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F81D" w14:textId="69F799DD" w:rsidR="00A83B4F" w:rsidRPr="00A5085D" w:rsidRDefault="0029071C" w:rsidP="00DA4828">
      <w:pPr>
        <w:shd w:val="clear" w:color="auto" w:fill="FFFFFF"/>
        <w:spacing w:line="360" w:lineRule="auto"/>
        <w:jc w:val="both"/>
        <w:rPr>
          <w:rFonts w:ascii="Palatino Linotype" w:hAnsi="Palatino Linotype" w:cs="Arial"/>
          <w:color w:val="000000"/>
          <w:lang w:val="es-MX" w:eastAsia="es-MX"/>
        </w:rPr>
      </w:pPr>
      <w:r w:rsidRPr="00A5085D">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A30E06" w:rsidRPr="00A5085D">
        <w:rPr>
          <w:rFonts w:ascii="Palatino Linotype" w:hAnsi="Palatino Linotype" w:cs="Arial"/>
          <w:color w:val="000000"/>
          <w:lang w:val="es-MX" w:eastAsia="es-MX"/>
        </w:rPr>
        <w:t>nueve</w:t>
      </w:r>
      <w:r w:rsidR="000102D6" w:rsidRPr="00A5085D">
        <w:rPr>
          <w:rFonts w:ascii="Palatino Linotype" w:hAnsi="Palatino Linotype" w:cs="Arial"/>
          <w:color w:val="000000"/>
          <w:lang w:val="es-MX" w:eastAsia="es-MX"/>
        </w:rPr>
        <w:t xml:space="preserve"> de octubre</w:t>
      </w:r>
      <w:r w:rsidR="0050773B" w:rsidRPr="00A5085D">
        <w:rPr>
          <w:rFonts w:ascii="Palatino Linotype" w:hAnsi="Palatino Linotype" w:cs="Arial"/>
          <w:color w:val="000000"/>
          <w:lang w:val="es-MX" w:eastAsia="es-MX"/>
        </w:rPr>
        <w:t xml:space="preserve"> de</w:t>
      </w:r>
      <w:r w:rsidR="007237B8" w:rsidRPr="00A5085D">
        <w:rPr>
          <w:rFonts w:ascii="Palatino Linotype" w:hAnsi="Palatino Linotype" w:cs="Arial"/>
          <w:color w:val="000000"/>
          <w:lang w:val="es-MX" w:eastAsia="es-MX"/>
        </w:rPr>
        <w:t xml:space="preserve"> dos mil veinti</w:t>
      </w:r>
      <w:r w:rsidR="008D2478" w:rsidRPr="00A5085D">
        <w:rPr>
          <w:rFonts w:ascii="Palatino Linotype" w:hAnsi="Palatino Linotype" w:cs="Arial"/>
          <w:color w:val="000000"/>
          <w:lang w:val="es-MX" w:eastAsia="es-MX"/>
        </w:rPr>
        <w:t>cuatro</w:t>
      </w:r>
      <w:r w:rsidRPr="00A5085D">
        <w:rPr>
          <w:rFonts w:ascii="Palatino Linotype" w:hAnsi="Palatino Linotype" w:cs="Arial"/>
          <w:color w:val="000000"/>
          <w:lang w:val="es-MX" w:eastAsia="es-MX"/>
        </w:rPr>
        <w:t>.</w:t>
      </w:r>
    </w:p>
    <w:p w14:paraId="1C0B5D1C" w14:textId="77777777" w:rsidR="004309A2" w:rsidRPr="00A5085D" w:rsidRDefault="004309A2" w:rsidP="00DA4828">
      <w:pPr>
        <w:shd w:val="clear" w:color="auto" w:fill="FFFFFF"/>
        <w:spacing w:line="360" w:lineRule="auto"/>
        <w:jc w:val="both"/>
        <w:rPr>
          <w:rFonts w:ascii="Palatino Linotype" w:hAnsi="Palatino Linotype" w:cs="Arial"/>
          <w:color w:val="000000"/>
          <w:lang w:val="es-MX" w:eastAsia="es-MX"/>
        </w:rPr>
      </w:pPr>
    </w:p>
    <w:p w14:paraId="7AFFB649" w14:textId="7F9AA21F" w:rsidR="009E0E89" w:rsidRPr="00A5085D" w:rsidRDefault="0029071C" w:rsidP="00DA4828">
      <w:pPr>
        <w:tabs>
          <w:tab w:val="left" w:pos="1701"/>
        </w:tabs>
        <w:spacing w:line="360" w:lineRule="auto"/>
        <w:jc w:val="both"/>
        <w:rPr>
          <w:rFonts w:ascii="Palatino Linotype" w:eastAsiaTheme="minorHAnsi" w:hAnsi="Palatino Linotype" w:cs="Arial"/>
          <w:lang w:val="es-MX" w:eastAsia="en-US"/>
        </w:rPr>
      </w:pPr>
      <w:r w:rsidRPr="00A5085D">
        <w:rPr>
          <w:rFonts w:ascii="Palatino Linotype" w:eastAsiaTheme="minorHAnsi" w:hAnsi="Palatino Linotype" w:cs="Arial"/>
          <w:b/>
          <w:lang w:val="es-MX" w:eastAsia="en-US"/>
        </w:rPr>
        <w:t>VISTO</w:t>
      </w:r>
      <w:r w:rsidRPr="00A5085D">
        <w:rPr>
          <w:rFonts w:ascii="Palatino Linotype" w:eastAsiaTheme="minorHAnsi" w:hAnsi="Palatino Linotype" w:cs="Arial"/>
          <w:lang w:val="es-MX" w:eastAsia="en-US"/>
        </w:rPr>
        <w:t xml:space="preserve"> el expediente electrónico formado con motivo del recurso de revisión número </w:t>
      </w:r>
      <w:r w:rsidR="00E250C8" w:rsidRPr="00A5085D">
        <w:rPr>
          <w:rFonts w:ascii="Palatino Linotype" w:eastAsiaTheme="minorHAnsi" w:hAnsi="Palatino Linotype" w:cs="Arial"/>
          <w:b/>
          <w:lang w:val="es-MX" w:eastAsia="en-US"/>
        </w:rPr>
        <w:t>0</w:t>
      </w:r>
      <w:r w:rsidR="000102D6" w:rsidRPr="00A5085D">
        <w:rPr>
          <w:rFonts w:ascii="Palatino Linotype" w:eastAsiaTheme="minorHAnsi" w:hAnsi="Palatino Linotype" w:cs="Arial"/>
          <w:b/>
          <w:lang w:val="es-MX" w:eastAsia="en-US"/>
        </w:rPr>
        <w:t>3730</w:t>
      </w:r>
      <w:r w:rsidRPr="00A5085D">
        <w:rPr>
          <w:rFonts w:ascii="Palatino Linotype" w:eastAsiaTheme="minorHAnsi" w:hAnsi="Palatino Linotype" w:cs="Arial"/>
          <w:b/>
          <w:bCs/>
          <w:lang w:val="es-MX" w:eastAsia="es-MX"/>
        </w:rPr>
        <w:t>/INFOEM/IP/RR/202</w:t>
      </w:r>
      <w:r w:rsidR="004266E7" w:rsidRPr="00A5085D">
        <w:rPr>
          <w:rFonts w:ascii="Palatino Linotype" w:eastAsiaTheme="minorHAnsi" w:hAnsi="Palatino Linotype" w:cs="Arial"/>
          <w:b/>
          <w:bCs/>
          <w:lang w:val="es-MX" w:eastAsia="es-MX"/>
        </w:rPr>
        <w:t>4</w:t>
      </w:r>
      <w:r w:rsidRPr="00A5085D">
        <w:rPr>
          <w:rFonts w:ascii="Palatino Linotype" w:eastAsiaTheme="minorHAnsi" w:hAnsi="Palatino Linotype" w:cs="Arial"/>
          <w:lang w:val="es-MX" w:eastAsia="en-US"/>
        </w:rPr>
        <w:t xml:space="preserve">, </w:t>
      </w:r>
      <w:r w:rsidR="00FE047E" w:rsidRPr="00A5085D">
        <w:rPr>
          <w:rFonts w:ascii="Palatino Linotype" w:hAnsi="Palatino Linotype" w:cs="Arial"/>
        </w:rPr>
        <w:t xml:space="preserve">interpuesto por </w:t>
      </w:r>
      <w:r w:rsidR="00436329" w:rsidRPr="00A5085D">
        <w:rPr>
          <w:rFonts w:ascii="Palatino Linotype" w:hAnsi="Palatino Linotype" w:cs="Arial"/>
        </w:rPr>
        <w:t xml:space="preserve">persona que no </w:t>
      </w:r>
      <w:r w:rsidR="00FF3A0A" w:rsidRPr="00A5085D">
        <w:rPr>
          <w:rFonts w:ascii="Palatino Linotype" w:hAnsi="Palatino Linotype" w:cs="Arial"/>
        </w:rPr>
        <w:t>proporciona</w:t>
      </w:r>
      <w:r w:rsidR="00436329" w:rsidRPr="00A5085D">
        <w:rPr>
          <w:rFonts w:ascii="Palatino Linotype" w:hAnsi="Palatino Linotype" w:cs="Arial"/>
        </w:rPr>
        <w:t xml:space="preserve"> datos de</w:t>
      </w:r>
      <w:r w:rsidR="00FF3A0A" w:rsidRPr="00A5085D">
        <w:rPr>
          <w:rFonts w:ascii="Palatino Linotype" w:hAnsi="Palatino Linotype" w:cs="Arial"/>
        </w:rPr>
        <w:t xml:space="preserve"> identificación</w:t>
      </w:r>
      <w:r w:rsidR="00FE047E" w:rsidRPr="00A5085D">
        <w:rPr>
          <w:rFonts w:ascii="Palatino Linotype" w:hAnsi="Palatino Linotype" w:cs="Arial"/>
        </w:rPr>
        <w:t>,</w:t>
      </w:r>
      <w:r w:rsidR="005F1F89" w:rsidRPr="00A5085D">
        <w:rPr>
          <w:rFonts w:ascii="Palatino Linotype" w:hAnsi="Palatino Linotype" w:cs="Arial"/>
          <w:b/>
        </w:rPr>
        <w:t xml:space="preserve"> </w:t>
      </w:r>
      <w:r w:rsidR="005F1F89" w:rsidRPr="00A5085D">
        <w:rPr>
          <w:rFonts w:ascii="Palatino Linotype" w:hAnsi="Palatino Linotype" w:cs="Arial"/>
        </w:rPr>
        <w:t xml:space="preserve">en lo sucesivo </w:t>
      </w:r>
      <w:r w:rsidR="00FF3A0A" w:rsidRPr="00A5085D">
        <w:rPr>
          <w:rFonts w:ascii="Palatino Linotype" w:hAnsi="Palatino Linotype" w:cs="Arial"/>
          <w:b/>
        </w:rPr>
        <w:t>El</w:t>
      </w:r>
      <w:r w:rsidR="005F1F89" w:rsidRPr="00A5085D">
        <w:rPr>
          <w:rFonts w:ascii="Palatino Linotype" w:hAnsi="Palatino Linotype" w:cs="Arial"/>
          <w:b/>
        </w:rPr>
        <w:t xml:space="preserve"> Recurrente</w:t>
      </w:r>
      <w:r w:rsidRPr="00A5085D">
        <w:rPr>
          <w:rFonts w:ascii="Palatino Linotype" w:eastAsiaTheme="minorHAnsi" w:hAnsi="Palatino Linotype" w:cs="Arial"/>
          <w:lang w:val="es-MX" w:eastAsia="en-US"/>
        </w:rPr>
        <w:t>, en contra de la respuesta de</w:t>
      </w:r>
      <w:r w:rsidR="00FF3A0A" w:rsidRPr="00A5085D">
        <w:rPr>
          <w:rFonts w:ascii="Palatino Linotype" w:eastAsiaTheme="minorHAnsi" w:hAnsi="Palatino Linotype" w:cs="Arial"/>
          <w:lang w:val="es-MX" w:eastAsia="en-US"/>
        </w:rPr>
        <w:t>l</w:t>
      </w:r>
      <w:r w:rsidR="004266E7" w:rsidRPr="00A5085D">
        <w:rPr>
          <w:rFonts w:ascii="Palatino Linotype" w:eastAsiaTheme="minorHAnsi" w:hAnsi="Palatino Linotype" w:cs="Arial"/>
          <w:lang w:val="es-MX" w:eastAsia="en-US"/>
        </w:rPr>
        <w:t xml:space="preserve"> </w:t>
      </w:r>
      <w:r w:rsidR="00FF3A0A" w:rsidRPr="00A5085D">
        <w:rPr>
          <w:rFonts w:ascii="Palatino Linotype" w:eastAsiaTheme="minorHAnsi" w:hAnsi="Palatino Linotype" w:cs="Arial"/>
          <w:b/>
          <w:lang w:val="es-MX" w:eastAsia="en-US"/>
        </w:rPr>
        <w:t>Ayuntamiento de Naucalpan de Juárez</w:t>
      </w:r>
      <w:r w:rsidRPr="00A5085D">
        <w:rPr>
          <w:rFonts w:ascii="Palatino Linotype" w:eastAsiaTheme="minorHAnsi" w:hAnsi="Palatino Linotype" w:cs="Arial"/>
          <w:lang w:val="es-MX" w:eastAsia="en-US"/>
        </w:rPr>
        <w:t>,</w:t>
      </w:r>
      <w:r w:rsidRPr="00A5085D">
        <w:rPr>
          <w:rFonts w:ascii="Palatino Linotype" w:eastAsiaTheme="minorHAnsi" w:hAnsi="Palatino Linotype" w:cs="Arial"/>
          <w:b/>
          <w:lang w:val="es-MX" w:eastAsia="en-US"/>
        </w:rPr>
        <w:t xml:space="preserve"> </w:t>
      </w:r>
      <w:r w:rsidRPr="00A5085D">
        <w:rPr>
          <w:rFonts w:ascii="Palatino Linotype" w:eastAsiaTheme="minorHAnsi" w:hAnsi="Palatino Linotype" w:cs="Arial"/>
          <w:lang w:val="es-MX" w:eastAsia="en-US"/>
        </w:rPr>
        <w:t>en lo subsecuente</w:t>
      </w:r>
      <w:r w:rsidRPr="00A5085D">
        <w:rPr>
          <w:rFonts w:ascii="Palatino Linotype" w:eastAsiaTheme="minorHAnsi" w:hAnsi="Palatino Linotype" w:cs="Arial"/>
          <w:b/>
          <w:lang w:val="es-MX" w:eastAsia="en-US"/>
        </w:rPr>
        <w:t xml:space="preserve"> El Sujeto Obligado, </w:t>
      </w:r>
      <w:r w:rsidRPr="00A5085D">
        <w:rPr>
          <w:rFonts w:ascii="Palatino Linotype" w:eastAsiaTheme="minorHAnsi" w:hAnsi="Palatino Linotype" w:cs="Arial"/>
          <w:lang w:val="es-MX" w:eastAsia="en-US"/>
        </w:rPr>
        <w:t>se procede a dictar la presente resolución.</w:t>
      </w:r>
    </w:p>
    <w:p w14:paraId="3F011AC9" w14:textId="77777777" w:rsidR="00C753C2" w:rsidRPr="00A5085D" w:rsidRDefault="00C753C2" w:rsidP="00DA4828">
      <w:pPr>
        <w:tabs>
          <w:tab w:val="left" w:pos="1701"/>
        </w:tabs>
        <w:spacing w:line="360" w:lineRule="auto"/>
        <w:jc w:val="both"/>
        <w:rPr>
          <w:rFonts w:ascii="Palatino Linotype" w:eastAsiaTheme="minorHAnsi" w:hAnsi="Palatino Linotype" w:cs="Arial"/>
          <w:b/>
          <w:sz w:val="20"/>
          <w:lang w:val="es-MX" w:eastAsia="en-US"/>
        </w:rPr>
      </w:pPr>
    </w:p>
    <w:p w14:paraId="286D6C0F" w14:textId="77777777" w:rsidR="009E0E89" w:rsidRPr="00A5085D" w:rsidRDefault="0029071C" w:rsidP="00DA4828">
      <w:pPr>
        <w:spacing w:line="360" w:lineRule="auto"/>
        <w:jc w:val="center"/>
        <w:rPr>
          <w:rFonts w:ascii="Palatino Linotype" w:eastAsiaTheme="minorHAnsi" w:hAnsi="Palatino Linotype" w:cs="Arial"/>
          <w:b/>
          <w:sz w:val="28"/>
          <w:lang w:val="es-MX" w:eastAsia="en-US"/>
        </w:rPr>
      </w:pPr>
      <w:r w:rsidRPr="00A5085D">
        <w:rPr>
          <w:rFonts w:ascii="Palatino Linotype" w:eastAsiaTheme="minorHAnsi" w:hAnsi="Palatino Linotype" w:cs="Arial"/>
          <w:b/>
          <w:sz w:val="28"/>
          <w:lang w:val="es-MX" w:eastAsia="en-US"/>
        </w:rPr>
        <w:t>A N T E C E D E N T E S</w:t>
      </w:r>
    </w:p>
    <w:p w14:paraId="08D74987" w14:textId="77777777" w:rsidR="00C753C2" w:rsidRPr="00A5085D" w:rsidRDefault="00C753C2" w:rsidP="00DA4828">
      <w:pPr>
        <w:spacing w:line="360" w:lineRule="auto"/>
        <w:jc w:val="center"/>
        <w:rPr>
          <w:rFonts w:ascii="Palatino Linotype" w:eastAsiaTheme="minorHAnsi" w:hAnsi="Palatino Linotype" w:cs="Arial"/>
          <w:b/>
          <w:sz w:val="14"/>
          <w:lang w:val="es-MX" w:eastAsia="en-US"/>
        </w:rPr>
      </w:pPr>
    </w:p>
    <w:p w14:paraId="462C7DDC" w14:textId="77777777" w:rsidR="0029071C" w:rsidRPr="00A5085D" w:rsidRDefault="0029071C" w:rsidP="00DA4828">
      <w:pPr>
        <w:spacing w:line="360" w:lineRule="auto"/>
        <w:jc w:val="both"/>
        <w:rPr>
          <w:rFonts w:ascii="Palatino Linotype" w:eastAsiaTheme="minorHAnsi" w:hAnsi="Palatino Linotype" w:cs="Arial"/>
          <w:b/>
          <w:sz w:val="28"/>
          <w:lang w:val="es-MX" w:eastAsia="en-US"/>
        </w:rPr>
      </w:pPr>
      <w:r w:rsidRPr="00A5085D">
        <w:rPr>
          <w:rFonts w:ascii="Palatino Linotype" w:eastAsiaTheme="minorHAnsi" w:hAnsi="Palatino Linotype" w:cs="Arial"/>
          <w:b/>
          <w:sz w:val="28"/>
          <w:lang w:val="es-MX" w:eastAsia="en-US"/>
        </w:rPr>
        <w:t>PRIMERO. De la solicitud de información.</w:t>
      </w:r>
    </w:p>
    <w:p w14:paraId="33E53524" w14:textId="2DF10D98" w:rsidR="004309A2" w:rsidRPr="00A5085D" w:rsidRDefault="0029071C" w:rsidP="00DA4828">
      <w:pPr>
        <w:spacing w:line="360" w:lineRule="auto"/>
        <w:jc w:val="both"/>
        <w:rPr>
          <w:rFonts w:ascii="Palatino Linotype" w:eastAsiaTheme="minorHAnsi" w:hAnsi="Palatino Linotype" w:cs="Arial"/>
          <w:szCs w:val="22"/>
          <w:lang w:val="es-MX" w:eastAsia="en-US"/>
        </w:rPr>
      </w:pPr>
      <w:r w:rsidRPr="00A5085D">
        <w:rPr>
          <w:rFonts w:ascii="Palatino Linotype" w:eastAsiaTheme="minorHAnsi" w:hAnsi="Palatino Linotype" w:cs="Arial"/>
          <w:szCs w:val="22"/>
          <w:lang w:val="es-MX" w:eastAsia="en-US"/>
        </w:rPr>
        <w:t xml:space="preserve">En fecha </w:t>
      </w:r>
      <w:r w:rsidR="009C27F2" w:rsidRPr="00A5085D">
        <w:rPr>
          <w:rFonts w:ascii="Palatino Linotype" w:eastAsiaTheme="minorHAnsi" w:hAnsi="Palatino Linotype" w:cs="Arial"/>
          <w:szCs w:val="22"/>
          <w:lang w:val="es-MX" w:eastAsia="en-US"/>
        </w:rPr>
        <w:t>veintinueve de abril</w:t>
      </w:r>
      <w:r w:rsidR="00FF3A0A" w:rsidRPr="00A5085D">
        <w:rPr>
          <w:rFonts w:ascii="Palatino Linotype" w:eastAsiaTheme="minorHAnsi" w:hAnsi="Palatino Linotype" w:cs="Arial"/>
          <w:szCs w:val="22"/>
          <w:lang w:val="es-MX" w:eastAsia="en-US"/>
        </w:rPr>
        <w:t xml:space="preserve"> </w:t>
      </w:r>
      <w:r w:rsidR="004266E7" w:rsidRPr="00A5085D">
        <w:rPr>
          <w:rFonts w:ascii="Palatino Linotype" w:eastAsiaTheme="minorHAnsi" w:hAnsi="Palatino Linotype" w:cs="Arial"/>
          <w:szCs w:val="22"/>
          <w:lang w:val="es-MX" w:eastAsia="en-US"/>
        </w:rPr>
        <w:t xml:space="preserve">de dos mil </w:t>
      </w:r>
      <w:r w:rsidR="00144FF1" w:rsidRPr="00A5085D">
        <w:rPr>
          <w:rFonts w:ascii="Palatino Linotype" w:eastAsiaTheme="minorHAnsi" w:hAnsi="Palatino Linotype" w:cs="Arial"/>
          <w:szCs w:val="22"/>
          <w:lang w:val="es-MX" w:eastAsia="en-US"/>
        </w:rPr>
        <w:t>veinticuatro</w:t>
      </w:r>
      <w:r w:rsidRPr="00A5085D">
        <w:rPr>
          <w:rFonts w:ascii="Palatino Linotype" w:eastAsiaTheme="minorHAnsi" w:hAnsi="Palatino Linotype" w:cs="Arial"/>
          <w:szCs w:val="22"/>
          <w:lang w:val="es-MX" w:eastAsia="en-US"/>
        </w:rPr>
        <w:t xml:space="preserve">, </w:t>
      </w:r>
      <w:r w:rsidR="00E250C8" w:rsidRPr="00A5085D">
        <w:rPr>
          <w:rFonts w:ascii="Palatino Linotype" w:eastAsiaTheme="minorHAnsi" w:hAnsi="Palatino Linotype" w:cs="Arial"/>
          <w:szCs w:val="22"/>
          <w:lang w:val="es-MX" w:eastAsia="en-US"/>
        </w:rPr>
        <w:t>el</w:t>
      </w:r>
      <w:r w:rsidRPr="00A5085D">
        <w:rPr>
          <w:rFonts w:ascii="Palatino Linotype" w:eastAsiaTheme="minorHAnsi" w:hAnsi="Palatino Linotype" w:cs="Arial"/>
          <w:szCs w:val="22"/>
          <w:lang w:val="es-MX" w:eastAsia="en-US"/>
        </w:rPr>
        <w:t xml:space="preserve"> </w:t>
      </w:r>
      <w:r w:rsidRPr="00A5085D">
        <w:rPr>
          <w:rFonts w:ascii="Palatino Linotype" w:eastAsiaTheme="minorHAnsi" w:hAnsi="Palatino Linotype" w:cs="Arial"/>
          <w:b/>
          <w:szCs w:val="22"/>
          <w:lang w:val="es-MX" w:eastAsia="en-US"/>
        </w:rPr>
        <w:t>Recurrente</w:t>
      </w:r>
      <w:r w:rsidRPr="00A5085D">
        <w:rPr>
          <w:rFonts w:ascii="Palatino Linotype" w:eastAsiaTheme="minorHAnsi" w:hAnsi="Palatino Linotype" w:cs="Arial"/>
          <w:szCs w:val="22"/>
          <w:lang w:val="es-MX" w:eastAsia="en-US"/>
        </w:rPr>
        <w:t xml:space="preserve">, presentó a través del Sistema de Acceso a la Información Mexiquense </w:t>
      </w:r>
      <w:r w:rsidRPr="00A5085D">
        <w:rPr>
          <w:rFonts w:ascii="Palatino Linotype" w:eastAsiaTheme="minorHAnsi" w:hAnsi="Palatino Linotype" w:cs="Arial"/>
          <w:b/>
          <w:szCs w:val="22"/>
          <w:lang w:val="es-MX" w:eastAsia="en-US"/>
        </w:rPr>
        <w:t>(SAIMEX),</w:t>
      </w:r>
      <w:r w:rsidRPr="00A5085D">
        <w:rPr>
          <w:rFonts w:ascii="Palatino Linotype" w:eastAsiaTheme="minorHAnsi" w:hAnsi="Palatino Linotype" w:cs="Arial"/>
          <w:szCs w:val="22"/>
          <w:lang w:val="es-MX" w:eastAsia="en-US"/>
        </w:rPr>
        <w:t xml:space="preserve"> ante el </w:t>
      </w:r>
      <w:r w:rsidRPr="00A5085D">
        <w:rPr>
          <w:rFonts w:ascii="Palatino Linotype" w:eastAsiaTheme="minorHAnsi" w:hAnsi="Palatino Linotype" w:cs="Arial"/>
          <w:b/>
          <w:szCs w:val="22"/>
          <w:lang w:val="es-MX" w:eastAsia="en-US"/>
        </w:rPr>
        <w:t>Sujeto Obligado</w:t>
      </w:r>
      <w:r w:rsidRPr="00A5085D">
        <w:rPr>
          <w:rFonts w:ascii="Palatino Linotype" w:eastAsiaTheme="minorHAnsi" w:hAnsi="Palatino Linotype" w:cs="Arial"/>
          <w:szCs w:val="22"/>
          <w:lang w:val="es-MX" w:eastAsia="en-US"/>
        </w:rPr>
        <w:t>, la solicitud de acceso a la información pública, a la que se le</w:t>
      </w:r>
      <w:r w:rsidR="00C753C2" w:rsidRPr="00A5085D">
        <w:rPr>
          <w:rFonts w:ascii="Palatino Linotype" w:eastAsiaTheme="minorHAnsi" w:hAnsi="Palatino Linotype" w:cs="Arial"/>
          <w:szCs w:val="22"/>
          <w:lang w:val="es-MX" w:eastAsia="en-US"/>
        </w:rPr>
        <w:t xml:space="preserve"> asignó el número de expediente</w:t>
      </w:r>
      <w:r w:rsidR="00FF3A0A" w:rsidRPr="00A5085D">
        <w:rPr>
          <w:rFonts w:ascii="Palatino Linotype" w:eastAsiaTheme="minorHAnsi" w:hAnsi="Palatino Linotype" w:cs="Arial"/>
          <w:b/>
          <w:szCs w:val="22"/>
          <w:lang w:val="es-MX" w:eastAsia="en-US"/>
        </w:rPr>
        <w:t xml:space="preserve"> </w:t>
      </w:r>
      <w:r w:rsidR="009C27F2" w:rsidRPr="00A5085D">
        <w:rPr>
          <w:rFonts w:ascii="Palatino Linotype" w:eastAsiaTheme="minorHAnsi" w:hAnsi="Palatino Linotype" w:cs="Arial"/>
          <w:b/>
          <w:szCs w:val="22"/>
          <w:lang w:val="es-MX" w:eastAsia="en-US"/>
        </w:rPr>
        <w:t>00313/NAUCALPA/IP/2024</w:t>
      </w:r>
      <w:r w:rsidRPr="00A5085D">
        <w:rPr>
          <w:rFonts w:ascii="Palatino Linotype" w:eastAsiaTheme="minorHAnsi" w:hAnsi="Palatino Linotype" w:cs="Arial"/>
          <w:szCs w:val="22"/>
          <w:lang w:val="es-MX" w:eastAsia="en-US"/>
        </w:rPr>
        <w:t>, mediante la cual solicitó lo siguiente:</w:t>
      </w:r>
    </w:p>
    <w:p w14:paraId="7B348635" w14:textId="77777777" w:rsidR="00D54E7E" w:rsidRPr="00A5085D" w:rsidRDefault="00D54E7E" w:rsidP="00DA4828">
      <w:pPr>
        <w:spacing w:line="360" w:lineRule="auto"/>
        <w:jc w:val="both"/>
        <w:rPr>
          <w:rFonts w:ascii="Palatino Linotype" w:eastAsiaTheme="minorHAnsi" w:hAnsi="Palatino Linotype" w:cs="Arial"/>
          <w:szCs w:val="22"/>
          <w:lang w:val="es-MX" w:eastAsia="en-US"/>
        </w:rPr>
      </w:pPr>
    </w:p>
    <w:p w14:paraId="290DA12E" w14:textId="44767E23" w:rsidR="00C753C2" w:rsidRPr="00A5085D" w:rsidRDefault="0029071C" w:rsidP="00DA4828">
      <w:pPr>
        <w:spacing w:line="276" w:lineRule="auto"/>
        <w:ind w:left="284" w:right="332"/>
        <w:jc w:val="both"/>
        <w:rPr>
          <w:rFonts w:ascii="Palatino Linotype" w:hAnsi="Palatino Linotype"/>
          <w:i/>
          <w:sz w:val="22"/>
          <w:szCs w:val="22"/>
          <w:lang w:val="es-ES_tradnl"/>
        </w:rPr>
      </w:pPr>
      <w:r w:rsidRPr="00A5085D">
        <w:rPr>
          <w:rFonts w:ascii="Palatino Linotype" w:hAnsi="Palatino Linotype"/>
          <w:i/>
          <w:sz w:val="22"/>
          <w:szCs w:val="22"/>
          <w:lang w:val="es-MX"/>
        </w:rPr>
        <w:t>“</w:t>
      </w:r>
      <w:r w:rsidR="009C27F2" w:rsidRPr="00A5085D">
        <w:rPr>
          <w:rFonts w:ascii="Palatino Linotype" w:hAnsi="Palatino Linotype"/>
          <w:i/>
          <w:sz w:val="22"/>
          <w:szCs w:val="22"/>
          <w:lang w:val="es-MX" w:eastAsia="es-MX"/>
        </w:rPr>
        <w:t>Todos los oficios, memos, escrito, cuañlquier documento oficial firmado por la sin verguenza de Angelica Moya que queire relegirse cuando no ha hecho nada por el municipio todos los documentos solicitados de 2022.</w:t>
      </w:r>
      <w:r w:rsidRPr="00A5085D">
        <w:rPr>
          <w:rFonts w:ascii="Palatino Linotype" w:hAnsi="Palatino Linotype"/>
          <w:i/>
          <w:sz w:val="22"/>
          <w:szCs w:val="22"/>
          <w:lang w:val="es-MX"/>
        </w:rPr>
        <w:t>”</w:t>
      </w:r>
      <w:r w:rsidRPr="00A5085D">
        <w:rPr>
          <w:rFonts w:ascii="Palatino Linotype" w:hAnsi="Palatino Linotype"/>
          <w:i/>
          <w:sz w:val="22"/>
          <w:szCs w:val="22"/>
          <w:lang w:val="es-ES_tradnl"/>
        </w:rPr>
        <w:t xml:space="preserve"> (Sic).</w:t>
      </w:r>
    </w:p>
    <w:p w14:paraId="0AED3A5B" w14:textId="77777777" w:rsidR="00C753C2" w:rsidRPr="00A5085D" w:rsidRDefault="00C753C2" w:rsidP="00DA4828">
      <w:pPr>
        <w:pStyle w:val="Sinespaciado"/>
        <w:rPr>
          <w:sz w:val="2"/>
        </w:rPr>
      </w:pPr>
    </w:p>
    <w:p w14:paraId="49E463F7" w14:textId="77777777" w:rsidR="00D54E7E" w:rsidRPr="00A5085D" w:rsidRDefault="00D54E7E" w:rsidP="00DA4828">
      <w:pPr>
        <w:tabs>
          <w:tab w:val="left" w:pos="5647"/>
        </w:tabs>
        <w:spacing w:line="360" w:lineRule="auto"/>
        <w:ind w:right="850"/>
        <w:jc w:val="both"/>
        <w:rPr>
          <w:rFonts w:ascii="Palatino Linotype" w:hAnsi="Palatino Linotype"/>
          <w:lang w:val="es-ES_tradnl"/>
        </w:rPr>
      </w:pPr>
    </w:p>
    <w:p w14:paraId="59DBC954" w14:textId="77777777" w:rsidR="00E250C8" w:rsidRPr="00A5085D" w:rsidRDefault="0029071C" w:rsidP="00DA4828">
      <w:pPr>
        <w:tabs>
          <w:tab w:val="left" w:pos="5647"/>
        </w:tabs>
        <w:spacing w:line="360" w:lineRule="auto"/>
        <w:ind w:right="850"/>
        <w:jc w:val="both"/>
        <w:rPr>
          <w:rFonts w:ascii="Palatino Linotype" w:eastAsiaTheme="minorHAnsi" w:hAnsi="Palatino Linotype" w:cstheme="minorBidi"/>
          <w:color w:val="000000"/>
          <w:lang w:val="es-MX" w:eastAsia="en-US"/>
        </w:rPr>
      </w:pPr>
      <w:r w:rsidRPr="00A5085D">
        <w:rPr>
          <w:rFonts w:ascii="Palatino Linotype" w:hAnsi="Palatino Linotype"/>
          <w:b/>
          <w:lang w:val="es-ES_tradnl"/>
        </w:rPr>
        <w:t>MODALIDAD DE ENTREGA:</w:t>
      </w:r>
      <w:r w:rsidRPr="00A5085D">
        <w:rPr>
          <w:rFonts w:ascii="Palatino Linotype" w:hAnsi="Palatino Linotype"/>
          <w:lang w:val="es-ES_tradnl"/>
        </w:rPr>
        <w:t xml:space="preserve"> </w:t>
      </w:r>
      <w:r w:rsidRPr="00A5085D">
        <w:rPr>
          <w:rFonts w:ascii="Palatino Linotype" w:eastAsiaTheme="minorHAnsi" w:hAnsi="Palatino Linotype" w:cstheme="minorBidi"/>
          <w:color w:val="000000"/>
          <w:lang w:val="es-MX" w:eastAsia="en-US"/>
        </w:rPr>
        <w:t xml:space="preserve">A través del </w:t>
      </w:r>
      <w:r w:rsidRPr="00A5085D">
        <w:rPr>
          <w:rFonts w:ascii="Palatino Linotype" w:eastAsiaTheme="minorHAnsi" w:hAnsi="Palatino Linotype" w:cstheme="minorBidi"/>
          <w:b/>
          <w:color w:val="000000"/>
          <w:lang w:val="es-MX" w:eastAsia="en-US"/>
        </w:rPr>
        <w:t>SAIMEX</w:t>
      </w:r>
      <w:r w:rsidRPr="00A5085D">
        <w:rPr>
          <w:rFonts w:ascii="Palatino Linotype" w:eastAsiaTheme="minorHAnsi" w:hAnsi="Palatino Linotype" w:cstheme="minorBidi"/>
          <w:color w:val="000000"/>
          <w:lang w:val="es-MX" w:eastAsia="en-US"/>
        </w:rPr>
        <w:t>.</w:t>
      </w:r>
    </w:p>
    <w:p w14:paraId="5FC78A1C" w14:textId="77777777" w:rsidR="00103760" w:rsidRPr="00A5085D" w:rsidRDefault="00103760" w:rsidP="00DA4828">
      <w:pPr>
        <w:spacing w:line="360" w:lineRule="auto"/>
        <w:jc w:val="both"/>
        <w:rPr>
          <w:rFonts w:ascii="Palatino Linotype" w:eastAsiaTheme="minorHAnsi" w:hAnsi="Palatino Linotype" w:cs="Arial"/>
          <w:b/>
          <w:sz w:val="28"/>
          <w:u w:val="single"/>
          <w:lang w:val="es-MX" w:eastAsia="en-US"/>
        </w:rPr>
      </w:pPr>
    </w:p>
    <w:p w14:paraId="050A31E9" w14:textId="213A93DF" w:rsidR="0029071C" w:rsidRPr="00A5085D" w:rsidRDefault="005C4743" w:rsidP="00DA4828">
      <w:pPr>
        <w:spacing w:line="360" w:lineRule="auto"/>
        <w:jc w:val="both"/>
        <w:rPr>
          <w:rFonts w:ascii="Palatino Linotype" w:eastAsiaTheme="minorHAnsi" w:hAnsi="Palatino Linotype" w:cs="Arial"/>
          <w:b/>
          <w:sz w:val="28"/>
          <w:lang w:val="es-MX" w:eastAsia="en-US"/>
        </w:rPr>
      </w:pPr>
      <w:r w:rsidRPr="00A5085D">
        <w:rPr>
          <w:rFonts w:ascii="Palatino Linotype" w:eastAsiaTheme="minorHAnsi" w:hAnsi="Palatino Linotype" w:cs="Arial"/>
          <w:b/>
          <w:sz w:val="28"/>
          <w:lang w:val="es-MX" w:eastAsia="en-US"/>
        </w:rPr>
        <w:lastRenderedPageBreak/>
        <w:t>SEGUND</w:t>
      </w:r>
      <w:r w:rsidR="00FE047E" w:rsidRPr="00A5085D">
        <w:rPr>
          <w:rFonts w:ascii="Palatino Linotype" w:eastAsiaTheme="minorHAnsi" w:hAnsi="Palatino Linotype" w:cs="Arial"/>
          <w:b/>
          <w:sz w:val="28"/>
          <w:lang w:val="es-MX" w:eastAsia="en-US"/>
        </w:rPr>
        <w:t>O</w:t>
      </w:r>
      <w:r w:rsidR="0029071C" w:rsidRPr="00A5085D">
        <w:rPr>
          <w:rFonts w:ascii="Palatino Linotype" w:eastAsiaTheme="minorHAnsi" w:hAnsi="Palatino Linotype" w:cs="Arial"/>
          <w:b/>
          <w:sz w:val="28"/>
          <w:lang w:val="es-MX" w:eastAsia="en-US"/>
        </w:rPr>
        <w:t xml:space="preserve">. De la </w:t>
      </w:r>
      <w:r w:rsidR="00FF3A0A" w:rsidRPr="00A5085D">
        <w:rPr>
          <w:rFonts w:ascii="Palatino Linotype" w:eastAsiaTheme="minorHAnsi" w:hAnsi="Palatino Linotype" w:cs="Arial"/>
          <w:b/>
          <w:sz w:val="28"/>
          <w:lang w:val="es-MX" w:eastAsia="en-US"/>
        </w:rPr>
        <w:t xml:space="preserve">prórroga y </w:t>
      </w:r>
      <w:r w:rsidR="0029071C" w:rsidRPr="00A5085D">
        <w:rPr>
          <w:rFonts w:ascii="Palatino Linotype" w:eastAsiaTheme="minorHAnsi" w:hAnsi="Palatino Linotype" w:cs="Arial"/>
          <w:b/>
          <w:sz w:val="28"/>
          <w:lang w:val="es-MX" w:eastAsia="en-US"/>
        </w:rPr>
        <w:t xml:space="preserve">respuesta del Sujeto Obligado. </w:t>
      </w:r>
    </w:p>
    <w:p w14:paraId="5F6F33FA" w14:textId="286DAEE2" w:rsidR="00FF3A0A" w:rsidRPr="00A5085D" w:rsidRDefault="00FF3A0A" w:rsidP="00DA4828">
      <w:pPr>
        <w:spacing w:line="360" w:lineRule="auto"/>
        <w:jc w:val="both"/>
        <w:rPr>
          <w:rFonts w:ascii="Palatino Linotype" w:eastAsiaTheme="minorHAnsi" w:hAnsi="Palatino Linotype" w:cs="Arial"/>
          <w:lang w:val="es-MX" w:eastAsia="en-US"/>
        </w:rPr>
      </w:pPr>
      <w:r w:rsidRPr="00A5085D">
        <w:rPr>
          <w:rFonts w:ascii="Palatino Linotype" w:eastAsiaTheme="minorHAnsi" w:hAnsi="Palatino Linotype" w:cs="Arial"/>
          <w:lang w:val="es-MX" w:eastAsia="en-US"/>
        </w:rPr>
        <w:t xml:space="preserve">De las constancias que obran en el expediente electrónico, se observa que el </w:t>
      </w:r>
      <w:r w:rsidR="00A33984" w:rsidRPr="00A5085D">
        <w:rPr>
          <w:rFonts w:ascii="Palatino Linotype" w:eastAsiaTheme="minorHAnsi" w:hAnsi="Palatino Linotype" w:cs="Arial"/>
          <w:lang w:val="es-MX" w:eastAsia="en-US"/>
        </w:rPr>
        <w:t>veintidós de mayo</w:t>
      </w:r>
      <w:r w:rsidRPr="00A5085D">
        <w:rPr>
          <w:rFonts w:ascii="Palatino Linotype" w:eastAsiaTheme="minorHAnsi" w:hAnsi="Palatino Linotype" w:cs="Arial"/>
          <w:lang w:val="es-MX" w:eastAsia="en-US"/>
        </w:rPr>
        <w:t xml:space="preserve"> de la anualidad en curso, el responsable de la Unidad de Transparencia del Sujeto Obligado notifico al particular, la prórroga para atender la solicitud de información, sin adjuntar el Acuerdo del Comité de Transparencia</w:t>
      </w:r>
      <w:r w:rsidR="001A704F" w:rsidRPr="00A5085D">
        <w:rPr>
          <w:rFonts w:ascii="Palatino Linotype" w:eastAsiaTheme="minorHAnsi" w:hAnsi="Palatino Linotype" w:cs="Arial"/>
          <w:lang w:val="es-MX" w:eastAsia="en-US"/>
        </w:rPr>
        <w:t>.</w:t>
      </w:r>
    </w:p>
    <w:p w14:paraId="51397E48" w14:textId="77777777" w:rsidR="00FF3A0A" w:rsidRPr="00A5085D" w:rsidRDefault="00FF3A0A" w:rsidP="00DA4828">
      <w:pPr>
        <w:spacing w:line="360" w:lineRule="auto"/>
        <w:jc w:val="both"/>
        <w:rPr>
          <w:rFonts w:ascii="Palatino Linotype" w:eastAsiaTheme="minorHAnsi" w:hAnsi="Palatino Linotype" w:cs="Arial"/>
          <w:lang w:val="es-MX" w:eastAsia="en-US"/>
        </w:rPr>
      </w:pPr>
    </w:p>
    <w:p w14:paraId="73297409" w14:textId="0E832BDD" w:rsidR="0029071C" w:rsidRPr="00A5085D" w:rsidRDefault="0029071C" w:rsidP="00DA4828">
      <w:pPr>
        <w:spacing w:line="360" w:lineRule="auto"/>
        <w:jc w:val="both"/>
        <w:rPr>
          <w:rFonts w:ascii="Palatino Linotype" w:eastAsiaTheme="minorHAnsi" w:hAnsi="Palatino Linotype" w:cs="Arial"/>
          <w:lang w:val="es-MX" w:eastAsia="en-US"/>
        </w:rPr>
      </w:pPr>
      <w:r w:rsidRPr="00A5085D">
        <w:rPr>
          <w:rFonts w:ascii="Palatino Linotype" w:eastAsiaTheme="minorHAnsi" w:hAnsi="Palatino Linotype" w:cs="Arial"/>
          <w:lang w:val="es-MX" w:eastAsia="en-US"/>
        </w:rPr>
        <w:t xml:space="preserve">De las constancias que obran en el sistema SAIMEX, se advierte que </w:t>
      </w:r>
      <w:r w:rsidR="00A33984" w:rsidRPr="00A5085D">
        <w:rPr>
          <w:rFonts w:ascii="Palatino Linotype" w:eastAsiaTheme="minorHAnsi" w:hAnsi="Palatino Linotype" w:cs="Arial"/>
          <w:lang w:val="es-MX" w:eastAsia="en-US"/>
        </w:rPr>
        <w:t>el treinta y uno de mayo</w:t>
      </w:r>
      <w:r w:rsidR="00E270E5" w:rsidRPr="00A5085D">
        <w:rPr>
          <w:rFonts w:ascii="Palatino Linotype" w:eastAsiaTheme="minorHAnsi" w:hAnsi="Palatino Linotype" w:cs="Arial"/>
          <w:lang w:val="es-MX" w:eastAsia="en-US"/>
        </w:rPr>
        <w:t xml:space="preserve"> </w:t>
      </w:r>
      <w:r w:rsidR="004266E7" w:rsidRPr="00A5085D">
        <w:rPr>
          <w:rFonts w:ascii="Palatino Linotype" w:eastAsiaTheme="minorHAnsi" w:hAnsi="Palatino Linotype" w:cs="Arial"/>
          <w:lang w:val="es-MX" w:eastAsia="en-US"/>
        </w:rPr>
        <w:t>de dos mil veinticuatro</w:t>
      </w:r>
      <w:r w:rsidRPr="00A5085D">
        <w:rPr>
          <w:rFonts w:ascii="Palatino Linotype" w:eastAsiaTheme="minorHAnsi" w:hAnsi="Palatino Linotype" w:cs="Arial"/>
          <w:lang w:val="es-MX" w:eastAsia="en-US"/>
        </w:rPr>
        <w:t xml:space="preserve">, </w:t>
      </w:r>
      <w:r w:rsidRPr="00A5085D">
        <w:rPr>
          <w:rFonts w:ascii="Palatino Linotype" w:eastAsiaTheme="minorHAnsi" w:hAnsi="Palatino Linotype" w:cs="Arial"/>
          <w:b/>
          <w:lang w:val="es-MX" w:eastAsia="en-US"/>
        </w:rPr>
        <w:t>El Sujeto Obligado</w:t>
      </w:r>
      <w:r w:rsidRPr="00A5085D">
        <w:rPr>
          <w:rFonts w:ascii="Palatino Linotype" w:eastAsiaTheme="minorHAnsi" w:hAnsi="Palatino Linotype" w:cs="Arial"/>
          <w:lang w:val="es-MX" w:eastAsia="en-US"/>
        </w:rPr>
        <w:t xml:space="preserve"> emitió la respuesta en los siguientes términos:</w:t>
      </w:r>
    </w:p>
    <w:p w14:paraId="1855668C" w14:textId="77777777" w:rsidR="0029071C" w:rsidRPr="00A5085D" w:rsidRDefault="0029071C" w:rsidP="00DA4828">
      <w:pPr>
        <w:rPr>
          <w:lang w:val="es-MX"/>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443194" w:rsidRPr="00A5085D" w14:paraId="04BF4E3A" w14:textId="77777777" w:rsidTr="00443194">
        <w:trPr>
          <w:trHeight w:val="300"/>
          <w:tblCellSpacing w:w="0" w:type="dxa"/>
          <w:jc w:val="center"/>
        </w:trPr>
        <w:tc>
          <w:tcPr>
            <w:tcW w:w="0" w:type="auto"/>
            <w:vAlign w:val="center"/>
            <w:hideMark/>
          </w:tcPr>
          <w:p w14:paraId="0029F7B6" w14:textId="5485F888" w:rsidR="00AC4381" w:rsidRPr="00A5085D" w:rsidRDefault="0029071C" w:rsidP="00AC4381">
            <w:pPr>
              <w:spacing w:line="276" w:lineRule="auto"/>
              <w:ind w:left="567" w:right="567"/>
              <w:jc w:val="right"/>
              <w:rPr>
                <w:rFonts w:ascii="Palatino Linotype" w:hAnsi="Palatino Linotype"/>
                <w:i/>
                <w:sz w:val="22"/>
                <w:szCs w:val="22"/>
                <w:lang w:val="es-MX" w:eastAsia="es-MX"/>
              </w:rPr>
            </w:pPr>
            <w:r w:rsidRPr="00A5085D">
              <w:rPr>
                <w:rFonts w:ascii="Palatino Linotype" w:hAnsi="Palatino Linotype"/>
                <w:i/>
                <w:sz w:val="22"/>
                <w:szCs w:val="22"/>
                <w:lang w:val="es-MX" w:eastAsia="es-MX"/>
              </w:rPr>
              <w:t>“</w:t>
            </w:r>
            <w:r w:rsidR="00AC4381" w:rsidRPr="00A5085D">
              <w:rPr>
                <w:rFonts w:ascii="Palatino Linotype" w:hAnsi="Palatino Linotype"/>
                <w:i/>
                <w:sz w:val="22"/>
                <w:szCs w:val="22"/>
                <w:lang w:val="es-MX" w:eastAsia="es-MX"/>
              </w:rPr>
              <w:t>Folio de la solicitud: 00313/NAUCALPA/IP/2024</w:t>
            </w:r>
          </w:p>
          <w:p w14:paraId="311E75FA" w14:textId="77777777" w:rsidR="00AC4381" w:rsidRPr="00A5085D" w:rsidRDefault="00AC4381" w:rsidP="00AC4381">
            <w:pPr>
              <w:spacing w:line="276" w:lineRule="auto"/>
              <w:ind w:left="567" w:right="567"/>
              <w:jc w:val="both"/>
              <w:rPr>
                <w:rFonts w:ascii="Palatino Linotype" w:hAnsi="Palatino Linotype"/>
                <w:i/>
                <w:sz w:val="22"/>
                <w:szCs w:val="22"/>
                <w:lang w:val="es-MX" w:eastAsia="es-MX"/>
              </w:rPr>
            </w:pPr>
          </w:p>
          <w:p w14:paraId="6510C0A8" w14:textId="329C4C0E" w:rsidR="00AC4381" w:rsidRPr="00A5085D" w:rsidRDefault="00AC4381" w:rsidP="00AC4381">
            <w:pPr>
              <w:spacing w:line="276" w:lineRule="auto"/>
              <w:ind w:left="567" w:right="567"/>
              <w:jc w:val="both"/>
              <w:rPr>
                <w:rFonts w:ascii="Palatino Linotype" w:hAnsi="Palatino Linotype"/>
                <w:i/>
                <w:sz w:val="22"/>
                <w:szCs w:val="22"/>
                <w:lang w:val="es-MX" w:eastAsia="es-MX"/>
              </w:rPr>
            </w:pPr>
            <w:r w:rsidRPr="00A5085D">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61B6888" w14:textId="77777777" w:rsidR="00AC4381" w:rsidRPr="00A5085D" w:rsidRDefault="00AC4381" w:rsidP="00AC4381">
            <w:pPr>
              <w:spacing w:line="276" w:lineRule="auto"/>
              <w:ind w:left="567" w:right="567"/>
              <w:jc w:val="both"/>
              <w:rPr>
                <w:rFonts w:ascii="Palatino Linotype" w:hAnsi="Palatino Linotype"/>
                <w:i/>
                <w:sz w:val="22"/>
                <w:szCs w:val="22"/>
                <w:lang w:val="es-MX" w:eastAsia="es-MX"/>
              </w:rPr>
            </w:pPr>
          </w:p>
          <w:p w14:paraId="4EBBC812" w14:textId="78A0B6D5" w:rsidR="00AC4381" w:rsidRPr="00A5085D" w:rsidRDefault="00AC4381" w:rsidP="00AC4381">
            <w:pPr>
              <w:spacing w:line="276" w:lineRule="auto"/>
              <w:ind w:left="567" w:right="567"/>
              <w:jc w:val="both"/>
              <w:rPr>
                <w:rFonts w:ascii="Palatino Linotype" w:hAnsi="Palatino Linotype"/>
                <w:i/>
                <w:sz w:val="22"/>
                <w:szCs w:val="22"/>
                <w:lang w:val="es-MX" w:eastAsia="es-MX"/>
              </w:rPr>
            </w:pPr>
            <w:r w:rsidRPr="00A5085D">
              <w:rPr>
                <w:rFonts w:ascii="Palatino Linotype" w:hAnsi="Palatino Linotype"/>
                <w:i/>
                <w:sz w:val="22"/>
                <w:szCs w:val="22"/>
                <w:lang w:val="es-MX" w:eastAsia="es-MX"/>
              </w:rPr>
              <w:t>ESTIMADA PERSONA SOLICITANTE P R E S E N T E Hago referencia a la solicitud identificada con el folio 00313/NAUCALPA/IP/2024, a través de la cual solicitó acceso a lo siguiente: “Todos los oficios, memos, escrito, cualquier documento oficial firmado por la sin vergüenza de Angelica Moya que quiere relegirse cuando no ha hecho nada por el municipio todos los documentos solicitados de 2022. (Sic)” En tal sentido, con base en lo previsto en los artículos 150, 158, 166 y 173 de la Ley de Transparencia y Acceso a la Información Pública del Estado de México y Municipios, hago de su conocimiento que los oficios solicitados, con excepción de aquellos que contengan información clasificada, se encuentran a su disposición para su consulta directa en las oficinas de este ayuntamiento de Naucalpan de Juárez, cito en Av. Juárez No. 39 Fracc. El Mirador, C.P. 53050, en un horario de 10:00 a 13:00 horas, de lunes a viernes. Sin otro particular, quedo a sus órdenes, saludos cordiales.</w:t>
            </w:r>
          </w:p>
          <w:p w14:paraId="4893005D" w14:textId="77777777" w:rsidR="00AC4381" w:rsidRPr="00A5085D" w:rsidRDefault="00AC4381" w:rsidP="00AC4381">
            <w:pPr>
              <w:spacing w:line="276" w:lineRule="auto"/>
              <w:ind w:left="567" w:right="567"/>
              <w:jc w:val="both"/>
              <w:rPr>
                <w:rFonts w:ascii="Palatino Linotype" w:hAnsi="Palatino Linotype"/>
                <w:i/>
                <w:sz w:val="22"/>
                <w:szCs w:val="22"/>
                <w:lang w:val="es-MX" w:eastAsia="es-MX"/>
              </w:rPr>
            </w:pPr>
          </w:p>
          <w:p w14:paraId="14F73701" w14:textId="77777777" w:rsidR="00AC4381" w:rsidRPr="00A5085D" w:rsidRDefault="00AC4381" w:rsidP="00AC4381">
            <w:pPr>
              <w:spacing w:line="276" w:lineRule="auto"/>
              <w:ind w:left="567" w:right="567"/>
              <w:jc w:val="both"/>
              <w:rPr>
                <w:rFonts w:ascii="Palatino Linotype" w:hAnsi="Palatino Linotype"/>
                <w:i/>
                <w:sz w:val="22"/>
                <w:szCs w:val="22"/>
                <w:lang w:val="es-MX" w:eastAsia="es-MX"/>
              </w:rPr>
            </w:pPr>
            <w:r w:rsidRPr="00A5085D">
              <w:rPr>
                <w:rFonts w:ascii="Palatino Linotype" w:hAnsi="Palatino Linotype"/>
                <w:i/>
                <w:sz w:val="22"/>
                <w:szCs w:val="22"/>
                <w:lang w:val="es-MX" w:eastAsia="es-MX"/>
              </w:rPr>
              <w:t>ATENTAMENTE</w:t>
            </w:r>
          </w:p>
          <w:p w14:paraId="0B4F0098" w14:textId="77777777" w:rsidR="00AC4381" w:rsidRPr="00A5085D" w:rsidRDefault="00AC4381" w:rsidP="00AC4381">
            <w:pPr>
              <w:spacing w:line="276" w:lineRule="auto"/>
              <w:ind w:left="567" w:right="567"/>
              <w:jc w:val="both"/>
              <w:rPr>
                <w:rFonts w:ascii="Palatino Linotype" w:hAnsi="Palatino Linotype"/>
                <w:i/>
                <w:sz w:val="22"/>
                <w:szCs w:val="22"/>
                <w:lang w:val="es-MX" w:eastAsia="es-MX"/>
              </w:rPr>
            </w:pPr>
            <w:r w:rsidRPr="00A5085D">
              <w:rPr>
                <w:rFonts w:ascii="Palatino Linotype" w:hAnsi="Palatino Linotype"/>
                <w:i/>
                <w:sz w:val="22"/>
                <w:szCs w:val="22"/>
                <w:lang w:val="es-MX" w:eastAsia="es-MX"/>
              </w:rPr>
              <w:t>MTRO. CARLOS MICHEL MOLINA HERRERA</w:t>
            </w:r>
          </w:p>
          <w:p w14:paraId="7197D487" w14:textId="77777777" w:rsidR="00AC4381" w:rsidRPr="00A5085D" w:rsidRDefault="00AC4381" w:rsidP="00AC4381">
            <w:pPr>
              <w:spacing w:line="276" w:lineRule="auto"/>
              <w:ind w:left="567" w:right="567"/>
              <w:jc w:val="right"/>
              <w:rPr>
                <w:rFonts w:ascii="Palatino Linotype" w:hAnsi="Palatino Linotype"/>
                <w:i/>
                <w:sz w:val="22"/>
                <w:szCs w:val="22"/>
                <w:lang w:val="es-MX" w:eastAsia="es-MX"/>
              </w:rPr>
            </w:pPr>
          </w:p>
          <w:p w14:paraId="49029FF5" w14:textId="646B1318" w:rsidR="00443194" w:rsidRPr="00A5085D" w:rsidRDefault="00443194" w:rsidP="00AC4381">
            <w:pPr>
              <w:spacing w:line="276" w:lineRule="auto"/>
              <w:ind w:left="567" w:right="567"/>
              <w:jc w:val="right"/>
              <w:rPr>
                <w:rFonts w:ascii="Palatino Linotype" w:hAnsi="Palatino Linotype"/>
                <w:i/>
                <w:sz w:val="22"/>
                <w:szCs w:val="22"/>
                <w:lang w:val="es-MX" w:eastAsia="es-MX"/>
              </w:rPr>
            </w:pPr>
          </w:p>
        </w:tc>
      </w:tr>
    </w:tbl>
    <w:p w14:paraId="1ECC06C3" w14:textId="77777777" w:rsidR="00DC1583" w:rsidRPr="00A5085D" w:rsidRDefault="00DC1583" w:rsidP="00DA4828">
      <w:pPr>
        <w:ind w:right="567"/>
        <w:jc w:val="both"/>
        <w:rPr>
          <w:rFonts w:ascii="Palatino Linotype" w:hAnsi="Palatino Linotype"/>
          <w:i/>
          <w:sz w:val="14"/>
          <w:szCs w:val="22"/>
          <w:lang w:val="es-MX" w:eastAsia="es-MX"/>
        </w:rPr>
      </w:pPr>
    </w:p>
    <w:p w14:paraId="142C396A" w14:textId="77777777" w:rsidR="00B250D7" w:rsidRPr="00A5085D" w:rsidRDefault="00B250D7" w:rsidP="00DA4828">
      <w:pPr>
        <w:pStyle w:val="Sinespaciado"/>
        <w:rPr>
          <w:lang w:eastAsia="es-MX"/>
        </w:rPr>
      </w:pPr>
    </w:p>
    <w:p w14:paraId="3777AC19" w14:textId="6450AE54" w:rsidR="004309A2" w:rsidRPr="00A5085D" w:rsidRDefault="00CF1DF5" w:rsidP="00DA4828">
      <w:pPr>
        <w:spacing w:line="360" w:lineRule="auto"/>
        <w:jc w:val="both"/>
        <w:rPr>
          <w:rFonts w:ascii="Palatino Linotype" w:eastAsiaTheme="minorHAnsi" w:hAnsi="Palatino Linotype" w:cs="Arial"/>
          <w:lang w:val="es-MX" w:eastAsia="en-US"/>
        </w:rPr>
      </w:pPr>
      <w:r w:rsidRPr="00A5085D">
        <w:rPr>
          <w:rFonts w:ascii="Palatino Linotype" w:eastAsiaTheme="minorHAnsi" w:hAnsi="Palatino Linotype" w:cs="Arial"/>
          <w:lang w:val="es-MX" w:eastAsia="en-US"/>
        </w:rPr>
        <w:lastRenderedPageBreak/>
        <w:t xml:space="preserve">El </w:t>
      </w:r>
      <w:r w:rsidRPr="00A5085D">
        <w:rPr>
          <w:rFonts w:ascii="Palatino Linotype" w:eastAsiaTheme="minorHAnsi" w:hAnsi="Palatino Linotype" w:cs="Arial"/>
          <w:b/>
          <w:lang w:val="es-MX" w:eastAsia="en-US"/>
        </w:rPr>
        <w:t>Sujeto Obligado</w:t>
      </w:r>
      <w:r w:rsidRPr="00A5085D">
        <w:rPr>
          <w:rFonts w:ascii="Palatino Linotype" w:eastAsiaTheme="minorHAnsi" w:hAnsi="Palatino Linotype" w:cs="Arial"/>
          <w:lang w:val="es-MX" w:eastAsia="en-US"/>
        </w:rPr>
        <w:t xml:space="preserve"> adjuntó</w:t>
      </w:r>
      <w:r w:rsidR="005F1F89" w:rsidRPr="00A5085D">
        <w:rPr>
          <w:rFonts w:ascii="Palatino Linotype" w:eastAsiaTheme="minorHAnsi" w:hAnsi="Palatino Linotype" w:cs="Arial"/>
          <w:lang w:val="es-MX" w:eastAsia="en-US"/>
        </w:rPr>
        <w:t xml:space="preserve"> a su respuesta</w:t>
      </w:r>
      <w:r w:rsidR="00DC1583" w:rsidRPr="00A5085D">
        <w:rPr>
          <w:rFonts w:ascii="Palatino Linotype" w:eastAsiaTheme="minorHAnsi" w:hAnsi="Palatino Linotype" w:cs="Arial"/>
          <w:lang w:val="es-MX" w:eastAsia="en-US"/>
        </w:rPr>
        <w:t xml:space="preserve">, </w:t>
      </w:r>
      <w:r w:rsidR="00443194" w:rsidRPr="00A5085D">
        <w:rPr>
          <w:rFonts w:ascii="Palatino Linotype" w:eastAsiaTheme="minorHAnsi" w:hAnsi="Palatino Linotype" w:cs="Arial"/>
          <w:lang w:val="es-MX" w:eastAsia="en-US"/>
        </w:rPr>
        <w:t>el</w:t>
      </w:r>
      <w:r w:rsidR="001D2DE0" w:rsidRPr="00A5085D">
        <w:rPr>
          <w:rFonts w:ascii="Palatino Linotype" w:eastAsiaTheme="minorHAnsi" w:hAnsi="Palatino Linotype" w:cs="Arial"/>
          <w:lang w:val="es-MX" w:eastAsia="en-US"/>
        </w:rPr>
        <w:t xml:space="preserve"> archivo electrónico denominado</w:t>
      </w:r>
      <w:r w:rsidR="004309A2" w:rsidRPr="00A5085D">
        <w:rPr>
          <w:rFonts w:ascii="Palatino Linotype" w:eastAsiaTheme="minorHAnsi" w:hAnsi="Palatino Linotype" w:cs="Arial"/>
          <w:lang w:val="es-MX" w:eastAsia="en-US"/>
        </w:rPr>
        <w:t xml:space="preserve"> </w:t>
      </w:r>
      <w:r w:rsidR="00184176" w:rsidRPr="00A5085D">
        <w:rPr>
          <w:rFonts w:ascii="Palatino Linotype" w:eastAsiaTheme="minorHAnsi" w:hAnsi="Palatino Linotype" w:cs="Arial"/>
          <w:b/>
          <w:i/>
          <w:lang w:val="es-MX" w:eastAsia="en-US"/>
        </w:rPr>
        <w:t>“</w:t>
      </w:r>
      <w:r w:rsidR="00F211F7" w:rsidRPr="00A5085D">
        <w:rPr>
          <w:rFonts w:ascii="Palatino Linotype" w:eastAsiaTheme="minorHAnsi" w:hAnsi="Palatino Linotype" w:cs="Arial"/>
          <w:b/>
          <w:i/>
          <w:lang w:val="es-MX" w:eastAsia="en-US"/>
        </w:rPr>
        <w:t>Sol. 313.24.pdf</w:t>
      </w:r>
      <w:r w:rsidR="00184176" w:rsidRPr="00A5085D">
        <w:rPr>
          <w:rFonts w:ascii="Palatino Linotype" w:eastAsiaTheme="minorHAnsi" w:hAnsi="Palatino Linotype" w:cs="Arial"/>
          <w:b/>
          <w:i/>
          <w:lang w:val="es-MX" w:eastAsia="en-US"/>
        </w:rPr>
        <w:t>”</w:t>
      </w:r>
      <w:r w:rsidR="00DC1583" w:rsidRPr="00A5085D">
        <w:rPr>
          <w:rFonts w:ascii="Palatino Linotype" w:eastAsiaTheme="minorHAnsi" w:hAnsi="Palatino Linotype" w:cs="Arial"/>
          <w:i/>
          <w:lang w:val="es-MX" w:eastAsia="en-US"/>
        </w:rPr>
        <w:t>;</w:t>
      </w:r>
      <w:r w:rsidR="00DC1583" w:rsidRPr="00A5085D">
        <w:rPr>
          <w:rFonts w:ascii="Palatino Linotype" w:eastAsiaTheme="minorHAnsi" w:hAnsi="Palatino Linotype" w:cs="Arial"/>
          <w:lang w:val="es-MX" w:eastAsia="en-US"/>
        </w:rPr>
        <w:t xml:space="preserve"> cuyo contenido no se inserta por ser del conocim</w:t>
      </w:r>
      <w:r w:rsidR="001D2DE0" w:rsidRPr="00A5085D">
        <w:rPr>
          <w:rFonts w:ascii="Palatino Linotype" w:eastAsiaTheme="minorHAnsi" w:hAnsi="Palatino Linotype" w:cs="Arial"/>
          <w:lang w:val="es-MX" w:eastAsia="en-US"/>
        </w:rPr>
        <w:t>iento de las partes, sin embargo, será</w:t>
      </w:r>
      <w:r w:rsidR="005F1F89" w:rsidRPr="00A5085D">
        <w:rPr>
          <w:rFonts w:ascii="Palatino Linotype" w:eastAsiaTheme="minorHAnsi" w:hAnsi="Palatino Linotype" w:cs="Arial"/>
          <w:lang w:val="es-MX" w:eastAsia="en-US"/>
        </w:rPr>
        <w:t>n</w:t>
      </w:r>
      <w:r w:rsidR="00DC1583" w:rsidRPr="00A5085D">
        <w:rPr>
          <w:rFonts w:ascii="Palatino Linotype" w:eastAsiaTheme="minorHAnsi" w:hAnsi="Palatino Linotype" w:cs="Arial"/>
          <w:lang w:val="es-MX" w:eastAsia="en-US"/>
        </w:rPr>
        <w:t xml:space="preserve"> motivo de estudio en el Considerado respectivo. </w:t>
      </w:r>
    </w:p>
    <w:p w14:paraId="063CC322" w14:textId="77777777" w:rsidR="00F211F7" w:rsidRPr="00A5085D" w:rsidRDefault="00F211F7" w:rsidP="00DA4828">
      <w:pPr>
        <w:spacing w:line="360" w:lineRule="auto"/>
        <w:jc w:val="both"/>
        <w:rPr>
          <w:rFonts w:ascii="Palatino Linotype" w:hAnsi="Palatino Linotype"/>
          <w:szCs w:val="22"/>
          <w:lang w:val="es-MX" w:eastAsia="es-MX"/>
        </w:rPr>
      </w:pPr>
    </w:p>
    <w:p w14:paraId="05120B56" w14:textId="77777777" w:rsidR="0029071C" w:rsidRPr="00A5085D" w:rsidRDefault="005C4743" w:rsidP="00DA4828">
      <w:pPr>
        <w:spacing w:line="360" w:lineRule="auto"/>
        <w:jc w:val="both"/>
        <w:rPr>
          <w:rFonts w:ascii="Palatino Linotype" w:eastAsiaTheme="minorHAnsi" w:hAnsi="Palatino Linotype" w:cs="Arial"/>
          <w:b/>
          <w:sz w:val="28"/>
          <w:lang w:val="es-MX" w:eastAsia="en-US"/>
        </w:rPr>
      </w:pPr>
      <w:r w:rsidRPr="00A5085D">
        <w:rPr>
          <w:rFonts w:ascii="Palatino Linotype" w:eastAsiaTheme="minorHAnsi" w:hAnsi="Palatino Linotype" w:cs="Arial"/>
          <w:b/>
          <w:sz w:val="28"/>
          <w:lang w:val="es-MX" w:eastAsia="en-US"/>
        </w:rPr>
        <w:t>TERCER</w:t>
      </w:r>
      <w:r w:rsidR="00FE047E" w:rsidRPr="00A5085D">
        <w:rPr>
          <w:rFonts w:ascii="Palatino Linotype" w:eastAsiaTheme="minorHAnsi" w:hAnsi="Palatino Linotype" w:cs="Arial"/>
          <w:b/>
          <w:sz w:val="28"/>
          <w:lang w:val="es-MX" w:eastAsia="en-US"/>
        </w:rPr>
        <w:t>O</w:t>
      </w:r>
      <w:r w:rsidR="0029071C" w:rsidRPr="00A5085D">
        <w:rPr>
          <w:rFonts w:ascii="Palatino Linotype" w:eastAsiaTheme="minorHAnsi" w:hAnsi="Palatino Linotype" w:cs="Arial"/>
          <w:b/>
          <w:sz w:val="28"/>
          <w:lang w:val="es-MX" w:eastAsia="en-US"/>
        </w:rPr>
        <w:t>. Del recurso de revisión.</w:t>
      </w:r>
    </w:p>
    <w:p w14:paraId="204983F6" w14:textId="7BAF2D23" w:rsidR="00CC0B81" w:rsidRPr="00A5085D" w:rsidRDefault="0029071C" w:rsidP="00DA4828">
      <w:pPr>
        <w:spacing w:line="360" w:lineRule="auto"/>
        <w:jc w:val="both"/>
        <w:rPr>
          <w:rFonts w:ascii="Palatino Linotype" w:eastAsiaTheme="minorHAnsi" w:hAnsi="Palatino Linotype" w:cs="Arial"/>
          <w:lang w:val="es-MX" w:eastAsia="en-US"/>
        </w:rPr>
      </w:pPr>
      <w:r w:rsidRPr="00A5085D">
        <w:rPr>
          <w:rFonts w:ascii="Palatino Linotype" w:eastAsiaTheme="minorHAnsi" w:hAnsi="Palatino Linotype" w:cs="Arial"/>
          <w:lang w:val="es-MX" w:eastAsia="en-US"/>
        </w:rPr>
        <w:t xml:space="preserve">Inconforme con la respuesta por parte del </w:t>
      </w:r>
      <w:r w:rsidRPr="00A5085D">
        <w:rPr>
          <w:rFonts w:ascii="Palatino Linotype" w:eastAsiaTheme="minorHAnsi" w:hAnsi="Palatino Linotype" w:cs="Arial"/>
          <w:b/>
          <w:lang w:val="es-MX" w:eastAsia="en-US"/>
        </w:rPr>
        <w:t>Sujeto Obligado</w:t>
      </w:r>
      <w:r w:rsidRPr="00A5085D">
        <w:rPr>
          <w:rFonts w:ascii="Palatino Linotype" w:eastAsiaTheme="minorHAnsi" w:hAnsi="Palatino Linotype" w:cs="Arial"/>
          <w:lang w:val="es-MX" w:eastAsia="en-US"/>
        </w:rPr>
        <w:t xml:space="preserve">, </w:t>
      </w:r>
      <w:r w:rsidR="00E250C8" w:rsidRPr="00A5085D">
        <w:rPr>
          <w:rFonts w:ascii="Palatino Linotype" w:eastAsiaTheme="minorHAnsi" w:hAnsi="Palatino Linotype" w:cs="Arial"/>
          <w:lang w:val="es-MX" w:eastAsia="en-US"/>
        </w:rPr>
        <w:t>el</w:t>
      </w:r>
      <w:r w:rsidRPr="00A5085D">
        <w:rPr>
          <w:rFonts w:ascii="Palatino Linotype" w:eastAsiaTheme="minorHAnsi" w:hAnsi="Palatino Linotype" w:cs="Arial"/>
          <w:lang w:val="es-MX" w:eastAsia="en-US"/>
        </w:rPr>
        <w:t xml:space="preserve"> ahora </w:t>
      </w:r>
      <w:r w:rsidRPr="00A5085D">
        <w:rPr>
          <w:rFonts w:ascii="Palatino Linotype" w:eastAsiaTheme="minorHAnsi" w:hAnsi="Palatino Linotype" w:cs="Arial"/>
          <w:b/>
          <w:lang w:val="es-MX" w:eastAsia="en-US"/>
        </w:rPr>
        <w:t>Recurrente</w:t>
      </w:r>
      <w:r w:rsidRPr="00A5085D">
        <w:rPr>
          <w:rFonts w:ascii="Palatino Linotype" w:eastAsiaTheme="minorHAnsi" w:hAnsi="Palatino Linotype" w:cs="Arial"/>
          <w:lang w:val="es-MX" w:eastAsia="en-US"/>
        </w:rPr>
        <w:t xml:space="preserve"> interpuso el presente recurso de revisión en fecha </w:t>
      </w:r>
      <w:r w:rsidR="00F211F7" w:rsidRPr="00A5085D">
        <w:rPr>
          <w:rFonts w:ascii="Palatino Linotype" w:eastAsiaTheme="minorHAnsi" w:hAnsi="Palatino Linotype" w:cs="Arial"/>
          <w:lang w:val="es-MX" w:eastAsia="en-US"/>
        </w:rPr>
        <w:t>dieciocho de junio</w:t>
      </w:r>
      <w:r w:rsidR="004266E7" w:rsidRPr="00A5085D">
        <w:rPr>
          <w:rFonts w:ascii="Palatino Linotype" w:eastAsiaTheme="minorHAnsi" w:hAnsi="Palatino Linotype" w:cs="Arial"/>
          <w:lang w:val="es-MX" w:eastAsia="en-US"/>
        </w:rPr>
        <w:t xml:space="preserve"> de dos mil veinticuatro</w:t>
      </w:r>
      <w:r w:rsidRPr="00A5085D">
        <w:rPr>
          <w:rFonts w:ascii="Palatino Linotype" w:eastAsiaTheme="minorHAnsi" w:hAnsi="Palatino Linotype" w:cs="Arial"/>
          <w:lang w:val="es-MX" w:eastAsia="en-US"/>
        </w:rPr>
        <w:t>, el cual fue registrado</w:t>
      </w:r>
      <w:r w:rsidRPr="00A5085D">
        <w:rPr>
          <w:rFonts w:ascii="Palatino Linotype" w:eastAsiaTheme="minorHAnsi" w:hAnsi="Palatino Linotype" w:cs="Arial"/>
          <w:b/>
          <w:lang w:val="es-MX" w:eastAsia="en-US"/>
        </w:rPr>
        <w:t xml:space="preserve"> </w:t>
      </w:r>
      <w:r w:rsidRPr="00A5085D">
        <w:rPr>
          <w:rFonts w:ascii="Palatino Linotype" w:eastAsiaTheme="minorHAnsi" w:hAnsi="Palatino Linotype" w:cs="Arial"/>
          <w:lang w:val="es-MX" w:eastAsia="en-US"/>
        </w:rPr>
        <w:t xml:space="preserve">en el sistema electrónico con el expediente número </w:t>
      </w:r>
      <w:r w:rsidR="0003609F" w:rsidRPr="00A5085D">
        <w:rPr>
          <w:rFonts w:ascii="Palatino Linotype" w:eastAsiaTheme="minorHAnsi" w:hAnsi="Palatino Linotype" w:cs="Arial"/>
          <w:b/>
          <w:bCs/>
          <w:lang w:val="es-MX" w:eastAsia="es-MX"/>
        </w:rPr>
        <w:t>0</w:t>
      </w:r>
      <w:r w:rsidR="006C7594" w:rsidRPr="00A5085D">
        <w:rPr>
          <w:rFonts w:ascii="Palatino Linotype" w:eastAsiaTheme="minorHAnsi" w:hAnsi="Palatino Linotype" w:cs="Arial"/>
          <w:b/>
          <w:bCs/>
          <w:lang w:val="es-MX" w:eastAsia="es-MX"/>
        </w:rPr>
        <w:t>3730</w:t>
      </w:r>
      <w:r w:rsidR="00B250D7" w:rsidRPr="00A5085D">
        <w:rPr>
          <w:rFonts w:ascii="Palatino Linotype" w:eastAsiaTheme="minorHAnsi" w:hAnsi="Palatino Linotype" w:cs="Arial"/>
          <w:b/>
          <w:bCs/>
          <w:lang w:val="es-MX" w:eastAsia="es-MX"/>
        </w:rPr>
        <w:t>/INFOEM/IP/RR/202</w:t>
      </w:r>
      <w:r w:rsidR="004266E7" w:rsidRPr="00A5085D">
        <w:rPr>
          <w:rFonts w:ascii="Palatino Linotype" w:eastAsiaTheme="minorHAnsi" w:hAnsi="Palatino Linotype" w:cs="Arial"/>
          <w:b/>
          <w:bCs/>
          <w:lang w:val="es-MX" w:eastAsia="es-MX"/>
        </w:rPr>
        <w:t>4</w:t>
      </w:r>
      <w:r w:rsidRPr="00A5085D">
        <w:rPr>
          <w:rFonts w:ascii="Palatino Linotype" w:eastAsiaTheme="minorHAnsi" w:hAnsi="Palatino Linotype" w:cs="Arial"/>
          <w:lang w:val="es-MX" w:eastAsia="en-US"/>
        </w:rPr>
        <w:t xml:space="preserve">, en el cual </w:t>
      </w:r>
      <w:r w:rsidR="006C7594" w:rsidRPr="00A5085D">
        <w:rPr>
          <w:rFonts w:ascii="Palatino Linotype" w:eastAsiaTheme="minorHAnsi" w:hAnsi="Palatino Linotype" w:cs="Arial"/>
          <w:lang w:val="es-MX" w:eastAsia="en-US"/>
        </w:rPr>
        <w:t>expresa</w:t>
      </w:r>
      <w:r w:rsidRPr="00A5085D">
        <w:rPr>
          <w:rFonts w:ascii="Palatino Linotype" w:eastAsiaTheme="minorHAnsi" w:hAnsi="Palatino Linotype" w:cs="Arial"/>
          <w:lang w:val="es-MX" w:eastAsia="en-US"/>
        </w:rPr>
        <w:t>, las siguientes manifestaciones:</w:t>
      </w:r>
    </w:p>
    <w:p w14:paraId="3F58442B" w14:textId="77777777" w:rsidR="00CC0B81" w:rsidRPr="00A5085D" w:rsidRDefault="00CC0B81" w:rsidP="00DA4828">
      <w:pPr>
        <w:spacing w:line="360" w:lineRule="auto"/>
        <w:jc w:val="both"/>
        <w:rPr>
          <w:rFonts w:ascii="Palatino Linotype" w:eastAsiaTheme="minorHAnsi" w:hAnsi="Palatino Linotype" w:cs="Arial"/>
          <w:sz w:val="14"/>
          <w:lang w:val="es-MX" w:eastAsia="en-US"/>
        </w:rPr>
      </w:pPr>
    </w:p>
    <w:p w14:paraId="383BEA42" w14:textId="4EABA181" w:rsidR="00CC0B81" w:rsidRPr="00A5085D" w:rsidRDefault="0029071C" w:rsidP="00443194">
      <w:pPr>
        <w:numPr>
          <w:ilvl w:val="0"/>
          <w:numId w:val="1"/>
        </w:numPr>
        <w:spacing w:line="259" w:lineRule="auto"/>
        <w:jc w:val="both"/>
        <w:rPr>
          <w:rFonts w:ascii="Palatino Linotype" w:hAnsi="Palatino Linotype" w:cs="Arial"/>
          <w:b/>
          <w:sz w:val="26"/>
          <w:szCs w:val="26"/>
        </w:rPr>
      </w:pPr>
      <w:r w:rsidRPr="00A5085D">
        <w:rPr>
          <w:rFonts w:ascii="Palatino Linotype" w:hAnsi="Palatino Linotype" w:cs="Arial"/>
          <w:b/>
          <w:sz w:val="26"/>
          <w:szCs w:val="26"/>
        </w:rPr>
        <w:t>Acto Impugnado:</w:t>
      </w:r>
      <w:r w:rsidR="0003609F" w:rsidRPr="00A5085D">
        <w:rPr>
          <w:rFonts w:ascii="Palatino Linotype" w:hAnsi="Palatino Linotype" w:cs="Arial"/>
          <w:b/>
          <w:sz w:val="26"/>
          <w:szCs w:val="26"/>
        </w:rPr>
        <w:t xml:space="preserve"> </w:t>
      </w:r>
      <w:r w:rsidR="005C4743" w:rsidRPr="00A5085D">
        <w:rPr>
          <w:rFonts w:ascii="Palatino Linotype" w:eastAsiaTheme="minorHAnsi" w:hAnsi="Palatino Linotype" w:cstheme="minorBidi"/>
          <w:i/>
          <w:color w:val="000000"/>
          <w:sz w:val="22"/>
          <w:szCs w:val="22"/>
          <w:lang w:val="es-MX" w:eastAsia="en-US"/>
        </w:rPr>
        <w:t>“</w:t>
      </w:r>
      <w:r w:rsidR="006C7594" w:rsidRPr="00A5085D">
        <w:rPr>
          <w:rFonts w:ascii="Palatino Linotype" w:eastAsiaTheme="minorHAnsi" w:hAnsi="Palatino Linotype" w:cstheme="minorBidi"/>
          <w:i/>
          <w:color w:val="000000"/>
          <w:sz w:val="22"/>
          <w:szCs w:val="22"/>
          <w:lang w:val="es-MX" w:eastAsia="en-US"/>
        </w:rPr>
        <w:t>la respuesta no entrega la informaicón</w:t>
      </w:r>
      <w:r w:rsidRPr="00A5085D">
        <w:rPr>
          <w:rFonts w:ascii="Palatino Linotype" w:eastAsiaTheme="minorHAnsi" w:hAnsi="Palatino Linotype" w:cstheme="minorBidi"/>
          <w:i/>
          <w:color w:val="000000"/>
          <w:sz w:val="22"/>
          <w:szCs w:val="22"/>
          <w:lang w:val="es-MX" w:eastAsia="en-US"/>
        </w:rPr>
        <w:t>” (Sic).</w:t>
      </w:r>
    </w:p>
    <w:p w14:paraId="6D96A823" w14:textId="77777777" w:rsidR="004309A2" w:rsidRPr="00A5085D" w:rsidRDefault="004309A2" w:rsidP="00DA4828">
      <w:pPr>
        <w:spacing w:line="276" w:lineRule="auto"/>
        <w:ind w:left="284"/>
        <w:jc w:val="both"/>
        <w:rPr>
          <w:rFonts w:ascii="Palatino Linotype" w:eastAsiaTheme="minorHAnsi" w:hAnsi="Palatino Linotype" w:cstheme="minorBidi"/>
          <w:i/>
          <w:color w:val="000000"/>
          <w:sz w:val="22"/>
          <w:szCs w:val="22"/>
          <w:lang w:val="es-MX" w:eastAsia="en-US"/>
        </w:rPr>
      </w:pPr>
    </w:p>
    <w:p w14:paraId="47BD2F77" w14:textId="7DDF992B" w:rsidR="00E74701" w:rsidRPr="00A5085D" w:rsidRDefault="0029071C" w:rsidP="00443194">
      <w:pPr>
        <w:pStyle w:val="Prrafodelista"/>
        <w:numPr>
          <w:ilvl w:val="0"/>
          <w:numId w:val="1"/>
        </w:numPr>
        <w:spacing w:line="276" w:lineRule="auto"/>
        <w:jc w:val="both"/>
        <w:rPr>
          <w:rFonts w:ascii="Palatino Linotype" w:hAnsi="Palatino Linotype"/>
          <w:i/>
          <w:sz w:val="26"/>
          <w:szCs w:val="26"/>
          <w:lang w:val="es-MX" w:eastAsia="es-MX"/>
        </w:rPr>
      </w:pPr>
      <w:r w:rsidRPr="00A5085D">
        <w:rPr>
          <w:rFonts w:ascii="Palatino Linotype" w:hAnsi="Palatino Linotype" w:cs="Arial"/>
          <w:b/>
          <w:sz w:val="26"/>
          <w:szCs w:val="26"/>
        </w:rPr>
        <w:t>Razones o Motivos de Inconformidad</w:t>
      </w:r>
      <w:r w:rsidR="0003609F" w:rsidRPr="00A5085D">
        <w:rPr>
          <w:rFonts w:ascii="Palatino Linotype" w:hAnsi="Palatino Linotype" w:cs="Arial"/>
          <w:sz w:val="26"/>
          <w:szCs w:val="26"/>
        </w:rPr>
        <w:t xml:space="preserve">: </w:t>
      </w:r>
      <w:r w:rsidRPr="00A5085D">
        <w:rPr>
          <w:rFonts w:ascii="Palatino Linotype" w:eastAsiaTheme="minorHAnsi" w:hAnsi="Palatino Linotype" w:cs="Arial"/>
          <w:i/>
          <w:sz w:val="22"/>
          <w:szCs w:val="22"/>
          <w:lang w:val="es-MX" w:eastAsia="en-US"/>
        </w:rPr>
        <w:t>“</w:t>
      </w:r>
      <w:r w:rsidR="006C7594" w:rsidRPr="00A5085D">
        <w:rPr>
          <w:rFonts w:ascii="Palatino Linotype" w:eastAsiaTheme="minorHAnsi" w:hAnsi="Palatino Linotype" w:cstheme="minorBidi"/>
          <w:i/>
          <w:color w:val="000000"/>
          <w:sz w:val="22"/>
          <w:szCs w:val="22"/>
          <w:lang w:val="es-MX" w:eastAsia="en-US"/>
        </w:rPr>
        <w:t>la respuesta no entrega la informaicón</w:t>
      </w:r>
      <w:r w:rsidRPr="00A5085D">
        <w:rPr>
          <w:rFonts w:ascii="Palatino Linotype" w:eastAsiaTheme="minorHAnsi" w:hAnsi="Palatino Linotype" w:cstheme="minorBidi"/>
          <w:i/>
          <w:color w:val="000000"/>
          <w:sz w:val="22"/>
          <w:szCs w:val="22"/>
          <w:lang w:val="es-MX" w:eastAsia="en-US"/>
        </w:rPr>
        <w:t>” (Sic)</w:t>
      </w:r>
    </w:p>
    <w:p w14:paraId="3FD2BFAC" w14:textId="77777777" w:rsidR="004309A2" w:rsidRPr="00A5085D" w:rsidRDefault="004309A2" w:rsidP="00DA4828">
      <w:pPr>
        <w:spacing w:line="360" w:lineRule="auto"/>
        <w:jc w:val="both"/>
        <w:rPr>
          <w:rFonts w:ascii="Palatino Linotype" w:eastAsiaTheme="minorHAnsi" w:hAnsi="Palatino Linotype" w:cs="Arial"/>
          <w:b/>
          <w:lang w:val="es-MX" w:eastAsia="en-US"/>
        </w:rPr>
      </w:pPr>
    </w:p>
    <w:p w14:paraId="1310025A" w14:textId="77777777" w:rsidR="0029071C" w:rsidRPr="00A5085D" w:rsidRDefault="005C4743" w:rsidP="00DA4828">
      <w:pPr>
        <w:spacing w:line="360" w:lineRule="auto"/>
        <w:jc w:val="both"/>
        <w:rPr>
          <w:rFonts w:ascii="Palatino Linotype" w:eastAsiaTheme="minorHAnsi" w:hAnsi="Palatino Linotype" w:cs="Arial"/>
          <w:b/>
          <w:sz w:val="28"/>
          <w:lang w:val="es-MX" w:eastAsia="en-US"/>
        </w:rPr>
      </w:pPr>
      <w:r w:rsidRPr="00A5085D">
        <w:rPr>
          <w:rFonts w:ascii="Palatino Linotype" w:eastAsiaTheme="minorHAnsi" w:hAnsi="Palatino Linotype" w:cs="Arial"/>
          <w:b/>
          <w:sz w:val="28"/>
          <w:lang w:val="es-MX" w:eastAsia="en-US"/>
        </w:rPr>
        <w:t>CUART</w:t>
      </w:r>
      <w:r w:rsidR="0029071C" w:rsidRPr="00A5085D">
        <w:rPr>
          <w:rFonts w:ascii="Palatino Linotype" w:eastAsiaTheme="minorHAnsi" w:hAnsi="Palatino Linotype" w:cs="Arial"/>
          <w:b/>
          <w:sz w:val="28"/>
          <w:lang w:val="es-MX" w:eastAsia="en-US"/>
        </w:rPr>
        <w:t>O. Del turno del recurso de revisión.</w:t>
      </w:r>
    </w:p>
    <w:p w14:paraId="6836FA81" w14:textId="2C0F488C" w:rsidR="00B250D7" w:rsidRPr="00A5085D" w:rsidRDefault="0029071C" w:rsidP="00DA4828">
      <w:pPr>
        <w:spacing w:line="360" w:lineRule="auto"/>
        <w:jc w:val="both"/>
        <w:rPr>
          <w:rFonts w:ascii="Palatino Linotype" w:eastAsiaTheme="minorHAnsi" w:hAnsi="Palatino Linotype" w:cs="Arial"/>
          <w:lang w:val="es-MX" w:eastAsia="en-US"/>
        </w:rPr>
      </w:pPr>
      <w:r w:rsidRPr="00A5085D">
        <w:rPr>
          <w:rFonts w:ascii="Palatino Linotype" w:eastAsiaTheme="minorHAnsi" w:hAnsi="Palatino Linotype" w:cs="Arial"/>
          <w:lang w:val="es-MX" w:eastAsia="en-US"/>
        </w:rPr>
        <w:t xml:space="preserve">Medio de impugnación </w:t>
      </w:r>
      <w:r w:rsidR="00E74701" w:rsidRPr="00A5085D">
        <w:rPr>
          <w:rFonts w:ascii="Palatino Linotype" w:eastAsiaTheme="minorHAnsi" w:hAnsi="Palatino Linotype" w:cs="Arial"/>
          <w:lang w:val="es-MX" w:eastAsia="en-US"/>
        </w:rPr>
        <w:t>que le fue turnado al</w:t>
      </w:r>
      <w:r w:rsidRPr="00A5085D">
        <w:rPr>
          <w:rFonts w:ascii="Palatino Linotype" w:eastAsiaTheme="minorHAnsi" w:hAnsi="Palatino Linotype" w:cs="Arial"/>
          <w:lang w:val="es-MX" w:eastAsia="en-US"/>
        </w:rPr>
        <w:t xml:space="preserve"> </w:t>
      </w:r>
      <w:r w:rsidR="00E74701" w:rsidRPr="00A5085D">
        <w:rPr>
          <w:rFonts w:ascii="Palatino Linotype" w:eastAsiaTheme="minorHAnsi" w:hAnsi="Palatino Linotype" w:cs="Arial"/>
          <w:lang w:val="es-MX" w:eastAsia="en-US"/>
        </w:rPr>
        <w:t>Comisionado Presidente</w:t>
      </w:r>
      <w:r w:rsidRPr="00A5085D">
        <w:rPr>
          <w:rFonts w:ascii="Palatino Linotype" w:eastAsiaTheme="minorHAnsi" w:hAnsi="Palatino Linotype" w:cs="Arial"/>
          <w:lang w:val="es-MX" w:eastAsia="en-US"/>
        </w:rPr>
        <w:t xml:space="preserve"> </w:t>
      </w:r>
      <w:r w:rsidR="00E74701" w:rsidRPr="00A5085D">
        <w:rPr>
          <w:rFonts w:ascii="Palatino Linotype" w:eastAsiaTheme="minorHAnsi" w:hAnsi="Palatino Linotype" w:cs="Arial"/>
          <w:b/>
          <w:lang w:val="es-MX" w:eastAsia="en-US"/>
        </w:rPr>
        <w:t>José Martínez Vilchis</w:t>
      </w:r>
      <w:r w:rsidRPr="00A5085D">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304548" w:rsidRPr="00A5085D">
        <w:rPr>
          <w:rFonts w:ascii="Palatino Linotype" w:eastAsiaTheme="minorHAnsi" w:hAnsi="Palatino Linotype" w:cs="Arial"/>
          <w:lang w:val="es-MX" w:eastAsia="en-US"/>
        </w:rPr>
        <w:t>veinticuatro de junio</w:t>
      </w:r>
      <w:r w:rsidR="004266E7" w:rsidRPr="00A5085D">
        <w:rPr>
          <w:rFonts w:ascii="Palatino Linotype" w:eastAsiaTheme="minorHAnsi" w:hAnsi="Palatino Linotype" w:cs="Arial"/>
          <w:lang w:val="es-MX" w:eastAsia="en-US"/>
        </w:rPr>
        <w:t xml:space="preserve"> de dos mil veinticuatro</w:t>
      </w:r>
      <w:r w:rsidRPr="00A5085D">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20350F77" w14:textId="77777777" w:rsidR="00BA27FC" w:rsidRPr="00A5085D" w:rsidRDefault="00BA27FC" w:rsidP="00DA4828">
      <w:pPr>
        <w:spacing w:line="360" w:lineRule="auto"/>
        <w:jc w:val="both"/>
        <w:rPr>
          <w:rFonts w:ascii="Palatino Linotype" w:eastAsiaTheme="minorHAnsi" w:hAnsi="Palatino Linotype" w:cs="Arial"/>
          <w:lang w:val="es-MX" w:eastAsia="en-US"/>
        </w:rPr>
      </w:pPr>
    </w:p>
    <w:p w14:paraId="2E9F1196" w14:textId="77777777" w:rsidR="0029071C" w:rsidRPr="00A5085D" w:rsidRDefault="005C4743" w:rsidP="00DA4828">
      <w:pPr>
        <w:spacing w:line="360" w:lineRule="auto"/>
        <w:jc w:val="both"/>
        <w:rPr>
          <w:rFonts w:ascii="Palatino Linotype" w:eastAsiaTheme="minorHAnsi" w:hAnsi="Palatino Linotype" w:cs="Arial"/>
          <w:b/>
          <w:sz w:val="28"/>
          <w:lang w:val="es-MX" w:eastAsia="en-US"/>
        </w:rPr>
      </w:pPr>
      <w:r w:rsidRPr="00A5085D">
        <w:rPr>
          <w:rFonts w:ascii="Palatino Linotype" w:eastAsiaTheme="minorHAnsi" w:hAnsi="Palatino Linotype" w:cs="Arial"/>
          <w:b/>
          <w:sz w:val="28"/>
          <w:lang w:val="es-MX" w:eastAsia="en-US"/>
        </w:rPr>
        <w:t>QUINT</w:t>
      </w:r>
      <w:r w:rsidR="0029071C" w:rsidRPr="00A5085D">
        <w:rPr>
          <w:rFonts w:ascii="Palatino Linotype" w:eastAsiaTheme="minorHAnsi" w:hAnsi="Palatino Linotype" w:cs="Arial"/>
          <w:b/>
          <w:sz w:val="28"/>
          <w:lang w:val="es-MX" w:eastAsia="en-US"/>
        </w:rPr>
        <w:t>O. De la etapa de manifestaciones y/o alegatos.</w:t>
      </w:r>
    </w:p>
    <w:p w14:paraId="156DAF38" w14:textId="77777777" w:rsidR="00304548" w:rsidRPr="00A5085D" w:rsidRDefault="00304548" w:rsidP="00304548">
      <w:pPr>
        <w:spacing w:line="360" w:lineRule="auto"/>
        <w:jc w:val="both"/>
        <w:rPr>
          <w:rFonts w:ascii="Palatino Linotype" w:eastAsia="Calibri" w:hAnsi="Palatino Linotype" w:cs="Arial"/>
          <w:lang w:val="es-MX" w:eastAsia="en-US"/>
        </w:rPr>
      </w:pPr>
      <w:r w:rsidRPr="00A5085D">
        <w:rPr>
          <w:rFonts w:ascii="Palatino Linotype" w:eastAsia="Calibri" w:hAnsi="Palatino Linotype" w:cs="Arial"/>
          <w:lang w:val="es-MX" w:eastAsia="en-US"/>
        </w:rPr>
        <w:lastRenderedPageBreak/>
        <w:t xml:space="preserve">Una vez transcurrido el término legal referido se destaca que </w:t>
      </w:r>
      <w:r w:rsidRPr="00A5085D">
        <w:rPr>
          <w:rFonts w:ascii="Palatino Linotype" w:eastAsia="Calibri" w:hAnsi="Palatino Linotype" w:cs="Arial"/>
          <w:b/>
          <w:lang w:val="es-MX" w:eastAsia="en-US"/>
        </w:rPr>
        <w:t>El Sujeto Obligado</w:t>
      </w:r>
      <w:r w:rsidRPr="00A5085D">
        <w:rPr>
          <w:rFonts w:ascii="Palatino Linotype" w:eastAsia="Calibri" w:hAnsi="Palatino Linotype" w:cs="Arial"/>
          <w:lang w:val="es-MX" w:eastAsia="en-US"/>
        </w:rPr>
        <w:t xml:space="preserve"> fue omiso en rendir su informe justificado; asimismo, se aprecia que la parte </w:t>
      </w:r>
      <w:r w:rsidRPr="00A5085D">
        <w:rPr>
          <w:rFonts w:ascii="Palatino Linotype" w:eastAsia="Calibri" w:hAnsi="Palatino Linotype" w:cs="Arial"/>
          <w:b/>
          <w:lang w:val="es-MX" w:eastAsia="en-US"/>
        </w:rPr>
        <w:t>Recurrente</w:t>
      </w:r>
      <w:r w:rsidRPr="00A5085D">
        <w:rPr>
          <w:rFonts w:ascii="Palatino Linotype" w:eastAsia="Calibri" w:hAnsi="Palatino Linotype" w:cs="Arial"/>
          <w:lang w:val="es-MX" w:eastAsia="en-US"/>
        </w:rPr>
        <w:t xml:space="preserve"> no realizó alegatos, ni ofreció pruebas o manifestaciones.</w:t>
      </w:r>
      <w:r w:rsidRPr="00A5085D">
        <w:rPr>
          <w:rFonts w:ascii="Palatino Linotype" w:eastAsia="Calibri" w:hAnsi="Palatino Linotype" w:cs="Arial"/>
          <w:noProof/>
          <w:lang w:val="es-MX" w:eastAsia="en-US"/>
        </w:rPr>
        <w:t xml:space="preserve"> </w:t>
      </w:r>
    </w:p>
    <w:p w14:paraId="6DD8970F" w14:textId="587231C2" w:rsidR="00574FDC" w:rsidRPr="00A5085D" w:rsidRDefault="00574FDC" w:rsidP="00DA4828">
      <w:pPr>
        <w:spacing w:line="360" w:lineRule="auto"/>
        <w:jc w:val="both"/>
        <w:rPr>
          <w:rFonts w:ascii="Palatino Linotype" w:eastAsiaTheme="minorHAnsi" w:hAnsi="Palatino Linotype" w:cs="Arial"/>
          <w:noProof/>
          <w:lang w:val="es-MX" w:eastAsia="es-MX"/>
        </w:rPr>
      </w:pPr>
    </w:p>
    <w:p w14:paraId="29280958" w14:textId="77777777" w:rsidR="0029071C" w:rsidRPr="00A5085D" w:rsidRDefault="005C4743" w:rsidP="00DA4828">
      <w:pPr>
        <w:tabs>
          <w:tab w:val="left" w:pos="3206"/>
        </w:tabs>
        <w:spacing w:line="360" w:lineRule="auto"/>
        <w:jc w:val="both"/>
        <w:rPr>
          <w:rFonts w:ascii="Palatino Linotype" w:eastAsiaTheme="minorHAnsi" w:hAnsi="Palatino Linotype" w:cs="Arial"/>
          <w:b/>
          <w:sz w:val="28"/>
          <w:lang w:val="es-MX" w:eastAsia="en-US"/>
        </w:rPr>
      </w:pPr>
      <w:r w:rsidRPr="00A5085D">
        <w:rPr>
          <w:rFonts w:ascii="Palatino Linotype" w:eastAsiaTheme="minorHAnsi" w:hAnsi="Palatino Linotype" w:cs="Arial"/>
          <w:b/>
          <w:sz w:val="28"/>
          <w:lang w:val="es-MX" w:eastAsia="en-US"/>
        </w:rPr>
        <w:t>SEXT</w:t>
      </w:r>
      <w:r w:rsidR="0029071C" w:rsidRPr="00A5085D">
        <w:rPr>
          <w:rFonts w:ascii="Palatino Linotype" w:eastAsiaTheme="minorHAnsi" w:hAnsi="Palatino Linotype" w:cs="Arial"/>
          <w:b/>
          <w:sz w:val="28"/>
          <w:lang w:val="es-MX" w:eastAsia="en-US"/>
        </w:rPr>
        <w:t>O. Del cierre de instrucción.</w:t>
      </w:r>
      <w:r w:rsidR="0029071C" w:rsidRPr="00A5085D">
        <w:rPr>
          <w:rFonts w:ascii="Palatino Linotype" w:eastAsiaTheme="minorHAnsi" w:hAnsi="Palatino Linotype" w:cs="Arial"/>
          <w:b/>
          <w:sz w:val="28"/>
          <w:lang w:val="es-MX" w:eastAsia="en-US"/>
        </w:rPr>
        <w:tab/>
      </w:r>
    </w:p>
    <w:p w14:paraId="7FFB4836" w14:textId="6D97F21C" w:rsidR="0029071C" w:rsidRPr="00A5085D" w:rsidRDefault="0029071C" w:rsidP="00DA4828">
      <w:pPr>
        <w:spacing w:line="360" w:lineRule="auto"/>
        <w:jc w:val="both"/>
        <w:rPr>
          <w:rFonts w:ascii="Palatino Linotype" w:eastAsiaTheme="minorHAnsi" w:hAnsi="Palatino Linotype" w:cs="Arial"/>
          <w:lang w:val="es-MX" w:eastAsia="en-US"/>
        </w:rPr>
      </w:pPr>
      <w:r w:rsidRPr="00A5085D">
        <w:rPr>
          <w:rFonts w:ascii="Palatino Linotype" w:eastAsiaTheme="minorHAnsi" w:hAnsi="Palatino Linotype" w:cs="Arial"/>
          <w:lang w:val="es-MX" w:eastAsia="en-US"/>
        </w:rPr>
        <w:t xml:space="preserve">Así, una vez transcurrido el término legal, </w:t>
      </w:r>
      <w:r w:rsidR="006313B5" w:rsidRPr="00A5085D">
        <w:rPr>
          <w:rFonts w:ascii="Palatino Linotype" w:eastAsiaTheme="minorHAnsi" w:hAnsi="Palatino Linotype" w:cs="Arial"/>
          <w:lang w:val="es-MX" w:eastAsia="en-US"/>
        </w:rPr>
        <w:t>procedió a</w:t>
      </w:r>
      <w:r w:rsidR="00DC1583" w:rsidRPr="00A5085D">
        <w:rPr>
          <w:rFonts w:ascii="Palatino Linotype" w:eastAsiaTheme="minorHAnsi" w:hAnsi="Palatino Linotype" w:cs="Arial"/>
          <w:lang w:val="es-MX" w:eastAsia="en-US"/>
        </w:rPr>
        <w:t xml:space="preserve"> decretarse</w:t>
      </w:r>
      <w:r w:rsidRPr="00A5085D">
        <w:rPr>
          <w:rFonts w:ascii="Palatino Linotype" w:eastAsiaTheme="minorHAnsi" w:hAnsi="Palatino Linotype" w:cs="Arial"/>
          <w:lang w:val="es-MX" w:eastAsia="en-US"/>
        </w:rPr>
        <w:t xml:space="preserve"> el cierre de instrucción en fecha </w:t>
      </w:r>
      <w:r w:rsidR="00B575C1" w:rsidRPr="00A5085D">
        <w:rPr>
          <w:rFonts w:ascii="Palatino Linotype" w:eastAsiaTheme="minorHAnsi" w:hAnsi="Palatino Linotype" w:cs="Arial"/>
          <w:lang w:val="es-MX" w:eastAsia="en-US"/>
        </w:rPr>
        <w:t>ocho de julio</w:t>
      </w:r>
      <w:r w:rsidR="00024A0D" w:rsidRPr="00A5085D">
        <w:rPr>
          <w:rFonts w:ascii="Palatino Linotype" w:eastAsiaTheme="minorHAnsi" w:hAnsi="Palatino Linotype" w:cs="Arial"/>
          <w:lang w:val="es-MX" w:eastAsia="en-US"/>
        </w:rPr>
        <w:t xml:space="preserve"> </w:t>
      </w:r>
      <w:r w:rsidR="004266E7" w:rsidRPr="00A5085D">
        <w:rPr>
          <w:rFonts w:ascii="Palatino Linotype" w:eastAsiaTheme="minorHAnsi" w:hAnsi="Palatino Linotype" w:cs="Arial"/>
          <w:lang w:val="es-MX" w:eastAsia="en-US"/>
        </w:rPr>
        <w:t>de dos mil veinticuatro</w:t>
      </w:r>
      <w:r w:rsidRPr="00A5085D">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79301E9E" w14:textId="77777777" w:rsidR="006313B5" w:rsidRPr="00A5085D" w:rsidRDefault="006313B5" w:rsidP="00DA4828">
      <w:pPr>
        <w:spacing w:line="360" w:lineRule="auto"/>
        <w:jc w:val="both"/>
        <w:rPr>
          <w:rFonts w:ascii="Palatino Linotype" w:eastAsiaTheme="minorHAnsi" w:hAnsi="Palatino Linotype" w:cs="Arial"/>
          <w:lang w:val="es-MX" w:eastAsia="en-US"/>
        </w:rPr>
      </w:pPr>
    </w:p>
    <w:p w14:paraId="7801D9A8" w14:textId="77777777" w:rsidR="006313B5" w:rsidRPr="00A5085D" w:rsidRDefault="006313B5" w:rsidP="006313B5">
      <w:pPr>
        <w:keepNext/>
        <w:keepLines/>
        <w:spacing w:line="360" w:lineRule="auto"/>
        <w:jc w:val="both"/>
        <w:outlineLvl w:val="1"/>
        <w:rPr>
          <w:rFonts w:ascii="Palatino Linotype" w:eastAsiaTheme="minorHAnsi" w:hAnsi="Palatino Linotype" w:cstheme="majorBidi"/>
          <w:b/>
          <w:color w:val="000000" w:themeColor="text1"/>
          <w:sz w:val="26"/>
          <w:szCs w:val="26"/>
          <w:lang w:val="es-ES_tradnl" w:eastAsia="en-US"/>
        </w:rPr>
      </w:pPr>
      <w:r w:rsidRPr="00A5085D">
        <w:rPr>
          <w:rFonts w:ascii="Palatino Linotype" w:eastAsiaTheme="minorHAnsi" w:hAnsi="Palatino Linotype" w:cstheme="majorBidi"/>
          <w:b/>
          <w:color w:val="000000" w:themeColor="text1"/>
          <w:sz w:val="26"/>
          <w:szCs w:val="26"/>
          <w:lang w:val="es-ES_tradnl" w:eastAsia="en-US"/>
        </w:rPr>
        <w:t>SÉPTIMO. De la ampliación del término para resolver.</w:t>
      </w:r>
    </w:p>
    <w:p w14:paraId="7A07EAED" w14:textId="280FB556" w:rsidR="006313B5" w:rsidRPr="00A5085D" w:rsidRDefault="006313B5" w:rsidP="006313B5">
      <w:pPr>
        <w:spacing w:line="360" w:lineRule="auto"/>
        <w:jc w:val="both"/>
        <w:rPr>
          <w:rFonts w:ascii="Palatino Linotype" w:eastAsiaTheme="minorHAnsi" w:hAnsi="Palatino Linotype" w:cs="Arial"/>
          <w:lang w:val="es-MX" w:eastAsia="en-US"/>
        </w:rPr>
      </w:pPr>
      <w:r w:rsidRPr="00A5085D">
        <w:rPr>
          <w:rFonts w:ascii="Palatino Linotype" w:eastAsiaTheme="minorHAnsi" w:hAnsi="Palatino Linotype" w:cs="Arial"/>
          <w:lang w:val="es-MX" w:eastAsia="en-US"/>
        </w:rPr>
        <w:t xml:space="preserve">De las constancias que integran el expediente electrónico, se advierte que han transcurrido los términos de Ley, para la emisión de la resolución en el presente recurso de revisión, por lo que en </w:t>
      </w:r>
      <w:r w:rsidRPr="00A5085D">
        <w:rPr>
          <w:rFonts w:ascii="Palatino Linotype" w:eastAsiaTheme="minorHAnsi" w:hAnsi="Palatino Linotype" w:cs="Arial"/>
          <w:color w:val="0D0D0D" w:themeColor="text1" w:themeTint="F2"/>
          <w:lang w:val="es-MX" w:eastAsia="en-US"/>
        </w:rPr>
        <w:t xml:space="preserve">fecha veintiuno de agosto de dos mil veinticuatro, </w:t>
      </w:r>
      <w:r w:rsidRPr="00A5085D">
        <w:rPr>
          <w:rFonts w:ascii="Palatino Linotype" w:eastAsiaTheme="minorHAnsi" w:hAnsi="Palatino Linotype" w:cs="Arial"/>
          <w:lang w:val="es-MX" w:eastAsia="en-US"/>
        </w:rPr>
        <w:t>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CCC91B1" w14:textId="77777777" w:rsidR="006313B5" w:rsidRPr="00A5085D" w:rsidRDefault="006313B5" w:rsidP="006313B5">
      <w:pPr>
        <w:spacing w:line="360" w:lineRule="auto"/>
        <w:jc w:val="both"/>
        <w:rPr>
          <w:rFonts w:ascii="Palatino Linotype" w:eastAsiaTheme="minorHAnsi" w:hAnsi="Palatino Linotype" w:cs="Arial"/>
          <w:lang w:val="es-MX" w:eastAsia="en-US"/>
        </w:rPr>
      </w:pPr>
    </w:p>
    <w:p w14:paraId="6EFDF60F" w14:textId="77777777" w:rsidR="006313B5" w:rsidRPr="00A5085D" w:rsidRDefault="006313B5" w:rsidP="006313B5">
      <w:pPr>
        <w:spacing w:line="360" w:lineRule="auto"/>
        <w:ind w:right="49"/>
        <w:jc w:val="both"/>
        <w:rPr>
          <w:rFonts w:ascii="Palatino Linotype" w:hAnsi="Palatino Linotype" w:cs="Arial"/>
        </w:rPr>
      </w:pPr>
      <w:r w:rsidRPr="00A5085D">
        <w:rPr>
          <w:rFonts w:ascii="Palatino Linotype" w:hAnsi="Palatino Linotype" w:cs="Arial"/>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1FD59796" w14:textId="77777777" w:rsidR="006313B5" w:rsidRPr="00A5085D" w:rsidRDefault="006313B5" w:rsidP="006313B5">
      <w:pPr>
        <w:spacing w:line="360" w:lineRule="auto"/>
        <w:ind w:right="49"/>
        <w:jc w:val="both"/>
        <w:rPr>
          <w:rFonts w:ascii="Palatino Linotype" w:hAnsi="Palatino Linotype" w:cs="Arial"/>
        </w:rPr>
      </w:pPr>
    </w:p>
    <w:p w14:paraId="60250BF7" w14:textId="77777777" w:rsidR="006313B5" w:rsidRPr="00A5085D" w:rsidRDefault="006313B5" w:rsidP="006313B5">
      <w:pPr>
        <w:spacing w:line="360" w:lineRule="auto"/>
        <w:ind w:right="49"/>
        <w:jc w:val="both"/>
        <w:rPr>
          <w:rFonts w:ascii="Palatino Linotype" w:hAnsi="Palatino Linotype" w:cs="Arial"/>
        </w:rPr>
      </w:pPr>
      <w:r w:rsidRPr="00A5085D">
        <w:rPr>
          <w:rFonts w:ascii="Palatino Linotype" w:hAnsi="Palatino Linotype" w:cs="Arial"/>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848DE99" w14:textId="77777777" w:rsidR="006313B5" w:rsidRPr="00A5085D" w:rsidRDefault="006313B5" w:rsidP="006313B5">
      <w:pPr>
        <w:spacing w:line="360" w:lineRule="auto"/>
        <w:ind w:right="49"/>
        <w:jc w:val="both"/>
        <w:rPr>
          <w:rFonts w:ascii="Palatino Linotype" w:hAnsi="Palatino Linotype" w:cs="Arial"/>
        </w:rPr>
      </w:pPr>
    </w:p>
    <w:p w14:paraId="6E903B37" w14:textId="77777777" w:rsidR="006313B5" w:rsidRPr="00A5085D" w:rsidRDefault="006313B5" w:rsidP="006313B5">
      <w:pPr>
        <w:spacing w:line="360" w:lineRule="auto"/>
        <w:ind w:right="49"/>
        <w:jc w:val="both"/>
        <w:rPr>
          <w:rFonts w:ascii="Palatino Linotype" w:hAnsi="Palatino Linotype" w:cs="Arial"/>
        </w:rPr>
      </w:pPr>
      <w:r w:rsidRPr="00A5085D">
        <w:rPr>
          <w:rFonts w:ascii="Palatino Linotype" w:hAnsi="Palatino Linotype" w:cs="Aria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E3CB08E" w14:textId="77777777" w:rsidR="006313B5" w:rsidRPr="00A5085D" w:rsidRDefault="006313B5" w:rsidP="006313B5">
      <w:pPr>
        <w:spacing w:line="360" w:lineRule="auto"/>
        <w:ind w:right="49"/>
        <w:jc w:val="both"/>
        <w:rPr>
          <w:rFonts w:ascii="Palatino Linotype" w:hAnsi="Palatino Linotype" w:cs="Arial"/>
        </w:rPr>
      </w:pPr>
      <w:r w:rsidRPr="00A5085D">
        <w:rPr>
          <w:rFonts w:ascii="Palatino Linotype" w:hAnsi="Palatino Linotype" w:cs="Aria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94E0FED" w14:textId="77777777" w:rsidR="006313B5" w:rsidRPr="00A5085D" w:rsidRDefault="006313B5" w:rsidP="006313B5">
      <w:pPr>
        <w:spacing w:line="360" w:lineRule="auto"/>
        <w:ind w:right="49"/>
        <w:jc w:val="both"/>
        <w:rPr>
          <w:rFonts w:ascii="Palatino Linotype" w:hAnsi="Palatino Linotype" w:cs="Arial"/>
        </w:rPr>
      </w:pPr>
    </w:p>
    <w:p w14:paraId="72C5D6DA" w14:textId="77777777" w:rsidR="006313B5" w:rsidRPr="00A5085D" w:rsidRDefault="006313B5" w:rsidP="006313B5">
      <w:pPr>
        <w:spacing w:line="360" w:lineRule="auto"/>
        <w:ind w:right="49"/>
        <w:jc w:val="both"/>
        <w:rPr>
          <w:rFonts w:ascii="Palatino Linotype" w:hAnsi="Palatino Linotype" w:cs="Arial"/>
        </w:rPr>
      </w:pPr>
      <w:r w:rsidRPr="00A5085D">
        <w:rPr>
          <w:rFonts w:ascii="Palatino Linotype" w:hAnsi="Palatino Linotype" w:cs="Arial"/>
        </w:rPr>
        <w:t xml:space="preserve">Por ello, excepcionalmente, si un asunto es resuelto con posterioridad a los plazos señalados por la norma debe analizarse la razonabilidad del tiempo necesario para su resolución, atentos a los siguientes criterios:  </w:t>
      </w:r>
    </w:p>
    <w:p w14:paraId="2AD06EA5" w14:textId="77777777" w:rsidR="006313B5" w:rsidRPr="00A5085D" w:rsidRDefault="006313B5" w:rsidP="006313B5">
      <w:pPr>
        <w:spacing w:line="360" w:lineRule="auto"/>
        <w:ind w:right="49"/>
        <w:jc w:val="both"/>
        <w:rPr>
          <w:rFonts w:ascii="Palatino Linotype" w:hAnsi="Palatino Linotype" w:cs="Arial"/>
        </w:rPr>
      </w:pPr>
      <w:r w:rsidRPr="00A5085D">
        <w:rPr>
          <w:rFonts w:ascii="Palatino Linotype" w:hAnsi="Palatino Linotype" w:cs="Arial"/>
        </w:rPr>
        <w:t xml:space="preserve"> </w:t>
      </w:r>
    </w:p>
    <w:p w14:paraId="193176C0" w14:textId="77777777" w:rsidR="006313B5" w:rsidRPr="00A5085D" w:rsidRDefault="006313B5" w:rsidP="006313B5">
      <w:pPr>
        <w:spacing w:line="360" w:lineRule="auto"/>
        <w:ind w:left="993" w:right="49" w:hanging="426"/>
        <w:jc w:val="both"/>
        <w:rPr>
          <w:rFonts w:ascii="Palatino Linotype" w:hAnsi="Palatino Linotype" w:cs="Arial"/>
        </w:rPr>
      </w:pPr>
      <w:r w:rsidRPr="00A5085D">
        <w:rPr>
          <w:rFonts w:ascii="Palatino Linotype" w:hAnsi="Palatino Linotype" w:cs="Arial"/>
          <w:b/>
        </w:rPr>
        <w:t xml:space="preserve">a) </w:t>
      </w:r>
      <w:r w:rsidRPr="00A5085D">
        <w:rPr>
          <w:rFonts w:ascii="Palatino Linotype" w:hAnsi="Palatino Linotype" w:cs="Arial"/>
          <w:b/>
        </w:rPr>
        <w:tab/>
        <w:t>Complejidad del asunto:</w:t>
      </w:r>
      <w:r w:rsidRPr="00A5085D">
        <w:rPr>
          <w:rFonts w:ascii="Palatino Linotype" w:hAnsi="Palatino Linotype" w:cs="Arial"/>
        </w:rPr>
        <w:t xml:space="preserve"> La complejidad de la prueba, la pluralidad de sujetos procesales, el tiempo transcurrido, las características y contexto del recurso.</w:t>
      </w:r>
    </w:p>
    <w:p w14:paraId="19A5702E" w14:textId="77777777" w:rsidR="006313B5" w:rsidRPr="00A5085D" w:rsidRDefault="006313B5" w:rsidP="006313B5">
      <w:pPr>
        <w:spacing w:line="360" w:lineRule="auto"/>
        <w:ind w:left="993" w:right="49" w:hanging="426"/>
        <w:jc w:val="both"/>
        <w:rPr>
          <w:rFonts w:ascii="Palatino Linotype" w:hAnsi="Palatino Linotype" w:cs="Arial"/>
        </w:rPr>
      </w:pPr>
      <w:r w:rsidRPr="00A5085D">
        <w:rPr>
          <w:rFonts w:ascii="Palatino Linotype" w:hAnsi="Palatino Linotype" w:cs="Arial"/>
          <w:b/>
        </w:rPr>
        <w:t xml:space="preserve">b) </w:t>
      </w:r>
      <w:r w:rsidRPr="00A5085D">
        <w:rPr>
          <w:rFonts w:ascii="Palatino Linotype" w:hAnsi="Palatino Linotype" w:cs="Arial"/>
          <w:b/>
        </w:rPr>
        <w:tab/>
        <w:t>Actividad Procesal del interesado:</w:t>
      </w:r>
      <w:r w:rsidRPr="00A5085D">
        <w:rPr>
          <w:rFonts w:ascii="Palatino Linotype" w:hAnsi="Palatino Linotype" w:cs="Arial"/>
        </w:rPr>
        <w:t xml:space="preserve"> Acciones u omisiones del interesado.</w:t>
      </w:r>
    </w:p>
    <w:p w14:paraId="7ACD52AC" w14:textId="77777777" w:rsidR="006313B5" w:rsidRPr="00A5085D" w:rsidRDefault="006313B5" w:rsidP="006313B5">
      <w:pPr>
        <w:spacing w:line="360" w:lineRule="auto"/>
        <w:ind w:left="993" w:right="49" w:hanging="426"/>
        <w:jc w:val="both"/>
        <w:rPr>
          <w:rFonts w:ascii="Palatino Linotype" w:hAnsi="Palatino Linotype" w:cs="Arial"/>
        </w:rPr>
      </w:pPr>
      <w:r w:rsidRPr="00A5085D">
        <w:rPr>
          <w:rFonts w:ascii="Palatino Linotype" w:hAnsi="Palatino Linotype" w:cs="Arial"/>
          <w:b/>
        </w:rPr>
        <w:lastRenderedPageBreak/>
        <w:t xml:space="preserve">c) </w:t>
      </w:r>
      <w:r w:rsidRPr="00A5085D">
        <w:rPr>
          <w:rFonts w:ascii="Palatino Linotype" w:hAnsi="Palatino Linotype" w:cs="Arial"/>
          <w:b/>
        </w:rPr>
        <w:tab/>
        <w:t>Conducta de la Autoridad:</w:t>
      </w:r>
      <w:r w:rsidRPr="00A5085D">
        <w:rPr>
          <w:rFonts w:ascii="Palatino Linotype" w:hAnsi="Palatino Linotype" w:cs="Arial"/>
        </w:rPr>
        <w:t xml:space="preserve"> Las Acciones u omisiones realizadas en el procedimiento. Así como si la autoridad actuó con la debida diligencia.</w:t>
      </w:r>
    </w:p>
    <w:p w14:paraId="31E99901" w14:textId="77777777" w:rsidR="006313B5" w:rsidRPr="00A5085D" w:rsidRDefault="006313B5" w:rsidP="006313B5">
      <w:pPr>
        <w:spacing w:line="360" w:lineRule="auto"/>
        <w:ind w:left="993" w:right="49" w:hanging="426"/>
        <w:jc w:val="both"/>
        <w:rPr>
          <w:rFonts w:ascii="Palatino Linotype" w:hAnsi="Palatino Linotype" w:cs="Arial"/>
        </w:rPr>
      </w:pPr>
      <w:r w:rsidRPr="00A5085D">
        <w:rPr>
          <w:rFonts w:ascii="Palatino Linotype" w:hAnsi="Palatino Linotype" w:cs="Arial"/>
          <w:b/>
        </w:rPr>
        <w:t xml:space="preserve">d) </w:t>
      </w:r>
      <w:r w:rsidRPr="00A5085D">
        <w:rPr>
          <w:rFonts w:ascii="Palatino Linotype" w:hAnsi="Palatino Linotype" w:cs="Arial"/>
          <w:b/>
        </w:rPr>
        <w:tab/>
        <w:t>La afectación generada en la situación jurídica de la persona involucrada en el proceso:</w:t>
      </w:r>
      <w:r w:rsidRPr="00A5085D">
        <w:rPr>
          <w:rFonts w:ascii="Palatino Linotype" w:hAnsi="Palatino Linotype" w:cs="Arial"/>
        </w:rPr>
        <w:t xml:space="preserve"> Violación a sus derechos humanos.</w:t>
      </w:r>
    </w:p>
    <w:p w14:paraId="699F9367" w14:textId="77777777" w:rsidR="006313B5" w:rsidRPr="00A5085D" w:rsidRDefault="006313B5" w:rsidP="006313B5">
      <w:pPr>
        <w:spacing w:line="360" w:lineRule="auto"/>
        <w:ind w:right="49"/>
        <w:jc w:val="both"/>
        <w:rPr>
          <w:rFonts w:ascii="Palatino Linotype" w:hAnsi="Palatino Linotype" w:cs="Arial"/>
        </w:rPr>
      </w:pPr>
    </w:p>
    <w:p w14:paraId="29E6C0AB" w14:textId="77777777" w:rsidR="006313B5" w:rsidRPr="00A5085D" w:rsidRDefault="006313B5" w:rsidP="006313B5">
      <w:pPr>
        <w:spacing w:line="360" w:lineRule="auto"/>
        <w:ind w:right="49"/>
        <w:jc w:val="both"/>
        <w:rPr>
          <w:rFonts w:ascii="Palatino Linotype" w:hAnsi="Palatino Linotype" w:cs="Arial"/>
        </w:rPr>
      </w:pPr>
      <w:r w:rsidRPr="00A5085D">
        <w:rPr>
          <w:rFonts w:ascii="Palatino Linotype" w:hAnsi="Palatino Linotype" w:cs="Aria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47A2954" w14:textId="77777777" w:rsidR="006313B5" w:rsidRPr="00A5085D" w:rsidRDefault="006313B5" w:rsidP="006313B5">
      <w:pPr>
        <w:spacing w:line="360" w:lineRule="auto"/>
        <w:ind w:right="49"/>
        <w:jc w:val="both"/>
        <w:rPr>
          <w:rFonts w:ascii="Palatino Linotype" w:hAnsi="Palatino Linotype" w:cs="Arial"/>
        </w:rPr>
      </w:pPr>
    </w:p>
    <w:p w14:paraId="2D9040C0" w14:textId="77777777" w:rsidR="006313B5" w:rsidRPr="00A5085D" w:rsidRDefault="006313B5" w:rsidP="006313B5">
      <w:pPr>
        <w:spacing w:line="360" w:lineRule="auto"/>
        <w:ind w:right="49"/>
        <w:jc w:val="both"/>
        <w:rPr>
          <w:rFonts w:ascii="Palatino Linotype" w:hAnsi="Palatino Linotype" w:cs="Arial"/>
        </w:rPr>
      </w:pPr>
      <w:r w:rsidRPr="00A5085D">
        <w:rPr>
          <w:rFonts w:ascii="Palatino Linotype" w:hAnsi="Palatino Linotype" w:cs="Aria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14:paraId="1210D94C" w14:textId="77777777" w:rsidR="006313B5" w:rsidRPr="00A5085D" w:rsidRDefault="006313B5" w:rsidP="006313B5">
      <w:pPr>
        <w:spacing w:line="360" w:lineRule="auto"/>
        <w:ind w:right="49"/>
        <w:jc w:val="both"/>
        <w:rPr>
          <w:rFonts w:ascii="Palatino Linotype" w:hAnsi="Palatino Linotype" w:cs="Arial"/>
        </w:rPr>
      </w:pPr>
    </w:p>
    <w:p w14:paraId="2B6D0064" w14:textId="77777777" w:rsidR="006313B5" w:rsidRPr="00A5085D" w:rsidRDefault="006313B5" w:rsidP="006313B5">
      <w:pPr>
        <w:spacing w:line="360" w:lineRule="auto"/>
        <w:ind w:right="49"/>
        <w:jc w:val="both"/>
        <w:rPr>
          <w:rFonts w:ascii="Palatino Linotype" w:hAnsi="Palatino Linotype" w:cs="Arial"/>
        </w:rPr>
      </w:pPr>
      <w:r w:rsidRPr="00A5085D">
        <w:rPr>
          <w:rFonts w:ascii="Palatino Linotype" w:hAnsi="Palatino Linotype" w:cs="Arial"/>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A5085D">
        <w:rPr>
          <w:rFonts w:ascii="Palatino Linotype" w:hAnsi="Palatino Linotype" w:cs="Arial"/>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0FB4D69F" w14:textId="77777777" w:rsidR="006313B5" w:rsidRPr="00A5085D" w:rsidRDefault="006313B5" w:rsidP="006313B5">
      <w:pPr>
        <w:spacing w:line="360" w:lineRule="auto"/>
        <w:ind w:right="49"/>
        <w:jc w:val="both"/>
        <w:rPr>
          <w:rFonts w:ascii="Palatino Linotype" w:hAnsi="Palatino Linotype" w:cs="Arial"/>
        </w:rPr>
      </w:pPr>
    </w:p>
    <w:p w14:paraId="279A4085" w14:textId="77777777" w:rsidR="006313B5" w:rsidRPr="00A5085D" w:rsidRDefault="006313B5" w:rsidP="006313B5">
      <w:pPr>
        <w:spacing w:line="360" w:lineRule="auto"/>
        <w:ind w:right="49"/>
        <w:jc w:val="both"/>
        <w:rPr>
          <w:rFonts w:ascii="Palatino Linotype" w:hAnsi="Palatino Linotype" w:cs="Arial"/>
        </w:rPr>
      </w:pPr>
      <w:r w:rsidRPr="00A5085D">
        <w:rPr>
          <w:rFonts w:ascii="Palatino Linotype" w:hAnsi="Palatino Linotype" w:cs="Arial"/>
        </w:rPr>
        <w:t>Al respecto, también son de considerar los criterios sostenidos por el Cuarto Tribunal Colegiado en Materia Administrativa del Primer Circuito, cuyos rubros y datos de identificación son los siguientes:</w:t>
      </w:r>
    </w:p>
    <w:p w14:paraId="63A9EEFA" w14:textId="77777777" w:rsidR="006313B5" w:rsidRPr="00A5085D" w:rsidRDefault="006313B5" w:rsidP="006313B5">
      <w:pPr>
        <w:spacing w:line="360" w:lineRule="auto"/>
        <w:ind w:right="49"/>
        <w:jc w:val="both"/>
        <w:rPr>
          <w:rFonts w:ascii="Palatino Linotype" w:hAnsi="Palatino Linotype" w:cs="Arial"/>
        </w:rPr>
      </w:pPr>
    </w:p>
    <w:p w14:paraId="0941E3A9" w14:textId="77777777" w:rsidR="006313B5" w:rsidRPr="00A5085D" w:rsidRDefault="006313B5" w:rsidP="006313B5">
      <w:pPr>
        <w:spacing w:line="360" w:lineRule="auto"/>
        <w:ind w:right="49"/>
        <w:jc w:val="both"/>
        <w:rPr>
          <w:rFonts w:ascii="Palatino Linotype" w:hAnsi="Palatino Linotype" w:cs="Arial"/>
        </w:rPr>
      </w:pPr>
      <w:r w:rsidRPr="00A5085D">
        <w:rPr>
          <w:rFonts w:ascii="Palatino Linotype" w:hAnsi="Palatino Linotype" w:cs="Arial"/>
        </w:rPr>
        <w:t>“</w:t>
      </w:r>
      <w:r w:rsidRPr="00A5085D">
        <w:rPr>
          <w:rFonts w:ascii="Palatino Linotype" w:hAnsi="Palatino Linotype" w:cs="Arial"/>
          <w:b/>
        </w:rPr>
        <w:t>PLAZO RAZONABLE PARA RESOLVER. DIMENSIÓN Y EFECTOS DE ESTE CONCEPTO CUANDO SE ADUCE EXCESIVA CARGA DE TRABAJO</w:t>
      </w:r>
      <w:r w:rsidRPr="00A5085D">
        <w:rPr>
          <w:rFonts w:ascii="Palatino Linotype" w:hAnsi="Palatino Linotype" w:cs="Arial"/>
        </w:rPr>
        <w:t>.” consultable en el Semanario Judicial de la Federación y su gaceta, con el registro digital 2002351.</w:t>
      </w:r>
    </w:p>
    <w:p w14:paraId="3FC78105" w14:textId="77777777" w:rsidR="006313B5" w:rsidRPr="00A5085D" w:rsidRDefault="006313B5" w:rsidP="006313B5">
      <w:pPr>
        <w:spacing w:line="360" w:lineRule="auto"/>
        <w:ind w:right="49"/>
        <w:jc w:val="both"/>
        <w:rPr>
          <w:rFonts w:ascii="Palatino Linotype" w:hAnsi="Palatino Linotype" w:cs="Arial"/>
        </w:rPr>
      </w:pPr>
    </w:p>
    <w:p w14:paraId="63AD6040" w14:textId="77777777" w:rsidR="006313B5" w:rsidRPr="00A5085D" w:rsidRDefault="006313B5" w:rsidP="006313B5">
      <w:pPr>
        <w:spacing w:line="360" w:lineRule="auto"/>
        <w:ind w:right="49"/>
        <w:jc w:val="both"/>
        <w:rPr>
          <w:rFonts w:ascii="Palatino Linotype" w:hAnsi="Palatino Linotype" w:cs="Arial"/>
        </w:rPr>
      </w:pPr>
      <w:r w:rsidRPr="00A5085D">
        <w:rPr>
          <w:rFonts w:ascii="Palatino Linotype" w:hAnsi="Palatino Linotype" w:cs="Arial"/>
        </w:rPr>
        <w:t>“</w:t>
      </w:r>
      <w:r w:rsidRPr="00A5085D">
        <w:rPr>
          <w:rFonts w:ascii="Palatino Linotype" w:hAnsi="Palatino Linotype" w:cs="Arial"/>
          <w:b/>
        </w:rPr>
        <w:t>PLAZO RAZONABLE PARA RESOLVER. CONCEPTO Y ELEMENTOS QUE LO INTEGRAN A LA LUZ DEL DERECHO INTERNACIONAL DE LOS DERECHOS HUMANOS.</w:t>
      </w:r>
      <w:r w:rsidRPr="00A5085D">
        <w:rPr>
          <w:rFonts w:ascii="Palatino Linotype" w:hAnsi="Palatino Linotype" w:cs="Arial"/>
        </w:rPr>
        <w:t>”, visible en el Semanario Judicial de la Federación y su gaceta, con el registro digital 2002350.</w:t>
      </w:r>
    </w:p>
    <w:p w14:paraId="0D526360" w14:textId="77777777" w:rsidR="006313B5" w:rsidRPr="00A5085D" w:rsidRDefault="006313B5" w:rsidP="006313B5">
      <w:pPr>
        <w:spacing w:line="360" w:lineRule="auto"/>
        <w:ind w:right="49"/>
        <w:jc w:val="both"/>
        <w:rPr>
          <w:rFonts w:ascii="Palatino Linotype" w:hAnsi="Palatino Linotype" w:cs="Arial"/>
        </w:rPr>
      </w:pPr>
    </w:p>
    <w:p w14:paraId="2CBB1179" w14:textId="77777777" w:rsidR="006313B5" w:rsidRPr="00A5085D" w:rsidRDefault="006313B5" w:rsidP="006313B5">
      <w:pPr>
        <w:spacing w:line="360" w:lineRule="auto"/>
        <w:ind w:right="49"/>
        <w:jc w:val="both"/>
        <w:rPr>
          <w:rFonts w:ascii="Palatino Linotype" w:hAnsi="Palatino Linotype" w:cs="Arial"/>
        </w:rPr>
      </w:pPr>
      <w:r w:rsidRPr="00A5085D">
        <w:rPr>
          <w:rFonts w:ascii="Palatino Linotype" w:hAnsi="Palatino Linotype" w:cs="Arial"/>
        </w:rPr>
        <w:t>Por ello, este organismo garante comprometido con la tutela de los derechos humanos confiados, señala que este exceso del plazo legal para resolver el presente asunto, resulta de carácter excepcional.</w:t>
      </w:r>
    </w:p>
    <w:p w14:paraId="1F9A2042" w14:textId="77777777" w:rsidR="006313B5" w:rsidRPr="00A5085D" w:rsidRDefault="006313B5" w:rsidP="006313B5">
      <w:pPr>
        <w:spacing w:line="360" w:lineRule="auto"/>
        <w:ind w:right="49"/>
        <w:jc w:val="both"/>
        <w:rPr>
          <w:rFonts w:ascii="Palatino Linotype" w:hAnsi="Palatino Linotype" w:cs="Arial"/>
        </w:rPr>
      </w:pPr>
    </w:p>
    <w:p w14:paraId="082F86CE" w14:textId="11181EFC" w:rsidR="00103760" w:rsidRPr="00A5085D" w:rsidRDefault="00103760" w:rsidP="00DA4828">
      <w:pPr>
        <w:spacing w:line="360" w:lineRule="auto"/>
        <w:jc w:val="both"/>
        <w:rPr>
          <w:rFonts w:ascii="Palatino Linotype" w:hAnsi="Palatino Linotype"/>
          <w:lang w:val="es-MX"/>
        </w:rPr>
      </w:pPr>
    </w:p>
    <w:p w14:paraId="6569729A" w14:textId="77777777" w:rsidR="006313B5" w:rsidRPr="00A5085D" w:rsidRDefault="006313B5" w:rsidP="00DA4828">
      <w:pPr>
        <w:spacing w:line="360" w:lineRule="auto"/>
        <w:jc w:val="both"/>
        <w:rPr>
          <w:rFonts w:ascii="Palatino Linotype" w:hAnsi="Palatino Linotype"/>
          <w:lang w:val="es-MX"/>
        </w:rPr>
      </w:pPr>
    </w:p>
    <w:p w14:paraId="22533BAB" w14:textId="77777777" w:rsidR="00D57F74" w:rsidRPr="00A5085D" w:rsidRDefault="00E74701" w:rsidP="00DA4828">
      <w:pPr>
        <w:spacing w:line="360" w:lineRule="auto"/>
        <w:jc w:val="center"/>
        <w:rPr>
          <w:rFonts w:ascii="Palatino Linotype" w:eastAsiaTheme="minorHAnsi" w:hAnsi="Palatino Linotype" w:cs="Arial"/>
          <w:b/>
          <w:sz w:val="28"/>
          <w:lang w:val="es-MX" w:eastAsia="en-US"/>
        </w:rPr>
      </w:pPr>
      <w:r w:rsidRPr="00A5085D">
        <w:rPr>
          <w:rFonts w:ascii="Palatino Linotype" w:eastAsiaTheme="minorHAnsi" w:hAnsi="Palatino Linotype" w:cs="Arial"/>
          <w:b/>
          <w:sz w:val="28"/>
          <w:lang w:val="es-MX" w:eastAsia="en-US"/>
        </w:rPr>
        <w:lastRenderedPageBreak/>
        <w:t>C O N S I D E R A N</w:t>
      </w:r>
      <w:r w:rsidR="00D57F74" w:rsidRPr="00A5085D">
        <w:rPr>
          <w:rFonts w:ascii="Palatino Linotype" w:eastAsiaTheme="minorHAnsi" w:hAnsi="Palatino Linotype" w:cs="Arial"/>
          <w:b/>
          <w:sz w:val="28"/>
          <w:lang w:val="es-MX" w:eastAsia="en-US"/>
        </w:rPr>
        <w:t xml:space="preserve"> D O </w:t>
      </w:r>
    </w:p>
    <w:p w14:paraId="6E24D6C0" w14:textId="77777777" w:rsidR="00270257" w:rsidRPr="00A5085D" w:rsidRDefault="00270257" w:rsidP="00DA4828">
      <w:pPr>
        <w:spacing w:line="360" w:lineRule="auto"/>
        <w:jc w:val="center"/>
        <w:rPr>
          <w:rFonts w:ascii="Palatino Linotype" w:eastAsiaTheme="minorHAnsi" w:hAnsi="Palatino Linotype" w:cs="Arial"/>
          <w:b/>
          <w:lang w:val="es-MX" w:eastAsia="en-US"/>
        </w:rPr>
      </w:pPr>
    </w:p>
    <w:p w14:paraId="164F7678" w14:textId="77777777" w:rsidR="0029071C" w:rsidRPr="00A5085D" w:rsidRDefault="0029071C" w:rsidP="00DA4828">
      <w:pPr>
        <w:spacing w:line="360" w:lineRule="auto"/>
        <w:jc w:val="both"/>
        <w:rPr>
          <w:rFonts w:ascii="Palatino Linotype" w:eastAsiaTheme="minorHAnsi" w:hAnsi="Palatino Linotype" w:cs="Arial"/>
          <w:sz w:val="28"/>
          <w:lang w:val="es-MX" w:eastAsia="en-US"/>
        </w:rPr>
      </w:pPr>
      <w:r w:rsidRPr="00A5085D">
        <w:rPr>
          <w:rFonts w:ascii="Palatino Linotype" w:eastAsiaTheme="minorHAnsi" w:hAnsi="Palatino Linotype" w:cs="Arial"/>
          <w:b/>
          <w:sz w:val="28"/>
          <w:lang w:val="es-MX" w:eastAsia="en-US"/>
        </w:rPr>
        <w:t>PRIMERO. De la competencia</w:t>
      </w:r>
      <w:r w:rsidRPr="00A5085D">
        <w:rPr>
          <w:rFonts w:ascii="Palatino Linotype" w:eastAsiaTheme="minorHAnsi" w:hAnsi="Palatino Linotype" w:cs="Arial"/>
          <w:sz w:val="28"/>
          <w:lang w:val="es-MX" w:eastAsia="en-US"/>
        </w:rPr>
        <w:t>.</w:t>
      </w:r>
    </w:p>
    <w:p w14:paraId="018090AC" w14:textId="19BC8722" w:rsidR="00270257" w:rsidRPr="00A5085D" w:rsidRDefault="005C4743" w:rsidP="00DA4828">
      <w:pPr>
        <w:spacing w:line="360" w:lineRule="auto"/>
        <w:jc w:val="both"/>
        <w:rPr>
          <w:rFonts w:ascii="Palatino Linotype" w:eastAsiaTheme="minorHAnsi" w:hAnsi="Palatino Linotype" w:cs="Arial"/>
          <w:lang w:val="es-MX" w:eastAsia="en-US"/>
        </w:rPr>
      </w:pPr>
      <w:r w:rsidRPr="00A5085D">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8D2478" w:rsidRPr="00A5085D">
        <w:rPr>
          <w:rFonts w:ascii="Palatino Linotype" w:eastAsiaTheme="minorHAnsi" w:hAnsi="Palatino Linotype" w:cs="Arial"/>
          <w:lang w:val="es-MX" w:eastAsia="en-US"/>
        </w:rPr>
        <w:t>tercero</w:t>
      </w:r>
      <w:r w:rsidRPr="00A5085D">
        <w:rPr>
          <w:rFonts w:ascii="Palatino Linotype" w:eastAsiaTheme="minorHAnsi" w:hAnsi="Palatino Linotype" w:cs="Arial"/>
          <w:lang w:val="es-MX" w:eastAsia="en-US"/>
        </w:rPr>
        <w:t xml:space="preserve"> y trigésimo </w:t>
      </w:r>
      <w:r w:rsidR="008D2478" w:rsidRPr="00A5085D">
        <w:rPr>
          <w:rFonts w:ascii="Palatino Linotype" w:eastAsiaTheme="minorHAnsi" w:hAnsi="Palatino Linotype" w:cs="Arial"/>
          <w:lang w:val="es-MX" w:eastAsia="en-US"/>
        </w:rPr>
        <w:t>cuarto</w:t>
      </w:r>
      <w:r w:rsidRPr="00A5085D">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C3AB701" w14:textId="77777777" w:rsidR="00270257" w:rsidRPr="00A5085D" w:rsidRDefault="00270257" w:rsidP="00DA4828">
      <w:pPr>
        <w:spacing w:line="360" w:lineRule="auto"/>
        <w:jc w:val="both"/>
        <w:rPr>
          <w:rFonts w:ascii="Palatino Linotype" w:eastAsiaTheme="minorHAnsi" w:hAnsi="Palatino Linotype" w:cs="Arial"/>
          <w:lang w:val="es-MX" w:eastAsia="en-US"/>
        </w:rPr>
      </w:pPr>
    </w:p>
    <w:p w14:paraId="338B74C3" w14:textId="77777777" w:rsidR="0029071C" w:rsidRPr="00A5085D" w:rsidRDefault="0029071C" w:rsidP="00DA4828">
      <w:pPr>
        <w:autoSpaceDE w:val="0"/>
        <w:autoSpaceDN w:val="0"/>
        <w:adjustRightInd w:val="0"/>
        <w:spacing w:line="360" w:lineRule="auto"/>
        <w:jc w:val="both"/>
        <w:rPr>
          <w:rFonts w:ascii="Palatino Linotype" w:eastAsiaTheme="minorHAnsi" w:hAnsi="Palatino Linotype" w:cs="Arial"/>
          <w:b/>
          <w:sz w:val="28"/>
          <w:lang w:val="es-MX" w:eastAsia="en-US"/>
        </w:rPr>
      </w:pPr>
      <w:r w:rsidRPr="00A5085D">
        <w:rPr>
          <w:rFonts w:ascii="Palatino Linotype" w:eastAsiaTheme="minorHAnsi" w:hAnsi="Palatino Linotype" w:cs="Arial"/>
          <w:b/>
          <w:sz w:val="28"/>
          <w:lang w:val="es-MX" w:eastAsia="en-US"/>
        </w:rPr>
        <w:t xml:space="preserve">SEGUNDO. De los alcances del Recurso de Revisión. </w:t>
      </w:r>
    </w:p>
    <w:p w14:paraId="080B2227" w14:textId="77777777" w:rsidR="0029071C" w:rsidRPr="00A5085D" w:rsidRDefault="0029071C" w:rsidP="00DA4828">
      <w:pPr>
        <w:autoSpaceDE w:val="0"/>
        <w:autoSpaceDN w:val="0"/>
        <w:adjustRightInd w:val="0"/>
        <w:spacing w:line="360" w:lineRule="auto"/>
        <w:jc w:val="both"/>
        <w:rPr>
          <w:rFonts w:ascii="Palatino Linotype" w:eastAsiaTheme="minorHAnsi" w:hAnsi="Palatino Linotype" w:cs="Arial"/>
          <w:lang w:val="es-MX" w:eastAsia="en-US"/>
        </w:rPr>
      </w:pPr>
      <w:r w:rsidRPr="00A5085D">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E29E652" w14:textId="77777777" w:rsidR="00103760" w:rsidRPr="00A5085D" w:rsidRDefault="00103760" w:rsidP="00DA4828">
      <w:pPr>
        <w:autoSpaceDE w:val="0"/>
        <w:autoSpaceDN w:val="0"/>
        <w:adjustRightInd w:val="0"/>
        <w:spacing w:line="360" w:lineRule="auto"/>
        <w:jc w:val="both"/>
        <w:rPr>
          <w:rFonts w:ascii="Palatino Linotype" w:eastAsiaTheme="minorHAnsi" w:hAnsi="Palatino Linotype" w:cs="Arial"/>
          <w:lang w:val="es-MX" w:eastAsia="en-US"/>
        </w:rPr>
      </w:pPr>
    </w:p>
    <w:p w14:paraId="40ABC259" w14:textId="1FB5361B" w:rsidR="005B1B8B" w:rsidRPr="00A5085D" w:rsidRDefault="00156640" w:rsidP="00DA4828">
      <w:pPr>
        <w:pStyle w:val="Ttulo2"/>
        <w:spacing w:before="0" w:line="360" w:lineRule="auto"/>
        <w:jc w:val="both"/>
        <w:rPr>
          <w:rFonts w:ascii="Palatino Linotype" w:eastAsia="Palatino Linotype" w:hAnsi="Palatino Linotype"/>
          <w:b/>
          <w:color w:val="000000" w:themeColor="text1"/>
          <w:sz w:val="28"/>
          <w:szCs w:val="24"/>
        </w:rPr>
      </w:pPr>
      <w:r w:rsidRPr="00A5085D">
        <w:rPr>
          <w:rFonts w:ascii="Palatino Linotype" w:eastAsia="Palatino Linotype" w:hAnsi="Palatino Linotype"/>
          <w:b/>
          <w:color w:val="000000" w:themeColor="text1"/>
          <w:sz w:val="28"/>
          <w:szCs w:val="24"/>
        </w:rPr>
        <w:lastRenderedPageBreak/>
        <w:t xml:space="preserve">TERCERO. </w:t>
      </w:r>
      <w:r w:rsidR="005B1B8B" w:rsidRPr="00A5085D">
        <w:rPr>
          <w:rFonts w:ascii="Palatino Linotype" w:eastAsia="Palatino Linotype" w:hAnsi="Palatino Linotype"/>
          <w:b/>
          <w:color w:val="000000" w:themeColor="text1"/>
          <w:sz w:val="28"/>
          <w:szCs w:val="24"/>
        </w:rPr>
        <w:t>Cuestiones de previo y especial pronunciamiento</w:t>
      </w:r>
    </w:p>
    <w:p w14:paraId="163F72C5" w14:textId="77777777" w:rsidR="005B1B8B" w:rsidRPr="00A5085D" w:rsidRDefault="005B1B8B" w:rsidP="005B1B8B">
      <w:pPr>
        <w:spacing w:line="360" w:lineRule="auto"/>
        <w:contextualSpacing/>
        <w:jc w:val="both"/>
        <w:rPr>
          <w:rFonts w:ascii="Palatino Linotype" w:eastAsia="Palatino Linotype" w:hAnsi="Palatino Linotype" w:cs="Palatino Linotype"/>
          <w:lang w:val="es-ES_tradnl" w:eastAsia="es-MX"/>
        </w:rPr>
      </w:pPr>
      <w:r w:rsidRPr="00A5085D">
        <w:rPr>
          <w:rFonts w:ascii="Palatino Linotype" w:eastAsia="Palatino Linotype" w:hAnsi="Palatino Linotype" w:cs="Palatino Linotype"/>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1B22B4A7" w14:textId="77777777" w:rsidR="005B1B8B" w:rsidRPr="00A5085D" w:rsidRDefault="005B1B8B" w:rsidP="005B1B8B">
      <w:pPr>
        <w:spacing w:line="360" w:lineRule="auto"/>
        <w:contextualSpacing/>
        <w:jc w:val="both"/>
        <w:rPr>
          <w:rFonts w:ascii="Palatino Linotype" w:eastAsia="Palatino Linotype" w:hAnsi="Palatino Linotype" w:cs="Palatino Linotype"/>
          <w:lang w:val="es-ES_tradnl" w:eastAsia="es-MX"/>
        </w:rPr>
      </w:pPr>
    </w:p>
    <w:p w14:paraId="1D793047"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 xml:space="preserve">Artículo 180. </w:t>
      </w:r>
      <w:r w:rsidRPr="00A5085D">
        <w:rPr>
          <w:rFonts w:ascii="Palatino Linotype" w:eastAsia="Palatino Linotype" w:hAnsi="Palatino Linotype" w:cs="Palatino Linotype"/>
          <w:i/>
          <w:sz w:val="22"/>
          <w:szCs w:val="22"/>
          <w:lang w:val="es-ES_tradnl" w:eastAsia="es-MX"/>
        </w:rPr>
        <w:t>El recurso de revisión contendrá:</w:t>
      </w:r>
    </w:p>
    <w:p w14:paraId="4D3DE3D1"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I. El sujeto obligado ante la cual se presentó la solicitud;</w:t>
      </w:r>
    </w:p>
    <w:p w14:paraId="5A59A277"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II. El nombre del solicitante que recurre</w:t>
      </w:r>
      <w:r w:rsidRPr="00A5085D">
        <w:rPr>
          <w:rFonts w:ascii="Palatino Linotype" w:eastAsia="Palatino Linotype" w:hAnsi="Palatino Linotype" w:cs="Palatino Linotype"/>
          <w:i/>
          <w:sz w:val="22"/>
          <w:szCs w:val="22"/>
          <w:lang w:val="es-ES_tradnl" w:eastAsia="es-MX"/>
        </w:rPr>
        <w:t xml:space="preserve"> o de su representante y, en su caso, del tercero interesado, así como la dirección o medio que señale para recibir notificaciones;</w:t>
      </w:r>
    </w:p>
    <w:p w14:paraId="3BBA8B65"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III. El número de folio de respuesta de la solicitud de acceso;</w:t>
      </w:r>
    </w:p>
    <w:p w14:paraId="7E826533"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IV. La fecha en que fue notificada la respuesta al solicitante o tuvo conocimiento del acto reclamado, o de presentación de la solicitud, en caso de falta de respuesta;</w:t>
      </w:r>
    </w:p>
    <w:p w14:paraId="6B71489D"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V. El acto que se recurre;</w:t>
      </w:r>
    </w:p>
    <w:p w14:paraId="73FBAF3C"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VI. Las razones o motivos de inconformidad;</w:t>
      </w:r>
    </w:p>
    <w:p w14:paraId="197E88E9"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VII. La copia de la respuesta que se impugna y, en su caso, de la notificación correspondiente, en el caso de respuesta de la solicitud; y</w:t>
      </w:r>
    </w:p>
    <w:p w14:paraId="26570CB7"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VIII. Firma del recurrente, en su caso, cuando se presente por escrito, requisito sin el cual se dará trámite al recurso.</w:t>
      </w:r>
    </w:p>
    <w:p w14:paraId="748F998D"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p>
    <w:p w14:paraId="4402A498"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Adicionalmente, se podrán anexar las pruebas y demás elementos que considere procedentes someter a juicio del Instituto.</w:t>
      </w:r>
    </w:p>
    <w:p w14:paraId="34712420"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p>
    <w:p w14:paraId="7383AF59"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En ningún caso será necesario que el particular ratifique el recurso de revisión interpuesto.</w:t>
      </w:r>
    </w:p>
    <w:p w14:paraId="1DEACD5D"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p>
    <w:p w14:paraId="53D52F24"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En caso de que el recurso se interponga de manera electrónica no será indispensable que contengan los requisitos establecidos en las fracciones II</w:t>
      </w:r>
      <w:r w:rsidRPr="00A5085D">
        <w:rPr>
          <w:rFonts w:ascii="Palatino Linotype" w:eastAsia="Palatino Linotype" w:hAnsi="Palatino Linotype" w:cs="Palatino Linotype"/>
          <w:i/>
          <w:sz w:val="22"/>
          <w:szCs w:val="22"/>
          <w:lang w:val="es-ES_tradnl" w:eastAsia="es-MX"/>
        </w:rPr>
        <w:t>, IV, VII y VIII.</w:t>
      </w:r>
    </w:p>
    <w:p w14:paraId="347E676C" w14:textId="77777777" w:rsidR="005B1B8B" w:rsidRPr="00A5085D" w:rsidRDefault="005B1B8B" w:rsidP="005B1B8B">
      <w:pPr>
        <w:spacing w:line="360" w:lineRule="auto"/>
        <w:contextualSpacing/>
        <w:jc w:val="both"/>
        <w:rPr>
          <w:rFonts w:ascii="Palatino Linotype" w:eastAsia="Palatino Linotype" w:hAnsi="Palatino Linotype" w:cs="Palatino Linotype"/>
          <w:b/>
          <w:i/>
          <w:lang w:val="es-ES_tradnl" w:eastAsia="es-MX"/>
        </w:rPr>
      </w:pPr>
    </w:p>
    <w:p w14:paraId="705270EC" w14:textId="77777777" w:rsidR="005B1B8B" w:rsidRPr="00A5085D" w:rsidRDefault="005B1B8B" w:rsidP="005B1B8B">
      <w:pPr>
        <w:spacing w:line="360" w:lineRule="auto"/>
        <w:contextualSpacing/>
        <w:jc w:val="both"/>
        <w:rPr>
          <w:rFonts w:ascii="Palatino Linotype" w:eastAsia="Palatino Linotype" w:hAnsi="Palatino Linotype" w:cs="Palatino Linotype"/>
          <w:lang w:val="es-ES_tradnl" w:eastAsia="es-MX"/>
        </w:rPr>
      </w:pPr>
      <w:r w:rsidRPr="00A5085D">
        <w:rPr>
          <w:rFonts w:ascii="Palatino Linotype" w:eastAsia="Palatino Linotype" w:hAnsi="Palatino Linotype" w:cs="Palatino Linotype"/>
          <w:lang w:val="es-ES_tradnl" w:eastAsia="es-MX"/>
        </w:rPr>
        <w:t>Cabe señalar que el hoy Recurrente no se identificó de manera alguna; 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5C31402" w14:textId="77777777" w:rsidR="005B1B8B" w:rsidRPr="00A5085D" w:rsidRDefault="005B1B8B" w:rsidP="005B1B8B">
      <w:pPr>
        <w:spacing w:line="360" w:lineRule="auto"/>
        <w:contextualSpacing/>
        <w:jc w:val="both"/>
        <w:rPr>
          <w:rFonts w:ascii="Palatino Linotype" w:eastAsia="Palatino Linotype" w:hAnsi="Palatino Linotype" w:cs="Palatino Linotype"/>
          <w:lang w:val="es-ES_tradnl" w:eastAsia="es-MX"/>
        </w:rPr>
      </w:pPr>
    </w:p>
    <w:p w14:paraId="47E35762"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Artículo 155.</w:t>
      </w:r>
      <w:r w:rsidRPr="00A5085D">
        <w:rPr>
          <w:rFonts w:ascii="Palatino Linotype" w:eastAsia="Palatino Linotype" w:hAnsi="Palatino Linotype" w:cs="Palatino Linotype"/>
          <w:i/>
          <w:sz w:val="22"/>
          <w:szCs w:val="22"/>
          <w:lang w:val="es-ES_tradnl" w:eastAsia="es-MX"/>
        </w:rPr>
        <w:t xml:space="preserve"> (…)</w:t>
      </w:r>
    </w:p>
    <w:p w14:paraId="779C2F74"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p>
    <w:p w14:paraId="3DD561B6"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Las solicitudes anónimas</w:t>
      </w:r>
      <w:r w:rsidRPr="00A5085D">
        <w:rPr>
          <w:rFonts w:ascii="Palatino Linotype" w:eastAsia="Palatino Linotype" w:hAnsi="Palatino Linotype" w:cs="Palatino Linotype"/>
          <w:i/>
          <w:sz w:val="22"/>
          <w:szCs w:val="22"/>
          <w:lang w:val="es-ES_tradnl" w:eastAsia="es-MX"/>
        </w:rPr>
        <w:t xml:space="preserve">, con nombre incompleto o seudónimo </w:t>
      </w:r>
      <w:r w:rsidRPr="00A5085D">
        <w:rPr>
          <w:rFonts w:ascii="Palatino Linotype" w:eastAsia="Palatino Linotype" w:hAnsi="Palatino Linotype" w:cs="Palatino Linotype"/>
          <w:b/>
          <w:i/>
          <w:sz w:val="22"/>
          <w:szCs w:val="22"/>
          <w:lang w:val="es-ES_tradnl" w:eastAsia="es-MX"/>
        </w:rPr>
        <w:t>serán procedentes para su trámite</w:t>
      </w:r>
      <w:r w:rsidRPr="00A5085D">
        <w:rPr>
          <w:rFonts w:ascii="Palatino Linotype" w:eastAsia="Palatino Linotype" w:hAnsi="Palatino Linotype" w:cs="Palatino Linotype"/>
          <w:i/>
          <w:sz w:val="22"/>
          <w:szCs w:val="22"/>
          <w:lang w:val="es-ES_tradnl" w:eastAsia="es-MX"/>
        </w:rPr>
        <w:t xml:space="preserve"> por parte del sujeto obligado ante quien se presente. No podrá requerirse información adicional con motivo del nombre proporcionado por el solicitante.</w:t>
      </w:r>
    </w:p>
    <w:p w14:paraId="3E126499" w14:textId="77777777" w:rsidR="005B1B8B" w:rsidRPr="00A5085D" w:rsidRDefault="005B1B8B" w:rsidP="005B1B8B">
      <w:pPr>
        <w:spacing w:line="360" w:lineRule="auto"/>
        <w:contextualSpacing/>
        <w:jc w:val="both"/>
        <w:rPr>
          <w:rFonts w:ascii="Palatino Linotype" w:eastAsia="Palatino Linotype" w:hAnsi="Palatino Linotype" w:cs="Palatino Linotype"/>
          <w:lang w:val="es-ES_tradnl" w:eastAsia="es-MX"/>
        </w:rPr>
      </w:pPr>
    </w:p>
    <w:p w14:paraId="62AA277C" w14:textId="77777777" w:rsidR="005B1B8B" w:rsidRPr="00A5085D" w:rsidRDefault="005B1B8B" w:rsidP="005B1B8B">
      <w:pPr>
        <w:spacing w:line="360" w:lineRule="auto"/>
        <w:contextualSpacing/>
        <w:jc w:val="both"/>
        <w:rPr>
          <w:rFonts w:ascii="Palatino Linotype" w:eastAsia="Palatino Linotype" w:hAnsi="Palatino Linotype" w:cs="Palatino Linotype"/>
          <w:lang w:val="es-ES_tradnl" w:eastAsia="es-MX"/>
        </w:rPr>
      </w:pPr>
      <w:r w:rsidRPr="00A5085D">
        <w:rPr>
          <w:rFonts w:ascii="Palatino Linotype" w:eastAsia="Palatino Linotype" w:hAnsi="Palatino Linotype" w:cs="Palatino Linotype"/>
          <w:lang w:val="es-ES_tradnl" w:eastAsia="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4B99B16" w14:textId="77777777" w:rsidR="005B1B8B" w:rsidRPr="00A5085D" w:rsidRDefault="005B1B8B" w:rsidP="005B1B8B">
      <w:pPr>
        <w:spacing w:line="360" w:lineRule="auto"/>
        <w:contextualSpacing/>
        <w:jc w:val="both"/>
        <w:rPr>
          <w:rFonts w:ascii="Palatino Linotype" w:eastAsia="Palatino Linotype" w:hAnsi="Palatino Linotype" w:cs="Palatino Linotype"/>
          <w:lang w:val="es-ES_tradnl" w:eastAsia="es-MX"/>
        </w:rPr>
      </w:pPr>
    </w:p>
    <w:p w14:paraId="4F7F6911" w14:textId="77777777" w:rsidR="005B1B8B" w:rsidRPr="00A5085D" w:rsidRDefault="005B1B8B" w:rsidP="005B1B8B">
      <w:pPr>
        <w:ind w:left="567" w:right="567"/>
        <w:contextualSpacing/>
        <w:jc w:val="center"/>
        <w:rPr>
          <w:rFonts w:ascii="Palatino Linotype" w:eastAsia="Palatino Linotype" w:hAnsi="Palatino Linotype" w:cs="Palatino Linotype"/>
          <w:b/>
          <w:i/>
          <w:sz w:val="22"/>
          <w:szCs w:val="22"/>
          <w:u w:val="single"/>
          <w:lang w:val="es-ES_tradnl" w:eastAsia="es-MX"/>
        </w:rPr>
      </w:pPr>
      <w:r w:rsidRPr="00A5085D">
        <w:rPr>
          <w:rFonts w:ascii="Palatino Linotype" w:eastAsia="Palatino Linotype" w:hAnsi="Palatino Linotype" w:cs="Palatino Linotype"/>
          <w:b/>
          <w:i/>
          <w:sz w:val="22"/>
          <w:szCs w:val="22"/>
          <w:u w:val="single"/>
          <w:lang w:val="es-ES_tradnl" w:eastAsia="es-MX"/>
        </w:rPr>
        <w:t>Constitución Política de los Estados Unidos Mexicanos</w:t>
      </w:r>
    </w:p>
    <w:p w14:paraId="65EE955A"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Artículo 6</w:t>
      </w:r>
      <w:r w:rsidRPr="00A5085D">
        <w:rPr>
          <w:rFonts w:ascii="Palatino Linotype" w:eastAsia="Palatino Linotype" w:hAnsi="Palatino Linotype" w:cs="Palatino Linotype"/>
          <w:i/>
          <w:sz w:val="22"/>
          <w:szCs w:val="22"/>
          <w:lang w:val="es-ES_tradnl" w:eastAsia="es-MX"/>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CE49848"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w:t>
      </w:r>
    </w:p>
    <w:p w14:paraId="38B2BBED"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 xml:space="preserve">Para efectos de lo dispuesto en el presente artículo se observará lo siguiente: </w:t>
      </w:r>
    </w:p>
    <w:p w14:paraId="3BE04EA9"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A. Para el ejercicio del derecho de acceso a la información, la Federación, los Estados y el Distrito Federal, en el ámbito de sus respectivas competencias, se regirán por los siguientes principios y bases:</w:t>
      </w:r>
    </w:p>
    <w:p w14:paraId="273681E3"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w:t>
      </w:r>
    </w:p>
    <w:p w14:paraId="7121A8CB"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 xml:space="preserve">III. Toda persona, sin necesidad de acreditar interés alguno o justificar su utilización, tendrá acceso gratuito a la información pública, a sus datos personales o a la rectificación de éstos. </w:t>
      </w:r>
    </w:p>
    <w:p w14:paraId="335570F4"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IV. Se establecerán mecanismos de acceso a la información y procedimientos de revisión expeditos que se sustanciarán ante los organismos autónomos especializados e imparciales que establece esta Constitución.</w:t>
      </w:r>
    </w:p>
    <w:p w14:paraId="6FDB0832"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p>
    <w:p w14:paraId="40D651E9" w14:textId="77777777" w:rsidR="005B1B8B" w:rsidRPr="00A5085D" w:rsidRDefault="005B1B8B" w:rsidP="005B1B8B">
      <w:pPr>
        <w:ind w:left="567" w:right="567"/>
        <w:contextualSpacing/>
        <w:jc w:val="center"/>
        <w:rPr>
          <w:rFonts w:ascii="Palatino Linotype" w:eastAsia="Palatino Linotype" w:hAnsi="Palatino Linotype" w:cs="Palatino Linotype"/>
          <w:b/>
          <w:i/>
          <w:sz w:val="22"/>
          <w:szCs w:val="22"/>
          <w:u w:val="single"/>
          <w:lang w:val="es-ES_tradnl" w:eastAsia="es-MX"/>
        </w:rPr>
      </w:pPr>
      <w:r w:rsidRPr="00A5085D">
        <w:rPr>
          <w:rFonts w:ascii="Palatino Linotype" w:eastAsia="Palatino Linotype" w:hAnsi="Palatino Linotype" w:cs="Palatino Linotype"/>
          <w:b/>
          <w:i/>
          <w:sz w:val="22"/>
          <w:szCs w:val="22"/>
          <w:u w:val="single"/>
          <w:lang w:val="es-ES_tradnl" w:eastAsia="es-MX"/>
        </w:rPr>
        <w:t>Constitución Política del Estado Libre y Soberano de México</w:t>
      </w:r>
    </w:p>
    <w:p w14:paraId="79113946"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Artículo 5</w:t>
      </w:r>
      <w:r w:rsidRPr="00A5085D">
        <w:rPr>
          <w:rFonts w:ascii="Palatino Linotype" w:eastAsia="Palatino Linotype" w:hAnsi="Palatino Linotype" w:cs="Palatino Linotype"/>
          <w:i/>
          <w:sz w:val="22"/>
          <w:szCs w:val="22"/>
          <w:lang w:val="es-ES_tradnl" w:eastAsia="es-MX"/>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4CF2645"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lastRenderedPageBreak/>
        <w:t>(…)</w:t>
      </w:r>
    </w:p>
    <w:p w14:paraId="39FBF803"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Toda persona en el Estado de México, tiene derecho al libre acceso a la información plural y oportuna, así como a buscar recibir y difundir información e ideas de toda índole por cualquier medio de expresión.</w:t>
      </w:r>
    </w:p>
    <w:p w14:paraId="126667DB"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w:t>
      </w:r>
    </w:p>
    <w:p w14:paraId="7DAAEB16"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 xml:space="preserve">El derecho a la información será garantizado por el Estado. La ley establecerá las previsiones que permitan asegurar la protección, el respeto y la difusión de este derecho. </w:t>
      </w:r>
    </w:p>
    <w:p w14:paraId="2109A37B"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p>
    <w:p w14:paraId="09D15C29"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FC94665"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p>
    <w:p w14:paraId="279E5EB2"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Este derecho se regirá por los principios y bases siguientes:</w:t>
      </w:r>
    </w:p>
    <w:p w14:paraId="01A38984"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w:t>
      </w:r>
    </w:p>
    <w:p w14:paraId="79DF3EED"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III.</w:t>
      </w:r>
      <w:r w:rsidRPr="00A5085D">
        <w:rPr>
          <w:rFonts w:ascii="Palatino Linotype" w:eastAsia="Palatino Linotype" w:hAnsi="Palatino Linotype" w:cs="Palatino Linotype"/>
          <w:i/>
          <w:sz w:val="22"/>
          <w:szCs w:val="22"/>
          <w:lang w:val="es-ES_tradnl" w:eastAsia="es-MX"/>
        </w:rPr>
        <w:t xml:space="preserve"> Toda persona, sin necesidad de acreditar interés alguno o justificar su utilización, tendrá acceso gratuito a la información pública, a sus datos personales o a la rectificación de éstos;</w:t>
      </w:r>
    </w:p>
    <w:p w14:paraId="047E1039"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IV.</w:t>
      </w:r>
      <w:r w:rsidRPr="00A5085D">
        <w:rPr>
          <w:rFonts w:ascii="Palatino Linotype" w:eastAsia="Palatino Linotype" w:hAnsi="Palatino Linotype" w:cs="Palatino Linotype"/>
          <w:i/>
          <w:sz w:val="22"/>
          <w:szCs w:val="22"/>
          <w:lang w:val="es-ES_tradnl" w:eastAsia="es-MX"/>
        </w:rPr>
        <w:t xml:space="preserve"> Se establecerán mecanismos de acceso a la información y procedimientos de revisión expeditos que se sustanciarán ante el organismo autónomo especializado e imparcial que establece esta Constitución.</w:t>
      </w:r>
    </w:p>
    <w:p w14:paraId="73411EF7"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w:t>
      </w:r>
    </w:p>
    <w:p w14:paraId="244DD5C7"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VIII.</w:t>
      </w:r>
      <w:r w:rsidRPr="00A5085D">
        <w:rPr>
          <w:rFonts w:ascii="Palatino Linotype" w:eastAsia="Palatino Linotype" w:hAnsi="Palatino Linotype" w:cs="Palatino Linotype"/>
          <w:i/>
          <w:sz w:val="22"/>
          <w:szCs w:val="22"/>
          <w:lang w:val="es-ES_tradnl" w:eastAsia="es-MX"/>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590F0A6F"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w:t>
      </w:r>
    </w:p>
    <w:p w14:paraId="311027AE" w14:textId="77777777" w:rsidR="005B1B8B" w:rsidRPr="00A5085D" w:rsidRDefault="005B1B8B" w:rsidP="005B1B8B">
      <w:pPr>
        <w:spacing w:line="360" w:lineRule="auto"/>
        <w:ind w:left="567" w:right="567"/>
        <w:contextualSpacing/>
        <w:jc w:val="both"/>
        <w:rPr>
          <w:rFonts w:ascii="Palatino Linotype" w:eastAsia="Palatino Linotype" w:hAnsi="Palatino Linotype" w:cs="Palatino Linotype"/>
          <w:lang w:val="es-ES_tradnl" w:eastAsia="es-MX"/>
        </w:rPr>
      </w:pPr>
    </w:p>
    <w:p w14:paraId="53CF1281" w14:textId="77777777" w:rsidR="005B1B8B" w:rsidRPr="00A5085D" w:rsidRDefault="005B1B8B" w:rsidP="005B1B8B">
      <w:pPr>
        <w:spacing w:line="360" w:lineRule="auto"/>
        <w:ind w:right="49"/>
        <w:contextualSpacing/>
        <w:jc w:val="both"/>
        <w:rPr>
          <w:rFonts w:ascii="Palatino Linotype" w:eastAsia="Palatino Linotype" w:hAnsi="Palatino Linotype" w:cs="Palatino Linotype"/>
          <w:lang w:val="es-ES_tradnl" w:eastAsia="es-MX"/>
        </w:rPr>
      </w:pPr>
      <w:r w:rsidRPr="00A5085D">
        <w:rPr>
          <w:rFonts w:ascii="Palatino Linotype" w:eastAsia="Palatino Linotype" w:hAnsi="Palatino Linotype" w:cs="Palatino Linotype"/>
          <w:lang w:val="es-ES_tradnl" w:eastAsia="es-MX"/>
        </w:rPr>
        <w:t>Por otra parte, del contenido del artículo 1 de la Constitución Política de los Estados Unidos Mexicanos, se destaca lo siguiente:</w:t>
      </w:r>
    </w:p>
    <w:p w14:paraId="4A05C5F7"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Artículo 1o</w:t>
      </w:r>
      <w:r w:rsidRPr="00A5085D">
        <w:rPr>
          <w:rFonts w:ascii="Palatino Linotype" w:eastAsia="Palatino Linotype" w:hAnsi="Palatino Linotype" w:cs="Palatino Linotype"/>
          <w:i/>
          <w:sz w:val="22"/>
          <w:szCs w:val="22"/>
          <w:lang w:val="es-ES_tradnl"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A886C2C"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p>
    <w:p w14:paraId="3EAAACDA"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lastRenderedPageBreak/>
        <w:t>Las normas relativas a los derechos humanos se interpretarán de conformidad con esta Constitución y con los tratados internacionales de la materia favoreciendo en todo tiempo a las personas la protección más amplia.</w:t>
      </w:r>
    </w:p>
    <w:p w14:paraId="34B5EB02"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p>
    <w:p w14:paraId="42056DF7" w14:textId="77777777" w:rsidR="005B1B8B" w:rsidRPr="00A5085D"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5586615" w14:textId="77777777" w:rsidR="005B1B8B" w:rsidRPr="00A5085D" w:rsidRDefault="005B1B8B" w:rsidP="005B1B8B">
      <w:pPr>
        <w:spacing w:line="360" w:lineRule="auto"/>
        <w:jc w:val="both"/>
        <w:rPr>
          <w:rFonts w:ascii="Palatino Linotype" w:eastAsia="Calibri" w:hAnsi="Palatino Linotype" w:cs="Calibri"/>
          <w:sz w:val="20"/>
          <w:szCs w:val="22"/>
          <w:lang w:val="es-ES_tradnl" w:eastAsia="es-MX"/>
        </w:rPr>
      </w:pPr>
    </w:p>
    <w:p w14:paraId="0B512D2B" w14:textId="77777777" w:rsidR="005B1B8B" w:rsidRPr="00A5085D" w:rsidRDefault="005B1B8B" w:rsidP="005B1B8B">
      <w:pPr>
        <w:spacing w:line="360" w:lineRule="auto"/>
        <w:contextualSpacing/>
        <w:jc w:val="both"/>
        <w:rPr>
          <w:rFonts w:ascii="Palatino Linotype" w:eastAsia="Palatino Linotype" w:hAnsi="Palatino Linotype" w:cs="Palatino Linotype"/>
          <w:lang w:val="es-ES_tradnl" w:eastAsia="es-MX"/>
        </w:rPr>
      </w:pPr>
      <w:r w:rsidRPr="00A5085D">
        <w:rPr>
          <w:rFonts w:ascii="Palatino Linotype" w:eastAsia="Palatino Linotype" w:hAnsi="Palatino Linotype" w:cs="Palatino Linotype"/>
          <w:lang w:val="es-ES_tradnl" w:eastAsia="es-MX"/>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43E6F90" w14:textId="77777777" w:rsidR="005B1B8B" w:rsidRPr="00A5085D" w:rsidRDefault="005B1B8B" w:rsidP="005B1B8B">
      <w:pPr>
        <w:spacing w:line="360" w:lineRule="auto"/>
        <w:contextualSpacing/>
        <w:jc w:val="both"/>
        <w:rPr>
          <w:rFonts w:ascii="Palatino Linotype" w:eastAsia="Palatino Linotype" w:hAnsi="Palatino Linotype" w:cs="Palatino Linotype"/>
          <w:sz w:val="20"/>
          <w:lang w:val="es-ES_tradnl" w:eastAsia="es-MX"/>
        </w:rPr>
      </w:pPr>
    </w:p>
    <w:p w14:paraId="2A4AAFD8" w14:textId="77777777" w:rsidR="005B1B8B" w:rsidRPr="00A5085D" w:rsidRDefault="005B1B8B" w:rsidP="005B1B8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A5085D">
        <w:rPr>
          <w:rFonts w:ascii="Palatino Linotype" w:eastAsia="Palatino Linotype" w:hAnsi="Palatino Linotype" w:cs="Palatino Linotype"/>
          <w:color w:val="000000"/>
          <w:lang w:val="es-ES_tradnl" w:eastAsia="es-MX"/>
        </w:rPr>
        <w:t>En conclusión, se cubrieron los requisitos de procedencia y procedibilidad y conforme a las constancias que obran en el expediente.</w:t>
      </w:r>
    </w:p>
    <w:p w14:paraId="0E48C4B8" w14:textId="77777777" w:rsidR="005B1B8B" w:rsidRPr="00A5085D" w:rsidRDefault="005B1B8B" w:rsidP="005B1B8B">
      <w:pPr>
        <w:autoSpaceDE w:val="0"/>
        <w:autoSpaceDN w:val="0"/>
        <w:adjustRightInd w:val="0"/>
        <w:spacing w:line="360" w:lineRule="auto"/>
        <w:jc w:val="both"/>
        <w:rPr>
          <w:rFonts w:ascii="Palatino Linotype" w:eastAsiaTheme="minorHAnsi" w:hAnsi="Palatino Linotype" w:cs="Arial"/>
          <w:b/>
          <w:sz w:val="28"/>
          <w:szCs w:val="28"/>
          <w:lang w:val="es-MX" w:eastAsia="en-US"/>
        </w:rPr>
      </w:pPr>
    </w:p>
    <w:p w14:paraId="7373D4F5" w14:textId="7663F18D" w:rsidR="00156640" w:rsidRPr="00A5085D" w:rsidRDefault="005B1B8B" w:rsidP="00DA4828">
      <w:pPr>
        <w:pStyle w:val="Ttulo2"/>
        <w:spacing w:before="0" w:line="360" w:lineRule="auto"/>
        <w:jc w:val="both"/>
        <w:rPr>
          <w:rFonts w:ascii="Palatino Linotype" w:eastAsia="Palatino Linotype" w:hAnsi="Palatino Linotype"/>
          <w:b/>
          <w:color w:val="000000" w:themeColor="text1"/>
          <w:sz w:val="28"/>
          <w:szCs w:val="24"/>
        </w:rPr>
      </w:pPr>
      <w:r w:rsidRPr="00A5085D">
        <w:rPr>
          <w:rFonts w:ascii="Palatino Linotype" w:eastAsia="Palatino Linotype" w:hAnsi="Palatino Linotype"/>
          <w:b/>
          <w:color w:val="000000" w:themeColor="text1"/>
          <w:sz w:val="28"/>
          <w:szCs w:val="24"/>
        </w:rPr>
        <w:t xml:space="preserve">CUARTO. </w:t>
      </w:r>
      <w:r w:rsidR="00156640" w:rsidRPr="00A5085D">
        <w:rPr>
          <w:rFonts w:ascii="Palatino Linotype" w:eastAsia="Palatino Linotype" w:hAnsi="Palatino Linotype"/>
          <w:b/>
          <w:color w:val="000000" w:themeColor="text1"/>
          <w:sz w:val="28"/>
          <w:szCs w:val="24"/>
        </w:rPr>
        <w:t>De las causas de improcedencia.</w:t>
      </w:r>
    </w:p>
    <w:p w14:paraId="3DBDB0CB" w14:textId="77777777" w:rsidR="00156640" w:rsidRPr="00A5085D"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5085D">
        <w:rPr>
          <w:rFonts w:ascii="Palatino Linotype" w:eastAsia="Palatino Linotype" w:hAnsi="Palatino Linotype" w:cs="Palatino Linotype"/>
          <w:color w:val="000000"/>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13423E7" w14:textId="77777777" w:rsidR="00156640" w:rsidRPr="00A5085D"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38522BB0" w14:textId="77777777" w:rsidR="00156640" w:rsidRPr="00A5085D"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5085D">
        <w:rPr>
          <w:rFonts w:ascii="Palatino Linotype" w:eastAsia="Palatino Linotype" w:hAnsi="Palatino Linotype" w:cs="Palatino Linotype"/>
          <w:color w:val="000000"/>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A5085D">
        <w:rPr>
          <w:rFonts w:ascii="Palatino Linotype" w:eastAsia="Palatino Linotype" w:hAnsi="Palatino Linotype" w:cs="Palatino Linotype"/>
          <w:color w:val="000000"/>
          <w:vertAlign w:val="superscript"/>
        </w:rPr>
        <w:footnoteReference w:id="1"/>
      </w:r>
      <w:r w:rsidRPr="00A5085D">
        <w:rPr>
          <w:rFonts w:ascii="Palatino Linotype" w:eastAsia="Palatino Linotype" w:hAnsi="Palatino Linotype" w:cs="Palatino Linotype"/>
          <w:color w:val="000000"/>
        </w:rPr>
        <w:t>, la cual permite dilucidar alguna causal que impida el estudio y resolución, cuando una vez admitido el recurso de revisión se advierta una causa de improcedencia que permita sobreseerlo, sin estudiar el fondo del asunto.</w:t>
      </w:r>
    </w:p>
    <w:p w14:paraId="4362BF73" w14:textId="77777777" w:rsidR="00156640" w:rsidRPr="00A5085D"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3E5787AD" w14:textId="77777777" w:rsidR="00156640" w:rsidRPr="00A5085D"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5085D">
        <w:rPr>
          <w:rFonts w:ascii="Palatino Linotype" w:eastAsia="Palatino Linotype" w:hAnsi="Palatino Linotype" w:cs="Palatino Linotype"/>
          <w:color w:val="000000"/>
        </w:rPr>
        <w:t xml:space="preserve">Así las cosas, en la especie, no se actualiza ninguna causa de improcedencia de las referidas en el artículo 191 de la Ley de Transparencia y Acceso a la Información Pública del Estado de México y Municipios, encontrándose actualizados todos los </w:t>
      </w:r>
      <w:r w:rsidRPr="00A5085D">
        <w:rPr>
          <w:rFonts w:ascii="Palatino Linotype" w:eastAsia="Palatino Linotype" w:hAnsi="Palatino Linotype" w:cs="Palatino Linotype"/>
          <w:color w:val="000000"/>
        </w:rPr>
        <w:lastRenderedPageBreak/>
        <w:t>presupuestos procesales para atender el fondo del asunto, en los términos del considerando posterior.</w:t>
      </w:r>
    </w:p>
    <w:p w14:paraId="3EFCDD13" w14:textId="77777777" w:rsidR="00156640" w:rsidRPr="00A5085D"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05BA0AF5" w14:textId="7DC2CAA6" w:rsidR="00156640" w:rsidRPr="00A5085D" w:rsidRDefault="005B1B8B" w:rsidP="00DA4828">
      <w:pPr>
        <w:pStyle w:val="Ttulo2"/>
        <w:spacing w:before="0" w:line="360" w:lineRule="auto"/>
        <w:jc w:val="both"/>
        <w:rPr>
          <w:rFonts w:ascii="Palatino Linotype" w:eastAsia="Palatino Linotype" w:hAnsi="Palatino Linotype"/>
          <w:b/>
          <w:color w:val="000000" w:themeColor="text1"/>
          <w:sz w:val="28"/>
          <w:szCs w:val="24"/>
        </w:rPr>
      </w:pPr>
      <w:r w:rsidRPr="00A5085D">
        <w:rPr>
          <w:rFonts w:ascii="Palatino Linotype" w:eastAsia="Palatino Linotype" w:hAnsi="Palatino Linotype"/>
          <w:b/>
          <w:color w:val="000000" w:themeColor="text1"/>
          <w:sz w:val="28"/>
          <w:szCs w:val="24"/>
        </w:rPr>
        <w:t>QUINTO</w:t>
      </w:r>
      <w:r w:rsidR="00156640" w:rsidRPr="00A5085D">
        <w:rPr>
          <w:rFonts w:ascii="Palatino Linotype" w:eastAsia="Palatino Linotype" w:hAnsi="Palatino Linotype"/>
          <w:b/>
          <w:color w:val="000000" w:themeColor="text1"/>
          <w:sz w:val="28"/>
          <w:szCs w:val="24"/>
        </w:rPr>
        <w:t>. Estudio y resolución del asunto.</w:t>
      </w:r>
    </w:p>
    <w:p w14:paraId="4D42FF71" w14:textId="77777777" w:rsidR="00156640" w:rsidRPr="00A5085D"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5085D">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3772627" w14:textId="77777777" w:rsidR="007F29B4" w:rsidRPr="00A5085D" w:rsidRDefault="007F29B4" w:rsidP="007F29B4">
      <w:pPr>
        <w:tabs>
          <w:tab w:val="left" w:pos="709"/>
        </w:tabs>
        <w:spacing w:line="360" w:lineRule="auto"/>
        <w:contextualSpacing/>
        <w:jc w:val="both"/>
        <w:rPr>
          <w:rFonts w:ascii="Palatino Linotype" w:hAnsi="Palatino Linotype" w:cs="Arial"/>
          <w:lang w:val="es-ES_tradnl"/>
        </w:rPr>
      </w:pPr>
    </w:p>
    <w:p w14:paraId="74D0D529" w14:textId="71F65B20" w:rsidR="007F29B4" w:rsidRPr="00A5085D" w:rsidRDefault="007F29B4" w:rsidP="007F29B4">
      <w:pPr>
        <w:tabs>
          <w:tab w:val="left" w:pos="709"/>
        </w:tabs>
        <w:spacing w:line="360" w:lineRule="auto"/>
        <w:contextualSpacing/>
        <w:jc w:val="both"/>
        <w:rPr>
          <w:rFonts w:ascii="Palatino Linotype" w:hAnsi="Palatino Linotype" w:cs="Arial"/>
        </w:rPr>
      </w:pPr>
      <w:r w:rsidRPr="00A5085D">
        <w:rPr>
          <w:rFonts w:ascii="Palatino Linotype" w:hAnsi="Palatino Linotype" w:cs="Arial"/>
          <w:lang w:val="es-ES_tradnl"/>
        </w:rPr>
        <w:t xml:space="preserve">Es de </w:t>
      </w:r>
      <w:r w:rsidRPr="00A5085D">
        <w:rPr>
          <w:rFonts w:ascii="Palatino Linotype" w:hAnsi="Palatino Linotype" w:cs="Arial"/>
        </w:rPr>
        <w:t>señalar que el artículo 4, párrafo segundo de la Ley de Transparencia y Acceso a la Información Pública del Estado de México y Municipios, dispone:</w:t>
      </w:r>
    </w:p>
    <w:p w14:paraId="0A8E8D12" w14:textId="77777777" w:rsidR="007F29B4" w:rsidRPr="00A5085D" w:rsidRDefault="007F29B4" w:rsidP="007F29B4">
      <w:pPr>
        <w:pStyle w:val="Sinespaciado"/>
      </w:pPr>
    </w:p>
    <w:p w14:paraId="19C692BB" w14:textId="77777777" w:rsidR="007F29B4" w:rsidRPr="00A5085D" w:rsidRDefault="007F29B4" w:rsidP="007F29B4">
      <w:pPr>
        <w:ind w:left="567" w:right="616"/>
        <w:jc w:val="both"/>
        <w:rPr>
          <w:rFonts w:ascii="Palatino Linotype" w:hAnsi="Palatino Linotype" w:cs="Arial"/>
          <w:i/>
          <w:sz w:val="22"/>
        </w:rPr>
      </w:pPr>
      <w:r w:rsidRPr="00A5085D">
        <w:rPr>
          <w:rFonts w:ascii="Palatino Linotype" w:hAnsi="Palatino Linotype" w:cs="Arial"/>
          <w:i/>
          <w:sz w:val="22"/>
        </w:rPr>
        <w:t>“</w:t>
      </w:r>
      <w:r w:rsidRPr="00A5085D">
        <w:rPr>
          <w:rFonts w:ascii="Palatino Linotype" w:hAnsi="Palatino Linotype" w:cs="Arial"/>
          <w:b/>
          <w:i/>
          <w:sz w:val="22"/>
        </w:rPr>
        <w:t xml:space="preserve">Artículo 4. </w:t>
      </w:r>
      <w:r w:rsidRPr="00A5085D">
        <w:rPr>
          <w:rFonts w:ascii="Palatino Linotype" w:hAnsi="Palatino Linotype" w:cs="Arial"/>
          <w:i/>
          <w:sz w:val="22"/>
        </w:rPr>
        <w:t xml:space="preserve">… </w:t>
      </w:r>
    </w:p>
    <w:p w14:paraId="71F7C355" w14:textId="77777777" w:rsidR="007F29B4" w:rsidRPr="00A5085D" w:rsidRDefault="007F29B4" w:rsidP="007F29B4">
      <w:pPr>
        <w:ind w:left="567" w:right="616"/>
        <w:jc w:val="both"/>
        <w:rPr>
          <w:rFonts w:ascii="Palatino Linotype" w:hAnsi="Palatino Linotype" w:cs="Arial"/>
          <w:i/>
          <w:sz w:val="22"/>
        </w:rPr>
      </w:pPr>
      <w:r w:rsidRPr="00A5085D">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90D84F2" w14:textId="77777777" w:rsidR="007F29B4" w:rsidRPr="00A5085D" w:rsidRDefault="007F29B4" w:rsidP="007F29B4">
      <w:pPr>
        <w:tabs>
          <w:tab w:val="left" w:pos="709"/>
        </w:tabs>
        <w:spacing w:line="360" w:lineRule="auto"/>
        <w:contextualSpacing/>
        <w:jc w:val="both"/>
        <w:rPr>
          <w:rFonts w:ascii="Palatino Linotype" w:hAnsi="Palatino Linotype" w:cs="Arial"/>
          <w:lang w:val="es-ES_tradnl"/>
        </w:rPr>
      </w:pPr>
    </w:p>
    <w:p w14:paraId="26B21580" w14:textId="77777777" w:rsidR="007F29B4" w:rsidRPr="00A5085D" w:rsidRDefault="007F29B4" w:rsidP="007F29B4">
      <w:pPr>
        <w:tabs>
          <w:tab w:val="left" w:pos="709"/>
        </w:tabs>
        <w:spacing w:line="360" w:lineRule="auto"/>
        <w:contextualSpacing/>
        <w:jc w:val="both"/>
        <w:rPr>
          <w:rFonts w:ascii="Palatino Linotype" w:hAnsi="Palatino Linotype" w:cs="Arial"/>
          <w:lang w:val="es-ES_tradnl"/>
        </w:rPr>
      </w:pPr>
      <w:r w:rsidRPr="00A5085D">
        <w:rPr>
          <w:rFonts w:ascii="Palatino Linotype" w:hAnsi="Palatino Linotype" w:cs="Arial"/>
          <w:lang w:val="es-ES_tradnl"/>
        </w:rPr>
        <w:t xml:space="preserve">Del precepto legal invocado, se desprende, que la información generada, obtenida, adquirida, transmitida, administrada o en posesión de los Sujetos Obligados, será </w:t>
      </w:r>
      <w:r w:rsidRPr="00A5085D">
        <w:rPr>
          <w:rFonts w:ascii="Palatino Linotype" w:hAnsi="Palatino Linotype" w:cs="Arial"/>
          <w:lang w:val="es-ES_tradnl"/>
        </w:rPr>
        <w:lastRenderedPageBreak/>
        <w:t>accesible de manera permanente a cualquier persona, privilegiando el principio de máxima publicidad de la información.</w:t>
      </w:r>
    </w:p>
    <w:p w14:paraId="18EFA452" w14:textId="77777777" w:rsidR="007F29B4" w:rsidRPr="00A5085D" w:rsidRDefault="007F29B4" w:rsidP="007F29B4">
      <w:pPr>
        <w:tabs>
          <w:tab w:val="left" w:pos="709"/>
        </w:tabs>
        <w:spacing w:line="360" w:lineRule="auto"/>
        <w:contextualSpacing/>
        <w:jc w:val="both"/>
        <w:rPr>
          <w:rFonts w:ascii="Palatino Linotype" w:hAnsi="Palatino Linotype" w:cs="Arial"/>
        </w:rPr>
      </w:pPr>
    </w:p>
    <w:p w14:paraId="3C7FA8F1" w14:textId="77777777" w:rsidR="007F29B4" w:rsidRPr="00A5085D" w:rsidRDefault="007F29B4" w:rsidP="007F29B4">
      <w:pPr>
        <w:tabs>
          <w:tab w:val="left" w:pos="709"/>
        </w:tabs>
        <w:spacing w:line="360" w:lineRule="auto"/>
        <w:contextualSpacing/>
        <w:jc w:val="both"/>
        <w:rPr>
          <w:rFonts w:ascii="Palatino Linotype" w:hAnsi="Palatino Linotype" w:cs="Arial"/>
        </w:rPr>
      </w:pPr>
      <w:r w:rsidRPr="00A5085D">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8810683" w14:textId="77777777" w:rsidR="007F29B4" w:rsidRPr="00A5085D" w:rsidRDefault="007F29B4" w:rsidP="007F29B4">
      <w:pPr>
        <w:pStyle w:val="Sinespaciado"/>
      </w:pPr>
    </w:p>
    <w:p w14:paraId="58E384B6" w14:textId="77777777" w:rsidR="007F29B4" w:rsidRPr="00A5085D" w:rsidRDefault="007F29B4" w:rsidP="007F29B4">
      <w:pPr>
        <w:pStyle w:val="Sinespaciado"/>
        <w:rPr>
          <w:sz w:val="16"/>
          <w:lang w:val="es-ES_tradnl"/>
        </w:rPr>
      </w:pPr>
    </w:p>
    <w:p w14:paraId="2B673201" w14:textId="77777777" w:rsidR="007F29B4" w:rsidRPr="00A5085D" w:rsidRDefault="007F29B4" w:rsidP="007F29B4">
      <w:pPr>
        <w:ind w:left="567" w:right="616"/>
        <w:jc w:val="both"/>
        <w:rPr>
          <w:rFonts w:ascii="Palatino Linotype" w:hAnsi="Palatino Linotype" w:cs="Arial"/>
          <w:i/>
          <w:sz w:val="22"/>
        </w:rPr>
      </w:pPr>
      <w:r w:rsidRPr="00A5085D">
        <w:rPr>
          <w:rFonts w:ascii="Palatino Linotype" w:hAnsi="Palatino Linotype" w:cs="Arial"/>
          <w:i/>
          <w:sz w:val="22"/>
        </w:rPr>
        <w:t>“</w:t>
      </w:r>
      <w:r w:rsidRPr="00A5085D">
        <w:rPr>
          <w:rFonts w:ascii="Palatino Linotype" w:hAnsi="Palatino Linotype" w:cs="Arial"/>
          <w:b/>
          <w:i/>
          <w:sz w:val="22"/>
        </w:rPr>
        <w:t>Artículo 12.</w:t>
      </w:r>
      <w:r w:rsidRPr="00A5085D">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30F61BD1" w14:textId="77777777" w:rsidR="007F29B4" w:rsidRPr="00A5085D" w:rsidRDefault="007F29B4" w:rsidP="007F29B4">
      <w:pPr>
        <w:ind w:left="567" w:right="616"/>
        <w:jc w:val="both"/>
        <w:rPr>
          <w:rFonts w:ascii="Palatino Linotype" w:hAnsi="Palatino Linotype" w:cs="Arial"/>
          <w:i/>
          <w:sz w:val="22"/>
        </w:rPr>
      </w:pPr>
    </w:p>
    <w:p w14:paraId="6C95F764" w14:textId="77777777" w:rsidR="007F29B4" w:rsidRPr="00A5085D" w:rsidRDefault="007F29B4" w:rsidP="007F29B4">
      <w:pPr>
        <w:ind w:left="567" w:right="616"/>
        <w:jc w:val="both"/>
        <w:rPr>
          <w:rFonts w:ascii="Palatino Linotype" w:hAnsi="Palatino Linotype" w:cs="Arial"/>
          <w:i/>
          <w:sz w:val="22"/>
        </w:rPr>
      </w:pPr>
      <w:r w:rsidRPr="00A5085D">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040A8B2" w14:textId="77777777" w:rsidR="007F29B4" w:rsidRPr="00A5085D" w:rsidRDefault="007F29B4" w:rsidP="007F29B4">
      <w:pPr>
        <w:tabs>
          <w:tab w:val="left" w:pos="709"/>
        </w:tabs>
        <w:spacing w:line="360" w:lineRule="auto"/>
        <w:contextualSpacing/>
        <w:jc w:val="both"/>
        <w:rPr>
          <w:rFonts w:ascii="Palatino Linotype" w:hAnsi="Palatino Linotype" w:cs="Arial"/>
        </w:rPr>
      </w:pPr>
    </w:p>
    <w:p w14:paraId="5B9487C2" w14:textId="77777777" w:rsidR="007F29B4" w:rsidRPr="00A5085D" w:rsidRDefault="007F29B4" w:rsidP="007F29B4">
      <w:pPr>
        <w:tabs>
          <w:tab w:val="left" w:pos="709"/>
        </w:tabs>
        <w:spacing w:line="360" w:lineRule="auto"/>
        <w:contextualSpacing/>
        <w:jc w:val="both"/>
        <w:rPr>
          <w:rFonts w:ascii="Palatino Linotype" w:hAnsi="Palatino Linotype" w:cs="Arial"/>
        </w:rPr>
      </w:pPr>
      <w:r w:rsidRPr="00A5085D">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C29082C" w14:textId="77777777" w:rsidR="007F29B4" w:rsidRPr="00A5085D" w:rsidRDefault="007F29B4" w:rsidP="007F29B4">
      <w:pPr>
        <w:tabs>
          <w:tab w:val="left" w:pos="709"/>
        </w:tabs>
        <w:spacing w:line="360" w:lineRule="auto"/>
        <w:contextualSpacing/>
        <w:jc w:val="both"/>
        <w:rPr>
          <w:rFonts w:ascii="Palatino Linotype" w:hAnsi="Palatino Linotype" w:cs="Arial"/>
        </w:rPr>
      </w:pPr>
    </w:p>
    <w:p w14:paraId="7D2B72FF" w14:textId="77777777" w:rsidR="007F29B4" w:rsidRPr="00A5085D" w:rsidRDefault="007F29B4" w:rsidP="007F29B4">
      <w:pPr>
        <w:tabs>
          <w:tab w:val="left" w:pos="709"/>
        </w:tabs>
        <w:spacing w:line="360" w:lineRule="auto"/>
        <w:contextualSpacing/>
        <w:jc w:val="both"/>
        <w:rPr>
          <w:rFonts w:ascii="Palatino Linotype" w:hAnsi="Palatino Linotype" w:cs="Arial"/>
        </w:rPr>
      </w:pPr>
      <w:r w:rsidRPr="00A5085D">
        <w:rPr>
          <w:rFonts w:ascii="Palatino Linotype" w:hAnsi="Palatino Linotype" w:cs="Arial"/>
        </w:rPr>
        <w:t xml:space="preserve">En esta misma tesitura, el derecho de acceso a la información pública, consiste en que la información solicitada conste en un soporte documental en cualquiera de sus formas, </w:t>
      </w:r>
      <w:r w:rsidRPr="00A5085D">
        <w:rPr>
          <w:rFonts w:ascii="Palatino Linotype" w:hAnsi="Palatino Linotype" w:cs="Arial"/>
        </w:rPr>
        <w:lastRenderedPageBreak/>
        <w:t xml:space="preserve">a saber: </w:t>
      </w:r>
      <w:r w:rsidRPr="00A5085D">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A5085D">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6E799F3" w14:textId="77777777" w:rsidR="007F29B4" w:rsidRPr="00A5085D" w:rsidRDefault="007F29B4" w:rsidP="007F29B4">
      <w:pPr>
        <w:pStyle w:val="Sinespaciado"/>
      </w:pPr>
    </w:p>
    <w:p w14:paraId="7E09B5BF" w14:textId="77777777" w:rsidR="007F29B4" w:rsidRPr="00A5085D" w:rsidRDefault="007F29B4" w:rsidP="007F29B4">
      <w:pPr>
        <w:ind w:left="851" w:right="901"/>
        <w:jc w:val="both"/>
        <w:rPr>
          <w:rFonts w:ascii="Palatino Linotype" w:hAnsi="Palatino Linotype" w:cs="Arial"/>
          <w:i/>
          <w:sz w:val="22"/>
        </w:rPr>
      </w:pPr>
      <w:r w:rsidRPr="00A5085D">
        <w:rPr>
          <w:rFonts w:ascii="Palatino Linotype" w:hAnsi="Palatino Linotype" w:cs="Arial"/>
          <w:i/>
          <w:sz w:val="22"/>
        </w:rPr>
        <w:t>“</w:t>
      </w:r>
      <w:r w:rsidRPr="00A5085D">
        <w:rPr>
          <w:rFonts w:ascii="Palatino Linotype" w:hAnsi="Palatino Linotype" w:cs="Arial"/>
          <w:b/>
          <w:i/>
          <w:sz w:val="22"/>
        </w:rPr>
        <w:t xml:space="preserve">Artículo 3. </w:t>
      </w:r>
      <w:r w:rsidRPr="00A5085D">
        <w:rPr>
          <w:rFonts w:ascii="Palatino Linotype" w:hAnsi="Palatino Linotype" w:cs="Arial"/>
          <w:i/>
          <w:sz w:val="22"/>
        </w:rPr>
        <w:t>Para los efectos de la presente Ley se entenderá por:</w:t>
      </w:r>
    </w:p>
    <w:p w14:paraId="558E629C" w14:textId="77777777" w:rsidR="007F29B4" w:rsidRPr="00A5085D" w:rsidRDefault="007F29B4" w:rsidP="007F29B4">
      <w:pPr>
        <w:ind w:left="851" w:right="850"/>
        <w:jc w:val="both"/>
        <w:rPr>
          <w:rFonts w:ascii="Palatino Linotype" w:hAnsi="Palatino Linotype" w:cs="Arial"/>
          <w:i/>
          <w:sz w:val="22"/>
        </w:rPr>
      </w:pPr>
      <w:r w:rsidRPr="00A5085D">
        <w:rPr>
          <w:rFonts w:ascii="Palatino Linotype" w:hAnsi="Palatino Linotype" w:cs="Arial"/>
          <w:i/>
          <w:sz w:val="22"/>
        </w:rPr>
        <w:t>(…)</w:t>
      </w:r>
    </w:p>
    <w:p w14:paraId="5269EF2F" w14:textId="77777777" w:rsidR="007F29B4" w:rsidRPr="00A5085D" w:rsidRDefault="007F29B4" w:rsidP="007F29B4">
      <w:pPr>
        <w:ind w:left="851" w:right="901"/>
        <w:jc w:val="both"/>
        <w:rPr>
          <w:rFonts w:ascii="Palatino Linotype" w:hAnsi="Palatino Linotype" w:cs="Arial"/>
          <w:i/>
          <w:sz w:val="22"/>
        </w:rPr>
      </w:pPr>
      <w:r w:rsidRPr="00A5085D">
        <w:rPr>
          <w:rFonts w:ascii="Palatino Linotype" w:hAnsi="Palatino Linotype" w:cs="Arial"/>
          <w:b/>
          <w:i/>
          <w:sz w:val="22"/>
        </w:rPr>
        <w:t>XI. Documento:</w:t>
      </w:r>
      <w:r w:rsidRPr="00A5085D">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A5085D">
        <w:rPr>
          <w:rFonts w:ascii="Palatino Linotype" w:hAnsi="Palatino Linotype" w:cs="Arial"/>
          <w:b/>
          <w:i/>
          <w:sz w:val="22"/>
          <w:u w:val="single"/>
        </w:rPr>
        <w:t>registro que documente el ejercicio de las facultades, funciones y competencias de los sujetos obligados</w:t>
      </w:r>
      <w:r w:rsidRPr="00A5085D">
        <w:rPr>
          <w:rFonts w:ascii="Palatino Linotype" w:hAnsi="Palatino Linotype" w:cs="Arial"/>
          <w:i/>
          <w:sz w:val="22"/>
          <w:u w:val="single"/>
        </w:rPr>
        <w:t>,</w:t>
      </w:r>
      <w:r w:rsidRPr="00A5085D">
        <w:rPr>
          <w:rFonts w:ascii="Palatino Linotype" w:hAnsi="Palatino Linotype" w:cs="Arial"/>
          <w:i/>
          <w:sz w:val="22"/>
        </w:rPr>
        <w:t xml:space="preserve"> sus servidores públicos e integrantes, </w:t>
      </w:r>
      <w:r w:rsidRPr="00A5085D">
        <w:rPr>
          <w:rFonts w:ascii="Palatino Linotype" w:hAnsi="Palatino Linotype" w:cs="Arial"/>
          <w:b/>
          <w:i/>
          <w:sz w:val="22"/>
          <w:u w:val="single"/>
        </w:rPr>
        <w:t>sin importar su fuente o fecha de elaboración.</w:t>
      </w:r>
      <w:r w:rsidRPr="00A5085D">
        <w:rPr>
          <w:rFonts w:ascii="Palatino Linotype" w:hAnsi="Palatino Linotype" w:cs="Arial"/>
          <w:i/>
          <w:sz w:val="22"/>
        </w:rPr>
        <w:t xml:space="preserve"> Los documentos podrán estar en cualquier medio, sea escrito, impreso, sonoro, visual, electrónico, informático u holográfico;</w:t>
      </w:r>
    </w:p>
    <w:p w14:paraId="4509C939" w14:textId="77777777" w:rsidR="007F29B4" w:rsidRPr="00A5085D" w:rsidRDefault="007F29B4" w:rsidP="007F29B4">
      <w:pPr>
        <w:ind w:left="851" w:right="901"/>
        <w:jc w:val="both"/>
        <w:rPr>
          <w:rFonts w:ascii="Palatino Linotype" w:hAnsi="Palatino Linotype" w:cs="Arial"/>
          <w:i/>
          <w:sz w:val="22"/>
        </w:rPr>
      </w:pPr>
      <w:r w:rsidRPr="00A5085D">
        <w:rPr>
          <w:rFonts w:ascii="Palatino Linotype" w:hAnsi="Palatino Linotype" w:cs="Arial"/>
          <w:i/>
          <w:sz w:val="22"/>
        </w:rPr>
        <w:t>(…)”</w:t>
      </w:r>
    </w:p>
    <w:p w14:paraId="23795FCF" w14:textId="77777777" w:rsidR="007F29B4" w:rsidRPr="00A5085D" w:rsidRDefault="007F29B4" w:rsidP="007F29B4">
      <w:pPr>
        <w:rPr>
          <w:sz w:val="14"/>
        </w:rPr>
      </w:pPr>
    </w:p>
    <w:p w14:paraId="025D4259" w14:textId="77777777" w:rsidR="007F29B4" w:rsidRPr="00A5085D" w:rsidRDefault="007F29B4" w:rsidP="007F29B4"/>
    <w:p w14:paraId="4EC70202" w14:textId="77777777" w:rsidR="007F29B4" w:rsidRPr="00A5085D" w:rsidRDefault="007F29B4" w:rsidP="007F29B4">
      <w:pPr>
        <w:autoSpaceDE w:val="0"/>
        <w:autoSpaceDN w:val="0"/>
        <w:adjustRightInd w:val="0"/>
        <w:spacing w:line="360" w:lineRule="auto"/>
        <w:jc w:val="both"/>
        <w:rPr>
          <w:rFonts w:ascii="Palatino Linotype" w:hAnsi="Palatino Linotype" w:cs="Arial"/>
        </w:rPr>
      </w:pPr>
      <w:r w:rsidRPr="00A5085D">
        <w:rPr>
          <w:rFonts w:ascii="Palatino Linotype" w:hAnsi="Palatino Linotype" w:cs="Arial"/>
        </w:rPr>
        <w:t xml:space="preserve">Siendo aplicable el Criterio </w:t>
      </w:r>
      <w:r w:rsidRPr="00A5085D">
        <w:rPr>
          <w:rFonts w:ascii="Palatino Linotype" w:hAnsi="Palatino Linotype" w:cs="Arial"/>
          <w:bCs/>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A5085D">
        <w:rPr>
          <w:rFonts w:ascii="Palatino Linotype" w:hAnsi="Palatino Linotype" w:cs="Arial"/>
        </w:rPr>
        <w:t>cuyo rubro y texto dispone:</w:t>
      </w:r>
    </w:p>
    <w:p w14:paraId="43A4F0FA" w14:textId="77777777" w:rsidR="007F29B4" w:rsidRPr="00A5085D" w:rsidRDefault="007F29B4" w:rsidP="007F29B4">
      <w:pPr>
        <w:rPr>
          <w:rFonts w:ascii="Palatino Linotype" w:hAnsi="Palatino Linotype"/>
        </w:rPr>
      </w:pPr>
    </w:p>
    <w:p w14:paraId="29BD8708" w14:textId="77777777" w:rsidR="007F29B4" w:rsidRPr="00A5085D" w:rsidRDefault="007F29B4" w:rsidP="007F29B4">
      <w:pPr>
        <w:ind w:left="567" w:right="567"/>
        <w:jc w:val="both"/>
        <w:rPr>
          <w:rFonts w:ascii="Palatino Linotype" w:hAnsi="Palatino Linotype" w:cs="Arial"/>
          <w:sz w:val="2"/>
        </w:rPr>
      </w:pPr>
    </w:p>
    <w:p w14:paraId="66F1FA12" w14:textId="77777777" w:rsidR="007F29B4" w:rsidRPr="00A5085D" w:rsidRDefault="007F29B4" w:rsidP="007F29B4">
      <w:pPr>
        <w:ind w:left="567" w:right="567"/>
        <w:jc w:val="both"/>
        <w:rPr>
          <w:rFonts w:ascii="Palatino Linotype" w:hAnsi="Palatino Linotype" w:cs="Arial"/>
          <w:b/>
          <w:i/>
        </w:rPr>
      </w:pPr>
      <w:r w:rsidRPr="00A5085D">
        <w:rPr>
          <w:rFonts w:ascii="Palatino Linotype" w:hAnsi="Palatino Linotype" w:cs="Arial"/>
          <w:b/>
        </w:rPr>
        <w:t>“</w:t>
      </w:r>
      <w:r w:rsidRPr="00A5085D">
        <w:rPr>
          <w:rFonts w:ascii="Palatino Linotype" w:hAnsi="Palatino Linotype" w:cs="Arial"/>
          <w:b/>
          <w:i/>
        </w:rPr>
        <w:t>CRITERIO 0002-11</w:t>
      </w:r>
    </w:p>
    <w:p w14:paraId="6C137F45" w14:textId="77777777" w:rsidR="007F29B4" w:rsidRPr="00A5085D" w:rsidRDefault="007F29B4" w:rsidP="007F29B4">
      <w:pPr>
        <w:ind w:left="567" w:right="567"/>
        <w:jc w:val="both"/>
        <w:rPr>
          <w:rFonts w:ascii="Palatino Linotype" w:hAnsi="Palatino Linotype" w:cs="Arial"/>
          <w:i/>
        </w:rPr>
      </w:pPr>
      <w:r w:rsidRPr="00A5085D">
        <w:rPr>
          <w:rFonts w:ascii="Palatino Linotype" w:hAnsi="Palatino Linotype" w:cs="Arial"/>
          <w:b/>
          <w:i/>
        </w:rPr>
        <w:t xml:space="preserve">INFORMACIÓN PÚBLICA, CONCEPTO DE, EN MATERIA DE TRANSPARENCIA. INTERPRETACIÓN SISTEMÁTICA DE LOS ARTÍCULOS 2°, FRACCIÓN </w:t>
      </w:r>
      <w:r w:rsidRPr="00A5085D">
        <w:rPr>
          <w:rFonts w:ascii="Palatino Linotype" w:hAnsi="Palatino Linotype" w:cs="Arial"/>
          <w:b/>
          <w:bCs/>
          <w:i/>
        </w:rPr>
        <w:t xml:space="preserve">V, XV, Y XVI, </w:t>
      </w:r>
      <w:r w:rsidRPr="00A5085D">
        <w:rPr>
          <w:rFonts w:ascii="Palatino Linotype" w:hAnsi="Palatino Linotype" w:cs="Arial"/>
          <w:b/>
          <w:i/>
        </w:rPr>
        <w:t>3°, 4°, 11 Y 41.</w:t>
      </w:r>
      <w:r w:rsidRPr="00A5085D">
        <w:rPr>
          <w:rFonts w:ascii="Palatino Linotype" w:hAnsi="Palatino Linotype" w:cs="Arial"/>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w:t>
      </w:r>
      <w:r w:rsidRPr="00A5085D">
        <w:rPr>
          <w:rFonts w:ascii="Palatino Linotype" w:hAnsi="Palatino Linotype" w:cs="Arial"/>
          <w:i/>
        </w:rPr>
        <w:lastRenderedPageBreak/>
        <w:t>organismos públicos, en virtud del ejercicio de sus funciones de derecho público, sin importar su fuente, soporte o fecha de elaboración.</w:t>
      </w:r>
    </w:p>
    <w:p w14:paraId="43066823" w14:textId="77777777" w:rsidR="007F29B4" w:rsidRPr="00A5085D" w:rsidRDefault="007F29B4" w:rsidP="007F29B4">
      <w:pPr>
        <w:ind w:left="567" w:right="567"/>
        <w:jc w:val="both"/>
        <w:rPr>
          <w:rFonts w:ascii="Palatino Linotype" w:hAnsi="Palatino Linotype" w:cs="Arial"/>
          <w:i/>
        </w:rPr>
      </w:pPr>
      <w:r w:rsidRPr="00A5085D">
        <w:rPr>
          <w:rFonts w:ascii="Palatino Linotype" w:hAnsi="Palatino Linotype" w:cs="Arial"/>
          <w:i/>
        </w:rPr>
        <w:t>En consecuencia el acceso a la información se refiere a que se cumplan cualquiera de los siguientes tres supuestos:</w:t>
      </w:r>
    </w:p>
    <w:p w14:paraId="67D5DA1C" w14:textId="77777777" w:rsidR="007F29B4" w:rsidRPr="00A5085D" w:rsidRDefault="007F29B4" w:rsidP="007F29B4">
      <w:pPr>
        <w:ind w:left="567" w:right="567"/>
        <w:jc w:val="both"/>
        <w:rPr>
          <w:rFonts w:ascii="Palatino Linotype" w:hAnsi="Palatino Linotype" w:cs="Arial"/>
          <w:b/>
          <w:i/>
        </w:rPr>
      </w:pPr>
    </w:p>
    <w:p w14:paraId="121D4462" w14:textId="77777777" w:rsidR="007F29B4" w:rsidRPr="00A5085D" w:rsidRDefault="007F29B4" w:rsidP="007F29B4">
      <w:pPr>
        <w:ind w:left="567" w:right="567"/>
        <w:jc w:val="both"/>
        <w:rPr>
          <w:rFonts w:ascii="Palatino Linotype" w:hAnsi="Palatino Linotype" w:cs="Arial"/>
          <w:b/>
          <w:i/>
        </w:rPr>
      </w:pPr>
      <w:r w:rsidRPr="00A5085D">
        <w:rPr>
          <w:rFonts w:ascii="Palatino Linotype" w:hAnsi="Palatino Linotype" w:cs="Arial"/>
          <w:b/>
          <w:i/>
        </w:rPr>
        <w:t xml:space="preserve">1) </w:t>
      </w:r>
      <w:r w:rsidRPr="00A5085D">
        <w:rPr>
          <w:rFonts w:ascii="Palatino Linotype" w:hAnsi="Palatino Linotype" w:cs="Arial"/>
          <w:b/>
          <w:i/>
          <w:u w:val="single"/>
        </w:rPr>
        <w:t>Que se trate de información registrada en cualquier soporte documental, que en ejercicio de las atribuciones conferidas, sea generada por los Sujetos Obligados;</w:t>
      </w:r>
    </w:p>
    <w:p w14:paraId="07D51FC6" w14:textId="77777777" w:rsidR="007F29B4" w:rsidRPr="00A5085D" w:rsidRDefault="007F29B4" w:rsidP="007F29B4">
      <w:pPr>
        <w:ind w:left="567" w:right="567"/>
        <w:jc w:val="both"/>
        <w:rPr>
          <w:rFonts w:ascii="Palatino Linotype" w:hAnsi="Palatino Linotype" w:cs="Arial"/>
          <w:i/>
        </w:rPr>
      </w:pPr>
      <w:r w:rsidRPr="00A5085D">
        <w:rPr>
          <w:rFonts w:ascii="Palatino Linotype" w:hAnsi="Palatino Linotype" w:cs="Arial"/>
          <w:i/>
        </w:rPr>
        <w:t>2) Que se trate de información registrada en cualquier soporte documental, que en ejercicio de las atribuciones conferidas, sea administrada por los Sujetos Obligados, y</w:t>
      </w:r>
    </w:p>
    <w:p w14:paraId="16309CF0" w14:textId="77777777" w:rsidR="007F29B4" w:rsidRPr="00A5085D" w:rsidRDefault="007F29B4" w:rsidP="007F29B4">
      <w:pPr>
        <w:ind w:left="567" w:right="567"/>
        <w:jc w:val="both"/>
        <w:rPr>
          <w:rFonts w:ascii="Palatino Linotype" w:hAnsi="Palatino Linotype" w:cs="Arial"/>
          <w:i/>
        </w:rPr>
      </w:pPr>
      <w:r w:rsidRPr="00A5085D">
        <w:rPr>
          <w:rFonts w:ascii="Palatino Linotype" w:hAnsi="Palatino Linotype" w:cs="Arial"/>
          <w:i/>
        </w:rPr>
        <w:t>3) Que se trate de información registrada en cualquier soporte documental, que en ejercicio de las atribuciones conferidas, se encuentre en posesión de los Sujetos Obligados.” (SIC)</w:t>
      </w:r>
    </w:p>
    <w:p w14:paraId="62016AE4" w14:textId="77777777" w:rsidR="007F29B4" w:rsidRPr="00A5085D" w:rsidRDefault="007F29B4" w:rsidP="007F29B4">
      <w:pPr>
        <w:tabs>
          <w:tab w:val="left" w:pos="851"/>
        </w:tabs>
        <w:ind w:left="567" w:right="567"/>
        <w:jc w:val="right"/>
        <w:rPr>
          <w:rFonts w:ascii="Palatino Linotype" w:hAnsi="Palatino Linotype" w:cs="Arial"/>
          <w:i/>
          <w:sz w:val="18"/>
        </w:rPr>
      </w:pPr>
      <w:r w:rsidRPr="00A5085D">
        <w:rPr>
          <w:rFonts w:ascii="Palatino Linotype" w:hAnsi="Palatino Linotype" w:cs="Arial"/>
          <w:sz w:val="20"/>
        </w:rPr>
        <w:tab/>
      </w:r>
      <w:r w:rsidRPr="00A5085D">
        <w:rPr>
          <w:rFonts w:ascii="Palatino Linotype" w:hAnsi="Palatino Linotype" w:cs="Arial"/>
          <w:i/>
          <w:sz w:val="18"/>
        </w:rPr>
        <w:t>(Énfasis Añadido)</w:t>
      </w:r>
    </w:p>
    <w:p w14:paraId="6B6EA682" w14:textId="77777777" w:rsidR="007F29B4" w:rsidRPr="00A5085D" w:rsidRDefault="007F29B4" w:rsidP="007F29B4">
      <w:pPr>
        <w:spacing w:line="360" w:lineRule="auto"/>
        <w:ind w:right="49"/>
        <w:contextualSpacing/>
        <w:jc w:val="both"/>
        <w:rPr>
          <w:rFonts w:ascii="Palatino Linotype" w:hAnsi="Palatino Linotype" w:cs="Arial"/>
        </w:rPr>
      </w:pPr>
    </w:p>
    <w:p w14:paraId="0EF6C8D5" w14:textId="77777777" w:rsidR="007F29B4" w:rsidRPr="00A5085D" w:rsidRDefault="007F29B4" w:rsidP="007F29B4">
      <w:pPr>
        <w:spacing w:line="360" w:lineRule="auto"/>
        <w:ind w:right="49"/>
        <w:contextualSpacing/>
        <w:jc w:val="both"/>
        <w:rPr>
          <w:rFonts w:ascii="Palatino Linotype" w:hAnsi="Palatino Linotype" w:cs="Arial"/>
          <w:lang w:eastAsia="es-MX"/>
        </w:rPr>
      </w:pPr>
      <w:r w:rsidRPr="00A5085D">
        <w:rPr>
          <w:rFonts w:ascii="Palatino Linotype" w:hAnsi="Palatino Linotype" w:cs="Arial"/>
        </w:rPr>
        <w:t xml:space="preserve">Además, </w:t>
      </w:r>
      <w:r w:rsidRPr="00A5085D">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C8353BE" w14:textId="77777777" w:rsidR="007F29B4" w:rsidRPr="00A5085D" w:rsidRDefault="007F29B4" w:rsidP="007F29B4">
      <w:pPr>
        <w:spacing w:line="360" w:lineRule="auto"/>
        <w:ind w:right="49"/>
        <w:contextualSpacing/>
        <w:jc w:val="both"/>
        <w:rPr>
          <w:rFonts w:ascii="Palatino Linotype" w:hAnsi="Palatino Linotype" w:cs="Arial"/>
          <w:lang w:eastAsia="es-MX"/>
        </w:rPr>
      </w:pPr>
    </w:p>
    <w:p w14:paraId="45307AFD" w14:textId="77777777" w:rsidR="007F29B4" w:rsidRPr="00A5085D" w:rsidRDefault="007F29B4" w:rsidP="007F29B4">
      <w:pPr>
        <w:spacing w:line="360" w:lineRule="auto"/>
        <w:ind w:right="49"/>
        <w:contextualSpacing/>
        <w:jc w:val="both"/>
        <w:rPr>
          <w:rFonts w:ascii="Palatino Linotype" w:eastAsia="MS Mincho" w:hAnsi="Palatino Linotype" w:cs="Tahoma"/>
        </w:rPr>
      </w:pPr>
      <w:r w:rsidRPr="00A5085D">
        <w:rPr>
          <w:rFonts w:ascii="Palatino Linotype" w:hAnsi="Palatino Linotype" w:cs="Arial"/>
          <w:lang w:eastAsia="es-MX"/>
        </w:rPr>
        <w:t xml:space="preserve">De la misma forma, </w:t>
      </w:r>
      <w:r w:rsidRPr="00A5085D">
        <w:rPr>
          <w:rFonts w:ascii="Palatino Linotype" w:eastAsia="MS Mincho" w:hAnsi="Palatino Linotype"/>
        </w:rPr>
        <w:t>de acuerdo al contenido del artículo 160,</w:t>
      </w:r>
      <w:r w:rsidRPr="00A5085D">
        <w:rPr>
          <w:rFonts w:ascii="Palatino Linotype" w:hAnsi="Palatino Linotype" w:cs="Arial"/>
        </w:rPr>
        <w:t xml:space="preserve"> de la Ley </w:t>
      </w:r>
      <w:r w:rsidRPr="00A5085D">
        <w:rPr>
          <w:rFonts w:ascii="Palatino Linotype" w:eastAsia="MS Mincho" w:hAnsi="Palatino Linotype" w:cs="Tahoma"/>
        </w:rPr>
        <w:t>General de Transparencia y Acceso a la Información Pública que a la letra dispone:</w:t>
      </w:r>
    </w:p>
    <w:p w14:paraId="6FEB0304" w14:textId="77777777" w:rsidR="007F29B4" w:rsidRPr="00A5085D" w:rsidRDefault="007F29B4" w:rsidP="007F29B4"/>
    <w:p w14:paraId="25DF98C1" w14:textId="77777777" w:rsidR="007F29B4" w:rsidRPr="00A5085D" w:rsidRDefault="007F29B4" w:rsidP="007F29B4">
      <w:pPr>
        <w:ind w:left="851" w:right="616"/>
        <w:contextualSpacing/>
        <w:jc w:val="both"/>
        <w:rPr>
          <w:rFonts w:ascii="Palatino Linotype" w:hAnsi="Palatino Linotype" w:cs="Arial"/>
          <w:i/>
          <w:sz w:val="22"/>
          <w:lang w:eastAsia="gl-ES"/>
        </w:rPr>
      </w:pPr>
      <w:r w:rsidRPr="00A5085D">
        <w:rPr>
          <w:rFonts w:ascii="Palatino Linotype" w:hAnsi="Palatino Linotype" w:cs="Arial"/>
          <w:b/>
          <w:i/>
          <w:sz w:val="22"/>
          <w:lang w:eastAsia="gl-ES"/>
        </w:rPr>
        <w:lastRenderedPageBreak/>
        <w:t>Artículo 160</w:t>
      </w:r>
      <w:r w:rsidRPr="00A5085D">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DF3F7F6" w14:textId="77777777" w:rsidR="007F29B4" w:rsidRPr="00A5085D" w:rsidRDefault="007F29B4" w:rsidP="007F29B4">
      <w:pPr>
        <w:ind w:left="851" w:right="616"/>
        <w:contextualSpacing/>
        <w:jc w:val="both"/>
        <w:rPr>
          <w:rFonts w:ascii="Palatino Linotype" w:hAnsi="Palatino Linotype" w:cs="Arial"/>
          <w:i/>
          <w:sz w:val="22"/>
          <w:lang w:eastAsia="gl-ES"/>
        </w:rPr>
      </w:pPr>
    </w:p>
    <w:p w14:paraId="637C55A8" w14:textId="77777777" w:rsidR="007F29B4" w:rsidRPr="00A5085D" w:rsidRDefault="007F29B4" w:rsidP="007F29B4">
      <w:pPr>
        <w:ind w:left="851" w:right="616"/>
        <w:contextualSpacing/>
        <w:jc w:val="both"/>
        <w:rPr>
          <w:rFonts w:ascii="Palatino Linotype" w:hAnsi="Palatino Linotype" w:cs="Arial"/>
          <w:i/>
          <w:sz w:val="14"/>
          <w:lang w:eastAsia="gl-ES"/>
        </w:rPr>
      </w:pPr>
    </w:p>
    <w:p w14:paraId="6E5EAC92" w14:textId="73877AC3" w:rsidR="0029071C" w:rsidRPr="00A5085D" w:rsidRDefault="00156640" w:rsidP="00DA4828">
      <w:pPr>
        <w:autoSpaceDE w:val="0"/>
        <w:autoSpaceDN w:val="0"/>
        <w:adjustRightInd w:val="0"/>
        <w:spacing w:line="360" w:lineRule="auto"/>
        <w:jc w:val="both"/>
        <w:rPr>
          <w:rFonts w:ascii="Palatino Linotype" w:eastAsiaTheme="minorHAnsi" w:hAnsi="Palatino Linotype" w:cs="Arial"/>
          <w:lang w:val="es-MX" w:eastAsia="en-US"/>
        </w:rPr>
      </w:pPr>
      <w:r w:rsidRPr="00A5085D">
        <w:rPr>
          <w:rFonts w:ascii="Palatino Linotype" w:eastAsia="Palatino Linotype" w:hAnsi="Palatino Linotype" w:cs="Palatino Linotype"/>
          <w:color w:val="000000"/>
        </w:rPr>
        <w:t xml:space="preserve">Por tanto, es conveniente recordar que el hoy Recurrente requirió que se le </w:t>
      </w:r>
      <w:r w:rsidR="00C40138" w:rsidRPr="00A5085D">
        <w:rPr>
          <w:rFonts w:ascii="Palatino Linotype" w:eastAsia="Palatino Linotype" w:hAnsi="Palatino Linotype" w:cs="Palatino Linotype"/>
          <w:color w:val="000000"/>
        </w:rPr>
        <w:t>entregara la siguiente documentaci</w:t>
      </w:r>
      <w:r w:rsidR="00C30DB6" w:rsidRPr="00A5085D">
        <w:rPr>
          <w:rFonts w:ascii="Palatino Linotype" w:eastAsia="Palatino Linotype" w:hAnsi="Palatino Linotype" w:cs="Palatino Linotype"/>
          <w:color w:val="000000"/>
        </w:rPr>
        <w:t>ón</w:t>
      </w:r>
      <w:r w:rsidRPr="00A5085D">
        <w:rPr>
          <w:rFonts w:ascii="Palatino Linotype" w:eastAsia="Palatino Linotype" w:hAnsi="Palatino Linotype" w:cs="Palatino Linotype"/>
          <w:color w:val="000000"/>
        </w:rPr>
        <w:t>:</w:t>
      </w:r>
    </w:p>
    <w:p w14:paraId="750ECE9F" w14:textId="77777777" w:rsidR="00C40138" w:rsidRPr="00A5085D" w:rsidRDefault="00C40138" w:rsidP="00C40138">
      <w:pPr>
        <w:spacing w:line="360" w:lineRule="auto"/>
        <w:ind w:right="141"/>
        <w:jc w:val="both"/>
        <w:rPr>
          <w:rFonts w:ascii="Palatino Linotype" w:eastAsiaTheme="minorHAnsi" w:hAnsi="Palatino Linotype" w:cstheme="minorBidi"/>
          <w:lang w:val="es-MX" w:eastAsia="es-MX"/>
        </w:rPr>
      </w:pPr>
    </w:p>
    <w:p w14:paraId="410F61BD" w14:textId="7A0D0937" w:rsidR="00103760" w:rsidRPr="00A5085D" w:rsidRDefault="006F0DBB" w:rsidP="00202257">
      <w:pPr>
        <w:pStyle w:val="Prrafodelista"/>
        <w:numPr>
          <w:ilvl w:val="0"/>
          <w:numId w:val="23"/>
        </w:numPr>
        <w:spacing w:line="360" w:lineRule="auto"/>
        <w:ind w:right="141"/>
        <w:jc w:val="both"/>
        <w:rPr>
          <w:rFonts w:ascii="Palatino Linotype" w:eastAsiaTheme="minorHAnsi" w:hAnsi="Palatino Linotype" w:cstheme="minorBidi"/>
          <w:lang w:val="es-MX" w:eastAsia="es-MX"/>
        </w:rPr>
      </w:pPr>
      <w:r w:rsidRPr="00A5085D">
        <w:rPr>
          <w:rFonts w:ascii="Palatino Linotype" w:eastAsiaTheme="minorHAnsi" w:hAnsi="Palatino Linotype" w:cstheme="minorBidi"/>
          <w:lang w:val="es-MX" w:eastAsia="es-MX"/>
        </w:rPr>
        <w:t xml:space="preserve">Todos los oficios, memos, escrito, cualquier documento oficial firmado por la </w:t>
      </w:r>
      <w:r w:rsidR="002E0CDC" w:rsidRPr="00A5085D">
        <w:rPr>
          <w:rFonts w:ascii="Palatino Linotype" w:eastAsiaTheme="minorHAnsi" w:hAnsi="Palatino Linotype" w:cstheme="minorBidi"/>
          <w:lang w:val="es-MX" w:eastAsia="es-MX"/>
        </w:rPr>
        <w:t>***,</w:t>
      </w:r>
      <w:r w:rsidR="00202257" w:rsidRPr="00A5085D">
        <w:rPr>
          <w:rFonts w:ascii="Palatino Linotype" w:eastAsiaTheme="minorHAnsi" w:hAnsi="Palatino Linotype" w:cstheme="minorBidi"/>
          <w:lang w:val="es-MX" w:eastAsia="es-MX"/>
        </w:rPr>
        <w:t xml:space="preserve"> servidora pública referida en la solicitud de información 00313/NAUCALPA/IP/2024,</w:t>
      </w:r>
      <w:r w:rsidRPr="00A5085D">
        <w:rPr>
          <w:rFonts w:ascii="Palatino Linotype" w:eastAsiaTheme="minorHAnsi" w:hAnsi="Palatino Linotype" w:cstheme="minorBidi"/>
          <w:lang w:val="es-MX" w:eastAsia="es-MX"/>
        </w:rPr>
        <w:t xml:space="preserve"> todos los documentos solicitados de 2022.</w:t>
      </w:r>
    </w:p>
    <w:p w14:paraId="691CF368" w14:textId="77777777" w:rsidR="00C40138" w:rsidRPr="00A5085D" w:rsidRDefault="00C40138" w:rsidP="00DA4828">
      <w:pPr>
        <w:spacing w:line="360" w:lineRule="auto"/>
        <w:ind w:right="141"/>
        <w:jc w:val="both"/>
        <w:rPr>
          <w:rFonts w:ascii="Palatino Linotype" w:eastAsiaTheme="minorHAnsi" w:hAnsi="Palatino Linotype" w:cstheme="minorBidi"/>
          <w:lang w:val="es-MX" w:eastAsia="es-MX"/>
        </w:rPr>
      </w:pPr>
    </w:p>
    <w:p w14:paraId="2784E6F5" w14:textId="3358B18A" w:rsidR="00104679" w:rsidRPr="00A5085D" w:rsidRDefault="00D44CEE" w:rsidP="00DA4828">
      <w:pPr>
        <w:spacing w:line="360" w:lineRule="auto"/>
        <w:ind w:right="49"/>
        <w:jc w:val="both"/>
        <w:rPr>
          <w:rFonts w:ascii="Palatino Linotype" w:eastAsia="Arial Unicode MS" w:hAnsi="Palatino Linotype" w:cs="Arial"/>
        </w:rPr>
      </w:pPr>
      <w:r w:rsidRPr="00A5085D">
        <w:rPr>
          <w:rFonts w:ascii="Palatino Linotype" w:eastAsia="Arial Unicode MS" w:hAnsi="Palatino Linotype" w:cs="Arial"/>
        </w:rPr>
        <w:t>Es de apuntar que de la solicitud de información, se aprecian manifestaciones subjetivas emitidas en relación a la libertad de expresión</w:t>
      </w:r>
      <w:r w:rsidR="00390283" w:rsidRPr="00A5085D">
        <w:rPr>
          <w:rFonts w:ascii="Palatino Linotype" w:eastAsia="Arial Unicode MS" w:hAnsi="Palatino Linotype" w:cs="Arial"/>
        </w:rPr>
        <w:t>.</w:t>
      </w:r>
    </w:p>
    <w:p w14:paraId="2940AC8F" w14:textId="77777777" w:rsidR="00D44CEE" w:rsidRPr="00A5085D" w:rsidRDefault="00D44CEE" w:rsidP="00DA4828">
      <w:pPr>
        <w:spacing w:line="360" w:lineRule="auto"/>
        <w:ind w:right="49"/>
        <w:jc w:val="both"/>
        <w:rPr>
          <w:rFonts w:ascii="Palatino Linotype" w:eastAsia="Arial Unicode MS" w:hAnsi="Palatino Linotype" w:cs="Arial"/>
        </w:rPr>
      </w:pPr>
    </w:p>
    <w:p w14:paraId="364557F6" w14:textId="2DFB94B6" w:rsidR="00B237CF" w:rsidRPr="00A5085D" w:rsidRDefault="007B530A" w:rsidP="00DA4828">
      <w:pPr>
        <w:spacing w:line="360" w:lineRule="auto"/>
        <w:ind w:right="49"/>
        <w:jc w:val="both"/>
        <w:rPr>
          <w:rFonts w:ascii="Palatino Linotype" w:eastAsia="Arial Unicode MS" w:hAnsi="Palatino Linotype" w:cs="Arial"/>
          <w:bCs/>
        </w:rPr>
      </w:pPr>
      <w:r w:rsidRPr="00A5085D">
        <w:rPr>
          <w:rFonts w:ascii="Palatino Linotype" w:eastAsia="Arial Unicode MS" w:hAnsi="Palatino Linotype" w:cs="Arial"/>
        </w:rPr>
        <w:t xml:space="preserve">En atención al requerimiento de información planteado, </w:t>
      </w:r>
      <w:r w:rsidRPr="00A5085D">
        <w:rPr>
          <w:rFonts w:ascii="Palatino Linotype" w:eastAsia="Arial Unicode MS" w:hAnsi="Palatino Linotype" w:cs="Arial"/>
          <w:bCs/>
        </w:rPr>
        <w:t xml:space="preserve">el </w:t>
      </w:r>
      <w:r w:rsidR="00B237CF" w:rsidRPr="00A5085D">
        <w:rPr>
          <w:rFonts w:ascii="Palatino Linotype" w:eastAsia="Arial Unicode MS" w:hAnsi="Palatino Linotype" w:cs="Arial"/>
          <w:bCs/>
        </w:rPr>
        <w:t xml:space="preserve">Titular de la Unidad de Transparencia responde que adjuntar el </w:t>
      </w:r>
      <w:r w:rsidR="00CD2BDF" w:rsidRPr="00A5085D">
        <w:rPr>
          <w:rFonts w:ascii="Palatino Linotype" w:eastAsia="Arial Unicode MS" w:hAnsi="Palatino Linotype" w:cs="Arial"/>
          <w:bCs/>
        </w:rPr>
        <w:t>archivo</w:t>
      </w:r>
      <w:r w:rsidR="00B237CF" w:rsidRPr="00A5085D">
        <w:rPr>
          <w:rFonts w:ascii="Palatino Linotype" w:eastAsia="Arial Unicode MS" w:hAnsi="Palatino Linotype" w:cs="Arial"/>
          <w:bCs/>
        </w:rPr>
        <w:t xml:space="preserve"> </w:t>
      </w:r>
      <w:r w:rsidR="00CD2BDF" w:rsidRPr="00A5085D">
        <w:rPr>
          <w:rFonts w:ascii="Palatino Linotype" w:eastAsia="Arial Unicode MS" w:hAnsi="Palatino Linotype" w:cs="Arial"/>
          <w:bCs/>
        </w:rPr>
        <w:t>“</w:t>
      </w:r>
      <w:r w:rsidR="00CD2BDF" w:rsidRPr="00A5085D">
        <w:rPr>
          <w:rFonts w:ascii="Palatino Linotype" w:eastAsia="Arial Unicode MS" w:hAnsi="Palatino Linotype" w:cs="Arial"/>
          <w:b/>
          <w:i/>
          <w:iCs/>
        </w:rPr>
        <w:t>Sol. 313.24.pdf</w:t>
      </w:r>
      <w:r w:rsidR="00CD2BDF" w:rsidRPr="00A5085D">
        <w:rPr>
          <w:rFonts w:ascii="Palatino Linotype" w:eastAsia="Arial Unicode MS" w:hAnsi="Palatino Linotype" w:cs="Arial"/>
          <w:bCs/>
        </w:rPr>
        <w:t>”</w:t>
      </w:r>
      <w:r w:rsidR="00B237CF" w:rsidRPr="00A5085D">
        <w:rPr>
          <w:rFonts w:ascii="Palatino Linotype" w:eastAsia="Arial Unicode MS" w:hAnsi="Palatino Linotype" w:cs="Arial"/>
          <w:bCs/>
        </w:rPr>
        <w:t>, por medio del cual se otorga respuesta a su solicitud</w:t>
      </w:r>
      <w:r w:rsidR="0033631D" w:rsidRPr="00A5085D">
        <w:rPr>
          <w:rFonts w:ascii="Palatino Linotype" w:eastAsia="Arial Unicode MS" w:hAnsi="Palatino Linotype" w:cs="Arial"/>
          <w:bCs/>
        </w:rPr>
        <w:t>.</w:t>
      </w:r>
    </w:p>
    <w:p w14:paraId="59FC58AC" w14:textId="77777777" w:rsidR="00D64619" w:rsidRPr="00A5085D" w:rsidRDefault="00D64619" w:rsidP="00DA4828">
      <w:pPr>
        <w:spacing w:line="360" w:lineRule="auto"/>
        <w:ind w:right="49"/>
        <w:jc w:val="both"/>
        <w:rPr>
          <w:rFonts w:ascii="Palatino Linotype" w:eastAsia="Arial Unicode MS" w:hAnsi="Palatino Linotype" w:cs="Arial"/>
          <w:bCs/>
        </w:rPr>
      </w:pPr>
    </w:p>
    <w:p w14:paraId="1BC9EA5D" w14:textId="04E4D642" w:rsidR="00B237CF" w:rsidRPr="00A5085D" w:rsidRDefault="00AB66EF" w:rsidP="00DA4828">
      <w:pPr>
        <w:spacing w:line="360" w:lineRule="auto"/>
        <w:ind w:right="49"/>
        <w:jc w:val="both"/>
        <w:rPr>
          <w:rFonts w:ascii="Palatino Linotype" w:eastAsia="Arial Unicode MS" w:hAnsi="Palatino Linotype" w:cs="Arial"/>
          <w:bCs/>
        </w:rPr>
      </w:pPr>
      <w:r w:rsidRPr="00A5085D">
        <w:rPr>
          <w:rFonts w:ascii="Palatino Linotype" w:eastAsia="Arial Unicode MS" w:hAnsi="Palatino Linotype" w:cs="Arial"/>
          <w:bCs/>
        </w:rPr>
        <w:t>El archivo adjuntado, contiene el oficio número PM/</w:t>
      </w:r>
      <w:r w:rsidR="00A4100D" w:rsidRPr="00A5085D">
        <w:rPr>
          <w:rFonts w:ascii="Palatino Linotype" w:eastAsia="Arial Unicode MS" w:hAnsi="Palatino Linotype" w:cs="Arial"/>
          <w:bCs/>
        </w:rPr>
        <w:t xml:space="preserve">SP/011/2024, de fecha 31 de mayo de 2024, signado por la Encargada de Despacho de la Secretaría Particular Adscrita a la Presidencia Municipal, en el cual manifiesta que con base en lo previsto por los artículos 150, 158, 166 y 173 de la Ley de Transparencia y Acceso a la Información Pública del Estado de México y Municipios, </w:t>
      </w:r>
      <w:r w:rsidR="00D64619" w:rsidRPr="00A5085D">
        <w:rPr>
          <w:rFonts w:ascii="Palatino Linotype" w:eastAsia="Arial Unicode MS" w:hAnsi="Palatino Linotype" w:cs="Arial"/>
          <w:bCs/>
        </w:rPr>
        <w:t>pone a disposición los oficios solicitados para consulta directa en las oficinas del Ayuntamiento, agrega dirección y horario de atención.</w:t>
      </w:r>
    </w:p>
    <w:p w14:paraId="31EE393E" w14:textId="1B16D3BF" w:rsidR="00AB66EF" w:rsidRPr="00A5085D" w:rsidRDefault="00AB66EF" w:rsidP="00DA4828">
      <w:pPr>
        <w:spacing w:line="360" w:lineRule="auto"/>
        <w:ind w:right="49"/>
        <w:jc w:val="both"/>
        <w:rPr>
          <w:rFonts w:ascii="Palatino Linotype" w:eastAsia="Arial Unicode MS" w:hAnsi="Palatino Linotype" w:cs="Arial"/>
          <w:bCs/>
        </w:rPr>
      </w:pPr>
    </w:p>
    <w:p w14:paraId="55C60028" w14:textId="2800DA18" w:rsidR="00AB66EF" w:rsidRPr="00A5085D" w:rsidRDefault="00AB66EF" w:rsidP="00DA4828">
      <w:pPr>
        <w:spacing w:line="360" w:lineRule="auto"/>
        <w:ind w:right="49"/>
        <w:jc w:val="both"/>
        <w:rPr>
          <w:rFonts w:ascii="Palatino Linotype" w:eastAsia="Arial Unicode MS" w:hAnsi="Palatino Linotype" w:cs="Arial"/>
          <w:bCs/>
        </w:rPr>
      </w:pPr>
    </w:p>
    <w:p w14:paraId="7D3C5B96" w14:textId="5955DA25" w:rsidR="005D44E5" w:rsidRPr="00A5085D" w:rsidRDefault="006A1640" w:rsidP="00DA4828">
      <w:pPr>
        <w:spacing w:line="360" w:lineRule="auto"/>
        <w:ind w:right="141"/>
        <w:jc w:val="both"/>
        <w:rPr>
          <w:rFonts w:ascii="Palatino Linotype" w:eastAsiaTheme="minorHAnsi" w:hAnsi="Palatino Linotype" w:cs="Arial"/>
          <w:bCs/>
          <w:lang w:val="es-MX" w:eastAsia="en-US"/>
        </w:rPr>
      </w:pPr>
      <w:r w:rsidRPr="00A5085D">
        <w:rPr>
          <w:rFonts w:ascii="Palatino Linotype" w:eastAsiaTheme="minorHAnsi" w:hAnsi="Palatino Linotype" w:cs="Arial"/>
          <w:bCs/>
          <w:lang w:val="es-MX" w:eastAsia="en-US"/>
        </w:rPr>
        <w:t>D</w:t>
      </w:r>
      <w:r w:rsidR="00E11B18" w:rsidRPr="00A5085D">
        <w:rPr>
          <w:rFonts w:ascii="Palatino Linotype" w:eastAsiaTheme="minorHAnsi" w:hAnsi="Palatino Linotype" w:cs="Arial"/>
          <w:bCs/>
          <w:lang w:val="es-MX" w:eastAsia="en-US"/>
        </w:rPr>
        <w:t xml:space="preserve">erivado de la respuesta emitida por </w:t>
      </w:r>
      <w:r w:rsidR="00E11B18" w:rsidRPr="00A5085D">
        <w:rPr>
          <w:rFonts w:ascii="Palatino Linotype" w:eastAsiaTheme="minorHAnsi" w:hAnsi="Palatino Linotype" w:cs="Arial"/>
          <w:b/>
          <w:bCs/>
          <w:lang w:val="es-MX" w:eastAsia="en-US"/>
        </w:rPr>
        <w:t>El Sujeto Obligado</w:t>
      </w:r>
      <w:r w:rsidR="00E11B18" w:rsidRPr="00A5085D">
        <w:rPr>
          <w:rFonts w:ascii="Palatino Linotype" w:eastAsiaTheme="minorHAnsi" w:hAnsi="Palatino Linotype" w:cs="Arial"/>
          <w:bCs/>
          <w:lang w:val="es-MX" w:eastAsia="en-US"/>
        </w:rPr>
        <w:t xml:space="preserve">, </w:t>
      </w:r>
      <w:r w:rsidR="00E11B18" w:rsidRPr="00A5085D">
        <w:rPr>
          <w:rFonts w:ascii="Palatino Linotype" w:eastAsiaTheme="minorHAnsi" w:hAnsi="Palatino Linotype" w:cs="Arial"/>
          <w:b/>
          <w:bCs/>
          <w:lang w:val="es-MX" w:eastAsia="en-US"/>
        </w:rPr>
        <w:t>El Recurrente</w:t>
      </w:r>
      <w:r w:rsidR="00E11B18" w:rsidRPr="00A5085D">
        <w:rPr>
          <w:rFonts w:ascii="Palatino Linotype" w:eastAsiaTheme="minorHAnsi" w:hAnsi="Palatino Linotype" w:cs="Arial"/>
          <w:bCs/>
          <w:lang w:val="es-MX" w:eastAsia="en-US"/>
        </w:rPr>
        <w:t xml:space="preserve">, interpuso el presente recurso de revisión, señalando sustancialmente como </w:t>
      </w:r>
      <w:r w:rsidR="0083183E" w:rsidRPr="00A5085D">
        <w:rPr>
          <w:rFonts w:ascii="Palatino Linotype" w:eastAsiaTheme="minorHAnsi" w:hAnsi="Palatino Linotype" w:cs="Arial"/>
          <w:bCs/>
          <w:lang w:val="es-MX" w:eastAsia="en-US"/>
        </w:rPr>
        <w:t xml:space="preserve">acto impugnado </w:t>
      </w:r>
      <w:r w:rsidR="00A44A36" w:rsidRPr="00A5085D">
        <w:rPr>
          <w:rFonts w:ascii="Palatino Linotype" w:eastAsiaTheme="minorHAnsi" w:hAnsi="Palatino Linotype" w:cs="Arial"/>
          <w:bCs/>
          <w:lang w:val="es-MX" w:eastAsia="en-US"/>
        </w:rPr>
        <w:t xml:space="preserve">y razones o motivos de inconformidad </w:t>
      </w:r>
      <w:r w:rsidR="0083183E" w:rsidRPr="00A5085D">
        <w:rPr>
          <w:rFonts w:ascii="Palatino Linotype" w:eastAsiaTheme="minorHAnsi" w:hAnsi="Palatino Linotype" w:cs="Arial"/>
          <w:bCs/>
          <w:lang w:val="es-MX" w:eastAsia="en-US"/>
        </w:rPr>
        <w:t>“</w:t>
      </w:r>
      <w:r w:rsidR="00A44A36" w:rsidRPr="00A5085D">
        <w:rPr>
          <w:rFonts w:ascii="Palatino Linotype" w:eastAsiaTheme="minorHAnsi" w:hAnsi="Palatino Linotype" w:cs="Arial"/>
          <w:bCs/>
          <w:i/>
          <w:lang w:val="es-MX" w:eastAsia="en-US"/>
        </w:rPr>
        <w:t>la respuesta no entrega la información</w:t>
      </w:r>
      <w:r w:rsidR="0083183E" w:rsidRPr="00A5085D">
        <w:rPr>
          <w:rFonts w:ascii="Palatino Linotype" w:eastAsiaTheme="minorHAnsi" w:hAnsi="Palatino Linotype" w:cs="Arial"/>
          <w:bCs/>
          <w:lang w:val="es-MX" w:eastAsia="en-US"/>
        </w:rPr>
        <w:t>”</w:t>
      </w:r>
      <w:r w:rsidR="00A44A36" w:rsidRPr="00A5085D">
        <w:rPr>
          <w:rFonts w:ascii="Palatino Linotype" w:eastAsiaTheme="minorHAnsi" w:hAnsi="Palatino Linotype" w:cs="Arial"/>
          <w:bCs/>
          <w:lang w:val="es-MX" w:eastAsia="en-US"/>
        </w:rPr>
        <w:t xml:space="preserve">. </w:t>
      </w:r>
      <w:r w:rsidR="00E11B18" w:rsidRPr="00A5085D">
        <w:rPr>
          <w:rFonts w:ascii="Palatino Linotype" w:eastAsiaTheme="minorHAnsi" w:hAnsi="Palatino Linotype" w:cs="Arial"/>
          <w:bCs/>
          <w:i/>
          <w:lang w:val="es-MX" w:eastAsia="en-US"/>
        </w:rPr>
        <w:t>(Sic).</w:t>
      </w:r>
      <w:r w:rsidR="00A44A36" w:rsidRPr="00A5085D">
        <w:rPr>
          <w:rFonts w:ascii="Palatino Linotype" w:eastAsiaTheme="minorHAnsi" w:hAnsi="Palatino Linotype" w:cs="Arial"/>
          <w:bCs/>
          <w:i/>
          <w:lang w:val="es-MX" w:eastAsia="en-US"/>
        </w:rPr>
        <w:t xml:space="preserve"> P</w:t>
      </w:r>
      <w:r w:rsidR="00484D14" w:rsidRPr="00A5085D">
        <w:rPr>
          <w:rFonts w:ascii="Palatino Linotype" w:eastAsiaTheme="minorHAnsi" w:hAnsi="Palatino Linotype" w:cs="Arial"/>
          <w:bCs/>
          <w:lang w:val="es-MX" w:eastAsia="en-US"/>
        </w:rPr>
        <w:t xml:space="preserve">or lo cual, el presente recurso de revisión actualiza la </w:t>
      </w:r>
      <w:r w:rsidR="005D44E5" w:rsidRPr="00A5085D">
        <w:rPr>
          <w:rFonts w:ascii="Palatino Linotype" w:eastAsiaTheme="minorHAnsi" w:hAnsi="Palatino Linotype" w:cs="Arial"/>
          <w:bCs/>
          <w:lang w:val="es-MX" w:eastAsia="en-US"/>
        </w:rPr>
        <w:t>causal</w:t>
      </w:r>
      <w:r w:rsidR="00484D14" w:rsidRPr="00A5085D">
        <w:rPr>
          <w:rFonts w:ascii="Palatino Linotype" w:eastAsiaTheme="minorHAnsi" w:hAnsi="Palatino Linotype" w:cs="Arial"/>
          <w:bCs/>
          <w:lang w:val="es-MX" w:eastAsia="en-US"/>
        </w:rPr>
        <w:t xml:space="preserve"> de procedencia contenida en le artículo 179, fracción </w:t>
      </w:r>
      <w:r w:rsidR="00C35AAE" w:rsidRPr="00A5085D">
        <w:rPr>
          <w:rFonts w:ascii="Palatino Linotype" w:eastAsiaTheme="minorHAnsi" w:hAnsi="Palatino Linotype" w:cs="Arial"/>
          <w:bCs/>
          <w:lang w:val="es-MX" w:eastAsia="en-US"/>
        </w:rPr>
        <w:t>I</w:t>
      </w:r>
      <w:r w:rsidR="005D44E5" w:rsidRPr="00A5085D">
        <w:rPr>
          <w:rFonts w:ascii="Palatino Linotype" w:eastAsiaTheme="minorHAnsi" w:hAnsi="Palatino Linotype" w:cs="Arial"/>
          <w:bCs/>
          <w:lang w:val="es-MX" w:eastAsia="en-US"/>
        </w:rPr>
        <w:t>, de la Ley de Transparencia y Acceso a la Información Pública del Estado de México y Municipios.</w:t>
      </w:r>
    </w:p>
    <w:p w14:paraId="799D4C7E" w14:textId="77777777" w:rsidR="005D44E5" w:rsidRPr="00A5085D" w:rsidRDefault="005D44E5" w:rsidP="00DA4828">
      <w:pPr>
        <w:spacing w:line="360" w:lineRule="auto"/>
        <w:ind w:right="141"/>
        <w:jc w:val="both"/>
        <w:rPr>
          <w:rFonts w:ascii="Palatino Linotype" w:eastAsiaTheme="minorHAnsi" w:hAnsi="Palatino Linotype" w:cs="Arial"/>
          <w:bCs/>
          <w:lang w:val="es-MX" w:eastAsia="en-US"/>
        </w:rPr>
      </w:pPr>
    </w:p>
    <w:p w14:paraId="3A0268BD" w14:textId="6C6ACF0D" w:rsidR="00484D14" w:rsidRPr="00A5085D" w:rsidRDefault="005D44E5" w:rsidP="005D44E5">
      <w:pPr>
        <w:spacing w:line="276" w:lineRule="auto"/>
        <w:ind w:left="851" w:right="616"/>
        <w:jc w:val="both"/>
        <w:rPr>
          <w:rFonts w:ascii="Palatino Linotype" w:eastAsiaTheme="minorHAnsi" w:hAnsi="Palatino Linotype" w:cs="Arial"/>
          <w:bCs/>
          <w:i/>
          <w:sz w:val="22"/>
          <w:lang w:val="es-MX" w:eastAsia="en-US"/>
        </w:rPr>
      </w:pPr>
      <w:r w:rsidRPr="00A5085D">
        <w:rPr>
          <w:rFonts w:ascii="Palatino Linotype" w:eastAsiaTheme="minorHAnsi" w:hAnsi="Palatino Linotype" w:cs="Arial"/>
          <w:b/>
          <w:bCs/>
          <w:i/>
          <w:sz w:val="22"/>
          <w:lang w:val="es-MX" w:eastAsia="en-US"/>
        </w:rPr>
        <w:t>Artículo 179.</w:t>
      </w:r>
      <w:r w:rsidRPr="00A5085D">
        <w:rPr>
          <w:rFonts w:ascii="Palatino Linotype" w:eastAsiaTheme="minorHAnsi" w:hAnsi="Palatino Linotype" w:cs="Arial"/>
          <w:bCs/>
          <w:i/>
          <w:sz w:val="22"/>
          <w:lang w:val="es-MX" w:eastAsia="en-US"/>
        </w:rPr>
        <w:t xml:space="preserve"> El recurso de revisión es un medio de protección que la Ley otorga a los particulares, para hacer valer su derecho de acceso a la información pública, y procederá en contra de las siguientes causas:</w:t>
      </w:r>
      <w:r w:rsidR="00484D14" w:rsidRPr="00A5085D">
        <w:rPr>
          <w:rFonts w:ascii="Palatino Linotype" w:eastAsiaTheme="minorHAnsi" w:hAnsi="Palatino Linotype" w:cs="Arial"/>
          <w:bCs/>
          <w:i/>
          <w:sz w:val="22"/>
          <w:lang w:val="es-MX" w:eastAsia="en-US"/>
        </w:rPr>
        <w:t xml:space="preserve"> </w:t>
      </w:r>
    </w:p>
    <w:p w14:paraId="3ACD75BD" w14:textId="772AB943" w:rsidR="00C35AAE" w:rsidRPr="00A5085D" w:rsidRDefault="00C35AAE" w:rsidP="00C35AAE">
      <w:pPr>
        <w:pStyle w:val="Prrafodelista"/>
        <w:numPr>
          <w:ilvl w:val="0"/>
          <w:numId w:val="31"/>
        </w:numPr>
        <w:spacing w:line="276" w:lineRule="auto"/>
        <w:ind w:right="616"/>
        <w:jc w:val="both"/>
        <w:rPr>
          <w:rFonts w:ascii="Palatino Linotype" w:hAnsi="Palatino Linotype"/>
          <w:bCs/>
          <w:i/>
          <w:sz w:val="22"/>
        </w:rPr>
      </w:pPr>
      <w:r w:rsidRPr="00A5085D">
        <w:rPr>
          <w:rFonts w:ascii="Palatino Linotype" w:hAnsi="Palatino Linotype"/>
          <w:bCs/>
          <w:i/>
          <w:sz w:val="22"/>
        </w:rPr>
        <w:t xml:space="preserve">La negativa a la información solicitada; </w:t>
      </w:r>
    </w:p>
    <w:p w14:paraId="19235728" w14:textId="4AA5196E" w:rsidR="005D44E5" w:rsidRPr="00A5085D" w:rsidRDefault="005D44E5" w:rsidP="00C35AAE">
      <w:pPr>
        <w:spacing w:line="276" w:lineRule="auto"/>
        <w:ind w:left="851" w:right="616"/>
        <w:jc w:val="both"/>
        <w:rPr>
          <w:rFonts w:ascii="Palatino Linotype" w:hAnsi="Palatino Linotype"/>
          <w:i/>
          <w:sz w:val="22"/>
        </w:rPr>
      </w:pPr>
      <w:r w:rsidRPr="00A5085D">
        <w:rPr>
          <w:rFonts w:ascii="Palatino Linotype" w:hAnsi="Palatino Linotype"/>
          <w:i/>
          <w:sz w:val="22"/>
        </w:rPr>
        <w:t>(…)</w:t>
      </w:r>
    </w:p>
    <w:p w14:paraId="035173B6" w14:textId="35322D0F" w:rsidR="001F042D" w:rsidRPr="00A5085D" w:rsidRDefault="00C35AAE" w:rsidP="008E4DE4">
      <w:pPr>
        <w:spacing w:line="360" w:lineRule="auto"/>
        <w:jc w:val="both"/>
        <w:rPr>
          <w:rFonts w:ascii="Palatino Linotype" w:hAnsi="Palatino Linotype"/>
        </w:rPr>
      </w:pPr>
      <w:r w:rsidRPr="00A5085D">
        <w:rPr>
          <w:rFonts w:ascii="Palatino Linotype" w:hAnsi="Palatino Linotype"/>
        </w:rPr>
        <w:t xml:space="preserve">Cabe resaltar que durante la etapa de Manifestaciones ninguna de las partes hizo </w:t>
      </w:r>
      <w:r w:rsidR="00CA0A82" w:rsidRPr="00A5085D">
        <w:rPr>
          <w:rFonts w:ascii="Palatino Linotype" w:hAnsi="Palatino Linotype"/>
        </w:rPr>
        <w:t xml:space="preserve">comentario alguno o manifestó lo que a su derecho conviniera, ello implica que el Sujeto Obligado no remitió su informe justificado, sin que ello sea impedimento para resolver el presente recurso de revisión. </w:t>
      </w:r>
    </w:p>
    <w:p w14:paraId="75BFBF2C" w14:textId="12EA2880" w:rsidR="00C35AAE" w:rsidRPr="00A5085D" w:rsidRDefault="00C35AAE" w:rsidP="008E4DE4">
      <w:pPr>
        <w:spacing w:line="360" w:lineRule="auto"/>
        <w:jc w:val="both"/>
        <w:rPr>
          <w:rFonts w:ascii="Palatino Linotype" w:hAnsi="Palatino Linotype"/>
        </w:rPr>
      </w:pPr>
    </w:p>
    <w:p w14:paraId="3C206255" w14:textId="58F20AA3" w:rsidR="006E5380" w:rsidRPr="00A5085D" w:rsidRDefault="006E5380" w:rsidP="008E4DE4">
      <w:pPr>
        <w:spacing w:line="360" w:lineRule="auto"/>
        <w:jc w:val="both"/>
        <w:rPr>
          <w:rFonts w:ascii="Palatino Linotype" w:hAnsi="Palatino Linotype"/>
        </w:rPr>
      </w:pPr>
      <w:r w:rsidRPr="00A5085D">
        <w:rPr>
          <w:rFonts w:ascii="Palatino Linotype" w:hAnsi="Palatino Linotype"/>
        </w:rPr>
        <w:t xml:space="preserve">Fijado lo anterior, la </w:t>
      </w:r>
      <w:r w:rsidRPr="00A5085D">
        <w:rPr>
          <w:rFonts w:ascii="Palatino Linotype" w:hAnsi="Palatino Linotype"/>
          <w:i/>
          <w:iCs/>
        </w:rPr>
        <w:t>litis</w:t>
      </w:r>
      <w:r w:rsidRPr="00A5085D">
        <w:rPr>
          <w:rFonts w:ascii="Palatino Linotype" w:hAnsi="Palatino Linotype"/>
        </w:rPr>
        <w:t xml:space="preserve"> queda determinada en que</w:t>
      </w:r>
      <w:r w:rsidR="007B0B50" w:rsidRPr="00A5085D">
        <w:rPr>
          <w:rFonts w:ascii="Palatino Linotype" w:hAnsi="Palatino Linotype"/>
        </w:rPr>
        <w:t>,</w:t>
      </w:r>
      <w:r w:rsidRPr="00A5085D">
        <w:rPr>
          <w:rFonts w:ascii="Palatino Linotype" w:hAnsi="Palatino Linotype"/>
        </w:rPr>
        <w:t xml:space="preserve"> no le fueron proporcionados los oficios, memorándum o cualquier otro documento </w:t>
      </w:r>
      <w:r w:rsidR="007B0B50" w:rsidRPr="00A5085D">
        <w:rPr>
          <w:rFonts w:ascii="Palatino Linotype" w:hAnsi="Palatino Linotype"/>
        </w:rPr>
        <w:t>oficial firmado por la Presidenta Municipal del Sujeto Obligado en el periodo que comprende del 1° de enero al 31 de diciembre de dos mil veintidós.</w:t>
      </w:r>
    </w:p>
    <w:p w14:paraId="5DE7D70B" w14:textId="2936AF9B" w:rsidR="00C35AAE" w:rsidRPr="00A5085D" w:rsidRDefault="00C35AAE" w:rsidP="008E4DE4">
      <w:pPr>
        <w:spacing w:line="360" w:lineRule="auto"/>
        <w:jc w:val="both"/>
        <w:rPr>
          <w:rFonts w:ascii="Palatino Linotype" w:hAnsi="Palatino Linotype"/>
        </w:rPr>
      </w:pPr>
    </w:p>
    <w:p w14:paraId="31FBA174" w14:textId="5F606E5E" w:rsidR="001C213F" w:rsidRPr="00A5085D" w:rsidRDefault="001C213F" w:rsidP="008E4DE4">
      <w:pPr>
        <w:spacing w:line="360" w:lineRule="auto"/>
        <w:jc w:val="both"/>
        <w:rPr>
          <w:rFonts w:ascii="Palatino Linotype" w:hAnsi="Palatino Linotype"/>
        </w:rPr>
      </w:pPr>
      <w:r w:rsidRPr="00A5085D">
        <w:rPr>
          <w:rFonts w:ascii="Palatino Linotype" w:hAnsi="Palatino Linotype"/>
        </w:rPr>
        <w:t>Atento a la respuesta emitida por la Encargada de Despacho de la Secretaría Particular, se trae a cuenta el Bando Municipal de</w:t>
      </w:r>
      <w:r w:rsidR="00BB7AAA" w:rsidRPr="00A5085D">
        <w:rPr>
          <w:rFonts w:ascii="Palatino Linotype" w:hAnsi="Palatino Linotype"/>
        </w:rPr>
        <w:t>l Ayuntamiento de Naucalpan de Juárez, el cual en su</w:t>
      </w:r>
      <w:r w:rsidR="00D456F9" w:rsidRPr="00A5085D">
        <w:rPr>
          <w:rFonts w:ascii="Palatino Linotype" w:hAnsi="Palatino Linotype"/>
        </w:rPr>
        <w:t>s</w:t>
      </w:r>
      <w:r w:rsidR="00BB7AAA" w:rsidRPr="00A5085D">
        <w:rPr>
          <w:rFonts w:ascii="Palatino Linotype" w:hAnsi="Palatino Linotype"/>
        </w:rPr>
        <w:t xml:space="preserve"> artículo</w:t>
      </w:r>
      <w:r w:rsidR="00D456F9" w:rsidRPr="00A5085D">
        <w:rPr>
          <w:rFonts w:ascii="Palatino Linotype" w:hAnsi="Palatino Linotype"/>
        </w:rPr>
        <w:t>s</w:t>
      </w:r>
      <w:r w:rsidR="00BB7AAA" w:rsidRPr="00A5085D">
        <w:rPr>
          <w:rFonts w:ascii="Palatino Linotype" w:hAnsi="Palatino Linotype"/>
        </w:rPr>
        <w:t xml:space="preserve"> 42, inciso A, fracción I</w:t>
      </w:r>
      <w:r w:rsidR="00CD144E" w:rsidRPr="00A5085D">
        <w:rPr>
          <w:rFonts w:ascii="Palatino Linotype" w:hAnsi="Palatino Linotype"/>
        </w:rPr>
        <w:t xml:space="preserve">, 66 </w:t>
      </w:r>
      <w:r w:rsidR="00D456F9" w:rsidRPr="00A5085D">
        <w:rPr>
          <w:rFonts w:ascii="Palatino Linotype" w:hAnsi="Palatino Linotype"/>
        </w:rPr>
        <w:t xml:space="preserve">y 67, </w:t>
      </w:r>
      <w:r w:rsidR="00BB7AAA" w:rsidRPr="00A5085D">
        <w:rPr>
          <w:rFonts w:ascii="Palatino Linotype" w:hAnsi="Palatino Linotype"/>
        </w:rPr>
        <w:t>establece</w:t>
      </w:r>
      <w:r w:rsidR="00D456F9" w:rsidRPr="00A5085D">
        <w:rPr>
          <w:rFonts w:ascii="Palatino Linotype" w:hAnsi="Palatino Linotype"/>
        </w:rPr>
        <w:t>n</w:t>
      </w:r>
      <w:r w:rsidR="00BB7AAA" w:rsidRPr="00A5085D">
        <w:rPr>
          <w:rFonts w:ascii="Palatino Linotype" w:hAnsi="Palatino Linotype"/>
        </w:rPr>
        <w:t xml:space="preserve"> que el Sujeto Obligado esta </w:t>
      </w:r>
      <w:r w:rsidR="00BB7AAA" w:rsidRPr="00A5085D">
        <w:rPr>
          <w:rFonts w:ascii="Palatino Linotype" w:hAnsi="Palatino Linotype"/>
        </w:rPr>
        <w:lastRenderedPageBreak/>
        <w:t xml:space="preserve">integrado por </w:t>
      </w:r>
      <w:r w:rsidR="00436492" w:rsidRPr="00A5085D">
        <w:rPr>
          <w:rFonts w:ascii="Palatino Linotype" w:hAnsi="Palatino Linotype"/>
        </w:rPr>
        <w:t xml:space="preserve">la Presidencia Municipal y por la </w:t>
      </w:r>
      <w:r w:rsidR="00BB7AAA" w:rsidRPr="00A5085D">
        <w:rPr>
          <w:rFonts w:ascii="Palatino Linotype" w:hAnsi="Palatino Linotype"/>
        </w:rPr>
        <w:t>Secretaría del Ayuntamiento, la cua</w:t>
      </w:r>
      <w:r w:rsidR="00D456F9" w:rsidRPr="00A5085D">
        <w:rPr>
          <w:rFonts w:ascii="Palatino Linotype" w:hAnsi="Palatino Linotype"/>
        </w:rPr>
        <w:t>l tiene entre sus funciones el Archivo Municipal, además de expedir la certificación de la documentación oficial emanando del Ayuntamiento o de sus miembros</w:t>
      </w:r>
      <w:r w:rsidR="00B26979" w:rsidRPr="00A5085D">
        <w:rPr>
          <w:rFonts w:ascii="Palatino Linotype" w:hAnsi="Palatino Linotype"/>
        </w:rPr>
        <w:t xml:space="preserve"> (Presidente Municipal)</w:t>
      </w:r>
      <w:r w:rsidR="00D456F9" w:rsidRPr="00A5085D">
        <w:rPr>
          <w:rFonts w:ascii="Palatino Linotype" w:hAnsi="Palatino Linotype"/>
        </w:rPr>
        <w:t>.</w:t>
      </w:r>
    </w:p>
    <w:p w14:paraId="21A1F409" w14:textId="3BC1663B" w:rsidR="00042BC5" w:rsidRPr="00A5085D" w:rsidRDefault="00042BC5" w:rsidP="00042BC5">
      <w:pPr>
        <w:spacing w:line="276" w:lineRule="auto"/>
        <w:ind w:left="851" w:right="757"/>
        <w:jc w:val="both"/>
        <w:rPr>
          <w:rFonts w:ascii="Palatino Linotype" w:hAnsi="Palatino Linotype"/>
          <w:i/>
          <w:sz w:val="22"/>
          <w:szCs w:val="22"/>
        </w:rPr>
      </w:pPr>
      <w:r w:rsidRPr="00A5085D">
        <w:rPr>
          <w:rFonts w:ascii="Palatino Linotype" w:hAnsi="Palatino Linotype"/>
          <w:b/>
          <w:bCs/>
          <w:i/>
          <w:sz w:val="22"/>
          <w:szCs w:val="22"/>
        </w:rPr>
        <w:t>Artículo 42.</w:t>
      </w:r>
      <w:r w:rsidRPr="00A5085D">
        <w:rPr>
          <w:rFonts w:ascii="Palatino Linotype" w:hAnsi="Palatino Linotype"/>
          <w:i/>
          <w:sz w:val="22"/>
          <w:szCs w:val="22"/>
        </w:rPr>
        <w:t xml:space="preserve"> La Administración Pública Centralizada y Descentralizada se constituye por las Dependencias, Órganos Desconcentrados y Entidades que señala la Ley Orgánica, aquellas que determine el Reglamento Orgánico y por las que, sean creadas por el Ayuntamiento, mismas que, estarán jerárquicamente subordinadas al Presidente Municipal. </w:t>
      </w:r>
    </w:p>
    <w:p w14:paraId="057BB769" w14:textId="77777777" w:rsidR="00D70688" w:rsidRPr="00A5085D" w:rsidRDefault="00D70688" w:rsidP="00042BC5">
      <w:pPr>
        <w:spacing w:line="276" w:lineRule="auto"/>
        <w:ind w:left="851" w:right="757"/>
        <w:jc w:val="both"/>
        <w:rPr>
          <w:rFonts w:ascii="Palatino Linotype" w:hAnsi="Palatino Linotype"/>
          <w:i/>
          <w:sz w:val="22"/>
          <w:szCs w:val="22"/>
        </w:rPr>
      </w:pPr>
    </w:p>
    <w:p w14:paraId="0C8BC7B7" w14:textId="77777777" w:rsidR="00042BC5" w:rsidRPr="00A5085D" w:rsidRDefault="00042BC5" w:rsidP="00042BC5">
      <w:pPr>
        <w:spacing w:line="276" w:lineRule="auto"/>
        <w:ind w:left="851" w:right="757"/>
        <w:jc w:val="both"/>
        <w:rPr>
          <w:rFonts w:ascii="Palatino Linotype" w:hAnsi="Palatino Linotype"/>
          <w:b/>
          <w:bCs/>
          <w:i/>
          <w:sz w:val="22"/>
          <w:szCs w:val="22"/>
        </w:rPr>
      </w:pPr>
      <w:r w:rsidRPr="00A5085D">
        <w:rPr>
          <w:rFonts w:ascii="Palatino Linotype" w:hAnsi="Palatino Linotype"/>
          <w:b/>
          <w:bCs/>
          <w:i/>
          <w:sz w:val="22"/>
          <w:szCs w:val="22"/>
        </w:rPr>
        <w:t xml:space="preserve">A. La Administración Pública Centralizada está integrada por: </w:t>
      </w:r>
    </w:p>
    <w:p w14:paraId="71A74F12" w14:textId="77777777" w:rsidR="00042BC5" w:rsidRPr="00A5085D" w:rsidRDefault="00042BC5" w:rsidP="00042BC5">
      <w:pPr>
        <w:spacing w:line="276" w:lineRule="auto"/>
        <w:ind w:left="1134" w:right="757"/>
        <w:jc w:val="both"/>
        <w:rPr>
          <w:rFonts w:ascii="Palatino Linotype" w:hAnsi="Palatino Linotype"/>
          <w:i/>
          <w:sz w:val="22"/>
          <w:szCs w:val="22"/>
        </w:rPr>
      </w:pPr>
      <w:r w:rsidRPr="00A5085D">
        <w:rPr>
          <w:rFonts w:ascii="Palatino Linotype" w:hAnsi="Palatino Linotype"/>
          <w:b/>
          <w:bCs/>
          <w:i/>
          <w:sz w:val="22"/>
          <w:szCs w:val="22"/>
        </w:rPr>
        <w:t>I.</w:t>
      </w:r>
      <w:r w:rsidRPr="00A5085D">
        <w:rPr>
          <w:rFonts w:ascii="Palatino Linotype" w:hAnsi="Palatino Linotype"/>
          <w:i/>
          <w:sz w:val="22"/>
          <w:szCs w:val="22"/>
        </w:rPr>
        <w:t xml:space="preserve"> </w:t>
      </w:r>
      <w:r w:rsidRPr="00A5085D">
        <w:rPr>
          <w:rFonts w:ascii="Palatino Linotype" w:hAnsi="Palatino Linotype"/>
          <w:b/>
          <w:bCs/>
          <w:i/>
          <w:sz w:val="22"/>
          <w:szCs w:val="22"/>
        </w:rPr>
        <w:t>Presidencia Municipal</w:t>
      </w:r>
      <w:r w:rsidRPr="00A5085D">
        <w:rPr>
          <w:rFonts w:ascii="Palatino Linotype" w:hAnsi="Palatino Linotype"/>
          <w:i/>
          <w:sz w:val="22"/>
          <w:szCs w:val="22"/>
        </w:rPr>
        <w:t xml:space="preserve">; </w:t>
      </w:r>
    </w:p>
    <w:p w14:paraId="74E81390" w14:textId="77777777" w:rsidR="00042BC5" w:rsidRPr="00A5085D" w:rsidRDefault="00042BC5" w:rsidP="00042BC5">
      <w:pPr>
        <w:spacing w:line="276" w:lineRule="auto"/>
        <w:ind w:left="1134" w:right="757"/>
        <w:jc w:val="both"/>
        <w:rPr>
          <w:rFonts w:ascii="Palatino Linotype" w:hAnsi="Palatino Linotype"/>
          <w:i/>
          <w:sz w:val="22"/>
          <w:szCs w:val="22"/>
        </w:rPr>
      </w:pPr>
      <w:r w:rsidRPr="00A5085D">
        <w:rPr>
          <w:rFonts w:ascii="Palatino Linotype" w:hAnsi="Palatino Linotype"/>
          <w:b/>
          <w:bCs/>
          <w:i/>
          <w:sz w:val="22"/>
          <w:szCs w:val="22"/>
        </w:rPr>
        <w:t>II.</w:t>
      </w:r>
      <w:r w:rsidRPr="00A5085D">
        <w:rPr>
          <w:rFonts w:ascii="Palatino Linotype" w:hAnsi="Palatino Linotype"/>
          <w:i/>
          <w:sz w:val="22"/>
          <w:szCs w:val="22"/>
        </w:rPr>
        <w:t xml:space="preserve"> Secretaría del Ayuntamiento; </w:t>
      </w:r>
    </w:p>
    <w:p w14:paraId="65876D0A" w14:textId="77777777" w:rsidR="00042BC5" w:rsidRPr="00A5085D" w:rsidRDefault="00042BC5" w:rsidP="00042BC5">
      <w:pPr>
        <w:spacing w:line="276" w:lineRule="auto"/>
        <w:ind w:left="1134" w:right="757"/>
        <w:jc w:val="both"/>
        <w:rPr>
          <w:rFonts w:ascii="Palatino Linotype" w:hAnsi="Palatino Linotype"/>
          <w:i/>
          <w:sz w:val="22"/>
          <w:szCs w:val="22"/>
        </w:rPr>
      </w:pPr>
      <w:r w:rsidRPr="00A5085D">
        <w:rPr>
          <w:rFonts w:ascii="Palatino Linotype" w:hAnsi="Palatino Linotype"/>
          <w:b/>
          <w:bCs/>
          <w:i/>
          <w:sz w:val="22"/>
          <w:szCs w:val="22"/>
        </w:rPr>
        <w:t>III.</w:t>
      </w:r>
      <w:r w:rsidRPr="00A5085D">
        <w:rPr>
          <w:rFonts w:ascii="Palatino Linotype" w:hAnsi="Palatino Linotype"/>
          <w:i/>
          <w:sz w:val="22"/>
          <w:szCs w:val="22"/>
        </w:rPr>
        <w:t xml:space="preserve"> Tesorería Municipal; </w:t>
      </w:r>
    </w:p>
    <w:p w14:paraId="2F8289E5" w14:textId="77777777" w:rsidR="00042BC5" w:rsidRPr="00A5085D" w:rsidRDefault="00042BC5" w:rsidP="00042BC5">
      <w:pPr>
        <w:spacing w:line="276" w:lineRule="auto"/>
        <w:ind w:left="1134" w:right="757"/>
        <w:jc w:val="both"/>
        <w:rPr>
          <w:rFonts w:ascii="Palatino Linotype" w:hAnsi="Palatino Linotype"/>
          <w:b/>
          <w:bCs/>
          <w:i/>
          <w:sz w:val="22"/>
          <w:szCs w:val="22"/>
        </w:rPr>
      </w:pPr>
      <w:r w:rsidRPr="00A5085D">
        <w:rPr>
          <w:rFonts w:ascii="Palatino Linotype" w:hAnsi="Palatino Linotype"/>
          <w:b/>
          <w:bCs/>
          <w:i/>
          <w:sz w:val="22"/>
          <w:szCs w:val="22"/>
        </w:rPr>
        <w:t xml:space="preserve">IV. </w:t>
      </w:r>
      <w:r w:rsidRPr="00A5085D">
        <w:rPr>
          <w:rFonts w:ascii="Palatino Linotype" w:hAnsi="Palatino Linotype"/>
          <w:i/>
          <w:sz w:val="22"/>
          <w:szCs w:val="22"/>
        </w:rPr>
        <w:t>Contraloría Interna Municipal;</w:t>
      </w:r>
      <w:r w:rsidRPr="00A5085D">
        <w:rPr>
          <w:rFonts w:ascii="Palatino Linotype" w:hAnsi="Palatino Linotype"/>
          <w:b/>
          <w:bCs/>
          <w:i/>
          <w:sz w:val="22"/>
          <w:szCs w:val="22"/>
        </w:rPr>
        <w:t xml:space="preserve"> </w:t>
      </w:r>
    </w:p>
    <w:p w14:paraId="5F57B306" w14:textId="77777777" w:rsidR="00042BC5" w:rsidRPr="00A5085D" w:rsidRDefault="00042BC5" w:rsidP="00042BC5">
      <w:pPr>
        <w:spacing w:line="276" w:lineRule="auto"/>
        <w:ind w:left="1134" w:right="757"/>
        <w:jc w:val="both"/>
        <w:rPr>
          <w:rFonts w:ascii="Palatino Linotype" w:hAnsi="Palatino Linotype"/>
          <w:i/>
          <w:sz w:val="22"/>
          <w:szCs w:val="22"/>
        </w:rPr>
      </w:pPr>
      <w:r w:rsidRPr="00A5085D">
        <w:rPr>
          <w:rFonts w:ascii="Palatino Linotype" w:hAnsi="Palatino Linotype"/>
          <w:b/>
          <w:bCs/>
          <w:i/>
          <w:sz w:val="22"/>
          <w:szCs w:val="22"/>
        </w:rPr>
        <w:t>V.</w:t>
      </w:r>
      <w:r w:rsidRPr="00A5085D">
        <w:rPr>
          <w:rFonts w:ascii="Palatino Linotype" w:hAnsi="Palatino Linotype"/>
          <w:i/>
          <w:sz w:val="22"/>
          <w:szCs w:val="22"/>
        </w:rPr>
        <w:t xml:space="preserve"> Dirección General Jurídica y Consultiva; </w:t>
      </w:r>
    </w:p>
    <w:p w14:paraId="2593EE31" w14:textId="77777777" w:rsidR="00042BC5" w:rsidRPr="00A5085D" w:rsidRDefault="00042BC5" w:rsidP="00042BC5">
      <w:pPr>
        <w:spacing w:line="276" w:lineRule="auto"/>
        <w:ind w:left="1134" w:right="757"/>
        <w:jc w:val="both"/>
        <w:rPr>
          <w:rFonts w:ascii="Palatino Linotype" w:hAnsi="Palatino Linotype"/>
          <w:i/>
          <w:sz w:val="22"/>
          <w:szCs w:val="22"/>
        </w:rPr>
      </w:pPr>
      <w:r w:rsidRPr="00A5085D">
        <w:rPr>
          <w:rFonts w:ascii="Palatino Linotype" w:hAnsi="Palatino Linotype"/>
          <w:b/>
          <w:bCs/>
          <w:i/>
          <w:sz w:val="22"/>
          <w:szCs w:val="22"/>
        </w:rPr>
        <w:t>VI.</w:t>
      </w:r>
      <w:r w:rsidRPr="00A5085D">
        <w:rPr>
          <w:rFonts w:ascii="Palatino Linotype" w:hAnsi="Palatino Linotype"/>
          <w:i/>
          <w:sz w:val="22"/>
          <w:szCs w:val="22"/>
        </w:rPr>
        <w:t xml:space="preserve"> Dirección General de Administración; </w:t>
      </w:r>
    </w:p>
    <w:p w14:paraId="37EB2F4A" w14:textId="77777777" w:rsidR="00042BC5" w:rsidRPr="00A5085D" w:rsidRDefault="00042BC5" w:rsidP="00042BC5">
      <w:pPr>
        <w:spacing w:line="276" w:lineRule="auto"/>
        <w:ind w:left="1134" w:right="757"/>
        <w:jc w:val="both"/>
        <w:rPr>
          <w:rFonts w:ascii="Palatino Linotype" w:hAnsi="Palatino Linotype"/>
          <w:i/>
          <w:sz w:val="22"/>
          <w:szCs w:val="22"/>
        </w:rPr>
      </w:pPr>
      <w:r w:rsidRPr="00A5085D">
        <w:rPr>
          <w:rFonts w:ascii="Palatino Linotype" w:hAnsi="Palatino Linotype"/>
          <w:b/>
          <w:bCs/>
          <w:i/>
          <w:sz w:val="22"/>
          <w:szCs w:val="22"/>
        </w:rPr>
        <w:t>VII.</w:t>
      </w:r>
      <w:r w:rsidRPr="00A5085D">
        <w:rPr>
          <w:rFonts w:ascii="Palatino Linotype" w:hAnsi="Palatino Linotype"/>
          <w:i/>
          <w:sz w:val="22"/>
          <w:szCs w:val="22"/>
        </w:rPr>
        <w:t xml:space="preserve"> Dirección General de Obras Públicas; </w:t>
      </w:r>
    </w:p>
    <w:p w14:paraId="19827124" w14:textId="77777777" w:rsidR="00042BC5" w:rsidRPr="00A5085D" w:rsidRDefault="00042BC5" w:rsidP="00042BC5">
      <w:pPr>
        <w:spacing w:line="276" w:lineRule="auto"/>
        <w:ind w:left="1134" w:right="757"/>
        <w:jc w:val="both"/>
        <w:rPr>
          <w:rFonts w:ascii="Palatino Linotype" w:hAnsi="Palatino Linotype"/>
          <w:i/>
          <w:sz w:val="22"/>
          <w:szCs w:val="22"/>
        </w:rPr>
      </w:pPr>
      <w:r w:rsidRPr="00A5085D">
        <w:rPr>
          <w:rFonts w:ascii="Palatino Linotype" w:hAnsi="Palatino Linotype"/>
          <w:b/>
          <w:bCs/>
          <w:i/>
          <w:sz w:val="22"/>
          <w:szCs w:val="22"/>
        </w:rPr>
        <w:t>VIII.</w:t>
      </w:r>
      <w:r w:rsidRPr="00A5085D">
        <w:rPr>
          <w:rFonts w:ascii="Palatino Linotype" w:hAnsi="Palatino Linotype"/>
          <w:i/>
          <w:sz w:val="22"/>
          <w:szCs w:val="22"/>
        </w:rPr>
        <w:t xml:space="preserve"> Dirección General de Servicios Públicos; </w:t>
      </w:r>
    </w:p>
    <w:p w14:paraId="47EDDE49" w14:textId="77777777" w:rsidR="00042BC5" w:rsidRPr="00A5085D" w:rsidRDefault="00042BC5" w:rsidP="00042BC5">
      <w:pPr>
        <w:spacing w:line="276" w:lineRule="auto"/>
        <w:ind w:left="1134" w:right="757"/>
        <w:jc w:val="both"/>
        <w:rPr>
          <w:rFonts w:ascii="Palatino Linotype" w:hAnsi="Palatino Linotype"/>
          <w:i/>
          <w:sz w:val="22"/>
          <w:szCs w:val="22"/>
        </w:rPr>
      </w:pPr>
      <w:r w:rsidRPr="00A5085D">
        <w:rPr>
          <w:rFonts w:ascii="Palatino Linotype" w:hAnsi="Palatino Linotype"/>
          <w:b/>
          <w:bCs/>
          <w:i/>
          <w:sz w:val="22"/>
          <w:szCs w:val="22"/>
        </w:rPr>
        <w:t>IX.</w:t>
      </w:r>
      <w:r w:rsidRPr="00A5085D">
        <w:rPr>
          <w:rFonts w:ascii="Palatino Linotype" w:hAnsi="Palatino Linotype"/>
          <w:i/>
          <w:sz w:val="22"/>
          <w:szCs w:val="22"/>
        </w:rPr>
        <w:t xml:space="preserve"> Dirección General de Desarrollo Urbano; </w:t>
      </w:r>
    </w:p>
    <w:p w14:paraId="36106C51" w14:textId="77777777" w:rsidR="00042BC5" w:rsidRPr="00A5085D" w:rsidRDefault="00042BC5" w:rsidP="00042BC5">
      <w:pPr>
        <w:spacing w:line="276" w:lineRule="auto"/>
        <w:ind w:left="1134" w:right="757"/>
        <w:jc w:val="both"/>
        <w:rPr>
          <w:rFonts w:ascii="Palatino Linotype" w:hAnsi="Palatino Linotype"/>
          <w:i/>
          <w:sz w:val="22"/>
          <w:szCs w:val="22"/>
        </w:rPr>
      </w:pPr>
      <w:r w:rsidRPr="00A5085D">
        <w:rPr>
          <w:rFonts w:ascii="Palatino Linotype" w:hAnsi="Palatino Linotype"/>
          <w:b/>
          <w:bCs/>
          <w:i/>
          <w:sz w:val="22"/>
          <w:szCs w:val="22"/>
        </w:rPr>
        <w:t>X.</w:t>
      </w:r>
      <w:r w:rsidRPr="00A5085D">
        <w:rPr>
          <w:rFonts w:ascii="Palatino Linotype" w:hAnsi="Palatino Linotype"/>
          <w:i/>
          <w:sz w:val="22"/>
          <w:szCs w:val="22"/>
        </w:rPr>
        <w:t xml:space="preserve"> Dirección General de Seguridad Ciudadana y Movilidad Segura; </w:t>
      </w:r>
    </w:p>
    <w:p w14:paraId="4C06DDA8" w14:textId="77777777" w:rsidR="00042BC5" w:rsidRPr="00A5085D" w:rsidRDefault="00042BC5" w:rsidP="00042BC5">
      <w:pPr>
        <w:spacing w:line="276" w:lineRule="auto"/>
        <w:ind w:left="1134" w:right="757"/>
        <w:jc w:val="both"/>
        <w:rPr>
          <w:rFonts w:ascii="Palatino Linotype" w:hAnsi="Palatino Linotype"/>
          <w:i/>
          <w:sz w:val="22"/>
          <w:szCs w:val="22"/>
        </w:rPr>
      </w:pPr>
      <w:r w:rsidRPr="00A5085D">
        <w:rPr>
          <w:rFonts w:ascii="Palatino Linotype" w:hAnsi="Palatino Linotype"/>
          <w:b/>
          <w:bCs/>
          <w:i/>
          <w:sz w:val="22"/>
          <w:szCs w:val="22"/>
        </w:rPr>
        <w:t>XI.</w:t>
      </w:r>
      <w:r w:rsidRPr="00A5085D">
        <w:rPr>
          <w:rFonts w:ascii="Palatino Linotype" w:hAnsi="Palatino Linotype"/>
          <w:i/>
          <w:sz w:val="22"/>
          <w:szCs w:val="22"/>
        </w:rPr>
        <w:t xml:space="preserve"> Dirección General de Gobierno; </w:t>
      </w:r>
    </w:p>
    <w:p w14:paraId="4132BDE9" w14:textId="77777777" w:rsidR="00042BC5" w:rsidRPr="00A5085D" w:rsidRDefault="00042BC5" w:rsidP="00042BC5">
      <w:pPr>
        <w:spacing w:line="276" w:lineRule="auto"/>
        <w:ind w:left="1134" w:right="757"/>
        <w:jc w:val="both"/>
        <w:rPr>
          <w:rFonts w:ascii="Palatino Linotype" w:hAnsi="Palatino Linotype"/>
          <w:i/>
          <w:sz w:val="22"/>
          <w:szCs w:val="22"/>
        </w:rPr>
      </w:pPr>
      <w:r w:rsidRPr="00A5085D">
        <w:rPr>
          <w:rFonts w:ascii="Palatino Linotype" w:hAnsi="Palatino Linotype"/>
          <w:b/>
          <w:bCs/>
          <w:i/>
          <w:sz w:val="22"/>
          <w:szCs w:val="22"/>
        </w:rPr>
        <w:t>XII.</w:t>
      </w:r>
      <w:r w:rsidRPr="00A5085D">
        <w:rPr>
          <w:rFonts w:ascii="Palatino Linotype" w:hAnsi="Palatino Linotype"/>
          <w:i/>
          <w:sz w:val="22"/>
          <w:szCs w:val="22"/>
        </w:rPr>
        <w:t xml:space="preserve"> Dirección General de Medio Ambiente; </w:t>
      </w:r>
    </w:p>
    <w:p w14:paraId="3AD18CA7" w14:textId="77777777" w:rsidR="00042BC5" w:rsidRPr="00A5085D" w:rsidRDefault="00042BC5" w:rsidP="00042BC5">
      <w:pPr>
        <w:spacing w:line="276" w:lineRule="auto"/>
        <w:ind w:left="1134" w:right="757"/>
        <w:jc w:val="both"/>
        <w:rPr>
          <w:rFonts w:ascii="Palatino Linotype" w:hAnsi="Palatino Linotype"/>
          <w:i/>
          <w:sz w:val="22"/>
          <w:szCs w:val="22"/>
        </w:rPr>
      </w:pPr>
      <w:r w:rsidRPr="00A5085D">
        <w:rPr>
          <w:rFonts w:ascii="Palatino Linotype" w:hAnsi="Palatino Linotype"/>
          <w:b/>
          <w:bCs/>
          <w:i/>
          <w:sz w:val="22"/>
          <w:szCs w:val="22"/>
        </w:rPr>
        <w:t>XIII.</w:t>
      </w:r>
      <w:r w:rsidRPr="00A5085D">
        <w:rPr>
          <w:rFonts w:ascii="Palatino Linotype" w:hAnsi="Palatino Linotype"/>
          <w:i/>
          <w:sz w:val="22"/>
          <w:szCs w:val="22"/>
        </w:rPr>
        <w:t xml:space="preserve"> Dirección General de Desarrollo y Fomento Económico; </w:t>
      </w:r>
    </w:p>
    <w:p w14:paraId="6C78EABE" w14:textId="77777777" w:rsidR="00042BC5" w:rsidRPr="00A5085D" w:rsidRDefault="00042BC5" w:rsidP="00042BC5">
      <w:pPr>
        <w:spacing w:line="276" w:lineRule="auto"/>
        <w:ind w:left="1134" w:right="757"/>
        <w:jc w:val="both"/>
        <w:rPr>
          <w:rFonts w:ascii="Palatino Linotype" w:hAnsi="Palatino Linotype"/>
          <w:i/>
          <w:sz w:val="22"/>
          <w:szCs w:val="22"/>
        </w:rPr>
      </w:pPr>
      <w:r w:rsidRPr="00A5085D">
        <w:rPr>
          <w:rFonts w:ascii="Palatino Linotype" w:hAnsi="Palatino Linotype"/>
          <w:b/>
          <w:bCs/>
          <w:i/>
          <w:sz w:val="22"/>
          <w:szCs w:val="22"/>
        </w:rPr>
        <w:t>XIV.</w:t>
      </w:r>
      <w:r w:rsidRPr="00A5085D">
        <w:rPr>
          <w:rFonts w:ascii="Palatino Linotype" w:hAnsi="Palatino Linotype"/>
          <w:i/>
          <w:sz w:val="22"/>
          <w:szCs w:val="22"/>
        </w:rPr>
        <w:t xml:space="preserve"> Coordinación Municipal de Protección Civil y Bomberos; </w:t>
      </w:r>
    </w:p>
    <w:p w14:paraId="25BA3E3C" w14:textId="77777777" w:rsidR="00042BC5" w:rsidRPr="00A5085D" w:rsidRDefault="00042BC5" w:rsidP="00042BC5">
      <w:pPr>
        <w:spacing w:line="276" w:lineRule="auto"/>
        <w:ind w:left="1134" w:right="757"/>
        <w:jc w:val="both"/>
        <w:rPr>
          <w:rFonts w:ascii="Palatino Linotype" w:hAnsi="Palatino Linotype"/>
          <w:i/>
          <w:sz w:val="22"/>
          <w:szCs w:val="22"/>
        </w:rPr>
      </w:pPr>
      <w:r w:rsidRPr="00A5085D">
        <w:rPr>
          <w:rFonts w:ascii="Palatino Linotype" w:hAnsi="Palatino Linotype"/>
          <w:b/>
          <w:bCs/>
          <w:i/>
          <w:sz w:val="22"/>
          <w:szCs w:val="22"/>
        </w:rPr>
        <w:t>XV.</w:t>
      </w:r>
      <w:r w:rsidRPr="00A5085D">
        <w:rPr>
          <w:rFonts w:ascii="Palatino Linotype" w:hAnsi="Palatino Linotype"/>
          <w:i/>
          <w:sz w:val="22"/>
          <w:szCs w:val="22"/>
        </w:rPr>
        <w:t xml:space="preserve"> Dirección General de Desarrollo Social; </w:t>
      </w:r>
    </w:p>
    <w:p w14:paraId="0E082A08" w14:textId="77777777" w:rsidR="00042BC5" w:rsidRPr="00A5085D" w:rsidRDefault="00042BC5" w:rsidP="00042BC5">
      <w:pPr>
        <w:spacing w:line="276" w:lineRule="auto"/>
        <w:ind w:left="1134" w:right="757"/>
        <w:jc w:val="both"/>
        <w:rPr>
          <w:rFonts w:ascii="Palatino Linotype" w:hAnsi="Palatino Linotype"/>
          <w:i/>
          <w:sz w:val="22"/>
          <w:szCs w:val="22"/>
        </w:rPr>
      </w:pPr>
      <w:r w:rsidRPr="00A5085D">
        <w:rPr>
          <w:rFonts w:ascii="Palatino Linotype" w:hAnsi="Palatino Linotype"/>
          <w:b/>
          <w:bCs/>
          <w:i/>
          <w:sz w:val="22"/>
          <w:szCs w:val="22"/>
        </w:rPr>
        <w:t>XVI.</w:t>
      </w:r>
      <w:r w:rsidRPr="00A5085D">
        <w:rPr>
          <w:rFonts w:ascii="Palatino Linotype" w:hAnsi="Palatino Linotype"/>
          <w:i/>
          <w:sz w:val="22"/>
          <w:szCs w:val="22"/>
        </w:rPr>
        <w:t xml:space="preserve"> Instituto de las Mujeres Naucalpenses y la Igualdad Sustantiva; </w:t>
      </w:r>
    </w:p>
    <w:p w14:paraId="62BC71FE" w14:textId="77777777" w:rsidR="00042BC5" w:rsidRPr="00A5085D" w:rsidRDefault="00042BC5" w:rsidP="00042BC5">
      <w:pPr>
        <w:spacing w:line="276" w:lineRule="auto"/>
        <w:ind w:left="1134" w:right="757"/>
        <w:jc w:val="both"/>
        <w:rPr>
          <w:rFonts w:ascii="Palatino Linotype" w:hAnsi="Palatino Linotype"/>
          <w:i/>
          <w:sz w:val="22"/>
          <w:szCs w:val="22"/>
        </w:rPr>
      </w:pPr>
      <w:r w:rsidRPr="00A5085D">
        <w:rPr>
          <w:rFonts w:ascii="Palatino Linotype" w:hAnsi="Palatino Linotype"/>
          <w:b/>
          <w:bCs/>
          <w:i/>
          <w:sz w:val="22"/>
          <w:szCs w:val="22"/>
        </w:rPr>
        <w:t>XVII.</w:t>
      </w:r>
      <w:r w:rsidRPr="00A5085D">
        <w:rPr>
          <w:rFonts w:ascii="Palatino Linotype" w:hAnsi="Palatino Linotype"/>
          <w:i/>
          <w:sz w:val="22"/>
          <w:szCs w:val="22"/>
        </w:rPr>
        <w:t xml:space="preserve"> Dirección General de Cultura y Educación; y </w:t>
      </w:r>
    </w:p>
    <w:p w14:paraId="6A3A0C05" w14:textId="726E1023" w:rsidR="00D456F9" w:rsidRPr="00A5085D" w:rsidRDefault="00042BC5" w:rsidP="00042BC5">
      <w:pPr>
        <w:spacing w:line="276" w:lineRule="auto"/>
        <w:ind w:left="1134" w:right="757"/>
        <w:jc w:val="both"/>
        <w:rPr>
          <w:rFonts w:ascii="Palatino Linotype" w:hAnsi="Palatino Linotype"/>
          <w:i/>
          <w:sz w:val="22"/>
          <w:szCs w:val="22"/>
        </w:rPr>
      </w:pPr>
      <w:r w:rsidRPr="00A5085D">
        <w:rPr>
          <w:rFonts w:ascii="Palatino Linotype" w:hAnsi="Palatino Linotype"/>
          <w:b/>
          <w:bCs/>
          <w:i/>
          <w:sz w:val="22"/>
          <w:szCs w:val="22"/>
        </w:rPr>
        <w:t>XVIII.</w:t>
      </w:r>
      <w:r w:rsidRPr="00A5085D">
        <w:rPr>
          <w:rFonts w:ascii="Palatino Linotype" w:hAnsi="Palatino Linotype"/>
          <w:i/>
          <w:sz w:val="22"/>
          <w:szCs w:val="22"/>
        </w:rPr>
        <w:t xml:space="preserve"> Las demás que determine crear el Ayuntamiento.</w:t>
      </w:r>
    </w:p>
    <w:p w14:paraId="71C219BC" w14:textId="3E622447" w:rsidR="00D456F9" w:rsidRPr="00A5085D" w:rsidRDefault="00D456F9" w:rsidP="00042BC5">
      <w:pPr>
        <w:spacing w:line="276" w:lineRule="auto"/>
        <w:ind w:left="851" w:right="757"/>
        <w:jc w:val="both"/>
        <w:rPr>
          <w:rFonts w:ascii="Palatino Linotype" w:hAnsi="Palatino Linotype"/>
          <w:i/>
          <w:sz w:val="22"/>
          <w:szCs w:val="22"/>
        </w:rPr>
      </w:pPr>
    </w:p>
    <w:p w14:paraId="0B02D3A3" w14:textId="4B2F560C" w:rsidR="003E79E6" w:rsidRPr="00A5085D" w:rsidRDefault="003E79E6" w:rsidP="003E79E6">
      <w:pPr>
        <w:spacing w:line="276" w:lineRule="auto"/>
        <w:ind w:left="851" w:right="757"/>
        <w:jc w:val="both"/>
        <w:rPr>
          <w:rFonts w:ascii="Palatino Linotype" w:hAnsi="Palatino Linotype"/>
          <w:b/>
          <w:bCs/>
          <w:i/>
          <w:iCs/>
          <w:sz w:val="22"/>
          <w:szCs w:val="22"/>
        </w:rPr>
      </w:pPr>
      <w:r w:rsidRPr="00A5085D">
        <w:rPr>
          <w:rFonts w:ascii="Palatino Linotype" w:hAnsi="Palatino Linotype"/>
          <w:b/>
          <w:bCs/>
          <w:i/>
          <w:iCs/>
          <w:sz w:val="22"/>
          <w:szCs w:val="22"/>
        </w:rPr>
        <w:t xml:space="preserve">CAPÍTULO TERCERO </w:t>
      </w:r>
    </w:p>
    <w:p w14:paraId="65DB1258" w14:textId="284BD1F9" w:rsidR="003E79E6" w:rsidRPr="00A5085D" w:rsidRDefault="003E79E6" w:rsidP="00042BC5">
      <w:pPr>
        <w:spacing w:line="276" w:lineRule="auto"/>
        <w:ind w:left="851" w:right="757"/>
        <w:jc w:val="both"/>
        <w:rPr>
          <w:rFonts w:ascii="Palatino Linotype" w:hAnsi="Palatino Linotype"/>
          <w:b/>
          <w:bCs/>
          <w:i/>
          <w:iCs/>
          <w:sz w:val="22"/>
          <w:szCs w:val="22"/>
        </w:rPr>
      </w:pPr>
      <w:r w:rsidRPr="00A5085D">
        <w:rPr>
          <w:rFonts w:ascii="Palatino Linotype" w:hAnsi="Palatino Linotype"/>
          <w:b/>
          <w:bCs/>
          <w:i/>
          <w:iCs/>
          <w:sz w:val="22"/>
          <w:szCs w:val="22"/>
        </w:rPr>
        <w:t>De la Presidencia Municipal</w:t>
      </w:r>
    </w:p>
    <w:p w14:paraId="2CE1A48F" w14:textId="77777777" w:rsidR="001B2068" w:rsidRPr="00A5085D" w:rsidRDefault="003E79E6" w:rsidP="00042BC5">
      <w:pPr>
        <w:spacing w:line="276" w:lineRule="auto"/>
        <w:ind w:left="851" w:right="757"/>
        <w:jc w:val="both"/>
        <w:rPr>
          <w:rFonts w:ascii="Palatino Linotype" w:hAnsi="Palatino Linotype"/>
          <w:i/>
          <w:iCs/>
          <w:sz w:val="22"/>
          <w:szCs w:val="22"/>
        </w:rPr>
      </w:pPr>
      <w:r w:rsidRPr="00A5085D">
        <w:rPr>
          <w:rFonts w:ascii="Palatino Linotype" w:hAnsi="Palatino Linotype"/>
          <w:b/>
          <w:bCs/>
          <w:i/>
          <w:iCs/>
          <w:sz w:val="22"/>
          <w:szCs w:val="22"/>
        </w:rPr>
        <w:t>Artículo 66.</w:t>
      </w:r>
      <w:r w:rsidRPr="00A5085D">
        <w:rPr>
          <w:rFonts w:ascii="Palatino Linotype" w:hAnsi="Palatino Linotype"/>
          <w:i/>
          <w:iCs/>
          <w:sz w:val="22"/>
          <w:szCs w:val="22"/>
        </w:rPr>
        <w:t xml:space="preserve"> La Presidencia Municipal como Dependencia administrativa, estará a cargo de un titular que se denominará Presidente Municipal, </w:t>
      </w:r>
      <w:r w:rsidRPr="00A5085D">
        <w:rPr>
          <w:rFonts w:ascii="Palatino Linotype" w:hAnsi="Palatino Linotype"/>
          <w:b/>
          <w:bCs/>
          <w:i/>
          <w:iCs/>
          <w:sz w:val="22"/>
          <w:szCs w:val="22"/>
        </w:rPr>
        <w:t xml:space="preserve">se conforma de las </w:t>
      </w:r>
      <w:r w:rsidRPr="00A5085D">
        <w:rPr>
          <w:rFonts w:ascii="Palatino Linotype" w:hAnsi="Palatino Linotype"/>
          <w:b/>
          <w:bCs/>
          <w:i/>
          <w:iCs/>
          <w:sz w:val="22"/>
          <w:szCs w:val="22"/>
        </w:rPr>
        <w:lastRenderedPageBreak/>
        <w:t>Unidades Administrativas necesarias para el ejercicio de las atribuciones</w:t>
      </w:r>
      <w:r w:rsidRPr="00A5085D">
        <w:rPr>
          <w:rFonts w:ascii="Palatino Linotype" w:hAnsi="Palatino Linotype"/>
          <w:i/>
          <w:iCs/>
          <w:sz w:val="22"/>
          <w:szCs w:val="22"/>
        </w:rPr>
        <w:t xml:space="preserve"> que la normatividad aplicable le asignan directamente; asimismo, contará con los asesores necesarios para el cumplimiento de su labor y que se encuentren previstos en el respectivo presupuesto. </w:t>
      </w:r>
    </w:p>
    <w:p w14:paraId="76E89F59" w14:textId="622126FD" w:rsidR="003E79E6" w:rsidRPr="00A5085D" w:rsidRDefault="003E79E6" w:rsidP="00042BC5">
      <w:pPr>
        <w:spacing w:line="276" w:lineRule="auto"/>
        <w:ind w:left="851" w:right="757"/>
        <w:jc w:val="both"/>
        <w:rPr>
          <w:rFonts w:ascii="Palatino Linotype" w:hAnsi="Palatino Linotype"/>
          <w:i/>
          <w:iCs/>
          <w:sz w:val="22"/>
          <w:szCs w:val="22"/>
        </w:rPr>
      </w:pPr>
      <w:r w:rsidRPr="00A5085D">
        <w:rPr>
          <w:rFonts w:ascii="Palatino Linotype" w:hAnsi="Palatino Linotype"/>
          <w:i/>
          <w:iCs/>
          <w:sz w:val="22"/>
          <w:szCs w:val="22"/>
        </w:rPr>
        <w:t>Los sistemas informáticos estarán a cargo de la Presidencia Municipal.</w:t>
      </w:r>
    </w:p>
    <w:p w14:paraId="1567C693" w14:textId="3267F738" w:rsidR="003E79E6" w:rsidRPr="00A5085D" w:rsidRDefault="003E79E6" w:rsidP="00042BC5">
      <w:pPr>
        <w:spacing w:line="276" w:lineRule="auto"/>
        <w:ind w:left="851" w:right="757"/>
        <w:jc w:val="both"/>
        <w:rPr>
          <w:rFonts w:ascii="Palatino Linotype" w:hAnsi="Palatino Linotype"/>
          <w:b/>
          <w:bCs/>
          <w:i/>
          <w:iCs/>
          <w:sz w:val="22"/>
          <w:szCs w:val="22"/>
        </w:rPr>
      </w:pPr>
    </w:p>
    <w:p w14:paraId="2A0B7736" w14:textId="55360B99" w:rsidR="00D456F9" w:rsidRPr="00A5085D" w:rsidRDefault="00D456F9" w:rsidP="00042BC5">
      <w:pPr>
        <w:spacing w:line="276" w:lineRule="auto"/>
        <w:ind w:left="851" w:right="757"/>
        <w:jc w:val="both"/>
        <w:rPr>
          <w:rFonts w:ascii="Palatino Linotype" w:hAnsi="Palatino Linotype"/>
          <w:b/>
          <w:bCs/>
          <w:i/>
          <w:iCs/>
          <w:sz w:val="22"/>
          <w:szCs w:val="22"/>
        </w:rPr>
      </w:pPr>
      <w:r w:rsidRPr="00A5085D">
        <w:rPr>
          <w:rFonts w:ascii="Palatino Linotype" w:hAnsi="Palatino Linotype"/>
          <w:b/>
          <w:bCs/>
          <w:i/>
          <w:iCs/>
          <w:sz w:val="22"/>
          <w:szCs w:val="22"/>
        </w:rPr>
        <w:t xml:space="preserve">CAPÍTULO CUARTO </w:t>
      </w:r>
    </w:p>
    <w:p w14:paraId="4DE8B25E" w14:textId="3EE57086" w:rsidR="00D456F9" w:rsidRPr="00A5085D" w:rsidRDefault="00D456F9" w:rsidP="00042BC5">
      <w:pPr>
        <w:spacing w:line="276" w:lineRule="auto"/>
        <w:ind w:left="851" w:right="757"/>
        <w:jc w:val="both"/>
        <w:rPr>
          <w:rFonts w:ascii="Palatino Linotype" w:hAnsi="Palatino Linotype"/>
          <w:b/>
          <w:bCs/>
          <w:i/>
          <w:iCs/>
          <w:sz w:val="22"/>
          <w:szCs w:val="22"/>
        </w:rPr>
      </w:pPr>
      <w:r w:rsidRPr="00A5085D">
        <w:rPr>
          <w:rFonts w:ascii="Palatino Linotype" w:hAnsi="Palatino Linotype"/>
          <w:b/>
          <w:bCs/>
          <w:i/>
          <w:iCs/>
          <w:sz w:val="22"/>
          <w:szCs w:val="22"/>
        </w:rPr>
        <w:t xml:space="preserve">De la Secretaría del Ayuntamiento </w:t>
      </w:r>
    </w:p>
    <w:p w14:paraId="56168FAF" w14:textId="14E91C20" w:rsidR="00D456F9" w:rsidRPr="00A5085D" w:rsidRDefault="00D456F9" w:rsidP="00042BC5">
      <w:pPr>
        <w:spacing w:line="276" w:lineRule="auto"/>
        <w:ind w:left="851" w:right="757"/>
        <w:jc w:val="both"/>
        <w:rPr>
          <w:rFonts w:ascii="Palatino Linotype" w:hAnsi="Palatino Linotype"/>
          <w:i/>
          <w:iCs/>
          <w:sz w:val="22"/>
          <w:szCs w:val="22"/>
        </w:rPr>
      </w:pPr>
      <w:r w:rsidRPr="00A5085D">
        <w:rPr>
          <w:rFonts w:ascii="Palatino Linotype" w:hAnsi="Palatino Linotype"/>
          <w:b/>
          <w:bCs/>
          <w:i/>
          <w:iCs/>
          <w:sz w:val="22"/>
          <w:szCs w:val="22"/>
        </w:rPr>
        <w:t>Artículo 67.</w:t>
      </w:r>
      <w:r w:rsidRPr="00A5085D">
        <w:rPr>
          <w:rFonts w:ascii="Palatino Linotype" w:hAnsi="Palatino Linotype"/>
          <w:i/>
          <w:iCs/>
          <w:sz w:val="22"/>
          <w:szCs w:val="22"/>
        </w:rPr>
        <w:t xml:space="preserve"> La Secretaría del Ayuntamiento, tendrá a su cargo aquellas acciones encaminadas a contribuir al eficiente desempeño de la administración pública municipal; para lo cual, </w:t>
      </w:r>
      <w:r w:rsidRPr="00A5085D">
        <w:rPr>
          <w:rFonts w:ascii="Palatino Linotype" w:hAnsi="Palatino Linotype"/>
          <w:b/>
          <w:bCs/>
          <w:i/>
          <w:iCs/>
          <w:sz w:val="22"/>
          <w:szCs w:val="22"/>
        </w:rPr>
        <w:t>expedirá las certificaciones de documentos oficiales emanados del Ayuntamiento o de cualquiera de sus miembros</w:t>
      </w:r>
      <w:r w:rsidRPr="00A5085D">
        <w:rPr>
          <w:rFonts w:ascii="Palatino Linotype" w:hAnsi="Palatino Linotype"/>
          <w:i/>
          <w:iCs/>
          <w:sz w:val="22"/>
          <w:szCs w:val="22"/>
        </w:rPr>
        <w:t xml:space="preserve">, brindará atención ciudadana mediante la expedición de constancias de vecindad, identidad y última residencia, coadyuvará con las autoridades competentes para la expedición de cartillas del servicio militar nacional, coordinará los servicios de las oficialías de registro civil del municipio, </w:t>
      </w:r>
      <w:r w:rsidRPr="00A5085D">
        <w:rPr>
          <w:rFonts w:ascii="Palatino Linotype" w:hAnsi="Palatino Linotype"/>
          <w:b/>
          <w:bCs/>
          <w:i/>
          <w:iCs/>
          <w:sz w:val="22"/>
          <w:szCs w:val="22"/>
        </w:rPr>
        <w:t>será responsable del archivo municipal</w:t>
      </w:r>
      <w:r w:rsidRPr="00A5085D">
        <w:rPr>
          <w:rFonts w:ascii="Palatino Linotype" w:hAnsi="Palatino Linotype"/>
          <w:i/>
          <w:iCs/>
          <w:sz w:val="22"/>
          <w:szCs w:val="22"/>
        </w:rPr>
        <w:t>, del Centro de Justicia Cívica, así como del control de las peticiones; tendrá a su cargo además, a través de las unidades administrativas que la integran, emitir permisos o revocaciones para todo tipo de evento público, el registro y control del patrimonio municipal, elaborar los acuerdos, proyectos, actas de Cabildo, Gacetas Municipales, llevar a cabo visitas de verificación y aquellas notificaciones que le sean solicitadas por las distintas dependencias municipales, compilar y difundir textos normativos para la elaboración de los proyectos Bando Municipal, reglamentos, manuales, acuerdos y demás disposiciones generales de carácter municipal.</w:t>
      </w:r>
    </w:p>
    <w:p w14:paraId="4454236B" w14:textId="77777777" w:rsidR="00F070DA" w:rsidRPr="00A5085D" w:rsidRDefault="00F070DA" w:rsidP="008E4DE4">
      <w:pPr>
        <w:spacing w:line="360" w:lineRule="auto"/>
        <w:jc w:val="both"/>
        <w:rPr>
          <w:rFonts w:ascii="Palatino Linotype" w:hAnsi="Palatino Linotype"/>
        </w:rPr>
      </w:pPr>
    </w:p>
    <w:p w14:paraId="35C8BDEA" w14:textId="5D664FCC" w:rsidR="00D456F9" w:rsidRPr="00A5085D" w:rsidRDefault="00F070DA" w:rsidP="008E4DE4">
      <w:pPr>
        <w:spacing w:line="360" w:lineRule="auto"/>
        <w:jc w:val="both"/>
        <w:rPr>
          <w:rFonts w:ascii="Palatino Linotype" w:hAnsi="Palatino Linotype"/>
        </w:rPr>
      </w:pPr>
      <w:r w:rsidRPr="00A5085D">
        <w:rPr>
          <w:rFonts w:ascii="Palatino Linotype" w:hAnsi="Palatino Linotype"/>
        </w:rPr>
        <w:t>De conformidad con el artículo 6, fracción VIII, del Reglamento Interno de la Presidencia Municipal de Naucalpan de Juárez, México,</w:t>
      </w:r>
      <w:r w:rsidR="006C539B" w:rsidRPr="00A5085D">
        <w:rPr>
          <w:rFonts w:ascii="Palatino Linotype" w:hAnsi="Palatino Linotype"/>
        </w:rPr>
        <w:t xml:space="preserve"> corresponde al Presidente o Presidenta Municipal, expedir, acuerdos, circulares, manuales, y demás instrumentos de </w:t>
      </w:r>
      <w:r w:rsidR="00602C8C" w:rsidRPr="00A5085D">
        <w:rPr>
          <w:rFonts w:ascii="Palatino Linotype" w:hAnsi="Palatino Linotype"/>
        </w:rPr>
        <w:t>gobierno</w:t>
      </w:r>
      <w:r w:rsidR="004507EB" w:rsidRPr="00A5085D">
        <w:rPr>
          <w:rFonts w:ascii="Palatino Linotype" w:hAnsi="Palatino Linotype"/>
        </w:rPr>
        <w:t>, lo que incluye, desde luego</w:t>
      </w:r>
      <w:r w:rsidR="00052192" w:rsidRPr="00A5085D">
        <w:rPr>
          <w:rFonts w:ascii="Palatino Linotype" w:hAnsi="Palatino Linotype"/>
        </w:rPr>
        <w:t>,</w:t>
      </w:r>
      <w:r w:rsidR="004507EB" w:rsidRPr="00A5085D">
        <w:rPr>
          <w:rFonts w:ascii="Palatino Linotype" w:hAnsi="Palatino Linotype"/>
        </w:rPr>
        <w:t xml:space="preserve"> oficios, memorándums, escritos o demás </w:t>
      </w:r>
      <w:r w:rsidR="00052192" w:rsidRPr="00A5085D">
        <w:rPr>
          <w:rFonts w:ascii="Palatino Linotype" w:hAnsi="Palatino Linotype"/>
        </w:rPr>
        <w:t>documentación emitida por la o el Presidente Municipal.</w:t>
      </w:r>
    </w:p>
    <w:p w14:paraId="2594017E" w14:textId="390F2FA3" w:rsidR="00F070DA" w:rsidRPr="00A5085D" w:rsidRDefault="00052192" w:rsidP="00052192">
      <w:pPr>
        <w:spacing w:line="276" w:lineRule="auto"/>
        <w:ind w:left="851" w:right="474"/>
        <w:jc w:val="both"/>
        <w:rPr>
          <w:rFonts w:ascii="Palatino Linotype" w:hAnsi="Palatino Linotype"/>
          <w:i/>
          <w:iCs/>
          <w:sz w:val="22"/>
          <w:szCs w:val="22"/>
        </w:rPr>
      </w:pPr>
      <w:r w:rsidRPr="00A5085D">
        <w:rPr>
          <w:rFonts w:ascii="Palatino Linotype" w:hAnsi="Palatino Linotype"/>
          <w:b/>
          <w:bCs/>
          <w:i/>
          <w:iCs/>
          <w:sz w:val="22"/>
          <w:szCs w:val="22"/>
        </w:rPr>
        <w:t>Artículo 6.-</w:t>
      </w:r>
      <w:r w:rsidRPr="00A5085D">
        <w:rPr>
          <w:rFonts w:ascii="Palatino Linotype" w:hAnsi="Palatino Linotype"/>
          <w:i/>
          <w:iCs/>
          <w:sz w:val="22"/>
          <w:szCs w:val="22"/>
        </w:rPr>
        <w:t xml:space="preserve"> Corresponden a la Presidenta o Presidente Municipal, además de lo dispuesto por la Constitución Política de los Estados Unidos Mexicanos, la Constitución </w:t>
      </w:r>
      <w:r w:rsidRPr="00A5085D">
        <w:rPr>
          <w:rFonts w:ascii="Palatino Linotype" w:hAnsi="Palatino Linotype"/>
          <w:i/>
          <w:iCs/>
          <w:sz w:val="22"/>
          <w:szCs w:val="22"/>
        </w:rPr>
        <w:lastRenderedPageBreak/>
        <w:t>Política del Estado Libre y Soberano de México, la Ley Orgánica Municipal del Estado de México y otros ordenamientos jurídicos, el despacho de los siguientes asuntos:</w:t>
      </w:r>
    </w:p>
    <w:p w14:paraId="350D2107" w14:textId="19585C9A" w:rsidR="00052192" w:rsidRPr="00A5085D" w:rsidRDefault="00052192" w:rsidP="00052192">
      <w:pPr>
        <w:spacing w:line="276" w:lineRule="auto"/>
        <w:ind w:left="851" w:right="474"/>
        <w:jc w:val="both"/>
        <w:rPr>
          <w:rFonts w:ascii="Palatino Linotype" w:hAnsi="Palatino Linotype"/>
          <w:i/>
          <w:iCs/>
          <w:sz w:val="22"/>
          <w:szCs w:val="22"/>
        </w:rPr>
      </w:pPr>
      <w:r w:rsidRPr="00A5085D">
        <w:rPr>
          <w:rFonts w:ascii="Palatino Linotype" w:hAnsi="Palatino Linotype"/>
          <w:b/>
          <w:bCs/>
          <w:i/>
          <w:iCs/>
          <w:sz w:val="22"/>
          <w:szCs w:val="22"/>
        </w:rPr>
        <w:t>VII.</w:t>
      </w:r>
      <w:r w:rsidRPr="00A5085D">
        <w:rPr>
          <w:rFonts w:ascii="Palatino Linotype" w:hAnsi="Palatino Linotype"/>
          <w:i/>
          <w:iCs/>
          <w:sz w:val="22"/>
          <w:szCs w:val="22"/>
        </w:rPr>
        <w:t xml:space="preserve"> </w:t>
      </w:r>
      <w:r w:rsidRPr="00A5085D">
        <w:rPr>
          <w:rFonts w:ascii="Palatino Linotype" w:hAnsi="Palatino Linotype"/>
          <w:b/>
          <w:bCs/>
          <w:i/>
          <w:iCs/>
          <w:sz w:val="22"/>
          <w:szCs w:val="22"/>
        </w:rPr>
        <w:t>Celebrar toda clase de contratos y convenios de coordinación o colaboración</w:t>
      </w:r>
      <w:r w:rsidRPr="00A5085D">
        <w:rPr>
          <w:rFonts w:ascii="Palatino Linotype" w:hAnsi="Palatino Linotype"/>
          <w:i/>
          <w:iCs/>
          <w:sz w:val="22"/>
          <w:szCs w:val="22"/>
        </w:rPr>
        <w:t>, con autoridades federales, estatales, municipales, organismos públicos y privados, así como, personas físicas; y en general instrumentos jurídicos que deriven obligaciones al Municipio, que correspondan al ejercicio de sus atribuciones, salvo los casos que la normatividad establezca específicamente, la previa autorización del Ayuntamiento;</w:t>
      </w:r>
    </w:p>
    <w:p w14:paraId="16A3532A" w14:textId="0F2E8E2C" w:rsidR="00052192" w:rsidRPr="00A5085D" w:rsidRDefault="00052192" w:rsidP="00052192">
      <w:pPr>
        <w:spacing w:line="276" w:lineRule="auto"/>
        <w:ind w:left="851" w:right="474"/>
        <w:jc w:val="both"/>
        <w:rPr>
          <w:rFonts w:ascii="Palatino Linotype" w:hAnsi="Palatino Linotype"/>
          <w:i/>
          <w:iCs/>
          <w:sz w:val="22"/>
          <w:szCs w:val="22"/>
        </w:rPr>
      </w:pPr>
      <w:r w:rsidRPr="00A5085D">
        <w:rPr>
          <w:rFonts w:ascii="Palatino Linotype" w:hAnsi="Palatino Linotype"/>
          <w:b/>
          <w:bCs/>
          <w:i/>
          <w:iCs/>
          <w:sz w:val="22"/>
          <w:szCs w:val="22"/>
        </w:rPr>
        <w:t>VIII.</w:t>
      </w:r>
      <w:r w:rsidRPr="00A5085D">
        <w:rPr>
          <w:rFonts w:ascii="Palatino Linotype" w:hAnsi="Palatino Linotype"/>
          <w:i/>
          <w:iCs/>
          <w:sz w:val="22"/>
          <w:szCs w:val="22"/>
        </w:rPr>
        <w:t xml:space="preserve"> </w:t>
      </w:r>
      <w:r w:rsidRPr="00A5085D">
        <w:rPr>
          <w:rFonts w:ascii="Palatino Linotype" w:hAnsi="Palatino Linotype"/>
          <w:b/>
          <w:bCs/>
          <w:i/>
          <w:iCs/>
          <w:sz w:val="22"/>
          <w:szCs w:val="22"/>
        </w:rPr>
        <w:t>Expedir los Acuerdos, Circulares, Manuales y demás instrumentos de gobierno y administrativos necesarios para la organización y funcionamiento de la Administración Pública Municipa</w:t>
      </w:r>
      <w:r w:rsidRPr="00A5085D">
        <w:rPr>
          <w:rFonts w:ascii="Palatino Linotype" w:hAnsi="Palatino Linotype"/>
          <w:i/>
          <w:iCs/>
          <w:sz w:val="22"/>
          <w:szCs w:val="22"/>
        </w:rPr>
        <w:t>l;</w:t>
      </w:r>
    </w:p>
    <w:p w14:paraId="2DE3CD4A" w14:textId="17475F4F" w:rsidR="00F070DA" w:rsidRPr="00A5085D" w:rsidRDefault="00F070DA" w:rsidP="008E4DE4">
      <w:pPr>
        <w:spacing w:line="360" w:lineRule="auto"/>
        <w:jc w:val="both"/>
        <w:rPr>
          <w:rFonts w:ascii="Palatino Linotype" w:hAnsi="Palatino Linotype"/>
        </w:rPr>
      </w:pPr>
    </w:p>
    <w:p w14:paraId="12738B97" w14:textId="048A13A5" w:rsidR="00E35CD7" w:rsidRPr="00A5085D" w:rsidRDefault="00F070DA" w:rsidP="008E4DE4">
      <w:pPr>
        <w:spacing w:line="360" w:lineRule="auto"/>
        <w:jc w:val="both"/>
        <w:rPr>
          <w:rFonts w:ascii="Palatino Linotype" w:hAnsi="Palatino Linotype"/>
        </w:rPr>
      </w:pPr>
      <w:r w:rsidRPr="00A5085D">
        <w:rPr>
          <w:rFonts w:ascii="Palatino Linotype" w:hAnsi="Palatino Linotype"/>
        </w:rPr>
        <w:t>Ahora bien, la respuesta fue emitida por la</w:t>
      </w:r>
      <w:r w:rsidR="003A3BA3" w:rsidRPr="00A5085D">
        <w:rPr>
          <w:rFonts w:ascii="Palatino Linotype" w:hAnsi="Palatino Linotype"/>
        </w:rPr>
        <w:t xml:space="preserve"> encargada del Despacho de la</w:t>
      </w:r>
      <w:r w:rsidRPr="00A5085D">
        <w:rPr>
          <w:rFonts w:ascii="Palatino Linotype" w:hAnsi="Palatino Linotype"/>
        </w:rPr>
        <w:t xml:space="preserve"> Secretaría Particular </w:t>
      </w:r>
      <w:r w:rsidR="00E35CD7" w:rsidRPr="00A5085D">
        <w:rPr>
          <w:rFonts w:ascii="Palatino Linotype" w:hAnsi="Palatino Linotype"/>
        </w:rPr>
        <w:t xml:space="preserve">adscrita a la Presidencia Municipal, </w:t>
      </w:r>
      <w:r w:rsidR="00765D43" w:rsidRPr="00A5085D">
        <w:rPr>
          <w:rFonts w:ascii="Palatino Linotype" w:hAnsi="Palatino Linotype"/>
        </w:rPr>
        <w:t xml:space="preserve">quine de conformidad al artículo 8, fracción III, del Reglamento Interno de la Presidencia Municipal, ya referido, tiene por atribución </w:t>
      </w:r>
      <w:r w:rsidR="00E253B0" w:rsidRPr="00A5085D">
        <w:rPr>
          <w:rFonts w:ascii="Palatino Linotype" w:hAnsi="Palatino Linotype"/>
        </w:rPr>
        <w:t>canalizar y dar seguimiento a las peticiones de las Dependencias, Entidades y unidades Administrativas correspondientes.</w:t>
      </w:r>
    </w:p>
    <w:p w14:paraId="1A364808" w14:textId="3910229F" w:rsidR="00F070DA" w:rsidRPr="00A5085D" w:rsidRDefault="00F070DA" w:rsidP="008E4DE4">
      <w:pPr>
        <w:spacing w:line="360" w:lineRule="auto"/>
        <w:jc w:val="both"/>
        <w:rPr>
          <w:rFonts w:ascii="Palatino Linotype" w:hAnsi="Palatino Linotype"/>
        </w:rPr>
      </w:pPr>
      <w:r w:rsidRPr="00A5085D">
        <w:rPr>
          <w:rFonts w:ascii="Palatino Linotype" w:hAnsi="Palatino Linotype"/>
        </w:rPr>
        <w:t xml:space="preserve"> </w:t>
      </w:r>
    </w:p>
    <w:p w14:paraId="27E8471F" w14:textId="77777777" w:rsidR="00602C8C" w:rsidRPr="00A5085D" w:rsidRDefault="00602C8C" w:rsidP="00602C8C">
      <w:pPr>
        <w:spacing w:line="276" w:lineRule="auto"/>
        <w:ind w:left="851" w:right="474"/>
        <w:jc w:val="both"/>
        <w:rPr>
          <w:rFonts w:ascii="Palatino Linotype" w:hAnsi="Palatino Linotype"/>
          <w:i/>
          <w:iCs/>
          <w:sz w:val="22"/>
          <w:szCs w:val="22"/>
        </w:rPr>
      </w:pPr>
      <w:r w:rsidRPr="00A5085D">
        <w:rPr>
          <w:rFonts w:ascii="Palatino Linotype" w:hAnsi="Palatino Linotype"/>
          <w:b/>
          <w:bCs/>
          <w:i/>
          <w:iCs/>
          <w:sz w:val="22"/>
          <w:szCs w:val="22"/>
        </w:rPr>
        <w:t>Artículo 8.-</w:t>
      </w:r>
      <w:r w:rsidRPr="00A5085D">
        <w:rPr>
          <w:rFonts w:ascii="Palatino Linotype" w:hAnsi="Palatino Linotype"/>
          <w:i/>
          <w:iCs/>
          <w:sz w:val="22"/>
          <w:szCs w:val="22"/>
        </w:rPr>
        <w:t xml:space="preserve"> La Secretaría Particular, estará a cargo de un titular que se denominará</w:t>
      </w:r>
    </w:p>
    <w:p w14:paraId="3B0CFB9D" w14:textId="14FD3C51" w:rsidR="00602C8C" w:rsidRPr="00A5085D" w:rsidRDefault="00602C8C" w:rsidP="00602C8C">
      <w:pPr>
        <w:spacing w:line="276" w:lineRule="auto"/>
        <w:ind w:left="851" w:right="474"/>
        <w:jc w:val="both"/>
        <w:rPr>
          <w:rFonts w:ascii="Palatino Linotype" w:hAnsi="Palatino Linotype"/>
          <w:i/>
          <w:iCs/>
          <w:sz w:val="22"/>
          <w:szCs w:val="22"/>
        </w:rPr>
      </w:pPr>
      <w:r w:rsidRPr="00A5085D">
        <w:rPr>
          <w:rFonts w:ascii="Palatino Linotype" w:hAnsi="Palatino Linotype"/>
          <w:i/>
          <w:iCs/>
          <w:sz w:val="22"/>
          <w:szCs w:val="22"/>
        </w:rPr>
        <w:t>Secretaria (o) Particular, y tendrá las atribuciones siguientes:</w:t>
      </w:r>
    </w:p>
    <w:p w14:paraId="13900849" w14:textId="13077752" w:rsidR="00602C8C" w:rsidRPr="00A5085D" w:rsidRDefault="00602C8C" w:rsidP="00602C8C">
      <w:pPr>
        <w:spacing w:line="276" w:lineRule="auto"/>
        <w:ind w:left="851" w:right="474"/>
        <w:jc w:val="both"/>
        <w:rPr>
          <w:rFonts w:ascii="Palatino Linotype" w:hAnsi="Palatino Linotype"/>
          <w:i/>
          <w:iCs/>
          <w:sz w:val="22"/>
          <w:szCs w:val="22"/>
        </w:rPr>
      </w:pPr>
      <w:r w:rsidRPr="00A5085D">
        <w:rPr>
          <w:rFonts w:ascii="Palatino Linotype" w:hAnsi="Palatino Linotype"/>
          <w:b/>
          <w:bCs/>
          <w:i/>
          <w:iCs/>
          <w:sz w:val="22"/>
          <w:szCs w:val="22"/>
        </w:rPr>
        <w:t>III.</w:t>
      </w:r>
      <w:r w:rsidRPr="00A5085D">
        <w:rPr>
          <w:rFonts w:ascii="Palatino Linotype" w:hAnsi="Palatino Linotype"/>
          <w:i/>
          <w:iCs/>
          <w:sz w:val="22"/>
          <w:szCs w:val="22"/>
        </w:rPr>
        <w:t xml:space="preserve"> </w:t>
      </w:r>
      <w:r w:rsidRPr="00A5085D">
        <w:rPr>
          <w:rFonts w:ascii="Palatino Linotype" w:hAnsi="Palatino Linotype"/>
          <w:b/>
          <w:bCs/>
          <w:i/>
          <w:iCs/>
          <w:sz w:val="22"/>
          <w:szCs w:val="22"/>
        </w:rPr>
        <w:t>Canalizar y dar seguimiento</w:t>
      </w:r>
      <w:r w:rsidRPr="00A5085D">
        <w:rPr>
          <w:rFonts w:ascii="Palatino Linotype" w:hAnsi="Palatino Linotype"/>
          <w:i/>
          <w:iCs/>
          <w:sz w:val="22"/>
          <w:szCs w:val="22"/>
        </w:rPr>
        <w:t xml:space="preserve"> a las quejas y </w:t>
      </w:r>
      <w:r w:rsidRPr="00A5085D">
        <w:rPr>
          <w:rFonts w:ascii="Palatino Linotype" w:hAnsi="Palatino Linotype"/>
          <w:b/>
          <w:bCs/>
          <w:i/>
          <w:iCs/>
          <w:sz w:val="22"/>
          <w:szCs w:val="22"/>
        </w:rPr>
        <w:t>peticiones</w:t>
      </w:r>
      <w:r w:rsidRPr="00A5085D">
        <w:rPr>
          <w:rFonts w:ascii="Palatino Linotype" w:hAnsi="Palatino Linotype"/>
          <w:i/>
          <w:iCs/>
          <w:sz w:val="22"/>
          <w:szCs w:val="22"/>
        </w:rPr>
        <w:t xml:space="preserve"> a las Dependencias, Entidades y </w:t>
      </w:r>
      <w:r w:rsidRPr="00A5085D">
        <w:rPr>
          <w:rFonts w:ascii="Palatino Linotype" w:hAnsi="Palatino Linotype"/>
          <w:b/>
          <w:bCs/>
          <w:i/>
          <w:iCs/>
          <w:sz w:val="22"/>
          <w:szCs w:val="22"/>
        </w:rPr>
        <w:t>Unidades Administrativas correspondientes</w:t>
      </w:r>
      <w:r w:rsidRPr="00A5085D">
        <w:rPr>
          <w:rFonts w:ascii="Palatino Linotype" w:hAnsi="Palatino Linotype"/>
          <w:i/>
          <w:iCs/>
          <w:sz w:val="22"/>
          <w:szCs w:val="22"/>
        </w:rPr>
        <w:t>;</w:t>
      </w:r>
    </w:p>
    <w:p w14:paraId="2079478D" w14:textId="77777777" w:rsidR="00602C8C" w:rsidRPr="00A5085D" w:rsidRDefault="00602C8C" w:rsidP="008E4DE4">
      <w:pPr>
        <w:spacing w:line="360" w:lineRule="auto"/>
        <w:jc w:val="both"/>
        <w:rPr>
          <w:rFonts w:ascii="Palatino Linotype" w:hAnsi="Palatino Linotype"/>
        </w:rPr>
      </w:pPr>
    </w:p>
    <w:p w14:paraId="0643825E" w14:textId="094C5BD5" w:rsidR="00D456F9" w:rsidRPr="00A5085D" w:rsidRDefault="00D456F9" w:rsidP="008E4DE4">
      <w:pPr>
        <w:spacing w:line="360" w:lineRule="auto"/>
        <w:jc w:val="both"/>
        <w:rPr>
          <w:rFonts w:ascii="Palatino Linotype" w:hAnsi="Palatino Linotype"/>
        </w:rPr>
      </w:pPr>
      <w:r w:rsidRPr="00A5085D">
        <w:rPr>
          <w:rFonts w:ascii="Palatino Linotype" w:hAnsi="Palatino Linotype"/>
        </w:rPr>
        <w:t>Por lo que se colige, que la respuesta fue emitida por la Servidora Pública competente en relación con la naturaleza jurídica de lo solicitado.</w:t>
      </w:r>
    </w:p>
    <w:p w14:paraId="35FB66AC" w14:textId="2E6117E8" w:rsidR="0017418C" w:rsidRPr="00A5085D" w:rsidRDefault="00D456F9" w:rsidP="0017418C">
      <w:pPr>
        <w:spacing w:line="360" w:lineRule="auto"/>
        <w:ind w:right="-2"/>
        <w:jc w:val="both"/>
        <w:rPr>
          <w:rFonts w:ascii="Palatino Linotype" w:hAnsi="Palatino Linotype"/>
          <w:lang w:val="es-ES_tradnl"/>
        </w:rPr>
      </w:pPr>
      <w:r w:rsidRPr="00A5085D">
        <w:rPr>
          <w:rFonts w:ascii="Palatino Linotype" w:hAnsi="Palatino Linotype"/>
        </w:rPr>
        <w:t xml:space="preserve">Al respecto se obvia le estudio de la </w:t>
      </w:r>
      <w:r w:rsidR="0017418C" w:rsidRPr="00A5085D">
        <w:rPr>
          <w:rFonts w:ascii="Palatino Linotype" w:hAnsi="Palatino Linotype"/>
        </w:rPr>
        <w:t xml:space="preserve">naturaleza de lo solicitado toda vez que </w:t>
      </w:r>
      <w:r w:rsidR="0017418C" w:rsidRPr="00A5085D">
        <w:rPr>
          <w:rFonts w:ascii="Palatino Linotype" w:hAnsi="Palatino Linotype"/>
          <w:lang w:val="es-ES_tradnl"/>
        </w:rPr>
        <w:t xml:space="preserve">es de advertir que el Sujeto Obligado manifiesta poseer la información solicitada, tan es así que la pone a disposición del Recurrente mediante la consulta directa, por lo cual se obvia el estudio de la naturaleza de la misma, esto guarda relación con el diverso 158, </w:t>
      </w:r>
      <w:r w:rsidR="0017418C" w:rsidRPr="00A5085D">
        <w:rPr>
          <w:rFonts w:ascii="Palatino Linotype" w:hAnsi="Palatino Linotype"/>
          <w:lang w:val="es-ES_tradnl"/>
        </w:rPr>
        <w:lastRenderedPageBreak/>
        <w:t>primer párrafo de la Ley de Transparencia y Acceso a la Información Pública del Estado de México y Municipios.</w:t>
      </w:r>
    </w:p>
    <w:p w14:paraId="5DDEDA40" w14:textId="77777777" w:rsidR="0017418C" w:rsidRPr="00A5085D" w:rsidRDefault="0017418C" w:rsidP="0017418C">
      <w:pPr>
        <w:spacing w:line="360" w:lineRule="auto"/>
        <w:ind w:right="-2"/>
        <w:jc w:val="both"/>
        <w:rPr>
          <w:rFonts w:ascii="Palatino Linotype" w:hAnsi="Palatino Linotype"/>
          <w:lang w:val="es-ES_tradnl"/>
        </w:rPr>
      </w:pPr>
    </w:p>
    <w:p w14:paraId="089EABEE" w14:textId="77777777" w:rsidR="0017418C" w:rsidRPr="00A5085D" w:rsidRDefault="0017418C" w:rsidP="0017418C">
      <w:pPr>
        <w:tabs>
          <w:tab w:val="left" w:pos="851"/>
        </w:tabs>
        <w:spacing w:line="276" w:lineRule="auto"/>
        <w:ind w:left="851" w:right="565"/>
        <w:jc w:val="both"/>
        <w:rPr>
          <w:rFonts w:ascii="Palatino Linotype" w:hAnsi="Palatino Linotype"/>
          <w:i/>
          <w:iCs/>
          <w:sz w:val="22"/>
          <w:szCs w:val="22"/>
          <w:lang w:val="es-ES_tradnl"/>
        </w:rPr>
      </w:pPr>
      <w:r w:rsidRPr="00A5085D">
        <w:rPr>
          <w:rFonts w:ascii="Palatino Linotype" w:hAnsi="Palatino Linotype"/>
          <w:b/>
          <w:bCs/>
          <w:i/>
          <w:iCs/>
          <w:sz w:val="22"/>
          <w:szCs w:val="22"/>
          <w:lang w:val="es-ES_tradnl"/>
        </w:rPr>
        <w:t>Artículo 158.</w:t>
      </w:r>
      <w:r w:rsidRPr="00A5085D">
        <w:rPr>
          <w:rFonts w:ascii="Palatino Linotype" w:hAnsi="Palatino Linotype"/>
          <w:i/>
          <w:iCs/>
          <w:sz w:val="22"/>
          <w:szCs w:val="22"/>
          <w:lang w:val="es-ES_tradnl"/>
        </w:rPr>
        <w:t xml:space="preserve"> De manera excepcional, cuando de forma fundada y motivada así lo determine </w:t>
      </w:r>
      <w:r w:rsidRPr="00A5085D">
        <w:rPr>
          <w:rFonts w:ascii="Palatino Linotype" w:hAnsi="Palatino Linotype"/>
          <w:b/>
          <w:bCs/>
          <w:i/>
          <w:iCs/>
          <w:sz w:val="22"/>
          <w:szCs w:val="22"/>
          <w:u w:val="single"/>
          <w:lang w:val="es-ES_tradnl"/>
        </w:rPr>
        <w:t>el sujeto obligado</w:t>
      </w:r>
      <w:r w:rsidRPr="00A5085D">
        <w:rPr>
          <w:rFonts w:ascii="Palatino Linotype" w:hAnsi="Palatino Linotype"/>
          <w:i/>
          <w:iCs/>
          <w:sz w:val="22"/>
          <w:szCs w:val="22"/>
          <w:lang w:val="es-ES_tradnl"/>
        </w:rPr>
        <w:t xml:space="preserve">, en </w:t>
      </w:r>
      <w:r w:rsidRPr="00A5085D">
        <w:rPr>
          <w:rFonts w:ascii="Palatino Linotype" w:hAnsi="Palatino Linotype"/>
          <w:b/>
          <w:bCs/>
          <w:i/>
          <w:iCs/>
          <w:sz w:val="22"/>
          <w:szCs w:val="22"/>
          <w:u w:val="single"/>
          <w:lang w:val="es-ES_tradnl"/>
        </w:rPr>
        <w:t>aquellos casos en que la información solicitada que ya se encuentre en su posesión</w:t>
      </w:r>
      <w:r w:rsidRPr="00A5085D">
        <w:rPr>
          <w:rFonts w:ascii="Palatino Linotype" w:hAnsi="Palatino Linotype"/>
          <w:i/>
          <w:iCs/>
          <w:sz w:val="22"/>
          <w:szCs w:val="22"/>
          <w:lang w:val="es-ES_tradnl"/>
        </w:rPr>
        <w:t xml:space="preserve">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14:paraId="516BB173" w14:textId="4A367BF6" w:rsidR="00D456F9" w:rsidRPr="00A5085D" w:rsidRDefault="00D456F9" w:rsidP="008E4DE4">
      <w:pPr>
        <w:spacing w:line="360" w:lineRule="auto"/>
        <w:jc w:val="both"/>
        <w:rPr>
          <w:rFonts w:ascii="Palatino Linotype" w:hAnsi="Palatino Linotype"/>
        </w:rPr>
      </w:pPr>
    </w:p>
    <w:p w14:paraId="7F4C62E1" w14:textId="77777777" w:rsidR="0017418C" w:rsidRPr="00A5085D" w:rsidRDefault="0017418C" w:rsidP="0017418C">
      <w:pPr>
        <w:spacing w:line="360" w:lineRule="auto"/>
        <w:jc w:val="both"/>
        <w:rPr>
          <w:rFonts w:ascii="Palatino Linotype" w:hAnsi="Palatino Linotype"/>
          <w:lang w:val="es-MX"/>
        </w:rPr>
      </w:pPr>
      <w:r w:rsidRPr="00A5085D">
        <w:rPr>
          <w:rFonts w:ascii="Palatino Linotype" w:hAnsi="Palatino Linotype"/>
          <w:lang w:val="es-MX"/>
        </w:rPr>
        <w:t xml:space="preserve">El Sujeto Obligado, asume contar con la información y que la genera, posee, recopila, maneja, archiva, conserva o administra en ejercicio de sus funciones de derecho público </w:t>
      </w:r>
      <w:r w:rsidRPr="00A5085D">
        <w:rPr>
          <w:rFonts w:ascii="Palatino Linotype" w:hAnsi="Palatino Linotype" w:cs="Arial"/>
          <w:lang w:val="es-MX"/>
        </w:rPr>
        <w:t>y proporcionar la información que obren en su poder conforme el estado que se encuentra y no hacer un procesamiento de la misma, ni presentarla conforme al interés del solicitante</w:t>
      </w:r>
      <w:r w:rsidRPr="00A5085D">
        <w:rPr>
          <w:rFonts w:ascii="Palatino Linotype" w:hAnsi="Palatino Linotype"/>
          <w:lang w:val="es-MX"/>
        </w:rPr>
        <w:t xml:space="preserve"> motivo por el cual se actualiza el supuesto jurídico, previsto en el artículo 12 de la Ley de Transparencia y Acceso a la Información Pública del Estado de México y Municipios.</w:t>
      </w:r>
    </w:p>
    <w:p w14:paraId="26A89449" w14:textId="77777777" w:rsidR="007A1A02" w:rsidRPr="00A5085D" w:rsidRDefault="007A1A02" w:rsidP="0017418C">
      <w:pPr>
        <w:spacing w:line="360" w:lineRule="auto"/>
        <w:ind w:right="-93"/>
        <w:contextualSpacing/>
        <w:jc w:val="both"/>
        <w:rPr>
          <w:rFonts w:ascii="Palatino Linotype" w:hAnsi="Palatino Linotype"/>
          <w:lang w:val="es-MX"/>
        </w:rPr>
      </w:pPr>
    </w:p>
    <w:p w14:paraId="55D03F8E" w14:textId="725AF652" w:rsidR="0017418C" w:rsidRPr="00A5085D" w:rsidRDefault="007A1A02" w:rsidP="0017418C">
      <w:pPr>
        <w:spacing w:line="360" w:lineRule="auto"/>
        <w:ind w:right="-93"/>
        <w:contextualSpacing/>
        <w:jc w:val="both"/>
        <w:rPr>
          <w:rFonts w:ascii="Palatino Linotype" w:hAnsi="Palatino Linotype"/>
          <w:lang w:val="es-MX"/>
        </w:rPr>
      </w:pPr>
      <w:r w:rsidRPr="00A5085D">
        <w:rPr>
          <w:rFonts w:ascii="Palatino Linotype" w:hAnsi="Palatino Linotype"/>
          <w:lang w:val="es-MX"/>
        </w:rPr>
        <w:t>S</w:t>
      </w:r>
      <w:r w:rsidR="0017418C" w:rsidRPr="00A5085D">
        <w:rPr>
          <w:rFonts w:ascii="Palatino Linotype" w:hAnsi="Palatino Linotype"/>
          <w:lang w:val="es-MX"/>
        </w:rPr>
        <w:t xml:space="preserve">e advierte la competencia del </w:t>
      </w:r>
      <w:r w:rsidR="0017418C" w:rsidRPr="00A5085D">
        <w:rPr>
          <w:rFonts w:ascii="Palatino Linotype" w:hAnsi="Palatino Linotype"/>
          <w:b/>
          <w:lang w:val="es-MX"/>
        </w:rPr>
        <w:t xml:space="preserve">Sujeto Obligado </w:t>
      </w:r>
      <w:r w:rsidR="0017418C" w:rsidRPr="00A5085D">
        <w:rPr>
          <w:rFonts w:ascii="Palatino Linotype" w:hAnsi="Palatino Linotype"/>
          <w:lang w:val="es-MX"/>
        </w:rPr>
        <w:t>de generar, poseer, recopilar, archivar, manejar, conservar</w:t>
      </w:r>
      <w:r w:rsidR="0017418C" w:rsidRPr="00A5085D">
        <w:rPr>
          <w:rFonts w:ascii="Palatino Linotype" w:hAnsi="Palatino Linotype"/>
          <w:b/>
          <w:lang w:val="es-MX"/>
        </w:rPr>
        <w:t xml:space="preserve"> </w:t>
      </w:r>
      <w:r w:rsidR="0017418C" w:rsidRPr="00A5085D">
        <w:rPr>
          <w:rFonts w:ascii="Palatino Linotype" w:hAnsi="Palatino Linotype"/>
          <w:lang w:val="es-MX"/>
        </w:rPr>
        <w:t>o administrar la información, puesto que, al pretender generar un cambio de modalidad, se obvia que existe fuente obligacional para generarla, poseerla, archivarla, manejarla, recopilarla o administrarla.</w:t>
      </w:r>
    </w:p>
    <w:p w14:paraId="31231EBA" w14:textId="31AF7E8C" w:rsidR="0017418C" w:rsidRPr="00A5085D" w:rsidRDefault="0017418C" w:rsidP="0017418C">
      <w:pPr>
        <w:spacing w:before="240" w:after="160" w:line="360" w:lineRule="auto"/>
        <w:ind w:right="-2"/>
        <w:jc w:val="both"/>
        <w:rPr>
          <w:rFonts w:ascii="Palatino Linotype" w:hAnsi="Palatino Linotype"/>
          <w:lang w:val="es-ES_tradnl"/>
        </w:rPr>
      </w:pPr>
      <w:r w:rsidRPr="00A5085D">
        <w:rPr>
          <w:rFonts w:ascii="Palatino Linotype" w:hAnsi="Palatino Linotype"/>
          <w:lang w:val="es-ES_tradnl"/>
        </w:rPr>
        <w:t xml:space="preserve">Como se mencionó, el Sujeto Obligado pretende hacer un cambio en la modalidad de entrega de la información, lo cual encuentra relación con el agravio </w:t>
      </w:r>
      <w:r w:rsidR="007A1A02" w:rsidRPr="00A5085D">
        <w:rPr>
          <w:rFonts w:ascii="Palatino Linotype" w:hAnsi="Palatino Linotype"/>
          <w:lang w:val="es-ES_tradnl"/>
        </w:rPr>
        <w:t xml:space="preserve">manifestado por el </w:t>
      </w:r>
      <w:r w:rsidR="007A1A02" w:rsidRPr="00A5085D">
        <w:rPr>
          <w:rFonts w:ascii="Palatino Linotype" w:hAnsi="Palatino Linotype"/>
          <w:b/>
          <w:bCs/>
          <w:lang w:val="es-ES_tradnl"/>
        </w:rPr>
        <w:t>Recurrente</w:t>
      </w:r>
      <w:r w:rsidRPr="00A5085D">
        <w:rPr>
          <w:rFonts w:ascii="Palatino Linotype" w:hAnsi="Palatino Linotype"/>
          <w:lang w:val="es-ES_tradnl"/>
        </w:rPr>
        <w:t xml:space="preserve">. En ese sentido, se expone que, en respuesta, el Sujeto Obligado manifiesta tener imposibilidad técnica, administrativa y humana para entregar la información, </w:t>
      </w:r>
      <w:r w:rsidRPr="00A5085D">
        <w:rPr>
          <w:rFonts w:ascii="Palatino Linotype" w:hAnsi="Palatino Linotype"/>
          <w:lang w:val="es-ES_tradnl"/>
        </w:rPr>
        <w:lastRenderedPageBreak/>
        <w:t xml:space="preserve">agregando únicamente el fundamento legal de los artículos </w:t>
      </w:r>
      <w:r w:rsidR="007B1583" w:rsidRPr="00A5085D">
        <w:rPr>
          <w:rFonts w:ascii="Palatino Linotype" w:hAnsi="Palatino Linotype"/>
          <w:lang w:val="es-ES_tradnl"/>
        </w:rPr>
        <w:t>158, 166 y 173</w:t>
      </w:r>
      <w:r w:rsidRPr="00A5085D">
        <w:rPr>
          <w:rFonts w:ascii="Palatino Linotype" w:hAnsi="Palatino Linotype"/>
          <w:lang w:val="es-ES_tradnl"/>
        </w:rPr>
        <w:t>, dejando de lado detallar las situaciones específicas por las cuales no es posible cargar la información.</w:t>
      </w:r>
      <w:r w:rsidR="007B1583" w:rsidRPr="00A5085D">
        <w:rPr>
          <w:rFonts w:ascii="Palatino Linotype" w:hAnsi="Palatino Linotype"/>
          <w:lang w:val="es-ES_tradnl"/>
        </w:rPr>
        <w:t xml:space="preserve"> </w:t>
      </w:r>
    </w:p>
    <w:p w14:paraId="2B5E8DE1" w14:textId="77777777" w:rsidR="0017418C" w:rsidRPr="00A5085D" w:rsidRDefault="0017418C" w:rsidP="0017418C">
      <w:pPr>
        <w:spacing w:before="240" w:after="160" w:line="360" w:lineRule="auto"/>
        <w:ind w:right="-2"/>
        <w:jc w:val="both"/>
        <w:rPr>
          <w:rFonts w:ascii="Palatino Linotype" w:hAnsi="Palatino Linotype"/>
          <w:lang w:val="es-ES_tradnl"/>
        </w:rPr>
      </w:pPr>
      <w:r w:rsidRPr="00A5085D">
        <w:rPr>
          <w:rFonts w:ascii="Palatino Linotype" w:hAnsi="Palatino Linotype"/>
          <w:lang w:val="es-ES_tradnl"/>
        </w:rPr>
        <w:t xml:space="preserve">También se observa que únicamente manifiesta poner a disposición del </w:t>
      </w:r>
      <w:r w:rsidRPr="00A5085D">
        <w:rPr>
          <w:rFonts w:ascii="Palatino Linotype" w:hAnsi="Palatino Linotype"/>
          <w:b/>
          <w:bCs/>
          <w:lang w:val="es-ES_tradnl"/>
        </w:rPr>
        <w:t>Recurrente</w:t>
      </w:r>
      <w:r w:rsidRPr="00A5085D">
        <w:rPr>
          <w:rFonts w:ascii="Palatino Linotype" w:hAnsi="Palatino Linotype"/>
          <w:lang w:val="es-ES_tradnl"/>
        </w:rPr>
        <w:t xml:space="preserve"> a través de la consulta directa, no proporcionando demás medios por los cuales se deba hacer la entrega de la información.</w:t>
      </w:r>
    </w:p>
    <w:p w14:paraId="0BEFCBE0" w14:textId="77777777" w:rsidR="009566D3" w:rsidRPr="00A5085D" w:rsidRDefault="009566D3" w:rsidP="009566D3">
      <w:pPr>
        <w:spacing w:line="360" w:lineRule="auto"/>
        <w:jc w:val="both"/>
        <w:rPr>
          <w:rFonts w:ascii="Palatino Linotype" w:hAnsi="Palatino Linotype" w:cs="Arial"/>
          <w:lang w:val="es-MX"/>
        </w:rPr>
      </w:pPr>
    </w:p>
    <w:p w14:paraId="0D17F770" w14:textId="504897AE" w:rsidR="009566D3" w:rsidRPr="00A5085D" w:rsidRDefault="009566D3" w:rsidP="009566D3">
      <w:pPr>
        <w:spacing w:line="360" w:lineRule="auto"/>
        <w:jc w:val="both"/>
        <w:rPr>
          <w:rFonts w:ascii="Palatino Linotype" w:eastAsia="Palatino Linotype" w:hAnsi="Palatino Linotype" w:cs="Palatino Linotype"/>
          <w:lang w:val="es-MX"/>
        </w:rPr>
      </w:pPr>
      <w:r w:rsidRPr="00A5085D">
        <w:rPr>
          <w:rFonts w:ascii="Palatino Linotype" w:hAnsi="Palatino Linotype" w:cs="Arial"/>
          <w:lang w:val="es-MX"/>
        </w:rPr>
        <w:t xml:space="preserve">Es preciso señalar que </w:t>
      </w:r>
      <w:r w:rsidRPr="00A5085D">
        <w:rPr>
          <w:rFonts w:ascii="Palatino Linotype" w:eastAsia="Palatino Linotype" w:hAnsi="Palatino Linotype" w:cs="Palatino Linotype"/>
          <w:lang w:val="es-MX"/>
        </w:rPr>
        <w:t>el artículo 155, fracción V, de la Ley de Transparencia y Acceso a la Información Pública del Estado de México y Municipios, precisa que para presentar una solicitud, el particular podrá elegir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6B7C2B8C" w14:textId="77777777" w:rsidR="009566D3" w:rsidRPr="00A5085D" w:rsidRDefault="009566D3" w:rsidP="009566D3">
      <w:pPr>
        <w:spacing w:line="360" w:lineRule="auto"/>
        <w:ind w:right="51"/>
        <w:jc w:val="both"/>
        <w:rPr>
          <w:rFonts w:ascii="Palatino Linotype" w:eastAsia="Palatino Linotype" w:hAnsi="Palatino Linotype" w:cs="Palatino Linotype"/>
          <w:lang w:val="es-MX"/>
        </w:rPr>
      </w:pPr>
    </w:p>
    <w:p w14:paraId="159F8BFA" w14:textId="77777777" w:rsidR="009566D3" w:rsidRPr="00A5085D" w:rsidRDefault="009566D3" w:rsidP="009566D3">
      <w:pPr>
        <w:spacing w:line="360" w:lineRule="auto"/>
        <w:ind w:right="51"/>
        <w:jc w:val="both"/>
        <w:rPr>
          <w:rFonts w:ascii="Palatino Linotype" w:eastAsia="Palatino Linotype" w:hAnsi="Palatino Linotype" w:cs="Palatino Linotype"/>
          <w:lang w:val="es-MX"/>
        </w:rPr>
      </w:pPr>
      <w:r w:rsidRPr="00A5085D">
        <w:rPr>
          <w:rFonts w:ascii="Palatino Linotype" w:eastAsia="Palatino Linotype" w:hAnsi="Palatino Linotype" w:cs="Palatino Linotype"/>
          <w:lang w:val="es-MX"/>
        </w:rPr>
        <w:t>Por otra parte, el artículo 158, dispone que, excepcionalmente cuando de manera fundada y motivada lo determine el Sujeto Obligado,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24C9C1E0" w14:textId="77777777" w:rsidR="009566D3" w:rsidRPr="00A5085D" w:rsidRDefault="009566D3" w:rsidP="009566D3">
      <w:pPr>
        <w:spacing w:line="360" w:lineRule="auto"/>
        <w:ind w:right="51"/>
        <w:jc w:val="both"/>
        <w:rPr>
          <w:rFonts w:ascii="Palatino Linotype" w:eastAsia="Palatino Linotype" w:hAnsi="Palatino Linotype" w:cs="Palatino Linotype"/>
          <w:lang w:val="es-MX"/>
        </w:rPr>
      </w:pPr>
    </w:p>
    <w:p w14:paraId="6B1F6FDC" w14:textId="77777777" w:rsidR="009566D3" w:rsidRPr="00A5085D" w:rsidRDefault="009566D3" w:rsidP="009566D3">
      <w:pPr>
        <w:spacing w:line="360" w:lineRule="auto"/>
        <w:ind w:right="51"/>
        <w:jc w:val="both"/>
        <w:rPr>
          <w:rFonts w:ascii="Palatino Linotype" w:eastAsia="Palatino Linotype" w:hAnsi="Palatino Linotype" w:cs="Palatino Linotype"/>
          <w:lang w:val="es-MX"/>
        </w:rPr>
      </w:pPr>
      <w:r w:rsidRPr="00A5085D">
        <w:rPr>
          <w:rFonts w:ascii="Palatino Linotype" w:eastAsia="Palatino Linotype" w:hAnsi="Palatino Linotype" w:cs="Palatino Linotype"/>
          <w:lang w:val="es-MX"/>
        </w:rPr>
        <w:t xml:space="preserve">Además, el artículo 164 de dicho ordenamiento jurídico, prevé que el acceso se dará en la modalidad de entrega y, en su caso, de envío elegidos por el solicitante; cuando la información no pueda entregarse o enviarse en la modalidad elegida, el sujeto obligado deberá ofrecer otra u otras modalidades de entrega, en cualquier caso, se </w:t>
      </w:r>
      <w:r w:rsidRPr="00A5085D">
        <w:rPr>
          <w:rFonts w:ascii="Palatino Linotype" w:eastAsia="Palatino Linotype" w:hAnsi="Palatino Linotype" w:cs="Palatino Linotype"/>
          <w:lang w:val="es-MX"/>
        </w:rPr>
        <w:lastRenderedPageBreak/>
        <w:t>deberá fundar y motivar la necesidad de ofrecer medios distintos para el acceso a la información.</w:t>
      </w:r>
    </w:p>
    <w:p w14:paraId="301341AF" w14:textId="77777777" w:rsidR="009566D3" w:rsidRPr="00A5085D" w:rsidRDefault="009566D3" w:rsidP="009566D3">
      <w:pPr>
        <w:spacing w:line="360" w:lineRule="auto"/>
        <w:ind w:right="51"/>
        <w:jc w:val="both"/>
        <w:rPr>
          <w:rFonts w:ascii="Palatino Linotype" w:eastAsia="Palatino Linotype" w:hAnsi="Palatino Linotype" w:cs="Palatino Linotype"/>
          <w:lang w:val="es-MX"/>
        </w:rPr>
      </w:pPr>
    </w:p>
    <w:p w14:paraId="6DCBACAA" w14:textId="77777777" w:rsidR="009566D3" w:rsidRPr="00A5085D" w:rsidRDefault="009566D3" w:rsidP="009566D3">
      <w:pPr>
        <w:spacing w:line="360" w:lineRule="auto"/>
        <w:ind w:right="51"/>
        <w:jc w:val="both"/>
        <w:rPr>
          <w:rFonts w:ascii="Palatino Linotype" w:eastAsia="Palatino Linotype" w:hAnsi="Palatino Linotype" w:cs="Palatino Linotype"/>
          <w:lang w:val="es-MX"/>
        </w:rPr>
      </w:pPr>
      <w:r w:rsidRPr="00A5085D">
        <w:rPr>
          <w:rFonts w:ascii="Palatino Linotype" w:eastAsia="Palatino Linotype" w:hAnsi="Palatino Linotype" w:cs="Palatino Linotype"/>
          <w:lang w:val="es-MX"/>
        </w:rPr>
        <w:t>Sirva como apoyo de lo hasta aquí relatado, el Criterio 08/17, emitido por el Pleno del Instituto Nacional de Transparencia, Acceso a la Información y Protección de Datos Personales, el cual establece lo siguiente:</w:t>
      </w:r>
    </w:p>
    <w:p w14:paraId="39ABEAA6" w14:textId="77777777" w:rsidR="009566D3" w:rsidRPr="00A5085D" w:rsidRDefault="009566D3" w:rsidP="009566D3">
      <w:pPr>
        <w:spacing w:line="360" w:lineRule="auto"/>
        <w:ind w:right="51"/>
        <w:jc w:val="both"/>
        <w:rPr>
          <w:rFonts w:ascii="Palatino Linotype" w:eastAsia="Palatino Linotype" w:hAnsi="Palatino Linotype" w:cs="Palatino Linotype"/>
          <w:lang w:val="es-MX"/>
        </w:rPr>
      </w:pPr>
    </w:p>
    <w:p w14:paraId="1355A392" w14:textId="77777777" w:rsidR="009566D3" w:rsidRPr="00A5085D" w:rsidRDefault="009566D3" w:rsidP="009566D3">
      <w:pPr>
        <w:ind w:left="851" w:right="899"/>
        <w:jc w:val="both"/>
        <w:rPr>
          <w:rFonts w:ascii="Palatino Linotype" w:eastAsia="Palatino Linotype" w:hAnsi="Palatino Linotype" w:cs="Palatino Linotype"/>
          <w:i/>
          <w:sz w:val="22"/>
          <w:lang w:val="es-MX"/>
        </w:rPr>
      </w:pPr>
      <w:r w:rsidRPr="00A5085D">
        <w:rPr>
          <w:rFonts w:ascii="Palatino Linotype" w:eastAsia="Palatino Linotype" w:hAnsi="Palatino Linotype" w:cs="Palatino Linotype"/>
          <w:i/>
          <w:sz w:val="22"/>
          <w:lang w:val="es-MX"/>
        </w:rPr>
        <w:t>“</w:t>
      </w:r>
      <w:r w:rsidRPr="00A5085D">
        <w:rPr>
          <w:rFonts w:ascii="Palatino Linotype" w:eastAsia="Palatino Linotype" w:hAnsi="Palatino Linotype" w:cs="Palatino Linotype"/>
          <w:b/>
          <w:bCs/>
          <w:i/>
          <w:sz w:val="22"/>
          <w:lang w:val="es-MX"/>
        </w:rPr>
        <w:t>Modalidad de entrega. Procedencia de proporcionar la información solicitada en una diversa a la elegida por el solicitante</w:t>
      </w:r>
      <w:r w:rsidRPr="00A5085D">
        <w:rPr>
          <w:rFonts w:ascii="Palatino Linotype" w:eastAsia="Palatino Linotype" w:hAnsi="Palatino Linotype" w:cs="Palatino Linotype"/>
          <w:i/>
          <w:sz w:val="22"/>
          <w:lang w:val="es-MX"/>
        </w:rPr>
        <w:t>.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5770D388" w14:textId="77777777" w:rsidR="009566D3" w:rsidRPr="00A5085D" w:rsidRDefault="009566D3" w:rsidP="009566D3">
      <w:pPr>
        <w:spacing w:line="360" w:lineRule="auto"/>
        <w:ind w:right="51"/>
        <w:jc w:val="both"/>
        <w:rPr>
          <w:rFonts w:ascii="Palatino Linotype" w:eastAsia="Palatino Linotype" w:hAnsi="Palatino Linotype" w:cs="Palatino Linotype"/>
          <w:lang w:val="es-MX"/>
        </w:rPr>
      </w:pPr>
    </w:p>
    <w:p w14:paraId="1E6FEACA" w14:textId="55C01DB9" w:rsidR="009566D3" w:rsidRPr="00A5085D" w:rsidRDefault="009566D3" w:rsidP="009566D3">
      <w:pPr>
        <w:spacing w:line="360" w:lineRule="auto"/>
        <w:ind w:right="51"/>
        <w:jc w:val="both"/>
        <w:rPr>
          <w:rFonts w:ascii="Palatino Linotype" w:eastAsia="Palatino Linotype" w:hAnsi="Palatino Linotype" w:cs="Palatino Linotype"/>
          <w:lang w:val="es-MX"/>
        </w:rPr>
      </w:pPr>
      <w:r w:rsidRPr="00A5085D">
        <w:rPr>
          <w:rFonts w:ascii="Palatino Linotype" w:eastAsia="Palatino Linotype" w:hAnsi="Palatino Linotype" w:cs="Palatino Linotype"/>
          <w:lang w:val="es-MX"/>
        </w:rPr>
        <w:t xml:space="preserve">Se reitera que las manifestaciones emitidas por el Sujeto Obligado, son manifestaciones que éste Instituto no estima </w:t>
      </w:r>
      <w:r w:rsidR="00454805" w:rsidRPr="00A5085D">
        <w:rPr>
          <w:rFonts w:ascii="Palatino Linotype" w:eastAsia="Palatino Linotype" w:hAnsi="Palatino Linotype" w:cs="Palatino Linotype"/>
          <w:lang w:val="es-MX"/>
        </w:rPr>
        <w:t>suficientes</w:t>
      </w:r>
      <w:r w:rsidRPr="00A5085D">
        <w:rPr>
          <w:rFonts w:ascii="Palatino Linotype" w:eastAsia="Palatino Linotype" w:hAnsi="Palatino Linotype" w:cs="Palatino Linotype"/>
          <w:lang w:val="es-MX"/>
        </w:rPr>
        <w:t xml:space="preserve"> para colmar el derecho de acceso a la información del particular, toda vez que no existe pronunciamiento fehaciente para comprobar que la documentación solicitada se intentó cargar en la plataforma digital SAIMEX, más aún que por alguna cuestión técnica no se logró subir la documentación en dicho sistema electrónico.</w:t>
      </w:r>
    </w:p>
    <w:p w14:paraId="468F0DD1" w14:textId="77777777" w:rsidR="009566D3" w:rsidRPr="00A5085D" w:rsidRDefault="009566D3" w:rsidP="009566D3">
      <w:pPr>
        <w:spacing w:line="360" w:lineRule="auto"/>
        <w:ind w:right="51"/>
        <w:jc w:val="both"/>
        <w:rPr>
          <w:rFonts w:ascii="Palatino Linotype" w:eastAsia="Palatino Linotype" w:hAnsi="Palatino Linotype" w:cs="Palatino Linotype"/>
          <w:lang w:val="es-MX"/>
        </w:rPr>
      </w:pPr>
    </w:p>
    <w:p w14:paraId="7911DADF" w14:textId="77777777" w:rsidR="009566D3" w:rsidRPr="00A5085D" w:rsidRDefault="009566D3" w:rsidP="009566D3">
      <w:pPr>
        <w:spacing w:line="360" w:lineRule="auto"/>
        <w:ind w:right="51"/>
        <w:jc w:val="both"/>
        <w:rPr>
          <w:rFonts w:ascii="Palatino Linotype" w:eastAsia="Palatino Linotype" w:hAnsi="Palatino Linotype" w:cs="Palatino Linotype"/>
          <w:lang w:val="es-MX"/>
        </w:rPr>
      </w:pPr>
      <w:r w:rsidRPr="00A5085D">
        <w:rPr>
          <w:rFonts w:ascii="Palatino Linotype" w:eastAsia="Palatino Linotype" w:hAnsi="Palatino Linotype" w:cs="Palatino Linotype"/>
          <w:lang w:val="es-MX"/>
        </w:rPr>
        <w:t>Lo dicho hasta aquí supone también que, para efecto de llevar a cabo un cambio de modalidad, el Sujeto Obligado debió además de generar una incidencia a través de la Dirección General de Informática de este Instituto, demostrar porque los documentos a entregar sobrepasan las capacidades técnicas del SAIMEX.</w:t>
      </w:r>
    </w:p>
    <w:p w14:paraId="3D0695F2" w14:textId="6E20E09C" w:rsidR="009566D3" w:rsidRPr="00A5085D" w:rsidRDefault="009566D3" w:rsidP="009566D3">
      <w:pPr>
        <w:spacing w:line="360" w:lineRule="auto"/>
        <w:ind w:right="51"/>
        <w:jc w:val="both"/>
        <w:rPr>
          <w:rFonts w:ascii="Palatino Linotype" w:eastAsia="Palatino Linotype" w:hAnsi="Palatino Linotype" w:cs="Palatino Linotype"/>
          <w:lang w:val="es-MX"/>
        </w:rPr>
      </w:pPr>
    </w:p>
    <w:p w14:paraId="7E55C4D8" w14:textId="33159147" w:rsidR="009B26FD" w:rsidRPr="00A5085D" w:rsidRDefault="009B26FD" w:rsidP="009566D3">
      <w:pPr>
        <w:spacing w:line="360" w:lineRule="auto"/>
        <w:ind w:right="51"/>
        <w:jc w:val="both"/>
        <w:rPr>
          <w:rFonts w:ascii="Palatino Linotype" w:eastAsia="Palatino Linotype" w:hAnsi="Palatino Linotype" w:cs="Palatino Linotype"/>
          <w:lang w:val="es-MX"/>
        </w:rPr>
      </w:pPr>
      <w:r w:rsidRPr="00A5085D">
        <w:rPr>
          <w:rFonts w:ascii="Palatino Linotype" w:eastAsia="Palatino Linotype" w:hAnsi="Palatino Linotype" w:cs="Palatino Linotype"/>
          <w:lang w:val="es-MX"/>
        </w:rPr>
        <w:lastRenderedPageBreak/>
        <w:t xml:space="preserve">En fecha veinticinco de septiembre de dos mil veinticuatro, se solicitó a la Dirección General de Informática de este </w:t>
      </w:r>
      <w:r w:rsidR="00771FFA" w:rsidRPr="00A5085D">
        <w:rPr>
          <w:rFonts w:ascii="Palatino Linotype" w:eastAsia="Palatino Linotype" w:hAnsi="Palatino Linotype" w:cs="Palatino Linotype"/>
          <w:lang w:val="es-MX"/>
        </w:rPr>
        <w:t xml:space="preserve">Órgano </w:t>
      </w:r>
      <w:r w:rsidRPr="00A5085D">
        <w:rPr>
          <w:rFonts w:ascii="Palatino Linotype" w:eastAsia="Palatino Linotype" w:hAnsi="Palatino Linotype" w:cs="Palatino Linotype"/>
          <w:lang w:val="es-MX"/>
        </w:rPr>
        <w:t xml:space="preserve">Garante, informará </w:t>
      </w:r>
      <w:r w:rsidR="00771FFA" w:rsidRPr="00A5085D">
        <w:rPr>
          <w:rFonts w:ascii="Palatino Linotype" w:eastAsia="Palatino Linotype" w:hAnsi="Palatino Linotype" w:cs="Palatino Linotype"/>
          <w:lang w:val="es-MX"/>
        </w:rPr>
        <w:t xml:space="preserve">la existencia del registro de incidencia del Sujeto Obligado en relación al recurso de revisión que ahora se resuelve, </w:t>
      </w:r>
      <w:r w:rsidR="002B5AED" w:rsidRPr="00A5085D">
        <w:rPr>
          <w:rFonts w:ascii="Palatino Linotype" w:eastAsia="Palatino Linotype" w:hAnsi="Palatino Linotype" w:cs="Palatino Linotype"/>
          <w:lang w:val="es-MX"/>
        </w:rPr>
        <w:t xml:space="preserve">manifestando la Dirección </w:t>
      </w:r>
      <w:r w:rsidR="003508FD" w:rsidRPr="00A5085D">
        <w:rPr>
          <w:rFonts w:ascii="Palatino Linotype" w:eastAsia="Palatino Linotype" w:hAnsi="Palatino Linotype" w:cs="Palatino Linotype"/>
          <w:lang w:val="es-MX"/>
        </w:rPr>
        <w:t>que no</w:t>
      </w:r>
      <w:r w:rsidR="002B5AED" w:rsidRPr="00A5085D">
        <w:rPr>
          <w:rFonts w:ascii="Palatino Linotype" w:eastAsia="Palatino Linotype" w:hAnsi="Palatino Linotype" w:cs="Palatino Linotype"/>
          <w:lang w:val="es-MX"/>
        </w:rPr>
        <w:t xml:space="preserve"> se tiene reportada llamada alguna </w:t>
      </w:r>
      <w:r w:rsidR="003508FD" w:rsidRPr="00A5085D">
        <w:rPr>
          <w:rFonts w:ascii="Palatino Linotype" w:eastAsia="Palatino Linotype" w:hAnsi="Palatino Linotype" w:cs="Palatino Linotype"/>
          <w:lang w:val="es-MX"/>
        </w:rPr>
        <w:t xml:space="preserve">ni registro de incidencia. </w:t>
      </w:r>
    </w:p>
    <w:p w14:paraId="72424907" w14:textId="77777777" w:rsidR="009B26FD" w:rsidRPr="00A5085D" w:rsidRDefault="009B26FD" w:rsidP="009566D3">
      <w:pPr>
        <w:spacing w:line="360" w:lineRule="auto"/>
        <w:ind w:right="51"/>
        <w:jc w:val="both"/>
        <w:rPr>
          <w:rFonts w:ascii="Palatino Linotype" w:eastAsia="Palatino Linotype" w:hAnsi="Palatino Linotype" w:cs="Palatino Linotype"/>
          <w:lang w:val="es-MX"/>
        </w:rPr>
      </w:pPr>
    </w:p>
    <w:p w14:paraId="40B34559" w14:textId="77777777" w:rsidR="009566D3" w:rsidRPr="00A5085D" w:rsidRDefault="009566D3" w:rsidP="009566D3">
      <w:pPr>
        <w:spacing w:line="360" w:lineRule="auto"/>
        <w:ind w:right="51"/>
        <w:jc w:val="both"/>
        <w:rPr>
          <w:rFonts w:ascii="Palatino Linotype" w:eastAsia="Palatino Linotype" w:hAnsi="Palatino Linotype" w:cs="Palatino Linotype"/>
          <w:lang w:val="es-MX"/>
        </w:rPr>
      </w:pPr>
      <w:r w:rsidRPr="00A5085D">
        <w:rPr>
          <w:rFonts w:ascii="Palatino Linotype" w:eastAsia="Palatino Linotype" w:hAnsi="Palatino Linotype" w:cs="Palatino Linotype"/>
          <w:lang w:val="es-MX"/>
        </w:rPr>
        <w:t>Basta como muestra, lo apuntado por la investigadora del Natalia Calero</w:t>
      </w:r>
      <w:r w:rsidRPr="00A5085D">
        <w:rPr>
          <w:rFonts w:ascii="Palatino Linotype" w:eastAsia="Palatino Linotype" w:hAnsi="Palatino Linotype" w:cs="Palatino Linotype"/>
          <w:vertAlign w:val="superscript"/>
          <w:lang w:val="es-MX"/>
        </w:rPr>
        <w:footnoteReference w:id="2"/>
      </w:r>
      <w:r w:rsidRPr="00A5085D">
        <w:rPr>
          <w:rFonts w:ascii="Palatino Linotype" w:eastAsia="Palatino Linotype" w:hAnsi="Palatino Linotype" w:cs="Palatino Linotype"/>
          <w:lang w:val="es-MX"/>
        </w:rPr>
        <w:t>, respecto a cuándo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38783868" w14:textId="77777777" w:rsidR="009566D3" w:rsidRPr="00A5085D" w:rsidRDefault="009566D3" w:rsidP="009566D3">
      <w:pPr>
        <w:spacing w:line="360" w:lineRule="auto"/>
        <w:ind w:right="51"/>
        <w:jc w:val="both"/>
        <w:rPr>
          <w:rFonts w:ascii="Palatino Linotype" w:eastAsia="Palatino Linotype" w:hAnsi="Palatino Linotype" w:cs="Palatino Linotype"/>
          <w:lang w:val="es-MX"/>
        </w:rPr>
      </w:pPr>
    </w:p>
    <w:p w14:paraId="7718B5C9" w14:textId="77777777" w:rsidR="009566D3" w:rsidRPr="00A5085D" w:rsidRDefault="009566D3" w:rsidP="009566D3">
      <w:pPr>
        <w:ind w:left="851" w:right="899"/>
        <w:jc w:val="both"/>
        <w:rPr>
          <w:rFonts w:ascii="Palatino Linotype" w:eastAsia="Palatino Linotype" w:hAnsi="Palatino Linotype" w:cs="Palatino Linotype"/>
          <w:i/>
          <w:sz w:val="22"/>
          <w:lang w:val="es-MX"/>
        </w:rPr>
      </w:pPr>
      <w:r w:rsidRPr="00A5085D">
        <w:rPr>
          <w:rFonts w:ascii="Palatino Linotype" w:eastAsia="Palatino Linotype" w:hAnsi="Palatino Linotype" w:cs="Palatino Linotype"/>
          <w:lang w:val="es-MX"/>
        </w:rPr>
        <w:t>●</w:t>
      </w:r>
      <w:r w:rsidRPr="00A5085D">
        <w:rPr>
          <w:rFonts w:ascii="Palatino Linotype" w:eastAsia="Palatino Linotype" w:hAnsi="Palatino Linotype" w:cs="Palatino Linotype"/>
          <w:i/>
          <w:sz w:val="22"/>
          <w:lang w:val="es-MX"/>
        </w:rPr>
        <w:tab/>
        <w:t>Las razones por las cuales la información implicaba un análisis, estudio o procesamiento de datos;</w:t>
      </w:r>
    </w:p>
    <w:p w14:paraId="0A02CF37" w14:textId="77777777" w:rsidR="009566D3" w:rsidRPr="00A5085D" w:rsidRDefault="009566D3" w:rsidP="009566D3">
      <w:pPr>
        <w:ind w:left="851" w:right="899"/>
        <w:jc w:val="both"/>
        <w:rPr>
          <w:rFonts w:ascii="Palatino Linotype" w:eastAsia="Palatino Linotype" w:hAnsi="Palatino Linotype" w:cs="Palatino Linotype"/>
          <w:i/>
          <w:sz w:val="10"/>
          <w:szCs w:val="10"/>
          <w:lang w:val="es-MX"/>
        </w:rPr>
      </w:pPr>
    </w:p>
    <w:p w14:paraId="28D439BD" w14:textId="77777777" w:rsidR="009566D3" w:rsidRPr="00A5085D" w:rsidRDefault="009566D3" w:rsidP="009566D3">
      <w:pPr>
        <w:ind w:left="851" w:right="899"/>
        <w:jc w:val="both"/>
        <w:rPr>
          <w:rFonts w:ascii="Palatino Linotype" w:eastAsia="Palatino Linotype" w:hAnsi="Palatino Linotype" w:cs="Palatino Linotype"/>
          <w:i/>
          <w:sz w:val="22"/>
          <w:lang w:val="es-MX"/>
        </w:rPr>
      </w:pPr>
      <w:r w:rsidRPr="00A5085D">
        <w:rPr>
          <w:rFonts w:ascii="Palatino Linotype" w:eastAsia="Palatino Linotype" w:hAnsi="Palatino Linotype" w:cs="Palatino Linotype"/>
          <w:i/>
          <w:sz w:val="22"/>
          <w:lang w:val="es-MX"/>
        </w:rPr>
        <w:t>●</w:t>
      </w:r>
      <w:r w:rsidRPr="00A5085D">
        <w:rPr>
          <w:rFonts w:ascii="Palatino Linotype" w:eastAsia="Palatino Linotype" w:hAnsi="Palatino Linotype" w:cs="Palatino Linotype"/>
          <w:i/>
          <w:sz w:val="22"/>
          <w:lang w:val="es-MX"/>
        </w:rPr>
        <w:tab/>
        <w:t>Por qué motivo el tiempo, que se le otorga al Sujeto Obligado para dar respuesta, en la modalidad elegida a la solicitud de información, no le es suficiente, y</w:t>
      </w:r>
    </w:p>
    <w:p w14:paraId="70B7C972" w14:textId="77777777" w:rsidR="009566D3" w:rsidRPr="00A5085D" w:rsidRDefault="009566D3" w:rsidP="009566D3">
      <w:pPr>
        <w:ind w:left="851" w:right="899"/>
        <w:jc w:val="both"/>
        <w:rPr>
          <w:rFonts w:ascii="Palatino Linotype" w:eastAsia="Palatino Linotype" w:hAnsi="Palatino Linotype" w:cs="Palatino Linotype"/>
          <w:i/>
          <w:sz w:val="10"/>
          <w:szCs w:val="10"/>
          <w:lang w:val="es-MX"/>
        </w:rPr>
      </w:pPr>
    </w:p>
    <w:p w14:paraId="55B806AF" w14:textId="77777777" w:rsidR="009566D3" w:rsidRPr="00A5085D" w:rsidRDefault="009566D3" w:rsidP="009566D3">
      <w:pPr>
        <w:ind w:left="851" w:right="899"/>
        <w:jc w:val="both"/>
        <w:rPr>
          <w:rFonts w:ascii="Palatino Linotype" w:eastAsia="Palatino Linotype" w:hAnsi="Palatino Linotype" w:cs="Palatino Linotype"/>
          <w:i/>
          <w:sz w:val="22"/>
          <w:lang w:val="es-MX"/>
        </w:rPr>
      </w:pPr>
      <w:r w:rsidRPr="00A5085D">
        <w:rPr>
          <w:rFonts w:ascii="Palatino Linotype" w:eastAsia="Palatino Linotype" w:hAnsi="Palatino Linotype" w:cs="Palatino Linotype"/>
          <w:i/>
          <w:sz w:val="22"/>
          <w:lang w:val="es-MX"/>
        </w:rPr>
        <w:t>●</w:t>
      </w:r>
      <w:r w:rsidRPr="00A5085D">
        <w:rPr>
          <w:rFonts w:ascii="Palatino Linotype" w:eastAsia="Palatino Linotype" w:hAnsi="Palatino Linotype" w:cs="Palatino Linotype"/>
          <w:i/>
          <w:sz w:val="22"/>
          <w:lang w:val="es-MX"/>
        </w:rPr>
        <w:tab/>
        <w:t>La cantidad de recursos humanos y materiales con los que cuenta el Sujeto Obligado son insuficientes.</w:t>
      </w:r>
    </w:p>
    <w:p w14:paraId="77D48A89" w14:textId="77777777" w:rsidR="00BC76DD" w:rsidRPr="00A5085D" w:rsidRDefault="00BC76DD" w:rsidP="009566D3">
      <w:pPr>
        <w:spacing w:line="360" w:lineRule="auto"/>
        <w:ind w:right="51"/>
        <w:jc w:val="both"/>
        <w:rPr>
          <w:rFonts w:ascii="Palatino Linotype" w:eastAsia="Palatino Linotype" w:hAnsi="Palatino Linotype" w:cs="Palatino Linotype"/>
          <w:lang w:val="es-MX"/>
        </w:rPr>
      </w:pPr>
    </w:p>
    <w:p w14:paraId="0FE5538D" w14:textId="07DE57A2" w:rsidR="009566D3" w:rsidRPr="00A5085D" w:rsidRDefault="00BC76DD" w:rsidP="009566D3">
      <w:pPr>
        <w:spacing w:line="360" w:lineRule="auto"/>
        <w:ind w:right="51"/>
        <w:jc w:val="both"/>
        <w:rPr>
          <w:rFonts w:ascii="Palatino Linotype" w:eastAsia="Palatino Linotype" w:hAnsi="Palatino Linotype" w:cs="Palatino Linotype"/>
          <w:lang w:val="es-MX"/>
        </w:rPr>
      </w:pPr>
      <w:r w:rsidRPr="00A5085D">
        <w:rPr>
          <w:rFonts w:ascii="Palatino Linotype" w:eastAsia="Palatino Linotype" w:hAnsi="Palatino Linotype" w:cs="Palatino Linotype"/>
          <w:lang w:val="es-MX"/>
        </w:rPr>
        <w:t>En ese orden de ideas, el lineamiento Décimo Cuarto de los Lineamientos para la operación del Sistema de Acceso a la Información Mexiquense (SAIMEX) y del Sistema de Acceso, Rectificación, Cancelación y Oposición de Datos Personales del Estado de México (SARCOEM), establece la atribución de la Dirección General de Informática de este Instituto, de llevar un registro de incidencias en bitácora.</w:t>
      </w:r>
    </w:p>
    <w:p w14:paraId="058F4058" w14:textId="04FFCEEE" w:rsidR="00BC76DD" w:rsidRPr="00A5085D" w:rsidRDefault="00BC76DD" w:rsidP="00BC76DD">
      <w:pPr>
        <w:spacing w:line="276" w:lineRule="auto"/>
        <w:ind w:left="851" w:right="616"/>
        <w:jc w:val="both"/>
        <w:rPr>
          <w:rFonts w:ascii="Palatino Linotype" w:eastAsia="Palatino Linotype" w:hAnsi="Palatino Linotype" w:cs="Palatino Linotype"/>
          <w:i/>
          <w:iCs/>
          <w:sz w:val="22"/>
          <w:szCs w:val="22"/>
          <w:lang w:val="es-MX"/>
        </w:rPr>
      </w:pPr>
      <w:r w:rsidRPr="00A5085D">
        <w:rPr>
          <w:rFonts w:ascii="Palatino Linotype" w:eastAsia="Palatino Linotype" w:hAnsi="Palatino Linotype" w:cs="Palatino Linotype"/>
          <w:b/>
          <w:bCs/>
          <w:i/>
          <w:iCs/>
          <w:sz w:val="22"/>
          <w:szCs w:val="22"/>
          <w:lang w:val="es-MX"/>
        </w:rPr>
        <w:t>DÉCIMO CUARTO.</w:t>
      </w:r>
      <w:r w:rsidRPr="00A5085D">
        <w:rPr>
          <w:rFonts w:ascii="Palatino Linotype" w:eastAsia="Palatino Linotype" w:hAnsi="Palatino Linotype" w:cs="Palatino Linotype"/>
          <w:i/>
          <w:iCs/>
          <w:sz w:val="22"/>
          <w:szCs w:val="22"/>
          <w:lang w:val="es-MX"/>
        </w:rPr>
        <w:t xml:space="preserve"> El Instituto, a través de la Dirección General de Informática, administrará y garantizará la disponibilidad de la infraestructura tecnológica, </w:t>
      </w:r>
      <w:r w:rsidRPr="00A5085D">
        <w:rPr>
          <w:rFonts w:ascii="Palatino Linotype" w:eastAsia="Palatino Linotype" w:hAnsi="Palatino Linotype" w:cs="Palatino Linotype"/>
          <w:i/>
          <w:iCs/>
          <w:sz w:val="22"/>
          <w:szCs w:val="22"/>
          <w:lang w:val="es-MX"/>
        </w:rPr>
        <w:lastRenderedPageBreak/>
        <w:t>documentando y mitigando los incidentes que se presenten en los sistemas electrónicos, así mismo deberá llevar un registro de incidencias en la bitácora correspondiente.</w:t>
      </w:r>
    </w:p>
    <w:p w14:paraId="2B46DA35" w14:textId="77777777" w:rsidR="00BC76DD" w:rsidRPr="00A5085D" w:rsidRDefault="00BC76DD" w:rsidP="009566D3">
      <w:pPr>
        <w:spacing w:line="360" w:lineRule="auto"/>
        <w:ind w:right="51"/>
        <w:jc w:val="both"/>
        <w:rPr>
          <w:rFonts w:ascii="Palatino Linotype" w:eastAsia="Palatino Linotype" w:hAnsi="Palatino Linotype" w:cs="Palatino Linotype"/>
          <w:lang w:val="es-MX"/>
        </w:rPr>
      </w:pPr>
    </w:p>
    <w:p w14:paraId="6BC2F1E1" w14:textId="582DF41A" w:rsidR="009566D3" w:rsidRPr="00A5085D" w:rsidRDefault="009566D3" w:rsidP="009566D3">
      <w:pPr>
        <w:spacing w:line="360" w:lineRule="auto"/>
        <w:ind w:right="51"/>
        <w:jc w:val="both"/>
        <w:rPr>
          <w:rFonts w:ascii="Palatino Linotype" w:eastAsia="Palatino Linotype" w:hAnsi="Palatino Linotype" w:cs="Palatino Linotype"/>
          <w:lang w:val="es-MX"/>
        </w:rPr>
      </w:pPr>
      <w:r w:rsidRPr="00A5085D">
        <w:rPr>
          <w:rFonts w:ascii="Palatino Linotype" w:eastAsia="Palatino Linotype" w:hAnsi="Palatino Linotype" w:cs="Palatino Linotype"/>
          <w:lang w:val="es-MX"/>
        </w:rPr>
        <w:t xml:space="preserve">Llegados a este punto, es conveniente mencionar que, en fecha </w:t>
      </w:r>
      <w:r w:rsidR="005754AD" w:rsidRPr="00A5085D">
        <w:rPr>
          <w:rFonts w:ascii="Palatino Linotype" w:eastAsia="Palatino Linotype" w:hAnsi="Palatino Linotype" w:cs="Palatino Linotype"/>
          <w:lang w:val="es-MX"/>
        </w:rPr>
        <w:t>treinta</w:t>
      </w:r>
      <w:r w:rsidRPr="00A5085D">
        <w:rPr>
          <w:rFonts w:ascii="Palatino Linotype" w:eastAsia="Palatino Linotype" w:hAnsi="Palatino Linotype" w:cs="Palatino Linotype"/>
          <w:lang w:val="es-MX"/>
        </w:rPr>
        <w:t xml:space="preserve"> de septiembre de la presente anualidad, éste Órgano Garante, requirió al Sujeto Obligado a través del Titular de la Unidad de Transparencia, vía correo electrónico para que en un plazo no mayor a tres días, informara, a través del registro de la incidencia ante la Dirección General de Informática de este Instituto, las razones, fundamentos y motivos por los cuales no le es posible cargar la información, asimismo manifieste el volumen de la información solicitada.</w:t>
      </w:r>
    </w:p>
    <w:p w14:paraId="30C644A4" w14:textId="77777777" w:rsidR="009566D3" w:rsidRPr="00A5085D" w:rsidRDefault="009566D3" w:rsidP="009566D3">
      <w:pPr>
        <w:spacing w:line="276" w:lineRule="auto"/>
        <w:ind w:left="720" w:right="51"/>
        <w:rPr>
          <w:rFonts w:ascii="Palatino Linotype" w:eastAsia="Palatino Linotype" w:hAnsi="Palatino Linotype" w:cs="Palatino Linotype"/>
          <w:lang w:val="es-MX"/>
        </w:rPr>
      </w:pPr>
    </w:p>
    <w:p w14:paraId="414423D1" w14:textId="538AB2EC" w:rsidR="009566D3" w:rsidRPr="00A5085D" w:rsidRDefault="009566D3" w:rsidP="009566D3">
      <w:pPr>
        <w:spacing w:line="360" w:lineRule="auto"/>
        <w:ind w:right="51"/>
        <w:jc w:val="both"/>
        <w:rPr>
          <w:rFonts w:ascii="Palatino Linotype" w:eastAsia="Palatino Linotype" w:hAnsi="Palatino Linotype" w:cs="Palatino Linotype"/>
          <w:lang w:val="es-MX"/>
        </w:rPr>
      </w:pPr>
      <w:r w:rsidRPr="00A5085D">
        <w:rPr>
          <w:rFonts w:ascii="Palatino Linotype" w:eastAsia="Palatino Linotype" w:hAnsi="Palatino Linotype" w:cs="Palatino Linotype"/>
          <w:lang w:val="es-MX"/>
        </w:rPr>
        <w:t xml:space="preserve">Hecha la salvedad que antecede, se advierte que, a la fecha, no se tiene comunicación alguna por parte del Sujeto Obligado para desahogar el requerimiento de mérito. Por lo que </w:t>
      </w:r>
      <w:r w:rsidR="00BC76DD" w:rsidRPr="00A5085D">
        <w:rPr>
          <w:rFonts w:ascii="Palatino Linotype" w:eastAsia="Palatino Linotype" w:hAnsi="Palatino Linotype" w:cs="Palatino Linotype"/>
          <w:lang w:val="es-MX"/>
        </w:rPr>
        <w:t>este</w:t>
      </w:r>
      <w:r w:rsidRPr="00A5085D">
        <w:rPr>
          <w:rFonts w:ascii="Palatino Linotype" w:eastAsia="Palatino Linotype" w:hAnsi="Palatino Linotype" w:cs="Palatino Linotype"/>
          <w:lang w:val="es-MX"/>
        </w:rPr>
        <w:t xml:space="preserve"> Órgano Garante estima improcedente el cambio de modalidad, en la entrega de la información.</w:t>
      </w:r>
    </w:p>
    <w:p w14:paraId="640D3FB8" w14:textId="77777777" w:rsidR="00BC76DD" w:rsidRPr="00A5085D" w:rsidRDefault="00BC76DD" w:rsidP="009566D3">
      <w:pPr>
        <w:spacing w:line="360" w:lineRule="auto"/>
        <w:ind w:right="51"/>
        <w:jc w:val="both"/>
        <w:rPr>
          <w:rFonts w:ascii="Palatino Linotype" w:eastAsia="Palatino Linotype" w:hAnsi="Palatino Linotype" w:cs="Palatino Linotype"/>
          <w:lang w:val="es-MX"/>
        </w:rPr>
      </w:pPr>
    </w:p>
    <w:p w14:paraId="2FA10563" w14:textId="77777777" w:rsidR="009566D3" w:rsidRPr="00A5085D" w:rsidRDefault="009566D3" w:rsidP="009566D3">
      <w:pPr>
        <w:spacing w:line="360" w:lineRule="auto"/>
        <w:ind w:right="51"/>
        <w:jc w:val="both"/>
        <w:rPr>
          <w:rFonts w:ascii="Palatino Linotype" w:eastAsia="Palatino Linotype" w:hAnsi="Palatino Linotype" w:cs="Palatino Linotype"/>
          <w:lang w:val="es-MX"/>
        </w:rPr>
      </w:pPr>
      <w:r w:rsidRPr="00A5085D">
        <w:rPr>
          <w:rFonts w:ascii="Palatino Linotype" w:eastAsia="Palatino Linotype" w:hAnsi="Palatino Linotype" w:cs="Palatino Linotype"/>
          <w:lang w:val="es-MX"/>
        </w:rPr>
        <w:t xml:space="preserve">Continuando con el pronunciamiento, es de señalar que el Órgano Garante Nacional, a través de diversas resoluciones de los Recursos de Inconformidad,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Además, precisan que no se debe ceñir el cambio de modalidad, directamente a consulta directa, sino que los sujetos obligados, deben de buscar la posibilidad de </w:t>
      </w:r>
      <w:r w:rsidRPr="00A5085D">
        <w:rPr>
          <w:rFonts w:ascii="Palatino Linotype" w:eastAsia="Palatino Linotype" w:hAnsi="Palatino Linotype" w:cs="Palatino Linotype"/>
          <w:lang w:val="es-MX"/>
        </w:rPr>
        <w:lastRenderedPageBreak/>
        <w:t xml:space="preserve">proporcionarla en las otras formas que establecen en la Ley, ya sean electrónicas o físicas. </w:t>
      </w:r>
    </w:p>
    <w:p w14:paraId="4F588141" w14:textId="41487CAF" w:rsidR="009566D3" w:rsidRPr="00A5085D" w:rsidRDefault="005801CF" w:rsidP="009566D3">
      <w:pPr>
        <w:spacing w:line="360" w:lineRule="auto"/>
        <w:ind w:right="51"/>
        <w:jc w:val="both"/>
        <w:rPr>
          <w:rFonts w:ascii="Palatino Linotype" w:eastAsia="Palatino Linotype" w:hAnsi="Palatino Linotype" w:cs="Palatino Linotype"/>
          <w:lang w:val="es-MX"/>
        </w:rPr>
      </w:pPr>
      <w:r w:rsidRPr="00A5085D">
        <w:rPr>
          <w:rFonts w:ascii="Palatino Linotype" w:eastAsia="Palatino Linotype" w:hAnsi="Palatino Linotype" w:cs="Palatino Linotype"/>
          <w:lang w:val="es-MX"/>
        </w:rPr>
        <w:t xml:space="preserve">A este respecto, </w:t>
      </w:r>
      <w:r w:rsidR="00D92597" w:rsidRPr="00A5085D">
        <w:rPr>
          <w:rFonts w:ascii="Palatino Linotype" w:eastAsia="Palatino Linotype" w:hAnsi="Palatino Linotype" w:cs="Palatino Linotype"/>
          <w:lang w:val="es-MX"/>
        </w:rPr>
        <w:t xml:space="preserve">el segundo </w:t>
      </w:r>
      <w:r w:rsidR="00495407" w:rsidRPr="00A5085D">
        <w:rPr>
          <w:rFonts w:ascii="Palatino Linotype" w:eastAsia="Palatino Linotype" w:hAnsi="Palatino Linotype" w:cs="Palatino Linotype"/>
          <w:lang w:val="es-MX"/>
        </w:rPr>
        <w:t>párrafo</w:t>
      </w:r>
      <w:r w:rsidR="00D92597" w:rsidRPr="00A5085D">
        <w:rPr>
          <w:rFonts w:ascii="Palatino Linotype" w:eastAsia="Palatino Linotype" w:hAnsi="Palatino Linotype" w:cs="Palatino Linotype"/>
          <w:lang w:val="es-MX"/>
        </w:rPr>
        <w:t xml:space="preserve"> del lineamiento Vigésimo Cuarto y </w:t>
      </w:r>
      <w:r w:rsidR="00495407" w:rsidRPr="00A5085D">
        <w:rPr>
          <w:rFonts w:ascii="Palatino Linotype" w:eastAsia="Palatino Linotype" w:hAnsi="Palatino Linotype" w:cs="Palatino Linotype"/>
          <w:lang w:val="es-MX"/>
        </w:rPr>
        <w:t>Vigésimo</w:t>
      </w:r>
      <w:r w:rsidR="00D92597" w:rsidRPr="00A5085D">
        <w:rPr>
          <w:rFonts w:ascii="Palatino Linotype" w:eastAsia="Palatino Linotype" w:hAnsi="Palatino Linotype" w:cs="Palatino Linotype"/>
          <w:lang w:val="es-MX"/>
        </w:rPr>
        <w:t xml:space="preserve"> Quinto</w:t>
      </w:r>
      <w:r w:rsidR="00495407" w:rsidRPr="00A5085D">
        <w:rPr>
          <w:rFonts w:ascii="Palatino Linotype" w:eastAsia="Palatino Linotype" w:hAnsi="Palatino Linotype" w:cs="Palatino Linotype"/>
          <w:lang w:val="es-MX"/>
        </w:rPr>
        <w:t xml:space="preserve">, determinan la capacidad máxima de carga de los sistemas electrónicos, y en caso de </w:t>
      </w:r>
      <w:r w:rsidR="00564260" w:rsidRPr="00A5085D">
        <w:rPr>
          <w:rFonts w:ascii="Palatino Linotype" w:eastAsia="Palatino Linotype" w:hAnsi="Palatino Linotype" w:cs="Palatino Linotype"/>
          <w:lang w:val="es-MX"/>
        </w:rPr>
        <w:t>imposibilidad</w:t>
      </w:r>
      <w:r w:rsidR="00495407" w:rsidRPr="00A5085D">
        <w:rPr>
          <w:rFonts w:ascii="Palatino Linotype" w:eastAsia="Palatino Linotype" w:hAnsi="Palatino Linotype" w:cs="Palatino Linotype"/>
          <w:lang w:val="es-MX"/>
        </w:rPr>
        <w:t xml:space="preserve"> de entregarse por esa vía deberán los Sujetos Obligados </w:t>
      </w:r>
      <w:r w:rsidR="00564260" w:rsidRPr="00A5085D">
        <w:rPr>
          <w:rFonts w:ascii="Palatino Linotype" w:eastAsia="Palatino Linotype" w:hAnsi="Palatino Linotype" w:cs="Palatino Linotype"/>
          <w:lang w:val="es-MX"/>
        </w:rPr>
        <w:t>ofrecer otras modalidades de entrega.</w:t>
      </w:r>
    </w:p>
    <w:p w14:paraId="264296A7" w14:textId="77777777" w:rsidR="003C0450" w:rsidRPr="00A5085D" w:rsidRDefault="003C0450" w:rsidP="003C0450">
      <w:pPr>
        <w:spacing w:line="360" w:lineRule="auto"/>
        <w:ind w:right="51"/>
        <w:jc w:val="both"/>
        <w:rPr>
          <w:rFonts w:ascii="Palatino Linotype" w:eastAsia="Palatino Linotype" w:hAnsi="Palatino Linotype" w:cs="Palatino Linotype"/>
          <w:lang w:val="es-MX"/>
        </w:rPr>
      </w:pPr>
    </w:p>
    <w:p w14:paraId="2FFE02E1" w14:textId="023BCCED" w:rsidR="003C0450" w:rsidRPr="00A5085D" w:rsidRDefault="003C0450" w:rsidP="003D3879">
      <w:pPr>
        <w:spacing w:line="276" w:lineRule="auto"/>
        <w:ind w:left="851" w:right="616"/>
        <w:jc w:val="both"/>
        <w:rPr>
          <w:rFonts w:ascii="Palatino Linotype" w:eastAsia="Palatino Linotype" w:hAnsi="Palatino Linotype" w:cs="Palatino Linotype"/>
          <w:i/>
          <w:iCs/>
          <w:sz w:val="22"/>
          <w:szCs w:val="22"/>
          <w:lang w:val="es-MX"/>
        </w:rPr>
      </w:pPr>
      <w:r w:rsidRPr="00A5085D">
        <w:rPr>
          <w:rFonts w:ascii="Palatino Linotype" w:eastAsia="Palatino Linotype" w:hAnsi="Palatino Linotype" w:cs="Palatino Linotype"/>
          <w:b/>
          <w:bCs/>
          <w:i/>
          <w:iCs/>
          <w:sz w:val="22"/>
          <w:szCs w:val="22"/>
          <w:lang w:val="es-MX"/>
        </w:rPr>
        <w:t>VIGÉSIMO CUARTO</w:t>
      </w:r>
      <w:r w:rsidRPr="00A5085D">
        <w:rPr>
          <w:rFonts w:ascii="Palatino Linotype" w:eastAsia="Palatino Linotype" w:hAnsi="Palatino Linotype" w:cs="Palatino Linotype"/>
          <w:i/>
          <w:iCs/>
          <w:sz w:val="22"/>
          <w:szCs w:val="22"/>
          <w:lang w:val="es-MX"/>
        </w:rPr>
        <w:t>. Los sujetos obligados deberán entregar la información</w:t>
      </w:r>
      <w:r w:rsidR="001431D5" w:rsidRPr="00A5085D">
        <w:rPr>
          <w:rFonts w:ascii="Palatino Linotype" w:eastAsia="Palatino Linotype" w:hAnsi="Palatino Linotype" w:cs="Palatino Linotype"/>
          <w:i/>
          <w:iCs/>
          <w:sz w:val="22"/>
          <w:szCs w:val="22"/>
          <w:lang w:val="es-MX"/>
        </w:rPr>
        <w:t xml:space="preserve"> </w:t>
      </w:r>
      <w:r w:rsidRPr="00A5085D">
        <w:rPr>
          <w:rFonts w:ascii="Palatino Linotype" w:eastAsia="Palatino Linotype" w:hAnsi="Palatino Linotype" w:cs="Palatino Linotype"/>
          <w:i/>
          <w:iCs/>
          <w:sz w:val="22"/>
          <w:szCs w:val="22"/>
          <w:lang w:val="es-MX"/>
        </w:rPr>
        <w:t xml:space="preserve">solicitada o permitir su acceso, en la modalidad que señale el solicitante. </w:t>
      </w:r>
    </w:p>
    <w:p w14:paraId="3EC14582" w14:textId="77777777" w:rsidR="003C0450" w:rsidRPr="00A5085D" w:rsidRDefault="003C0450" w:rsidP="003D3879">
      <w:pPr>
        <w:spacing w:line="276" w:lineRule="auto"/>
        <w:ind w:left="851" w:right="616"/>
        <w:jc w:val="both"/>
        <w:rPr>
          <w:rFonts w:ascii="Palatino Linotype" w:eastAsia="Palatino Linotype" w:hAnsi="Palatino Linotype" w:cs="Palatino Linotype"/>
          <w:i/>
          <w:iCs/>
          <w:sz w:val="22"/>
          <w:szCs w:val="22"/>
          <w:lang w:val="es-MX"/>
        </w:rPr>
      </w:pPr>
    </w:p>
    <w:p w14:paraId="740C7199" w14:textId="3EAD9C96" w:rsidR="003C0450" w:rsidRPr="00A5085D" w:rsidRDefault="003C0450" w:rsidP="003D3879">
      <w:pPr>
        <w:spacing w:line="276" w:lineRule="auto"/>
        <w:ind w:left="851" w:right="616"/>
        <w:jc w:val="both"/>
        <w:rPr>
          <w:rFonts w:ascii="Palatino Linotype" w:eastAsia="Palatino Linotype" w:hAnsi="Palatino Linotype" w:cs="Palatino Linotype"/>
          <w:i/>
          <w:iCs/>
          <w:sz w:val="22"/>
          <w:szCs w:val="22"/>
          <w:lang w:val="es-MX"/>
        </w:rPr>
      </w:pPr>
      <w:r w:rsidRPr="00A5085D">
        <w:rPr>
          <w:rFonts w:ascii="Palatino Linotype" w:eastAsia="Palatino Linotype" w:hAnsi="Palatino Linotype" w:cs="Palatino Linotype"/>
          <w:i/>
          <w:iCs/>
          <w:sz w:val="22"/>
          <w:szCs w:val="22"/>
          <w:lang w:val="es-MX"/>
        </w:rPr>
        <w:t>Los sistemas electrónicos cuentan con una capacidad máxima de carga dentro del</w:t>
      </w:r>
      <w:r w:rsidR="001431D5" w:rsidRPr="00A5085D">
        <w:rPr>
          <w:rFonts w:ascii="Palatino Linotype" w:eastAsia="Palatino Linotype" w:hAnsi="Palatino Linotype" w:cs="Palatino Linotype"/>
          <w:i/>
          <w:iCs/>
          <w:sz w:val="22"/>
          <w:szCs w:val="22"/>
          <w:lang w:val="es-MX"/>
        </w:rPr>
        <w:t xml:space="preserve"> </w:t>
      </w:r>
      <w:r w:rsidRPr="00A5085D">
        <w:rPr>
          <w:rFonts w:ascii="Palatino Linotype" w:eastAsia="Palatino Linotype" w:hAnsi="Palatino Linotype" w:cs="Palatino Linotype"/>
          <w:i/>
          <w:iCs/>
          <w:sz w:val="22"/>
          <w:szCs w:val="22"/>
          <w:lang w:val="es-MX"/>
        </w:rPr>
        <w:t>servidor con un peso total de quinientos megabytes o su equivalente a ocho mil fojas</w:t>
      </w:r>
      <w:r w:rsidR="001431D5" w:rsidRPr="00A5085D">
        <w:rPr>
          <w:rFonts w:ascii="Palatino Linotype" w:eastAsia="Palatino Linotype" w:hAnsi="Palatino Linotype" w:cs="Palatino Linotype"/>
          <w:i/>
          <w:iCs/>
          <w:sz w:val="22"/>
          <w:szCs w:val="22"/>
          <w:lang w:val="es-MX"/>
        </w:rPr>
        <w:t xml:space="preserve"> </w:t>
      </w:r>
      <w:r w:rsidRPr="00A5085D">
        <w:rPr>
          <w:rFonts w:ascii="Palatino Linotype" w:eastAsia="Palatino Linotype" w:hAnsi="Palatino Linotype" w:cs="Palatino Linotype"/>
          <w:i/>
          <w:iCs/>
          <w:sz w:val="22"/>
          <w:szCs w:val="22"/>
          <w:lang w:val="es-MX"/>
        </w:rPr>
        <w:t>aproximadamente, por lo que, cuando la información no pueda entregarse o enviarse a</w:t>
      </w:r>
      <w:r w:rsidR="001431D5" w:rsidRPr="00A5085D">
        <w:rPr>
          <w:rFonts w:ascii="Palatino Linotype" w:eastAsia="Palatino Linotype" w:hAnsi="Palatino Linotype" w:cs="Palatino Linotype"/>
          <w:i/>
          <w:iCs/>
          <w:sz w:val="22"/>
          <w:szCs w:val="22"/>
          <w:lang w:val="es-MX"/>
        </w:rPr>
        <w:t xml:space="preserve"> </w:t>
      </w:r>
      <w:r w:rsidRPr="00A5085D">
        <w:rPr>
          <w:rFonts w:ascii="Palatino Linotype" w:eastAsia="Palatino Linotype" w:hAnsi="Palatino Linotype" w:cs="Palatino Linotype"/>
          <w:i/>
          <w:iCs/>
          <w:sz w:val="22"/>
          <w:szCs w:val="22"/>
          <w:lang w:val="es-MX"/>
        </w:rPr>
        <w:t>través de dichos sistemas en la modalidad solicitada, el sujeto obligado deberá ofrecer</w:t>
      </w:r>
      <w:r w:rsidR="001431D5" w:rsidRPr="00A5085D">
        <w:rPr>
          <w:rFonts w:ascii="Palatino Linotype" w:eastAsia="Palatino Linotype" w:hAnsi="Palatino Linotype" w:cs="Palatino Linotype"/>
          <w:i/>
          <w:iCs/>
          <w:sz w:val="22"/>
          <w:szCs w:val="22"/>
          <w:lang w:val="es-MX"/>
        </w:rPr>
        <w:t xml:space="preserve"> </w:t>
      </w:r>
      <w:r w:rsidRPr="00A5085D">
        <w:rPr>
          <w:rFonts w:ascii="Palatino Linotype" w:eastAsia="Palatino Linotype" w:hAnsi="Palatino Linotype" w:cs="Palatino Linotype"/>
          <w:i/>
          <w:iCs/>
          <w:sz w:val="22"/>
          <w:szCs w:val="22"/>
          <w:lang w:val="es-MX"/>
        </w:rPr>
        <w:t xml:space="preserve">otra u otras modalidades de entrega.  </w:t>
      </w:r>
    </w:p>
    <w:p w14:paraId="1C6EDD31" w14:textId="77777777" w:rsidR="003C0450" w:rsidRPr="00A5085D" w:rsidRDefault="003C0450" w:rsidP="003D3879">
      <w:pPr>
        <w:spacing w:line="276" w:lineRule="auto"/>
        <w:ind w:left="851" w:right="616"/>
        <w:jc w:val="both"/>
        <w:rPr>
          <w:rFonts w:ascii="Palatino Linotype" w:eastAsia="Palatino Linotype" w:hAnsi="Palatino Linotype" w:cs="Palatino Linotype"/>
          <w:i/>
          <w:iCs/>
          <w:sz w:val="22"/>
          <w:szCs w:val="22"/>
          <w:lang w:val="es-MX"/>
        </w:rPr>
      </w:pPr>
    </w:p>
    <w:p w14:paraId="7A6F76E0" w14:textId="50F37766" w:rsidR="003C0450" w:rsidRPr="00A5085D" w:rsidRDefault="003C0450" w:rsidP="003D3879">
      <w:pPr>
        <w:spacing w:line="276" w:lineRule="auto"/>
        <w:ind w:left="851" w:right="616"/>
        <w:jc w:val="both"/>
        <w:rPr>
          <w:rFonts w:ascii="Palatino Linotype" w:eastAsia="Palatino Linotype" w:hAnsi="Palatino Linotype" w:cs="Palatino Linotype"/>
          <w:i/>
          <w:iCs/>
          <w:sz w:val="22"/>
          <w:szCs w:val="22"/>
          <w:lang w:val="es-MX"/>
        </w:rPr>
      </w:pPr>
      <w:r w:rsidRPr="00A5085D">
        <w:rPr>
          <w:rFonts w:ascii="Palatino Linotype" w:eastAsia="Palatino Linotype" w:hAnsi="Palatino Linotype" w:cs="Palatino Linotype"/>
          <w:b/>
          <w:bCs/>
          <w:i/>
          <w:iCs/>
          <w:sz w:val="22"/>
          <w:szCs w:val="22"/>
          <w:lang w:val="es-MX"/>
        </w:rPr>
        <w:t>VIGÉSIMO QUINTO.</w:t>
      </w:r>
      <w:r w:rsidRPr="00A5085D">
        <w:rPr>
          <w:rFonts w:ascii="Palatino Linotype" w:eastAsia="Palatino Linotype" w:hAnsi="Palatino Linotype" w:cs="Palatino Linotype"/>
          <w:i/>
          <w:iCs/>
          <w:sz w:val="22"/>
          <w:szCs w:val="22"/>
          <w:lang w:val="es-MX"/>
        </w:rPr>
        <w:t xml:space="preserve"> El Sujeto Obligado de encontrarse impedido para otorgar la</w:t>
      </w:r>
      <w:r w:rsidR="001431D5" w:rsidRPr="00A5085D">
        <w:rPr>
          <w:rFonts w:ascii="Palatino Linotype" w:eastAsia="Palatino Linotype" w:hAnsi="Palatino Linotype" w:cs="Palatino Linotype"/>
          <w:i/>
          <w:iCs/>
          <w:sz w:val="22"/>
          <w:szCs w:val="22"/>
          <w:lang w:val="es-MX"/>
        </w:rPr>
        <w:t xml:space="preserve"> </w:t>
      </w:r>
      <w:r w:rsidRPr="00A5085D">
        <w:rPr>
          <w:rFonts w:ascii="Palatino Linotype" w:eastAsia="Palatino Linotype" w:hAnsi="Palatino Linotype" w:cs="Palatino Linotype"/>
          <w:i/>
          <w:iCs/>
          <w:sz w:val="22"/>
          <w:szCs w:val="22"/>
          <w:lang w:val="es-MX"/>
        </w:rPr>
        <w:t>información a través del sistema electrónico correspondiente, deberá fundar y motivar</w:t>
      </w:r>
    </w:p>
    <w:p w14:paraId="59499D1E" w14:textId="3987FF94" w:rsidR="003C0450" w:rsidRPr="00A5085D" w:rsidRDefault="003C0450" w:rsidP="003D3879">
      <w:pPr>
        <w:spacing w:line="276" w:lineRule="auto"/>
        <w:ind w:left="851" w:right="616"/>
        <w:jc w:val="both"/>
        <w:rPr>
          <w:rFonts w:ascii="Palatino Linotype" w:eastAsia="Palatino Linotype" w:hAnsi="Palatino Linotype" w:cs="Palatino Linotype"/>
          <w:i/>
          <w:iCs/>
          <w:sz w:val="22"/>
          <w:szCs w:val="22"/>
          <w:lang w:val="es-MX"/>
        </w:rPr>
      </w:pPr>
      <w:r w:rsidRPr="00A5085D">
        <w:rPr>
          <w:rFonts w:ascii="Palatino Linotype" w:eastAsia="Palatino Linotype" w:hAnsi="Palatino Linotype" w:cs="Palatino Linotype"/>
          <w:i/>
          <w:iCs/>
          <w:sz w:val="22"/>
          <w:szCs w:val="22"/>
          <w:lang w:val="es-MX"/>
        </w:rPr>
        <w:t>la imposibilidad y ofrecer al particular las siguientes modalidades de entrega de</w:t>
      </w:r>
      <w:r w:rsidR="001431D5" w:rsidRPr="00A5085D">
        <w:rPr>
          <w:rFonts w:ascii="Palatino Linotype" w:eastAsia="Palatino Linotype" w:hAnsi="Palatino Linotype" w:cs="Palatino Linotype"/>
          <w:i/>
          <w:iCs/>
          <w:sz w:val="22"/>
          <w:szCs w:val="22"/>
          <w:lang w:val="es-MX"/>
        </w:rPr>
        <w:t xml:space="preserve"> </w:t>
      </w:r>
      <w:r w:rsidRPr="00A5085D">
        <w:rPr>
          <w:rFonts w:ascii="Palatino Linotype" w:eastAsia="Palatino Linotype" w:hAnsi="Palatino Linotype" w:cs="Palatino Linotype"/>
          <w:i/>
          <w:iCs/>
          <w:sz w:val="22"/>
          <w:szCs w:val="22"/>
          <w:lang w:val="es-MX"/>
        </w:rPr>
        <w:t>información:</w:t>
      </w:r>
    </w:p>
    <w:p w14:paraId="781D60E9" w14:textId="77777777" w:rsidR="003C0450" w:rsidRPr="00A5085D" w:rsidRDefault="003C0450" w:rsidP="003D3879">
      <w:pPr>
        <w:spacing w:line="276" w:lineRule="auto"/>
        <w:ind w:left="851" w:right="616"/>
        <w:jc w:val="both"/>
        <w:rPr>
          <w:rFonts w:ascii="Palatino Linotype" w:eastAsia="Palatino Linotype" w:hAnsi="Palatino Linotype" w:cs="Palatino Linotype"/>
          <w:i/>
          <w:iCs/>
          <w:sz w:val="22"/>
          <w:szCs w:val="22"/>
          <w:lang w:val="es-MX"/>
        </w:rPr>
      </w:pPr>
    </w:p>
    <w:p w14:paraId="360B468C" w14:textId="3164A24A" w:rsidR="003C0450" w:rsidRPr="00A5085D" w:rsidRDefault="003C0450" w:rsidP="003D3879">
      <w:pPr>
        <w:spacing w:line="276" w:lineRule="auto"/>
        <w:ind w:left="851" w:right="616"/>
        <w:jc w:val="both"/>
        <w:rPr>
          <w:rFonts w:ascii="Palatino Linotype" w:eastAsia="Palatino Linotype" w:hAnsi="Palatino Linotype" w:cs="Palatino Linotype"/>
          <w:i/>
          <w:iCs/>
          <w:sz w:val="22"/>
          <w:szCs w:val="22"/>
          <w:lang w:val="es-MX"/>
        </w:rPr>
      </w:pPr>
      <w:r w:rsidRPr="00A5085D">
        <w:rPr>
          <w:rFonts w:ascii="Palatino Linotype" w:eastAsia="Palatino Linotype" w:hAnsi="Palatino Linotype" w:cs="Palatino Linotype"/>
          <w:b/>
          <w:bCs/>
          <w:i/>
          <w:iCs/>
          <w:sz w:val="22"/>
          <w:szCs w:val="22"/>
          <w:lang w:val="es-MX"/>
        </w:rPr>
        <w:t>I.</w:t>
      </w:r>
      <w:r w:rsidRPr="00A5085D">
        <w:rPr>
          <w:rFonts w:ascii="Palatino Linotype" w:eastAsia="Palatino Linotype" w:hAnsi="Palatino Linotype" w:cs="Palatino Linotype"/>
          <w:i/>
          <w:iCs/>
          <w:sz w:val="22"/>
          <w:szCs w:val="22"/>
          <w:lang w:val="es-MX"/>
        </w:rPr>
        <w:t xml:space="preserve"> Disco compacto; </w:t>
      </w:r>
    </w:p>
    <w:p w14:paraId="699E39EE" w14:textId="77777777" w:rsidR="003C0450" w:rsidRPr="00A5085D" w:rsidRDefault="003C0450" w:rsidP="003D3879">
      <w:pPr>
        <w:spacing w:line="276" w:lineRule="auto"/>
        <w:ind w:left="851" w:right="616"/>
        <w:jc w:val="both"/>
        <w:rPr>
          <w:rFonts w:ascii="Palatino Linotype" w:eastAsia="Palatino Linotype" w:hAnsi="Palatino Linotype" w:cs="Palatino Linotype"/>
          <w:i/>
          <w:iCs/>
          <w:sz w:val="22"/>
          <w:szCs w:val="22"/>
          <w:lang w:val="es-MX"/>
        </w:rPr>
      </w:pPr>
      <w:r w:rsidRPr="00A5085D">
        <w:rPr>
          <w:rFonts w:ascii="Palatino Linotype" w:eastAsia="Palatino Linotype" w:hAnsi="Palatino Linotype" w:cs="Palatino Linotype"/>
          <w:b/>
          <w:bCs/>
          <w:i/>
          <w:iCs/>
          <w:sz w:val="22"/>
          <w:szCs w:val="22"/>
          <w:lang w:val="es-MX"/>
        </w:rPr>
        <w:t>II.</w:t>
      </w:r>
      <w:r w:rsidRPr="00A5085D">
        <w:rPr>
          <w:rFonts w:ascii="Palatino Linotype" w:eastAsia="Palatino Linotype" w:hAnsi="Palatino Linotype" w:cs="Palatino Linotype"/>
          <w:i/>
          <w:iCs/>
          <w:sz w:val="22"/>
          <w:szCs w:val="22"/>
          <w:lang w:val="es-MX"/>
        </w:rPr>
        <w:t xml:space="preserve"> Dispositivo de almacenamiento aportado por el particular (CD o USB);</w:t>
      </w:r>
    </w:p>
    <w:p w14:paraId="76B3AD35" w14:textId="7CB2BC55" w:rsidR="003C0450" w:rsidRPr="00A5085D" w:rsidRDefault="003C0450" w:rsidP="003D3879">
      <w:pPr>
        <w:spacing w:line="276" w:lineRule="auto"/>
        <w:ind w:left="851" w:right="616"/>
        <w:jc w:val="both"/>
        <w:rPr>
          <w:rFonts w:ascii="Palatino Linotype" w:eastAsia="Palatino Linotype" w:hAnsi="Palatino Linotype" w:cs="Palatino Linotype"/>
          <w:i/>
          <w:iCs/>
          <w:sz w:val="22"/>
          <w:szCs w:val="22"/>
          <w:lang w:val="es-MX"/>
        </w:rPr>
      </w:pPr>
      <w:r w:rsidRPr="00A5085D">
        <w:rPr>
          <w:rFonts w:ascii="Palatino Linotype" w:eastAsia="Palatino Linotype" w:hAnsi="Palatino Linotype" w:cs="Palatino Linotype"/>
          <w:b/>
          <w:bCs/>
          <w:i/>
          <w:iCs/>
          <w:sz w:val="22"/>
          <w:szCs w:val="22"/>
          <w:lang w:val="es-MX"/>
        </w:rPr>
        <w:t>III.</w:t>
      </w:r>
      <w:r w:rsidRPr="00A5085D">
        <w:rPr>
          <w:rFonts w:ascii="Palatino Linotype" w:eastAsia="Palatino Linotype" w:hAnsi="Palatino Linotype" w:cs="Palatino Linotype"/>
          <w:i/>
          <w:iCs/>
          <w:sz w:val="22"/>
          <w:szCs w:val="22"/>
          <w:lang w:val="es-MX"/>
        </w:rPr>
        <w:t xml:space="preserve"> Copias simples o certificadas previo pago de derechos correspondientes; </w:t>
      </w:r>
    </w:p>
    <w:p w14:paraId="0FCB748A" w14:textId="3D505219" w:rsidR="003C0450" w:rsidRPr="00A5085D" w:rsidRDefault="003C0450" w:rsidP="003D3879">
      <w:pPr>
        <w:spacing w:line="276" w:lineRule="auto"/>
        <w:ind w:left="851" w:right="616"/>
        <w:jc w:val="both"/>
        <w:rPr>
          <w:rFonts w:ascii="Palatino Linotype" w:eastAsia="Palatino Linotype" w:hAnsi="Palatino Linotype" w:cs="Palatino Linotype"/>
          <w:i/>
          <w:iCs/>
          <w:sz w:val="22"/>
          <w:szCs w:val="22"/>
          <w:lang w:val="es-MX"/>
        </w:rPr>
      </w:pPr>
      <w:r w:rsidRPr="00A5085D">
        <w:rPr>
          <w:rFonts w:ascii="Palatino Linotype" w:eastAsia="Palatino Linotype" w:hAnsi="Palatino Linotype" w:cs="Palatino Linotype"/>
          <w:b/>
          <w:bCs/>
          <w:i/>
          <w:iCs/>
          <w:sz w:val="22"/>
          <w:szCs w:val="22"/>
          <w:lang w:val="es-MX"/>
        </w:rPr>
        <w:t>IV.</w:t>
      </w:r>
      <w:r w:rsidRPr="00A5085D">
        <w:rPr>
          <w:rFonts w:ascii="Palatino Linotype" w:eastAsia="Palatino Linotype" w:hAnsi="Palatino Linotype" w:cs="Palatino Linotype"/>
          <w:i/>
          <w:iCs/>
          <w:sz w:val="22"/>
          <w:szCs w:val="22"/>
          <w:lang w:val="es-MX"/>
        </w:rPr>
        <w:t xml:space="preserve"> Entrega en la unidad de Transparencia o a domicilio por correo postal</w:t>
      </w:r>
      <w:r w:rsidR="001431D5" w:rsidRPr="00A5085D">
        <w:rPr>
          <w:rFonts w:ascii="Palatino Linotype" w:eastAsia="Palatino Linotype" w:hAnsi="Palatino Linotype" w:cs="Palatino Linotype"/>
          <w:i/>
          <w:iCs/>
          <w:sz w:val="22"/>
          <w:szCs w:val="22"/>
          <w:lang w:val="es-MX"/>
        </w:rPr>
        <w:t xml:space="preserve"> </w:t>
      </w:r>
      <w:r w:rsidRPr="00A5085D">
        <w:rPr>
          <w:rFonts w:ascii="Palatino Linotype" w:eastAsia="Palatino Linotype" w:hAnsi="Palatino Linotype" w:cs="Palatino Linotype"/>
          <w:i/>
          <w:iCs/>
          <w:sz w:val="22"/>
          <w:szCs w:val="22"/>
          <w:lang w:val="es-MX"/>
        </w:rPr>
        <w:t>certificado, previo pago derechos correspondientes;</w:t>
      </w:r>
    </w:p>
    <w:p w14:paraId="1428EB09" w14:textId="06AC5A8A" w:rsidR="003C0450" w:rsidRPr="00A5085D" w:rsidRDefault="003C0450" w:rsidP="003D3879">
      <w:pPr>
        <w:spacing w:line="276" w:lineRule="auto"/>
        <w:ind w:left="851" w:right="616"/>
        <w:jc w:val="both"/>
        <w:rPr>
          <w:rFonts w:ascii="Palatino Linotype" w:eastAsia="Palatino Linotype" w:hAnsi="Palatino Linotype" w:cs="Palatino Linotype"/>
          <w:i/>
          <w:iCs/>
          <w:sz w:val="22"/>
          <w:szCs w:val="22"/>
          <w:lang w:val="es-MX"/>
        </w:rPr>
      </w:pPr>
      <w:r w:rsidRPr="00A5085D">
        <w:rPr>
          <w:rFonts w:ascii="Palatino Linotype" w:eastAsia="Palatino Linotype" w:hAnsi="Palatino Linotype" w:cs="Palatino Linotype"/>
          <w:b/>
          <w:bCs/>
          <w:i/>
          <w:iCs/>
          <w:sz w:val="22"/>
          <w:szCs w:val="22"/>
          <w:lang w:val="es-MX"/>
        </w:rPr>
        <w:t>V.</w:t>
      </w:r>
      <w:r w:rsidRPr="00A5085D">
        <w:rPr>
          <w:rFonts w:ascii="Palatino Linotype" w:eastAsia="Palatino Linotype" w:hAnsi="Palatino Linotype" w:cs="Palatino Linotype"/>
          <w:i/>
          <w:iCs/>
          <w:sz w:val="22"/>
          <w:szCs w:val="22"/>
          <w:lang w:val="es-MX"/>
        </w:rPr>
        <w:t xml:space="preserve"> </w:t>
      </w:r>
      <w:r w:rsidR="001431D5" w:rsidRPr="00A5085D">
        <w:rPr>
          <w:rFonts w:ascii="Palatino Linotype" w:eastAsia="Palatino Linotype" w:hAnsi="Palatino Linotype" w:cs="Palatino Linotype"/>
          <w:i/>
          <w:iCs/>
          <w:sz w:val="22"/>
          <w:szCs w:val="22"/>
          <w:lang w:val="es-MX"/>
        </w:rPr>
        <w:t xml:space="preserve"> </w:t>
      </w:r>
      <w:r w:rsidRPr="00A5085D">
        <w:rPr>
          <w:rFonts w:ascii="Palatino Linotype" w:eastAsia="Palatino Linotype" w:hAnsi="Palatino Linotype" w:cs="Palatino Linotype"/>
          <w:i/>
          <w:iCs/>
          <w:sz w:val="22"/>
          <w:szCs w:val="22"/>
          <w:lang w:val="es-MX"/>
        </w:rPr>
        <w:t xml:space="preserve">En su caso, correo electrónico o vínculo electrónico. </w:t>
      </w:r>
    </w:p>
    <w:p w14:paraId="1503506F" w14:textId="0A559188" w:rsidR="003C0450" w:rsidRPr="00A5085D" w:rsidRDefault="003C0450" w:rsidP="003D3879">
      <w:pPr>
        <w:spacing w:line="276" w:lineRule="auto"/>
        <w:ind w:left="851" w:right="616"/>
        <w:jc w:val="both"/>
        <w:rPr>
          <w:rFonts w:ascii="Palatino Linotype" w:eastAsia="Palatino Linotype" w:hAnsi="Palatino Linotype" w:cs="Palatino Linotype"/>
          <w:i/>
          <w:iCs/>
          <w:sz w:val="22"/>
          <w:szCs w:val="22"/>
          <w:lang w:val="es-MX"/>
        </w:rPr>
      </w:pPr>
      <w:r w:rsidRPr="00A5085D">
        <w:rPr>
          <w:rFonts w:ascii="Palatino Linotype" w:eastAsia="Palatino Linotype" w:hAnsi="Palatino Linotype" w:cs="Palatino Linotype"/>
          <w:i/>
          <w:iCs/>
          <w:sz w:val="22"/>
          <w:szCs w:val="22"/>
          <w:lang w:val="es-MX"/>
        </w:rPr>
        <w:t>En caso de que el particular proporcione el dispositivo electrónico para la entrega de la</w:t>
      </w:r>
      <w:r w:rsidR="001431D5" w:rsidRPr="00A5085D">
        <w:rPr>
          <w:rFonts w:ascii="Palatino Linotype" w:eastAsia="Palatino Linotype" w:hAnsi="Palatino Linotype" w:cs="Palatino Linotype"/>
          <w:i/>
          <w:iCs/>
          <w:sz w:val="22"/>
          <w:szCs w:val="22"/>
          <w:lang w:val="es-MX"/>
        </w:rPr>
        <w:t xml:space="preserve"> </w:t>
      </w:r>
      <w:r w:rsidRPr="00A5085D">
        <w:rPr>
          <w:rFonts w:ascii="Palatino Linotype" w:eastAsia="Palatino Linotype" w:hAnsi="Palatino Linotype" w:cs="Palatino Linotype"/>
          <w:i/>
          <w:iCs/>
          <w:sz w:val="22"/>
          <w:szCs w:val="22"/>
          <w:lang w:val="es-MX"/>
        </w:rPr>
        <w:t>información, la reproducción se hará sin costo.</w:t>
      </w:r>
    </w:p>
    <w:p w14:paraId="3B31644D" w14:textId="77777777" w:rsidR="003C0450" w:rsidRPr="00A5085D" w:rsidRDefault="003C0450" w:rsidP="003D3879">
      <w:pPr>
        <w:spacing w:line="276" w:lineRule="auto"/>
        <w:ind w:left="851" w:right="616"/>
        <w:jc w:val="both"/>
        <w:rPr>
          <w:rFonts w:ascii="Palatino Linotype" w:eastAsia="Palatino Linotype" w:hAnsi="Palatino Linotype" w:cs="Palatino Linotype"/>
          <w:i/>
          <w:iCs/>
          <w:sz w:val="22"/>
          <w:szCs w:val="22"/>
          <w:lang w:val="es-MX"/>
        </w:rPr>
      </w:pPr>
    </w:p>
    <w:p w14:paraId="272FF28E" w14:textId="6B9D84E4" w:rsidR="003C0450" w:rsidRPr="00A5085D" w:rsidRDefault="003C0450" w:rsidP="003D3879">
      <w:pPr>
        <w:spacing w:line="276" w:lineRule="auto"/>
        <w:ind w:left="851" w:right="616"/>
        <w:jc w:val="both"/>
        <w:rPr>
          <w:rFonts w:ascii="Palatino Linotype" w:eastAsia="Palatino Linotype" w:hAnsi="Palatino Linotype" w:cs="Palatino Linotype"/>
          <w:i/>
          <w:iCs/>
          <w:sz w:val="22"/>
          <w:szCs w:val="22"/>
          <w:lang w:val="es-MX"/>
        </w:rPr>
      </w:pPr>
      <w:r w:rsidRPr="00A5085D">
        <w:rPr>
          <w:rFonts w:ascii="Palatino Linotype" w:eastAsia="Palatino Linotype" w:hAnsi="Palatino Linotype" w:cs="Palatino Linotype"/>
          <w:b/>
          <w:bCs/>
          <w:i/>
          <w:iCs/>
          <w:sz w:val="22"/>
          <w:szCs w:val="22"/>
          <w:lang w:val="es-MX"/>
        </w:rPr>
        <w:t>VIGÉSIMO SEXTO.</w:t>
      </w:r>
      <w:r w:rsidRPr="00A5085D">
        <w:rPr>
          <w:rFonts w:ascii="Palatino Linotype" w:eastAsia="Palatino Linotype" w:hAnsi="Palatino Linotype" w:cs="Palatino Linotype"/>
          <w:i/>
          <w:iCs/>
          <w:sz w:val="22"/>
          <w:szCs w:val="22"/>
          <w:lang w:val="es-MX"/>
        </w:rPr>
        <w:t xml:space="preserve"> Para la entrega de la información en una modalidad distinta a los</w:t>
      </w:r>
      <w:r w:rsidR="001431D5" w:rsidRPr="00A5085D">
        <w:rPr>
          <w:rFonts w:ascii="Palatino Linotype" w:eastAsia="Palatino Linotype" w:hAnsi="Palatino Linotype" w:cs="Palatino Linotype"/>
          <w:i/>
          <w:iCs/>
          <w:sz w:val="22"/>
          <w:szCs w:val="22"/>
          <w:lang w:val="es-MX"/>
        </w:rPr>
        <w:t xml:space="preserve"> </w:t>
      </w:r>
      <w:r w:rsidRPr="00A5085D">
        <w:rPr>
          <w:rFonts w:ascii="Palatino Linotype" w:eastAsia="Palatino Linotype" w:hAnsi="Palatino Linotype" w:cs="Palatino Linotype"/>
          <w:i/>
          <w:iCs/>
          <w:sz w:val="22"/>
          <w:szCs w:val="22"/>
          <w:lang w:val="es-MX"/>
        </w:rPr>
        <w:t>medios electrónicos, el Sujeto Obligado deberá indicar a través de los sistemas</w:t>
      </w:r>
      <w:r w:rsidR="001431D5" w:rsidRPr="00A5085D">
        <w:rPr>
          <w:rFonts w:ascii="Palatino Linotype" w:eastAsia="Palatino Linotype" w:hAnsi="Palatino Linotype" w:cs="Palatino Linotype"/>
          <w:i/>
          <w:iCs/>
          <w:sz w:val="22"/>
          <w:szCs w:val="22"/>
          <w:lang w:val="es-MX"/>
        </w:rPr>
        <w:t xml:space="preserve"> </w:t>
      </w:r>
      <w:r w:rsidRPr="00A5085D">
        <w:rPr>
          <w:rFonts w:ascii="Palatino Linotype" w:eastAsia="Palatino Linotype" w:hAnsi="Palatino Linotype" w:cs="Palatino Linotype"/>
          <w:i/>
          <w:iCs/>
          <w:sz w:val="22"/>
          <w:szCs w:val="22"/>
          <w:lang w:val="es-MX"/>
        </w:rPr>
        <w:lastRenderedPageBreak/>
        <w:t>electrónicos el nombre del servidor público que lo atenderá, domicilio de la Unidad de</w:t>
      </w:r>
      <w:r w:rsidR="001431D5" w:rsidRPr="00A5085D">
        <w:rPr>
          <w:rFonts w:ascii="Palatino Linotype" w:eastAsia="Palatino Linotype" w:hAnsi="Palatino Linotype" w:cs="Palatino Linotype"/>
          <w:i/>
          <w:iCs/>
          <w:sz w:val="22"/>
          <w:szCs w:val="22"/>
          <w:lang w:val="es-MX"/>
        </w:rPr>
        <w:t xml:space="preserve"> </w:t>
      </w:r>
      <w:r w:rsidRPr="00A5085D">
        <w:rPr>
          <w:rFonts w:ascii="Palatino Linotype" w:eastAsia="Palatino Linotype" w:hAnsi="Palatino Linotype" w:cs="Palatino Linotype"/>
          <w:i/>
          <w:iCs/>
          <w:sz w:val="22"/>
          <w:szCs w:val="22"/>
          <w:lang w:val="es-MX"/>
        </w:rPr>
        <w:t>Transparencia, los días, horarios de atención, y en su caso los costos de reproducción.</w:t>
      </w:r>
    </w:p>
    <w:p w14:paraId="4F3C73FB" w14:textId="77777777" w:rsidR="00564260" w:rsidRPr="00A5085D" w:rsidRDefault="00564260" w:rsidP="009566D3">
      <w:pPr>
        <w:spacing w:line="360" w:lineRule="auto"/>
        <w:ind w:right="51"/>
        <w:jc w:val="both"/>
        <w:rPr>
          <w:rFonts w:ascii="Palatino Linotype" w:eastAsia="Palatino Linotype" w:hAnsi="Palatino Linotype" w:cs="Palatino Linotype"/>
          <w:lang w:val="es-MX"/>
        </w:rPr>
      </w:pPr>
    </w:p>
    <w:p w14:paraId="11636FBC" w14:textId="77777777" w:rsidR="009566D3" w:rsidRPr="00A5085D" w:rsidRDefault="009566D3" w:rsidP="009566D3">
      <w:pPr>
        <w:spacing w:line="360" w:lineRule="auto"/>
        <w:ind w:right="51"/>
        <w:jc w:val="both"/>
        <w:rPr>
          <w:rFonts w:ascii="Palatino Linotype" w:eastAsia="Palatino Linotype" w:hAnsi="Palatino Linotype" w:cs="Palatino Linotype"/>
          <w:lang w:val="es-MX"/>
        </w:rPr>
      </w:pPr>
      <w:r w:rsidRPr="00A5085D">
        <w:rPr>
          <w:rFonts w:ascii="Palatino Linotype" w:eastAsia="Palatino Linotype" w:hAnsi="Palatino Linotype" w:cs="Palatino Linotype"/>
          <w:lang w:val="es-MX"/>
        </w:rPr>
        <w:t xml:space="preserve">Conforme a lo expuesto, este Instituto </w:t>
      </w:r>
      <w:r w:rsidRPr="00A5085D">
        <w:rPr>
          <w:rFonts w:ascii="Palatino Linotype" w:eastAsia="Palatino Linotype" w:hAnsi="Palatino Linotype" w:cs="Palatino Linotype"/>
          <w:b/>
          <w:bCs/>
          <w:lang w:val="es-MX"/>
        </w:rPr>
        <w:t>no</w:t>
      </w:r>
      <w:r w:rsidRPr="00A5085D">
        <w:rPr>
          <w:rFonts w:ascii="Palatino Linotype" w:eastAsia="Palatino Linotype" w:hAnsi="Palatino Linotype" w:cs="Palatino Linotype"/>
          <w:lang w:val="es-MX"/>
        </w:rPr>
        <w:t xml:space="preserve"> tiene certeza que la información solicitada implicará un análisis, procesamiento y estudio, pues se desconoce si la cantidad de la documentación excede las capacidades de las unidades administrativas en cuestión, para atender la solicitud, dentro del plazo establecido en la normatividad aplicable o que la misma supera las capacidades de carga del propio sistema.</w:t>
      </w:r>
    </w:p>
    <w:p w14:paraId="2EC23FF6" w14:textId="77777777" w:rsidR="009566D3" w:rsidRPr="00A5085D" w:rsidRDefault="009566D3" w:rsidP="009566D3">
      <w:pPr>
        <w:spacing w:line="360" w:lineRule="auto"/>
        <w:ind w:right="51"/>
        <w:jc w:val="both"/>
        <w:rPr>
          <w:rFonts w:ascii="Palatino Linotype" w:eastAsia="Palatino Linotype" w:hAnsi="Palatino Linotype" w:cs="Palatino Linotype"/>
          <w:lang w:val="es-MX"/>
        </w:rPr>
      </w:pPr>
    </w:p>
    <w:p w14:paraId="6D1C90D6" w14:textId="77777777" w:rsidR="009566D3" w:rsidRPr="00A5085D" w:rsidRDefault="009566D3" w:rsidP="009566D3">
      <w:pPr>
        <w:spacing w:line="360" w:lineRule="auto"/>
        <w:ind w:right="51"/>
        <w:jc w:val="both"/>
        <w:rPr>
          <w:rFonts w:ascii="Palatino Linotype" w:eastAsia="Palatino Linotype" w:hAnsi="Palatino Linotype" w:cs="Palatino Linotype"/>
          <w:lang w:val="es-MX"/>
        </w:rPr>
      </w:pPr>
      <w:r w:rsidRPr="00A5085D">
        <w:rPr>
          <w:rFonts w:ascii="Palatino Linotype" w:eastAsia="Palatino Linotype" w:hAnsi="Palatino Linotype" w:cs="Palatino Linotype"/>
          <w:lang w:val="es-MX"/>
        </w:rPr>
        <w:t xml:space="preserve">Por lo anterior, se advierte que el Sujeto Obligado, </w:t>
      </w:r>
      <w:r w:rsidRPr="00A5085D">
        <w:rPr>
          <w:rFonts w:ascii="Palatino Linotype" w:eastAsia="Palatino Linotype" w:hAnsi="Palatino Linotype" w:cs="Palatino Linotype"/>
          <w:b/>
          <w:bCs/>
          <w:lang w:val="es-MX"/>
        </w:rPr>
        <w:t>no</w:t>
      </w:r>
      <w:r w:rsidRPr="00A5085D">
        <w:rPr>
          <w:rFonts w:ascii="Palatino Linotype" w:eastAsia="Palatino Linotype" w:hAnsi="Palatino Linotype" w:cs="Palatino Linotype"/>
          <w:lang w:val="es-MX"/>
        </w:rPr>
        <w:t xml:space="preserve"> acreditó la imposibilidad humana, técnica y administrativa, establecida en el artículo 158 de la Ley de Transparencia y Acceso a la Información Pública del Estado de México y Municipios, para validar el cambio de modalidad a consulta directa, por lo que, los agravios resultan fundados; situación que se robustece, con el hecho de que tampoco vio la posibilidad de poner a disposición la información, en el resto de modalidades establecidas en la Ley de la materia.</w:t>
      </w:r>
    </w:p>
    <w:p w14:paraId="7BED6517" w14:textId="77777777" w:rsidR="009566D3" w:rsidRPr="00A5085D" w:rsidRDefault="009566D3" w:rsidP="009566D3">
      <w:pPr>
        <w:spacing w:line="360" w:lineRule="auto"/>
        <w:ind w:right="51"/>
        <w:jc w:val="both"/>
        <w:rPr>
          <w:rFonts w:ascii="Palatino Linotype" w:eastAsia="Palatino Linotype" w:hAnsi="Palatino Linotype" w:cs="Palatino Linotype"/>
          <w:lang w:val="es-MX"/>
        </w:rPr>
      </w:pPr>
    </w:p>
    <w:p w14:paraId="5D4C0D3A" w14:textId="77777777" w:rsidR="009566D3" w:rsidRPr="00A5085D" w:rsidRDefault="009566D3" w:rsidP="009566D3">
      <w:pPr>
        <w:spacing w:line="360" w:lineRule="auto"/>
        <w:ind w:right="51"/>
        <w:jc w:val="both"/>
        <w:rPr>
          <w:rFonts w:ascii="Palatino Linotype" w:eastAsia="Palatino Linotype" w:hAnsi="Palatino Linotype" w:cs="Palatino Linotype"/>
          <w:lang w:val="es-MX"/>
        </w:rPr>
      </w:pPr>
      <w:r w:rsidRPr="00A5085D">
        <w:rPr>
          <w:rFonts w:ascii="Palatino Linotype" w:eastAsia="Palatino Linotype" w:hAnsi="Palatino Linotype" w:cs="Palatino Linotype"/>
          <w:lang w:val="es-MX"/>
        </w:rPr>
        <w:t>Por lo que es procedente revocar la respuesta proporcionada a la solicitud de información que es materia de esta resolución y ordenar la entrega a través de la plataforma electrónica Sistema de Acceso a la Información Mexiquense (SAIMEX), los documentos donde conste, en versión pública de ser procedente de lo siguiente:</w:t>
      </w:r>
    </w:p>
    <w:p w14:paraId="777E36E1" w14:textId="642F8764" w:rsidR="001C213F" w:rsidRPr="00A5085D" w:rsidRDefault="000273E2" w:rsidP="000273E2">
      <w:pPr>
        <w:pStyle w:val="Prrafodelista"/>
        <w:numPr>
          <w:ilvl w:val="0"/>
          <w:numId w:val="32"/>
        </w:numPr>
        <w:spacing w:line="360" w:lineRule="auto"/>
        <w:jc w:val="both"/>
        <w:rPr>
          <w:rFonts w:ascii="Palatino Linotype" w:hAnsi="Palatino Linotype"/>
        </w:rPr>
      </w:pPr>
      <w:r w:rsidRPr="00A5085D">
        <w:rPr>
          <w:rFonts w:ascii="Palatino Linotype" w:hAnsi="Palatino Linotype"/>
        </w:rPr>
        <w:t xml:space="preserve">Oficios, </w:t>
      </w:r>
      <w:r w:rsidR="004038D3" w:rsidRPr="00A5085D">
        <w:rPr>
          <w:rFonts w:ascii="Palatino Linotype" w:hAnsi="Palatino Linotype"/>
        </w:rPr>
        <w:t xml:space="preserve">memorándums, escritos o cualquier documento emitido por la </w:t>
      </w:r>
      <w:r w:rsidR="00C62297" w:rsidRPr="00A5085D">
        <w:rPr>
          <w:rFonts w:ascii="Palatino Linotype" w:hAnsi="Palatino Linotype"/>
        </w:rPr>
        <w:t>Presidenta</w:t>
      </w:r>
      <w:r w:rsidR="004038D3" w:rsidRPr="00A5085D">
        <w:rPr>
          <w:rFonts w:ascii="Palatino Linotype" w:hAnsi="Palatino Linotype"/>
        </w:rPr>
        <w:t xml:space="preserve"> </w:t>
      </w:r>
      <w:r w:rsidR="00C62297" w:rsidRPr="00A5085D">
        <w:rPr>
          <w:rFonts w:ascii="Palatino Linotype" w:hAnsi="Palatino Linotype"/>
        </w:rPr>
        <w:t>M</w:t>
      </w:r>
      <w:r w:rsidR="004038D3" w:rsidRPr="00A5085D">
        <w:rPr>
          <w:rFonts w:ascii="Palatino Linotype" w:hAnsi="Palatino Linotype"/>
        </w:rPr>
        <w:t>unicipal del Ayuntamiento de Naucalpan de Juárez, del 1° de enero al 31 d</w:t>
      </w:r>
      <w:r w:rsidR="00C62297" w:rsidRPr="00A5085D">
        <w:rPr>
          <w:rFonts w:ascii="Palatino Linotype" w:hAnsi="Palatino Linotype"/>
        </w:rPr>
        <w:t>e diciembre de dos mil veintidós.</w:t>
      </w:r>
    </w:p>
    <w:p w14:paraId="0E76A66F" w14:textId="21120F7F" w:rsidR="0017418C" w:rsidRPr="00A5085D" w:rsidRDefault="00E75603" w:rsidP="008E4DE4">
      <w:pPr>
        <w:spacing w:line="360" w:lineRule="auto"/>
        <w:jc w:val="both"/>
        <w:rPr>
          <w:rFonts w:ascii="Palatino Linotype" w:hAnsi="Palatino Linotype"/>
        </w:rPr>
      </w:pPr>
      <w:r w:rsidRPr="00A5085D">
        <w:rPr>
          <w:rFonts w:ascii="Palatino Linotype" w:hAnsi="Palatino Linotype"/>
        </w:rPr>
        <w:t xml:space="preserve">En el supuesto de que algún oficio haya sido </w:t>
      </w:r>
      <w:r w:rsidR="0098585D" w:rsidRPr="00A5085D">
        <w:rPr>
          <w:rFonts w:ascii="Palatino Linotype" w:hAnsi="Palatino Linotype"/>
        </w:rPr>
        <w:t>cancelado</w:t>
      </w:r>
      <w:r w:rsidRPr="00A5085D">
        <w:rPr>
          <w:rFonts w:ascii="Palatino Linotype" w:hAnsi="Palatino Linotype"/>
        </w:rPr>
        <w:t>, deberá hacerlo del conocimiento del Recurrente.</w:t>
      </w:r>
    </w:p>
    <w:p w14:paraId="4DC36EAF" w14:textId="14A42B69" w:rsidR="0098585D" w:rsidRPr="00A5085D" w:rsidRDefault="00E75603" w:rsidP="0098585D">
      <w:pPr>
        <w:spacing w:line="360" w:lineRule="auto"/>
        <w:jc w:val="both"/>
        <w:rPr>
          <w:rFonts w:ascii="Palatino Linotype" w:eastAsiaTheme="minorHAnsi" w:hAnsi="Palatino Linotype" w:cstheme="minorBidi"/>
          <w:b/>
          <w:bCs/>
          <w:color w:val="000000"/>
          <w:szCs w:val="22"/>
          <w:lang w:val="es-MX" w:eastAsia="en-US"/>
        </w:rPr>
      </w:pPr>
      <w:r w:rsidRPr="00A5085D">
        <w:rPr>
          <w:rFonts w:ascii="Palatino Linotype" w:hAnsi="Palatino Linotype"/>
        </w:rPr>
        <w:lastRenderedPageBreak/>
        <w:t xml:space="preserve">Finalmente cabe apuntar que </w:t>
      </w:r>
      <w:r w:rsidR="0098585D" w:rsidRPr="00A5085D">
        <w:rPr>
          <w:rFonts w:ascii="Palatino Linotype" w:eastAsiaTheme="minorHAnsi" w:hAnsi="Palatino Linotype" w:cs="Arial"/>
          <w:szCs w:val="22"/>
          <w:lang w:val="es-MX" w:eastAsia="es-MX"/>
        </w:rPr>
        <w:t xml:space="preserve">el </w:t>
      </w:r>
      <w:r w:rsidR="0098585D" w:rsidRPr="00A5085D">
        <w:rPr>
          <w:rFonts w:ascii="Palatino Linotype" w:eastAsiaTheme="minorHAnsi" w:hAnsi="Palatino Linotype" w:cs="Arial"/>
          <w:b/>
          <w:szCs w:val="22"/>
          <w:lang w:val="es-MX" w:eastAsia="es-MX"/>
        </w:rPr>
        <w:t>Sujeto Obligado</w:t>
      </w:r>
      <w:r w:rsidR="0098585D" w:rsidRPr="00A5085D">
        <w:rPr>
          <w:rFonts w:ascii="Palatino Linotype" w:eastAsiaTheme="minorHAnsi" w:hAnsi="Palatino Linotype" w:cs="Arial"/>
          <w:szCs w:val="22"/>
          <w:lang w:val="es-MX" w:eastAsia="en-US"/>
        </w:rPr>
        <w:t xml:space="preserve"> no está obligado a generar documento </w:t>
      </w:r>
      <w:r w:rsidR="0098585D" w:rsidRPr="00A5085D">
        <w:rPr>
          <w:rFonts w:ascii="Palatino Linotype" w:eastAsiaTheme="minorHAnsi" w:hAnsi="Palatino Linotype" w:cs="Arial"/>
          <w:b/>
          <w:i/>
          <w:szCs w:val="22"/>
          <w:lang w:val="es-MX" w:eastAsia="en-US"/>
        </w:rPr>
        <w:t>ad hoc</w:t>
      </w:r>
      <w:r w:rsidR="0098585D" w:rsidRPr="00A5085D">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0098585D" w:rsidRPr="00A5085D">
        <w:rPr>
          <w:rFonts w:ascii="Palatino Linotype" w:eastAsiaTheme="minorHAnsi" w:hAnsi="Palatino Linotype" w:cs="Arial"/>
          <w:color w:val="000000"/>
          <w:szCs w:val="22"/>
          <w:lang w:val="es-MX" w:eastAsia="en-US"/>
        </w:rPr>
        <w:t xml:space="preserve">Como apoyo a lo anterior, es aplicable el Criterio 03-17, emitido por </w:t>
      </w:r>
      <w:r w:rsidR="0098585D" w:rsidRPr="00A5085D">
        <w:rPr>
          <w:rFonts w:ascii="Palatino Linotype" w:eastAsia="Arial Unicode MS" w:hAnsi="Palatino Linotype" w:cs="Arial"/>
          <w:color w:val="000000"/>
          <w:szCs w:val="22"/>
          <w:lang w:val="es-MX" w:eastAsia="en-US"/>
        </w:rPr>
        <w:t>el Instituto Nacional de Transparencia, Acceso a la Información y Protección de Datos Personales,</w:t>
      </w:r>
      <w:r w:rsidR="0098585D" w:rsidRPr="00A5085D">
        <w:rPr>
          <w:rFonts w:ascii="Palatino Linotype" w:eastAsiaTheme="minorHAnsi" w:hAnsi="Palatino Linotype" w:cstheme="minorBidi"/>
          <w:bCs/>
          <w:color w:val="000000"/>
          <w:szCs w:val="22"/>
          <w:lang w:val="es-MX" w:eastAsia="en-US"/>
        </w:rPr>
        <w:t xml:space="preserve"> que dice:</w:t>
      </w:r>
      <w:r w:rsidR="0098585D" w:rsidRPr="00A5085D">
        <w:rPr>
          <w:rFonts w:ascii="Palatino Linotype" w:eastAsiaTheme="minorHAnsi" w:hAnsi="Palatino Linotype" w:cstheme="minorBidi"/>
          <w:b/>
          <w:bCs/>
          <w:color w:val="000000"/>
          <w:szCs w:val="22"/>
          <w:lang w:val="es-MX" w:eastAsia="en-US"/>
        </w:rPr>
        <w:t xml:space="preserve"> </w:t>
      </w:r>
    </w:p>
    <w:p w14:paraId="5D7A207D" w14:textId="77777777" w:rsidR="0098585D" w:rsidRPr="00A5085D" w:rsidRDefault="0098585D" w:rsidP="0098585D">
      <w:pPr>
        <w:rPr>
          <w:rFonts w:asciiTheme="minorHAnsi" w:eastAsiaTheme="minorHAnsi" w:hAnsiTheme="minorHAnsi" w:cstheme="minorBidi"/>
          <w:sz w:val="22"/>
          <w:szCs w:val="22"/>
          <w:lang w:val="es-MX" w:eastAsia="en-US"/>
        </w:rPr>
      </w:pPr>
    </w:p>
    <w:p w14:paraId="313D5159" w14:textId="77777777" w:rsidR="0098585D" w:rsidRPr="00A5085D" w:rsidRDefault="0098585D" w:rsidP="0098585D">
      <w:pPr>
        <w:spacing w:line="259" w:lineRule="auto"/>
        <w:ind w:left="851" w:right="850"/>
        <w:jc w:val="both"/>
        <w:rPr>
          <w:rFonts w:ascii="Palatino Linotype" w:eastAsiaTheme="minorHAnsi" w:hAnsi="Palatino Linotype" w:cs="Arial"/>
          <w:color w:val="000000"/>
          <w:sz w:val="2"/>
          <w:szCs w:val="22"/>
          <w:lang w:val="es-MX" w:eastAsia="en-US"/>
        </w:rPr>
      </w:pPr>
    </w:p>
    <w:p w14:paraId="1866996D" w14:textId="77777777" w:rsidR="0098585D" w:rsidRPr="00A5085D" w:rsidRDefault="0098585D" w:rsidP="0098585D">
      <w:pPr>
        <w:spacing w:line="259" w:lineRule="auto"/>
        <w:ind w:left="567" w:right="616"/>
        <w:jc w:val="both"/>
        <w:rPr>
          <w:rFonts w:ascii="Palatino Linotype" w:eastAsiaTheme="minorHAnsi" w:hAnsi="Palatino Linotype" w:cs="Arial"/>
          <w:i/>
          <w:color w:val="000000"/>
          <w:sz w:val="22"/>
          <w:szCs w:val="22"/>
          <w:lang w:val="es-MX" w:eastAsia="en-US"/>
        </w:rPr>
      </w:pPr>
      <w:r w:rsidRPr="00A5085D">
        <w:rPr>
          <w:rFonts w:ascii="Palatino Linotype" w:eastAsiaTheme="minorHAnsi" w:hAnsi="Palatino Linotype" w:cs="Arial"/>
          <w:i/>
          <w:color w:val="000000"/>
          <w:sz w:val="22"/>
          <w:szCs w:val="22"/>
          <w:lang w:val="es-MX" w:eastAsia="en-US"/>
        </w:rPr>
        <w:t>“</w:t>
      </w:r>
      <w:r w:rsidRPr="00A5085D">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A5085D">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318B920" w14:textId="77777777" w:rsidR="0098585D" w:rsidRPr="00A5085D" w:rsidRDefault="0098585D" w:rsidP="0098585D">
      <w:pPr>
        <w:spacing w:line="259" w:lineRule="auto"/>
        <w:ind w:left="567" w:right="616"/>
        <w:jc w:val="both"/>
        <w:rPr>
          <w:rFonts w:ascii="Palatino Linotype" w:eastAsiaTheme="minorHAnsi" w:hAnsi="Palatino Linotype" w:cs="Arial"/>
          <w:i/>
          <w:color w:val="000000"/>
          <w:sz w:val="2"/>
          <w:szCs w:val="22"/>
          <w:lang w:val="es-MX" w:eastAsia="en-US"/>
        </w:rPr>
      </w:pPr>
    </w:p>
    <w:p w14:paraId="5682C1E3" w14:textId="77777777" w:rsidR="0098585D" w:rsidRPr="00A5085D" w:rsidRDefault="0098585D" w:rsidP="0098585D">
      <w:pPr>
        <w:spacing w:line="259" w:lineRule="auto"/>
        <w:ind w:left="567" w:right="616"/>
        <w:jc w:val="both"/>
        <w:rPr>
          <w:rFonts w:ascii="Palatino Linotype" w:eastAsiaTheme="minorHAnsi" w:hAnsi="Palatino Linotype" w:cs="Arial"/>
          <w:i/>
          <w:color w:val="000000"/>
          <w:sz w:val="22"/>
          <w:szCs w:val="22"/>
          <w:lang w:val="es-MX" w:eastAsia="en-US"/>
        </w:rPr>
      </w:pPr>
    </w:p>
    <w:p w14:paraId="71550352" w14:textId="77777777" w:rsidR="0098585D" w:rsidRPr="00A5085D" w:rsidRDefault="0098585D" w:rsidP="0098585D">
      <w:pPr>
        <w:spacing w:line="259" w:lineRule="auto"/>
        <w:ind w:left="567" w:right="616"/>
        <w:jc w:val="both"/>
        <w:rPr>
          <w:rFonts w:ascii="Palatino Linotype" w:eastAsiaTheme="minorHAnsi" w:hAnsi="Palatino Linotype" w:cs="Arial"/>
          <w:i/>
          <w:color w:val="000000"/>
          <w:sz w:val="22"/>
          <w:szCs w:val="22"/>
          <w:lang w:val="es-MX" w:eastAsia="en-US"/>
        </w:rPr>
      </w:pPr>
      <w:r w:rsidRPr="00A5085D">
        <w:rPr>
          <w:rFonts w:ascii="Palatino Linotype" w:eastAsiaTheme="minorHAnsi" w:hAnsi="Palatino Linotype" w:cs="Arial"/>
          <w:i/>
          <w:color w:val="000000"/>
          <w:sz w:val="22"/>
          <w:szCs w:val="22"/>
          <w:lang w:val="es-MX" w:eastAsia="en-US"/>
        </w:rPr>
        <w:t xml:space="preserve">Resoluciones: </w:t>
      </w:r>
    </w:p>
    <w:p w14:paraId="656D432B" w14:textId="77777777" w:rsidR="0098585D" w:rsidRPr="00A5085D" w:rsidRDefault="0098585D" w:rsidP="0098585D">
      <w:pPr>
        <w:spacing w:line="259" w:lineRule="auto"/>
        <w:ind w:left="567" w:right="616"/>
        <w:jc w:val="both"/>
        <w:rPr>
          <w:rFonts w:ascii="Palatino Linotype" w:eastAsiaTheme="minorHAnsi" w:hAnsi="Palatino Linotype" w:cs="Arial"/>
          <w:i/>
          <w:color w:val="000000"/>
          <w:sz w:val="22"/>
          <w:szCs w:val="22"/>
          <w:lang w:val="es-MX" w:eastAsia="en-US"/>
        </w:rPr>
      </w:pPr>
      <w:r w:rsidRPr="00A5085D">
        <w:rPr>
          <w:rFonts w:ascii="Palatino Linotype" w:eastAsiaTheme="minorHAnsi" w:hAnsi="Palatino Linotype" w:cs="Arial"/>
          <w:i/>
          <w:color w:val="000000"/>
          <w:sz w:val="22"/>
          <w:szCs w:val="22"/>
          <w:lang w:val="es-MX" w:eastAsia="en-US"/>
        </w:rPr>
        <w:sym w:font="Symbol" w:char="F0B7"/>
      </w:r>
      <w:r w:rsidRPr="00A5085D">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2BB6B57E" w14:textId="77777777" w:rsidR="0098585D" w:rsidRPr="00A5085D" w:rsidRDefault="0098585D" w:rsidP="0098585D">
      <w:pPr>
        <w:spacing w:line="259" w:lineRule="auto"/>
        <w:ind w:left="567" w:right="616"/>
        <w:jc w:val="both"/>
        <w:rPr>
          <w:rFonts w:ascii="Palatino Linotype" w:eastAsiaTheme="minorHAnsi" w:hAnsi="Palatino Linotype" w:cs="Arial"/>
          <w:i/>
          <w:color w:val="000000"/>
          <w:sz w:val="22"/>
          <w:szCs w:val="22"/>
          <w:lang w:val="es-MX" w:eastAsia="en-US"/>
        </w:rPr>
      </w:pPr>
      <w:r w:rsidRPr="00A5085D">
        <w:rPr>
          <w:rFonts w:ascii="Palatino Linotype" w:eastAsiaTheme="minorHAnsi" w:hAnsi="Palatino Linotype" w:cs="Arial"/>
          <w:i/>
          <w:color w:val="000000"/>
          <w:sz w:val="22"/>
          <w:szCs w:val="22"/>
          <w:lang w:val="es-MX" w:eastAsia="en-US"/>
        </w:rPr>
        <w:sym w:font="Symbol" w:char="F0B7"/>
      </w:r>
      <w:r w:rsidRPr="00A5085D">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1B5D79B1" w14:textId="77777777" w:rsidR="0098585D" w:rsidRPr="00A5085D" w:rsidRDefault="0098585D" w:rsidP="0098585D">
      <w:pPr>
        <w:spacing w:line="259" w:lineRule="auto"/>
        <w:ind w:left="567" w:right="616"/>
        <w:jc w:val="both"/>
        <w:rPr>
          <w:rFonts w:ascii="Palatino Linotype" w:eastAsiaTheme="minorHAnsi" w:hAnsi="Palatino Linotype" w:cs="Arial"/>
          <w:i/>
          <w:color w:val="000000"/>
          <w:sz w:val="22"/>
          <w:szCs w:val="22"/>
          <w:lang w:val="es-MX" w:eastAsia="en-US"/>
        </w:rPr>
      </w:pPr>
      <w:r w:rsidRPr="00A5085D">
        <w:rPr>
          <w:rFonts w:ascii="Palatino Linotype" w:eastAsiaTheme="minorHAnsi" w:hAnsi="Palatino Linotype" w:cs="Arial"/>
          <w:i/>
          <w:color w:val="000000"/>
          <w:sz w:val="22"/>
          <w:szCs w:val="22"/>
          <w:lang w:val="es-MX" w:eastAsia="en-US"/>
        </w:rPr>
        <w:sym w:font="Symbol" w:char="F0B7"/>
      </w:r>
      <w:r w:rsidRPr="00A5085D">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6C1249C0" w14:textId="77777777" w:rsidR="0098585D" w:rsidRPr="00A5085D" w:rsidRDefault="0098585D" w:rsidP="0098585D">
      <w:pPr>
        <w:autoSpaceDE w:val="0"/>
        <w:autoSpaceDN w:val="0"/>
        <w:adjustRightInd w:val="0"/>
        <w:spacing w:line="360" w:lineRule="auto"/>
        <w:jc w:val="both"/>
        <w:rPr>
          <w:rFonts w:ascii="Palatino Linotype" w:eastAsiaTheme="minorHAnsi" w:hAnsi="Palatino Linotype" w:cs="Arial"/>
          <w:lang w:val="es-MX" w:eastAsia="en-US"/>
        </w:rPr>
      </w:pPr>
    </w:p>
    <w:p w14:paraId="5A54324C" w14:textId="6183322F" w:rsidR="00E75603" w:rsidRPr="00A5085D" w:rsidRDefault="00E75603" w:rsidP="008E4DE4">
      <w:pPr>
        <w:spacing w:line="360" w:lineRule="auto"/>
        <w:jc w:val="both"/>
        <w:rPr>
          <w:rFonts w:ascii="Palatino Linotype" w:hAnsi="Palatino Linotype"/>
        </w:rPr>
      </w:pPr>
    </w:p>
    <w:p w14:paraId="7FDA77DD" w14:textId="77777777" w:rsidR="00800002" w:rsidRPr="00A5085D" w:rsidRDefault="00800002" w:rsidP="00800002">
      <w:pPr>
        <w:keepNext/>
        <w:keepLines/>
        <w:spacing w:line="360" w:lineRule="auto"/>
        <w:jc w:val="both"/>
        <w:outlineLvl w:val="2"/>
        <w:rPr>
          <w:rFonts w:ascii="Palatino Linotype" w:eastAsia="Palatino Linotype" w:hAnsi="Palatino Linotype" w:cstheme="majorBidi"/>
          <w:b/>
          <w:i/>
          <w:color w:val="000000" w:themeColor="text1"/>
          <w:u w:val="single"/>
          <w:lang w:val="es-ES_tradnl" w:eastAsia="es-MX"/>
        </w:rPr>
      </w:pPr>
      <w:r w:rsidRPr="00A5085D">
        <w:rPr>
          <w:rFonts w:ascii="Palatino Linotype" w:eastAsia="Palatino Linotype" w:hAnsi="Palatino Linotype" w:cstheme="majorBidi"/>
          <w:b/>
          <w:i/>
          <w:color w:val="000000" w:themeColor="text1"/>
          <w:u w:val="single"/>
          <w:lang w:val="es-ES_tradnl" w:eastAsia="es-MX"/>
        </w:rPr>
        <w:t>DE LA VERSIÓN PÚBLICA</w:t>
      </w:r>
    </w:p>
    <w:p w14:paraId="7B355EE1" w14:textId="77777777" w:rsidR="00800002" w:rsidRPr="00A5085D" w:rsidRDefault="00800002" w:rsidP="00800002">
      <w:pPr>
        <w:spacing w:line="360" w:lineRule="auto"/>
        <w:jc w:val="both"/>
        <w:rPr>
          <w:rFonts w:ascii="Palatino Linotype" w:eastAsia="Palatino Linotype" w:hAnsi="Palatino Linotype" w:cs="Palatino Linotype"/>
          <w:lang w:val="es-ES_tradnl" w:eastAsia="es-MX"/>
        </w:rPr>
      </w:pPr>
      <w:r w:rsidRPr="00A5085D">
        <w:rPr>
          <w:rFonts w:ascii="Palatino Linotype" w:eastAsia="Palatino Linotype" w:hAnsi="Palatino Linotype" w:cs="Palatino Linotype"/>
          <w:lang w:val="es-ES_tradnl" w:eastAsia="es-MX"/>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4985E6A2" w14:textId="77777777" w:rsidR="00800002" w:rsidRPr="00A5085D" w:rsidRDefault="00800002" w:rsidP="00800002">
      <w:pPr>
        <w:spacing w:line="360" w:lineRule="auto"/>
        <w:jc w:val="both"/>
        <w:rPr>
          <w:rFonts w:ascii="Palatino Linotype" w:eastAsia="Palatino Linotype" w:hAnsi="Palatino Linotype" w:cs="Palatino Linotype"/>
          <w:lang w:val="es-ES_tradnl" w:eastAsia="es-MX"/>
        </w:rPr>
      </w:pPr>
    </w:p>
    <w:p w14:paraId="30EDA94C"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Artículo 3.</w:t>
      </w:r>
      <w:r w:rsidRPr="00A5085D">
        <w:rPr>
          <w:rFonts w:ascii="Palatino Linotype" w:eastAsia="Palatino Linotype" w:hAnsi="Palatino Linotype" w:cs="Palatino Linotype"/>
          <w:i/>
          <w:sz w:val="22"/>
          <w:szCs w:val="22"/>
          <w:lang w:val="es-ES_tradnl" w:eastAsia="es-MX"/>
        </w:rPr>
        <w:t xml:space="preserve"> Para los efectos de la presente Ley se entenderá por:</w:t>
      </w:r>
    </w:p>
    <w:p w14:paraId="28849749"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w:t>
      </w:r>
    </w:p>
    <w:p w14:paraId="01AC9AB9"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IX. Datos personales:</w:t>
      </w:r>
      <w:r w:rsidRPr="00A5085D">
        <w:rPr>
          <w:rFonts w:ascii="Palatino Linotype" w:eastAsia="Palatino Linotype" w:hAnsi="Palatino Linotype" w:cs="Palatino Linotype"/>
          <w:i/>
          <w:sz w:val="22"/>
          <w:szCs w:val="22"/>
          <w:lang w:val="es-ES_tradnl" w:eastAsia="es-MX"/>
        </w:rPr>
        <w:t xml:space="preserve"> La información concerniente a una persona, identificada o identificable según lo dispuesto por la Ley de Protección de Datos Personales del Estado de México; </w:t>
      </w:r>
    </w:p>
    <w:p w14:paraId="55B85E75"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XX.</w:t>
      </w:r>
      <w:r w:rsidRPr="00A5085D">
        <w:rPr>
          <w:rFonts w:ascii="Palatino Linotype" w:eastAsia="Palatino Linotype" w:hAnsi="Palatino Linotype" w:cs="Palatino Linotype"/>
          <w:i/>
          <w:sz w:val="22"/>
          <w:szCs w:val="22"/>
          <w:lang w:val="es-ES_tradnl" w:eastAsia="es-MX"/>
        </w:rPr>
        <w:t xml:space="preserve"> </w:t>
      </w:r>
      <w:r w:rsidRPr="00A5085D">
        <w:rPr>
          <w:rFonts w:ascii="Palatino Linotype" w:eastAsia="Palatino Linotype" w:hAnsi="Palatino Linotype" w:cs="Palatino Linotype"/>
          <w:b/>
          <w:i/>
          <w:sz w:val="22"/>
          <w:szCs w:val="22"/>
          <w:lang w:val="es-ES_tradnl" w:eastAsia="es-MX"/>
        </w:rPr>
        <w:t>Información clasificada:</w:t>
      </w:r>
      <w:r w:rsidRPr="00A5085D">
        <w:rPr>
          <w:rFonts w:ascii="Palatino Linotype" w:eastAsia="Palatino Linotype" w:hAnsi="Palatino Linotype" w:cs="Palatino Linotype"/>
          <w:i/>
          <w:sz w:val="22"/>
          <w:szCs w:val="22"/>
          <w:lang w:val="es-ES_tradnl" w:eastAsia="es-MX"/>
        </w:rPr>
        <w:t xml:space="preserve"> Aquella considerada por la presente Ley como reservada o confidencial;</w:t>
      </w:r>
    </w:p>
    <w:p w14:paraId="1D0C91A4"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XXI.</w:t>
      </w:r>
      <w:r w:rsidRPr="00A5085D">
        <w:rPr>
          <w:rFonts w:ascii="Palatino Linotype" w:eastAsia="Palatino Linotype" w:hAnsi="Palatino Linotype" w:cs="Palatino Linotype"/>
          <w:i/>
          <w:sz w:val="22"/>
          <w:szCs w:val="22"/>
          <w:lang w:val="es-ES_tradnl" w:eastAsia="es-MX"/>
        </w:rPr>
        <w:t xml:space="preserve"> </w:t>
      </w:r>
      <w:r w:rsidRPr="00A5085D">
        <w:rPr>
          <w:rFonts w:ascii="Palatino Linotype" w:eastAsia="Palatino Linotype" w:hAnsi="Palatino Linotype" w:cs="Palatino Linotype"/>
          <w:b/>
          <w:i/>
          <w:sz w:val="22"/>
          <w:szCs w:val="22"/>
          <w:lang w:val="es-ES_tradnl" w:eastAsia="es-MX"/>
        </w:rPr>
        <w:t>Información confidencial:</w:t>
      </w:r>
      <w:r w:rsidRPr="00A5085D">
        <w:rPr>
          <w:rFonts w:ascii="Palatino Linotype" w:eastAsia="Palatino Linotype" w:hAnsi="Palatino Linotype" w:cs="Palatino Linotype"/>
          <w:i/>
          <w:sz w:val="22"/>
          <w:szCs w:val="22"/>
          <w:lang w:val="es-ES_tradnl" w:eastAsia="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63BF09C"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w:t>
      </w:r>
    </w:p>
    <w:p w14:paraId="448A54B5"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XLV.</w:t>
      </w:r>
      <w:r w:rsidRPr="00A5085D">
        <w:rPr>
          <w:rFonts w:ascii="Palatino Linotype" w:eastAsia="Palatino Linotype" w:hAnsi="Palatino Linotype" w:cs="Palatino Linotype"/>
          <w:i/>
          <w:sz w:val="22"/>
          <w:szCs w:val="22"/>
          <w:lang w:val="es-ES_tradnl" w:eastAsia="es-MX"/>
        </w:rPr>
        <w:t xml:space="preserve"> </w:t>
      </w:r>
      <w:r w:rsidRPr="00A5085D">
        <w:rPr>
          <w:rFonts w:ascii="Palatino Linotype" w:eastAsia="Palatino Linotype" w:hAnsi="Palatino Linotype" w:cs="Palatino Linotype"/>
          <w:b/>
          <w:i/>
          <w:sz w:val="22"/>
          <w:szCs w:val="22"/>
          <w:lang w:val="es-ES_tradnl" w:eastAsia="es-MX"/>
        </w:rPr>
        <w:t>Versión pública:</w:t>
      </w:r>
      <w:r w:rsidRPr="00A5085D">
        <w:rPr>
          <w:rFonts w:ascii="Palatino Linotype" w:eastAsia="Palatino Linotype" w:hAnsi="Palatino Linotype" w:cs="Palatino Linotype"/>
          <w:i/>
          <w:sz w:val="22"/>
          <w:szCs w:val="22"/>
          <w:lang w:val="es-ES_tradnl" w:eastAsia="es-MX"/>
        </w:rPr>
        <w:t xml:space="preserve"> Documento en el que se elimine, suprime o borra la información clasificada como reservada o confidencial para permitir su acceso.</w:t>
      </w:r>
    </w:p>
    <w:p w14:paraId="09E07AE6"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w:t>
      </w:r>
    </w:p>
    <w:p w14:paraId="03D7868D"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p>
    <w:p w14:paraId="7E517D26"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 xml:space="preserve">Artículo 91. </w:t>
      </w:r>
      <w:r w:rsidRPr="00A5085D">
        <w:rPr>
          <w:rFonts w:ascii="Palatino Linotype" w:eastAsia="Palatino Linotype" w:hAnsi="Palatino Linotype" w:cs="Palatino Linotype"/>
          <w:i/>
          <w:sz w:val="22"/>
          <w:szCs w:val="22"/>
          <w:lang w:val="es-ES_tradnl" w:eastAsia="es-MX"/>
        </w:rPr>
        <w:t>El acceso a la información pública será restringido excepcionalmente, cuando ésta sea clasificada como reservada o confidencial.</w:t>
      </w:r>
    </w:p>
    <w:p w14:paraId="173B2846"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p>
    <w:p w14:paraId="5384B682"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Artículo 132.</w:t>
      </w:r>
      <w:r w:rsidRPr="00A5085D">
        <w:rPr>
          <w:rFonts w:ascii="Palatino Linotype" w:eastAsia="Palatino Linotype" w:hAnsi="Palatino Linotype" w:cs="Palatino Linotype"/>
          <w:i/>
          <w:sz w:val="22"/>
          <w:szCs w:val="22"/>
          <w:lang w:val="es-ES_tradnl" w:eastAsia="es-MX"/>
        </w:rPr>
        <w:t xml:space="preserve"> </w:t>
      </w:r>
      <w:r w:rsidRPr="00A5085D">
        <w:rPr>
          <w:rFonts w:ascii="Palatino Linotype" w:eastAsia="Palatino Linotype" w:hAnsi="Palatino Linotype" w:cs="Palatino Linotype"/>
          <w:i/>
          <w:sz w:val="22"/>
          <w:szCs w:val="22"/>
          <w:u w:val="single"/>
          <w:lang w:val="es-ES_tradnl" w:eastAsia="es-MX"/>
        </w:rPr>
        <w:t>La clasificación de la información se llevará a cabo en el momento en que</w:t>
      </w:r>
      <w:r w:rsidRPr="00A5085D">
        <w:rPr>
          <w:rFonts w:ascii="Palatino Linotype" w:eastAsia="Palatino Linotype" w:hAnsi="Palatino Linotype" w:cs="Palatino Linotype"/>
          <w:i/>
          <w:sz w:val="22"/>
          <w:szCs w:val="22"/>
          <w:lang w:val="es-ES_tradnl" w:eastAsia="es-MX"/>
        </w:rPr>
        <w:t>:</w:t>
      </w:r>
    </w:p>
    <w:p w14:paraId="255A7218"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I.</w:t>
      </w:r>
      <w:r w:rsidRPr="00A5085D">
        <w:rPr>
          <w:rFonts w:ascii="Palatino Linotype" w:eastAsia="Palatino Linotype" w:hAnsi="Palatino Linotype" w:cs="Palatino Linotype"/>
          <w:i/>
          <w:sz w:val="22"/>
          <w:szCs w:val="22"/>
          <w:lang w:val="es-ES_tradnl" w:eastAsia="es-MX"/>
        </w:rPr>
        <w:t xml:space="preserve"> Se reciba una solicitud de acceso a la información;</w:t>
      </w:r>
    </w:p>
    <w:p w14:paraId="19D7C688"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II.</w:t>
      </w:r>
      <w:r w:rsidRPr="00A5085D">
        <w:rPr>
          <w:rFonts w:ascii="Palatino Linotype" w:eastAsia="Palatino Linotype" w:hAnsi="Palatino Linotype" w:cs="Palatino Linotype"/>
          <w:i/>
          <w:sz w:val="22"/>
          <w:szCs w:val="22"/>
          <w:lang w:val="es-ES_tradnl" w:eastAsia="es-MX"/>
        </w:rPr>
        <w:t xml:space="preserve"> </w:t>
      </w:r>
      <w:r w:rsidRPr="00A5085D">
        <w:rPr>
          <w:rFonts w:ascii="Palatino Linotype" w:eastAsia="Palatino Linotype" w:hAnsi="Palatino Linotype" w:cs="Palatino Linotype"/>
          <w:i/>
          <w:sz w:val="22"/>
          <w:szCs w:val="22"/>
          <w:u w:val="single"/>
          <w:lang w:val="es-ES_tradnl" w:eastAsia="es-MX"/>
        </w:rPr>
        <w:t>Se determine mediante resolución de autoridad competente; o</w:t>
      </w:r>
    </w:p>
    <w:p w14:paraId="05E811A6"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u w:val="single"/>
          <w:lang w:val="es-ES_tradnl" w:eastAsia="es-MX"/>
        </w:rPr>
      </w:pPr>
      <w:r w:rsidRPr="00A5085D">
        <w:rPr>
          <w:rFonts w:ascii="Palatino Linotype" w:eastAsia="Palatino Linotype" w:hAnsi="Palatino Linotype" w:cs="Palatino Linotype"/>
          <w:b/>
          <w:i/>
          <w:sz w:val="22"/>
          <w:szCs w:val="22"/>
          <w:lang w:val="es-ES_tradnl" w:eastAsia="es-MX"/>
        </w:rPr>
        <w:t>III.</w:t>
      </w:r>
      <w:r w:rsidRPr="00A5085D">
        <w:rPr>
          <w:rFonts w:ascii="Palatino Linotype" w:eastAsia="Palatino Linotype" w:hAnsi="Palatino Linotype" w:cs="Palatino Linotype"/>
          <w:i/>
          <w:sz w:val="22"/>
          <w:szCs w:val="22"/>
          <w:lang w:val="es-ES_tradnl" w:eastAsia="es-MX"/>
        </w:rPr>
        <w:t xml:space="preserve"> </w:t>
      </w:r>
      <w:r w:rsidRPr="00A5085D">
        <w:rPr>
          <w:rFonts w:ascii="Palatino Linotype" w:eastAsia="Palatino Linotype" w:hAnsi="Palatino Linotype" w:cs="Palatino Linotype"/>
          <w:i/>
          <w:sz w:val="22"/>
          <w:szCs w:val="22"/>
          <w:u w:val="single"/>
          <w:lang w:val="es-ES_tradnl" w:eastAsia="es-MX"/>
        </w:rPr>
        <w:t>Se generen versiones públicas para dar cumplimiento a las obligaciones de transparencia previstas en esta Ley.</w:t>
      </w:r>
    </w:p>
    <w:p w14:paraId="32F9B04C"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w:t>
      </w:r>
    </w:p>
    <w:p w14:paraId="2FED26C8" w14:textId="77777777" w:rsidR="00800002" w:rsidRPr="00A5085D" w:rsidRDefault="00800002" w:rsidP="00800002">
      <w:pPr>
        <w:spacing w:line="360" w:lineRule="auto"/>
        <w:jc w:val="both"/>
        <w:rPr>
          <w:rFonts w:ascii="Palatino Linotype" w:eastAsia="Palatino Linotype" w:hAnsi="Palatino Linotype" w:cs="Palatino Linotype"/>
          <w:i/>
          <w:lang w:val="es-ES_tradnl" w:eastAsia="es-MX"/>
        </w:rPr>
      </w:pPr>
    </w:p>
    <w:p w14:paraId="37F591F6" w14:textId="77777777" w:rsidR="00800002" w:rsidRPr="00A5085D" w:rsidRDefault="00800002" w:rsidP="00800002">
      <w:pPr>
        <w:spacing w:line="360" w:lineRule="auto"/>
        <w:jc w:val="both"/>
        <w:rPr>
          <w:rFonts w:ascii="Palatino Linotype" w:eastAsia="Palatino Linotype" w:hAnsi="Palatino Linotype" w:cs="Palatino Linotype"/>
          <w:szCs w:val="22"/>
          <w:lang w:val="es-ES_tradnl" w:eastAsia="es-MX"/>
        </w:rPr>
      </w:pPr>
      <w:r w:rsidRPr="00A5085D">
        <w:rPr>
          <w:rFonts w:ascii="Palatino Linotype" w:eastAsia="Palatino Linotype" w:hAnsi="Palatino Linotype" w:cs="Palatino Linotype"/>
          <w:szCs w:val="22"/>
          <w:lang w:val="es-ES_tradnl" w:eastAsia="es-MX"/>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2ED52E5" w14:textId="77777777" w:rsidR="00800002" w:rsidRPr="00A5085D" w:rsidRDefault="00800002" w:rsidP="00800002">
      <w:pPr>
        <w:spacing w:line="360" w:lineRule="auto"/>
        <w:jc w:val="both"/>
        <w:rPr>
          <w:rFonts w:ascii="Palatino Linotype" w:eastAsia="Palatino Linotype" w:hAnsi="Palatino Linotype" w:cs="Palatino Linotype"/>
          <w:szCs w:val="22"/>
          <w:lang w:val="es-ES_tradnl" w:eastAsia="es-MX"/>
        </w:rPr>
      </w:pPr>
    </w:p>
    <w:p w14:paraId="459214CD" w14:textId="77777777" w:rsidR="00800002" w:rsidRPr="00A5085D" w:rsidRDefault="00800002" w:rsidP="00800002">
      <w:pPr>
        <w:spacing w:line="360" w:lineRule="auto"/>
        <w:jc w:val="both"/>
        <w:rPr>
          <w:rFonts w:ascii="Palatino Linotype" w:eastAsia="Palatino Linotype" w:hAnsi="Palatino Linotype" w:cs="Palatino Linotype"/>
          <w:lang w:val="es-ES_tradnl" w:eastAsia="es-MX"/>
        </w:rPr>
      </w:pPr>
      <w:r w:rsidRPr="00A5085D">
        <w:rPr>
          <w:rFonts w:ascii="Palatino Linotype" w:eastAsia="Palatino Linotype" w:hAnsi="Palatino Linotype" w:cs="Palatino Linotype"/>
          <w:lang w:val="es-ES_tradnl" w:eastAsia="es-MX"/>
        </w:rPr>
        <w:t xml:space="preserve">Por otro lado, los </w:t>
      </w:r>
      <w:r w:rsidRPr="00A5085D">
        <w:rPr>
          <w:rFonts w:ascii="Palatino Linotype" w:eastAsia="Palatino Linotype" w:hAnsi="Palatino Linotype" w:cs="Palatino Linotype"/>
          <w:iCs/>
          <w:lang w:val="es-ES_tradnl" w:eastAsia="es-MX"/>
        </w:rPr>
        <w:t>Lineamientos Generales en Materia de Clasificación y Desclasificación de la Información, así como para la elaboración de Versiones Públicas</w:t>
      </w:r>
      <w:r w:rsidRPr="00A5085D">
        <w:rPr>
          <w:rFonts w:ascii="Palatino Linotype" w:eastAsia="Palatino Linotype" w:hAnsi="Palatino Linotype" w:cs="Palatino Linotype"/>
          <w:lang w:val="es-ES_tradnl" w:eastAsia="es-MX"/>
        </w:rPr>
        <w:t xml:space="preserve">, </w:t>
      </w:r>
      <w:r w:rsidRPr="00A5085D">
        <w:rPr>
          <w:rFonts w:ascii="Palatino Linotype" w:eastAsia="Palatino Linotype" w:hAnsi="Palatino Linotype" w:cs="Palatino Linotype"/>
          <w:lang w:val="es-ES_tradnl" w:eastAsia="es-MX"/>
        </w:rPr>
        <w:lastRenderedPageBreak/>
        <w:t>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034CEBF" w14:textId="77777777" w:rsidR="00800002" w:rsidRPr="00A5085D" w:rsidRDefault="00800002" w:rsidP="00800002">
      <w:pPr>
        <w:spacing w:line="360" w:lineRule="auto"/>
        <w:jc w:val="both"/>
        <w:rPr>
          <w:rFonts w:ascii="Palatino Linotype" w:eastAsia="Palatino Linotype" w:hAnsi="Palatino Linotype" w:cs="Palatino Linotype"/>
          <w:lang w:val="es-ES_tradnl" w:eastAsia="es-MX"/>
        </w:rPr>
      </w:pPr>
    </w:p>
    <w:p w14:paraId="54EC39CC" w14:textId="77777777" w:rsidR="00800002" w:rsidRPr="00A5085D" w:rsidRDefault="00800002" w:rsidP="00800002">
      <w:pPr>
        <w:spacing w:line="360" w:lineRule="auto"/>
        <w:jc w:val="both"/>
        <w:rPr>
          <w:rFonts w:ascii="Palatino Linotype" w:eastAsia="Palatino Linotype" w:hAnsi="Palatino Linotype" w:cs="Palatino Linotype"/>
          <w:lang w:val="es-ES_tradnl" w:eastAsia="es-MX"/>
        </w:rPr>
      </w:pPr>
      <w:r w:rsidRPr="00A5085D">
        <w:rPr>
          <w:rFonts w:ascii="Palatino Linotype" w:eastAsia="Palatino Linotype" w:hAnsi="Palatino Linotype" w:cs="Palatino Linotype"/>
          <w:lang w:val="es-ES_tradnl" w:eastAsia="es-MX"/>
        </w:rPr>
        <w:t>Entorno a lo que aquí nos interesa, los Lineamientos Quincuagésimo sexto, Quincuagésimo séptimo y Quincuagésimo octavo, establecen lo siguiente:</w:t>
      </w:r>
    </w:p>
    <w:p w14:paraId="05721ABC" w14:textId="77777777" w:rsidR="00800002" w:rsidRPr="00A5085D" w:rsidRDefault="00800002" w:rsidP="00800002">
      <w:pPr>
        <w:spacing w:line="360" w:lineRule="auto"/>
        <w:jc w:val="both"/>
        <w:rPr>
          <w:rFonts w:ascii="Palatino Linotype" w:eastAsia="Palatino Linotype" w:hAnsi="Palatino Linotype" w:cs="Palatino Linotype"/>
          <w:sz w:val="22"/>
          <w:szCs w:val="22"/>
          <w:lang w:val="es-ES_tradnl" w:eastAsia="es-MX"/>
        </w:rPr>
      </w:pPr>
    </w:p>
    <w:p w14:paraId="057846B0"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Quincuagésimo sexto.</w:t>
      </w:r>
      <w:r w:rsidRPr="00A5085D">
        <w:rPr>
          <w:rFonts w:ascii="Palatino Linotype" w:eastAsia="Palatino Linotype" w:hAnsi="Palatino Linotype" w:cs="Palatino Linotype"/>
          <w:i/>
          <w:sz w:val="22"/>
          <w:szCs w:val="22"/>
          <w:lang w:val="es-ES_tradnl" w:eastAsia="es-MX"/>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723C7DBD"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p>
    <w:p w14:paraId="15B0B785"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t>Quincuagésimo séptimo.</w:t>
      </w:r>
      <w:r w:rsidRPr="00A5085D">
        <w:rPr>
          <w:rFonts w:ascii="Palatino Linotype" w:eastAsia="Palatino Linotype" w:hAnsi="Palatino Linotype" w:cs="Palatino Linotype"/>
          <w:i/>
          <w:sz w:val="22"/>
          <w:szCs w:val="22"/>
          <w:lang w:val="es-ES_tradnl" w:eastAsia="es-MX"/>
        </w:rPr>
        <w:t xml:space="preserve"> Se considera, en principio, como información pública y no podrá omitirse de las versiones públicas la siguiente:</w:t>
      </w:r>
    </w:p>
    <w:p w14:paraId="377D2689"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 xml:space="preserve"> </w:t>
      </w:r>
    </w:p>
    <w:p w14:paraId="573C189B"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 xml:space="preserve">I. La relativa a las Obligaciones de Transparencia que contempla el Título V de la Ley General y las demás disposiciones legales aplicables; </w:t>
      </w:r>
    </w:p>
    <w:p w14:paraId="3788CD0C"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 xml:space="preserve">II. El nombre de los integrantes de los sujetos obligados en los documentos, y sus firmas autógrafas o digitales, cuando sean utilizados en el ejercicio de las facultades conferidas para el desempeño del servicio público, y </w:t>
      </w:r>
    </w:p>
    <w:p w14:paraId="162F1DED"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89BDB66"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p>
    <w:p w14:paraId="7E3CAAC6"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i/>
          <w:sz w:val="22"/>
          <w:szCs w:val="22"/>
          <w:lang w:val="es-ES_tradnl" w:eastAsia="es-MX"/>
        </w:rPr>
        <w:t xml:space="preserve">Lo anterior, siempre y cuando no se acredite alguna causal de clasificación, prevista en las leyes o en los tratados internacionales suscritos por el Estado mexicano. </w:t>
      </w:r>
    </w:p>
    <w:p w14:paraId="78705C25"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p>
    <w:p w14:paraId="098BFF24" w14:textId="77777777" w:rsidR="00800002" w:rsidRPr="00A5085D"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A5085D">
        <w:rPr>
          <w:rFonts w:ascii="Palatino Linotype" w:eastAsia="Palatino Linotype" w:hAnsi="Palatino Linotype" w:cs="Palatino Linotype"/>
          <w:b/>
          <w:i/>
          <w:sz w:val="22"/>
          <w:szCs w:val="22"/>
          <w:lang w:val="es-ES_tradnl" w:eastAsia="es-MX"/>
        </w:rPr>
        <w:lastRenderedPageBreak/>
        <w:t>Quincuagésimo octavo.</w:t>
      </w:r>
      <w:r w:rsidRPr="00A5085D">
        <w:rPr>
          <w:rFonts w:ascii="Palatino Linotype" w:eastAsia="Palatino Linotype" w:hAnsi="Palatino Linotype" w:cs="Palatino Linotype"/>
          <w:i/>
          <w:sz w:val="22"/>
          <w:szCs w:val="22"/>
          <w:lang w:val="es-ES_tradnl" w:eastAsia="es-MX"/>
        </w:rPr>
        <w:t xml:space="preserve"> Los sujetos obligados garantizarán que los sistemas o medios empleados para eliminar la información en las versiones públicas sean irreversibles, de tal forma que no permitan la recuperación o la visualización de la misma.</w:t>
      </w:r>
    </w:p>
    <w:p w14:paraId="5AC7B9C1" w14:textId="77777777" w:rsidR="00800002" w:rsidRPr="00A5085D" w:rsidRDefault="00800002" w:rsidP="00800002">
      <w:pPr>
        <w:spacing w:line="360" w:lineRule="auto"/>
        <w:jc w:val="both"/>
        <w:rPr>
          <w:rFonts w:ascii="Palatino Linotype" w:eastAsia="Palatino Linotype" w:hAnsi="Palatino Linotype" w:cs="Palatino Linotype"/>
          <w:i/>
          <w:lang w:val="es-ES_tradnl" w:eastAsia="es-MX"/>
        </w:rPr>
      </w:pPr>
    </w:p>
    <w:p w14:paraId="3B2E0B5D" w14:textId="77777777" w:rsidR="00800002" w:rsidRPr="00A5085D" w:rsidRDefault="00800002" w:rsidP="00800002">
      <w:pPr>
        <w:spacing w:line="360" w:lineRule="auto"/>
        <w:jc w:val="both"/>
        <w:rPr>
          <w:rFonts w:ascii="Palatino Linotype" w:eastAsia="Palatino Linotype" w:hAnsi="Palatino Linotype" w:cs="Palatino Linotype"/>
          <w:lang w:val="es-ES_tradnl" w:eastAsia="es-MX"/>
        </w:rPr>
      </w:pPr>
      <w:r w:rsidRPr="00A5085D">
        <w:rPr>
          <w:rFonts w:ascii="Palatino Linotype" w:eastAsia="Palatino Linotype" w:hAnsi="Palatino Linotype" w:cs="Palatino Linotype"/>
          <w:lang w:val="es-ES_tradnl" w:eastAsia="es-MX"/>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 Por lo que respecta al Acuerdo del Comité de Transparencia que sustente la versión pública de la documentación a entregar, deberá ser notificado mediante el SAIMEX.</w:t>
      </w:r>
    </w:p>
    <w:p w14:paraId="7076B7FD" w14:textId="77777777" w:rsidR="00800002" w:rsidRPr="00A5085D" w:rsidRDefault="00800002" w:rsidP="00800002">
      <w:pPr>
        <w:spacing w:line="360" w:lineRule="auto"/>
        <w:jc w:val="both"/>
        <w:rPr>
          <w:rFonts w:ascii="Palatino Linotype" w:eastAsia="Palatino Linotype" w:hAnsi="Palatino Linotype" w:cs="Palatino Linotype"/>
          <w:lang w:val="es-ES_tradnl" w:eastAsia="es-MX"/>
        </w:rPr>
      </w:pPr>
    </w:p>
    <w:p w14:paraId="157D5083" w14:textId="77777777" w:rsidR="00800002" w:rsidRPr="00A5085D" w:rsidRDefault="00800002" w:rsidP="00800002">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r w:rsidRPr="00A5085D">
        <w:rPr>
          <w:rFonts w:ascii="Palatino Linotype" w:eastAsia="Palatino Linotype" w:hAnsi="Palatino Linotype" w:cs="Palatino Linotype"/>
          <w:color w:val="000000"/>
          <w:lang w:val="es-ES_tradnl" w:eastAsia="es-MX"/>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 Recurrente.</w:t>
      </w:r>
    </w:p>
    <w:p w14:paraId="6A57822F" w14:textId="77777777" w:rsidR="00FE6E89" w:rsidRPr="00A5085D" w:rsidRDefault="00FE6E89" w:rsidP="00883935">
      <w:pPr>
        <w:spacing w:line="360" w:lineRule="auto"/>
        <w:jc w:val="both"/>
        <w:rPr>
          <w:rFonts w:ascii="Palatino Linotype" w:hAnsi="Palatino Linotype" w:cs="Arial"/>
        </w:rPr>
      </w:pPr>
    </w:p>
    <w:p w14:paraId="4C28B1F4" w14:textId="0185ECBF" w:rsidR="00057B3B" w:rsidRPr="00A5085D" w:rsidRDefault="00057B3B" w:rsidP="00057B3B">
      <w:pPr>
        <w:spacing w:line="360" w:lineRule="auto"/>
        <w:jc w:val="both"/>
        <w:rPr>
          <w:rFonts w:ascii="Palatino Linotype" w:hAnsi="Palatino Linotype"/>
        </w:rPr>
      </w:pPr>
      <w:r w:rsidRPr="00A5085D">
        <w:rPr>
          <w:rFonts w:ascii="Palatino Linotype" w:hAnsi="Palatino Linotype" w:cs="Arial"/>
        </w:rPr>
        <w:t>Final</w:t>
      </w:r>
      <w:r w:rsidRPr="00A5085D">
        <w:rPr>
          <w:rFonts w:ascii="Palatino Linotype" w:hAnsi="Palatino Linotype"/>
        </w:rPr>
        <w:t xml:space="preserve">mente, y en mérito de lo expuesto en líneas anteriores, resultan fundados los motivos de inconformidad vertidos por </w:t>
      </w:r>
      <w:r w:rsidRPr="00A5085D">
        <w:rPr>
          <w:rFonts w:ascii="Palatino Linotype" w:hAnsi="Palatino Linotype"/>
          <w:b/>
          <w:bCs/>
        </w:rPr>
        <w:t xml:space="preserve">el </w:t>
      </w:r>
      <w:r w:rsidRPr="00A5085D">
        <w:rPr>
          <w:rFonts w:ascii="Palatino Linotype" w:hAnsi="Palatino Linotype"/>
          <w:b/>
        </w:rPr>
        <w:t>Recurrente</w:t>
      </w:r>
      <w:r w:rsidRPr="00A5085D">
        <w:rPr>
          <w:rFonts w:ascii="Palatino Linotype" w:hAnsi="Palatino Linotype"/>
        </w:rPr>
        <w:t xml:space="preserve">, por ello con fundamento en la </w:t>
      </w:r>
      <w:r w:rsidR="004711B4" w:rsidRPr="00A5085D">
        <w:rPr>
          <w:rFonts w:ascii="Palatino Linotype" w:hAnsi="Palatino Linotype"/>
          <w:i/>
        </w:rPr>
        <w:t>primera</w:t>
      </w:r>
      <w:r w:rsidR="00800002" w:rsidRPr="00A5085D">
        <w:rPr>
          <w:rFonts w:ascii="Palatino Linotype" w:hAnsi="Palatino Linotype"/>
          <w:i/>
        </w:rPr>
        <w:t xml:space="preserve"> </w:t>
      </w:r>
      <w:r w:rsidRPr="00A5085D">
        <w:rPr>
          <w:rFonts w:ascii="Palatino Linotype" w:hAnsi="Palatino Linotype"/>
          <w:i/>
        </w:rPr>
        <w:t>hipótesis</w:t>
      </w:r>
      <w:r w:rsidRPr="00A5085D">
        <w:rPr>
          <w:rFonts w:ascii="Palatino Linotype" w:hAnsi="Palatino Linotype"/>
        </w:rPr>
        <w:t xml:space="preserve"> del artículo 186, fracción III, de la Ley de Transparencia y Acceso a la </w:t>
      </w:r>
      <w:r w:rsidRPr="00A5085D">
        <w:rPr>
          <w:rFonts w:ascii="Palatino Linotype" w:hAnsi="Palatino Linotype"/>
        </w:rPr>
        <w:lastRenderedPageBreak/>
        <w:t xml:space="preserve">Información Pública del Estado de México y Municipios, se </w:t>
      </w:r>
      <w:r w:rsidR="00800002" w:rsidRPr="00A5085D">
        <w:rPr>
          <w:rFonts w:ascii="Palatino Linotype" w:hAnsi="Palatino Linotype"/>
          <w:b/>
          <w:bCs/>
        </w:rPr>
        <w:t>REVOCA</w:t>
      </w:r>
      <w:r w:rsidRPr="00A5085D">
        <w:rPr>
          <w:rFonts w:ascii="Palatino Linotype" w:hAnsi="Palatino Linotype"/>
          <w:b/>
        </w:rPr>
        <w:t xml:space="preserve"> </w:t>
      </w:r>
      <w:r w:rsidRPr="00A5085D">
        <w:rPr>
          <w:rFonts w:ascii="Palatino Linotype" w:hAnsi="Palatino Linotype"/>
        </w:rPr>
        <w:t xml:space="preserve">la respuesta a la solicitud de información </w:t>
      </w:r>
      <w:r w:rsidR="00800002" w:rsidRPr="00A5085D">
        <w:rPr>
          <w:rFonts w:ascii="Palatino Linotype" w:hAnsi="Palatino Linotype" w:cs="Arial"/>
          <w:b/>
        </w:rPr>
        <w:t>00313/NAUCALPA/IP/2024</w:t>
      </w:r>
      <w:r w:rsidRPr="00A5085D">
        <w:rPr>
          <w:rFonts w:ascii="Palatino Linotype" w:hAnsi="Palatino Linotype" w:cs="Arial"/>
          <w:b/>
        </w:rPr>
        <w:t xml:space="preserve">, </w:t>
      </w:r>
      <w:r w:rsidRPr="00A5085D">
        <w:rPr>
          <w:rFonts w:ascii="Palatino Linotype" w:hAnsi="Palatino Linotype"/>
        </w:rPr>
        <w:t>que ha sido materia del presente fallo.</w:t>
      </w:r>
    </w:p>
    <w:p w14:paraId="503FBCF3" w14:textId="77777777" w:rsidR="00057B3B" w:rsidRPr="00A5085D" w:rsidRDefault="00057B3B" w:rsidP="00057B3B">
      <w:pPr>
        <w:spacing w:line="276" w:lineRule="auto"/>
        <w:jc w:val="both"/>
        <w:rPr>
          <w:rFonts w:ascii="Palatino Linotype" w:hAnsi="Palatino Linotype"/>
        </w:rPr>
      </w:pPr>
    </w:p>
    <w:p w14:paraId="384091EA" w14:textId="77777777" w:rsidR="00057B3B" w:rsidRPr="00A5085D" w:rsidRDefault="00057B3B" w:rsidP="00057B3B">
      <w:pPr>
        <w:spacing w:line="276" w:lineRule="auto"/>
        <w:jc w:val="both"/>
        <w:rPr>
          <w:rFonts w:ascii="Palatino Linotype" w:hAnsi="Palatino Linotype"/>
        </w:rPr>
      </w:pPr>
      <w:r w:rsidRPr="00A5085D">
        <w:rPr>
          <w:rFonts w:ascii="Palatino Linotype" w:hAnsi="Palatino Linotype"/>
        </w:rPr>
        <w:t>Por lo antes expuesto y fundado es de resolverse y;</w:t>
      </w:r>
    </w:p>
    <w:p w14:paraId="5E8EDDC0" w14:textId="77777777" w:rsidR="00057B3B" w:rsidRPr="00A5085D" w:rsidRDefault="00057B3B" w:rsidP="00057B3B">
      <w:pPr>
        <w:spacing w:line="276" w:lineRule="auto"/>
        <w:jc w:val="both"/>
        <w:rPr>
          <w:rFonts w:ascii="Palatino Linotype" w:hAnsi="Palatino Linotype"/>
        </w:rPr>
      </w:pPr>
    </w:p>
    <w:p w14:paraId="202A9D78" w14:textId="77777777" w:rsidR="00057B3B" w:rsidRPr="00A5085D" w:rsidRDefault="00057B3B" w:rsidP="00057B3B">
      <w:pPr>
        <w:spacing w:line="276" w:lineRule="auto"/>
        <w:jc w:val="both"/>
        <w:rPr>
          <w:rFonts w:ascii="Palatino Linotype" w:hAnsi="Palatino Linotype"/>
        </w:rPr>
      </w:pPr>
    </w:p>
    <w:p w14:paraId="1DE7C7CF" w14:textId="77777777" w:rsidR="00057B3B" w:rsidRPr="00A5085D" w:rsidRDefault="00057B3B" w:rsidP="00DE2123">
      <w:pPr>
        <w:spacing w:line="360" w:lineRule="auto"/>
        <w:jc w:val="center"/>
        <w:rPr>
          <w:rFonts w:ascii="Palatino Linotype" w:hAnsi="Palatino Linotype"/>
          <w:b/>
          <w:sz w:val="28"/>
        </w:rPr>
      </w:pPr>
      <w:r w:rsidRPr="00A5085D">
        <w:rPr>
          <w:rFonts w:ascii="Palatino Linotype" w:hAnsi="Palatino Linotype"/>
          <w:b/>
          <w:sz w:val="28"/>
        </w:rPr>
        <w:t>S E    R E S U E L V E</w:t>
      </w:r>
    </w:p>
    <w:p w14:paraId="29DDF6AD" w14:textId="77777777" w:rsidR="00057B3B" w:rsidRPr="00A5085D" w:rsidRDefault="00057B3B" w:rsidP="00057B3B">
      <w:pPr>
        <w:spacing w:line="360" w:lineRule="auto"/>
        <w:jc w:val="both"/>
      </w:pPr>
    </w:p>
    <w:p w14:paraId="70C17EE1" w14:textId="0D453EF5" w:rsidR="00057B3B" w:rsidRPr="00A5085D" w:rsidRDefault="00057B3B" w:rsidP="0050773B">
      <w:pPr>
        <w:spacing w:line="360" w:lineRule="auto"/>
        <w:jc w:val="both"/>
        <w:rPr>
          <w:rFonts w:ascii="Palatino Linotype" w:hAnsi="Palatino Linotype" w:cs="Arial"/>
          <w:b/>
        </w:rPr>
      </w:pPr>
      <w:r w:rsidRPr="00A5085D">
        <w:rPr>
          <w:rFonts w:ascii="Palatino Linotype" w:hAnsi="Palatino Linotype" w:cs="Arial"/>
          <w:b/>
          <w:sz w:val="28"/>
          <w:lang w:val="es-ES_tradnl"/>
        </w:rPr>
        <w:t>PRIMERO.</w:t>
      </w:r>
      <w:r w:rsidRPr="00A5085D">
        <w:rPr>
          <w:rFonts w:ascii="Palatino Linotype" w:hAnsi="Palatino Linotype" w:cs="Arial"/>
          <w:sz w:val="28"/>
          <w:lang w:val="es-ES_tradnl"/>
        </w:rPr>
        <w:t xml:space="preserve"> </w:t>
      </w:r>
      <w:r w:rsidRPr="00A5085D">
        <w:rPr>
          <w:rFonts w:ascii="Palatino Linotype" w:eastAsia="Arial Unicode MS" w:hAnsi="Palatino Linotype" w:cs="Arial"/>
        </w:rPr>
        <w:t>Se</w:t>
      </w:r>
      <w:r w:rsidRPr="00A5085D">
        <w:rPr>
          <w:rFonts w:ascii="Palatino Linotype" w:hAnsi="Palatino Linotype" w:cs="Arial"/>
          <w:lang w:val="es-ES_tradnl"/>
        </w:rPr>
        <w:t xml:space="preserve"> </w:t>
      </w:r>
      <w:r w:rsidR="004711B4" w:rsidRPr="00A5085D">
        <w:rPr>
          <w:rFonts w:ascii="Palatino Linotype" w:hAnsi="Palatino Linotype" w:cs="Arial"/>
          <w:b/>
          <w:lang w:val="es-419"/>
        </w:rPr>
        <w:t>REVOCA</w:t>
      </w:r>
      <w:r w:rsidRPr="00A5085D">
        <w:rPr>
          <w:rFonts w:ascii="Palatino Linotype" w:hAnsi="Palatino Linotype" w:cs="Arial"/>
          <w:lang w:val="es-ES_tradnl"/>
        </w:rPr>
        <w:t xml:space="preserve"> </w:t>
      </w:r>
      <w:r w:rsidRPr="00A5085D">
        <w:rPr>
          <w:rFonts w:ascii="Palatino Linotype" w:eastAsia="Arial Unicode MS" w:hAnsi="Palatino Linotype" w:cs="Arial"/>
        </w:rPr>
        <w:t xml:space="preserve">la respuesta entregada por </w:t>
      </w:r>
      <w:r w:rsidRPr="00A5085D">
        <w:rPr>
          <w:rFonts w:ascii="Palatino Linotype" w:eastAsia="Arial Unicode MS" w:hAnsi="Palatino Linotype" w:cs="Arial"/>
          <w:b/>
        </w:rPr>
        <w:t xml:space="preserve">el Sujeto Obligado </w:t>
      </w:r>
      <w:r w:rsidRPr="00A5085D">
        <w:rPr>
          <w:rFonts w:ascii="Palatino Linotype" w:eastAsia="Arial Unicode MS" w:hAnsi="Palatino Linotype" w:cs="Arial"/>
        </w:rPr>
        <w:t xml:space="preserve">a la solicitud de información número </w:t>
      </w:r>
      <w:r w:rsidR="00FD2520" w:rsidRPr="00A5085D">
        <w:rPr>
          <w:rFonts w:ascii="Palatino Linotype" w:hAnsi="Palatino Linotype" w:cs="Arial"/>
          <w:b/>
        </w:rPr>
        <w:t>00313/NAUCALPA/IP/2024</w:t>
      </w:r>
      <w:r w:rsidRPr="00A5085D">
        <w:rPr>
          <w:rFonts w:ascii="Palatino Linotype" w:hAnsi="Palatino Linotype" w:cs="Arial"/>
        </w:rPr>
        <w:t xml:space="preserve">, al resultar fundadas las razones o motivos de inconformidad vertidos por </w:t>
      </w:r>
      <w:r w:rsidRPr="00A5085D">
        <w:rPr>
          <w:rFonts w:ascii="Palatino Linotype" w:hAnsi="Palatino Linotype" w:cs="Arial"/>
          <w:b/>
        </w:rPr>
        <w:t>el Recurrente</w:t>
      </w:r>
      <w:r w:rsidRPr="00A5085D">
        <w:rPr>
          <w:rFonts w:ascii="Palatino Linotype" w:hAnsi="Palatino Linotype" w:cs="Arial"/>
        </w:rPr>
        <w:t xml:space="preserve">, </w:t>
      </w:r>
      <w:r w:rsidRPr="00A5085D">
        <w:rPr>
          <w:rFonts w:ascii="Palatino Linotype" w:eastAsia="Arial Unicode MS" w:hAnsi="Palatino Linotype" w:cs="Arial"/>
        </w:rPr>
        <w:t xml:space="preserve">en términos del </w:t>
      </w:r>
      <w:r w:rsidRPr="00A5085D">
        <w:rPr>
          <w:rFonts w:ascii="Palatino Linotype" w:hAnsi="Palatino Linotype" w:cs="Arial"/>
        </w:rPr>
        <w:t xml:space="preserve">Considerando </w:t>
      </w:r>
      <w:r w:rsidR="0098010A" w:rsidRPr="00A5085D">
        <w:rPr>
          <w:rFonts w:ascii="Palatino Linotype" w:hAnsi="Palatino Linotype" w:cs="Arial"/>
          <w:b/>
          <w:lang w:val="es-419"/>
        </w:rPr>
        <w:t>QUINTO</w:t>
      </w:r>
      <w:r w:rsidRPr="00A5085D">
        <w:rPr>
          <w:rFonts w:ascii="Palatino Linotype" w:hAnsi="Palatino Linotype" w:cs="Arial"/>
        </w:rPr>
        <w:t xml:space="preserve"> de la presente resolución.</w:t>
      </w:r>
    </w:p>
    <w:p w14:paraId="4A2D7805" w14:textId="77777777" w:rsidR="00057B3B" w:rsidRPr="00A5085D" w:rsidRDefault="00057B3B" w:rsidP="00057B3B">
      <w:pPr>
        <w:autoSpaceDE w:val="0"/>
        <w:autoSpaceDN w:val="0"/>
        <w:adjustRightInd w:val="0"/>
        <w:spacing w:line="360" w:lineRule="auto"/>
        <w:ind w:right="49"/>
        <w:jc w:val="both"/>
        <w:rPr>
          <w:rFonts w:ascii="Palatino Linotype" w:hAnsi="Palatino Linotype"/>
          <w:b/>
          <w:sz w:val="28"/>
        </w:rPr>
      </w:pPr>
    </w:p>
    <w:p w14:paraId="4D624270" w14:textId="735E12C1" w:rsidR="00057B3B" w:rsidRPr="00A5085D" w:rsidRDefault="00057B3B" w:rsidP="00057B3B">
      <w:pPr>
        <w:autoSpaceDE w:val="0"/>
        <w:autoSpaceDN w:val="0"/>
        <w:adjustRightInd w:val="0"/>
        <w:spacing w:line="360" w:lineRule="auto"/>
        <w:ind w:right="49"/>
        <w:jc w:val="both"/>
        <w:rPr>
          <w:rFonts w:ascii="Palatino Linotype" w:hAnsi="Palatino Linotype" w:cs="Arial"/>
        </w:rPr>
      </w:pPr>
      <w:r w:rsidRPr="00A5085D">
        <w:rPr>
          <w:rFonts w:ascii="Palatino Linotype" w:hAnsi="Palatino Linotype"/>
          <w:b/>
          <w:sz w:val="28"/>
        </w:rPr>
        <w:t>SEGUNDO.</w:t>
      </w:r>
      <w:r w:rsidRPr="00A5085D">
        <w:rPr>
          <w:rFonts w:ascii="Palatino Linotype" w:hAnsi="Palatino Linotype" w:cs="Arial"/>
          <w:sz w:val="28"/>
        </w:rPr>
        <w:t xml:space="preserve"> </w:t>
      </w:r>
      <w:r w:rsidRPr="00A5085D">
        <w:rPr>
          <w:rFonts w:ascii="Palatino Linotype" w:hAnsi="Palatino Linotype" w:cs="Arial"/>
        </w:rPr>
        <w:t xml:space="preserve">Se ordena al Sujeto Obligado, haga entrega al </w:t>
      </w:r>
      <w:r w:rsidRPr="00A5085D">
        <w:rPr>
          <w:rFonts w:ascii="Palatino Linotype" w:hAnsi="Palatino Linotype" w:cs="Arial"/>
          <w:b/>
        </w:rPr>
        <w:t>Recurrente</w:t>
      </w:r>
      <w:r w:rsidRPr="00A5085D">
        <w:rPr>
          <w:rFonts w:ascii="Palatino Linotype" w:hAnsi="Palatino Linotype" w:cs="Arial"/>
        </w:rPr>
        <w:t xml:space="preserve"> en términos del Considerando </w:t>
      </w:r>
      <w:r w:rsidR="00FD0966" w:rsidRPr="00A5085D">
        <w:rPr>
          <w:rFonts w:ascii="Palatino Linotype" w:hAnsi="Palatino Linotype" w:cs="Arial"/>
          <w:b/>
          <w:lang w:val="es-419"/>
        </w:rPr>
        <w:t>QUINTO</w:t>
      </w:r>
      <w:r w:rsidRPr="00A5085D">
        <w:rPr>
          <w:rFonts w:ascii="Palatino Linotype" w:hAnsi="Palatino Linotype" w:cs="Arial"/>
        </w:rPr>
        <w:t xml:space="preserve"> de la presente resolución, a través del Sistema de Acceso a la Información Mexiquense </w:t>
      </w:r>
      <w:r w:rsidRPr="00A5085D">
        <w:rPr>
          <w:rFonts w:ascii="Palatino Linotype" w:hAnsi="Palatino Linotype" w:cs="Arial"/>
          <w:b/>
        </w:rPr>
        <w:t>(SAIMEX)</w:t>
      </w:r>
      <w:r w:rsidRPr="00A5085D">
        <w:rPr>
          <w:rFonts w:ascii="Palatino Linotype" w:hAnsi="Palatino Linotype" w:cs="Arial"/>
        </w:rPr>
        <w:t xml:space="preserve">, </w:t>
      </w:r>
      <w:r w:rsidR="00FD0966" w:rsidRPr="00A5085D">
        <w:rPr>
          <w:rFonts w:ascii="Palatino Linotype" w:hAnsi="Palatino Linotype" w:cs="Arial"/>
        </w:rPr>
        <w:t>de ser procedente en versión pública, de lo siguiente</w:t>
      </w:r>
      <w:r w:rsidRPr="00A5085D">
        <w:rPr>
          <w:rFonts w:ascii="Palatino Linotype" w:hAnsi="Palatino Linotype" w:cs="Arial"/>
        </w:rPr>
        <w:t>:</w:t>
      </w:r>
    </w:p>
    <w:p w14:paraId="57633FDA" w14:textId="77777777" w:rsidR="00C62297" w:rsidRPr="00A5085D" w:rsidRDefault="00C62297" w:rsidP="00057B3B">
      <w:pPr>
        <w:autoSpaceDE w:val="0"/>
        <w:autoSpaceDN w:val="0"/>
        <w:adjustRightInd w:val="0"/>
        <w:spacing w:line="360" w:lineRule="auto"/>
        <w:ind w:right="49"/>
        <w:jc w:val="both"/>
        <w:rPr>
          <w:rFonts w:ascii="Palatino Linotype" w:hAnsi="Palatino Linotype" w:cs="Arial"/>
        </w:rPr>
      </w:pPr>
    </w:p>
    <w:p w14:paraId="7B0266CD" w14:textId="690EE7BF" w:rsidR="00FD2520" w:rsidRPr="00A5085D" w:rsidRDefault="00C62297" w:rsidP="00C62297">
      <w:pPr>
        <w:pStyle w:val="Prrafodelista"/>
        <w:numPr>
          <w:ilvl w:val="0"/>
          <w:numId w:val="33"/>
        </w:numPr>
        <w:autoSpaceDE w:val="0"/>
        <w:autoSpaceDN w:val="0"/>
        <w:adjustRightInd w:val="0"/>
        <w:spacing w:line="360" w:lineRule="auto"/>
        <w:ind w:right="49"/>
        <w:jc w:val="both"/>
        <w:rPr>
          <w:rFonts w:ascii="Palatino Linotype" w:hAnsi="Palatino Linotype" w:cs="Arial"/>
        </w:rPr>
      </w:pPr>
      <w:r w:rsidRPr="00A5085D">
        <w:rPr>
          <w:rFonts w:ascii="Palatino Linotype" w:hAnsi="Palatino Linotype" w:cs="Arial"/>
        </w:rPr>
        <w:t>Oficios, memorándums, escritos o cualquier documento emitido por la Presidenta municipal del Ayuntamiento de Naucalpan de Juárez, del 1° de enero al 31 de diciembre de dos mil veintidós.</w:t>
      </w:r>
    </w:p>
    <w:p w14:paraId="187E6F81" w14:textId="77777777" w:rsidR="00636338" w:rsidRPr="00A5085D" w:rsidRDefault="00636338" w:rsidP="00636338">
      <w:pPr>
        <w:pStyle w:val="Prrafodelista"/>
        <w:autoSpaceDE w:val="0"/>
        <w:autoSpaceDN w:val="0"/>
        <w:adjustRightInd w:val="0"/>
        <w:spacing w:line="360" w:lineRule="auto"/>
        <w:ind w:left="720"/>
        <w:jc w:val="both"/>
        <w:rPr>
          <w:rFonts w:ascii="Palatino Linotype" w:hAnsi="Palatino Linotype" w:cs="Arial"/>
          <w:i/>
        </w:rPr>
      </w:pPr>
    </w:p>
    <w:p w14:paraId="4FFFD7D4" w14:textId="77777777" w:rsidR="00057B3B" w:rsidRPr="00A5085D" w:rsidRDefault="00057B3B" w:rsidP="00244455">
      <w:pPr>
        <w:tabs>
          <w:tab w:val="left" w:pos="720"/>
        </w:tabs>
        <w:spacing w:line="276" w:lineRule="auto"/>
        <w:ind w:left="709"/>
        <w:jc w:val="both"/>
        <w:rPr>
          <w:rFonts w:ascii="Palatino Linotype" w:hAnsi="Palatino Linotype"/>
          <w:i/>
          <w:sz w:val="22"/>
        </w:rPr>
      </w:pPr>
      <w:r w:rsidRPr="00A5085D">
        <w:rPr>
          <w:rFonts w:ascii="Palatino Linotype" w:hAnsi="Palatino Linotype"/>
          <w:i/>
          <w:sz w:val="22"/>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w:t>
      </w:r>
      <w:r w:rsidRPr="00A5085D">
        <w:rPr>
          <w:rFonts w:ascii="Palatino Linotype" w:hAnsi="Palatino Linotype"/>
          <w:i/>
          <w:sz w:val="22"/>
        </w:rPr>
        <w:lastRenderedPageBreak/>
        <w:t xml:space="preserve">funde y motive las razones sobre los datos que se supriman o eliminen, dentro del soporte documental respectivo e se ponga a disposición de la parte </w:t>
      </w:r>
      <w:r w:rsidRPr="00A5085D">
        <w:rPr>
          <w:rFonts w:ascii="Palatino Linotype" w:hAnsi="Palatino Linotype"/>
          <w:b/>
          <w:i/>
          <w:sz w:val="22"/>
        </w:rPr>
        <w:t>Recurrente</w:t>
      </w:r>
      <w:r w:rsidRPr="00A5085D">
        <w:rPr>
          <w:rFonts w:ascii="Palatino Linotype" w:hAnsi="Palatino Linotype"/>
          <w:i/>
          <w:sz w:val="22"/>
        </w:rPr>
        <w:t>.</w:t>
      </w:r>
    </w:p>
    <w:p w14:paraId="41E46287" w14:textId="6140228E" w:rsidR="005E541B" w:rsidRPr="00A5085D" w:rsidRDefault="00244455" w:rsidP="00244455">
      <w:pPr>
        <w:pBdr>
          <w:top w:val="nil"/>
          <w:left w:val="nil"/>
          <w:bottom w:val="nil"/>
          <w:right w:val="nil"/>
          <w:between w:val="nil"/>
        </w:pBdr>
        <w:spacing w:before="240" w:line="276" w:lineRule="auto"/>
        <w:ind w:left="709" w:right="49"/>
        <w:jc w:val="both"/>
        <w:rPr>
          <w:rFonts w:ascii="Palatino Linotype" w:eastAsia="Palatino Linotype" w:hAnsi="Palatino Linotype" w:cs="Palatino Linotype"/>
          <w:b/>
          <w:i/>
          <w:color w:val="000000"/>
          <w:sz w:val="22"/>
          <w:szCs w:val="22"/>
          <w:u w:val="single"/>
          <w:lang w:val="es-MX" w:eastAsia="es-MX"/>
        </w:rPr>
      </w:pPr>
      <w:r w:rsidRPr="00A5085D">
        <w:rPr>
          <w:rFonts w:ascii="Palatino Linotype" w:eastAsia="Palatino Linotype" w:hAnsi="Palatino Linotype" w:cs="Palatino Linotype"/>
          <w:i/>
          <w:color w:val="000000"/>
          <w:sz w:val="22"/>
          <w:szCs w:val="22"/>
          <w:lang w:val="es-MX" w:eastAsia="es-MX"/>
        </w:rPr>
        <w:t>Para el caso de que no se cuente con alguno o algunos de los oficios que se ordena entregar en el punto 1, por haber sido cancelados, bastará con que lo haga del conocimiento del Recurrente, de manera precisa y clara.</w:t>
      </w:r>
    </w:p>
    <w:p w14:paraId="08500835" w14:textId="77777777" w:rsidR="00057B3B" w:rsidRPr="00A5085D" w:rsidRDefault="00057B3B" w:rsidP="00057B3B">
      <w:pPr>
        <w:autoSpaceDE w:val="0"/>
        <w:autoSpaceDN w:val="0"/>
        <w:adjustRightInd w:val="0"/>
        <w:spacing w:line="360" w:lineRule="auto"/>
        <w:jc w:val="both"/>
        <w:rPr>
          <w:rFonts w:ascii="Palatino Linotype" w:hAnsi="Palatino Linotype" w:cs="Arial"/>
          <w:b/>
          <w:sz w:val="28"/>
          <w:szCs w:val="28"/>
        </w:rPr>
      </w:pPr>
    </w:p>
    <w:p w14:paraId="015793B4" w14:textId="60B40282" w:rsidR="00057B3B" w:rsidRPr="00A5085D" w:rsidRDefault="00057B3B" w:rsidP="00057B3B">
      <w:pPr>
        <w:autoSpaceDE w:val="0"/>
        <w:autoSpaceDN w:val="0"/>
        <w:adjustRightInd w:val="0"/>
        <w:spacing w:line="360" w:lineRule="auto"/>
        <w:jc w:val="both"/>
        <w:rPr>
          <w:rFonts w:ascii="Palatino Linotype" w:hAnsi="Palatino Linotype" w:cs="Arial"/>
        </w:rPr>
      </w:pPr>
      <w:r w:rsidRPr="00A5085D">
        <w:rPr>
          <w:rFonts w:ascii="Palatino Linotype" w:hAnsi="Palatino Linotype" w:cs="Arial"/>
          <w:b/>
          <w:sz w:val="28"/>
          <w:szCs w:val="28"/>
        </w:rPr>
        <w:t>TERCERO.</w:t>
      </w:r>
      <w:r w:rsidRPr="00A5085D">
        <w:rPr>
          <w:rFonts w:ascii="Palatino Linotype" w:hAnsi="Palatino Linotype" w:cs="Arial"/>
          <w:b/>
        </w:rPr>
        <w:t xml:space="preserve"> Notifíquese</w:t>
      </w:r>
      <w:r w:rsidRPr="00A5085D">
        <w:rPr>
          <w:rFonts w:ascii="Palatino Linotype" w:hAnsi="Palatino Linotype" w:cs="Arial"/>
          <w:b/>
          <w:i/>
        </w:rPr>
        <w:t xml:space="preserve"> </w:t>
      </w:r>
      <w:r w:rsidRPr="00A5085D">
        <w:rPr>
          <w:rFonts w:ascii="Palatino Linotype" w:hAnsi="Palatino Linotype" w:cs="Arial"/>
        </w:rPr>
        <w:t>al Titular de la Unidad de Transparencia del</w:t>
      </w:r>
      <w:r w:rsidRPr="00A5085D">
        <w:rPr>
          <w:rFonts w:ascii="Palatino Linotype" w:hAnsi="Palatino Linotype" w:cs="Arial"/>
          <w:b/>
        </w:rPr>
        <w:t xml:space="preserve"> SUJETO OBLIGADO</w:t>
      </w:r>
      <w:r w:rsidRPr="00A5085D">
        <w:rPr>
          <w:rFonts w:ascii="Palatino Linotype" w:hAnsi="Palatino Linotype" w:cs="Arial"/>
        </w:rPr>
        <w:t xml:space="preserve">, </w:t>
      </w:r>
      <w:r w:rsidR="00682881" w:rsidRPr="00A5085D">
        <w:rPr>
          <w:rFonts w:ascii="Palatino Linotype" w:hAnsi="Palatino Linotype" w:cs="Arial"/>
        </w:rPr>
        <w:t xml:space="preserve">vía </w:t>
      </w:r>
      <w:r w:rsidR="00682881" w:rsidRPr="00A5085D">
        <w:rPr>
          <w:rFonts w:ascii="Palatino Linotype" w:hAnsi="Palatino Linotype" w:cs="Arial"/>
          <w:b/>
        </w:rPr>
        <w:t>SAIMEX</w:t>
      </w:r>
      <w:r w:rsidR="00682881" w:rsidRPr="00A5085D">
        <w:rPr>
          <w:rFonts w:ascii="Palatino Linotype" w:hAnsi="Palatino Linotype" w:cs="Arial"/>
        </w:rPr>
        <w:t xml:space="preserve">, </w:t>
      </w:r>
      <w:r w:rsidRPr="00A5085D">
        <w:rPr>
          <w:rFonts w:ascii="Palatino Linotype" w:hAnsi="Palatino Linotype" w:cs="Arial"/>
        </w:rPr>
        <w:t xml:space="preserve">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A5085D">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7CA0795" w14:textId="77777777" w:rsidR="00057B3B" w:rsidRPr="00A5085D" w:rsidRDefault="00057B3B" w:rsidP="00057B3B">
      <w:pPr>
        <w:spacing w:line="360" w:lineRule="auto"/>
        <w:jc w:val="both"/>
        <w:rPr>
          <w:rFonts w:ascii="Palatino Linotype" w:hAnsi="Palatino Linotype" w:cs="Arial"/>
          <w:b/>
          <w:bCs/>
          <w:sz w:val="28"/>
          <w:szCs w:val="28"/>
        </w:rPr>
      </w:pPr>
    </w:p>
    <w:p w14:paraId="3C919288" w14:textId="77777777" w:rsidR="00057B3B" w:rsidRPr="00A5085D" w:rsidRDefault="00057B3B" w:rsidP="00057B3B">
      <w:pPr>
        <w:spacing w:line="360" w:lineRule="auto"/>
        <w:jc w:val="both"/>
        <w:rPr>
          <w:rFonts w:ascii="Palatino Linotype" w:hAnsi="Palatino Linotype" w:cs="Arial"/>
          <w:bCs/>
          <w:szCs w:val="32"/>
        </w:rPr>
      </w:pPr>
      <w:r w:rsidRPr="00A5085D">
        <w:rPr>
          <w:rFonts w:ascii="Palatino Linotype" w:hAnsi="Palatino Linotype" w:cs="Arial"/>
          <w:b/>
          <w:bCs/>
          <w:sz w:val="28"/>
          <w:szCs w:val="28"/>
        </w:rPr>
        <w:t>CUARTO.</w:t>
      </w:r>
      <w:r w:rsidRPr="00A5085D">
        <w:rPr>
          <w:rFonts w:ascii="Palatino Linotype" w:hAnsi="Palatino Linotype" w:cs="Arial"/>
          <w:bCs/>
          <w:szCs w:val="28"/>
        </w:rPr>
        <w:t xml:space="preserve"> </w:t>
      </w:r>
      <w:r w:rsidRPr="00A5085D">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A5085D">
        <w:rPr>
          <w:rFonts w:ascii="Palatino Linotype" w:hAnsi="Palatino Linotype" w:cs="Arial"/>
          <w:b/>
          <w:bCs/>
          <w:szCs w:val="32"/>
        </w:rPr>
        <w:t>Sujeto Obligado</w:t>
      </w:r>
      <w:r w:rsidRPr="00A5085D">
        <w:rPr>
          <w:rFonts w:ascii="Palatino Linotype" w:hAnsi="Palatino Linotype" w:cs="Arial"/>
          <w:bCs/>
          <w:szCs w:val="32"/>
        </w:rPr>
        <w:t xml:space="preserve"> de manera fundada y motivada, podrá solicitar una ampliación de plazo para el cumplimiento de la presente resolución.</w:t>
      </w:r>
    </w:p>
    <w:p w14:paraId="37AF419D" w14:textId="77777777" w:rsidR="00057B3B" w:rsidRPr="00A5085D" w:rsidRDefault="00057B3B" w:rsidP="00057B3B">
      <w:pPr>
        <w:autoSpaceDE w:val="0"/>
        <w:autoSpaceDN w:val="0"/>
        <w:adjustRightInd w:val="0"/>
        <w:spacing w:line="360" w:lineRule="auto"/>
        <w:ind w:right="51"/>
        <w:jc w:val="both"/>
        <w:rPr>
          <w:rFonts w:ascii="Palatino Linotype" w:hAnsi="Palatino Linotype" w:cs="Arial"/>
          <w:b/>
          <w:sz w:val="28"/>
          <w:szCs w:val="28"/>
        </w:rPr>
      </w:pPr>
    </w:p>
    <w:p w14:paraId="6A77FCFB" w14:textId="5974E9DE" w:rsidR="00843D8D" w:rsidRPr="00A5085D" w:rsidRDefault="00057B3B" w:rsidP="00057B3B">
      <w:pPr>
        <w:autoSpaceDE w:val="0"/>
        <w:autoSpaceDN w:val="0"/>
        <w:adjustRightInd w:val="0"/>
        <w:spacing w:line="360" w:lineRule="auto"/>
        <w:ind w:right="49"/>
        <w:jc w:val="both"/>
        <w:rPr>
          <w:rFonts w:ascii="Palatino Linotype" w:hAnsi="Palatino Linotype" w:cs="Arial"/>
        </w:rPr>
      </w:pPr>
      <w:r w:rsidRPr="00A5085D">
        <w:rPr>
          <w:rFonts w:ascii="Palatino Linotype" w:hAnsi="Palatino Linotype" w:cs="Arial"/>
          <w:b/>
          <w:sz w:val="28"/>
          <w:szCs w:val="28"/>
        </w:rPr>
        <w:t>QUINTO.</w:t>
      </w:r>
      <w:r w:rsidRPr="00A5085D">
        <w:rPr>
          <w:rFonts w:ascii="Palatino Linotype" w:hAnsi="Palatino Linotype" w:cs="Arial"/>
          <w:b/>
        </w:rPr>
        <w:t xml:space="preserve"> NOTIFÍQUESE</w:t>
      </w:r>
      <w:r w:rsidRPr="00A5085D">
        <w:rPr>
          <w:rFonts w:ascii="Palatino Linotype" w:hAnsi="Palatino Linotype" w:cs="Arial"/>
        </w:rPr>
        <w:t xml:space="preserve"> al </w:t>
      </w:r>
      <w:r w:rsidRPr="00A5085D">
        <w:rPr>
          <w:rFonts w:ascii="Palatino Linotype" w:hAnsi="Palatino Linotype" w:cs="Arial"/>
          <w:b/>
        </w:rPr>
        <w:t>Recurrente</w:t>
      </w:r>
      <w:r w:rsidRPr="00A5085D">
        <w:rPr>
          <w:rFonts w:ascii="Palatino Linotype" w:hAnsi="Palatino Linotype" w:cs="Arial"/>
        </w:rPr>
        <w:t xml:space="preserve"> la presente resolución a través del Sistema de Acceso a la Información Mexiquense </w:t>
      </w:r>
      <w:r w:rsidRPr="00A5085D">
        <w:rPr>
          <w:rFonts w:ascii="Palatino Linotype" w:hAnsi="Palatino Linotype" w:cs="Arial"/>
          <w:b/>
        </w:rPr>
        <w:t>(SAIMEX),</w:t>
      </w:r>
      <w:r w:rsidRPr="00A5085D">
        <w:rPr>
          <w:rFonts w:ascii="Palatino Linotype" w:hAnsi="Palatino Linotype" w:cs="Arial"/>
        </w:rPr>
        <w:t xml:space="preserve"> y hágase de su conocimiento que en caso de considerar que le causa algún perjuicio, podrá promover el Juicio de </w:t>
      </w:r>
      <w:r w:rsidRPr="00A5085D">
        <w:rPr>
          <w:rFonts w:ascii="Palatino Linotype" w:hAnsi="Palatino Linotype" w:cs="Arial"/>
        </w:rPr>
        <w:lastRenderedPageBreak/>
        <w:t>Amparo en los términos de las leyes aplicables, de acuerdo con lo estipulado por el artículo 196, de la Ley de Transparencia y Acceso a la Información Pública del Estado de México y Municipios.</w:t>
      </w:r>
    </w:p>
    <w:p w14:paraId="4D39181B" w14:textId="77777777" w:rsidR="00115B15" w:rsidRPr="00A5085D" w:rsidRDefault="00115B15" w:rsidP="00DA4828">
      <w:pPr>
        <w:spacing w:line="360" w:lineRule="auto"/>
        <w:jc w:val="both"/>
        <w:rPr>
          <w:rFonts w:ascii="Palatino Linotype" w:hAnsi="Palatino Linotype"/>
        </w:rPr>
      </w:pPr>
    </w:p>
    <w:p w14:paraId="225EA452" w14:textId="44202888" w:rsidR="0029071C" w:rsidRPr="00F02EAF" w:rsidRDefault="008D2478" w:rsidP="00DA4828">
      <w:pPr>
        <w:spacing w:line="360" w:lineRule="auto"/>
        <w:jc w:val="both"/>
        <w:rPr>
          <w:rFonts w:ascii="Palatino Linotype" w:eastAsiaTheme="minorHAnsi" w:hAnsi="Palatino Linotype" w:cs="Arial"/>
          <w:lang w:val="es-MX" w:eastAsia="en-US"/>
        </w:rPr>
      </w:pPr>
      <w:r w:rsidRPr="00A5085D">
        <w:rPr>
          <w:rFonts w:ascii="Palatino Linotype" w:eastAsiaTheme="minorHAnsi" w:hAnsi="Palatino Linotype" w:cs="Arial"/>
          <w:lang w:val="es-MX" w:eastAsia="en-US"/>
        </w:rPr>
        <w:t>ASÍ LO RESUELVE, POR UNANIMIDAD DE VOTOS, EL PLENO DEL</w:t>
      </w:r>
      <w:r w:rsidRPr="00A5085D">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A5085D">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9A6AEF" w:rsidRPr="00A5085D">
        <w:rPr>
          <w:rFonts w:ascii="Palatino Linotype" w:eastAsiaTheme="minorHAnsi" w:hAnsi="Palatino Linotype" w:cs="Arial"/>
          <w:lang w:val="es-MX" w:eastAsia="en-US"/>
        </w:rPr>
        <w:t xml:space="preserve"> </w:t>
      </w:r>
      <w:r w:rsidRPr="00A5085D">
        <w:rPr>
          <w:rFonts w:ascii="Palatino Linotype" w:eastAsiaTheme="minorHAnsi" w:hAnsi="Palatino Linotype" w:cs="Arial"/>
          <w:lang w:val="es-MX" w:eastAsia="en-US"/>
        </w:rPr>
        <w:t>Y GUADALUPE RAMÍREZ PEÑA</w:t>
      </w:r>
      <w:r w:rsidR="003455A6" w:rsidRPr="00A5085D">
        <w:rPr>
          <w:rFonts w:ascii="Palatino Linotype" w:eastAsiaTheme="minorHAnsi" w:hAnsi="Palatino Linotype" w:cs="Arial"/>
          <w:lang w:val="es-MX" w:eastAsia="en-US"/>
        </w:rPr>
        <w:t xml:space="preserve">; EN LA </w:t>
      </w:r>
      <w:r w:rsidR="00CD13B3" w:rsidRPr="00A5085D">
        <w:rPr>
          <w:rFonts w:ascii="Palatino Linotype" w:eastAsiaTheme="minorHAnsi" w:hAnsi="Palatino Linotype" w:cs="Arial"/>
          <w:lang w:val="es-MX" w:eastAsia="en-US"/>
        </w:rPr>
        <w:t xml:space="preserve">TRIGÉSIMA </w:t>
      </w:r>
      <w:r w:rsidR="005772F3" w:rsidRPr="00A5085D">
        <w:rPr>
          <w:rFonts w:ascii="Palatino Linotype" w:eastAsiaTheme="minorHAnsi" w:hAnsi="Palatino Linotype" w:cs="Arial"/>
          <w:lang w:val="es-MX" w:eastAsia="en-US"/>
        </w:rPr>
        <w:t>SEXTA</w:t>
      </w:r>
      <w:r w:rsidRPr="00A5085D">
        <w:rPr>
          <w:rFonts w:ascii="Palatino Linotype" w:eastAsiaTheme="minorHAnsi" w:hAnsi="Palatino Linotype" w:cs="Arial"/>
          <w:lang w:val="es-MX" w:eastAsia="en-US"/>
        </w:rPr>
        <w:t xml:space="preserve"> SESIÓN ORDINARIA CELEBRADA EL </w:t>
      </w:r>
      <w:r w:rsidR="005772F3" w:rsidRPr="00A5085D">
        <w:rPr>
          <w:rFonts w:ascii="Palatino Linotype" w:hAnsi="Palatino Linotype" w:cs="Arial"/>
          <w:color w:val="000000"/>
          <w:lang w:val="es-MX" w:eastAsia="es-MX"/>
        </w:rPr>
        <w:t xml:space="preserve">NUEVE DE OCTUBRE </w:t>
      </w:r>
      <w:r w:rsidRPr="00A5085D">
        <w:rPr>
          <w:rFonts w:ascii="Palatino Linotype" w:hAnsi="Palatino Linotype" w:cs="Arial"/>
          <w:color w:val="000000"/>
          <w:lang w:val="es-MX" w:eastAsia="es-MX"/>
        </w:rPr>
        <w:t>DE</w:t>
      </w:r>
      <w:r w:rsidRPr="00A5085D">
        <w:rPr>
          <w:rFonts w:ascii="Palatino Linotype" w:eastAsiaTheme="minorHAnsi" w:hAnsi="Palatino Linotype" w:cs="Arial"/>
          <w:lang w:val="es-MX" w:eastAsia="en-US"/>
        </w:rPr>
        <w:t xml:space="preserve"> DOS MIL VEINTI</w:t>
      </w:r>
      <w:r w:rsidR="003455A6" w:rsidRPr="00A5085D">
        <w:rPr>
          <w:rFonts w:ascii="Palatino Linotype" w:eastAsiaTheme="minorHAnsi" w:hAnsi="Palatino Linotype" w:cs="Arial"/>
          <w:lang w:val="es-MX" w:eastAsia="en-US"/>
        </w:rPr>
        <w:t>CUATRO</w:t>
      </w:r>
      <w:r w:rsidRPr="00A5085D">
        <w:rPr>
          <w:rFonts w:ascii="Palatino Linotype" w:eastAsiaTheme="minorHAnsi" w:hAnsi="Palatino Linotype" w:cs="Arial"/>
          <w:lang w:val="es-MX" w:eastAsia="en-US"/>
        </w:rPr>
        <w:t>, ANTE EL SECRETARIO TÉCNICO</w:t>
      </w:r>
      <w:r w:rsidR="001507DA" w:rsidRPr="00A5085D">
        <w:rPr>
          <w:rFonts w:ascii="Palatino Linotype" w:eastAsiaTheme="minorHAnsi" w:hAnsi="Palatino Linotype" w:cs="Arial"/>
          <w:lang w:val="es-MX" w:eastAsia="en-US"/>
        </w:rPr>
        <w:t xml:space="preserve"> DEL PLENO</w:t>
      </w:r>
      <w:r w:rsidRPr="00A5085D">
        <w:rPr>
          <w:rFonts w:ascii="Palatino Linotype" w:eastAsiaTheme="minorHAnsi" w:hAnsi="Palatino Linotype" w:cs="Arial"/>
          <w:lang w:val="es-MX" w:eastAsia="en-US"/>
        </w:rPr>
        <w:t>, ALEXIS TAPIA RAMÍREZ.------------------------------------------------------------------------------------------------------------------------------------------------------------------------------------------------------------------------------------------------------------------------------------------------------------------</w:t>
      </w:r>
      <w:r w:rsidR="00870EC5" w:rsidRPr="00A5085D">
        <w:rPr>
          <w:rFonts w:eastAsia="Palatino Linotype" w:cs="Palatino Linotype"/>
          <w:color w:val="000000"/>
        </w:rPr>
        <w:t xml:space="preserve"> ------------------------------------------------------------------------------------------------------------------------------------------------------------------------------------------------------------------------------------------------------------------------------------------------------------------------------------------------------------------------------------------------------------------------------------------------------------------------------------------------------------------------------------------------------------------------------------------------------------------------------------------------------------------------------------------------------------------------------------------------------------------------------------------------------------------------------------------------------------------------------------------------------------------------------------------------------------------------------------------------------------------------------------------------------------------------------------------------------------------------------------------------------------------------------------------------------------------------------------------------------------------------------------------------------------------------------------------------------------------------------------------------------------------------</w:t>
      </w:r>
      <w:bookmarkStart w:id="0" w:name="_GoBack"/>
      <w:bookmarkEnd w:id="0"/>
    </w:p>
    <w:p w14:paraId="23D28F78" w14:textId="477860AE" w:rsidR="00054E04" w:rsidRPr="00054E04" w:rsidRDefault="00054E04" w:rsidP="00DA4828">
      <w:pPr>
        <w:spacing w:line="360" w:lineRule="auto"/>
        <w:jc w:val="both"/>
        <w:rPr>
          <w:rFonts w:ascii="Palatino Linotype" w:eastAsiaTheme="minorHAnsi" w:hAnsi="Palatino Linotype" w:cs="Arial"/>
          <w:sz w:val="8"/>
          <w:lang w:val="es-MX" w:eastAsia="en-US"/>
        </w:rPr>
      </w:pPr>
    </w:p>
    <w:p w14:paraId="5FD6B27A" w14:textId="77777777" w:rsidR="0029071C" w:rsidRDefault="0029071C" w:rsidP="00DA4828"/>
    <w:p w14:paraId="4A89E1E3" w14:textId="77777777" w:rsidR="0029071C" w:rsidRDefault="0029071C" w:rsidP="00DA4828"/>
    <w:p w14:paraId="26ABAD10" w14:textId="77777777" w:rsidR="0029071C" w:rsidRDefault="0029071C" w:rsidP="00DA4828"/>
    <w:p w14:paraId="231B125C" w14:textId="77777777" w:rsidR="0029071C" w:rsidRDefault="0029071C" w:rsidP="00DA4828"/>
    <w:p w14:paraId="609C1B34" w14:textId="77777777" w:rsidR="0029071C" w:rsidRDefault="0029071C" w:rsidP="00DA4828"/>
    <w:p w14:paraId="5FCC742D" w14:textId="77777777" w:rsidR="0029071C" w:rsidRDefault="0029071C" w:rsidP="00DA4828"/>
    <w:p w14:paraId="4191DDD4" w14:textId="77777777" w:rsidR="0029071C" w:rsidRDefault="0029071C" w:rsidP="00DA4828"/>
    <w:p w14:paraId="13F7F50C" w14:textId="77777777" w:rsidR="0029071C" w:rsidRDefault="0029071C" w:rsidP="00DA4828"/>
    <w:p w14:paraId="2A807779" w14:textId="77777777" w:rsidR="0029071C" w:rsidRDefault="0029071C" w:rsidP="00DA4828"/>
    <w:p w14:paraId="1D741395" w14:textId="77777777" w:rsidR="0029071C" w:rsidRDefault="0029071C" w:rsidP="00DA4828"/>
    <w:p w14:paraId="091FFE91" w14:textId="77777777" w:rsidR="0029071C" w:rsidRDefault="0029071C" w:rsidP="00DA4828"/>
    <w:p w14:paraId="2B75C670" w14:textId="77777777" w:rsidR="0029071C" w:rsidRDefault="0029071C" w:rsidP="00DA4828"/>
    <w:p w14:paraId="604A6E48" w14:textId="77777777" w:rsidR="0029071C" w:rsidRDefault="0029071C" w:rsidP="00DA4828"/>
    <w:p w14:paraId="2275B7D2" w14:textId="77777777" w:rsidR="0029071C" w:rsidRDefault="0029071C" w:rsidP="00DA4828"/>
    <w:p w14:paraId="1919A9D7" w14:textId="77777777" w:rsidR="0029071C" w:rsidRDefault="0029071C" w:rsidP="00DA4828"/>
    <w:p w14:paraId="08955994" w14:textId="77777777" w:rsidR="0029071C" w:rsidRDefault="0029071C" w:rsidP="00DA4828"/>
    <w:p w14:paraId="649A2648" w14:textId="77777777" w:rsidR="0029071C" w:rsidRDefault="0029071C" w:rsidP="00DA4828"/>
    <w:p w14:paraId="08BB75BF" w14:textId="77777777" w:rsidR="0029071C" w:rsidRDefault="0029071C" w:rsidP="00DA4828"/>
    <w:p w14:paraId="1AA0CED8" w14:textId="77777777" w:rsidR="0029071C" w:rsidRDefault="0029071C" w:rsidP="00DA4828"/>
    <w:p w14:paraId="262BFFA0" w14:textId="77777777" w:rsidR="0029071C" w:rsidRDefault="0029071C" w:rsidP="00DA4828"/>
    <w:p w14:paraId="00FA57B9" w14:textId="77777777" w:rsidR="0029071C" w:rsidRDefault="0029071C" w:rsidP="00DA4828"/>
    <w:p w14:paraId="1F040955" w14:textId="77777777" w:rsidR="0029071C" w:rsidRDefault="0029071C" w:rsidP="00DA4828"/>
    <w:p w14:paraId="78E6D366" w14:textId="77777777" w:rsidR="0029071C" w:rsidRDefault="0029071C" w:rsidP="00DA4828"/>
    <w:p w14:paraId="4A48ED5F" w14:textId="77777777" w:rsidR="0029071C" w:rsidRDefault="0029071C" w:rsidP="00DA4828"/>
    <w:p w14:paraId="6AC73ABD" w14:textId="77777777" w:rsidR="0029071C" w:rsidRDefault="0029071C" w:rsidP="00DA4828"/>
    <w:p w14:paraId="78254DB5" w14:textId="77777777" w:rsidR="0029071C" w:rsidRDefault="0029071C" w:rsidP="00DA4828"/>
    <w:p w14:paraId="4A230C11" w14:textId="77777777" w:rsidR="0029071C" w:rsidRDefault="0029071C" w:rsidP="00DA4828"/>
    <w:p w14:paraId="3D92D6FF" w14:textId="77777777" w:rsidR="0029071C" w:rsidRDefault="0029071C" w:rsidP="00DA4828"/>
    <w:p w14:paraId="454EC0EA" w14:textId="77777777" w:rsidR="0029071C" w:rsidRDefault="0029071C" w:rsidP="00DA4828"/>
    <w:p w14:paraId="794BA766" w14:textId="77777777" w:rsidR="0029071C" w:rsidRDefault="0029071C" w:rsidP="00DA4828"/>
    <w:p w14:paraId="6661DE73" w14:textId="77777777" w:rsidR="0029071C" w:rsidRDefault="0029071C" w:rsidP="00DA4828"/>
    <w:p w14:paraId="539FDF48" w14:textId="77777777" w:rsidR="0029071C" w:rsidRDefault="0029071C" w:rsidP="00DA4828"/>
    <w:p w14:paraId="3745B083" w14:textId="77777777" w:rsidR="0029071C" w:rsidRDefault="0029071C" w:rsidP="00DA4828"/>
    <w:p w14:paraId="079165E3" w14:textId="77777777" w:rsidR="0029071C" w:rsidRDefault="0029071C" w:rsidP="00DA4828"/>
    <w:p w14:paraId="6FFE7633" w14:textId="68D05BEB" w:rsidR="0029071C" w:rsidRPr="003E56C9" w:rsidRDefault="0029071C" w:rsidP="00DA4828"/>
    <w:sectPr w:rsidR="0029071C" w:rsidRPr="003E56C9" w:rsidSect="00C53377">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106F3" w14:textId="77777777" w:rsidR="00EC47FB" w:rsidRDefault="00EC47FB" w:rsidP="000B5E25">
      <w:r>
        <w:separator/>
      </w:r>
    </w:p>
  </w:endnote>
  <w:endnote w:type="continuationSeparator" w:id="0">
    <w:p w14:paraId="30816ED2" w14:textId="77777777" w:rsidR="00EC47FB" w:rsidRDefault="00EC47FB"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351608" w:rsidRPr="000D3AD4" w:rsidRDefault="0035160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5085D">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5085D">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351608" w:rsidRPr="000D3AD4" w:rsidRDefault="0035160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5085D">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5085D">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C9906" w14:textId="77777777" w:rsidR="00EC47FB" w:rsidRDefault="00EC47FB" w:rsidP="000B5E25">
      <w:r>
        <w:separator/>
      </w:r>
    </w:p>
  </w:footnote>
  <w:footnote w:type="continuationSeparator" w:id="0">
    <w:p w14:paraId="32689EFA" w14:textId="77777777" w:rsidR="00EC47FB" w:rsidRDefault="00EC47FB" w:rsidP="000B5E25">
      <w:r>
        <w:continuationSeparator/>
      </w:r>
    </w:p>
  </w:footnote>
  <w:footnote w:id="1">
    <w:p w14:paraId="09BF0EBA" w14:textId="77777777" w:rsidR="00351608" w:rsidRDefault="00351608" w:rsidP="00D6553F">
      <w:pPr>
        <w:pBdr>
          <w:top w:val="nil"/>
          <w:left w:val="nil"/>
          <w:bottom w:val="nil"/>
          <w:right w:val="nil"/>
          <w:between w:val="nil"/>
        </w:pBdr>
        <w:jc w:val="both"/>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01A499EA" w14:textId="77777777" w:rsidR="00351608" w:rsidRPr="0031280C" w:rsidRDefault="00351608" w:rsidP="00156640">
      <w:pPr>
        <w:pBdr>
          <w:top w:val="nil"/>
          <w:left w:val="nil"/>
          <w:bottom w:val="nil"/>
          <w:right w:val="nil"/>
          <w:between w:val="nil"/>
        </w:pBdr>
        <w:rPr>
          <w:rFonts w:eastAsia="Palatino Linotype" w:cs="Palatino Linotype"/>
          <w:color w:val="000000"/>
          <w:sz w:val="20"/>
          <w:szCs w:val="20"/>
        </w:rPr>
      </w:pPr>
    </w:p>
    <w:p w14:paraId="22B15D28" w14:textId="77777777" w:rsidR="00351608" w:rsidRPr="0031280C" w:rsidRDefault="00351608" w:rsidP="00156640">
      <w:pPr>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94F9563" w14:textId="77777777" w:rsidR="00351608" w:rsidRPr="0031280C" w:rsidRDefault="00351608" w:rsidP="0069447D">
      <w:pPr>
        <w:jc w:val="both"/>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9A45D3C" w14:textId="77777777" w:rsidR="009566D3" w:rsidRDefault="009566D3" w:rsidP="009566D3">
      <w:pPr>
        <w:pStyle w:val="Textonotapie"/>
      </w:pPr>
      <w:r>
        <w:rPr>
          <w:rStyle w:val="Refdenotaalpie"/>
        </w:rPr>
        <w:footnoteRef/>
      </w:r>
      <w:r>
        <w:t xml:space="preserve"> </w:t>
      </w:r>
      <w:r w:rsidRPr="00E3574D">
        <w:rPr>
          <w:rFonts w:eastAsia="Palatino Linotype" w:cs="Palatino Linotype"/>
        </w:rPr>
        <w:t>Ley General de Transparencia y Acceso a l</w:t>
      </w:r>
      <w:r>
        <w:rPr>
          <w:rFonts w:eastAsia="Palatino Linotype" w:cs="Palatino Linotype"/>
        </w:rPr>
        <w:t>a Información Pública Comentada, año 2016, pág. 401.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351608" w:rsidRDefault="00A5085D">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351608" w:rsidRPr="008F2CCC" w14:paraId="28CE974E" w14:textId="77777777" w:rsidTr="00BA27FC">
      <w:tc>
        <w:tcPr>
          <w:tcW w:w="2551" w:type="dxa"/>
          <w:shd w:val="clear" w:color="auto" w:fill="auto"/>
          <w:vAlign w:val="center"/>
        </w:tcPr>
        <w:p w14:paraId="3F864768" w14:textId="77777777" w:rsidR="00351608" w:rsidRPr="008F5DAE" w:rsidRDefault="0035160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313862C7" w:rsidR="00351608" w:rsidRPr="0029071C" w:rsidRDefault="00351608" w:rsidP="0017028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0102D6">
            <w:rPr>
              <w:rFonts w:ascii="Palatino Linotype" w:hAnsi="Palatino Linotype"/>
              <w:sz w:val="22"/>
              <w:szCs w:val="22"/>
              <w:lang w:val="es-ES_tradnl"/>
            </w:rPr>
            <w:t>3730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351608" w:rsidRPr="008F2CCC" w14:paraId="12E8FAE1" w14:textId="77777777" w:rsidTr="00BA27FC">
      <w:trPr>
        <w:trHeight w:val="228"/>
      </w:trPr>
      <w:tc>
        <w:tcPr>
          <w:tcW w:w="2551" w:type="dxa"/>
          <w:shd w:val="clear" w:color="auto" w:fill="auto"/>
          <w:vAlign w:val="center"/>
        </w:tcPr>
        <w:p w14:paraId="188F609B" w14:textId="77777777" w:rsidR="00351608" w:rsidRPr="008F5DAE" w:rsidRDefault="0035160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166FF438" w:rsidR="00351608" w:rsidRPr="0029071C" w:rsidRDefault="00351608" w:rsidP="00B6659F">
          <w:pPr>
            <w:spacing w:line="276" w:lineRule="auto"/>
            <w:jc w:val="right"/>
            <w:rPr>
              <w:rFonts w:ascii="Palatino Linotype" w:hAnsi="Palatino Linotype"/>
              <w:sz w:val="22"/>
              <w:szCs w:val="22"/>
            </w:rPr>
          </w:pPr>
          <w:r w:rsidRPr="00170283">
            <w:rPr>
              <w:rFonts w:ascii="Palatino Linotype" w:hAnsi="Palatino Linotype"/>
              <w:sz w:val="22"/>
              <w:szCs w:val="22"/>
            </w:rPr>
            <w:t>Ayuntamiento de Naucalpan de Juárez</w:t>
          </w:r>
        </w:p>
      </w:tc>
    </w:tr>
    <w:tr w:rsidR="00351608" w:rsidRPr="008F2CCC" w14:paraId="59A1BA5F" w14:textId="77777777" w:rsidTr="00BA27FC">
      <w:tc>
        <w:tcPr>
          <w:tcW w:w="2551" w:type="dxa"/>
          <w:shd w:val="clear" w:color="auto" w:fill="auto"/>
          <w:vAlign w:val="center"/>
        </w:tcPr>
        <w:p w14:paraId="0EED411D" w14:textId="77777777" w:rsidR="00351608" w:rsidRPr="008F5DAE" w:rsidRDefault="0035160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351608" w:rsidRPr="0029071C" w:rsidRDefault="0035160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351608" w:rsidRPr="001779E0" w:rsidRDefault="00A5085D"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6.8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351608" w:rsidRPr="008F2CCC" w14:paraId="66906953" w14:textId="77777777" w:rsidTr="00BA27FC">
      <w:tc>
        <w:tcPr>
          <w:tcW w:w="2551" w:type="dxa"/>
          <w:shd w:val="clear" w:color="auto" w:fill="auto"/>
          <w:vAlign w:val="center"/>
        </w:tcPr>
        <w:p w14:paraId="72F94BEB" w14:textId="77777777" w:rsidR="00351608" w:rsidRPr="008F5DAE" w:rsidRDefault="0035160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0B65BA88" w:rsidR="00351608" w:rsidRPr="0029071C" w:rsidRDefault="00351608" w:rsidP="0017028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0102D6">
            <w:rPr>
              <w:rFonts w:ascii="Palatino Linotype" w:hAnsi="Palatino Linotype"/>
              <w:sz w:val="22"/>
              <w:szCs w:val="22"/>
              <w:lang w:val="es-ES_tradnl"/>
            </w:rPr>
            <w:t>3730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351608" w:rsidRPr="008F2CCC" w14:paraId="325226BE" w14:textId="77777777" w:rsidTr="00BA27FC">
      <w:tc>
        <w:tcPr>
          <w:tcW w:w="2551" w:type="dxa"/>
          <w:shd w:val="clear" w:color="auto" w:fill="auto"/>
          <w:vAlign w:val="center"/>
        </w:tcPr>
        <w:p w14:paraId="4D258F96" w14:textId="77777777" w:rsidR="00351608" w:rsidRPr="008F5DAE" w:rsidRDefault="0035160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2963E20A" w:rsidR="00351608" w:rsidRPr="006D30E6" w:rsidRDefault="000258B8"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r w:rsidR="00351608">
            <w:rPr>
              <w:rFonts w:ascii="Palatino Linotype" w:hAnsi="Palatino Linotype"/>
              <w:sz w:val="22"/>
              <w:szCs w:val="22"/>
              <w:lang w:val="es-ES_tradnl"/>
            </w:rPr>
            <w:t xml:space="preserve"> </w:t>
          </w:r>
        </w:p>
      </w:tc>
    </w:tr>
    <w:tr w:rsidR="00351608" w:rsidRPr="008F2CCC" w14:paraId="3AEDEE75" w14:textId="77777777" w:rsidTr="00BA27FC">
      <w:trPr>
        <w:trHeight w:val="228"/>
      </w:trPr>
      <w:tc>
        <w:tcPr>
          <w:tcW w:w="2551" w:type="dxa"/>
          <w:shd w:val="clear" w:color="auto" w:fill="auto"/>
          <w:vAlign w:val="center"/>
        </w:tcPr>
        <w:p w14:paraId="14A51EC4" w14:textId="77777777" w:rsidR="00351608" w:rsidRPr="008F5DAE" w:rsidRDefault="0035160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5AAA83DF" w:rsidR="00351608" w:rsidRPr="0029071C" w:rsidRDefault="00351608" w:rsidP="00E57BDB">
          <w:pPr>
            <w:spacing w:line="276" w:lineRule="auto"/>
            <w:jc w:val="right"/>
            <w:rPr>
              <w:rFonts w:ascii="Palatino Linotype" w:hAnsi="Palatino Linotype"/>
              <w:sz w:val="22"/>
              <w:szCs w:val="22"/>
            </w:rPr>
          </w:pPr>
          <w:r w:rsidRPr="00170283">
            <w:rPr>
              <w:rFonts w:ascii="Palatino Linotype" w:hAnsi="Palatino Linotype"/>
              <w:sz w:val="22"/>
              <w:szCs w:val="22"/>
            </w:rPr>
            <w:t>Ayuntamiento de Naucalpan de Juárez</w:t>
          </w:r>
        </w:p>
      </w:tc>
    </w:tr>
    <w:tr w:rsidR="00351608" w:rsidRPr="008F2CCC" w14:paraId="46645C39" w14:textId="77777777" w:rsidTr="00BA27FC">
      <w:tc>
        <w:tcPr>
          <w:tcW w:w="2551" w:type="dxa"/>
          <w:shd w:val="clear" w:color="auto" w:fill="auto"/>
          <w:vAlign w:val="center"/>
        </w:tcPr>
        <w:p w14:paraId="54E1C23D" w14:textId="77777777" w:rsidR="00351608" w:rsidRPr="008F5DAE" w:rsidRDefault="0035160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351608" w:rsidRPr="0029071C" w:rsidRDefault="0035160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351608" w:rsidRPr="008F2CCC" w14:paraId="1FD798DB" w14:textId="77777777" w:rsidTr="00BA27FC">
      <w:tc>
        <w:tcPr>
          <w:tcW w:w="2551" w:type="dxa"/>
          <w:shd w:val="clear" w:color="auto" w:fill="auto"/>
          <w:vAlign w:val="center"/>
        </w:tcPr>
        <w:p w14:paraId="1332C9A8" w14:textId="77777777" w:rsidR="00351608" w:rsidRPr="008F5DAE" w:rsidRDefault="0035160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351608" w:rsidRPr="00BA27FC" w:rsidRDefault="00351608" w:rsidP="00BA27FC">
          <w:pPr>
            <w:spacing w:line="276" w:lineRule="auto"/>
            <w:rPr>
              <w:rFonts w:ascii="Palatino Linotype" w:hAnsi="Palatino Linotype"/>
              <w:sz w:val="14"/>
              <w:szCs w:val="22"/>
              <w:lang w:val="es-ES_tradnl"/>
            </w:rPr>
          </w:pPr>
        </w:p>
      </w:tc>
    </w:tr>
  </w:tbl>
  <w:p w14:paraId="2D0FDBAE" w14:textId="77777777" w:rsidR="00351608" w:rsidRPr="009F1AB6" w:rsidRDefault="00A5085D">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23BF"/>
      </v:shape>
    </w:pict>
  </w:numPicBullet>
  <w:abstractNum w:abstractNumId="0" w15:restartNumberingAfterBreak="0">
    <w:nsid w:val="03C555B6"/>
    <w:multiLevelType w:val="hybridMultilevel"/>
    <w:tmpl w:val="F4A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75589E"/>
    <w:multiLevelType w:val="hybridMultilevel"/>
    <w:tmpl w:val="C2D635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2010E8"/>
    <w:multiLevelType w:val="hybridMultilevel"/>
    <w:tmpl w:val="17CAE442"/>
    <w:lvl w:ilvl="0" w:tplc="7528F0A8">
      <w:start w:val="1"/>
      <w:numFmt w:val="decimal"/>
      <w:lvlText w:val="%1."/>
      <w:lvlJc w:val="left"/>
      <w:pPr>
        <w:ind w:left="720" w:hanging="360"/>
      </w:pPr>
      <w:rPr>
        <w:rFonts w:cstheme="minorBidi"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581F91"/>
    <w:multiLevelType w:val="hybridMultilevel"/>
    <w:tmpl w:val="7C6CB4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0508C3"/>
    <w:multiLevelType w:val="hybridMultilevel"/>
    <w:tmpl w:val="6C66F5E2"/>
    <w:lvl w:ilvl="0" w:tplc="A40CE69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2CBC595C"/>
    <w:multiLevelType w:val="hybridMultilevel"/>
    <w:tmpl w:val="A92A3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3203C4"/>
    <w:multiLevelType w:val="hybridMultilevel"/>
    <w:tmpl w:val="BF7A6236"/>
    <w:lvl w:ilvl="0" w:tplc="FE4898C8">
      <w:start w:val="1"/>
      <w:numFmt w:val="upperRoman"/>
      <w:lvlText w:val="%1."/>
      <w:lvlJc w:val="left"/>
      <w:pPr>
        <w:ind w:left="1631" w:hanging="720"/>
      </w:pPr>
      <w:rPr>
        <w:rFonts w:hint="default"/>
      </w:rPr>
    </w:lvl>
    <w:lvl w:ilvl="1" w:tplc="080A0019" w:tentative="1">
      <w:start w:val="1"/>
      <w:numFmt w:val="lowerLetter"/>
      <w:lvlText w:val="%2."/>
      <w:lvlJc w:val="left"/>
      <w:pPr>
        <w:ind w:left="1991" w:hanging="360"/>
      </w:pPr>
    </w:lvl>
    <w:lvl w:ilvl="2" w:tplc="080A001B" w:tentative="1">
      <w:start w:val="1"/>
      <w:numFmt w:val="lowerRoman"/>
      <w:lvlText w:val="%3."/>
      <w:lvlJc w:val="right"/>
      <w:pPr>
        <w:ind w:left="2711" w:hanging="180"/>
      </w:pPr>
    </w:lvl>
    <w:lvl w:ilvl="3" w:tplc="080A000F" w:tentative="1">
      <w:start w:val="1"/>
      <w:numFmt w:val="decimal"/>
      <w:lvlText w:val="%4."/>
      <w:lvlJc w:val="left"/>
      <w:pPr>
        <w:ind w:left="3431" w:hanging="360"/>
      </w:pPr>
    </w:lvl>
    <w:lvl w:ilvl="4" w:tplc="080A0019" w:tentative="1">
      <w:start w:val="1"/>
      <w:numFmt w:val="lowerLetter"/>
      <w:lvlText w:val="%5."/>
      <w:lvlJc w:val="left"/>
      <w:pPr>
        <w:ind w:left="4151" w:hanging="360"/>
      </w:pPr>
    </w:lvl>
    <w:lvl w:ilvl="5" w:tplc="080A001B" w:tentative="1">
      <w:start w:val="1"/>
      <w:numFmt w:val="lowerRoman"/>
      <w:lvlText w:val="%6."/>
      <w:lvlJc w:val="right"/>
      <w:pPr>
        <w:ind w:left="4871" w:hanging="180"/>
      </w:pPr>
    </w:lvl>
    <w:lvl w:ilvl="6" w:tplc="080A000F" w:tentative="1">
      <w:start w:val="1"/>
      <w:numFmt w:val="decimal"/>
      <w:lvlText w:val="%7."/>
      <w:lvlJc w:val="left"/>
      <w:pPr>
        <w:ind w:left="5591" w:hanging="360"/>
      </w:pPr>
    </w:lvl>
    <w:lvl w:ilvl="7" w:tplc="080A0019" w:tentative="1">
      <w:start w:val="1"/>
      <w:numFmt w:val="lowerLetter"/>
      <w:lvlText w:val="%8."/>
      <w:lvlJc w:val="left"/>
      <w:pPr>
        <w:ind w:left="6311" w:hanging="360"/>
      </w:pPr>
    </w:lvl>
    <w:lvl w:ilvl="8" w:tplc="080A001B" w:tentative="1">
      <w:start w:val="1"/>
      <w:numFmt w:val="lowerRoman"/>
      <w:lvlText w:val="%9."/>
      <w:lvlJc w:val="right"/>
      <w:pPr>
        <w:ind w:left="7031" w:hanging="180"/>
      </w:pPr>
    </w:lvl>
  </w:abstractNum>
  <w:abstractNum w:abstractNumId="11"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7F7C0C"/>
    <w:multiLevelType w:val="hybridMultilevel"/>
    <w:tmpl w:val="B0C4D368"/>
    <w:lvl w:ilvl="0" w:tplc="BBD692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543EFC"/>
    <w:multiLevelType w:val="hybridMultilevel"/>
    <w:tmpl w:val="5538B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117C1C"/>
    <w:multiLevelType w:val="hybridMultilevel"/>
    <w:tmpl w:val="C72C5A28"/>
    <w:lvl w:ilvl="0" w:tplc="BCA0FCB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AA2E31"/>
    <w:multiLevelType w:val="hybridMultilevel"/>
    <w:tmpl w:val="6CFEA9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5A5B41"/>
    <w:multiLevelType w:val="hybridMultilevel"/>
    <w:tmpl w:val="C8AC15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9F4D41"/>
    <w:multiLevelType w:val="hybridMultilevel"/>
    <w:tmpl w:val="05EEC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2E5C23"/>
    <w:multiLevelType w:val="hybridMultilevel"/>
    <w:tmpl w:val="6C2E837A"/>
    <w:lvl w:ilvl="0" w:tplc="835CFBA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9F2F70"/>
    <w:multiLevelType w:val="hybridMultilevel"/>
    <w:tmpl w:val="161A605E"/>
    <w:lvl w:ilvl="0" w:tplc="3258C75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F453674"/>
    <w:multiLevelType w:val="hybridMultilevel"/>
    <w:tmpl w:val="FD5A2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873CE1"/>
    <w:multiLevelType w:val="hybridMultilevel"/>
    <w:tmpl w:val="34A05A9A"/>
    <w:lvl w:ilvl="0" w:tplc="190C69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6B9656B"/>
    <w:multiLevelType w:val="hybridMultilevel"/>
    <w:tmpl w:val="027A5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BDC7C70"/>
    <w:multiLevelType w:val="hybridMultilevel"/>
    <w:tmpl w:val="21180D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BC72CC"/>
    <w:multiLevelType w:val="hybridMultilevel"/>
    <w:tmpl w:val="7DBE6374"/>
    <w:lvl w:ilvl="0" w:tplc="020A7FA0">
      <w:start w:val="1"/>
      <w:numFmt w:val="decimal"/>
      <w:lvlText w:val="%1."/>
      <w:lvlJc w:val="left"/>
      <w:pPr>
        <w:ind w:left="720" w:hanging="360"/>
      </w:pPr>
      <w:rPr>
        <w:rFonts w:cs="Times New Roman"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12"/>
  </w:num>
  <w:num w:numId="3">
    <w:abstractNumId w:val="5"/>
  </w:num>
  <w:num w:numId="4">
    <w:abstractNumId w:val="26"/>
  </w:num>
  <w:num w:numId="5">
    <w:abstractNumId w:val="11"/>
  </w:num>
  <w:num w:numId="6">
    <w:abstractNumId w:val="6"/>
  </w:num>
  <w:num w:numId="7">
    <w:abstractNumId w:val="28"/>
  </w:num>
  <w:num w:numId="8">
    <w:abstractNumId w:val="4"/>
  </w:num>
  <w:num w:numId="9">
    <w:abstractNumId w:val="3"/>
  </w:num>
  <w:num w:numId="10">
    <w:abstractNumId w:val="15"/>
  </w:num>
  <w:num w:numId="11">
    <w:abstractNumId w:val="16"/>
  </w:num>
  <w:num w:numId="12">
    <w:abstractNumId w:val="7"/>
  </w:num>
  <w:num w:numId="13">
    <w:abstractNumId w:val="24"/>
  </w:num>
  <w:num w:numId="14">
    <w:abstractNumId w:val="27"/>
  </w:num>
  <w:num w:numId="15">
    <w:abstractNumId w:val="14"/>
  </w:num>
  <w:num w:numId="16">
    <w:abstractNumId w:val="19"/>
  </w:num>
  <w:num w:numId="17">
    <w:abstractNumId w:val="9"/>
  </w:num>
  <w:num w:numId="18">
    <w:abstractNumId w:val="13"/>
  </w:num>
  <w:num w:numId="19">
    <w:abstractNumId w:val="22"/>
  </w:num>
  <w:num w:numId="20">
    <w:abstractNumId w:val="23"/>
  </w:num>
  <w:num w:numId="21">
    <w:abstractNumId w:val="2"/>
  </w:num>
  <w:num w:numId="22">
    <w:abstractNumId w:val="21"/>
  </w:num>
  <w:num w:numId="23">
    <w:abstractNumId w:val="20"/>
  </w:num>
  <w:num w:numId="24">
    <w:abstractNumId w:val="29"/>
  </w:num>
  <w:num w:numId="25">
    <w:abstractNumId w:val="0"/>
  </w:num>
  <w:num w:numId="26">
    <w:abstractNumId w:val="18"/>
  </w:num>
  <w:num w:numId="27">
    <w:abstractNumId w:val="25"/>
  </w:num>
  <w:num w:numId="28">
    <w:abstractNumId w:val="32"/>
  </w:num>
  <w:num w:numId="29">
    <w:abstractNumId w:val="8"/>
  </w:num>
  <w:num w:numId="30">
    <w:abstractNumId w:val="10"/>
  </w:num>
  <w:num w:numId="31">
    <w:abstractNumId w:val="17"/>
  </w:num>
  <w:num w:numId="32">
    <w:abstractNumId w:val="1"/>
  </w:num>
  <w:num w:numId="33">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2152"/>
    <w:rsid w:val="00003DF2"/>
    <w:rsid w:val="0000611A"/>
    <w:rsid w:val="000102D6"/>
    <w:rsid w:val="000120BC"/>
    <w:rsid w:val="00016308"/>
    <w:rsid w:val="00017003"/>
    <w:rsid w:val="0002323F"/>
    <w:rsid w:val="00024A0D"/>
    <w:rsid w:val="000258B8"/>
    <w:rsid w:val="000264B1"/>
    <w:rsid w:val="000273E2"/>
    <w:rsid w:val="00031EFF"/>
    <w:rsid w:val="00032D08"/>
    <w:rsid w:val="000331A4"/>
    <w:rsid w:val="0003609F"/>
    <w:rsid w:val="000361E9"/>
    <w:rsid w:val="00036F8B"/>
    <w:rsid w:val="00037D70"/>
    <w:rsid w:val="00042BC5"/>
    <w:rsid w:val="000438B1"/>
    <w:rsid w:val="00052192"/>
    <w:rsid w:val="000526B8"/>
    <w:rsid w:val="00053908"/>
    <w:rsid w:val="00054E04"/>
    <w:rsid w:val="000572E9"/>
    <w:rsid w:val="00057B3B"/>
    <w:rsid w:val="0006574D"/>
    <w:rsid w:val="00070547"/>
    <w:rsid w:val="00071173"/>
    <w:rsid w:val="00073339"/>
    <w:rsid w:val="0007501E"/>
    <w:rsid w:val="000775FC"/>
    <w:rsid w:val="00077614"/>
    <w:rsid w:val="00087797"/>
    <w:rsid w:val="00093AE1"/>
    <w:rsid w:val="0009423F"/>
    <w:rsid w:val="00094F24"/>
    <w:rsid w:val="000A34BB"/>
    <w:rsid w:val="000A5A27"/>
    <w:rsid w:val="000A717C"/>
    <w:rsid w:val="000B037D"/>
    <w:rsid w:val="000B5876"/>
    <w:rsid w:val="000B5E25"/>
    <w:rsid w:val="000B7C6C"/>
    <w:rsid w:val="000C3A63"/>
    <w:rsid w:val="000C43CE"/>
    <w:rsid w:val="000C49B8"/>
    <w:rsid w:val="000C512C"/>
    <w:rsid w:val="000C5BAA"/>
    <w:rsid w:val="000C5FDF"/>
    <w:rsid w:val="000C615C"/>
    <w:rsid w:val="000C67F1"/>
    <w:rsid w:val="000D3AD4"/>
    <w:rsid w:val="000E3571"/>
    <w:rsid w:val="000E592F"/>
    <w:rsid w:val="000E745F"/>
    <w:rsid w:val="000F0C3F"/>
    <w:rsid w:val="000F16BA"/>
    <w:rsid w:val="00100C2B"/>
    <w:rsid w:val="00101AD8"/>
    <w:rsid w:val="00103760"/>
    <w:rsid w:val="00104679"/>
    <w:rsid w:val="0010712B"/>
    <w:rsid w:val="00107960"/>
    <w:rsid w:val="00107C5D"/>
    <w:rsid w:val="00115B15"/>
    <w:rsid w:val="00115D8E"/>
    <w:rsid w:val="00123996"/>
    <w:rsid w:val="00124934"/>
    <w:rsid w:val="0012510D"/>
    <w:rsid w:val="001318D1"/>
    <w:rsid w:val="001431D5"/>
    <w:rsid w:val="0014381A"/>
    <w:rsid w:val="0014397A"/>
    <w:rsid w:val="00143F6E"/>
    <w:rsid w:val="00144FF1"/>
    <w:rsid w:val="001465EB"/>
    <w:rsid w:val="001507DA"/>
    <w:rsid w:val="00151D4C"/>
    <w:rsid w:val="001558F3"/>
    <w:rsid w:val="00156640"/>
    <w:rsid w:val="001648A7"/>
    <w:rsid w:val="00170283"/>
    <w:rsid w:val="00170AA7"/>
    <w:rsid w:val="00173357"/>
    <w:rsid w:val="0017418C"/>
    <w:rsid w:val="00181337"/>
    <w:rsid w:val="00184176"/>
    <w:rsid w:val="00186CCB"/>
    <w:rsid w:val="00191418"/>
    <w:rsid w:val="0019170F"/>
    <w:rsid w:val="00191BD5"/>
    <w:rsid w:val="001A46ED"/>
    <w:rsid w:val="001A6109"/>
    <w:rsid w:val="001A704F"/>
    <w:rsid w:val="001A7A8C"/>
    <w:rsid w:val="001B1B9A"/>
    <w:rsid w:val="001B2068"/>
    <w:rsid w:val="001B23E5"/>
    <w:rsid w:val="001B7031"/>
    <w:rsid w:val="001B7CE3"/>
    <w:rsid w:val="001C054C"/>
    <w:rsid w:val="001C14AC"/>
    <w:rsid w:val="001C213F"/>
    <w:rsid w:val="001C258C"/>
    <w:rsid w:val="001C3352"/>
    <w:rsid w:val="001C4169"/>
    <w:rsid w:val="001D2DE0"/>
    <w:rsid w:val="001D4046"/>
    <w:rsid w:val="001D5495"/>
    <w:rsid w:val="001E2DA3"/>
    <w:rsid w:val="001E2F3D"/>
    <w:rsid w:val="001E45B5"/>
    <w:rsid w:val="001E5295"/>
    <w:rsid w:val="001F042D"/>
    <w:rsid w:val="001F1FCC"/>
    <w:rsid w:val="001F2305"/>
    <w:rsid w:val="001F384A"/>
    <w:rsid w:val="00202257"/>
    <w:rsid w:val="0020249A"/>
    <w:rsid w:val="00202C04"/>
    <w:rsid w:val="00212884"/>
    <w:rsid w:val="002167BB"/>
    <w:rsid w:val="0021788F"/>
    <w:rsid w:val="00217E6C"/>
    <w:rsid w:val="00220901"/>
    <w:rsid w:val="002210EC"/>
    <w:rsid w:val="00225163"/>
    <w:rsid w:val="00230DA2"/>
    <w:rsid w:val="00235936"/>
    <w:rsid w:val="00236CBA"/>
    <w:rsid w:val="002375D5"/>
    <w:rsid w:val="0024323F"/>
    <w:rsid w:val="00244455"/>
    <w:rsid w:val="00247138"/>
    <w:rsid w:val="002534F1"/>
    <w:rsid w:val="00255F1A"/>
    <w:rsid w:val="00261BC7"/>
    <w:rsid w:val="002641FF"/>
    <w:rsid w:val="00267458"/>
    <w:rsid w:val="00267BB5"/>
    <w:rsid w:val="00270257"/>
    <w:rsid w:val="00270D62"/>
    <w:rsid w:val="002723A3"/>
    <w:rsid w:val="0029071C"/>
    <w:rsid w:val="002934B4"/>
    <w:rsid w:val="00295B3F"/>
    <w:rsid w:val="00297C21"/>
    <w:rsid w:val="002A040B"/>
    <w:rsid w:val="002A4B43"/>
    <w:rsid w:val="002A676F"/>
    <w:rsid w:val="002B1EFA"/>
    <w:rsid w:val="002B2014"/>
    <w:rsid w:val="002B368B"/>
    <w:rsid w:val="002B48AD"/>
    <w:rsid w:val="002B5AED"/>
    <w:rsid w:val="002C0BE5"/>
    <w:rsid w:val="002C240F"/>
    <w:rsid w:val="002D17B8"/>
    <w:rsid w:val="002D32D2"/>
    <w:rsid w:val="002D61F7"/>
    <w:rsid w:val="002D6656"/>
    <w:rsid w:val="002D6E4B"/>
    <w:rsid w:val="002E0CDC"/>
    <w:rsid w:val="002E3085"/>
    <w:rsid w:val="002E416C"/>
    <w:rsid w:val="002F3443"/>
    <w:rsid w:val="002F3B20"/>
    <w:rsid w:val="002F6B68"/>
    <w:rsid w:val="00304548"/>
    <w:rsid w:val="00307006"/>
    <w:rsid w:val="0030701F"/>
    <w:rsid w:val="00314E62"/>
    <w:rsid w:val="00320F38"/>
    <w:rsid w:val="00321580"/>
    <w:rsid w:val="00323870"/>
    <w:rsid w:val="00326B44"/>
    <w:rsid w:val="00330FC3"/>
    <w:rsid w:val="00331E82"/>
    <w:rsid w:val="0033631D"/>
    <w:rsid w:val="00340A06"/>
    <w:rsid w:val="00343F0B"/>
    <w:rsid w:val="003455A6"/>
    <w:rsid w:val="003508FD"/>
    <w:rsid w:val="00351608"/>
    <w:rsid w:val="00351D18"/>
    <w:rsid w:val="003520C5"/>
    <w:rsid w:val="00352879"/>
    <w:rsid w:val="0035559A"/>
    <w:rsid w:val="00355BF5"/>
    <w:rsid w:val="00371835"/>
    <w:rsid w:val="00372C2A"/>
    <w:rsid w:val="003746DE"/>
    <w:rsid w:val="003767C6"/>
    <w:rsid w:val="003804E8"/>
    <w:rsid w:val="00380D3E"/>
    <w:rsid w:val="00386D38"/>
    <w:rsid w:val="00390283"/>
    <w:rsid w:val="00396DB6"/>
    <w:rsid w:val="003A0828"/>
    <w:rsid w:val="003A30CA"/>
    <w:rsid w:val="003A3BA3"/>
    <w:rsid w:val="003B1C85"/>
    <w:rsid w:val="003B70B0"/>
    <w:rsid w:val="003C0450"/>
    <w:rsid w:val="003C2321"/>
    <w:rsid w:val="003C2403"/>
    <w:rsid w:val="003C37A0"/>
    <w:rsid w:val="003C6E1C"/>
    <w:rsid w:val="003D1214"/>
    <w:rsid w:val="003D2159"/>
    <w:rsid w:val="003D3879"/>
    <w:rsid w:val="003E21A7"/>
    <w:rsid w:val="003E2824"/>
    <w:rsid w:val="003E56C9"/>
    <w:rsid w:val="003E79E6"/>
    <w:rsid w:val="003F12D0"/>
    <w:rsid w:val="004018F9"/>
    <w:rsid w:val="00402FF8"/>
    <w:rsid w:val="004033B1"/>
    <w:rsid w:val="004038D3"/>
    <w:rsid w:val="004116BD"/>
    <w:rsid w:val="00416E6A"/>
    <w:rsid w:val="00425E0F"/>
    <w:rsid w:val="004266E7"/>
    <w:rsid w:val="004309A2"/>
    <w:rsid w:val="004344EA"/>
    <w:rsid w:val="00434AF2"/>
    <w:rsid w:val="0043515A"/>
    <w:rsid w:val="00436329"/>
    <w:rsid w:val="00436492"/>
    <w:rsid w:val="00437E72"/>
    <w:rsid w:val="004403F7"/>
    <w:rsid w:val="00442FD8"/>
    <w:rsid w:val="00443194"/>
    <w:rsid w:val="00443892"/>
    <w:rsid w:val="00443920"/>
    <w:rsid w:val="004445A1"/>
    <w:rsid w:val="00445CAA"/>
    <w:rsid w:val="004507EB"/>
    <w:rsid w:val="00451E2B"/>
    <w:rsid w:val="00454805"/>
    <w:rsid w:val="00460DA3"/>
    <w:rsid w:val="00463B65"/>
    <w:rsid w:val="0046695A"/>
    <w:rsid w:val="004672ED"/>
    <w:rsid w:val="00467F2E"/>
    <w:rsid w:val="004711B4"/>
    <w:rsid w:val="00471919"/>
    <w:rsid w:val="00472692"/>
    <w:rsid w:val="00477CFF"/>
    <w:rsid w:val="00484D14"/>
    <w:rsid w:val="00485462"/>
    <w:rsid w:val="00490D1C"/>
    <w:rsid w:val="00490D88"/>
    <w:rsid w:val="004935B5"/>
    <w:rsid w:val="00495407"/>
    <w:rsid w:val="004A0B63"/>
    <w:rsid w:val="004A7CD4"/>
    <w:rsid w:val="004B2314"/>
    <w:rsid w:val="004B4D67"/>
    <w:rsid w:val="004B7A94"/>
    <w:rsid w:val="004C4E6F"/>
    <w:rsid w:val="004D18B6"/>
    <w:rsid w:val="004D2F62"/>
    <w:rsid w:val="004D5D2F"/>
    <w:rsid w:val="004D6F71"/>
    <w:rsid w:val="004D76D6"/>
    <w:rsid w:val="004E0FE9"/>
    <w:rsid w:val="004E46DA"/>
    <w:rsid w:val="004E48A3"/>
    <w:rsid w:val="004E5628"/>
    <w:rsid w:val="004E5F5F"/>
    <w:rsid w:val="004F23FF"/>
    <w:rsid w:val="00500B82"/>
    <w:rsid w:val="0050130E"/>
    <w:rsid w:val="0050243E"/>
    <w:rsid w:val="00507252"/>
    <w:rsid w:val="0050773B"/>
    <w:rsid w:val="00523006"/>
    <w:rsid w:val="00524A8D"/>
    <w:rsid w:val="00527A31"/>
    <w:rsid w:val="00531868"/>
    <w:rsid w:val="00541369"/>
    <w:rsid w:val="0054391A"/>
    <w:rsid w:val="00555C87"/>
    <w:rsid w:val="00563B39"/>
    <w:rsid w:val="00564260"/>
    <w:rsid w:val="005703F6"/>
    <w:rsid w:val="00571669"/>
    <w:rsid w:val="0057289F"/>
    <w:rsid w:val="00574FDC"/>
    <w:rsid w:val="005754AD"/>
    <w:rsid w:val="005772F3"/>
    <w:rsid w:val="005801CF"/>
    <w:rsid w:val="00581DC8"/>
    <w:rsid w:val="005852FA"/>
    <w:rsid w:val="0059032F"/>
    <w:rsid w:val="00591588"/>
    <w:rsid w:val="0059614C"/>
    <w:rsid w:val="00597D71"/>
    <w:rsid w:val="005A37A7"/>
    <w:rsid w:val="005A514E"/>
    <w:rsid w:val="005A6216"/>
    <w:rsid w:val="005B0692"/>
    <w:rsid w:val="005B1B8B"/>
    <w:rsid w:val="005B234D"/>
    <w:rsid w:val="005B26AD"/>
    <w:rsid w:val="005B36A8"/>
    <w:rsid w:val="005B3EB0"/>
    <w:rsid w:val="005B5693"/>
    <w:rsid w:val="005C186F"/>
    <w:rsid w:val="005C29B1"/>
    <w:rsid w:val="005C4743"/>
    <w:rsid w:val="005C6646"/>
    <w:rsid w:val="005C6F16"/>
    <w:rsid w:val="005D1524"/>
    <w:rsid w:val="005D44E5"/>
    <w:rsid w:val="005D77CC"/>
    <w:rsid w:val="005E09AB"/>
    <w:rsid w:val="005E1CD6"/>
    <w:rsid w:val="005E541B"/>
    <w:rsid w:val="005E5716"/>
    <w:rsid w:val="005E6358"/>
    <w:rsid w:val="005F1F89"/>
    <w:rsid w:val="005F3EED"/>
    <w:rsid w:val="005F4BFB"/>
    <w:rsid w:val="006000C5"/>
    <w:rsid w:val="006002E0"/>
    <w:rsid w:val="006005EC"/>
    <w:rsid w:val="00602C8C"/>
    <w:rsid w:val="00611F49"/>
    <w:rsid w:val="00620280"/>
    <w:rsid w:val="0062349E"/>
    <w:rsid w:val="006258FD"/>
    <w:rsid w:val="006313B5"/>
    <w:rsid w:val="00632655"/>
    <w:rsid w:val="00632E48"/>
    <w:rsid w:val="00634195"/>
    <w:rsid w:val="00636338"/>
    <w:rsid w:val="00643B58"/>
    <w:rsid w:val="006447F3"/>
    <w:rsid w:val="00675727"/>
    <w:rsid w:val="006810FF"/>
    <w:rsid w:val="00682881"/>
    <w:rsid w:val="0069447D"/>
    <w:rsid w:val="00694976"/>
    <w:rsid w:val="006A1640"/>
    <w:rsid w:val="006B321A"/>
    <w:rsid w:val="006B418F"/>
    <w:rsid w:val="006C3931"/>
    <w:rsid w:val="006C3E32"/>
    <w:rsid w:val="006C539B"/>
    <w:rsid w:val="006C7594"/>
    <w:rsid w:val="006D1713"/>
    <w:rsid w:val="006D30E6"/>
    <w:rsid w:val="006D3A03"/>
    <w:rsid w:val="006D541A"/>
    <w:rsid w:val="006D68BB"/>
    <w:rsid w:val="006E08FA"/>
    <w:rsid w:val="006E5380"/>
    <w:rsid w:val="006F0DBB"/>
    <w:rsid w:val="006F5F93"/>
    <w:rsid w:val="00703AE6"/>
    <w:rsid w:val="00710FED"/>
    <w:rsid w:val="007143C5"/>
    <w:rsid w:val="00716632"/>
    <w:rsid w:val="00717A0C"/>
    <w:rsid w:val="00720B9C"/>
    <w:rsid w:val="00721009"/>
    <w:rsid w:val="007237B8"/>
    <w:rsid w:val="0072658E"/>
    <w:rsid w:val="00732345"/>
    <w:rsid w:val="00732A7F"/>
    <w:rsid w:val="0074309E"/>
    <w:rsid w:val="007532C7"/>
    <w:rsid w:val="00754B9E"/>
    <w:rsid w:val="00756F04"/>
    <w:rsid w:val="00757D60"/>
    <w:rsid w:val="00761C60"/>
    <w:rsid w:val="007644C3"/>
    <w:rsid w:val="00765D43"/>
    <w:rsid w:val="00766B48"/>
    <w:rsid w:val="007677DB"/>
    <w:rsid w:val="00770F18"/>
    <w:rsid w:val="00771FFA"/>
    <w:rsid w:val="00772440"/>
    <w:rsid w:val="007764BB"/>
    <w:rsid w:val="0078167A"/>
    <w:rsid w:val="007828DC"/>
    <w:rsid w:val="00796F8F"/>
    <w:rsid w:val="007A118C"/>
    <w:rsid w:val="007A1A02"/>
    <w:rsid w:val="007A377A"/>
    <w:rsid w:val="007A37FE"/>
    <w:rsid w:val="007A3CC6"/>
    <w:rsid w:val="007A43ED"/>
    <w:rsid w:val="007A57A7"/>
    <w:rsid w:val="007B09B3"/>
    <w:rsid w:val="007B0A36"/>
    <w:rsid w:val="007B0B50"/>
    <w:rsid w:val="007B13C9"/>
    <w:rsid w:val="007B1583"/>
    <w:rsid w:val="007B3F6D"/>
    <w:rsid w:val="007B530A"/>
    <w:rsid w:val="007C1D5B"/>
    <w:rsid w:val="007C3435"/>
    <w:rsid w:val="007C35A4"/>
    <w:rsid w:val="007C3E46"/>
    <w:rsid w:val="007D2A81"/>
    <w:rsid w:val="007E10D3"/>
    <w:rsid w:val="007E50C6"/>
    <w:rsid w:val="007E52D5"/>
    <w:rsid w:val="007E534B"/>
    <w:rsid w:val="007E7C02"/>
    <w:rsid w:val="007F29B4"/>
    <w:rsid w:val="007F55E7"/>
    <w:rsid w:val="007F666B"/>
    <w:rsid w:val="007F7462"/>
    <w:rsid w:val="00800002"/>
    <w:rsid w:val="00800A80"/>
    <w:rsid w:val="00806C2B"/>
    <w:rsid w:val="008074A0"/>
    <w:rsid w:val="0081709C"/>
    <w:rsid w:val="008206A0"/>
    <w:rsid w:val="00825EB5"/>
    <w:rsid w:val="0083183E"/>
    <w:rsid w:val="00835035"/>
    <w:rsid w:val="00837BF7"/>
    <w:rsid w:val="00843D8D"/>
    <w:rsid w:val="00843F80"/>
    <w:rsid w:val="008500D3"/>
    <w:rsid w:val="008514B2"/>
    <w:rsid w:val="008519F9"/>
    <w:rsid w:val="00852668"/>
    <w:rsid w:val="0085433F"/>
    <w:rsid w:val="00855B54"/>
    <w:rsid w:val="008578BF"/>
    <w:rsid w:val="008613D6"/>
    <w:rsid w:val="00865FA2"/>
    <w:rsid w:val="008660D6"/>
    <w:rsid w:val="00870EC5"/>
    <w:rsid w:val="00873E8A"/>
    <w:rsid w:val="00874514"/>
    <w:rsid w:val="00877773"/>
    <w:rsid w:val="008803EF"/>
    <w:rsid w:val="00881AC1"/>
    <w:rsid w:val="00883935"/>
    <w:rsid w:val="00884C95"/>
    <w:rsid w:val="0089688F"/>
    <w:rsid w:val="00896D29"/>
    <w:rsid w:val="008A12CF"/>
    <w:rsid w:val="008A1A90"/>
    <w:rsid w:val="008A216C"/>
    <w:rsid w:val="008A2BBE"/>
    <w:rsid w:val="008A64CB"/>
    <w:rsid w:val="008A67BD"/>
    <w:rsid w:val="008B082B"/>
    <w:rsid w:val="008B1216"/>
    <w:rsid w:val="008B6546"/>
    <w:rsid w:val="008C3B24"/>
    <w:rsid w:val="008D0A00"/>
    <w:rsid w:val="008D2478"/>
    <w:rsid w:val="008D6C89"/>
    <w:rsid w:val="008D701F"/>
    <w:rsid w:val="008E01E4"/>
    <w:rsid w:val="008E13ED"/>
    <w:rsid w:val="008E4DE4"/>
    <w:rsid w:val="008E7F32"/>
    <w:rsid w:val="008F0627"/>
    <w:rsid w:val="008F148C"/>
    <w:rsid w:val="008F5DAE"/>
    <w:rsid w:val="008F7FDB"/>
    <w:rsid w:val="00900380"/>
    <w:rsid w:val="00900C9B"/>
    <w:rsid w:val="00901487"/>
    <w:rsid w:val="00901DFF"/>
    <w:rsid w:val="00913034"/>
    <w:rsid w:val="00921551"/>
    <w:rsid w:val="009217E8"/>
    <w:rsid w:val="00925B0B"/>
    <w:rsid w:val="0092622F"/>
    <w:rsid w:val="009263A4"/>
    <w:rsid w:val="00926C44"/>
    <w:rsid w:val="00931269"/>
    <w:rsid w:val="00932B91"/>
    <w:rsid w:val="00935DE5"/>
    <w:rsid w:val="0093645B"/>
    <w:rsid w:val="0094381A"/>
    <w:rsid w:val="0094528A"/>
    <w:rsid w:val="009555A1"/>
    <w:rsid w:val="009566D3"/>
    <w:rsid w:val="00961002"/>
    <w:rsid w:val="009643CF"/>
    <w:rsid w:val="009758CB"/>
    <w:rsid w:val="0098010A"/>
    <w:rsid w:val="00980909"/>
    <w:rsid w:val="00982F59"/>
    <w:rsid w:val="0098585D"/>
    <w:rsid w:val="00986927"/>
    <w:rsid w:val="00991C68"/>
    <w:rsid w:val="00993406"/>
    <w:rsid w:val="00994DBB"/>
    <w:rsid w:val="00995162"/>
    <w:rsid w:val="009A04C7"/>
    <w:rsid w:val="009A0F77"/>
    <w:rsid w:val="009A5223"/>
    <w:rsid w:val="009A6AEF"/>
    <w:rsid w:val="009A6B97"/>
    <w:rsid w:val="009A6D6A"/>
    <w:rsid w:val="009A7198"/>
    <w:rsid w:val="009B18DC"/>
    <w:rsid w:val="009B23B7"/>
    <w:rsid w:val="009B26FD"/>
    <w:rsid w:val="009B2B6B"/>
    <w:rsid w:val="009C106D"/>
    <w:rsid w:val="009C27F2"/>
    <w:rsid w:val="009C3790"/>
    <w:rsid w:val="009C41B8"/>
    <w:rsid w:val="009D2E87"/>
    <w:rsid w:val="009D39B3"/>
    <w:rsid w:val="009D7E06"/>
    <w:rsid w:val="009E0C45"/>
    <w:rsid w:val="009E0E89"/>
    <w:rsid w:val="009E1F26"/>
    <w:rsid w:val="009E3A2B"/>
    <w:rsid w:val="009F0151"/>
    <w:rsid w:val="009F47A7"/>
    <w:rsid w:val="009F4FF4"/>
    <w:rsid w:val="009F62C3"/>
    <w:rsid w:val="009F71DC"/>
    <w:rsid w:val="00A0100D"/>
    <w:rsid w:val="00A0452A"/>
    <w:rsid w:val="00A05133"/>
    <w:rsid w:val="00A05D3A"/>
    <w:rsid w:val="00A06C3A"/>
    <w:rsid w:val="00A0707F"/>
    <w:rsid w:val="00A16F28"/>
    <w:rsid w:val="00A2019A"/>
    <w:rsid w:val="00A2069A"/>
    <w:rsid w:val="00A23B43"/>
    <w:rsid w:val="00A25041"/>
    <w:rsid w:val="00A25399"/>
    <w:rsid w:val="00A26BD8"/>
    <w:rsid w:val="00A30E06"/>
    <w:rsid w:val="00A33984"/>
    <w:rsid w:val="00A35A1F"/>
    <w:rsid w:val="00A4100D"/>
    <w:rsid w:val="00A444BC"/>
    <w:rsid w:val="00A446B0"/>
    <w:rsid w:val="00A44A36"/>
    <w:rsid w:val="00A44CD6"/>
    <w:rsid w:val="00A45600"/>
    <w:rsid w:val="00A5085D"/>
    <w:rsid w:val="00A5260D"/>
    <w:rsid w:val="00A53AC4"/>
    <w:rsid w:val="00A54C18"/>
    <w:rsid w:val="00A65A41"/>
    <w:rsid w:val="00A6692F"/>
    <w:rsid w:val="00A6775F"/>
    <w:rsid w:val="00A72262"/>
    <w:rsid w:val="00A7773A"/>
    <w:rsid w:val="00A83B4F"/>
    <w:rsid w:val="00A8590E"/>
    <w:rsid w:val="00A87DE1"/>
    <w:rsid w:val="00A9389D"/>
    <w:rsid w:val="00A96DC2"/>
    <w:rsid w:val="00A97381"/>
    <w:rsid w:val="00AA26B4"/>
    <w:rsid w:val="00AA5B96"/>
    <w:rsid w:val="00AB15E3"/>
    <w:rsid w:val="00AB1C34"/>
    <w:rsid w:val="00AB3FA6"/>
    <w:rsid w:val="00AB4982"/>
    <w:rsid w:val="00AB66EF"/>
    <w:rsid w:val="00AC0006"/>
    <w:rsid w:val="00AC3DB9"/>
    <w:rsid w:val="00AC4381"/>
    <w:rsid w:val="00AC687D"/>
    <w:rsid w:val="00AD33BE"/>
    <w:rsid w:val="00AE112D"/>
    <w:rsid w:val="00AE1A47"/>
    <w:rsid w:val="00AE3CAD"/>
    <w:rsid w:val="00AE4E04"/>
    <w:rsid w:val="00AE5995"/>
    <w:rsid w:val="00AE6704"/>
    <w:rsid w:val="00AE78CA"/>
    <w:rsid w:val="00AF2A51"/>
    <w:rsid w:val="00AF457C"/>
    <w:rsid w:val="00AF47FC"/>
    <w:rsid w:val="00B01BD5"/>
    <w:rsid w:val="00B04476"/>
    <w:rsid w:val="00B05B83"/>
    <w:rsid w:val="00B07366"/>
    <w:rsid w:val="00B07E69"/>
    <w:rsid w:val="00B07EBD"/>
    <w:rsid w:val="00B17992"/>
    <w:rsid w:val="00B20C2B"/>
    <w:rsid w:val="00B232B7"/>
    <w:rsid w:val="00B23344"/>
    <w:rsid w:val="00B2360F"/>
    <w:rsid w:val="00B237CF"/>
    <w:rsid w:val="00B24B11"/>
    <w:rsid w:val="00B250D7"/>
    <w:rsid w:val="00B26979"/>
    <w:rsid w:val="00B309E3"/>
    <w:rsid w:val="00B31853"/>
    <w:rsid w:val="00B36260"/>
    <w:rsid w:val="00B4108A"/>
    <w:rsid w:val="00B50B07"/>
    <w:rsid w:val="00B57219"/>
    <w:rsid w:val="00B575C1"/>
    <w:rsid w:val="00B579E5"/>
    <w:rsid w:val="00B642EC"/>
    <w:rsid w:val="00B6659F"/>
    <w:rsid w:val="00B71058"/>
    <w:rsid w:val="00B7671A"/>
    <w:rsid w:val="00B8098B"/>
    <w:rsid w:val="00B80C9E"/>
    <w:rsid w:val="00B83E10"/>
    <w:rsid w:val="00B85697"/>
    <w:rsid w:val="00B85F29"/>
    <w:rsid w:val="00B911AF"/>
    <w:rsid w:val="00B924CB"/>
    <w:rsid w:val="00B96A17"/>
    <w:rsid w:val="00BA0F27"/>
    <w:rsid w:val="00BA27FC"/>
    <w:rsid w:val="00BA43DC"/>
    <w:rsid w:val="00BA5DCD"/>
    <w:rsid w:val="00BA6FF1"/>
    <w:rsid w:val="00BB06D2"/>
    <w:rsid w:val="00BB134B"/>
    <w:rsid w:val="00BB38A8"/>
    <w:rsid w:val="00BB5964"/>
    <w:rsid w:val="00BB7AAA"/>
    <w:rsid w:val="00BC0CFA"/>
    <w:rsid w:val="00BC1346"/>
    <w:rsid w:val="00BC462B"/>
    <w:rsid w:val="00BC64D7"/>
    <w:rsid w:val="00BC76DD"/>
    <w:rsid w:val="00BD14B3"/>
    <w:rsid w:val="00BD2261"/>
    <w:rsid w:val="00BD56F6"/>
    <w:rsid w:val="00BD57BA"/>
    <w:rsid w:val="00BD677A"/>
    <w:rsid w:val="00BD74AF"/>
    <w:rsid w:val="00BD7D12"/>
    <w:rsid w:val="00BE233B"/>
    <w:rsid w:val="00BE5122"/>
    <w:rsid w:val="00BE7A6E"/>
    <w:rsid w:val="00BE7AFD"/>
    <w:rsid w:val="00BF0FC3"/>
    <w:rsid w:val="00BF2C80"/>
    <w:rsid w:val="00BF3F1A"/>
    <w:rsid w:val="00BF6E0F"/>
    <w:rsid w:val="00BF7F91"/>
    <w:rsid w:val="00C019E7"/>
    <w:rsid w:val="00C0414E"/>
    <w:rsid w:val="00C058C8"/>
    <w:rsid w:val="00C20F80"/>
    <w:rsid w:val="00C210E2"/>
    <w:rsid w:val="00C249A6"/>
    <w:rsid w:val="00C27527"/>
    <w:rsid w:val="00C30DB6"/>
    <w:rsid w:val="00C3261A"/>
    <w:rsid w:val="00C35AAE"/>
    <w:rsid w:val="00C40138"/>
    <w:rsid w:val="00C404C3"/>
    <w:rsid w:val="00C4326C"/>
    <w:rsid w:val="00C53377"/>
    <w:rsid w:val="00C56DD5"/>
    <w:rsid w:val="00C62297"/>
    <w:rsid w:val="00C6377B"/>
    <w:rsid w:val="00C63F7B"/>
    <w:rsid w:val="00C6588E"/>
    <w:rsid w:val="00C6592C"/>
    <w:rsid w:val="00C66198"/>
    <w:rsid w:val="00C70447"/>
    <w:rsid w:val="00C70BDD"/>
    <w:rsid w:val="00C753C2"/>
    <w:rsid w:val="00C77CBC"/>
    <w:rsid w:val="00C802FB"/>
    <w:rsid w:val="00C81279"/>
    <w:rsid w:val="00C814ED"/>
    <w:rsid w:val="00C85653"/>
    <w:rsid w:val="00C9660B"/>
    <w:rsid w:val="00CA0A82"/>
    <w:rsid w:val="00CA216C"/>
    <w:rsid w:val="00CA4BF9"/>
    <w:rsid w:val="00CA617B"/>
    <w:rsid w:val="00CC0700"/>
    <w:rsid w:val="00CC0B81"/>
    <w:rsid w:val="00CC2630"/>
    <w:rsid w:val="00CD024D"/>
    <w:rsid w:val="00CD13B3"/>
    <w:rsid w:val="00CD144E"/>
    <w:rsid w:val="00CD1A7A"/>
    <w:rsid w:val="00CD2BDF"/>
    <w:rsid w:val="00CD3A41"/>
    <w:rsid w:val="00CD431E"/>
    <w:rsid w:val="00CE08B9"/>
    <w:rsid w:val="00CE1C82"/>
    <w:rsid w:val="00CE51D0"/>
    <w:rsid w:val="00CE5E68"/>
    <w:rsid w:val="00CF1113"/>
    <w:rsid w:val="00CF1DF5"/>
    <w:rsid w:val="00CF6512"/>
    <w:rsid w:val="00CF7FBE"/>
    <w:rsid w:val="00D01A63"/>
    <w:rsid w:val="00D026B9"/>
    <w:rsid w:val="00D03C83"/>
    <w:rsid w:val="00D05213"/>
    <w:rsid w:val="00D11915"/>
    <w:rsid w:val="00D12C36"/>
    <w:rsid w:val="00D2169F"/>
    <w:rsid w:val="00D21ECE"/>
    <w:rsid w:val="00D255DF"/>
    <w:rsid w:val="00D27727"/>
    <w:rsid w:val="00D41B9B"/>
    <w:rsid w:val="00D41DE0"/>
    <w:rsid w:val="00D4431A"/>
    <w:rsid w:val="00D444DF"/>
    <w:rsid w:val="00D44CEE"/>
    <w:rsid w:val="00D456F9"/>
    <w:rsid w:val="00D50534"/>
    <w:rsid w:val="00D54E7E"/>
    <w:rsid w:val="00D553D4"/>
    <w:rsid w:val="00D56B8C"/>
    <w:rsid w:val="00D57210"/>
    <w:rsid w:val="00D57AED"/>
    <w:rsid w:val="00D57F74"/>
    <w:rsid w:val="00D64619"/>
    <w:rsid w:val="00D6553F"/>
    <w:rsid w:val="00D65ADD"/>
    <w:rsid w:val="00D676CD"/>
    <w:rsid w:val="00D70688"/>
    <w:rsid w:val="00D72C7D"/>
    <w:rsid w:val="00D77EC3"/>
    <w:rsid w:val="00D824B3"/>
    <w:rsid w:val="00D901D7"/>
    <w:rsid w:val="00D92597"/>
    <w:rsid w:val="00D92BFE"/>
    <w:rsid w:val="00DA41E8"/>
    <w:rsid w:val="00DA4828"/>
    <w:rsid w:val="00DB07D7"/>
    <w:rsid w:val="00DB746A"/>
    <w:rsid w:val="00DC1583"/>
    <w:rsid w:val="00DC1EE3"/>
    <w:rsid w:val="00DC2B31"/>
    <w:rsid w:val="00DD1866"/>
    <w:rsid w:val="00DD5A69"/>
    <w:rsid w:val="00DE0A8D"/>
    <w:rsid w:val="00DE2123"/>
    <w:rsid w:val="00DE562A"/>
    <w:rsid w:val="00DE7148"/>
    <w:rsid w:val="00DF22DF"/>
    <w:rsid w:val="00DF233A"/>
    <w:rsid w:val="00DF4DA9"/>
    <w:rsid w:val="00DF58F6"/>
    <w:rsid w:val="00DF62A4"/>
    <w:rsid w:val="00DF6819"/>
    <w:rsid w:val="00E00D15"/>
    <w:rsid w:val="00E1110E"/>
    <w:rsid w:val="00E11B18"/>
    <w:rsid w:val="00E16996"/>
    <w:rsid w:val="00E20C3D"/>
    <w:rsid w:val="00E24B9B"/>
    <w:rsid w:val="00E250C8"/>
    <w:rsid w:val="00E253B0"/>
    <w:rsid w:val="00E26F55"/>
    <w:rsid w:val="00E270E5"/>
    <w:rsid w:val="00E312FE"/>
    <w:rsid w:val="00E341AD"/>
    <w:rsid w:val="00E35CD7"/>
    <w:rsid w:val="00E407B8"/>
    <w:rsid w:val="00E40828"/>
    <w:rsid w:val="00E42B2B"/>
    <w:rsid w:val="00E5647F"/>
    <w:rsid w:val="00E57BDB"/>
    <w:rsid w:val="00E625D3"/>
    <w:rsid w:val="00E65F37"/>
    <w:rsid w:val="00E67570"/>
    <w:rsid w:val="00E707BE"/>
    <w:rsid w:val="00E70B77"/>
    <w:rsid w:val="00E70C41"/>
    <w:rsid w:val="00E711DE"/>
    <w:rsid w:val="00E74701"/>
    <w:rsid w:val="00E75603"/>
    <w:rsid w:val="00E75E5F"/>
    <w:rsid w:val="00E823B8"/>
    <w:rsid w:val="00E83ECD"/>
    <w:rsid w:val="00E85E17"/>
    <w:rsid w:val="00E9091C"/>
    <w:rsid w:val="00E91BE3"/>
    <w:rsid w:val="00E93BB3"/>
    <w:rsid w:val="00E93C17"/>
    <w:rsid w:val="00E94BC5"/>
    <w:rsid w:val="00E95DD8"/>
    <w:rsid w:val="00E9680B"/>
    <w:rsid w:val="00E97B1D"/>
    <w:rsid w:val="00EA46CC"/>
    <w:rsid w:val="00EA49B9"/>
    <w:rsid w:val="00EA5AA1"/>
    <w:rsid w:val="00EA61B9"/>
    <w:rsid w:val="00EA7BF4"/>
    <w:rsid w:val="00EA7CF3"/>
    <w:rsid w:val="00EB6C62"/>
    <w:rsid w:val="00EB70D4"/>
    <w:rsid w:val="00EC3AF0"/>
    <w:rsid w:val="00EC47FB"/>
    <w:rsid w:val="00EC4D8B"/>
    <w:rsid w:val="00EC5DAB"/>
    <w:rsid w:val="00EC6154"/>
    <w:rsid w:val="00EC7868"/>
    <w:rsid w:val="00ED0B8F"/>
    <w:rsid w:val="00ED2AFC"/>
    <w:rsid w:val="00ED3F15"/>
    <w:rsid w:val="00ED6373"/>
    <w:rsid w:val="00EE2FB1"/>
    <w:rsid w:val="00EE4D9C"/>
    <w:rsid w:val="00EE515E"/>
    <w:rsid w:val="00EE571A"/>
    <w:rsid w:val="00EE6265"/>
    <w:rsid w:val="00EE7518"/>
    <w:rsid w:val="00EF193B"/>
    <w:rsid w:val="00EF446B"/>
    <w:rsid w:val="00EF697C"/>
    <w:rsid w:val="00F02EAF"/>
    <w:rsid w:val="00F03D17"/>
    <w:rsid w:val="00F0492A"/>
    <w:rsid w:val="00F065F0"/>
    <w:rsid w:val="00F070DA"/>
    <w:rsid w:val="00F07C27"/>
    <w:rsid w:val="00F15E05"/>
    <w:rsid w:val="00F16EA0"/>
    <w:rsid w:val="00F211F7"/>
    <w:rsid w:val="00F241AD"/>
    <w:rsid w:val="00F2572A"/>
    <w:rsid w:val="00F30C1D"/>
    <w:rsid w:val="00F30C33"/>
    <w:rsid w:val="00F315A5"/>
    <w:rsid w:val="00F32EBF"/>
    <w:rsid w:val="00F34A32"/>
    <w:rsid w:val="00F455F1"/>
    <w:rsid w:val="00F45966"/>
    <w:rsid w:val="00F570D3"/>
    <w:rsid w:val="00F62221"/>
    <w:rsid w:val="00F628E1"/>
    <w:rsid w:val="00F66575"/>
    <w:rsid w:val="00F712EE"/>
    <w:rsid w:val="00F73BB1"/>
    <w:rsid w:val="00F8513C"/>
    <w:rsid w:val="00F90729"/>
    <w:rsid w:val="00F951CE"/>
    <w:rsid w:val="00F97C38"/>
    <w:rsid w:val="00FA091C"/>
    <w:rsid w:val="00FA0ED7"/>
    <w:rsid w:val="00FA689F"/>
    <w:rsid w:val="00FA7ED5"/>
    <w:rsid w:val="00FB3A9A"/>
    <w:rsid w:val="00FB4512"/>
    <w:rsid w:val="00FB7626"/>
    <w:rsid w:val="00FC0DAE"/>
    <w:rsid w:val="00FC1FC5"/>
    <w:rsid w:val="00FC5242"/>
    <w:rsid w:val="00FC6F08"/>
    <w:rsid w:val="00FC7CC7"/>
    <w:rsid w:val="00FD0966"/>
    <w:rsid w:val="00FD2520"/>
    <w:rsid w:val="00FE047E"/>
    <w:rsid w:val="00FE2FFB"/>
    <w:rsid w:val="00FE5B35"/>
    <w:rsid w:val="00FE6E89"/>
    <w:rsid w:val="00FF2D02"/>
    <w:rsid w:val="00FF3A0A"/>
    <w:rsid w:val="00FF5A45"/>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Fundamentos">
    <w:name w:val="Fundamentos"/>
    <w:basedOn w:val="Normal"/>
    <w:qFormat/>
    <w:rsid w:val="00144FF1"/>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paragraph" w:customStyle="1" w:styleId="ADB1">
    <w:name w:val="ADB1"/>
    <w:basedOn w:val="Normal"/>
    <w:next w:val="Textonotapie"/>
    <w:uiPriority w:val="99"/>
    <w:unhideWhenUsed/>
    <w:qFormat/>
    <w:rsid w:val="00634195"/>
    <w:rPr>
      <w:rFonts w:ascii="Calibri" w:eastAsia="Calibri" w:hAnsi="Calibri"/>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9844">
      <w:bodyDiv w:val="1"/>
      <w:marLeft w:val="0"/>
      <w:marRight w:val="0"/>
      <w:marTop w:val="0"/>
      <w:marBottom w:val="0"/>
      <w:divBdr>
        <w:top w:val="none" w:sz="0" w:space="0" w:color="auto"/>
        <w:left w:val="none" w:sz="0" w:space="0" w:color="auto"/>
        <w:bottom w:val="none" w:sz="0" w:space="0" w:color="auto"/>
        <w:right w:val="none" w:sz="0" w:space="0" w:color="auto"/>
      </w:divBdr>
    </w:div>
    <w:div w:id="121651293">
      <w:bodyDiv w:val="1"/>
      <w:marLeft w:val="0"/>
      <w:marRight w:val="0"/>
      <w:marTop w:val="0"/>
      <w:marBottom w:val="0"/>
      <w:divBdr>
        <w:top w:val="none" w:sz="0" w:space="0" w:color="auto"/>
        <w:left w:val="none" w:sz="0" w:space="0" w:color="auto"/>
        <w:bottom w:val="none" w:sz="0" w:space="0" w:color="auto"/>
        <w:right w:val="none" w:sz="0" w:space="0" w:color="auto"/>
      </w:divBdr>
    </w:div>
    <w:div w:id="123812075">
      <w:bodyDiv w:val="1"/>
      <w:marLeft w:val="0"/>
      <w:marRight w:val="0"/>
      <w:marTop w:val="0"/>
      <w:marBottom w:val="0"/>
      <w:divBdr>
        <w:top w:val="none" w:sz="0" w:space="0" w:color="auto"/>
        <w:left w:val="none" w:sz="0" w:space="0" w:color="auto"/>
        <w:bottom w:val="none" w:sz="0" w:space="0" w:color="auto"/>
        <w:right w:val="none" w:sz="0" w:space="0" w:color="auto"/>
      </w:divBdr>
    </w:div>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03583531">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605817302">
      <w:bodyDiv w:val="1"/>
      <w:marLeft w:val="0"/>
      <w:marRight w:val="0"/>
      <w:marTop w:val="0"/>
      <w:marBottom w:val="0"/>
      <w:divBdr>
        <w:top w:val="none" w:sz="0" w:space="0" w:color="auto"/>
        <w:left w:val="none" w:sz="0" w:space="0" w:color="auto"/>
        <w:bottom w:val="none" w:sz="0" w:space="0" w:color="auto"/>
        <w:right w:val="none" w:sz="0" w:space="0" w:color="auto"/>
      </w:divBdr>
    </w:div>
    <w:div w:id="684332743">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788743434">
      <w:bodyDiv w:val="1"/>
      <w:marLeft w:val="0"/>
      <w:marRight w:val="0"/>
      <w:marTop w:val="0"/>
      <w:marBottom w:val="0"/>
      <w:divBdr>
        <w:top w:val="none" w:sz="0" w:space="0" w:color="auto"/>
        <w:left w:val="none" w:sz="0" w:space="0" w:color="auto"/>
        <w:bottom w:val="none" w:sz="0" w:space="0" w:color="auto"/>
        <w:right w:val="none" w:sz="0" w:space="0" w:color="auto"/>
      </w:divBdr>
    </w:div>
    <w:div w:id="861473310">
      <w:bodyDiv w:val="1"/>
      <w:marLeft w:val="0"/>
      <w:marRight w:val="0"/>
      <w:marTop w:val="0"/>
      <w:marBottom w:val="0"/>
      <w:divBdr>
        <w:top w:val="none" w:sz="0" w:space="0" w:color="auto"/>
        <w:left w:val="none" w:sz="0" w:space="0" w:color="auto"/>
        <w:bottom w:val="none" w:sz="0" w:space="0" w:color="auto"/>
        <w:right w:val="none" w:sz="0" w:space="0" w:color="auto"/>
      </w:divBdr>
    </w:div>
    <w:div w:id="991788649">
      <w:bodyDiv w:val="1"/>
      <w:marLeft w:val="0"/>
      <w:marRight w:val="0"/>
      <w:marTop w:val="0"/>
      <w:marBottom w:val="0"/>
      <w:divBdr>
        <w:top w:val="none" w:sz="0" w:space="0" w:color="auto"/>
        <w:left w:val="none" w:sz="0" w:space="0" w:color="auto"/>
        <w:bottom w:val="none" w:sz="0" w:space="0" w:color="auto"/>
        <w:right w:val="none" w:sz="0" w:space="0" w:color="auto"/>
      </w:divBdr>
    </w:div>
    <w:div w:id="1065834937">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10804626">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388644494">
      <w:bodyDiv w:val="1"/>
      <w:marLeft w:val="0"/>
      <w:marRight w:val="0"/>
      <w:marTop w:val="0"/>
      <w:marBottom w:val="0"/>
      <w:divBdr>
        <w:top w:val="none" w:sz="0" w:space="0" w:color="auto"/>
        <w:left w:val="none" w:sz="0" w:space="0" w:color="auto"/>
        <w:bottom w:val="none" w:sz="0" w:space="0" w:color="auto"/>
        <w:right w:val="none" w:sz="0" w:space="0" w:color="auto"/>
      </w:divBdr>
    </w:div>
    <w:div w:id="1531796651">
      <w:bodyDiv w:val="1"/>
      <w:marLeft w:val="0"/>
      <w:marRight w:val="0"/>
      <w:marTop w:val="0"/>
      <w:marBottom w:val="0"/>
      <w:divBdr>
        <w:top w:val="none" w:sz="0" w:space="0" w:color="auto"/>
        <w:left w:val="none" w:sz="0" w:space="0" w:color="auto"/>
        <w:bottom w:val="none" w:sz="0" w:space="0" w:color="auto"/>
        <w:right w:val="none" w:sz="0" w:space="0" w:color="auto"/>
      </w:divBdr>
    </w:div>
    <w:div w:id="1684239292">
      <w:bodyDiv w:val="1"/>
      <w:marLeft w:val="0"/>
      <w:marRight w:val="0"/>
      <w:marTop w:val="0"/>
      <w:marBottom w:val="0"/>
      <w:divBdr>
        <w:top w:val="none" w:sz="0" w:space="0" w:color="auto"/>
        <w:left w:val="none" w:sz="0" w:space="0" w:color="auto"/>
        <w:bottom w:val="none" w:sz="0" w:space="0" w:color="auto"/>
        <w:right w:val="none" w:sz="0" w:space="0" w:color="auto"/>
      </w:divBdr>
    </w:div>
    <w:div w:id="1798834533">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27698570">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86529233">
      <w:bodyDiv w:val="1"/>
      <w:marLeft w:val="0"/>
      <w:marRight w:val="0"/>
      <w:marTop w:val="0"/>
      <w:marBottom w:val="0"/>
      <w:divBdr>
        <w:top w:val="none" w:sz="0" w:space="0" w:color="auto"/>
        <w:left w:val="none" w:sz="0" w:space="0" w:color="auto"/>
        <w:bottom w:val="none" w:sz="0" w:space="0" w:color="auto"/>
        <w:right w:val="none" w:sz="0" w:space="0" w:color="auto"/>
      </w:divBdr>
    </w:div>
    <w:div w:id="1913544058">
      <w:bodyDiv w:val="1"/>
      <w:marLeft w:val="0"/>
      <w:marRight w:val="0"/>
      <w:marTop w:val="0"/>
      <w:marBottom w:val="0"/>
      <w:divBdr>
        <w:top w:val="none" w:sz="0" w:space="0" w:color="auto"/>
        <w:left w:val="none" w:sz="0" w:space="0" w:color="auto"/>
        <w:bottom w:val="none" w:sz="0" w:space="0" w:color="auto"/>
        <w:right w:val="none" w:sz="0" w:space="0" w:color="auto"/>
      </w:divBdr>
    </w:div>
    <w:div w:id="207449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77498-8A47-4938-BF7A-3BE91D4C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37</Pages>
  <Words>9670</Words>
  <Characters>53186</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57</cp:revision>
  <dcterms:created xsi:type="dcterms:W3CDTF">2024-09-25T17:27:00Z</dcterms:created>
  <dcterms:modified xsi:type="dcterms:W3CDTF">2024-12-17T16:29:00Z</dcterms:modified>
</cp:coreProperties>
</file>