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F1E70" w14:textId="33FCD484" w:rsidR="00346F79" w:rsidRPr="00B74251" w:rsidRDefault="00346F79" w:rsidP="00346F79">
      <w:pPr>
        <w:spacing w:before="240" w:after="0" w:line="360" w:lineRule="auto"/>
        <w:ind w:right="49"/>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w:t>
      </w:r>
      <w:r w:rsidR="00C91A3C">
        <w:rPr>
          <w:rFonts w:ascii="Palatino Linotype" w:eastAsia="Palatino Linotype" w:hAnsi="Palatino Linotype" w:cs="Palatino Linotype"/>
          <w:sz w:val="24"/>
          <w:szCs w:val="24"/>
        </w:rPr>
        <w:t>en Metepec, Estado de México, a tres de abril de dos mil veinticuatro.</w:t>
      </w:r>
    </w:p>
    <w:p w14:paraId="7CAF9DCE" w14:textId="77777777" w:rsidR="00346F79" w:rsidRPr="00B74251" w:rsidRDefault="00346F79" w:rsidP="00346F79">
      <w:pPr>
        <w:rPr>
          <w:rFonts w:ascii="Palatino Linotype" w:eastAsia="Palatino Linotype" w:hAnsi="Palatino Linotype" w:cs="Palatino Linotype"/>
          <w:sz w:val="24"/>
          <w:szCs w:val="24"/>
        </w:rPr>
      </w:pPr>
    </w:p>
    <w:p w14:paraId="7845E6FC" w14:textId="33D73EEA" w:rsidR="00517D14" w:rsidRPr="00B74251" w:rsidRDefault="00346F79" w:rsidP="00346F79">
      <w:pPr>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b/>
          <w:sz w:val="24"/>
          <w:szCs w:val="24"/>
        </w:rPr>
        <w:t xml:space="preserve">Visto </w:t>
      </w:r>
      <w:r w:rsidRPr="00B74251">
        <w:rPr>
          <w:rFonts w:ascii="Palatino Linotype" w:eastAsia="Palatino Linotype" w:hAnsi="Palatino Linotype" w:cs="Palatino Linotype"/>
          <w:sz w:val="24"/>
          <w:szCs w:val="24"/>
        </w:rPr>
        <w:t xml:space="preserve">el expediente relativo al recurso de revisión </w:t>
      </w:r>
      <w:r w:rsidRPr="00B74251">
        <w:rPr>
          <w:rFonts w:ascii="Palatino Linotype" w:eastAsia="Palatino Linotype" w:hAnsi="Palatino Linotype" w:cs="Palatino Linotype"/>
          <w:b/>
          <w:sz w:val="24"/>
          <w:szCs w:val="24"/>
        </w:rPr>
        <w:t>06914/INFOEM/IP/RR/2023</w:t>
      </w:r>
      <w:r w:rsidRPr="00B74251">
        <w:rPr>
          <w:rFonts w:ascii="Palatino Linotype" w:eastAsia="Palatino Linotype" w:hAnsi="Palatino Linotype" w:cs="Palatino Linotype"/>
          <w:sz w:val="24"/>
          <w:szCs w:val="24"/>
        </w:rPr>
        <w:t xml:space="preserve">, interpuesto por </w:t>
      </w:r>
      <w:r w:rsidR="006C15A2">
        <w:rPr>
          <w:rFonts w:ascii="Palatino Linotype" w:eastAsia="Palatino Linotype" w:hAnsi="Palatino Linotype" w:cs="Palatino Linotype"/>
          <w:b/>
          <w:sz w:val="24"/>
          <w:szCs w:val="24"/>
        </w:rPr>
        <w:t>XXXXXXXX X</w:t>
      </w:r>
      <w:r w:rsidRPr="00B74251">
        <w:rPr>
          <w:rFonts w:ascii="Palatino Linotype" w:eastAsia="Palatino Linotype" w:hAnsi="Palatino Linotype" w:cs="Palatino Linotype"/>
          <w:sz w:val="24"/>
          <w:szCs w:val="24"/>
        </w:rPr>
        <w:t>,</w:t>
      </w:r>
      <w:r w:rsidRPr="00B74251">
        <w:rPr>
          <w:rFonts w:ascii="Palatino Linotype" w:eastAsia="Palatino Linotype" w:hAnsi="Palatino Linotype" w:cs="Palatino Linotype"/>
          <w:b/>
          <w:sz w:val="24"/>
          <w:szCs w:val="24"/>
        </w:rPr>
        <w:t xml:space="preserve"> </w:t>
      </w:r>
      <w:r w:rsidRPr="00B74251">
        <w:rPr>
          <w:rFonts w:ascii="Palatino Linotype" w:eastAsia="Palatino Linotype" w:hAnsi="Palatino Linotype" w:cs="Palatino Linotype"/>
          <w:sz w:val="24"/>
          <w:szCs w:val="24"/>
        </w:rPr>
        <w:t xml:space="preserve">a quien en lo sucesivo se le denominara </w:t>
      </w:r>
      <w:r w:rsidRPr="00B74251">
        <w:rPr>
          <w:rFonts w:ascii="Palatino Linotype" w:eastAsia="Palatino Linotype" w:hAnsi="Palatino Linotype" w:cs="Palatino Linotype"/>
          <w:b/>
          <w:sz w:val="24"/>
          <w:szCs w:val="24"/>
        </w:rPr>
        <w:t>LA PARTE RECURRENTE</w:t>
      </w:r>
      <w:r w:rsidRPr="00B74251">
        <w:rPr>
          <w:rFonts w:ascii="Palatino Linotype" w:eastAsia="Palatino Linotype" w:hAnsi="Palatino Linotype" w:cs="Palatino Linotype"/>
          <w:sz w:val="24"/>
          <w:szCs w:val="24"/>
        </w:rPr>
        <w:t xml:space="preserve">, en contra de la respuesta a la solicitud de información con número de folio </w:t>
      </w:r>
      <w:r w:rsidRPr="00B74251">
        <w:rPr>
          <w:rFonts w:ascii="Palatino Linotype" w:eastAsia="Palatino Linotype" w:hAnsi="Palatino Linotype" w:cs="Palatino Linotype"/>
          <w:b/>
          <w:sz w:val="24"/>
          <w:szCs w:val="24"/>
        </w:rPr>
        <w:t>00367/IXTAPALU/IP/2023</w:t>
      </w:r>
      <w:r w:rsidRPr="00B74251">
        <w:rPr>
          <w:rFonts w:ascii="Palatino Linotype" w:eastAsia="Palatino Linotype" w:hAnsi="Palatino Linotype" w:cs="Palatino Linotype"/>
          <w:sz w:val="24"/>
          <w:szCs w:val="24"/>
        </w:rPr>
        <w:t xml:space="preserve">, por parte del </w:t>
      </w:r>
      <w:r w:rsidRPr="00B74251">
        <w:rPr>
          <w:rFonts w:ascii="Palatino Linotype" w:eastAsia="Palatino Linotype" w:hAnsi="Palatino Linotype" w:cs="Palatino Linotype"/>
          <w:b/>
          <w:sz w:val="24"/>
          <w:szCs w:val="24"/>
        </w:rPr>
        <w:t>Ayuntamiento de Ixtapaluca</w:t>
      </w:r>
      <w:r w:rsidRPr="00B74251">
        <w:rPr>
          <w:rFonts w:ascii="Palatino Linotype" w:eastAsia="Palatino Linotype" w:hAnsi="Palatino Linotype" w:cs="Palatino Linotype"/>
          <w:sz w:val="24"/>
          <w:szCs w:val="24"/>
        </w:rPr>
        <w:t xml:space="preserve">, en lo sucesivo </w:t>
      </w:r>
      <w:r w:rsidRPr="00B74251">
        <w:rPr>
          <w:rFonts w:ascii="Palatino Linotype" w:eastAsia="Palatino Linotype" w:hAnsi="Palatino Linotype" w:cs="Palatino Linotype"/>
          <w:b/>
          <w:sz w:val="24"/>
          <w:szCs w:val="24"/>
        </w:rPr>
        <w:t>EL</w:t>
      </w:r>
      <w:r w:rsidRPr="00B74251">
        <w:rPr>
          <w:rFonts w:ascii="Palatino Linotype" w:eastAsia="Palatino Linotype" w:hAnsi="Palatino Linotype" w:cs="Palatino Linotype"/>
          <w:sz w:val="24"/>
          <w:szCs w:val="24"/>
        </w:rPr>
        <w:t xml:space="preserve"> </w:t>
      </w:r>
      <w:r w:rsidRPr="00B74251">
        <w:rPr>
          <w:rFonts w:ascii="Palatino Linotype" w:eastAsia="Palatino Linotype" w:hAnsi="Palatino Linotype" w:cs="Palatino Linotype"/>
          <w:b/>
          <w:sz w:val="24"/>
          <w:szCs w:val="24"/>
        </w:rPr>
        <w:t xml:space="preserve">SUJETO OBLIGADO; </w:t>
      </w:r>
      <w:r w:rsidRPr="00B74251">
        <w:rPr>
          <w:rFonts w:ascii="Palatino Linotype" w:eastAsia="Palatino Linotype" w:hAnsi="Palatino Linotype" w:cs="Palatino Linotype"/>
          <w:sz w:val="24"/>
          <w:szCs w:val="24"/>
        </w:rPr>
        <w:t>se procede a dictar la presente resolución, con base en lo siguiente.</w:t>
      </w:r>
    </w:p>
    <w:p w14:paraId="2AA63434" w14:textId="77777777" w:rsidR="00346F79" w:rsidRPr="00B74251" w:rsidRDefault="00346F79" w:rsidP="00346F79">
      <w:pPr>
        <w:spacing w:after="0" w:line="360" w:lineRule="auto"/>
        <w:jc w:val="center"/>
        <w:rPr>
          <w:rFonts w:ascii="Palatino Linotype" w:eastAsia="Palatino Linotype" w:hAnsi="Palatino Linotype" w:cs="Palatino Linotype"/>
          <w:b/>
        </w:rPr>
      </w:pPr>
      <w:r w:rsidRPr="00B74251">
        <w:rPr>
          <w:rFonts w:ascii="Palatino Linotype" w:eastAsia="Palatino Linotype" w:hAnsi="Palatino Linotype" w:cs="Palatino Linotype"/>
          <w:b/>
        </w:rPr>
        <w:t xml:space="preserve">A N T E C E D E N T E S </w:t>
      </w:r>
    </w:p>
    <w:p w14:paraId="452D7AB8" w14:textId="77777777" w:rsidR="00346F79" w:rsidRPr="00B74251" w:rsidRDefault="00346F79" w:rsidP="00346F79">
      <w:pPr>
        <w:spacing w:after="0" w:line="360" w:lineRule="auto"/>
        <w:jc w:val="both"/>
        <w:rPr>
          <w:rFonts w:ascii="Palatino Linotype" w:eastAsia="Palatino Linotype" w:hAnsi="Palatino Linotype" w:cs="Palatino Linotype"/>
          <w:sz w:val="24"/>
          <w:szCs w:val="24"/>
        </w:rPr>
      </w:pPr>
    </w:p>
    <w:p w14:paraId="7CC9B7C9" w14:textId="77777777" w:rsidR="00346F79" w:rsidRPr="00B74251" w:rsidRDefault="00346F79" w:rsidP="00346F79">
      <w:pPr>
        <w:spacing w:after="0" w:line="360" w:lineRule="auto"/>
        <w:ind w:right="49"/>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b/>
          <w:sz w:val="24"/>
          <w:szCs w:val="24"/>
        </w:rPr>
        <w:t>1.</w:t>
      </w:r>
      <w:r w:rsidRPr="00B74251">
        <w:rPr>
          <w:rFonts w:ascii="Palatino Linotype" w:eastAsia="Palatino Linotype" w:hAnsi="Palatino Linotype" w:cs="Palatino Linotype"/>
          <w:sz w:val="24"/>
          <w:szCs w:val="24"/>
        </w:rPr>
        <w:t xml:space="preserve"> </w:t>
      </w:r>
      <w:r w:rsidRPr="00B74251">
        <w:rPr>
          <w:rFonts w:ascii="Palatino Linotype" w:eastAsia="Palatino Linotype" w:hAnsi="Palatino Linotype" w:cs="Palatino Linotype"/>
          <w:b/>
          <w:sz w:val="24"/>
          <w:szCs w:val="24"/>
        </w:rPr>
        <w:t xml:space="preserve">SOLICITUD DE INFORMACIÓN. </w:t>
      </w:r>
      <w:r w:rsidRPr="00B74251">
        <w:rPr>
          <w:rFonts w:ascii="Palatino Linotype" w:eastAsia="Palatino Linotype" w:hAnsi="Palatino Linotype" w:cs="Palatino Linotype"/>
          <w:sz w:val="24"/>
          <w:szCs w:val="24"/>
        </w:rPr>
        <w:t xml:space="preserve">Con fecha catorce de agosto de dos mil veintitrés, </w:t>
      </w:r>
      <w:r w:rsidRPr="00B74251">
        <w:rPr>
          <w:rFonts w:ascii="Palatino Linotype" w:eastAsia="Palatino Linotype" w:hAnsi="Palatino Linotype" w:cs="Palatino Linotype"/>
          <w:b/>
          <w:sz w:val="24"/>
          <w:szCs w:val="24"/>
        </w:rPr>
        <w:t>LA PARTE RECURRENTE</w:t>
      </w:r>
      <w:r w:rsidRPr="00B74251">
        <w:rPr>
          <w:rFonts w:ascii="Palatino Linotype" w:eastAsia="Palatino Linotype" w:hAnsi="Palatino Linotype" w:cs="Palatino Linotype"/>
          <w:sz w:val="24"/>
          <w:szCs w:val="24"/>
        </w:rPr>
        <w:t>, presentó a través del Sistema de Acceso a la Información Mexiquense (</w:t>
      </w:r>
      <w:r w:rsidRPr="00B74251">
        <w:rPr>
          <w:rFonts w:ascii="Palatino Linotype" w:eastAsia="Palatino Linotype" w:hAnsi="Palatino Linotype" w:cs="Palatino Linotype"/>
          <w:b/>
          <w:sz w:val="24"/>
          <w:szCs w:val="24"/>
        </w:rPr>
        <w:t>SAIMEX)</w:t>
      </w:r>
      <w:r w:rsidRPr="00B74251">
        <w:rPr>
          <w:rFonts w:ascii="Palatino Linotype" w:eastAsia="Palatino Linotype" w:hAnsi="Palatino Linotype" w:cs="Palatino Linotype"/>
          <w:sz w:val="24"/>
          <w:szCs w:val="24"/>
        </w:rPr>
        <w:t xml:space="preserve"> ante </w:t>
      </w:r>
      <w:r w:rsidRPr="00B74251">
        <w:rPr>
          <w:rFonts w:ascii="Palatino Linotype" w:eastAsia="Palatino Linotype" w:hAnsi="Palatino Linotype" w:cs="Palatino Linotype"/>
          <w:b/>
          <w:sz w:val="24"/>
          <w:szCs w:val="24"/>
        </w:rPr>
        <w:t>EL SUJETO OBLIGADO</w:t>
      </w:r>
      <w:r w:rsidRPr="00B74251">
        <w:rPr>
          <w:rFonts w:ascii="Palatino Linotype" w:eastAsia="Palatino Linotype" w:hAnsi="Palatino Linotype" w:cs="Palatino Linotype"/>
          <w:sz w:val="24"/>
          <w:szCs w:val="24"/>
        </w:rPr>
        <w:t>, solicitud de acceso a la información pública, registrada bajo el número de expediente</w:t>
      </w:r>
      <w:r w:rsidRPr="00B74251">
        <w:rPr>
          <w:rFonts w:ascii="Verdana" w:eastAsia="Verdana" w:hAnsi="Verdana" w:cs="Verdana"/>
          <w:b/>
          <w:color w:val="FF0000"/>
        </w:rPr>
        <w:t> </w:t>
      </w:r>
      <w:r w:rsidRPr="00B74251">
        <w:rPr>
          <w:rFonts w:ascii="Palatino Linotype" w:eastAsia="Palatino Linotype" w:hAnsi="Palatino Linotype" w:cs="Palatino Linotype"/>
          <w:b/>
          <w:color w:val="000000" w:themeColor="text1"/>
          <w:sz w:val="24"/>
          <w:szCs w:val="24"/>
        </w:rPr>
        <w:t>00367/IXTAPALU/IP/2023</w:t>
      </w:r>
      <w:r w:rsidRPr="00B74251">
        <w:rPr>
          <w:rFonts w:ascii="Palatino Linotype" w:eastAsia="Palatino Linotype" w:hAnsi="Palatino Linotype" w:cs="Palatino Linotype"/>
          <w:sz w:val="24"/>
          <w:szCs w:val="24"/>
        </w:rPr>
        <w:t>,</w:t>
      </w:r>
      <w:r w:rsidRPr="00B74251">
        <w:rPr>
          <w:rFonts w:ascii="Palatino Linotype" w:eastAsia="Palatino Linotype" w:hAnsi="Palatino Linotype" w:cs="Palatino Linotype"/>
          <w:b/>
          <w:sz w:val="24"/>
          <w:szCs w:val="24"/>
        </w:rPr>
        <w:t xml:space="preserve"> </w:t>
      </w:r>
      <w:r w:rsidRPr="00B74251">
        <w:rPr>
          <w:rFonts w:ascii="Palatino Linotype" w:eastAsia="Palatino Linotype" w:hAnsi="Palatino Linotype" w:cs="Palatino Linotype"/>
          <w:sz w:val="24"/>
          <w:szCs w:val="24"/>
        </w:rPr>
        <w:t>mediante la cual solicitó la siguiente información:</w:t>
      </w:r>
    </w:p>
    <w:p w14:paraId="619C9D24" w14:textId="77777777" w:rsidR="00346F79" w:rsidRPr="00B74251" w:rsidRDefault="00346F79" w:rsidP="00346F79">
      <w:pPr>
        <w:spacing w:after="0" w:line="360" w:lineRule="auto"/>
        <w:ind w:right="49"/>
        <w:jc w:val="both"/>
        <w:rPr>
          <w:rFonts w:ascii="Palatino Linotype" w:eastAsia="Palatino Linotype" w:hAnsi="Palatino Linotype" w:cs="Palatino Linotype"/>
          <w:sz w:val="24"/>
          <w:szCs w:val="24"/>
        </w:rPr>
      </w:pPr>
    </w:p>
    <w:p w14:paraId="5045697C" w14:textId="77777777" w:rsidR="00346F79" w:rsidRPr="00B74251" w:rsidRDefault="00346F79" w:rsidP="00346F79">
      <w:pPr>
        <w:spacing w:after="0" w:line="276" w:lineRule="auto"/>
        <w:ind w:left="709" w:right="758"/>
        <w:jc w:val="both"/>
        <w:rPr>
          <w:rFonts w:ascii="Palatino Linotype" w:eastAsia="Palatino Linotype" w:hAnsi="Palatino Linotype" w:cs="Palatino Linotype"/>
          <w:i/>
          <w:color w:val="000000"/>
        </w:rPr>
      </w:pPr>
      <w:r w:rsidRPr="00B74251">
        <w:rPr>
          <w:rFonts w:ascii="Palatino Linotype" w:eastAsia="Palatino Linotype" w:hAnsi="Palatino Linotype" w:cs="Palatino Linotype"/>
          <w:i/>
          <w:color w:val="000000"/>
        </w:rPr>
        <w:t xml:space="preserve">“conforme a mi derecho al acceso a la información en base al </w:t>
      </w:r>
      <w:proofErr w:type="spellStart"/>
      <w:r w:rsidRPr="00B74251">
        <w:rPr>
          <w:rFonts w:ascii="Palatino Linotype" w:eastAsia="Palatino Linotype" w:hAnsi="Palatino Linotype" w:cs="Palatino Linotype"/>
          <w:i/>
          <w:color w:val="000000"/>
        </w:rPr>
        <w:t>articulo</w:t>
      </w:r>
      <w:proofErr w:type="spellEnd"/>
      <w:r w:rsidRPr="00B74251">
        <w:rPr>
          <w:rFonts w:ascii="Palatino Linotype" w:eastAsia="Palatino Linotype" w:hAnsi="Palatino Linotype" w:cs="Palatino Linotype"/>
          <w:i/>
          <w:color w:val="000000"/>
        </w:rPr>
        <w:t xml:space="preserve"> 5 de la constitución política del estado de México solicito el costo por </w:t>
      </w:r>
      <w:proofErr w:type="spellStart"/>
      <w:r w:rsidRPr="00B74251">
        <w:rPr>
          <w:rFonts w:ascii="Palatino Linotype" w:eastAsia="Palatino Linotype" w:hAnsi="Palatino Linotype" w:cs="Palatino Linotype"/>
          <w:i/>
          <w:color w:val="000000"/>
        </w:rPr>
        <w:t>dia</w:t>
      </w:r>
      <w:proofErr w:type="spellEnd"/>
      <w:r w:rsidRPr="00B74251">
        <w:rPr>
          <w:rFonts w:ascii="Palatino Linotype" w:eastAsia="Palatino Linotype" w:hAnsi="Palatino Linotype" w:cs="Palatino Linotype"/>
          <w:i/>
          <w:color w:val="000000"/>
        </w:rPr>
        <w:t xml:space="preserve"> de la feria de </w:t>
      </w:r>
      <w:proofErr w:type="spellStart"/>
      <w:proofErr w:type="gramStart"/>
      <w:r w:rsidRPr="00B74251">
        <w:rPr>
          <w:rFonts w:ascii="Palatino Linotype" w:eastAsia="Palatino Linotype" w:hAnsi="Palatino Linotype" w:cs="Palatino Linotype"/>
          <w:i/>
          <w:color w:val="000000"/>
        </w:rPr>
        <w:t>ixtapaluca</w:t>
      </w:r>
      <w:proofErr w:type="spellEnd"/>
      <w:proofErr w:type="gramEnd"/>
      <w:r w:rsidRPr="00B74251">
        <w:rPr>
          <w:rFonts w:ascii="Palatino Linotype" w:eastAsia="Palatino Linotype" w:hAnsi="Palatino Linotype" w:cs="Palatino Linotype"/>
          <w:i/>
          <w:color w:val="000000"/>
        </w:rPr>
        <w:t xml:space="preserve"> así como el pago que se le hizo a cada agrupación musical que aparece en el cartel de la feria, lo recaudado en la feria, el diario de egresos del mes de mayo junio y julio </w:t>
      </w:r>
      <w:proofErr w:type="spellStart"/>
      <w:r w:rsidRPr="00B74251">
        <w:rPr>
          <w:rFonts w:ascii="Palatino Linotype" w:eastAsia="Palatino Linotype" w:hAnsi="Palatino Linotype" w:cs="Palatino Linotype"/>
          <w:i/>
          <w:color w:val="000000"/>
        </w:rPr>
        <w:t>asi</w:t>
      </w:r>
      <w:proofErr w:type="spellEnd"/>
      <w:r w:rsidRPr="00B74251">
        <w:rPr>
          <w:rFonts w:ascii="Palatino Linotype" w:eastAsia="Palatino Linotype" w:hAnsi="Palatino Linotype" w:cs="Palatino Linotype"/>
          <w:i/>
          <w:color w:val="000000"/>
        </w:rPr>
        <w:t xml:space="preserve"> como el de ingresos, </w:t>
      </w:r>
      <w:proofErr w:type="spellStart"/>
      <w:r w:rsidRPr="00B74251">
        <w:rPr>
          <w:rFonts w:ascii="Palatino Linotype" w:eastAsia="Palatino Linotype" w:hAnsi="Palatino Linotype" w:cs="Palatino Linotype"/>
          <w:i/>
          <w:color w:val="000000"/>
        </w:rPr>
        <w:t>asi</w:t>
      </w:r>
      <w:proofErr w:type="spellEnd"/>
      <w:r w:rsidRPr="00B74251">
        <w:rPr>
          <w:rFonts w:ascii="Palatino Linotype" w:eastAsia="Palatino Linotype" w:hAnsi="Palatino Linotype" w:cs="Palatino Linotype"/>
          <w:i/>
          <w:color w:val="000000"/>
        </w:rPr>
        <w:t xml:space="preserve"> como la supervisión de la contraloría</w:t>
      </w:r>
      <w:r w:rsidRPr="00B74251">
        <w:rPr>
          <w:rFonts w:ascii="Palatino Linotype" w:eastAsia="Palatino Linotype" w:hAnsi="Palatino Linotype" w:cs="Palatino Linotype"/>
          <w:i/>
          <w:color w:val="000000" w:themeColor="text1"/>
        </w:rPr>
        <w:t xml:space="preserve">” </w:t>
      </w:r>
      <w:r w:rsidRPr="00B74251">
        <w:rPr>
          <w:rFonts w:ascii="Palatino Linotype" w:eastAsia="Palatino Linotype" w:hAnsi="Palatino Linotype" w:cs="Palatino Linotype"/>
          <w:i/>
          <w:color w:val="000000"/>
        </w:rPr>
        <w:t>(Sic).</w:t>
      </w:r>
    </w:p>
    <w:p w14:paraId="11EC9A1C" w14:textId="77777777" w:rsidR="00346F79" w:rsidRPr="00B74251" w:rsidRDefault="00346F79" w:rsidP="00346F79">
      <w:pPr>
        <w:spacing w:after="0" w:line="276" w:lineRule="auto"/>
        <w:ind w:left="709" w:right="758"/>
        <w:jc w:val="both"/>
        <w:rPr>
          <w:rFonts w:ascii="Palatino Linotype" w:eastAsia="Palatino Linotype" w:hAnsi="Palatino Linotype" w:cs="Palatino Linotype"/>
          <w:color w:val="000000"/>
          <w:sz w:val="24"/>
        </w:rPr>
      </w:pPr>
    </w:p>
    <w:p w14:paraId="3CE0D267" w14:textId="77777777" w:rsidR="00346F79" w:rsidRPr="00B74251" w:rsidRDefault="00346F79" w:rsidP="00346F79">
      <w:pPr>
        <w:spacing w:after="0" w:line="360" w:lineRule="auto"/>
        <w:ind w:right="49"/>
        <w:contextualSpacing/>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lastRenderedPageBreak/>
        <w:t xml:space="preserve">Modalidad de entrega: A través del </w:t>
      </w:r>
      <w:r w:rsidRPr="00B74251">
        <w:rPr>
          <w:rFonts w:ascii="Palatino Linotype" w:eastAsia="Palatino Linotype" w:hAnsi="Palatino Linotype" w:cs="Palatino Linotype"/>
          <w:b/>
          <w:sz w:val="24"/>
          <w:szCs w:val="24"/>
        </w:rPr>
        <w:t>SAIMEX</w:t>
      </w:r>
      <w:r w:rsidRPr="00B74251">
        <w:rPr>
          <w:rFonts w:ascii="Palatino Linotype" w:eastAsia="Palatino Linotype" w:hAnsi="Palatino Linotype" w:cs="Palatino Linotype"/>
          <w:sz w:val="24"/>
          <w:szCs w:val="24"/>
        </w:rPr>
        <w:t>.</w:t>
      </w:r>
    </w:p>
    <w:p w14:paraId="17F49608" w14:textId="77777777" w:rsidR="00346F79" w:rsidRPr="00B74251" w:rsidRDefault="00346F79" w:rsidP="00346F79">
      <w:pPr>
        <w:spacing w:after="0" w:line="360" w:lineRule="auto"/>
        <w:ind w:right="49"/>
        <w:contextualSpacing/>
        <w:jc w:val="both"/>
        <w:rPr>
          <w:rFonts w:ascii="Palatino Linotype" w:eastAsia="Palatino Linotype" w:hAnsi="Palatino Linotype" w:cs="Palatino Linotype"/>
          <w:sz w:val="24"/>
          <w:szCs w:val="24"/>
        </w:rPr>
      </w:pPr>
    </w:p>
    <w:p w14:paraId="1D2C77DE" w14:textId="77777777" w:rsidR="00346F79" w:rsidRPr="00B74251" w:rsidRDefault="00346F79" w:rsidP="00346F79">
      <w:pPr>
        <w:spacing w:after="0" w:line="360" w:lineRule="auto"/>
        <w:contextualSpacing/>
        <w:jc w:val="both"/>
        <w:rPr>
          <w:sz w:val="24"/>
          <w:szCs w:val="24"/>
        </w:rPr>
      </w:pPr>
      <w:r w:rsidRPr="00B74251">
        <w:rPr>
          <w:rFonts w:ascii="Palatino Linotype" w:eastAsia="Palatino Linotype" w:hAnsi="Palatino Linotype" w:cs="Palatino Linotype"/>
          <w:b/>
          <w:sz w:val="24"/>
          <w:szCs w:val="24"/>
        </w:rPr>
        <w:t xml:space="preserve">2. DE LA SOLICITUD DE ACLARACIÓN. </w:t>
      </w:r>
      <w:r w:rsidRPr="00B74251">
        <w:rPr>
          <w:rFonts w:ascii="Palatino Linotype" w:eastAsia="Palatino Linotype" w:hAnsi="Palatino Linotype" w:cs="Palatino Linotype"/>
          <w:sz w:val="24"/>
          <w:szCs w:val="24"/>
        </w:rPr>
        <w:t xml:space="preserve">Con fecha quince de agosto del dos mil veintitrés, </w:t>
      </w:r>
      <w:r w:rsidRPr="00B74251">
        <w:rPr>
          <w:rFonts w:ascii="Palatino Linotype" w:eastAsia="Palatino Linotype" w:hAnsi="Palatino Linotype" w:cs="Palatino Linotype"/>
          <w:b/>
          <w:sz w:val="24"/>
          <w:szCs w:val="24"/>
        </w:rPr>
        <w:t>EL SUJETO OBLIGADO</w:t>
      </w:r>
      <w:r w:rsidRPr="00B74251">
        <w:rPr>
          <w:rFonts w:ascii="Palatino Linotype" w:eastAsia="Palatino Linotype" w:hAnsi="Palatino Linotype" w:cs="Palatino Linotype"/>
          <w:sz w:val="24"/>
          <w:szCs w:val="24"/>
        </w:rPr>
        <w:t xml:space="preserve"> solicitó aclaración, a través del SAIMEX, a la solicitud de acceso a la información, de la siguiente manera:</w:t>
      </w:r>
      <w:r w:rsidRPr="00B74251">
        <w:rPr>
          <w:sz w:val="24"/>
          <w:szCs w:val="24"/>
        </w:rPr>
        <w:t xml:space="preserve"> </w:t>
      </w:r>
    </w:p>
    <w:p w14:paraId="4DFF33A6" w14:textId="77777777" w:rsidR="00346F79" w:rsidRPr="00B74251" w:rsidRDefault="00346F79" w:rsidP="00346F79">
      <w:pPr>
        <w:spacing w:after="0" w:line="360" w:lineRule="auto"/>
        <w:jc w:val="both"/>
        <w:rPr>
          <w:rFonts w:ascii="Palatino Linotype" w:hAnsi="Palatino Linotype"/>
          <w:sz w:val="24"/>
          <w:szCs w:val="24"/>
        </w:rPr>
      </w:pPr>
    </w:p>
    <w:p w14:paraId="526D4364" w14:textId="77777777" w:rsidR="00346F79" w:rsidRPr="00B74251" w:rsidRDefault="00346F79" w:rsidP="00346F79">
      <w:pPr>
        <w:spacing w:after="0" w:line="276" w:lineRule="auto"/>
        <w:ind w:left="709" w:right="758"/>
        <w:jc w:val="both"/>
        <w:rPr>
          <w:rFonts w:ascii="Palatino Linotype" w:eastAsia="Palatino Linotype" w:hAnsi="Palatino Linotype" w:cs="Palatino Linotype"/>
          <w:i/>
          <w:color w:val="000000"/>
        </w:rPr>
      </w:pPr>
      <w:r w:rsidRPr="00B74251">
        <w:rPr>
          <w:rFonts w:ascii="Palatino Linotype" w:eastAsia="Palatino Linotype" w:hAnsi="Palatino Linotype" w:cs="Palatino Linotype"/>
          <w:i/>
          <w:color w:val="000000"/>
        </w:rPr>
        <w:t xml:space="preserve">“Con fundamento en el </w:t>
      </w:r>
      <w:proofErr w:type="spellStart"/>
      <w:r w:rsidRPr="00B74251">
        <w:rPr>
          <w:rFonts w:ascii="Palatino Linotype" w:eastAsia="Palatino Linotype" w:hAnsi="Palatino Linotype" w:cs="Palatino Linotype"/>
          <w:i/>
          <w:color w:val="000000"/>
        </w:rPr>
        <w:t>articulo</w:t>
      </w:r>
      <w:proofErr w:type="spellEnd"/>
      <w:r w:rsidRPr="00B74251">
        <w:rPr>
          <w:rFonts w:ascii="Palatino Linotype" w:eastAsia="Palatino Linotype" w:hAnsi="Palatino Linotype" w:cs="Palatino Linotype"/>
          <w:i/>
          <w:color w:val="000000"/>
        </w:rPr>
        <w:t xml:space="preserve"> 159 de la Ley de Transparencia y Acceso a la Información Pública del Estado de México y Municipios, se le requiere para que dentro del plazo de diez días hábiles realice lo siguiente:</w:t>
      </w:r>
    </w:p>
    <w:p w14:paraId="44BF363C" w14:textId="77777777" w:rsidR="00346F79" w:rsidRPr="00B74251" w:rsidRDefault="00346F79" w:rsidP="00346F79">
      <w:pPr>
        <w:spacing w:after="0" w:line="276" w:lineRule="auto"/>
        <w:ind w:left="709" w:right="758"/>
        <w:jc w:val="both"/>
        <w:rPr>
          <w:rFonts w:ascii="Palatino Linotype" w:eastAsia="Palatino Linotype" w:hAnsi="Palatino Linotype" w:cs="Palatino Linotype"/>
          <w:i/>
          <w:color w:val="000000"/>
        </w:rPr>
      </w:pPr>
      <w:r w:rsidRPr="00B74251">
        <w:rPr>
          <w:rFonts w:ascii="Palatino Linotype" w:eastAsia="Palatino Linotype" w:hAnsi="Palatino Linotype" w:cs="Palatino Linotype"/>
          <w:i/>
          <w:color w:val="000000"/>
        </w:rPr>
        <w:t xml:space="preserve">En relación a su solicitud de información con número de folio 00367/IXTAPALU/IP/2023, en donde refiere como información solicitada, "conforme a mi derecho al acceso a la información en base al </w:t>
      </w:r>
      <w:proofErr w:type="spellStart"/>
      <w:r w:rsidRPr="00B74251">
        <w:rPr>
          <w:rFonts w:ascii="Palatino Linotype" w:eastAsia="Palatino Linotype" w:hAnsi="Palatino Linotype" w:cs="Palatino Linotype"/>
          <w:i/>
          <w:color w:val="000000"/>
        </w:rPr>
        <w:t>articulo</w:t>
      </w:r>
      <w:proofErr w:type="spellEnd"/>
      <w:r w:rsidRPr="00B74251">
        <w:rPr>
          <w:rFonts w:ascii="Palatino Linotype" w:eastAsia="Palatino Linotype" w:hAnsi="Palatino Linotype" w:cs="Palatino Linotype"/>
          <w:i/>
          <w:color w:val="000000"/>
        </w:rPr>
        <w:t xml:space="preserve"> 5 de la constitución política del estado de México solicito el costo por </w:t>
      </w:r>
      <w:proofErr w:type="spellStart"/>
      <w:r w:rsidRPr="00B74251">
        <w:rPr>
          <w:rFonts w:ascii="Palatino Linotype" w:eastAsia="Palatino Linotype" w:hAnsi="Palatino Linotype" w:cs="Palatino Linotype"/>
          <w:i/>
          <w:color w:val="000000"/>
        </w:rPr>
        <w:t>dia</w:t>
      </w:r>
      <w:proofErr w:type="spellEnd"/>
      <w:r w:rsidRPr="00B74251">
        <w:rPr>
          <w:rFonts w:ascii="Palatino Linotype" w:eastAsia="Palatino Linotype" w:hAnsi="Palatino Linotype" w:cs="Palatino Linotype"/>
          <w:i/>
          <w:color w:val="000000"/>
        </w:rPr>
        <w:t xml:space="preserve"> de la feria de </w:t>
      </w:r>
      <w:proofErr w:type="spellStart"/>
      <w:r w:rsidRPr="00B74251">
        <w:rPr>
          <w:rFonts w:ascii="Palatino Linotype" w:eastAsia="Palatino Linotype" w:hAnsi="Palatino Linotype" w:cs="Palatino Linotype"/>
          <w:i/>
          <w:color w:val="000000"/>
        </w:rPr>
        <w:t>ixtapaluca</w:t>
      </w:r>
      <w:proofErr w:type="spellEnd"/>
      <w:r w:rsidRPr="00B74251">
        <w:rPr>
          <w:rFonts w:ascii="Palatino Linotype" w:eastAsia="Palatino Linotype" w:hAnsi="Palatino Linotype" w:cs="Palatino Linotype"/>
          <w:i/>
          <w:color w:val="000000"/>
        </w:rPr>
        <w:t xml:space="preserve"> así como el pago que se le hizo a cada agrupación musical que aparece en el cartel de la feria, lo recaudado en la feria, el diario de egresos del mes de mayo junio y julio </w:t>
      </w:r>
      <w:proofErr w:type="spellStart"/>
      <w:r w:rsidRPr="00B74251">
        <w:rPr>
          <w:rFonts w:ascii="Palatino Linotype" w:eastAsia="Palatino Linotype" w:hAnsi="Palatino Linotype" w:cs="Palatino Linotype"/>
          <w:i/>
          <w:color w:val="000000"/>
        </w:rPr>
        <w:t>asi</w:t>
      </w:r>
      <w:proofErr w:type="spellEnd"/>
      <w:r w:rsidRPr="00B74251">
        <w:rPr>
          <w:rFonts w:ascii="Palatino Linotype" w:eastAsia="Palatino Linotype" w:hAnsi="Palatino Linotype" w:cs="Palatino Linotype"/>
          <w:i/>
          <w:color w:val="000000"/>
        </w:rPr>
        <w:t xml:space="preserve"> como el de ingresos, </w:t>
      </w:r>
      <w:proofErr w:type="spellStart"/>
      <w:r w:rsidRPr="00B74251">
        <w:rPr>
          <w:rFonts w:ascii="Palatino Linotype" w:eastAsia="Palatino Linotype" w:hAnsi="Palatino Linotype" w:cs="Palatino Linotype"/>
          <w:i/>
          <w:color w:val="000000"/>
        </w:rPr>
        <w:t>asi</w:t>
      </w:r>
      <w:proofErr w:type="spellEnd"/>
      <w:r w:rsidRPr="00B74251">
        <w:rPr>
          <w:rFonts w:ascii="Palatino Linotype" w:eastAsia="Palatino Linotype" w:hAnsi="Palatino Linotype" w:cs="Palatino Linotype"/>
          <w:i/>
          <w:color w:val="000000"/>
        </w:rPr>
        <w:t xml:space="preserve"> como la supervisión de la contraloría", respetuosamente se le solicita aclarar lo siguiente: 1.- A qué feria se refiere, de manera concreta. Favor de señalar la fecha en la que dicha feria fue realizada. Lo anterior, a fin de que los datos que eventualmente le sean proporcionados, satisfagan plenamente sus necesidades de información.</w:t>
      </w:r>
    </w:p>
    <w:p w14:paraId="76906CA4" w14:textId="77777777" w:rsidR="00346F79" w:rsidRPr="00B74251" w:rsidRDefault="00346F79" w:rsidP="00346F79">
      <w:pPr>
        <w:spacing w:after="0" w:line="276" w:lineRule="auto"/>
        <w:ind w:left="709" w:right="758"/>
        <w:jc w:val="both"/>
        <w:rPr>
          <w:rFonts w:ascii="Palatino Linotype" w:eastAsia="Palatino Linotype" w:hAnsi="Palatino Linotype" w:cs="Palatino Linotype"/>
          <w:i/>
          <w:color w:val="000000"/>
        </w:rPr>
      </w:pPr>
      <w:r w:rsidRPr="00B74251">
        <w:rPr>
          <w:rFonts w:ascii="Palatino Linotype" w:eastAsia="Palatino Linotype" w:hAnsi="Palatino Linotype" w:cs="Palatino Linotype"/>
          <w:i/>
          <w:color w:val="00000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DA4CF69" w14:textId="77777777" w:rsidR="00346F79" w:rsidRPr="00B74251" w:rsidRDefault="00346F79" w:rsidP="00346F79">
      <w:pPr>
        <w:spacing w:after="0" w:line="276" w:lineRule="auto"/>
        <w:ind w:left="709" w:right="758"/>
        <w:jc w:val="both"/>
        <w:rPr>
          <w:rFonts w:ascii="Palatino Linotype" w:eastAsia="Palatino Linotype" w:hAnsi="Palatino Linotype" w:cs="Palatino Linotype"/>
          <w:i/>
          <w:color w:val="000000"/>
        </w:rPr>
      </w:pPr>
      <w:r w:rsidRPr="00B74251">
        <w:rPr>
          <w:rFonts w:ascii="Palatino Linotype" w:eastAsia="Palatino Linotype" w:hAnsi="Palatino Linotype" w:cs="Palatino Linotype"/>
          <w:i/>
          <w:color w:val="000000"/>
        </w:rPr>
        <w:t>ATENTAMENTE</w:t>
      </w:r>
    </w:p>
    <w:p w14:paraId="56B59E20" w14:textId="77777777" w:rsidR="00346F79" w:rsidRPr="00B74251" w:rsidRDefault="00346F79" w:rsidP="00346F79">
      <w:pPr>
        <w:spacing w:after="0" w:line="276" w:lineRule="auto"/>
        <w:ind w:left="709" w:right="758"/>
        <w:jc w:val="both"/>
        <w:rPr>
          <w:rFonts w:ascii="Palatino Linotype" w:eastAsia="Palatino Linotype" w:hAnsi="Palatino Linotype" w:cs="Palatino Linotype"/>
          <w:i/>
          <w:color w:val="000000"/>
        </w:rPr>
      </w:pPr>
      <w:r w:rsidRPr="00B74251">
        <w:rPr>
          <w:rFonts w:ascii="Palatino Linotype" w:eastAsia="Palatino Linotype" w:hAnsi="Palatino Linotype" w:cs="Palatino Linotype"/>
          <w:i/>
          <w:color w:val="000000"/>
        </w:rPr>
        <w:t xml:space="preserve">C. Alejandro Parra De la </w:t>
      </w:r>
      <w:proofErr w:type="spellStart"/>
      <w:r w:rsidRPr="00B74251">
        <w:rPr>
          <w:rFonts w:ascii="Palatino Linotype" w:eastAsia="Palatino Linotype" w:hAnsi="Palatino Linotype" w:cs="Palatino Linotype"/>
          <w:i/>
          <w:color w:val="000000"/>
        </w:rPr>
        <w:t>RosaN</w:t>
      </w:r>
      <w:proofErr w:type="spellEnd"/>
      <w:r w:rsidRPr="00B74251">
        <w:rPr>
          <w:rFonts w:ascii="Palatino Linotype" w:eastAsia="Palatino Linotype" w:hAnsi="Palatino Linotype" w:cs="Palatino Linotype"/>
          <w:i/>
          <w:color w:val="000000"/>
        </w:rPr>
        <w:t>” (Sic).</w:t>
      </w:r>
    </w:p>
    <w:p w14:paraId="10800732" w14:textId="77777777" w:rsidR="00346F79" w:rsidRPr="00B74251" w:rsidRDefault="00346F79" w:rsidP="00346F79">
      <w:pPr>
        <w:spacing w:after="0" w:line="360" w:lineRule="auto"/>
        <w:ind w:right="49"/>
        <w:contextualSpacing/>
        <w:jc w:val="both"/>
        <w:rPr>
          <w:rFonts w:ascii="Palatino Linotype" w:eastAsia="Palatino Linotype" w:hAnsi="Palatino Linotype" w:cs="Palatino Linotype"/>
          <w:sz w:val="24"/>
          <w:szCs w:val="24"/>
        </w:rPr>
      </w:pPr>
    </w:p>
    <w:p w14:paraId="25EFD48B" w14:textId="057199F5" w:rsidR="00346F79" w:rsidRPr="00C91A3C" w:rsidRDefault="00346F79" w:rsidP="00346F79">
      <w:pPr>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b/>
          <w:sz w:val="24"/>
          <w:szCs w:val="24"/>
        </w:rPr>
        <w:t xml:space="preserve">3. DE LA RESPUESTA DE ACLARACIÓN. </w:t>
      </w:r>
      <w:r w:rsidRPr="00B74251">
        <w:rPr>
          <w:rFonts w:ascii="Palatino Linotype" w:eastAsia="Palatino Linotype" w:hAnsi="Palatino Linotype" w:cs="Palatino Linotype"/>
          <w:sz w:val="24"/>
          <w:szCs w:val="24"/>
        </w:rPr>
        <w:t>Con fecha diecisiete de agosto del dos mil veintitrés, el particular dio atención a las solicitudes de la aclaración, en el mismo sentido:</w:t>
      </w:r>
    </w:p>
    <w:p w14:paraId="7CB9915D" w14:textId="77777777" w:rsidR="00346F79" w:rsidRPr="00B74251" w:rsidRDefault="00346F79" w:rsidP="00346F79">
      <w:pPr>
        <w:spacing w:line="276" w:lineRule="auto"/>
        <w:ind w:left="567" w:right="618"/>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lastRenderedPageBreak/>
        <w:t xml:space="preserve"> “MUY BUENAS NOCHES COMO CADA AÑO EN EL MES DE MAYO SE LLEVA ACABO LA FERIA 2023, EL COSTO (CUANTO COBRO, EL DINERO QUE TUVO QUE DEROGAR EL MUNICIPIO PARA LA REALIZACION CONFORME AL CARTEL ) DE LAS AGRUPACIONES QUE APARECE EN EL CARTEL DEL ARCHIVO ADJUNTO POR DIA O COMO OBRE EN SUS ARCHIVOS, LOS INGRESOS POR LOS MISMOS, EL DIARIO DE EGRESOS DEL MES DE MAYO, JUNIO Y JULIO ASI COMO EL DIARIO DE INGRESOS QUE SE MANDA A OSFEM, LA SUPERVISION SI REALIZO LA CONTRALORIA CON RESPECTO A IRREGULARIDADES QUE SE PUDIERAN HABER PRESENTADO” (Sic)</w:t>
      </w:r>
    </w:p>
    <w:p w14:paraId="760A97D0" w14:textId="77777777" w:rsidR="00346F79" w:rsidRPr="00B74251" w:rsidRDefault="00346F79" w:rsidP="00346F79">
      <w:pPr>
        <w:spacing w:after="0" w:line="360" w:lineRule="auto"/>
        <w:jc w:val="both"/>
        <w:rPr>
          <w:rFonts w:ascii="Palatino Linotype" w:eastAsia="Palatino Linotype" w:hAnsi="Palatino Linotype" w:cs="Palatino Linotype"/>
          <w:sz w:val="24"/>
          <w:szCs w:val="24"/>
        </w:rPr>
      </w:pPr>
    </w:p>
    <w:p w14:paraId="0F6F10A9" w14:textId="77777777" w:rsidR="00346F79" w:rsidRPr="00B74251" w:rsidRDefault="00346F79" w:rsidP="00346F79">
      <w:pPr>
        <w:spacing w:after="0" w:line="360" w:lineRule="auto"/>
        <w:jc w:val="both"/>
      </w:pPr>
      <w:r w:rsidRPr="00B74251">
        <w:rPr>
          <w:rFonts w:ascii="Palatino Linotype" w:eastAsia="Palatino Linotype" w:hAnsi="Palatino Linotype" w:cs="Palatino Linotype"/>
          <w:b/>
          <w:sz w:val="24"/>
          <w:szCs w:val="24"/>
        </w:rPr>
        <w:t xml:space="preserve">4. RESPUESTA.  </w:t>
      </w:r>
      <w:r w:rsidRPr="00B74251">
        <w:rPr>
          <w:rFonts w:ascii="Palatino Linotype" w:eastAsia="Palatino Linotype" w:hAnsi="Palatino Linotype" w:cs="Palatino Linotype"/>
          <w:sz w:val="24"/>
          <w:szCs w:val="24"/>
        </w:rPr>
        <w:t xml:space="preserve">Con fecha </w:t>
      </w:r>
      <w:r w:rsidRPr="00B74251">
        <w:rPr>
          <w:rFonts w:ascii="Palatino Linotype" w:eastAsia="Palatino Linotype" w:hAnsi="Palatino Linotype" w:cs="Palatino Linotype"/>
          <w:color w:val="000000" w:themeColor="text1"/>
          <w:sz w:val="24"/>
          <w:szCs w:val="24"/>
        </w:rPr>
        <w:t>veintiuno de septiembre del dos mil veintitrés</w:t>
      </w:r>
      <w:r w:rsidRPr="00B74251">
        <w:rPr>
          <w:rFonts w:ascii="Palatino Linotype" w:eastAsia="Palatino Linotype" w:hAnsi="Palatino Linotype" w:cs="Palatino Linotype"/>
          <w:sz w:val="24"/>
          <w:szCs w:val="24"/>
        </w:rPr>
        <w:t xml:space="preserve">, </w:t>
      </w:r>
      <w:r w:rsidRPr="00B74251">
        <w:rPr>
          <w:rFonts w:ascii="Palatino Linotype" w:eastAsia="Palatino Linotype" w:hAnsi="Palatino Linotype" w:cs="Palatino Linotype"/>
          <w:b/>
          <w:sz w:val="24"/>
          <w:szCs w:val="24"/>
        </w:rPr>
        <w:t>EL SUJETO OBLIGADO</w:t>
      </w:r>
      <w:r w:rsidRPr="00B74251">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B74251">
        <w:t xml:space="preserve"> </w:t>
      </w:r>
    </w:p>
    <w:p w14:paraId="32DECDE1" w14:textId="77777777" w:rsidR="00346F79" w:rsidRPr="00B74251" w:rsidRDefault="00346F79" w:rsidP="00346F79">
      <w:pPr>
        <w:spacing w:after="0" w:line="360" w:lineRule="auto"/>
        <w:jc w:val="both"/>
      </w:pPr>
    </w:p>
    <w:p w14:paraId="288D0A34" w14:textId="77777777" w:rsidR="00346F79" w:rsidRPr="00B74251" w:rsidRDefault="00346F79" w:rsidP="00346F79">
      <w:pPr>
        <w:spacing w:after="0" w:line="276" w:lineRule="auto"/>
        <w:ind w:left="851" w:right="900"/>
        <w:jc w:val="both"/>
        <w:rPr>
          <w:rFonts w:ascii="Palatino Linotype" w:eastAsia="Palatino Linotype" w:hAnsi="Palatino Linotype" w:cs="Palatino Linotype"/>
          <w:i/>
        </w:rPr>
      </w:pPr>
      <w:r w:rsidRPr="00B74251">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5CD4216" w14:textId="77777777" w:rsidR="00346F79" w:rsidRPr="00B74251" w:rsidRDefault="00346F79" w:rsidP="00346F79">
      <w:pPr>
        <w:spacing w:after="0" w:line="276" w:lineRule="auto"/>
        <w:ind w:left="851" w:right="900"/>
        <w:jc w:val="both"/>
        <w:rPr>
          <w:rFonts w:ascii="Palatino Linotype" w:eastAsia="Palatino Linotype" w:hAnsi="Palatino Linotype" w:cs="Palatino Linotype"/>
          <w:i/>
        </w:rPr>
      </w:pPr>
      <w:r w:rsidRPr="00B74251">
        <w:rPr>
          <w:rFonts w:ascii="Palatino Linotype" w:eastAsia="Palatino Linotype" w:hAnsi="Palatino Linotype" w:cs="Palatino Linotype"/>
          <w:i/>
        </w:rPr>
        <w:t>EN RELACIÓN A LA SOLICITUD CON FOLIO 00367/IXTAPALU/IP/2023 ANEXO RESPUESTA</w:t>
      </w:r>
    </w:p>
    <w:p w14:paraId="6E6D0D9F" w14:textId="77777777" w:rsidR="00346F79" w:rsidRPr="00B74251" w:rsidRDefault="00346F79" w:rsidP="00346F79">
      <w:pPr>
        <w:spacing w:after="0" w:line="276" w:lineRule="auto"/>
        <w:ind w:left="851" w:right="900"/>
        <w:jc w:val="both"/>
        <w:rPr>
          <w:rFonts w:ascii="Palatino Linotype" w:eastAsia="Palatino Linotype" w:hAnsi="Palatino Linotype" w:cs="Palatino Linotype"/>
          <w:i/>
        </w:rPr>
      </w:pPr>
      <w:r w:rsidRPr="00B74251">
        <w:rPr>
          <w:rFonts w:ascii="Palatino Linotype" w:eastAsia="Palatino Linotype" w:hAnsi="Palatino Linotype" w:cs="Palatino Linotype"/>
          <w:i/>
        </w:rPr>
        <w:t>ATENTAMENTE</w:t>
      </w:r>
    </w:p>
    <w:p w14:paraId="68B07F7A" w14:textId="77777777" w:rsidR="00346F79" w:rsidRPr="00B74251" w:rsidRDefault="00346F79" w:rsidP="00346F79">
      <w:pPr>
        <w:spacing w:after="0" w:line="276" w:lineRule="auto"/>
        <w:ind w:left="851" w:right="900"/>
        <w:jc w:val="both"/>
        <w:rPr>
          <w:rFonts w:ascii="Palatino Linotype" w:eastAsia="Palatino Linotype" w:hAnsi="Palatino Linotype" w:cs="Palatino Linotype"/>
          <w:i/>
        </w:rPr>
      </w:pPr>
      <w:r w:rsidRPr="00B74251">
        <w:rPr>
          <w:rFonts w:ascii="Palatino Linotype" w:eastAsia="Palatino Linotype" w:hAnsi="Palatino Linotype" w:cs="Palatino Linotype"/>
          <w:i/>
        </w:rPr>
        <w:t>C. Alejandro Parra De la Rosa”</w:t>
      </w:r>
    </w:p>
    <w:p w14:paraId="561748C1" w14:textId="77777777" w:rsidR="00346F79" w:rsidRPr="00B74251" w:rsidRDefault="00346F79" w:rsidP="00346F79">
      <w:pPr>
        <w:spacing w:after="0" w:line="276" w:lineRule="auto"/>
        <w:ind w:left="851" w:right="900"/>
        <w:jc w:val="both"/>
        <w:rPr>
          <w:rFonts w:ascii="Palatino Linotype" w:eastAsia="Palatino Linotype" w:hAnsi="Palatino Linotype" w:cs="Palatino Linotype"/>
          <w:sz w:val="24"/>
          <w:szCs w:val="24"/>
        </w:rPr>
      </w:pPr>
    </w:p>
    <w:p w14:paraId="564F015C" w14:textId="7B20EAFE" w:rsidR="00346F79" w:rsidRDefault="00346F79" w:rsidP="00346F79">
      <w:pPr>
        <w:spacing w:after="0" w:line="360" w:lineRule="auto"/>
        <w:contextualSpacing/>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b/>
          <w:sz w:val="24"/>
          <w:szCs w:val="24"/>
        </w:rPr>
        <w:t>EL SUJETO OBLIGADO</w:t>
      </w:r>
      <w:r w:rsidRPr="00B74251">
        <w:rPr>
          <w:rFonts w:ascii="Palatino Linotype" w:eastAsia="Palatino Linotype" w:hAnsi="Palatino Linotype" w:cs="Palatino Linotype"/>
          <w:sz w:val="24"/>
          <w:szCs w:val="24"/>
        </w:rPr>
        <w:t xml:space="preserve"> adjuntó a su respuesta </w:t>
      </w:r>
      <w:r w:rsidR="00934DC2">
        <w:rPr>
          <w:rFonts w:ascii="Palatino Linotype" w:eastAsia="Palatino Linotype" w:hAnsi="Palatino Linotype" w:cs="Palatino Linotype"/>
          <w:sz w:val="24"/>
          <w:szCs w:val="24"/>
        </w:rPr>
        <w:t>el</w:t>
      </w:r>
      <w:r w:rsidRPr="00B74251">
        <w:rPr>
          <w:rFonts w:ascii="Palatino Linotype" w:eastAsia="Palatino Linotype" w:hAnsi="Palatino Linotype" w:cs="Palatino Linotype"/>
          <w:sz w:val="24"/>
          <w:szCs w:val="24"/>
        </w:rPr>
        <w:t xml:space="preserve"> archivo electrónico siguiente:</w:t>
      </w:r>
    </w:p>
    <w:p w14:paraId="722C02D9" w14:textId="77777777" w:rsidR="00C91A3C" w:rsidRPr="00B74251" w:rsidRDefault="00C91A3C" w:rsidP="00346F79">
      <w:pPr>
        <w:spacing w:after="0" w:line="360" w:lineRule="auto"/>
        <w:contextualSpacing/>
        <w:jc w:val="both"/>
        <w:rPr>
          <w:rFonts w:ascii="Palatino Linotype" w:eastAsia="Palatino Linotype" w:hAnsi="Palatino Linotype" w:cs="Palatino Linotype"/>
          <w:sz w:val="24"/>
          <w:szCs w:val="24"/>
        </w:rPr>
      </w:pPr>
    </w:p>
    <w:p w14:paraId="3DC3A722" w14:textId="1D763D8A" w:rsidR="00EC0689" w:rsidRPr="00B74251" w:rsidRDefault="00346F79" w:rsidP="00346F79">
      <w:pPr>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w:t>
      </w:r>
      <w:r w:rsidRPr="00B74251">
        <w:rPr>
          <w:rFonts w:ascii="Palatino Linotype" w:eastAsia="Palatino Linotype" w:hAnsi="Palatino Linotype" w:cs="Palatino Linotype"/>
          <w:b/>
          <w:i/>
          <w:sz w:val="24"/>
          <w:szCs w:val="24"/>
          <w:u w:val="single"/>
        </w:rPr>
        <w:t>RESPUESTA 367 CONTRALORÍA.pdf</w:t>
      </w:r>
      <w:r w:rsidRPr="00B74251">
        <w:rPr>
          <w:rFonts w:ascii="Palatino Linotype" w:eastAsia="Palatino Linotype" w:hAnsi="Palatino Linotype" w:cs="Palatino Linotype"/>
          <w:sz w:val="24"/>
          <w:szCs w:val="24"/>
        </w:rPr>
        <w:t xml:space="preserve">”: Oficio de fecha </w:t>
      </w:r>
      <w:r w:rsidR="00EC0689" w:rsidRPr="00B74251">
        <w:rPr>
          <w:rFonts w:ascii="Palatino Linotype" w:eastAsia="Palatino Linotype" w:hAnsi="Palatino Linotype" w:cs="Palatino Linotype"/>
          <w:sz w:val="24"/>
          <w:szCs w:val="24"/>
        </w:rPr>
        <w:t>veint</w:t>
      </w:r>
      <w:r w:rsidRPr="00B74251">
        <w:rPr>
          <w:rFonts w:ascii="Palatino Linotype" w:eastAsia="Palatino Linotype" w:hAnsi="Palatino Linotype" w:cs="Palatino Linotype"/>
          <w:sz w:val="24"/>
          <w:szCs w:val="24"/>
        </w:rPr>
        <w:t xml:space="preserve">e de </w:t>
      </w:r>
      <w:r w:rsidR="00EC0689" w:rsidRPr="00B74251">
        <w:rPr>
          <w:rFonts w:ascii="Palatino Linotype" w:eastAsia="Palatino Linotype" w:hAnsi="Palatino Linotype" w:cs="Palatino Linotype"/>
          <w:sz w:val="24"/>
          <w:szCs w:val="24"/>
        </w:rPr>
        <w:t>septiembre</w:t>
      </w:r>
      <w:r w:rsidRPr="00B74251">
        <w:rPr>
          <w:rFonts w:ascii="Palatino Linotype" w:eastAsia="Palatino Linotype" w:hAnsi="Palatino Linotype" w:cs="Palatino Linotype"/>
          <w:sz w:val="24"/>
          <w:szCs w:val="24"/>
        </w:rPr>
        <w:t xml:space="preserve"> de dos mil veintitrés, signado por el </w:t>
      </w:r>
      <w:r w:rsidR="00EC0689" w:rsidRPr="00B74251">
        <w:rPr>
          <w:rFonts w:ascii="Palatino Linotype" w:eastAsia="Palatino Linotype" w:hAnsi="Palatino Linotype" w:cs="Palatino Linotype"/>
          <w:sz w:val="24"/>
          <w:szCs w:val="24"/>
        </w:rPr>
        <w:t>Contralor Municipal</w:t>
      </w:r>
      <w:r w:rsidRPr="00B74251">
        <w:rPr>
          <w:rFonts w:ascii="Palatino Linotype" w:eastAsia="Palatino Linotype" w:hAnsi="Palatino Linotype" w:cs="Palatino Linotype"/>
          <w:sz w:val="24"/>
          <w:szCs w:val="24"/>
        </w:rPr>
        <w:t>, mediante el cual menciona que</w:t>
      </w:r>
      <w:r w:rsidR="00EC0689" w:rsidRPr="00B74251">
        <w:rPr>
          <w:rFonts w:ascii="Palatino Linotype" w:eastAsia="Palatino Linotype" w:hAnsi="Palatino Linotype" w:cs="Palatino Linotype"/>
          <w:sz w:val="24"/>
          <w:szCs w:val="24"/>
        </w:rPr>
        <w:t xml:space="preserve"> se encuentra imposibilitado para proporcionar dicha información, toda vez que no se cuenta con la información solicitada. </w:t>
      </w:r>
    </w:p>
    <w:p w14:paraId="15EFA5E3" w14:textId="77777777" w:rsidR="00EC0689" w:rsidRPr="00B74251" w:rsidRDefault="00EC0689" w:rsidP="00EC0689">
      <w:pPr>
        <w:spacing w:after="0" w:line="360" w:lineRule="auto"/>
        <w:ind w:right="-234"/>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b/>
          <w:sz w:val="24"/>
          <w:szCs w:val="24"/>
        </w:rPr>
        <w:lastRenderedPageBreak/>
        <w:t xml:space="preserve">5. DEL RECURSO DE REVISIÓN. </w:t>
      </w:r>
      <w:r w:rsidRPr="00B74251">
        <w:rPr>
          <w:rFonts w:ascii="Palatino Linotype" w:eastAsia="Palatino Linotype" w:hAnsi="Palatino Linotype" w:cs="Palatino Linotype"/>
          <w:sz w:val="24"/>
          <w:szCs w:val="24"/>
        </w:rPr>
        <w:t>Inconforme con la respuesta del</w:t>
      </w:r>
      <w:r w:rsidRPr="00B74251">
        <w:rPr>
          <w:rFonts w:ascii="Palatino Linotype" w:eastAsia="Palatino Linotype" w:hAnsi="Palatino Linotype" w:cs="Palatino Linotype"/>
          <w:b/>
          <w:sz w:val="24"/>
          <w:szCs w:val="24"/>
        </w:rPr>
        <w:t xml:space="preserve"> SUJETO OBLIGADO, </w:t>
      </w:r>
      <w:r w:rsidRPr="00B74251">
        <w:rPr>
          <w:rFonts w:ascii="Palatino Linotype" w:eastAsia="Palatino Linotype" w:hAnsi="Palatino Linotype" w:cs="Palatino Linotype"/>
          <w:sz w:val="24"/>
          <w:szCs w:val="24"/>
        </w:rPr>
        <w:t>en fecha nueve de octubre de dos mil veintitrés</w:t>
      </w:r>
      <w:r w:rsidRPr="00B74251">
        <w:rPr>
          <w:rFonts w:ascii="Palatino Linotype" w:eastAsia="Palatino Linotype" w:hAnsi="Palatino Linotype" w:cs="Palatino Linotype"/>
          <w:b/>
          <w:sz w:val="24"/>
          <w:szCs w:val="24"/>
        </w:rPr>
        <w:t xml:space="preserve">, LA PARTE RECURRENTE </w:t>
      </w:r>
      <w:r w:rsidRPr="00B74251">
        <w:rPr>
          <w:rFonts w:ascii="Palatino Linotype" w:eastAsia="Palatino Linotype" w:hAnsi="Palatino Linotype" w:cs="Palatino Linotype"/>
          <w:sz w:val="24"/>
          <w:szCs w:val="24"/>
        </w:rPr>
        <w:t>interpuso el recurso de revisión, el cual fue registrado</w:t>
      </w:r>
      <w:r w:rsidRPr="00B74251">
        <w:rPr>
          <w:rFonts w:ascii="Palatino Linotype" w:eastAsia="Palatino Linotype" w:hAnsi="Palatino Linotype" w:cs="Palatino Linotype"/>
          <w:b/>
          <w:sz w:val="24"/>
          <w:szCs w:val="24"/>
        </w:rPr>
        <w:t xml:space="preserve"> </w:t>
      </w:r>
      <w:r w:rsidRPr="00B74251">
        <w:rPr>
          <w:rFonts w:ascii="Palatino Linotype" w:eastAsia="Palatino Linotype" w:hAnsi="Palatino Linotype" w:cs="Palatino Linotype"/>
          <w:sz w:val="24"/>
          <w:szCs w:val="24"/>
        </w:rPr>
        <w:t xml:space="preserve">en el sistema electrónico con el expediente número </w:t>
      </w:r>
      <w:r w:rsidRPr="00B74251">
        <w:rPr>
          <w:rFonts w:ascii="Palatino Linotype" w:eastAsia="Palatino Linotype" w:hAnsi="Palatino Linotype" w:cs="Palatino Linotype"/>
          <w:b/>
          <w:sz w:val="24"/>
          <w:szCs w:val="24"/>
        </w:rPr>
        <w:t>06914/INFOEM/IP/RR/2023</w:t>
      </w:r>
      <w:r w:rsidRPr="00B74251">
        <w:rPr>
          <w:rFonts w:ascii="Palatino Linotype" w:eastAsia="Palatino Linotype" w:hAnsi="Palatino Linotype" w:cs="Palatino Linotype"/>
          <w:sz w:val="24"/>
          <w:szCs w:val="24"/>
        </w:rPr>
        <w:t xml:space="preserve">, en el cual manifiesta, lo siguiente: </w:t>
      </w:r>
    </w:p>
    <w:p w14:paraId="25BBA379" w14:textId="77777777" w:rsidR="00EC0689" w:rsidRPr="00B74251" w:rsidRDefault="00EC0689" w:rsidP="00EC0689">
      <w:pPr>
        <w:spacing w:after="0" w:line="360" w:lineRule="auto"/>
        <w:ind w:right="-234"/>
        <w:jc w:val="both"/>
        <w:rPr>
          <w:rFonts w:ascii="Palatino Linotype" w:eastAsia="Palatino Linotype" w:hAnsi="Palatino Linotype" w:cs="Palatino Linotype"/>
          <w:sz w:val="24"/>
          <w:szCs w:val="24"/>
        </w:rPr>
      </w:pPr>
    </w:p>
    <w:p w14:paraId="2A7B20AA" w14:textId="77777777" w:rsidR="00EC0689" w:rsidRPr="00B74251" w:rsidRDefault="00EC0689" w:rsidP="00EC0689">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sidRPr="00B74251">
        <w:rPr>
          <w:rFonts w:ascii="Palatino Linotype" w:eastAsia="Palatino Linotype" w:hAnsi="Palatino Linotype" w:cs="Palatino Linotype"/>
          <w:b/>
          <w:i/>
          <w:color w:val="000000"/>
          <w:sz w:val="24"/>
          <w:szCs w:val="24"/>
        </w:rPr>
        <w:t>Acto Impugnado:</w:t>
      </w:r>
    </w:p>
    <w:p w14:paraId="50A0ED14" w14:textId="77777777" w:rsidR="00EC0689" w:rsidRPr="00B74251" w:rsidRDefault="00EC0689" w:rsidP="00EC0689">
      <w:pPr>
        <w:tabs>
          <w:tab w:val="left" w:pos="8222"/>
        </w:tabs>
        <w:spacing w:before="240" w:after="240" w:line="276" w:lineRule="auto"/>
        <w:ind w:left="851" w:right="616"/>
        <w:jc w:val="both"/>
        <w:rPr>
          <w:rFonts w:ascii="Palatino Linotype" w:eastAsia="Palatino Linotype" w:hAnsi="Palatino Linotype" w:cs="Palatino Linotype"/>
          <w:i/>
        </w:rPr>
      </w:pPr>
      <w:r w:rsidRPr="00B74251">
        <w:rPr>
          <w:rFonts w:ascii="Palatino Linotype" w:eastAsia="Palatino Linotype" w:hAnsi="Palatino Linotype" w:cs="Palatino Linotype"/>
          <w:i/>
        </w:rPr>
        <w:t>“</w:t>
      </w:r>
      <w:r w:rsidRPr="00B74251">
        <w:rPr>
          <w:rFonts w:ascii="Palatino Linotype" w:eastAsia="Palatino Linotype" w:hAnsi="Palatino Linotype" w:cs="Palatino Linotype"/>
          <w:i/>
          <w:color w:val="000000"/>
        </w:rPr>
        <w:t xml:space="preserve">no se entrega completa la </w:t>
      </w:r>
      <w:proofErr w:type="spellStart"/>
      <w:r w:rsidRPr="00B74251">
        <w:rPr>
          <w:rFonts w:ascii="Palatino Linotype" w:eastAsia="Palatino Linotype" w:hAnsi="Palatino Linotype" w:cs="Palatino Linotype"/>
          <w:i/>
          <w:color w:val="000000"/>
        </w:rPr>
        <w:t>informacion</w:t>
      </w:r>
      <w:proofErr w:type="spellEnd"/>
      <w:r w:rsidRPr="00B74251">
        <w:rPr>
          <w:rFonts w:ascii="Palatino Linotype" w:eastAsia="Palatino Linotype" w:hAnsi="Palatino Linotype" w:cs="Palatino Linotype"/>
          <w:i/>
        </w:rPr>
        <w:t>” [sic]</w:t>
      </w:r>
    </w:p>
    <w:p w14:paraId="48B3F181" w14:textId="77777777" w:rsidR="00EC0689" w:rsidRPr="00B74251" w:rsidRDefault="00EC0689" w:rsidP="00EC0689">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B74251">
        <w:rPr>
          <w:rFonts w:ascii="Palatino Linotype" w:eastAsia="Palatino Linotype" w:hAnsi="Palatino Linotype" w:cs="Palatino Linotype"/>
          <w:b/>
          <w:i/>
          <w:color w:val="000000"/>
          <w:sz w:val="24"/>
          <w:szCs w:val="24"/>
        </w:rPr>
        <w:t>Razones o Motivos de Inconformidad</w:t>
      </w:r>
      <w:r w:rsidRPr="00B74251">
        <w:rPr>
          <w:rFonts w:ascii="Palatino Linotype" w:eastAsia="Palatino Linotype" w:hAnsi="Palatino Linotype" w:cs="Palatino Linotype"/>
          <w:i/>
          <w:color w:val="000000"/>
          <w:sz w:val="24"/>
          <w:szCs w:val="24"/>
        </w:rPr>
        <w:t>:</w:t>
      </w:r>
    </w:p>
    <w:p w14:paraId="3A44C884" w14:textId="77777777" w:rsidR="00EC0689" w:rsidRPr="00B74251" w:rsidRDefault="00EC0689" w:rsidP="00EC0689">
      <w:pPr>
        <w:spacing w:before="240" w:after="0" w:line="276" w:lineRule="auto"/>
        <w:ind w:left="851" w:right="616"/>
        <w:jc w:val="both"/>
        <w:rPr>
          <w:rFonts w:ascii="Palatino Linotype" w:eastAsia="Palatino Linotype" w:hAnsi="Palatino Linotype" w:cs="Palatino Linotype"/>
          <w:i/>
        </w:rPr>
      </w:pPr>
      <w:r w:rsidRPr="00B74251">
        <w:rPr>
          <w:rFonts w:ascii="Palatino Linotype" w:eastAsia="Palatino Linotype" w:hAnsi="Palatino Linotype" w:cs="Palatino Linotype"/>
          <w:i/>
          <w:color w:val="000000"/>
          <w:sz w:val="24"/>
          <w:szCs w:val="24"/>
        </w:rPr>
        <w:t>“</w:t>
      </w:r>
      <w:r w:rsidRPr="00B74251">
        <w:rPr>
          <w:rFonts w:ascii="Palatino Linotype" w:eastAsia="Palatino Linotype" w:hAnsi="Palatino Linotype" w:cs="Palatino Linotype"/>
          <w:i/>
          <w:color w:val="000000"/>
        </w:rPr>
        <w:t xml:space="preserve">no cumple </w:t>
      </w:r>
      <w:proofErr w:type="spellStart"/>
      <w:r w:rsidRPr="00B74251">
        <w:rPr>
          <w:rFonts w:ascii="Palatino Linotype" w:eastAsia="Palatino Linotype" w:hAnsi="Palatino Linotype" w:cs="Palatino Linotype"/>
          <w:i/>
          <w:color w:val="000000"/>
        </w:rPr>
        <w:t>elArtículo</w:t>
      </w:r>
      <w:proofErr w:type="spellEnd"/>
      <w:r w:rsidRPr="00B74251">
        <w:rPr>
          <w:rFonts w:ascii="Palatino Linotype" w:eastAsia="Palatino Linotype" w:hAnsi="Palatino Linotype" w:cs="Palatino Linotype"/>
          <w:i/>
          <w:color w:val="000000"/>
        </w:rPr>
        <w:t xml:space="preserve">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 </w:t>
      </w:r>
      <w:r w:rsidRPr="00B74251">
        <w:rPr>
          <w:rFonts w:ascii="Palatino Linotype" w:eastAsia="Palatino Linotype" w:hAnsi="Palatino Linotype" w:cs="Palatino Linotype"/>
          <w:i/>
        </w:rPr>
        <w:t>[sic]</w:t>
      </w:r>
    </w:p>
    <w:p w14:paraId="7BCD43F2" w14:textId="77777777" w:rsidR="00EC0689" w:rsidRPr="00B74251" w:rsidRDefault="00EC0689" w:rsidP="00346F79">
      <w:pPr>
        <w:spacing w:after="0" w:line="360" w:lineRule="auto"/>
        <w:jc w:val="both"/>
        <w:rPr>
          <w:rFonts w:ascii="Palatino Linotype" w:eastAsia="Palatino Linotype" w:hAnsi="Palatino Linotype" w:cs="Palatino Linotype"/>
          <w:sz w:val="24"/>
          <w:szCs w:val="24"/>
        </w:rPr>
      </w:pPr>
    </w:p>
    <w:p w14:paraId="0CB48C82" w14:textId="77777777" w:rsidR="004E3363" w:rsidRPr="00B74251" w:rsidRDefault="004E3363" w:rsidP="004E3363">
      <w:pPr>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b/>
          <w:sz w:val="24"/>
          <w:szCs w:val="24"/>
        </w:rPr>
        <w:t xml:space="preserve">6. TURNO. </w:t>
      </w:r>
      <w:r w:rsidRPr="00B74251">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w:t>
      </w:r>
      <w:r w:rsidRPr="00B74251">
        <w:rPr>
          <w:rFonts w:ascii="Palatino Linotype" w:eastAsia="Palatino Linotype" w:hAnsi="Palatino Linotype" w:cs="Palatino Linotype"/>
          <w:sz w:val="24"/>
          <w:szCs w:val="24"/>
        </w:rPr>
        <w:lastRenderedPageBreak/>
        <w:t xml:space="preserve">Transparencia, Acceso a la Información Pública y Protección de Datos Personales del Estado de México y Municipios, a la Comisionada </w:t>
      </w:r>
      <w:r w:rsidRPr="00B74251">
        <w:rPr>
          <w:rFonts w:ascii="Palatino Linotype" w:eastAsia="Palatino Linotype" w:hAnsi="Palatino Linotype" w:cs="Palatino Linotype"/>
          <w:b/>
          <w:sz w:val="24"/>
          <w:szCs w:val="24"/>
        </w:rPr>
        <w:t xml:space="preserve">Guadalupe Ramírez Peña, </w:t>
      </w:r>
      <w:r w:rsidRPr="00B74251">
        <w:rPr>
          <w:rFonts w:ascii="Palatino Linotype" w:eastAsia="Palatino Linotype" w:hAnsi="Palatino Linotype" w:cs="Palatino Linotype"/>
          <w:sz w:val="24"/>
          <w:szCs w:val="24"/>
        </w:rPr>
        <w:t xml:space="preserve">a efecto de que analizara sobre su admisión o su </w:t>
      </w:r>
      <w:proofErr w:type="spellStart"/>
      <w:r w:rsidRPr="00B74251">
        <w:rPr>
          <w:rFonts w:ascii="Palatino Linotype" w:eastAsia="Palatino Linotype" w:hAnsi="Palatino Linotype" w:cs="Palatino Linotype"/>
          <w:sz w:val="24"/>
          <w:szCs w:val="24"/>
        </w:rPr>
        <w:t>desechamiento</w:t>
      </w:r>
      <w:proofErr w:type="spellEnd"/>
      <w:r w:rsidRPr="00B74251">
        <w:rPr>
          <w:rFonts w:ascii="Palatino Linotype" w:eastAsia="Palatino Linotype" w:hAnsi="Palatino Linotype" w:cs="Palatino Linotype"/>
          <w:sz w:val="24"/>
          <w:szCs w:val="24"/>
        </w:rPr>
        <w:t>.</w:t>
      </w:r>
    </w:p>
    <w:p w14:paraId="057F18CB" w14:textId="77777777" w:rsidR="004E3363" w:rsidRPr="00B74251" w:rsidRDefault="004E3363" w:rsidP="004E3363">
      <w:pPr>
        <w:spacing w:after="0" w:line="360" w:lineRule="auto"/>
        <w:jc w:val="both"/>
        <w:rPr>
          <w:rFonts w:ascii="Palatino Linotype" w:eastAsia="Palatino Linotype" w:hAnsi="Palatino Linotype" w:cs="Palatino Linotype"/>
          <w:sz w:val="24"/>
          <w:szCs w:val="24"/>
        </w:rPr>
      </w:pPr>
    </w:p>
    <w:p w14:paraId="77E6D4BF" w14:textId="77777777" w:rsidR="004E3363" w:rsidRPr="00B74251" w:rsidRDefault="004E3363" w:rsidP="004E3363">
      <w:pPr>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b/>
          <w:sz w:val="24"/>
          <w:szCs w:val="24"/>
        </w:rPr>
        <w:t>7. ADMISIÓN DEL RECURSO DE REVISIÓN.</w:t>
      </w:r>
      <w:r w:rsidRPr="00B74251">
        <w:rPr>
          <w:rFonts w:ascii="Palatino Linotype" w:eastAsia="Palatino Linotype" w:hAnsi="Palatino Linotype" w:cs="Palatino Linotype"/>
          <w:sz w:val="24"/>
          <w:szCs w:val="24"/>
        </w:rPr>
        <w:t xml:space="preserve"> Con fecha</w:t>
      </w:r>
      <w:r w:rsidRPr="00B74251">
        <w:rPr>
          <w:rFonts w:ascii="Palatino Linotype" w:eastAsia="Palatino Linotype" w:hAnsi="Palatino Linotype" w:cs="Palatino Linotype"/>
          <w:b/>
          <w:sz w:val="24"/>
          <w:szCs w:val="24"/>
        </w:rPr>
        <w:t xml:space="preserve"> </w:t>
      </w:r>
      <w:r w:rsidRPr="00B74251">
        <w:rPr>
          <w:rFonts w:ascii="Palatino Linotype" w:eastAsia="Palatino Linotype" w:hAnsi="Palatino Linotype" w:cs="Palatino Linotype"/>
          <w:b/>
          <w:color w:val="000000" w:themeColor="text1"/>
          <w:sz w:val="24"/>
          <w:szCs w:val="24"/>
        </w:rPr>
        <w:t>doce</w:t>
      </w:r>
      <w:r w:rsidRPr="00B74251">
        <w:rPr>
          <w:rFonts w:ascii="Palatino Linotype" w:eastAsia="Palatino Linotype" w:hAnsi="Palatino Linotype" w:cs="Palatino Linotype"/>
          <w:b/>
          <w:sz w:val="24"/>
          <w:szCs w:val="24"/>
        </w:rPr>
        <w:t xml:space="preserve"> de octubre de dos mil veintitrés, </w:t>
      </w:r>
      <w:r w:rsidRPr="00B74251">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B74251">
        <w:rPr>
          <w:rFonts w:ascii="Palatino Linotype" w:eastAsia="Palatino Linotype" w:hAnsi="Palatino Linotype" w:cs="Palatino Linotype"/>
          <w:b/>
          <w:sz w:val="24"/>
          <w:szCs w:val="24"/>
        </w:rPr>
        <w:t xml:space="preserve">EL SUJETO OBLIGADO </w:t>
      </w:r>
      <w:r w:rsidRPr="00B74251">
        <w:rPr>
          <w:rFonts w:ascii="Palatino Linotype" w:eastAsia="Palatino Linotype" w:hAnsi="Palatino Linotype" w:cs="Palatino Linotype"/>
          <w:sz w:val="24"/>
          <w:szCs w:val="24"/>
        </w:rPr>
        <w:t>presentara su informe justificado.</w:t>
      </w:r>
    </w:p>
    <w:p w14:paraId="6D7C9BA5" w14:textId="77777777" w:rsidR="004E3363" w:rsidRPr="00B74251" w:rsidRDefault="004E3363" w:rsidP="00346F79">
      <w:pPr>
        <w:spacing w:after="0" w:line="360" w:lineRule="auto"/>
        <w:jc w:val="both"/>
        <w:rPr>
          <w:rFonts w:ascii="Palatino Linotype" w:eastAsia="Palatino Linotype" w:hAnsi="Palatino Linotype" w:cs="Palatino Linotype"/>
          <w:sz w:val="24"/>
          <w:szCs w:val="24"/>
        </w:rPr>
      </w:pPr>
    </w:p>
    <w:p w14:paraId="606BF74F" w14:textId="77777777" w:rsidR="004E3363" w:rsidRPr="00B74251" w:rsidRDefault="004E3363" w:rsidP="004E3363">
      <w:pPr>
        <w:spacing w:after="0" w:line="360" w:lineRule="auto"/>
        <w:ind w:right="49"/>
        <w:contextualSpacing/>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b/>
          <w:sz w:val="24"/>
          <w:szCs w:val="24"/>
        </w:rPr>
        <w:t>8. MANIFESTACIONES.</w:t>
      </w:r>
      <w:r w:rsidRPr="00B74251">
        <w:rPr>
          <w:rFonts w:ascii="Palatino Linotype" w:eastAsia="Palatino Linotype" w:hAnsi="Palatino Linotype" w:cs="Palatino Linotype"/>
          <w:sz w:val="24"/>
          <w:szCs w:val="24"/>
        </w:rPr>
        <w:t xml:space="preserve"> Con fecha veinte de octubre dos mil veintitrés se recibió, a través del Sistema de Acceso a la Información Mexiquense (SAIMEX), el Informe Justificado del </w:t>
      </w:r>
      <w:r w:rsidRPr="00B74251">
        <w:rPr>
          <w:rFonts w:ascii="Palatino Linotype" w:eastAsia="Palatino Linotype" w:hAnsi="Palatino Linotype" w:cs="Palatino Linotype"/>
          <w:b/>
          <w:sz w:val="24"/>
          <w:szCs w:val="24"/>
        </w:rPr>
        <w:t>SUJETO OBLIGADO</w:t>
      </w:r>
      <w:r w:rsidRPr="00B74251">
        <w:rPr>
          <w:rFonts w:ascii="Palatino Linotype" w:eastAsia="Palatino Linotype" w:hAnsi="Palatino Linotype" w:cs="Palatino Linotype"/>
          <w:sz w:val="24"/>
          <w:szCs w:val="24"/>
        </w:rPr>
        <w:t>,</w:t>
      </w:r>
      <w:r w:rsidRPr="00B74251">
        <w:rPr>
          <w:rFonts w:ascii="Palatino Linotype" w:eastAsia="Palatino Linotype" w:hAnsi="Palatino Linotype" w:cs="Palatino Linotype"/>
          <w:b/>
          <w:sz w:val="24"/>
          <w:szCs w:val="24"/>
        </w:rPr>
        <w:t xml:space="preserve"> </w:t>
      </w:r>
      <w:r w:rsidRPr="00B74251">
        <w:rPr>
          <w:rFonts w:ascii="Palatino Linotype" w:eastAsia="Palatino Linotype" w:hAnsi="Palatino Linotype" w:cs="Palatino Linotype"/>
          <w:sz w:val="24"/>
          <w:szCs w:val="24"/>
        </w:rPr>
        <w:t xml:space="preserve">a través del siguiente archivo electrónico: </w:t>
      </w:r>
    </w:p>
    <w:p w14:paraId="28FB80F8" w14:textId="77777777" w:rsidR="004E3363" w:rsidRPr="00B74251" w:rsidRDefault="004E3363" w:rsidP="004E3363">
      <w:pPr>
        <w:spacing w:after="0" w:line="360" w:lineRule="auto"/>
        <w:ind w:right="49"/>
        <w:contextualSpacing/>
        <w:jc w:val="both"/>
        <w:rPr>
          <w:rFonts w:ascii="Palatino Linotype" w:eastAsia="Palatino Linotype" w:hAnsi="Palatino Linotype" w:cs="Palatino Linotype"/>
          <w:sz w:val="24"/>
          <w:szCs w:val="24"/>
        </w:rPr>
      </w:pPr>
    </w:p>
    <w:p w14:paraId="538F79D1" w14:textId="77777777" w:rsidR="004E3363" w:rsidRDefault="004E3363" w:rsidP="004E3363">
      <w:pPr>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w:t>
      </w:r>
      <w:r w:rsidRPr="00B74251">
        <w:rPr>
          <w:rFonts w:ascii="Palatino Linotype" w:eastAsia="Palatino Linotype" w:hAnsi="Palatino Linotype" w:cs="Palatino Linotype"/>
          <w:b/>
          <w:i/>
          <w:sz w:val="24"/>
          <w:szCs w:val="24"/>
          <w:u w:val="single"/>
        </w:rPr>
        <w:t>RESPUESTA 367 CONTRALORÍA.pdf</w:t>
      </w:r>
      <w:r w:rsidRPr="00B74251">
        <w:rPr>
          <w:rFonts w:ascii="Palatino Linotype" w:eastAsia="Palatino Linotype" w:hAnsi="Palatino Linotype" w:cs="Palatino Linotype"/>
          <w:sz w:val="24"/>
          <w:szCs w:val="24"/>
        </w:rPr>
        <w:t xml:space="preserve">”: Oficio de fecha dieciséis de octubre de dos mil veintitrés, signado por el Contralor Municipal, mediante el cual describe las constancias que obran en el SAIMEX ratificando su respuesta inicial. </w:t>
      </w:r>
    </w:p>
    <w:p w14:paraId="42412AF5" w14:textId="77777777" w:rsidR="00CE573A" w:rsidRDefault="00CE573A" w:rsidP="004E3363">
      <w:pPr>
        <w:spacing w:after="0" w:line="360" w:lineRule="auto"/>
        <w:jc w:val="both"/>
        <w:rPr>
          <w:rFonts w:ascii="Palatino Linotype" w:eastAsia="Palatino Linotype" w:hAnsi="Palatino Linotype" w:cs="Palatino Linotype"/>
          <w:sz w:val="24"/>
          <w:szCs w:val="24"/>
        </w:rPr>
      </w:pPr>
    </w:p>
    <w:p w14:paraId="5919BF49" w14:textId="3D64C724" w:rsidR="00CE573A" w:rsidRPr="00CE573A" w:rsidRDefault="00CE573A" w:rsidP="004E336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Mismo que se puso a la vista de </w:t>
      </w:r>
      <w:r>
        <w:rPr>
          <w:rFonts w:ascii="Palatino Linotype" w:eastAsia="Palatino Linotype" w:hAnsi="Palatino Linotype" w:cs="Palatino Linotype"/>
          <w:b/>
          <w:sz w:val="24"/>
          <w:szCs w:val="24"/>
        </w:rPr>
        <w:t xml:space="preserve">LA PARTE RECURRENTE </w:t>
      </w:r>
      <w:r>
        <w:rPr>
          <w:rFonts w:ascii="Palatino Linotype" w:eastAsia="Palatino Linotype" w:hAnsi="Palatino Linotype" w:cs="Palatino Linotype"/>
          <w:sz w:val="24"/>
          <w:szCs w:val="24"/>
        </w:rPr>
        <w:t xml:space="preserve">en fecha diecinueve de marzo de dos mil veinticuatro, </w:t>
      </w:r>
      <w:r w:rsidR="00934DC2">
        <w:rPr>
          <w:rFonts w:ascii="Palatino Linotype" w:eastAsia="Palatino Linotype" w:hAnsi="Palatino Linotype" w:cs="Palatino Linotype"/>
          <w:sz w:val="24"/>
          <w:szCs w:val="24"/>
        </w:rPr>
        <w:t>siendo que la parte recurrente resultó omisa en</w:t>
      </w:r>
      <w:r>
        <w:rPr>
          <w:rFonts w:ascii="Palatino Linotype" w:eastAsia="Palatino Linotype" w:hAnsi="Palatino Linotype" w:cs="Palatino Linotype"/>
          <w:sz w:val="24"/>
          <w:szCs w:val="24"/>
        </w:rPr>
        <w:t xml:space="preserve"> emitir sus manifestaciones conforme a derecho le corresponde. </w:t>
      </w:r>
    </w:p>
    <w:p w14:paraId="4BCC3BE5" w14:textId="77777777" w:rsidR="004E3363" w:rsidRPr="00B74251" w:rsidRDefault="004E3363" w:rsidP="004E3363">
      <w:pPr>
        <w:spacing w:line="360" w:lineRule="auto"/>
        <w:contextualSpacing/>
        <w:jc w:val="both"/>
        <w:rPr>
          <w:rFonts w:ascii="Palatino Linotype" w:eastAsia="Palatino Linotype" w:hAnsi="Palatino Linotype" w:cs="Palatino Linotype"/>
          <w:sz w:val="24"/>
          <w:szCs w:val="24"/>
        </w:rPr>
      </w:pPr>
    </w:p>
    <w:p w14:paraId="75229B00"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b/>
          <w:color w:val="000000"/>
          <w:sz w:val="24"/>
          <w:szCs w:val="24"/>
        </w:rPr>
        <w:lastRenderedPageBreak/>
        <w:t>9. AMPLIACIÓN DEL TÉRMINO PARA RESOLVER</w:t>
      </w:r>
      <w:r w:rsidRPr="00B74251">
        <w:rPr>
          <w:rFonts w:ascii="Palatino Linotype" w:eastAsia="Palatino Linotype" w:hAnsi="Palatino Linotype" w:cs="Palatino Linotype"/>
          <w:color w:val="000000"/>
          <w:sz w:val="24"/>
          <w:szCs w:val="24"/>
        </w:rPr>
        <w:t>.</w:t>
      </w:r>
      <w:r w:rsidRPr="00B74251">
        <w:rPr>
          <w:rFonts w:ascii="Palatino Linotype" w:eastAsia="Palatino Linotype" w:hAnsi="Palatino Linotype" w:cs="Palatino Linotype"/>
          <w:color w:val="000000"/>
        </w:rPr>
        <w:t xml:space="preserve"> </w:t>
      </w:r>
      <w:r w:rsidRPr="00B74251">
        <w:rPr>
          <w:rFonts w:ascii="Palatino Linotype" w:eastAsia="Palatino Linotype" w:hAnsi="Palatino Linotype" w:cs="Palatino Linotype"/>
          <w:color w:val="000000"/>
          <w:sz w:val="24"/>
          <w:szCs w:val="24"/>
        </w:rPr>
        <w:t xml:space="preserve">El </w:t>
      </w:r>
      <w:r w:rsidRPr="00B74251">
        <w:rPr>
          <w:rFonts w:ascii="Palatino Linotype" w:eastAsia="Palatino Linotype" w:hAnsi="Palatino Linotype" w:cs="Palatino Linotype"/>
          <w:color w:val="000000" w:themeColor="text1"/>
          <w:sz w:val="24"/>
          <w:szCs w:val="24"/>
        </w:rPr>
        <w:t>veinte de marzo de dos mil veinticuatro</w:t>
      </w:r>
      <w:r w:rsidRPr="00B74251">
        <w:rPr>
          <w:rFonts w:ascii="Palatino Linotype" w:eastAsia="Palatino Linotype" w:hAnsi="Palatino Linotype" w:cs="Palatino Linotype"/>
          <w:color w:val="000000"/>
          <w:sz w:val="24"/>
          <w:szCs w:val="24"/>
        </w:rPr>
        <w:t xml:space="preserve">, se amplió el término para resolver el recurso de revisión en términos del artículo 181 párrafo tercero de la Ley de Transparencia y Acceso a la Información Pública del Estado de México y Municipios. </w:t>
      </w:r>
    </w:p>
    <w:p w14:paraId="4BA154E5" w14:textId="77777777" w:rsidR="004E3363" w:rsidRPr="00B74251" w:rsidRDefault="004E3363" w:rsidP="004E3363">
      <w:pPr>
        <w:rPr>
          <w:rFonts w:ascii="Palatino Linotype" w:hAnsi="Palatino Linotype"/>
          <w:sz w:val="24"/>
        </w:rPr>
      </w:pPr>
    </w:p>
    <w:p w14:paraId="0742C5D0"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4"/>
          <w:szCs w:val="24"/>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7AB7044" w14:textId="77777777" w:rsidR="004E3363" w:rsidRPr="00B74251" w:rsidRDefault="004E3363" w:rsidP="004E3363">
      <w:pPr>
        <w:spacing w:line="360" w:lineRule="auto"/>
        <w:contextualSpacing/>
        <w:jc w:val="both"/>
        <w:rPr>
          <w:rFonts w:ascii="Palatino Linotype" w:eastAsia="Palatino Linotype" w:hAnsi="Palatino Linotype" w:cs="Palatino Linotype"/>
          <w:sz w:val="24"/>
          <w:szCs w:val="24"/>
        </w:rPr>
      </w:pPr>
    </w:p>
    <w:p w14:paraId="76FEA0EA"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1702466"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p>
    <w:p w14:paraId="66312C67"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8152F9"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p>
    <w:p w14:paraId="0758CEFC"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50959AF"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p>
    <w:p w14:paraId="02C27B00"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79F55C2E" w14:textId="77777777" w:rsidR="004E3363" w:rsidRPr="00B74251" w:rsidRDefault="004E3363" w:rsidP="004E3363">
      <w:pPr>
        <w:numPr>
          <w:ilvl w:val="0"/>
          <w:numId w:val="2"/>
        </w:num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4"/>
          <w:szCs w:val="24"/>
        </w:rPr>
        <w:t xml:space="preserve">Complejidad del Asunto: La complejidad de la prueba, la pluralidad de sujetos procesales, el tiempo transcurrido, las características y contexto del recurso. </w:t>
      </w:r>
    </w:p>
    <w:p w14:paraId="54DE3EDB" w14:textId="77777777" w:rsidR="004E3363" w:rsidRPr="00B74251" w:rsidRDefault="004E3363" w:rsidP="004E3363">
      <w:pPr>
        <w:spacing w:after="0" w:line="360" w:lineRule="auto"/>
        <w:ind w:left="927"/>
        <w:jc w:val="both"/>
        <w:rPr>
          <w:rFonts w:ascii="Palatino Linotype" w:eastAsia="Palatino Linotype" w:hAnsi="Palatino Linotype" w:cs="Palatino Linotype"/>
          <w:color w:val="000000"/>
          <w:sz w:val="24"/>
          <w:szCs w:val="24"/>
        </w:rPr>
      </w:pPr>
    </w:p>
    <w:p w14:paraId="6D1E48EC" w14:textId="77777777" w:rsidR="004E3363" w:rsidRPr="00B74251" w:rsidRDefault="004E3363" w:rsidP="004E3363">
      <w:pPr>
        <w:numPr>
          <w:ilvl w:val="0"/>
          <w:numId w:val="2"/>
        </w:num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4"/>
          <w:szCs w:val="24"/>
        </w:rPr>
        <w:t>Actividad Procesal del interesado. Acciones u omisiones del interesado.</w:t>
      </w:r>
    </w:p>
    <w:p w14:paraId="3DE07F1E"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p>
    <w:p w14:paraId="687985A0" w14:textId="77777777" w:rsidR="004E3363" w:rsidRPr="00B74251" w:rsidRDefault="004E3363" w:rsidP="004E3363">
      <w:pPr>
        <w:numPr>
          <w:ilvl w:val="0"/>
          <w:numId w:val="2"/>
        </w:num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4"/>
          <w:szCs w:val="24"/>
        </w:rPr>
        <w:t>Conducta de la Autoridad: Las Acciones u omisiones realizadas en el procedimiento. Así como si la autoridad actuó con la debida diligencia.</w:t>
      </w:r>
    </w:p>
    <w:p w14:paraId="19084244" w14:textId="77777777" w:rsidR="004E3363" w:rsidRPr="00B74251" w:rsidRDefault="004E3363" w:rsidP="004E3363">
      <w:pPr>
        <w:spacing w:after="0" w:line="360" w:lineRule="auto"/>
        <w:ind w:left="708"/>
        <w:rPr>
          <w:rFonts w:ascii="Palatino Linotype" w:eastAsia="Palatino Linotype" w:hAnsi="Palatino Linotype" w:cs="Palatino Linotype"/>
          <w:color w:val="000000"/>
          <w:sz w:val="24"/>
          <w:szCs w:val="24"/>
        </w:rPr>
      </w:pPr>
    </w:p>
    <w:p w14:paraId="6CE2D6D5" w14:textId="77777777" w:rsidR="004E3363" w:rsidRPr="00B74251" w:rsidRDefault="004E3363" w:rsidP="004E3363">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4"/>
          <w:szCs w:val="24"/>
        </w:rPr>
        <w:t>La afectación generada en la situación jurídica de la persona involucrada en el proceso: Violación a sus derechos humanos.</w:t>
      </w:r>
    </w:p>
    <w:p w14:paraId="5558A90E"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p>
    <w:p w14:paraId="455A6BB5"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B74251">
        <w:rPr>
          <w:rFonts w:ascii="Palatino Linotype" w:eastAsia="Palatino Linotype" w:hAnsi="Palatino Linotype" w:cs="Palatino Linotype"/>
          <w:color w:val="000000"/>
          <w:sz w:val="24"/>
          <w:szCs w:val="24"/>
        </w:rPr>
        <w:lastRenderedPageBreak/>
        <w:t>relación con la actuación del funcionario, como ha acontecido en el caso que nos ocupa.</w:t>
      </w:r>
    </w:p>
    <w:p w14:paraId="38E2CEA1"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p>
    <w:p w14:paraId="701DC217" w14:textId="77777777" w:rsidR="004E3363" w:rsidRPr="00B74251" w:rsidRDefault="004E3363" w:rsidP="004E3363">
      <w:pPr>
        <w:spacing w:after="0" w:line="360" w:lineRule="auto"/>
        <w:jc w:val="both"/>
        <w:rPr>
          <w:rFonts w:ascii="Palatino Linotype" w:eastAsia="Palatino Linotype" w:hAnsi="Palatino Linotype" w:cs="Palatino Linotype"/>
          <w:b/>
          <w:color w:val="000000"/>
          <w:sz w:val="24"/>
          <w:szCs w:val="24"/>
        </w:rPr>
      </w:pPr>
      <w:r w:rsidRPr="00B74251">
        <w:rPr>
          <w:rFonts w:ascii="Palatino Linotype" w:eastAsia="Palatino Linotype" w:hAnsi="Palatino Linotype" w:cs="Palatino Linotype"/>
          <w:color w:val="000000"/>
          <w:sz w:val="24"/>
          <w:szCs w:val="24"/>
        </w:rPr>
        <w:t xml:space="preserve">Argumento que encuentra sustento en la jurisprudencia P./J. 32/92 emitida por el Pleno de la Suprema Corte de Justicia de la Nación de rubro </w:t>
      </w:r>
      <w:r w:rsidRPr="00B74251">
        <w:rPr>
          <w:rFonts w:ascii="Palatino Linotype" w:eastAsia="Palatino Linotype" w:hAnsi="Palatino Linotype" w:cs="Palatino Linotype"/>
          <w:i/>
          <w:color w:val="000000"/>
          <w:sz w:val="24"/>
          <w:szCs w:val="24"/>
        </w:rPr>
        <w:t>“TÉRMINOS PROCESALES. PARA DETERMINAR SI UN FUNCIONARIO JUDICIAL ACTUÓ INDEBIDAMENTE POR NO RESPETARLOS SE DEBE ATENDER AL PRESUPUESTO QUE CONSIDERÓ EL LEGISLADOR AL FIJARLOS Y LAS CARACTERÍSTICAS DEL CASO.”</w:t>
      </w:r>
      <w:r w:rsidRPr="00B74251">
        <w:rPr>
          <w:rFonts w:ascii="Palatino Linotype" w:eastAsia="Palatino Linotype" w:hAnsi="Palatino Linotype" w:cs="Palatino Linotype"/>
          <w:color w:val="000000"/>
          <w:sz w:val="24"/>
          <w:szCs w:val="24"/>
        </w:rPr>
        <w:t>, visible en la Gaceta del Seminario Judicial de la Federación con el registro digital 205635.</w:t>
      </w:r>
    </w:p>
    <w:p w14:paraId="40ABD0C2"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p>
    <w:p w14:paraId="1A748B9B"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41C66B8"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p>
    <w:p w14:paraId="509D572B"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4"/>
          <w:szCs w:val="24"/>
        </w:rPr>
        <w:lastRenderedPageBreak/>
        <w:t>Al respecto, también son de considerar los criterios sostenidos por el Cuarto Tribunal Colegiado en Materia Administrativa del Primer Circuito, cuyos rubros y datos de identificación son los siguientes:</w:t>
      </w:r>
    </w:p>
    <w:p w14:paraId="3F25DA8C"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p>
    <w:p w14:paraId="2A3E031A"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4"/>
          <w:szCs w:val="24"/>
        </w:rPr>
        <w:t xml:space="preserve"> </w:t>
      </w:r>
      <w:r w:rsidRPr="00B74251">
        <w:rPr>
          <w:rFonts w:ascii="Palatino Linotype" w:eastAsia="Palatino Linotype" w:hAnsi="Palatino Linotype" w:cs="Palatino Linotype"/>
          <w:i/>
          <w:color w:val="000000"/>
          <w:sz w:val="24"/>
          <w:szCs w:val="24"/>
        </w:rPr>
        <w:t>“PLAZO RAZONABLE PARA RESOLVER. DIMENSIÓN Y EFECTOS DE ESTE CONCEPTO CUANDO SE ADUCE EXCESIVA CARGA DE TRABAJO.”</w:t>
      </w:r>
      <w:r w:rsidRPr="00B74251">
        <w:rPr>
          <w:rFonts w:ascii="Palatino Linotype" w:eastAsia="Palatino Linotype" w:hAnsi="Palatino Linotype" w:cs="Palatino Linotype"/>
          <w:color w:val="000000"/>
          <w:sz w:val="24"/>
          <w:szCs w:val="24"/>
        </w:rPr>
        <w:t xml:space="preserve"> consultable en el Seminario Judicial de la Federación y su gaceta, con el registro digital 2002351.</w:t>
      </w:r>
    </w:p>
    <w:p w14:paraId="2809D8E9" w14:textId="77777777" w:rsidR="004E3363" w:rsidRPr="00B74251" w:rsidRDefault="004E3363" w:rsidP="004E3363">
      <w:pPr>
        <w:spacing w:after="0" w:line="360" w:lineRule="auto"/>
        <w:jc w:val="both"/>
        <w:rPr>
          <w:rFonts w:ascii="Palatino Linotype" w:eastAsia="Palatino Linotype" w:hAnsi="Palatino Linotype" w:cs="Palatino Linotype"/>
          <w:b/>
          <w:color w:val="000000"/>
          <w:sz w:val="24"/>
          <w:szCs w:val="24"/>
        </w:rPr>
      </w:pPr>
    </w:p>
    <w:p w14:paraId="1CD31BAB"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i/>
          <w:color w:val="000000"/>
          <w:sz w:val="24"/>
          <w:szCs w:val="24"/>
        </w:rPr>
        <w:t>“PLAZO RAZONABLE PARA RESOLVER. CONCEPTO Y ELEMENTOS QUE LO INTEGRAN A LA LUZ DEL DERECHO INTERNACIONAL DE LOS DERECHOS HUMANOS.”</w:t>
      </w:r>
      <w:r w:rsidRPr="00B74251">
        <w:rPr>
          <w:rFonts w:ascii="Palatino Linotype" w:eastAsia="Palatino Linotype" w:hAnsi="Palatino Linotype" w:cs="Palatino Linotype"/>
          <w:color w:val="000000"/>
          <w:sz w:val="24"/>
          <w:szCs w:val="24"/>
        </w:rPr>
        <w:t>, visible en el Seminario Judicial de la Federación y su gaceta, con el registro digital 2002350.</w:t>
      </w:r>
    </w:p>
    <w:p w14:paraId="69D92B5C"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p>
    <w:p w14:paraId="4B616A1F"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4"/>
          <w:szCs w:val="24"/>
        </w:rPr>
        <w:t>Por ello, este organismo garante comprometido con la tutela de los derechos humanos confiados, señala que este exceso del plazo legal para resolver el presente asunto, resulta de carácter excepcional.</w:t>
      </w:r>
    </w:p>
    <w:p w14:paraId="73311135" w14:textId="77777777" w:rsidR="004E3363" w:rsidRPr="00B74251" w:rsidRDefault="004E3363" w:rsidP="004E3363">
      <w:pPr>
        <w:spacing w:line="360" w:lineRule="auto"/>
        <w:contextualSpacing/>
        <w:jc w:val="both"/>
        <w:rPr>
          <w:rFonts w:ascii="Palatino Linotype" w:hAnsi="Palatino Linotype"/>
          <w:sz w:val="24"/>
        </w:rPr>
      </w:pPr>
    </w:p>
    <w:p w14:paraId="3C6E1850"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b/>
          <w:color w:val="000000"/>
          <w:sz w:val="24"/>
          <w:szCs w:val="24"/>
        </w:rPr>
        <w:t xml:space="preserve">8. CIERRE DE INSTRUCCIÓN. </w:t>
      </w:r>
      <w:r w:rsidRPr="00B74251">
        <w:rPr>
          <w:rFonts w:ascii="Palatino Linotype" w:eastAsia="Palatino Linotype" w:hAnsi="Palatino Linotype" w:cs="Palatino Linotype"/>
          <w:color w:val="000000"/>
          <w:sz w:val="24"/>
          <w:szCs w:val="24"/>
        </w:rPr>
        <w:t>El primero de abril de dos mil veinticuatro,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66A78ADA" w14:textId="77777777" w:rsidR="004E3363" w:rsidRPr="00B74251" w:rsidRDefault="004E3363" w:rsidP="004E3363">
      <w:pPr>
        <w:rPr>
          <w:rFonts w:ascii="Palatino Linotype" w:hAnsi="Palatino Linotype"/>
          <w:sz w:val="24"/>
        </w:rPr>
      </w:pPr>
    </w:p>
    <w:p w14:paraId="4486CC93"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4"/>
          <w:szCs w:val="24"/>
        </w:rPr>
        <w:lastRenderedPageBreak/>
        <w:t>En razón de que fue debidamente sustanciado el expediente electrónico y no existe diligencia pendiente de desahogo, se emite la Resolución que conforme a Derecho proceda, de acuerdo con los siguientes:</w:t>
      </w:r>
    </w:p>
    <w:p w14:paraId="0262F527" w14:textId="77777777" w:rsidR="004E3363" w:rsidRPr="00B74251" w:rsidRDefault="004E3363" w:rsidP="004E3363">
      <w:pPr>
        <w:spacing w:line="360" w:lineRule="auto"/>
        <w:contextualSpacing/>
        <w:jc w:val="both"/>
        <w:rPr>
          <w:rFonts w:ascii="Palatino Linotype" w:hAnsi="Palatino Linotype"/>
          <w:sz w:val="24"/>
        </w:rPr>
      </w:pPr>
    </w:p>
    <w:p w14:paraId="2963932A" w14:textId="77777777" w:rsidR="004E3363" w:rsidRPr="00B74251" w:rsidRDefault="004E3363" w:rsidP="004E3363">
      <w:pPr>
        <w:widowControl w:val="0"/>
        <w:spacing w:after="0" w:line="360" w:lineRule="auto"/>
        <w:jc w:val="center"/>
        <w:rPr>
          <w:rFonts w:ascii="Palatino Linotype" w:eastAsia="Palatino Linotype" w:hAnsi="Palatino Linotype" w:cs="Palatino Linotype"/>
          <w:b/>
          <w:color w:val="000000"/>
          <w:sz w:val="24"/>
          <w:szCs w:val="24"/>
        </w:rPr>
      </w:pPr>
      <w:r w:rsidRPr="00B74251">
        <w:rPr>
          <w:rFonts w:ascii="Palatino Linotype" w:eastAsia="Palatino Linotype" w:hAnsi="Palatino Linotype" w:cs="Palatino Linotype"/>
          <w:b/>
          <w:color w:val="000000"/>
          <w:sz w:val="24"/>
          <w:szCs w:val="24"/>
        </w:rPr>
        <w:t>C O N S I D E R A N D O S</w:t>
      </w:r>
    </w:p>
    <w:p w14:paraId="6C117C5D" w14:textId="77777777" w:rsidR="004E3363" w:rsidRPr="00B74251" w:rsidRDefault="004E3363" w:rsidP="004E3363">
      <w:pPr>
        <w:widowControl w:val="0"/>
        <w:spacing w:after="0" w:line="360" w:lineRule="auto"/>
        <w:jc w:val="center"/>
        <w:rPr>
          <w:rFonts w:ascii="Palatino Linotype" w:eastAsia="Palatino Linotype" w:hAnsi="Palatino Linotype" w:cs="Palatino Linotype"/>
          <w:b/>
          <w:color w:val="000000"/>
          <w:sz w:val="24"/>
          <w:szCs w:val="24"/>
        </w:rPr>
      </w:pPr>
    </w:p>
    <w:p w14:paraId="75DCDEEA" w14:textId="77777777" w:rsidR="004E3363" w:rsidRPr="00B74251" w:rsidRDefault="004E3363" w:rsidP="004E3363">
      <w:p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b/>
          <w:color w:val="000000"/>
          <w:sz w:val="24"/>
          <w:szCs w:val="24"/>
        </w:rPr>
        <w:t>PRIMERO. COMPETENCIA.</w:t>
      </w:r>
      <w:r w:rsidRPr="00B74251">
        <w:rPr>
          <w:rFonts w:ascii="Palatino Linotype" w:eastAsia="Palatino Linotype" w:hAnsi="Palatino Linotype" w:cs="Palatino Linotype"/>
          <w:color w:val="000000"/>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B74251">
        <w:rPr>
          <w:rFonts w:ascii="Palatino Linotype" w:eastAsia="Palatino Linotype" w:hAnsi="Palatino Linotype" w:cs="Palatino Linotype"/>
          <w:sz w:val="24"/>
          <w:szCs w:val="24"/>
        </w:rPr>
        <w:t>trigésimo segundo, trigésimo tercero y trigésimo cuarto</w:t>
      </w:r>
      <w:r w:rsidRPr="00B74251">
        <w:rPr>
          <w:rFonts w:ascii="Palatino Linotype" w:eastAsia="Palatino Linotype" w:hAnsi="Palatino Linotype" w:cs="Palatino Linotype"/>
          <w:color w:val="FF0000"/>
          <w:sz w:val="24"/>
          <w:szCs w:val="24"/>
        </w:rPr>
        <w:t xml:space="preserve"> </w:t>
      </w:r>
      <w:r w:rsidRPr="00B74251">
        <w:rPr>
          <w:rFonts w:ascii="Palatino Linotype" w:eastAsia="Palatino Linotype" w:hAnsi="Palatino Linotype" w:cs="Palatino Linotype"/>
          <w:color w:val="000000"/>
          <w:sz w:val="24"/>
          <w:szCs w:val="24"/>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5609CD6" w14:textId="77777777" w:rsidR="004E3363" w:rsidRPr="00B74251" w:rsidRDefault="004E3363" w:rsidP="004E3363">
      <w:pPr>
        <w:spacing w:line="360" w:lineRule="auto"/>
        <w:contextualSpacing/>
        <w:jc w:val="both"/>
        <w:rPr>
          <w:rFonts w:ascii="Palatino Linotype" w:eastAsia="Palatino Linotype" w:hAnsi="Palatino Linotype" w:cs="Palatino Linotype"/>
          <w:sz w:val="24"/>
          <w:szCs w:val="24"/>
        </w:rPr>
      </w:pPr>
    </w:p>
    <w:p w14:paraId="44828AA1" w14:textId="107BA85F" w:rsidR="00097DEA" w:rsidRPr="006335B8" w:rsidRDefault="00097DEA" w:rsidP="006335B8">
      <w:pPr>
        <w:spacing w:after="0" w:line="360" w:lineRule="auto"/>
        <w:ind w:right="49"/>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b/>
          <w:color w:val="000000"/>
          <w:sz w:val="24"/>
          <w:szCs w:val="24"/>
        </w:rPr>
        <w:t xml:space="preserve">SEGUNDO. OPORTUNIDAD Y PROCEDIBILIDAD DEL RECURSO DE REVISIÓN.  </w:t>
      </w:r>
      <w:r w:rsidRPr="00B74251">
        <w:rPr>
          <w:rFonts w:ascii="Palatino Linotype" w:eastAsia="Palatino Linotype" w:hAnsi="Palatino Linotype" w:cs="Palatino Linotype"/>
          <w:color w:val="000000"/>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5F0D222C" w14:textId="2A16B074" w:rsidR="00097DEA" w:rsidRPr="00B74251" w:rsidRDefault="00097DEA" w:rsidP="00CE573A">
      <w:pPr>
        <w:spacing w:after="0" w:line="360" w:lineRule="auto"/>
        <w:jc w:val="both"/>
        <w:rPr>
          <w:rFonts w:ascii="Palatino Linotype" w:hAnsi="Palatino Linotype" w:cs="Arial"/>
          <w:sz w:val="24"/>
        </w:rPr>
      </w:pPr>
      <w:r w:rsidRPr="00B74251">
        <w:rPr>
          <w:rFonts w:ascii="Palatino Linotype" w:eastAsia="Palatino Linotype" w:hAnsi="Palatino Linotype" w:cs="Palatino Linotype"/>
          <w:sz w:val="24"/>
          <w:szCs w:val="24"/>
        </w:rPr>
        <w:lastRenderedPageBreak/>
        <w:t>El recurso de revisión fue interpuesto dentro del plazo de quince días hábiles previsto en el artículo 178 de la Ley de Transparencia y Acceso a la Información Pública del Estado de México y Municipios, contados a partir de la fecha en que</w:t>
      </w:r>
      <w:r w:rsidRPr="00B74251">
        <w:rPr>
          <w:rFonts w:ascii="Palatino Linotype" w:eastAsia="Palatino Linotype" w:hAnsi="Palatino Linotype" w:cs="Palatino Linotype"/>
          <w:b/>
          <w:sz w:val="24"/>
          <w:szCs w:val="24"/>
        </w:rPr>
        <w:t xml:space="preserve"> EL SUJETO OBLIGADO </w:t>
      </w:r>
      <w:r w:rsidRPr="00B74251">
        <w:rPr>
          <w:rFonts w:ascii="Palatino Linotype" w:eastAsia="Palatino Linotype" w:hAnsi="Palatino Linotype" w:cs="Palatino Linotype"/>
          <w:sz w:val="24"/>
          <w:szCs w:val="24"/>
        </w:rPr>
        <w:t xml:space="preserve">emitió la respuesta, toda vez que esta fue pronunciada el día </w:t>
      </w:r>
      <w:r w:rsidR="00CE573A">
        <w:rPr>
          <w:rFonts w:ascii="Palatino Linotype" w:eastAsia="Palatino Linotype" w:hAnsi="Palatino Linotype" w:cs="Palatino Linotype"/>
          <w:sz w:val="24"/>
          <w:szCs w:val="24"/>
        </w:rPr>
        <w:t>veintiuno</w:t>
      </w:r>
      <w:r w:rsidRPr="00B74251">
        <w:rPr>
          <w:rFonts w:ascii="Palatino Linotype" w:eastAsia="Palatino Linotype" w:hAnsi="Palatino Linotype" w:cs="Palatino Linotype"/>
          <w:sz w:val="24"/>
          <w:szCs w:val="24"/>
        </w:rPr>
        <w:t xml:space="preserve"> de septiembre del año dos mil veintitrés, mientras que </w:t>
      </w:r>
      <w:r w:rsidRPr="00B74251">
        <w:rPr>
          <w:rFonts w:ascii="Palatino Linotype" w:eastAsia="Palatino Linotype" w:hAnsi="Palatino Linotype" w:cs="Palatino Linotype"/>
          <w:b/>
          <w:sz w:val="24"/>
          <w:szCs w:val="24"/>
        </w:rPr>
        <w:t>LA PARTE</w:t>
      </w:r>
      <w:r w:rsidRPr="00B74251">
        <w:rPr>
          <w:rFonts w:ascii="Palatino Linotype" w:eastAsia="Palatino Linotype" w:hAnsi="Palatino Linotype" w:cs="Palatino Linotype"/>
          <w:sz w:val="24"/>
          <w:szCs w:val="24"/>
        </w:rPr>
        <w:t xml:space="preserve"> </w:t>
      </w:r>
      <w:r w:rsidRPr="00B74251">
        <w:rPr>
          <w:rFonts w:ascii="Palatino Linotype" w:eastAsia="Palatino Linotype" w:hAnsi="Palatino Linotype" w:cs="Palatino Linotype"/>
          <w:b/>
          <w:sz w:val="24"/>
          <w:szCs w:val="24"/>
        </w:rPr>
        <w:t>RECURRENTE</w:t>
      </w:r>
      <w:r w:rsidRPr="00B74251">
        <w:rPr>
          <w:rFonts w:ascii="Palatino Linotype" w:eastAsia="Palatino Linotype" w:hAnsi="Palatino Linotype" w:cs="Palatino Linotype"/>
          <w:sz w:val="24"/>
          <w:szCs w:val="24"/>
        </w:rPr>
        <w:t xml:space="preserve"> interpuso el recurso de revisión </w:t>
      </w:r>
      <w:r w:rsidRPr="006335B8">
        <w:rPr>
          <w:rFonts w:ascii="Palatino Linotype" w:eastAsia="Palatino Linotype" w:hAnsi="Palatino Linotype" w:cs="Palatino Linotype"/>
          <w:color w:val="000000" w:themeColor="text1"/>
          <w:sz w:val="24"/>
          <w:szCs w:val="24"/>
        </w:rPr>
        <w:t xml:space="preserve">en fecha </w:t>
      </w:r>
      <w:r w:rsidR="00225B6E" w:rsidRPr="006335B8">
        <w:rPr>
          <w:rFonts w:ascii="Palatino Linotype" w:eastAsia="Palatino Linotype" w:hAnsi="Palatino Linotype" w:cs="Palatino Linotype"/>
          <w:color w:val="000000" w:themeColor="text1"/>
          <w:sz w:val="24"/>
          <w:szCs w:val="24"/>
        </w:rPr>
        <w:t xml:space="preserve">nueve de octubre de </w:t>
      </w:r>
      <w:r w:rsidR="00CE573A" w:rsidRPr="006335B8">
        <w:rPr>
          <w:rFonts w:ascii="Palatino Linotype" w:eastAsia="Palatino Linotype" w:hAnsi="Palatino Linotype" w:cs="Palatino Linotype"/>
          <w:color w:val="000000" w:themeColor="text1"/>
          <w:sz w:val="24"/>
          <w:szCs w:val="24"/>
        </w:rPr>
        <w:t>dos mil veintitrés</w:t>
      </w:r>
      <w:r w:rsidR="00CE573A">
        <w:rPr>
          <w:rFonts w:ascii="Palatino Linotype" w:eastAsia="Palatino Linotype" w:hAnsi="Palatino Linotype" w:cs="Palatino Linotype"/>
          <w:sz w:val="24"/>
          <w:szCs w:val="24"/>
        </w:rPr>
        <w:t xml:space="preserve">, es decir, al décimo segundo día hábil de haber recibido la respuesta. </w:t>
      </w:r>
    </w:p>
    <w:p w14:paraId="15E4CA1A" w14:textId="77777777" w:rsidR="00097DEA" w:rsidRPr="00B74251" w:rsidRDefault="00097DEA" w:rsidP="00097DEA">
      <w:pPr>
        <w:spacing w:after="0" w:line="360" w:lineRule="auto"/>
        <w:jc w:val="both"/>
        <w:rPr>
          <w:rFonts w:ascii="Palatino Linotype" w:eastAsia="Palatino Linotype" w:hAnsi="Palatino Linotype" w:cs="Palatino Linotype"/>
          <w:sz w:val="24"/>
          <w:szCs w:val="24"/>
        </w:rPr>
      </w:pPr>
    </w:p>
    <w:p w14:paraId="052A124D" w14:textId="3AA26773" w:rsidR="00097DEA" w:rsidRPr="00B74251" w:rsidRDefault="00097DEA" w:rsidP="00097DEA">
      <w:p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4"/>
          <w:szCs w:val="24"/>
        </w:rPr>
        <w:t xml:space="preserve">Además, por cuanto hace a la procedibilidad del recurso de revisión, es de suma importancia señalar que </w:t>
      </w:r>
      <w:r w:rsidRPr="00B74251">
        <w:rPr>
          <w:rFonts w:ascii="Palatino Linotype" w:eastAsia="Palatino Linotype" w:hAnsi="Palatino Linotype" w:cs="Palatino Linotype"/>
          <w:b/>
          <w:color w:val="000000"/>
          <w:sz w:val="24"/>
          <w:szCs w:val="24"/>
        </w:rPr>
        <w:t>LA PARTE</w:t>
      </w:r>
      <w:r w:rsidRPr="00B74251">
        <w:rPr>
          <w:rFonts w:ascii="Palatino Linotype" w:eastAsia="Palatino Linotype" w:hAnsi="Palatino Linotype" w:cs="Palatino Linotype"/>
          <w:color w:val="000000"/>
          <w:sz w:val="24"/>
          <w:szCs w:val="24"/>
        </w:rPr>
        <w:t xml:space="preserve"> </w:t>
      </w:r>
      <w:r w:rsidRPr="00B74251">
        <w:rPr>
          <w:rFonts w:ascii="Palatino Linotype" w:eastAsia="Palatino Linotype" w:hAnsi="Palatino Linotype" w:cs="Palatino Linotype"/>
          <w:b/>
          <w:color w:val="000000"/>
          <w:sz w:val="24"/>
          <w:szCs w:val="24"/>
        </w:rPr>
        <w:t>RECURRENTE</w:t>
      </w:r>
      <w:r w:rsidRPr="00B74251">
        <w:rPr>
          <w:rFonts w:ascii="Palatino Linotype" w:eastAsia="Palatino Linotype" w:hAnsi="Palatino Linotype" w:cs="Palatino Linotype"/>
          <w:color w:val="000000"/>
          <w:sz w:val="24"/>
          <w:szCs w:val="24"/>
        </w:rPr>
        <w:t>, proporcion</w:t>
      </w:r>
      <w:r w:rsidR="00934DC2">
        <w:rPr>
          <w:rFonts w:ascii="Palatino Linotype" w:eastAsia="Palatino Linotype" w:hAnsi="Palatino Linotype" w:cs="Palatino Linotype"/>
          <w:color w:val="000000"/>
          <w:sz w:val="24"/>
          <w:szCs w:val="24"/>
        </w:rPr>
        <w:t>ó</w:t>
      </w:r>
      <w:r w:rsidRPr="00B74251">
        <w:rPr>
          <w:rFonts w:ascii="Palatino Linotype" w:eastAsia="Palatino Linotype" w:hAnsi="Palatino Linotype" w:cs="Palatino Linotype"/>
          <w:color w:val="000000"/>
          <w:sz w:val="24"/>
          <w:szCs w:val="24"/>
        </w:rPr>
        <w:t xml:space="preserve"> un seudónimo como se advierte en el detalle de seguimiento del SAIMEX, no obstante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A0CD90F" w14:textId="77777777" w:rsidR="00097DEA" w:rsidRPr="00B74251" w:rsidRDefault="00097DEA" w:rsidP="00097DEA">
      <w:pPr>
        <w:spacing w:after="0" w:line="360" w:lineRule="auto"/>
        <w:jc w:val="both"/>
        <w:rPr>
          <w:rFonts w:ascii="Palatino Linotype" w:eastAsia="Palatino Linotype" w:hAnsi="Palatino Linotype" w:cs="Palatino Linotype"/>
          <w:color w:val="000000"/>
          <w:sz w:val="24"/>
          <w:szCs w:val="24"/>
        </w:rPr>
      </w:pPr>
    </w:p>
    <w:p w14:paraId="19EFDA0F" w14:textId="77777777" w:rsidR="00097DEA" w:rsidRPr="00B74251" w:rsidRDefault="00097DEA" w:rsidP="00097DEA">
      <w:pPr>
        <w:spacing w:after="0" w:line="276" w:lineRule="auto"/>
        <w:ind w:left="851" w:right="902"/>
        <w:contextualSpacing/>
        <w:jc w:val="both"/>
        <w:rPr>
          <w:rFonts w:ascii="Palatino Linotype" w:eastAsia="Palatino Linotype" w:hAnsi="Palatino Linotype" w:cs="Palatino Linotype"/>
          <w:b/>
          <w:i/>
          <w:color w:val="000000"/>
        </w:rPr>
      </w:pPr>
      <w:r w:rsidRPr="00B74251">
        <w:rPr>
          <w:rFonts w:ascii="Palatino Linotype" w:eastAsia="Palatino Linotype" w:hAnsi="Palatino Linotype" w:cs="Palatino Linotype"/>
          <w:b/>
          <w:i/>
          <w:color w:val="000000"/>
        </w:rPr>
        <w:t>"Las solicitudes anónimas, con nombre incompleto o seudónimo serán procedentes para su trámite por parte del sujeto obligado ante quien se presente. No podrá requerirse información adicional con motivo del nombre proporcionado por el solicitante."</w:t>
      </w:r>
    </w:p>
    <w:p w14:paraId="218D417A" w14:textId="77777777" w:rsidR="00097DEA" w:rsidRPr="00B74251" w:rsidRDefault="00097DEA" w:rsidP="00097DEA">
      <w:pPr>
        <w:spacing w:after="0" w:line="360" w:lineRule="auto"/>
        <w:ind w:left="851" w:right="902"/>
        <w:jc w:val="both"/>
        <w:rPr>
          <w:rFonts w:ascii="Palatino Linotype" w:eastAsia="Palatino Linotype" w:hAnsi="Palatino Linotype" w:cs="Palatino Linotype"/>
          <w:color w:val="000000"/>
          <w:sz w:val="24"/>
          <w:szCs w:val="24"/>
        </w:rPr>
      </w:pPr>
    </w:p>
    <w:p w14:paraId="4315987F" w14:textId="77777777" w:rsidR="00097DEA" w:rsidRPr="00B74251" w:rsidRDefault="00097DEA" w:rsidP="00097DEA">
      <w:pPr>
        <w:spacing w:after="0" w:line="360" w:lineRule="auto"/>
        <w:jc w:val="both"/>
        <w:rPr>
          <w:rFonts w:ascii="Palatino Linotype" w:eastAsia="Palatino Linotype" w:hAnsi="Palatino Linotype" w:cs="Palatino Linotype"/>
          <w:b/>
          <w:color w:val="000000"/>
          <w:sz w:val="24"/>
          <w:szCs w:val="24"/>
        </w:rPr>
      </w:pPr>
      <w:r w:rsidRPr="00B74251">
        <w:rPr>
          <w:rFonts w:ascii="Palatino Linotype" w:eastAsia="Palatino Linotype" w:hAnsi="Palatino Linotype" w:cs="Palatino Linotype"/>
          <w:color w:val="000000"/>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w:t>
      </w:r>
      <w:r w:rsidRPr="00B74251">
        <w:rPr>
          <w:rFonts w:ascii="Palatino Linotype" w:eastAsia="Palatino Linotype" w:hAnsi="Palatino Linotype" w:cs="Palatino Linotype"/>
          <w:color w:val="000000"/>
          <w:sz w:val="24"/>
          <w:szCs w:val="24"/>
        </w:rPr>
        <w:lastRenderedPageBreak/>
        <w:t xml:space="preserve">Información Pública del Estado de México y Municipios en vigor, en atención a que fue presentado mediante el formato visible </w:t>
      </w:r>
      <w:r w:rsidRPr="00B74251">
        <w:rPr>
          <w:rFonts w:ascii="Palatino Linotype" w:eastAsia="Palatino Linotype" w:hAnsi="Palatino Linotype" w:cs="Palatino Linotype"/>
          <w:b/>
          <w:color w:val="000000"/>
          <w:sz w:val="24"/>
          <w:szCs w:val="24"/>
        </w:rPr>
        <w:t xml:space="preserve">EL SAIMEX.  </w:t>
      </w:r>
    </w:p>
    <w:p w14:paraId="2E881C4D" w14:textId="77777777" w:rsidR="00097DEA" w:rsidRPr="00B74251" w:rsidRDefault="00097DEA" w:rsidP="00097DEA">
      <w:pPr>
        <w:rPr>
          <w:rFonts w:ascii="Palatino Linotype" w:hAnsi="Palatino Linotype"/>
          <w:sz w:val="24"/>
        </w:rPr>
      </w:pPr>
    </w:p>
    <w:p w14:paraId="36B2797C" w14:textId="77777777" w:rsidR="00097DEA" w:rsidRPr="00B74251" w:rsidRDefault="00097DEA" w:rsidP="00097DEA">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4"/>
          <w:szCs w:val="24"/>
        </w:rPr>
        <w:t xml:space="preserve">Finalmente, resulta procedente la interposición del recurso, según lo aducido por </w:t>
      </w:r>
      <w:r w:rsidRPr="00B74251">
        <w:rPr>
          <w:rFonts w:ascii="Palatino Linotype" w:eastAsia="Palatino Linotype" w:hAnsi="Palatino Linotype" w:cs="Palatino Linotype"/>
          <w:b/>
          <w:color w:val="000000"/>
          <w:sz w:val="24"/>
          <w:szCs w:val="24"/>
        </w:rPr>
        <w:t>LA PARTE RECURRENTE</w:t>
      </w:r>
      <w:r w:rsidRPr="00B74251">
        <w:rPr>
          <w:rFonts w:ascii="Palatino Linotype" w:eastAsia="Palatino Linotype" w:hAnsi="Palatino Linotype" w:cs="Palatino Linotype"/>
          <w:color w:val="000000"/>
          <w:sz w:val="24"/>
          <w:szCs w:val="24"/>
        </w:rPr>
        <w:t xml:space="preserve"> en sus razones o motivos de inconformidad, de acuerdo al artículo 179, fracción </w:t>
      </w:r>
      <w:r w:rsidR="00CE573A">
        <w:rPr>
          <w:rFonts w:ascii="Palatino Linotype" w:eastAsia="Palatino Linotype" w:hAnsi="Palatino Linotype" w:cs="Palatino Linotype"/>
          <w:color w:val="000000"/>
          <w:sz w:val="24"/>
          <w:szCs w:val="24"/>
        </w:rPr>
        <w:t xml:space="preserve">I y </w:t>
      </w:r>
      <w:r w:rsidRPr="00B74251">
        <w:rPr>
          <w:rFonts w:ascii="Palatino Linotype" w:eastAsia="Palatino Linotype" w:hAnsi="Palatino Linotype" w:cs="Palatino Linotype"/>
          <w:color w:val="000000"/>
          <w:sz w:val="24"/>
          <w:szCs w:val="24"/>
        </w:rPr>
        <w:t>V de la Ley de Transparencia y Acceso a la Información Pública del Estado de México y Municipios; que a la letra dice:</w:t>
      </w:r>
    </w:p>
    <w:p w14:paraId="77EB56C5" w14:textId="77777777" w:rsidR="00097DEA" w:rsidRPr="00B74251" w:rsidRDefault="00097DEA" w:rsidP="00097DEA">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p>
    <w:p w14:paraId="1A6CC3C5" w14:textId="77777777" w:rsidR="00097DEA" w:rsidRPr="00B74251" w:rsidRDefault="00097DEA" w:rsidP="00097DEA">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color w:val="000000"/>
        </w:rPr>
      </w:pPr>
      <w:r w:rsidRPr="00B74251">
        <w:rPr>
          <w:rFonts w:ascii="Palatino Linotype" w:eastAsia="Palatino Linotype" w:hAnsi="Palatino Linotype" w:cs="Palatino Linotype"/>
          <w:b/>
          <w:i/>
          <w:color w:val="000000"/>
        </w:rPr>
        <w:t>“Artículo 179</w:t>
      </w:r>
      <w:r w:rsidRPr="00B74251">
        <w:rPr>
          <w:rFonts w:ascii="Palatino Linotype" w:eastAsia="Palatino Linotype" w:hAnsi="Palatino Linotype" w:cs="Palatino Linotype"/>
          <w:i/>
          <w:color w:val="000000"/>
        </w:rPr>
        <w:t xml:space="preserve">. </w:t>
      </w:r>
      <w:r w:rsidRPr="00B74251">
        <w:rPr>
          <w:rFonts w:ascii="Palatino Linotype" w:eastAsia="Palatino Linotype" w:hAnsi="Palatino Linotype" w:cs="Palatino Linotype"/>
          <w:b/>
          <w:i/>
          <w:color w:val="000000"/>
        </w:rPr>
        <w:t>El recurso de revisión</w:t>
      </w:r>
      <w:r w:rsidRPr="00B74251">
        <w:rPr>
          <w:rFonts w:ascii="Palatino Linotype" w:eastAsia="Palatino Linotype" w:hAnsi="Palatino Linotype" w:cs="Palatino Linotype"/>
          <w:i/>
          <w:color w:val="000000"/>
        </w:rPr>
        <w:t xml:space="preserve"> es un medio de protección que la Ley otorga a los particulares, para hacer valer su derecho de acceso a la información pública</w:t>
      </w:r>
      <w:r w:rsidRPr="00B74251">
        <w:rPr>
          <w:rFonts w:ascii="Palatino Linotype" w:eastAsia="Palatino Linotype" w:hAnsi="Palatino Linotype" w:cs="Palatino Linotype"/>
          <w:b/>
          <w:i/>
          <w:color w:val="000000"/>
        </w:rPr>
        <w:t>, y procederá en contra de las siguientes causas</w:t>
      </w:r>
      <w:r w:rsidRPr="00B74251">
        <w:rPr>
          <w:rFonts w:ascii="Palatino Linotype" w:eastAsia="Palatino Linotype" w:hAnsi="Palatino Linotype" w:cs="Palatino Linotype"/>
          <w:i/>
          <w:color w:val="000000"/>
        </w:rPr>
        <w:t>:</w:t>
      </w:r>
    </w:p>
    <w:p w14:paraId="599F2E50" w14:textId="77777777" w:rsidR="00CE573A" w:rsidRDefault="00097DEA" w:rsidP="00097DEA">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b/>
          <w:i/>
          <w:color w:val="000000"/>
        </w:rPr>
      </w:pPr>
      <w:r w:rsidRPr="00B74251">
        <w:rPr>
          <w:rFonts w:ascii="Palatino Linotype" w:eastAsia="Palatino Linotype" w:hAnsi="Palatino Linotype" w:cs="Palatino Linotype"/>
          <w:b/>
          <w:i/>
          <w:color w:val="000000"/>
        </w:rPr>
        <w:t>I. La negativa a la información solicitada;</w:t>
      </w:r>
    </w:p>
    <w:p w14:paraId="4AC0936C" w14:textId="77777777" w:rsidR="00CE573A" w:rsidRDefault="00CE573A" w:rsidP="00097DEA">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w:t>
      </w:r>
    </w:p>
    <w:p w14:paraId="58E46056" w14:textId="77777777" w:rsidR="00097DEA" w:rsidRPr="00B74251" w:rsidRDefault="00CE573A" w:rsidP="00097DEA">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color w:val="000000"/>
        </w:rPr>
      </w:pPr>
      <w:r w:rsidRPr="00CE573A">
        <w:rPr>
          <w:rFonts w:ascii="Palatino Linotype" w:eastAsia="Palatino Linotype" w:hAnsi="Palatino Linotype" w:cs="Palatino Linotype"/>
          <w:b/>
          <w:i/>
          <w:color w:val="000000"/>
        </w:rPr>
        <w:t>V. La entrega de información incompleta;</w:t>
      </w:r>
      <w:r w:rsidR="00097DEA" w:rsidRPr="00B74251">
        <w:rPr>
          <w:rFonts w:ascii="Palatino Linotype" w:eastAsia="Palatino Linotype" w:hAnsi="Palatino Linotype" w:cs="Palatino Linotype"/>
          <w:b/>
          <w:i/>
          <w:color w:val="000000"/>
        </w:rPr>
        <w:t>”</w:t>
      </w:r>
    </w:p>
    <w:p w14:paraId="4C50B5BB" w14:textId="77777777" w:rsidR="00097DEA" w:rsidRPr="00B74251" w:rsidRDefault="00097DEA" w:rsidP="00097DEA">
      <w:pPr>
        <w:spacing w:after="0" w:line="360" w:lineRule="auto"/>
        <w:jc w:val="both"/>
        <w:rPr>
          <w:rFonts w:ascii="Palatino Linotype" w:eastAsia="Palatino Linotype" w:hAnsi="Palatino Linotype" w:cs="Palatino Linotype"/>
          <w:sz w:val="24"/>
          <w:szCs w:val="24"/>
        </w:rPr>
      </w:pPr>
    </w:p>
    <w:p w14:paraId="4F58B5C0" w14:textId="77777777" w:rsidR="00E21FD8" w:rsidRPr="00B74251" w:rsidRDefault="00E21FD8" w:rsidP="00E21FD8">
      <w:pPr>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b/>
          <w:sz w:val="24"/>
          <w:szCs w:val="24"/>
        </w:rPr>
        <w:t xml:space="preserve">TERCERO. MATERIA DE LA REVISIÓN. </w:t>
      </w:r>
      <w:r w:rsidRPr="00B74251">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w:t>
      </w:r>
      <w:r w:rsidRPr="00B74251">
        <w:rPr>
          <w:rFonts w:ascii="Palatino Linotype" w:eastAsia="Palatino Linotype" w:hAnsi="Palatino Linotype" w:cs="Palatino Linotype"/>
          <w:b/>
          <w:sz w:val="24"/>
          <w:szCs w:val="24"/>
        </w:rPr>
        <w:t>EL</w:t>
      </w:r>
      <w:r w:rsidRPr="00B74251">
        <w:rPr>
          <w:rFonts w:ascii="Palatino Linotype" w:eastAsia="Palatino Linotype" w:hAnsi="Palatino Linotype" w:cs="Palatino Linotype"/>
          <w:sz w:val="24"/>
          <w:szCs w:val="24"/>
        </w:rPr>
        <w:t xml:space="preserve"> </w:t>
      </w:r>
      <w:r w:rsidRPr="00B74251">
        <w:rPr>
          <w:rFonts w:ascii="Palatino Linotype" w:eastAsia="Palatino Linotype" w:hAnsi="Palatino Linotype" w:cs="Palatino Linotype"/>
          <w:b/>
          <w:sz w:val="24"/>
          <w:szCs w:val="24"/>
        </w:rPr>
        <w:t>SUJETO OBLIGADO</w:t>
      </w:r>
      <w:r w:rsidRPr="00B74251">
        <w:rPr>
          <w:rFonts w:ascii="Palatino Linotype" w:eastAsia="Palatino Linotype" w:hAnsi="Palatino Linotype" w:cs="Palatino Linotype"/>
          <w:sz w:val="24"/>
          <w:szCs w:val="24"/>
        </w:rPr>
        <w:t xml:space="preserve"> satisface el derecho de acceso a la información pública de </w:t>
      </w:r>
      <w:r w:rsidRPr="00B74251">
        <w:rPr>
          <w:rFonts w:ascii="Palatino Linotype" w:eastAsia="Palatino Linotype" w:hAnsi="Palatino Linotype" w:cs="Palatino Linotype"/>
          <w:b/>
          <w:sz w:val="24"/>
          <w:szCs w:val="24"/>
        </w:rPr>
        <w:t>LA PARTE</w:t>
      </w:r>
      <w:r w:rsidRPr="00B74251">
        <w:rPr>
          <w:rFonts w:ascii="Palatino Linotype" w:eastAsia="Palatino Linotype" w:hAnsi="Palatino Linotype" w:cs="Palatino Linotype"/>
          <w:sz w:val="24"/>
          <w:szCs w:val="24"/>
        </w:rPr>
        <w:t xml:space="preserve"> </w:t>
      </w:r>
      <w:r w:rsidRPr="00B74251">
        <w:rPr>
          <w:rFonts w:ascii="Palatino Linotype" w:eastAsia="Palatino Linotype" w:hAnsi="Palatino Linotype" w:cs="Palatino Linotype"/>
          <w:b/>
          <w:sz w:val="24"/>
          <w:szCs w:val="24"/>
        </w:rPr>
        <w:t>RECURRENTE</w:t>
      </w:r>
      <w:r w:rsidRPr="00B74251">
        <w:rPr>
          <w:rFonts w:ascii="Palatino Linotype" w:eastAsia="Palatino Linotype" w:hAnsi="Palatino Linotype" w:cs="Palatino Linotype"/>
          <w:sz w:val="24"/>
          <w:szCs w:val="24"/>
        </w:rPr>
        <w:t>, o en su defecto, en caso de ser procedente, ordenar la entrega de información.</w:t>
      </w:r>
    </w:p>
    <w:p w14:paraId="19417965" w14:textId="77777777" w:rsidR="00E21FD8" w:rsidRPr="00B74251" w:rsidRDefault="00E21FD8" w:rsidP="00E21FD8">
      <w:pPr>
        <w:rPr>
          <w:rFonts w:ascii="Palatino Linotype" w:eastAsia="Palatino Linotype" w:hAnsi="Palatino Linotype" w:cs="Palatino Linotype"/>
          <w:sz w:val="24"/>
          <w:szCs w:val="24"/>
        </w:rPr>
      </w:pPr>
    </w:p>
    <w:p w14:paraId="7FDAC7B8" w14:textId="77777777" w:rsidR="00E21FD8" w:rsidRPr="00B74251" w:rsidRDefault="00E21FD8" w:rsidP="00E21FD8">
      <w:pPr>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b/>
          <w:color w:val="000000"/>
          <w:sz w:val="24"/>
          <w:szCs w:val="24"/>
        </w:rPr>
        <w:t xml:space="preserve">CUARTO. ESTUDIO Y RESOLUCIÓN DEL ASUNTO.  </w:t>
      </w:r>
      <w:r w:rsidRPr="00B74251">
        <w:rPr>
          <w:rFonts w:ascii="Palatino Linotype" w:eastAsia="Palatino Linotype" w:hAnsi="Palatino Linotype" w:cs="Palatino Linotype"/>
          <w:sz w:val="24"/>
          <w:szCs w:val="24"/>
        </w:rPr>
        <w:t xml:space="preserve">En primer término, se estima pertinente mencionar que el derecho de acceso a la información está consagrado en instrumentos internacionales de los cuales el Estado Mexicano se ha </w:t>
      </w:r>
      <w:r w:rsidRPr="00B74251">
        <w:rPr>
          <w:rFonts w:ascii="Palatino Linotype" w:eastAsia="Palatino Linotype" w:hAnsi="Palatino Linotype" w:cs="Palatino Linotype"/>
          <w:sz w:val="24"/>
          <w:szCs w:val="24"/>
        </w:rPr>
        <w:lastRenderedPageBreak/>
        <w:t>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72CC83F" w14:textId="77777777" w:rsidR="00E21FD8" w:rsidRPr="00B74251" w:rsidRDefault="00E21FD8" w:rsidP="00E21FD8">
      <w:pPr>
        <w:spacing w:after="0" w:line="360" w:lineRule="auto"/>
        <w:jc w:val="both"/>
        <w:rPr>
          <w:rFonts w:ascii="Palatino Linotype" w:eastAsia="Palatino Linotype" w:hAnsi="Palatino Linotype" w:cs="Palatino Linotype"/>
          <w:sz w:val="24"/>
          <w:szCs w:val="24"/>
        </w:rPr>
      </w:pPr>
    </w:p>
    <w:p w14:paraId="5C0AC9AA" w14:textId="77777777" w:rsidR="00E21FD8" w:rsidRPr="00B74251" w:rsidRDefault="00E21FD8" w:rsidP="00E21FD8">
      <w:pPr>
        <w:tabs>
          <w:tab w:val="left" w:pos="709"/>
        </w:tabs>
        <w:spacing w:after="0" w:line="276" w:lineRule="auto"/>
        <w:ind w:left="851" w:right="850"/>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B74251">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24E7621D" w14:textId="77777777" w:rsidR="00E21FD8" w:rsidRPr="00B74251" w:rsidRDefault="00E21FD8" w:rsidP="00E21FD8">
      <w:pPr>
        <w:tabs>
          <w:tab w:val="left" w:pos="709"/>
        </w:tabs>
        <w:spacing w:after="0" w:line="276" w:lineRule="auto"/>
        <w:ind w:left="851" w:right="850"/>
        <w:contextualSpacing/>
        <w:jc w:val="both"/>
        <w:rPr>
          <w:rFonts w:ascii="Palatino Linotype" w:eastAsia="Palatino Linotype" w:hAnsi="Palatino Linotype" w:cs="Palatino Linotype"/>
          <w:b/>
          <w:i/>
        </w:rPr>
      </w:pPr>
      <w:r w:rsidRPr="00B74251">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5BABC6D4" w14:textId="77777777" w:rsidR="00E21FD8" w:rsidRPr="00B74251" w:rsidRDefault="00E21FD8" w:rsidP="00E21FD8">
      <w:pPr>
        <w:tabs>
          <w:tab w:val="left" w:pos="709"/>
        </w:tabs>
        <w:spacing w:after="0" w:line="276" w:lineRule="auto"/>
        <w:ind w:left="851" w:right="850"/>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74251">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67F79A1D" w14:textId="77777777" w:rsidR="00E21FD8" w:rsidRPr="00B74251" w:rsidRDefault="00E21FD8" w:rsidP="00E21FD8">
      <w:pPr>
        <w:tabs>
          <w:tab w:val="left" w:pos="709"/>
        </w:tabs>
        <w:spacing w:after="0" w:line="276" w:lineRule="auto"/>
        <w:ind w:left="851" w:right="850"/>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w:t>
      </w:r>
    </w:p>
    <w:p w14:paraId="20E04858" w14:textId="77777777" w:rsidR="00E21FD8" w:rsidRPr="00B74251" w:rsidRDefault="00E21FD8" w:rsidP="00E21FD8">
      <w:pPr>
        <w:spacing w:after="0" w:line="276" w:lineRule="auto"/>
        <w:ind w:left="851" w:right="901"/>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t>“Artículo 6o.</w:t>
      </w:r>
    </w:p>
    <w:p w14:paraId="57440A78" w14:textId="77777777" w:rsidR="00E21FD8" w:rsidRPr="00B74251" w:rsidRDefault="00E21FD8" w:rsidP="00E21FD8">
      <w:pPr>
        <w:spacing w:after="0" w:line="276" w:lineRule="auto"/>
        <w:ind w:left="851" w:right="901"/>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w:t>
      </w:r>
    </w:p>
    <w:p w14:paraId="685287C4" w14:textId="77777777" w:rsidR="00E21FD8" w:rsidRPr="00B74251" w:rsidRDefault="00E21FD8" w:rsidP="00E21FD8">
      <w:pPr>
        <w:spacing w:after="0" w:line="276" w:lineRule="auto"/>
        <w:ind w:left="851" w:right="851"/>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t xml:space="preserve">A. Para el ejercicio del derecho de acceso a la información, la Federación y </w:t>
      </w:r>
      <w:r w:rsidRPr="00B74251">
        <w:rPr>
          <w:rFonts w:ascii="Palatino Linotype" w:eastAsia="Palatino Linotype" w:hAnsi="Palatino Linotype" w:cs="Palatino Linotype"/>
          <w:b/>
          <w:i/>
          <w:u w:val="single"/>
        </w:rPr>
        <w:t>las entidades federativas</w:t>
      </w:r>
      <w:r w:rsidRPr="00B74251">
        <w:rPr>
          <w:rFonts w:ascii="Palatino Linotype" w:eastAsia="Palatino Linotype" w:hAnsi="Palatino Linotype" w:cs="Palatino Linotype"/>
          <w:b/>
          <w:i/>
        </w:rPr>
        <w:t>,</w:t>
      </w:r>
      <w:r w:rsidRPr="00B74251">
        <w:rPr>
          <w:rFonts w:ascii="Palatino Linotype" w:eastAsia="Palatino Linotype" w:hAnsi="Palatino Linotype" w:cs="Palatino Linotype"/>
          <w:i/>
        </w:rPr>
        <w:t xml:space="preserve"> en el ámbito de sus respectivas competencias, se regirán por los siguientes principios y bases:</w:t>
      </w:r>
    </w:p>
    <w:p w14:paraId="412F52CE" w14:textId="77777777" w:rsidR="00E21FD8" w:rsidRPr="00B74251" w:rsidRDefault="00E21FD8" w:rsidP="00E21FD8">
      <w:pPr>
        <w:spacing w:after="0" w:line="276" w:lineRule="auto"/>
        <w:ind w:left="851" w:right="851"/>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t xml:space="preserve">I. </w:t>
      </w:r>
      <w:r w:rsidRPr="00B74251">
        <w:rPr>
          <w:rFonts w:ascii="Palatino Linotype" w:eastAsia="Palatino Linotype" w:hAnsi="Palatino Linotype" w:cs="Palatino Linotype"/>
          <w:b/>
          <w:i/>
          <w:u w:val="single"/>
        </w:rPr>
        <w:t>Toda la información en posesión de cualquier autoridad, entidad, órgano y organismo de los Poderes</w:t>
      </w:r>
      <w:r w:rsidRPr="00B74251">
        <w:rPr>
          <w:rFonts w:ascii="Palatino Linotype" w:eastAsia="Palatino Linotype" w:hAnsi="Palatino Linotype" w:cs="Palatino Linotype"/>
          <w:i/>
        </w:rPr>
        <w:t xml:space="preserve"> Ejecutivo, Legislativo </w:t>
      </w:r>
      <w:r w:rsidRPr="00B74251">
        <w:rPr>
          <w:rFonts w:ascii="Palatino Linotype" w:eastAsia="Palatino Linotype" w:hAnsi="Palatino Linotype" w:cs="Palatino Linotype"/>
          <w:b/>
          <w:i/>
          <w:u w:val="single"/>
        </w:rPr>
        <w:t>y Judicial</w:t>
      </w:r>
      <w:r w:rsidRPr="00B74251">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74251">
        <w:rPr>
          <w:rFonts w:ascii="Palatino Linotype" w:eastAsia="Palatino Linotype" w:hAnsi="Palatino Linotype" w:cs="Palatino Linotype"/>
          <w:b/>
          <w:i/>
        </w:rPr>
        <w:t xml:space="preserve">es pública y </w:t>
      </w:r>
      <w:r w:rsidRPr="00B74251">
        <w:rPr>
          <w:rFonts w:ascii="Palatino Linotype" w:eastAsia="Palatino Linotype" w:hAnsi="Palatino Linotype" w:cs="Palatino Linotype"/>
          <w:b/>
          <w:i/>
        </w:rPr>
        <w:lastRenderedPageBreak/>
        <w:t>sólo podrá ser reservada temporalmente por razones de interés público y seguridad nacional,</w:t>
      </w:r>
      <w:r w:rsidRPr="00B74251">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F887231" w14:textId="77777777" w:rsidR="00E21FD8" w:rsidRPr="00B74251" w:rsidRDefault="00E21FD8" w:rsidP="00E21FD8">
      <w:pPr>
        <w:spacing w:after="0" w:line="276" w:lineRule="auto"/>
        <w:ind w:left="851" w:right="851"/>
        <w:contextualSpacing/>
        <w:jc w:val="both"/>
        <w:rPr>
          <w:rFonts w:ascii="Palatino Linotype" w:eastAsia="Palatino Linotype" w:hAnsi="Palatino Linotype" w:cs="Palatino Linotype"/>
          <w:b/>
          <w:i/>
        </w:rPr>
      </w:pPr>
      <w:r w:rsidRPr="00B74251">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409194F9" w14:textId="77777777" w:rsidR="00E21FD8" w:rsidRPr="00B74251" w:rsidRDefault="00E21FD8" w:rsidP="00E21FD8">
      <w:pPr>
        <w:spacing w:after="0" w:line="276" w:lineRule="auto"/>
        <w:ind w:left="851" w:right="851"/>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t xml:space="preserve">III. </w:t>
      </w:r>
      <w:r w:rsidRPr="00B74251">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B74251">
        <w:rPr>
          <w:rFonts w:ascii="Palatino Linotype" w:eastAsia="Palatino Linotype" w:hAnsi="Palatino Linotype" w:cs="Palatino Linotype"/>
          <w:i/>
        </w:rPr>
        <w:t xml:space="preserve"> a sus datos personales o a la rectificación de éstos.</w:t>
      </w:r>
    </w:p>
    <w:p w14:paraId="2C0CDFC3" w14:textId="77777777" w:rsidR="00E21FD8" w:rsidRPr="00B74251" w:rsidRDefault="00E21FD8" w:rsidP="00E21FD8">
      <w:pPr>
        <w:spacing w:after="0" w:line="276" w:lineRule="auto"/>
        <w:ind w:left="851" w:right="851"/>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t xml:space="preserve">IV. </w:t>
      </w:r>
      <w:r w:rsidRPr="00B74251">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04F10460" w14:textId="77777777" w:rsidR="00E21FD8" w:rsidRPr="00B74251" w:rsidRDefault="00E21FD8" w:rsidP="00E21FD8">
      <w:pPr>
        <w:spacing w:after="0" w:line="276" w:lineRule="auto"/>
        <w:ind w:left="851" w:right="851"/>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t xml:space="preserve">V. </w:t>
      </w:r>
      <w:r w:rsidRPr="00B74251">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D4183C2" w14:textId="77777777" w:rsidR="00E21FD8" w:rsidRPr="00B74251" w:rsidRDefault="00E21FD8" w:rsidP="00E21FD8">
      <w:pPr>
        <w:spacing w:after="0" w:line="276" w:lineRule="auto"/>
        <w:ind w:left="851" w:right="851"/>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t xml:space="preserve">VI. </w:t>
      </w:r>
      <w:r w:rsidRPr="00B74251">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45687BBF" w14:textId="77777777" w:rsidR="00E21FD8" w:rsidRPr="00B74251" w:rsidRDefault="00E21FD8" w:rsidP="00E21FD8">
      <w:pPr>
        <w:spacing w:after="0" w:line="276" w:lineRule="auto"/>
        <w:ind w:left="851" w:right="851"/>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t xml:space="preserve">VII. </w:t>
      </w:r>
      <w:r w:rsidRPr="00B74251">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54603929" w14:textId="77777777" w:rsidR="00E21FD8" w:rsidRPr="00B74251" w:rsidRDefault="00E21FD8" w:rsidP="00E21FD8">
      <w:pPr>
        <w:tabs>
          <w:tab w:val="left" w:pos="709"/>
        </w:tabs>
        <w:spacing w:after="0" w:line="360" w:lineRule="auto"/>
        <w:jc w:val="both"/>
        <w:rPr>
          <w:rFonts w:ascii="Palatino Linotype" w:eastAsia="Palatino Linotype" w:hAnsi="Palatino Linotype" w:cs="Palatino Linotype"/>
          <w:sz w:val="24"/>
          <w:szCs w:val="24"/>
        </w:rPr>
      </w:pPr>
    </w:p>
    <w:p w14:paraId="0A7DAD85" w14:textId="77777777" w:rsidR="00E21FD8" w:rsidRPr="00B74251" w:rsidRDefault="00E21FD8" w:rsidP="00E21FD8">
      <w:pPr>
        <w:tabs>
          <w:tab w:val="left" w:pos="709"/>
        </w:tabs>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w:t>
      </w:r>
      <w:r w:rsidRPr="00B74251">
        <w:rPr>
          <w:rFonts w:ascii="Palatino Linotype" w:eastAsia="Palatino Linotype" w:hAnsi="Palatino Linotype" w:cs="Palatino Linotype"/>
          <w:sz w:val="24"/>
          <w:szCs w:val="24"/>
        </w:rPr>
        <w:lastRenderedPageBreak/>
        <w:t>con las excepciones enmarcadas, para lo cual queda demostrado que el presente sujeto obligado debe cumplir con dichos dispositivos legales.</w:t>
      </w:r>
    </w:p>
    <w:p w14:paraId="12766FB5" w14:textId="77777777" w:rsidR="00E21FD8" w:rsidRPr="00B74251" w:rsidRDefault="00E21FD8" w:rsidP="00E21FD8">
      <w:pPr>
        <w:tabs>
          <w:tab w:val="left" w:pos="709"/>
        </w:tabs>
        <w:spacing w:after="0" w:line="360" w:lineRule="auto"/>
        <w:jc w:val="both"/>
        <w:rPr>
          <w:rFonts w:ascii="Palatino Linotype" w:eastAsia="Palatino Linotype" w:hAnsi="Palatino Linotype" w:cs="Palatino Linotype"/>
          <w:sz w:val="24"/>
          <w:szCs w:val="24"/>
        </w:rPr>
      </w:pPr>
    </w:p>
    <w:p w14:paraId="64A8228E" w14:textId="77777777" w:rsidR="00E21FD8" w:rsidRPr="00B74251" w:rsidRDefault="00E21FD8" w:rsidP="00E21FD8">
      <w:pPr>
        <w:tabs>
          <w:tab w:val="left" w:pos="709"/>
        </w:tabs>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 xml:space="preserve">En primer lugar, es conveniente analizar si la respuesta del </w:t>
      </w:r>
      <w:r w:rsidRPr="00B74251">
        <w:rPr>
          <w:rFonts w:ascii="Palatino Linotype" w:eastAsia="Palatino Linotype" w:hAnsi="Palatino Linotype" w:cs="Palatino Linotype"/>
          <w:b/>
          <w:sz w:val="24"/>
          <w:szCs w:val="24"/>
        </w:rPr>
        <w:t>SUJETO OBLIGADO</w:t>
      </w:r>
      <w:r w:rsidRPr="00B74251">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1429D72" w14:textId="77777777" w:rsidR="00E21FD8" w:rsidRPr="00B74251" w:rsidRDefault="00E21FD8" w:rsidP="00E21FD8">
      <w:pPr>
        <w:tabs>
          <w:tab w:val="left" w:pos="709"/>
        </w:tabs>
        <w:spacing w:after="0" w:line="360" w:lineRule="auto"/>
        <w:jc w:val="both"/>
        <w:rPr>
          <w:rFonts w:ascii="Palatino Linotype" w:eastAsia="Palatino Linotype" w:hAnsi="Palatino Linotype" w:cs="Palatino Linotype"/>
          <w:sz w:val="24"/>
          <w:szCs w:val="24"/>
        </w:rPr>
      </w:pPr>
    </w:p>
    <w:p w14:paraId="139EDB8F" w14:textId="77777777" w:rsidR="00E21FD8" w:rsidRPr="00B74251" w:rsidRDefault="00E21FD8" w:rsidP="00E21FD8">
      <w:pPr>
        <w:spacing w:after="0" w:line="276" w:lineRule="auto"/>
        <w:ind w:left="709" w:right="760"/>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w:t>
      </w:r>
      <w:r w:rsidRPr="00B74251">
        <w:rPr>
          <w:rFonts w:ascii="Palatino Linotype" w:eastAsia="Palatino Linotype" w:hAnsi="Palatino Linotype" w:cs="Palatino Linotype"/>
          <w:b/>
          <w:i/>
        </w:rPr>
        <w:t>Artículo 4.</w:t>
      </w:r>
      <w:r w:rsidRPr="00B74251">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059B8D1" w14:textId="77777777" w:rsidR="00E21FD8" w:rsidRPr="00B74251" w:rsidRDefault="00E21FD8" w:rsidP="00E21FD8">
      <w:pPr>
        <w:spacing w:after="0" w:line="276" w:lineRule="auto"/>
        <w:ind w:left="709" w:right="760"/>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B74251">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D1408CA" w14:textId="77777777" w:rsidR="00E21FD8" w:rsidRPr="00B74251" w:rsidRDefault="00E21FD8" w:rsidP="00E21FD8">
      <w:pPr>
        <w:spacing w:after="0" w:line="276" w:lineRule="auto"/>
        <w:ind w:left="709" w:right="760"/>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lastRenderedPageBreak/>
        <w:t>Los sujetos obligados deben poner en práctica, políticas y programas de acceso a la información que se apeguen a criterios de publicidad, veracidad, oportunidad, precisión y suficiencia en beneficio de los solicitantes</w:t>
      </w:r>
      <w:r w:rsidRPr="00B74251">
        <w:rPr>
          <w:rFonts w:ascii="Palatino Linotype" w:eastAsia="Palatino Linotype" w:hAnsi="Palatino Linotype" w:cs="Palatino Linotype"/>
          <w:i/>
        </w:rPr>
        <w:t>.”(Sic)</w:t>
      </w:r>
    </w:p>
    <w:p w14:paraId="24A1DF36" w14:textId="77777777" w:rsidR="00E21FD8" w:rsidRPr="00B74251" w:rsidRDefault="00E21FD8" w:rsidP="00E21FD8">
      <w:pPr>
        <w:spacing w:after="0" w:line="360" w:lineRule="auto"/>
        <w:ind w:left="709" w:right="760"/>
        <w:jc w:val="both"/>
        <w:rPr>
          <w:rFonts w:ascii="Palatino Linotype" w:eastAsia="Palatino Linotype" w:hAnsi="Palatino Linotype" w:cs="Palatino Linotype"/>
          <w:sz w:val="24"/>
          <w:szCs w:val="24"/>
        </w:rPr>
      </w:pPr>
    </w:p>
    <w:p w14:paraId="70FCEC70" w14:textId="77777777" w:rsidR="00E21FD8" w:rsidRPr="00B74251" w:rsidRDefault="00E21FD8" w:rsidP="00E21FD8">
      <w:pPr>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32076C04" w14:textId="77777777" w:rsidR="00E21FD8" w:rsidRPr="00B74251" w:rsidRDefault="00E21FD8" w:rsidP="00E21FD8">
      <w:pPr>
        <w:spacing w:after="0" w:line="360" w:lineRule="auto"/>
        <w:jc w:val="both"/>
        <w:rPr>
          <w:rFonts w:ascii="Palatino Linotype" w:eastAsia="Palatino Linotype" w:hAnsi="Palatino Linotype" w:cs="Palatino Linotype"/>
          <w:sz w:val="24"/>
          <w:szCs w:val="24"/>
        </w:rPr>
      </w:pPr>
    </w:p>
    <w:p w14:paraId="61C79B82" w14:textId="77777777" w:rsidR="00E21FD8" w:rsidRPr="00B74251" w:rsidRDefault="00E21FD8" w:rsidP="00E21FD8">
      <w:pPr>
        <w:spacing w:after="0" w:line="276" w:lineRule="auto"/>
        <w:ind w:left="567" w:right="760"/>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w:t>
      </w:r>
      <w:r w:rsidRPr="00B74251">
        <w:rPr>
          <w:rFonts w:ascii="Palatino Linotype" w:eastAsia="Palatino Linotype" w:hAnsi="Palatino Linotype" w:cs="Palatino Linotype"/>
          <w:b/>
          <w:i/>
        </w:rPr>
        <w:t>Artículo 12.-</w:t>
      </w:r>
      <w:r w:rsidRPr="00B74251">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41A5C40F" w14:textId="77777777" w:rsidR="00E21FD8" w:rsidRPr="00B74251" w:rsidRDefault="00E21FD8" w:rsidP="00E21FD8">
      <w:pPr>
        <w:spacing w:after="0" w:line="276" w:lineRule="auto"/>
        <w:ind w:left="567" w:right="760"/>
        <w:contextualSpacing/>
        <w:jc w:val="both"/>
        <w:rPr>
          <w:rFonts w:ascii="Palatino Linotype" w:eastAsia="Palatino Linotype" w:hAnsi="Palatino Linotype" w:cs="Palatino Linotype"/>
          <w:i/>
        </w:rPr>
      </w:pPr>
    </w:p>
    <w:p w14:paraId="0F5F5AA1" w14:textId="77777777" w:rsidR="00E21FD8" w:rsidRPr="00B74251" w:rsidRDefault="00E21FD8" w:rsidP="00E21FD8">
      <w:pPr>
        <w:spacing w:after="0" w:line="276" w:lineRule="auto"/>
        <w:ind w:left="567" w:right="760"/>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B74251">
        <w:rPr>
          <w:rFonts w:ascii="Palatino Linotype" w:eastAsia="Palatino Linotype" w:hAnsi="Palatino Linotype" w:cs="Palatino Linotype"/>
          <w:i/>
        </w:rPr>
        <w:t xml:space="preserve">. </w:t>
      </w:r>
      <w:r w:rsidRPr="00B74251">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58248A89" w14:textId="77777777" w:rsidR="00E21FD8" w:rsidRPr="00B74251" w:rsidRDefault="00E21FD8" w:rsidP="00E21FD8">
      <w:pPr>
        <w:spacing w:after="0" w:line="360" w:lineRule="auto"/>
        <w:jc w:val="both"/>
        <w:rPr>
          <w:rFonts w:ascii="Palatino Linotype" w:eastAsia="Palatino Linotype" w:hAnsi="Palatino Linotype" w:cs="Palatino Linotype"/>
          <w:sz w:val="24"/>
          <w:szCs w:val="24"/>
        </w:rPr>
      </w:pPr>
    </w:p>
    <w:p w14:paraId="0CE37E84" w14:textId="77777777" w:rsidR="00E21FD8" w:rsidRPr="00B74251" w:rsidRDefault="00E21FD8" w:rsidP="00E21FD8">
      <w:pPr>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B74251">
        <w:rPr>
          <w:rFonts w:ascii="Palatino Linotype" w:eastAsia="Palatino Linotype" w:hAnsi="Palatino Linotype" w:cs="Palatino Linotype"/>
          <w:sz w:val="24"/>
          <w:szCs w:val="24"/>
        </w:rPr>
        <w:lastRenderedPageBreak/>
        <w:t>que es deber de los Sujetos Obligados, garantizar el Derecho de Acceso a la Información Pública.</w:t>
      </w:r>
      <w:r w:rsidRPr="00B74251">
        <w:rPr>
          <w:rFonts w:ascii="Palatino Linotype" w:eastAsia="Palatino Linotype" w:hAnsi="Palatino Linotype" w:cs="Palatino Linotype"/>
          <w:strike/>
          <w:sz w:val="24"/>
          <w:szCs w:val="24"/>
        </w:rPr>
        <w:t xml:space="preserve"> </w:t>
      </w:r>
    </w:p>
    <w:p w14:paraId="0E795224" w14:textId="77777777" w:rsidR="00E21FD8" w:rsidRPr="00B74251" w:rsidRDefault="00E21FD8" w:rsidP="00E21FD8">
      <w:pPr>
        <w:spacing w:after="0" w:line="360" w:lineRule="auto"/>
        <w:jc w:val="both"/>
        <w:rPr>
          <w:rFonts w:ascii="Palatino Linotype" w:eastAsia="Palatino Linotype" w:hAnsi="Palatino Linotype" w:cs="Palatino Linotype"/>
          <w:sz w:val="24"/>
          <w:szCs w:val="24"/>
        </w:rPr>
      </w:pPr>
    </w:p>
    <w:p w14:paraId="5F50EDCB" w14:textId="77777777" w:rsidR="00E21FD8" w:rsidRPr="00B74251" w:rsidRDefault="00E21FD8" w:rsidP="00E21FD8">
      <w:pPr>
        <w:spacing w:after="0" w:line="360" w:lineRule="auto"/>
        <w:ind w:right="49"/>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EBF5FDC" w14:textId="77777777" w:rsidR="00E21FD8" w:rsidRPr="00B74251" w:rsidRDefault="00E21FD8" w:rsidP="00E21FD8">
      <w:pPr>
        <w:spacing w:after="0" w:line="360" w:lineRule="auto"/>
        <w:ind w:right="49"/>
        <w:jc w:val="both"/>
        <w:rPr>
          <w:rFonts w:ascii="Palatino Linotype" w:eastAsia="Palatino Linotype" w:hAnsi="Palatino Linotype" w:cs="Palatino Linotype"/>
          <w:sz w:val="24"/>
          <w:szCs w:val="24"/>
        </w:rPr>
      </w:pPr>
    </w:p>
    <w:p w14:paraId="4ECD4FF7" w14:textId="77777777" w:rsidR="00E21FD8" w:rsidRPr="00B74251" w:rsidRDefault="00E21FD8" w:rsidP="00E21FD8">
      <w:pPr>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358196CA" w14:textId="77777777" w:rsidR="00E21FD8" w:rsidRPr="00B74251" w:rsidRDefault="00E21FD8" w:rsidP="00E21FD8">
      <w:pPr>
        <w:spacing w:after="0" w:line="360" w:lineRule="auto"/>
        <w:jc w:val="both"/>
        <w:rPr>
          <w:rFonts w:ascii="Palatino Linotype" w:eastAsia="Palatino Linotype" w:hAnsi="Palatino Linotype" w:cs="Palatino Linotype"/>
          <w:sz w:val="24"/>
          <w:szCs w:val="24"/>
        </w:rPr>
      </w:pPr>
    </w:p>
    <w:p w14:paraId="478297FA" w14:textId="77777777" w:rsidR="00E21FD8" w:rsidRPr="00B74251" w:rsidRDefault="00E21FD8" w:rsidP="00E21FD8">
      <w:pPr>
        <w:spacing w:after="0" w:line="276" w:lineRule="auto"/>
        <w:ind w:left="851" w:right="851"/>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t>“Artículo 18.</w:t>
      </w:r>
      <w:r w:rsidRPr="00B74251">
        <w:rPr>
          <w:rFonts w:ascii="Palatino Linotype" w:eastAsia="Palatino Linotype" w:hAnsi="Palatino Linotype" w:cs="Palatino Linotype"/>
          <w:i/>
        </w:rPr>
        <w:t xml:space="preserve"> </w:t>
      </w:r>
      <w:r w:rsidRPr="00B74251">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B74251">
        <w:rPr>
          <w:rFonts w:ascii="Palatino Linotype" w:eastAsia="Palatino Linotype" w:hAnsi="Palatino Linotype" w:cs="Palatino Linotype"/>
          <w:i/>
        </w:rPr>
        <w:t xml:space="preserve"> y reutilización de la información que generen.</w:t>
      </w:r>
    </w:p>
    <w:p w14:paraId="780D2E6E" w14:textId="77777777" w:rsidR="00E21FD8" w:rsidRPr="00B74251" w:rsidRDefault="00E21FD8" w:rsidP="00E21FD8">
      <w:pPr>
        <w:spacing w:after="0" w:line="276" w:lineRule="auto"/>
        <w:ind w:left="851" w:right="851"/>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t xml:space="preserve">Artículo 19. </w:t>
      </w:r>
      <w:r w:rsidRPr="00B74251">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B74251">
        <w:rPr>
          <w:rFonts w:ascii="Palatino Linotype" w:eastAsia="Palatino Linotype" w:hAnsi="Palatino Linotype" w:cs="Palatino Linotype"/>
          <w:i/>
        </w:rPr>
        <w:t>.</w:t>
      </w:r>
    </w:p>
    <w:p w14:paraId="2CBB1F48" w14:textId="77777777" w:rsidR="00E21FD8" w:rsidRPr="00B74251" w:rsidRDefault="00E21FD8" w:rsidP="00E21FD8">
      <w:pPr>
        <w:spacing w:after="0" w:line="276" w:lineRule="auto"/>
        <w:ind w:left="851" w:right="851"/>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5AE09546" w14:textId="72F70AF1" w:rsidR="00E21FD8" w:rsidRPr="006335B8" w:rsidRDefault="00E21FD8" w:rsidP="006335B8">
      <w:pPr>
        <w:spacing w:after="0" w:line="276" w:lineRule="auto"/>
        <w:ind w:left="851" w:right="851"/>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4CB7D36" w14:textId="77777777" w:rsidR="00E21FD8" w:rsidRPr="00B74251" w:rsidRDefault="00E21FD8" w:rsidP="00E21FD8">
      <w:pPr>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lastRenderedPageBreak/>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3D8F7834" w14:textId="77777777" w:rsidR="00E21FD8" w:rsidRPr="00B74251" w:rsidRDefault="00E21FD8" w:rsidP="00E21FD8">
      <w:pPr>
        <w:spacing w:after="0" w:line="360" w:lineRule="auto"/>
        <w:jc w:val="both"/>
        <w:rPr>
          <w:rFonts w:ascii="Palatino Linotype" w:eastAsia="Palatino Linotype" w:hAnsi="Palatino Linotype" w:cs="Palatino Linotype"/>
          <w:sz w:val="24"/>
          <w:szCs w:val="24"/>
        </w:rPr>
      </w:pPr>
    </w:p>
    <w:p w14:paraId="440338D5" w14:textId="77777777" w:rsidR="00E21FD8" w:rsidRPr="00B74251" w:rsidRDefault="00E21FD8" w:rsidP="00E21FD8">
      <w:pPr>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AA82A54" w14:textId="77777777" w:rsidR="00E21FD8" w:rsidRPr="00B74251" w:rsidRDefault="00E21FD8" w:rsidP="00E21FD8">
      <w:pPr>
        <w:spacing w:after="0" w:line="360" w:lineRule="auto"/>
        <w:jc w:val="both"/>
        <w:rPr>
          <w:rFonts w:ascii="Palatino Linotype" w:eastAsia="Palatino Linotype" w:hAnsi="Palatino Linotype" w:cs="Palatino Linotype"/>
          <w:sz w:val="24"/>
          <w:szCs w:val="24"/>
        </w:rPr>
      </w:pPr>
    </w:p>
    <w:p w14:paraId="306CC863" w14:textId="77777777" w:rsidR="00E21FD8" w:rsidRPr="00B74251" w:rsidRDefault="00E21FD8" w:rsidP="00E21FD8">
      <w:pPr>
        <w:spacing w:after="0" w:line="276" w:lineRule="auto"/>
        <w:ind w:left="851" w:right="902"/>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w:t>
      </w:r>
      <w:r w:rsidRPr="00B74251">
        <w:rPr>
          <w:rFonts w:ascii="Palatino Linotype" w:eastAsia="Palatino Linotype" w:hAnsi="Palatino Linotype" w:cs="Palatino Linotype"/>
          <w:b/>
          <w:i/>
        </w:rPr>
        <w:t xml:space="preserve">Artículo 3. </w:t>
      </w:r>
      <w:r w:rsidRPr="00B74251">
        <w:rPr>
          <w:rFonts w:ascii="Palatino Linotype" w:eastAsia="Palatino Linotype" w:hAnsi="Palatino Linotype" w:cs="Palatino Linotype"/>
          <w:i/>
        </w:rPr>
        <w:t>Para los efectos de la presente Ley se entenderá por:</w:t>
      </w:r>
    </w:p>
    <w:p w14:paraId="585038B5" w14:textId="77777777" w:rsidR="00E21FD8" w:rsidRPr="00B74251" w:rsidRDefault="00E21FD8" w:rsidP="00E21FD8">
      <w:pPr>
        <w:spacing w:after="0" w:line="276" w:lineRule="auto"/>
        <w:ind w:left="851" w:right="902"/>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w:t>
      </w:r>
    </w:p>
    <w:p w14:paraId="189C612E" w14:textId="77777777" w:rsidR="00E21FD8" w:rsidRPr="00B74251" w:rsidRDefault="00E21FD8" w:rsidP="00E21FD8">
      <w:pPr>
        <w:spacing w:after="0" w:line="276" w:lineRule="auto"/>
        <w:ind w:left="851" w:right="902"/>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t>XI. Documento:</w:t>
      </w:r>
      <w:r w:rsidRPr="00B74251">
        <w:rPr>
          <w:rFonts w:ascii="Palatino Linotype" w:eastAsia="Palatino Linotype" w:hAnsi="Palatino Linotype" w:cs="Palatino Linotype"/>
          <w:i/>
        </w:rPr>
        <w:t xml:space="preserve"> Los expedientes, reportes, estudios, actas</w:t>
      </w:r>
      <w:r w:rsidRPr="00B74251">
        <w:rPr>
          <w:rFonts w:ascii="Palatino Linotype" w:eastAsia="Palatino Linotype" w:hAnsi="Palatino Linotype" w:cs="Palatino Linotype"/>
          <w:b/>
          <w:i/>
        </w:rPr>
        <w:t>,</w:t>
      </w:r>
      <w:r w:rsidRPr="00B74251">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w:t>
      </w:r>
      <w:r w:rsidRPr="00B74251">
        <w:rPr>
          <w:rFonts w:ascii="Palatino Linotype" w:eastAsia="Palatino Linotype" w:hAnsi="Palatino Linotype" w:cs="Palatino Linotype"/>
          <w:i/>
        </w:rPr>
        <w:lastRenderedPageBreak/>
        <w:t>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248EAFE" w14:textId="77777777" w:rsidR="00E21FD8" w:rsidRPr="00B74251" w:rsidRDefault="00E21FD8" w:rsidP="00E21FD8">
      <w:pPr>
        <w:spacing w:after="0" w:line="360" w:lineRule="auto"/>
        <w:ind w:left="851" w:right="899"/>
        <w:jc w:val="both"/>
        <w:rPr>
          <w:rFonts w:ascii="Palatino Linotype" w:eastAsia="Palatino Linotype" w:hAnsi="Palatino Linotype" w:cs="Palatino Linotype"/>
          <w:sz w:val="24"/>
          <w:szCs w:val="24"/>
        </w:rPr>
      </w:pPr>
    </w:p>
    <w:p w14:paraId="026BDE7B" w14:textId="77777777" w:rsidR="00E21FD8" w:rsidRPr="00B74251" w:rsidRDefault="00E21FD8" w:rsidP="00E21FD8">
      <w:pPr>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F42BDBE" w14:textId="77777777" w:rsidR="00E21FD8" w:rsidRPr="00B74251" w:rsidRDefault="00E21FD8" w:rsidP="00E21FD8">
      <w:pPr>
        <w:spacing w:after="0" w:line="360" w:lineRule="auto"/>
        <w:jc w:val="both"/>
        <w:rPr>
          <w:rFonts w:ascii="Palatino Linotype" w:eastAsia="Palatino Linotype" w:hAnsi="Palatino Linotype" w:cs="Palatino Linotype"/>
          <w:sz w:val="24"/>
          <w:szCs w:val="24"/>
        </w:rPr>
      </w:pPr>
    </w:p>
    <w:p w14:paraId="3E76108C" w14:textId="77777777" w:rsidR="00E21FD8" w:rsidRPr="00B74251" w:rsidRDefault="00E21FD8" w:rsidP="00E21FD8">
      <w:pPr>
        <w:spacing w:after="0" w:line="276" w:lineRule="auto"/>
        <w:ind w:left="851" w:right="902"/>
        <w:contextualSpacing/>
        <w:jc w:val="both"/>
        <w:rPr>
          <w:rFonts w:ascii="Palatino Linotype" w:eastAsia="Palatino Linotype" w:hAnsi="Palatino Linotype" w:cs="Palatino Linotype"/>
          <w:b/>
          <w:i/>
        </w:rPr>
      </w:pPr>
      <w:r w:rsidRPr="00B74251">
        <w:rPr>
          <w:rFonts w:ascii="Palatino Linotype" w:eastAsia="Palatino Linotype" w:hAnsi="Palatino Linotype" w:cs="Palatino Linotype"/>
          <w:b/>
        </w:rPr>
        <w:t>“</w:t>
      </w:r>
      <w:r w:rsidRPr="00B74251">
        <w:rPr>
          <w:rFonts w:ascii="Palatino Linotype" w:eastAsia="Palatino Linotype" w:hAnsi="Palatino Linotype" w:cs="Palatino Linotype"/>
          <w:b/>
          <w:i/>
        </w:rPr>
        <w:t>CRITERIO 0002-11</w:t>
      </w:r>
    </w:p>
    <w:p w14:paraId="52659244" w14:textId="77777777" w:rsidR="00E21FD8" w:rsidRPr="00B74251" w:rsidRDefault="00E21FD8" w:rsidP="00E21FD8">
      <w:pPr>
        <w:spacing w:after="0" w:line="276" w:lineRule="auto"/>
        <w:ind w:left="851" w:right="902"/>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B74251">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DA91884" w14:textId="77777777" w:rsidR="00E21FD8" w:rsidRPr="00B74251" w:rsidRDefault="00E21FD8" w:rsidP="00E21FD8">
      <w:pPr>
        <w:spacing w:after="0" w:line="276" w:lineRule="auto"/>
        <w:ind w:left="851" w:right="902"/>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En consecuencia el acceso a la información se refiere a que se cumplan cualquiera de los siguientes tres supuestos:</w:t>
      </w:r>
    </w:p>
    <w:p w14:paraId="7B1E434F" w14:textId="77777777" w:rsidR="00E21FD8" w:rsidRPr="00B74251" w:rsidRDefault="00E21FD8" w:rsidP="00E21FD8">
      <w:pPr>
        <w:spacing w:after="0" w:line="276" w:lineRule="auto"/>
        <w:ind w:left="851" w:right="902"/>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53093937" w14:textId="77777777" w:rsidR="00E21FD8" w:rsidRPr="00B74251" w:rsidRDefault="00E21FD8" w:rsidP="00E21FD8">
      <w:pPr>
        <w:spacing w:after="0" w:line="276" w:lineRule="auto"/>
        <w:ind w:left="851" w:right="902"/>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23E4D537" w14:textId="77777777" w:rsidR="00E21FD8" w:rsidRPr="00B74251" w:rsidRDefault="00E21FD8" w:rsidP="00E21FD8">
      <w:pPr>
        <w:spacing w:after="0" w:line="276" w:lineRule="auto"/>
        <w:ind w:left="851" w:right="902"/>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1CD4577B" w14:textId="77777777" w:rsidR="00E21FD8" w:rsidRPr="00B74251" w:rsidRDefault="00E21FD8" w:rsidP="00E21FD8">
      <w:pPr>
        <w:spacing w:after="0" w:line="276" w:lineRule="auto"/>
        <w:ind w:left="851" w:right="899"/>
        <w:jc w:val="both"/>
        <w:rPr>
          <w:rFonts w:ascii="Palatino Linotype" w:eastAsia="Palatino Linotype" w:hAnsi="Palatino Linotype" w:cs="Palatino Linotype"/>
          <w:sz w:val="24"/>
          <w:szCs w:val="24"/>
        </w:rPr>
      </w:pPr>
    </w:p>
    <w:p w14:paraId="192CBB83" w14:textId="77777777" w:rsidR="00E21FD8" w:rsidRPr="00B74251" w:rsidRDefault="00E21FD8" w:rsidP="00E21FD8">
      <w:pPr>
        <w:spacing w:after="0" w:line="360" w:lineRule="auto"/>
        <w:contextualSpacing/>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lastRenderedPageBreak/>
        <w:t xml:space="preserve">De ahí que </w:t>
      </w:r>
      <w:r w:rsidRPr="00B74251">
        <w:rPr>
          <w:rFonts w:ascii="Palatino Linotype" w:eastAsia="Palatino Linotype" w:hAnsi="Palatino Linotype" w:cs="Palatino Linotype"/>
          <w:b/>
          <w:sz w:val="24"/>
          <w:szCs w:val="24"/>
        </w:rPr>
        <w:t>EL SUJETO OBLIGADO</w:t>
      </w:r>
      <w:r w:rsidRPr="00B74251">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B74251">
        <w:rPr>
          <w:rFonts w:ascii="Palatino Linotype" w:eastAsia="Palatino Linotype" w:hAnsi="Palatino Linotype" w:cs="Palatino Linotype"/>
          <w:sz w:val="24"/>
          <w:szCs w:val="24"/>
          <w:vertAlign w:val="superscript"/>
        </w:rPr>
        <w:footnoteReference w:id="1"/>
      </w:r>
      <w:r w:rsidRPr="00B74251">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B74251">
        <w:rPr>
          <w:rFonts w:ascii="Palatino Linotype" w:eastAsia="Palatino Linotype" w:hAnsi="Palatino Linotype" w:cs="Palatino Linotype"/>
          <w:sz w:val="24"/>
          <w:szCs w:val="24"/>
          <w:vertAlign w:val="superscript"/>
        </w:rPr>
        <w:footnoteReference w:id="2"/>
      </w:r>
      <w:r w:rsidRPr="00B74251">
        <w:rPr>
          <w:rFonts w:ascii="Palatino Linotype" w:eastAsia="Palatino Linotype" w:hAnsi="Palatino Linotype" w:cs="Palatino Linotype"/>
          <w:sz w:val="24"/>
          <w:szCs w:val="24"/>
        </w:rPr>
        <w:t>, como pudiera tratarse de aquella relacionada con las obligaciones de transparencia señaladas en los artículos 92 de la Ley de la Materia.</w:t>
      </w:r>
    </w:p>
    <w:p w14:paraId="64226269" w14:textId="77777777" w:rsidR="00E21FD8" w:rsidRPr="00B74251" w:rsidRDefault="00E21FD8" w:rsidP="00E21FD8">
      <w:pPr>
        <w:spacing w:after="0" w:line="360" w:lineRule="auto"/>
        <w:contextualSpacing/>
        <w:jc w:val="both"/>
        <w:rPr>
          <w:rFonts w:ascii="Palatino Linotype" w:eastAsia="Palatino Linotype" w:hAnsi="Palatino Linotype" w:cs="Palatino Linotype"/>
          <w:color w:val="000000"/>
          <w:sz w:val="24"/>
          <w:szCs w:val="24"/>
        </w:rPr>
      </w:pPr>
    </w:p>
    <w:p w14:paraId="16263D79" w14:textId="53C7B3EA" w:rsidR="00E21FD8" w:rsidRDefault="00E21FD8" w:rsidP="00E21FD8">
      <w:p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sz w:val="24"/>
          <w:szCs w:val="24"/>
        </w:rPr>
        <w:t>Aclarado lo anterior</w:t>
      </w:r>
      <w:r w:rsidRPr="00B74251">
        <w:rPr>
          <w:rFonts w:ascii="Palatino Linotype" w:eastAsia="Palatino Linotype" w:hAnsi="Palatino Linotype" w:cs="Palatino Linotype"/>
          <w:color w:val="000000"/>
          <w:sz w:val="24"/>
          <w:szCs w:val="24"/>
        </w:rPr>
        <w:t xml:space="preserve">, de esta manera, se procede al análisis de la respuesta e informe justificado proporcionado por </w:t>
      </w:r>
      <w:r w:rsidRPr="00B74251">
        <w:rPr>
          <w:rFonts w:ascii="Palatino Linotype" w:eastAsia="Palatino Linotype" w:hAnsi="Palatino Linotype" w:cs="Palatino Linotype"/>
          <w:b/>
          <w:color w:val="000000"/>
          <w:sz w:val="24"/>
          <w:szCs w:val="24"/>
        </w:rPr>
        <w:t>EL</w:t>
      </w:r>
      <w:r w:rsidRPr="00B74251">
        <w:rPr>
          <w:rFonts w:ascii="Palatino Linotype" w:eastAsia="Palatino Linotype" w:hAnsi="Palatino Linotype" w:cs="Palatino Linotype"/>
          <w:color w:val="000000"/>
          <w:sz w:val="24"/>
          <w:szCs w:val="24"/>
        </w:rPr>
        <w:t xml:space="preserve"> </w:t>
      </w:r>
      <w:r w:rsidRPr="00B74251">
        <w:rPr>
          <w:rFonts w:ascii="Palatino Linotype" w:eastAsia="Palatino Linotype" w:hAnsi="Palatino Linotype" w:cs="Palatino Linotype"/>
          <w:b/>
          <w:color w:val="000000"/>
          <w:sz w:val="24"/>
          <w:szCs w:val="24"/>
        </w:rPr>
        <w:t>SUJETO OBLIGADO</w:t>
      </w:r>
      <w:r w:rsidRPr="00B74251">
        <w:rPr>
          <w:rFonts w:ascii="Palatino Linotype" w:eastAsia="Palatino Linotype" w:hAnsi="Palatino Linotype" w:cs="Palatino Linotype"/>
          <w:color w:val="000000"/>
          <w:sz w:val="24"/>
          <w:szCs w:val="24"/>
        </w:rPr>
        <w:t xml:space="preserve">, a efecto de determinar si es suficiente para tener por colmado el derecho de acceso a la información de </w:t>
      </w:r>
      <w:r w:rsidRPr="00B74251">
        <w:rPr>
          <w:rFonts w:ascii="Palatino Linotype" w:eastAsia="Palatino Linotype" w:hAnsi="Palatino Linotype" w:cs="Palatino Linotype"/>
          <w:b/>
          <w:color w:val="000000"/>
          <w:sz w:val="24"/>
          <w:szCs w:val="24"/>
        </w:rPr>
        <w:t>LA PARTE</w:t>
      </w:r>
      <w:r w:rsidRPr="00B74251">
        <w:rPr>
          <w:rFonts w:ascii="Palatino Linotype" w:eastAsia="Palatino Linotype" w:hAnsi="Palatino Linotype" w:cs="Palatino Linotype"/>
          <w:color w:val="000000"/>
          <w:sz w:val="24"/>
          <w:szCs w:val="24"/>
        </w:rPr>
        <w:t xml:space="preserve"> </w:t>
      </w:r>
      <w:r w:rsidRPr="00B74251">
        <w:rPr>
          <w:rFonts w:ascii="Palatino Linotype" w:eastAsia="Palatino Linotype" w:hAnsi="Palatino Linotype" w:cs="Palatino Linotype"/>
          <w:b/>
          <w:color w:val="000000"/>
          <w:sz w:val="24"/>
          <w:szCs w:val="24"/>
        </w:rPr>
        <w:t>RECURRENTE</w:t>
      </w:r>
      <w:r w:rsidRPr="00B74251">
        <w:rPr>
          <w:rFonts w:ascii="Palatino Linotype" w:eastAsia="Palatino Linotype" w:hAnsi="Palatino Linotype" w:cs="Palatino Linotype"/>
          <w:color w:val="000000"/>
          <w:sz w:val="24"/>
          <w:szCs w:val="24"/>
        </w:rPr>
        <w:t>, o en su defecto ordenar la entrega del o los documentos que lo satisfagan.</w:t>
      </w:r>
    </w:p>
    <w:p w14:paraId="541110F0" w14:textId="77777777" w:rsidR="00E21FD8" w:rsidRDefault="00E21FD8" w:rsidP="00097DEA">
      <w:pPr>
        <w:spacing w:after="0" w:line="360" w:lineRule="auto"/>
        <w:jc w:val="both"/>
        <w:rPr>
          <w:rFonts w:ascii="Palatino Linotype" w:eastAsia="Palatino Linotype" w:hAnsi="Palatino Linotype" w:cs="Palatino Linotype"/>
          <w:color w:val="000000"/>
          <w:sz w:val="24"/>
          <w:szCs w:val="24"/>
        </w:rPr>
      </w:pPr>
    </w:p>
    <w:p w14:paraId="5FE6CD52" w14:textId="77777777" w:rsidR="00702124" w:rsidRPr="00B74251" w:rsidRDefault="00702124" w:rsidP="00097DEA">
      <w:pPr>
        <w:spacing w:after="0" w:line="360" w:lineRule="auto"/>
        <w:jc w:val="both"/>
        <w:rPr>
          <w:rFonts w:ascii="Palatino Linotype" w:eastAsia="Palatino Linotype" w:hAnsi="Palatino Linotype" w:cs="Palatino Linotype"/>
          <w:sz w:val="24"/>
          <w:szCs w:val="24"/>
        </w:rPr>
      </w:pPr>
    </w:p>
    <w:tbl>
      <w:tblPr>
        <w:tblStyle w:val="3"/>
        <w:tblW w:w="123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3686"/>
        <w:gridCol w:w="2409"/>
        <w:gridCol w:w="3260"/>
      </w:tblGrid>
      <w:tr w:rsidR="0074262C" w:rsidRPr="00B74251" w14:paraId="250D93A9" w14:textId="77777777" w:rsidTr="0074262C">
        <w:trPr>
          <w:gridAfter w:val="1"/>
          <w:wAfter w:w="3260" w:type="dxa"/>
        </w:trPr>
        <w:tc>
          <w:tcPr>
            <w:tcW w:w="2972" w:type="dxa"/>
            <w:shd w:val="clear" w:color="auto" w:fill="AEAAAA"/>
          </w:tcPr>
          <w:p w14:paraId="2DC3BA0E" w14:textId="0B16D180" w:rsidR="0074262C" w:rsidRPr="00B74251" w:rsidRDefault="0074262C" w:rsidP="00B74251">
            <w:pPr>
              <w:spacing w:line="360" w:lineRule="auto"/>
              <w:jc w:val="center"/>
              <w:rPr>
                <w:rFonts w:ascii="Palatino Linotype" w:eastAsia="Palatino Linotype" w:hAnsi="Palatino Linotype" w:cs="Palatino Linotype"/>
                <w:b/>
                <w:color w:val="000000"/>
                <w:sz w:val="24"/>
                <w:szCs w:val="24"/>
              </w:rPr>
            </w:pPr>
            <w:r w:rsidRPr="00B74251">
              <w:rPr>
                <w:rFonts w:ascii="Palatino Linotype" w:eastAsia="Palatino Linotype" w:hAnsi="Palatino Linotype" w:cs="Palatino Linotype"/>
                <w:b/>
                <w:color w:val="000000"/>
                <w:sz w:val="24"/>
                <w:szCs w:val="24"/>
              </w:rPr>
              <w:lastRenderedPageBreak/>
              <w:t>Solicitud</w:t>
            </w:r>
            <w:r w:rsidR="006335B8">
              <w:rPr>
                <w:rFonts w:ascii="Palatino Linotype" w:eastAsia="Palatino Linotype" w:hAnsi="Palatino Linotype" w:cs="Palatino Linotype"/>
                <w:b/>
                <w:color w:val="000000"/>
                <w:sz w:val="24"/>
                <w:szCs w:val="24"/>
              </w:rPr>
              <w:t xml:space="preserve"> - Aclaración</w:t>
            </w:r>
          </w:p>
          <w:p w14:paraId="48C57005" w14:textId="77777777" w:rsidR="0074262C" w:rsidRPr="00B74251" w:rsidRDefault="0074262C" w:rsidP="00B74251">
            <w:pPr>
              <w:spacing w:line="360" w:lineRule="auto"/>
              <w:jc w:val="center"/>
              <w:rPr>
                <w:rFonts w:ascii="Palatino Linotype" w:eastAsia="Palatino Linotype" w:hAnsi="Palatino Linotype" w:cs="Palatino Linotype"/>
                <w:b/>
                <w:color w:val="000000"/>
                <w:sz w:val="24"/>
                <w:szCs w:val="24"/>
              </w:rPr>
            </w:pPr>
          </w:p>
        </w:tc>
        <w:tc>
          <w:tcPr>
            <w:tcW w:w="3686" w:type="dxa"/>
            <w:shd w:val="clear" w:color="auto" w:fill="AEAAAA"/>
          </w:tcPr>
          <w:p w14:paraId="59674DDA" w14:textId="77777777" w:rsidR="0074262C" w:rsidRPr="00B74251" w:rsidRDefault="0074262C" w:rsidP="00B74251">
            <w:pPr>
              <w:spacing w:line="360" w:lineRule="auto"/>
              <w:jc w:val="center"/>
              <w:rPr>
                <w:rFonts w:ascii="Palatino Linotype" w:eastAsia="Palatino Linotype" w:hAnsi="Palatino Linotype" w:cs="Palatino Linotype"/>
                <w:b/>
                <w:color w:val="000000"/>
                <w:sz w:val="24"/>
                <w:szCs w:val="24"/>
              </w:rPr>
            </w:pPr>
            <w:r w:rsidRPr="00B74251">
              <w:rPr>
                <w:rFonts w:ascii="Palatino Linotype" w:eastAsia="Palatino Linotype" w:hAnsi="Palatino Linotype" w:cs="Palatino Linotype"/>
                <w:b/>
                <w:color w:val="000000"/>
                <w:sz w:val="24"/>
                <w:szCs w:val="24"/>
              </w:rPr>
              <w:t>Respuesta</w:t>
            </w:r>
          </w:p>
        </w:tc>
        <w:tc>
          <w:tcPr>
            <w:tcW w:w="2409" w:type="dxa"/>
            <w:shd w:val="clear" w:color="auto" w:fill="AEAAAA"/>
          </w:tcPr>
          <w:p w14:paraId="6B227C75" w14:textId="77777777" w:rsidR="0074262C" w:rsidRPr="00B74251" w:rsidRDefault="0074262C" w:rsidP="00B74251">
            <w:pPr>
              <w:spacing w:line="360" w:lineRule="auto"/>
              <w:jc w:val="center"/>
              <w:rPr>
                <w:rFonts w:ascii="Palatino Linotype" w:eastAsia="Palatino Linotype" w:hAnsi="Palatino Linotype" w:cs="Palatino Linotype"/>
                <w:b/>
                <w:color w:val="000000"/>
                <w:sz w:val="24"/>
                <w:szCs w:val="24"/>
              </w:rPr>
            </w:pPr>
            <w:r w:rsidRPr="00B74251">
              <w:rPr>
                <w:rFonts w:ascii="Palatino Linotype" w:eastAsia="Palatino Linotype" w:hAnsi="Palatino Linotype" w:cs="Palatino Linotype"/>
                <w:b/>
                <w:color w:val="000000"/>
                <w:sz w:val="24"/>
                <w:szCs w:val="24"/>
              </w:rPr>
              <w:t>Informe justificado</w:t>
            </w:r>
          </w:p>
        </w:tc>
      </w:tr>
      <w:tr w:rsidR="0074262C" w:rsidRPr="00B74251" w14:paraId="66E01281" w14:textId="77777777" w:rsidTr="0074262C">
        <w:trPr>
          <w:gridAfter w:val="1"/>
          <w:wAfter w:w="3260" w:type="dxa"/>
        </w:trPr>
        <w:tc>
          <w:tcPr>
            <w:tcW w:w="2972" w:type="dxa"/>
            <w:shd w:val="clear" w:color="auto" w:fill="auto"/>
          </w:tcPr>
          <w:p w14:paraId="25EF18B9" w14:textId="31292892" w:rsidR="0074262C" w:rsidRPr="00702124" w:rsidRDefault="006335B8" w:rsidP="00B74251">
            <w:pPr>
              <w:spacing w:line="360" w:lineRule="auto"/>
              <w:jc w:val="both"/>
              <w:rPr>
                <w:rFonts w:ascii="Palatino Linotype" w:eastAsia="Palatino Linotype" w:hAnsi="Palatino Linotype" w:cs="Palatino Linotype"/>
                <w:color w:val="000000"/>
                <w:sz w:val="20"/>
                <w:szCs w:val="24"/>
              </w:rPr>
            </w:pPr>
            <w:r w:rsidRPr="00702124">
              <w:rPr>
                <w:rFonts w:ascii="Palatino Linotype" w:eastAsia="Palatino Linotype" w:hAnsi="Palatino Linotype" w:cs="Palatino Linotype"/>
                <w:color w:val="000000"/>
                <w:sz w:val="20"/>
                <w:szCs w:val="24"/>
                <w:u w:val="single"/>
              </w:rPr>
              <w:t>Solicitud:</w:t>
            </w:r>
            <w:r w:rsidRPr="00702124">
              <w:rPr>
                <w:rFonts w:ascii="Palatino Linotype" w:eastAsia="Palatino Linotype" w:hAnsi="Palatino Linotype" w:cs="Palatino Linotype"/>
                <w:color w:val="000000"/>
                <w:sz w:val="20"/>
                <w:szCs w:val="24"/>
              </w:rPr>
              <w:t xml:space="preserve"> El costo por día de la feria de Ixtapaluca así como el pago que se le hizo a cada agrupación musical que aparece en el cartel de la feria.</w:t>
            </w:r>
          </w:p>
          <w:p w14:paraId="6094285A" w14:textId="77777777" w:rsidR="006335B8" w:rsidRPr="00702124" w:rsidRDefault="006335B8" w:rsidP="00B74251">
            <w:pPr>
              <w:spacing w:line="360" w:lineRule="auto"/>
              <w:jc w:val="both"/>
              <w:rPr>
                <w:rFonts w:ascii="Palatino Linotype" w:eastAsia="Palatino Linotype" w:hAnsi="Palatino Linotype" w:cs="Palatino Linotype"/>
                <w:color w:val="000000"/>
                <w:sz w:val="20"/>
                <w:szCs w:val="24"/>
              </w:rPr>
            </w:pPr>
          </w:p>
          <w:p w14:paraId="14E67750" w14:textId="0A6D1EEB" w:rsidR="006335B8" w:rsidRPr="00E15A0A" w:rsidRDefault="006335B8" w:rsidP="006335B8">
            <w:pPr>
              <w:spacing w:line="360" w:lineRule="auto"/>
              <w:jc w:val="both"/>
              <w:rPr>
                <w:rFonts w:ascii="Palatino Linotype" w:eastAsia="Palatino Linotype" w:hAnsi="Palatino Linotype" w:cs="Palatino Linotype"/>
                <w:color w:val="000000"/>
                <w:sz w:val="20"/>
                <w:szCs w:val="24"/>
                <w:highlight w:val="green"/>
              </w:rPr>
            </w:pPr>
            <w:r w:rsidRPr="00702124">
              <w:rPr>
                <w:rFonts w:ascii="Palatino Linotype" w:eastAsia="Palatino Linotype" w:hAnsi="Palatino Linotype" w:cs="Palatino Linotype"/>
                <w:color w:val="000000"/>
                <w:sz w:val="20"/>
                <w:szCs w:val="24"/>
                <w:u w:val="single"/>
              </w:rPr>
              <w:t>Aclaración:</w:t>
            </w:r>
            <w:r w:rsidRPr="00702124">
              <w:rPr>
                <w:rFonts w:ascii="Palatino Linotype" w:eastAsia="Palatino Linotype" w:hAnsi="Palatino Linotype" w:cs="Palatino Linotype"/>
                <w:color w:val="000000"/>
                <w:sz w:val="20"/>
                <w:szCs w:val="24"/>
              </w:rPr>
              <w:t xml:space="preserve"> El Costo (cuanto cobro, el dinero que tuvo que derogar el municipio para la realización conforme al cartel) de las agrupaciones que aparece en el cartel por día o como obren sus archivos, los ingresos por los mismos. </w:t>
            </w:r>
          </w:p>
        </w:tc>
        <w:tc>
          <w:tcPr>
            <w:tcW w:w="3686" w:type="dxa"/>
            <w:shd w:val="clear" w:color="auto" w:fill="auto"/>
          </w:tcPr>
          <w:p w14:paraId="687C0563" w14:textId="77777777" w:rsidR="0074262C" w:rsidRPr="00B74251" w:rsidRDefault="0074262C" w:rsidP="00B74251">
            <w:pPr>
              <w:spacing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0"/>
                <w:szCs w:val="24"/>
              </w:rPr>
              <w:t>No se pronuncia.</w:t>
            </w:r>
          </w:p>
        </w:tc>
        <w:tc>
          <w:tcPr>
            <w:tcW w:w="2409" w:type="dxa"/>
            <w:shd w:val="clear" w:color="auto" w:fill="auto"/>
          </w:tcPr>
          <w:p w14:paraId="78E7922F" w14:textId="77777777" w:rsidR="0074262C" w:rsidRPr="00B74251" w:rsidRDefault="0074262C" w:rsidP="00B74251">
            <w:pPr>
              <w:spacing w:line="360" w:lineRule="auto"/>
              <w:jc w:val="both"/>
              <w:rPr>
                <w:rFonts w:ascii="Palatino Linotype" w:eastAsia="Palatino Linotype" w:hAnsi="Palatino Linotype" w:cs="Palatino Linotype"/>
                <w:color w:val="000000"/>
                <w:sz w:val="20"/>
                <w:szCs w:val="24"/>
              </w:rPr>
            </w:pPr>
            <w:r w:rsidRPr="00B74251">
              <w:rPr>
                <w:rFonts w:ascii="Palatino Linotype" w:eastAsia="Palatino Linotype" w:hAnsi="Palatino Linotype" w:cs="Palatino Linotype"/>
                <w:color w:val="000000"/>
                <w:sz w:val="20"/>
                <w:szCs w:val="24"/>
              </w:rPr>
              <w:t>No se pronuncia.</w:t>
            </w:r>
          </w:p>
        </w:tc>
      </w:tr>
      <w:tr w:rsidR="00E15A0A" w:rsidRPr="00B74251" w14:paraId="469C2195" w14:textId="77777777" w:rsidTr="0074262C">
        <w:trPr>
          <w:gridAfter w:val="1"/>
          <w:wAfter w:w="3260" w:type="dxa"/>
        </w:trPr>
        <w:tc>
          <w:tcPr>
            <w:tcW w:w="2972" w:type="dxa"/>
            <w:shd w:val="clear" w:color="auto" w:fill="auto"/>
          </w:tcPr>
          <w:p w14:paraId="466556CA" w14:textId="5023DBB7" w:rsidR="00E15A0A" w:rsidRPr="00E15A0A" w:rsidRDefault="00E15A0A" w:rsidP="0074262C">
            <w:pPr>
              <w:spacing w:line="360" w:lineRule="auto"/>
              <w:jc w:val="both"/>
              <w:rPr>
                <w:rFonts w:ascii="Palatino Linotype" w:eastAsia="Palatino Linotype" w:hAnsi="Palatino Linotype" w:cs="Palatino Linotype"/>
                <w:color w:val="000000"/>
                <w:sz w:val="20"/>
                <w:szCs w:val="20"/>
                <w:highlight w:val="green"/>
              </w:rPr>
            </w:pPr>
            <w:r w:rsidRPr="00702124">
              <w:rPr>
                <w:rFonts w:ascii="Palatino Linotype" w:eastAsia="Palatino Linotype" w:hAnsi="Palatino Linotype" w:cs="Palatino Linotype"/>
                <w:color w:val="000000"/>
                <w:sz w:val="20"/>
                <w:szCs w:val="20"/>
                <w:u w:val="single"/>
              </w:rPr>
              <w:t>Aclaración:</w:t>
            </w:r>
            <w:r w:rsidRPr="00702124">
              <w:rPr>
                <w:rFonts w:ascii="Palatino Linotype" w:eastAsia="Palatino Linotype" w:hAnsi="Palatino Linotype" w:cs="Palatino Linotype"/>
                <w:color w:val="000000"/>
                <w:sz w:val="20"/>
                <w:szCs w:val="20"/>
              </w:rPr>
              <w:t xml:space="preserve"> Ingresos recaudados por  la participación de las  agrupaciones en la feria. </w:t>
            </w:r>
          </w:p>
        </w:tc>
        <w:tc>
          <w:tcPr>
            <w:tcW w:w="3686" w:type="dxa"/>
            <w:shd w:val="clear" w:color="auto" w:fill="auto"/>
          </w:tcPr>
          <w:p w14:paraId="38BF5FFF" w14:textId="262B683D" w:rsidR="00E15A0A" w:rsidRPr="00B74251" w:rsidRDefault="00E15A0A" w:rsidP="00B74251">
            <w:pPr>
              <w:spacing w:line="360" w:lineRule="auto"/>
              <w:jc w:val="both"/>
              <w:rPr>
                <w:rFonts w:ascii="Palatino Linotype" w:eastAsia="Palatino Linotype" w:hAnsi="Palatino Linotype" w:cs="Palatino Linotype"/>
                <w:color w:val="000000"/>
                <w:sz w:val="20"/>
                <w:szCs w:val="24"/>
              </w:rPr>
            </w:pPr>
            <w:r w:rsidRPr="00B74251">
              <w:rPr>
                <w:rFonts w:ascii="Palatino Linotype" w:eastAsia="Palatino Linotype" w:hAnsi="Palatino Linotype" w:cs="Palatino Linotype"/>
                <w:color w:val="000000"/>
                <w:sz w:val="20"/>
                <w:szCs w:val="24"/>
              </w:rPr>
              <w:t>No se pronuncia.</w:t>
            </w:r>
          </w:p>
        </w:tc>
        <w:tc>
          <w:tcPr>
            <w:tcW w:w="2409" w:type="dxa"/>
            <w:shd w:val="clear" w:color="auto" w:fill="auto"/>
          </w:tcPr>
          <w:p w14:paraId="20D28099" w14:textId="6A4AB3CA" w:rsidR="00E15A0A" w:rsidRPr="00B74251" w:rsidRDefault="00E15A0A" w:rsidP="00B74251">
            <w:pPr>
              <w:spacing w:line="360" w:lineRule="auto"/>
              <w:jc w:val="both"/>
              <w:rPr>
                <w:rFonts w:ascii="Palatino Linotype" w:eastAsia="Palatino Linotype" w:hAnsi="Palatino Linotype" w:cs="Palatino Linotype"/>
                <w:color w:val="000000"/>
                <w:sz w:val="20"/>
                <w:szCs w:val="24"/>
              </w:rPr>
            </w:pPr>
            <w:r w:rsidRPr="00B74251">
              <w:rPr>
                <w:rFonts w:ascii="Palatino Linotype" w:eastAsia="Palatino Linotype" w:hAnsi="Palatino Linotype" w:cs="Palatino Linotype"/>
                <w:color w:val="000000"/>
                <w:sz w:val="20"/>
                <w:szCs w:val="24"/>
              </w:rPr>
              <w:t>No se pronuncia.</w:t>
            </w:r>
          </w:p>
        </w:tc>
      </w:tr>
      <w:tr w:rsidR="0074262C" w:rsidRPr="00B74251" w14:paraId="4B8EBE6A" w14:textId="77777777" w:rsidTr="0074262C">
        <w:trPr>
          <w:gridAfter w:val="1"/>
          <w:wAfter w:w="3260" w:type="dxa"/>
        </w:trPr>
        <w:tc>
          <w:tcPr>
            <w:tcW w:w="2972" w:type="dxa"/>
            <w:shd w:val="clear" w:color="auto" w:fill="auto"/>
          </w:tcPr>
          <w:p w14:paraId="3D32BB66" w14:textId="7387439A" w:rsidR="0074262C" w:rsidRPr="00B74251" w:rsidRDefault="006335B8" w:rsidP="0074262C">
            <w:pPr>
              <w:spacing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Solicitud: L</w:t>
            </w:r>
            <w:r w:rsidRPr="006335B8">
              <w:rPr>
                <w:rFonts w:ascii="Palatino Linotype" w:eastAsia="Palatino Linotype" w:hAnsi="Palatino Linotype" w:cs="Palatino Linotype"/>
                <w:color w:val="000000"/>
                <w:sz w:val="20"/>
                <w:szCs w:val="20"/>
              </w:rPr>
              <w:t>o recaudado en la feria</w:t>
            </w:r>
            <w:r>
              <w:rPr>
                <w:rFonts w:ascii="Palatino Linotype" w:eastAsia="Palatino Linotype" w:hAnsi="Palatino Linotype" w:cs="Palatino Linotype"/>
                <w:color w:val="000000"/>
                <w:sz w:val="20"/>
                <w:szCs w:val="20"/>
              </w:rPr>
              <w:t xml:space="preserve">. </w:t>
            </w:r>
          </w:p>
        </w:tc>
        <w:tc>
          <w:tcPr>
            <w:tcW w:w="3686" w:type="dxa"/>
            <w:shd w:val="clear" w:color="auto" w:fill="auto"/>
          </w:tcPr>
          <w:p w14:paraId="5E4C1E68" w14:textId="77777777" w:rsidR="0074262C" w:rsidRPr="00B74251" w:rsidRDefault="0074262C" w:rsidP="00B74251">
            <w:pPr>
              <w:spacing w:line="360" w:lineRule="auto"/>
              <w:jc w:val="both"/>
              <w:rPr>
                <w:rFonts w:ascii="Palatino Linotype" w:eastAsia="Palatino Linotype" w:hAnsi="Palatino Linotype" w:cs="Palatino Linotype"/>
                <w:b/>
                <w:color w:val="000000"/>
                <w:sz w:val="24"/>
                <w:szCs w:val="24"/>
              </w:rPr>
            </w:pPr>
            <w:r w:rsidRPr="00B74251">
              <w:rPr>
                <w:rFonts w:ascii="Palatino Linotype" w:eastAsia="Palatino Linotype" w:hAnsi="Palatino Linotype" w:cs="Palatino Linotype"/>
                <w:color w:val="000000"/>
                <w:sz w:val="20"/>
                <w:szCs w:val="24"/>
              </w:rPr>
              <w:t>No se pronuncia.</w:t>
            </w:r>
          </w:p>
        </w:tc>
        <w:tc>
          <w:tcPr>
            <w:tcW w:w="2409" w:type="dxa"/>
            <w:shd w:val="clear" w:color="auto" w:fill="auto"/>
          </w:tcPr>
          <w:p w14:paraId="29375A44" w14:textId="77777777" w:rsidR="0074262C" w:rsidRPr="00B74251" w:rsidRDefault="0074262C" w:rsidP="00B74251">
            <w:pPr>
              <w:spacing w:line="360" w:lineRule="auto"/>
              <w:jc w:val="both"/>
              <w:rPr>
                <w:rFonts w:ascii="Palatino Linotype" w:eastAsia="Palatino Linotype" w:hAnsi="Palatino Linotype" w:cs="Palatino Linotype"/>
                <w:b/>
                <w:color w:val="000000"/>
                <w:sz w:val="20"/>
                <w:szCs w:val="24"/>
              </w:rPr>
            </w:pPr>
            <w:r w:rsidRPr="00B74251">
              <w:rPr>
                <w:rFonts w:ascii="Palatino Linotype" w:eastAsia="Palatino Linotype" w:hAnsi="Palatino Linotype" w:cs="Palatino Linotype"/>
                <w:color w:val="000000"/>
                <w:sz w:val="20"/>
                <w:szCs w:val="24"/>
              </w:rPr>
              <w:t>No se pronuncia.</w:t>
            </w:r>
          </w:p>
        </w:tc>
      </w:tr>
      <w:tr w:rsidR="0074262C" w:rsidRPr="00B74251" w14:paraId="424D3167" w14:textId="77777777" w:rsidTr="0074262C">
        <w:trPr>
          <w:gridAfter w:val="1"/>
          <w:wAfter w:w="3260" w:type="dxa"/>
        </w:trPr>
        <w:tc>
          <w:tcPr>
            <w:tcW w:w="2972" w:type="dxa"/>
            <w:shd w:val="clear" w:color="auto" w:fill="auto"/>
          </w:tcPr>
          <w:p w14:paraId="3E2BCEEF" w14:textId="1BD459D3" w:rsidR="0074262C" w:rsidRPr="00B74251" w:rsidRDefault="00E15A0A" w:rsidP="00B74251">
            <w:pPr>
              <w:spacing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Solicitud: </w:t>
            </w:r>
            <w:r w:rsidR="0074262C" w:rsidRPr="00B74251">
              <w:rPr>
                <w:rFonts w:ascii="Palatino Linotype" w:eastAsia="Palatino Linotype" w:hAnsi="Palatino Linotype" w:cs="Palatino Linotype"/>
                <w:color w:val="000000"/>
                <w:sz w:val="20"/>
                <w:szCs w:val="20"/>
              </w:rPr>
              <w:t xml:space="preserve">Ingresos recaudados por la feria </w:t>
            </w:r>
          </w:p>
        </w:tc>
        <w:tc>
          <w:tcPr>
            <w:tcW w:w="3686" w:type="dxa"/>
            <w:shd w:val="clear" w:color="auto" w:fill="auto"/>
          </w:tcPr>
          <w:p w14:paraId="31AE8C47" w14:textId="77777777" w:rsidR="0074262C" w:rsidRPr="00B74251" w:rsidRDefault="0074262C" w:rsidP="00B74251">
            <w:pPr>
              <w:spacing w:line="360" w:lineRule="auto"/>
              <w:jc w:val="both"/>
              <w:rPr>
                <w:rFonts w:ascii="Palatino Linotype" w:eastAsia="Palatino Linotype" w:hAnsi="Palatino Linotype" w:cs="Palatino Linotype"/>
                <w:b/>
                <w:color w:val="000000"/>
                <w:sz w:val="24"/>
                <w:szCs w:val="24"/>
              </w:rPr>
            </w:pPr>
            <w:r w:rsidRPr="00B74251">
              <w:rPr>
                <w:rFonts w:ascii="Palatino Linotype" w:eastAsia="Palatino Linotype" w:hAnsi="Palatino Linotype" w:cs="Palatino Linotype"/>
                <w:color w:val="000000"/>
                <w:sz w:val="20"/>
                <w:szCs w:val="24"/>
              </w:rPr>
              <w:t>No se pronuncia.</w:t>
            </w:r>
          </w:p>
        </w:tc>
        <w:tc>
          <w:tcPr>
            <w:tcW w:w="2409" w:type="dxa"/>
            <w:shd w:val="clear" w:color="auto" w:fill="auto"/>
          </w:tcPr>
          <w:p w14:paraId="10485763" w14:textId="77777777" w:rsidR="0074262C" w:rsidRPr="00B74251" w:rsidRDefault="0074262C" w:rsidP="00B74251">
            <w:pPr>
              <w:spacing w:line="360" w:lineRule="auto"/>
              <w:jc w:val="both"/>
              <w:rPr>
                <w:rFonts w:ascii="Palatino Linotype" w:eastAsia="Palatino Linotype" w:hAnsi="Palatino Linotype" w:cs="Palatino Linotype"/>
                <w:b/>
                <w:color w:val="000000"/>
                <w:sz w:val="20"/>
                <w:szCs w:val="24"/>
              </w:rPr>
            </w:pPr>
            <w:r w:rsidRPr="00B74251">
              <w:rPr>
                <w:rFonts w:ascii="Palatino Linotype" w:eastAsia="Palatino Linotype" w:hAnsi="Palatino Linotype" w:cs="Palatino Linotype"/>
                <w:color w:val="000000"/>
                <w:sz w:val="20"/>
                <w:szCs w:val="24"/>
              </w:rPr>
              <w:t>No se pronuncia.</w:t>
            </w:r>
          </w:p>
        </w:tc>
      </w:tr>
      <w:tr w:rsidR="0074262C" w:rsidRPr="00B74251" w14:paraId="244A10CA" w14:textId="77777777" w:rsidTr="0074262C">
        <w:trPr>
          <w:gridAfter w:val="1"/>
          <w:wAfter w:w="3260" w:type="dxa"/>
        </w:trPr>
        <w:tc>
          <w:tcPr>
            <w:tcW w:w="2972" w:type="dxa"/>
            <w:shd w:val="clear" w:color="auto" w:fill="auto"/>
          </w:tcPr>
          <w:p w14:paraId="266D1E5A" w14:textId="3C86A914" w:rsidR="0074262C" w:rsidRPr="00B74251" w:rsidRDefault="00E15A0A" w:rsidP="00B74251">
            <w:pPr>
              <w:spacing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Solicitud: </w:t>
            </w:r>
            <w:r w:rsidR="0074262C" w:rsidRPr="00B74251">
              <w:rPr>
                <w:rFonts w:ascii="Palatino Linotype" w:eastAsia="Palatino Linotype" w:hAnsi="Palatino Linotype" w:cs="Palatino Linotype"/>
                <w:color w:val="000000"/>
                <w:sz w:val="20"/>
                <w:szCs w:val="20"/>
              </w:rPr>
              <w:t xml:space="preserve">El diario de egresos del mes de mayo, junio y julio. </w:t>
            </w:r>
          </w:p>
        </w:tc>
        <w:tc>
          <w:tcPr>
            <w:tcW w:w="3686" w:type="dxa"/>
            <w:shd w:val="clear" w:color="auto" w:fill="auto"/>
          </w:tcPr>
          <w:p w14:paraId="433225AE" w14:textId="77777777" w:rsidR="0074262C" w:rsidRPr="00B74251" w:rsidRDefault="0074262C" w:rsidP="00B74251">
            <w:pPr>
              <w:spacing w:line="360" w:lineRule="auto"/>
              <w:jc w:val="both"/>
              <w:rPr>
                <w:rFonts w:ascii="Palatino Linotype" w:eastAsia="Palatino Linotype" w:hAnsi="Palatino Linotype" w:cs="Palatino Linotype"/>
                <w:b/>
                <w:color w:val="000000"/>
                <w:sz w:val="24"/>
                <w:szCs w:val="24"/>
              </w:rPr>
            </w:pPr>
            <w:r w:rsidRPr="00B74251">
              <w:rPr>
                <w:rFonts w:ascii="Palatino Linotype" w:eastAsia="Palatino Linotype" w:hAnsi="Palatino Linotype" w:cs="Palatino Linotype"/>
                <w:color w:val="000000"/>
                <w:sz w:val="20"/>
                <w:szCs w:val="24"/>
              </w:rPr>
              <w:t>No se pronuncia.</w:t>
            </w:r>
          </w:p>
        </w:tc>
        <w:tc>
          <w:tcPr>
            <w:tcW w:w="2409" w:type="dxa"/>
            <w:shd w:val="clear" w:color="auto" w:fill="auto"/>
          </w:tcPr>
          <w:p w14:paraId="75DC6CE2" w14:textId="77777777" w:rsidR="0074262C" w:rsidRPr="00B74251" w:rsidRDefault="0074262C" w:rsidP="00B74251">
            <w:pPr>
              <w:spacing w:line="360" w:lineRule="auto"/>
              <w:jc w:val="both"/>
              <w:rPr>
                <w:rFonts w:ascii="Palatino Linotype" w:eastAsia="Palatino Linotype" w:hAnsi="Palatino Linotype" w:cs="Palatino Linotype"/>
                <w:b/>
                <w:color w:val="000000"/>
                <w:sz w:val="20"/>
                <w:szCs w:val="24"/>
              </w:rPr>
            </w:pPr>
            <w:r w:rsidRPr="00B74251">
              <w:rPr>
                <w:rFonts w:ascii="Palatino Linotype" w:eastAsia="Palatino Linotype" w:hAnsi="Palatino Linotype" w:cs="Palatino Linotype"/>
                <w:color w:val="000000"/>
                <w:sz w:val="20"/>
                <w:szCs w:val="24"/>
              </w:rPr>
              <w:t>No se pronuncia.</w:t>
            </w:r>
          </w:p>
        </w:tc>
      </w:tr>
      <w:tr w:rsidR="0074262C" w:rsidRPr="00B74251" w14:paraId="085E5298" w14:textId="77777777" w:rsidTr="0074262C">
        <w:trPr>
          <w:gridAfter w:val="1"/>
          <w:wAfter w:w="3260" w:type="dxa"/>
        </w:trPr>
        <w:tc>
          <w:tcPr>
            <w:tcW w:w="2972" w:type="dxa"/>
            <w:shd w:val="clear" w:color="auto" w:fill="auto"/>
          </w:tcPr>
          <w:p w14:paraId="4872E46F" w14:textId="15112B4D" w:rsidR="0074262C" w:rsidRPr="00B74251" w:rsidRDefault="00E15A0A" w:rsidP="00B74251">
            <w:pPr>
              <w:spacing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Solicitud: </w:t>
            </w:r>
            <w:r w:rsidR="0074262C" w:rsidRPr="00B74251">
              <w:rPr>
                <w:rFonts w:ascii="Palatino Linotype" w:eastAsia="Palatino Linotype" w:hAnsi="Palatino Linotype" w:cs="Palatino Linotype"/>
                <w:color w:val="000000"/>
                <w:sz w:val="20"/>
                <w:szCs w:val="20"/>
              </w:rPr>
              <w:t>El diario de ingresos del mes de mayo, junio y julio.</w:t>
            </w:r>
          </w:p>
        </w:tc>
        <w:tc>
          <w:tcPr>
            <w:tcW w:w="3686" w:type="dxa"/>
            <w:shd w:val="clear" w:color="auto" w:fill="auto"/>
          </w:tcPr>
          <w:p w14:paraId="7AB24200" w14:textId="77777777" w:rsidR="0074262C" w:rsidRPr="00B74251" w:rsidRDefault="0074262C" w:rsidP="00B74251">
            <w:pPr>
              <w:spacing w:line="360" w:lineRule="auto"/>
              <w:jc w:val="both"/>
              <w:rPr>
                <w:rFonts w:ascii="Palatino Linotype" w:eastAsia="Palatino Linotype" w:hAnsi="Palatino Linotype" w:cs="Palatino Linotype"/>
                <w:b/>
                <w:color w:val="000000"/>
                <w:sz w:val="24"/>
                <w:szCs w:val="24"/>
              </w:rPr>
            </w:pPr>
            <w:r w:rsidRPr="00B74251">
              <w:rPr>
                <w:rFonts w:ascii="Palatino Linotype" w:eastAsia="Palatino Linotype" w:hAnsi="Palatino Linotype" w:cs="Palatino Linotype"/>
                <w:color w:val="000000"/>
                <w:sz w:val="20"/>
                <w:szCs w:val="24"/>
              </w:rPr>
              <w:t>No se pronuncia.</w:t>
            </w:r>
          </w:p>
        </w:tc>
        <w:tc>
          <w:tcPr>
            <w:tcW w:w="2409" w:type="dxa"/>
            <w:shd w:val="clear" w:color="auto" w:fill="auto"/>
          </w:tcPr>
          <w:p w14:paraId="239AE560" w14:textId="77777777" w:rsidR="0074262C" w:rsidRPr="00B74251" w:rsidRDefault="0074262C" w:rsidP="00B74251">
            <w:pPr>
              <w:spacing w:line="360" w:lineRule="auto"/>
              <w:jc w:val="both"/>
              <w:rPr>
                <w:rFonts w:ascii="Palatino Linotype" w:eastAsia="Palatino Linotype" w:hAnsi="Palatino Linotype" w:cs="Palatino Linotype"/>
                <w:b/>
                <w:color w:val="000000"/>
                <w:sz w:val="20"/>
                <w:szCs w:val="24"/>
              </w:rPr>
            </w:pPr>
            <w:r w:rsidRPr="00B74251">
              <w:rPr>
                <w:rFonts w:ascii="Palatino Linotype" w:eastAsia="Palatino Linotype" w:hAnsi="Palatino Linotype" w:cs="Palatino Linotype"/>
                <w:color w:val="000000"/>
                <w:sz w:val="20"/>
                <w:szCs w:val="24"/>
              </w:rPr>
              <w:t>No se pronuncia.</w:t>
            </w:r>
          </w:p>
        </w:tc>
      </w:tr>
      <w:tr w:rsidR="0074262C" w:rsidRPr="00B74251" w14:paraId="4E7FF686" w14:textId="77777777" w:rsidTr="0074262C">
        <w:trPr>
          <w:gridAfter w:val="1"/>
          <w:wAfter w:w="3260" w:type="dxa"/>
        </w:trPr>
        <w:tc>
          <w:tcPr>
            <w:tcW w:w="2972" w:type="dxa"/>
            <w:shd w:val="clear" w:color="auto" w:fill="auto"/>
          </w:tcPr>
          <w:p w14:paraId="259345F8" w14:textId="4EB6E3F1" w:rsidR="0074262C" w:rsidRPr="00B74251" w:rsidRDefault="00E15A0A" w:rsidP="0074262C">
            <w:pPr>
              <w:spacing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Solicitud: </w:t>
            </w:r>
            <w:r w:rsidR="0074262C" w:rsidRPr="00B74251">
              <w:rPr>
                <w:rFonts w:ascii="Palatino Linotype" w:eastAsia="Palatino Linotype" w:hAnsi="Palatino Linotype" w:cs="Palatino Linotype"/>
                <w:color w:val="000000"/>
                <w:sz w:val="20"/>
                <w:szCs w:val="20"/>
              </w:rPr>
              <w:t xml:space="preserve">La supervisión efectuada por la contraloría relacionada a las irregularidades que se presentaron en la feria.  </w:t>
            </w:r>
          </w:p>
        </w:tc>
        <w:tc>
          <w:tcPr>
            <w:tcW w:w="3686" w:type="dxa"/>
            <w:shd w:val="clear" w:color="auto" w:fill="auto"/>
          </w:tcPr>
          <w:p w14:paraId="1DF01024" w14:textId="77777777" w:rsidR="0074262C" w:rsidRPr="00E15A0A" w:rsidRDefault="0074262C" w:rsidP="0074262C">
            <w:pPr>
              <w:spacing w:line="360" w:lineRule="auto"/>
              <w:jc w:val="both"/>
              <w:rPr>
                <w:rFonts w:ascii="Palatino Linotype" w:eastAsia="Palatino Linotype" w:hAnsi="Palatino Linotype" w:cs="Palatino Linotype"/>
                <w:color w:val="000000"/>
                <w:sz w:val="20"/>
                <w:szCs w:val="24"/>
              </w:rPr>
            </w:pPr>
            <w:r w:rsidRPr="00E15A0A">
              <w:rPr>
                <w:rFonts w:ascii="Palatino Linotype" w:eastAsia="Palatino Linotype" w:hAnsi="Palatino Linotype" w:cs="Palatino Linotype"/>
                <w:color w:val="000000"/>
                <w:sz w:val="20"/>
                <w:szCs w:val="24"/>
              </w:rPr>
              <w:t xml:space="preserve">El Contralor Municipal, menciona que se encuentra imposibilitado para proporcionar dicha información, toda vez que </w:t>
            </w:r>
            <w:r w:rsidRPr="00E15A0A">
              <w:rPr>
                <w:rFonts w:ascii="Palatino Linotype" w:eastAsia="Palatino Linotype" w:hAnsi="Palatino Linotype" w:cs="Palatino Linotype"/>
                <w:b/>
                <w:bCs/>
                <w:color w:val="000000"/>
                <w:sz w:val="20"/>
                <w:szCs w:val="24"/>
              </w:rPr>
              <w:t>no se cuenta con la información solicitada.</w:t>
            </w:r>
          </w:p>
        </w:tc>
        <w:tc>
          <w:tcPr>
            <w:tcW w:w="2409" w:type="dxa"/>
            <w:shd w:val="clear" w:color="auto" w:fill="auto"/>
          </w:tcPr>
          <w:p w14:paraId="1DA7EEC6" w14:textId="77777777" w:rsidR="0074262C" w:rsidRPr="00E15A0A" w:rsidRDefault="0074262C" w:rsidP="00B74251">
            <w:pPr>
              <w:spacing w:line="360" w:lineRule="auto"/>
              <w:jc w:val="both"/>
              <w:rPr>
                <w:rFonts w:ascii="Palatino Linotype" w:eastAsia="Palatino Linotype" w:hAnsi="Palatino Linotype" w:cs="Palatino Linotype"/>
                <w:color w:val="000000"/>
                <w:sz w:val="20"/>
                <w:szCs w:val="24"/>
              </w:rPr>
            </w:pPr>
            <w:r w:rsidRPr="00E15A0A">
              <w:rPr>
                <w:rFonts w:ascii="Palatino Linotype" w:eastAsia="Palatino Linotype" w:hAnsi="Palatino Linotype" w:cs="Palatino Linotype"/>
                <w:color w:val="000000"/>
                <w:sz w:val="20"/>
                <w:szCs w:val="24"/>
              </w:rPr>
              <w:t xml:space="preserve">El Contralor Municipal ratifica su respuesta inicial. </w:t>
            </w:r>
          </w:p>
        </w:tc>
      </w:tr>
      <w:tr w:rsidR="0074262C" w:rsidRPr="00B74251" w14:paraId="5FB22AAC" w14:textId="77777777" w:rsidTr="007426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72" w:type="dxa"/>
          </w:tcPr>
          <w:p w14:paraId="1E214F4B" w14:textId="77777777" w:rsidR="00B74251" w:rsidRPr="00B74251" w:rsidRDefault="00B74251" w:rsidP="0074262C">
            <w:pPr>
              <w:spacing w:line="360" w:lineRule="auto"/>
              <w:rPr>
                <w:rFonts w:ascii="Palatino Linotype" w:eastAsia="Palatino Linotype" w:hAnsi="Palatino Linotype" w:cs="Palatino Linotype"/>
                <w:b/>
                <w:color w:val="000000"/>
                <w:sz w:val="24"/>
                <w:szCs w:val="24"/>
              </w:rPr>
            </w:pPr>
          </w:p>
        </w:tc>
        <w:tc>
          <w:tcPr>
            <w:tcW w:w="3686" w:type="dxa"/>
          </w:tcPr>
          <w:p w14:paraId="7EEBB733" w14:textId="77777777" w:rsidR="0074262C" w:rsidRPr="00B74251" w:rsidRDefault="0074262C" w:rsidP="00B74251">
            <w:pPr>
              <w:spacing w:line="360" w:lineRule="auto"/>
              <w:jc w:val="center"/>
              <w:rPr>
                <w:rFonts w:ascii="Palatino Linotype" w:eastAsia="Palatino Linotype" w:hAnsi="Palatino Linotype" w:cs="Palatino Linotype"/>
                <w:b/>
                <w:color w:val="000000"/>
                <w:sz w:val="24"/>
                <w:szCs w:val="24"/>
              </w:rPr>
            </w:pPr>
          </w:p>
        </w:tc>
        <w:tc>
          <w:tcPr>
            <w:tcW w:w="2409" w:type="dxa"/>
          </w:tcPr>
          <w:p w14:paraId="33E02041" w14:textId="77777777" w:rsidR="0074262C" w:rsidRPr="00B74251" w:rsidRDefault="0074262C" w:rsidP="00B74251">
            <w:pPr>
              <w:spacing w:line="360" w:lineRule="auto"/>
              <w:jc w:val="center"/>
              <w:rPr>
                <w:rFonts w:ascii="Palatino Linotype" w:eastAsia="Palatino Linotype" w:hAnsi="Palatino Linotype" w:cs="Palatino Linotype"/>
                <w:b/>
                <w:color w:val="000000"/>
                <w:sz w:val="24"/>
                <w:szCs w:val="24"/>
              </w:rPr>
            </w:pPr>
          </w:p>
        </w:tc>
        <w:tc>
          <w:tcPr>
            <w:tcW w:w="3260" w:type="dxa"/>
          </w:tcPr>
          <w:p w14:paraId="384239DA" w14:textId="77777777" w:rsidR="0074262C" w:rsidRPr="00B74251" w:rsidRDefault="0074262C" w:rsidP="00B74251">
            <w:pPr>
              <w:spacing w:line="360" w:lineRule="auto"/>
              <w:jc w:val="center"/>
              <w:rPr>
                <w:rFonts w:ascii="Palatino Linotype" w:eastAsia="Palatino Linotype" w:hAnsi="Palatino Linotype" w:cs="Palatino Linotype"/>
                <w:b/>
                <w:color w:val="000000"/>
                <w:sz w:val="24"/>
                <w:szCs w:val="24"/>
              </w:rPr>
            </w:pPr>
          </w:p>
        </w:tc>
      </w:tr>
    </w:tbl>
    <w:p w14:paraId="511BF774" w14:textId="1B628335" w:rsidR="00B74251" w:rsidRPr="00B74251" w:rsidRDefault="00B74251" w:rsidP="00B74251">
      <w:pPr>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color w:val="000000"/>
          <w:sz w:val="24"/>
          <w:szCs w:val="24"/>
        </w:rPr>
        <w:t xml:space="preserve">Precisado lo anterior, </w:t>
      </w:r>
      <w:r w:rsidRPr="00B74251">
        <w:rPr>
          <w:rFonts w:ascii="Palatino Linotype" w:eastAsia="Palatino Linotype" w:hAnsi="Palatino Linotype" w:cs="Palatino Linotype"/>
          <w:sz w:val="24"/>
          <w:szCs w:val="24"/>
        </w:rPr>
        <w:t xml:space="preserve">de una revisión al expediente que no ocupa dentro del Sistema de Acceso a la Información Mexiquense, se advierte que en el apartado de requerimientos; el Titular de la Unidad de Transparencia no turnó la solicitud </w:t>
      </w:r>
      <w:r w:rsidR="0068013A">
        <w:rPr>
          <w:rFonts w:ascii="Palatino Linotype" w:eastAsia="Palatino Linotype" w:hAnsi="Palatino Linotype" w:cs="Palatino Linotype"/>
          <w:sz w:val="24"/>
          <w:szCs w:val="24"/>
        </w:rPr>
        <w:t xml:space="preserve"> todas las áreas competentes</w:t>
      </w:r>
      <w:r w:rsidRPr="00B74251">
        <w:rPr>
          <w:rFonts w:ascii="Palatino Linotype" w:eastAsia="Palatino Linotype" w:hAnsi="Palatino Linotype" w:cs="Palatino Linotype"/>
          <w:sz w:val="24"/>
          <w:szCs w:val="24"/>
        </w:rPr>
        <w:t>, como se verá más adelante</w:t>
      </w:r>
      <w:r w:rsidR="00934DC2">
        <w:rPr>
          <w:rFonts w:ascii="Palatino Linotype" w:eastAsia="Palatino Linotype" w:hAnsi="Palatino Linotype" w:cs="Palatino Linotype"/>
          <w:sz w:val="24"/>
          <w:szCs w:val="24"/>
        </w:rPr>
        <w:t xml:space="preserve">. </w:t>
      </w:r>
    </w:p>
    <w:p w14:paraId="38F0F75B" w14:textId="77777777" w:rsidR="00B74251" w:rsidRPr="00B74251" w:rsidRDefault="00B74251" w:rsidP="00B74251">
      <w:pPr>
        <w:spacing w:after="0" w:line="360" w:lineRule="auto"/>
        <w:jc w:val="both"/>
        <w:rPr>
          <w:rFonts w:ascii="Palatino Linotype" w:eastAsia="Palatino Linotype" w:hAnsi="Palatino Linotype" w:cs="Palatino Linotype"/>
          <w:sz w:val="24"/>
          <w:szCs w:val="24"/>
        </w:rPr>
      </w:pPr>
    </w:p>
    <w:p w14:paraId="0F4E2C36" w14:textId="77777777" w:rsidR="00B74251" w:rsidRPr="00B74251" w:rsidRDefault="00B74251" w:rsidP="00B74251">
      <w:pPr>
        <w:pBdr>
          <w:top w:val="nil"/>
          <w:left w:val="nil"/>
          <w:bottom w:val="nil"/>
          <w:right w:val="nil"/>
          <w:between w:val="nil"/>
        </w:pBdr>
        <w:spacing w:after="240" w:line="360" w:lineRule="auto"/>
        <w:contextualSpacing/>
        <w:jc w:val="both"/>
        <w:rPr>
          <w:rFonts w:ascii="Palatino Linotype" w:eastAsia="Palatino Linotype" w:hAnsi="Palatino Linotype" w:cs="Palatino Linotype"/>
          <w:b/>
          <w:color w:val="000000"/>
          <w:sz w:val="24"/>
          <w:szCs w:val="24"/>
        </w:rPr>
      </w:pPr>
      <w:r w:rsidRPr="00B74251">
        <w:rPr>
          <w:rFonts w:ascii="Palatino Linotype" w:eastAsia="Palatino Linotype" w:hAnsi="Palatino Linotype" w:cs="Palatino Linotype"/>
          <w:color w:val="000000"/>
          <w:sz w:val="24"/>
          <w:szCs w:val="24"/>
        </w:rPr>
        <w:t>En ese tenor, si bien,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B74251">
        <w:rPr>
          <w:rFonts w:ascii="Palatino Linotype" w:eastAsia="Palatino Linotype" w:hAnsi="Palatino Linotype" w:cs="Palatino Linotype"/>
          <w:b/>
          <w:color w:val="000000"/>
          <w:sz w:val="24"/>
          <w:szCs w:val="24"/>
        </w:rPr>
        <w:t xml:space="preserve"> </w:t>
      </w:r>
    </w:p>
    <w:p w14:paraId="4502D867" w14:textId="77777777" w:rsidR="00B74251" w:rsidRPr="00B74251" w:rsidRDefault="00B74251" w:rsidP="00B74251">
      <w:pPr>
        <w:pBdr>
          <w:top w:val="nil"/>
          <w:left w:val="nil"/>
          <w:bottom w:val="nil"/>
          <w:right w:val="nil"/>
          <w:between w:val="nil"/>
        </w:pBdr>
        <w:spacing w:after="240" w:line="360" w:lineRule="auto"/>
        <w:contextualSpacing/>
        <w:jc w:val="both"/>
        <w:rPr>
          <w:rFonts w:ascii="Palatino Linotype" w:eastAsia="Palatino Linotype" w:hAnsi="Palatino Linotype" w:cs="Palatino Linotype"/>
          <w:color w:val="000000"/>
          <w:sz w:val="24"/>
          <w:szCs w:val="24"/>
        </w:rPr>
      </w:pPr>
    </w:p>
    <w:p w14:paraId="1934B785" w14:textId="77777777" w:rsidR="00B74251" w:rsidRPr="00B74251" w:rsidRDefault="00B74251" w:rsidP="00B74251">
      <w:pPr>
        <w:tabs>
          <w:tab w:val="left" w:pos="709"/>
        </w:tabs>
        <w:spacing w:before="240" w:after="240" w:line="276" w:lineRule="auto"/>
        <w:ind w:left="851" w:right="760"/>
        <w:contextualSpacing/>
        <w:jc w:val="center"/>
        <w:rPr>
          <w:rFonts w:ascii="Palatino Linotype" w:eastAsia="Palatino Linotype" w:hAnsi="Palatino Linotype" w:cs="Palatino Linotype"/>
          <w:b/>
          <w:i/>
        </w:rPr>
      </w:pPr>
      <w:r w:rsidRPr="00B74251">
        <w:rPr>
          <w:rFonts w:ascii="Palatino Linotype" w:eastAsia="Palatino Linotype" w:hAnsi="Palatino Linotype" w:cs="Palatino Linotype"/>
          <w:b/>
        </w:rPr>
        <w:t>“Ley de Transparencia y Acceso a la Información Pública del Estado de México y Municipios</w:t>
      </w:r>
    </w:p>
    <w:p w14:paraId="16712377" w14:textId="77777777" w:rsidR="00B74251" w:rsidRPr="00B74251" w:rsidRDefault="00B74251" w:rsidP="00B74251">
      <w:pPr>
        <w:tabs>
          <w:tab w:val="left" w:pos="709"/>
        </w:tabs>
        <w:spacing w:before="240" w:after="240" w:line="276" w:lineRule="auto"/>
        <w:ind w:left="851" w:right="760"/>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 xml:space="preserve">“Artículo 50. Los sujetos obligados contarán con un área responsable para la atención de las solicitudes de información, a la que se le denominará Unidad de Transparencia. </w:t>
      </w:r>
    </w:p>
    <w:p w14:paraId="0D6A3DE9" w14:textId="77777777" w:rsidR="00B74251" w:rsidRPr="00B74251" w:rsidRDefault="00B74251" w:rsidP="00B74251">
      <w:pPr>
        <w:tabs>
          <w:tab w:val="left" w:pos="709"/>
        </w:tabs>
        <w:spacing w:before="240" w:after="240" w:line="276" w:lineRule="auto"/>
        <w:ind w:left="851" w:right="760"/>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lastRenderedPageBreak/>
        <w:t xml:space="preserve">Artículo 51. Los sujetos obligados designaran a un responsable para atender la Unidad de Transparencia, quien fungirá como enlace entre éstos y los solicitantes. </w:t>
      </w:r>
      <w:r w:rsidRPr="00B74251">
        <w:rPr>
          <w:rFonts w:ascii="Palatino Linotype" w:eastAsia="Palatino Linotype" w:hAnsi="Palatino Linotype" w:cs="Palatino Linotype"/>
          <w:b/>
          <w:i/>
          <w:u w:val="single"/>
        </w:rPr>
        <w:t>Dicha Unidad será la encargada de tramitar internamente la solicitud de información</w:t>
      </w:r>
      <w:r w:rsidRPr="00B74251">
        <w:rPr>
          <w:rFonts w:ascii="Palatino Linotype" w:eastAsia="Palatino Linotype" w:hAnsi="Palatino Linotype" w:cs="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FD5D788" w14:textId="77777777" w:rsidR="00B74251" w:rsidRPr="00B74251" w:rsidRDefault="00B74251" w:rsidP="00B74251">
      <w:pPr>
        <w:tabs>
          <w:tab w:val="left" w:pos="709"/>
        </w:tabs>
        <w:spacing w:before="240" w:after="240" w:line="276" w:lineRule="auto"/>
        <w:ind w:left="851" w:right="760"/>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w:t>
      </w:r>
    </w:p>
    <w:p w14:paraId="09BA459D" w14:textId="77777777" w:rsidR="00B74251" w:rsidRPr="00B74251" w:rsidRDefault="00B74251" w:rsidP="00B74251">
      <w:pPr>
        <w:tabs>
          <w:tab w:val="left" w:pos="709"/>
        </w:tabs>
        <w:spacing w:before="240" w:after="240" w:line="276" w:lineRule="auto"/>
        <w:ind w:left="851" w:right="760"/>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Artículo 53. Las Unidades de Transparencia tendrán las siguientes funciones:</w:t>
      </w:r>
    </w:p>
    <w:p w14:paraId="4A0D5D45" w14:textId="77777777" w:rsidR="00B74251" w:rsidRPr="00B74251" w:rsidRDefault="00B74251" w:rsidP="00B74251">
      <w:pPr>
        <w:tabs>
          <w:tab w:val="left" w:pos="709"/>
        </w:tabs>
        <w:spacing w:before="240" w:after="240" w:line="276" w:lineRule="auto"/>
        <w:ind w:left="851" w:right="760"/>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w:t>
      </w:r>
    </w:p>
    <w:p w14:paraId="7DBFF39C" w14:textId="77777777" w:rsidR="00B74251" w:rsidRPr="00B74251" w:rsidRDefault="00B74251" w:rsidP="00B74251">
      <w:pPr>
        <w:tabs>
          <w:tab w:val="left" w:pos="709"/>
        </w:tabs>
        <w:spacing w:before="240" w:after="240" w:line="276" w:lineRule="auto"/>
        <w:ind w:left="851" w:right="760"/>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 xml:space="preserve">II. Recibir, tramitar y dar respuesta a las solicitudes de acceso a la información; </w:t>
      </w:r>
    </w:p>
    <w:p w14:paraId="47F195D1" w14:textId="77777777" w:rsidR="00B74251" w:rsidRPr="00B74251" w:rsidRDefault="00B74251" w:rsidP="00B74251">
      <w:pPr>
        <w:tabs>
          <w:tab w:val="left" w:pos="709"/>
        </w:tabs>
        <w:spacing w:before="240" w:after="240" w:line="276" w:lineRule="auto"/>
        <w:ind w:left="851" w:right="760"/>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w:t>
      </w:r>
    </w:p>
    <w:p w14:paraId="1A0D4D5E" w14:textId="77777777" w:rsidR="00B74251" w:rsidRPr="00B74251" w:rsidRDefault="00B74251" w:rsidP="00B74251">
      <w:pPr>
        <w:tabs>
          <w:tab w:val="left" w:pos="709"/>
        </w:tabs>
        <w:spacing w:before="240" w:after="240" w:line="276" w:lineRule="auto"/>
        <w:ind w:left="851" w:right="760"/>
        <w:contextualSpacing/>
        <w:jc w:val="both"/>
        <w:rPr>
          <w:rFonts w:ascii="Palatino Linotype" w:eastAsia="Palatino Linotype" w:hAnsi="Palatino Linotype" w:cs="Palatino Linotype"/>
          <w:b/>
          <w:i/>
          <w:u w:val="single"/>
        </w:rPr>
      </w:pPr>
      <w:r w:rsidRPr="00B74251">
        <w:rPr>
          <w:rFonts w:ascii="Palatino Linotype" w:eastAsia="Palatino Linotype" w:hAnsi="Palatino Linotype" w:cs="Palatino Linotype"/>
          <w:b/>
          <w:i/>
          <w:u w:val="single"/>
        </w:rPr>
        <w:t xml:space="preserve">IV. Realizar, con efectividad, los trámites internos necesarios para la atención de las solicitudes de acceso a la información; </w:t>
      </w:r>
    </w:p>
    <w:p w14:paraId="0B5DCBD8" w14:textId="77777777" w:rsidR="00B74251" w:rsidRPr="00B74251" w:rsidRDefault="00B74251" w:rsidP="00B74251">
      <w:pPr>
        <w:tabs>
          <w:tab w:val="left" w:pos="709"/>
        </w:tabs>
        <w:spacing w:before="240" w:after="0" w:line="276" w:lineRule="auto"/>
        <w:ind w:left="851" w:right="760"/>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 xml:space="preserve">V. Entregar, en su caso, a los particulares la información solicitada; </w:t>
      </w:r>
    </w:p>
    <w:p w14:paraId="2861D5E4" w14:textId="77777777" w:rsidR="00B74251" w:rsidRPr="00B74251" w:rsidRDefault="00B74251" w:rsidP="00B74251">
      <w:pPr>
        <w:tabs>
          <w:tab w:val="left" w:pos="709"/>
        </w:tabs>
        <w:spacing w:after="0" w:line="276" w:lineRule="auto"/>
        <w:ind w:left="851" w:right="760"/>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VI. Efectuar las notificaciones a los solicitantes;” (Sic)</w:t>
      </w:r>
    </w:p>
    <w:p w14:paraId="4C575D0D" w14:textId="77777777" w:rsidR="00B74251" w:rsidRPr="00B74251" w:rsidRDefault="00B74251" w:rsidP="00B74251">
      <w:pPr>
        <w:tabs>
          <w:tab w:val="left" w:pos="709"/>
        </w:tabs>
        <w:spacing w:after="0" w:line="360" w:lineRule="auto"/>
        <w:ind w:left="851" w:right="760"/>
        <w:jc w:val="both"/>
        <w:rPr>
          <w:rFonts w:ascii="Palatino Linotype" w:eastAsia="Palatino Linotype" w:hAnsi="Palatino Linotype" w:cs="Palatino Linotype"/>
          <w:sz w:val="24"/>
        </w:rPr>
      </w:pPr>
    </w:p>
    <w:p w14:paraId="4E9991AA" w14:textId="77777777" w:rsidR="00B74251" w:rsidRPr="00B74251" w:rsidRDefault="00B74251" w:rsidP="00B74251">
      <w:pPr>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 xml:space="preserve">Aunado a lo anterior, se debe señalar que aunque la solicitud de información y la respuesta estén dirigidas y atendidas por un </w:t>
      </w:r>
      <w:r w:rsidRPr="00B74251">
        <w:rPr>
          <w:rFonts w:ascii="Palatino Linotype" w:eastAsia="Palatino Linotype" w:hAnsi="Palatino Linotype" w:cs="Palatino Linotype"/>
          <w:b/>
          <w:sz w:val="24"/>
          <w:szCs w:val="24"/>
        </w:rPr>
        <w:t>SUJETO OBLIGADO</w:t>
      </w:r>
      <w:r w:rsidRPr="00B74251">
        <w:rPr>
          <w:rFonts w:ascii="Palatino Linotype" w:eastAsia="Palatino Linotype" w:hAnsi="Palatino Linotype" w:cs="Palatino Linotype"/>
          <w:sz w:val="24"/>
          <w:szCs w:val="24"/>
        </w:rPr>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74760DB5" w14:textId="77777777" w:rsidR="00B74251" w:rsidRPr="00B74251" w:rsidRDefault="00B74251" w:rsidP="00B74251">
      <w:pPr>
        <w:spacing w:after="0" w:line="276" w:lineRule="auto"/>
        <w:jc w:val="both"/>
        <w:rPr>
          <w:rFonts w:ascii="Palatino Linotype" w:eastAsia="Palatino Linotype" w:hAnsi="Palatino Linotype" w:cs="Palatino Linotype"/>
          <w:sz w:val="24"/>
          <w:szCs w:val="24"/>
        </w:rPr>
      </w:pPr>
    </w:p>
    <w:p w14:paraId="6FF8C89F" w14:textId="77777777" w:rsidR="00B74251" w:rsidRPr="00B74251" w:rsidRDefault="00B74251" w:rsidP="00B74251">
      <w:pPr>
        <w:spacing w:after="240" w:line="276" w:lineRule="auto"/>
        <w:ind w:left="567" w:right="709"/>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t>“Artículo 3.</w:t>
      </w:r>
      <w:r w:rsidRPr="00B74251">
        <w:rPr>
          <w:rFonts w:ascii="Palatino Linotype" w:eastAsia="Palatino Linotype" w:hAnsi="Palatino Linotype" w:cs="Palatino Linotype"/>
          <w:i/>
        </w:rPr>
        <w:t xml:space="preserve"> Para los efectos de la presente Ley se entenderá por:</w:t>
      </w:r>
    </w:p>
    <w:p w14:paraId="36355CF2" w14:textId="77777777" w:rsidR="00B74251" w:rsidRPr="00B74251" w:rsidRDefault="00B74251" w:rsidP="00B74251">
      <w:pPr>
        <w:spacing w:before="240" w:after="240" w:line="276" w:lineRule="auto"/>
        <w:ind w:left="567" w:right="709"/>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lastRenderedPageBreak/>
        <w:t>…</w:t>
      </w:r>
    </w:p>
    <w:p w14:paraId="383B7A05" w14:textId="77777777" w:rsidR="00B74251" w:rsidRPr="00B74251" w:rsidRDefault="00B74251" w:rsidP="00B74251">
      <w:pPr>
        <w:spacing w:before="240" w:after="240" w:line="276" w:lineRule="auto"/>
        <w:ind w:left="567" w:right="709"/>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t xml:space="preserve">XXXIX. Servidor público habilitado: </w:t>
      </w:r>
      <w:r w:rsidRPr="00B74251">
        <w:rPr>
          <w:rFonts w:ascii="Palatino Linotype" w:eastAsia="Palatino Linotype" w:hAnsi="Palatino Linotype" w:cs="Palatino Linotype"/>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5CC4DDF1" w14:textId="77777777" w:rsidR="00B74251" w:rsidRPr="00B74251" w:rsidRDefault="00B74251" w:rsidP="00B74251">
      <w:pPr>
        <w:spacing w:before="240" w:after="240" w:line="276" w:lineRule="auto"/>
        <w:ind w:left="567" w:right="709"/>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w:t>
      </w:r>
    </w:p>
    <w:p w14:paraId="07835560" w14:textId="77777777" w:rsidR="00B74251" w:rsidRPr="00B74251" w:rsidRDefault="00B74251" w:rsidP="00B74251">
      <w:pPr>
        <w:spacing w:before="240" w:after="240" w:line="276" w:lineRule="auto"/>
        <w:ind w:left="567" w:right="709"/>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t>Artículo 58.</w:t>
      </w:r>
      <w:r w:rsidRPr="00B74251">
        <w:rPr>
          <w:rFonts w:ascii="Palatino Linotype" w:eastAsia="Palatino Linotype" w:hAnsi="Palatino Linotype" w:cs="Palatino Linotype"/>
          <w:i/>
        </w:rPr>
        <w:t xml:space="preserve"> Los servidores públicos habilitados serán designados por el titular del sujeto obligado a propuesta del responsable de la Unidad de Transparencia.</w:t>
      </w:r>
    </w:p>
    <w:p w14:paraId="546EE9CA" w14:textId="77777777" w:rsidR="00B74251" w:rsidRPr="00B74251" w:rsidRDefault="00B74251" w:rsidP="00B74251">
      <w:pPr>
        <w:spacing w:before="240" w:after="240" w:line="276" w:lineRule="auto"/>
        <w:ind w:left="567" w:right="709"/>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t>Artículo 59.</w:t>
      </w:r>
      <w:r w:rsidRPr="00B74251">
        <w:rPr>
          <w:rFonts w:ascii="Palatino Linotype" w:eastAsia="Palatino Linotype" w:hAnsi="Palatino Linotype" w:cs="Palatino Linotype"/>
          <w:i/>
        </w:rPr>
        <w:t xml:space="preserve"> </w:t>
      </w:r>
      <w:r w:rsidRPr="00B74251">
        <w:rPr>
          <w:rFonts w:ascii="Palatino Linotype" w:eastAsia="Palatino Linotype" w:hAnsi="Palatino Linotype" w:cs="Palatino Linotype"/>
          <w:b/>
          <w:i/>
          <w:u w:val="single"/>
        </w:rPr>
        <w:t>Los servidores públicos habilitados</w:t>
      </w:r>
      <w:r w:rsidRPr="00B74251">
        <w:rPr>
          <w:rFonts w:ascii="Palatino Linotype" w:eastAsia="Palatino Linotype" w:hAnsi="Palatino Linotype" w:cs="Palatino Linotype"/>
          <w:i/>
        </w:rPr>
        <w:t xml:space="preserve"> tendrán las funciones siguientes:</w:t>
      </w:r>
    </w:p>
    <w:p w14:paraId="3E0BC0C7" w14:textId="77777777" w:rsidR="00B74251" w:rsidRPr="00B74251" w:rsidRDefault="00B74251" w:rsidP="00B74251">
      <w:pPr>
        <w:spacing w:before="240" w:after="240" w:line="276" w:lineRule="auto"/>
        <w:ind w:left="567" w:right="709"/>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 xml:space="preserve">I. </w:t>
      </w:r>
      <w:r w:rsidRPr="00B74251">
        <w:rPr>
          <w:rFonts w:ascii="Palatino Linotype" w:eastAsia="Palatino Linotype" w:hAnsi="Palatino Linotype" w:cs="Palatino Linotype"/>
          <w:b/>
          <w:i/>
          <w:u w:val="single"/>
        </w:rPr>
        <w:t>Localizar la información que le solicite la Unidad de Transparencia</w:t>
      </w:r>
      <w:r w:rsidRPr="00B74251">
        <w:rPr>
          <w:rFonts w:ascii="Palatino Linotype" w:eastAsia="Palatino Linotype" w:hAnsi="Palatino Linotype" w:cs="Palatino Linotype"/>
          <w:i/>
        </w:rPr>
        <w:t>;</w:t>
      </w:r>
    </w:p>
    <w:p w14:paraId="63EF5653" w14:textId="77777777" w:rsidR="00B74251" w:rsidRPr="00B74251" w:rsidRDefault="00B74251" w:rsidP="00B74251">
      <w:pPr>
        <w:spacing w:before="240" w:after="240" w:line="276" w:lineRule="auto"/>
        <w:ind w:left="567" w:right="709"/>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 xml:space="preserve">II. </w:t>
      </w:r>
      <w:r w:rsidRPr="00B74251">
        <w:rPr>
          <w:rFonts w:ascii="Palatino Linotype" w:eastAsia="Palatino Linotype" w:hAnsi="Palatino Linotype" w:cs="Palatino Linotype"/>
          <w:b/>
          <w:i/>
          <w:u w:val="single"/>
        </w:rPr>
        <w:t>Proporcionar la información que obre en los archivos y que le sea solicitada por la Unidad de Transparencia</w:t>
      </w:r>
      <w:r w:rsidRPr="00B74251">
        <w:rPr>
          <w:rFonts w:ascii="Palatino Linotype" w:eastAsia="Palatino Linotype" w:hAnsi="Palatino Linotype" w:cs="Palatino Linotype"/>
          <w:i/>
        </w:rPr>
        <w:t>;</w:t>
      </w:r>
    </w:p>
    <w:p w14:paraId="6FCFABA8" w14:textId="77777777" w:rsidR="00B74251" w:rsidRPr="00B74251" w:rsidRDefault="00B74251" w:rsidP="00B74251">
      <w:pPr>
        <w:spacing w:before="240" w:after="240" w:line="276" w:lineRule="auto"/>
        <w:ind w:left="567" w:right="709"/>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III. Apoyar a la Unidad de Transparencia en lo que esta le solicite para el cumplimiento de sus funciones;</w:t>
      </w:r>
    </w:p>
    <w:p w14:paraId="0CF92F64" w14:textId="77777777" w:rsidR="00B74251" w:rsidRPr="00B74251" w:rsidRDefault="00B74251" w:rsidP="00B74251">
      <w:pPr>
        <w:spacing w:before="240" w:after="240" w:line="276" w:lineRule="auto"/>
        <w:ind w:left="567" w:right="709"/>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IV. Proporcionar a la Unidad de Transparencia, las modificaciones a la información pública de oficio que obre en su poder;</w:t>
      </w:r>
    </w:p>
    <w:p w14:paraId="4E9BBD69" w14:textId="77777777" w:rsidR="00B74251" w:rsidRPr="00B74251" w:rsidRDefault="00B74251" w:rsidP="00B74251">
      <w:pPr>
        <w:spacing w:before="240" w:after="240" w:line="276" w:lineRule="auto"/>
        <w:ind w:left="567" w:right="709"/>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47BE33D2" w14:textId="77777777" w:rsidR="00B74251" w:rsidRPr="00B74251" w:rsidRDefault="00B74251" w:rsidP="00B74251">
      <w:pPr>
        <w:spacing w:before="240" w:after="240" w:line="276" w:lineRule="auto"/>
        <w:ind w:left="567" w:right="709"/>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VI. Verificar, una vez analizado el contenido de la información, que no se encuentre en los supuestos de información clasificada; y</w:t>
      </w:r>
    </w:p>
    <w:p w14:paraId="66D6CE7C" w14:textId="77777777" w:rsidR="00B74251" w:rsidRPr="00B74251" w:rsidRDefault="00B74251" w:rsidP="00B74251">
      <w:pPr>
        <w:spacing w:before="240" w:after="0" w:line="276" w:lineRule="auto"/>
        <w:ind w:left="567" w:right="709"/>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VII. Dar cuenta a la Unidad de Transparencia del vencimiento de los plazos de reserva.” (Sic)</w:t>
      </w:r>
    </w:p>
    <w:p w14:paraId="59BC6B06" w14:textId="77777777" w:rsidR="00B74251" w:rsidRPr="00B74251" w:rsidRDefault="00B74251" w:rsidP="00B74251">
      <w:pPr>
        <w:spacing w:before="240" w:after="0" w:line="276" w:lineRule="auto"/>
        <w:ind w:left="567" w:right="709"/>
        <w:contextualSpacing/>
        <w:jc w:val="both"/>
        <w:rPr>
          <w:rFonts w:ascii="Palatino Linotype" w:eastAsia="Palatino Linotype" w:hAnsi="Palatino Linotype" w:cs="Palatino Linotype"/>
          <w:i/>
        </w:rPr>
      </w:pPr>
    </w:p>
    <w:p w14:paraId="2C62A850" w14:textId="16881333" w:rsidR="00B74251" w:rsidRPr="00B74251" w:rsidRDefault="00B74251" w:rsidP="00B74251">
      <w:pPr>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 xml:space="preserve">En otras palabras, </w:t>
      </w:r>
      <w:r w:rsidR="00E15A0A" w:rsidRPr="00E15A0A">
        <w:rPr>
          <w:rFonts w:ascii="Palatino Linotype" w:eastAsia="Palatino Linotype" w:hAnsi="Palatino Linotype" w:cs="Palatino Linotype"/>
          <w:color w:val="000000" w:themeColor="text1"/>
          <w:sz w:val="24"/>
          <w:szCs w:val="24"/>
        </w:rPr>
        <w:t xml:space="preserve">cumplió parcialmente lo </w:t>
      </w:r>
      <w:r w:rsidRPr="00B74251">
        <w:rPr>
          <w:rFonts w:ascii="Palatino Linotype" w:eastAsia="Palatino Linotype" w:hAnsi="Palatino Linotype" w:cs="Palatino Linotype"/>
          <w:sz w:val="24"/>
          <w:szCs w:val="24"/>
        </w:rPr>
        <w:t>que, para tal efecto, dispone el artículo 162 de la Ley de Transparencia y Acceso a la Información Pública del Estado de México y Municipios:</w:t>
      </w:r>
    </w:p>
    <w:p w14:paraId="5FDFC473" w14:textId="77777777" w:rsidR="00B74251" w:rsidRPr="00B74251" w:rsidRDefault="00B74251" w:rsidP="00B74251">
      <w:pPr>
        <w:spacing w:after="0" w:line="360" w:lineRule="auto"/>
        <w:jc w:val="both"/>
        <w:rPr>
          <w:rFonts w:ascii="Palatino Linotype" w:eastAsia="Palatino Linotype" w:hAnsi="Palatino Linotype" w:cs="Palatino Linotype"/>
          <w:sz w:val="24"/>
          <w:szCs w:val="24"/>
        </w:rPr>
      </w:pPr>
    </w:p>
    <w:p w14:paraId="2680633E" w14:textId="77777777" w:rsidR="00B74251" w:rsidRPr="00B74251" w:rsidRDefault="00B74251" w:rsidP="00B74251">
      <w:pPr>
        <w:spacing w:after="240" w:line="276" w:lineRule="auto"/>
        <w:ind w:left="567" w:right="618"/>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w:t>
      </w:r>
      <w:r w:rsidRPr="00B74251">
        <w:rPr>
          <w:rFonts w:ascii="Palatino Linotype" w:eastAsia="Palatino Linotype" w:hAnsi="Palatino Linotype" w:cs="Palatino Linotype"/>
          <w:b/>
          <w:i/>
        </w:rPr>
        <w:t xml:space="preserve">Artículo 162. </w:t>
      </w:r>
      <w:r w:rsidRPr="00B74251">
        <w:rPr>
          <w:rFonts w:ascii="Palatino Linotype" w:eastAsia="Palatino Linotype" w:hAnsi="Palatino Linotype" w:cs="Palatino Linotype"/>
          <w:i/>
          <w:u w:val="single"/>
        </w:rPr>
        <w:t xml:space="preserve">Las unidades de transparencia deberán garantizar que las solicitudes se turnen a todas las Áreas competentes que cuenten con la información o deban tenerla </w:t>
      </w:r>
      <w:r w:rsidRPr="00B74251">
        <w:rPr>
          <w:rFonts w:ascii="Palatino Linotype" w:eastAsia="Palatino Linotype" w:hAnsi="Palatino Linotype" w:cs="Palatino Linotype"/>
          <w:i/>
          <w:u w:val="single"/>
        </w:rPr>
        <w:lastRenderedPageBreak/>
        <w:t>de acuerdo a sus facultades, competencias y funciones, con el objeto de que realicen una búsqueda exhaustiva y razonable de la información solicitada.</w:t>
      </w:r>
      <w:r w:rsidRPr="00B74251">
        <w:rPr>
          <w:rFonts w:ascii="Palatino Linotype" w:eastAsia="Palatino Linotype" w:hAnsi="Palatino Linotype" w:cs="Palatino Linotype"/>
          <w:i/>
        </w:rPr>
        <w:t>” (Sic)</w:t>
      </w:r>
    </w:p>
    <w:p w14:paraId="266C17D8" w14:textId="77777777" w:rsidR="00B74251" w:rsidRPr="00B74251" w:rsidRDefault="00B74251" w:rsidP="00B74251">
      <w:pPr>
        <w:spacing w:after="240" w:line="360" w:lineRule="auto"/>
        <w:ind w:left="567" w:right="616"/>
        <w:contextualSpacing/>
        <w:jc w:val="both"/>
        <w:rPr>
          <w:rFonts w:ascii="Palatino Linotype" w:eastAsia="Palatino Linotype" w:hAnsi="Palatino Linotype" w:cs="Palatino Linotype"/>
          <w:sz w:val="24"/>
        </w:rPr>
      </w:pPr>
    </w:p>
    <w:p w14:paraId="1BDB768A" w14:textId="77777777" w:rsidR="00B74251" w:rsidRPr="00B74251" w:rsidRDefault="00B74251" w:rsidP="00B74251">
      <w:pPr>
        <w:spacing w:before="240" w:after="0" w:line="360" w:lineRule="auto"/>
        <w:contextualSpacing/>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4D5F4108" w14:textId="77777777" w:rsidR="00B74251" w:rsidRPr="00B74251" w:rsidRDefault="00B74251" w:rsidP="00B74251">
      <w:pPr>
        <w:spacing w:after="0" w:line="360" w:lineRule="auto"/>
        <w:contextualSpacing/>
        <w:jc w:val="both"/>
        <w:rPr>
          <w:rFonts w:ascii="Palatino Linotype" w:eastAsia="Palatino Linotype" w:hAnsi="Palatino Linotype" w:cs="Palatino Linotype"/>
          <w:sz w:val="24"/>
          <w:szCs w:val="24"/>
        </w:rPr>
      </w:pPr>
    </w:p>
    <w:p w14:paraId="5A4EB2E3" w14:textId="61573036" w:rsidR="00B74251" w:rsidRPr="00B74251" w:rsidRDefault="00B74251" w:rsidP="00B74251">
      <w:pPr>
        <w:spacing w:after="0" w:line="360" w:lineRule="auto"/>
        <w:contextualSpacing/>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 xml:space="preserve">Cabe precisar, que no basta con que </w:t>
      </w:r>
      <w:r w:rsidRPr="00B74251">
        <w:rPr>
          <w:rFonts w:ascii="Palatino Linotype" w:eastAsia="Palatino Linotype" w:hAnsi="Palatino Linotype" w:cs="Palatino Linotype"/>
          <w:b/>
          <w:sz w:val="24"/>
          <w:szCs w:val="24"/>
        </w:rPr>
        <w:t>EL SUJETO OBLIGADO</w:t>
      </w:r>
      <w:r w:rsidRPr="00B74251">
        <w:rPr>
          <w:rFonts w:ascii="Palatino Linotype" w:eastAsia="Palatino Linotype" w:hAnsi="Palatino Linotype" w:cs="Palatino Linotype"/>
          <w:sz w:val="24"/>
          <w:szCs w:val="24"/>
        </w:rPr>
        <w:t xml:space="preserve"> únicamente remita la respuesta formulada por cada servidor público habilitado, por el contrario, deberá recabar la información, difundirla y actualizarla para poder entregar una sola respuesta de manera íntegra conforme a la normatividad aplicable en materia de transparencia, toda vez que </w:t>
      </w:r>
      <w:r w:rsidRPr="00B74251">
        <w:rPr>
          <w:rFonts w:ascii="Palatino Linotype" w:eastAsia="Palatino Linotype" w:hAnsi="Palatino Linotype" w:cs="Palatino Linotype"/>
          <w:b/>
          <w:sz w:val="24"/>
          <w:szCs w:val="24"/>
        </w:rPr>
        <w:t>EL SUJETO OBLIGADO</w:t>
      </w:r>
      <w:r w:rsidRPr="00B74251">
        <w:rPr>
          <w:rFonts w:ascii="Palatino Linotype" w:eastAsia="Palatino Linotype" w:hAnsi="Palatino Linotype" w:cs="Palatino Linotype"/>
          <w:sz w:val="24"/>
          <w:szCs w:val="24"/>
        </w:rPr>
        <w:t xml:space="preserve"> en el presente asunto es el Ayuntamiento </w:t>
      </w:r>
      <w:r w:rsidRPr="00E15A0A">
        <w:rPr>
          <w:rFonts w:ascii="Palatino Linotype" w:eastAsia="Palatino Linotype" w:hAnsi="Palatino Linotype" w:cs="Palatino Linotype"/>
          <w:color w:val="000000" w:themeColor="text1"/>
          <w:sz w:val="24"/>
          <w:szCs w:val="24"/>
        </w:rPr>
        <w:t xml:space="preserve">de </w:t>
      </w:r>
      <w:r w:rsidR="00E15A0A" w:rsidRPr="00E15A0A">
        <w:rPr>
          <w:rFonts w:ascii="Palatino Linotype" w:eastAsia="Palatino Linotype" w:hAnsi="Palatino Linotype" w:cs="Palatino Linotype"/>
          <w:color w:val="000000" w:themeColor="text1"/>
          <w:sz w:val="24"/>
          <w:szCs w:val="24"/>
        </w:rPr>
        <w:t>Ixtapaluca</w:t>
      </w:r>
      <w:r w:rsidRPr="00E15A0A">
        <w:rPr>
          <w:rFonts w:ascii="Palatino Linotype" w:eastAsia="Palatino Linotype" w:hAnsi="Palatino Linotype" w:cs="Palatino Linotype"/>
          <w:color w:val="000000" w:themeColor="text1"/>
          <w:sz w:val="24"/>
          <w:szCs w:val="24"/>
        </w:rPr>
        <w:t xml:space="preserve"> </w:t>
      </w:r>
      <w:r w:rsidRPr="00B74251">
        <w:rPr>
          <w:rFonts w:ascii="Palatino Linotype" w:eastAsia="Palatino Linotype" w:hAnsi="Palatino Linotype" w:cs="Palatino Linotype"/>
          <w:sz w:val="24"/>
          <w:szCs w:val="24"/>
        </w:rPr>
        <w:t>en su conjunto, incluyendo todas y cada una de las áreas que lo conforman y por supuesto en donde pudiera obrar la información que se solicita.</w:t>
      </w:r>
    </w:p>
    <w:p w14:paraId="18318649" w14:textId="77777777" w:rsidR="00B74251" w:rsidRPr="00B74251" w:rsidRDefault="00B74251" w:rsidP="00B74251">
      <w:pPr>
        <w:spacing w:after="0" w:line="360" w:lineRule="auto"/>
        <w:contextualSpacing/>
        <w:jc w:val="both"/>
        <w:rPr>
          <w:rFonts w:ascii="Palatino Linotype" w:eastAsia="Palatino Linotype" w:hAnsi="Palatino Linotype" w:cs="Palatino Linotype"/>
          <w:sz w:val="24"/>
          <w:szCs w:val="24"/>
        </w:rPr>
      </w:pPr>
    </w:p>
    <w:p w14:paraId="1C65417E" w14:textId="2C6F9421" w:rsidR="00B74251" w:rsidRDefault="00B74251" w:rsidP="00B74251">
      <w:pPr>
        <w:spacing w:after="0" w:line="360" w:lineRule="auto"/>
        <w:contextualSpacing/>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 xml:space="preserve">Por lo que una vez hecha la búsqueda exhaustiva y razonable de la información en todas y cada una de las áreas que pudieran poseer la información, deberá informar a </w:t>
      </w:r>
      <w:r w:rsidRPr="00B74251">
        <w:rPr>
          <w:rFonts w:ascii="Palatino Linotype" w:eastAsia="Palatino Linotype" w:hAnsi="Palatino Linotype" w:cs="Palatino Linotype"/>
          <w:b/>
          <w:sz w:val="24"/>
          <w:szCs w:val="24"/>
        </w:rPr>
        <w:t xml:space="preserve">LA PARTE RECURRENTE </w:t>
      </w:r>
      <w:r w:rsidRPr="00B74251">
        <w:rPr>
          <w:rFonts w:ascii="Palatino Linotype" w:eastAsia="Palatino Linotype" w:hAnsi="Palatino Linotype" w:cs="Palatino Linotype"/>
          <w:sz w:val="24"/>
          <w:szCs w:val="24"/>
        </w:rPr>
        <w:t>el resultado de la misma, junto con las constancias que a</w:t>
      </w:r>
      <w:r w:rsidR="00E15A0A">
        <w:rPr>
          <w:rFonts w:ascii="Palatino Linotype" w:eastAsia="Palatino Linotype" w:hAnsi="Palatino Linotype" w:cs="Palatino Linotype"/>
          <w:sz w:val="24"/>
          <w:szCs w:val="24"/>
        </w:rPr>
        <w:t>crediten la búsqueda precisada.</w:t>
      </w:r>
    </w:p>
    <w:p w14:paraId="4F928B1B" w14:textId="77777777" w:rsidR="00E15A0A" w:rsidRPr="00B74251" w:rsidRDefault="00E15A0A" w:rsidP="00B74251">
      <w:pPr>
        <w:spacing w:after="0" w:line="360" w:lineRule="auto"/>
        <w:contextualSpacing/>
        <w:jc w:val="both"/>
        <w:rPr>
          <w:rFonts w:ascii="Palatino Linotype" w:eastAsia="Palatino Linotype" w:hAnsi="Palatino Linotype" w:cs="Palatino Linotype"/>
          <w:sz w:val="24"/>
          <w:szCs w:val="24"/>
        </w:rPr>
      </w:pPr>
    </w:p>
    <w:p w14:paraId="3304DD96" w14:textId="77777777" w:rsidR="00B74251" w:rsidRPr="00B74251" w:rsidRDefault="00B74251" w:rsidP="00B74251">
      <w:pPr>
        <w:spacing w:after="0" w:line="360" w:lineRule="auto"/>
        <w:jc w:val="both"/>
        <w:rPr>
          <w:rFonts w:ascii="Palatino Linotype" w:eastAsia="Palatino Linotype" w:hAnsi="Palatino Linotype" w:cs="Palatino Linotype"/>
          <w:sz w:val="24"/>
          <w:szCs w:val="24"/>
        </w:rPr>
      </w:pPr>
    </w:p>
    <w:p w14:paraId="5CB58128" w14:textId="53EEEF37" w:rsidR="00B74251" w:rsidRPr="00B74251" w:rsidRDefault="00B74251" w:rsidP="00B74251">
      <w:p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sz w:val="24"/>
          <w:szCs w:val="24"/>
        </w:rPr>
        <w:lastRenderedPageBreak/>
        <w:t xml:space="preserve">Es así como podemos concluir, que la respuesta proporcionada por </w:t>
      </w:r>
      <w:r w:rsidRPr="00B74251">
        <w:rPr>
          <w:rFonts w:ascii="Palatino Linotype" w:eastAsia="Palatino Linotype" w:hAnsi="Palatino Linotype" w:cs="Palatino Linotype"/>
          <w:b/>
          <w:sz w:val="24"/>
          <w:szCs w:val="24"/>
        </w:rPr>
        <w:t xml:space="preserve">EL SUJETO OBLIGADO </w:t>
      </w:r>
      <w:r w:rsidRPr="00B74251">
        <w:rPr>
          <w:rFonts w:ascii="Palatino Linotype" w:eastAsia="Palatino Linotype" w:hAnsi="Palatino Linotype" w:cs="Palatino Linotype"/>
          <w:sz w:val="24"/>
          <w:szCs w:val="24"/>
        </w:rPr>
        <w:t>carece de certeza jurídica; ello en razón, primeramente</w:t>
      </w:r>
      <w:r w:rsidRPr="00E15A0A">
        <w:rPr>
          <w:rFonts w:ascii="Palatino Linotype" w:eastAsia="Palatino Linotype" w:hAnsi="Palatino Linotype" w:cs="Palatino Linotype"/>
          <w:color w:val="000000" w:themeColor="text1"/>
          <w:sz w:val="24"/>
          <w:szCs w:val="24"/>
        </w:rPr>
        <w:t>, no existe evidencia documental en el SAIMEX de que s</w:t>
      </w:r>
      <w:r w:rsidR="00E15A0A">
        <w:rPr>
          <w:rFonts w:ascii="Palatino Linotype" w:eastAsia="Palatino Linotype" w:hAnsi="Palatino Linotype" w:cs="Palatino Linotype"/>
          <w:color w:val="000000" w:themeColor="text1"/>
          <w:sz w:val="24"/>
          <w:szCs w:val="24"/>
        </w:rPr>
        <w:t xml:space="preserve">e hayan turnado la solicitud al </w:t>
      </w:r>
      <w:r w:rsidRPr="00E15A0A">
        <w:rPr>
          <w:rFonts w:ascii="Palatino Linotype" w:eastAsia="Palatino Linotype" w:hAnsi="Palatino Linotype" w:cs="Palatino Linotype"/>
          <w:color w:val="000000" w:themeColor="text1"/>
          <w:sz w:val="24"/>
          <w:szCs w:val="24"/>
        </w:rPr>
        <w:t xml:space="preserve">servidor público habilitado de las distintas áreas del </w:t>
      </w:r>
      <w:r w:rsidRPr="00B74251">
        <w:rPr>
          <w:rFonts w:ascii="Palatino Linotype" w:eastAsia="Palatino Linotype" w:hAnsi="Palatino Linotype" w:cs="Palatino Linotype"/>
          <w:b/>
          <w:sz w:val="24"/>
          <w:szCs w:val="24"/>
        </w:rPr>
        <w:t>SUJETO OBLIGADO</w:t>
      </w:r>
      <w:r w:rsidRPr="00B74251">
        <w:rPr>
          <w:rFonts w:ascii="Palatino Linotype" w:eastAsia="Palatino Linotype" w:hAnsi="Palatino Linotype" w:cs="Palatino Linotype"/>
          <w:sz w:val="24"/>
          <w:szCs w:val="24"/>
        </w:rPr>
        <w:t xml:space="preserve">; por lo que, la solicitud debe ser remitida a las áreas competentes de contar con la información y derivado a que no giró el requerimiento a la diferentes áreas con la que cuenta </w:t>
      </w:r>
      <w:r w:rsidRPr="00B74251">
        <w:rPr>
          <w:rFonts w:ascii="Palatino Linotype" w:eastAsia="Palatino Linotype" w:hAnsi="Palatino Linotype" w:cs="Palatino Linotype"/>
          <w:b/>
          <w:sz w:val="24"/>
          <w:szCs w:val="24"/>
        </w:rPr>
        <w:t>EL SUJETO OBLIGADO</w:t>
      </w:r>
      <w:r w:rsidRPr="00B74251">
        <w:rPr>
          <w:rFonts w:ascii="Palatino Linotype" w:eastAsia="Palatino Linotype" w:hAnsi="Palatino Linotype" w:cs="Palatino Linotype"/>
          <w:sz w:val="24"/>
          <w:szCs w:val="24"/>
        </w:rPr>
        <w:t xml:space="preserve">, es necesario se realice el procedimiento </w:t>
      </w:r>
      <w:r w:rsidRPr="00B74251">
        <w:rPr>
          <w:rFonts w:ascii="Palatino Linotype" w:eastAsia="Palatino Linotype" w:hAnsi="Palatino Linotype" w:cs="Palatino Linotype"/>
          <w:color w:val="000000"/>
          <w:sz w:val="24"/>
          <w:szCs w:val="24"/>
        </w:rPr>
        <w:t>correspondiente a fin de localizar la información solicitada, motivo por el que se analizaran los puntos señalados en la solicitud de información de la siguiente forma:</w:t>
      </w:r>
    </w:p>
    <w:p w14:paraId="3A28C82E" w14:textId="77777777" w:rsidR="00B74251" w:rsidRPr="00B74251" w:rsidRDefault="00B74251" w:rsidP="00097DEA">
      <w:pPr>
        <w:spacing w:after="0" w:line="360" w:lineRule="auto"/>
        <w:jc w:val="both"/>
        <w:rPr>
          <w:rFonts w:ascii="Palatino Linotype" w:eastAsia="Palatino Linotype" w:hAnsi="Palatino Linotype" w:cs="Palatino Linotype"/>
          <w:sz w:val="24"/>
          <w:szCs w:val="24"/>
        </w:rPr>
      </w:pPr>
    </w:p>
    <w:p w14:paraId="49944EB9" w14:textId="77777777" w:rsidR="0074262C" w:rsidRPr="00B74251" w:rsidRDefault="0074262C" w:rsidP="00097DEA">
      <w:pPr>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Aclarado lo anterior, los puntos de la solicitud planteados se analizaran de la siguiente forma:</w:t>
      </w:r>
    </w:p>
    <w:p w14:paraId="3F9CC3E0" w14:textId="77777777" w:rsidR="00B74251" w:rsidRPr="00B74251" w:rsidRDefault="00B74251" w:rsidP="00097DEA">
      <w:pPr>
        <w:spacing w:after="0" w:line="360" w:lineRule="auto"/>
        <w:jc w:val="both"/>
        <w:rPr>
          <w:rFonts w:ascii="Palatino Linotype" w:eastAsia="Palatino Linotype" w:hAnsi="Palatino Linotype" w:cs="Palatino Linotype"/>
          <w:sz w:val="24"/>
          <w:szCs w:val="24"/>
        </w:rPr>
      </w:pPr>
    </w:p>
    <w:p w14:paraId="7C133B9E" w14:textId="77777777" w:rsidR="0074262C" w:rsidRPr="00B74251" w:rsidRDefault="00B74251" w:rsidP="00B74251">
      <w:pPr>
        <w:pStyle w:val="Prrafodelista"/>
        <w:numPr>
          <w:ilvl w:val="0"/>
          <w:numId w:val="3"/>
        </w:numPr>
        <w:spacing w:after="0" w:line="360" w:lineRule="auto"/>
        <w:jc w:val="both"/>
        <w:rPr>
          <w:rFonts w:ascii="Palatino Linotype" w:eastAsia="Palatino Linotype" w:hAnsi="Palatino Linotype" w:cs="Palatino Linotype"/>
          <w:b/>
          <w:sz w:val="24"/>
          <w:szCs w:val="24"/>
        </w:rPr>
      </w:pPr>
      <w:r w:rsidRPr="00B74251">
        <w:rPr>
          <w:rFonts w:ascii="Palatino Linotype" w:eastAsia="Palatino Linotype" w:hAnsi="Palatino Linotype" w:cs="Palatino Linotype"/>
          <w:b/>
          <w:sz w:val="24"/>
          <w:szCs w:val="24"/>
        </w:rPr>
        <w:t>Respecto al pago y costo de las agrupaciones participantes en la feria.</w:t>
      </w:r>
    </w:p>
    <w:p w14:paraId="08E31509" w14:textId="77777777" w:rsidR="00B74251" w:rsidRPr="00B74251" w:rsidRDefault="00B74251" w:rsidP="00B74251">
      <w:pPr>
        <w:pStyle w:val="Prrafodelista"/>
        <w:spacing w:after="0" w:line="360" w:lineRule="auto"/>
        <w:jc w:val="both"/>
        <w:rPr>
          <w:rFonts w:ascii="Palatino Linotype" w:eastAsia="Palatino Linotype" w:hAnsi="Palatino Linotype" w:cs="Palatino Linotype"/>
          <w:sz w:val="24"/>
          <w:szCs w:val="24"/>
        </w:rPr>
      </w:pPr>
    </w:p>
    <w:p w14:paraId="0AAABED5" w14:textId="1C19E7E7" w:rsidR="0074262C" w:rsidRPr="00B74251" w:rsidRDefault="0074262C" w:rsidP="00097DEA">
      <w:pPr>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 xml:space="preserve">En primera instancia es de señalar que </w:t>
      </w:r>
      <w:r w:rsidRPr="00B74251">
        <w:rPr>
          <w:rFonts w:ascii="Palatino Linotype" w:eastAsia="Palatino Linotype" w:hAnsi="Palatino Linotype" w:cs="Palatino Linotype"/>
          <w:b/>
          <w:sz w:val="24"/>
          <w:szCs w:val="24"/>
        </w:rPr>
        <w:t>LA PARTE RECURRENTE</w:t>
      </w:r>
      <w:r w:rsidRPr="00B74251">
        <w:rPr>
          <w:rFonts w:ascii="Palatino Linotype" w:eastAsia="Palatino Linotype" w:hAnsi="Palatino Linotype" w:cs="Palatino Linotype"/>
          <w:sz w:val="24"/>
          <w:szCs w:val="24"/>
        </w:rPr>
        <w:t xml:space="preserve">, al momento de desahogar la aclaración solicitada por </w:t>
      </w:r>
      <w:r w:rsidRPr="00B74251">
        <w:rPr>
          <w:rFonts w:ascii="Palatino Linotype" w:eastAsia="Palatino Linotype" w:hAnsi="Palatino Linotype" w:cs="Palatino Linotype"/>
          <w:b/>
          <w:sz w:val="24"/>
          <w:szCs w:val="24"/>
        </w:rPr>
        <w:t>EL SUJETO OBLIGADO</w:t>
      </w:r>
      <w:r w:rsidRPr="00B74251">
        <w:rPr>
          <w:rFonts w:ascii="Palatino Linotype" w:eastAsia="Palatino Linotype" w:hAnsi="Palatino Linotype" w:cs="Palatino Linotype"/>
          <w:sz w:val="24"/>
          <w:szCs w:val="24"/>
        </w:rPr>
        <w:t>, señal</w:t>
      </w:r>
      <w:r w:rsidR="00585A35">
        <w:rPr>
          <w:rFonts w:ascii="Palatino Linotype" w:eastAsia="Palatino Linotype" w:hAnsi="Palatino Linotype" w:cs="Palatino Linotype"/>
          <w:sz w:val="24"/>
          <w:szCs w:val="24"/>
        </w:rPr>
        <w:t>ó</w:t>
      </w:r>
      <w:r w:rsidRPr="00B74251">
        <w:rPr>
          <w:rFonts w:ascii="Palatino Linotype" w:eastAsia="Palatino Linotype" w:hAnsi="Palatino Linotype" w:cs="Palatino Linotype"/>
          <w:sz w:val="24"/>
          <w:szCs w:val="24"/>
        </w:rPr>
        <w:t xml:space="preserve"> las agrupaciones musicales de las que desea conocer la información solicitada, siendo las siguientes:</w:t>
      </w:r>
    </w:p>
    <w:p w14:paraId="5367AC92" w14:textId="1AD7C16B" w:rsidR="0074262C" w:rsidRDefault="00E15A0A" w:rsidP="00E15A0A">
      <w:pPr>
        <w:spacing w:after="0" w:line="360" w:lineRule="auto"/>
        <w:jc w:val="center"/>
        <w:rPr>
          <w:rFonts w:ascii="Palatino Linotype" w:eastAsia="Palatino Linotype" w:hAnsi="Palatino Linotype" w:cs="Palatino Linotype"/>
          <w:sz w:val="24"/>
          <w:szCs w:val="24"/>
        </w:rPr>
      </w:pPr>
      <w:r>
        <w:rPr>
          <w:noProof/>
        </w:rPr>
        <w:lastRenderedPageBreak/>
        <w:drawing>
          <wp:inline distT="0" distB="0" distL="0" distR="0" wp14:anchorId="2BB61603" wp14:editId="1F4994B6">
            <wp:extent cx="4105275" cy="3663068"/>
            <wp:effectExtent l="0" t="0" r="0" b="0"/>
            <wp:docPr id="8094296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9343" cy="3666697"/>
                    </a:xfrm>
                    <a:prstGeom prst="rect">
                      <a:avLst/>
                    </a:prstGeom>
                    <a:noFill/>
                    <a:ln>
                      <a:noFill/>
                    </a:ln>
                  </pic:spPr>
                </pic:pic>
              </a:graphicData>
            </a:graphic>
          </wp:inline>
        </w:drawing>
      </w:r>
    </w:p>
    <w:p w14:paraId="498C36DC" w14:textId="0979281A" w:rsidR="00E15A0A" w:rsidRDefault="00E15A0A" w:rsidP="00E15A0A">
      <w:pPr>
        <w:spacing w:after="0" w:line="360" w:lineRule="auto"/>
        <w:jc w:val="center"/>
        <w:rPr>
          <w:rFonts w:ascii="Palatino Linotype" w:eastAsia="Palatino Linotype" w:hAnsi="Palatino Linotype" w:cs="Palatino Linotype"/>
          <w:sz w:val="24"/>
          <w:szCs w:val="24"/>
        </w:rPr>
      </w:pPr>
      <w:r>
        <w:rPr>
          <w:noProof/>
        </w:rPr>
        <w:drawing>
          <wp:inline distT="0" distB="0" distL="0" distR="0" wp14:anchorId="08041D1A" wp14:editId="169D9F99">
            <wp:extent cx="4124325" cy="3497136"/>
            <wp:effectExtent l="0" t="0" r="0" b="8255"/>
            <wp:docPr id="1820926166" name="Imagen 3"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hay ninguna descripción de la foto disponi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8296" cy="3508983"/>
                    </a:xfrm>
                    <a:prstGeom prst="rect">
                      <a:avLst/>
                    </a:prstGeom>
                    <a:noFill/>
                    <a:ln>
                      <a:noFill/>
                    </a:ln>
                  </pic:spPr>
                </pic:pic>
              </a:graphicData>
            </a:graphic>
          </wp:inline>
        </w:drawing>
      </w:r>
    </w:p>
    <w:p w14:paraId="70C07E35" w14:textId="2B2DFA08" w:rsidR="00E15A0A" w:rsidRDefault="00E15A0A" w:rsidP="00E15A0A">
      <w:pPr>
        <w:spacing w:after="0" w:line="360" w:lineRule="auto"/>
        <w:jc w:val="center"/>
        <w:rPr>
          <w:rFonts w:ascii="Palatino Linotype" w:eastAsia="Palatino Linotype" w:hAnsi="Palatino Linotype" w:cs="Palatino Linotype"/>
          <w:sz w:val="24"/>
          <w:szCs w:val="24"/>
        </w:rPr>
      </w:pPr>
      <w:r>
        <w:rPr>
          <w:noProof/>
        </w:rPr>
        <w:lastRenderedPageBreak/>
        <w:drawing>
          <wp:inline distT="0" distB="0" distL="0" distR="0" wp14:anchorId="1DDDD8D4" wp14:editId="6C010F7B">
            <wp:extent cx="4038600" cy="3424448"/>
            <wp:effectExtent l="0" t="0" r="0" b="5080"/>
            <wp:docPr id="2064281565" name="Imagen 4"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hay ninguna descripción de la foto disponi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3709" cy="3428780"/>
                    </a:xfrm>
                    <a:prstGeom prst="rect">
                      <a:avLst/>
                    </a:prstGeom>
                    <a:noFill/>
                    <a:ln>
                      <a:noFill/>
                    </a:ln>
                  </pic:spPr>
                </pic:pic>
              </a:graphicData>
            </a:graphic>
          </wp:inline>
        </w:drawing>
      </w:r>
    </w:p>
    <w:p w14:paraId="4BCC8631" w14:textId="358F289D" w:rsidR="00E15A0A" w:rsidRDefault="00E15A0A" w:rsidP="00E15A0A">
      <w:pPr>
        <w:spacing w:after="0" w:line="360" w:lineRule="auto"/>
        <w:jc w:val="center"/>
        <w:rPr>
          <w:rFonts w:ascii="Palatino Linotype" w:eastAsia="Palatino Linotype" w:hAnsi="Palatino Linotype" w:cs="Palatino Linotype"/>
          <w:sz w:val="24"/>
          <w:szCs w:val="24"/>
        </w:rPr>
      </w:pPr>
      <w:r>
        <w:rPr>
          <w:noProof/>
        </w:rPr>
        <w:drawing>
          <wp:inline distT="0" distB="0" distL="0" distR="0" wp14:anchorId="5015EBA5" wp14:editId="2E57B1B2">
            <wp:extent cx="3990975" cy="3391535"/>
            <wp:effectExtent l="0" t="0" r="9525" b="0"/>
            <wp:docPr id="505389186" name="Imagen 5"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hay ninguna descripción de la foto disponi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3546" cy="3393720"/>
                    </a:xfrm>
                    <a:prstGeom prst="rect">
                      <a:avLst/>
                    </a:prstGeom>
                    <a:noFill/>
                    <a:ln>
                      <a:noFill/>
                    </a:ln>
                  </pic:spPr>
                </pic:pic>
              </a:graphicData>
            </a:graphic>
          </wp:inline>
        </w:drawing>
      </w:r>
    </w:p>
    <w:p w14:paraId="6AB2A8EB" w14:textId="681D24E1" w:rsidR="00E15A0A" w:rsidRPr="00B74251" w:rsidRDefault="00E15A0A" w:rsidP="000548B6">
      <w:pPr>
        <w:spacing w:after="0" w:line="360" w:lineRule="auto"/>
        <w:jc w:val="center"/>
        <w:rPr>
          <w:rFonts w:ascii="Palatino Linotype" w:eastAsia="Palatino Linotype" w:hAnsi="Palatino Linotype" w:cs="Palatino Linotype"/>
          <w:sz w:val="24"/>
          <w:szCs w:val="24"/>
        </w:rPr>
      </w:pPr>
      <w:r>
        <w:rPr>
          <w:noProof/>
        </w:rPr>
        <w:lastRenderedPageBreak/>
        <w:drawing>
          <wp:inline distT="0" distB="0" distL="0" distR="0" wp14:anchorId="411CBBAF" wp14:editId="56DC4EEE">
            <wp:extent cx="3981450" cy="3375988"/>
            <wp:effectExtent l="0" t="0" r="0" b="0"/>
            <wp:docPr id="1383547144" name="Imagen 7" descr="Puede ser una imagen de pó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ede ser una imagen de pós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1803" cy="3384767"/>
                    </a:xfrm>
                    <a:prstGeom prst="rect">
                      <a:avLst/>
                    </a:prstGeom>
                    <a:noFill/>
                    <a:ln>
                      <a:noFill/>
                    </a:ln>
                  </pic:spPr>
                </pic:pic>
              </a:graphicData>
            </a:graphic>
          </wp:inline>
        </w:drawing>
      </w:r>
    </w:p>
    <w:p w14:paraId="4B5449E9" w14:textId="77777777" w:rsidR="00B74251" w:rsidRPr="00B74251" w:rsidRDefault="00B74251" w:rsidP="00097DEA">
      <w:pPr>
        <w:spacing w:after="0" w:line="360" w:lineRule="auto"/>
        <w:jc w:val="both"/>
        <w:rPr>
          <w:rFonts w:ascii="Palatino Linotype" w:eastAsia="Palatino Linotype" w:hAnsi="Palatino Linotype" w:cs="Palatino Linotype"/>
          <w:sz w:val="24"/>
          <w:szCs w:val="24"/>
        </w:rPr>
      </w:pPr>
    </w:p>
    <w:p w14:paraId="47C99FBB" w14:textId="272BFB45" w:rsidR="00B74251" w:rsidRPr="00B74251" w:rsidRDefault="00B74251" w:rsidP="00C5680D">
      <w:pPr>
        <w:spacing w:after="0" w:line="360" w:lineRule="auto"/>
        <w:jc w:val="both"/>
        <w:rPr>
          <w:rFonts w:ascii="Palatino Linotype" w:eastAsia="Palatino Linotype" w:hAnsi="Palatino Linotype" w:cs="Palatino Linotype"/>
          <w:sz w:val="24"/>
        </w:rPr>
      </w:pPr>
      <w:r w:rsidRPr="00B74251">
        <w:rPr>
          <w:rFonts w:ascii="Palatino Linotype" w:eastAsia="Palatino Linotype" w:hAnsi="Palatino Linotype" w:cs="Palatino Linotype"/>
          <w:sz w:val="24"/>
          <w:szCs w:val="24"/>
        </w:rPr>
        <w:t>Aclarado lo anterior</w:t>
      </w:r>
      <w:r w:rsidR="000548B6">
        <w:rPr>
          <w:rFonts w:ascii="Palatino Linotype" w:eastAsia="Palatino Linotype" w:hAnsi="Palatino Linotype" w:cs="Palatino Linotype"/>
          <w:color w:val="000000"/>
          <w:sz w:val="24"/>
          <w:szCs w:val="24"/>
        </w:rPr>
        <w:t xml:space="preserve">, es de recordar que </w:t>
      </w:r>
      <w:r w:rsidRPr="00B74251">
        <w:rPr>
          <w:rFonts w:ascii="Palatino Linotype" w:eastAsia="Palatino Linotype" w:hAnsi="Palatino Linotype" w:cs="Palatino Linotype"/>
          <w:b/>
          <w:color w:val="000000"/>
          <w:sz w:val="24"/>
          <w:szCs w:val="24"/>
        </w:rPr>
        <w:t xml:space="preserve">EL SUJETO OBLIGADO </w:t>
      </w:r>
      <w:r w:rsidRPr="00B74251">
        <w:rPr>
          <w:rFonts w:ascii="Palatino Linotype" w:eastAsia="Palatino Linotype" w:hAnsi="Palatino Linotype" w:cs="Palatino Linotype"/>
          <w:color w:val="000000"/>
          <w:sz w:val="24"/>
          <w:szCs w:val="24"/>
        </w:rPr>
        <w:t>no se pronunció en este punto</w:t>
      </w:r>
      <w:r w:rsidR="00C5680D">
        <w:rPr>
          <w:rFonts w:ascii="Palatino Linotype" w:eastAsia="Palatino Linotype" w:hAnsi="Palatino Linotype" w:cs="Palatino Linotype"/>
          <w:color w:val="000000"/>
          <w:sz w:val="24"/>
          <w:szCs w:val="24"/>
        </w:rPr>
        <w:t>, motivo por el que es de señalar que</w:t>
      </w:r>
      <w:r w:rsidRPr="00B74251">
        <w:rPr>
          <w:rFonts w:ascii="Palatino Linotype" w:eastAsia="Palatino Linotype" w:hAnsi="Palatino Linotype" w:cs="Palatino Linotype"/>
          <w:sz w:val="24"/>
        </w:rPr>
        <w:t xml:space="preserve"> la Ley de la  Contratación Pública del Estado de México y Municipios, regula los procesos de licitación y contratación de los actos relativos a la planeación, programación, presupuestación, ejecución y control de la adquisición, enajenación y arrendamiento de bienes, y la </w:t>
      </w:r>
      <w:r w:rsidRPr="00B74251">
        <w:rPr>
          <w:rFonts w:ascii="Palatino Linotype" w:eastAsia="Palatino Linotype" w:hAnsi="Palatino Linotype" w:cs="Palatino Linotype"/>
          <w:b/>
          <w:sz w:val="24"/>
          <w:u w:val="single"/>
        </w:rPr>
        <w:t>contratación de servicios de cualquier naturaleza, que realicen los Ayuntamientos del Estado</w:t>
      </w:r>
      <w:r w:rsidRPr="00B74251">
        <w:rPr>
          <w:rFonts w:ascii="Palatino Linotype" w:eastAsia="Palatino Linotype" w:hAnsi="Palatino Linotype" w:cs="Palatino Linotype"/>
          <w:sz w:val="24"/>
        </w:rPr>
        <w:t>; los cuales se adjudicarán a través de licitaciones públicas, invitación restringida o adjudicación directa, mediante convocatoria pública, tal y como lo establecen los artículos 4, 26 y 27 de dicha Ley, los cuales son del tenor siguiente:</w:t>
      </w:r>
    </w:p>
    <w:p w14:paraId="1D01AF10" w14:textId="77777777" w:rsidR="00B74251" w:rsidRPr="00B74251" w:rsidRDefault="00B74251" w:rsidP="00B74251">
      <w:pPr>
        <w:pBdr>
          <w:top w:val="nil"/>
          <w:left w:val="nil"/>
          <w:bottom w:val="nil"/>
          <w:right w:val="nil"/>
          <w:between w:val="nil"/>
        </w:pBdr>
        <w:spacing w:line="360" w:lineRule="auto"/>
        <w:jc w:val="both"/>
      </w:pPr>
    </w:p>
    <w:p w14:paraId="64A5C264"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i/>
        </w:rPr>
        <w:t>“</w:t>
      </w:r>
      <w:r w:rsidRPr="00B74251">
        <w:rPr>
          <w:rFonts w:ascii="Palatino Linotype" w:eastAsia="Palatino Linotype" w:hAnsi="Palatino Linotype" w:cs="Palatino Linotype"/>
          <w:b/>
          <w:i/>
        </w:rPr>
        <w:t>Artículo 4.-</w:t>
      </w:r>
      <w:r w:rsidRPr="00B74251">
        <w:rPr>
          <w:rFonts w:ascii="Palatino Linotype" w:eastAsia="Palatino Linotype" w:hAnsi="Palatino Linotype" w:cs="Palatino Linotype"/>
          <w:i/>
        </w:rPr>
        <w:t xml:space="preserve"> Para los efectos de esta Ley, en las adquisiciones, enajenaciones, arrendamientos y servicios, quedan comprendidos: </w:t>
      </w:r>
    </w:p>
    <w:p w14:paraId="461F5E67"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i/>
        </w:rPr>
        <w:lastRenderedPageBreak/>
        <w:t>I. La adquisición de bienes muebles. </w:t>
      </w:r>
    </w:p>
    <w:p w14:paraId="3C757AB9"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i/>
        </w:rPr>
        <w:t>II. La adquisición de bienes inmuebles, a través de compraventa. </w:t>
      </w:r>
    </w:p>
    <w:p w14:paraId="01F1D4DE"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i/>
        </w:rPr>
        <w:t>III. La enajenación de bienes muebles e inmuebles. </w:t>
      </w:r>
    </w:p>
    <w:p w14:paraId="357FEAF7"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IV. El arrendamiento de bienes muebles e inmuebles. </w:t>
      </w:r>
    </w:p>
    <w:p w14:paraId="0765E6EB"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i/>
        </w:rPr>
        <w:t>V. La contratación de los servicios, relacionados con bienes muebles que se encuentran incorporados o adheridos a bienes inmuebles, cuya instalación o mantenimiento no implique modificación al bien inmueble. </w:t>
      </w:r>
    </w:p>
    <w:p w14:paraId="6B58800A"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i/>
        </w:rPr>
        <w:t>VI. La contratación de los servicios de reconstrucción y mantenimiento de bienes muebles. </w:t>
      </w:r>
    </w:p>
    <w:p w14:paraId="3D34E217"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i/>
        </w:rPr>
        <w:t>VII. La contratación de los servicios de maquila, seguros y transportación, así como de los de limpieza y vigilancia de bienes inmuebles</w:t>
      </w:r>
    </w:p>
    <w:p w14:paraId="30D259E8"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i/>
        </w:rPr>
        <w:t>VIII. La prestación de servicios profesionales, la contratación de consultorías, asesorías y estudios e investigaciones, excepto la contratación de servicios personales de personas físicas bajo el régimen de honorarios. </w:t>
      </w:r>
    </w:p>
    <w:p w14:paraId="10CFF30C"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u w:val="single"/>
        </w:rPr>
        <w:t>En general, otros actos que impliquen la contratación de servicios de cualquier naturaleza.</w:t>
      </w:r>
    </w:p>
    <w:p w14:paraId="14ABDE11"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Artículo 26.- Las adquisiciones, arrendamientos y servicios se adjudicarán a través de licitaciones públicas, mediante convocatoria pública.</w:t>
      </w:r>
    </w:p>
    <w:p w14:paraId="2072E953"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 xml:space="preserve">Artículo 27.- </w:t>
      </w:r>
      <w:r w:rsidRPr="00B74251">
        <w:rPr>
          <w:rFonts w:ascii="Palatino Linotype" w:eastAsia="Palatino Linotype" w:hAnsi="Palatino Linotype" w:cs="Palatino Linotype"/>
          <w:i/>
        </w:rPr>
        <w:t xml:space="preserve">La Secretaría, las entidades, los tribunales administrativos y </w:t>
      </w:r>
      <w:r w:rsidRPr="00B74251">
        <w:rPr>
          <w:rFonts w:ascii="Palatino Linotype" w:eastAsia="Palatino Linotype" w:hAnsi="Palatino Linotype" w:cs="Palatino Linotype"/>
          <w:b/>
          <w:i/>
        </w:rPr>
        <w:t>los ayuntamientos podrán adjudicar adquisiciones, arrendamientos y servicios, mediante las excepciones al procedimiento de licitación que a continuación se señalan: </w:t>
      </w:r>
    </w:p>
    <w:p w14:paraId="736DE300"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I. Invitación restringida. </w:t>
      </w:r>
    </w:p>
    <w:p w14:paraId="59AA6CA3"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t>II. Adjudicación directa.”</w:t>
      </w:r>
      <w:r w:rsidRPr="00B74251">
        <w:rPr>
          <w:rFonts w:ascii="Palatino Linotype" w:eastAsia="Palatino Linotype" w:hAnsi="Palatino Linotype" w:cs="Palatino Linotype"/>
          <w:i/>
        </w:rPr>
        <w:t xml:space="preserve"> </w:t>
      </w:r>
    </w:p>
    <w:p w14:paraId="7A1689F2" w14:textId="77777777" w:rsidR="00B74251" w:rsidRDefault="00B74251" w:rsidP="00B74251">
      <w:pPr>
        <w:pBdr>
          <w:top w:val="nil"/>
          <w:left w:val="nil"/>
          <w:bottom w:val="nil"/>
          <w:right w:val="nil"/>
          <w:between w:val="nil"/>
        </w:pBdr>
        <w:spacing w:before="240" w:after="240" w:line="276" w:lineRule="auto"/>
        <w:ind w:left="567" w:right="902"/>
        <w:contextualSpacing/>
        <w:jc w:val="right"/>
        <w:rPr>
          <w:rFonts w:ascii="Palatino Linotype" w:eastAsia="Palatino Linotype" w:hAnsi="Palatino Linotype" w:cs="Palatino Linotype"/>
          <w:i/>
        </w:rPr>
      </w:pPr>
      <w:r w:rsidRPr="00B74251">
        <w:rPr>
          <w:rFonts w:ascii="Palatino Linotype" w:eastAsia="Palatino Linotype" w:hAnsi="Palatino Linotype" w:cs="Palatino Linotype"/>
          <w:i/>
        </w:rPr>
        <w:t>(Énfasis añadido) </w:t>
      </w:r>
    </w:p>
    <w:p w14:paraId="4DB6F5DC" w14:textId="77777777" w:rsidR="002F05F4" w:rsidRPr="00B74251" w:rsidRDefault="002F05F4" w:rsidP="00B74251">
      <w:pPr>
        <w:pBdr>
          <w:top w:val="nil"/>
          <w:left w:val="nil"/>
          <w:bottom w:val="nil"/>
          <w:right w:val="nil"/>
          <w:between w:val="nil"/>
        </w:pBdr>
        <w:spacing w:before="240" w:after="240" w:line="276" w:lineRule="auto"/>
        <w:ind w:left="567" w:right="902"/>
        <w:contextualSpacing/>
        <w:jc w:val="right"/>
        <w:rPr>
          <w:rFonts w:ascii="Palatino Linotype" w:eastAsia="Palatino Linotype" w:hAnsi="Palatino Linotype" w:cs="Palatino Linotype"/>
        </w:rPr>
      </w:pPr>
    </w:p>
    <w:p w14:paraId="7F02D6F4"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r w:rsidRPr="00B74251">
        <w:rPr>
          <w:rFonts w:ascii="Palatino Linotype" w:eastAsia="Palatino Linotype" w:hAnsi="Palatino Linotype" w:cs="Palatino Linotype"/>
          <w:sz w:val="24"/>
        </w:rPr>
        <w:t>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2AFD4D45"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p>
    <w:p w14:paraId="528A2901" w14:textId="77777777" w:rsid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r w:rsidRPr="00B74251">
        <w:rPr>
          <w:rFonts w:ascii="Palatino Linotype" w:eastAsia="Palatino Linotype" w:hAnsi="Palatino Linotype" w:cs="Palatino Linotype"/>
          <w:sz w:val="24"/>
        </w:rPr>
        <w:lastRenderedPageBreak/>
        <w:t>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1953FC82"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p>
    <w:p w14:paraId="460AC558" w14:textId="77777777" w:rsid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r w:rsidRPr="00B74251">
        <w:rPr>
          <w:rFonts w:ascii="Palatino Linotype" w:eastAsia="Palatino Linotype" w:hAnsi="Palatino Linotype" w:cs="Palatino Linotype"/>
          <w:sz w:val="24"/>
        </w:rPr>
        <w:t>Por lo que, en las licitaciones se debe seguir el procedimiento marcado en el artículo 35 del precitado ordenamiento, que literalmente establece:</w:t>
      </w:r>
    </w:p>
    <w:p w14:paraId="26418AB3"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p>
    <w:p w14:paraId="3B72C4AD" w14:textId="77777777" w:rsidR="00B74251" w:rsidRPr="00B74251" w:rsidRDefault="00B74251" w:rsidP="00B74251">
      <w:pPr>
        <w:pBdr>
          <w:top w:val="nil"/>
          <w:left w:val="nil"/>
          <w:bottom w:val="nil"/>
          <w:right w:val="nil"/>
          <w:between w:val="nil"/>
        </w:pBdr>
        <w:spacing w:before="240" w:after="240" w:line="276" w:lineRule="auto"/>
        <w:ind w:left="567" w:right="76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“Artículo 35</w:t>
      </w:r>
      <w:r w:rsidRPr="00B74251">
        <w:rPr>
          <w:rFonts w:ascii="Palatino Linotype" w:eastAsia="Palatino Linotype" w:hAnsi="Palatino Linotype" w:cs="Palatino Linotype"/>
          <w:i/>
        </w:rPr>
        <w:t>.- En los procedimientos de licitación pública se observará lo siguiente:</w:t>
      </w:r>
    </w:p>
    <w:p w14:paraId="3CEFFDE9" w14:textId="77777777" w:rsidR="00B74251" w:rsidRPr="00B74251" w:rsidRDefault="00B74251" w:rsidP="00B74251">
      <w:pPr>
        <w:pBdr>
          <w:top w:val="nil"/>
          <w:left w:val="nil"/>
          <w:bottom w:val="nil"/>
          <w:right w:val="nil"/>
          <w:between w:val="nil"/>
        </w:pBdr>
        <w:spacing w:before="240" w:after="240" w:line="276" w:lineRule="auto"/>
        <w:ind w:left="567" w:right="76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i/>
        </w:rPr>
        <w:t>I. El acto de presentación y apertura de propuestas se llevará a cabo por el servidor público que designe la convocante, conforme al procedimiento que se establezca en el reglamento de esta Ley.</w:t>
      </w:r>
    </w:p>
    <w:p w14:paraId="5DEC9E0C" w14:textId="77777777" w:rsidR="00B74251" w:rsidRPr="00B74251" w:rsidRDefault="00B74251" w:rsidP="00B74251">
      <w:pPr>
        <w:pBdr>
          <w:top w:val="nil"/>
          <w:left w:val="nil"/>
          <w:bottom w:val="nil"/>
          <w:right w:val="nil"/>
          <w:between w:val="nil"/>
        </w:pBdr>
        <w:spacing w:before="240" w:after="240" w:line="276" w:lineRule="auto"/>
        <w:ind w:left="567" w:right="76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i/>
        </w:rPr>
        <w:t>II. El comité de adquisiciones y servicios evaluará y analizará las propuestas técnicas y económicas presentadas por los licitantes en el ámbito de las respectivas competencias de sus integrantes, y emitirá el dictamen de adjudicación.</w:t>
      </w:r>
    </w:p>
    <w:p w14:paraId="59781A5C" w14:textId="77777777" w:rsidR="00B74251" w:rsidRPr="00B74251" w:rsidRDefault="00B74251" w:rsidP="00B74251">
      <w:pPr>
        <w:pBdr>
          <w:top w:val="nil"/>
          <w:left w:val="nil"/>
          <w:bottom w:val="nil"/>
          <w:right w:val="nil"/>
          <w:between w:val="nil"/>
        </w:pBdr>
        <w:spacing w:before="240" w:after="240" w:line="276" w:lineRule="auto"/>
        <w:ind w:left="567" w:right="76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i/>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6F9819C1" w14:textId="77777777" w:rsidR="00B74251" w:rsidRPr="00B74251" w:rsidRDefault="00B74251" w:rsidP="00B74251">
      <w:pPr>
        <w:pBdr>
          <w:top w:val="nil"/>
          <w:left w:val="nil"/>
          <w:bottom w:val="nil"/>
          <w:right w:val="nil"/>
          <w:between w:val="nil"/>
        </w:pBdr>
        <w:spacing w:before="240" w:after="240" w:line="276" w:lineRule="auto"/>
        <w:ind w:left="567" w:right="76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i/>
        </w:rPr>
        <w:t>IV. Las convocantes podrán modificar los plazos y términos establecidos en la convocatoria o en las bases de licitación, hasta cinco días hábiles anteriores a la fecha de la celebración del acto de presentación y apertura de propuestas.</w:t>
      </w:r>
    </w:p>
    <w:p w14:paraId="3920F541" w14:textId="77777777" w:rsidR="00B74251" w:rsidRPr="00B74251" w:rsidRDefault="00B74251" w:rsidP="00B74251">
      <w:pPr>
        <w:pBdr>
          <w:top w:val="nil"/>
          <w:left w:val="nil"/>
          <w:bottom w:val="nil"/>
          <w:right w:val="nil"/>
          <w:between w:val="nil"/>
        </w:pBdr>
        <w:spacing w:before="240" w:after="240" w:line="276" w:lineRule="auto"/>
        <w:ind w:left="567" w:right="76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i/>
        </w:rPr>
        <w:t>V. Las modificaciones no podrán limitar el número de licitantes, sustituir o variar sustancialmente los bienes o servicios convocados originalmente, ni adicionar otros distintos.</w:t>
      </w:r>
    </w:p>
    <w:p w14:paraId="406D8712" w14:textId="77777777" w:rsidR="00B74251" w:rsidRPr="00B74251" w:rsidRDefault="00B74251" w:rsidP="00B74251">
      <w:pPr>
        <w:pBdr>
          <w:top w:val="nil"/>
          <w:left w:val="nil"/>
          <w:bottom w:val="nil"/>
          <w:right w:val="nil"/>
          <w:between w:val="nil"/>
        </w:pBdr>
        <w:spacing w:before="240" w:after="240" w:line="276" w:lineRule="auto"/>
        <w:ind w:left="567" w:right="76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i/>
        </w:rPr>
        <w:t>VI. Las modificaciones a la convocatoria o a las bases se harán del conocimiento de los interesados hasta tres días hábiles antes de la fecha señalada para el acto de presentación y apertura de propuestas.</w:t>
      </w:r>
    </w:p>
    <w:p w14:paraId="44E389D1" w14:textId="77777777" w:rsidR="00B74251" w:rsidRPr="00B74251" w:rsidRDefault="00B74251" w:rsidP="00B74251">
      <w:pPr>
        <w:pBdr>
          <w:top w:val="nil"/>
          <w:left w:val="nil"/>
          <w:bottom w:val="nil"/>
          <w:right w:val="nil"/>
          <w:between w:val="nil"/>
        </w:pBdr>
        <w:spacing w:before="240" w:after="240" w:line="276" w:lineRule="auto"/>
        <w:ind w:left="567" w:right="76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i/>
        </w:rPr>
        <w:t>VII. Se emitirá el fallo dentro de los 15 días hábiles siguientes a la publicación de la convocatoria.</w:t>
      </w:r>
    </w:p>
    <w:p w14:paraId="682AED51" w14:textId="77777777" w:rsidR="00B74251" w:rsidRDefault="00B74251" w:rsidP="00B74251">
      <w:pPr>
        <w:pBdr>
          <w:top w:val="nil"/>
          <w:left w:val="nil"/>
          <w:bottom w:val="nil"/>
          <w:right w:val="nil"/>
          <w:between w:val="nil"/>
        </w:pBdr>
        <w:spacing w:before="240" w:after="240" w:line="276" w:lineRule="auto"/>
        <w:ind w:left="567" w:right="760"/>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lastRenderedPageBreak/>
        <w:t>VIII. Los licitantes se podrán registrar hasta el día y la hora fijados para el acto de presentación y apertura de propuestas.</w:t>
      </w:r>
      <w:r w:rsidRPr="00B74251">
        <w:rPr>
          <w:rFonts w:ascii="Palatino Linotype" w:eastAsia="Palatino Linotype" w:hAnsi="Palatino Linotype" w:cs="Palatino Linotype"/>
          <w:b/>
          <w:i/>
        </w:rPr>
        <w:t>”</w:t>
      </w:r>
      <w:r w:rsidRPr="00B74251">
        <w:rPr>
          <w:rFonts w:ascii="Palatino Linotype" w:eastAsia="Palatino Linotype" w:hAnsi="Palatino Linotype" w:cs="Palatino Linotype"/>
          <w:i/>
        </w:rPr>
        <w:t xml:space="preserve"> </w:t>
      </w:r>
    </w:p>
    <w:p w14:paraId="51DF26D3" w14:textId="77777777" w:rsidR="00B74251" w:rsidRPr="00B74251" w:rsidRDefault="00B74251" w:rsidP="00B74251">
      <w:pPr>
        <w:pBdr>
          <w:top w:val="nil"/>
          <w:left w:val="nil"/>
          <w:bottom w:val="nil"/>
          <w:right w:val="nil"/>
          <w:between w:val="nil"/>
        </w:pBdr>
        <w:spacing w:before="240" w:after="240" w:line="276" w:lineRule="auto"/>
        <w:ind w:left="567" w:right="760"/>
        <w:contextualSpacing/>
        <w:jc w:val="both"/>
        <w:rPr>
          <w:rFonts w:ascii="Palatino Linotype" w:eastAsia="Palatino Linotype" w:hAnsi="Palatino Linotype" w:cs="Palatino Linotype"/>
        </w:rPr>
      </w:pPr>
    </w:p>
    <w:p w14:paraId="78E143CA"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r w:rsidRPr="00B74251">
        <w:rPr>
          <w:rFonts w:ascii="Palatino Linotype" w:eastAsia="Palatino Linotype" w:hAnsi="Palatino Linotype" w:cs="Palatino Linotype"/>
          <w:sz w:val="24"/>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74F2A619"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p>
    <w:p w14:paraId="1BDB07E4"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r w:rsidRPr="00B74251">
        <w:rPr>
          <w:rFonts w:ascii="Palatino Linotype" w:eastAsia="Palatino Linotype" w:hAnsi="Palatino Linotype" w:cs="Palatino Linotype"/>
          <w:sz w:val="24"/>
        </w:rPr>
        <w:t>Además, respecto al dictamen y el fallo de la adjudicación, es de señalar que la Ley en mención indica lo siguiente:</w:t>
      </w:r>
    </w:p>
    <w:p w14:paraId="3CCA8494"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p>
    <w:p w14:paraId="404CF7EF"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“Artículo 37.-</w:t>
      </w:r>
      <w:r w:rsidRPr="00B74251">
        <w:rPr>
          <w:rFonts w:ascii="Palatino Linotype" w:eastAsia="Palatino Linotype" w:hAnsi="Palatino Linotype" w:cs="Palatino Linotype"/>
          <w:i/>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63D06151"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Artículo 38.-</w:t>
      </w:r>
      <w:r w:rsidRPr="00B74251">
        <w:rPr>
          <w:rFonts w:ascii="Palatino Linotype" w:eastAsia="Palatino Linotype" w:hAnsi="Palatino Linotype" w:cs="Palatino Linotype"/>
          <w:i/>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3F64E3B1" w14:textId="5D535E55" w:rsidR="00B74251" w:rsidRPr="00C5680D" w:rsidRDefault="00B74251" w:rsidP="00C5680D">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i/>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B74251">
        <w:rPr>
          <w:rFonts w:ascii="Palatino Linotype" w:eastAsia="Palatino Linotype" w:hAnsi="Palatino Linotype" w:cs="Palatino Linotype"/>
          <w:b/>
          <w:i/>
        </w:rPr>
        <w:t>”</w:t>
      </w:r>
      <w:r w:rsidRPr="00B74251">
        <w:rPr>
          <w:rFonts w:ascii="Palatino Linotype" w:eastAsia="Palatino Linotype" w:hAnsi="Palatino Linotype" w:cs="Palatino Linotype"/>
          <w:i/>
        </w:rPr>
        <w:t> </w:t>
      </w:r>
    </w:p>
    <w:p w14:paraId="1C7FDC2A"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r w:rsidRPr="00B74251">
        <w:rPr>
          <w:rFonts w:ascii="Palatino Linotype" w:eastAsia="Palatino Linotype" w:hAnsi="Palatino Linotype" w:cs="Palatino Linotype"/>
          <w:sz w:val="24"/>
        </w:rPr>
        <w:lastRenderedPageBreak/>
        <w:t>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702DE915"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p>
    <w:p w14:paraId="2C53C2D1"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sz w:val="24"/>
        </w:rPr>
        <w:t>Además, es oportuno señalar que, las disposiciones respecto a las bases, dictámenes, fallos y fianzas, se realizan con similitud al procedimiento de licitación pública, tal como lo señalan los artículos 46 y 90 de la misma Ley, que literalmente establecen</w:t>
      </w:r>
      <w:r w:rsidRPr="00B74251">
        <w:rPr>
          <w:rFonts w:ascii="Palatino Linotype" w:eastAsia="Palatino Linotype" w:hAnsi="Palatino Linotype" w:cs="Palatino Linotype"/>
        </w:rPr>
        <w:t>:</w:t>
      </w:r>
    </w:p>
    <w:p w14:paraId="24658CE4"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rPr>
      </w:pPr>
    </w:p>
    <w:p w14:paraId="66DACCCF"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t>“Artículo 46.-</w:t>
      </w:r>
      <w:r w:rsidRPr="00B74251">
        <w:rPr>
          <w:rFonts w:ascii="Palatino Linotype" w:eastAsia="Palatino Linotype" w:hAnsi="Palatino Linotype" w:cs="Palatino Linotype"/>
          <w:i/>
        </w:rPr>
        <w:t xml:space="preserve"> El procedimiento de invitación restringida se desarrollará en los términos de la licitación pública, a excepción de la publicación de la convocatoria.</w:t>
      </w:r>
    </w:p>
    <w:p w14:paraId="72F01410"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w:t>
      </w:r>
      <w:r w:rsidRPr="00B74251">
        <w:rPr>
          <w:rFonts w:ascii="Palatino Linotype" w:eastAsia="Palatino Linotype" w:hAnsi="Palatino Linotype" w:cs="Palatino Linotype"/>
          <w:i/>
        </w:rPr>
        <w:t xml:space="preserve"> </w:t>
      </w:r>
    </w:p>
    <w:p w14:paraId="7F3E951B"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i/>
        </w:rPr>
        <w:t>Por ello, el Reglamento de la Ley en comento, en su artículo 90, indica cuales lo son los supuestos que deberán observarse para llevar a cabo dicho procedimiento:</w:t>
      </w:r>
    </w:p>
    <w:p w14:paraId="1EEB3136"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Artículo 90.-</w:t>
      </w:r>
      <w:r w:rsidRPr="00B74251">
        <w:rPr>
          <w:rFonts w:ascii="Palatino Linotype" w:eastAsia="Palatino Linotype" w:hAnsi="Palatino Linotype" w:cs="Palatino Linotype"/>
          <w:i/>
        </w:rPr>
        <w:t xml:space="preserve"> En el procedimiento de invitación restringida se deberá observar lo siguiente:</w:t>
      </w:r>
    </w:p>
    <w:p w14:paraId="3FCB9698"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i/>
        </w:rPr>
        <w:t>I. Se invitará a un mínimo de tres personas seleccionadas de entre las que se encuentren inscritas en el catálogo de proveedores y de prestadores de servicios.</w:t>
      </w:r>
    </w:p>
    <w:p w14:paraId="005D24FB"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i/>
        </w:rPr>
        <w:t>Se podrá invitar a personas que no se encuentren inscritas, cuando en el giro correspondiente del catálogo de proveedores y prestadores de servicios no exista el registro mínimo de personas requeridas para tal modalidad;</w:t>
      </w:r>
    </w:p>
    <w:p w14:paraId="106069E8"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i/>
        </w:rPr>
        <w:t>II. Las bases de la invitación restringida indicarán los aspectos de la adquisición o contratación; y</w:t>
      </w:r>
    </w:p>
    <w:p w14:paraId="5DCBB003"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b/>
          <w:i/>
        </w:rPr>
      </w:pPr>
      <w:r w:rsidRPr="00B74251">
        <w:rPr>
          <w:rFonts w:ascii="Palatino Linotype" w:eastAsia="Palatino Linotype" w:hAnsi="Palatino Linotype" w:cs="Palatino Linotype"/>
          <w:i/>
        </w:rPr>
        <w:t>III. Serán aplicables, en lo conducente, las disposiciones de la licitación pública.</w:t>
      </w:r>
      <w:r w:rsidRPr="00B74251">
        <w:rPr>
          <w:rFonts w:ascii="Palatino Linotype" w:eastAsia="Palatino Linotype" w:hAnsi="Palatino Linotype" w:cs="Palatino Linotype"/>
          <w:b/>
          <w:i/>
        </w:rPr>
        <w:t>”</w:t>
      </w:r>
    </w:p>
    <w:p w14:paraId="6A2C5D47"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p>
    <w:p w14:paraId="43035851"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r w:rsidRPr="00B74251">
        <w:rPr>
          <w:rFonts w:ascii="Palatino Linotype" w:eastAsia="Palatino Linotype" w:hAnsi="Palatino Linotype" w:cs="Palatino Linotype"/>
          <w:sz w:val="24"/>
        </w:rPr>
        <w:t xml:space="preserve">En conclusión, referente a este punto cuando los procedimientos de adquisición o prestación de servicios materia de la Ley en cita, se hubieran llevado a cabo mediante </w:t>
      </w:r>
      <w:r w:rsidRPr="00B74251">
        <w:rPr>
          <w:rFonts w:ascii="Palatino Linotype" w:eastAsia="Palatino Linotype" w:hAnsi="Palatino Linotype" w:cs="Palatino Linotype"/>
          <w:sz w:val="24"/>
        </w:rPr>
        <w:lastRenderedPageBreak/>
        <w:t>invitación restringida, por cada procedimiento se debe contar con las bases, dictámenes, fallos y en su caso, fianzas, de haber sido esta la garantía exhibida.</w:t>
      </w:r>
    </w:p>
    <w:p w14:paraId="725FE800"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r w:rsidRPr="00B74251">
        <w:rPr>
          <w:rFonts w:ascii="Palatino Linotype" w:eastAsia="Palatino Linotype" w:hAnsi="Palatino Linotype" w:cs="Palatino Linotype"/>
          <w:sz w:val="24"/>
        </w:rPr>
        <w:t>Por último, y en cuanto hace a la adjudicación directa, el artículo 48 de la Ley de la Contratación Pública del Estado de México y Municipios y 91 del Reglamento de dicha Ley, indican en qué supuestos puede llevarse a cabo este procedimiento.</w:t>
      </w:r>
    </w:p>
    <w:p w14:paraId="64543A44"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p>
    <w:p w14:paraId="0E4C1CB2"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r w:rsidRPr="00B74251">
        <w:rPr>
          <w:rFonts w:ascii="Palatino Linotype" w:eastAsia="Palatino Linotype" w:hAnsi="Palatino Linotype" w:cs="Palatino Linotype"/>
          <w:sz w:val="24"/>
        </w:rPr>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18F591E9"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p>
    <w:p w14:paraId="1FEB68CB"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r w:rsidRPr="00B74251">
        <w:rPr>
          <w:rFonts w:ascii="Palatino Linotype" w:eastAsia="Palatino Linotype" w:hAnsi="Palatino Linotype" w:cs="Palatino Linotype"/>
          <w:sz w:val="24"/>
        </w:rPr>
        <w:t>Además, el artículo 94 del referido Reglamento, detalla el procedimiento que se llevará a cabo en la adjudicación directa, de la siguiente manera: </w:t>
      </w:r>
    </w:p>
    <w:p w14:paraId="252002B9"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p>
    <w:p w14:paraId="581537EA"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 xml:space="preserve">“Artículo 94.- </w:t>
      </w:r>
      <w:r w:rsidRPr="00B74251">
        <w:rPr>
          <w:rFonts w:ascii="Palatino Linotype" w:eastAsia="Palatino Linotype" w:hAnsi="Palatino Linotype" w:cs="Palatino Linotype"/>
          <w:i/>
        </w:rPr>
        <w:t>En el procedimiento de adjudicación directa se observará lo siguiente:</w:t>
      </w:r>
      <w:r w:rsidRPr="00B74251">
        <w:rPr>
          <w:rFonts w:ascii="Palatino Linotype" w:eastAsia="Palatino Linotype" w:hAnsi="Palatino Linotype" w:cs="Palatino Linotype"/>
          <w:b/>
          <w:i/>
        </w:rPr>
        <w:t> </w:t>
      </w:r>
    </w:p>
    <w:p w14:paraId="410EFB80"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I.</w:t>
      </w:r>
      <w:r w:rsidRPr="00B74251">
        <w:rPr>
          <w:rFonts w:ascii="Palatino Linotype" w:eastAsia="Palatino Linotype" w:hAnsi="Palatino Linotype" w:cs="Palatino Linotype"/>
          <w:i/>
        </w:rPr>
        <w:t xml:space="preserve"> Las adquisiciones de bienes y </w:t>
      </w:r>
      <w:r w:rsidRPr="00B74251">
        <w:rPr>
          <w:rFonts w:ascii="Palatino Linotype" w:eastAsia="Palatino Linotype" w:hAnsi="Palatino Linotype" w:cs="Palatino Linotype"/>
          <w:b/>
          <w:i/>
          <w:u w:val="single"/>
        </w:rPr>
        <w:t xml:space="preserve">la contratación de servicios, </w:t>
      </w:r>
      <w:r w:rsidRPr="00B74251">
        <w:rPr>
          <w:rFonts w:ascii="Palatino Linotype" w:eastAsia="Palatino Linotype" w:hAnsi="Palatino Linotype" w:cs="Palatino Linotype"/>
          <w:i/>
        </w:rPr>
        <w:t>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76D34220"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II.</w:t>
      </w:r>
      <w:r w:rsidRPr="00B74251">
        <w:rPr>
          <w:rFonts w:ascii="Palatino Linotype" w:eastAsia="Palatino Linotype" w:hAnsi="Palatino Linotype" w:cs="Palatino Linotype"/>
          <w:i/>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219CC3A8"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lastRenderedPageBreak/>
        <w:t>III.</w:t>
      </w:r>
      <w:r w:rsidRPr="00B74251">
        <w:rPr>
          <w:rFonts w:ascii="Palatino Linotype" w:eastAsia="Palatino Linotype" w:hAnsi="Palatino Linotype" w:cs="Palatino Linotype"/>
          <w:i/>
        </w:rPr>
        <w:t xml:space="preserve"> La solicitud de participación contendrá, como mínimo, la descripción y cantidad de los bienes o servicios requeridos, lugar, plazo de entrega o duración del servicio y forma de pago;</w:t>
      </w:r>
    </w:p>
    <w:p w14:paraId="160ACB97"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IV.</w:t>
      </w:r>
      <w:r w:rsidRPr="00B74251">
        <w:rPr>
          <w:rFonts w:ascii="Palatino Linotype" w:eastAsia="Palatino Linotype" w:hAnsi="Palatino Linotype" w:cs="Palatino Linotype"/>
          <w:i/>
        </w:rPr>
        <w:t xml:space="preserve"> La solicitud de participación deberá señalar el día, hora y lugar en que tendrá verificativo el acto de presentación y apertura de ofertas;</w:t>
      </w:r>
    </w:p>
    <w:p w14:paraId="3731253D"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V.</w:t>
      </w:r>
      <w:r w:rsidRPr="00B74251">
        <w:rPr>
          <w:rFonts w:ascii="Palatino Linotype" w:eastAsia="Palatino Linotype" w:hAnsi="Palatino Linotype" w:cs="Palatino Linotype"/>
          <w:i/>
        </w:rPr>
        <w:t xml:space="preserve"> Atendiendo a la naturaleza de los bienes o servicios, la convocante podrá optar entre celebrar o no junta de aclaraciones, en términos de lo dispuesto por este Reglamento;</w:t>
      </w:r>
    </w:p>
    <w:p w14:paraId="736E76A4"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VI.</w:t>
      </w:r>
      <w:r w:rsidRPr="00B74251">
        <w:rPr>
          <w:rFonts w:ascii="Palatino Linotype" w:eastAsia="Palatino Linotype" w:hAnsi="Palatino Linotype" w:cs="Palatino Linotype"/>
          <w:i/>
        </w:rPr>
        <w:t xml:space="preserve"> El servidor público designado por la convocante será el responsable de llevar a cabo el acto de presentación y apertura de propuestas;</w:t>
      </w:r>
    </w:p>
    <w:p w14:paraId="6FCA577A"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VII.</w:t>
      </w:r>
      <w:r w:rsidRPr="00B74251">
        <w:rPr>
          <w:rFonts w:ascii="Palatino Linotype" w:eastAsia="Palatino Linotype" w:hAnsi="Palatino Linotype" w:cs="Palatino Linotype"/>
          <w:i/>
        </w:rPr>
        <w:t xml:space="preserve"> Se observarán, en lo conducente, las disposiciones relativas a la contraoferta; y</w:t>
      </w:r>
    </w:p>
    <w:p w14:paraId="408AE4B9"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i/>
        </w:rPr>
      </w:pPr>
      <w:r w:rsidRPr="00B74251">
        <w:rPr>
          <w:rFonts w:ascii="Palatino Linotype" w:eastAsia="Palatino Linotype" w:hAnsi="Palatino Linotype" w:cs="Palatino Linotype"/>
          <w:b/>
          <w:i/>
        </w:rPr>
        <w:t>VIII.</w:t>
      </w:r>
      <w:r w:rsidRPr="00B74251">
        <w:rPr>
          <w:rFonts w:ascii="Palatino Linotype" w:eastAsia="Palatino Linotype" w:hAnsi="Palatino Linotype" w:cs="Palatino Linotype"/>
          <w:i/>
        </w:rPr>
        <w:t xml:space="preserve"> El comité será responsable de emitir el dictamen de adjudicación que servirá de base para el fallo de adjudicación; correspondiendo a la convocante emitir dicho fallo, quien lo hará del conocimiento de los licitantes.</w:t>
      </w:r>
      <w:r w:rsidRPr="00B74251">
        <w:rPr>
          <w:rFonts w:ascii="Palatino Linotype" w:eastAsia="Palatino Linotype" w:hAnsi="Palatino Linotype" w:cs="Palatino Linotype"/>
          <w:b/>
          <w:i/>
        </w:rPr>
        <w:t>”</w:t>
      </w:r>
      <w:r w:rsidRPr="00B74251">
        <w:rPr>
          <w:rFonts w:ascii="Palatino Linotype" w:eastAsia="Palatino Linotype" w:hAnsi="Palatino Linotype" w:cs="Palatino Linotype"/>
          <w:i/>
        </w:rPr>
        <w:t> (Énfasis añadido)</w:t>
      </w:r>
    </w:p>
    <w:p w14:paraId="2B755B5C" w14:textId="77777777" w:rsidR="00B74251" w:rsidRPr="00B74251" w:rsidRDefault="00B74251" w:rsidP="00B74251">
      <w:pPr>
        <w:pBdr>
          <w:top w:val="nil"/>
          <w:left w:val="nil"/>
          <w:bottom w:val="nil"/>
          <w:right w:val="nil"/>
          <w:between w:val="nil"/>
        </w:pBdr>
        <w:spacing w:before="240" w:after="240" w:line="276" w:lineRule="auto"/>
        <w:ind w:left="567" w:right="902"/>
        <w:contextualSpacing/>
        <w:jc w:val="both"/>
        <w:rPr>
          <w:rFonts w:ascii="Palatino Linotype" w:eastAsia="Palatino Linotype" w:hAnsi="Palatino Linotype" w:cs="Palatino Linotype"/>
          <w:sz w:val="24"/>
        </w:rPr>
      </w:pPr>
    </w:p>
    <w:p w14:paraId="503E9D35" w14:textId="77777777" w:rsid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r w:rsidRPr="00B74251">
        <w:rPr>
          <w:rFonts w:ascii="Palatino Linotype" w:eastAsia="Palatino Linotype" w:hAnsi="Palatino Linotype" w:cs="Palatino Linotype"/>
          <w:sz w:val="24"/>
        </w:rPr>
        <w:t xml:space="preserve">En este sentido, debe decirse que los </w:t>
      </w:r>
      <w:r w:rsidRPr="00B74251">
        <w:rPr>
          <w:rFonts w:ascii="Palatino Linotype" w:eastAsia="Palatino Linotype" w:hAnsi="Palatino Linotype" w:cs="Palatino Linotype"/>
          <w:b/>
          <w:sz w:val="24"/>
          <w:u w:val="single"/>
        </w:rPr>
        <w:t>expedientes de las adquisiciones, arrendamientos, enajenaciones y servicios</w:t>
      </w:r>
      <w:r w:rsidRPr="00B74251">
        <w:rPr>
          <w:rFonts w:ascii="Palatino Linotype" w:eastAsia="Palatino Linotype" w:hAnsi="Palatino Linotype" w:cs="Palatino Linotype"/>
          <w:sz w:val="24"/>
        </w:rPr>
        <w:t>,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0D21CA5B"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p>
    <w:p w14:paraId="645CBF33"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“Artículo 92. </w:t>
      </w:r>
      <w:r w:rsidRPr="00B74251">
        <w:rPr>
          <w:rFonts w:ascii="Palatino Linotype" w:eastAsia="Palatino Linotype" w:hAnsi="Palatino Linotype" w:cs="Palatino Linotyp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52005EE"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i/>
        </w:rPr>
        <w:lastRenderedPageBreak/>
        <w:t>(…)</w:t>
      </w:r>
    </w:p>
    <w:p w14:paraId="489065B6"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XXIX. </w:t>
      </w:r>
      <w:r w:rsidRPr="00B74251">
        <w:rPr>
          <w:rFonts w:ascii="Palatino Linotype" w:eastAsia="Palatino Linotype" w:hAnsi="Palatino Linotype" w:cs="Palatino Linotype"/>
          <w:b/>
          <w:i/>
          <w:u w:val="single"/>
        </w:rPr>
        <w:t>La información sobre los procesos y resultados sobre procedimientos de adjudicación directa, invitación restringida y licitación de cualquier naturaleza,</w:t>
      </w:r>
      <w:r w:rsidRPr="00B74251">
        <w:rPr>
          <w:rFonts w:ascii="Palatino Linotype" w:eastAsia="Palatino Linotype" w:hAnsi="Palatino Linotype" w:cs="Palatino Linotype"/>
          <w:i/>
        </w:rPr>
        <w:t> </w:t>
      </w:r>
      <w:r w:rsidRPr="00B74251">
        <w:rPr>
          <w:rFonts w:ascii="Palatino Linotype" w:eastAsia="Palatino Linotype" w:hAnsi="Palatino Linotype" w:cs="Palatino Linotype"/>
          <w:b/>
          <w:i/>
          <w:u w:val="single"/>
        </w:rPr>
        <w:t>incluyendo la versión pública del expediente respectivo y de los contratos</w:t>
      </w:r>
      <w:r w:rsidRPr="00B74251">
        <w:rPr>
          <w:rFonts w:ascii="Palatino Linotype" w:eastAsia="Palatino Linotype" w:hAnsi="Palatino Linotype" w:cs="Palatino Linotype"/>
          <w:i/>
        </w:rPr>
        <w:t> celebrados, que deberán contener, por los menos, lo siguiente:</w:t>
      </w:r>
    </w:p>
    <w:p w14:paraId="669AC052"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b/>
          <w:u w:val="single"/>
        </w:rPr>
      </w:pPr>
      <w:r w:rsidRPr="00B74251">
        <w:rPr>
          <w:rFonts w:ascii="Palatino Linotype" w:eastAsia="Palatino Linotype" w:hAnsi="Palatino Linotype" w:cs="Palatino Linotype"/>
          <w:b/>
          <w:i/>
          <w:u w:val="single"/>
        </w:rPr>
        <w:t>a) De licitaciones públicas o procedimientos de invitación restringida:</w:t>
      </w:r>
    </w:p>
    <w:p w14:paraId="59D0F563"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1)</w:t>
      </w:r>
      <w:r w:rsidRPr="00B74251">
        <w:rPr>
          <w:rFonts w:ascii="Palatino Linotype" w:eastAsia="Palatino Linotype" w:hAnsi="Palatino Linotype" w:cs="Palatino Linotype"/>
          <w:i/>
        </w:rPr>
        <w:t> La convocatoria o invitación emitida, así como los fundamentos legales aplicados para llevarla a cabo;</w:t>
      </w:r>
    </w:p>
    <w:p w14:paraId="4062AA83"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2) </w:t>
      </w:r>
      <w:r w:rsidRPr="00B74251">
        <w:rPr>
          <w:rFonts w:ascii="Palatino Linotype" w:eastAsia="Palatino Linotype" w:hAnsi="Palatino Linotype" w:cs="Palatino Linotype"/>
          <w:i/>
        </w:rPr>
        <w:t>Los nombres de los participantes o invitados;</w:t>
      </w:r>
    </w:p>
    <w:p w14:paraId="24342B60"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3)</w:t>
      </w:r>
      <w:r w:rsidRPr="00B74251">
        <w:rPr>
          <w:rFonts w:ascii="Palatino Linotype" w:eastAsia="Palatino Linotype" w:hAnsi="Palatino Linotype" w:cs="Palatino Linotype"/>
          <w:i/>
        </w:rPr>
        <w:t> El nombre del ganador y las razones que lo justifican;</w:t>
      </w:r>
    </w:p>
    <w:p w14:paraId="0070B5CE"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4) </w:t>
      </w:r>
      <w:r w:rsidRPr="00B74251">
        <w:rPr>
          <w:rFonts w:ascii="Palatino Linotype" w:eastAsia="Palatino Linotype" w:hAnsi="Palatino Linotype" w:cs="Palatino Linotype"/>
          <w:i/>
        </w:rPr>
        <w:t>El área solicitante y la responsable de su ejecución;</w:t>
      </w:r>
    </w:p>
    <w:p w14:paraId="7EFB4E96"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5) </w:t>
      </w:r>
      <w:r w:rsidRPr="00B74251">
        <w:rPr>
          <w:rFonts w:ascii="Palatino Linotype" w:eastAsia="Palatino Linotype" w:hAnsi="Palatino Linotype" w:cs="Palatino Linotype"/>
          <w:i/>
        </w:rPr>
        <w:t>Las convocatorias e invitaciones emitidas;</w:t>
      </w:r>
    </w:p>
    <w:p w14:paraId="0A02DDE3" w14:textId="77777777" w:rsidR="00B74251" w:rsidRPr="00B74251" w:rsidRDefault="00B74251" w:rsidP="00B74251">
      <w:pPr>
        <w:pBdr>
          <w:top w:val="nil"/>
          <w:left w:val="nil"/>
          <w:bottom w:val="nil"/>
          <w:right w:val="nil"/>
          <w:between w:val="nil"/>
        </w:pBdr>
        <w:spacing w:before="240" w:after="240" w:line="276" w:lineRule="auto"/>
        <w:ind w:left="567"/>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6)</w:t>
      </w:r>
      <w:r w:rsidRPr="00B74251">
        <w:rPr>
          <w:rFonts w:ascii="Palatino Linotype" w:eastAsia="Palatino Linotype" w:hAnsi="Palatino Linotype" w:cs="Palatino Linotype"/>
          <w:i/>
        </w:rPr>
        <w:t> Los dictámenes y fallo de adjudicación;</w:t>
      </w:r>
    </w:p>
    <w:p w14:paraId="2B070331" w14:textId="77777777" w:rsidR="00B74251" w:rsidRPr="00B74251" w:rsidRDefault="00B74251" w:rsidP="00B74251">
      <w:pPr>
        <w:pBdr>
          <w:top w:val="nil"/>
          <w:left w:val="nil"/>
          <w:bottom w:val="nil"/>
          <w:right w:val="nil"/>
          <w:between w:val="nil"/>
        </w:pBdr>
        <w:spacing w:before="240" w:after="240" w:line="276" w:lineRule="auto"/>
        <w:ind w:left="567"/>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i/>
        </w:rPr>
        <w:t>7) El contrato y, en su caso, sus anexos;</w:t>
      </w:r>
    </w:p>
    <w:p w14:paraId="47122B58"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8) </w:t>
      </w:r>
      <w:r w:rsidRPr="00B74251">
        <w:rPr>
          <w:rFonts w:ascii="Palatino Linotype" w:eastAsia="Palatino Linotype" w:hAnsi="Palatino Linotype" w:cs="Palatino Linotype"/>
          <w:i/>
        </w:rPr>
        <w:t>Los mecanismos de vigilancia y supervisión, incluyendo en su caso, los estudios de impacto urbano y ambiental, según corresponda;</w:t>
      </w:r>
    </w:p>
    <w:p w14:paraId="1F159FD2"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9) </w:t>
      </w:r>
      <w:r w:rsidRPr="00B74251">
        <w:rPr>
          <w:rFonts w:ascii="Palatino Linotype" w:eastAsia="Palatino Linotype" w:hAnsi="Palatino Linotype" w:cs="Palatino Linotype"/>
          <w:i/>
        </w:rPr>
        <w:t>La partida presupuestal, de conformidad con el clasificador por objeto del gasto, en el caso de ser aplicable;</w:t>
      </w:r>
    </w:p>
    <w:p w14:paraId="1BA0EE65"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10) </w:t>
      </w:r>
      <w:r w:rsidRPr="00B74251">
        <w:rPr>
          <w:rFonts w:ascii="Palatino Linotype" w:eastAsia="Palatino Linotype" w:hAnsi="Palatino Linotype" w:cs="Palatino Linotype"/>
          <w:i/>
        </w:rPr>
        <w:t>Origen de los recursos especificando si son federales, estatales o municipales, así como el tipo de fondo de participación o aportación respectiva;</w:t>
      </w:r>
    </w:p>
    <w:p w14:paraId="07E64786"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11) </w:t>
      </w:r>
      <w:r w:rsidRPr="00B74251">
        <w:rPr>
          <w:rFonts w:ascii="Palatino Linotype" w:eastAsia="Palatino Linotype" w:hAnsi="Palatino Linotype" w:cs="Palatino Linotype"/>
          <w:i/>
        </w:rPr>
        <w:t>Los convenios modificatorios que, en su caso, sean firmados, precisando el objeto y la fecha de celebración;</w:t>
      </w:r>
    </w:p>
    <w:p w14:paraId="2852A750"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12) </w:t>
      </w:r>
      <w:r w:rsidRPr="00B74251">
        <w:rPr>
          <w:rFonts w:ascii="Palatino Linotype" w:eastAsia="Palatino Linotype" w:hAnsi="Palatino Linotype" w:cs="Palatino Linotype"/>
          <w:i/>
        </w:rPr>
        <w:t>Los informes de avance físico y financiero sobre las obras o servicios contratados;</w:t>
      </w:r>
    </w:p>
    <w:p w14:paraId="05E9746B"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13) </w:t>
      </w:r>
      <w:r w:rsidRPr="00B74251">
        <w:rPr>
          <w:rFonts w:ascii="Palatino Linotype" w:eastAsia="Palatino Linotype" w:hAnsi="Palatino Linotype" w:cs="Palatino Linotype"/>
          <w:i/>
        </w:rPr>
        <w:t>El convenio de terminación; y</w:t>
      </w:r>
    </w:p>
    <w:p w14:paraId="6823E3DE"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u w:val="single"/>
        </w:rPr>
      </w:pPr>
      <w:r w:rsidRPr="00B74251">
        <w:rPr>
          <w:rFonts w:ascii="Palatino Linotype" w:eastAsia="Palatino Linotype" w:hAnsi="Palatino Linotype" w:cs="Palatino Linotype"/>
          <w:i/>
          <w:u w:val="single"/>
        </w:rPr>
        <w:t>14) El finiquito.</w:t>
      </w:r>
    </w:p>
    <w:p w14:paraId="43E9A1ED"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b) </w:t>
      </w:r>
      <w:r w:rsidRPr="00B74251">
        <w:rPr>
          <w:rFonts w:ascii="Palatino Linotype" w:eastAsia="Palatino Linotype" w:hAnsi="Palatino Linotype" w:cs="Palatino Linotype"/>
          <w:i/>
        </w:rPr>
        <w:t>De las adjudicaciones directas:</w:t>
      </w:r>
    </w:p>
    <w:p w14:paraId="74F5D89C"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1) </w:t>
      </w:r>
      <w:r w:rsidRPr="00B74251">
        <w:rPr>
          <w:rFonts w:ascii="Palatino Linotype" w:eastAsia="Palatino Linotype" w:hAnsi="Palatino Linotype" w:cs="Palatino Linotype"/>
          <w:i/>
        </w:rPr>
        <w:t>La propuesta enviada por el participante;</w:t>
      </w:r>
    </w:p>
    <w:p w14:paraId="1683DEDF"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2) </w:t>
      </w:r>
      <w:r w:rsidRPr="00B74251">
        <w:rPr>
          <w:rFonts w:ascii="Palatino Linotype" w:eastAsia="Palatino Linotype" w:hAnsi="Palatino Linotype" w:cs="Palatino Linotype"/>
          <w:i/>
        </w:rPr>
        <w:t>Los motivos y fundamentos legales aplicados para llevarla a cabo;</w:t>
      </w:r>
    </w:p>
    <w:p w14:paraId="5C09D0C6"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3) </w:t>
      </w:r>
      <w:r w:rsidRPr="00B74251">
        <w:rPr>
          <w:rFonts w:ascii="Palatino Linotype" w:eastAsia="Palatino Linotype" w:hAnsi="Palatino Linotype" w:cs="Palatino Linotype"/>
          <w:i/>
        </w:rPr>
        <w:t>La autorización del ejercicio de la opción;</w:t>
      </w:r>
    </w:p>
    <w:p w14:paraId="7F9B2BDE"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4)</w:t>
      </w:r>
      <w:r w:rsidRPr="00B74251">
        <w:rPr>
          <w:rFonts w:ascii="Palatino Linotype" w:eastAsia="Palatino Linotype" w:hAnsi="Palatino Linotype" w:cs="Palatino Linotype"/>
          <w:i/>
        </w:rPr>
        <w:t> En su caso, las cotizaciones consideradas, especificando los nombres de los proveedores y sus montos;</w:t>
      </w:r>
    </w:p>
    <w:p w14:paraId="7EEEF215"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5) </w:t>
      </w:r>
      <w:r w:rsidRPr="00B74251">
        <w:rPr>
          <w:rFonts w:ascii="Palatino Linotype" w:eastAsia="Palatino Linotype" w:hAnsi="Palatino Linotype" w:cs="Palatino Linotype"/>
          <w:i/>
        </w:rPr>
        <w:t>El nombre de la persona física o jurídica colectiva adjudicada;</w:t>
      </w:r>
    </w:p>
    <w:p w14:paraId="2FCA1B5F"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6) </w:t>
      </w:r>
      <w:r w:rsidRPr="00B74251">
        <w:rPr>
          <w:rFonts w:ascii="Palatino Linotype" w:eastAsia="Palatino Linotype" w:hAnsi="Palatino Linotype" w:cs="Palatino Linotype"/>
          <w:i/>
        </w:rPr>
        <w:t>La unidad administrativa solicitante y la responsable de su ejecución;</w:t>
      </w:r>
    </w:p>
    <w:p w14:paraId="7788DC35"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lastRenderedPageBreak/>
        <w:t>7)</w:t>
      </w:r>
      <w:r w:rsidRPr="00B74251">
        <w:rPr>
          <w:rFonts w:ascii="Palatino Linotype" w:eastAsia="Palatino Linotype" w:hAnsi="Palatino Linotype" w:cs="Palatino Linotype"/>
          <w:i/>
        </w:rPr>
        <w:t> El número, fecha, el monto del contrato y el plazo de entrega o de ejecución de los servicios u obra;</w:t>
      </w:r>
    </w:p>
    <w:p w14:paraId="5874CF25" w14:textId="77777777" w:rsidR="00B74251" w:rsidRPr="00B74251" w:rsidRDefault="00B74251" w:rsidP="00B74251">
      <w:pPr>
        <w:pBdr>
          <w:top w:val="nil"/>
          <w:left w:val="nil"/>
          <w:bottom w:val="nil"/>
          <w:right w:val="nil"/>
          <w:between w:val="nil"/>
        </w:pBdr>
        <w:spacing w:before="240" w:after="240" w:line="276" w:lineRule="auto"/>
        <w:ind w:left="567" w:right="900"/>
        <w:contextualSpacing/>
        <w:jc w:val="both"/>
        <w:rPr>
          <w:rFonts w:ascii="Palatino Linotype" w:eastAsia="Palatino Linotype" w:hAnsi="Palatino Linotype" w:cs="Palatino Linotype"/>
          <w:sz w:val="20"/>
          <w:szCs w:val="20"/>
        </w:rPr>
      </w:pPr>
      <w:r w:rsidRPr="00B74251">
        <w:rPr>
          <w:rFonts w:ascii="Palatino Linotype" w:hAnsi="Palatino Linotype"/>
          <w:b/>
          <w:i/>
        </w:rPr>
        <w:t>8</w:t>
      </w:r>
      <w:r w:rsidRPr="00B74251">
        <w:rPr>
          <w:rFonts w:ascii="Palatino Linotype" w:eastAsia="Palatino Linotype" w:hAnsi="Palatino Linotype" w:cs="Palatino Linotype"/>
          <w:b/>
          <w:i/>
        </w:rPr>
        <w:t>) </w:t>
      </w:r>
      <w:r w:rsidRPr="00B74251">
        <w:rPr>
          <w:rFonts w:ascii="Palatino Linotype" w:eastAsia="Palatino Linotype" w:hAnsi="Palatino Linotype" w:cs="Palatino Linotype"/>
          <w:i/>
        </w:rPr>
        <w:t>Los mecanismos de vigilancia y supervisión, incluyendo, en su caso, los estudios de impacto urbano y ambiental, según corresponda;</w:t>
      </w:r>
    </w:p>
    <w:p w14:paraId="143B9BE1" w14:textId="77777777" w:rsidR="00B74251" w:rsidRPr="00B74251" w:rsidRDefault="00B74251" w:rsidP="00B74251">
      <w:pPr>
        <w:pBdr>
          <w:top w:val="nil"/>
          <w:left w:val="nil"/>
          <w:bottom w:val="nil"/>
          <w:right w:val="nil"/>
          <w:between w:val="nil"/>
        </w:pBdr>
        <w:spacing w:before="240" w:after="240" w:line="276" w:lineRule="auto"/>
        <w:ind w:left="567"/>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9) </w:t>
      </w:r>
      <w:r w:rsidRPr="00B74251">
        <w:rPr>
          <w:rFonts w:ascii="Palatino Linotype" w:eastAsia="Palatino Linotype" w:hAnsi="Palatino Linotype" w:cs="Palatino Linotype"/>
          <w:i/>
        </w:rPr>
        <w:t>Los informes de avance sobre las obras o servicios contratados;</w:t>
      </w:r>
    </w:p>
    <w:p w14:paraId="4DD7CD9F" w14:textId="77777777" w:rsidR="00B74251" w:rsidRPr="00B74251" w:rsidRDefault="00B74251" w:rsidP="00B74251">
      <w:pPr>
        <w:pBdr>
          <w:top w:val="nil"/>
          <w:left w:val="nil"/>
          <w:bottom w:val="nil"/>
          <w:right w:val="nil"/>
          <w:between w:val="nil"/>
        </w:pBdr>
        <w:spacing w:before="240" w:after="240" w:line="276" w:lineRule="auto"/>
        <w:ind w:left="567"/>
        <w:contextualSpacing/>
        <w:jc w:val="both"/>
        <w:rPr>
          <w:rFonts w:ascii="Palatino Linotype" w:eastAsia="Palatino Linotype" w:hAnsi="Palatino Linotype" w:cs="Palatino Linotype"/>
        </w:rPr>
      </w:pPr>
      <w:r w:rsidRPr="00B74251">
        <w:rPr>
          <w:rFonts w:ascii="Palatino Linotype" w:eastAsia="Palatino Linotype" w:hAnsi="Palatino Linotype" w:cs="Palatino Linotype"/>
          <w:b/>
          <w:i/>
        </w:rPr>
        <w:t>10) </w:t>
      </w:r>
      <w:r w:rsidRPr="00B74251">
        <w:rPr>
          <w:rFonts w:ascii="Palatino Linotype" w:eastAsia="Palatino Linotype" w:hAnsi="Palatino Linotype" w:cs="Palatino Linotype"/>
          <w:i/>
        </w:rPr>
        <w:t>El convenio de terminación; y</w:t>
      </w:r>
    </w:p>
    <w:p w14:paraId="6AF82028" w14:textId="77777777" w:rsidR="00B74251" w:rsidRPr="00B74251" w:rsidRDefault="00B74251" w:rsidP="00B74251">
      <w:pPr>
        <w:pBdr>
          <w:top w:val="nil"/>
          <w:left w:val="nil"/>
          <w:bottom w:val="nil"/>
          <w:right w:val="nil"/>
          <w:between w:val="nil"/>
        </w:pBdr>
        <w:spacing w:before="240" w:after="240" w:line="276" w:lineRule="auto"/>
        <w:ind w:left="567"/>
        <w:contextualSpacing/>
        <w:jc w:val="both"/>
        <w:rPr>
          <w:rFonts w:ascii="Palatino Linotype" w:eastAsia="Palatino Linotype" w:hAnsi="Palatino Linotype" w:cs="Palatino Linotype"/>
          <w:b/>
          <w:i/>
          <w:u w:val="single"/>
        </w:rPr>
      </w:pPr>
      <w:r w:rsidRPr="00B74251">
        <w:rPr>
          <w:rFonts w:ascii="Palatino Linotype" w:eastAsia="Palatino Linotype" w:hAnsi="Palatino Linotype" w:cs="Palatino Linotype"/>
          <w:b/>
          <w:i/>
          <w:u w:val="single"/>
        </w:rPr>
        <w:t>11) El finiquito.”</w:t>
      </w:r>
    </w:p>
    <w:p w14:paraId="4BF67EBD" w14:textId="77777777" w:rsidR="00B74251" w:rsidRPr="00B74251" w:rsidRDefault="00B74251" w:rsidP="00B74251">
      <w:pPr>
        <w:pBdr>
          <w:top w:val="nil"/>
          <w:left w:val="nil"/>
          <w:bottom w:val="nil"/>
          <w:right w:val="nil"/>
          <w:between w:val="nil"/>
        </w:pBdr>
        <w:spacing w:before="240" w:after="240" w:line="276" w:lineRule="auto"/>
        <w:ind w:left="567"/>
        <w:contextualSpacing/>
        <w:jc w:val="both"/>
        <w:rPr>
          <w:rFonts w:ascii="Palatino Linotype" w:eastAsia="Palatino Linotype" w:hAnsi="Palatino Linotype" w:cs="Palatino Linotype"/>
          <w:sz w:val="24"/>
        </w:rPr>
      </w:pPr>
    </w:p>
    <w:p w14:paraId="4A68FB31"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r w:rsidRPr="00B74251">
        <w:rPr>
          <w:rFonts w:ascii="Palatino Linotype" w:eastAsia="Palatino Linotype" w:hAnsi="Palatino Linotype" w:cs="Palatino Linotype"/>
          <w:sz w:val="24"/>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contener entre otros requisitos, nombre de los prestadores de los servicios y sus montos, así como el origen de los recursos.</w:t>
      </w:r>
    </w:p>
    <w:p w14:paraId="38795B2C"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p>
    <w:p w14:paraId="22AB6EB1"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r w:rsidRPr="00B74251">
        <w:rPr>
          <w:rFonts w:ascii="Palatino Linotype" w:eastAsia="Palatino Linotype" w:hAnsi="Palatino Linotype" w:cs="Palatino Linotype"/>
          <w:sz w:val="24"/>
        </w:rPr>
        <w:t>De la interpretación armónica de los preceptos transcritos, se advierte que el</w:t>
      </w:r>
      <w:r w:rsidRPr="00B74251">
        <w:rPr>
          <w:rFonts w:ascii="Palatino Linotype" w:eastAsia="Palatino Linotype" w:hAnsi="Palatino Linotype" w:cs="Palatino Linotype"/>
          <w:b/>
          <w:sz w:val="24"/>
        </w:rPr>
        <w:t xml:space="preserve"> </w:t>
      </w:r>
      <w:r w:rsidRPr="00B74251">
        <w:rPr>
          <w:rFonts w:ascii="Palatino Linotype" w:eastAsia="Palatino Linotype" w:hAnsi="Palatino Linotype" w:cs="Palatino Linotype"/>
          <w:sz w:val="24"/>
        </w:rPr>
        <w:t xml:space="preserve">Sujeto Obligado, cuenta con la competencia para regular los actos relativos a la planeación, programación, presupuestación, ejecución y </w:t>
      </w:r>
      <w:r w:rsidRPr="00B74251">
        <w:rPr>
          <w:rFonts w:ascii="Palatino Linotype" w:eastAsia="Palatino Linotype" w:hAnsi="Palatino Linotype" w:cs="Palatino Linotype"/>
          <w:b/>
          <w:sz w:val="24"/>
          <w:u w:val="single"/>
        </w:rPr>
        <w:t>control de la adquisición y arrendamiento de bienes, así como la contratación de servicios de cualquier naturaleza</w:t>
      </w:r>
      <w:r w:rsidRPr="00B74251">
        <w:rPr>
          <w:rFonts w:ascii="Palatino Linotype" w:eastAsia="Palatino Linotype" w:hAnsi="Palatino Linotype" w:cs="Palatino Linotype"/>
          <w:sz w:val="24"/>
        </w:rPr>
        <w:t>; para tales efectos, se auxilia de los comités de arrendamientos y de adquisiciones de inmuebles y enajenaciones, quienes, entre otras funciones, emiten los dictámenes correspondientes a la adjudicación, debiendo levantar para cada procedimiento adquisitivo el acta respectiva. </w:t>
      </w:r>
    </w:p>
    <w:p w14:paraId="25C24F9F"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p>
    <w:p w14:paraId="2A756001" w14:textId="77777777" w:rsidR="00B74251" w:rsidRPr="00B74251" w:rsidRDefault="00B74251" w:rsidP="00B7425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bCs/>
          <w:sz w:val="24"/>
        </w:rPr>
      </w:pPr>
      <w:r w:rsidRPr="00B74251">
        <w:rPr>
          <w:rFonts w:ascii="Palatino Linotype" w:eastAsia="Palatino Linotype" w:hAnsi="Palatino Linotype" w:cs="Palatino Linotype"/>
          <w:sz w:val="24"/>
        </w:rPr>
        <w:lastRenderedPageBreak/>
        <w:t xml:space="preserve">De lo anteriormente citado, se advierte que derivado de los procedimientos de adquisiciones de bienes y servicios, se generan diversos soportes documentales, sin embargo, </w:t>
      </w:r>
      <w:r w:rsidRPr="00B74251">
        <w:rPr>
          <w:rFonts w:ascii="Palatino Linotype" w:eastAsia="Palatino Linotype" w:hAnsi="Palatino Linotype" w:cs="Palatino Linotype"/>
          <w:b/>
          <w:sz w:val="24"/>
          <w:u w:val="single"/>
        </w:rPr>
        <w:t>los que revisten nuestro interés, son los contratos</w:t>
      </w:r>
      <w:r w:rsidRPr="00B74251">
        <w:rPr>
          <w:rFonts w:ascii="Palatino Linotype" w:eastAsia="Palatino Linotype" w:hAnsi="Palatino Linotype" w:cs="Palatino Linotype"/>
          <w:sz w:val="24"/>
        </w:rPr>
        <w:t xml:space="preserve">, mismos que son susceptibles de publicación, por parte del </w:t>
      </w:r>
      <w:r w:rsidRPr="00B74251">
        <w:rPr>
          <w:rFonts w:ascii="Palatino Linotype" w:eastAsia="Palatino Linotype" w:hAnsi="Palatino Linotype" w:cs="Palatino Linotype"/>
          <w:b/>
          <w:sz w:val="24"/>
        </w:rPr>
        <w:t xml:space="preserve">Sujeto Obligado; </w:t>
      </w:r>
      <w:r w:rsidRPr="00B74251">
        <w:rPr>
          <w:rFonts w:ascii="Palatino Linotype" w:eastAsia="Palatino Linotype" w:hAnsi="Palatino Linotype" w:cs="Palatino Linotype"/>
          <w:bCs/>
          <w:sz w:val="24"/>
        </w:rPr>
        <w:t xml:space="preserve">documentos que de manera enunciativa mas no limitativa podría dar cuenta de la cantidad pactada para el pago de los artistas o agrupaciones musicales que participaron en la feria y de los cuales no es preciso el pronunciamiento del Sujeto Obligado. </w:t>
      </w:r>
    </w:p>
    <w:p w14:paraId="73F0C6A6" w14:textId="77777777" w:rsidR="00B74251" w:rsidRPr="00B74251" w:rsidRDefault="00B74251" w:rsidP="00B74251">
      <w:pPr>
        <w:spacing w:after="0" w:line="360" w:lineRule="auto"/>
        <w:jc w:val="both"/>
        <w:rPr>
          <w:rFonts w:ascii="Palatino Linotype" w:eastAsia="Palatino Linotype" w:hAnsi="Palatino Linotype" w:cs="Palatino Linotype"/>
          <w:sz w:val="24"/>
          <w:szCs w:val="24"/>
        </w:rPr>
      </w:pPr>
    </w:p>
    <w:p w14:paraId="7701C8A9" w14:textId="77777777" w:rsidR="00B74251" w:rsidRPr="00B74251" w:rsidRDefault="00B74251" w:rsidP="00B74251">
      <w:pPr>
        <w:widowControl w:val="0"/>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color w:val="0D0D0D"/>
          <w:sz w:val="24"/>
          <w:szCs w:val="24"/>
        </w:rPr>
        <w:t xml:space="preserve">Asimismo, otro de los documentos que podría colmar de manera enunciativa mas no limitativa el pago realizado por la presentación de las agrupaciones musicales son las facturas emitidas generadas por la contratación del servicio, por ello, es de mencionar los </w:t>
      </w:r>
      <w:r w:rsidRPr="00B74251">
        <w:rPr>
          <w:rFonts w:ascii="Palatino Linotype" w:eastAsia="Palatino Linotype" w:hAnsi="Palatino Linotype" w:cs="Palatino Linotype"/>
          <w:sz w:val="24"/>
          <w:szCs w:val="24"/>
        </w:rPr>
        <w:t>artículos 342, 343, 344 y 345 del Código Financiero del Estado de México y Municipios mismos que disponen el sistema y las políticas que deben seguirse para llevar el registro contable y presupuestal de las operaciones financieras, en los siguientes términos:</w:t>
      </w:r>
    </w:p>
    <w:p w14:paraId="1A7BED10" w14:textId="77777777" w:rsidR="00B74251" w:rsidRPr="00B74251" w:rsidRDefault="00B74251" w:rsidP="00B74251">
      <w:pPr>
        <w:widowControl w:val="0"/>
        <w:spacing w:after="0" w:line="360" w:lineRule="auto"/>
        <w:jc w:val="both"/>
        <w:rPr>
          <w:rFonts w:ascii="Palatino Linotype" w:eastAsia="Palatino Linotype" w:hAnsi="Palatino Linotype" w:cs="Palatino Linotype"/>
          <w:color w:val="0D0D0D"/>
          <w:sz w:val="24"/>
          <w:szCs w:val="24"/>
        </w:rPr>
      </w:pPr>
    </w:p>
    <w:p w14:paraId="1F42476C" w14:textId="77777777" w:rsidR="00B74251" w:rsidRPr="00B74251" w:rsidRDefault="00B74251" w:rsidP="00B74251">
      <w:pPr>
        <w:spacing w:after="120" w:line="276" w:lineRule="auto"/>
        <w:ind w:left="851" w:right="850"/>
        <w:jc w:val="both"/>
        <w:rPr>
          <w:rFonts w:ascii="Palatino Linotype" w:eastAsia="Palatino Linotype" w:hAnsi="Palatino Linotype" w:cs="Palatino Linotype"/>
          <w:i/>
        </w:rPr>
      </w:pPr>
      <w:r w:rsidRPr="00B74251">
        <w:rPr>
          <w:rFonts w:ascii="Palatino Linotype" w:eastAsia="Palatino Linotype" w:hAnsi="Palatino Linotype" w:cs="Palatino Linotype"/>
          <w:i/>
          <w:color w:val="000000"/>
        </w:rPr>
        <w:t>“</w:t>
      </w:r>
      <w:r w:rsidRPr="00B74251">
        <w:rPr>
          <w:rFonts w:ascii="Palatino Linotype" w:eastAsia="Palatino Linotype" w:hAnsi="Palatino Linotype" w:cs="Palatino Linotype"/>
          <w:b/>
          <w:i/>
        </w:rPr>
        <w:t>Artículo 342.-</w:t>
      </w:r>
      <w:r w:rsidRPr="00B74251">
        <w:rPr>
          <w:rFonts w:ascii="Palatino Linotype" w:eastAsia="Palatino Linotype" w:hAnsi="Palatino Linotype" w:cs="Palatino Linotype"/>
          <w:i/>
        </w:rPr>
        <w:t xml:space="preserve"> El registro contable del efecto patrimonial y presupuestal de las operaciones financieras, se realizará conforme al sistema y a las disposiciones que se aprueben en materia de </w:t>
      </w:r>
      <w:r w:rsidRPr="00B74251">
        <w:rPr>
          <w:rFonts w:ascii="Palatino Linotype" w:eastAsia="Palatino Linotype" w:hAnsi="Palatino Linotype" w:cs="Palatino Linotype"/>
          <w:i/>
          <w:color w:val="000000"/>
        </w:rPr>
        <w:t>planeación</w:t>
      </w:r>
      <w:r w:rsidRPr="00B74251">
        <w:rPr>
          <w:rFonts w:ascii="Palatino Linotype" w:eastAsia="Palatino Linotype" w:hAnsi="Palatino Linotype" w:cs="Palatino Linotype"/>
          <w:i/>
        </w:rPr>
        <w:t xml:space="preserve">, programación, presupuestación, evaluación y </w:t>
      </w:r>
      <w:r w:rsidRPr="00B74251">
        <w:rPr>
          <w:rFonts w:ascii="Palatino Linotype" w:eastAsia="Palatino Linotype" w:hAnsi="Palatino Linotype" w:cs="Palatino Linotype"/>
          <w:i/>
          <w:color w:val="000000"/>
        </w:rPr>
        <w:t>contabilidad</w:t>
      </w:r>
      <w:r w:rsidRPr="00B74251">
        <w:rPr>
          <w:rFonts w:ascii="Palatino Linotype" w:eastAsia="Palatino Linotype" w:hAnsi="Palatino Linotype" w:cs="Palatino Linotype"/>
          <w:i/>
        </w:rPr>
        <w:t xml:space="preserve"> gubernamental. </w:t>
      </w:r>
    </w:p>
    <w:p w14:paraId="4CBAAE16" w14:textId="77777777" w:rsidR="00B74251" w:rsidRPr="00B74251" w:rsidRDefault="00B74251" w:rsidP="00B74251">
      <w:pPr>
        <w:spacing w:before="120" w:after="120" w:line="276" w:lineRule="auto"/>
        <w:ind w:left="851" w:right="850"/>
        <w:jc w:val="both"/>
        <w:rPr>
          <w:rFonts w:ascii="Palatino Linotype" w:eastAsia="Palatino Linotype" w:hAnsi="Palatino Linotype" w:cs="Palatino Linotype"/>
          <w:b/>
          <w:i/>
        </w:rPr>
      </w:pPr>
      <w:r w:rsidRPr="00B74251">
        <w:rPr>
          <w:rFonts w:ascii="Palatino Linotype" w:eastAsia="Palatino Linotype" w:hAnsi="Palatino Linotype" w:cs="Palatino Linotype"/>
          <w:b/>
          <w:i/>
          <w:color w:val="000000"/>
        </w:rPr>
        <w:t>…</w:t>
      </w:r>
    </w:p>
    <w:p w14:paraId="30B55025" w14:textId="77777777" w:rsidR="00B74251" w:rsidRPr="00B74251" w:rsidRDefault="00B74251" w:rsidP="00B74251">
      <w:pPr>
        <w:spacing w:before="120" w:after="120" w:line="276" w:lineRule="auto"/>
        <w:ind w:left="851" w:right="850"/>
        <w:jc w:val="both"/>
        <w:rPr>
          <w:rFonts w:ascii="Palatino Linotype" w:eastAsia="Palatino Linotype" w:hAnsi="Palatino Linotype" w:cs="Palatino Linotype"/>
          <w:i/>
        </w:rPr>
      </w:pPr>
      <w:r w:rsidRPr="00B74251">
        <w:rPr>
          <w:rFonts w:ascii="Palatino Linotype" w:eastAsia="Palatino Linotype" w:hAnsi="Palatino Linotype" w:cs="Palatino Linotype"/>
          <w:b/>
          <w:i/>
        </w:rPr>
        <w:t>Artículo 343.-</w:t>
      </w:r>
      <w:r w:rsidRPr="00B74251">
        <w:rPr>
          <w:rFonts w:ascii="Palatino Linotype" w:eastAsia="Palatino Linotype" w:hAnsi="Palatino Linotype" w:cs="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36D0603A" w14:textId="77777777" w:rsidR="00B74251" w:rsidRPr="00B74251" w:rsidRDefault="00B74251" w:rsidP="00B74251">
      <w:pPr>
        <w:spacing w:before="120" w:after="120" w:line="276" w:lineRule="auto"/>
        <w:ind w:left="851" w:right="850"/>
        <w:jc w:val="both"/>
        <w:rPr>
          <w:rFonts w:ascii="Palatino Linotype" w:eastAsia="Palatino Linotype" w:hAnsi="Palatino Linotype" w:cs="Palatino Linotype"/>
          <w:i/>
        </w:rPr>
      </w:pPr>
      <w:r w:rsidRPr="00B74251">
        <w:rPr>
          <w:rFonts w:ascii="Palatino Linotype" w:eastAsia="Palatino Linotype" w:hAnsi="Palatino Linotype" w:cs="Palatino Linotype"/>
          <w:i/>
        </w:rPr>
        <w:lastRenderedPageBreak/>
        <w:t xml:space="preserve">El sistema de contabilidad sobre base acumulativa total se sustentará en los postulados básicos y el marco conceptual de la contabilidad gubernamental. </w:t>
      </w:r>
    </w:p>
    <w:p w14:paraId="7308612A" w14:textId="77777777" w:rsidR="00B74251" w:rsidRPr="00B74251" w:rsidRDefault="00B74251" w:rsidP="00B74251">
      <w:pPr>
        <w:spacing w:before="120" w:after="120" w:line="276" w:lineRule="auto"/>
        <w:ind w:left="851" w:right="850"/>
        <w:jc w:val="both"/>
        <w:rPr>
          <w:rFonts w:ascii="Palatino Linotype" w:eastAsia="Palatino Linotype" w:hAnsi="Palatino Linotype" w:cs="Palatino Linotype"/>
          <w:i/>
        </w:rPr>
      </w:pPr>
      <w:r w:rsidRPr="00B74251">
        <w:rPr>
          <w:rFonts w:ascii="Palatino Linotype" w:eastAsia="Palatino Linotype" w:hAnsi="Palatino Linotype" w:cs="Palatino Linotype"/>
          <w:b/>
          <w:i/>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B74251">
        <w:rPr>
          <w:rFonts w:ascii="Palatino Linotype" w:eastAsia="Palatino Linotype" w:hAnsi="Palatino Linotype" w:cs="Palatino Linotype"/>
          <w:i/>
        </w:rPr>
        <w:t xml:space="preserve">en el caso de los Municipios se hará por la Tesorería. </w:t>
      </w:r>
    </w:p>
    <w:p w14:paraId="23848F21" w14:textId="77777777" w:rsidR="00B74251" w:rsidRPr="00B74251" w:rsidRDefault="00B74251" w:rsidP="00B74251">
      <w:pPr>
        <w:spacing w:before="120" w:after="120" w:line="276" w:lineRule="auto"/>
        <w:ind w:left="851" w:right="51"/>
        <w:jc w:val="both"/>
        <w:rPr>
          <w:rFonts w:ascii="Palatino Linotype" w:eastAsia="Palatino Linotype" w:hAnsi="Palatino Linotype" w:cs="Palatino Linotype"/>
          <w:i/>
        </w:rPr>
      </w:pPr>
      <w:r w:rsidRPr="00B74251">
        <w:rPr>
          <w:rFonts w:ascii="Palatino Linotype" w:eastAsia="Palatino Linotype" w:hAnsi="Palatino Linotype" w:cs="Palatino Linotype"/>
          <w:i/>
        </w:rPr>
        <w:t xml:space="preserve">Derogado. </w:t>
      </w:r>
    </w:p>
    <w:p w14:paraId="2F73BD08" w14:textId="77777777" w:rsidR="00B74251" w:rsidRPr="00B74251" w:rsidRDefault="00B74251" w:rsidP="00B74251">
      <w:pPr>
        <w:spacing w:before="120" w:after="120" w:line="276" w:lineRule="auto"/>
        <w:ind w:left="851" w:right="850"/>
        <w:jc w:val="both"/>
        <w:rPr>
          <w:rFonts w:ascii="Palatino Linotype" w:eastAsia="Palatino Linotype" w:hAnsi="Palatino Linotype" w:cs="Palatino Linotype"/>
          <w:i/>
        </w:rPr>
      </w:pPr>
      <w:r w:rsidRPr="00B74251">
        <w:rPr>
          <w:rFonts w:ascii="Palatino Linotype" w:eastAsia="Palatino Linotype" w:hAnsi="Palatino Linotype" w:cs="Palatino Linotype"/>
          <w:b/>
          <w:i/>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B74251">
        <w:rPr>
          <w:rFonts w:ascii="Palatino Linotype" w:eastAsia="Palatino Linotype" w:hAnsi="Palatino Linotype" w:cs="Palatino Linotype"/>
          <w:i/>
        </w:rPr>
        <w:t xml:space="preserve"> a partir del ejercicio presupuestal siguiente al que corresponda, en el caso de los municipios se hará por la Tesorería. </w:t>
      </w:r>
    </w:p>
    <w:p w14:paraId="06279FCC" w14:textId="77777777" w:rsidR="00B74251" w:rsidRPr="00B74251" w:rsidRDefault="00B74251" w:rsidP="00B74251">
      <w:pPr>
        <w:spacing w:before="120" w:after="120"/>
        <w:ind w:left="851" w:right="51"/>
        <w:jc w:val="both"/>
        <w:rPr>
          <w:rFonts w:ascii="Palatino Linotype" w:eastAsia="Palatino Linotype" w:hAnsi="Palatino Linotype" w:cs="Palatino Linotype"/>
          <w:i/>
        </w:rPr>
      </w:pPr>
      <w:r w:rsidRPr="00B74251">
        <w:rPr>
          <w:rFonts w:ascii="Palatino Linotype" w:eastAsia="Palatino Linotype" w:hAnsi="Palatino Linotype" w:cs="Palatino Linotype"/>
          <w:i/>
        </w:rPr>
        <w:t>…</w:t>
      </w:r>
    </w:p>
    <w:p w14:paraId="3929F7F4" w14:textId="77777777" w:rsidR="00B74251" w:rsidRPr="00B74251" w:rsidRDefault="00B74251" w:rsidP="00B74251">
      <w:pPr>
        <w:spacing w:before="120" w:after="120"/>
        <w:ind w:left="851" w:right="850"/>
        <w:jc w:val="both"/>
        <w:rPr>
          <w:rFonts w:ascii="Palatino Linotype" w:eastAsia="Palatino Linotype" w:hAnsi="Palatino Linotype" w:cs="Palatino Linotype"/>
          <w:i/>
        </w:rPr>
      </w:pPr>
      <w:r w:rsidRPr="00B74251">
        <w:rPr>
          <w:rFonts w:ascii="Palatino Linotype" w:eastAsia="Palatino Linotype" w:hAnsi="Palatino Linotype" w:cs="Palatino Linotype"/>
          <w:b/>
          <w:i/>
        </w:rPr>
        <w:t>Artículo 345.-</w:t>
      </w:r>
      <w:r w:rsidRPr="00B74251">
        <w:rPr>
          <w:rFonts w:ascii="Palatino Linotype" w:eastAsia="Palatino Linotype" w:hAnsi="Palatino Linotype" w:cs="Palatino Linotype"/>
          <w:i/>
        </w:rPr>
        <w:t xml:space="preserve"> </w:t>
      </w:r>
      <w:r w:rsidRPr="00B74251">
        <w:rPr>
          <w:rFonts w:ascii="Palatino Linotype" w:eastAsia="Palatino Linotype" w:hAnsi="Palatino Linotype" w:cs="Palatino Linotype"/>
          <w:b/>
          <w:i/>
        </w:rPr>
        <w:t>Las Dependencias, Entidades Públicas y unidades administrativas deberán conservar la documentación contable del año en curso y la de ejercicios anteriores cuyas cuentas públicas hayan sido revisadas y fiscalizadas por la Legislatura</w:t>
      </w:r>
      <w:r w:rsidRPr="00B74251">
        <w:rPr>
          <w:rFonts w:ascii="Palatino Linotype" w:eastAsia="Palatino Linotype" w:hAnsi="Palatino Linotype" w:cs="Palatino Linotype"/>
          <w:i/>
        </w:rPr>
        <w:t xml:space="preserve">, la remitirán en un plazo que no excederá de seis meses al Archivo Contable Gubernamental. </w:t>
      </w:r>
      <w:r w:rsidRPr="00B74251">
        <w:rPr>
          <w:rFonts w:ascii="Palatino Linotype" w:eastAsia="Palatino Linotype" w:hAnsi="Palatino Linotype" w:cs="Palatino Linotype"/>
          <w:b/>
          <w:i/>
        </w:rPr>
        <w:t>Tratándose de los comprobantes fiscales digitales, estos deberán estar agregados en forma electrónica en cada póliza de registro contable</w:t>
      </w:r>
      <w:r w:rsidRPr="00B74251">
        <w:rPr>
          <w:rFonts w:ascii="Palatino Linotype" w:eastAsia="Palatino Linotype" w:hAnsi="Palatino Linotype" w:cs="Palatino Linotype"/>
          <w:i/>
        </w:rPr>
        <w:t xml:space="preserve">. </w:t>
      </w:r>
    </w:p>
    <w:p w14:paraId="1A1A10E1" w14:textId="77777777" w:rsidR="00B74251" w:rsidRPr="00B74251" w:rsidRDefault="00B74251" w:rsidP="00B74251">
      <w:pPr>
        <w:spacing w:before="120" w:after="120"/>
        <w:ind w:left="851" w:right="850"/>
        <w:jc w:val="both"/>
        <w:rPr>
          <w:rFonts w:ascii="Palatino Linotype" w:eastAsia="Palatino Linotype" w:hAnsi="Palatino Linotype" w:cs="Palatino Linotype"/>
          <w:i/>
          <w:color w:val="000000"/>
        </w:rPr>
      </w:pPr>
      <w:r w:rsidRPr="00B74251">
        <w:rPr>
          <w:rFonts w:ascii="Palatino Linotype" w:eastAsia="Palatino Linotype" w:hAnsi="Palatino Linotype" w:cs="Palatino Linotype"/>
          <w:i/>
        </w:rPr>
        <w:t>El plazo señalado en el párrafo anterior, empezará a contar a partir de la publicación en el Periódico Oficial, del decreto correspondiente.</w:t>
      </w:r>
      <w:r w:rsidRPr="00B74251">
        <w:rPr>
          <w:rFonts w:ascii="Palatino Linotype" w:eastAsia="Palatino Linotype" w:hAnsi="Palatino Linotype" w:cs="Palatino Linotype"/>
          <w:i/>
          <w:color w:val="000000"/>
        </w:rPr>
        <w:t xml:space="preserve"> “</w:t>
      </w:r>
      <w:r w:rsidRPr="00B74251">
        <w:rPr>
          <w:rFonts w:ascii="Palatino Linotype" w:eastAsia="Palatino Linotype" w:hAnsi="Palatino Linotype" w:cs="Palatino Linotype"/>
          <w:i/>
        </w:rPr>
        <w:t>(Sic)</w:t>
      </w:r>
      <w:r w:rsidRPr="00B74251">
        <w:rPr>
          <w:rFonts w:ascii="Palatino Linotype" w:eastAsia="Palatino Linotype" w:hAnsi="Palatino Linotype" w:cs="Palatino Linotype"/>
          <w:i/>
          <w:color w:val="000000"/>
        </w:rPr>
        <w:t xml:space="preserve"> </w:t>
      </w:r>
    </w:p>
    <w:p w14:paraId="750634EB" w14:textId="77777777" w:rsidR="00B74251" w:rsidRPr="00B74251" w:rsidRDefault="00B74251" w:rsidP="00B74251">
      <w:pPr>
        <w:spacing w:before="120" w:after="120"/>
        <w:ind w:left="851" w:right="850"/>
        <w:jc w:val="both"/>
        <w:rPr>
          <w:rFonts w:ascii="Palatino Linotype" w:eastAsia="Palatino Linotype" w:hAnsi="Palatino Linotype" w:cs="Palatino Linotype"/>
          <w:i/>
          <w:color w:val="000000"/>
        </w:rPr>
      </w:pPr>
    </w:p>
    <w:p w14:paraId="0A290985" w14:textId="77777777" w:rsidR="00B74251" w:rsidRPr="00B74251" w:rsidRDefault="00B74251" w:rsidP="00B74251">
      <w:pPr>
        <w:spacing w:before="120"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sz w:val="24"/>
          <w:szCs w:val="24"/>
        </w:rPr>
        <w:t>De una interpretación sistemática de los artículos transcritos, se desprende primeramente que el</w:t>
      </w:r>
      <w:r w:rsidRPr="00B74251">
        <w:rPr>
          <w:rFonts w:ascii="Palatino Linotype" w:eastAsia="Palatino Linotype" w:hAnsi="Palatino Linotype" w:cs="Palatino Linotype"/>
          <w:color w:val="000000"/>
          <w:sz w:val="24"/>
          <w:szCs w:val="24"/>
        </w:rPr>
        <w:t xml:space="preserve"> registro contable del efecto patrimonial y presupuestal de las operaciones financieras se realizará conforme al sistema y a las disposiciones que se </w:t>
      </w:r>
      <w:r w:rsidRPr="00B74251">
        <w:rPr>
          <w:rFonts w:ascii="Palatino Linotype" w:eastAsia="Palatino Linotype" w:hAnsi="Palatino Linotype" w:cs="Palatino Linotype"/>
          <w:color w:val="000000"/>
          <w:sz w:val="24"/>
          <w:szCs w:val="24"/>
        </w:rPr>
        <w:lastRenderedPageBreak/>
        <w:t>aprueben en materia de planeación, programación, presupuestación, evaluación y contabilidad gubernamental.</w:t>
      </w:r>
    </w:p>
    <w:p w14:paraId="635EE764" w14:textId="77777777" w:rsidR="00B74251" w:rsidRPr="00B74251" w:rsidRDefault="00B74251" w:rsidP="00B74251">
      <w:pPr>
        <w:spacing w:after="0" w:line="360" w:lineRule="auto"/>
        <w:jc w:val="both"/>
        <w:rPr>
          <w:rFonts w:ascii="Palatino Linotype" w:eastAsia="Palatino Linotype" w:hAnsi="Palatino Linotype" w:cs="Palatino Linotype"/>
          <w:color w:val="000000"/>
          <w:sz w:val="24"/>
          <w:szCs w:val="24"/>
        </w:rPr>
      </w:pPr>
    </w:p>
    <w:p w14:paraId="4ADFCA62" w14:textId="77777777" w:rsidR="00B74251" w:rsidRPr="00B74251" w:rsidRDefault="00B74251" w:rsidP="00B74251">
      <w:pPr>
        <w:spacing w:after="0" w:line="360" w:lineRule="auto"/>
        <w:ind w:right="-232"/>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En ese sentido, debe decirse que las facturas emitidas en favor de los proveedores, contratistas o prestadores de servicios, la cual se encuentra definida en el Glosario de Términos Hacendarios que emite el Instituto Hacendario del Estado de México, como:</w:t>
      </w:r>
    </w:p>
    <w:p w14:paraId="0663F064" w14:textId="77777777" w:rsidR="00B74251" w:rsidRPr="00B74251" w:rsidRDefault="00B74251" w:rsidP="00B74251">
      <w:pPr>
        <w:spacing w:after="0" w:line="360" w:lineRule="auto"/>
        <w:ind w:right="-232"/>
        <w:jc w:val="both"/>
        <w:rPr>
          <w:rFonts w:ascii="Palatino Linotype" w:eastAsia="Palatino Linotype" w:hAnsi="Palatino Linotype" w:cs="Palatino Linotype"/>
          <w:sz w:val="24"/>
          <w:szCs w:val="24"/>
        </w:rPr>
      </w:pPr>
    </w:p>
    <w:p w14:paraId="4309D730" w14:textId="77777777" w:rsidR="00B74251" w:rsidRPr="00B74251" w:rsidRDefault="00B74251" w:rsidP="00B74251">
      <w:pPr>
        <w:spacing w:after="120"/>
        <w:ind w:left="851" w:right="902"/>
        <w:jc w:val="both"/>
        <w:rPr>
          <w:rFonts w:ascii="Palatino Linotype" w:eastAsia="Palatino Linotype" w:hAnsi="Palatino Linotype" w:cs="Palatino Linotype"/>
          <w:b/>
          <w:i/>
        </w:rPr>
      </w:pPr>
      <w:r w:rsidRPr="00B74251">
        <w:rPr>
          <w:rFonts w:ascii="Palatino Linotype" w:eastAsia="Palatino Linotype" w:hAnsi="Palatino Linotype" w:cs="Palatino Linotype"/>
          <w:i/>
        </w:rPr>
        <w:t>“</w:t>
      </w:r>
      <w:r w:rsidRPr="00B74251">
        <w:rPr>
          <w:rFonts w:ascii="Palatino Linotype" w:eastAsia="Palatino Linotype" w:hAnsi="Palatino Linotype" w:cs="Palatino Linotype"/>
          <w:b/>
          <w:i/>
        </w:rPr>
        <w:t>FACTURA</w:t>
      </w:r>
    </w:p>
    <w:p w14:paraId="6B912261" w14:textId="77777777" w:rsidR="00B74251" w:rsidRPr="00B74251" w:rsidRDefault="00B74251" w:rsidP="00B74251">
      <w:pPr>
        <w:spacing w:before="120" w:after="120"/>
        <w:ind w:left="851" w:right="902"/>
        <w:jc w:val="both"/>
        <w:rPr>
          <w:rFonts w:ascii="Palatino Linotype" w:eastAsia="Palatino Linotype" w:hAnsi="Palatino Linotype" w:cs="Palatino Linotype"/>
          <w:i/>
        </w:rPr>
      </w:pPr>
      <w:r w:rsidRPr="00B74251">
        <w:rPr>
          <w:rFonts w:ascii="Palatino Linotype" w:eastAsia="Palatino Linotype" w:hAnsi="Palatino Linotype" w:cs="Palatino Linotype"/>
          <w:i/>
        </w:rPr>
        <w:t>Es el documento fiscal que emite la persona física o moral para comprobar la venta o adquisición de un bien y/o servicio.” (Sic)</w:t>
      </w:r>
    </w:p>
    <w:p w14:paraId="39E0CA31" w14:textId="77777777" w:rsidR="00B74251" w:rsidRPr="00B74251" w:rsidRDefault="00B74251" w:rsidP="00B74251">
      <w:pPr>
        <w:spacing w:before="120" w:after="120"/>
        <w:ind w:left="851" w:right="902"/>
        <w:jc w:val="both"/>
        <w:rPr>
          <w:rFonts w:ascii="Palatino Linotype" w:eastAsia="Palatino Linotype" w:hAnsi="Palatino Linotype" w:cs="Palatino Linotype"/>
          <w:i/>
        </w:rPr>
      </w:pPr>
    </w:p>
    <w:p w14:paraId="7FB98374" w14:textId="77777777" w:rsidR="00B74251" w:rsidRPr="00B74251" w:rsidRDefault="00B74251" w:rsidP="00B74251">
      <w:pPr>
        <w:spacing w:before="120"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sz w:val="24"/>
          <w:szCs w:val="24"/>
        </w:rPr>
        <w:t>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B74251">
        <w:rPr>
          <w:rFonts w:ascii="Palatino Linotype" w:eastAsia="Palatino Linotype" w:hAnsi="Palatino Linotype" w:cs="Palatino Linotype"/>
          <w:color w:val="000000"/>
          <w:sz w:val="24"/>
          <w:szCs w:val="24"/>
        </w:rPr>
        <w:t xml:space="preserve">os recursos económicos del Estado, de los Municipios, así como de los Organismos Autónomos, se administrarán con eficiencia, eficacia y honradez, para cumplir con los objetivos y programas a los que estén destinados. </w:t>
      </w:r>
    </w:p>
    <w:p w14:paraId="0AF4E830" w14:textId="77777777" w:rsidR="00B74251" w:rsidRPr="00B74251" w:rsidRDefault="00B74251" w:rsidP="00B74251">
      <w:pPr>
        <w:spacing w:after="0" w:line="360" w:lineRule="auto"/>
        <w:jc w:val="both"/>
        <w:rPr>
          <w:rFonts w:ascii="Palatino Linotype" w:eastAsia="Palatino Linotype" w:hAnsi="Palatino Linotype" w:cs="Palatino Linotype"/>
          <w:color w:val="000000"/>
          <w:sz w:val="24"/>
          <w:szCs w:val="24"/>
        </w:rPr>
      </w:pPr>
    </w:p>
    <w:p w14:paraId="707C3467" w14:textId="77777777" w:rsidR="00B74251" w:rsidRPr="00B74251" w:rsidRDefault="00B74251" w:rsidP="00B74251">
      <w:pPr>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w:t>
      </w:r>
      <w:r w:rsidRPr="00B74251">
        <w:rPr>
          <w:rFonts w:ascii="Palatino Linotype" w:eastAsia="Palatino Linotype" w:hAnsi="Palatino Linotype" w:cs="Palatino Linotype"/>
          <w:sz w:val="24"/>
          <w:szCs w:val="24"/>
        </w:rPr>
        <w:lastRenderedPageBreak/>
        <w:t xml:space="preserve">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67F351BF" w14:textId="77777777" w:rsidR="00B74251" w:rsidRPr="00B74251" w:rsidRDefault="00B74251" w:rsidP="00B74251">
      <w:pPr>
        <w:spacing w:after="0" w:line="360" w:lineRule="auto"/>
        <w:jc w:val="both"/>
        <w:rPr>
          <w:rFonts w:ascii="Palatino Linotype" w:eastAsia="Palatino Linotype" w:hAnsi="Palatino Linotype" w:cs="Palatino Linotype"/>
          <w:sz w:val="24"/>
          <w:szCs w:val="24"/>
        </w:rPr>
      </w:pPr>
    </w:p>
    <w:p w14:paraId="7C93EFD0" w14:textId="77777777" w:rsidR="00B74251" w:rsidRPr="00B74251" w:rsidRDefault="00B74251" w:rsidP="00B74251">
      <w:pPr>
        <w:spacing w:after="120" w:line="276" w:lineRule="auto"/>
        <w:ind w:firstLine="708"/>
        <w:jc w:val="both"/>
        <w:rPr>
          <w:rFonts w:ascii="Palatino Linotype" w:eastAsia="Palatino Linotype" w:hAnsi="Palatino Linotype" w:cs="Palatino Linotype"/>
          <w:b/>
          <w:i/>
        </w:rPr>
      </w:pPr>
      <w:r w:rsidRPr="00B74251">
        <w:rPr>
          <w:rFonts w:ascii="Palatino Linotype" w:eastAsia="Palatino Linotype" w:hAnsi="Palatino Linotype" w:cs="Palatino Linotype"/>
          <w:b/>
          <w:i/>
        </w:rPr>
        <w:t xml:space="preserve">“REGISTRO CONTABLE </w:t>
      </w:r>
    </w:p>
    <w:p w14:paraId="52640030" w14:textId="77777777" w:rsidR="00B74251" w:rsidRPr="00B74251" w:rsidRDefault="00B74251" w:rsidP="00B74251">
      <w:pPr>
        <w:spacing w:before="120" w:after="120" w:line="276" w:lineRule="auto"/>
        <w:ind w:left="851" w:right="899"/>
        <w:jc w:val="both"/>
        <w:rPr>
          <w:rFonts w:ascii="Palatino Linotype" w:eastAsia="Palatino Linotype" w:hAnsi="Palatino Linotype" w:cs="Palatino Linotype"/>
          <w:i/>
        </w:rPr>
      </w:pPr>
      <w:r w:rsidRPr="00B74251">
        <w:rPr>
          <w:rFonts w:ascii="Palatino Linotype" w:eastAsia="Palatino Linotype" w:hAnsi="Palatino Linotype" w:cs="Palatino Linotype"/>
          <w:i/>
        </w:rPr>
        <w:t>Asiento que se realiza en los libros de contabilidad de las actividades relacionadas con el ingreso y egresos de un ente económico.” (Sic)</w:t>
      </w:r>
    </w:p>
    <w:p w14:paraId="61681491" w14:textId="77777777" w:rsidR="00B74251" w:rsidRPr="00B74251" w:rsidRDefault="00B74251" w:rsidP="00B74251">
      <w:pPr>
        <w:spacing w:before="120" w:after="120" w:line="276" w:lineRule="auto"/>
        <w:ind w:right="899" w:firstLine="708"/>
        <w:jc w:val="both"/>
        <w:rPr>
          <w:rFonts w:ascii="Palatino Linotype" w:eastAsia="Palatino Linotype" w:hAnsi="Palatino Linotype" w:cs="Palatino Linotype"/>
          <w:b/>
          <w:i/>
        </w:rPr>
      </w:pPr>
      <w:r w:rsidRPr="00B74251">
        <w:rPr>
          <w:rFonts w:ascii="Palatino Linotype" w:eastAsia="Palatino Linotype" w:hAnsi="Palatino Linotype" w:cs="Palatino Linotype"/>
          <w:b/>
          <w:i/>
        </w:rPr>
        <w:t>“REGISTRO PRESUPUESTARIO</w:t>
      </w:r>
    </w:p>
    <w:p w14:paraId="70E9E46D" w14:textId="77777777" w:rsidR="00B74251" w:rsidRPr="00B74251" w:rsidRDefault="00B74251" w:rsidP="00B74251">
      <w:pPr>
        <w:spacing w:before="120" w:after="120" w:line="276" w:lineRule="auto"/>
        <w:ind w:left="708" w:right="899"/>
        <w:jc w:val="both"/>
        <w:rPr>
          <w:rFonts w:ascii="Palatino Linotype" w:eastAsia="Palatino Linotype" w:hAnsi="Palatino Linotype" w:cs="Palatino Linotype"/>
          <w:i/>
        </w:rPr>
      </w:pPr>
      <w:r w:rsidRPr="00B74251">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 (Sic)</w:t>
      </w:r>
    </w:p>
    <w:p w14:paraId="57ED1D10" w14:textId="77777777" w:rsidR="00B74251" w:rsidRPr="00B74251" w:rsidRDefault="00B74251" w:rsidP="00B74251">
      <w:pPr>
        <w:spacing w:before="120" w:after="0" w:line="360" w:lineRule="auto"/>
        <w:jc w:val="both"/>
        <w:rPr>
          <w:rFonts w:ascii="Palatino Linotype" w:eastAsia="Palatino Linotype" w:hAnsi="Palatino Linotype" w:cs="Palatino Linotype"/>
          <w:color w:val="000000"/>
          <w:sz w:val="24"/>
          <w:szCs w:val="24"/>
        </w:rPr>
      </w:pPr>
    </w:p>
    <w:p w14:paraId="3E80C535" w14:textId="77777777" w:rsidR="00B74251" w:rsidRPr="00B74251" w:rsidRDefault="00B74251" w:rsidP="00B74251">
      <w:p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4"/>
          <w:szCs w:val="24"/>
        </w:rPr>
        <w:t>Por otra parte, se establece que el sistema de contabilidad sobre base acumulativa total se sustentará en los principios de contabilidad gubernamental.</w:t>
      </w:r>
    </w:p>
    <w:p w14:paraId="6D1A4649" w14:textId="77777777" w:rsidR="00B74251" w:rsidRPr="00B74251" w:rsidRDefault="00B74251" w:rsidP="00B74251">
      <w:pPr>
        <w:spacing w:after="0" w:line="360" w:lineRule="auto"/>
        <w:jc w:val="both"/>
        <w:rPr>
          <w:rFonts w:ascii="Palatino Linotype" w:eastAsia="Palatino Linotype" w:hAnsi="Palatino Linotype" w:cs="Palatino Linotype"/>
          <w:color w:val="000000"/>
          <w:sz w:val="24"/>
          <w:szCs w:val="24"/>
        </w:rPr>
      </w:pPr>
    </w:p>
    <w:p w14:paraId="24075C07" w14:textId="77777777" w:rsidR="00B74251" w:rsidRPr="00B74251" w:rsidRDefault="00B74251" w:rsidP="00B74251">
      <w:p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4"/>
          <w:szCs w:val="24"/>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4962359C" w14:textId="77777777" w:rsidR="00B74251" w:rsidRPr="00B74251" w:rsidRDefault="00B74251" w:rsidP="00B74251">
      <w:pPr>
        <w:spacing w:after="0" w:line="360" w:lineRule="auto"/>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lastRenderedPageBreak/>
        <w:t xml:space="preserve">Correlativo a lo anterior, es preciso referir una definición de </w:t>
      </w:r>
      <w:r w:rsidRPr="00B74251">
        <w:rPr>
          <w:rFonts w:ascii="Palatino Linotype" w:eastAsia="Palatino Linotype" w:hAnsi="Palatino Linotype" w:cs="Palatino Linotype"/>
          <w:i/>
          <w:sz w:val="24"/>
          <w:szCs w:val="24"/>
        </w:rPr>
        <w:t>póliza contable</w:t>
      </w:r>
      <w:r w:rsidRPr="00B74251">
        <w:rPr>
          <w:rFonts w:ascii="Palatino Linotype" w:eastAsia="Palatino Linotype" w:hAnsi="Palatino Linotype" w:cs="Palatino Linotype"/>
          <w:sz w:val="24"/>
          <w:szCs w:val="24"/>
        </w:rPr>
        <w:t xml:space="preserve">, la cual, primeramente, no está definida en el Código Financiero del Estado de México y Municipios; no obstante, los ya mencionados Glosarios la definen como: </w:t>
      </w:r>
    </w:p>
    <w:p w14:paraId="57AF7CEF" w14:textId="77777777" w:rsidR="00B74251" w:rsidRPr="00B74251" w:rsidRDefault="00B74251" w:rsidP="00B74251">
      <w:pPr>
        <w:spacing w:after="120"/>
        <w:ind w:left="851" w:right="899"/>
        <w:jc w:val="both"/>
        <w:rPr>
          <w:rFonts w:ascii="Palatino Linotype" w:eastAsia="Palatino Linotype" w:hAnsi="Palatino Linotype" w:cs="Palatino Linotype"/>
          <w:i/>
        </w:rPr>
      </w:pPr>
    </w:p>
    <w:p w14:paraId="0258BFCF" w14:textId="77777777" w:rsidR="00B74251" w:rsidRPr="00B74251" w:rsidRDefault="00B74251" w:rsidP="00B74251">
      <w:pPr>
        <w:spacing w:after="120"/>
        <w:ind w:left="851" w:right="899"/>
        <w:jc w:val="both"/>
        <w:rPr>
          <w:rFonts w:ascii="Palatino Linotype" w:eastAsia="Palatino Linotype" w:hAnsi="Palatino Linotype" w:cs="Palatino Linotype"/>
          <w:b/>
          <w:i/>
        </w:rPr>
      </w:pPr>
      <w:r w:rsidRPr="00B74251">
        <w:rPr>
          <w:rFonts w:ascii="Palatino Linotype" w:eastAsia="Palatino Linotype" w:hAnsi="Palatino Linotype" w:cs="Palatino Linotype"/>
          <w:i/>
        </w:rPr>
        <w:t>“</w:t>
      </w:r>
      <w:r w:rsidRPr="00B74251">
        <w:rPr>
          <w:rFonts w:ascii="Palatino Linotype" w:eastAsia="Palatino Linotype" w:hAnsi="Palatino Linotype" w:cs="Palatino Linotype"/>
          <w:b/>
          <w:i/>
        </w:rPr>
        <w:t>PÓLIZA CONTABLE</w:t>
      </w:r>
    </w:p>
    <w:p w14:paraId="21C319A7" w14:textId="77777777" w:rsidR="00B74251" w:rsidRPr="00B74251" w:rsidRDefault="00B74251" w:rsidP="00B74251">
      <w:pPr>
        <w:spacing w:before="120" w:after="120"/>
        <w:ind w:left="851" w:right="899"/>
        <w:jc w:val="both"/>
        <w:rPr>
          <w:rFonts w:ascii="Palatino Linotype" w:eastAsia="Palatino Linotype" w:hAnsi="Palatino Linotype" w:cs="Palatino Linotype"/>
          <w:i/>
        </w:rPr>
      </w:pPr>
      <w:r w:rsidRPr="00B74251">
        <w:rPr>
          <w:rFonts w:ascii="Palatino Linotype" w:eastAsia="Palatino Linotype" w:hAnsi="Palatino Linotype" w:cs="Palatino Linotype"/>
          <w:i/>
        </w:rPr>
        <w:t>Documento en el cual se asientan en forma individual todas y cada una de las operaciones desarrolladas por una institución, así como la información necesaria para la identificación de dichas operaciones.” (sic)</w:t>
      </w:r>
    </w:p>
    <w:p w14:paraId="54BBF103" w14:textId="77777777" w:rsidR="00B74251" w:rsidRPr="00B74251" w:rsidRDefault="00B74251" w:rsidP="00B74251">
      <w:pPr>
        <w:spacing w:before="120" w:after="120"/>
        <w:ind w:left="851" w:right="899"/>
        <w:jc w:val="both"/>
        <w:rPr>
          <w:rFonts w:ascii="Palatino Linotype" w:eastAsia="Palatino Linotype" w:hAnsi="Palatino Linotype" w:cs="Palatino Linotype"/>
          <w:i/>
        </w:rPr>
      </w:pPr>
    </w:p>
    <w:p w14:paraId="4919ECA9" w14:textId="77777777" w:rsidR="00B74251" w:rsidRPr="00B74251" w:rsidRDefault="00B74251" w:rsidP="00B74251">
      <w:pPr>
        <w:spacing w:before="120" w:after="0" w:line="360" w:lineRule="auto"/>
        <w:contextualSpacing/>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 xml:space="preserve">Así, se advierte que la </w:t>
      </w:r>
      <w:r w:rsidRPr="00B74251">
        <w:rPr>
          <w:rFonts w:ascii="Palatino Linotype" w:eastAsia="Palatino Linotype" w:hAnsi="Palatino Linotype" w:cs="Palatino Linotype"/>
          <w:i/>
          <w:sz w:val="24"/>
          <w:szCs w:val="24"/>
        </w:rPr>
        <w:t>póliza contable</w:t>
      </w:r>
      <w:r w:rsidRPr="00B74251">
        <w:rPr>
          <w:rFonts w:ascii="Palatino Linotype" w:eastAsia="Palatino Linotype" w:hAnsi="Palatino Linotype" w:cs="Palatino Linotype"/>
          <w:sz w:val="24"/>
          <w:szCs w:val="24"/>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0298F0CE" w14:textId="77777777" w:rsidR="00B74251" w:rsidRPr="00B74251" w:rsidRDefault="00B74251" w:rsidP="00B74251">
      <w:pPr>
        <w:spacing w:after="0" w:line="360" w:lineRule="auto"/>
        <w:contextualSpacing/>
        <w:jc w:val="both"/>
        <w:rPr>
          <w:rFonts w:ascii="Palatino Linotype" w:eastAsia="Palatino Linotype" w:hAnsi="Palatino Linotype" w:cs="Palatino Linotype"/>
          <w:sz w:val="24"/>
          <w:szCs w:val="24"/>
        </w:rPr>
      </w:pPr>
    </w:p>
    <w:p w14:paraId="405AC768" w14:textId="77777777" w:rsidR="00B74251" w:rsidRPr="00B74251" w:rsidRDefault="00B74251" w:rsidP="00B74251">
      <w:pPr>
        <w:spacing w:after="0" w:line="360" w:lineRule="auto"/>
        <w:contextualSpacing/>
        <w:jc w:val="both"/>
        <w:rPr>
          <w:rFonts w:ascii="Palatino Linotype" w:eastAsia="Palatino Linotype" w:hAnsi="Palatino Linotype" w:cs="Palatino Linotype"/>
          <w:sz w:val="24"/>
          <w:szCs w:val="24"/>
        </w:rPr>
      </w:pPr>
      <w:r w:rsidRPr="00B74251">
        <w:rPr>
          <w:rFonts w:ascii="Palatino Linotype" w:eastAsia="Palatino Linotype" w:hAnsi="Palatino Linotype" w:cs="Palatino Linotype"/>
          <w:sz w:val="24"/>
          <w:szCs w:val="24"/>
        </w:rPr>
        <w:t xml:space="preserve">En este sentido, existen diversos tipos de pólizas contables de acuerdo a las operaciones realizadas, dentro de las cuales, encontramos las llamadas </w:t>
      </w:r>
      <w:r w:rsidRPr="00B74251">
        <w:rPr>
          <w:rFonts w:ascii="Palatino Linotype" w:eastAsia="Palatino Linotype" w:hAnsi="Palatino Linotype" w:cs="Palatino Linotype"/>
          <w:i/>
          <w:sz w:val="24"/>
          <w:szCs w:val="24"/>
        </w:rPr>
        <w:t>pólizas de egresos</w:t>
      </w:r>
      <w:r w:rsidRPr="00B74251">
        <w:rPr>
          <w:rFonts w:ascii="Palatino Linotype" w:eastAsia="Palatino Linotype" w:hAnsi="Palatino Linotype" w:cs="Palatino Linotype"/>
          <w:sz w:val="24"/>
          <w:szCs w:val="24"/>
        </w:rPr>
        <w:t xml:space="preserve">, son aquellas en las cuales se anotan diariamente las operaciones que representan gastos, es decir, salidas de dinero para el </w:t>
      </w:r>
      <w:r w:rsidRPr="00B74251">
        <w:rPr>
          <w:rFonts w:ascii="Palatino Linotype" w:eastAsia="Palatino Linotype" w:hAnsi="Palatino Linotype" w:cs="Palatino Linotype"/>
          <w:b/>
          <w:sz w:val="24"/>
          <w:szCs w:val="24"/>
        </w:rPr>
        <w:t>SUJETO OBLIGADO</w:t>
      </w:r>
      <w:r w:rsidRPr="00B74251">
        <w:rPr>
          <w:rFonts w:ascii="Palatino Linotype" w:eastAsia="Palatino Linotype" w:hAnsi="Palatino Linotype" w:cs="Palatino Linotype"/>
          <w:sz w:val="24"/>
          <w:szCs w:val="24"/>
        </w:rPr>
        <w:t xml:space="preserve">, las que, además, deben encontrarse acompañadas de las documentales que sirven de soporte de dicho movimiento. </w:t>
      </w:r>
    </w:p>
    <w:p w14:paraId="75A0BFF1" w14:textId="77777777" w:rsidR="00B74251" w:rsidRPr="00B74251" w:rsidRDefault="00B74251" w:rsidP="00B74251">
      <w:pPr>
        <w:spacing w:after="0" w:line="360" w:lineRule="auto"/>
        <w:contextualSpacing/>
        <w:jc w:val="both"/>
        <w:rPr>
          <w:rFonts w:ascii="Palatino Linotype" w:eastAsia="Palatino Linotype" w:hAnsi="Palatino Linotype" w:cs="Palatino Linotype"/>
          <w:sz w:val="24"/>
          <w:szCs w:val="24"/>
        </w:rPr>
      </w:pPr>
    </w:p>
    <w:p w14:paraId="32F06541" w14:textId="77777777" w:rsidR="00B74251" w:rsidRDefault="00B74251" w:rsidP="00B74251">
      <w:pPr>
        <w:spacing w:after="0" w:line="360" w:lineRule="auto"/>
        <w:ind w:right="50"/>
        <w:contextualSpacing/>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4"/>
          <w:szCs w:val="24"/>
        </w:rPr>
        <w:t xml:space="preserve">De este modo, </w:t>
      </w:r>
      <w:r w:rsidRPr="00B74251">
        <w:rPr>
          <w:rFonts w:ascii="Palatino Linotype" w:eastAsia="Palatino Linotype" w:hAnsi="Palatino Linotype" w:cs="Palatino Linotype"/>
          <w:b/>
          <w:color w:val="000000"/>
          <w:sz w:val="24"/>
          <w:szCs w:val="24"/>
        </w:rPr>
        <w:t>EL SUJETO OBLIGADO</w:t>
      </w:r>
      <w:r w:rsidRPr="00B74251">
        <w:rPr>
          <w:rFonts w:ascii="Palatino Linotype" w:eastAsia="Palatino Linotype" w:hAnsi="Palatino Linotype" w:cs="Palatino Linotype"/>
          <w:color w:val="000000"/>
          <w:sz w:val="24"/>
          <w:szCs w:val="24"/>
        </w:rPr>
        <w:t xml:space="preserve"> debe tener registro de la expedición de las pólizas de egresos; que le son requeridos a través del ejercicio del derecho fundamental de acceso a la información pública, ya que con tales documentales </w:t>
      </w:r>
      <w:r w:rsidRPr="00B74251">
        <w:rPr>
          <w:rFonts w:ascii="Palatino Linotype" w:eastAsia="Palatino Linotype" w:hAnsi="Palatino Linotype" w:cs="Palatino Linotype"/>
          <w:color w:val="000000"/>
          <w:sz w:val="24"/>
          <w:szCs w:val="24"/>
        </w:rPr>
        <w:lastRenderedPageBreak/>
        <w:t xml:space="preserve">acredita y soporta el gasto realizado, es decir se hace del conocimiento de los particulares el uso y destino de los recursos públicos. </w:t>
      </w:r>
    </w:p>
    <w:p w14:paraId="4AE09B9F" w14:textId="77777777" w:rsidR="00C5680D" w:rsidRDefault="00C5680D" w:rsidP="00B74251">
      <w:pPr>
        <w:spacing w:after="0" w:line="360" w:lineRule="auto"/>
        <w:ind w:right="50"/>
        <w:contextualSpacing/>
        <w:jc w:val="both"/>
        <w:rPr>
          <w:rFonts w:ascii="Palatino Linotype" w:eastAsia="Palatino Linotype" w:hAnsi="Palatino Linotype" w:cs="Palatino Linotype"/>
          <w:color w:val="000000"/>
          <w:sz w:val="24"/>
          <w:szCs w:val="24"/>
        </w:rPr>
      </w:pPr>
    </w:p>
    <w:p w14:paraId="2E0F6D89" w14:textId="72B0C6DF" w:rsidR="00C5680D" w:rsidRPr="00B74251" w:rsidRDefault="00C5680D" w:rsidP="00C5680D">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Aunado a ello,</w:t>
      </w:r>
      <w:r w:rsidRPr="00B74251">
        <w:rPr>
          <w:rFonts w:ascii="Palatino Linotype" w:eastAsia="Palatino Linotype" w:hAnsi="Palatino Linotype" w:cs="Palatino Linotype"/>
          <w:color w:val="000000"/>
          <w:sz w:val="24"/>
          <w:szCs w:val="24"/>
        </w:rPr>
        <w:t xml:space="preserve"> es pertinente citar la siguiente normatividad:</w:t>
      </w:r>
    </w:p>
    <w:p w14:paraId="20E9FB49" w14:textId="77777777" w:rsidR="00C5680D" w:rsidRPr="00B74251" w:rsidRDefault="00C5680D" w:rsidP="00C5680D">
      <w:pPr>
        <w:spacing w:after="0" w:line="360" w:lineRule="auto"/>
        <w:jc w:val="both"/>
        <w:rPr>
          <w:rFonts w:ascii="Palatino Linotype" w:eastAsia="Palatino Linotype" w:hAnsi="Palatino Linotype" w:cs="Palatino Linotype"/>
          <w:color w:val="000000"/>
          <w:sz w:val="24"/>
          <w:szCs w:val="24"/>
        </w:rPr>
      </w:pPr>
    </w:p>
    <w:p w14:paraId="4B59E32E" w14:textId="77777777" w:rsidR="00C5680D" w:rsidRPr="00B74251" w:rsidRDefault="00C5680D" w:rsidP="00C5680D">
      <w:pPr>
        <w:spacing w:after="0" w:line="276" w:lineRule="auto"/>
        <w:ind w:left="567" w:right="709"/>
        <w:jc w:val="both"/>
        <w:rPr>
          <w:rFonts w:ascii="Palatino Linotype" w:eastAsia="Palatino Linotype" w:hAnsi="Palatino Linotype" w:cs="Palatino Linotype"/>
          <w:i/>
        </w:rPr>
      </w:pPr>
      <w:r w:rsidRPr="00B74251">
        <w:rPr>
          <w:rFonts w:ascii="Palatino Linotype" w:eastAsia="Palatino Linotype" w:hAnsi="Palatino Linotype" w:cs="Palatino Linotype"/>
          <w:i/>
        </w:rPr>
        <w:t>“</w:t>
      </w:r>
      <w:r w:rsidRPr="00B74251">
        <w:rPr>
          <w:rFonts w:ascii="Palatino Linotype" w:eastAsia="Palatino Linotype" w:hAnsi="Palatino Linotype" w:cs="Palatino Linotype"/>
          <w:b/>
          <w:i/>
          <w:color w:val="000000"/>
        </w:rPr>
        <w:t>LEY ORGÁNICA MUNICIPAL DEL ESTADO DE MÉXICO.</w:t>
      </w:r>
    </w:p>
    <w:p w14:paraId="526D3660" w14:textId="77777777" w:rsidR="00C5680D" w:rsidRPr="00B74251" w:rsidRDefault="00C5680D" w:rsidP="00C5680D">
      <w:pPr>
        <w:spacing w:after="0" w:line="276" w:lineRule="auto"/>
        <w:ind w:left="567" w:right="709"/>
        <w:jc w:val="both"/>
        <w:rPr>
          <w:rFonts w:ascii="Palatino Linotype" w:eastAsia="Palatino Linotype" w:hAnsi="Palatino Linotype" w:cs="Palatino Linotype"/>
          <w:i/>
        </w:rPr>
      </w:pPr>
    </w:p>
    <w:p w14:paraId="42CBD279" w14:textId="77777777" w:rsidR="00C5680D" w:rsidRPr="00B74251" w:rsidRDefault="00C5680D" w:rsidP="00C5680D">
      <w:pPr>
        <w:spacing w:after="0" w:line="276" w:lineRule="auto"/>
        <w:ind w:left="567" w:right="709"/>
        <w:jc w:val="both"/>
        <w:rPr>
          <w:rFonts w:ascii="Palatino Linotype" w:eastAsia="Palatino Linotype" w:hAnsi="Palatino Linotype" w:cs="Palatino Linotype"/>
          <w:i/>
        </w:rPr>
      </w:pPr>
      <w:r w:rsidRPr="00B74251">
        <w:rPr>
          <w:rFonts w:ascii="Palatino Linotype" w:eastAsia="Palatino Linotype" w:hAnsi="Palatino Linotype" w:cs="Palatino Linotype"/>
          <w:i/>
        </w:rPr>
        <w:t xml:space="preserve">Artículo 95.- Son atribuciones del tesorero municipal: </w:t>
      </w:r>
    </w:p>
    <w:p w14:paraId="20563E61" w14:textId="77777777" w:rsidR="00C5680D" w:rsidRPr="00B74251" w:rsidRDefault="00C5680D" w:rsidP="00C5680D">
      <w:pPr>
        <w:spacing w:after="0" w:line="276" w:lineRule="auto"/>
        <w:ind w:left="567" w:right="709"/>
        <w:jc w:val="both"/>
        <w:rPr>
          <w:rFonts w:ascii="Palatino Linotype" w:eastAsia="Palatino Linotype" w:hAnsi="Palatino Linotype" w:cs="Palatino Linotype"/>
          <w:i/>
        </w:rPr>
      </w:pPr>
      <w:r w:rsidRPr="00B74251">
        <w:rPr>
          <w:rFonts w:ascii="Palatino Linotype" w:eastAsia="Palatino Linotype" w:hAnsi="Palatino Linotype" w:cs="Palatino Linotype"/>
          <w:i/>
        </w:rPr>
        <w:t>I. Administrar la hacienda pública municipal, de conformidad con las disposiciones legales aplicables;</w:t>
      </w:r>
    </w:p>
    <w:p w14:paraId="27A3E196" w14:textId="77777777" w:rsidR="00C5680D" w:rsidRPr="00B74251" w:rsidRDefault="00C5680D" w:rsidP="00C5680D">
      <w:pPr>
        <w:spacing w:after="0" w:line="276" w:lineRule="auto"/>
        <w:ind w:left="567" w:right="709"/>
        <w:jc w:val="both"/>
        <w:rPr>
          <w:rFonts w:ascii="Palatino Linotype" w:eastAsia="Palatino Linotype" w:hAnsi="Palatino Linotype" w:cs="Palatino Linotype"/>
          <w:i/>
        </w:rPr>
      </w:pPr>
      <w:r w:rsidRPr="00B74251">
        <w:rPr>
          <w:rFonts w:ascii="Palatino Linotype" w:eastAsia="Palatino Linotype" w:hAnsi="Palatino Linotype" w:cs="Palatino Linotype"/>
          <w:i/>
        </w:rPr>
        <w:t>(…)</w:t>
      </w:r>
    </w:p>
    <w:p w14:paraId="551202DE" w14:textId="77777777" w:rsidR="00C5680D" w:rsidRPr="00B74251" w:rsidRDefault="00C5680D" w:rsidP="00C5680D">
      <w:pPr>
        <w:spacing w:after="0" w:line="276" w:lineRule="auto"/>
        <w:ind w:left="567" w:right="709"/>
        <w:jc w:val="both"/>
        <w:rPr>
          <w:rFonts w:ascii="Palatino Linotype" w:eastAsia="Palatino Linotype" w:hAnsi="Palatino Linotype" w:cs="Palatino Linotype"/>
          <w:i/>
        </w:rPr>
      </w:pPr>
      <w:r w:rsidRPr="00B74251">
        <w:rPr>
          <w:rFonts w:ascii="Palatino Linotype" w:eastAsia="Palatino Linotype" w:hAnsi="Palatino Linotype" w:cs="Palatino Linotype"/>
          <w:i/>
        </w:rPr>
        <w:t>IV. Llevar los registros contables, financieros y administrativos de los ingresos, egresos, e inventarios;</w:t>
      </w:r>
    </w:p>
    <w:p w14:paraId="2F04F483" w14:textId="77777777" w:rsidR="00C5680D" w:rsidRPr="00B74251" w:rsidRDefault="00C5680D" w:rsidP="00C5680D">
      <w:pPr>
        <w:spacing w:after="0" w:line="360" w:lineRule="auto"/>
        <w:jc w:val="both"/>
        <w:rPr>
          <w:rFonts w:ascii="Palatino Linotype" w:eastAsia="Palatino Linotype" w:hAnsi="Palatino Linotype" w:cs="Palatino Linotype"/>
          <w:color w:val="000000"/>
          <w:sz w:val="24"/>
          <w:szCs w:val="24"/>
        </w:rPr>
      </w:pPr>
    </w:p>
    <w:p w14:paraId="21C5538A" w14:textId="68A970FE" w:rsidR="00B74251" w:rsidRPr="00702124" w:rsidRDefault="00C5680D" w:rsidP="00702124">
      <w:pPr>
        <w:spacing w:after="0" w:line="360" w:lineRule="auto"/>
        <w:jc w:val="both"/>
        <w:rPr>
          <w:rFonts w:ascii="Palatino Linotype" w:eastAsia="Palatino Linotype" w:hAnsi="Palatino Linotype" w:cs="Palatino Linotype"/>
          <w:color w:val="000000"/>
          <w:sz w:val="24"/>
          <w:szCs w:val="24"/>
        </w:rPr>
      </w:pPr>
      <w:r w:rsidRPr="00B74251">
        <w:rPr>
          <w:rFonts w:ascii="Palatino Linotype" w:eastAsia="Palatino Linotype" w:hAnsi="Palatino Linotype" w:cs="Palatino Linotype"/>
          <w:color w:val="000000"/>
          <w:sz w:val="24"/>
          <w:szCs w:val="24"/>
        </w:rPr>
        <w:t xml:space="preserve">De acuerdo a lo anterior, </w:t>
      </w:r>
      <w:r w:rsidR="00702124">
        <w:rPr>
          <w:rFonts w:ascii="Palatino Linotype" w:eastAsia="Palatino Linotype" w:hAnsi="Palatino Linotype" w:cs="Palatino Linotype"/>
          <w:color w:val="000000"/>
          <w:sz w:val="24"/>
          <w:szCs w:val="24"/>
        </w:rPr>
        <w:t xml:space="preserve">se observa que </w:t>
      </w:r>
      <w:r w:rsidRPr="00B74251">
        <w:rPr>
          <w:rFonts w:ascii="Palatino Linotype" w:eastAsia="Palatino Linotype" w:hAnsi="Palatino Linotype" w:cs="Palatino Linotype"/>
          <w:color w:val="000000"/>
          <w:sz w:val="24"/>
          <w:szCs w:val="24"/>
        </w:rPr>
        <w:t xml:space="preserve">la Tesorería Municipal </w:t>
      </w:r>
      <w:r w:rsidR="00702124">
        <w:rPr>
          <w:rFonts w:ascii="Palatino Linotype" w:eastAsia="Palatino Linotype" w:hAnsi="Palatino Linotype" w:cs="Palatino Linotype"/>
          <w:color w:val="000000"/>
          <w:sz w:val="24"/>
          <w:szCs w:val="24"/>
        </w:rPr>
        <w:t xml:space="preserve">es el área que de manera enunciativa más no limitativa podría contar con la información solicitada, toda vez que dentro de sus atribuciones, </w:t>
      </w:r>
      <w:r w:rsidRPr="00B74251">
        <w:rPr>
          <w:rFonts w:ascii="Palatino Linotype" w:eastAsia="Palatino Linotype" w:hAnsi="Palatino Linotype" w:cs="Palatino Linotype"/>
          <w:color w:val="000000"/>
          <w:sz w:val="24"/>
          <w:szCs w:val="24"/>
        </w:rPr>
        <w:t>administra la hacienda municipal, llevando los registros contables, financieros y administrativos de los i</w:t>
      </w:r>
      <w:r w:rsidR="00702124">
        <w:rPr>
          <w:rFonts w:ascii="Palatino Linotype" w:eastAsia="Palatino Linotype" w:hAnsi="Palatino Linotype" w:cs="Palatino Linotype"/>
          <w:color w:val="000000"/>
          <w:sz w:val="24"/>
          <w:szCs w:val="24"/>
        </w:rPr>
        <w:t xml:space="preserve">ngresos, egresos e inventarios, motivo por el </w:t>
      </w:r>
      <w:r w:rsidR="00B74251" w:rsidRPr="00B74251">
        <w:rPr>
          <w:rFonts w:ascii="Palatino Linotype" w:eastAsia="Palatino Linotype" w:hAnsi="Palatino Linotype" w:cs="Palatino Linotype"/>
          <w:color w:val="000000" w:themeColor="text1"/>
          <w:sz w:val="24"/>
          <w:szCs w:val="24"/>
        </w:rPr>
        <w:t xml:space="preserve">se ordena la entrega del documento que dé cuenta del pago a las agrupaciones </w:t>
      </w:r>
      <w:r w:rsidR="00B74251">
        <w:rPr>
          <w:rFonts w:ascii="Palatino Linotype" w:eastAsia="Palatino Linotype" w:hAnsi="Palatino Linotype" w:cs="Palatino Linotype"/>
          <w:color w:val="000000" w:themeColor="text1"/>
          <w:sz w:val="24"/>
          <w:szCs w:val="24"/>
        </w:rPr>
        <w:t xml:space="preserve">señaladas por </w:t>
      </w:r>
      <w:r w:rsidR="00B74251">
        <w:rPr>
          <w:rFonts w:ascii="Palatino Linotype" w:eastAsia="Palatino Linotype" w:hAnsi="Palatino Linotype" w:cs="Palatino Linotype"/>
          <w:b/>
          <w:color w:val="000000" w:themeColor="text1"/>
          <w:sz w:val="24"/>
          <w:szCs w:val="24"/>
        </w:rPr>
        <w:t xml:space="preserve">LA PARTE RECURRENTE </w:t>
      </w:r>
      <w:r w:rsidR="00B74251" w:rsidRPr="00B74251">
        <w:rPr>
          <w:rFonts w:ascii="Palatino Linotype" w:eastAsia="Palatino Linotype" w:hAnsi="Palatino Linotype" w:cs="Palatino Linotype"/>
          <w:color w:val="000000" w:themeColor="text1"/>
          <w:sz w:val="24"/>
          <w:szCs w:val="24"/>
        </w:rPr>
        <w:t xml:space="preserve">que participaron en la feria de </w:t>
      </w:r>
      <w:r w:rsidR="00B74251">
        <w:rPr>
          <w:rFonts w:ascii="Palatino Linotype" w:eastAsia="Palatino Linotype" w:hAnsi="Palatino Linotype" w:cs="Palatino Linotype"/>
          <w:color w:val="000000" w:themeColor="text1"/>
          <w:sz w:val="24"/>
          <w:szCs w:val="24"/>
        </w:rPr>
        <w:t xml:space="preserve">Ixtapaluca </w:t>
      </w:r>
      <w:r w:rsidR="00B74251" w:rsidRPr="00B74251">
        <w:rPr>
          <w:rFonts w:ascii="Palatino Linotype" w:eastAsia="Palatino Linotype" w:hAnsi="Palatino Linotype" w:cs="Palatino Linotype"/>
          <w:color w:val="000000" w:themeColor="text1"/>
          <w:sz w:val="24"/>
          <w:szCs w:val="24"/>
        </w:rPr>
        <w:t xml:space="preserve">2023, </w:t>
      </w:r>
      <w:r w:rsidR="00702124">
        <w:rPr>
          <w:rFonts w:ascii="Palatino Linotype" w:eastAsia="Palatino Linotype" w:hAnsi="Palatino Linotype" w:cs="Palatino Linotype"/>
          <w:color w:val="000000" w:themeColor="text1"/>
          <w:sz w:val="24"/>
          <w:szCs w:val="24"/>
        </w:rPr>
        <w:t xml:space="preserve">sin embargo, </w:t>
      </w:r>
      <w:r w:rsidR="000548B6" w:rsidRPr="000548B6">
        <w:rPr>
          <w:rFonts w:ascii="Palatino Linotype" w:eastAsia="Palatino Linotype" w:hAnsi="Palatino Linotype" w:cs="Palatino Linotype"/>
          <w:color w:val="000000" w:themeColor="text1"/>
          <w:sz w:val="24"/>
          <w:szCs w:val="24"/>
        </w:rPr>
        <w:t>para el caso de que no se llegara a localizar información, por no haber erogado gastos para el pago de las agrupaciones musicales referidas al catorce de agosto de dos mil veintitrés</w:t>
      </w:r>
      <w:r w:rsidR="00B74251" w:rsidRPr="000548B6">
        <w:rPr>
          <w:rFonts w:ascii="Palatino Linotype" w:eastAsia="Palatino Linotype" w:hAnsi="Palatino Linotype" w:cs="Palatino Linotype"/>
          <w:color w:val="000000" w:themeColor="text1"/>
          <w:sz w:val="24"/>
          <w:szCs w:val="24"/>
        </w:rPr>
        <w:t xml:space="preserve">, bastará con que así se haga del conocimiento de la persona solicitante para tener por colmado su derecho de acceso a la información, en términos de lo dispuesto por el artículo 19, párrafo </w:t>
      </w:r>
      <w:r w:rsidR="00B74251" w:rsidRPr="000548B6">
        <w:rPr>
          <w:rFonts w:ascii="Palatino Linotype" w:eastAsia="Palatino Linotype" w:hAnsi="Palatino Linotype" w:cs="Palatino Linotype"/>
          <w:color w:val="000000" w:themeColor="text1"/>
          <w:sz w:val="24"/>
          <w:szCs w:val="24"/>
        </w:rPr>
        <w:lastRenderedPageBreak/>
        <w:t>segundo de la Ley de Transparencia y Acceso a la Información Pública del Estado de México y Municipios, a saber:</w:t>
      </w:r>
    </w:p>
    <w:p w14:paraId="2A228CF5" w14:textId="77777777" w:rsidR="00B74251" w:rsidRPr="000548B6" w:rsidRDefault="00B74251" w:rsidP="00B74251">
      <w:pPr>
        <w:spacing w:line="360" w:lineRule="auto"/>
        <w:rPr>
          <w:rFonts w:ascii="Palatino Linotype" w:hAnsi="Palatino Linotype"/>
          <w:color w:val="000000" w:themeColor="text1"/>
        </w:rPr>
      </w:pPr>
    </w:p>
    <w:p w14:paraId="0A8652D9" w14:textId="77777777" w:rsidR="00B74251" w:rsidRPr="000548B6" w:rsidRDefault="00B74251" w:rsidP="00B74251">
      <w:pPr>
        <w:pBdr>
          <w:top w:val="nil"/>
          <w:left w:val="nil"/>
          <w:bottom w:val="nil"/>
          <w:right w:val="nil"/>
          <w:between w:val="nil"/>
        </w:pBdr>
        <w:spacing w:line="276" w:lineRule="auto"/>
        <w:ind w:left="851" w:right="618"/>
        <w:jc w:val="both"/>
        <w:rPr>
          <w:color w:val="000000" w:themeColor="text1"/>
        </w:rPr>
      </w:pPr>
      <w:r w:rsidRPr="000548B6">
        <w:rPr>
          <w:rFonts w:ascii="Palatino Linotype" w:eastAsia="Palatino Linotype" w:hAnsi="Palatino Linotype" w:cs="Palatino Linotype"/>
          <w:i/>
          <w:color w:val="000000" w:themeColor="text1"/>
        </w:rPr>
        <w:t>“Artículo 19…</w:t>
      </w:r>
    </w:p>
    <w:p w14:paraId="5E24F904" w14:textId="77777777" w:rsidR="00B74251" w:rsidRPr="000548B6" w:rsidRDefault="00B74251" w:rsidP="00B74251">
      <w:pPr>
        <w:pBdr>
          <w:top w:val="nil"/>
          <w:left w:val="nil"/>
          <w:bottom w:val="nil"/>
          <w:right w:val="nil"/>
          <w:between w:val="nil"/>
        </w:pBdr>
        <w:spacing w:line="276" w:lineRule="auto"/>
        <w:ind w:left="851" w:right="618"/>
        <w:jc w:val="both"/>
        <w:rPr>
          <w:color w:val="000000" w:themeColor="text1"/>
        </w:rPr>
      </w:pPr>
      <w:r w:rsidRPr="000548B6">
        <w:rPr>
          <w:rFonts w:ascii="Palatino Linotype" w:eastAsia="Palatino Linotype" w:hAnsi="Palatino Linotype" w:cs="Palatino Linotype"/>
          <w:i/>
          <w:color w:val="000000" w:themeColor="text1"/>
        </w:rPr>
        <w:t>En los casos en que ciertas facultades, competencias o funciones no se hayan ejercido, se debe motivar la respuesta en función de las causas que motiven tal circunstancia.”</w:t>
      </w:r>
    </w:p>
    <w:p w14:paraId="4B71F268" w14:textId="77777777" w:rsidR="00B74251" w:rsidRPr="000548B6" w:rsidRDefault="00B74251" w:rsidP="00B74251">
      <w:pPr>
        <w:rPr>
          <w:rFonts w:ascii="Palatino Linotype" w:eastAsia="Palatino Linotype" w:hAnsi="Palatino Linotype" w:cs="Palatino Linotype"/>
          <w:color w:val="000000" w:themeColor="text1"/>
        </w:rPr>
      </w:pPr>
    </w:p>
    <w:p w14:paraId="0287CE28" w14:textId="77777777" w:rsidR="000548B6" w:rsidRDefault="00B74251" w:rsidP="000548B6">
      <w:pPr>
        <w:pBdr>
          <w:top w:val="nil"/>
          <w:left w:val="nil"/>
          <w:bottom w:val="nil"/>
          <w:right w:val="nil"/>
          <w:between w:val="nil"/>
        </w:pBdr>
        <w:spacing w:line="360" w:lineRule="auto"/>
        <w:ind w:right="-91"/>
        <w:contextualSpacing/>
        <w:jc w:val="both"/>
        <w:rPr>
          <w:color w:val="000000" w:themeColor="text1"/>
          <w:sz w:val="24"/>
        </w:rPr>
      </w:pPr>
      <w:r w:rsidRPr="000548B6">
        <w:rPr>
          <w:rFonts w:ascii="Palatino Linotype" w:eastAsia="Palatino Linotype" w:hAnsi="Palatino Linotype" w:cs="Palatino Linotype"/>
          <w:color w:val="000000" w:themeColor="text1"/>
          <w:sz w:val="24"/>
        </w:rPr>
        <w:t>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2600C8AD" w14:textId="77777777" w:rsidR="000548B6" w:rsidRDefault="000548B6" w:rsidP="000548B6">
      <w:pPr>
        <w:pBdr>
          <w:top w:val="nil"/>
          <w:left w:val="nil"/>
          <w:bottom w:val="nil"/>
          <w:right w:val="nil"/>
          <w:between w:val="nil"/>
        </w:pBdr>
        <w:spacing w:line="360" w:lineRule="auto"/>
        <w:ind w:right="-91"/>
        <w:contextualSpacing/>
        <w:jc w:val="both"/>
        <w:rPr>
          <w:color w:val="000000" w:themeColor="text1"/>
          <w:sz w:val="24"/>
        </w:rPr>
      </w:pPr>
    </w:p>
    <w:p w14:paraId="427AB3BE" w14:textId="2EFC7427" w:rsidR="00B74251" w:rsidRPr="000548B6" w:rsidRDefault="00B74251" w:rsidP="000548B6">
      <w:pPr>
        <w:pBdr>
          <w:top w:val="nil"/>
          <w:left w:val="nil"/>
          <w:bottom w:val="nil"/>
          <w:right w:val="nil"/>
          <w:between w:val="nil"/>
        </w:pBdr>
        <w:spacing w:line="360" w:lineRule="auto"/>
        <w:ind w:right="-91"/>
        <w:contextualSpacing/>
        <w:jc w:val="both"/>
        <w:rPr>
          <w:color w:val="000000" w:themeColor="text1"/>
          <w:sz w:val="24"/>
        </w:rPr>
      </w:pPr>
      <w:r>
        <w:rPr>
          <w:rFonts w:ascii="Palatino Linotype" w:eastAsia="Palatino Linotype" w:hAnsi="Palatino Linotype" w:cs="Palatino Linotype"/>
          <w:sz w:val="24"/>
          <w:szCs w:val="24"/>
        </w:rPr>
        <w:t>Respecto a:</w:t>
      </w:r>
    </w:p>
    <w:p w14:paraId="784E5ECE" w14:textId="77777777" w:rsidR="00B74251" w:rsidRPr="00B74251" w:rsidRDefault="002F05F4" w:rsidP="00B74251">
      <w:pPr>
        <w:pStyle w:val="Prrafodelista"/>
        <w:numPr>
          <w:ilvl w:val="0"/>
          <w:numId w:val="3"/>
        </w:num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Ingresos recaudados por</w:t>
      </w:r>
      <w:r w:rsidR="00B74251" w:rsidRPr="00B74251">
        <w:rPr>
          <w:rFonts w:ascii="Palatino Linotype" w:eastAsia="Palatino Linotype" w:hAnsi="Palatino Linotype" w:cs="Palatino Linotype"/>
          <w:b/>
          <w:sz w:val="24"/>
          <w:szCs w:val="24"/>
        </w:rPr>
        <w:t xml:space="preserve"> la participación de las  agrupaciones en la feria. </w:t>
      </w:r>
    </w:p>
    <w:p w14:paraId="7197FC6B" w14:textId="77777777" w:rsidR="00B74251" w:rsidRPr="00B74251" w:rsidRDefault="00B74251" w:rsidP="00B74251">
      <w:pPr>
        <w:pStyle w:val="Prrafodelista"/>
        <w:numPr>
          <w:ilvl w:val="0"/>
          <w:numId w:val="3"/>
        </w:numPr>
        <w:spacing w:after="0" w:line="360" w:lineRule="auto"/>
        <w:jc w:val="both"/>
        <w:rPr>
          <w:rFonts w:ascii="Palatino Linotype" w:eastAsia="Palatino Linotype" w:hAnsi="Palatino Linotype" w:cs="Palatino Linotype"/>
          <w:b/>
          <w:sz w:val="24"/>
          <w:szCs w:val="24"/>
        </w:rPr>
      </w:pPr>
      <w:r w:rsidRPr="00B74251">
        <w:rPr>
          <w:rFonts w:ascii="Palatino Linotype" w:eastAsia="Palatino Linotype" w:hAnsi="Palatino Linotype" w:cs="Palatino Linotype"/>
          <w:b/>
          <w:sz w:val="24"/>
          <w:szCs w:val="24"/>
        </w:rPr>
        <w:t xml:space="preserve">Ingresos recaudados por la feria. </w:t>
      </w:r>
    </w:p>
    <w:p w14:paraId="6EBB912D" w14:textId="73F5097E" w:rsidR="00B74251" w:rsidRPr="00B74251" w:rsidRDefault="00B74251" w:rsidP="00B74251">
      <w:pPr>
        <w:pStyle w:val="Prrafodelista"/>
        <w:numPr>
          <w:ilvl w:val="0"/>
          <w:numId w:val="3"/>
        </w:numPr>
        <w:spacing w:after="0" w:line="360" w:lineRule="auto"/>
        <w:jc w:val="both"/>
        <w:rPr>
          <w:rFonts w:ascii="Palatino Linotype" w:eastAsia="Palatino Linotype" w:hAnsi="Palatino Linotype" w:cs="Palatino Linotype"/>
          <w:b/>
          <w:sz w:val="24"/>
          <w:szCs w:val="24"/>
        </w:rPr>
      </w:pPr>
      <w:r w:rsidRPr="00B74251">
        <w:rPr>
          <w:rFonts w:ascii="Palatino Linotype" w:eastAsia="Palatino Linotype" w:hAnsi="Palatino Linotype" w:cs="Palatino Linotype"/>
          <w:b/>
          <w:sz w:val="24"/>
          <w:szCs w:val="24"/>
        </w:rPr>
        <w:t>El diario de ingresos del mes de mayo, junio y julio</w:t>
      </w:r>
      <w:r w:rsidR="00842547">
        <w:rPr>
          <w:rFonts w:ascii="Palatino Linotype" w:eastAsia="Palatino Linotype" w:hAnsi="Palatino Linotype" w:cs="Palatino Linotype"/>
          <w:b/>
          <w:sz w:val="24"/>
          <w:szCs w:val="24"/>
        </w:rPr>
        <w:t xml:space="preserve"> de 2023. </w:t>
      </w:r>
    </w:p>
    <w:p w14:paraId="760DFD6C" w14:textId="6925D2CD" w:rsidR="002F05F4" w:rsidRPr="002F05F4" w:rsidRDefault="002F05F4" w:rsidP="002F05F4">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Referente a los ingresos recaudados por </w:t>
      </w:r>
      <w:r w:rsidRPr="002F05F4">
        <w:rPr>
          <w:rFonts w:ascii="Palatino Linotype" w:eastAsia="Palatino Linotype" w:hAnsi="Palatino Linotype" w:cs="Palatino Linotype"/>
          <w:sz w:val="24"/>
          <w:szCs w:val="24"/>
        </w:rPr>
        <w:t>la participación de las agrupaciones en la feria</w:t>
      </w:r>
      <w:r>
        <w:rPr>
          <w:rFonts w:ascii="Palatino Linotype" w:eastAsia="Palatino Linotype" w:hAnsi="Palatino Linotype" w:cs="Palatino Linotype"/>
          <w:sz w:val="24"/>
          <w:szCs w:val="24"/>
        </w:rPr>
        <w:t xml:space="preserve"> y por la misma feria, </w:t>
      </w:r>
      <w:r>
        <w:rPr>
          <w:rFonts w:ascii="Palatino Linotype" w:eastAsia="Palatino Linotype" w:hAnsi="Palatino Linotype" w:cs="Palatino Linotype"/>
          <w:color w:val="000000"/>
          <w:sz w:val="24"/>
          <w:szCs w:val="24"/>
        </w:rPr>
        <w:t xml:space="preserve">el documento en el que podría colmar de manera enunciativa más no limitativa es el </w:t>
      </w:r>
      <w:r w:rsidR="00842547">
        <w:rPr>
          <w:rFonts w:ascii="Palatino Linotype" w:eastAsia="Palatino Linotype" w:hAnsi="Palatino Linotype" w:cs="Palatino Linotype"/>
          <w:color w:val="000000"/>
          <w:sz w:val="24"/>
          <w:szCs w:val="24"/>
        </w:rPr>
        <w:t xml:space="preserve">mismo </w:t>
      </w:r>
      <w:r>
        <w:rPr>
          <w:rFonts w:ascii="Palatino Linotype" w:eastAsia="Palatino Linotype" w:hAnsi="Palatino Linotype" w:cs="Palatino Linotype"/>
          <w:color w:val="000000"/>
          <w:sz w:val="24"/>
          <w:szCs w:val="24"/>
        </w:rPr>
        <w:t>diario de ingresos, siendo que también requirió dicho documento del mes de mayo, junio y julio, del cual se observa lo siguiente:</w:t>
      </w:r>
    </w:p>
    <w:p w14:paraId="11BFFC31" w14:textId="77777777" w:rsidR="002F05F4" w:rsidRDefault="002F05F4" w:rsidP="002F05F4">
      <w:pPr>
        <w:spacing w:line="360" w:lineRule="auto"/>
        <w:jc w:val="center"/>
        <w:rPr>
          <w:rFonts w:ascii="Palatino Linotype" w:eastAsia="Palatino Linotype" w:hAnsi="Palatino Linotype" w:cs="Palatino Linotype"/>
          <w:color w:val="000000"/>
          <w:sz w:val="24"/>
          <w:szCs w:val="24"/>
        </w:rPr>
      </w:pPr>
      <w:r>
        <w:rPr>
          <w:noProof/>
        </w:rPr>
        <w:lastRenderedPageBreak/>
        <w:drawing>
          <wp:inline distT="0" distB="0" distL="0" distR="0" wp14:anchorId="31464354" wp14:editId="6F91BCA3">
            <wp:extent cx="4486275" cy="475137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206" t="19313" r="23455" b="10379"/>
                    <a:stretch/>
                  </pic:blipFill>
                  <pic:spPr bwMode="auto">
                    <a:xfrm>
                      <a:off x="0" y="0"/>
                      <a:ext cx="4492733" cy="4758212"/>
                    </a:xfrm>
                    <a:prstGeom prst="rect">
                      <a:avLst/>
                    </a:prstGeom>
                    <a:ln>
                      <a:noFill/>
                    </a:ln>
                    <a:extLst>
                      <a:ext uri="{53640926-AAD7-44D8-BBD7-CCE9431645EC}">
                        <a14:shadowObscured xmlns:a14="http://schemas.microsoft.com/office/drawing/2010/main"/>
                      </a:ext>
                    </a:extLst>
                  </pic:spPr>
                </pic:pic>
              </a:graphicData>
            </a:graphic>
          </wp:inline>
        </w:drawing>
      </w:r>
    </w:p>
    <w:p w14:paraId="0D3AA345" w14:textId="77777777" w:rsidR="002F05F4" w:rsidRDefault="002F05F4" w:rsidP="002F05F4">
      <w:pPr>
        <w:spacing w:line="360" w:lineRule="auto"/>
        <w:jc w:val="both"/>
        <w:rPr>
          <w:rFonts w:ascii="Palatino Linotype" w:eastAsia="Palatino Linotype" w:hAnsi="Palatino Linotype" w:cs="Palatino Linotype"/>
          <w:color w:val="000000"/>
          <w:sz w:val="24"/>
          <w:szCs w:val="24"/>
        </w:rPr>
      </w:pPr>
      <w:r>
        <w:rPr>
          <w:noProof/>
        </w:rPr>
        <w:lastRenderedPageBreak/>
        <w:drawing>
          <wp:inline distT="0" distB="0" distL="0" distR="0" wp14:anchorId="44FEB239" wp14:editId="7A081C08">
            <wp:extent cx="5591175" cy="417568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169" t="19915" r="22607" b="26675"/>
                    <a:stretch/>
                  </pic:blipFill>
                  <pic:spPr bwMode="auto">
                    <a:xfrm>
                      <a:off x="0" y="0"/>
                      <a:ext cx="5602390" cy="4184064"/>
                    </a:xfrm>
                    <a:prstGeom prst="rect">
                      <a:avLst/>
                    </a:prstGeom>
                    <a:ln>
                      <a:noFill/>
                    </a:ln>
                    <a:extLst>
                      <a:ext uri="{53640926-AAD7-44D8-BBD7-CCE9431645EC}">
                        <a14:shadowObscured xmlns:a14="http://schemas.microsoft.com/office/drawing/2010/main"/>
                      </a:ext>
                    </a:extLst>
                  </pic:spPr>
                </pic:pic>
              </a:graphicData>
            </a:graphic>
          </wp:inline>
        </w:drawing>
      </w:r>
    </w:p>
    <w:p w14:paraId="1D963BC6" w14:textId="77777777" w:rsidR="002F05F4" w:rsidRPr="00F475ED" w:rsidRDefault="002F05F4" w:rsidP="002F05F4">
      <w:pPr>
        <w:spacing w:line="360" w:lineRule="auto"/>
        <w:jc w:val="both"/>
        <w:rPr>
          <w:rFonts w:ascii="Palatino Linotype" w:eastAsia="Palatino Linotype" w:hAnsi="Palatino Linotype" w:cs="Palatino Linotype"/>
          <w:color w:val="000000" w:themeColor="text1"/>
          <w:sz w:val="24"/>
          <w:szCs w:val="24"/>
        </w:rPr>
      </w:pPr>
      <w:r w:rsidRPr="00F475ED">
        <w:rPr>
          <w:noProof/>
          <w:color w:val="000000" w:themeColor="text1"/>
        </w:rPr>
        <w:drawing>
          <wp:inline distT="0" distB="0" distL="0" distR="0" wp14:anchorId="24284B41" wp14:editId="38DBC944">
            <wp:extent cx="5438775" cy="19633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490" t="46470" r="22607" b="27278"/>
                    <a:stretch/>
                  </pic:blipFill>
                  <pic:spPr bwMode="auto">
                    <a:xfrm>
                      <a:off x="0" y="0"/>
                      <a:ext cx="5461020" cy="1971405"/>
                    </a:xfrm>
                    <a:prstGeom prst="rect">
                      <a:avLst/>
                    </a:prstGeom>
                    <a:ln>
                      <a:noFill/>
                    </a:ln>
                    <a:extLst>
                      <a:ext uri="{53640926-AAD7-44D8-BBD7-CCE9431645EC}">
                        <a14:shadowObscured xmlns:a14="http://schemas.microsoft.com/office/drawing/2010/main"/>
                      </a:ext>
                    </a:extLst>
                  </pic:spPr>
                </pic:pic>
              </a:graphicData>
            </a:graphic>
          </wp:inline>
        </w:drawing>
      </w:r>
    </w:p>
    <w:p w14:paraId="277FED21" w14:textId="77777777" w:rsidR="002F05F4" w:rsidRPr="000D43AA" w:rsidRDefault="002F05F4" w:rsidP="002F05F4">
      <w:pPr>
        <w:spacing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Conforme a lo anterior, se ordena el documento en el que consten los ingresos obtenidos por los conceptos señalados y el diario de ingresos </w:t>
      </w:r>
      <w:r w:rsidRPr="002F05F4">
        <w:rPr>
          <w:rFonts w:ascii="Palatino Linotype" w:eastAsia="Palatino Linotype" w:hAnsi="Palatino Linotype" w:cs="Palatino Linotype"/>
          <w:color w:val="000000"/>
          <w:sz w:val="24"/>
          <w:szCs w:val="24"/>
        </w:rPr>
        <w:t>del mes de mayo, junio y julio</w:t>
      </w:r>
      <w:r>
        <w:rPr>
          <w:rFonts w:ascii="Palatino Linotype" w:eastAsia="Palatino Linotype" w:hAnsi="Palatino Linotype" w:cs="Palatino Linotype"/>
          <w:color w:val="000000"/>
          <w:sz w:val="24"/>
          <w:szCs w:val="24"/>
        </w:rPr>
        <w:t>, s</w:t>
      </w:r>
      <w:r w:rsidRPr="000D43AA">
        <w:rPr>
          <w:rFonts w:ascii="Palatino Linotype" w:eastAsia="Times New Roman" w:hAnsi="Palatino Linotype" w:cs="Times New Roman"/>
          <w:color w:val="000000"/>
          <w:sz w:val="24"/>
          <w:szCs w:val="24"/>
        </w:rPr>
        <w:t xml:space="preserve">in embargo, para el caso de que no se llegara a localizar </w:t>
      </w:r>
      <w:r w:rsidRPr="002F05F4">
        <w:rPr>
          <w:rFonts w:ascii="Palatino Linotype" w:eastAsia="Times New Roman" w:hAnsi="Palatino Linotype" w:cs="Times New Roman"/>
          <w:color w:val="000000"/>
          <w:sz w:val="24"/>
          <w:szCs w:val="24"/>
        </w:rPr>
        <w:t xml:space="preserve">los ingresos </w:t>
      </w:r>
      <w:r w:rsidRPr="002F05F4">
        <w:rPr>
          <w:rFonts w:ascii="Palatino Linotype" w:eastAsia="Times New Roman" w:hAnsi="Palatino Linotype" w:cs="Times New Roman"/>
          <w:color w:val="000000"/>
          <w:sz w:val="24"/>
          <w:szCs w:val="24"/>
        </w:rPr>
        <w:lastRenderedPageBreak/>
        <w:t xml:space="preserve">obtenidos por los conceptos </w:t>
      </w:r>
      <w:r>
        <w:rPr>
          <w:rFonts w:ascii="Palatino Linotype" w:eastAsia="Times New Roman" w:hAnsi="Palatino Linotype" w:cs="Times New Roman"/>
          <w:color w:val="000000"/>
          <w:sz w:val="24"/>
          <w:szCs w:val="24"/>
        </w:rPr>
        <w:t>antes referidos</w:t>
      </w:r>
      <w:r w:rsidRPr="000D43AA">
        <w:rPr>
          <w:rFonts w:ascii="Palatino Linotype" w:eastAsia="Times New Roman" w:hAnsi="Palatino Linotype" w:cs="Times New Roman"/>
          <w:color w:val="000000"/>
          <w:sz w:val="24"/>
          <w:szCs w:val="24"/>
        </w:rPr>
        <w:t xml:space="preserve">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71B8C86D" w14:textId="77777777" w:rsidR="002F05F4" w:rsidRPr="000D43AA" w:rsidRDefault="002F05F4" w:rsidP="002F05F4">
      <w:pPr>
        <w:spacing w:after="0" w:line="360" w:lineRule="auto"/>
        <w:contextualSpacing/>
        <w:rPr>
          <w:rFonts w:ascii="Palatino Linotype" w:eastAsia="Times New Roman" w:hAnsi="Palatino Linotype" w:cs="Times New Roman"/>
          <w:sz w:val="24"/>
          <w:szCs w:val="24"/>
        </w:rPr>
      </w:pPr>
    </w:p>
    <w:p w14:paraId="58EDFBB3" w14:textId="77777777" w:rsidR="002F05F4" w:rsidRPr="000D43AA" w:rsidRDefault="002F05F4" w:rsidP="002F05F4">
      <w:pPr>
        <w:spacing w:after="0" w:line="276" w:lineRule="auto"/>
        <w:ind w:left="851" w:right="618"/>
        <w:contextualSpacing/>
        <w:jc w:val="both"/>
        <w:rPr>
          <w:rFonts w:ascii="Times New Roman" w:eastAsia="Times New Roman" w:hAnsi="Times New Roman" w:cs="Times New Roman"/>
          <w:sz w:val="24"/>
          <w:szCs w:val="24"/>
        </w:rPr>
      </w:pPr>
      <w:r w:rsidRPr="000D43AA">
        <w:rPr>
          <w:rFonts w:ascii="Palatino Linotype" w:eastAsia="Times New Roman" w:hAnsi="Palatino Linotype" w:cs="Times New Roman"/>
          <w:i/>
          <w:iCs/>
          <w:color w:val="000000"/>
        </w:rPr>
        <w:t>“Artículo 19…</w:t>
      </w:r>
    </w:p>
    <w:p w14:paraId="3CDDF6D7" w14:textId="77777777" w:rsidR="002F05F4" w:rsidRPr="000D43AA" w:rsidRDefault="002F05F4" w:rsidP="002F05F4">
      <w:pPr>
        <w:spacing w:after="0" w:line="276" w:lineRule="auto"/>
        <w:ind w:left="851" w:right="618"/>
        <w:contextualSpacing/>
        <w:jc w:val="both"/>
        <w:rPr>
          <w:rFonts w:ascii="Times New Roman" w:eastAsia="Times New Roman" w:hAnsi="Times New Roman" w:cs="Times New Roman"/>
          <w:sz w:val="24"/>
          <w:szCs w:val="24"/>
        </w:rPr>
      </w:pPr>
      <w:r w:rsidRPr="000D43AA">
        <w:rPr>
          <w:rFonts w:ascii="Palatino Linotype" w:eastAsia="Times New Roman" w:hAnsi="Palatino Linotype" w:cs="Times New Roman"/>
          <w:i/>
          <w:iCs/>
          <w:color w:val="000000"/>
        </w:rPr>
        <w:t>En los casos en que ciertas facultades, competencias o funciones no se hayan ejercido, se debe motivar la respuesta en función de las causas que motiven tal circunstancia.”</w:t>
      </w:r>
    </w:p>
    <w:p w14:paraId="2A5376C4" w14:textId="77777777" w:rsidR="002F05F4" w:rsidRPr="000D43AA" w:rsidRDefault="002F05F4" w:rsidP="002F05F4">
      <w:pPr>
        <w:spacing w:after="0" w:line="360" w:lineRule="auto"/>
        <w:contextualSpacing/>
        <w:rPr>
          <w:rFonts w:ascii="Palatino Linotype" w:eastAsia="Times New Roman" w:hAnsi="Palatino Linotype" w:cs="Times New Roman"/>
          <w:sz w:val="24"/>
          <w:szCs w:val="24"/>
        </w:rPr>
      </w:pPr>
    </w:p>
    <w:p w14:paraId="5EFFFCD1" w14:textId="77777777" w:rsidR="002F05F4" w:rsidRDefault="002F05F4" w:rsidP="002F05F4">
      <w:pPr>
        <w:pStyle w:val="Prrafodelista"/>
        <w:numPr>
          <w:ilvl w:val="0"/>
          <w:numId w:val="3"/>
        </w:numPr>
        <w:spacing w:after="0" w:line="360" w:lineRule="auto"/>
        <w:jc w:val="both"/>
        <w:rPr>
          <w:rFonts w:ascii="Palatino Linotype" w:eastAsia="Palatino Linotype" w:hAnsi="Palatino Linotype" w:cs="Palatino Linotype"/>
          <w:b/>
          <w:sz w:val="24"/>
          <w:szCs w:val="24"/>
        </w:rPr>
      </w:pPr>
      <w:r w:rsidRPr="002F05F4">
        <w:rPr>
          <w:rFonts w:ascii="Palatino Linotype" w:eastAsia="Palatino Linotype" w:hAnsi="Palatino Linotype" w:cs="Palatino Linotype"/>
          <w:b/>
          <w:sz w:val="24"/>
          <w:szCs w:val="24"/>
        </w:rPr>
        <w:t xml:space="preserve">Respecto al diario de egresos. </w:t>
      </w:r>
    </w:p>
    <w:p w14:paraId="1D92BFEF" w14:textId="77777777" w:rsidR="002F05F4" w:rsidRDefault="002F05F4" w:rsidP="002F05F4">
      <w:pPr>
        <w:spacing w:after="0" w:line="360" w:lineRule="auto"/>
        <w:jc w:val="both"/>
        <w:rPr>
          <w:rFonts w:ascii="Palatino Linotype" w:eastAsia="Palatino Linotype" w:hAnsi="Palatino Linotype" w:cs="Palatino Linotype"/>
          <w:b/>
          <w:sz w:val="24"/>
          <w:szCs w:val="24"/>
        </w:rPr>
      </w:pPr>
    </w:p>
    <w:p w14:paraId="21D9FDC8" w14:textId="77777777" w:rsidR="002F05F4" w:rsidRDefault="002F05F4" w:rsidP="002F05F4">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acuerdo a este punto de la solicitud, se cita la siguiente normatividad:</w:t>
      </w:r>
    </w:p>
    <w:p w14:paraId="42E99FD9" w14:textId="77777777" w:rsidR="002F05F4" w:rsidRDefault="002F05F4" w:rsidP="002F05F4">
      <w:pPr>
        <w:spacing w:after="0" w:line="360" w:lineRule="auto"/>
        <w:jc w:val="both"/>
        <w:rPr>
          <w:rFonts w:ascii="Palatino Linotype" w:eastAsia="Palatino Linotype" w:hAnsi="Palatino Linotype" w:cs="Palatino Linotype"/>
          <w:sz w:val="24"/>
          <w:szCs w:val="24"/>
        </w:rPr>
      </w:pPr>
    </w:p>
    <w:p w14:paraId="17A61888" w14:textId="77777777" w:rsidR="002F05F4" w:rsidRDefault="002F05F4" w:rsidP="002F05F4">
      <w:pPr>
        <w:spacing w:after="0" w:line="276" w:lineRule="auto"/>
        <w:ind w:left="567" w:right="618"/>
        <w:jc w:val="both"/>
        <w:rPr>
          <w:rFonts w:ascii="Palatino Linotype" w:eastAsia="Palatino Linotype" w:hAnsi="Palatino Linotype" w:cs="Palatino Linotype"/>
          <w:b/>
          <w:i/>
        </w:rPr>
      </w:pPr>
      <w:r>
        <w:rPr>
          <w:rFonts w:ascii="Palatino Linotype" w:eastAsia="Palatino Linotype" w:hAnsi="Palatino Linotype" w:cs="Palatino Linotype"/>
          <w:b/>
          <w:i/>
        </w:rPr>
        <w:t>“LEY DE FISCALIZACIÓN SUPERIOR DEL ESTADO DE MÉXICO</w:t>
      </w:r>
    </w:p>
    <w:p w14:paraId="5A07E4EF" w14:textId="77777777" w:rsidR="002F05F4" w:rsidRDefault="002F05F4" w:rsidP="002F05F4">
      <w:pPr>
        <w:spacing w:after="0" w:line="276" w:lineRule="auto"/>
        <w:ind w:left="567" w:right="618"/>
        <w:jc w:val="both"/>
        <w:rPr>
          <w:rFonts w:ascii="Palatino Linotype" w:eastAsia="Palatino Linotype" w:hAnsi="Palatino Linotype" w:cs="Palatino Linotype"/>
          <w:b/>
          <w:i/>
        </w:rPr>
      </w:pPr>
    </w:p>
    <w:p w14:paraId="7BE68242" w14:textId="77777777" w:rsidR="002F05F4" w:rsidRDefault="002F05F4" w:rsidP="002F05F4">
      <w:pPr>
        <w:spacing w:after="0" w:line="276" w:lineRule="auto"/>
        <w:ind w:left="567" w:right="618"/>
        <w:jc w:val="both"/>
        <w:rPr>
          <w:rFonts w:ascii="Palatino Linotype" w:eastAsia="Palatino Linotype" w:hAnsi="Palatino Linotype" w:cs="Palatino Linotype"/>
          <w:i/>
        </w:rPr>
      </w:pPr>
      <w:r>
        <w:rPr>
          <w:rFonts w:ascii="Palatino Linotype" w:eastAsia="Palatino Linotype" w:hAnsi="Palatino Linotype" w:cs="Palatino Linotype"/>
          <w:b/>
          <w:i/>
        </w:rPr>
        <w:t>Artículo 8.-</w:t>
      </w:r>
      <w:r>
        <w:rPr>
          <w:rFonts w:ascii="Palatino Linotype" w:eastAsia="Palatino Linotype" w:hAnsi="Palatino Linotype" w:cs="Palatino Linotype"/>
          <w:i/>
        </w:rPr>
        <w:t xml:space="preserve"> El Órgano Superior tendrá las siguientes atribuciones: </w:t>
      </w:r>
    </w:p>
    <w:p w14:paraId="55200B39" w14:textId="77777777" w:rsidR="002F05F4" w:rsidRDefault="002F05F4" w:rsidP="002F05F4">
      <w:pPr>
        <w:spacing w:after="0" w:line="276" w:lineRule="auto"/>
        <w:ind w:left="567" w:right="618"/>
        <w:jc w:val="both"/>
        <w:rPr>
          <w:rFonts w:ascii="Palatino Linotype" w:eastAsia="Palatino Linotype" w:hAnsi="Palatino Linotype" w:cs="Palatino Linotype"/>
          <w:i/>
        </w:rPr>
      </w:pPr>
      <w:r>
        <w:rPr>
          <w:rFonts w:ascii="Palatino Linotype" w:eastAsia="Palatino Linotype" w:hAnsi="Palatino Linotype" w:cs="Palatino Linotype"/>
          <w:i/>
        </w:rPr>
        <w:t>I. Fiscalizar, en todo momento, respecto del año inmediato anterior, los ingresos y egresos de las entidades fiscalizables a efecto de comprobar que su recaudación, administración, desempeño, niveles de deuda y aplicación se apegue a las disposiciones legales, administrativas, presupuestales, financieras y de planeación aplicables;</w:t>
      </w:r>
    </w:p>
    <w:p w14:paraId="495B5D40" w14:textId="77777777" w:rsidR="002F05F4" w:rsidRDefault="002F05F4" w:rsidP="002F05F4">
      <w:pPr>
        <w:spacing w:after="0" w:line="276" w:lineRule="auto"/>
        <w:ind w:left="567" w:right="618"/>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1154E65" w14:textId="77777777" w:rsidR="002F05F4" w:rsidRDefault="002F05F4" w:rsidP="002F05F4">
      <w:pPr>
        <w:spacing w:after="0" w:line="276" w:lineRule="auto"/>
        <w:ind w:left="567" w:right="618"/>
        <w:jc w:val="both"/>
        <w:rPr>
          <w:rFonts w:ascii="Palatino Linotype" w:eastAsia="Palatino Linotype" w:hAnsi="Palatino Linotype" w:cs="Palatino Linotype"/>
          <w:i/>
        </w:rPr>
      </w:pPr>
      <w:r>
        <w:rPr>
          <w:rFonts w:ascii="Palatino Linotype" w:eastAsia="Palatino Linotype" w:hAnsi="Palatino Linotype" w:cs="Palatino Linotype"/>
          <w:i/>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396D52FB" w14:textId="77777777" w:rsidR="002F05F4" w:rsidRDefault="002F05F4" w:rsidP="002F05F4">
      <w:pPr>
        <w:spacing w:after="0" w:line="276" w:lineRule="auto"/>
        <w:rPr>
          <w:rFonts w:ascii="Palatino Linotype" w:eastAsia="Palatino Linotype" w:hAnsi="Palatino Linotype" w:cs="Palatino Linotype"/>
          <w:color w:val="000000"/>
          <w:sz w:val="24"/>
          <w:szCs w:val="24"/>
        </w:rPr>
      </w:pPr>
    </w:p>
    <w:p w14:paraId="32153C4E" w14:textId="2EDF47CE" w:rsidR="002F05F4" w:rsidRDefault="00773044" w:rsidP="002F05F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Conforme</w:t>
      </w:r>
      <w:r w:rsidR="002F05F4">
        <w:rPr>
          <w:rFonts w:ascii="Palatino Linotype" w:eastAsia="Palatino Linotype" w:hAnsi="Palatino Linotype" w:cs="Palatino Linotype"/>
          <w:color w:val="000000"/>
          <w:sz w:val="24"/>
          <w:szCs w:val="24"/>
        </w:rPr>
        <w:t xml:space="preserve"> a lo anterior, el Órgano Superior de Fiscalización, fiscaliza los ingresos y egresos de las entidades fiscalizables  a efecto de comprobar que su recaudación, </w:t>
      </w:r>
      <w:r w:rsidR="002F05F4">
        <w:rPr>
          <w:rFonts w:ascii="Palatino Linotype" w:eastAsia="Palatino Linotype" w:hAnsi="Palatino Linotype" w:cs="Palatino Linotype"/>
          <w:color w:val="000000"/>
          <w:sz w:val="24"/>
          <w:szCs w:val="24"/>
        </w:rPr>
        <w:lastRenderedPageBreak/>
        <w:t xml:space="preserve">administración, desempeño, niveles de deuda y aplicación se apegue a las disposiciones legales, administrativas, presupuestales, financieras y de planeación aplicables, establece lineamientos, criterios, procedimientos, métodos y sistemas, así como de disposiciones de carácter general para las acciones de control y evaluación, necesarios para la fiscalización de las cuentas públicas y los informes trimestrales. </w:t>
      </w:r>
    </w:p>
    <w:p w14:paraId="73B73CFF" w14:textId="77777777" w:rsidR="002F05F4" w:rsidRDefault="002F05F4" w:rsidP="002F05F4">
      <w:pPr>
        <w:spacing w:after="0" w:line="360" w:lineRule="auto"/>
        <w:jc w:val="both"/>
        <w:rPr>
          <w:rFonts w:ascii="Palatino Linotype" w:eastAsia="Palatino Linotype" w:hAnsi="Palatino Linotype" w:cs="Palatino Linotype"/>
          <w:color w:val="000000"/>
          <w:sz w:val="24"/>
          <w:szCs w:val="24"/>
        </w:rPr>
      </w:pPr>
    </w:p>
    <w:p w14:paraId="57ABF979" w14:textId="77777777" w:rsidR="002F05F4" w:rsidRDefault="002F05F4" w:rsidP="002F05F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Al respecto, el Órgano Superior de Fiscalización emitió los Lineamientos para la Integración y Entrega de los Informes Trimestrales Municipales del Ejercicio Fiscal 2023, siendo el Módulo 1 Información Contable y Financiera de nuestro interés, misma que está compuesto por los siguientes documentos: </w:t>
      </w:r>
    </w:p>
    <w:p w14:paraId="7B8E7417" w14:textId="77777777" w:rsidR="002F05F4" w:rsidRDefault="002F05F4" w:rsidP="002F05F4">
      <w:pPr>
        <w:spacing w:after="0" w:line="360" w:lineRule="auto"/>
        <w:jc w:val="both"/>
        <w:rPr>
          <w:rFonts w:ascii="Palatino Linotype" w:eastAsia="Palatino Linotype" w:hAnsi="Palatino Linotype" w:cs="Palatino Linotype"/>
          <w:color w:val="000000"/>
          <w:sz w:val="24"/>
          <w:szCs w:val="24"/>
        </w:rPr>
      </w:pPr>
    </w:p>
    <w:p w14:paraId="23088E18" w14:textId="77777777" w:rsidR="002F05F4" w:rsidRDefault="002F05F4" w:rsidP="002F05F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drawing>
          <wp:inline distT="0" distB="0" distL="0" distR="0" wp14:anchorId="62C50892" wp14:editId="3BE6C532">
            <wp:extent cx="5619925" cy="438861"/>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b="87285"/>
                    <a:stretch>
                      <a:fillRect/>
                    </a:stretch>
                  </pic:blipFill>
                  <pic:spPr>
                    <a:xfrm>
                      <a:off x="0" y="0"/>
                      <a:ext cx="5619925" cy="438861"/>
                    </a:xfrm>
                    <a:prstGeom prst="rect">
                      <a:avLst/>
                    </a:prstGeom>
                    <a:ln/>
                  </pic:spPr>
                </pic:pic>
              </a:graphicData>
            </a:graphic>
          </wp:inline>
        </w:drawing>
      </w:r>
    </w:p>
    <w:p w14:paraId="1A3FEC63" w14:textId="77777777" w:rsidR="002F05F4" w:rsidRDefault="002F05F4" w:rsidP="002F05F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14:anchorId="1F27E82E" wp14:editId="5902FE75">
            <wp:extent cx="5612130" cy="55118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612130" cy="5511800"/>
                    </a:xfrm>
                    <a:prstGeom prst="rect">
                      <a:avLst/>
                    </a:prstGeom>
                    <a:ln/>
                  </pic:spPr>
                </pic:pic>
              </a:graphicData>
            </a:graphic>
          </wp:inline>
        </w:drawing>
      </w:r>
    </w:p>
    <w:p w14:paraId="215C5840" w14:textId="77777777" w:rsidR="002F05F4" w:rsidRDefault="002F05F4" w:rsidP="002F05F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drawing>
          <wp:inline distT="0" distB="0" distL="0" distR="0" wp14:anchorId="62E8AEDC" wp14:editId="13891E64">
            <wp:extent cx="5829736" cy="110716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829736" cy="1107160"/>
                    </a:xfrm>
                    <a:prstGeom prst="rect">
                      <a:avLst/>
                    </a:prstGeom>
                    <a:ln/>
                  </pic:spPr>
                </pic:pic>
              </a:graphicData>
            </a:graphic>
          </wp:inline>
        </w:drawing>
      </w:r>
    </w:p>
    <w:p w14:paraId="6EB25142" w14:textId="6B14E36D" w:rsidR="002F05F4" w:rsidRDefault="002F05F4" w:rsidP="002F05F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Aunado a ello, los Lineamientos para la Integración y Entrega de los Informes Trimestrales Estatales del Ejercicio Fiscal 2023, establece en su Modulo 1 Información Contable y Financiera, lo siguiente: </w:t>
      </w:r>
    </w:p>
    <w:p w14:paraId="1B65CE73" w14:textId="77777777" w:rsidR="00842547" w:rsidRDefault="00842547" w:rsidP="002F05F4">
      <w:pPr>
        <w:spacing w:after="0" w:line="360" w:lineRule="auto"/>
        <w:jc w:val="both"/>
        <w:rPr>
          <w:rFonts w:ascii="Palatino Linotype" w:eastAsia="Palatino Linotype" w:hAnsi="Palatino Linotype" w:cs="Palatino Linotype"/>
          <w:color w:val="000000"/>
          <w:sz w:val="24"/>
          <w:szCs w:val="24"/>
        </w:rPr>
      </w:pPr>
    </w:p>
    <w:p w14:paraId="49E45227" w14:textId="77777777" w:rsidR="002F05F4" w:rsidRDefault="002F05F4" w:rsidP="002F05F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drawing>
          <wp:inline distT="0" distB="0" distL="0" distR="0" wp14:anchorId="0E5FAE75" wp14:editId="07B486F7">
            <wp:extent cx="5716093" cy="4665103"/>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716093" cy="4665103"/>
                    </a:xfrm>
                    <a:prstGeom prst="rect">
                      <a:avLst/>
                    </a:prstGeom>
                    <a:ln/>
                  </pic:spPr>
                </pic:pic>
              </a:graphicData>
            </a:graphic>
          </wp:inline>
        </w:drawing>
      </w:r>
    </w:p>
    <w:p w14:paraId="573081B3" w14:textId="77777777" w:rsidR="002F05F4" w:rsidRDefault="002F05F4" w:rsidP="002F05F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14:anchorId="33AA57A5" wp14:editId="28F12B56">
            <wp:extent cx="5661169" cy="3241178"/>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661169" cy="3241178"/>
                    </a:xfrm>
                    <a:prstGeom prst="rect">
                      <a:avLst/>
                    </a:prstGeom>
                    <a:ln/>
                  </pic:spPr>
                </pic:pic>
              </a:graphicData>
            </a:graphic>
          </wp:inline>
        </w:drawing>
      </w:r>
    </w:p>
    <w:p w14:paraId="7AECA091" w14:textId="77777777" w:rsidR="002F05F4" w:rsidRDefault="002F05F4" w:rsidP="002F05F4">
      <w:pPr>
        <w:spacing w:after="0" w:line="360" w:lineRule="auto"/>
        <w:jc w:val="both"/>
        <w:rPr>
          <w:rFonts w:ascii="Palatino Linotype" w:eastAsia="Palatino Linotype" w:hAnsi="Palatino Linotype" w:cs="Palatino Linotype"/>
          <w:color w:val="000000"/>
          <w:sz w:val="24"/>
          <w:szCs w:val="24"/>
        </w:rPr>
      </w:pPr>
    </w:p>
    <w:p w14:paraId="62D8D422" w14:textId="77777777" w:rsidR="002F05F4" w:rsidRDefault="002F05F4" w:rsidP="002F05F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relación a lo antes señalado, los municipios no emiten un documento denominado Diario de Egresos, siendo que el Poder Legislativo, Poder Judicial, Órganos Autónomos y Organismos Auxiliares, son los únicos que generan un Diario de Egresos, por ello, conviene señalar que </w:t>
      </w:r>
      <w:r w:rsidR="000765FE">
        <w:rPr>
          <w:rFonts w:ascii="Palatino Linotype" w:eastAsia="Palatino Linotype" w:hAnsi="Palatino Linotype" w:cs="Palatino Linotype"/>
          <w:b/>
          <w:color w:val="000000"/>
          <w:sz w:val="24"/>
          <w:szCs w:val="24"/>
        </w:rPr>
        <w:t xml:space="preserve">EL SUJETO OBLIGADO </w:t>
      </w:r>
      <w:r w:rsidR="000765FE">
        <w:rPr>
          <w:rFonts w:ascii="Palatino Linotype" w:eastAsia="Palatino Linotype" w:hAnsi="Palatino Linotype" w:cs="Palatino Linotype"/>
          <w:color w:val="000000"/>
          <w:sz w:val="24"/>
          <w:szCs w:val="24"/>
        </w:rPr>
        <w:t xml:space="preserve">no está obligado a generar la información solicitada, motivo por el que no resulta procedente atender este punto de la solicitud. </w:t>
      </w:r>
    </w:p>
    <w:p w14:paraId="334F0720" w14:textId="77777777" w:rsidR="000765FE" w:rsidRDefault="000765FE" w:rsidP="002F05F4">
      <w:pPr>
        <w:spacing w:after="0" w:line="360" w:lineRule="auto"/>
        <w:jc w:val="both"/>
        <w:rPr>
          <w:rFonts w:ascii="Palatino Linotype" w:eastAsia="Palatino Linotype" w:hAnsi="Palatino Linotype" w:cs="Palatino Linotype"/>
          <w:color w:val="000000"/>
          <w:sz w:val="24"/>
          <w:szCs w:val="24"/>
        </w:rPr>
      </w:pPr>
    </w:p>
    <w:p w14:paraId="79D12A3E" w14:textId="77777777" w:rsidR="000765FE" w:rsidRPr="000765FE" w:rsidRDefault="000765FE" w:rsidP="000765FE">
      <w:pPr>
        <w:pStyle w:val="Prrafodelista"/>
        <w:numPr>
          <w:ilvl w:val="0"/>
          <w:numId w:val="3"/>
        </w:numPr>
        <w:spacing w:after="0" w:line="360" w:lineRule="auto"/>
        <w:jc w:val="both"/>
        <w:rPr>
          <w:rFonts w:ascii="Palatino Linotype" w:eastAsia="Palatino Linotype" w:hAnsi="Palatino Linotype" w:cs="Palatino Linotype"/>
          <w:b/>
          <w:sz w:val="32"/>
          <w:szCs w:val="24"/>
        </w:rPr>
      </w:pPr>
      <w:r w:rsidRPr="000765FE">
        <w:rPr>
          <w:rFonts w:ascii="Palatino Linotype" w:eastAsia="Palatino Linotype" w:hAnsi="Palatino Linotype" w:cs="Palatino Linotype"/>
          <w:b/>
          <w:color w:val="000000"/>
          <w:sz w:val="24"/>
          <w:szCs w:val="20"/>
        </w:rPr>
        <w:t xml:space="preserve">Respecto a la supervisión efectuada por la contraloría relacionada a las irregularidades que se presentaron en la feria.  </w:t>
      </w:r>
    </w:p>
    <w:p w14:paraId="684E81A2" w14:textId="77777777" w:rsidR="000765FE" w:rsidRDefault="000765FE" w:rsidP="000765FE">
      <w:pPr>
        <w:spacing w:after="0" w:line="360" w:lineRule="auto"/>
        <w:jc w:val="both"/>
        <w:rPr>
          <w:rFonts w:ascii="Palatino Linotype" w:eastAsia="Palatino Linotype" w:hAnsi="Palatino Linotype" w:cs="Palatino Linotype"/>
          <w:b/>
          <w:sz w:val="24"/>
          <w:szCs w:val="24"/>
        </w:rPr>
      </w:pPr>
    </w:p>
    <w:p w14:paraId="26D02076" w14:textId="77777777" w:rsidR="000765FE" w:rsidRDefault="000765FE" w:rsidP="000765F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cuanto a lo requerido por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EL SUJETO OBLIGADO </w:t>
      </w:r>
      <w:r>
        <w:rPr>
          <w:rFonts w:ascii="Palatino Linotype" w:eastAsia="Palatino Linotype" w:hAnsi="Palatino Linotype" w:cs="Palatino Linotype"/>
          <w:sz w:val="24"/>
          <w:szCs w:val="24"/>
        </w:rPr>
        <w:t>se pronunció por condu</w:t>
      </w:r>
      <w:r w:rsidR="005433E7">
        <w:rPr>
          <w:rFonts w:ascii="Palatino Linotype" w:eastAsia="Palatino Linotype" w:hAnsi="Palatino Linotype" w:cs="Palatino Linotype"/>
          <w:sz w:val="24"/>
          <w:szCs w:val="24"/>
        </w:rPr>
        <w:t>cto de la Contraloría Municipal, quien cuenta con las siguientes atribuciones:</w:t>
      </w:r>
    </w:p>
    <w:p w14:paraId="197A04F8" w14:textId="77777777" w:rsidR="005433E7" w:rsidRDefault="005433E7" w:rsidP="000765FE">
      <w:pPr>
        <w:spacing w:after="0" w:line="360" w:lineRule="auto"/>
        <w:jc w:val="both"/>
        <w:rPr>
          <w:rFonts w:ascii="Palatino Linotype" w:eastAsia="Palatino Linotype" w:hAnsi="Palatino Linotype" w:cs="Palatino Linotype"/>
          <w:sz w:val="24"/>
          <w:szCs w:val="24"/>
        </w:rPr>
      </w:pPr>
    </w:p>
    <w:p w14:paraId="791D571C" w14:textId="77777777" w:rsidR="005433E7" w:rsidRDefault="005433E7" w:rsidP="005433E7">
      <w:pPr>
        <w:spacing w:after="0" w:line="276" w:lineRule="auto"/>
        <w:ind w:left="567" w:right="618"/>
        <w:jc w:val="both"/>
        <w:rPr>
          <w:rFonts w:ascii="Palatino Linotype" w:eastAsia="Palatino Linotype" w:hAnsi="Palatino Linotype" w:cs="Palatino Linotype"/>
          <w:i/>
        </w:rPr>
      </w:pPr>
      <w:r>
        <w:rPr>
          <w:rFonts w:ascii="Palatino Linotype" w:eastAsia="Palatino Linotype" w:hAnsi="Palatino Linotype" w:cs="Palatino Linotype"/>
          <w:b/>
          <w:i/>
        </w:rPr>
        <w:t>“</w:t>
      </w:r>
      <w:r w:rsidR="000765FE" w:rsidRPr="000765FE">
        <w:rPr>
          <w:rFonts w:ascii="Palatino Linotype" w:hAnsi="Palatino Linotype"/>
          <w:b/>
          <w:i/>
        </w:rPr>
        <w:t>LEY ORGÁNICA MUNICIPAL DEL ESTADO DE MÉXICO</w:t>
      </w:r>
    </w:p>
    <w:p w14:paraId="75A3D623" w14:textId="77777777" w:rsidR="005433E7" w:rsidRDefault="000765FE" w:rsidP="005433E7">
      <w:pPr>
        <w:spacing w:after="0" w:line="276" w:lineRule="auto"/>
        <w:ind w:left="567" w:right="618"/>
        <w:jc w:val="both"/>
        <w:rPr>
          <w:rFonts w:ascii="Palatino Linotype" w:eastAsia="Palatino Linotype" w:hAnsi="Palatino Linotype" w:cs="Palatino Linotype"/>
          <w:i/>
        </w:rPr>
      </w:pPr>
      <w:r w:rsidRPr="000765FE">
        <w:rPr>
          <w:rFonts w:ascii="Palatino Linotype" w:hAnsi="Palatino Linotype"/>
          <w:b/>
          <w:i/>
        </w:rPr>
        <w:t>Artículo 112.</w:t>
      </w:r>
      <w:r w:rsidRPr="000765FE">
        <w:rPr>
          <w:rFonts w:ascii="Palatino Linotype" w:hAnsi="Palatino Linotype"/>
          <w:i/>
        </w:rPr>
        <w:t xml:space="preserve"> El órgano interno de control municipal tendrá a su cargo las funciones siguientes:</w:t>
      </w:r>
    </w:p>
    <w:p w14:paraId="295AFE6B" w14:textId="77777777" w:rsidR="005433E7" w:rsidRDefault="000765FE" w:rsidP="005433E7">
      <w:pPr>
        <w:spacing w:after="0" w:line="276" w:lineRule="auto"/>
        <w:ind w:left="567" w:right="618"/>
        <w:jc w:val="both"/>
        <w:rPr>
          <w:rFonts w:ascii="Palatino Linotype" w:eastAsia="Palatino Linotype" w:hAnsi="Palatino Linotype" w:cs="Palatino Linotype"/>
          <w:i/>
        </w:rPr>
      </w:pPr>
      <w:r w:rsidRPr="000765FE">
        <w:rPr>
          <w:rFonts w:ascii="Palatino Linotype" w:hAnsi="Palatino Linotype"/>
          <w:i/>
        </w:rPr>
        <w:t>I. Planear, programar, organizar y coordinar el sistema de control y evaluación municipal;</w:t>
      </w:r>
    </w:p>
    <w:p w14:paraId="22DF1289" w14:textId="77777777" w:rsidR="005433E7" w:rsidRDefault="000765FE" w:rsidP="005433E7">
      <w:pPr>
        <w:spacing w:after="0" w:line="276" w:lineRule="auto"/>
        <w:ind w:left="567" w:right="618"/>
        <w:jc w:val="both"/>
        <w:rPr>
          <w:rFonts w:ascii="Palatino Linotype" w:eastAsia="Palatino Linotype" w:hAnsi="Palatino Linotype" w:cs="Palatino Linotype"/>
          <w:i/>
        </w:rPr>
      </w:pPr>
      <w:r w:rsidRPr="000765FE">
        <w:rPr>
          <w:rFonts w:ascii="Palatino Linotype" w:hAnsi="Palatino Linotype"/>
          <w:i/>
        </w:rPr>
        <w:t>II. Aplicar las normas y criterios en materia de control y evaluación;</w:t>
      </w:r>
    </w:p>
    <w:p w14:paraId="62D6C611" w14:textId="77777777" w:rsidR="005433E7" w:rsidRDefault="000765FE" w:rsidP="005433E7">
      <w:pPr>
        <w:spacing w:after="0" w:line="276" w:lineRule="auto"/>
        <w:ind w:left="567" w:right="618"/>
        <w:jc w:val="both"/>
        <w:rPr>
          <w:rFonts w:ascii="Palatino Linotype" w:eastAsia="Palatino Linotype" w:hAnsi="Palatino Linotype" w:cs="Palatino Linotype"/>
          <w:i/>
        </w:rPr>
      </w:pPr>
      <w:r w:rsidRPr="000765FE">
        <w:rPr>
          <w:rFonts w:ascii="Palatino Linotype" w:hAnsi="Palatino Linotype"/>
          <w:i/>
        </w:rPr>
        <w:t>(…)</w:t>
      </w:r>
    </w:p>
    <w:p w14:paraId="64797222" w14:textId="77777777" w:rsidR="000765FE" w:rsidRPr="005433E7" w:rsidRDefault="000765FE" w:rsidP="005433E7">
      <w:pPr>
        <w:spacing w:after="0" w:line="276" w:lineRule="auto"/>
        <w:ind w:left="567" w:right="618"/>
        <w:jc w:val="both"/>
        <w:rPr>
          <w:rFonts w:ascii="Palatino Linotype" w:eastAsia="Palatino Linotype" w:hAnsi="Palatino Linotype" w:cs="Palatino Linotype"/>
          <w:i/>
        </w:rPr>
      </w:pPr>
      <w:r w:rsidRPr="000765FE">
        <w:rPr>
          <w:rFonts w:ascii="Palatino Linotype" w:hAnsi="Palatino Linotype"/>
          <w:i/>
        </w:rPr>
        <w:t>V. Establecer las bases generales para la realización de auditorías e inspecciones;</w:t>
      </w:r>
    </w:p>
    <w:p w14:paraId="221C7B23" w14:textId="77777777" w:rsidR="000765FE" w:rsidRDefault="000765FE" w:rsidP="000765FE">
      <w:pPr>
        <w:spacing w:after="0" w:line="360" w:lineRule="auto"/>
        <w:jc w:val="both"/>
        <w:rPr>
          <w:rFonts w:ascii="Palatino Linotype" w:eastAsia="Palatino Linotype" w:hAnsi="Palatino Linotype" w:cs="Palatino Linotype"/>
          <w:sz w:val="24"/>
          <w:szCs w:val="24"/>
        </w:rPr>
      </w:pPr>
    </w:p>
    <w:p w14:paraId="39ACC010" w14:textId="77777777" w:rsidR="000765FE" w:rsidRDefault="000765FE" w:rsidP="000765F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Sobre la normatividad en cita el órgano interno de control </w:t>
      </w:r>
      <w:r w:rsidR="005433E7">
        <w:rPr>
          <w:rFonts w:ascii="Palatino Linotype" w:eastAsia="Palatino Linotype" w:hAnsi="Palatino Linotype" w:cs="Palatino Linotype"/>
          <w:sz w:val="24"/>
          <w:szCs w:val="24"/>
        </w:rPr>
        <w:t xml:space="preserve">planea, programa, organiza y coordina el sistema de control y evaluación municipal,  aplicando las normas y criterios establecidos en las bases generales para la realización de auditorías e inspecciones. </w:t>
      </w:r>
    </w:p>
    <w:p w14:paraId="3350F131" w14:textId="77777777" w:rsidR="005433E7" w:rsidRDefault="005433E7" w:rsidP="000765FE">
      <w:pPr>
        <w:spacing w:after="0" w:line="360" w:lineRule="auto"/>
        <w:jc w:val="both"/>
        <w:rPr>
          <w:rFonts w:ascii="Palatino Linotype" w:eastAsia="Palatino Linotype" w:hAnsi="Palatino Linotype" w:cs="Palatino Linotype"/>
          <w:sz w:val="24"/>
          <w:szCs w:val="24"/>
        </w:rPr>
      </w:pPr>
    </w:p>
    <w:p w14:paraId="4341B44D" w14:textId="26797E4A" w:rsidR="005433E7" w:rsidRPr="00842547" w:rsidRDefault="00842547" w:rsidP="005433E7">
      <w:pPr>
        <w:spacing w:line="360" w:lineRule="auto"/>
        <w:contextualSpacing/>
        <w:jc w:val="both"/>
        <w:rPr>
          <w:rFonts w:ascii="Palatino Linotype" w:eastAsia="Palatino Linotype" w:hAnsi="Palatino Linotype" w:cs="Palatino Linotype"/>
          <w:color w:val="FF0000"/>
          <w:sz w:val="24"/>
          <w:szCs w:val="24"/>
        </w:rPr>
      </w:pPr>
      <w:r w:rsidRPr="000548B6">
        <w:rPr>
          <w:rFonts w:ascii="Palatino Linotype" w:eastAsia="Palatino Linotype" w:hAnsi="Palatino Linotype" w:cs="Palatino Linotype"/>
          <w:color w:val="000000" w:themeColor="text1"/>
          <w:sz w:val="24"/>
          <w:szCs w:val="24"/>
        </w:rPr>
        <w:t xml:space="preserve">En este sentido, se advierte que </w:t>
      </w:r>
      <w:r w:rsidR="000548B6" w:rsidRPr="000548B6">
        <w:rPr>
          <w:rFonts w:ascii="Palatino Linotype" w:eastAsia="Palatino Linotype" w:hAnsi="Palatino Linotype" w:cs="Palatino Linotype"/>
          <w:b/>
          <w:color w:val="000000" w:themeColor="text1"/>
          <w:sz w:val="24"/>
          <w:szCs w:val="24"/>
        </w:rPr>
        <w:t>EL SUJETO OBLIGADO</w:t>
      </w:r>
      <w:r w:rsidR="000548B6" w:rsidRPr="000548B6">
        <w:rPr>
          <w:rFonts w:ascii="Palatino Linotype" w:eastAsia="Palatino Linotype" w:hAnsi="Palatino Linotype" w:cs="Palatino Linotype"/>
          <w:color w:val="000000" w:themeColor="text1"/>
          <w:sz w:val="24"/>
          <w:szCs w:val="24"/>
        </w:rPr>
        <w:t xml:space="preserve"> </w:t>
      </w:r>
      <w:r w:rsidRPr="000548B6">
        <w:rPr>
          <w:rFonts w:ascii="Palatino Linotype" w:eastAsia="Palatino Linotype" w:hAnsi="Palatino Linotype" w:cs="Palatino Linotype"/>
          <w:color w:val="000000" w:themeColor="text1"/>
          <w:sz w:val="24"/>
          <w:szCs w:val="24"/>
        </w:rPr>
        <w:t>en su respuesta señaló que</w:t>
      </w:r>
      <w:r w:rsidR="000548B6" w:rsidRPr="000548B6">
        <w:rPr>
          <w:color w:val="000000" w:themeColor="text1"/>
        </w:rPr>
        <w:t xml:space="preserve"> </w:t>
      </w:r>
      <w:r w:rsidR="000548B6" w:rsidRPr="000548B6">
        <w:rPr>
          <w:rFonts w:ascii="Palatino Linotype" w:eastAsia="Palatino Linotype" w:hAnsi="Palatino Linotype" w:cs="Palatino Linotype"/>
          <w:color w:val="000000" w:themeColor="text1"/>
          <w:sz w:val="24"/>
          <w:szCs w:val="24"/>
        </w:rPr>
        <w:t xml:space="preserve">no se cuenta con la información solicitada, </w:t>
      </w:r>
      <w:r w:rsidRPr="000548B6">
        <w:rPr>
          <w:rFonts w:ascii="Palatino Linotype" w:eastAsia="Palatino Linotype" w:hAnsi="Palatino Linotype" w:cs="Palatino Linotype"/>
          <w:color w:val="000000" w:themeColor="text1"/>
          <w:sz w:val="24"/>
          <w:szCs w:val="24"/>
        </w:rPr>
        <w:t>de lo anterior se entiende que</w:t>
      </w:r>
      <w:r w:rsidR="000548B6" w:rsidRPr="000548B6">
        <w:rPr>
          <w:rFonts w:ascii="Palatino Linotype" w:eastAsia="Palatino Linotype" w:hAnsi="Palatino Linotype" w:cs="Palatino Linotype"/>
          <w:color w:val="000000" w:themeColor="text1"/>
          <w:sz w:val="24"/>
          <w:szCs w:val="24"/>
        </w:rPr>
        <w:t xml:space="preserve">, no genero ni administra la información solicitada, </w:t>
      </w:r>
      <w:r w:rsidRPr="000548B6">
        <w:rPr>
          <w:rFonts w:ascii="Palatino Linotype" w:eastAsia="Palatino Linotype" w:hAnsi="Palatino Linotype" w:cs="Palatino Linotype"/>
          <w:color w:val="000000" w:themeColor="text1"/>
          <w:sz w:val="24"/>
          <w:szCs w:val="24"/>
        </w:rPr>
        <w:t>en este sentido</w:t>
      </w:r>
      <w:r w:rsidR="005433E7" w:rsidRPr="000548B6">
        <w:rPr>
          <w:rFonts w:ascii="Palatino Linotype" w:eastAsia="Palatino Linotype" w:hAnsi="Palatino Linotype" w:cs="Palatino Linotype"/>
          <w:color w:val="000000" w:themeColor="text1"/>
          <w:sz w:val="24"/>
          <w:szCs w:val="24"/>
        </w:rPr>
        <w:t xml:space="preserve"> </w:t>
      </w:r>
      <w:r w:rsidR="005433E7" w:rsidRPr="0044489D">
        <w:rPr>
          <w:rFonts w:ascii="Palatino Linotype" w:eastAsia="Palatino Linotype" w:hAnsi="Palatino Linotype" w:cs="Palatino Linotype"/>
          <w:color w:val="000000"/>
          <w:sz w:val="24"/>
          <w:szCs w:val="24"/>
        </w:rPr>
        <w:t>no se trata de un caso por el cual la negación del hecho implique la afirmación del mismo, simplemente se está ante una notoria y evidente inexistencia fáctica de la información solicitada.</w:t>
      </w:r>
    </w:p>
    <w:p w14:paraId="4AAEBD19" w14:textId="77777777" w:rsidR="005433E7" w:rsidRPr="0044489D" w:rsidRDefault="005433E7" w:rsidP="005433E7">
      <w:pPr>
        <w:spacing w:line="360" w:lineRule="auto"/>
        <w:contextualSpacing/>
        <w:jc w:val="both"/>
        <w:rPr>
          <w:rFonts w:ascii="Palatino Linotype" w:eastAsia="Palatino Linotype" w:hAnsi="Palatino Linotype" w:cs="Palatino Linotype"/>
          <w:color w:val="000000"/>
          <w:sz w:val="24"/>
          <w:szCs w:val="24"/>
        </w:rPr>
      </w:pPr>
    </w:p>
    <w:p w14:paraId="2C993ABB" w14:textId="77777777" w:rsidR="005433E7" w:rsidRPr="0044489D" w:rsidRDefault="005433E7" w:rsidP="005433E7">
      <w:pPr>
        <w:spacing w:line="360" w:lineRule="auto"/>
        <w:contextualSpacing/>
        <w:jc w:val="both"/>
        <w:rPr>
          <w:rFonts w:ascii="Palatino Linotype" w:eastAsia="Palatino Linotype" w:hAnsi="Palatino Linotype" w:cs="Palatino Linotype"/>
          <w:color w:val="000000"/>
          <w:sz w:val="24"/>
          <w:szCs w:val="24"/>
        </w:rPr>
      </w:pPr>
      <w:r w:rsidRPr="0044489D">
        <w:rPr>
          <w:rFonts w:ascii="Palatino Linotype" w:eastAsia="Palatino Linotype" w:hAnsi="Palatino Linotype" w:cs="Palatino Linotype"/>
          <w:color w:val="000000"/>
          <w:sz w:val="24"/>
          <w:szCs w:val="24"/>
        </w:rPr>
        <w:t xml:space="preserve">Encontrándonos ante un hecho negativo, destacando entonces que el Pleno de este Organismo Garante, ha sostenido que ante la presencia de un hecho negativo, </w:t>
      </w:r>
      <w:r w:rsidRPr="0044489D">
        <w:rPr>
          <w:rFonts w:ascii="Palatino Linotype" w:eastAsia="Palatino Linotype" w:hAnsi="Palatino Linotype" w:cs="Palatino Linotype"/>
          <w:color w:val="000000"/>
          <w:sz w:val="24"/>
          <w:szCs w:val="24"/>
        </w:rPr>
        <w:lastRenderedPageBreak/>
        <w:t>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0D6ED8D3" w14:textId="77777777" w:rsidR="005433E7" w:rsidRPr="0044489D" w:rsidRDefault="005433E7" w:rsidP="005433E7">
      <w:pPr>
        <w:spacing w:line="360" w:lineRule="auto"/>
        <w:contextualSpacing/>
        <w:jc w:val="both"/>
        <w:rPr>
          <w:sz w:val="24"/>
          <w:szCs w:val="24"/>
        </w:rPr>
      </w:pPr>
    </w:p>
    <w:p w14:paraId="7080D5AA" w14:textId="77777777" w:rsidR="005433E7" w:rsidRPr="0044489D" w:rsidRDefault="005433E7" w:rsidP="005433E7">
      <w:pPr>
        <w:spacing w:line="276" w:lineRule="auto"/>
        <w:ind w:left="860" w:right="560"/>
        <w:contextualSpacing/>
        <w:jc w:val="both"/>
        <w:rPr>
          <w:szCs w:val="24"/>
        </w:rPr>
      </w:pPr>
      <w:r w:rsidRPr="0044489D">
        <w:rPr>
          <w:rFonts w:ascii="Palatino Linotype" w:eastAsia="Palatino Linotype" w:hAnsi="Palatino Linotype" w:cs="Palatino Linotype"/>
          <w:b/>
          <w:i/>
          <w:color w:val="000000"/>
          <w:szCs w:val="24"/>
        </w:rPr>
        <w:t>HECHOS NEGATIVOS, NO SON SUSCEPTIBLES DE DEMOSTRACIÓN.</w:t>
      </w:r>
    </w:p>
    <w:p w14:paraId="1991D1BF" w14:textId="77777777" w:rsidR="005433E7" w:rsidRPr="0044489D" w:rsidRDefault="005433E7" w:rsidP="005433E7">
      <w:pPr>
        <w:spacing w:line="276" w:lineRule="auto"/>
        <w:ind w:left="860" w:right="560"/>
        <w:contextualSpacing/>
        <w:jc w:val="both"/>
        <w:rPr>
          <w:szCs w:val="24"/>
        </w:rPr>
      </w:pPr>
      <w:r w:rsidRPr="0044489D">
        <w:rPr>
          <w:rFonts w:ascii="Palatino Linotype" w:eastAsia="Palatino Linotype" w:hAnsi="Palatino Linotype" w:cs="Palatino Linotype"/>
          <w:i/>
          <w:color w:val="000000"/>
          <w:szCs w:val="24"/>
        </w:rPr>
        <w:t>Tratándose de un hecho negativo, el Juez no tiene por que invocar prueba alguna de la que se desprenda, ya que es bien sabido que esta clase de hechos no son susceptibles de demostración.</w:t>
      </w:r>
    </w:p>
    <w:p w14:paraId="0A2850F3" w14:textId="77777777" w:rsidR="005433E7" w:rsidRPr="0044489D" w:rsidRDefault="005433E7" w:rsidP="005433E7">
      <w:pPr>
        <w:spacing w:line="276" w:lineRule="auto"/>
        <w:ind w:left="860" w:right="560"/>
        <w:contextualSpacing/>
        <w:jc w:val="both"/>
        <w:rPr>
          <w:rFonts w:ascii="Palatino Linotype" w:eastAsia="Palatino Linotype" w:hAnsi="Palatino Linotype" w:cs="Palatino Linotype"/>
          <w:i/>
          <w:color w:val="000000"/>
          <w:szCs w:val="24"/>
        </w:rPr>
      </w:pPr>
      <w:r w:rsidRPr="0044489D">
        <w:rPr>
          <w:rFonts w:ascii="Palatino Linotype" w:eastAsia="Palatino Linotype" w:hAnsi="Palatino Linotype" w:cs="Palatino Linotype"/>
          <w:i/>
          <w:color w:val="000000"/>
          <w:szCs w:val="24"/>
        </w:rPr>
        <w:t>Amparo en revisión 2022/61. José García Florín (Menor). 9 de octubre de 1961. Cinco votos. Ponente: José Rivera Pérez Campos.”</w:t>
      </w:r>
    </w:p>
    <w:p w14:paraId="47B63578" w14:textId="77777777" w:rsidR="005433E7" w:rsidRPr="0044489D" w:rsidRDefault="005433E7" w:rsidP="005433E7">
      <w:pPr>
        <w:spacing w:line="360" w:lineRule="auto"/>
        <w:ind w:left="860" w:right="560"/>
        <w:contextualSpacing/>
        <w:jc w:val="both"/>
        <w:rPr>
          <w:rFonts w:ascii="Palatino Linotype" w:hAnsi="Palatino Linotype"/>
          <w:sz w:val="24"/>
          <w:szCs w:val="24"/>
        </w:rPr>
      </w:pPr>
    </w:p>
    <w:p w14:paraId="342E2977" w14:textId="77777777" w:rsidR="005433E7" w:rsidRPr="00B9686F" w:rsidRDefault="005433E7" w:rsidP="005433E7">
      <w:pPr>
        <w:spacing w:line="360" w:lineRule="auto"/>
        <w:contextualSpacing/>
        <w:jc w:val="both"/>
        <w:rPr>
          <w:rFonts w:ascii="Palatino Linotype" w:eastAsia="Palatino Linotype" w:hAnsi="Palatino Linotype" w:cs="Palatino Linotype"/>
          <w:color w:val="000000"/>
          <w:sz w:val="24"/>
          <w:szCs w:val="24"/>
        </w:rPr>
      </w:pPr>
      <w:r w:rsidRPr="0044489D">
        <w:rPr>
          <w:rFonts w:ascii="Palatino Linotype" w:eastAsia="Palatino Linotype" w:hAnsi="Palatino Linotype" w:cs="Palatino Linotype"/>
          <w:color w:val="000000"/>
          <w:sz w:val="24"/>
          <w:szCs w:val="24"/>
        </w:rPr>
        <w:t xml:space="preserve">Además, y de conformidad con lo establecido en el artículo 12 de la Ley de Transparencia y Acceso a la Información Pública del Estado de México y Municipios, anteriormente invocado </w:t>
      </w:r>
      <w:r w:rsidRPr="00330351">
        <w:rPr>
          <w:rFonts w:ascii="Palatino Linotype" w:eastAsia="Palatino Linotype" w:hAnsi="Palatino Linotype" w:cs="Palatino Linotype"/>
          <w:b/>
          <w:color w:val="000000"/>
          <w:sz w:val="24"/>
          <w:szCs w:val="24"/>
        </w:rPr>
        <w:t xml:space="preserve">EL </w:t>
      </w:r>
      <w:r w:rsidRPr="0044489D">
        <w:rPr>
          <w:rFonts w:ascii="Palatino Linotype" w:eastAsia="Palatino Linotype" w:hAnsi="Palatino Linotype" w:cs="Palatino Linotype"/>
          <w:b/>
          <w:color w:val="000000"/>
          <w:sz w:val="24"/>
          <w:szCs w:val="24"/>
        </w:rPr>
        <w:t>SUJETO OBLIGADO</w:t>
      </w:r>
      <w:r w:rsidRPr="0044489D">
        <w:rPr>
          <w:rFonts w:ascii="Palatino Linotype" w:eastAsia="Palatino Linotype" w:hAnsi="Palatino Linotype" w:cs="Palatino Linotype"/>
          <w:color w:val="000000"/>
          <w:sz w:val="24"/>
          <w:szCs w:val="24"/>
        </w:rPr>
        <w:t xml:space="preserve"> sólo proporcionará la información que obra en sus archivos, lo que a</w:t>
      </w:r>
      <w:r w:rsidRPr="0044489D">
        <w:rPr>
          <w:rFonts w:ascii="Palatino Linotype" w:eastAsia="Palatino Linotype" w:hAnsi="Palatino Linotype" w:cs="Palatino Linotype"/>
          <w:i/>
          <w:color w:val="000000"/>
          <w:sz w:val="24"/>
          <w:szCs w:val="24"/>
        </w:rPr>
        <w:t xml:space="preserve"> contrario sensu</w:t>
      </w:r>
      <w:r w:rsidRPr="0044489D">
        <w:rPr>
          <w:rFonts w:ascii="Palatino Linotype" w:eastAsia="Palatino Linotype" w:hAnsi="Palatino Linotype" w:cs="Palatino Linotype"/>
          <w:color w:val="000000"/>
          <w:sz w:val="24"/>
          <w:szCs w:val="24"/>
        </w:rPr>
        <w:t xml:space="preserve"> significa que no se está obligado a proporcionar lo que no obre en sus archivos; motivo por el cual se colma el derecho de acceso a la información pública del particular en esta parte de la </w:t>
      </w:r>
      <w:r>
        <w:rPr>
          <w:rFonts w:ascii="Palatino Linotype" w:eastAsia="Palatino Linotype" w:hAnsi="Palatino Linotype" w:cs="Palatino Linotype"/>
          <w:color w:val="000000"/>
          <w:sz w:val="24"/>
          <w:szCs w:val="24"/>
        </w:rPr>
        <w:t xml:space="preserve">solicitud, </w:t>
      </w:r>
      <w:r w:rsidRPr="00330351">
        <w:rPr>
          <w:rFonts w:ascii="Palatino Linotype" w:eastAsia="Palatino Linotype" w:hAnsi="Palatino Linotype" w:cs="Palatino Linotype"/>
          <w:color w:val="000000" w:themeColor="text1"/>
          <w:sz w:val="24"/>
          <w:szCs w:val="24"/>
        </w:rPr>
        <w:t>al respecto,</w:t>
      </w:r>
      <w:r w:rsidRPr="00330351">
        <w:rPr>
          <w:rFonts w:ascii="Palatino Linotype" w:eastAsia="Palatino Linotype" w:hAnsi="Palatino Linotype" w:cs="Palatino Linotype"/>
          <w:color w:val="FF0000"/>
          <w:sz w:val="24"/>
          <w:szCs w:val="24"/>
        </w:rPr>
        <w:t xml:space="preserve"> </w:t>
      </w:r>
      <w:r w:rsidRPr="00330351">
        <w:rPr>
          <w:rFonts w:ascii="Palatino Linotype" w:hAnsi="Palatino Linotype" w:cs="Arial"/>
          <w:sz w:val="24"/>
          <w:szCs w:val="24"/>
        </w:rPr>
        <w:t>este Organismo Garante</w:t>
      </w:r>
      <w:r w:rsidRPr="00330351">
        <w:rPr>
          <w:rFonts w:ascii="Palatino Linotype" w:hAnsi="Palatino Linotype" w:cs="Arial"/>
          <w:bCs/>
          <w:sz w:val="24"/>
          <w:szCs w:val="24"/>
        </w:rPr>
        <w:t xml:space="preserve"> no está facultado para manifestarse sobre la veracidad de lo expresado por parte de éste, pues no existe precepto legal alguno en la Ley de la materia que lo faculte para ello. </w:t>
      </w:r>
    </w:p>
    <w:p w14:paraId="69F99125" w14:textId="77777777" w:rsidR="005433E7" w:rsidRPr="00330351" w:rsidRDefault="005433E7" w:rsidP="005433E7">
      <w:pPr>
        <w:spacing w:before="240" w:after="240" w:line="360" w:lineRule="auto"/>
        <w:contextualSpacing/>
        <w:jc w:val="both"/>
        <w:rPr>
          <w:rFonts w:ascii="Palatino Linotype" w:eastAsia="Palatino Linotype" w:hAnsi="Palatino Linotype" w:cs="Palatino Linotype"/>
          <w:color w:val="FF0000"/>
          <w:sz w:val="24"/>
          <w:szCs w:val="24"/>
        </w:rPr>
      </w:pPr>
    </w:p>
    <w:p w14:paraId="53CEF745" w14:textId="1DEEA604" w:rsidR="005433E7" w:rsidRPr="000548B6" w:rsidRDefault="005433E7" w:rsidP="000548B6">
      <w:pPr>
        <w:spacing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Asimismo al haber pronunciamiento por parte del servidor público habilitado competente, </w:t>
      </w:r>
      <w:r w:rsidRPr="00330351">
        <w:rPr>
          <w:rFonts w:ascii="Palatino Linotype" w:hAnsi="Palatino Linotype" w:cs="Arial"/>
          <w:sz w:val="24"/>
          <w:szCs w:val="24"/>
        </w:rPr>
        <w:t>este Organismo Garante</w:t>
      </w:r>
      <w:r w:rsidRPr="00330351">
        <w:rPr>
          <w:rFonts w:ascii="Palatino Linotype" w:hAnsi="Palatino Linotype" w:cs="Arial"/>
          <w:bCs/>
          <w:sz w:val="24"/>
          <w:szCs w:val="24"/>
        </w:rPr>
        <w:t xml:space="preserve"> no está facultado para manifestarse sobre la veracida</w:t>
      </w:r>
      <w:r>
        <w:rPr>
          <w:rFonts w:ascii="Palatino Linotype" w:hAnsi="Palatino Linotype" w:cs="Arial"/>
          <w:bCs/>
          <w:sz w:val="24"/>
          <w:szCs w:val="24"/>
        </w:rPr>
        <w:t>d de lo expresado por parte de es</w:t>
      </w:r>
      <w:r w:rsidRPr="00330351">
        <w:rPr>
          <w:rFonts w:ascii="Palatino Linotype" w:hAnsi="Palatino Linotype" w:cs="Arial"/>
          <w:bCs/>
          <w:sz w:val="24"/>
          <w:szCs w:val="24"/>
        </w:rPr>
        <w:t xml:space="preserve">te, pues no existe precepto legal alguno en la Ley de la materia que lo faculte para ello. </w:t>
      </w:r>
    </w:p>
    <w:p w14:paraId="45F0F80B" w14:textId="77777777" w:rsidR="005433E7" w:rsidRPr="00330351" w:rsidRDefault="005433E7" w:rsidP="005433E7">
      <w:pPr>
        <w:spacing w:before="240" w:after="240" w:line="360" w:lineRule="auto"/>
        <w:contextualSpacing/>
        <w:jc w:val="both"/>
        <w:rPr>
          <w:rFonts w:ascii="Palatino Linotype" w:hAnsi="Palatino Linotype"/>
          <w:sz w:val="24"/>
          <w:szCs w:val="24"/>
        </w:rPr>
      </w:pPr>
      <w:r w:rsidRPr="00330351">
        <w:rPr>
          <w:rFonts w:ascii="Palatino Linotype" w:hAnsi="Palatino Linotype" w:cs="Arial"/>
          <w:sz w:val="24"/>
          <w:szCs w:val="24"/>
        </w:rPr>
        <w:lastRenderedPageBreak/>
        <w:t>Lo anterior se sustenta con lo plasmado en el criterio</w:t>
      </w:r>
      <w:r w:rsidRPr="00330351">
        <w:rPr>
          <w:rFonts w:ascii="Palatino Linotype" w:hAnsi="Palatino Linotype"/>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4868A001" w14:textId="77777777" w:rsidR="005433E7" w:rsidRPr="00330351" w:rsidRDefault="005433E7" w:rsidP="005433E7">
      <w:pPr>
        <w:spacing w:before="240" w:after="240" w:line="360" w:lineRule="auto"/>
        <w:contextualSpacing/>
        <w:jc w:val="both"/>
        <w:rPr>
          <w:rFonts w:ascii="Palatino Linotype" w:hAnsi="Palatino Linotype"/>
          <w:sz w:val="24"/>
          <w:szCs w:val="24"/>
        </w:rPr>
      </w:pPr>
    </w:p>
    <w:p w14:paraId="70CF1051" w14:textId="77777777" w:rsidR="005433E7" w:rsidRDefault="005433E7" w:rsidP="005433E7">
      <w:pPr>
        <w:spacing w:line="276" w:lineRule="auto"/>
        <w:ind w:left="567" w:right="618"/>
        <w:contextualSpacing/>
        <w:jc w:val="both"/>
        <w:rPr>
          <w:rFonts w:ascii="Palatino Linotype" w:eastAsia="Palatino Linotype" w:hAnsi="Palatino Linotype" w:cs="Palatino Linotype"/>
          <w:i/>
        </w:rPr>
      </w:pPr>
      <w:r>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2B1D7FB" w14:textId="77777777" w:rsidR="005433E7" w:rsidRDefault="005433E7" w:rsidP="005433E7">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p>
    <w:p w14:paraId="0BB78909" w14:textId="77777777" w:rsidR="005433E7" w:rsidRDefault="005433E7" w:rsidP="005433E7">
      <w:pPr>
        <w:tabs>
          <w:tab w:val="left" w:pos="4962"/>
        </w:tabs>
        <w:spacing w:line="360" w:lineRule="auto"/>
        <w:contextualSpacing/>
        <w:jc w:val="both"/>
        <w:rPr>
          <w:rFonts w:ascii="Palatino Linotype" w:hAnsi="Palatino Linotype"/>
          <w:color w:val="000000"/>
          <w:sz w:val="24"/>
          <w:szCs w:val="14"/>
        </w:rPr>
      </w:pPr>
      <w:r>
        <w:rPr>
          <w:rFonts w:ascii="Palatino Linotype" w:hAnsi="Palatino Linotype"/>
          <w:color w:val="000000"/>
          <w:sz w:val="24"/>
          <w:szCs w:val="14"/>
        </w:rPr>
        <w:t xml:space="preserve">Motivo por el que se tiene colmado este punto de la solicitud. </w:t>
      </w:r>
    </w:p>
    <w:p w14:paraId="34D38801" w14:textId="77777777" w:rsidR="00842547" w:rsidRDefault="00842547" w:rsidP="005433E7">
      <w:pPr>
        <w:tabs>
          <w:tab w:val="left" w:pos="4962"/>
        </w:tabs>
        <w:spacing w:line="360" w:lineRule="auto"/>
        <w:contextualSpacing/>
        <w:jc w:val="both"/>
        <w:rPr>
          <w:rFonts w:ascii="Palatino Linotype" w:hAnsi="Palatino Linotype"/>
          <w:color w:val="000000"/>
          <w:sz w:val="24"/>
          <w:szCs w:val="14"/>
        </w:rPr>
      </w:pPr>
    </w:p>
    <w:p w14:paraId="6F3CFEB4"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b/>
          <w:sz w:val="24"/>
          <w:szCs w:val="24"/>
        </w:rPr>
        <w:t>QUINTO. VERSIÓN PÚBLICA.</w:t>
      </w:r>
      <w:r w:rsidRPr="005433E7">
        <w:rPr>
          <w:rFonts w:ascii="Palatino Linotype" w:eastAsia="Palatino Linotype" w:hAnsi="Palatino Linotype" w:cs="Palatino Linotype"/>
          <w:b/>
          <w:sz w:val="28"/>
          <w:szCs w:val="28"/>
        </w:rPr>
        <w:t xml:space="preserve"> </w:t>
      </w:r>
      <w:r w:rsidRPr="005433E7">
        <w:rPr>
          <w:rFonts w:ascii="Palatino Linotype" w:eastAsia="Palatino Linotype" w:hAnsi="Palatino Linotype" w:cs="Palatino Linotype"/>
          <w:sz w:val="24"/>
        </w:rPr>
        <w:t xml:space="preserve">Finalmente, debe señalarse que de ser el caso en que los documentos que vayan a ser entregados para dar cumplimiento a la presente resolución, contengan datos que deban ser clasificados, </w:t>
      </w:r>
      <w:r w:rsidRPr="005433E7">
        <w:rPr>
          <w:rFonts w:ascii="Palatino Linotype" w:eastAsia="Palatino Linotype" w:hAnsi="Palatino Linotype" w:cs="Palatino Linotype"/>
          <w:b/>
          <w:sz w:val="24"/>
        </w:rPr>
        <w:t>EL SUJETO OBLIGADO</w:t>
      </w:r>
      <w:r w:rsidRPr="005433E7">
        <w:rPr>
          <w:rFonts w:ascii="Palatino Linotype" w:eastAsia="Palatino Linotype" w:hAnsi="Palatino Linotype" w:cs="Palatino Linotype"/>
          <w:sz w:val="24"/>
        </w:rPr>
        <w:t xml:space="preserve"> deberá hacer la elaboración de la versión pública de los mismos a fin de satisfacer el derecho de acceso a la información pública de </w:t>
      </w:r>
      <w:r w:rsidRPr="005433E7">
        <w:rPr>
          <w:rFonts w:ascii="Palatino Linotype" w:eastAsia="Palatino Linotype" w:hAnsi="Palatino Linotype" w:cs="Palatino Linotype"/>
          <w:b/>
          <w:sz w:val="24"/>
        </w:rPr>
        <w:t>LA PARTE RECURRENTE</w:t>
      </w:r>
      <w:r w:rsidRPr="005433E7">
        <w:rPr>
          <w:rFonts w:ascii="Palatino Linotype" w:eastAsia="Palatino Linotype" w:hAnsi="Palatino Linotype" w:cs="Palatino Linotype"/>
          <w:sz w:val="24"/>
        </w:rPr>
        <w:t xml:space="preserve"> sin menoscabo al derecho a la protección de los datos personales de terceros.</w:t>
      </w:r>
    </w:p>
    <w:p w14:paraId="12042D63"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p>
    <w:p w14:paraId="454DFB51"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sz w:val="24"/>
        </w:rPr>
        <w:lastRenderedPageBreak/>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5BAF2FC9"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p>
    <w:p w14:paraId="6AC9184B" w14:textId="77777777" w:rsidR="005433E7" w:rsidRPr="005433E7" w:rsidRDefault="005433E7" w:rsidP="005433E7">
      <w:pPr>
        <w:spacing w:before="120" w:after="120"/>
        <w:ind w:left="851" w:right="902"/>
        <w:jc w:val="both"/>
        <w:rPr>
          <w:rFonts w:ascii="Palatino Linotype" w:eastAsia="Palatino Linotype" w:hAnsi="Palatino Linotype" w:cs="Palatino Linotype"/>
          <w:i/>
        </w:rPr>
      </w:pPr>
      <w:r w:rsidRPr="005433E7">
        <w:rPr>
          <w:rFonts w:ascii="Palatino Linotype" w:eastAsia="Palatino Linotype" w:hAnsi="Palatino Linotype" w:cs="Palatino Linotype"/>
          <w:i/>
        </w:rPr>
        <w:t>“</w:t>
      </w:r>
      <w:r w:rsidRPr="005433E7">
        <w:rPr>
          <w:rFonts w:ascii="Palatino Linotype" w:eastAsia="Palatino Linotype" w:hAnsi="Palatino Linotype" w:cs="Palatino Linotype"/>
          <w:b/>
          <w:i/>
        </w:rPr>
        <w:t>Artículo 3</w:t>
      </w:r>
      <w:r w:rsidRPr="005433E7">
        <w:rPr>
          <w:rFonts w:ascii="Palatino Linotype" w:eastAsia="Palatino Linotype" w:hAnsi="Palatino Linotype" w:cs="Palatino Linotype"/>
          <w:i/>
        </w:rPr>
        <w:t>. Para los efectos de la presente Ley se entenderá por:</w:t>
      </w:r>
    </w:p>
    <w:p w14:paraId="3FB5F320" w14:textId="77777777" w:rsidR="005433E7" w:rsidRPr="005433E7" w:rsidRDefault="005433E7" w:rsidP="005433E7">
      <w:pPr>
        <w:spacing w:before="120" w:after="120"/>
        <w:ind w:left="1134" w:right="902"/>
        <w:jc w:val="both"/>
        <w:rPr>
          <w:rFonts w:ascii="Palatino Linotype" w:eastAsia="Palatino Linotype" w:hAnsi="Palatino Linotype" w:cs="Palatino Linotype"/>
          <w:i/>
        </w:rPr>
      </w:pPr>
      <w:r w:rsidRPr="005433E7">
        <w:rPr>
          <w:rFonts w:ascii="Palatino Linotype" w:eastAsia="Palatino Linotype" w:hAnsi="Palatino Linotype" w:cs="Palatino Linotype"/>
          <w:i/>
        </w:rPr>
        <w:t>[…]</w:t>
      </w:r>
    </w:p>
    <w:p w14:paraId="423CF275" w14:textId="77777777" w:rsidR="005433E7" w:rsidRPr="005433E7" w:rsidRDefault="005433E7" w:rsidP="005433E7">
      <w:pPr>
        <w:spacing w:before="120" w:after="120"/>
        <w:ind w:left="1134" w:right="902"/>
        <w:jc w:val="both"/>
        <w:rPr>
          <w:rFonts w:ascii="Palatino Linotype" w:eastAsia="Palatino Linotype" w:hAnsi="Palatino Linotype" w:cs="Palatino Linotype"/>
          <w:i/>
        </w:rPr>
      </w:pPr>
      <w:r w:rsidRPr="005433E7">
        <w:rPr>
          <w:rFonts w:ascii="Palatino Linotype" w:eastAsia="Palatino Linotype" w:hAnsi="Palatino Linotype" w:cs="Palatino Linotype"/>
          <w:b/>
          <w:i/>
        </w:rPr>
        <w:t>IX. Datos personales</w:t>
      </w:r>
      <w:r w:rsidRPr="005433E7">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372E588F" w14:textId="77777777" w:rsidR="005433E7" w:rsidRPr="005433E7" w:rsidRDefault="005433E7" w:rsidP="005433E7">
      <w:pPr>
        <w:spacing w:before="120" w:after="120"/>
        <w:ind w:left="1134" w:right="902"/>
        <w:jc w:val="both"/>
        <w:rPr>
          <w:rFonts w:ascii="Palatino Linotype" w:eastAsia="Palatino Linotype" w:hAnsi="Palatino Linotype" w:cs="Palatino Linotype"/>
          <w:i/>
        </w:rPr>
      </w:pPr>
      <w:r w:rsidRPr="005433E7">
        <w:rPr>
          <w:rFonts w:ascii="Palatino Linotype" w:eastAsia="Palatino Linotype" w:hAnsi="Palatino Linotype" w:cs="Palatino Linotype"/>
          <w:b/>
          <w:i/>
        </w:rPr>
        <w:t>XX. Información clasificada</w:t>
      </w:r>
      <w:r w:rsidRPr="005433E7">
        <w:rPr>
          <w:rFonts w:ascii="Palatino Linotype" w:eastAsia="Palatino Linotype" w:hAnsi="Palatino Linotype" w:cs="Palatino Linotype"/>
          <w:i/>
        </w:rPr>
        <w:t>: Aquella considerada por la presente Ley como reservada o confidencial;</w:t>
      </w:r>
    </w:p>
    <w:p w14:paraId="08082890" w14:textId="77777777" w:rsidR="005433E7" w:rsidRPr="005433E7" w:rsidRDefault="005433E7" w:rsidP="005433E7">
      <w:pPr>
        <w:spacing w:before="120" w:after="120"/>
        <w:ind w:left="1134" w:right="902"/>
        <w:jc w:val="both"/>
        <w:rPr>
          <w:rFonts w:ascii="Palatino Linotype" w:eastAsia="Palatino Linotype" w:hAnsi="Palatino Linotype" w:cs="Palatino Linotype"/>
          <w:i/>
        </w:rPr>
      </w:pPr>
      <w:r w:rsidRPr="005433E7">
        <w:rPr>
          <w:rFonts w:ascii="Palatino Linotype" w:eastAsia="Palatino Linotype" w:hAnsi="Palatino Linotype" w:cs="Palatino Linotype"/>
          <w:b/>
          <w:i/>
        </w:rPr>
        <w:t>XXI. Información confidencial</w:t>
      </w:r>
      <w:r w:rsidRPr="005433E7">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C08E225" w14:textId="77777777" w:rsidR="005433E7" w:rsidRPr="005433E7" w:rsidRDefault="005433E7" w:rsidP="005433E7">
      <w:pPr>
        <w:spacing w:before="120" w:after="120"/>
        <w:ind w:left="1134" w:right="902"/>
        <w:jc w:val="both"/>
        <w:rPr>
          <w:rFonts w:ascii="Palatino Linotype" w:eastAsia="Palatino Linotype" w:hAnsi="Palatino Linotype" w:cs="Palatino Linotype"/>
          <w:i/>
        </w:rPr>
      </w:pPr>
      <w:r w:rsidRPr="005433E7">
        <w:rPr>
          <w:rFonts w:ascii="Palatino Linotype" w:eastAsia="Palatino Linotype" w:hAnsi="Palatino Linotype" w:cs="Palatino Linotype"/>
          <w:b/>
          <w:i/>
        </w:rPr>
        <w:t>XLV. Versión pública</w:t>
      </w:r>
      <w:r w:rsidRPr="005433E7">
        <w:rPr>
          <w:rFonts w:ascii="Palatino Linotype" w:eastAsia="Palatino Linotype" w:hAnsi="Palatino Linotype" w:cs="Palatino Linotype"/>
          <w:i/>
        </w:rPr>
        <w:t>: Documento en el que se elimine, suprime o borra la información clasificada como reservada o confidencial para permitir su acceso.</w:t>
      </w:r>
    </w:p>
    <w:p w14:paraId="3BD88A5F" w14:textId="77777777" w:rsidR="005433E7" w:rsidRPr="005433E7" w:rsidRDefault="005433E7" w:rsidP="005433E7">
      <w:pPr>
        <w:spacing w:before="120" w:after="120"/>
        <w:ind w:left="1134" w:right="902"/>
        <w:jc w:val="both"/>
        <w:rPr>
          <w:rFonts w:ascii="Palatino Linotype" w:eastAsia="Palatino Linotype" w:hAnsi="Palatino Linotype" w:cs="Palatino Linotype"/>
          <w:i/>
        </w:rPr>
      </w:pPr>
      <w:r w:rsidRPr="005433E7">
        <w:rPr>
          <w:rFonts w:ascii="Palatino Linotype" w:eastAsia="Palatino Linotype" w:hAnsi="Palatino Linotype" w:cs="Palatino Linotype"/>
          <w:i/>
        </w:rPr>
        <w:t>[…]</w:t>
      </w:r>
    </w:p>
    <w:p w14:paraId="7D412BAF" w14:textId="77777777" w:rsidR="005433E7" w:rsidRPr="005433E7" w:rsidRDefault="005433E7" w:rsidP="005433E7">
      <w:pPr>
        <w:spacing w:before="120" w:after="120"/>
        <w:ind w:left="1134" w:right="902"/>
        <w:jc w:val="both"/>
        <w:rPr>
          <w:rFonts w:ascii="Palatino Linotype" w:eastAsia="Palatino Linotype" w:hAnsi="Palatino Linotype" w:cs="Palatino Linotype"/>
          <w:i/>
        </w:rPr>
      </w:pPr>
      <w:r w:rsidRPr="005433E7">
        <w:rPr>
          <w:rFonts w:ascii="Palatino Linotype" w:eastAsia="Palatino Linotype" w:hAnsi="Palatino Linotype" w:cs="Palatino Linotype"/>
          <w:b/>
          <w:i/>
        </w:rPr>
        <w:t>Artículo 91.</w:t>
      </w:r>
      <w:r w:rsidRPr="005433E7">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4835DC39" w14:textId="77777777" w:rsidR="005433E7" w:rsidRPr="005433E7" w:rsidRDefault="005433E7" w:rsidP="005433E7">
      <w:pPr>
        <w:spacing w:before="120" w:after="120"/>
        <w:ind w:left="1134" w:right="902"/>
        <w:jc w:val="both"/>
        <w:rPr>
          <w:rFonts w:ascii="Palatino Linotype" w:eastAsia="Palatino Linotype" w:hAnsi="Palatino Linotype" w:cs="Palatino Linotype"/>
          <w:i/>
        </w:rPr>
      </w:pPr>
      <w:r w:rsidRPr="005433E7">
        <w:rPr>
          <w:rFonts w:ascii="Palatino Linotype" w:eastAsia="Palatino Linotype" w:hAnsi="Palatino Linotype" w:cs="Palatino Linotype"/>
          <w:b/>
          <w:i/>
        </w:rPr>
        <w:t>Artículo 132</w:t>
      </w:r>
      <w:r w:rsidRPr="005433E7">
        <w:rPr>
          <w:rFonts w:ascii="Palatino Linotype" w:eastAsia="Palatino Linotype" w:hAnsi="Palatino Linotype" w:cs="Palatino Linotype"/>
          <w:i/>
        </w:rPr>
        <w:t>. La clasificación de la información se llevará a cabo en el momento en que:</w:t>
      </w:r>
    </w:p>
    <w:p w14:paraId="554E5617" w14:textId="77777777" w:rsidR="005433E7" w:rsidRPr="005433E7" w:rsidRDefault="005433E7" w:rsidP="005433E7">
      <w:pPr>
        <w:spacing w:before="120" w:after="120"/>
        <w:ind w:left="1134" w:right="902"/>
        <w:jc w:val="both"/>
        <w:rPr>
          <w:rFonts w:ascii="Palatino Linotype" w:eastAsia="Palatino Linotype" w:hAnsi="Palatino Linotype" w:cs="Palatino Linotype"/>
          <w:i/>
        </w:rPr>
      </w:pPr>
      <w:r w:rsidRPr="005433E7">
        <w:rPr>
          <w:rFonts w:ascii="Palatino Linotype" w:eastAsia="Palatino Linotype" w:hAnsi="Palatino Linotype" w:cs="Palatino Linotype"/>
          <w:b/>
          <w:i/>
        </w:rPr>
        <w:t>I.</w:t>
      </w:r>
      <w:r w:rsidRPr="005433E7">
        <w:rPr>
          <w:rFonts w:ascii="Palatino Linotype" w:eastAsia="Palatino Linotype" w:hAnsi="Palatino Linotype" w:cs="Palatino Linotype"/>
          <w:i/>
        </w:rPr>
        <w:t xml:space="preserve"> Se reciba una solicitud de acceso a la información;</w:t>
      </w:r>
    </w:p>
    <w:p w14:paraId="394992F6" w14:textId="77777777" w:rsidR="005433E7" w:rsidRPr="005433E7" w:rsidRDefault="005433E7" w:rsidP="005433E7">
      <w:pPr>
        <w:spacing w:before="120" w:after="120"/>
        <w:ind w:left="1134" w:right="902"/>
        <w:jc w:val="both"/>
        <w:rPr>
          <w:rFonts w:ascii="Palatino Linotype" w:eastAsia="Palatino Linotype" w:hAnsi="Palatino Linotype" w:cs="Palatino Linotype"/>
          <w:i/>
        </w:rPr>
      </w:pPr>
      <w:r w:rsidRPr="005433E7">
        <w:rPr>
          <w:rFonts w:ascii="Palatino Linotype" w:eastAsia="Palatino Linotype" w:hAnsi="Palatino Linotype" w:cs="Palatino Linotype"/>
          <w:b/>
          <w:i/>
        </w:rPr>
        <w:t>II.</w:t>
      </w:r>
      <w:r w:rsidRPr="005433E7">
        <w:rPr>
          <w:rFonts w:ascii="Palatino Linotype" w:eastAsia="Palatino Linotype" w:hAnsi="Palatino Linotype" w:cs="Palatino Linotype"/>
          <w:i/>
        </w:rPr>
        <w:t xml:space="preserve"> Se determine mediante resolución de autoridad competente; o</w:t>
      </w:r>
    </w:p>
    <w:p w14:paraId="5697C2B4" w14:textId="77777777" w:rsidR="005433E7" w:rsidRPr="005433E7" w:rsidRDefault="005433E7" w:rsidP="005433E7">
      <w:pPr>
        <w:spacing w:before="120" w:after="120"/>
        <w:ind w:left="1134" w:right="902"/>
        <w:jc w:val="both"/>
        <w:rPr>
          <w:rFonts w:ascii="Palatino Linotype" w:eastAsia="Palatino Linotype" w:hAnsi="Palatino Linotype" w:cs="Palatino Linotype"/>
          <w:i/>
        </w:rPr>
      </w:pPr>
      <w:r w:rsidRPr="005433E7">
        <w:rPr>
          <w:rFonts w:ascii="Palatino Linotype" w:eastAsia="Palatino Linotype" w:hAnsi="Palatino Linotype" w:cs="Palatino Linotype"/>
          <w:b/>
          <w:i/>
        </w:rPr>
        <w:t>III.</w:t>
      </w:r>
      <w:r w:rsidRPr="005433E7">
        <w:rPr>
          <w:rFonts w:ascii="Palatino Linotype" w:eastAsia="Palatino Linotype" w:hAnsi="Palatino Linotype" w:cs="Palatino Linotype"/>
          <w:i/>
        </w:rPr>
        <w:t xml:space="preserve"> Se generen versiones públicas para dar cumplimiento a las obligaciones de transparencia previstas en esta Ley.</w:t>
      </w:r>
    </w:p>
    <w:p w14:paraId="17155D58" w14:textId="77777777" w:rsidR="005433E7" w:rsidRPr="005433E7" w:rsidRDefault="005433E7" w:rsidP="005433E7">
      <w:pPr>
        <w:spacing w:before="120" w:after="120"/>
        <w:ind w:left="1134" w:right="902"/>
        <w:jc w:val="both"/>
        <w:rPr>
          <w:rFonts w:ascii="Palatino Linotype" w:eastAsia="Palatino Linotype" w:hAnsi="Palatino Linotype" w:cs="Palatino Linotype"/>
          <w:i/>
        </w:rPr>
      </w:pPr>
      <w:r w:rsidRPr="005433E7">
        <w:rPr>
          <w:rFonts w:ascii="Palatino Linotype" w:eastAsia="Palatino Linotype" w:hAnsi="Palatino Linotype" w:cs="Palatino Linotype"/>
          <w:i/>
        </w:rPr>
        <w:t>[…]</w:t>
      </w:r>
    </w:p>
    <w:p w14:paraId="29AAA64D" w14:textId="77777777" w:rsidR="005433E7" w:rsidRPr="005433E7" w:rsidRDefault="005433E7" w:rsidP="005433E7">
      <w:pPr>
        <w:spacing w:before="120" w:after="120"/>
        <w:ind w:left="1134" w:right="902"/>
        <w:jc w:val="both"/>
        <w:rPr>
          <w:rFonts w:ascii="Palatino Linotype" w:eastAsia="Palatino Linotype" w:hAnsi="Palatino Linotype" w:cs="Palatino Linotype"/>
          <w:i/>
        </w:rPr>
      </w:pPr>
      <w:r w:rsidRPr="005433E7">
        <w:rPr>
          <w:rFonts w:ascii="Palatino Linotype" w:eastAsia="Palatino Linotype" w:hAnsi="Palatino Linotype" w:cs="Palatino Linotype"/>
          <w:b/>
          <w:i/>
        </w:rPr>
        <w:lastRenderedPageBreak/>
        <w:t>Artículo 143.</w:t>
      </w:r>
      <w:r w:rsidRPr="005433E7">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12BAADB2" w14:textId="77777777" w:rsidR="005433E7" w:rsidRPr="005433E7" w:rsidRDefault="005433E7" w:rsidP="005433E7">
      <w:pPr>
        <w:spacing w:before="120" w:after="120"/>
        <w:ind w:left="1134" w:right="902"/>
        <w:jc w:val="both"/>
        <w:rPr>
          <w:rFonts w:ascii="Palatino Linotype" w:eastAsia="Palatino Linotype" w:hAnsi="Palatino Linotype" w:cs="Palatino Linotype"/>
          <w:i/>
        </w:rPr>
      </w:pPr>
      <w:r w:rsidRPr="005433E7">
        <w:rPr>
          <w:rFonts w:ascii="Palatino Linotype" w:eastAsia="Palatino Linotype" w:hAnsi="Palatino Linotype" w:cs="Palatino Linotype"/>
          <w:b/>
          <w:i/>
        </w:rPr>
        <w:t>I.</w:t>
      </w:r>
      <w:r w:rsidRPr="005433E7">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1EA6315A" w14:textId="77777777" w:rsidR="005433E7" w:rsidRPr="005433E7" w:rsidRDefault="005433E7" w:rsidP="005433E7">
      <w:pPr>
        <w:spacing w:before="120" w:after="120"/>
        <w:ind w:left="1134" w:right="902"/>
        <w:jc w:val="both"/>
        <w:rPr>
          <w:rFonts w:ascii="Palatino Linotype" w:eastAsia="Palatino Linotype" w:hAnsi="Palatino Linotype" w:cs="Palatino Linotype"/>
          <w:i/>
        </w:rPr>
      </w:pPr>
      <w:r w:rsidRPr="005433E7">
        <w:rPr>
          <w:rFonts w:ascii="Palatino Linotype" w:eastAsia="Palatino Linotype" w:hAnsi="Palatino Linotype" w:cs="Palatino Linotype"/>
          <w:b/>
          <w:i/>
        </w:rPr>
        <w:t>II.</w:t>
      </w:r>
      <w:r w:rsidRPr="005433E7">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8BFF933" w14:textId="77777777" w:rsidR="005433E7" w:rsidRPr="005433E7" w:rsidRDefault="005433E7" w:rsidP="005433E7">
      <w:pPr>
        <w:spacing w:before="120" w:after="120"/>
        <w:ind w:left="1134" w:right="902"/>
        <w:jc w:val="both"/>
        <w:rPr>
          <w:rFonts w:ascii="Palatino Linotype" w:eastAsia="Palatino Linotype" w:hAnsi="Palatino Linotype" w:cs="Palatino Linotype"/>
          <w:i/>
        </w:rPr>
      </w:pPr>
      <w:r w:rsidRPr="005433E7">
        <w:rPr>
          <w:rFonts w:ascii="Palatino Linotype" w:eastAsia="Palatino Linotype" w:hAnsi="Palatino Linotype" w:cs="Palatino Linotype"/>
          <w:b/>
          <w:i/>
        </w:rPr>
        <w:t>III.</w:t>
      </w:r>
      <w:r w:rsidRPr="005433E7">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27C7F983" w14:textId="77777777" w:rsidR="005433E7" w:rsidRPr="005433E7" w:rsidRDefault="005433E7" w:rsidP="005433E7">
      <w:pPr>
        <w:spacing w:before="120" w:after="120"/>
        <w:ind w:left="1134" w:right="902"/>
        <w:jc w:val="both"/>
        <w:rPr>
          <w:rFonts w:ascii="Palatino Linotype" w:eastAsia="Palatino Linotype" w:hAnsi="Palatino Linotype" w:cs="Palatino Linotype"/>
          <w:i/>
        </w:rPr>
      </w:pPr>
      <w:r w:rsidRPr="005433E7">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3DBBE437" w14:textId="77777777" w:rsidR="005433E7" w:rsidRPr="005433E7" w:rsidRDefault="005433E7" w:rsidP="005433E7">
      <w:pPr>
        <w:spacing w:before="120" w:after="120" w:line="360" w:lineRule="auto"/>
        <w:ind w:left="1134" w:right="902"/>
        <w:contextualSpacing/>
        <w:jc w:val="both"/>
        <w:rPr>
          <w:rFonts w:ascii="Palatino Linotype" w:eastAsia="Palatino Linotype" w:hAnsi="Palatino Linotype" w:cs="Palatino Linotype"/>
          <w:i/>
        </w:rPr>
      </w:pPr>
      <w:r w:rsidRPr="005433E7">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6C2EF2B6" w14:textId="77777777" w:rsidR="005433E7" w:rsidRPr="005433E7" w:rsidRDefault="005433E7" w:rsidP="005433E7">
      <w:pPr>
        <w:spacing w:before="120" w:after="120" w:line="360" w:lineRule="auto"/>
        <w:ind w:left="1134" w:right="902"/>
        <w:contextualSpacing/>
        <w:jc w:val="both"/>
        <w:rPr>
          <w:rFonts w:ascii="Palatino Linotype" w:eastAsia="Palatino Linotype" w:hAnsi="Palatino Linotype" w:cs="Palatino Linotype"/>
          <w:i/>
          <w:sz w:val="24"/>
        </w:rPr>
      </w:pPr>
    </w:p>
    <w:p w14:paraId="60221D10"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szCs w:val="24"/>
        </w:rPr>
      </w:pPr>
      <w:r w:rsidRPr="005433E7">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7C1CCDA"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szCs w:val="24"/>
        </w:rPr>
      </w:pPr>
      <w:r w:rsidRPr="005433E7">
        <w:rPr>
          <w:rFonts w:ascii="Palatino Linotype" w:eastAsia="Palatino Linotype" w:hAnsi="Palatino Linotype" w:cs="Palatino Linotype"/>
          <w:sz w:val="24"/>
          <w:szCs w:val="24"/>
        </w:rPr>
        <w:lastRenderedPageBreak/>
        <w:t>Entorno a lo que aquí nos interesa, los Lineamientos Quincuagésimo sexto, Quincuagésimo séptimo y Quincuagésimo octavo, establecen lo siguiente:</w:t>
      </w:r>
    </w:p>
    <w:p w14:paraId="00DC791A"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szCs w:val="24"/>
        </w:rPr>
      </w:pPr>
    </w:p>
    <w:p w14:paraId="251E8CE0" w14:textId="77777777" w:rsidR="005433E7" w:rsidRPr="005433E7" w:rsidRDefault="005433E7" w:rsidP="005433E7">
      <w:pPr>
        <w:spacing w:before="120" w:after="120"/>
        <w:ind w:left="851" w:right="902"/>
        <w:jc w:val="both"/>
        <w:rPr>
          <w:rFonts w:ascii="Palatino Linotype" w:eastAsia="Palatino Linotype" w:hAnsi="Palatino Linotype" w:cs="Palatino Linotype"/>
          <w:i/>
        </w:rPr>
      </w:pPr>
      <w:r w:rsidRPr="005433E7">
        <w:rPr>
          <w:rFonts w:ascii="Palatino Linotype" w:eastAsia="Palatino Linotype" w:hAnsi="Palatino Linotype" w:cs="Palatino Linotype"/>
          <w:i/>
        </w:rPr>
        <w:t>“</w:t>
      </w:r>
      <w:r w:rsidRPr="005433E7">
        <w:rPr>
          <w:rFonts w:ascii="Palatino Linotype" w:eastAsia="Palatino Linotype" w:hAnsi="Palatino Linotype" w:cs="Palatino Linotype"/>
          <w:b/>
          <w:i/>
        </w:rPr>
        <w:t>Quincuagésimo sexto.</w:t>
      </w:r>
      <w:r w:rsidRPr="005433E7">
        <w:rPr>
          <w:rFonts w:ascii="Palatino Linotype" w:eastAsia="Palatino Linotype" w:hAnsi="Palatino Linotype" w:cs="Palatino Linotype"/>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00F2A38" w14:textId="77777777" w:rsidR="005433E7" w:rsidRPr="005433E7" w:rsidRDefault="005433E7" w:rsidP="005433E7">
      <w:pPr>
        <w:spacing w:before="120" w:after="120"/>
        <w:ind w:left="851" w:right="902"/>
        <w:jc w:val="both"/>
        <w:rPr>
          <w:rFonts w:ascii="Palatino Linotype" w:eastAsia="Palatino Linotype" w:hAnsi="Palatino Linotype" w:cs="Palatino Linotype"/>
          <w:i/>
        </w:rPr>
      </w:pPr>
      <w:r w:rsidRPr="005433E7">
        <w:rPr>
          <w:rFonts w:ascii="Palatino Linotype" w:eastAsia="Palatino Linotype" w:hAnsi="Palatino Linotype" w:cs="Palatino Linotype"/>
          <w:b/>
          <w:i/>
        </w:rPr>
        <w:t>Quincuagésimo séptimo.</w:t>
      </w:r>
      <w:r w:rsidRPr="005433E7">
        <w:rPr>
          <w:rFonts w:ascii="Palatino Linotype" w:eastAsia="Palatino Linotype" w:hAnsi="Palatino Linotype" w:cs="Palatino Linotype"/>
          <w:i/>
        </w:rPr>
        <w:t xml:space="preserve"> Se considera, en principio, como información pública y no podrá omitirse de las versiones públicas la siguiente: </w:t>
      </w:r>
    </w:p>
    <w:p w14:paraId="00D37835" w14:textId="77777777" w:rsidR="005433E7" w:rsidRPr="005433E7" w:rsidRDefault="005433E7" w:rsidP="005433E7">
      <w:pPr>
        <w:spacing w:before="120" w:after="120"/>
        <w:ind w:left="851" w:right="902"/>
        <w:jc w:val="both"/>
        <w:rPr>
          <w:rFonts w:ascii="Palatino Linotype" w:eastAsia="Palatino Linotype" w:hAnsi="Palatino Linotype" w:cs="Palatino Linotype"/>
          <w:i/>
        </w:rPr>
      </w:pPr>
      <w:r w:rsidRPr="005433E7">
        <w:rPr>
          <w:rFonts w:ascii="Palatino Linotype" w:eastAsia="Palatino Linotype" w:hAnsi="Palatino Linotype" w:cs="Palatino Linotype"/>
          <w:b/>
          <w:i/>
        </w:rPr>
        <w:t>I.</w:t>
      </w:r>
      <w:r w:rsidRPr="005433E7">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4BB73A85" w14:textId="77777777" w:rsidR="005433E7" w:rsidRPr="005433E7" w:rsidRDefault="005433E7" w:rsidP="005433E7">
      <w:pPr>
        <w:spacing w:before="120" w:after="120"/>
        <w:ind w:left="851" w:right="902"/>
        <w:jc w:val="both"/>
        <w:rPr>
          <w:rFonts w:ascii="Palatino Linotype" w:eastAsia="Palatino Linotype" w:hAnsi="Palatino Linotype" w:cs="Palatino Linotype"/>
          <w:i/>
        </w:rPr>
      </w:pPr>
      <w:r w:rsidRPr="005433E7">
        <w:rPr>
          <w:rFonts w:ascii="Palatino Linotype" w:eastAsia="Palatino Linotype" w:hAnsi="Palatino Linotype" w:cs="Palatino Linotype"/>
          <w:b/>
          <w:i/>
        </w:rPr>
        <w:t>II.</w:t>
      </w:r>
      <w:r w:rsidRPr="005433E7">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4F4CD76C" w14:textId="77777777" w:rsidR="005433E7" w:rsidRPr="005433E7" w:rsidRDefault="005433E7" w:rsidP="005433E7">
      <w:pPr>
        <w:spacing w:before="120" w:after="120"/>
        <w:ind w:left="851" w:right="902"/>
        <w:jc w:val="both"/>
        <w:rPr>
          <w:rFonts w:ascii="Palatino Linotype" w:eastAsia="Palatino Linotype" w:hAnsi="Palatino Linotype" w:cs="Palatino Linotype"/>
          <w:i/>
        </w:rPr>
      </w:pPr>
      <w:r w:rsidRPr="005433E7">
        <w:rPr>
          <w:rFonts w:ascii="Palatino Linotype" w:eastAsia="Palatino Linotype" w:hAnsi="Palatino Linotype" w:cs="Palatino Linotype"/>
          <w:b/>
          <w:i/>
        </w:rPr>
        <w:t>III.</w:t>
      </w:r>
      <w:r w:rsidRPr="005433E7">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1F1226D" w14:textId="77777777" w:rsidR="005433E7" w:rsidRPr="005433E7" w:rsidRDefault="005433E7" w:rsidP="005433E7">
      <w:pPr>
        <w:spacing w:before="120" w:after="120" w:line="276" w:lineRule="auto"/>
        <w:ind w:left="851" w:right="902"/>
        <w:jc w:val="both"/>
        <w:rPr>
          <w:rFonts w:ascii="Palatino Linotype" w:eastAsia="Palatino Linotype" w:hAnsi="Palatino Linotype" w:cs="Palatino Linotype"/>
          <w:i/>
        </w:rPr>
      </w:pPr>
      <w:r w:rsidRPr="005433E7">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2AC2816C" w14:textId="77777777" w:rsidR="005433E7" w:rsidRPr="005433E7" w:rsidRDefault="005433E7" w:rsidP="005433E7">
      <w:pPr>
        <w:spacing w:before="120" w:after="120" w:line="276" w:lineRule="auto"/>
        <w:ind w:left="851" w:right="902"/>
        <w:contextualSpacing/>
        <w:jc w:val="both"/>
        <w:rPr>
          <w:rFonts w:ascii="Palatino Linotype" w:eastAsia="Palatino Linotype" w:hAnsi="Palatino Linotype" w:cs="Palatino Linotype"/>
          <w:i/>
        </w:rPr>
      </w:pPr>
      <w:r w:rsidRPr="005433E7">
        <w:rPr>
          <w:rFonts w:ascii="Palatino Linotype" w:eastAsia="Palatino Linotype" w:hAnsi="Palatino Linotype" w:cs="Palatino Linotype"/>
          <w:b/>
          <w:i/>
        </w:rPr>
        <w:t>Quincuagésimo octavo</w:t>
      </w:r>
      <w:r w:rsidRPr="005433E7">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02EBCD34" w14:textId="77777777" w:rsidR="005433E7" w:rsidRPr="005433E7" w:rsidRDefault="005433E7" w:rsidP="005433E7">
      <w:pPr>
        <w:spacing w:before="120" w:after="120" w:line="360" w:lineRule="auto"/>
        <w:ind w:left="851" w:right="902"/>
        <w:contextualSpacing/>
        <w:jc w:val="both"/>
        <w:rPr>
          <w:rFonts w:ascii="Palatino Linotype" w:eastAsia="Palatino Linotype" w:hAnsi="Palatino Linotype" w:cs="Palatino Linotype"/>
          <w:i/>
        </w:rPr>
      </w:pPr>
    </w:p>
    <w:p w14:paraId="2B2BE383"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sz w:val="24"/>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w:t>
      </w:r>
      <w:r w:rsidRPr="005433E7">
        <w:rPr>
          <w:rFonts w:ascii="Palatino Linotype" w:eastAsia="Palatino Linotype" w:hAnsi="Palatino Linotype" w:cs="Palatino Linotype"/>
          <w:sz w:val="24"/>
        </w:rPr>
        <w:lastRenderedPageBreak/>
        <w:t>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4DC3E518"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p>
    <w:p w14:paraId="6F38A5A7"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sz w:val="24"/>
        </w:rPr>
        <w:t xml:space="preserve">La </w:t>
      </w:r>
      <w:r w:rsidRPr="005433E7">
        <w:rPr>
          <w:rFonts w:ascii="Palatino Linotype" w:eastAsia="Palatino Linotype" w:hAnsi="Palatino Linotype" w:cs="Palatino Linotype"/>
          <w:b/>
          <w:sz w:val="24"/>
        </w:rPr>
        <w:t>clave de elector</w:t>
      </w:r>
      <w:r w:rsidRPr="005433E7">
        <w:rPr>
          <w:rFonts w:ascii="Palatino Linotype" w:eastAsia="Palatino Linotype" w:hAnsi="Palatino Linotype" w:cs="Palatino Linotype"/>
          <w:sz w:val="24"/>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5433E7">
        <w:rPr>
          <w:rFonts w:ascii="Palatino Linotype" w:eastAsia="Palatino Linotype" w:hAnsi="Palatino Linotype" w:cs="Palatino Linotype"/>
          <w:sz w:val="24"/>
        </w:rPr>
        <w:t>homoclave</w:t>
      </w:r>
      <w:proofErr w:type="spellEnd"/>
      <w:r w:rsidRPr="005433E7">
        <w:rPr>
          <w:rFonts w:ascii="Palatino Linotype" w:eastAsia="Palatino Linotype" w:hAnsi="Palatino Linotype" w:cs="Palatino Linotype"/>
          <w:sz w:val="24"/>
        </w:rPr>
        <w:t xml:space="preserve"> que distingue a su titular de cualquier otro homónimo, por lo tanto, se trata de un dato personal que debe ser protegido.</w:t>
      </w:r>
    </w:p>
    <w:p w14:paraId="6B37F2FF"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p>
    <w:p w14:paraId="5C72203D"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sz w:val="24"/>
        </w:rPr>
        <w:t xml:space="preserve">El </w:t>
      </w:r>
      <w:r w:rsidRPr="005433E7">
        <w:rPr>
          <w:rFonts w:ascii="Palatino Linotype" w:eastAsia="Palatino Linotype" w:hAnsi="Palatino Linotype" w:cs="Palatino Linotype"/>
          <w:b/>
          <w:sz w:val="24"/>
        </w:rPr>
        <w:t>número de OCR,</w:t>
      </w:r>
      <w:r w:rsidRPr="005433E7">
        <w:rPr>
          <w:rFonts w:ascii="Palatino Linotype" w:eastAsia="Palatino Linotype" w:hAnsi="Palatino Linotype" w:cs="Palatino Linotype"/>
          <w:sz w:val="24"/>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5433E7">
        <w:rPr>
          <w:rFonts w:ascii="Palatino Linotype" w:eastAsia="Palatino Linotype" w:hAnsi="Palatino Linotype" w:cs="Palatino Linotype"/>
          <w:sz w:val="24"/>
        </w:rPr>
        <w:t>geoelectoral</w:t>
      </w:r>
      <w:proofErr w:type="spellEnd"/>
      <w:r w:rsidRPr="005433E7">
        <w:rPr>
          <w:rFonts w:ascii="Palatino Linotype" w:eastAsia="Palatino Linotype" w:hAnsi="Palatino Linotype" w:cs="Palatino Linotype"/>
          <w:sz w:val="24"/>
        </w:rPr>
        <w:t xml:space="preserve"> ahí contenida, por lo que es susceptible de resguardarse.</w:t>
      </w:r>
    </w:p>
    <w:p w14:paraId="214BAAE4"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p>
    <w:p w14:paraId="6EE7A16D"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sz w:val="24"/>
        </w:rPr>
        <w:t xml:space="preserve">La </w:t>
      </w:r>
      <w:r w:rsidRPr="005433E7">
        <w:rPr>
          <w:rFonts w:ascii="Palatino Linotype" w:eastAsia="Palatino Linotype" w:hAnsi="Palatino Linotype" w:cs="Palatino Linotype"/>
          <w:b/>
          <w:sz w:val="24"/>
        </w:rPr>
        <w:t>clave única del registro de población,</w:t>
      </w:r>
      <w:r w:rsidRPr="005433E7">
        <w:rPr>
          <w:rFonts w:ascii="Palatino Linotype" w:eastAsia="Palatino Linotype" w:hAnsi="Palatino Linotype" w:cs="Palatino Linotype"/>
          <w:i/>
          <w:sz w:val="24"/>
        </w:rPr>
        <w:t xml:space="preserve"> </w:t>
      </w:r>
      <w:r w:rsidRPr="005433E7">
        <w:rPr>
          <w:rFonts w:ascii="Palatino Linotype" w:eastAsia="Palatino Linotype" w:hAnsi="Palatino Linotype" w:cs="Palatino Linotype"/>
          <w:sz w:val="24"/>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4728C011"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p>
    <w:p w14:paraId="015D348E" w14:textId="77777777" w:rsidR="005433E7" w:rsidRPr="005433E7" w:rsidRDefault="005433E7" w:rsidP="005433E7">
      <w:pPr>
        <w:spacing w:before="240" w:after="240" w:line="360" w:lineRule="auto"/>
        <w:ind w:right="50"/>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sz w:val="24"/>
        </w:rPr>
        <w:lastRenderedPageBreak/>
        <w:t xml:space="preserve">Igualmente, resulta importante destacar que el </w:t>
      </w:r>
      <w:r w:rsidRPr="005433E7">
        <w:rPr>
          <w:rFonts w:ascii="Palatino Linotype" w:eastAsia="Palatino Linotype" w:hAnsi="Palatino Linotype" w:cs="Palatino Linotype"/>
          <w:i/>
          <w:sz w:val="24"/>
        </w:rPr>
        <w:t>número de cuenta bancaria</w:t>
      </w:r>
      <w:r w:rsidRPr="005433E7">
        <w:rPr>
          <w:rFonts w:ascii="Palatino Linotype" w:eastAsia="Palatino Linotype" w:hAnsi="Palatino Linotype" w:cs="Palatino Linotype"/>
          <w:sz w:val="24"/>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6FB5E008" w14:textId="77777777" w:rsidR="005433E7" w:rsidRPr="005433E7" w:rsidRDefault="005433E7" w:rsidP="005433E7">
      <w:pPr>
        <w:spacing w:before="240" w:after="240" w:line="360" w:lineRule="auto"/>
        <w:ind w:right="50"/>
        <w:contextualSpacing/>
        <w:jc w:val="both"/>
        <w:rPr>
          <w:rFonts w:ascii="Palatino Linotype" w:eastAsia="Palatino Linotype" w:hAnsi="Palatino Linotype" w:cs="Palatino Linotype"/>
          <w:sz w:val="24"/>
        </w:rPr>
      </w:pPr>
    </w:p>
    <w:p w14:paraId="2F6098CE" w14:textId="77777777" w:rsidR="005433E7" w:rsidRPr="005433E7" w:rsidRDefault="005433E7" w:rsidP="005433E7">
      <w:pPr>
        <w:spacing w:before="240" w:after="240" w:line="360" w:lineRule="auto"/>
        <w:ind w:right="50"/>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sz w:val="24"/>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27D2ECA1" w14:textId="77777777" w:rsidR="005433E7" w:rsidRPr="005433E7" w:rsidRDefault="005433E7" w:rsidP="005433E7">
      <w:pPr>
        <w:spacing w:before="240" w:after="240" w:line="360" w:lineRule="auto"/>
        <w:ind w:right="50"/>
        <w:contextualSpacing/>
        <w:jc w:val="both"/>
        <w:rPr>
          <w:rFonts w:ascii="Palatino Linotype" w:eastAsia="Palatino Linotype" w:hAnsi="Palatino Linotype" w:cs="Palatino Linotype"/>
          <w:sz w:val="24"/>
        </w:rPr>
      </w:pPr>
    </w:p>
    <w:p w14:paraId="61CCB580" w14:textId="77777777" w:rsidR="005433E7" w:rsidRPr="005433E7" w:rsidRDefault="005433E7" w:rsidP="005433E7">
      <w:pPr>
        <w:spacing w:before="240" w:after="240" w:line="360" w:lineRule="auto"/>
        <w:ind w:right="50"/>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sz w:val="24"/>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055BE79D" w14:textId="77777777" w:rsidR="005433E7" w:rsidRPr="005433E7" w:rsidRDefault="005433E7" w:rsidP="005433E7">
      <w:pPr>
        <w:spacing w:before="240" w:after="240" w:line="360" w:lineRule="auto"/>
        <w:ind w:right="50"/>
        <w:contextualSpacing/>
        <w:jc w:val="both"/>
        <w:rPr>
          <w:rFonts w:ascii="Palatino Linotype" w:eastAsia="Palatino Linotype" w:hAnsi="Palatino Linotype" w:cs="Palatino Linotype"/>
          <w:sz w:val="24"/>
        </w:rPr>
      </w:pPr>
    </w:p>
    <w:p w14:paraId="31D12C08" w14:textId="77777777" w:rsidR="005433E7" w:rsidRPr="005433E7" w:rsidRDefault="005433E7" w:rsidP="005433E7">
      <w:pPr>
        <w:spacing w:before="240" w:after="240" w:line="360" w:lineRule="auto"/>
        <w:ind w:right="50"/>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sz w:val="24"/>
        </w:rPr>
        <w:t xml:space="preserve">En esa virtud, este Pleno determina que dicha información no puede ser del dominio público, toda vez que se podría dar un uso inadecuado a la misma o cometer algún ilícito o fraude como ya ha sido expuesto. </w:t>
      </w:r>
    </w:p>
    <w:p w14:paraId="4092F903" w14:textId="77777777" w:rsidR="005433E7" w:rsidRPr="005433E7" w:rsidRDefault="005433E7" w:rsidP="005433E7">
      <w:pPr>
        <w:spacing w:before="240" w:after="240" w:line="360" w:lineRule="auto"/>
        <w:ind w:right="50"/>
        <w:contextualSpacing/>
        <w:jc w:val="both"/>
        <w:rPr>
          <w:rFonts w:ascii="Palatino Linotype" w:eastAsia="Palatino Linotype" w:hAnsi="Palatino Linotype" w:cs="Palatino Linotype"/>
          <w:sz w:val="24"/>
        </w:rPr>
      </w:pPr>
    </w:p>
    <w:p w14:paraId="6167B437" w14:textId="77777777" w:rsidR="005433E7" w:rsidRPr="005433E7" w:rsidRDefault="005433E7" w:rsidP="005433E7">
      <w:pPr>
        <w:spacing w:before="240" w:after="240" w:line="360" w:lineRule="auto"/>
        <w:ind w:right="50"/>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sz w:val="24"/>
        </w:rPr>
        <w:lastRenderedPageBreak/>
        <w:t>Es por esta razón que se debe omitir el o los números de cuentas bancarias de particulares en las versiones públicas que de las facturas se hagan, para ser entregadas.</w:t>
      </w:r>
    </w:p>
    <w:p w14:paraId="627990CC" w14:textId="77777777" w:rsidR="005433E7" w:rsidRPr="005433E7" w:rsidRDefault="005433E7" w:rsidP="005433E7">
      <w:pPr>
        <w:spacing w:before="240" w:after="240" w:line="360" w:lineRule="auto"/>
        <w:ind w:right="50"/>
        <w:contextualSpacing/>
        <w:jc w:val="both"/>
        <w:rPr>
          <w:rFonts w:ascii="Palatino Linotype" w:eastAsia="Palatino Linotype" w:hAnsi="Palatino Linotype" w:cs="Palatino Linotype"/>
          <w:sz w:val="24"/>
        </w:rPr>
      </w:pPr>
    </w:p>
    <w:p w14:paraId="6CB4D4BF" w14:textId="77777777" w:rsidR="005433E7" w:rsidRPr="005433E7" w:rsidRDefault="005433E7" w:rsidP="005433E7">
      <w:pPr>
        <w:spacing w:before="240" w:after="240" w:line="360" w:lineRule="auto"/>
        <w:ind w:right="50"/>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sz w:val="24"/>
        </w:rPr>
        <w:t>Lo anterior, no es así tratándose de las cuentas bancarias o claves interbancarias de los Sujetos Obligados ya que su publicidad cede a la rendición de cuentas al transparentar la forma en que son administrados los recursos públicos.</w:t>
      </w:r>
    </w:p>
    <w:p w14:paraId="7052A024" w14:textId="77777777" w:rsidR="005433E7" w:rsidRPr="005433E7" w:rsidRDefault="005433E7" w:rsidP="005433E7">
      <w:pPr>
        <w:spacing w:before="240" w:after="240" w:line="360" w:lineRule="auto"/>
        <w:ind w:right="50"/>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sz w:val="24"/>
        </w:rPr>
        <w:t>Lo argumentado encuentra sustento en los criterios 10/17 y 11/17 emitidos por el Instituto Nacional de Transparencia, Acceso a la Información y Protección de Datos Personales, INAI, que llevan por rubro y texto los siguientes:</w:t>
      </w:r>
    </w:p>
    <w:p w14:paraId="2CD66F8D" w14:textId="77777777" w:rsidR="005433E7" w:rsidRPr="005433E7" w:rsidRDefault="005433E7" w:rsidP="005433E7">
      <w:pPr>
        <w:spacing w:before="240" w:after="240" w:line="360" w:lineRule="auto"/>
        <w:ind w:right="50"/>
        <w:contextualSpacing/>
        <w:jc w:val="both"/>
        <w:rPr>
          <w:rFonts w:ascii="Palatino Linotype" w:eastAsia="Palatino Linotype" w:hAnsi="Palatino Linotype" w:cs="Palatino Linotype"/>
          <w:sz w:val="24"/>
        </w:rPr>
      </w:pPr>
    </w:p>
    <w:p w14:paraId="39825269" w14:textId="77777777" w:rsidR="005433E7" w:rsidRPr="005433E7" w:rsidRDefault="005433E7" w:rsidP="005433E7">
      <w:pPr>
        <w:spacing w:before="240" w:after="240" w:line="276" w:lineRule="auto"/>
        <w:ind w:left="851" w:right="900"/>
        <w:jc w:val="both"/>
        <w:rPr>
          <w:rFonts w:ascii="Palatino Linotype" w:eastAsia="Palatino Linotype" w:hAnsi="Palatino Linotype" w:cs="Palatino Linotype"/>
          <w:i/>
        </w:rPr>
      </w:pPr>
      <w:r w:rsidRPr="005433E7">
        <w:rPr>
          <w:rFonts w:ascii="Palatino Linotype" w:eastAsia="Palatino Linotype" w:hAnsi="Palatino Linotype" w:cs="Palatino Linotype"/>
          <w:b/>
          <w:i/>
        </w:rPr>
        <w:t>“Cuentas bancarias y/o CLABE interbancaria de personas físicas y morales privadas.</w:t>
      </w:r>
      <w:r w:rsidRPr="005433E7">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7A045FB" w14:textId="77777777" w:rsidR="005433E7" w:rsidRPr="005433E7" w:rsidRDefault="005433E7" w:rsidP="005433E7">
      <w:pPr>
        <w:spacing w:before="240" w:after="240" w:line="276" w:lineRule="auto"/>
        <w:ind w:left="851" w:right="900"/>
        <w:contextualSpacing/>
        <w:jc w:val="both"/>
        <w:rPr>
          <w:rFonts w:ascii="Palatino Linotype" w:eastAsia="Palatino Linotype" w:hAnsi="Palatino Linotype" w:cs="Palatino Linotype"/>
          <w:i/>
        </w:rPr>
      </w:pPr>
      <w:r w:rsidRPr="005433E7">
        <w:rPr>
          <w:rFonts w:ascii="Palatino Linotype" w:eastAsia="Palatino Linotype" w:hAnsi="Palatino Linotype" w:cs="Palatino Linotype"/>
          <w:b/>
          <w:i/>
        </w:rPr>
        <w:t>Cuentas bancarias y/o CLABE interbancaria de sujetos obligados que reciben y/o transfieren recursos públicos, son información pública</w:t>
      </w:r>
      <w:r w:rsidRPr="005433E7">
        <w:rPr>
          <w:rFonts w:ascii="Palatino Linotype" w:eastAsia="Palatino Linotype" w:hAnsi="Palatino Linotype" w:cs="Palatino Linotype"/>
          <w:i/>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AA9A518" w14:textId="77777777" w:rsidR="005433E7" w:rsidRPr="005433E7" w:rsidRDefault="005433E7" w:rsidP="005433E7">
      <w:pPr>
        <w:spacing w:before="240" w:after="240" w:line="360" w:lineRule="auto"/>
        <w:ind w:left="851" w:right="900"/>
        <w:contextualSpacing/>
        <w:jc w:val="both"/>
        <w:rPr>
          <w:rFonts w:ascii="Palatino Linotype" w:eastAsia="Palatino Linotype" w:hAnsi="Palatino Linotype" w:cs="Palatino Linotype"/>
          <w:i/>
          <w:sz w:val="24"/>
        </w:rPr>
      </w:pPr>
    </w:p>
    <w:p w14:paraId="192F6DAD" w14:textId="77777777" w:rsidR="005433E7" w:rsidRPr="005433E7" w:rsidRDefault="005433E7" w:rsidP="005433E7">
      <w:pPr>
        <w:spacing w:before="240" w:after="240" w:line="360" w:lineRule="auto"/>
        <w:ind w:right="50"/>
        <w:contextualSpacing/>
        <w:jc w:val="both"/>
        <w:rPr>
          <w:rFonts w:ascii="Palatino Linotype" w:eastAsia="Palatino Linotype" w:hAnsi="Palatino Linotype" w:cs="Palatino Linotype"/>
          <w:sz w:val="24"/>
          <w:szCs w:val="24"/>
        </w:rPr>
      </w:pPr>
      <w:r w:rsidRPr="005433E7">
        <w:rPr>
          <w:rFonts w:ascii="Palatino Linotype" w:eastAsia="Palatino Linotype" w:hAnsi="Palatino Linotype" w:cs="Palatino Linotype"/>
          <w:sz w:val="24"/>
          <w:szCs w:val="24"/>
        </w:rPr>
        <w:lastRenderedPageBreak/>
        <w:t xml:space="preserve">Por cuanto hace al </w:t>
      </w:r>
      <w:r w:rsidRPr="005433E7">
        <w:rPr>
          <w:rFonts w:ascii="Palatino Linotype" w:eastAsia="Palatino Linotype" w:hAnsi="Palatino Linotype" w:cs="Palatino Linotype"/>
          <w:b/>
          <w:sz w:val="24"/>
          <w:szCs w:val="24"/>
        </w:rPr>
        <w:t xml:space="preserve">Registro Federal de Contribuyentes (RFC) </w:t>
      </w:r>
      <w:r w:rsidRPr="005433E7">
        <w:rPr>
          <w:rFonts w:ascii="Palatino Linotype" w:eastAsia="Palatino Linotype" w:hAnsi="Palatino Linotype" w:cs="Palatino Linotype"/>
          <w:sz w:val="24"/>
          <w:szCs w:val="24"/>
        </w:rPr>
        <w:t>y</w:t>
      </w:r>
      <w:r w:rsidRPr="005433E7">
        <w:rPr>
          <w:rFonts w:ascii="Palatino Linotype" w:eastAsia="Palatino Linotype" w:hAnsi="Palatino Linotype" w:cs="Palatino Linotype"/>
          <w:b/>
          <w:sz w:val="24"/>
          <w:szCs w:val="24"/>
        </w:rPr>
        <w:t xml:space="preserve"> el domicilio fiscal </w:t>
      </w:r>
      <w:r w:rsidRPr="005433E7">
        <w:rPr>
          <w:rFonts w:ascii="Palatino Linotype" w:eastAsia="Palatino Linotype" w:hAnsi="Palatino Linotype" w:cs="Palatino Linotype"/>
          <w:sz w:val="24"/>
          <w:szCs w:val="24"/>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4B8F4529" w14:textId="77777777" w:rsidR="005433E7" w:rsidRPr="005433E7" w:rsidRDefault="005433E7" w:rsidP="005433E7">
      <w:pPr>
        <w:spacing w:before="240" w:after="240" w:line="360" w:lineRule="auto"/>
        <w:ind w:right="50"/>
        <w:contextualSpacing/>
        <w:jc w:val="both"/>
        <w:rPr>
          <w:rFonts w:ascii="Palatino Linotype" w:eastAsia="Palatino Linotype" w:hAnsi="Palatino Linotype" w:cs="Palatino Linotype"/>
          <w:sz w:val="24"/>
          <w:szCs w:val="24"/>
        </w:rPr>
      </w:pPr>
    </w:p>
    <w:p w14:paraId="525D2264" w14:textId="77777777" w:rsidR="005433E7" w:rsidRPr="005433E7" w:rsidRDefault="005433E7" w:rsidP="005433E7">
      <w:pPr>
        <w:spacing w:before="240" w:after="240" w:line="360" w:lineRule="auto"/>
        <w:ind w:right="50"/>
        <w:contextualSpacing/>
        <w:jc w:val="both"/>
        <w:rPr>
          <w:rFonts w:ascii="Palatino Linotype" w:eastAsia="Palatino Linotype" w:hAnsi="Palatino Linotype" w:cs="Palatino Linotype"/>
          <w:sz w:val="24"/>
          <w:szCs w:val="24"/>
        </w:rPr>
      </w:pPr>
      <w:r w:rsidRPr="005433E7">
        <w:rPr>
          <w:rFonts w:ascii="Palatino Linotype" w:eastAsia="Palatino Linotype" w:hAnsi="Palatino Linotype" w:cs="Palatino Linotype"/>
          <w:sz w:val="24"/>
          <w:szCs w:val="24"/>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59FD30C4" w14:textId="77777777" w:rsidR="005433E7" w:rsidRPr="005433E7" w:rsidRDefault="005433E7" w:rsidP="005433E7">
      <w:pPr>
        <w:spacing w:before="240" w:after="240" w:line="360" w:lineRule="auto"/>
        <w:ind w:right="50"/>
        <w:contextualSpacing/>
        <w:jc w:val="both"/>
        <w:rPr>
          <w:rFonts w:ascii="Palatino Linotype" w:eastAsia="Palatino Linotype" w:hAnsi="Palatino Linotype" w:cs="Palatino Linotype"/>
          <w:sz w:val="24"/>
          <w:szCs w:val="24"/>
        </w:rPr>
      </w:pPr>
    </w:p>
    <w:p w14:paraId="6144B242" w14:textId="77777777" w:rsidR="005433E7" w:rsidRPr="005433E7" w:rsidRDefault="005433E7" w:rsidP="005433E7">
      <w:pPr>
        <w:spacing w:before="240" w:after="240" w:line="360" w:lineRule="auto"/>
        <w:ind w:right="50"/>
        <w:contextualSpacing/>
        <w:jc w:val="both"/>
        <w:rPr>
          <w:rFonts w:ascii="Palatino Linotype" w:eastAsia="Palatino Linotype" w:hAnsi="Palatino Linotype" w:cs="Palatino Linotype"/>
          <w:sz w:val="24"/>
          <w:szCs w:val="24"/>
        </w:rPr>
      </w:pPr>
      <w:r w:rsidRPr="005433E7">
        <w:rPr>
          <w:rFonts w:ascii="Palatino Linotype" w:eastAsia="Palatino Linotype" w:hAnsi="Palatino Linotype" w:cs="Palatino Linotype"/>
          <w:sz w:val="24"/>
          <w:szCs w:val="24"/>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5433E7">
        <w:rPr>
          <w:rFonts w:ascii="Palatino Linotype" w:eastAsia="Palatino Linotype" w:hAnsi="Palatino Linotype" w:cs="Palatino Linotype"/>
          <w:b/>
          <w:sz w:val="24"/>
          <w:szCs w:val="24"/>
        </w:rPr>
        <w:t>no puede considerarse como información clasificada lo relativo a su nombre, registro federal de contribuyentes y domicilio fiscal</w:t>
      </w:r>
      <w:r w:rsidRPr="005433E7">
        <w:rPr>
          <w:rFonts w:ascii="Palatino Linotype" w:eastAsia="Palatino Linotype" w:hAnsi="Palatino Linotype" w:cs="Palatino Linotype"/>
          <w:sz w:val="24"/>
          <w:szCs w:val="24"/>
        </w:rPr>
        <w:t>, atento a que dicha información es la que puede generar certeza en los gobernados en que se está ejerciendo debidamente el presupuesto.</w:t>
      </w:r>
    </w:p>
    <w:p w14:paraId="23776CC3" w14:textId="77777777" w:rsidR="005433E7" w:rsidRPr="005433E7" w:rsidRDefault="005433E7" w:rsidP="005433E7">
      <w:pPr>
        <w:spacing w:before="240" w:after="240" w:line="360" w:lineRule="auto"/>
        <w:ind w:right="50"/>
        <w:contextualSpacing/>
        <w:jc w:val="both"/>
        <w:rPr>
          <w:rFonts w:ascii="Palatino Linotype" w:eastAsia="Palatino Linotype" w:hAnsi="Palatino Linotype" w:cs="Palatino Linotype"/>
          <w:sz w:val="24"/>
          <w:szCs w:val="24"/>
        </w:rPr>
      </w:pPr>
    </w:p>
    <w:p w14:paraId="37944610"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szCs w:val="24"/>
        </w:rPr>
      </w:pPr>
      <w:r w:rsidRPr="005433E7">
        <w:rPr>
          <w:rFonts w:ascii="Palatino Linotype" w:eastAsia="Palatino Linotype" w:hAnsi="Palatino Linotype" w:cs="Palatino Linotype"/>
          <w:sz w:val="24"/>
          <w:szCs w:val="24"/>
        </w:rPr>
        <w:lastRenderedPageBreak/>
        <w:t>Robustece lo anterior el criterio orientador 04/21 emitido por el Instituto Nacional de Transparencia, Acceso a la Información y Protección de Datos Personales, INAI, el cual refiere:</w:t>
      </w:r>
    </w:p>
    <w:p w14:paraId="4E50A9C1"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szCs w:val="24"/>
        </w:rPr>
      </w:pPr>
    </w:p>
    <w:p w14:paraId="078D3812" w14:textId="77777777" w:rsidR="005433E7" w:rsidRPr="005433E7" w:rsidRDefault="005433E7" w:rsidP="005433E7">
      <w:pPr>
        <w:spacing w:before="120" w:after="120" w:line="276" w:lineRule="auto"/>
        <w:ind w:left="851" w:right="902"/>
        <w:contextualSpacing/>
        <w:jc w:val="both"/>
        <w:rPr>
          <w:rFonts w:ascii="Palatino Linotype" w:eastAsia="Palatino Linotype" w:hAnsi="Palatino Linotype" w:cs="Palatino Linotype"/>
          <w:i/>
        </w:rPr>
      </w:pPr>
      <w:r w:rsidRPr="005433E7">
        <w:rPr>
          <w:rFonts w:ascii="Palatino Linotype" w:eastAsia="Palatino Linotype" w:hAnsi="Palatino Linotype" w:cs="Palatino Linotype"/>
          <w:b/>
          <w:i/>
        </w:rPr>
        <w:t xml:space="preserve">“Registro Federal de Contribuyentes (RFC) de personas físicas proveedoras o contratistas. </w:t>
      </w:r>
      <w:r w:rsidRPr="005433E7">
        <w:rPr>
          <w:rFonts w:ascii="Palatino Linotype" w:eastAsia="Palatino Linotype" w:hAnsi="Palatino Linotype" w:cs="Palatino Linotype"/>
          <w:i/>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4FACADAE" w14:textId="77777777" w:rsidR="005433E7" w:rsidRPr="005433E7" w:rsidRDefault="005433E7" w:rsidP="005433E7">
      <w:pPr>
        <w:spacing w:before="120" w:after="120" w:line="360" w:lineRule="auto"/>
        <w:ind w:left="851" w:right="902"/>
        <w:contextualSpacing/>
        <w:jc w:val="both"/>
        <w:rPr>
          <w:rFonts w:ascii="Palatino Linotype" w:eastAsia="Palatino Linotype" w:hAnsi="Palatino Linotype" w:cs="Palatino Linotype"/>
          <w:i/>
        </w:rPr>
      </w:pPr>
    </w:p>
    <w:p w14:paraId="2E8FCD52" w14:textId="77777777" w:rsidR="005433E7" w:rsidRPr="005433E7" w:rsidRDefault="005433E7" w:rsidP="005433E7">
      <w:pPr>
        <w:spacing w:before="240" w:after="240" w:line="360" w:lineRule="auto"/>
        <w:ind w:right="51"/>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sz w:val="24"/>
        </w:rPr>
        <w:t xml:space="preserve">Relacionado con lo anterior, el </w:t>
      </w:r>
      <w:r w:rsidRPr="005433E7">
        <w:rPr>
          <w:rFonts w:ascii="Palatino Linotype" w:eastAsia="Palatino Linotype" w:hAnsi="Palatino Linotype" w:cs="Palatino Linotype"/>
          <w:b/>
          <w:sz w:val="24"/>
        </w:rPr>
        <w:t>nombre de las personas físicas</w:t>
      </w:r>
      <w:r w:rsidRPr="005433E7">
        <w:rPr>
          <w:rFonts w:ascii="Palatino Linotype" w:eastAsia="Palatino Linotype" w:hAnsi="Palatino Linotype" w:cs="Palatino Linotype"/>
          <w:sz w:val="24"/>
        </w:rPr>
        <w:t xml:space="preserve"> o los </w:t>
      </w:r>
      <w:r w:rsidRPr="005433E7">
        <w:rPr>
          <w:rFonts w:ascii="Palatino Linotype" w:eastAsia="Palatino Linotype" w:hAnsi="Palatino Linotype" w:cs="Palatino Linotype"/>
          <w:b/>
          <w:sz w:val="24"/>
        </w:rPr>
        <w:t>representantes legales de las personas morales</w:t>
      </w:r>
      <w:r w:rsidRPr="005433E7">
        <w:rPr>
          <w:rFonts w:ascii="Palatino Linotype" w:eastAsia="Palatino Linotype" w:hAnsi="Palatino Linotype" w:cs="Palatino Linotype"/>
          <w:sz w:val="24"/>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5DC485D9" w14:textId="77777777" w:rsidR="005433E7" w:rsidRPr="005433E7" w:rsidRDefault="005433E7" w:rsidP="005433E7">
      <w:pPr>
        <w:spacing w:before="240" w:after="240" w:line="360" w:lineRule="auto"/>
        <w:ind w:right="51"/>
        <w:contextualSpacing/>
        <w:jc w:val="both"/>
        <w:rPr>
          <w:rFonts w:ascii="Palatino Linotype" w:eastAsia="Palatino Linotype" w:hAnsi="Palatino Linotype" w:cs="Palatino Linotype"/>
          <w:sz w:val="24"/>
        </w:rPr>
      </w:pPr>
    </w:p>
    <w:p w14:paraId="574FC579" w14:textId="77777777" w:rsidR="005433E7" w:rsidRPr="005433E7" w:rsidRDefault="005433E7" w:rsidP="005433E7">
      <w:pPr>
        <w:spacing w:before="240" w:after="240" w:line="360" w:lineRule="auto"/>
        <w:ind w:right="51"/>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sz w:val="24"/>
        </w:rPr>
        <w:lastRenderedPageBreak/>
        <w:t>Argumentación que guarda sustento en lo estipulado por el artículo 23 de la Ley de Transparencia y Acceso a la Información Pública del Estado de México y Municipios en su penúltimo párrafo, mismo que es del tenor literal siguiente:</w:t>
      </w:r>
    </w:p>
    <w:p w14:paraId="2A57A586" w14:textId="77777777" w:rsidR="005433E7" w:rsidRPr="005433E7" w:rsidRDefault="005433E7" w:rsidP="005433E7">
      <w:pPr>
        <w:spacing w:before="240" w:after="240" w:line="360" w:lineRule="auto"/>
        <w:ind w:right="51"/>
        <w:contextualSpacing/>
        <w:jc w:val="both"/>
        <w:rPr>
          <w:rFonts w:ascii="Palatino Linotype" w:eastAsia="Palatino Linotype" w:hAnsi="Palatino Linotype" w:cs="Palatino Linotype"/>
          <w:sz w:val="24"/>
        </w:rPr>
      </w:pPr>
    </w:p>
    <w:p w14:paraId="7F75D51A" w14:textId="77777777" w:rsidR="005433E7" w:rsidRPr="005433E7" w:rsidRDefault="005433E7" w:rsidP="005433E7">
      <w:pPr>
        <w:spacing w:before="120" w:after="120" w:line="276" w:lineRule="auto"/>
        <w:ind w:left="851" w:right="902"/>
        <w:contextualSpacing/>
        <w:jc w:val="both"/>
        <w:rPr>
          <w:rFonts w:ascii="Palatino Linotype" w:eastAsia="Palatino Linotype" w:hAnsi="Palatino Linotype" w:cs="Palatino Linotype"/>
          <w:i/>
        </w:rPr>
      </w:pPr>
      <w:r w:rsidRPr="005433E7">
        <w:rPr>
          <w:rFonts w:ascii="Palatino Linotype" w:eastAsia="Palatino Linotype" w:hAnsi="Palatino Linotype" w:cs="Palatino Linotype"/>
          <w:i/>
        </w:rPr>
        <w:t>“</w:t>
      </w:r>
      <w:r w:rsidRPr="005433E7">
        <w:rPr>
          <w:rFonts w:ascii="Palatino Linotype" w:eastAsia="Palatino Linotype" w:hAnsi="Palatino Linotype" w:cs="Palatino Linotype"/>
          <w:b/>
          <w:i/>
        </w:rPr>
        <w:t>Artículo 23.</w:t>
      </w:r>
      <w:r w:rsidRPr="005433E7">
        <w:rPr>
          <w:rFonts w:ascii="Palatino Linotype" w:eastAsia="Palatino Linotype" w:hAnsi="Palatino Linotype" w:cs="Palatino Linotype"/>
          <w:i/>
        </w:rPr>
        <w:t xml:space="preserve"> (…)</w:t>
      </w:r>
    </w:p>
    <w:p w14:paraId="667D34F6" w14:textId="77777777" w:rsidR="005433E7" w:rsidRPr="005433E7" w:rsidRDefault="005433E7" w:rsidP="005433E7">
      <w:pPr>
        <w:spacing w:before="120" w:after="120" w:line="276" w:lineRule="auto"/>
        <w:ind w:left="851" w:right="902"/>
        <w:contextualSpacing/>
        <w:jc w:val="both"/>
        <w:rPr>
          <w:rFonts w:ascii="Palatino Linotype" w:eastAsia="Palatino Linotype" w:hAnsi="Palatino Linotype" w:cs="Palatino Linotype"/>
          <w:i/>
        </w:rPr>
      </w:pPr>
      <w:r w:rsidRPr="005433E7">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C65BE92" w14:textId="77777777" w:rsidR="005433E7" w:rsidRPr="005433E7" w:rsidRDefault="005433E7" w:rsidP="005433E7">
      <w:pPr>
        <w:spacing w:before="120" w:after="120" w:line="360" w:lineRule="auto"/>
        <w:ind w:left="851" w:right="902"/>
        <w:contextualSpacing/>
        <w:jc w:val="both"/>
        <w:rPr>
          <w:rFonts w:ascii="Palatino Linotype" w:eastAsia="Palatino Linotype" w:hAnsi="Palatino Linotype" w:cs="Palatino Linotype"/>
          <w:i/>
        </w:rPr>
      </w:pPr>
    </w:p>
    <w:p w14:paraId="164CD4E3" w14:textId="77777777" w:rsidR="005433E7" w:rsidRDefault="005433E7" w:rsidP="005433E7">
      <w:pPr>
        <w:spacing w:before="280" w:after="280" w:line="360" w:lineRule="auto"/>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sz w:val="24"/>
        </w:rPr>
        <w:t>Asimismo, resulta aplicable el contenido del criterio de interpretación 01/19 emitido por el Instituto Nacional de Transparencia, Acceso a la Información, y Protección de Datos Personales, INAI, que lleva por rubro y texto los siguientes</w:t>
      </w:r>
    </w:p>
    <w:p w14:paraId="1C8FC708" w14:textId="77777777" w:rsidR="00D014E0" w:rsidRPr="005433E7" w:rsidRDefault="00D014E0" w:rsidP="005433E7">
      <w:pPr>
        <w:spacing w:before="280" w:after="280" w:line="360" w:lineRule="auto"/>
        <w:contextualSpacing/>
        <w:jc w:val="both"/>
        <w:rPr>
          <w:rFonts w:ascii="Palatino Linotype" w:eastAsia="Palatino Linotype" w:hAnsi="Palatino Linotype" w:cs="Palatino Linotype"/>
          <w:sz w:val="24"/>
        </w:rPr>
      </w:pPr>
    </w:p>
    <w:p w14:paraId="52D34B15" w14:textId="77777777" w:rsidR="005433E7" w:rsidRPr="005433E7" w:rsidRDefault="005433E7" w:rsidP="005433E7">
      <w:pPr>
        <w:spacing w:line="276" w:lineRule="auto"/>
        <w:ind w:left="851" w:right="900"/>
        <w:contextualSpacing/>
        <w:jc w:val="both"/>
        <w:rPr>
          <w:rFonts w:ascii="Palatino Linotype" w:eastAsia="Palatino Linotype" w:hAnsi="Palatino Linotype" w:cs="Palatino Linotype"/>
          <w:i/>
        </w:rPr>
      </w:pPr>
      <w:r w:rsidRPr="005433E7">
        <w:rPr>
          <w:rFonts w:ascii="Palatino Linotype" w:eastAsia="Palatino Linotype" w:hAnsi="Palatino Linotype" w:cs="Palatino Linotype"/>
          <w:b/>
          <w:i/>
        </w:rPr>
        <w:t>“Datos de identificación del representante o apoderado legal.</w:t>
      </w:r>
      <w:r w:rsidRPr="005433E7">
        <w:rPr>
          <w:rFonts w:ascii="Palatino Linotype" w:eastAsia="Palatino Linotype" w:hAnsi="Palatino Linotype" w:cs="Palatino Linotype"/>
          <w:i/>
        </w:rPr>
        <w:t xml:space="preserve"> </w:t>
      </w:r>
      <w:r w:rsidRPr="005433E7">
        <w:rPr>
          <w:rFonts w:ascii="Palatino Linotype" w:eastAsia="Palatino Linotype" w:hAnsi="Palatino Linotype" w:cs="Palatino Linotype"/>
          <w:b/>
          <w:i/>
        </w:rPr>
        <w:t xml:space="preserve">Naturaleza jurídica. </w:t>
      </w:r>
      <w:r w:rsidRPr="005433E7">
        <w:rPr>
          <w:rFonts w:ascii="Palatino Linotype" w:eastAsia="Palatino Linotype" w:hAnsi="Palatino Linotype" w:cs="Palatino Linotype"/>
          <w:i/>
        </w:rPr>
        <w:t xml:space="preserve">El nombre, la firma y la rúbrica de una persona física, que actúe como representante o apoderado legal de un tercero que haya celebrado un acto jurídico, con algún sujeto obligado, </w:t>
      </w:r>
      <w:r w:rsidRPr="005433E7">
        <w:rPr>
          <w:rFonts w:ascii="Palatino Linotype" w:eastAsia="Palatino Linotype" w:hAnsi="Palatino Linotype" w:cs="Palatino Linotype"/>
          <w:b/>
          <w:i/>
        </w:rPr>
        <w:t>es información pública, en razón de que tales datos fueron proporcionados con el objeto de expresar el consentimiento obligacional del tercero y otorgar validez a dicho instrumento jurídico</w:t>
      </w:r>
      <w:r w:rsidRPr="005433E7">
        <w:rPr>
          <w:rFonts w:ascii="Palatino Linotype" w:eastAsia="Palatino Linotype" w:hAnsi="Palatino Linotype" w:cs="Palatino Linotype"/>
          <w:i/>
        </w:rPr>
        <w:t>.”</w:t>
      </w:r>
    </w:p>
    <w:p w14:paraId="0EF441EB" w14:textId="77777777" w:rsidR="005433E7" w:rsidRPr="005433E7" w:rsidRDefault="005433E7" w:rsidP="005433E7">
      <w:pPr>
        <w:spacing w:line="360" w:lineRule="auto"/>
        <w:ind w:left="851" w:right="900"/>
        <w:contextualSpacing/>
        <w:jc w:val="both"/>
        <w:rPr>
          <w:rFonts w:ascii="Palatino Linotype" w:eastAsia="Palatino Linotype" w:hAnsi="Palatino Linotype" w:cs="Palatino Linotype"/>
          <w:i/>
        </w:rPr>
      </w:pPr>
    </w:p>
    <w:p w14:paraId="4B918D51"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sz w:val="24"/>
        </w:rPr>
        <w:t xml:space="preserve">En el caso del </w:t>
      </w:r>
      <w:r w:rsidRPr="005433E7">
        <w:rPr>
          <w:rFonts w:ascii="Palatino Linotype" w:eastAsia="Palatino Linotype" w:hAnsi="Palatino Linotype" w:cs="Palatino Linotype"/>
          <w:b/>
          <w:sz w:val="24"/>
        </w:rPr>
        <w:t>folio fiscal</w:t>
      </w:r>
      <w:r w:rsidRPr="005433E7">
        <w:rPr>
          <w:rFonts w:ascii="Palatino Linotype" w:eastAsia="Palatino Linotype" w:hAnsi="Palatino Linotype" w:cs="Palatino Linotype"/>
          <w:sz w:val="24"/>
        </w:rPr>
        <w:t xml:space="preserve">, la </w:t>
      </w:r>
      <w:r w:rsidRPr="005433E7">
        <w:rPr>
          <w:rFonts w:ascii="Palatino Linotype" w:eastAsia="Palatino Linotype" w:hAnsi="Palatino Linotype" w:cs="Palatino Linotype"/>
          <w:b/>
          <w:sz w:val="24"/>
        </w:rPr>
        <w:t xml:space="preserve">cadena original, </w:t>
      </w:r>
      <w:r w:rsidRPr="005433E7">
        <w:rPr>
          <w:rFonts w:ascii="Palatino Linotype" w:eastAsia="Palatino Linotype" w:hAnsi="Palatino Linotype" w:cs="Palatino Linotype"/>
          <w:sz w:val="24"/>
        </w:rPr>
        <w:t>los</w:t>
      </w:r>
      <w:r w:rsidRPr="005433E7">
        <w:rPr>
          <w:rFonts w:ascii="Palatino Linotype" w:eastAsia="Palatino Linotype" w:hAnsi="Palatino Linotype" w:cs="Palatino Linotype"/>
          <w:b/>
          <w:sz w:val="24"/>
        </w:rPr>
        <w:t xml:space="preserve"> códigos bidimensionales o códigos QR,</w:t>
      </w:r>
      <w:r w:rsidRPr="005433E7">
        <w:rPr>
          <w:rFonts w:ascii="Palatino Linotype" w:eastAsia="Palatino Linotype" w:hAnsi="Palatino Linotype" w:cs="Palatino Linotype"/>
          <w:sz w:val="24"/>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w:t>
      </w:r>
      <w:r w:rsidRPr="005433E7">
        <w:rPr>
          <w:rFonts w:ascii="Palatino Linotype" w:eastAsia="Palatino Linotype" w:hAnsi="Palatino Linotype" w:cs="Palatino Linotype"/>
          <w:sz w:val="24"/>
        </w:rPr>
        <w:lastRenderedPageBreak/>
        <w:t>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29E73811"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p>
    <w:p w14:paraId="265E9D46"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sz w:val="24"/>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16C449A5"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p>
    <w:p w14:paraId="0349EFCC"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sz w:val="24"/>
        </w:rPr>
        <w:t xml:space="preserve">Asimismo, se destaca que la versión pública que elabore </w:t>
      </w:r>
      <w:r w:rsidRPr="005433E7">
        <w:rPr>
          <w:rFonts w:ascii="Palatino Linotype" w:eastAsia="Palatino Linotype" w:hAnsi="Palatino Linotype" w:cs="Palatino Linotype"/>
          <w:b/>
          <w:sz w:val="24"/>
        </w:rPr>
        <w:t>EL SUJETO OBLIGADO</w:t>
      </w:r>
      <w:r w:rsidRPr="005433E7">
        <w:rPr>
          <w:rFonts w:ascii="Palatino Linotype" w:eastAsia="Palatino Linotype" w:hAnsi="Palatino Linotype" w:cs="Palatino Linotype"/>
          <w:sz w:val="24"/>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5433E7">
        <w:rPr>
          <w:rFonts w:ascii="Palatino Linotype" w:eastAsia="Palatino Linotype" w:hAnsi="Palatino Linotype" w:cs="Palatino Linotype"/>
          <w:b/>
          <w:sz w:val="24"/>
        </w:rPr>
        <w:t>LA PARTE RECURRENTE</w:t>
      </w:r>
      <w:r w:rsidRPr="005433E7">
        <w:rPr>
          <w:rFonts w:ascii="Palatino Linotype" w:eastAsia="Palatino Linotype" w:hAnsi="Palatino Linotype" w:cs="Palatino Linotype"/>
          <w:sz w:val="24"/>
        </w:rPr>
        <w:t>.</w:t>
      </w:r>
    </w:p>
    <w:p w14:paraId="46812912"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p>
    <w:p w14:paraId="641167B6"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sz w:val="24"/>
        </w:rPr>
        <w:lastRenderedPageBreak/>
        <w:t xml:space="preserve">De este modo, la versión pública que elabore </w:t>
      </w:r>
      <w:r w:rsidRPr="005433E7">
        <w:rPr>
          <w:rFonts w:ascii="Palatino Linotype" w:eastAsia="Palatino Linotype" w:hAnsi="Palatino Linotype" w:cs="Palatino Linotype"/>
          <w:b/>
          <w:sz w:val="24"/>
        </w:rPr>
        <w:t xml:space="preserve">EL SUJETO OBLIGADO </w:t>
      </w:r>
      <w:r w:rsidRPr="005433E7">
        <w:rPr>
          <w:rFonts w:ascii="Palatino Linotype" w:eastAsia="Palatino Linotype" w:hAnsi="Palatino Linotype" w:cs="Palatino Linotype"/>
          <w:sz w:val="24"/>
        </w:rPr>
        <w:t>debe acompañarse del</w:t>
      </w:r>
      <w:r w:rsidRPr="005433E7">
        <w:rPr>
          <w:rFonts w:ascii="Palatino Linotype" w:eastAsia="Palatino Linotype" w:hAnsi="Palatino Linotype" w:cs="Palatino Linotype"/>
          <w:b/>
          <w:sz w:val="24"/>
        </w:rPr>
        <w:t xml:space="preserve"> </w:t>
      </w:r>
      <w:r w:rsidRPr="005433E7">
        <w:rPr>
          <w:rFonts w:ascii="Palatino Linotype" w:eastAsia="Palatino Linotype" w:hAnsi="Palatino Linotype" w:cs="Palatino Linotype"/>
          <w:sz w:val="24"/>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5433E7">
        <w:rPr>
          <w:rFonts w:ascii="Palatino Linotype" w:eastAsia="Palatino Linotype" w:hAnsi="Palatino Linotype" w:cs="Palatino Linotype"/>
          <w:b/>
          <w:sz w:val="24"/>
          <w:u w:val="single"/>
        </w:rPr>
        <w:t>razones, motivos o circunstancias especiales</w:t>
      </w:r>
      <w:r w:rsidRPr="005433E7">
        <w:rPr>
          <w:rFonts w:ascii="Palatino Linotype" w:eastAsia="Palatino Linotype" w:hAnsi="Palatino Linotype" w:cs="Palatino Linotype"/>
          <w:sz w:val="24"/>
        </w:rPr>
        <w:t xml:space="preserve"> que lo llevaron a concluir que el caso concreto, se ajustó a los supuestos previstos en la normatividad legal invocada como fundamento.</w:t>
      </w:r>
    </w:p>
    <w:p w14:paraId="0AC4AF9A"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p>
    <w:p w14:paraId="36914B70"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sz w:val="24"/>
        </w:rPr>
        <w:t>Entorno a lo que aquí nos interesa, el Lineamiento Quincuagésimo segundo de los Lineamientos Generales en Materia de Clasificación y Desclasificación de la Información, así como para la Elaboración de Versiones Públicas, establece lo siguiente:</w:t>
      </w:r>
    </w:p>
    <w:p w14:paraId="7F07CCC5" w14:textId="77777777" w:rsidR="005433E7" w:rsidRPr="005433E7" w:rsidRDefault="005433E7" w:rsidP="005433E7">
      <w:pPr>
        <w:spacing w:before="240" w:after="240" w:line="360" w:lineRule="auto"/>
        <w:contextualSpacing/>
        <w:jc w:val="both"/>
        <w:rPr>
          <w:rFonts w:ascii="Palatino Linotype" w:eastAsia="Palatino Linotype" w:hAnsi="Palatino Linotype" w:cs="Palatino Linotype"/>
          <w:sz w:val="24"/>
        </w:rPr>
      </w:pPr>
    </w:p>
    <w:p w14:paraId="69478D89" w14:textId="77777777" w:rsidR="005433E7" w:rsidRPr="005433E7" w:rsidRDefault="005433E7" w:rsidP="005433E7">
      <w:pPr>
        <w:spacing w:before="120" w:after="120"/>
        <w:ind w:left="851" w:right="900"/>
        <w:jc w:val="both"/>
        <w:rPr>
          <w:rFonts w:ascii="Palatino Linotype" w:eastAsia="Palatino Linotype" w:hAnsi="Palatino Linotype" w:cs="Palatino Linotype"/>
          <w:i/>
        </w:rPr>
      </w:pPr>
      <w:r w:rsidRPr="005433E7">
        <w:rPr>
          <w:rFonts w:ascii="Palatino Linotype" w:eastAsia="Palatino Linotype" w:hAnsi="Palatino Linotype" w:cs="Palatino Linotype"/>
          <w:b/>
          <w:i/>
        </w:rPr>
        <w:t>“Quincuagésimo segundo</w:t>
      </w:r>
      <w:r w:rsidRPr="005433E7">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90DB73A" w14:textId="77777777" w:rsidR="005433E7" w:rsidRPr="005433E7" w:rsidRDefault="005433E7" w:rsidP="005433E7">
      <w:pPr>
        <w:spacing w:before="120" w:after="120"/>
        <w:ind w:left="851" w:right="900"/>
        <w:jc w:val="both"/>
        <w:rPr>
          <w:rFonts w:ascii="Palatino Linotype" w:eastAsia="Palatino Linotype" w:hAnsi="Palatino Linotype" w:cs="Palatino Linotype"/>
          <w:i/>
        </w:rPr>
      </w:pPr>
      <w:r w:rsidRPr="005433E7">
        <w:rPr>
          <w:rFonts w:ascii="Palatino Linotype" w:eastAsia="Palatino Linotype" w:hAnsi="Palatino Linotype" w:cs="Palatino Linotype"/>
          <w:i/>
        </w:rPr>
        <w:lastRenderedPageBreak/>
        <w:t xml:space="preserve">En el caso </w:t>
      </w:r>
      <w:proofErr w:type="spellStart"/>
      <w:r w:rsidRPr="005433E7">
        <w:rPr>
          <w:rFonts w:ascii="Palatino Linotype" w:eastAsia="Palatino Linotype" w:hAnsi="Palatino Linotype" w:cs="Palatino Linotype"/>
          <w:i/>
        </w:rPr>
        <w:t>especifico</w:t>
      </w:r>
      <w:proofErr w:type="spellEnd"/>
      <w:r w:rsidRPr="005433E7">
        <w:rPr>
          <w:rFonts w:ascii="Palatino Linotype" w:eastAsia="Palatino Linotype" w:hAnsi="Palatino Linotype" w:cs="Palatino Linotype"/>
          <w:i/>
        </w:rPr>
        <w:t xml:space="preserve"> de la clasificación y elaboración de versiones públicas de documentos que contengan información confidencial, las áreas de los sujetos obligados deberán: </w:t>
      </w:r>
    </w:p>
    <w:p w14:paraId="1E3B32F2" w14:textId="77777777" w:rsidR="005433E7" w:rsidRPr="005433E7" w:rsidRDefault="005433E7" w:rsidP="005433E7">
      <w:pPr>
        <w:spacing w:before="120" w:after="120"/>
        <w:ind w:left="1134" w:right="900"/>
        <w:jc w:val="both"/>
        <w:rPr>
          <w:rFonts w:ascii="Palatino Linotype" w:eastAsia="Palatino Linotype" w:hAnsi="Palatino Linotype" w:cs="Palatino Linotype"/>
          <w:i/>
        </w:rPr>
      </w:pPr>
      <w:r w:rsidRPr="005433E7">
        <w:rPr>
          <w:rFonts w:ascii="Palatino Linotype" w:eastAsia="Palatino Linotype" w:hAnsi="Palatino Linotype" w:cs="Palatino Linotype"/>
          <w:b/>
          <w:i/>
        </w:rPr>
        <w:t>I.</w:t>
      </w:r>
      <w:r w:rsidRPr="005433E7">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601E1F97" w14:textId="77777777" w:rsidR="005433E7" w:rsidRPr="005433E7" w:rsidRDefault="005433E7" w:rsidP="005433E7">
      <w:pPr>
        <w:spacing w:before="120" w:after="120"/>
        <w:ind w:left="1134" w:right="900"/>
        <w:jc w:val="both"/>
        <w:rPr>
          <w:rFonts w:ascii="Palatino Linotype" w:eastAsia="Palatino Linotype" w:hAnsi="Palatino Linotype" w:cs="Palatino Linotype"/>
          <w:i/>
        </w:rPr>
      </w:pPr>
      <w:r w:rsidRPr="005433E7">
        <w:rPr>
          <w:rFonts w:ascii="Palatino Linotype" w:eastAsia="Palatino Linotype" w:hAnsi="Palatino Linotype" w:cs="Palatino Linotype"/>
          <w:b/>
          <w:i/>
        </w:rPr>
        <w:t>II.</w:t>
      </w:r>
      <w:r w:rsidRPr="005433E7">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7EAECE1A" w14:textId="77777777" w:rsidR="005433E7" w:rsidRPr="005433E7" w:rsidRDefault="005433E7" w:rsidP="005433E7">
      <w:pPr>
        <w:spacing w:before="120" w:after="120" w:line="276" w:lineRule="auto"/>
        <w:ind w:left="1134" w:right="900"/>
        <w:jc w:val="both"/>
        <w:rPr>
          <w:rFonts w:ascii="Palatino Linotype" w:eastAsia="Palatino Linotype" w:hAnsi="Palatino Linotype" w:cs="Palatino Linotype"/>
          <w:i/>
        </w:rPr>
      </w:pPr>
      <w:r w:rsidRPr="005433E7">
        <w:rPr>
          <w:rFonts w:ascii="Palatino Linotype" w:eastAsia="Palatino Linotype" w:hAnsi="Palatino Linotype" w:cs="Palatino Linotype"/>
          <w:b/>
          <w:i/>
        </w:rPr>
        <w:t>III.</w:t>
      </w:r>
      <w:r w:rsidRPr="005433E7">
        <w:rPr>
          <w:rFonts w:ascii="Palatino Linotype" w:eastAsia="Palatino Linotype" w:hAnsi="Palatino Linotype" w:cs="Palatino Linotype"/>
          <w:i/>
        </w:rPr>
        <w:t xml:space="preserve"> Señalar las personas o instancias autorizadas a acceder a la información clasificada.</w:t>
      </w:r>
    </w:p>
    <w:p w14:paraId="1325AB04" w14:textId="77777777" w:rsidR="005433E7" w:rsidRPr="005433E7" w:rsidRDefault="005433E7" w:rsidP="005433E7">
      <w:pPr>
        <w:spacing w:before="120" w:after="120" w:line="276" w:lineRule="auto"/>
        <w:ind w:left="851" w:right="900"/>
        <w:contextualSpacing/>
        <w:jc w:val="both"/>
        <w:rPr>
          <w:rFonts w:ascii="Palatino Linotype" w:eastAsia="Palatino Linotype" w:hAnsi="Palatino Linotype" w:cs="Palatino Linotype"/>
          <w:i/>
        </w:rPr>
      </w:pPr>
      <w:r w:rsidRPr="005433E7">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271E7DC3" w14:textId="77777777" w:rsidR="005433E7" w:rsidRPr="005433E7" w:rsidRDefault="005433E7" w:rsidP="005433E7">
      <w:pPr>
        <w:spacing w:before="120" w:after="120" w:line="360" w:lineRule="auto"/>
        <w:ind w:left="851" w:right="900"/>
        <w:contextualSpacing/>
        <w:jc w:val="both"/>
        <w:rPr>
          <w:rFonts w:ascii="Palatino Linotype" w:eastAsia="Palatino Linotype" w:hAnsi="Palatino Linotype" w:cs="Palatino Linotype"/>
          <w:i/>
        </w:rPr>
      </w:pPr>
    </w:p>
    <w:p w14:paraId="57CB7C5A" w14:textId="77777777" w:rsidR="005433E7" w:rsidRPr="005433E7" w:rsidRDefault="005433E7" w:rsidP="005433E7">
      <w:pPr>
        <w:spacing w:before="240" w:after="240" w:line="360" w:lineRule="auto"/>
        <w:ind w:right="50"/>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sz w:val="24"/>
        </w:rPr>
        <w:t xml:space="preserve">Deberá observar el Lineamiento Quincuagésimo tercero de los Lineamientos Generales en Materia de Clasificación y Desclasificación de la Información </w:t>
      </w:r>
      <w:proofErr w:type="spellStart"/>
      <w:r w:rsidRPr="005433E7">
        <w:rPr>
          <w:rFonts w:ascii="Palatino Linotype" w:eastAsia="Palatino Linotype" w:hAnsi="Palatino Linotype" w:cs="Palatino Linotype"/>
          <w:sz w:val="24"/>
        </w:rPr>
        <w:t>supraindicados</w:t>
      </w:r>
      <w:proofErr w:type="spellEnd"/>
      <w:r w:rsidRPr="005433E7">
        <w:rPr>
          <w:rFonts w:ascii="Palatino Linotype" w:eastAsia="Palatino Linotype" w:hAnsi="Palatino Linotype" w:cs="Palatino Linotype"/>
          <w:sz w:val="24"/>
        </w:rPr>
        <w:t xml:space="preserve">, que establece los formatos para la clasificación de los documentos, conforme a lo siguiente: </w:t>
      </w:r>
    </w:p>
    <w:p w14:paraId="346E72B8" w14:textId="77777777" w:rsidR="005433E7" w:rsidRPr="005433E7" w:rsidRDefault="005433E7" w:rsidP="005433E7">
      <w:pPr>
        <w:spacing w:before="120" w:after="120"/>
        <w:ind w:left="851" w:right="902"/>
        <w:jc w:val="both"/>
        <w:rPr>
          <w:rFonts w:ascii="Palatino Linotype" w:eastAsia="Palatino Linotype" w:hAnsi="Palatino Linotype" w:cs="Palatino Linotype"/>
          <w:b/>
          <w:i/>
        </w:rPr>
      </w:pPr>
    </w:p>
    <w:p w14:paraId="0C33D783" w14:textId="77777777" w:rsidR="005433E7" w:rsidRPr="00075C3D" w:rsidRDefault="005433E7" w:rsidP="005433E7">
      <w:pPr>
        <w:spacing w:before="240" w:after="240" w:line="360" w:lineRule="auto"/>
        <w:contextualSpacing/>
        <w:jc w:val="both"/>
        <w:rPr>
          <w:rFonts w:ascii="Palatino Linotype" w:eastAsia="Palatino Linotype" w:hAnsi="Palatino Linotype" w:cs="Palatino Linotype"/>
          <w:sz w:val="24"/>
          <w:szCs w:val="24"/>
        </w:rPr>
      </w:pPr>
      <w:r w:rsidRPr="005433E7">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433E7">
        <w:rPr>
          <w:rFonts w:ascii="Palatino Linotype" w:eastAsia="Palatino Linotype" w:hAnsi="Palatino Linotype" w:cs="Palatino Linotype"/>
          <w:b/>
          <w:sz w:val="24"/>
          <w:szCs w:val="24"/>
        </w:rPr>
        <w:t>SUJETO OBLIGADO</w:t>
      </w:r>
      <w:r w:rsidRPr="005433E7">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w:t>
      </w:r>
      <w:r w:rsidRPr="005433E7">
        <w:rPr>
          <w:rFonts w:ascii="Palatino Linotype" w:eastAsia="Palatino Linotype" w:hAnsi="Palatino Linotype" w:cs="Palatino Linotype"/>
          <w:sz w:val="24"/>
          <w:szCs w:val="24"/>
        </w:rPr>
        <w:lastRenderedPageBreak/>
        <w:t>sea porque se testan o suprimen- deja al solicitante en estado de incertidumbre, al no conocer o comprender porque no aparecen en la documentación respectiva.</w:t>
      </w:r>
    </w:p>
    <w:p w14:paraId="3BDF67D3" w14:textId="77777777" w:rsidR="005433E7" w:rsidRDefault="005433E7" w:rsidP="005433E7">
      <w:pPr>
        <w:tabs>
          <w:tab w:val="left" w:pos="4962"/>
        </w:tabs>
        <w:spacing w:line="360" w:lineRule="auto"/>
        <w:contextualSpacing/>
        <w:jc w:val="both"/>
        <w:rPr>
          <w:rFonts w:ascii="Palatino Linotype" w:hAnsi="Palatino Linotype"/>
          <w:color w:val="000000"/>
          <w:sz w:val="24"/>
          <w:szCs w:val="14"/>
        </w:rPr>
      </w:pPr>
    </w:p>
    <w:p w14:paraId="049EDC14" w14:textId="77777777" w:rsidR="005433E7" w:rsidRDefault="005433E7" w:rsidP="005433E7">
      <w:pPr>
        <w:spacing w:line="360" w:lineRule="auto"/>
        <w:contextualSpacing/>
        <w:jc w:val="both"/>
        <w:rPr>
          <w:rFonts w:ascii="Palatino Linotype" w:eastAsia="Palatino Linotype" w:hAnsi="Palatino Linotype" w:cs="Palatino Linotype"/>
          <w:sz w:val="24"/>
          <w:szCs w:val="24"/>
        </w:rPr>
      </w:pPr>
      <w:r w:rsidRPr="00E53E55">
        <w:rPr>
          <w:rFonts w:ascii="Palatino Linotype" w:eastAsia="Palatino Linotype" w:hAnsi="Palatino Linotype" w:cs="Palatino Linotype"/>
          <w:sz w:val="24"/>
          <w:szCs w:val="24"/>
        </w:rPr>
        <w:t xml:space="preserve">Así, con fundamento en lo prescrito en los artículos 5 </w:t>
      </w:r>
      <w:r w:rsidRPr="00433110">
        <w:rPr>
          <w:rFonts w:ascii="Palatino Linotype" w:eastAsia="Palatino Linotype" w:hAnsi="Palatino Linotype" w:cs="Palatino Linotype"/>
          <w:color w:val="000000" w:themeColor="text1"/>
          <w:sz w:val="24"/>
          <w:szCs w:val="24"/>
        </w:rPr>
        <w:t>párrafos trigésimo segundo, trigésimo tercero y trigésimo cuarto</w:t>
      </w:r>
      <w:r w:rsidRPr="006D11E7">
        <w:rPr>
          <w:rFonts w:ascii="Palatino Linotype" w:eastAsia="Palatino Linotype" w:hAnsi="Palatino Linotype" w:cs="Palatino Linotype"/>
          <w:color w:val="FF0000"/>
          <w:sz w:val="24"/>
          <w:szCs w:val="24"/>
        </w:rPr>
        <w:t xml:space="preserve"> </w:t>
      </w:r>
      <w:r w:rsidRPr="00E53E55">
        <w:rPr>
          <w:rFonts w:ascii="Palatino Linotype" w:eastAsia="Palatino Linotype" w:hAnsi="Palatino Linotype" w:cs="Palatino Linotype"/>
          <w:sz w:val="24"/>
          <w:szCs w:val="24"/>
        </w:rPr>
        <w:t>fracciones IV y V de la Constitución Política del Estado Libre y Soberano de México; 2, fracción II; 29, 36 fracciones I y II; 176, 178, 181, 185 de la Ley de Transparencia y Acceso a la Información Pública del Estado de México y Municipios, este Pleno:</w:t>
      </w:r>
    </w:p>
    <w:p w14:paraId="5D6D973F" w14:textId="77777777" w:rsidR="005433E7" w:rsidRDefault="005433E7" w:rsidP="005433E7">
      <w:pPr>
        <w:tabs>
          <w:tab w:val="left" w:pos="4962"/>
        </w:tabs>
        <w:spacing w:line="360" w:lineRule="auto"/>
        <w:contextualSpacing/>
        <w:jc w:val="both"/>
        <w:rPr>
          <w:rFonts w:ascii="Palatino Linotype" w:hAnsi="Palatino Linotype" w:cs="Tahoma"/>
          <w:bCs/>
          <w:sz w:val="24"/>
          <w:szCs w:val="24"/>
        </w:rPr>
      </w:pPr>
    </w:p>
    <w:p w14:paraId="50503DA1" w14:textId="77777777" w:rsidR="005433E7" w:rsidRDefault="005433E7" w:rsidP="005433E7">
      <w:pPr>
        <w:spacing w:line="360" w:lineRule="auto"/>
        <w:ind w:right="-93"/>
        <w:contextualSpacing/>
        <w:jc w:val="center"/>
        <w:rPr>
          <w:rFonts w:ascii="Palatino Linotype" w:eastAsia="Palatino Linotype" w:hAnsi="Palatino Linotype" w:cs="Palatino Linotype"/>
          <w:b/>
          <w:sz w:val="24"/>
        </w:rPr>
      </w:pPr>
      <w:r w:rsidRPr="00125E9D">
        <w:rPr>
          <w:rFonts w:ascii="Palatino Linotype" w:eastAsia="Palatino Linotype" w:hAnsi="Palatino Linotype" w:cs="Palatino Linotype"/>
          <w:b/>
          <w:sz w:val="24"/>
        </w:rPr>
        <w:t>R E S U E L V E:</w:t>
      </w:r>
    </w:p>
    <w:p w14:paraId="315918FD" w14:textId="77777777" w:rsidR="005433E7" w:rsidRPr="00125E9D" w:rsidRDefault="005433E7" w:rsidP="005433E7">
      <w:pPr>
        <w:spacing w:line="360" w:lineRule="auto"/>
        <w:ind w:right="-93"/>
        <w:contextualSpacing/>
        <w:jc w:val="center"/>
        <w:rPr>
          <w:rFonts w:ascii="Palatino Linotype" w:eastAsia="Palatino Linotype" w:hAnsi="Palatino Linotype" w:cs="Palatino Linotype"/>
          <w:b/>
          <w:sz w:val="24"/>
        </w:rPr>
      </w:pPr>
    </w:p>
    <w:p w14:paraId="42207109" w14:textId="77777777" w:rsidR="005433E7" w:rsidRPr="00CE573A" w:rsidRDefault="005433E7" w:rsidP="005433E7">
      <w:pPr>
        <w:spacing w:line="360" w:lineRule="auto"/>
        <w:contextualSpacing/>
        <w:jc w:val="both"/>
        <w:rPr>
          <w:rFonts w:ascii="Palatino Linotype" w:eastAsia="Palatino Linotype" w:hAnsi="Palatino Linotype" w:cs="Palatino Linotype"/>
          <w:b/>
          <w:color w:val="FF0000"/>
          <w:sz w:val="24"/>
        </w:rPr>
      </w:pPr>
      <w:r w:rsidRPr="00CE573A">
        <w:rPr>
          <w:rFonts w:ascii="Palatino Linotype" w:eastAsia="Palatino Linotype" w:hAnsi="Palatino Linotype" w:cs="Palatino Linotype"/>
          <w:b/>
          <w:sz w:val="24"/>
        </w:rPr>
        <w:t xml:space="preserve">PRIMERO. </w:t>
      </w:r>
      <w:r w:rsidRPr="00CE573A">
        <w:rPr>
          <w:rFonts w:ascii="Palatino Linotype" w:eastAsia="Palatino Linotype" w:hAnsi="Palatino Linotype" w:cs="Palatino Linotype"/>
          <w:sz w:val="24"/>
        </w:rPr>
        <w:t xml:space="preserve">Resultan parcialmente fundados los motivos de inconformidad hechos valer por </w:t>
      </w:r>
      <w:r w:rsidRPr="00CE573A">
        <w:rPr>
          <w:rFonts w:ascii="Palatino Linotype" w:eastAsia="Palatino Linotype" w:hAnsi="Palatino Linotype" w:cs="Palatino Linotype"/>
          <w:b/>
          <w:sz w:val="24"/>
        </w:rPr>
        <w:t>LA PARTE RECURRENTE</w:t>
      </w:r>
      <w:r w:rsidRPr="00CE573A">
        <w:rPr>
          <w:rFonts w:ascii="Palatino Linotype" w:eastAsia="Palatino Linotype" w:hAnsi="Palatino Linotype" w:cs="Palatino Linotype"/>
          <w:sz w:val="24"/>
        </w:rPr>
        <w:t xml:space="preserve"> en el Recurso de Revisión </w:t>
      </w:r>
      <w:r w:rsidRPr="00CE573A">
        <w:rPr>
          <w:rFonts w:ascii="Palatino Linotype" w:eastAsia="Palatino Linotype" w:hAnsi="Palatino Linotype" w:cs="Palatino Linotype"/>
          <w:b/>
          <w:sz w:val="24"/>
        </w:rPr>
        <w:t xml:space="preserve">06914/INFOEM/IP/RR/2023, </w:t>
      </w:r>
      <w:r w:rsidRPr="00CE573A">
        <w:rPr>
          <w:rFonts w:ascii="Palatino Linotype" w:eastAsia="Palatino Linotype" w:hAnsi="Palatino Linotype" w:cs="Palatino Linotype"/>
          <w:sz w:val="24"/>
        </w:rPr>
        <w:t xml:space="preserve">por lo que, en términos del considerando </w:t>
      </w:r>
      <w:r w:rsidRPr="00CE573A">
        <w:rPr>
          <w:rFonts w:ascii="Palatino Linotype" w:eastAsia="Palatino Linotype" w:hAnsi="Palatino Linotype" w:cs="Palatino Linotype"/>
          <w:b/>
          <w:sz w:val="24"/>
        </w:rPr>
        <w:t xml:space="preserve">Cuarto </w:t>
      </w:r>
      <w:r w:rsidRPr="00CE573A">
        <w:rPr>
          <w:rFonts w:ascii="Palatino Linotype" w:eastAsia="Palatino Linotype" w:hAnsi="Palatino Linotype" w:cs="Palatino Linotype"/>
          <w:sz w:val="24"/>
        </w:rPr>
        <w:t xml:space="preserve">de esta resolución, se </w:t>
      </w:r>
      <w:r w:rsidRPr="00CE573A">
        <w:rPr>
          <w:rFonts w:ascii="Palatino Linotype" w:eastAsia="Palatino Linotype" w:hAnsi="Palatino Linotype" w:cs="Palatino Linotype"/>
          <w:b/>
          <w:color w:val="000000"/>
          <w:sz w:val="24"/>
        </w:rPr>
        <w:t xml:space="preserve">MODIFICA </w:t>
      </w:r>
      <w:r w:rsidRPr="00CE573A">
        <w:rPr>
          <w:rFonts w:ascii="Palatino Linotype" w:eastAsia="Palatino Linotype" w:hAnsi="Palatino Linotype" w:cs="Palatino Linotype"/>
          <w:sz w:val="24"/>
        </w:rPr>
        <w:t xml:space="preserve">la respuesta emitida por </w:t>
      </w:r>
      <w:r w:rsidRPr="00CE573A">
        <w:rPr>
          <w:rFonts w:ascii="Palatino Linotype" w:eastAsia="Palatino Linotype" w:hAnsi="Palatino Linotype" w:cs="Palatino Linotype"/>
          <w:b/>
          <w:sz w:val="24"/>
        </w:rPr>
        <w:t>EL</w:t>
      </w:r>
      <w:r w:rsidRPr="00CE573A">
        <w:rPr>
          <w:rFonts w:ascii="Palatino Linotype" w:eastAsia="Palatino Linotype" w:hAnsi="Palatino Linotype" w:cs="Palatino Linotype"/>
          <w:sz w:val="24"/>
        </w:rPr>
        <w:t xml:space="preserve"> </w:t>
      </w:r>
      <w:r w:rsidRPr="00CE573A">
        <w:rPr>
          <w:rFonts w:ascii="Palatino Linotype" w:eastAsia="Palatino Linotype" w:hAnsi="Palatino Linotype" w:cs="Palatino Linotype"/>
          <w:b/>
          <w:sz w:val="24"/>
        </w:rPr>
        <w:t>SUJETO OBLIGADO</w:t>
      </w:r>
      <w:r w:rsidRPr="00CE573A">
        <w:rPr>
          <w:rFonts w:ascii="Palatino Linotype" w:eastAsia="Palatino Linotype" w:hAnsi="Palatino Linotype" w:cs="Palatino Linotype"/>
          <w:sz w:val="24"/>
        </w:rPr>
        <w:t>.</w:t>
      </w:r>
    </w:p>
    <w:p w14:paraId="719D38EA" w14:textId="77777777" w:rsidR="005433E7" w:rsidRPr="00CE573A" w:rsidRDefault="005433E7" w:rsidP="005433E7">
      <w:pPr>
        <w:spacing w:line="360" w:lineRule="auto"/>
        <w:contextualSpacing/>
        <w:jc w:val="both"/>
        <w:rPr>
          <w:rFonts w:ascii="Palatino Linotype" w:eastAsia="Palatino Linotype" w:hAnsi="Palatino Linotype" w:cs="Palatino Linotype"/>
          <w:sz w:val="24"/>
        </w:rPr>
      </w:pPr>
    </w:p>
    <w:p w14:paraId="379D5043" w14:textId="77777777" w:rsidR="005433E7" w:rsidRPr="00CE573A" w:rsidRDefault="005433E7" w:rsidP="005433E7">
      <w:pPr>
        <w:spacing w:line="360" w:lineRule="auto"/>
        <w:contextualSpacing/>
        <w:jc w:val="both"/>
        <w:rPr>
          <w:rFonts w:ascii="Palatino Linotype" w:eastAsia="Palatino Linotype" w:hAnsi="Palatino Linotype" w:cs="Palatino Linotype"/>
          <w:color w:val="000000"/>
          <w:sz w:val="24"/>
        </w:rPr>
      </w:pPr>
      <w:bookmarkStart w:id="0" w:name="_heading=h.kelgs2428oa6" w:colFirst="0" w:colLast="0"/>
      <w:bookmarkEnd w:id="0"/>
      <w:r w:rsidRPr="00CE573A">
        <w:rPr>
          <w:rFonts w:ascii="Palatino Linotype" w:eastAsia="Palatino Linotype" w:hAnsi="Palatino Linotype" w:cs="Palatino Linotype"/>
          <w:b/>
          <w:sz w:val="24"/>
        </w:rPr>
        <w:t xml:space="preserve">SEGUNDO. </w:t>
      </w:r>
      <w:r w:rsidRPr="00CE573A">
        <w:rPr>
          <w:rFonts w:ascii="Palatino Linotype" w:eastAsia="Palatino Linotype" w:hAnsi="Palatino Linotype" w:cs="Palatino Linotype"/>
          <w:sz w:val="24"/>
        </w:rPr>
        <w:t>Se</w:t>
      </w:r>
      <w:r w:rsidRPr="00CE573A">
        <w:rPr>
          <w:rFonts w:ascii="Palatino Linotype" w:eastAsia="Palatino Linotype" w:hAnsi="Palatino Linotype" w:cs="Palatino Linotype"/>
          <w:b/>
          <w:sz w:val="24"/>
        </w:rPr>
        <w:t xml:space="preserve"> ORDENA </w:t>
      </w:r>
      <w:r w:rsidRPr="00CE573A">
        <w:rPr>
          <w:rFonts w:ascii="Palatino Linotype" w:eastAsia="Palatino Linotype" w:hAnsi="Palatino Linotype" w:cs="Palatino Linotype"/>
          <w:sz w:val="24"/>
        </w:rPr>
        <w:t xml:space="preserve">al </w:t>
      </w:r>
      <w:r w:rsidRPr="00CE573A">
        <w:rPr>
          <w:rFonts w:ascii="Palatino Linotype" w:eastAsia="Palatino Linotype" w:hAnsi="Palatino Linotype" w:cs="Palatino Linotype"/>
          <w:b/>
          <w:sz w:val="24"/>
        </w:rPr>
        <w:t>SUJETO OBLIGADO</w:t>
      </w:r>
      <w:r w:rsidRPr="00CE573A">
        <w:rPr>
          <w:rFonts w:ascii="Palatino Linotype" w:eastAsia="Palatino Linotype" w:hAnsi="Palatino Linotype" w:cs="Palatino Linotype"/>
          <w:sz w:val="24"/>
        </w:rPr>
        <w:t xml:space="preserve"> en términos de los Consideran</w:t>
      </w:r>
      <w:r w:rsidRPr="00CE573A">
        <w:rPr>
          <w:rFonts w:ascii="Palatino Linotype" w:eastAsia="Palatino Linotype" w:hAnsi="Palatino Linotype" w:cs="Palatino Linotype"/>
          <w:color w:val="000000"/>
          <w:sz w:val="24"/>
        </w:rPr>
        <w:t>dos</w:t>
      </w:r>
      <w:r w:rsidRPr="00CE573A">
        <w:rPr>
          <w:rFonts w:ascii="Palatino Linotype" w:eastAsia="Palatino Linotype" w:hAnsi="Palatino Linotype" w:cs="Palatino Linotype"/>
          <w:color w:val="FF0000"/>
          <w:sz w:val="24"/>
        </w:rPr>
        <w:t xml:space="preserve"> </w:t>
      </w:r>
      <w:r w:rsidRPr="00CE573A">
        <w:rPr>
          <w:rFonts w:ascii="Palatino Linotype" w:eastAsia="Palatino Linotype" w:hAnsi="Palatino Linotype" w:cs="Palatino Linotype"/>
          <w:b/>
          <w:sz w:val="24"/>
        </w:rPr>
        <w:t xml:space="preserve">Cuarto y Quinto </w:t>
      </w:r>
      <w:r w:rsidRPr="00CE573A">
        <w:rPr>
          <w:rFonts w:ascii="Palatino Linotype" w:eastAsia="Palatino Linotype" w:hAnsi="Palatino Linotype" w:cs="Palatino Linotype"/>
          <w:sz w:val="24"/>
        </w:rPr>
        <w:t>de esta resolución, previa búsqueda exhaustiva y razonable, haga entrega</w:t>
      </w:r>
      <w:r w:rsidRPr="00CE573A">
        <w:rPr>
          <w:rFonts w:ascii="Palatino Linotype" w:eastAsia="Palatino Linotype" w:hAnsi="Palatino Linotype" w:cs="Palatino Linotype"/>
          <w:color w:val="000000"/>
          <w:sz w:val="24"/>
        </w:rPr>
        <w:t xml:space="preserve">, </w:t>
      </w:r>
      <w:r w:rsidRPr="00CE573A">
        <w:rPr>
          <w:rFonts w:ascii="Palatino Linotype" w:eastAsia="Palatino Linotype" w:hAnsi="Palatino Linotype" w:cs="Palatino Linotype"/>
          <w:sz w:val="24"/>
        </w:rPr>
        <w:t xml:space="preserve">vía </w:t>
      </w:r>
      <w:r w:rsidRPr="00CE573A">
        <w:rPr>
          <w:rFonts w:ascii="Palatino Linotype" w:eastAsia="Palatino Linotype" w:hAnsi="Palatino Linotype" w:cs="Palatino Linotype"/>
          <w:b/>
          <w:sz w:val="24"/>
        </w:rPr>
        <w:t>SAIMEX</w:t>
      </w:r>
      <w:r w:rsidRPr="00CE573A">
        <w:rPr>
          <w:rFonts w:ascii="Palatino Linotype" w:eastAsia="Palatino Linotype" w:hAnsi="Palatino Linotype" w:cs="Palatino Linotype"/>
          <w:sz w:val="24"/>
        </w:rPr>
        <w:t>, de ser el caso en versión pública, el documento donde conste</w:t>
      </w:r>
      <w:r w:rsidRPr="00CE573A">
        <w:rPr>
          <w:rFonts w:ascii="Palatino Linotype" w:eastAsia="Palatino Linotype" w:hAnsi="Palatino Linotype" w:cs="Palatino Linotype"/>
          <w:color w:val="000000"/>
          <w:sz w:val="24"/>
        </w:rPr>
        <w:t>:</w:t>
      </w:r>
    </w:p>
    <w:p w14:paraId="291CD982" w14:textId="77777777" w:rsidR="005433E7" w:rsidRPr="003501C8" w:rsidRDefault="005433E7" w:rsidP="005433E7">
      <w:pPr>
        <w:spacing w:line="360" w:lineRule="auto"/>
        <w:contextualSpacing/>
        <w:jc w:val="both"/>
        <w:rPr>
          <w:rFonts w:ascii="Palatino Linotype" w:eastAsia="Palatino Linotype" w:hAnsi="Palatino Linotype" w:cs="Palatino Linotype"/>
          <w:color w:val="000000"/>
          <w:sz w:val="24"/>
          <w:highlight w:val="yellow"/>
        </w:rPr>
      </w:pPr>
    </w:p>
    <w:p w14:paraId="52D1086C" w14:textId="0A846B3F" w:rsidR="005433E7" w:rsidRPr="00702124" w:rsidRDefault="005433E7" w:rsidP="005433E7">
      <w:pPr>
        <w:pStyle w:val="Prrafodelista"/>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rPr>
      </w:pPr>
      <w:r w:rsidRPr="00702124">
        <w:rPr>
          <w:rFonts w:ascii="Palatino Linotype" w:eastAsia="Palatino Linotype" w:hAnsi="Palatino Linotype" w:cs="Palatino Linotype"/>
          <w:color w:val="000000" w:themeColor="text1"/>
          <w:sz w:val="24"/>
        </w:rPr>
        <w:t>Pago a las agrupaciones participantes en la feria de Ixtapaluca 2023</w:t>
      </w:r>
      <w:r w:rsidR="002464EE" w:rsidRPr="00702124">
        <w:rPr>
          <w:rFonts w:ascii="Palatino Linotype" w:eastAsia="Palatino Linotype" w:hAnsi="Palatino Linotype" w:cs="Palatino Linotype"/>
          <w:color w:val="000000" w:themeColor="text1"/>
          <w:sz w:val="24"/>
        </w:rPr>
        <w:t xml:space="preserve">, </w:t>
      </w:r>
      <w:r w:rsidR="00702124" w:rsidRPr="00702124">
        <w:rPr>
          <w:rFonts w:ascii="Palatino Linotype" w:eastAsia="Palatino Linotype" w:hAnsi="Palatino Linotype" w:cs="Palatino Linotype"/>
          <w:color w:val="000000" w:themeColor="text1"/>
          <w:sz w:val="24"/>
        </w:rPr>
        <w:t xml:space="preserve">al catorce de agosto de dos mil veintitrés. </w:t>
      </w:r>
    </w:p>
    <w:p w14:paraId="15406CAE" w14:textId="6F1B5C8F" w:rsidR="00702124" w:rsidRPr="00702124" w:rsidRDefault="005433E7" w:rsidP="002464EE">
      <w:pPr>
        <w:pStyle w:val="Prrafodelista"/>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rPr>
      </w:pPr>
      <w:r w:rsidRPr="00702124">
        <w:rPr>
          <w:rFonts w:ascii="Palatino Linotype" w:eastAsia="Palatino Linotype" w:hAnsi="Palatino Linotype" w:cs="Palatino Linotype"/>
          <w:color w:val="000000" w:themeColor="text1"/>
          <w:sz w:val="24"/>
        </w:rPr>
        <w:lastRenderedPageBreak/>
        <w:t>Ingresos recaudados por la participación de</w:t>
      </w:r>
      <w:r w:rsidR="00702124">
        <w:rPr>
          <w:rFonts w:ascii="Palatino Linotype" w:eastAsia="Palatino Linotype" w:hAnsi="Palatino Linotype" w:cs="Palatino Linotype"/>
          <w:color w:val="000000" w:themeColor="text1"/>
          <w:sz w:val="24"/>
        </w:rPr>
        <w:t xml:space="preserve"> las  agrupaciones en la feria </w:t>
      </w:r>
      <w:r w:rsidR="00702124" w:rsidRPr="00702124">
        <w:rPr>
          <w:rFonts w:ascii="Palatino Linotype" w:eastAsia="Palatino Linotype" w:hAnsi="Palatino Linotype" w:cs="Palatino Linotype"/>
          <w:color w:val="000000" w:themeColor="text1"/>
          <w:sz w:val="24"/>
        </w:rPr>
        <w:t>de Ixtapaluca 2023</w:t>
      </w:r>
    </w:p>
    <w:p w14:paraId="6D61874B" w14:textId="42C0220B" w:rsidR="002464EE" w:rsidRPr="00702124" w:rsidRDefault="005433E7" w:rsidP="00702124">
      <w:pPr>
        <w:pStyle w:val="Prrafodelista"/>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rPr>
      </w:pPr>
      <w:r w:rsidRPr="00702124">
        <w:rPr>
          <w:rFonts w:ascii="Palatino Linotype" w:eastAsia="Palatino Linotype" w:hAnsi="Palatino Linotype" w:cs="Palatino Linotype"/>
          <w:color w:val="000000"/>
          <w:sz w:val="24"/>
        </w:rPr>
        <w:t>In</w:t>
      </w:r>
      <w:r w:rsidR="00702124">
        <w:rPr>
          <w:rFonts w:ascii="Palatino Linotype" w:eastAsia="Palatino Linotype" w:hAnsi="Palatino Linotype" w:cs="Palatino Linotype"/>
          <w:color w:val="000000"/>
          <w:sz w:val="24"/>
        </w:rPr>
        <w:t xml:space="preserve">gresos recaudados por la feria </w:t>
      </w:r>
      <w:r w:rsidR="00702124" w:rsidRPr="00702124">
        <w:rPr>
          <w:rFonts w:ascii="Palatino Linotype" w:eastAsia="Palatino Linotype" w:hAnsi="Palatino Linotype" w:cs="Palatino Linotype"/>
          <w:color w:val="000000" w:themeColor="text1"/>
          <w:sz w:val="24"/>
        </w:rPr>
        <w:t>de Ixtapaluca 2023</w:t>
      </w:r>
    </w:p>
    <w:p w14:paraId="0C4AAAE5" w14:textId="77777777" w:rsidR="005433E7" w:rsidRDefault="005433E7" w:rsidP="00D014E0">
      <w:pPr>
        <w:pStyle w:val="Prrafodelista"/>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rPr>
      </w:pPr>
      <w:r w:rsidRPr="005433E7">
        <w:rPr>
          <w:rFonts w:ascii="Palatino Linotype" w:eastAsia="Palatino Linotype" w:hAnsi="Palatino Linotype" w:cs="Palatino Linotype"/>
          <w:color w:val="000000"/>
          <w:sz w:val="24"/>
        </w:rPr>
        <w:t>El diario de ingresos</w:t>
      </w:r>
      <w:r w:rsidR="00CE573A">
        <w:rPr>
          <w:rFonts w:ascii="Palatino Linotype" w:eastAsia="Palatino Linotype" w:hAnsi="Palatino Linotype" w:cs="Palatino Linotype"/>
          <w:color w:val="000000"/>
          <w:sz w:val="24"/>
        </w:rPr>
        <w:t xml:space="preserve"> del mes de mayo, junio y julio de dos mil veintitrés.</w:t>
      </w:r>
    </w:p>
    <w:p w14:paraId="278AC0E6" w14:textId="77777777" w:rsidR="00D014E0" w:rsidRPr="00D014E0" w:rsidRDefault="00D014E0" w:rsidP="00CE573A">
      <w:pPr>
        <w:pStyle w:val="Prrafodelista"/>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rPr>
      </w:pPr>
    </w:p>
    <w:p w14:paraId="111709C1" w14:textId="77777777" w:rsidR="005433E7" w:rsidRPr="005433E7" w:rsidRDefault="005433E7" w:rsidP="005433E7">
      <w:pPr>
        <w:pBdr>
          <w:top w:val="nil"/>
          <w:left w:val="nil"/>
          <w:bottom w:val="nil"/>
          <w:right w:val="nil"/>
          <w:between w:val="nil"/>
        </w:pBdr>
        <w:spacing w:line="276" w:lineRule="auto"/>
        <w:contextualSpacing/>
        <w:jc w:val="both"/>
        <w:rPr>
          <w:rFonts w:ascii="Palatino Linotype" w:eastAsia="Palatino Linotype" w:hAnsi="Palatino Linotype" w:cs="Palatino Linotype"/>
          <w:i/>
          <w:color w:val="000000"/>
        </w:rPr>
      </w:pPr>
      <w:r w:rsidRPr="005433E7">
        <w:rPr>
          <w:rFonts w:ascii="Palatino Linotype" w:eastAsia="Palatino Linotype" w:hAnsi="Palatino Linotype" w:cs="Palatino Linotype"/>
          <w:i/>
          <w:color w:val="00000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3BDDEE8E" w14:textId="77777777" w:rsidR="005433E7" w:rsidRPr="005433E7" w:rsidRDefault="005433E7" w:rsidP="005433E7">
      <w:pPr>
        <w:pBdr>
          <w:top w:val="nil"/>
          <w:left w:val="nil"/>
          <w:bottom w:val="nil"/>
          <w:right w:val="nil"/>
          <w:between w:val="nil"/>
        </w:pBdr>
        <w:spacing w:line="276" w:lineRule="auto"/>
        <w:contextualSpacing/>
        <w:jc w:val="both"/>
        <w:rPr>
          <w:rFonts w:ascii="Palatino Linotype" w:eastAsia="Palatino Linotype" w:hAnsi="Palatino Linotype" w:cs="Palatino Linotype"/>
          <w:i/>
        </w:rPr>
      </w:pPr>
    </w:p>
    <w:p w14:paraId="4C159554" w14:textId="77777777" w:rsidR="005433E7" w:rsidRPr="005433E7" w:rsidRDefault="005433E7" w:rsidP="005433E7">
      <w:pPr>
        <w:spacing w:before="240" w:line="276" w:lineRule="auto"/>
        <w:contextualSpacing/>
        <w:jc w:val="both"/>
        <w:rPr>
          <w:rFonts w:ascii="Palatino Linotype" w:eastAsia="Palatino Linotype" w:hAnsi="Palatino Linotype" w:cs="Palatino Linotype"/>
          <w:i/>
        </w:rPr>
      </w:pPr>
      <w:bookmarkStart w:id="1" w:name="_heading=h.gjdgxs" w:colFirst="0" w:colLast="0"/>
      <w:bookmarkEnd w:id="1"/>
      <w:r w:rsidRPr="00CE573A">
        <w:rPr>
          <w:rFonts w:ascii="Palatino Linotype" w:eastAsia="Palatino Linotype" w:hAnsi="Palatino Linotype" w:cs="Palatino Linotype"/>
          <w:i/>
        </w:rPr>
        <w:t>En el supuesto que la información ordenada</w:t>
      </w:r>
      <w:r w:rsidR="00CE573A" w:rsidRPr="00CE573A">
        <w:rPr>
          <w:rFonts w:ascii="Palatino Linotype" w:eastAsia="Palatino Linotype" w:hAnsi="Palatino Linotype" w:cs="Palatino Linotype"/>
          <w:i/>
        </w:rPr>
        <w:t xml:space="preserve"> en el punto 1), 2) y 3)</w:t>
      </w:r>
      <w:r w:rsidRPr="00CE573A">
        <w:rPr>
          <w:rFonts w:ascii="Palatino Linotype" w:eastAsia="Palatino Linotype" w:hAnsi="Palatino Linotype" w:cs="Palatino Linotype"/>
          <w:i/>
        </w:rPr>
        <w:t xml:space="preserve"> no obre en los archivos por no haberse generado, bastará con que así lo haga del conocimiento de la parte Recurrente, de manera fundada y motivada, en términos del artículo 19, párrafo segundo de la Ley de Transparencia y Acceso a la Información</w:t>
      </w:r>
      <w:r w:rsidRPr="005433E7">
        <w:rPr>
          <w:rFonts w:ascii="Palatino Linotype" w:eastAsia="Palatino Linotype" w:hAnsi="Palatino Linotype" w:cs="Palatino Linotype"/>
          <w:i/>
        </w:rPr>
        <w:t xml:space="preserve"> Pública del Estado de México y Municipios, para tener por colmado el requerimiento de información.</w:t>
      </w:r>
    </w:p>
    <w:p w14:paraId="730E85E3" w14:textId="77777777" w:rsidR="005433E7" w:rsidRPr="005433E7" w:rsidRDefault="005433E7" w:rsidP="005433E7">
      <w:pPr>
        <w:pBdr>
          <w:top w:val="nil"/>
          <w:left w:val="nil"/>
          <w:bottom w:val="nil"/>
          <w:right w:val="nil"/>
          <w:between w:val="nil"/>
        </w:pBdr>
        <w:spacing w:line="276" w:lineRule="auto"/>
        <w:jc w:val="both"/>
        <w:rPr>
          <w:rFonts w:ascii="Palatino Linotype" w:eastAsia="Palatino Linotype" w:hAnsi="Palatino Linotype" w:cs="Palatino Linotype"/>
          <w:sz w:val="24"/>
        </w:rPr>
      </w:pPr>
    </w:p>
    <w:p w14:paraId="0F335585" w14:textId="77777777" w:rsidR="005433E7" w:rsidRPr="005433E7" w:rsidRDefault="005433E7" w:rsidP="005433E7">
      <w:pPr>
        <w:spacing w:line="360" w:lineRule="auto"/>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b/>
          <w:sz w:val="24"/>
        </w:rPr>
        <w:t xml:space="preserve">TERCERO.  Notifíquese vía SAIMEX, </w:t>
      </w:r>
      <w:r w:rsidRPr="005433E7">
        <w:rPr>
          <w:rFonts w:ascii="Palatino Linotype" w:eastAsia="Palatino Linotype" w:hAnsi="Palatino Linotype" w:cs="Palatino Linotype"/>
          <w:sz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F649320" w14:textId="77777777" w:rsidR="005433E7" w:rsidRPr="005433E7" w:rsidRDefault="005433E7" w:rsidP="005433E7">
      <w:pPr>
        <w:spacing w:line="360" w:lineRule="auto"/>
        <w:contextualSpacing/>
        <w:jc w:val="both"/>
        <w:rPr>
          <w:rFonts w:ascii="Palatino Linotype" w:eastAsia="Palatino Linotype" w:hAnsi="Palatino Linotype" w:cs="Palatino Linotype"/>
          <w:sz w:val="24"/>
        </w:rPr>
      </w:pPr>
    </w:p>
    <w:p w14:paraId="106D1B3A" w14:textId="77777777" w:rsidR="005433E7" w:rsidRPr="005433E7" w:rsidRDefault="005433E7" w:rsidP="005433E7">
      <w:pPr>
        <w:spacing w:line="360" w:lineRule="auto"/>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b/>
          <w:sz w:val="24"/>
        </w:rPr>
        <w:lastRenderedPageBreak/>
        <w:t xml:space="preserve">CUARTO. </w:t>
      </w:r>
      <w:r w:rsidRPr="005433E7">
        <w:rPr>
          <w:rFonts w:ascii="Palatino Linotype" w:eastAsia="Palatino Linotype" w:hAnsi="Palatino Linotype" w:cs="Palatino Linotype"/>
          <w:sz w:val="24"/>
        </w:rPr>
        <w:t xml:space="preserve">De conformidad con el artículo 198 de la Ley de Transparencia y Acceso a la Información Pública del Estado de México y Municipios, de considerarlo procedente, </w:t>
      </w:r>
      <w:r w:rsidRPr="005433E7">
        <w:rPr>
          <w:rFonts w:ascii="Palatino Linotype" w:eastAsia="Palatino Linotype" w:hAnsi="Palatino Linotype" w:cs="Palatino Linotype"/>
          <w:b/>
          <w:sz w:val="24"/>
        </w:rPr>
        <w:t>EL SUJETO OBLIGADO</w:t>
      </w:r>
      <w:r w:rsidRPr="005433E7">
        <w:rPr>
          <w:rFonts w:ascii="Palatino Linotype" w:eastAsia="Palatino Linotype" w:hAnsi="Palatino Linotype" w:cs="Palatino Linotype"/>
          <w:sz w:val="24"/>
        </w:rPr>
        <w:t xml:space="preserve"> de manera fundada y motivada, podrá solicitar una ampliación de plazo para el cumplimiento de la presente resolución.</w:t>
      </w:r>
      <w:bookmarkStart w:id="2" w:name="_heading=h.30j0zll" w:colFirst="0" w:colLast="0"/>
      <w:bookmarkEnd w:id="2"/>
    </w:p>
    <w:p w14:paraId="44BA496D" w14:textId="77777777" w:rsidR="005433E7" w:rsidRPr="005433E7" w:rsidRDefault="005433E7" w:rsidP="005433E7">
      <w:pPr>
        <w:spacing w:line="360" w:lineRule="auto"/>
        <w:contextualSpacing/>
        <w:jc w:val="both"/>
        <w:rPr>
          <w:rFonts w:ascii="Palatino Linotype" w:eastAsia="Palatino Linotype" w:hAnsi="Palatino Linotype" w:cs="Palatino Linotype"/>
          <w:sz w:val="24"/>
        </w:rPr>
      </w:pPr>
    </w:p>
    <w:p w14:paraId="399FADC5" w14:textId="77777777" w:rsidR="00CE573A" w:rsidRDefault="005433E7" w:rsidP="00CE573A">
      <w:pPr>
        <w:spacing w:line="360" w:lineRule="auto"/>
        <w:contextualSpacing/>
        <w:jc w:val="both"/>
        <w:rPr>
          <w:rFonts w:ascii="Palatino Linotype" w:eastAsia="Palatino Linotype" w:hAnsi="Palatino Linotype" w:cs="Palatino Linotype"/>
          <w:sz w:val="24"/>
        </w:rPr>
      </w:pPr>
      <w:r w:rsidRPr="005433E7">
        <w:rPr>
          <w:rFonts w:ascii="Palatino Linotype" w:eastAsia="Palatino Linotype" w:hAnsi="Palatino Linotype" w:cs="Palatino Linotype"/>
          <w:b/>
          <w:sz w:val="24"/>
        </w:rPr>
        <w:t xml:space="preserve">QUINTO. Notifíquese vía SAIMEX, </w:t>
      </w:r>
      <w:r w:rsidRPr="005433E7">
        <w:rPr>
          <w:rFonts w:ascii="Palatino Linotype" w:eastAsia="Palatino Linotype" w:hAnsi="Palatino Linotype" w:cs="Palatino Linotype"/>
          <w:sz w:val="24"/>
        </w:rPr>
        <w:t xml:space="preserve">a </w:t>
      </w:r>
      <w:r w:rsidRPr="005433E7">
        <w:rPr>
          <w:rFonts w:ascii="Palatino Linotype" w:eastAsia="Palatino Linotype" w:hAnsi="Palatino Linotype" w:cs="Palatino Linotype"/>
          <w:b/>
          <w:sz w:val="24"/>
        </w:rPr>
        <w:t>LA PARTE RECURRENTE</w:t>
      </w:r>
      <w:r w:rsidRPr="005433E7">
        <w:rPr>
          <w:rFonts w:ascii="Palatino Linotype" w:eastAsia="Palatino Linotype" w:hAnsi="Palatino Linotype" w:cs="Palatino Linotype"/>
          <w:sz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w:t>
      </w:r>
      <w:r w:rsidRPr="00125E9D">
        <w:rPr>
          <w:rFonts w:ascii="Palatino Linotype" w:eastAsia="Palatino Linotype" w:hAnsi="Palatino Linotype" w:cs="Palatino Linotype"/>
          <w:sz w:val="24"/>
        </w:rPr>
        <w:t xml:space="preserve"> </w:t>
      </w:r>
    </w:p>
    <w:p w14:paraId="3DDA29DF" w14:textId="77777777" w:rsidR="00CE573A" w:rsidRDefault="00CE573A" w:rsidP="00CE573A">
      <w:pPr>
        <w:spacing w:line="360" w:lineRule="auto"/>
        <w:contextualSpacing/>
        <w:jc w:val="both"/>
        <w:rPr>
          <w:rFonts w:ascii="Palatino Linotype" w:eastAsia="Palatino Linotype" w:hAnsi="Palatino Linotype" w:cs="Palatino Linotype"/>
          <w:sz w:val="24"/>
        </w:rPr>
      </w:pPr>
    </w:p>
    <w:p w14:paraId="7585188A" w14:textId="77777777" w:rsidR="00CE573A" w:rsidRDefault="00CE573A" w:rsidP="00CE573A">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TRES DE ABRIL DE DOS MIL VEINTICUATRO, ANTE EL SECRETARIO TÉCNICO DEL PLENO ALEXIS TAPIA RAMÍREZ.</w:t>
      </w:r>
    </w:p>
    <w:p w14:paraId="0E0B5FBF" w14:textId="3C2BB07F" w:rsidR="00CE573A" w:rsidRDefault="00CE573A" w:rsidP="00CE573A">
      <w:pPr>
        <w:spacing w:line="360" w:lineRule="auto"/>
        <w:jc w:val="both"/>
        <w:rPr>
          <w:rFonts w:ascii="Palatino Linotype" w:eastAsia="Palatino Linotype" w:hAnsi="Palatino Linotype" w:cs="Palatino Linotype"/>
          <w:sz w:val="24"/>
        </w:rPr>
      </w:pPr>
    </w:p>
    <w:p w14:paraId="731ED56B" w14:textId="00EE6F8C" w:rsidR="009F5460" w:rsidRDefault="009F5460" w:rsidP="00CE573A">
      <w:pPr>
        <w:spacing w:line="360" w:lineRule="auto"/>
        <w:jc w:val="both"/>
        <w:rPr>
          <w:rFonts w:ascii="Palatino Linotype" w:eastAsia="Palatino Linotype" w:hAnsi="Palatino Linotype" w:cs="Palatino Linotype"/>
          <w:sz w:val="24"/>
        </w:rPr>
      </w:pPr>
    </w:p>
    <w:p w14:paraId="563A0322" w14:textId="0A970ED1" w:rsidR="009F5460" w:rsidRDefault="009F5460" w:rsidP="00CE573A">
      <w:pPr>
        <w:spacing w:line="360" w:lineRule="auto"/>
        <w:jc w:val="both"/>
        <w:rPr>
          <w:rFonts w:ascii="Palatino Linotype" w:eastAsia="Palatino Linotype" w:hAnsi="Palatino Linotype" w:cs="Palatino Linotype"/>
          <w:sz w:val="24"/>
        </w:rPr>
      </w:pPr>
    </w:p>
    <w:p w14:paraId="6020103C" w14:textId="491BC35C" w:rsidR="009F5460" w:rsidRDefault="009F5460" w:rsidP="00CE573A">
      <w:pPr>
        <w:spacing w:line="360" w:lineRule="auto"/>
        <w:jc w:val="both"/>
        <w:rPr>
          <w:rFonts w:ascii="Palatino Linotype" w:eastAsia="Palatino Linotype" w:hAnsi="Palatino Linotype" w:cs="Palatino Linotype"/>
          <w:sz w:val="24"/>
        </w:rPr>
      </w:pPr>
    </w:p>
    <w:p w14:paraId="49227A09" w14:textId="4AB08E66" w:rsidR="009F5460" w:rsidRDefault="009F5460" w:rsidP="00CE573A">
      <w:pPr>
        <w:spacing w:line="360" w:lineRule="auto"/>
        <w:jc w:val="both"/>
        <w:rPr>
          <w:rFonts w:ascii="Palatino Linotype" w:eastAsia="Palatino Linotype" w:hAnsi="Palatino Linotype" w:cs="Palatino Linotype"/>
          <w:sz w:val="24"/>
        </w:rPr>
      </w:pPr>
    </w:p>
    <w:p w14:paraId="7253C4CE" w14:textId="77777777" w:rsidR="009F5460" w:rsidRPr="00CE573A" w:rsidRDefault="009F5460" w:rsidP="00CE573A">
      <w:pPr>
        <w:spacing w:line="360" w:lineRule="auto"/>
        <w:jc w:val="both"/>
        <w:rPr>
          <w:rFonts w:ascii="Palatino Linotype" w:eastAsia="Palatino Linotype" w:hAnsi="Palatino Linotype" w:cs="Palatino Linotype"/>
          <w:sz w:val="24"/>
        </w:rPr>
      </w:pPr>
    </w:p>
    <w:sectPr w:rsidR="009F5460" w:rsidRPr="00CE573A" w:rsidSect="00346F79">
      <w:headerReference w:type="default" r:id="rId20"/>
      <w:footerReference w:type="default" r:id="rId21"/>
      <w:headerReference w:type="first" r:id="rId22"/>
      <w:footerReference w:type="firs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1BECC" w14:textId="77777777" w:rsidR="00CD2CFF" w:rsidRDefault="00CD2CFF" w:rsidP="00346F79">
      <w:pPr>
        <w:spacing w:after="0" w:line="240" w:lineRule="auto"/>
      </w:pPr>
      <w:r>
        <w:separator/>
      </w:r>
    </w:p>
  </w:endnote>
  <w:endnote w:type="continuationSeparator" w:id="0">
    <w:p w14:paraId="61248E61" w14:textId="77777777" w:rsidR="00CD2CFF" w:rsidRDefault="00CD2CFF" w:rsidP="00346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ABD62" w14:textId="77777777" w:rsidR="00C91A3C" w:rsidRDefault="00C91A3C" w:rsidP="00346F7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62207">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62207">
      <w:rPr>
        <w:rFonts w:ascii="Palatino Linotype" w:eastAsia="Palatino Linotype" w:hAnsi="Palatino Linotype" w:cs="Palatino Linotype"/>
        <w:b/>
        <w:noProof/>
        <w:color w:val="000000"/>
        <w:sz w:val="20"/>
        <w:szCs w:val="20"/>
      </w:rPr>
      <w:t>70</w:t>
    </w:r>
    <w:r>
      <w:rPr>
        <w:rFonts w:ascii="Palatino Linotype" w:eastAsia="Palatino Linotype" w:hAnsi="Palatino Linotype" w:cs="Palatino Linotype"/>
        <w:b/>
        <w:color w:val="000000"/>
        <w:sz w:val="20"/>
        <w:szCs w:val="20"/>
      </w:rPr>
      <w:fldChar w:fldCharType="end"/>
    </w:r>
  </w:p>
  <w:p w14:paraId="6C9016F1" w14:textId="77777777" w:rsidR="00C91A3C" w:rsidRDefault="00C91A3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4735A" w14:textId="77777777" w:rsidR="00C91A3C" w:rsidRDefault="00C91A3C" w:rsidP="00346F7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6220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62207">
      <w:rPr>
        <w:rFonts w:ascii="Palatino Linotype" w:eastAsia="Palatino Linotype" w:hAnsi="Palatino Linotype" w:cs="Palatino Linotype"/>
        <w:b/>
        <w:noProof/>
        <w:color w:val="000000"/>
        <w:sz w:val="20"/>
        <w:szCs w:val="20"/>
      </w:rPr>
      <w:t>70</w:t>
    </w:r>
    <w:r>
      <w:rPr>
        <w:rFonts w:ascii="Palatino Linotype" w:eastAsia="Palatino Linotype" w:hAnsi="Palatino Linotype" w:cs="Palatino Linotype"/>
        <w:b/>
        <w:color w:val="000000"/>
        <w:sz w:val="20"/>
        <w:szCs w:val="20"/>
      </w:rPr>
      <w:fldChar w:fldCharType="end"/>
    </w:r>
  </w:p>
  <w:p w14:paraId="42BA160B" w14:textId="77777777" w:rsidR="00C91A3C" w:rsidRDefault="00C91A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3585E" w14:textId="77777777" w:rsidR="00CD2CFF" w:rsidRDefault="00CD2CFF" w:rsidP="00346F79">
      <w:pPr>
        <w:spacing w:after="0" w:line="240" w:lineRule="auto"/>
      </w:pPr>
      <w:r>
        <w:separator/>
      </w:r>
    </w:p>
  </w:footnote>
  <w:footnote w:type="continuationSeparator" w:id="0">
    <w:p w14:paraId="0A080C47" w14:textId="77777777" w:rsidR="00CD2CFF" w:rsidRDefault="00CD2CFF" w:rsidP="00346F79">
      <w:pPr>
        <w:spacing w:after="0" w:line="240" w:lineRule="auto"/>
      </w:pPr>
      <w:r>
        <w:continuationSeparator/>
      </w:r>
    </w:p>
  </w:footnote>
  <w:footnote w:id="1">
    <w:p w14:paraId="2C532BB4" w14:textId="77777777" w:rsidR="00C91A3C" w:rsidRDefault="00C91A3C" w:rsidP="00E21FD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0DC06EB6" w14:textId="77777777" w:rsidR="00C91A3C" w:rsidRDefault="00C91A3C" w:rsidP="00E21FD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981"/>
      <w:gridCol w:w="4365"/>
    </w:tblGrid>
    <w:tr w:rsidR="00C91A3C" w14:paraId="4BC3A908" w14:textId="77777777" w:rsidTr="00C83654">
      <w:trPr>
        <w:trHeight w:val="244"/>
      </w:trPr>
      <w:tc>
        <w:tcPr>
          <w:tcW w:w="5981" w:type="dxa"/>
        </w:tcPr>
        <w:p w14:paraId="7D08985A" w14:textId="77777777" w:rsidR="00C91A3C" w:rsidRDefault="00C91A3C" w:rsidP="00346F7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365" w:type="dxa"/>
        </w:tcPr>
        <w:p w14:paraId="4DC9A4CA" w14:textId="77777777" w:rsidR="00C91A3C" w:rsidRDefault="00C91A3C" w:rsidP="00346F79">
          <w:pPr>
            <w:spacing w:after="120"/>
            <w:ind w:left="-486" w:right="214" w:firstLine="1408"/>
            <w:jc w:val="right"/>
            <w:rPr>
              <w:rFonts w:ascii="Palatino Linotype" w:eastAsia="Palatino Linotype" w:hAnsi="Palatino Linotype" w:cs="Palatino Linotype"/>
              <w:sz w:val="24"/>
              <w:szCs w:val="24"/>
            </w:rPr>
          </w:pPr>
          <w:r w:rsidRPr="00346F79">
            <w:rPr>
              <w:rFonts w:ascii="Palatino Linotype" w:eastAsia="Palatino Linotype" w:hAnsi="Palatino Linotype" w:cs="Palatino Linotype"/>
              <w:sz w:val="24"/>
              <w:szCs w:val="24"/>
            </w:rPr>
            <w:t>06914/INFOEM/IP/RR/2023</w:t>
          </w:r>
          <w:r>
            <w:rPr>
              <w:rFonts w:ascii="Palatino Linotype" w:eastAsia="Palatino Linotype" w:hAnsi="Palatino Linotype" w:cs="Palatino Linotype"/>
              <w:sz w:val="24"/>
              <w:szCs w:val="24"/>
            </w:rPr>
            <w:t>.</w:t>
          </w:r>
        </w:p>
      </w:tc>
    </w:tr>
    <w:tr w:rsidR="00C91A3C" w14:paraId="5874A823" w14:textId="77777777" w:rsidTr="00C83654">
      <w:trPr>
        <w:trHeight w:val="210"/>
      </w:trPr>
      <w:tc>
        <w:tcPr>
          <w:tcW w:w="5981" w:type="dxa"/>
        </w:tcPr>
        <w:p w14:paraId="2C3874F8" w14:textId="77777777" w:rsidR="00C91A3C" w:rsidRDefault="00C91A3C" w:rsidP="00346F7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365" w:type="dxa"/>
        </w:tcPr>
        <w:p w14:paraId="0CEC1880" w14:textId="77777777" w:rsidR="00C91A3C" w:rsidRDefault="00C91A3C" w:rsidP="00346F79">
          <w:pPr>
            <w:spacing w:after="120"/>
            <w:ind w:left="-486" w:right="214" w:firstLine="567"/>
            <w:jc w:val="right"/>
            <w:rPr>
              <w:rFonts w:ascii="Palatino Linotype" w:eastAsia="Palatino Linotype" w:hAnsi="Palatino Linotype" w:cs="Palatino Linotype"/>
              <w:sz w:val="24"/>
              <w:szCs w:val="24"/>
            </w:rPr>
          </w:pPr>
        </w:p>
      </w:tc>
    </w:tr>
    <w:tr w:rsidR="00C91A3C" w14:paraId="3924C3CE" w14:textId="77777777" w:rsidTr="00C83654">
      <w:trPr>
        <w:trHeight w:val="261"/>
      </w:trPr>
      <w:tc>
        <w:tcPr>
          <w:tcW w:w="5981" w:type="dxa"/>
        </w:tcPr>
        <w:p w14:paraId="0E63250E" w14:textId="77777777" w:rsidR="00C91A3C" w:rsidRDefault="00C91A3C" w:rsidP="00346F79">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365" w:type="dxa"/>
        </w:tcPr>
        <w:p w14:paraId="0C913180" w14:textId="77777777" w:rsidR="00C91A3C" w:rsidRDefault="00C91A3C" w:rsidP="00346F79">
          <w:pPr>
            <w:spacing w:after="0"/>
            <w:ind w:left="-495" w:right="214" w:firstLine="567"/>
            <w:jc w:val="right"/>
            <w:rPr>
              <w:rFonts w:ascii="Palatino Linotype" w:eastAsia="Palatino Linotype" w:hAnsi="Palatino Linotype" w:cs="Palatino Linotype"/>
              <w:sz w:val="24"/>
              <w:szCs w:val="24"/>
            </w:rPr>
          </w:pPr>
          <w:r w:rsidRPr="00346F79">
            <w:rPr>
              <w:rFonts w:ascii="Palatino Linotype" w:eastAsia="Palatino Linotype" w:hAnsi="Palatino Linotype" w:cs="Palatino Linotype"/>
              <w:sz w:val="24"/>
              <w:szCs w:val="24"/>
            </w:rPr>
            <w:t>Ayuntamiento de Ixtapaluca</w:t>
          </w:r>
          <w:r>
            <w:rPr>
              <w:rFonts w:ascii="Palatino Linotype" w:eastAsia="Palatino Linotype" w:hAnsi="Palatino Linotype" w:cs="Palatino Linotype"/>
              <w:sz w:val="24"/>
              <w:szCs w:val="24"/>
            </w:rPr>
            <w:t>.</w:t>
          </w:r>
        </w:p>
      </w:tc>
    </w:tr>
    <w:tr w:rsidR="00C91A3C" w14:paraId="21850EDB" w14:textId="77777777" w:rsidTr="00C83654">
      <w:trPr>
        <w:trHeight w:val="368"/>
      </w:trPr>
      <w:tc>
        <w:tcPr>
          <w:tcW w:w="5981" w:type="dxa"/>
        </w:tcPr>
        <w:p w14:paraId="52789A8A" w14:textId="77777777" w:rsidR="00C91A3C" w:rsidRDefault="00C91A3C" w:rsidP="00346F7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365" w:type="dxa"/>
        </w:tcPr>
        <w:p w14:paraId="77CD7EC4" w14:textId="77777777" w:rsidR="00C91A3C" w:rsidRDefault="00C91A3C" w:rsidP="00346F7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08979F89" w14:textId="77777777" w:rsidR="00C91A3C" w:rsidRDefault="00C91A3C">
    <w:pPr>
      <w:pStyle w:val="Encabezado"/>
    </w:pPr>
    <w:r>
      <w:rPr>
        <w:noProof/>
      </w:rPr>
      <w:drawing>
        <wp:anchor distT="0" distB="0" distL="0" distR="0" simplePos="0" relativeHeight="251661312" behindDoc="1" locked="0" layoutInCell="1" hidden="0" allowOverlap="1" wp14:anchorId="04FE8314" wp14:editId="013B730C">
          <wp:simplePos x="0" y="0"/>
          <wp:positionH relativeFrom="column">
            <wp:posOffset>-1052957</wp:posOffset>
          </wp:positionH>
          <wp:positionV relativeFrom="paragraph">
            <wp:posOffset>-1350010</wp:posOffset>
          </wp:positionV>
          <wp:extent cx="7353300" cy="8658225"/>
          <wp:effectExtent l="0" t="0" r="0" b="9525"/>
          <wp:wrapNone/>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981"/>
      <w:gridCol w:w="4365"/>
    </w:tblGrid>
    <w:tr w:rsidR="00C91A3C" w14:paraId="52AD7D4A" w14:textId="77777777" w:rsidTr="00C83654">
      <w:trPr>
        <w:trHeight w:val="244"/>
      </w:trPr>
      <w:tc>
        <w:tcPr>
          <w:tcW w:w="5981" w:type="dxa"/>
        </w:tcPr>
        <w:p w14:paraId="48A6C6CC" w14:textId="77777777" w:rsidR="00C91A3C" w:rsidRDefault="00C91A3C" w:rsidP="00346F7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365" w:type="dxa"/>
        </w:tcPr>
        <w:p w14:paraId="41256556" w14:textId="77777777" w:rsidR="00C91A3C" w:rsidRDefault="00C91A3C" w:rsidP="00346F79">
          <w:pPr>
            <w:spacing w:after="120"/>
            <w:ind w:left="-486" w:right="214" w:firstLine="1408"/>
            <w:jc w:val="right"/>
            <w:rPr>
              <w:rFonts w:ascii="Palatino Linotype" w:eastAsia="Palatino Linotype" w:hAnsi="Palatino Linotype" w:cs="Palatino Linotype"/>
              <w:sz w:val="24"/>
              <w:szCs w:val="24"/>
            </w:rPr>
          </w:pPr>
          <w:r w:rsidRPr="00346F79">
            <w:rPr>
              <w:rFonts w:ascii="Palatino Linotype" w:eastAsia="Palatino Linotype" w:hAnsi="Palatino Linotype" w:cs="Palatino Linotype"/>
              <w:sz w:val="24"/>
              <w:szCs w:val="24"/>
            </w:rPr>
            <w:t>06914/INFOEM/IP/RR/2023</w:t>
          </w:r>
          <w:r>
            <w:rPr>
              <w:rFonts w:ascii="Palatino Linotype" w:eastAsia="Palatino Linotype" w:hAnsi="Palatino Linotype" w:cs="Palatino Linotype"/>
              <w:sz w:val="24"/>
              <w:szCs w:val="24"/>
            </w:rPr>
            <w:t>.</w:t>
          </w:r>
        </w:p>
      </w:tc>
    </w:tr>
    <w:tr w:rsidR="00C91A3C" w14:paraId="4663632C" w14:textId="77777777" w:rsidTr="00C83654">
      <w:trPr>
        <w:trHeight w:val="210"/>
      </w:trPr>
      <w:tc>
        <w:tcPr>
          <w:tcW w:w="5981" w:type="dxa"/>
        </w:tcPr>
        <w:p w14:paraId="64AC730C" w14:textId="77777777" w:rsidR="00C91A3C" w:rsidRDefault="00C91A3C" w:rsidP="00346F7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365" w:type="dxa"/>
        </w:tcPr>
        <w:p w14:paraId="46C6742B" w14:textId="1495BB4A" w:rsidR="00C91A3C" w:rsidRDefault="006C15A2" w:rsidP="00346F7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XXXXXXXX X</w:t>
          </w:r>
          <w:r w:rsidR="00C91A3C">
            <w:rPr>
              <w:rFonts w:ascii="Palatino Linotype" w:eastAsia="Palatino Linotype" w:hAnsi="Palatino Linotype" w:cs="Palatino Linotype"/>
              <w:sz w:val="24"/>
              <w:szCs w:val="24"/>
            </w:rPr>
            <w:t>.</w:t>
          </w:r>
        </w:p>
      </w:tc>
    </w:tr>
    <w:tr w:rsidR="00C91A3C" w14:paraId="2E9137BA" w14:textId="77777777" w:rsidTr="00C83654">
      <w:trPr>
        <w:trHeight w:val="261"/>
      </w:trPr>
      <w:tc>
        <w:tcPr>
          <w:tcW w:w="5981" w:type="dxa"/>
        </w:tcPr>
        <w:p w14:paraId="6DE068BF" w14:textId="77777777" w:rsidR="00C91A3C" w:rsidRDefault="00C91A3C" w:rsidP="00346F79">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365" w:type="dxa"/>
        </w:tcPr>
        <w:p w14:paraId="551F5874" w14:textId="77777777" w:rsidR="00C91A3C" w:rsidRDefault="00C91A3C" w:rsidP="00346F79">
          <w:pPr>
            <w:spacing w:after="0"/>
            <w:ind w:left="-495" w:right="214" w:firstLine="567"/>
            <w:jc w:val="right"/>
            <w:rPr>
              <w:rFonts w:ascii="Palatino Linotype" w:eastAsia="Palatino Linotype" w:hAnsi="Palatino Linotype" w:cs="Palatino Linotype"/>
              <w:sz w:val="24"/>
              <w:szCs w:val="24"/>
            </w:rPr>
          </w:pPr>
          <w:r w:rsidRPr="00346F79">
            <w:rPr>
              <w:rFonts w:ascii="Palatino Linotype" w:eastAsia="Palatino Linotype" w:hAnsi="Palatino Linotype" w:cs="Palatino Linotype"/>
              <w:sz w:val="24"/>
              <w:szCs w:val="24"/>
            </w:rPr>
            <w:t>Ayuntamiento de Ixtapaluca</w:t>
          </w:r>
          <w:r>
            <w:rPr>
              <w:rFonts w:ascii="Palatino Linotype" w:eastAsia="Palatino Linotype" w:hAnsi="Palatino Linotype" w:cs="Palatino Linotype"/>
              <w:sz w:val="24"/>
              <w:szCs w:val="24"/>
            </w:rPr>
            <w:t>.</w:t>
          </w:r>
        </w:p>
      </w:tc>
    </w:tr>
    <w:tr w:rsidR="00C91A3C" w14:paraId="706801A3" w14:textId="77777777" w:rsidTr="00C83654">
      <w:trPr>
        <w:trHeight w:val="368"/>
      </w:trPr>
      <w:tc>
        <w:tcPr>
          <w:tcW w:w="5981" w:type="dxa"/>
        </w:tcPr>
        <w:p w14:paraId="1413AF64" w14:textId="77777777" w:rsidR="00C91A3C" w:rsidRDefault="00C91A3C" w:rsidP="00346F7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365" w:type="dxa"/>
        </w:tcPr>
        <w:p w14:paraId="523C5A7B" w14:textId="77777777" w:rsidR="00C91A3C" w:rsidRDefault="00C91A3C" w:rsidP="00346F7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113CC10" w14:textId="77777777" w:rsidR="00C91A3C" w:rsidRDefault="00C91A3C">
    <w:pPr>
      <w:pStyle w:val="Encabezado"/>
    </w:pPr>
    <w:r>
      <w:rPr>
        <w:noProof/>
      </w:rPr>
      <w:drawing>
        <wp:anchor distT="0" distB="0" distL="0" distR="0" simplePos="0" relativeHeight="251659264" behindDoc="1" locked="0" layoutInCell="1" hidden="0" allowOverlap="1" wp14:anchorId="53CC3015" wp14:editId="37A55CEF">
          <wp:simplePos x="0" y="0"/>
          <wp:positionH relativeFrom="column">
            <wp:posOffset>-1082675</wp:posOffset>
          </wp:positionH>
          <wp:positionV relativeFrom="paragraph">
            <wp:posOffset>-1318768</wp:posOffset>
          </wp:positionV>
          <wp:extent cx="7353300" cy="8658225"/>
          <wp:effectExtent l="0" t="0" r="0" b="9525"/>
          <wp:wrapNone/>
          <wp:docPr id="9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84998"/>
    <w:multiLevelType w:val="multilevel"/>
    <w:tmpl w:val="24AC20D0"/>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C25E58"/>
    <w:multiLevelType w:val="hybridMultilevel"/>
    <w:tmpl w:val="94806E68"/>
    <w:lvl w:ilvl="0" w:tplc="0EEA6232">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7E212F3"/>
    <w:multiLevelType w:val="multilevel"/>
    <w:tmpl w:val="3816F63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DA15AEF"/>
    <w:multiLevelType w:val="multilevel"/>
    <w:tmpl w:val="923222B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7FB81D5C"/>
    <w:multiLevelType w:val="hybridMultilevel"/>
    <w:tmpl w:val="C3A2C3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F79"/>
    <w:rsid w:val="000548B6"/>
    <w:rsid w:val="000765FE"/>
    <w:rsid w:val="00097DEA"/>
    <w:rsid w:val="00174D7C"/>
    <w:rsid w:val="00225B6E"/>
    <w:rsid w:val="002464EE"/>
    <w:rsid w:val="002F05F4"/>
    <w:rsid w:val="00346F79"/>
    <w:rsid w:val="00362207"/>
    <w:rsid w:val="004E3363"/>
    <w:rsid w:val="00517D14"/>
    <w:rsid w:val="005433E7"/>
    <w:rsid w:val="00585A35"/>
    <w:rsid w:val="006335B8"/>
    <w:rsid w:val="0068013A"/>
    <w:rsid w:val="006C15A2"/>
    <w:rsid w:val="00702124"/>
    <w:rsid w:val="0074262C"/>
    <w:rsid w:val="00773044"/>
    <w:rsid w:val="00842547"/>
    <w:rsid w:val="00934DC2"/>
    <w:rsid w:val="009F5460"/>
    <w:rsid w:val="00A36057"/>
    <w:rsid w:val="00AF1394"/>
    <w:rsid w:val="00B74251"/>
    <w:rsid w:val="00C5680D"/>
    <w:rsid w:val="00C83654"/>
    <w:rsid w:val="00C91A3C"/>
    <w:rsid w:val="00CD29C1"/>
    <w:rsid w:val="00CD2CFF"/>
    <w:rsid w:val="00CE573A"/>
    <w:rsid w:val="00D014E0"/>
    <w:rsid w:val="00E15A0A"/>
    <w:rsid w:val="00E21FD8"/>
    <w:rsid w:val="00EB01DF"/>
    <w:rsid w:val="00EC0689"/>
    <w:rsid w:val="00FA7C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BD539"/>
  <w15:chartTrackingRefBased/>
  <w15:docId w15:val="{CB35E979-F3EA-414F-B03C-506C2721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F79"/>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F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6F79"/>
  </w:style>
  <w:style w:type="paragraph" w:styleId="Piedepgina">
    <w:name w:val="footer"/>
    <w:basedOn w:val="Normal"/>
    <w:link w:val="PiedepginaCar"/>
    <w:uiPriority w:val="99"/>
    <w:unhideWhenUsed/>
    <w:rsid w:val="00346F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6F79"/>
  </w:style>
  <w:style w:type="table" w:customStyle="1" w:styleId="3">
    <w:name w:val="3"/>
    <w:basedOn w:val="Tablanormal"/>
    <w:rsid w:val="0074262C"/>
    <w:pPr>
      <w:spacing w:after="0" w:line="240" w:lineRule="auto"/>
    </w:pPr>
    <w:rPr>
      <w:rFonts w:ascii="Calibri" w:eastAsia="Calibri" w:hAnsi="Calibri" w:cs="Calibri"/>
      <w:lang w:eastAsia="es-MX"/>
    </w:rPr>
    <w:tblPr>
      <w:tblStyleRowBandSize w:val="1"/>
      <w:tblStyleColBandSize w:val="1"/>
      <w:tblInd w:w="0" w:type="nil"/>
    </w:tblPr>
  </w:style>
  <w:style w:type="paragraph" w:styleId="Prrafodelista">
    <w:name w:val="List Paragraph"/>
    <w:basedOn w:val="Normal"/>
    <w:uiPriority w:val="34"/>
    <w:qFormat/>
    <w:rsid w:val="00B742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70</Pages>
  <Words>15148</Words>
  <Characters>83319</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INFOEM505</dc:creator>
  <cp:keywords/>
  <dc:description/>
  <cp:lastModifiedBy>Maricela Villagómez Martínez</cp:lastModifiedBy>
  <cp:revision>2</cp:revision>
  <cp:lastPrinted>2024-04-05T20:10:00Z</cp:lastPrinted>
  <dcterms:created xsi:type="dcterms:W3CDTF">2024-04-29T17:08:00Z</dcterms:created>
  <dcterms:modified xsi:type="dcterms:W3CDTF">2024-04-29T17:08:00Z</dcterms:modified>
</cp:coreProperties>
</file>