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E26F3B" w14:textId="77777777" w:rsidR="00000CC7" w:rsidRDefault="00000CC7">
      <w:pPr>
        <w:widowControl w:val="0"/>
        <w:pBdr>
          <w:top w:val="nil"/>
          <w:left w:val="nil"/>
          <w:bottom w:val="nil"/>
          <w:right w:val="nil"/>
          <w:between w:val="nil"/>
        </w:pBdr>
        <w:spacing w:line="276" w:lineRule="auto"/>
      </w:pPr>
    </w:p>
    <w:p w14:paraId="61D1F104" w14:textId="663DEA32" w:rsidR="00000CC7" w:rsidRDefault="009136C3">
      <w:pPr>
        <w:tabs>
          <w:tab w:val="left" w:pos="0"/>
        </w:tabs>
        <w:spacing w:line="360" w:lineRule="auto"/>
        <w:ind w:right="1"/>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dieciséis </w:t>
      </w:r>
      <w:r w:rsidR="0002170A">
        <w:rPr>
          <w:rFonts w:ascii="Palatino Linotype" w:eastAsia="Palatino Linotype" w:hAnsi="Palatino Linotype" w:cs="Palatino Linotype"/>
        </w:rPr>
        <w:t xml:space="preserve">(16) </w:t>
      </w:r>
      <w:r>
        <w:rPr>
          <w:rFonts w:ascii="Palatino Linotype" w:eastAsia="Palatino Linotype" w:hAnsi="Palatino Linotype" w:cs="Palatino Linotype"/>
        </w:rPr>
        <w:t xml:space="preserve">de octubre de dos mil veinticuatro. </w:t>
      </w:r>
    </w:p>
    <w:p w14:paraId="4E180456" w14:textId="77777777" w:rsidR="00000CC7" w:rsidRDefault="00000CC7">
      <w:pPr>
        <w:tabs>
          <w:tab w:val="left" w:pos="0"/>
        </w:tabs>
        <w:spacing w:line="360" w:lineRule="auto"/>
        <w:ind w:right="1"/>
        <w:jc w:val="both"/>
        <w:rPr>
          <w:rFonts w:ascii="Palatino Linotype" w:eastAsia="Palatino Linotype" w:hAnsi="Palatino Linotype" w:cs="Palatino Linotype"/>
        </w:rPr>
      </w:pPr>
    </w:p>
    <w:p w14:paraId="0A6B47F0" w14:textId="7F832A16" w:rsidR="00000CC7" w:rsidRDefault="009136C3">
      <w:pPr>
        <w:tabs>
          <w:tab w:val="left" w:pos="0"/>
        </w:tabs>
        <w:spacing w:line="360" w:lineRule="auto"/>
        <w:ind w:right="1"/>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w:t>
      </w:r>
      <w:r w:rsidRPr="00836517">
        <w:rPr>
          <w:rFonts w:ascii="Palatino Linotype" w:eastAsia="Palatino Linotype" w:hAnsi="Palatino Linotype" w:cs="Palatino Linotype"/>
          <w:b/>
          <w:bCs/>
        </w:rPr>
        <w:t>expediente</w:t>
      </w:r>
      <w:r>
        <w:rPr>
          <w:rFonts w:ascii="Palatino Linotype" w:eastAsia="Palatino Linotype" w:hAnsi="Palatino Linotype" w:cs="Palatino Linotype"/>
        </w:rPr>
        <w:t xml:space="preserve"> electrónico formado con motivo del recurso de revisión </w:t>
      </w:r>
      <w:r>
        <w:rPr>
          <w:rFonts w:ascii="Palatino Linotype" w:eastAsia="Palatino Linotype" w:hAnsi="Palatino Linotype" w:cs="Palatino Linotype"/>
          <w:b/>
        </w:rPr>
        <w:t>02668/INFOEM/IP/RR/2024</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promovido por una persona que se hizo llamar </w:t>
      </w:r>
      <w:r w:rsidR="00F27095">
        <w:rPr>
          <w:rFonts w:ascii="Palatino Linotype" w:eastAsia="Palatino Linotype" w:hAnsi="Palatino Linotype" w:cs="Palatino Linotype"/>
        </w:rPr>
        <w:t>XXXX XXXXX XXXXX</w:t>
      </w:r>
      <w:bookmarkStart w:id="0" w:name="_GoBack"/>
      <w:bookmarkEnd w:id="0"/>
      <w:r>
        <w:rPr>
          <w:rFonts w:ascii="Palatino Linotype" w:eastAsia="Palatino Linotype" w:hAnsi="Palatino Linotype" w:cs="Palatino Linotype"/>
        </w:rPr>
        <w:t xml:space="preserve">, a quien en lo sucesivo denominaremos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Chalco, Estado de México, </w:t>
      </w:r>
      <w:r>
        <w:rPr>
          <w:rFonts w:ascii="Palatino Linotype" w:eastAsia="Palatino Linotype" w:hAnsi="Palatino Linotype" w:cs="Palatino Linotype"/>
        </w:rPr>
        <w:t>en adelante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se procede a dictar la presente resolución, con base en los siguientes:</w:t>
      </w:r>
    </w:p>
    <w:p w14:paraId="50B37CDB" w14:textId="77777777" w:rsidR="00000CC7" w:rsidRDefault="00000CC7">
      <w:pPr>
        <w:spacing w:line="360" w:lineRule="auto"/>
        <w:ind w:right="1"/>
        <w:jc w:val="both"/>
        <w:rPr>
          <w:rFonts w:ascii="Palatino Linotype" w:eastAsia="Palatino Linotype" w:hAnsi="Palatino Linotype" w:cs="Palatino Linotype"/>
        </w:rPr>
      </w:pPr>
    </w:p>
    <w:p w14:paraId="10C9C004" w14:textId="77777777" w:rsidR="00000CC7" w:rsidRDefault="009136C3">
      <w:pPr>
        <w:keepNext/>
        <w:keepLines/>
        <w:tabs>
          <w:tab w:val="left" w:pos="0"/>
        </w:tabs>
        <w:spacing w:before="240" w:after="240" w:line="360" w:lineRule="auto"/>
        <w:ind w:right="1"/>
        <w:jc w:val="center"/>
        <w:rPr>
          <w:rFonts w:ascii="Palatino Linotype" w:eastAsia="Palatino Linotype" w:hAnsi="Palatino Linotype" w:cs="Palatino Linotype"/>
          <w:b/>
        </w:rPr>
      </w:pPr>
      <w:bookmarkStart w:id="1" w:name="_heading=h.gjdgxs" w:colFirst="0" w:colLast="0"/>
      <w:bookmarkEnd w:id="1"/>
      <w:r>
        <w:rPr>
          <w:rFonts w:ascii="Palatino Linotype" w:eastAsia="Palatino Linotype" w:hAnsi="Palatino Linotype" w:cs="Palatino Linotype"/>
          <w:b/>
        </w:rPr>
        <w:t>A N T E C E D E N T E S</w:t>
      </w:r>
    </w:p>
    <w:p w14:paraId="26D826DB" w14:textId="77777777" w:rsidR="00000CC7" w:rsidRDefault="009136C3">
      <w:pPr>
        <w:numPr>
          <w:ilvl w:val="0"/>
          <w:numId w:val="3"/>
        </w:numPr>
        <w:tabs>
          <w:tab w:val="left" w:pos="0"/>
        </w:tabs>
        <w:spacing w:line="360" w:lineRule="auto"/>
        <w:ind w:left="0" w:right="1"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once de abril</w:t>
      </w:r>
      <w:r>
        <w:rPr>
          <w:rFonts w:ascii="Palatino Linotype" w:eastAsia="Palatino Linotype" w:hAnsi="Palatino Linotype" w:cs="Palatino Linotype"/>
        </w:rPr>
        <w:t xml:space="preserve"> de dos mil veinticuatro, el</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presentó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la Plataforma digital Sistema de Acceso a la Información Mexiquense (SAIMEX), la solicitud de información pública registrada con el número </w:t>
      </w:r>
      <w:r>
        <w:rPr>
          <w:rFonts w:ascii="Palatino Linotype" w:eastAsia="Palatino Linotype" w:hAnsi="Palatino Linotype" w:cs="Palatino Linotype"/>
          <w:b/>
        </w:rPr>
        <w:t>00079/CHALCO/IP/2024,</w:t>
      </w:r>
      <w:r>
        <w:rPr>
          <w:rFonts w:ascii="Palatino Linotype" w:eastAsia="Palatino Linotype" w:hAnsi="Palatino Linotype" w:cs="Palatino Linotype"/>
        </w:rPr>
        <w:t xml:space="preserve"> mediante la cual se solicitó:</w:t>
      </w:r>
    </w:p>
    <w:p w14:paraId="4D576B63" w14:textId="77777777" w:rsidR="00000CC7" w:rsidRDefault="00000CC7">
      <w:pPr>
        <w:spacing w:line="360" w:lineRule="auto"/>
        <w:ind w:right="568"/>
        <w:jc w:val="both"/>
        <w:rPr>
          <w:rFonts w:ascii="Palatino Linotype" w:eastAsia="Palatino Linotype" w:hAnsi="Palatino Linotype" w:cs="Palatino Linotype"/>
        </w:rPr>
      </w:pPr>
    </w:p>
    <w:p w14:paraId="2DBF87E9" w14:textId="77777777" w:rsidR="00000CC7" w:rsidRDefault="009136C3">
      <w:pPr>
        <w:spacing w:line="360" w:lineRule="auto"/>
        <w:ind w:left="567" w:right="56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“Se solicita con fundamento a lo dispuesto en los artículos 6° (sexto) y 8° (Octavo) de la Constitución Política de los Estados Unidos Mexicanos, 1, 4, y 6 de la Ley General de Transparencia y Acceso a la Información Pública, 1, 3, fracción XLI, Capitulo III, 23, fracción IV de la Ley de Transparencia y Acceso </w:t>
      </w:r>
      <w:r>
        <w:rPr>
          <w:rFonts w:ascii="Palatino Linotype" w:eastAsia="Palatino Linotype" w:hAnsi="Palatino Linotype" w:cs="Palatino Linotype"/>
          <w:i/>
          <w:color w:val="000000"/>
        </w:rPr>
        <w:lastRenderedPageBreak/>
        <w:t>a la Información Pública del Estado de México y Municipios, Articulo 5 de la Constitución Política del Estado Libre y Soberano de México, de la siguiente información para que se haga una búsqueda de manera exhaustiva, desglosada, clara y detallada así como su entrega en versión pública. De la remuneración de todos y cada uno de los servidores públicos de la Administración Pública del Ayuntamiento 2022-2024 incluyendo Presidente Municipal, Regidores, IMCUFIDE, mediante recibos de nómina, recibos de Honorarios y listas de raya de todas la Áreas, Direcciones Coordinaciones periodo 01 noviembre 2023 al 31 de marzo del 2024, así como altas, bajas y/o cambio de Área y/o Adscripción,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(Sic)</w:t>
      </w:r>
    </w:p>
    <w:p w14:paraId="27CDD268" w14:textId="77777777" w:rsidR="00000CC7" w:rsidRDefault="00000CC7">
      <w:pPr>
        <w:spacing w:line="360" w:lineRule="auto"/>
        <w:ind w:left="567" w:right="568"/>
        <w:jc w:val="both"/>
        <w:rPr>
          <w:rFonts w:ascii="Palatino Linotype" w:eastAsia="Palatino Linotype" w:hAnsi="Palatino Linotype" w:cs="Palatino Linotype"/>
          <w:i/>
          <w:color w:val="000000"/>
        </w:rPr>
      </w:pPr>
    </w:p>
    <w:p w14:paraId="1E0DB4AD" w14:textId="77777777" w:rsidR="00000CC7" w:rsidRDefault="009136C3">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hace constar que se señaló como modalidad de entrega de la información a través del Sistema de Acceso a la Información Mexiquense </w:t>
      </w:r>
      <w:r>
        <w:rPr>
          <w:rFonts w:ascii="Palatino Linotype" w:eastAsia="Palatino Linotype" w:hAnsi="Palatino Linotype" w:cs="Palatino Linotype"/>
          <w:b/>
          <w:color w:val="000000"/>
        </w:rPr>
        <w:t>(SAIMEX).</w:t>
      </w:r>
    </w:p>
    <w:p w14:paraId="0ED922F9" w14:textId="77777777" w:rsidR="00000CC7" w:rsidRDefault="00000CC7">
      <w:p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p>
    <w:p w14:paraId="3B1F60EE" w14:textId="77777777" w:rsidR="00000CC7" w:rsidRDefault="009136C3">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once de abril </w:t>
      </w:r>
      <w:r>
        <w:rPr>
          <w:rFonts w:ascii="Palatino Linotype" w:eastAsia="Palatino Linotype" w:hAnsi="Palatino Linotype" w:cs="Palatino Linotype"/>
          <w:color w:val="000000"/>
        </w:rPr>
        <w:t xml:space="preserve">de dos mil veinticuatro,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realizó un requerimiento. </w:t>
      </w:r>
    </w:p>
    <w:p w14:paraId="3DD66653" w14:textId="77777777" w:rsidR="00000CC7" w:rsidRDefault="00000CC7">
      <w:p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p>
    <w:p w14:paraId="65204C27" w14:textId="77777777" w:rsidR="00000CC7" w:rsidRDefault="009136C3">
      <w:pPr>
        <w:numPr>
          <w:ilvl w:val="0"/>
          <w:numId w:val="3"/>
        </w:numPr>
        <w:tabs>
          <w:tab w:val="left" w:pos="0"/>
        </w:tabs>
        <w:spacing w:line="360" w:lineRule="auto"/>
        <w:ind w:left="0" w:right="1" w:firstLine="0"/>
        <w:jc w:val="both"/>
        <w:rPr>
          <w:rFonts w:ascii="Palatino Linotype" w:eastAsia="Palatino Linotype" w:hAnsi="Palatino Linotype" w:cs="Palatino Linotype"/>
          <w:b/>
        </w:rPr>
      </w:pPr>
      <w:bookmarkStart w:id="2" w:name="_heading=h.30j0zll" w:colFirst="0" w:colLast="0"/>
      <w:bookmarkEnd w:id="2"/>
      <w:r>
        <w:rPr>
          <w:rFonts w:ascii="Palatino Linotype" w:eastAsia="Palatino Linotype" w:hAnsi="Palatino Linotype" w:cs="Palatino Linotype"/>
        </w:rPr>
        <w:t xml:space="preserve">El </w:t>
      </w:r>
      <w:r>
        <w:rPr>
          <w:rFonts w:ascii="Palatino Linotype" w:eastAsia="Palatino Linotype" w:hAnsi="Palatino Linotype" w:cs="Palatino Linotype"/>
          <w:b/>
        </w:rPr>
        <w:t>tres de mayo</w:t>
      </w:r>
      <w:r>
        <w:rPr>
          <w:rFonts w:ascii="Palatino Linotype" w:eastAsia="Palatino Linotype" w:hAnsi="Palatino Linotype" w:cs="Palatino Linotype"/>
        </w:rPr>
        <w:t xml:space="preserve"> de dos mil veinticuatro,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fecha tres de mayo de dos mil veinticuatro dio respuesta través del SAIMEX, de la que se desprende: </w:t>
      </w:r>
    </w:p>
    <w:p w14:paraId="23165161" w14:textId="77777777" w:rsidR="00000CC7" w:rsidRDefault="00000CC7">
      <w:pPr>
        <w:pBdr>
          <w:top w:val="nil"/>
          <w:left w:val="nil"/>
          <w:bottom w:val="nil"/>
          <w:right w:val="nil"/>
          <w:between w:val="nil"/>
        </w:pBdr>
        <w:spacing w:line="360" w:lineRule="auto"/>
        <w:ind w:left="720"/>
        <w:rPr>
          <w:rFonts w:ascii="Palatino Linotype" w:eastAsia="Palatino Linotype" w:hAnsi="Palatino Linotype" w:cs="Palatino Linotype"/>
          <w:b/>
          <w:color w:val="000000"/>
        </w:rPr>
      </w:pPr>
    </w:p>
    <w:p w14:paraId="2A3CCE95" w14:textId="77777777" w:rsidR="00000CC7" w:rsidRDefault="009136C3">
      <w:pPr>
        <w:numPr>
          <w:ilvl w:val="0"/>
          <w:numId w:val="6"/>
        </w:numPr>
        <w:pBdr>
          <w:top w:val="nil"/>
          <w:left w:val="nil"/>
          <w:bottom w:val="nil"/>
          <w:right w:val="nil"/>
          <w:between w:val="nil"/>
        </w:pBdr>
        <w:tabs>
          <w:tab w:val="left" w:pos="0"/>
        </w:tabs>
        <w:spacing w:line="360" w:lineRule="auto"/>
        <w:ind w:right="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seguimiento a la solicitud de información registrada con el número de folio 00079/CHALCO/IP/2024, al respecto le informo que, los responsables de atender su requerimiento de información fueron la M. en D. María del Ángel Hernández Castañeda, Tesorera Municipal, y el Lic. Marco Antonio Rodríguez Barberi, Director del Instituto de Cultura, Física y Deporte, quienes emitieron la respuesta en los siguientes términos:</w:t>
      </w:r>
    </w:p>
    <w:p w14:paraId="79CDE385" w14:textId="77777777" w:rsidR="00000CC7" w:rsidRDefault="009136C3">
      <w:pPr>
        <w:pBdr>
          <w:top w:val="nil"/>
          <w:left w:val="nil"/>
          <w:bottom w:val="nil"/>
          <w:right w:val="nil"/>
          <w:between w:val="nil"/>
        </w:pBdr>
        <w:tabs>
          <w:tab w:val="left" w:pos="0"/>
        </w:tabs>
        <w:spacing w:line="360" w:lineRule="auto"/>
        <w:ind w:left="720" w:right="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“REMITO RESPUESTA DE SOLICITUD DE INFORMACIÓN PÚBLICA NÚM. 00079/CHALCO/IP/2024, AL RESPECTO HAGO DE SU CONOCIMIENTO QUE LA INFORMACIÓN CORRESPONDIENTE A REMUNERACIONES DE LOS SERVIDORES PÚBLICOS DE TODO LOS TRABAJADORES DEL GOBIERNO DE CHALCO DEL AÑO 2023 Y 2024, SE ENCUENTRA EN LA PÁGINA OFICIAL DE GOBIERNO DE CHALCO EN EL APARTADO DE IPOMEX 4.0 EN EL ARTÍCULO 92 FRACCIÓN XIII A DE LAS OBLIGACIONES DE TRANSPARENCIA COMUNES QUE ESTABLECE LA LEY DE TRANSPARENCIA Y ACCESO A LA INFORMACIÓN PÚBLICA DEL ESTADO DE MÉXICO Y MUNICIPIOS, MISMA QUE SE PONE A DISPOSICIÓN PARA SU CONSULTA EN EL SIGUIENTE LINK. </w:t>
      </w:r>
      <w:hyperlink r:id="rId8" w:anchor="/info-fraccion/11/109/28.">
        <w:r>
          <w:rPr>
            <w:rFonts w:ascii="Palatino Linotype" w:eastAsia="Palatino Linotype" w:hAnsi="Palatino Linotype" w:cs="Palatino Linotype"/>
            <w:i/>
            <w:color w:val="0563C1"/>
            <w:u w:val="single"/>
          </w:rPr>
          <w:t>https://infoem2.ipomex.org.mx/ipomex/#/info-fraccion/11/109/28.”</w:t>
        </w:r>
      </w:hyperlink>
      <w:hyperlink r:id="rId9" w:anchor="/info-fraccion/11/109/28.">
        <w:r>
          <w:rPr>
            <w:rFonts w:ascii="Palatino Linotype" w:eastAsia="Palatino Linotype" w:hAnsi="Palatino Linotype" w:cs="Palatino Linotype"/>
            <w:i/>
            <w:color w:val="0563C1"/>
          </w:rPr>
          <w:t xml:space="preserve"> </w:t>
        </w:r>
      </w:hyperlink>
      <w:hyperlink r:id="rId10" w:anchor="/info-fraccion/11/109/28.">
        <w:r>
          <w:rPr>
            <w:rFonts w:ascii="Palatino Linotype" w:eastAsia="Palatino Linotype" w:hAnsi="Palatino Linotype" w:cs="Palatino Linotype"/>
            <w:color w:val="0563C1"/>
          </w:rPr>
          <w:t>(Sic.</w:t>
        </w:r>
      </w:hyperlink>
      <w:hyperlink r:id="rId11" w:anchor="/info-fraccion/11/109/28.">
        <w:r>
          <w:rPr>
            <w:rFonts w:ascii="Palatino Linotype" w:eastAsia="Palatino Linotype" w:hAnsi="Palatino Linotype" w:cs="Palatino Linotype"/>
            <w:color w:val="0563C1"/>
            <w:u w:val="single"/>
          </w:rPr>
          <w:t>)</w:t>
        </w:r>
      </w:hyperlink>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Respuesta emitida por la Tesorería Municipal.</w:t>
      </w:r>
    </w:p>
    <w:p w14:paraId="6A9E6AC3" w14:textId="77777777" w:rsidR="00000CC7" w:rsidRDefault="009136C3">
      <w:pPr>
        <w:pBdr>
          <w:top w:val="nil"/>
          <w:left w:val="nil"/>
          <w:bottom w:val="nil"/>
          <w:right w:val="nil"/>
          <w:between w:val="nil"/>
        </w:pBdr>
        <w:tabs>
          <w:tab w:val="left" w:pos="0"/>
        </w:tabs>
        <w:spacing w:line="360" w:lineRule="auto"/>
        <w:ind w:left="720" w:right="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“La INFORMACIÓN SOLICITADA, SE ENCUENTRA EN LA FRACCIÓN VIII DE LA PLATAFORMA IPOMEX EN EL LINK </w:t>
      </w:r>
      <w:hyperlink r:id="rId12" w:anchor="/obligaciones/109">
        <w:r>
          <w:rPr>
            <w:rFonts w:ascii="Palatino Linotype" w:eastAsia="Palatino Linotype" w:hAnsi="Palatino Linotype" w:cs="Palatino Linotype"/>
            <w:i/>
            <w:color w:val="0563C1"/>
            <w:u w:val="single"/>
          </w:rPr>
          <w:t>https://sistemas3.infoem.org.mx/ipomex/#/obligaciones/109</w:t>
        </w:r>
      </w:hyperlink>
      <w:r>
        <w:rPr>
          <w:rFonts w:ascii="Palatino Linotype" w:eastAsia="Palatino Linotype" w:hAnsi="Palatino Linotype" w:cs="Palatino Linotype"/>
          <w:i/>
          <w:color w:val="000000"/>
        </w:rPr>
        <w:t>” (Sic) Respuesta emitida por el Instituto de Cultura, Física y Deporte.</w:t>
      </w:r>
    </w:p>
    <w:p w14:paraId="5A72A802" w14:textId="77777777" w:rsidR="00000CC7" w:rsidRDefault="009136C3">
      <w:pPr>
        <w:pBdr>
          <w:top w:val="nil"/>
          <w:left w:val="nil"/>
          <w:bottom w:val="nil"/>
          <w:right w:val="nil"/>
          <w:between w:val="nil"/>
        </w:pBdr>
        <w:tabs>
          <w:tab w:val="left" w:pos="0"/>
        </w:tabs>
        <w:spacing w:line="360" w:lineRule="auto"/>
        <w:ind w:left="720" w:right="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Esperando haber cumplido satisfactoriamente su requerimiento de información, quedamos a sus órdenes para futuras solicitudes que realice a este Gobierno Municipal.</w:t>
      </w:r>
    </w:p>
    <w:p w14:paraId="7BA44783" w14:textId="77777777" w:rsidR="00000CC7" w:rsidRDefault="009136C3">
      <w:pPr>
        <w:pBdr>
          <w:top w:val="nil"/>
          <w:left w:val="nil"/>
          <w:bottom w:val="nil"/>
          <w:right w:val="nil"/>
          <w:between w:val="nil"/>
        </w:pBdr>
        <w:tabs>
          <w:tab w:val="left" w:pos="0"/>
        </w:tabs>
        <w:spacing w:line="360" w:lineRule="auto"/>
        <w:ind w:left="720" w:right="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Adicionalmente, se hace de su conocimiento el término de quince días hábiles para interponer el Recurso de Revisión que se señala en los artículos 176, 177 y 178 de la Ley de la materia…”</w:t>
      </w:r>
      <w:r>
        <w:rPr>
          <w:rFonts w:ascii="Palatino Linotype" w:eastAsia="Palatino Linotype" w:hAnsi="Palatino Linotype" w:cs="Palatino Linotype"/>
          <w:color w:val="000000"/>
        </w:rPr>
        <w:t xml:space="preserve"> (Sic)</w:t>
      </w:r>
      <w:r>
        <w:rPr>
          <w:rFonts w:ascii="Palatino Linotype" w:eastAsia="Palatino Linotype" w:hAnsi="Palatino Linotype" w:cs="Palatino Linotype"/>
          <w:i/>
          <w:color w:val="000000"/>
        </w:rPr>
        <w:t xml:space="preserve"> </w:t>
      </w:r>
    </w:p>
    <w:p w14:paraId="68587748" w14:textId="77777777" w:rsidR="00000CC7" w:rsidRDefault="00000CC7">
      <w:pPr>
        <w:pBdr>
          <w:top w:val="nil"/>
          <w:left w:val="nil"/>
          <w:bottom w:val="nil"/>
          <w:right w:val="nil"/>
          <w:between w:val="nil"/>
        </w:pBdr>
        <w:tabs>
          <w:tab w:val="left" w:pos="0"/>
        </w:tabs>
        <w:spacing w:line="360" w:lineRule="auto"/>
        <w:ind w:left="720" w:right="1"/>
        <w:jc w:val="both"/>
        <w:rPr>
          <w:rFonts w:ascii="Palatino Linotype" w:eastAsia="Palatino Linotype" w:hAnsi="Palatino Linotype" w:cs="Palatino Linotype"/>
          <w:i/>
          <w:color w:val="000000"/>
        </w:rPr>
      </w:pPr>
    </w:p>
    <w:p w14:paraId="24E4E764" w14:textId="77777777" w:rsidR="00000CC7" w:rsidRDefault="00000CC7">
      <w:pPr>
        <w:pBdr>
          <w:top w:val="nil"/>
          <w:left w:val="nil"/>
          <w:bottom w:val="nil"/>
          <w:right w:val="nil"/>
          <w:between w:val="nil"/>
        </w:pBdr>
        <w:tabs>
          <w:tab w:val="left" w:pos="0"/>
        </w:tabs>
        <w:spacing w:line="360" w:lineRule="auto"/>
        <w:ind w:left="720" w:right="1"/>
        <w:jc w:val="both"/>
        <w:rPr>
          <w:rFonts w:ascii="Palatino Linotype" w:eastAsia="Palatino Linotype" w:hAnsi="Palatino Linotype" w:cs="Palatino Linotype"/>
          <w:i/>
          <w:color w:val="000000"/>
        </w:rPr>
      </w:pPr>
    </w:p>
    <w:p w14:paraId="7C8D9FD2" w14:textId="77777777" w:rsidR="00000CC7" w:rsidRDefault="009136C3">
      <w:pPr>
        <w:numPr>
          <w:ilvl w:val="0"/>
          <w:numId w:val="3"/>
        </w:numPr>
        <w:pBdr>
          <w:top w:val="nil"/>
          <w:left w:val="nil"/>
          <w:bottom w:val="nil"/>
          <w:right w:val="nil"/>
          <w:between w:val="nil"/>
        </w:pBdr>
        <w:tabs>
          <w:tab w:val="left" w:pos="0"/>
        </w:tabs>
        <w:spacing w:line="360" w:lineRule="auto"/>
        <w:ind w:left="0" w:right="1"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ocho de mayo </w:t>
      </w:r>
      <w:r>
        <w:rPr>
          <w:rFonts w:ascii="Palatino Linotype" w:eastAsia="Palatino Linotype" w:hAnsi="Palatino Linotype" w:cs="Palatino Linotype"/>
          <w:color w:val="000000"/>
        </w:rPr>
        <w:t>de dos mil veinticuatro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interpuso el recurso de revisión, señalando como:</w:t>
      </w:r>
    </w:p>
    <w:p w14:paraId="603939D7" w14:textId="77777777" w:rsidR="00000CC7" w:rsidRDefault="00000CC7">
      <w:pPr>
        <w:pBdr>
          <w:top w:val="nil"/>
          <w:left w:val="nil"/>
          <w:bottom w:val="nil"/>
          <w:right w:val="nil"/>
          <w:between w:val="nil"/>
        </w:pBdr>
        <w:tabs>
          <w:tab w:val="left" w:pos="0"/>
        </w:tabs>
        <w:spacing w:line="360" w:lineRule="auto"/>
        <w:ind w:right="1"/>
        <w:jc w:val="both"/>
        <w:rPr>
          <w:rFonts w:ascii="Palatino Linotype" w:eastAsia="Palatino Linotype" w:hAnsi="Palatino Linotype" w:cs="Palatino Linotype"/>
          <w:b/>
          <w:color w:val="000000"/>
        </w:rPr>
      </w:pPr>
    </w:p>
    <w:p w14:paraId="0E6CE55E" w14:textId="77777777" w:rsidR="00000CC7" w:rsidRDefault="009136C3">
      <w:pPr>
        <w:spacing w:line="360" w:lineRule="auto"/>
        <w:ind w:left="567" w:right="568"/>
        <w:jc w:val="both"/>
        <w:rPr>
          <w:rFonts w:ascii="Palatino Linotype" w:eastAsia="Palatino Linotype" w:hAnsi="Palatino Linotype" w:cs="Palatino Linotype"/>
          <w:i/>
          <w:color w:val="000000"/>
        </w:rPr>
      </w:pPr>
      <w:r>
        <w:rPr>
          <w:rFonts w:ascii="Palatino Linotype" w:eastAsia="Palatino Linotype" w:hAnsi="Palatino Linotype" w:cs="Palatino Linotype"/>
          <w:b/>
        </w:rPr>
        <w:t>ACTO IMPUGNADO:</w:t>
      </w:r>
      <w:r>
        <w:rPr>
          <w:rFonts w:ascii="Palatino Linotype" w:eastAsia="Palatino Linotype" w:hAnsi="Palatino Linotype" w:cs="Palatino Linotype"/>
          <w:i/>
        </w:rPr>
        <w:t xml:space="preserve"> “</w:t>
      </w:r>
      <w:r>
        <w:rPr>
          <w:rFonts w:ascii="Palatino Linotype" w:eastAsia="Palatino Linotype" w:hAnsi="Palatino Linotype" w:cs="Palatino Linotype"/>
          <w:i/>
          <w:color w:val="000000"/>
        </w:rPr>
        <w:t xml:space="preserve">Con fundamento en los artículos 176, 178 y 179 fracción VI y IX de la Ley de Transparencia y Acceso a la Información Pública del Estado de México y Municipios, la negativa por parte del Sujeto Obligado para la entrega de la información los siguientes puntos El sujeto obligado proporciona unos dos LINK en donde según el puedo llevar a cabo mi consulta de la información lamentablemente no llego a visualizar nada con respecto a lo que solicite: Recibos de nómina, recibos de Honorarios y listas de raya de todas la Áreas, así como altas, bajas y/o cambio de Área y/o Adscripción” </w:t>
      </w:r>
      <w:r>
        <w:rPr>
          <w:rFonts w:ascii="Palatino Linotype" w:eastAsia="Palatino Linotype" w:hAnsi="Palatino Linotype" w:cs="Palatino Linotype"/>
          <w:color w:val="000000"/>
        </w:rPr>
        <w:t>(Sic)</w:t>
      </w:r>
    </w:p>
    <w:p w14:paraId="02A80F15" w14:textId="77777777" w:rsidR="00000CC7" w:rsidRDefault="00000CC7">
      <w:pPr>
        <w:spacing w:line="360" w:lineRule="auto"/>
        <w:ind w:left="567" w:right="568"/>
        <w:jc w:val="both"/>
        <w:rPr>
          <w:rFonts w:ascii="Palatino Linotype" w:eastAsia="Palatino Linotype" w:hAnsi="Palatino Linotype" w:cs="Palatino Linotype"/>
        </w:rPr>
      </w:pPr>
    </w:p>
    <w:p w14:paraId="04575A7F" w14:textId="77777777" w:rsidR="00000CC7" w:rsidRDefault="009136C3">
      <w:pPr>
        <w:spacing w:line="360" w:lineRule="auto"/>
        <w:ind w:left="567" w:right="568"/>
        <w:jc w:val="both"/>
        <w:rPr>
          <w:rFonts w:ascii="Palatino Linotype" w:eastAsia="Palatino Linotype" w:hAnsi="Palatino Linotype" w:cs="Palatino Linotype"/>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i/>
        </w:rPr>
        <w:t>: “</w:t>
      </w:r>
      <w:r>
        <w:rPr>
          <w:rFonts w:ascii="Palatino Linotype" w:eastAsia="Palatino Linotype" w:hAnsi="Palatino Linotype" w:cs="Palatino Linotype"/>
          <w:i/>
          <w:color w:val="000000"/>
        </w:rPr>
        <w:t xml:space="preserve">Con fundamento en los artículos 176, 178 y 179 fracción VI y IX de la Ley de Transparencia y Acceso a la Información Pública del Estado de México y Municipios, la negativa por parte del Sujeto Obligado para la entrega de la información los siguientes </w:t>
      </w:r>
      <w:r>
        <w:rPr>
          <w:rFonts w:ascii="Palatino Linotype" w:eastAsia="Palatino Linotype" w:hAnsi="Palatino Linotype" w:cs="Palatino Linotype"/>
          <w:i/>
          <w:color w:val="000000"/>
        </w:rPr>
        <w:lastRenderedPageBreak/>
        <w:t>puntos El sujeto obligado proporciona unos dos LINK en donde según el puedo llevar a cabo mi consulta de la información lamentablemente no llego a visualizar nada con respecto a lo que solicite: Recibos de nómina, recibos de Honorarios y listas de raya de todas la Áreas, así como altas, bajas y/o cambio de Área y/o Adscripción” (Sic)</w:t>
      </w:r>
    </w:p>
    <w:p w14:paraId="263760A7" w14:textId="77777777" w:rsidR="00000CC7" w:rsidRDefault="00000CC7">
      <w:pPr>
        <w:spacing w:line="360" w:lineRule="auto"/>
        <w:ind w:right="1"/>
        <w:jc w:val="both"/>
        <w:rPr>
          <w:rFonts w:ascii="Palatino Linotype" w:eastAsia="Palatino Linotype" w:hAnsi="Palatino Linotype" w:cs="Palatino Linotype"/>
          <w:color w:val="000000"/>
        </w:rPr>
      </w:pPr>
    </w:p>
    <w:p w14:paraId="3583BF13" w14:textId="77777777" w:rsidR="00000CC7" w:rsidRDefault="009136C3">
      <w:pPr>
        <w:numPr>
          <w:ilvl w:val="0"/>
          <w:numId w:val="3"/>
        </w:numP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w:t>
      </w:r>
      <w:r>
        <w:rPr>
          <w:rFonts w:ascii="Palatino Linotype" w:eastAsia="Palatino Linotype" w:hAnsi="Palatino Linotype" w:cs="Palatino Linotype"/>
        </w:rPr>
        <w:t xml:space="preserve">Comisionada Ponente, con fundamento en lo dispuesto por el artículo 185 fracción II de la ley de la materia, a través del acuerdo de admisión del </w:t>
      </w:r>
      <w:r>
        <w:rPr>
          <w:rFonts w:ascii="Palatino Linotype" w:eastAsia="Palatino Linotype" w:hAnsi="Palatino Linotype" w:cs="Palatino Linotype"/>
          <w:b/>
        </w:rPr>
        <w:t>dieciséis de mayo</w:t>
      </w:r>
      <w:r>
        <w:rPr>
          <w:rFonts w:ascii="Palatino Linotype" w:eastAsia="Palatino Linotype" w:hAnsi="Palatino Linotype" w:cs="Palatino Linotype"/>
        </w:rPr>
        <w:t xml:space="preserve"> de dos mil veinticuatro, puso a disposición de las partes el  expediente electrónicos vía Sistema de Acceso a la Información Mexiquense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 efecto de que en un plazo máximo de siete días manifestara lo que a su derecho conviniera, ofreciera pruebas y alegatos según correspondiera a los casos concretos, de esta forma para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presentará el Informe Justificado procedente.</w:t>
      </w:r>
    </w:p>
    <w:p w14:paraId="1A461362" w14:textId="77777777" w:rsidR="00000CC7" w:rsidRDefault="00000CC7">
      <w:pPr>
        <w:spacing w:line="360" w:lineRule="auto"/>
        <w:ind w:right="1"/>
        <w:jc w:val="both"/>
        <w:rPr>
          <w:rFonts w:ascii="Palatino Linotype" w:eastAsia="Palatino Linotype" w:hAnsi="Palatino Linotype" w:cs="Palatino Linotype"/>
          <w:color w:val="000000"/>
        </w:rPr>
      </w:pPr>
    </w:p>
    <w:p w14:paraId="0D625FBC" w14:textId="77777777" w:rsidR="00000CC7" w:rsidRDefault="009136C3">
      <w:pPr>
        <w:numPr>
          <w:ilvl w:val="0"/>
          <w:numId w:val="3"/>
        </w:numP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respectivamente, dejaron de realizar manifestaciones que a su derecho conviniera y asistiera.</w:t>
      </w:r>
    </w:p>
    <w:p w14:paraId="11FF6D91" w14:textId="77777777" w:rsidR="00000CC7" w:rsidRDefault="00000CC7">
      <w:pPr>
        <w:spacing w:line="360" w:lineRule="auto"/>
        <w:ind w:right="1"/>
        <w:jc w:val="both"/>
        <w:rPr>
          <w:rFonts w:ascii="Palatino Linotype" w:eastAsia="Palatino Linotype" w:hAnsi="Palatino Linotype" w:cs="Palatino Linotype"/>
        </w:rPr>
      </w:pPr>
    </w:p>
    <w:p w14:paraId="0F1B04FB" w14:textId="77777777" w:rsidR="00000CC7" w:rsidRDefault="009136C3">
      <w:pPr>
        <w:numPr>
          <w:ilvl w:val="0"/>
          <w:numId w:val="3"/>
        </w:numPr>
        <w:spacing w:line="360" w:lineRule="auto"/>
        <w:ind w:left="0" w:right="-646" w:firstLine="0"/>
        <w:jc w:val="both"/>
      </w:pPr>
      <w:r>
        <w:rPr>
          <w:rFonts w:ascii="Palatino Linotype" w:eastAsia="Palatino Linotype" w:hAnsi="Palatino Linotype" w:cs="Palatino Linotype"/>
        </w:rPr>
        <w:t xml:space="preserve">Este Organismo Garante no pasa por alto explicar que la dilación en la resolución del presente asunto encuentra justificación en que, el alto número de recursos de revisión recibidos, ha incrementado el número de medios de impugnación que deben resolverse por este Instituto, circunstancia atípica que ha rebasado las capacidades técnicas y </w:t>
      </w:r>
      <w:r>
        <w:rPr>
          <w:rFonts w:ascii="Palatino Linotype" w:eastAsia="Palatino Linotype" w:hAnsi="Palatino Linotype" w:cs="Palatino Linotype"/>
        </w:rPr>
        <w:lastRenderedPageBreak/>
        <w:t>humanas del personal encargado de la proyección de las resoluciones a dichos medios de impugnación.</w:t>
      </w:r>
    </w:p>
    <w:p w14:paraId="1A9AD898" w14:textId="77777777" w:rsidR="00000CC7" w:rsidRDefault="00000CC7">
      <w:pPr>
        <w:spacing w:line="360" w:lineRule="auto"/>
        <w:ind w:right="-646"/>
        <w:jc w:val="both"/>
        <w:rPr>
          <w:rFonts w:ascii="Palatino Linotype" w:eastAsia="Palatino Linotype" w:hAnsi="Palatino Linotype" w:cs="Palatino Linotype"/>
        </w:rPr>
      </w:pPr>
    </w:p>
    <w:p w14:paraId="4173F6AA" w14:textId="77777777" w:rsidR="00000CC7" w:rsidRDefault="009136C3">
      <w:pPr>
        <w:numPr>
          <w:ilvl w:val="0"/>
          <w:numId w:val="3"/>
        </w:numPr>
        <w:spacing w:line="360" w:lineRule="auto"/>
        <w:ind w:left="0" w:right="-646" w:firstLine="0"/>
        <w:jc w:val="both"/>
      </w:pPr>
      <w:r>
        <w:rPr>
          <w:rFonts w:ascii="Palatino Linotype" w:eastAsia="Palatino Linotype" w:hAnsi="Palatino Linotype" w:cs="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8CAC17C" w14:textId="77777777" w:rsidR="00000CC7" w:rsidRDefault="00000CC7">
      <w:pPr>
        <w:spacing w:line="360" w:lineRule="auto"/>
        <w:ind w:right="-646"/>
        <w:rPr>
          <w:rFonts w:ascii="Palatino Linotype" w:eastAsia="Palatino Linotype" w:hAnsi="Palatino Linotype" w:cs="Palatino Linotype"/>
        </w:rPr>
      </w:pPr>
    </w:p>
    <w:p w14:paraId="356D70D6" w14:textId="77777777" w:rsidR="00000CC7" w:rsidRDefault="009136C3">
      <w:pPr>
        <w:numPr>
          <w:ilvl w:val="0"/>
          <w:numId w:val="3"/>
        </w:numPr>
        <w:spacing w:line="360" w:lineRule="auto"/>
        <w:ind w:left="0" w:right="-646" w:firstLine="0"/>
        <w:jc w:val="both"/>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28EA3D3" w14:textId="77777777" w:rsidR="00000CC7" w:rsidRDefault="00000CC7">
      <w:pPr>
        <w:spacing w:line="360" w:lineRule="auto"/>
        <w:ind w:left="720" w:right="-646"/>
        <w:rPr>
          <w:rFonts w:ascii="Palatino Linotype" w:eastAsia="Palatino Linotype" w:hAnsi="Palatino Linotype" w:cs="Palatino Linotype"/>
        </w:rPr>
      </w:pPr>
    </w:p>
    <w:p w14:paraId="752FA692" w14:textId="77777777" w:rsidR="00000CC7" w:rsidRDefault="009136C3">
      <w:pPr>
        <w:numPr>
          <w:ilvl w:val="0"/>
          <w:numId w:val="3"/>
        </w:numPr>
        <w:spacing w:line="360" w:lineRule="auto"/>
        <w:ind w:left="0" w:right="-646" w:firstLine="0"/>
        <w:jc w:val="both"/>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01635D6" w14:textId="77777777" w:rsidR="00000CC7" w:rsidRDefault="00000CC7">
      <w:pPr>
        <w:spacing w:line="360" w:lineRule="auto"/>
        <w:ind w:right="-646"/>
        <w:rPr>
          <w:rFonts w:ascii="Palatino Linotype" w:eastAsia="Palatino Linotype" w:hAnsi="Palatino Linotype" w:cs="Palatino Linotype"/>
        </w:rPr>
      </w:pPr>
    </w:p>
    <w:p w14:paraId="2F1C23E4" w14:textId="77777777" w:rsidR="00000CC7" w:rsidRDefault="009136C3">
      <w:pPr>
        <w:numPr>
          <w:ilvl w:val="0"/>
          <w:numId w:val="3"/>
        </w:numPr>
        <w:spacing w:line="360" w:lineRule="auto"/>
        <w:ind w:left="0" w:right="-646" w:firstLine="0"/>
        <w:jc w:val="both"/>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6599B0CD" w14:textId="77777777" w:rsidR="00000CC7" w:rsidRDefault="00000CC7">
      <w:pPr>
        <w:spacing w:line="360" w:lineRule="auto"/>
        <w:ind w:left="360" w:right="-646"/>
        <w:jc w:val="both"/>
        <w:rPr>
          <w:rFonts w:ascii="Palatino Linotype" w:eastAsia="Palatino Linotype" w:hAnsi="Palatino Linotype" w:cs="Palatino Linotype"/>
        </w:rPr>
      </w:pPr>
    </w:p>
    <w:p w14:paraId="5420938B" w14:textId="77777777" w:rsidR="00000CC7" w:rsidRDefault="009136C3">
      <w:pPr>
        <w:numPr>
          <w:ilvl w:val="0"/>
          <w:numId w:val="10"/>
        </w:numPr>
        <w:spacing w:line="360" w:lineRule="auto"/>
        <w:ind w:right="-646"/>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00C92AFE" w14:textId="77777777" w:rsidR="00000CC7" w:rsidRDefault="009136C3">
      <w:pPr>
        <w:numPr>
          <w:ilvl w:val="0"/>
          <w:numId w:val="10"/>
        </w:numPr>
        <w:spacing w:line="360" w:lineRule="auto"/>
        <w:ind w:right="-646"/>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4083108A" w14:textId="77777777" w:rsidR="00000CC7" w:rsidRDefault="009136C3">
      <w:pPr>
        <w:numPr>
          <w:ilvl w:val="0"/>
          <w:numId w:val="10"/>
        </w:numPr>
        <w:spacing w:line="360" w:lineRule="auto"/>
        <w:ind w:right="-646"/>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7F1E55CC" w14:textId="77777777" w:rsidR="00000CC7" w:rsidRDefault="009136C3">
      <w:pPr>
        <w:spacing w:after="160" w:line="360" w:lineRule="auto"/>
        <w:ind w:left="851" w:right="-646" w:hanging="284"/>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49CE6C58" w14:textId="77777777" w:rsidR="00000CC7" w:rsidRDefault="009136C3">
      <w:pPr>
        <w:numPr>
          <w:ilvl w:val="0"/>
          <w:numId w:val="3"/>
        </w:numPr>
        <w:spacing w:line="360" w:lineRule="auto"/>
        <w:ind w:left="283" w:right="-646" w:firstLine="0"/>
        <w:jc w:val="both"/>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F1F41EA" w14:textId="77777777" w:rsidR="00000CC7" w:rsidRDefault="00000CC7">
      <w:pPr>
        <w:spacing w:line="360" w:lineRule="auto"/>
        <w:ind w:left="283" w:right="-646"/>
        <w:jc w:val="both"/>
        <w:rPr>
          <w:rFonts w:ascii="Palatino Linotype" w:eastAsia="Palatino Linotype" w:hAnsi="Palatino Linotype" w:cs="Palatino Linotype"/>
        </w:rPr>
      </w:pPr>
    </w:p>
    <w:p w14:paraId="3D306E99" w14:textId="77777777" w:rsidR="00000CC7" w:rsidRDefault="009136C3">
      <w:pPr>
        <w:numPr>
          <w:ilvl w:val="0"/>
          <w:numId w:val="3"/>
        </w:numPr>
        <w:spacing w:line="360" w:lineRule="auto"/>
        <w:ind w:left="283" w:right="-646" w:firstLine="0"/>
        <w:jc w:val="both"/>
      </w:pPr>
      <w:r>
        <w:rPr>
          <w:rFonts w:ascii="Palatino Linotype" w:eastAsia="Palatino Linotype" w:hAnsi="Palatino Linotype" w:cs="Palatino Linotype"/>
        </w:rPr>
        <w:t xml:space="preserve">Argumento que encuentra sustento en la jurisprudencia P./J. 32/92 emitida por el Pleno de la Suprema Corte de Justicia de la Nación del rubro </w:t>
      </w:r>
      <w:r>
        <w:rPr>
          <w:rFonts w:ascii="Palatino Linotype" w:eastAsia="Palatino Linotype" w:hAnsi="Palatino Linotype" w:cs="Palatino Linotype"/>
          <w:i/>
        </w:rPr>
        <w:t xml:space="preserve">“TÉRMINOS PROCESALES. PARA DETERMINAR SI UN FUNCIONARIO JUDICIAL ACTUÓ </w:t>
      </w:r>
      <w:r>
        <w:rPr>
          <w:rFonts w:ascii="Palatino Linotype" w:eastAsia="Palatino Linotype" w:hAnsi="Palatino Linotype" w:cs="Palatino Linotype"/>
        </w:rPr>
        <w:t>INDEBIDAMENTE</w:t>
      </w:r>
      <w:r>
        <w:rPr>
          <w:rFonts w:ascii="Palatino Linotype" w:eastAsia="Palatino Linotype" w:hAnsi="Palatino Linotype" w:cs="Palatino Linotype"/>
          <w:i/>
        </w:rPr>
        <w:t xml:space="preserve"> POR NO RESPETARLOS SE DEBE ATENDER AL PRESUPUESTO QUE CONSIDERÓ EL LEGISLADOR AL FIJARLOS Y LAS CARACTERÍSTICAS DEL CASO.”</w:t>
      </w:r>
      <w:r>
        <w:rPr>
          <w:rFonts w:ascii="Palatino Linotype" w:eastAsia="Palatino Linotype" w:hAnsi="Palatino Linotype" w:cs="Palatino Linotype"/>
        </w:rPr>
        <w:t>, visible en la Gaceta del Semanario Judicial de la Federación con el registro digital 205635.</w:t>
      </w:r>
    </w:p>
    <w:p w14:paraId="060FAD17" w14:textId="77777777" w:rsidR="00000CC7" w:rsidRDefault="00000CC7">
      <w:pPr>
        <w:spacing w:after="160" w:line="360" w:lineRule="auto"/>
        <w:ind w:right="-646"/>
        <w:jc w:val="both"/>
        <w:rPr>
          <w:rFonts w:ascii="Palatino Linotype" w:eastAsia="Palatino Linotype" w:hAnsi="Palatino Linotype" w:cs="Palatino Linotype"/>
        </w:rPr>
      </w:pPr>
    </w:p>
    <w:p w14:paraId="2270061A" w14:textId="77777777" w:rsidR="00000CC7" w:rsidRDefault="009136C3">
      <w:pPr>
        <w:numPr>
          <w:ilvl w:val="0"/>
          <w:numId w:val="3"/>
        </w:numPr>
        <w:spacing w:line="360" w:lineRule="auto"/>
        <w:ind w:left="0" w:right="-646" w:firstLine="0"/>
        <w:jc w:val="both"/>
      </w:pPr>
      <w:r>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EA6D682" w14:textId="77777777" w:rsidR="00000CC7" w:rsidRDefault="00000CC7">
      <w:pPr>
        <w:spacing w:line="360" w:lineRule="auto"/>
        <w:ind w:right="-646"/>
        <w:rPr>
          <w:rFonts w:ascii="Palatino Linotype" w:eastAsia="Palatino Linotype" w:hAnsi="Palatino Linotype" w:cs="Palatino Linotype"/>
        </w:rPr>
      </w:pPr>
    </w:p>
    <w:p w14:paraId="21800282" w14:textId="77777777" w:rsidR="00000CC7" w:rsidRDefault="009136C3">
      <w:pPr>
        <w:numPr>
          <w:ilvl w:val="0"/>
          <w:numId w:val="3"/>
        </w:numPr>
        <w:spacing w:line="360" w:lineRule="auto"/>
        <w:ind w:left="0" w:right="-646" w:firstLine="0"/>
        <w:jc w:val="both"/>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6ED016E" w14:textId="77777777" w:rsidR="00000CC7" w:rsidRDefault="00000CC7">
      <w:pPr>
        <w:spacing w:after="160" w:line="360" w:lineRule="auto"/>
        <w:ind w:right="-646"/>
        <w:jc w:val="both"/>
        <w:rPr>
          <w:rFonts w:ascii="Palatino Linotype" w:eastAsia="Palatino Linotype" w:hAnsi="Palatino Linotype" w:cs="Palatino Linotype"/>
        </w:rPr>
      </w:pPr>
    </w:p>
    <w:p w14:paraId="0D5CA863" w14:textId="77777777" w:rsidR="00000CC7" w:rsidRDefault="009136C3">
      <w:pPr>
        <w:numPr>
          <w:ilvl w:val="0"/>
          <w:numId w:val="3"/>
        </w:numPr>
        <w:spacing w:line="360" w:lineRule="auto"/>
        <w:ind w:left="0" w:right="-646" w:firstLine="0"/>
        <w:jc w:val="both"/>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6B4A61F" w14:textId="77777777" w:rsidR="00000CC7" w:rsidRDefault="00000CC7">
      <w:pPr>
        <w:spacing w:line="360" w:lineRule="auto"/>
        <w:ind w:left="360" w:right="-646"/>
        <w:jc w:val="both"/>
        <w:rPr>
          <w:rFonts w:ascii="Palatino Linotype" w:eastAsia="Palatino Linotype" w:hAnsi="Palatino Linotype" w:cs="Palatino Linotype"/>
        </w:rPr>
      </w:pPr>
    </w:p>
    <w:p w14:paraId="4B55CA07" w14:textId="77777777" w:rsidR="00000CC7" w:rsidRDefault="009136C3">
      <w:pPr>
        <w:spacing w:after="160" w:line="360" w:lineRule="auto"/>
        <w:ind w:left="425" w:right="-646"/>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3534556C" w14:textId="77777777" w:rsidR="00000CC7" w:rsidRDefault="00000CC7">
      <w:pPr>
        <w:spacing w:after="160" w:line="360" w:lineRule="auto"/>
        <w:ind w:left="425" w:right="-646"/>
        <w:jc w:val="both"/>
        <w:rPr>
          <w:rFonts w:ascii="Palatino Linotype" w:eastAsia="Palatino Linotype" w:hAnsi="Palatino Linotype" w:cs="Palatino Linotype"/>
          <w:b/>
        </w:rPr>
      </w:pPr>
    </w:p>
    <w:p w14:paraId="33BDD2C6" w14:textId="77777777" w:rsidR="00000CC7" w:rsidRDefault="009136C3">
      <w:pPr>
        <w:spacing w:after="160" w:line="360" w:lineRule="auto"/>
        <w:ind w:left="425" w:right="-646"/>
        <w:jc w:val="both"/>
        <w:rPr>
          <w:rFonts w:ascii="Palatino Linotype" w:eastAsia="Palatino Linotype" w:hAnsi="Palatino Linotype" w:cs="Palatino Linotype"/>
        </w:rPr>
      </w:pPr>
      <w:r>
        <w:rPr>
          <w:rFonts w:ascii="Palatino Linotype" w:eastAsia="Palatino Linotype" w:hAnsi="Palatino Linotype" w:cs="Palatino Linotype"/>
          <w:i/>
        </w:rPr>
        <w:lastRenderedPageBreak/>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144BB4CC" w14:textId="77777777" w:rsidR="00000CC7" w:rsidRDefault="00000CC7">
      <w:pPr>
        <w:spacing w:line="360" w:lineRule="auto"/>
        <w:ind w:left="720" w:right="-646"/>
        <w:rPr>
          <w:rFonts w:ascii="Palatino Linotype" w:eastAsia="Palatino Linotype" w:hAnsi="Palatino Linotype" w:cs="Palatino Linotype"/>
        </w:rPr>
      </w:pPr>
    </w:p>
    <w:p w14:paraId="3763B8CC" w14:textId="77777777" w:rsidR="00000CC7" w:rsidRDefault="00000CC7">
      <w:pPr>
        <w:spacing w:line="360" w:lineRule="auto"/>
        <w:ind w:left="720" w:right="-646"/>
        <w:rPr>
          <w:rFonts w:ascii="Palatino Linotype" w:eastAsia="Palatino Linotype" w:hAnsi="Palatino Linotype" w:cs="Palatino Linotype"/>
        </w:rPr>
      </w:pPr>
    </w:p>
    <w:p w14:paraId="07B536EA" w14:textId="77777777" w:rsidR="00000CC7" w:rsidRDefault="009136C3">
      <w:pPr>
        <w:numPr>
          <w:ilvl w:val="0"/>
          <w:numId w:val="3"/>
        </w:numPr>
        <w:spacing w:line="360" w:lineRule="auto"/>
        <w:ind w:left="0" w:right="1"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La Comisionada Ponente decretó el cierre de instrucción mediante acuerdo del </w:t>
      </w:r>
      <w:r>
        <w:rPr>
          <w:rFonts w:ascii="Palatino Linotype" w:eastAsia="Palatino Linotype" w:hAnsi="Palatino Linotype" w:cs="Palatino Linotype"/>
          <w:b/>
        </w:rPr>
        <w:t>diez de octubre</w:t>
      </w:r>
      <w:r>
        <w:rPr>
          <w:rFonts w:ascii="Palatino Linotype" w:eastAsia="Palatino Linotype" w:hAnsi="Palatino Linotype" w:cs="Palatino Linotype"/>
        </w:rPr>
        <w:t xml:space="preserve"> de dos mil veinticuatro, por lo que, ordenó turnar el expediente a resolución, misma que a continuación se pronuncia.---------------------------------------------</w:t>
      </w:r>
    </w:p>
    <w:p w14:paraId="4E086974" w14:textId="77777777" w:rsidR="00000CC7" w:rsidRDefault="009136C3">
      <w:pPr>
        <w:keepNext/>
        <w:keepLines/>
        <w:spacing w:before="240" w:after="240" w:line="360" w:lineRule="auto"/>
        <w:ind w:right="1"/>
        <w:jc w:val="center"/>
        <w:rPr>
          <w:rFonts w:ascii="Palatino Linotype" w:eastAsia="Palatino Linotype" w:hAnsi="Palatino Linotype" w:cs="Palatino Linotype"/>
          <w:b/>
        </w:rPr>
      </w:pPr>
      <w:bookmarkStart w:id="3" w:name="_heading=h.1fob9te" w:colFirst="0" w:colLast="0"/>
      <w:bookmarkEnd w:id="3"/>
      <w:r>
        <w:rPr>
          <w:rFonts w:ascii="Palatino Linotype" w:eastAsia="Palatino Linotype" w:hAnsi="Palatino Linotype" w:cs="Palatino Linotype"/>
          <w:b/>
        </w:rPr>
        <w:t>C O N S I D E R A N D O</w:t>
      </w:r>
    </w:p>
    <w:p w14:paraId="33C254B1" w14:textId="77777777" w:rsidR="00000CC7" w:rsidRDefault="009136C3">
      <w:pPr>
        <w:keepNext/>
        <w:keepLines/>
        <w:spacing w:line="360" w:lineRule="auto"/>
        <w:ind w:right="1"/>
        <w:rPr>
          <w:rFonts w:ascii="Palatino Linotype" w:eastAsia="Palatino Linotype" w:hAnsi="Palatino Linotype" w:cs="Palatino Linotype"/>
          <w:b/>
        </w:rPr>
      </w:pPr>
      <w:bookmarkStart w:id="4" w:name="_heading=h.3znysh7" w:colFirst="0" w:colLast="0"/>
      <w:bookmarkEnd w:id="4"/>
      <w:r>
        <w:rPr>
          <w:rFonts w:ascii="Palatino Linotype" w:eastAsia="Palatino Linotype" w:hAnsi="Palatino Linotype" w:cs="Palatino Linotype"/>
          <w:b/>
        </w:rPr>
        <w:t>PRIMERO. De la competencia.</w:t>
      </w:r>
    </w:p>
    <w:p w14:paraId="4137E411" w14:textId="77777777" w:rsidR="00000CC7" w:rsidRDefault="00000CC7">
      <w:pPr>
        <w:keepNext/>
        <w:keepLines/>
        <w:spacing w:line="360" w:lineRule="auto"/>
        <w:ind w:right="1"/>
        <w:rPr>
          <w:rFonts w:ascii="Palatino Linotype" w:eastAsia="Palatino Linotype" w:hAnsi="Palatino Linotype" w:cs="Palatino Linotype"/>
          <w:b/>
        </w:rPr>
      </w:pPr>
    </w:p>
    <w:p w14:paraId="18352AE2" w14:textId="77777777" w:rsidR="00000CC7" w:rsidRDefault="009136C3">
      <w:pPr>
        <w:numPr>
          <w:ilvl w:val="0"/>
          <w:numId w:val="3"/>
        </w:numPr>
        <w:spacing w:line="360" w:lineRule="auto"/>
        <w:ind w:left="0" w:right="1" w:firstLine="0"/>
        <w:jc w:val="both"/>
        <w:rPr>
          <w:rFonts w:ascii="Palatino Linotype" w:eastAsia="Palatino Linotype" w:hAnsi="Palatino Linotype" w:cs="Palatino Linotype"/>
          <w:b/>
        </w:rPr>
      </w:pPr>
      <w:bookmarkStart w:id="5" w:name="_heading=h.2et92p0" w:colFirst="0" w:colLast="0"/>
      <w:bookmarkEnd w:id="5"/>
      <w:r>
        <w:rPr>
          <w:rFonts w:ascii="Palatino Linotype" w:eastAsia="Palatino Linotype" w:hAnsi="Palatino Linotype" w:cs="Palatino Linotype"/>
        </w:rPr>
        <w:t xml:space="preserve">Este </w:t>
      </w:r>
      <w:r>
        <w:rPr>
          <w:rFonts w:ascii="Palatino Linotype" w:eastAsia="Palatino Linotype" w:hAnsi="Palatino Linotype" w:cs="Palatino Linotype"/>
          <w:color w:val="222222"/>
        </w:rPr>
        <w:t xml:space="preserve">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w:t>
      </w:r>
      <w:r>
        <w:rPr>
          <w:rFonts w:ascii="Palatino Linotype" w:eastAsia="Palatino Linotype" w:hAnsi="Palatino Linotype" w:cs="Palatino Linotype"/>
          <w:color w:val="222222"/>
        </w:rPr>
        <w:lastRenderedPageBreak/>
        <w:t>Interior del Instituto de Transparencia, Acceso a la Información Pública y Protección de Datos Personales del Estado de México y Municipios.</w:t>
      </w:r>
    </w:p>
    <w:p w14:paraId="4ABAD740" w14:textId="77777777" w:rsidR="00000CC7" w:rsidRDefault="00000CC7">
      <w:pPr>
        <w:spacing w:line="360" w:lineRule="auto"/>
        <w:ind w:right="1"/>
        <w:jc w:val="both"/>
        <w:rPr>
          <w:rFonts w:ascii="Palatino Linotype" w:eastAsia="Palatino Linotype" w:hAnsi="Palatino Linotype" w:cs="Palatino Linotype"/>
          <w:b/>
        </w:rPr>
      </w:pPr>
    </w:p>
    <w:p w14:paraId="7CE08019" w14:textId="77777777" w:rsidR="00000CC7" w:rsidRDefault="009136C3">
      <w:pPr>
        <w:keepNext/>
        <w:keepLines/>
        <w:spacing w:line="360" w:lineRule="auto"/>
        <w:ind w:right="1"/>
        <w:jc w:val="both"/>
        <w:rPr>
          <w:rFonts w:ascii="Palatino Linotype" w:eastAsia="Palatino Linotype" w:hAnsi="Palatino Linotype" w:cs="Palatino Linotype"/>
          <w:b/>
        </w:rPr>
      </w:pPr>
      <w:r>
        <w:rPr>
          <w:rFonts w:ascii="Palatino Linotype" w:eastAsia="Palatino Linotype" w:hAnsi="Palatino Linotype" w:cs="Palatino Linotype"/>
          <w:b/>
        </w:rPr>
        <w:t>SEGUNDO. De la oportunidad y procedencia.</w:t>
      </w:r>
    </w:p>
    <w:p w14:paraId="4B9F34B8" w14:textId="77777777" w:rsidR="00000CC7" w:rsidRDefault="00000CC7">
      <w:pPr>
        <w:keepNext/>
        <w:keepLines/>
        <w:spacing w:line="360" w:lineRule="auto"/>
        <w:ind w:right="1"/>
        <w:jc w:val="both"/>
        <w:rPr>
          <w:rFonts w:ascii="Palatino Linotype" w:eastAsia="Palatino Linotype" w:hAnsi="Palatino Linotype" w:cs="Palatino Linotype"/>
          <w:b/>
        </w:rPr>
      </w:pPr>
    </w:p>
    <w:p w14:paraId="35B65794" w14:textId="77777777" w:rsidR="00000CC7" w:rsidRDefault="009136C3">
      <w:pPr>
        <w:numPr>
          <w:ilvl w:val="0"/>
          <w:numId w:val="3"/>
        </w:numPr>
        <w:spacing w:line="360" w:lineRule="auto"/>
        <w:ind w:left="0" w:right="1"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medio de impugnación fue presentado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entregó respuesta el </w:t>
      </w:r>
      <w:r>
        <w:rPr>
          <w:rFonts w:ascii="Palatino Linotype" w:eastAsia="Palatino Linotype" w:hAnsi="Palatino Linotype" w:cs="Palatino Linotype"/>
          <w:b/>
        </w:rPr>
        <w:t>tres de mayo</w:t>
      </w:r>
      <w:r>
        <w:rPr>
          <w:rFonts w:ascii="Palatino Linotype" w:eastAsia="Palatino Linotype" w:hAnsi="Palatino Linotype" w:cs="Palatino Linotype"/>
        </w:rPr>
        <w:t xml:space="preserve"> de dos mil veinticuatro, de tal forma que el plazo para interponer el recurso transcurrió del </w:t>
      </w:r>
      <w:r>
        <w:rPr>
          <w:rFonts w:ascii="Palatino Linotype" w:eastAsia="Palatino Linotype" w:hAnsi="Palatino Linotype" w:cs="Palatino Linotype"/>
          <w:b/>
        </w:rPr>
        <w:t>siete al veintisiete de mayo</w:t>
      </w:r>
      <w:r>
        <w:rPr>
          <w:rFonts w:ascii="Palatino Linotype" w:eastAsia="Palatino Linotype" w:hAnsi="Palatino Linotype" w:cs="Palatino Linotype"/>
        </w:rPr>
        <w:t xml:space="preserve"> de dos mil veinticuatro; en consecuencia, si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inconformidad el </w:t>
      </w:r>
      <w:r>
        <w:rPr>
          <w:rFonts w:ascii="Palatino Linotype" w:eastAsia="Palatino Linotype" w:hAnsi="Palatino Linotype" w:cs="Palatino Linotype"/>
          <w:b/>
        </w:rPr>
        <w:t>ocho de mayo</w:t>
      </w:r>
      <w:r>
        <w:rPr>
          <w:rFonts w:ascii="Palatino Linotype" w:eastAsia="Palatino Linotype" w:hAnsi="Palatino Linotype" w:cs="Palatino Linotype"/>
        </w:rPr>
        <w:t xml:space="preserve"> de dos mil veinticuatro, se encuentra dentro de los márgenes temporales previstos en el artículo 178 de la </w:t>
      </w:r>
      <w:r>
        <w:rPr>
          <w:rFonts w:ascii="Palatino Linotype" w:eastAsia="Palatino Linotype" w:hAnsi="Palatino Linotype" w:cs="Palatino Linotype"/>
          <w:b/>
        </w:rPr>
        <w:t xml:space="preserve">Ley de Transparencia y Acceso a la Información Pública del Estado de México y Municipios </w:t>
      </w:r>
      <w:r>
        <w:rPr>
          <w:rFonts w:ascii="Palatino Linotype" w:eastAsia="Palatino Linotype" w:hAnsi="Palatino Linotype" w:cs="Palatino Linotype"/>
        </w:rPr>
        <w:t>vigente.</w:t>
      </w:r>
    </w:p>
    <w:p w14:paraId="2F4A8F59" w14:textId="77777777" w:rsidR="00000CC7" w:rsidRDefault="00000CC7">
      <w:pPr>
        <w:spacing w:line="360" w:lineRule="auto"/>
        <w:ind w:right="1"/>
        <w:jc w:val="both"/>
        <w:rPr>
          <w:rFonts w:ascii="Palatino Linotype" w:eastAsia="Palatino Linotype" w:hAnsi="Palatino Linotype" w:cs="Palatino Linotype"/>
        </w:rPr>
      </w:pPr>
    </w:p>
    <w:p w14:paraId="5A6A2737" w14:textId="77777777" w:rsidR="00000CC7" w:rsidRDefault="009136C3">
      <w:pPr>
        <w:numPr>
          <w:ilvl w:val="0"/>
          <w:numId w:val="3"/>
        </w:numPr>
        <w:spacing w:line="360" w:lineRule="auto"/>
        <w:ind w:left="0" w:right="1" w:firstLine="0"/>
        <w:jc w:val="both"/>
        <w:rPr>
          <w:rFonts w:ascii="Palatino Linotype" w:eastAsia="Palatino Linotype" w:hAnsi="Palatino Linotype" w:cs="Palatino Linotype"/>
          <w:b/>
          <w:color w:val="000000"/>
        </w:rPr>
      </w:pPr>
      <w:r>
        <w:rPr>
          <w:rFonts w:ascii="Palatino Linotype" w:eastAsia="Palatino Linotype" w:hAnsi="Palatino Linotype" w:cs="Palatino Linotype"/>
        </w:rPr>
        <w:t xml:space="preserve">Consecuentemente, el escrito contiene las formalidades previstas por el artículo 180 último párrafo de la Ley de la materia actual, por </w:t>
      </w:r>
      <w:r>
        <w:rPr>
          <w:rFonts w:ascii="Palatino Linotype" w:eastAsia="Palatino Linotype" w:hAnsi="Palatino Linotype" w:cs="Palatino Linotype"/>
          <w:color w:val="000000"/>
        </w:rPr>
        <w:t>lo que es procedente que este Instituto de Transparencia, Acceso a la Información Pública y Protección de Datos Personales del Estado de México y Municipios, conozca y resuelva el presente recurso.</w:t>
      </w:r>
    </w:p>
    <w:p w14:paraId="356F59AC" w14:textId="77777777" w:rsidR="00000CC7" w:rsidRDefault="00000CC7">
      <w:pPr>
        <w:spacing w:line="360" w:lineRule="auto"/>
        <w:jc w:val="both"/>
        <w:rPr>
          <w:rFonts w:ascii="Palatino Linotype" w:eastAsia="Palatino Linotype" w:hAnsi="Palatino Linotype" w:cs="Palatino Linotype"/>
          <w:color w:val="000000"/>
        </w:rPr>
      </w:pPr>
    </w:p>
    <w:p w14:paraId="0BCFFC85"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es de suma importancia señalar que la parte recurrente no proporciona un nombre completo o datos de identificación como se advierte en el detalle de seguimiento del SAIMEX, no obstante lo anterior, no proporcionar el </w:t>
      </w:r>
      <w:r>
        <w:rPr>
          <w:rFonts w:ascii="Palatino Linotype" w:eastAsia="Palatino Linotype" w:hAnsi="Palatino Linotype" w:cs="Palatino Linotype"/>
          <w:color w:val="000000"/>
        </w:rPr>
        <w:lastRenderedPageBreak/>
        <w:t>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5173669" w14:textId="77777777" w:rsidR="00000CC7" w:rsidRDefault="00000CC7">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268F278C" w14:textId="77777777" w:rsidR="00000CC7" w:rsidRDefault="009136C3">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Las solicitudes anónimas</w:t>
      </w:r>
      <w:r>
        <w:rPr>
          <w:rFonts w:ascii="Palatino Linotype" w:eastAsia="Palatino Linotype" w:hAnsi="Palatino Linotype" w:cs="Palatino Linotype"/>
          <w:i/>
          <w:color w:val="000000"/>
        </w:rPr>
        <w:t xml:space="preserve">, con nombre incompleto o seudónimo </w:t>
      </w:r>
      <w:r>
        <w:rPr>
          <w:rFonts w:ascii="Palatino Linotype" w:eastAsia="Palatino Linotype" w:hAnsi="Palatino Linotype" w:cs="Palatino Linotype"/>
          <w:b/>
          <w:i/>
          <w:color w:val="000000"/>
        </w:rPr>
        <w:t>serán procedentes para su trámite por parte del sujeto obligado ante quien se presente</w:t>
      </w:r>
      <w:r>
        <w:rPr>
          <w:rFonts w:ascii="Palatino Linotype" w:eastAsia="Palatino Linotype" w:hAnsi="Palatino Linotype" w:cs="Palatino Linotype"/>
          <w:i/>
          <w:color w:val="000000"/>
        </w:rPr>
        <w:t xml:space="preserve">. No podrá requerirse información adicional con motivo del nombre proporcionado por el solicitante.” </w:t>
      </w:r>
      <w:r>
        <w:rPr>
          <w:rFonts w:ascii="Palatino Linotype" w:eastAsia="Palatino Linotype" w:hAnsi="Palatino Linotype" w:cs="Palatino Linotype"/>
          <w:color w:val="000000"/>
        </w:rPr>
        <w:t>(Sic)</w:t>
      </w:r>
    </w:p>
    <w:p w14:paraId="5CECF1AF" w14:textId="77777777" w:rsidR="00000CC7" w:rsidRDefault="00000CC7">
      <w:pPr>
        <w:pBdr>
          <w:top w:val="nil"/>
          <w:left w:val="nil"/>
          <w:bottom w:val="nil"/>
          <w:right w:val="nil"/>
          <w:between w:val="nil"/>
        </w:pBdr>
        <w:spacing w:line="360" w:lineRule="auto"/>
        <w:ind w:left="360" w:right="758"/>
        <w:rPr>
          <w:rFonts w:ascii="Palatino Linotype" w:eastAsia="Palatino Linotype" w:hAnsi="Palatino Linotype" w:cs="Palatino Linotype"/>
          <w:i/>
          <w:color w:val="000000"/>
        </w:rPr>
      </w:pPr>
    </w:p>
    <w:p w14:paraId="0900BFE3"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7CCE1DDC" w14:textId="77777777" w:rsidR="00000CC7" w:rsidRDefault="00000CC7">
      <w:pPr>
        <w:pBdr>
          <w:top w:val="nil"/>
          <w:left w:val="nil"/>
          <w:bottom w:val="nil"/>
          <w:right w:val="nil"/>
          <w:between w:val="nil"/>
        </w:pBdr>
        <w:spacing w:line="360" w:lineRule="auto"/>
        <w:ind w:left="360" w:right="474"/>
        <w:jc w:val="both"/>
        <w:rPr>
          <w:rFonts w:ascii="Palatino Linotype" w:eastAsia="Palatino Linotype" w:hAnsi="Palatino Linotype" w:cs="Palatino Linotype"/>
          <w:i/>
          <w:color w:val="000000"/>
        </w:rPr>
      </w:pPr>
    </w:p>
    <w:p w14:paraId="0A5C7C2F" w14:textId="77777777" w:rsidR="00000CC7" w:rsidRDefault="009136C3">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6.-</w:t>
      </w:r>
      <w:r>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914C2E9" w14:textId="77777777" w:rsidR="00000CC7" w:rsidRDefault="009136C3">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Para efectos de lo dispuesto en el presente artículo se observará lo siguiente:</w:t>
      </w:r>
    </w:p>
    <w:p w14:paraId="4C862216" w14:textId="77777777" w:rsidR="00000CC7" w:rsidRDefault="009136C3">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A. Para el ejercicio del derecho de acceso a la información, la Federación, los Estados y el Distrito Federal, en el ámbito de sus respectivas competencias, se regirán por los siguientes principios y bases:</w:t>
      </w:r>
    </w:p>
    <w:p w14:paraId="50D67DBC" w14:textId="77777777" w:rsidR="00000CC7" w:rsidRDefault="009136C3">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r>
        <w:rPr>
          <w:rFonts w:ascii="Palatino Linotype" w:eastAsia="Palatino Linotype" w:hAnsi="Palatino Linotype" w:cs="Palatino Linotype"/>
          <w:color w:val="000000"/>
        </w:rPr>
        <w:t>(Sic)</w:t>
      </w:r>
    </w:p>
    <w:p w14:paraId="4FA263AC" w14:textId="77777777" w:rsidR="00000CC7" w:rsidRDefault="00000CC7">
      <w:pPr>
        <w:pBdr>
          <w:top w:val="nil"/>
          <w:left w:val="nil"/>
          <w:bottom w:val="nil"/>
          <w:right w:val="nil"/>
          <w:between w:val="nil"/>
        </w:pBdr>
        <w:spacing w:line="360" w:lineRule="auto"/>
        <w:ind w:left="360"/>
        <w:rPr>
          <w:rFonts w:ascii="Palatino Linotype" w:eastAsia="Palatino Linotype" w:hAnsi="Palatino Linotype" w:cs="Palatino Linotype"/>
          <w:i/>
          <w:color w:val="000000"/>
        </w:rPr>
      </w:pPr>
    </w:p>
    <w:p w14:paraId="23D6972D"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7A725D14" w14:textId="77777777" w:rsidR="00000CC7" w:rsidRDefault="00000C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069D044" w14:textId="77777777" w:rsidR="00000CC7" w:rsidRDefault="009136C3">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5.-</w:t>
      </w:r>
      <w:r>
        <w:rPr>
          <w:rFonts w:ascii="Palatino Linotype" w:eastAsia="Palatino Linotype" w:hAnsi="Palatino Linotype" w:cs="Palatino Linotype"/>
          <w:i/>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66767E4" w14:textId="77777777" w:rsidR="00000CC7" w:rsidRDefault="009136C3">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08096F99" w14:textId="77777777" w:rsidR="00000CC7" w:rsidRDefault="009136C3">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Toda persona en el Estado de México, tiene derecho al libre acceso a la información plural y oportuna, así como a buscar recibir y difundir información e ideas de toda índole por cualquier medio de expresión.</w:t>
      </w:r>
    </w:p>
    <w:p w14:paraId="6D0AE4EB" w14:textId="77777777" w:rsidR="00000CC7" w:rsidRDefault="009136C3">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55FD0F3E" w14:textId="77777777" w:rsidR="00000CC7" w:rsidRDefault="009136C3">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El derecho a la información será garantizado por el Estado. La ley establecerá las previsiones que permitan asegurar la protección, el respeto y la difusión de este derecho.</w:t>
      </w:r>
    </w:p>
    <w:p w14:paraId="683EB1BC" w14:textId="77777777" w:rsidR="00000CC7" w:rsidRDefault="00000CC7">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p>
    <w:p w14:paraId="48356EEF" w14:textId="77777777" w:rsidR="00000CC7" w:rsidRDefault="009136C3">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4EDA768" w14:textId="77777777" w:rsidR="00000CC7" w:rsidRDefault="009136C3">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6C3C1FCA" w14:textId="77777777" w:rsidR="00000CC7" w:rsidRDefault="009136C3">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599C6E82" w14:textId="77777777" w:rsidR="00000CC7" w:rsidRDefault="009136C3">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6148613E" w14:textId="77777777" w:rsidR="00000CC7" w:rsidRDefault="00000CC7">
      <w:pPr>
        <w:pBdr>
          <w:top w:val="nil"/>
          <w:left w:val="nil"/>
          <w:bottom w:val="nil"/>
          <w:right w:val="nil"/>
          <w:between w:val="nil"/>
        </w:pBdr>
        <w:spacing w:line="360" w:lineRule="auto"/>
        <w:ind w:left="360"/>
        <w:rPr>
          <w:rFonts w:ascii="Palatino Linotype" w:eastAsia="Palatino Linotype" w:hAnsi="Palatino Linotype" w:cs="Palatino Linotype"/>
          <w:i/>
          <w:color w:val="000000"/>
        </w:rPr>
      </w:pPr>
    </w:p>
    <w:p w14:paraId="30C77692"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otra parte, del contenido del artículo 1 de la Constitución Política de los Estados Unidos mexicanos, se destaca lo siguiente:</w:t>
      </w:r>
    </w:p>
    <w:p w14:paraId="6F1C79DB" w14:textId="77777777" w:rsidR="00000CC7" w:rsidRDefault="00000C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27BB6F4" w14:textId="77777777" w:rsidR="00000CC7" w:rsidRDefault="009136C3">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1</w:t>
      </w:r>
      <w:r>
        <w:rPr>
          <w:rFonts w:ascii="Palatino Linotype" w:eastAsia="Palatino Linotype" w:hAnsi="Palatino Linotype" w:cs="Palatino Linotype"/>
          <w:i/>
          <w:color w:val="000000"/>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F2673CD" w14:textId="77777777" w:rsidR="00000CC7" w:rsidRDefault="009136C3">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Las normas relativas a los derechos humanos se interpretarán de conformidad con esta Constitución y con los tratados internacionales de la materia favoreciendo en todo tiempo a las personas la protección más amplia.</w:t>
      </w:r>
    </w:p>
    <w:p w14:paraId="11354C0D" w14:textId="77777777" w:rsidR="00000CC7" w:rsidRDefault="009136C3">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44B35AA0" w14:textId="77777777" w:rsidR="00000CC7" w:rsidRDefault="00000CC7">
      <w:pPr>
        <w:pBdr>
          <w:top w:val="nil"/>
          <w:left w:val="nil"/>
          <w:bottom w:val="nil"/>
          <w:right w:val="nil"/>
          <w:between w:val="nil"/>
        </w:pBdr>
        <w:spacing w:line="360" w:lineRule="auto"/>
        <w:ind w:left="360"/>
        <w:rPr>
          <w:rFonts w:ascii="Palatino Linotype" w:eastAsia="Palatino Linotype" w:hAnsi="Palatino Linotype" w:cs="Palatino Linotype"/>
          <w:i/>
          <w:color w:val="000000"/>
        </w:rPr>
      </w:pPr>
    </w:p>
    <w:p w14:paraId="2FA8860A"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color w:val="000000"/>
        </w:rPr>
        <w:t>derecho fundamental exime a quien lo ejerce</w:t>
      </w:r>
      <w:r>
        <w:rPr>
          <w:rFonts w:ascii="Palatino Linotype" w:eastAsia="Palatino Linotype" w:hAnsi="Palatino Linotype" w:cs="Palatino Linotype"/>
          <w:color w:val="000000"/>
        </w:rPr>
        <w:t xml:space="preserve">, de acreditar su legitimación en la causa o su </w:t>
      </w:r>
      <w:r>
        <w:rPr>
          <w:rFonts w:ascii="Palatino Linotype" w:eastAsia="Palatino Linotype" w:hAnsi="Palatino Linotype" w:cs="Palatino Linotype"/>
          <w:color w:val="000000"/>
        </w:rPr>
        <w:lastRenderedPageBreak/>
        <w:t>interés en el asunto, lo que permite la posibilidad de que, incluso, la solicitud de acceso a la información pueda ser anónima o no contener un nombre que identifique al solicitante o que permita tener certeza sobre su identidad.</w:t>
      </w:r>
    </w:p>
    <w:p w14:paraId="6F2B0645" w14:textId="77777777" w:rsidR="00000CC7" w:rsidRDefault="00000CC7">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609C80B2"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6F0221C6" w14:textId="77777777" w:rsidR="00000CC7" w:rsidRDefault="00000CC7">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3FD6A576" w14:textId="77777777" w:rsidR="00000CC7" w:rsidRDefault="009136C3">
      <w:p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28967583" w14:textId="77777777" w:rsidR="00000CC7" w:rsidRDefault="00000CC7">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2F26EDAB"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378931D" w14:textId="77777777" w:rsidR="00000CC7" w:rsidRDefault="00000CC7">
      <w:pPr>
        <w:spacing w:line="360" w:lineRule="auto"/>
        <w:ind w:right="1"/>
        <w:jc w:val="both"/>
        <w:rPr>
          <w:rFonts w:ascii="Palatino Linotype" w:eastAsia="Palatino Linotype" w:hAnsi="Palatino Linotype" w:cs="Palatino Linotype"/>
          <w:b/>
        </w:rPr>
      </w:pPr>
    </w:p>
    <w:p w14:paraId="43B078C8" w14:textId="77777777" w:rsidR="00000CC7" w:rsidRDefault="009136C3">
      <w:pPr>
        <w:keepNext/>
        <w:keepLines/>
        <w:spacing w:line="360" w:lineRule="auto"/>
        <w:ind w:right="1"/>
        <w:rPr>
          <w:rFonts w:ascii="Palatino Linotype" w:eastAsia="Palatino Linotype" w:hAnsi="Palatino Linotype" w:cs="Palatino Linotype"/>
          <w:b/>
        </w:rPr>
      </w:pPr>
      <w:bookmarkStart w:id="6" w:name="_heading=h.tyjcwt" w:colFirst="0" w:colLast="0"/>
      <w:bookmarkEnd w:id="6"/>
      <w:r>
        <w:rPr>
          <w:rFonts w:ascii="Palatino Linotype" w:eastAsia="Palatino Linotype" w:hAnsi="Palatino Linotype" w:cs="Palatino Linotype"/>
          <w:b/>
        </w:rPr>
        <w:t>TERCERO. Planteamiento de la Litis.</w:t>
      </w:r>
    </w:p>
    <w:p w14:paraId="641661CD" w14:textId="77777777" w:rsidR="00000CC7" w:rsidRDefault="00000CC7">
      <w:pPr>
        <w:keepNext/>
        <w:keepLines/>
        <w:spacing w:line="360" w:lineRule="auto"/>
        <w:ind w:right="1"/>
        <w:rPr>
          <w:rFonts w:ascii="Palatino Linotype" w:eastAsia="Palatino Linotype" w:hAnsi="Palatino Linotype" w:cs="Palatino Linotype"/>
          <w:b/>
        </w:rPr>
      </w:pPr>
    </w:p>
    <w:p w14:paraId="49B2EACF" w14:textId="77777777" w:rsidR="00000CC7" w:rsidRDefault="009136C3">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solicitó: “</w:t>
      </w:r>
      <w:r>
        <w:rPr>
          <w:rFonts w:ascii="Palatino Linotype" w:eastAsia="Palatino Linotype" w:hAnsi="Palatino Linotype" w:cs="Palatino Linotype"/>
          <w:i/>
          <w:color w:val="000000"/>
        </w:rPr>
        <w:t>Se solicita con fundamento a lo dispuesto en los artículos 6° (sexto)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Articulo 5 de la Constitución Política del Estado Libre y Soberano de México, de la siguiente información para que se haga una búsqueda de manera exhaustiva, desglosada, clara y detallada así como su entrega en versión pública. De la remuneración de todos y cada uno de los servidores públicos de la Administración Pública del Ayuntamiento 2022-2024 incluyendo Presidente Municipal, Regidores, IMCUFIDE, mediante recibos de nómina, recibos de Honorarios y listas de raya de todas la Áreas, Direcciones Coordinaciones periodo 01 noviembre 2023 al 31 de marzo del 2024, así como altas, bajas y/o cambio de Área y/o Adscripción,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w:t>
      </w:r>
      <w:r>
        <w:rPr>
          <w:rFonts w:ascii="Palatino Linotype" w:eastAsia="Palatino Linotype" w:hAnsi="Palatino Linotype" w:cs="Palatino Linotype"/>
          <w:color w:val="000000"/>
        </w:rPr>
        <w:t xml:space="preserve"> (Sic)</w:t>
      </w:r>
    </w:p>
    <w:p w14:paraId="6FE6F245" w14:textId="77777777" w:rsidR="00000CC7" w:rsidRDefault="00000CC7">
      <w:p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p>
    <w:p w14:paraId="09E93090" w14:textId="77777777" w:rsidR="00000CC7" w:rsidRDefault="009136C3">
      <w:pPr>
        <w:numPr>
          <w:ilvl w:val="0"/>
          <w:numId w:val="3"/>
        </w:numPr>
        <w:pBdr>
          <w:top w:val="nil"/>
          <w:left w:val="nil"/>
          <w:bottom w:val="nil"/>
          <w:right w:val="nil"/>
          <w:between w:val="nil"/>
        </w:pBdr>
        <w:tabs>
          <w:tab w:val="left" w:pos="0"/>
        </w:tabs>
        <w:spacing w:line="360" w:lineRule="auto"/>
        <w:ind w:left="0" w:right="1"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manifestó: </w:t>
      </w:r>
      <w:r>
        <w:rPr>
          <w:rFonts w:ascii="Palatino Linotype" w:eastAsia="Palatino Linotype" w:hAnsi="Palatino Linotype" w:cs="Palatino Linotype"/>
          <w:i/>
          <w:color w:val="000000"/>
        </w:rPr>
        <w:t xml:space="preserve">“…En seguimiento a la solicitud de información registrada con el número de folio 00079/CHALCO/IP/2024, al respecto le informo que, los responsables de atender su requerimiento de información fueron la M. en D. María del Ángel Hernández Castañeda, Tesorera Municipal, y el Lic. Marco Antonio Rodríguez Barberi, Director del Instituto de Cultura, Física y Deporte, quienes emitieron la respuesta en los siguientes términos: “REMITO RESPUESTA DE SOLICITUD DE INFORMACIÓN PÚBLICA NÚM. 00079/CHALCO/IP/2024, AL RESPECTO HAGO DE SU CONOCIMIENTO QUE LA INFORMACIÓN CORRESPONDIENTE A REMUNERACIONES DE LOS SERVIDORES PÚBLICOS DE TODO LOS TRABAJADORES DEL GOBIERNO DE CHALCO DEL AÑO 2023 Y 2024, SE ENCUENTRA EN LA PÁGINA OFICIAL DE GOBIERNO DE CHALCO EN EL APARTADO DE IPOMEX 4.0 EN EL ARTÍCULO 92 FRACCIÓN XIII A DE LAS OBLIGACIONES DE TRANSPARENCIA COMUNES QUE ESTABLECE LA LEY DE TRANSPARENCIA Y ACCESO A LA INFORMACIÓN PÚBLICA DEL ESTADO DE MÉXICO Y MUNICIPIOS, MISMA QUE SE PONE A DISPOSICIÓN PARA SU CONSULTA EN EL SIGUIENTE LINK. </w:t>
      </w:r>
      <w:hyperlink r:id="rId13" w:anchor="/info-fraccion/11/109/28.">
        <w:r>
          <w:rPr>
            <w:rFonts w:ascii="Palatino Linotype" w:eastAsia="Palatino Linotype" w:hAnsi="Palatino Linotype" w:cs="Palatino Linotype"/>
            <w:i/>
            <w:color w:val="0563C1"/>
            <w:u w:val="single"/>
          </w:rPr>
          <w:t>https://infoem2.ipomex.org.mx/ipomex/#/info-fraccion/11/109/28.”</w:t>
        </w:r>
      </w:hyperlink>
      <w:hyperlink r:id="rId14" w:anchor="/info-fraccion/11/109/28.">
        <w:r>
          <w:rPr>
            <w:rFonts w:ascii="Palatino Linotype" w:eastAsia="Palatino Linotype" w:hAnsi="Palatino Linotype" w:cs="Palatino Linotype"/>
            <w:i/>
            <w:color w:val="0563C1"/>
          </w:rPr>
          <w:t xml:space="preserve"> </w:t>
        </w:r>
      </w:hyperlink>
      <w:hyperlink r:id="rId15" w:anchor="/info-fraccion/11/109/28.">
        <w:r>
          <w:rPr>
            <w:rFonts w:ascii="Palatino Linotype" w:eastAsia="Palatino Linotype" w:hAnsi="Palatino Linotype" w:cs="Palatino Linotype"/>
            <w:color w:val="0563C1"/>
          </w:rPr>
          <w:t>(Sic.</w:t>
        </w:r>
      </w:hyperlink>
      <w:hyperlink r:id="rId16" w:anchor="/info-fraccion/11/109/28.">
        <w:r>
          <w:rPr>
            <w:rFonts w:ascii="Palatino Linotype" w:eastAsia="Palatino Linotype" w:hAnsi="Palatino Linotype" w:cs="Palatino Linotype"/>
            <w:color w:val="0563C1"/>
            <w:u w:val="single"/>
          </w:rPr>
          <w:t>)</w:t>
        </w:r>
      </w:hyperlink>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 xml:space="preserve">Respuesta emitida por la Tesorería Municipal. “La INFORMACIÓN SOLICITADA, SE ENCUENTRA EN LA FRACCIÓN VIII DE LA PLATAFORMA IPOMEX EN EL LINK </w:t>
      </w:r>
      <w:hyperlink r:id="rId17" w:anchor="/obligaciones/109">
        <w:r>
          <w:rPr>
            <w:rFonts w:ascii="Palatino Linotype" w:eastAsia="Palatino Linotype" w:hAnsi="Palatino Linotype" w:cs="Palatino Linotype"/>
            <w:i/>
            <w:color w:val="0563C1"/>
            <w:u w:val="single"/>
          </w:rPr>
          <w:t>https://sistemas3.infoem.org.mx/ipomex/#/obligaciones/109</w:t>
        </w:r>
      </w:hyperlink>
      <w:r>
        <w:rPr>
          <w:rFonts w:ascii="Palatino Linotype" w:eastAsia="Palatino Linotype" w:hAnsi="Palatino Linotype" w:cs="Palatino Linotype"/>
          <w:i/>
          <w:color w:val="000000"/>
        </w:rPr>
        <w:t xml:space="preserve">” (Sic) Respuesta emitida por el Instituto de Cultura, Física y Deporte. Esperando haber cumplido satisfactoriamente su requerimiento de información, quedamos a sus órdenes para futuras solicitudes que realice a este Gobierno Municipal. Adicionalmente, se hace de su conocimiento el término de </w:t>
      </w:r>
      <w:r>
        <w:rPr>
          <w:rFonts w:ascii="Palatino Linotype" w:eastAsia="Palatino Linotype" w:hAnsi="Palatino Linotype" w:cs="Palatino Linotype"/>
          <w:i/>
          <w:color w:val="000000"/>
        </w:rPr>
        <w:lastRenderedPageBreak/>
        <w:t>quince días hábiles para interponer el Recurso de Revisión que se señala en los artículos 176, 177 y 178 de la Ley de la materia,,,”</w:t>
      </w:r>
      <w:r>
        <w:rPr>
          <w:rFonts w:ascii="Palatino Linotype" w:eastAsia="Palatino Linotype" w:hAnsi="Palatino Linotype" w:cs="Palatino Linotype"/>
          <w:color w:val="000000"/>
        </w:rPr>
        <w:t xml:space="preserve"> (Sic)</w:t>
      </w:r>
      <w:r>
        <w:rPr>
          <w:rFonts w:ascii="Palatino Linotype" w:eastAsia="Palatino Linotype" w:hAnsi="Palatino Linotype" w:cs="Palatino Linotype"/>
          <w:i/>
          <w:color w:val="000000"/>
        </w:rPr>
        <w:t xml:space="preserve"> </w:t>
      </w:r>
    </w:p>
    <w:p w14:paraId="51F8C294" w14:textId="77777777" w:rsidR="00000CC7" w:rsidRDefault="00000CC7">
      <w:pPr>
        <w:pBdr>
          <w:top w:val="nil"/>
          <w:left w:val="nil"/>
          <w:bottom w:val="nil"/>
          <w:right w:val="nil"/>
          <w:between w:val="nil"/>
        </w:pBdr>
        <w:spacing w:line="360" w:lineRule="auto"/>
        <w:ind w:right="1"/>
        <w:jc w:val="center"/>
        <w:rPr>
          <w:rFonts w:ascii="Palatino Linotype" w:eastAsia="Palatino Linotype" w:hAnsi="Palatino Linotype" w:cs="Palatino Linotype"/>
          <w:color w:val="000000"/>
        </w:rPr>
      </w:pPr>
    </w:p>
    <w:p w14:paraId="4F4D7F6E" w14:textId="77777777" w:rsidR="00000CC7" w:rsidRDefault="009136C3">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No obstante,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interpuso recurso de revisión, mediante el cual, refirió que: “</w:t>
      </w:r>
      <w:r>
        <w:rPr>
          <w:rFonts w:ascii="Palatino Linotype" w:eastAsia="Palatino Linotype" w:hAnsi="Palatino Linotype" w:cs="Palatino Linotype"/>
          <w:i/>
          <w:color w:val="000000"/>
        </w:rPr>
        <w:t>Con fundamento en los artículos 176, 178 y 179 fracción VI y IX de la Ley de Transparencia y Acceso a la Información Pública del Estado de México y Municipios, la negativa por parte del Sujeto Obligado para la entrega de la información los siguientes puntos El sujeto obligado proporciona unos dos LINK en donde según el puedo llevar a cabo mi consulta de la información lamentablemente no llego a visualizar nada con respecto a lo que solicite: Recibos de nómina, recibos de Honorarios y listas de raya de todas la Áreas, así como altas, bajas y/o cambio de Área y/o Adscripción” (Sic)</w:t>
      </w:r>
    </w:p>
    <w:p w14:paraId="6B1E8CBB" w14:textId="77777777" w:rsidR="00000CC7" w:rsidRDefault="00000CC7">
      <w:p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p>
    <w:p w14:paraId="0E09BFBF" w14:textId="77777777" w:rsidR="00000CC7" w:rsidRDefault="009136C3">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consecuencia, la Litis a resolver en este recurso, se circunscribe a determinar si la respuesta colma con lo solicitado o si se actualizan las causales de procedencia previstas en el artículo 179, fracción I de la Ley de Transparencia y Acceso a la Información Pública del Estado de México y Municipios; que establece </w:t>
      </w:r>
      <w:r>
        <w:rPr>
          <w:rFonts w:ascii="Palatino Linotype" w:eastAsia="Palatino Linotype" w:hAnsi="Palatino Linotype" w:cs="Palatino Linotype"/>
          <w:b/>
          <w:color w:val="000000"/>
        </w:rPr>
        <w:t>la negativa a la información solicitada.</w:t>
      </w:r>
    </w:p>
    <w:p w14:paraId="270DC5C0" w14:textId="77777777" w:rsidR="00000CC7" w:rsidRDefault="00000CC7">
      <w:p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p>
    <w:p w14:paraId="5668158A" w14:textId="77777777" w:rsidR="00000CC7" w:rsidRDefault="00000CC7">
      <w:p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p>
    <w:p w14:paraId="720F3136" w14:textId="77777777" w:rsidR="00000CC7" w:rsidRDefault="009136C3">
      <w:pPr>
        <w:pStyle w:val="Ttulo1"/>
        <w:spacing w:before="0" w:line="360" w:lineRule="auto"/>
        <w:ind w:right="1"/>
        <w:rPr>
          <w:rFonts w:ascii="Palatino Linotype" w:eastAsia="Palatino Linotype" w:hAnsi="Palatino Linotype" w:cs="Palatino Linotype"/>
          <w:b/>
          <w:color w:val="000000"/>
          <w:sz w:val="24"/>
          <w:szCs w:val="24"/>
        </w:rPr>
      </w:pPr>
      <w:bookmarkStart w:id="7" w:name="_heading=h.3dy6vkm" w:colFirst="0" w:colLast="0"/>
      <w:bookmarkEnd w:id="7"/>
      <w:r>
        <w:rPr>
          <w:rFonts w:ascii="Palatino Linotype" w:eastAsia="Palatino Linotype" w:hAnsi="Palatino Linotype" w:cs="Palatino Linotype"/>
          <w:b/>
          <w:color w:val="000000"/>
          <w:sz w:val="24"/>
          <w:szCs w:val="24"/>
        </w:rPr>
        <w:t>CUARTO. Del estudio y resolución del recurso de revisión.</w:t>
      </w:r>
    </w:p>
    <w:p w14:paraId="4BDFDBE7" w14:textId="77777777" w:rsidR="00000CC7" w:rsidRDefault="00000CC7">
      <w:pPr>
        <w:rPr>
          <w:rFonts w:ascii="Palatino Linotype" w:eastAsia="Palatino Linotype" w:hAnsi="Palatino Linotype" w:cs="Palatino Linotype"/>
        </w:rPr>
      </w:pPr>
    </w:p>
    <w:p w14:paraId="66040D59" w14:textId="77777777" w:rsidR="00000CC7" w:rsidRDefault="009136C3">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w:t>
      </w:r>
      <w:r>
        <w:rPr>
          <w:rFonts w:ascii="Palatino Linotype" w:eastAsia="Palatino Linotype" w:hAnsi="Palatino Linotype" w:cs="Palatino Linotype"/>
          <w:color w:val="000000"/>
        </w:rPr>
        <w:lastRenderedPageBreak/>
        <w:t xml:space="preserve">sexto de la Constitución Política de los Estados Unidos Mexicanos y en el artículo quinto de la Particular del Estado de México. </w:t>
      </w:r>
    </w:p>
    <w:p w14:paraId="448106C5" w14:textId="77777777" w:rsidR="00000CC7" w:rsidRDefault="00000CC7">
      <w:p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p>
    <w:p w14:paraId="24ED7B93" w14:textId="77777777" w:rsidR="00000CC7" w:rsidRDefault="009136C3">
      <w:pPr>
        <w:numPr>
          <w:ilvl w:val="0"/>
          <w:numId w:val="3"/>
        </w:numPr>
        <w:spacing w:line="360" w:lineRule="auto"/>
        <w:ind w:left="0" w:right="1"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45AA7F3C" w14:textId="77777777" w:rsidR="00000CC7" w:rsidRDefault="00000CC7">
      <w:pPr>
        <w:spacing w:line="360" w:lineRule="auto"/>
        <w:ind w:right="1"/>
        <w:jc w:val="both"/>
        <w:rPr>
          <w:rFonts w:ascii="Palatino Linotype" w:eastAsia="Palatino Linotype" w:hAnsi="Palatino Linotype" w:cs="Palatino Linotype"/>
        </w:rPr>
      </w:pPr>
    </w:p>
    <w:p w14:paraId="38DFE98E" w14:textId="77777777" w:rsidR="00000CC7" w:rsidRDefault="009136C3">
      <w:pPr>
        <w:numPr>
          <w:ilvl w:val="0"/>
          <w:numId w:val="3"/>
        </w:numPr>
        <w:spacing w:line="360" w:lineRule="auto"/>
        <w:ind w:left="0" w:right="1" w:firstLine="0"/>
        <w:jc w:val="both"/>
        <w:rPr>
          <w:rFonts w:ascii="Palatino Linotype" w:eastAsia="Palatino Linotype" w:hAnsi="Palatino Linotype" w:cs="Palatino Linotype"/>
        </w:rPr>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010FAE61" w14:textId="77777777" w:rsidR="00000CC7" w:rsidRDefault="00000CC7">
      <w:pPr>
        <w:spacing w:line="360" w:lineRule="auto"/>
        <w:ind w:left="851" w:right="851"/>
        <w:jc w:val="both"/>
        <w:rPr>
          <w:rFonts w:ascii="Palatino Linotype" w:eastAsia="Palatino Linotype" w:hAnsi="Palatino Linotype" w:cs="Palatino Linotype"/>
          <w:i/>
        </w:rPr>
      </w:pPr>
    </w:p>
    <w:p w14:paraId="51A15EC8" w14:textId="77777777" w:rsidR="00000CC7" w:rsidRDefault="009136C3">
      <w:pPr>
        <w:spacing w:line="36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Artículo 1.-</w:t>
      </w:r>
      <w:r>
        <w:rPr>
          <w:rFonts w:ascii="Palatino Linotype" w:eastAsia="Palatino Linotype" w:hAnsi="Palatino Linotype" w:cs="Palatino Linotype"/>
          <w:i/>
        </w:rPr>
        <w:t xml:space="preserve"> </w:t>
      </w:r>
    </w:p>
    <w:p w14:paraId="36BE0A8E" w14:textId="77777777" w:rsidR="00000CC7" w:rsidRDefault="009136C3">
      <w:pPr>
        <w:spacing w:line="36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3A7BE1B" w14:textId="77777777" w:rsidR="00000CC7" w:rsidRDefault="009136C3">
      <w:pPr>
        <w:spacing w:line="36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Todas las</w:t>
      </w:r>
      <w:r>
        <w:rPr>
          <w:rFonts w:ascii="Palatino Linotype" w:eastAsia="Palatino Linotype" w:hAnsi="Palatino Linotype" w:cs="Palatino Linotype"/>
        </w:rPr>
        <w:t xml:space="preserve"> </w:t>
      </w:r>
      <w:r>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534E774" w14:textId="77777777" w:rsidR="00000CC7" w:rsidRDefault="009136C3">
      <w:pPr>
        <w:spacing w:line="360" w:lineRule="auto"/>
        <w:ind w:left="851" w:right="851"/>
        <w:jc w:val="both"/>
        <w:rPr>
          <w:rFonts w:ascii="Palatino Linotype" w:eastAsia="Palatino Linotype" w:hAnsi="Palatino Linotype" w:cs="Palatino Linotype"/>
        </w:rPr>
      </w:pPr>
      <w:r>
        <w:rPr>
          <w:rFonts w:ascii="Palatino Linotype" w:eastAsia="Palatino Linotype" w:hAnsi="Palatino Linotype" w:cs="Palatino Linotype"/>
          <w:i/>
        </w:rPr>
        <w:t>(…)</w:t>
      </w:r>
      <w:r>
        <w:rPr>
          <w:rFonts w:ascii="Palatino Linotype" w:eastAsia="Palatino Linotype" w:hAnsi="Palatino Linotype" w:cs="Palatino Linotype"/>
        </w:rPr>
        <w:t>”.</w:t>
      </w:r>
    </w:p>
    <w:p w14:paraId="19A01839" w14:textId="77777777" w:rsidR="00000CC7" w:rsidRDefault="00000CC7">
      <w:pPr>
        <w:spacing w:line="360" w:lineRule="auto"/>
        <w:ind w:right="1"/>
        <w:jc w:val="both"/>
        <w:rPr>
          <w:rFonts w:ascii="Palatino Linotype" w:eastAsia="Palatino Linotype" w:hAnsi="Palatino Linotype" w:cs="Palatino Linotype"/>
          <w:b/>
        </w:rPr>
      </w:pPr>
    </w:p>
    <w:p w14:paraId="2DCDF656" w14:textId="77777777" w:rsidR="00000CC7" w:rsidRDefault="009136C3">
      <w:pPr>
        <w:numPr>
          <w:ilvl w:val="0"/>
          <w:numId w:val="3"/>
        </w:numPr>
        <w:spacing w:line="360" w:lineRule="auto"/>
        <w:ind w:left="0" w:right="1" w:firstLine="0"/>
        <w:jc w:val="both"/>
        <w:rPr>
          <w:rFonts w:ascii="Palatino Linotype" w:eastAsia="Palatino Linotype" w:hAnsi="Palatino Linotype" w:cs="Palatino Linotype"/>
        </w:rPr>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516FFA7D" w14:textId="77777777" w:rsidR="00000CC7" w:rsidRDefault="00000CC7">
      <w:pPr>
        <w:spacing w:line="360" w:lineRule="auto"/>
        <w:ind w:right="1"/>
        <w:jc w:val="both"/>
        <w:rPr>
          <w:rFonts w:ascii="Palatino Linotype" w:eastAsia="Palatino Linotype" w:hAnsi="Palatino Linotype" w:cs="Palatino Linotype"/>
        </w:rPr>
      </w:pPr>
    </w:p>
    <w:p w14:paraId="4FE95E8F" w14:textId="77777777" w:rsidR="00000CC7" w:rsidRDefault="009136C3">
      <w:pPr>
        <w:numPr>
          <w:ilvl w:val="0"/>
          <w:numId w:val="3"/>
        </w:numPr>
        <w:spacing w:line="360" w:lineRule="auto"/>
        <w:ind w:left="0" w:right="1" w:firstLine="0"/>
        <w:jc w:val="both"/>
        <w:rPr>
          <w:rFonts w:ascii="Palatino Linotype" w:eastAsia="Palatino Linotype" w:hAnsi="Palatino Linotype" w:cs="Palatino Linotype"/>
        </w:rPr>
      </w:pPr>
      <w:r>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46DD62EC" w14:textId="77777777" w:rsidR="00000CC7" w:rsidRDefault="00000CC7">
      <w:pPr>
        <w:spacing w:line="360" w:lineRule="auto"/>
        <w:ind w:right="1"/>
        <w:jc w:val="both"/>
        <w:rPr>
          <w:rFonts w:ascii="Palatino Linotype" w:eastAsia="Palatino Linotype" w:hAnsi="Palatino Linotype" w:cs="Palatino Linotype"/>
        </w:rPr>
      </w:pPr>
    </w:p>
    <w:p w14:paraId="3628E2CF" w14:textId="77777777" w:rsidR="00000CC7" w:rsidRDefault="009136C3">
      <w:pPr>
        <w:spacing w:line="360" w:lineRule="auto"/>
        <w:ind w:left="851" w:right="568"/>
        <w:jc w:val="both"/>
        <w:rPr>
          <w:rFonts w:ascii="Palatino Linotype" w:eastAsia="Palatino Linotype" w:hAnsi="Palatino Linotype" w:cs="Palatino Linotype"/>
          <w:b/>
          <w:i/>
        </w:rPr>
      </w:pPr>
      <w:r>
        <w:rPr>
          <w:rFonts w:ascii="Palatino Linotype" w:eastAsia="Palatino Linotype" w:hAnsi="Palatino Linotype" w:cs="Palatino Linotype"/>
          <w:b/>
          <w:i/>
        </w:rPr>
        <w:t>Constitución Política de los Estados Unidos Mexicanos</w:t>
      </w:r>
    </w:p>
    <w:p w14:paraId="5991E854" w14:textId="77777777" w:rsidR="00000CC7" w:rsidRDefault="009136C3">
      <w:pPr>
        <w:spacing w:line="360" w:lineRule="auto"/>
        <w:ind w:left="851" w:right="568"/>
        <w:jc w:val="both"/>
        <w:rPr>
          <w:rFonts w:ascii="Palatino Linotype" w:eastAsia="Palatino Linotype" w:hAnsi="Palatino Linotype" w:cs="Palatino Linotype"/>
          <w:b/>
          <w:i/>
        </w:rPr>
      </w:pPr>
      <w:r>
        <w:rPr>
          <w:rFonts w:ascii="Palatino Linotype" w:eastAsia="Palatino Linotype" w:hAnsi="Palatino Linotype" w:cs="Palatino Linotype"/>
          <w:b/>
          <w:i/>
        </w:rPr>
        <w:t>“Artículo 6.</w:t>
      </w:r>
    </w:p>
    <w:p w14:paraId="4D8AC325" w14:textId="77777777" w:rsidR="00000CC7" w:rsidRDefault="009136C3">
      <w:pPr>
        <w:spacing w:line="360" w:lineRule="auto"/>
        <w:ind w:left="851" w:right="568"/>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14:paraId="5F6D3A1B" w14:textId="77777777" w:rsidR="00000CC7" w:rsidRDefault="009136C3">
      <w:pPr>
        <w:spacing w:line="360" w:lineRule="auto"/>
        <w:ind w:left="851" w:right="568"/>
        <w:jc w:val="both"/>
        <w:rPr>
          <w:rFonts w:ascii="Palatino Linotype" w:eastAsia="Palatino Linotype" w:hAnsi="Palatino Linotype" w:cs="Palatino Linotype"/>
          <w:i/>
        </w:rPr>
      </w:pPr>
      <w:r>
        <w:rPr>
          <w:rFonts w:ascii="Palatino Linotype" w:eastAsia="Palatino Linotype" w:hAnsi="Palatino Linotype" w:cs="Palatino Linotype"/>
          <w:i/>
        </w:rPr>
        <w:t>Para efectos de lo dispuesto en el presente artículo se observará lo siguiente:</w:t>
      </w:r>
    </w:p>
    <w:p w14:paraId="7C5B0B93" w14:textId="77777777" w:rsidR="00000CC7" w:rsidRDefault="009136C3">
      <w:pPr>
        <w:spacing w:line="360" w:lineRule="auto"/>
        <w:ind w:left="851" w:right="568"/>
        <w:jc w:val="both"/>
        <w:rPr>
          <w:rFonts w:ascii="Palatino Linotype" w:eastAsia="Palatino Linotype" w:hAnsi="Palatino Linotype" w:cs="Palatino Linotype"/>
          <w:b/>
          <w:i/>
        </w:rPr>
      </w:pPr>
      <w:r>
        <w:rPr>
          <w:rFonts w:ascii="Palatino Linotype" w:eastAsia="Palatino Linotype" w:hAnsi="Palatino Linotype" w:cs="Palatino Linotype"/>
          <w:b/>
          <w:i/>
        </w:rPr>
        <w:t>A</w:t>
      </w:r>
      <w:r>
        <w:rPr>
          <w:rFonts w:ascii="Palatino Linotype" w:eastAsia="Palatino Linotype" w:hAnsi="Palatino Linotype" w:cs="Palatino Linotype"/>
          <w:i/>
        </w:rPr>
        <w:t xml:space="preserve">. </w:t>
      </w:r>
      <w:r>
        <w:rPr>
          <w:rFonts w:ascii="Palatino Linotype" w:eastAsia="Palatino Linotype" w:hAnsi="Palatino Linotype" w:cs="Palatino Linotype"/>
          <w:b/>
          <w:i/>
        </w:rPr>
        <w:t>Para el ejercicio del derecho de acceso a la información</w:t>
      </w:r>
      <w:r>
        <w:rPr>
          <w:rFonts w:ascii="Palatino Linotype" w:eastAsia="Palatino Linotype" w:hAnsi="Palatino Linotype" w:cs="Palatino Linotype"/>
          <w:i/>
        </w:rPr>
        <w:t xml:space="preserve">, la Federación y </w:t>
      </w:r>
      <w:r>
        <w:rPr>
          <w:rFonts w:ascii="Palatino Linotype" w:eastAsia="Palatino Linotype" w:hAnsi="Palatino Linotype" w:cs="Palatino Linotype"/>
          <w:b/>
          <w:i/>
        </w:rPr>
        <w:t>las entidades federativas, en el ámbito de sus respectivas competencias, se regirán por los siguientes principios y bases:</w:t>
      </w:r>
    </w:p>
    <w:p w14:paraId="4BD80A93" w14:textId="77777777" w:rsidR="00000CC7" w:rsidRDefault="00000CC7">
      <w:pPr>
        <w:spacing w:line="360" w:lineRule="auto"/>
        <w:ind w:left="851" w:right="568"/>
        <w:jc w:val="both"/>
        <w:rPr>
          <w:rFonts w:ascii="Palatino Linotype" w:eastAsia="Palatino Linotype" w:hAnsi="Palatino Linotype" w:cs="Palatino Linotype"/>
          <w:b/>
          <w:i/>
        </w:rPr>
      </w:pPr>
    </w:p>
    <w:p w14:paraId="3A1A9320" w14:textId="77777777" w:rsidR="00000CC7" w:rsidRDefault="009136C3">
      <w:pPr>
        <w:spacing w:line="360" w:lineRule="auto"/>
        <w:ind w:left="851" w:right="568"/>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rPr>
        <w:tab/>
        <w:t>Toda la información en posesión de cualquier</w:t>
      </w:r>
      <w:r>
        <w:rPr>
          <w:rFonts w:ascii="Palatino Linotype" w:eastAsia="Palatino Linotype" w:hAnsi="Palatino Linotype" w:cs="Palatino Linotype"/>
          <w:i/>
        </w:rPr>
        <w:t xml:space="preserve"> </w:t>
      </w:r>
      <w:r>
        <w:rPr>
          <w:rFonts w:ascii="Palatino Linotype" w:eastAsia="Palatino Linotype" w:hAnsi="Palatino Linotype" w:cs="Palatino Linotype"/>
          <w:b/>
          <w:i/>
        </w:rPr>
        <w:t>autoridad</w:t>
      </w:r>
      <w:r>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rPr>
        <w:t>municipal</w:t>
      </w:r>
      <w:r>
        <w:rPr>
          <w:rFonts w:ascii="Palatino Linotype" w:eastAsia="Palatino Linotype" w:hAnsi="Palatino Linotype" w:cs="Palatino Linotype"/>
          <w:i/>
        </w:rPr>
        <w:t xml:space="preserve">, </w:t>
      </w:r>
      <w:r>
        <w:rPr>
          <w:rFonts w:ascii="Palatino Linotype" w:eastAsia="Palatino Linotype" w:hAnsi="Palatino Linotype" w:cs="Palatino Linotype"/>
          <w:b/>
          <w:i/>
        </w:rPr>
        <w:t>es pública</w:t>
      </w:r>
      <w:r>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rPr>
        <w:t>, la ley determinará los supuestos específicos bajo los cuales procederá la declaración de inexistencia de la información.”</w:t>
      </w:r>
    </w:p>
    <w:p w14:paraId="288B17C8" w14:textId="77777777" w:rsidR="00000CC7" w:rsidRDefault="009136C3">
      <w:pPr>
        <w:spacing w:line="360" w:lineRule="auto"/>
        <w:ind w:left="851" w:right="568"/>
        <w:jc w:val="both"/>
        <w:rPr>
          <w:rFonts w:ascii="Palatino Linotype" w:eastAsia="Palatino Linotype" w:hAnsi="Palatino Linotype" w:cs="Palatino Linotype"/>
          <w:b/>
          <w:i/>
        </w:rPr>
      </w:pPr>
      <w:r>
        <w:rPr>
          <w:rFonts w:ascii="Palatino Linotype" w:eastAsia="Palatino Linotype" w:hAnsi="Palatino Linotype" w:cs="Palatino Linotype"/>
          <w:b/>
          <w:i/>
        </w:rPr>
        <w:t>Constitución Política del Estado Libre y Soberano de México</w:t>
      </w:r>
    </w:p>
    <w:p w14:paraId="7B1C0F5F" w14:textId="77777777" w:rsidR="00000CC7" w:rsidRDefault="009136C3">
      <w:pPr>
        <w:spacing w:line="360" w:lineRule="auto"/>
        <w:ind w:left="851" w:right="568"/>
        <w:jc w:val="both"/>
        <w:rPr>
          <w:rFonts w:ascii="Palatino Linotype" w:eastAsia="Palatino Linotype" w:hAnsi="Palatino Linotype" w:cs="Palatino Linotype"/>
          <w:i/>
        </w:rPr>
      </w:pPr>
      <w:r>
        <w:rPr>
          <w:rFonts w:ascii="Palatino Linotype" w:eastAsia="Palatino Linotype" w:hAnsi="Palatino Linotype" w:cs="Palatino Linotype"/>
          <w:b/>
          <w:i/>
        </w:rPr>
        <w:t>“Artículo 5</w:t>
      </w:r>
      <w:r>
        <w:rPr>
          <w:rFonts w:ascii="Palatino Linotype" w:eastAsia="Palatino Linotype" w:hAnsi="Palatino Linotype" w:cs="Palatino Linotype"/>
          <w:i/>
        </w:rPr>
        <w:t xml:space="preserve">.- </w:t>
      </w:r>
    </w:p>
    <w:p w14:paraId="7E86A6CB" w14:textId="77777777" w:rsidR="00000CC7" w:rsidRDefault="009136C3">
      <w:pPr>
        <w:spacing w:line="360" w:lineRule="auto"/>
        <w:ind w:left="851" w:right="568"/>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EB9C08C" w14:textId="77777777" w:rsidR="00000CC7" w:rsidRDefault="009136C3">
      <w:pPr>
        <w:spacing w:line="360" w:lineRule="auto"/>
        <w:ind w:left="851" w:right="568"/>
        <w:jc w:val="both"/>
        <w:rPr>
          <w:rFonts w:ascii="Palatino Linotype" w:eastAsia="Palatino Linotype" w:hAnsi="Palatino Linotype" w:cs="Palatino Linotype"/>
          <w:i/>
        </w:rPr>
      </w:pPr>
      <w:r>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rPr>
        <w:t>.</w:t>
      </w:r>
    </w:p>
    <w:p w14:paraId="071C65A6" w14:textId="77777777" w:rsidR="00000CC7" w:rsidRDefault="009136C3">
      <w:pPr>
        <w:spacing w:line="360" w:lineRule="auto"/>
        <w:ind w:left="851" w:right="568"/>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77439EA" w14:textId="77777777" w:rsidR="00000CC7" w:rsidRDefault="00000CC7">
      <w:pPr>
        <w:spacing w:line="360" w:lineRule="auto"/>
        <w:ind w:left="851" w:right="568"/>
        <w:jc w:val="both"/>
        <w:rPr>
          <w:rFonts w:ascii="Palatino Linotype" w:eastAsia="Palatino Linotype" w:hAnsi="Palatino Linotype" w:cs="Palatino Linotype"/>
          <w:i/>
        </w:rPr>
      </w:pPr>
    </w:p>
    <w:p w14:paraId="70DEB114" w14:textId="77777777" w:rsidR="00000CC7" w:rsidRDefault="009136C3">
      <w:pPr>
        <w:spacing w:line="360" w:lineRule="auto"/>
        <w:ind w:left="851" w:right="568"/>
        <w:jc w:val="both"/>
        <w:rPr>
          <w:rFonts w:ascii="Palatino Linotype" w:eastAsia="Palatino Linotype" w:hAnsi="Palatino Linotype" w:cs="Palatino Linotype"/>
          <w:i/>
        </w:rPr>
      </w:pPr>
      <w:r>
        <w:rPr>
          <w:rFonts w:ascii="Palatino Linotype" w:eastAsia="Palatino Linotype" w:hAnsi="Palatino Linotype" w:cs="Palatino Linotype"/>
          <w:b/>
          <w:i/>
        </w:rPr>
        <w:t>Este derecho se regirá por los principios y bases siguientes</w:t>
      </w:r>
      <w:r>
        <w:rPr>
          <w:rFonts w:ascii="Palatino Linotype" w:eastAsia="Palatino Linotype" w:hAnsi="Palatino Linotype" w:cs="Palatino Linotype"/>
          <w:i/>
        </w:rPr>
        <w:t>:</w:t>
      </w:r>
    </w:p>
    <w:p w14:paraId="2A3C3BC3" w14:textId="77777777" w:rsidR="00000CC7" w:rsidRDefault="00000CC7">
      <w:pPr>
        <w:spacing w:line="360" w:lineRule="auto"/>
        <w:ind w:left="851" w:right="568"/>
        <w:jc w:val="both"/>
        <w:rPr>
          <w:rFonts w:ascii="Palatino Linotype" w:eastAsia="Palatino Linotype" w:hAnsi="Palatino Linotype" w:cs="Palatino Linotype"/>
          <w:i/>
        </w:rPr>
      </w:pPr>
    </w:p>
    <w:p w14:paraId="63CD661A" w14:textId="77777777" w:rsidR="00000CC7" w:rsidRDefault="009136C3">
      <w:pPr>
        <w:spacing w:line="360" w:lineRule="auto"/>
        <w:ind w:left="851" w:right="568"/>
        <w:jc w:val="both"/>
        <w:rPr>
          <w:rFonts w:ascii="Palatino Linotype" w:eastAsia="Palatino Linotype" w:hAnsi="Palatino Linotype" w:cs="Palatino Linotype"/>
          <w:i/>
        </w:rPr>
      </w:pPr>
      <w:r>
        <w:rPr>
          <w:rFonts w:ascii="Palatino Linotype" w:eastAsia="Palatino Linotype" w:hAnsi="Palatino Linotype" w:cs="Palatino Linotype"/>
          <w:b/>
          <w:i/>
        </w:rPr>
        <w:t>I. Toda la información en posesión de cualquier autoridad, entidad, órgano y organismos de los</w:t>
      </w:r>
      <w:r>
        <w:rPr>
          <w:rFonts w:ascii="Palatino Linotype" w:eastAsia="Palatino Linotype" w:hAnsi="Palatino Linotype" w:cs="Palatino Linotype"/>
          <w:i/>
        </w:rPr>
        <w:t xml:space="preserve"> Poderes Ejecutivo, Legislativo y Judicial, órganos autónomos, partidos políticos, fideicomisos y fondos públicos estatales y </w:t>
      </w:r>
      <w:r>
        <w:rPr>
          <w:rFonts w:ascii="Palatino Linotype" w:eastAsia="Palatino Linotype" w:hAnsi="Palatino Linotype" w:cs="Palatino Linotype"/>
          <w:b/>
          <w:i/>
        </w:rPr>
        <w:t>municipales</w:t>
      </w:r>
      <w:r>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rPr>
        <w:t>es pública</w:t>
      </w:r>
      <w:r>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rPr>
        <w:t>En la interpretación de este derecho deberá prevalecer el principio de máxima publicidad</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sujetos obligados deberán documentar todo acto que derive del ejercicio de sus facultades, competencias o funciones</w:t>
      </w:r>
      <w:r>
        <w:rPr>
          <w:rFonts w:ascii="Palatino Linotype" w:eastAsia="Palatino Linotype" w:hAnsi="Palatino Linotype" w:cs="Palatino Linotype"/>
          <w:i/>
        </w:rPr>
        <w:t>, la ley determinará los supuestos específicos bajo los cuales procederá la declaración de inexistencia de la información.”</w:t>
      </w:r>
    </w:p>
    <w:p w14:paraId="59D2F179" w14:textId="77777777" w:rsidR="00000CC7" w:rsidRDefault="00000CC7">
      <w:pPr>
        <w:spacing w:line="360" w:lineRule="auto"/>
        <w:ind w:left="1134" w:right="568"/>
        <w:jc w:val="both"/>
        <w:rPr>
          <w:rFonts w:ascii="Palatino Linotype" w:eastAsia="Palatino Linotype" w:hAnsi="Palatino Linotype" w:cs="Palatino Linotype"/>
          <w:i/>
        </w:rPr>
      </w:pPr>
    </w:p>
    <w:p w14:paraId="0C869CBB" w14:textId="77777777" w:rsidR="00000CC7" w:rsidRDefault="009136C3">
      <w:pPr>
        <w:numPr>
          <w:ilvl w:val="0"/>
          <w:numId w:val="3"/>
        </w:numPr>
        <w:spacing w:line="360" w:lineRule="auto"/>
        <w:ind w:left="0" w:right="1"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14:paraId="23376962" w14:textId="77777777" w:rsidR="00000CC7" w:rsidRDefault="00000CC7">
      <w:pPr>
        <w:spacing w:line="360" w:lineRule="auto"/>
        <w:ind w:right="1"/>
        <w:jc w:val="both"/>
        <w:rPr>
          <w:rFonts w:ascii="Palatino Linotype" w:eastAsia="Palatino Linotype" w:hAnsi="Palatino Linotype" w:cs="Palatino Linotype"/>
        </w:rPr>
      </w:pPr>
    </w:p>
    <w:p w14:paraId="1FD297F7" w14:textId="77777777" w:rsidR="00000CC7" w:rsidRDefault="009136C3">
      <w:pPr>
        <w:numPr>
          <w:ilvl w:val="0"/>
          <w:numId w:val="3"/>
        </w:numPr>
        <w:spacing w:line="360" w:lineRule="auto"/>
        <w:ind w:left="0" w:right="1"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rPr>
        <w:t>solicitudes de acceso a la información</w:t>
      </w:r>
      <w:r>
        <w:rPr>
          <w:rFonts w:ascii="Palatino Linotype" w:eastAsia="Palatino Linotype" w:hAnsi="Palatino Linotype" w:cs="Palatino Linotype"/>
        </w:rPr>
        <w:t>.</w:t>
      </w:r>
    </w:p>
    <w:p w14:paraId="6D1C9D85" w14:textId="77777777" w:rsidR="00000CC7" w:rsidRDefault="00000CC7">
      <w:pPr>
        <w:spacing w:line="360" w:lineRule="auto"/>
        <w:ind w:right="1"/>
        <w:jc w:val="both"/>
        <w:rPr>
          <w:rFonts w:ascii="Palatino Linotype" w:eastAsia="Palatino Linotype" w:hAnsi="Palatino Linotype" w:cs="Palatino Linotype"/>
        </w:rPr>
      </w:pPr>
    </w:p>
    <w:p w14:paraId="7DD3D965" w14:textId="77777777" w:rsidR="00000CC7" w:rsidRDefault="009136C3">
      <w:pPr>
        <w:numPr>
          <w:ilvl w:val="0"/>
          <w:numId w:val="3"/>
        </w:numPr>
        <w:spacing w:line="360" w:lineRule="auto"/>
        <w:ind w:left="0" w:right="1" w:firstLine="0"/>
        <w:jc w:val="both"/>
        <w:rPr>
          <w:rFonts w:ascii="Palatino Linotype" w:eastAsia="Palatino Linotype" w:hAnsi="Palatino Linotype" w:cs="Palatino Linotype"/>
        </w:rPr>
      </w:pPr>
      <w:bookmarkStart w:id="8" w:name="_heading=h.4d34og8" w:colFirst="0" w:colLast="0"/>
      <w:bookmarkEnd w:id="8"/>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347EF0D" w14:textId="77777777" w:rsidR="00000CC7" w:rsidRDefault="00000C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9AAAD33" w14:textId="77777777" w:rsidR="00000CC7" w:rsidRDefault="009136C3">
      <w:pPr>
        <w:pStyle w:val="Ttulo1"/>
        <w:spacing w:before="0" w:line="360" w:lineRule="auto"/>
        <w:ind w:right="1"/>
        <w:rPr>
          <w:rFonts w:ascii="Palatino Linotype" w:eastAsia="Palatino Linotype" w:hAnsi="Palatino Linotype" w:cs="Palatino Linotype"/>
          <w:b/>
          <w:color w:val="000000"/>
          <w:sz w:val="24"/>
          <w:szCs w:val="24"/>
        </w:rPr>
      </w:pPr>
      <w:bookmarkStart w:id="9" w:name="_heading=h.2s8eyo1" w:colFirst="0" w:colLast="0"/>
      <w:bookmarkEnd w:id="9"/>
      <w:r>
        <w:rPr>
          <w:rFonts w:ascii="Palatino Linotype" w:eastAsia="Palatino Linotype" w:hAnsi="Palatino Linotype" w:cs="Palatino Linotype"/>
          <w:b/>
          <w:color w:val="000000"/>
          <w:sz w:val="24"/>
          <w:szCs w:val="24"/>
        </w:rPr>
        <w:t>II. De la información solicitada y la respuesta del SUJETO OBLIGADO</w:t>
      </w:r>
    </w:p>
    <w:p w14:paraId="63C35172" w14:textId="77777777" w:rsidR="00000CC7" w:rsidRDefault="00000CC7">
      <w:pPr>
        <w:spacing w:line="360" w:lineRule="auto"/>
        <w:rPr>
          <w:rFonts w:ascii="Palatino Linotype" w:eastAsia="Palatino Linotype" w:hAnsi="Palatino Linotype" w:cs="Palatino Linotype"/>
        </w:rPr>
      </w:pPr>
      <w:bookmarkStart w:id="10" w:name="_heading=h.lnxbz9" w:colFirst="0" w:colLast="0"/>
      <w:bookmarkEnd w:id="10"/>
    </w:p>
    <w:p w14:paraId="57186D09"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11" w:name="_heading=h.1t3h5sf" w:colFirst="0" w:colLast="0"/>
      <w:bookmarkEnd w:id="11"/>
      <w:r>
        <w:rPr>
          <w:rFonts w:ascii="Palatino Linotype" w:eastAsia="Palatino Linotype" w:hAnsi="Palatino Linotype" w:cs="Palatino Linotype"/>
          <w:color w:val="000000"/>
        </w:rPr>
        <w:t xml:space="preserve">Es conveniente analizar si la respuesta del SUJETO OBLIGADO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w:t>
      </w:r>
      <w:r>
        <w:rPr>
          <w:rFonts w:ascii="Palatino Linotype" w:eastAsia="Palatino Linotype" w:hAnsi="Palatino Linotype" w:cs="Palatino Linotype"/>
          <w:color w:val="000000"/>
        </w:rPr>
        <w:lastRenderedPageBreak/>
        <w:t>sujetos obligados es pública y accesible de manera permanente a cualquier persona, privilegiando el principio de máxima publicidad, como así lo establece dicha determinación, que a continuación se transcribe para un mejor entendimiento:</w:t>
      </w:r>
    </w:p>
    <w:p w14:paraId="5F1BDE51" w14:textId="77777777" w:rsidR="00000CC7" w:rsidRDefault="00000C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B2CA06B" w14:textId="77777777" w:rsidR="00000CC7" w:rsidRDefault="009136C3">
      <w:pPr>
        <w:spacing w:line="360" w:lineRule="auto"/>
        <w:ind w:left="851" w:right="7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4</w:t>
      </w:r>
      <w:r>
        <w:rPr>
          <w:rFonts w:ascii="Palatino Linotype" w:eastAsia="Palatino Linotype" w:hAnsi="Palatino Linotype" w:cs="Palatino Linotype"/>
          <w:i/>
          <w:color w:val="000000"/>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A12FE4B" w14:textId="77777777" w:rsidR="00000CC7" w:rsidRDefault="009136C3">
      <w:pPr>
        <w:spacing w:line="360" w:lineRule="auto"/>
        <w:ind w:left="851" w:right="76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color w:val="000000"/>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5B2396C" w14:textId="77777777" w:rsidR="00000CC7" w:rsidRDefault="009136C3">
      <w:pPr>
        <w:spacing w:line="360" w:lineRule="auto"/>
        <w:ind w:left="851" w:right="76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color w:val="000000"/>
        </w:rPr>
        <w:t>.”(Sic)</w:t>
      </w:r>
    </w:p>
    <w:p w14:paraId="7151A438"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415FD31" w14:textId="77777777" w:rsidR="00000CC7" w:rsidRDefault="00000CC7">
      <w:pPr>
        <w:spacing w:line="360" w:lineRule="auto"/>
        <w:jc w:val="both"/>
        <w:rPr>
          <w:rFonts w:ascii="Palatino Linotype" w:eastAsia="Palatino Linotype" w:hAnsi="Palatino Linotype" w:cs="Palatino Linotype"/>
          <w:color w:val="000000"/>
        </w:rPr>
      </w:pPr>
    </w:p>
    <w:p w14:paraId="3A9F1C97" w14:textId="77777777" w:rsidR="00000CC7" w:rsidRDefault="009136C3">
      <w:pPr>
        <w:spacing w:line="360" w:lineRule="auto"/>
        <w:ind w:left="567" w:right="758"/>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12.-</w:t>
      </w:r>
      <w:r>
        <w:rPr>
          <w:rFonts w:ascii="Palatino Linotype" w:eastAsia="Palatino Linotype" w:hAnsi="Palatino Linotype" w:cs="Palatino Linotype"/>
          <w:i/>
          <w:color w:val="000000"/>
        </w:rPr>
        <w:t xml:space="preserve"> Quienes generen, recopilen, administren, manejen, procesen, archiven o conserven información pública serán responsables de la misma en los términos de las disposiciones jurídicas aplicables. </w:t>
      </w:r>
    </w:p>
    <w:p w14:paraId="051893E4" w14:textId="77777777" w:rsidR="00000CC7" w:rsidRDefault="00000CC7">
      <w:pPr>
        <w:spacing w:line="360" w:lineRule="auto"/>
        <w:ind w:left="567" w:right="758"/>
        <w:jc w:val="both"/>
        <w:rPr>
          <w:rFonts w:ascii="Palatino Linotype" w:eastAsia="Palatino Linotype" w:hAnsi="Palatino Linotype" w:cs="Palatino Linotype"/>
          <w:i/>
          <w:color w:val="000000"/>
        </w:rPr>
      </w:pPr>
    </w:p>
    <w:p w14:paraId="1AEE4CCD" w14:textId="77777777" w:rsidR="00000CC7" w:rsidRDefault="009136C3">
      <w:pPr>
        <w:spacing w:line="360" w:lineRule="auto"/>
        <w:ind w:left="567" w:right="758"/>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La obligación de proporcionar información no comprende el procesamiento de la misma, ni el presentarla conforme al interés del solicitante; no estarán obligados a generarla, resumirla, efectuar cálculos o practicar investigaciones.” (Sic)</w:t>
      </w:r>
    </w:p>
    <w:p w14:paraId="43050613" w14:textId="77777777" w:rsidR="00000CC7" w:rsidRDefault="00000CC7">
      <w:pPr>
        <w:spacing w:line="360" w:lineRule="auto"/>
        <w:ind w:right="-93"/>
        <w:jc w:val="both"/>
        <w:rPr>
          <w:rFonts w:ascii="Palatino Linotype" w:eastAsia="Palatino Linotype" w:hAnsi="Palatino Linotype" w:cs="Palatino Linotype"/>
          <w:color w:val="000000"/>
        </w:rPr>
      </w:pPr>
    </w:p>
    <w:p w14:paraId="32C6EA2F" w14:textId="77777777" w:rsidR="00000CC7" w:rsidRDefault="009136C3">
      <w:pPr>
        <w:numPr>
          <w:ilvl w:val="0"/>
          <w:numId w:val="3"/>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w:t>
      </w:r>
      <w:r>
        <w:rPr>
          <w:rFonts w:ascii="Palatino Linotype" w:eastAsia="Palatino Linotype" w:hAnsi="Palatino Linotype" w:cs="Palatino Linotype"/>
          <w:color w:val="000000"/>
        </w:rPr>
        <w:lastRenderedPageBreak/>
        <w:t>proporcionar la información solicitada que tengan en su poder en el estado que se encuentran, sin necesidad de concretarse al interés o términos específicos del solicitante.</w:t>
      </w:r>
    </w:p>
    <w:p w14:paraId="1412DA67" w14:textId="77777777" w:rsidR="00000CC7" w:rsidRDefault="00000CC7">
      <w:pPr>
        <w:spacing w:line="360" w:lineRule="auto"/>
        <w:ind w:right="-93"/>
        <w:jc w:val="both"/>
        <w:rPr>
          <w:rFonts w:ascii="Palatino Linotype" w:eastAsia="Palatino Linotype" w:hAnsi="Palatino Linotype" w:cs="Palatino Linotype"/>
          <w:color w:val="000000"/>
        </w:rPr>
      </w:pPr>
    </w:p>
    <w:p w14:paraId="32516647"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14:paraId="77CD88DB" w14:textId="77777777" w:rsidR="00000CC7" w:rsidRDefault="00000CC7">
      <w:pPr>
        <w:spacing w:line="360" w:lineRule="auto"/>
        <w:ind w:left="851" w:right="850"/>
        <w:jc w:val="both"/>
        <w:rPr>
          <w:rFonts w:ascii="Palatino Linotype" w:eastAsia="Palatino Linotype" w:hAnsi="Palatino Linotype" w:cs="Palatino Linotype"/>
          <w:color w:val="000000"/>
        </w:rPr>
      </w:pPr>
    </w:p>
    <w:p w14:paraId="23083C50" w14:textId="77777777" w:rsidR="00000CC7" w:rsidRDefault="009136C3">
      <w:pPr>
        <w:spacing w:line="360" w:lineRule="auto"/>
        <w:ind w:left="851" w:right="9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No existe obligación de elaborar documentos ad hoc para atender las solicitudes de acceso a la información.</w:t>
      </w:r>
      <w:r>
        <w:rPr>
          <w:rFonts w:ascii="Palatino Linotype" w:eastAsia="Palatino Linotype" w:hAnsi="Palatino Linotype" w:cs="Palatino Linotype"/>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DFE7B31" w14:textId="77777777" w:rsidR="00000CC7" w:rsidRDefault="009136C3">
      <w:pPr>
        <w:spacing w:line="360" w:lineRule="auto"/>
        <w:ind w:left="851" w:right="9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Resoluciones: </w:t>
      </w:r>
    </w:p>
    <w:p w14:paraId="76C8CE21" w14:textId="77777777" w:rsidR="00000CC7" w:rsidRDefault="009136C3">
      <w:pPr>
        <w:spacing w:line="360" w:lineRule="auto"/>
        <w:ind w:left="851" w:right="9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RRA 0050/16. Instituto Nacional para la Evaluación de la Educación. 13 julio de 2016. Por unanimidad. Comisionado Ponente: Francisco Javier Acuña Llamas.</w:t>
      </w:r>
    </w:p>
    <w:p w14:paraId="1098C532" w14:textId="77777777" w:rsidR="00000CC7" w:rsidRDefault="009136C3">
      <w:pPr>
        <w:spacing w:line="360" w:lineRule="auto"/>
        <w:ind w:left="851" w:right="9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RRA 0310/16. Instituto Nacional de Transparencia, Acceso a la Información y Protección de Datos Personales. 10 de agosto de 2016. Por unanimidad. Comisionada Ponente. Areli Cano Guadiana. </w:t>
      </w:r>
    </w:p>
    <w:p w14:paraId="4FD1D6B8" w14:textId="77777777" w:rsidR="00000CC7" w:rsidRDefault="009136C3">
      <w:pPr>
        <w:spacing w:line="360" w:lineRule="auto"/>
        <w:ind w:left="851" w:right="9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RRA 1889/16. Secretaría de Hacienda y Crédito Público. 05 de octubre de 2016. Por unanimidad. Comisionada Ponente. Ximena Puente de la Mora.”(Sic)</w:t>
      </w:r>
    </w:p>
    <w:p w14:paraId="40273C97" w14:textId="77777777" w:rsidR="00000CC7" w:rsidRDefault="00000CC7">
      <w:pPr>
        <w:spacing w:line="360" w:lineRule="auto"/>
        <w:ind w:right="-93"/>
        <w:jc w:val="both"/>
        <w:rPr>
          <w:rFonts w:ascii="Palatino Linotype" w:eastAsia="Palatino Linotype" w:hAnsi="Palatino Linotype" w:cs="Palatino Linotype"/>
          <w:color w:val="000000"/>
        </w:rPr>
      </w:pPr>
    </w:p>
    <w:p w14:paraId="3C4C4E56"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6661F25" w14:textId="77777777" w:rsidR="00000CC7" w:rsidRDefault="00000CC7">
      <w:pPr>
        <w:spacing w:line="360" w:lineRule="auto"/>
        <w:jc w:val="both"/>
        <w:rPr>
          <w:rFonts w:ascii="Palatino Linotype" w:eastAsia="Palatino Linotype" w:hAnsi="Palatino Linotype" w:cs="Palatino Linotype"/>
          <w:color w:val="000000"/>
        </w:rPr>
      </w:pPr>
    </w:p>
    <w:p w14:paraId="26C5A97B" w14:textId="77777777" w:rsidR="00000CC7" w:rsidRDefault="009136C3">
      <w:pPr>
        <w:numPr>
          <w:ilvl w:val="0"/>
          <w:numId w:val="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803A1C3" w14:textId="77777777" w:rsidR="00000CC7" w:rsidRDefault="00000CC7">
      <w:pPr>
        <w:spacing w:line="360" w:lineRule="auto"/>
        <w:ind w:right="49"/>
        <w:jc w:val="both"/>
        <w:rPr>
          <w:rFonts w:ascii="Palatino Linotype" w:eastAsia="Palatino Linotype" w:hAnsi="Palatino Linotype" w:cs="Palatino Linotype"/>
          <w:color w:val="000000"/>
        </w:rPr>
      </w:pPr>
    </w:p>
    <w:p w14:paraId="0E6173A9"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B9EC840" w14:textId="77777777" w:rsidR="00000CC7" w:rsidRDefault="00000CC7">
      <w:pPr>
        <w:spacing w:line="360" w:lineRule="auto"/>
        <w:ind w:left="851" w:right="899"/>
        <w:jc w:val="both"/>
        <w:rPr>
          <w:rFonts w:ascii="Palatino Linotype" w:eastAsia="Palatino Linotype" w:hAnsi="Palatino Linotype" w:cs="Palatino Linotype"/>
          <w:i/>
          <w:color w:val="000000"/>
        </w:rPr>
      </w:pPr>
    </w:p>
    <w:p w14:paraId="25751F63" w14:textId="77777777" w:rsidR="00000CC7" w:rsidRDefault="009136C3">
      <w:pPr>
        <w:spacing w:line="360"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 xml:space="preserve">Artículo 3. </w:t>
      </w:r>
      <w:r>
        <w:rPr>
          <w:rFonts w:ascii="Palatino Linotype" w:eastAsia="Palatino Linotype" w:hAnsi="Palatino Linotype" w:cs="Palatino Linotype"/>
          <w:i/>
          <w:color w:val="000000"/>
        </w:rPr>
        <w:t>Para los efectos de la presente Ley se entenderá por:</w:t>
      </w:r>
    </w:p>
    <w:p w14:paraId="1941CE2B" w14:textId="77777777" w:rsidR="00000CC7" w:rsidRDefault="009136C3">
      <w:pPr>
        <w:spacing w:line="360"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0C8EF9C0" w14:textId="77777777" w:rsidR="00000CC7" w:rsidRDefault="009136C3">
      <w:pPr>
        <w:spacing w:line="360"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XI. Documento:</w:t>
      </w:r>
      <w:r>
        <w:rPr>
          <w:rFonts w:ascii="Palatino Linotype" w:eastAsia="Palatino Linotype" w:hAnsi="Palatino Linotype" w:cs="Palatino Linotype"/>
          <w:i/>
          <w:color w:val="000000"/>
        </w:rPr>
        <w:t xml:space="preserve"> Los expedientes, reportes, estudios, actas</w:t>
      </w:r>
      <w:r>
        <w:rPr>
          <w:rFonts w:ascii="Palatino Linotype" w:eastAsia="Palatino Linotype" w:hAnsi="Palatino Linotype" w:cs="Palatino Linotype"/>
          <w:b/>
          <w:i/>
          <w:color w:val="000000"/>
        </w:rPr>
        <w:t>,</w:t>
      </w:r>
      <w:r>
        <w:rPr>
          <w:rFonts w:ascii="Palatino Linotype" w:eastAsia="Palatino Linotype" w:hAnsi="Palatino Linotype" w:cs="Palatino Linotype"/>
          <w:i/>
          <w:color w:val="00000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4100214" w14:textId="77777777" w:rsidR="00000CC7" w:rsidRDefault="00000CC7">
      <w:pPr>
        <w:spacing w:line="360" w:lineRule="auto"/>
        <w:ind w:left="851" w:right="899"/>
        <w:jc w:val="both"/>
        <w:rPr>
          <w:rFonts w:ascii="Palatino Linotype" w:eastAsia="Palatino Linotype" w:hAnsi="Palatino Linotype" w:cs="Palatino Linotype"/>
          <w:color w:val="000000"/>
        </w:rPr>
      </w:pPr>
    </w:p>
    <w:p w14:paraId="552CB678"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Siendo aplicable, el Criterio de interpretación en el orden administrativo número 0002-11, emitido por Acuerdo del Pleno del Instituto de Transparencia y </w:t>
      </w:r>
      <w:r>
        <w:rPr>
          <w:rFonts w:ascii="Palatino Linotype" w:eastAsia="Palatino Linotype" w:hAnsi="Palatino Linotype" w:cs="Palatino Linotype"/>
          <w:color w:val="000000"/>
        </w:rPr>
        <w:lastRenderedPageBreak/>
        <w:t>Acceso a la Información Pública del Estado de México y Municipios; publicado en el Periódico Oficial del Gobierno del Estado Libre y Soberano de México “Gaceta del Gobierno”, el diecinueve de octubre de dos mil once, cuyo rubro y texto refieren lo siguiente:</w:t>
      </w:r>
    </w:p>
    <w:p w14:paraId="2F610771" w14:textId="77777777" w:rsidR="00000CC7" w:rsidRDefault="00000CC7">
      <w:pPr>
        <w:spacing w:line="360" w:lineRule="auto"/>
        <w:ind w:left="851" w:right="899"/>
        <w:jc w:val="both"/>
        <w:rPr>
          <w:rFonts w:ascii="Palatino Linotype" w:eastAsia="Palatino Linotype" w:hAnsi="Palatino Linotype" w:cs="Palatino Linotype"/>
          <w:color w:val="000000"/>
        </w:rPr>
      </w:pPr>
    </w:p>
    <w:p w14:paraId="38673878" w14:textId="77777777" w:rsidR="00000CC7" w:rsidRDefault="009136C3">
      <w:pPr>
        <w:spacing w:line="360" w:lineRule="auto"/>
        <w:ind w:left="851" w:right="899"/>
        <w:jc w:val="both"/>
        <w:rPr>
          <w:rFonts w:ascii="Palatino Linotype" w:eastAsia="Palatino Linotype" w:hAnsi="Palatino Linotype" w:cs="Palatino Linotype"/>
          <w:b/>
          <w:i/>
          <w:color w:val="000000"/>
        </w:rPr>
      </w:pPr>
      <w:r>
        <w:rPr>
          <w:rFonts w:ascii="Palatino Linotype" w:eastAsia="Palatino Linotype" w:hAnsi="Palatino Linotype" w:cs="Palatino Linotype"/>
          <w:b/>
          <w:color w:val="000000"/>
        </w:rPr>
        <w:t>“</w:t>
      </w:r>
      <w:r>
        <w:rPr>
          <w:rFonts w:ascii="Palatino Linotype" w:eastAsia="Palatino Linotype" w:hAnsi="Palatino Linotype" w:cs="Palatino Linotype"/>
          <w:b/>
          <w:i/>
          <w:color w:val="000000"/>
        </w:rPr>
        <w:t>CRITERIO 0002-11</w:t>
      </w:r>
    </w:p>
    <w:p w14:paraId="6AEE12D5" w14:textId="77777777" w:rsidR="00000CC7" w:rsidRDefault="009136C3">
      <w:pPr>
        <w:spacing w:line="360"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A555AE8" w14:textId="77777777" w:rsidR="00000CC7" w:rsidRDefault="009136C3">
      <w:pPr>
        <w:spacing w:line="360"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consecuencia el acceso a la información se refiere a que se cumplan cualquiera de los siguientes tres supuestos:</w:t>
      </w:r>
    </w:p>
    <w:p w14:paraId="478D54EA" w14:textId="77777777" w:rsidR="00000CC7" w:rsidRDefault="009136C3">
      <w:pPr>
        <w:spacing w:line="360" w:lineRule="auto"/>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1) Que se trate de información registrada en cualquier soporte documental, que en ejercicio de las atribuciones conferidas, sea generada por los Sujetos Obligados;</w:t>
      </w:r>
    </w:p>
    <w:p w14:paraId="13FF7EA9" w14:textId="77777777" w:rsidR="00000CC7" w:rsidRDefault="009136C3">
      <w:pPr>
        <w:spacing w:line="360" w:lineRule="auto"/>
        <w:ind w:left="851" w:right="89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2) Que se trate de información registrada en cualquier soporte documental, que en ejercicio de las atribuciones conferidas, sea administrada por los Sujetos Obligados, y</w:t>
      </w:r>
    </w:p>
    <w:p w14:paraId="4BAAD137" w14:textId="77777777" w:rsidR="00000CC7" w:rsidRDefault="009136C3">
      <w:pPr>
        <w:spacing w:line="360" w:lineRule="auto"/>
        <w:ind w:left="851" w:right="89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3) Que se trate de información registrada en cualquier soporte documental, que en ejercicio de las atribuciones conferidas, se encuentre en posesión de los Sujetos Obligados.” (Sic)</w:t>
      </w:r>
    </w:p>
    <w:p w14:paraId="7329112E" w14:textId="77777777" w:rsidR="00000CC7" w:rsidRDefault="00000CC7">
      <w:pPr>
        <w:spacing w:line="360" w:lineRule="auto"/>
        <w:ind w:left="851" w:right="899"/>
        <w:jc w:val="both"/>
        <w:rPr>
          <w:rFonts w:ascii="Palatino Linotype" w:eastAsia="Palatino Linotype" w:hAnsi="Palatino Linotype" w:cs="Palatino Linotype"/>
          <w:b/>
          <w:i/>
          <w:color w:val="000000"/>
        </w:rPr>
      </w:pPr>
    </w:p>
    <w:p w14:paraId="098508A0"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del análisis de la solicitud de información motivo del recurso de revisión que ahora se resuelve, se advierte que el particular requirió al Ayuntamiento de Chalco, lo siguiente:</w:t>
      </w:r>
    </w:p>
    <w:p w14:paraId="4FA89FCA" w14:textId="77777777" w:rsidR="00000CC7" w:rsidRDefault="00000C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306F508" w14:textId="77777777" w:rsidR="00000CC7" w:rsidRDefault="009136C3">
      <w:pPr>
        <w:spacing w:line="360" w:lineRule="auto"/>
        <w:ind w:left="567" w:right="56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se haga una búsqueda de manera exhaustiva, desglosada, clara y detallada así como su entrega en versión pública. De la remuneración de todos y cada uno de los servidores públicos de la Administración Pública del Ayuntamiento 2022-2024 incluyendo Presidente Municipal, Regidores, IMCUFIDE, mediante recibos de nómina, recibos de Honorarios y listas de raya de todas la Áreas, Direcciones Coordinaciones periodo 01 noviembre 2023 al 31 de marzo del 2024, así como altas, bajas y/o cambio de Área y/o Adscripción,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(Sic)</w:t>
      </w:r>
    </w:p>
    <w:p w14:paraId="0CF2F5EC" w14:textId="77777777" w:rsidR="00000CC7" w:rsidRDefault="00000C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FD1132F" w14:textId="77777777" w:rsidR="00000CC7" w:rsidRDefault="009136C3">
      <w:pPr>
        <w:numPr>
          <w:ilvl w:val="0"/>
          <w:numId w:val="3"/>
        </w:numPr>
        <w:pBdr>
          <w:top w:val="nil"/>
          <w:left w:val="nil"/>
          <w:bottom w:val="nil"/>
          <w:right w:val="nil"/>
          <w:between w:val="nil"/>
        </w:pBdr>
        <w:tabs>
          <w:tab w:val="left" w:pos="0"/>
        </w:tabs>
        <w:spacing w:line="360" w:lineRule="auto"/>
        <w:ind w:left="0" w:right="1"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En respuesta el Titular de la Unidad de Transparencia del Ayuntamiento de Chalco, Estado de México, en fecha tres de mayo de dos mil veinticuatro, dio respuesta vía SAIMEX a la solicitud, en la que entre otras cosas refirió: </w:t>
      </w:r>
      <w:r>
        <w:rPr>
          <w:rFonts w:ascii="Palatino Linotype" w:eastAsia="Palatino Linotype" w:hAnsi="Palatino Linotype" w:cs="Palatino Linotype"/>
          <w:i/>
          <w:color w:val="000000"/>
        </w:rPr>
        <w:t xml:space="preserve">“…En </w:t>
      </w:r>
      <w:r>
        <w:rPr>
          <w:rFonts w:ascii="Palatino Linotype" w:eastAsia="Palatino Linotype" w:hAnsi="Palatino Linotype" w:cs="Palatino Linotype"/>
          <w:i/>
          <w:color w:val="000000"/>
        </w:rPr>
        <w:lastRenderedPageBreak/>
        <w:t>seguimiento a la solicitud de información registrada con el número de folio 00079/CHALCO/IP/2024, al respecto le informo que, los responsables de atender su requerimiento de información fueron la M. en D. María del Ángel Hernández Castañeda, Tesorera Municipal, y el Lic. Marco Antonio Rodríguez Barberi, Director del Instituto de Cultura, Física y Deporte, quienes emitieron la respuesta en los siguientes términos:</w:t>
      </w:r>
    </w:p>
    <w:p w14:paraId="72D9D19B" w14:textId="77777777" w:rsidR="00000CC7" w:rsidRDefault="00000CC7">
      <w:pPr>
        <w:pBdr>
          <w:top w:val="nil"/>
          <w:left w:val="nil"/>
          <w:bottom w:val="nil"/>
          <w:right w:val="nil"/>
          <w:between w:val="nil"/>
        </w:pBdr>
        <w:tabs>
          <w:tab w:val="left" w:pos="0"/>
        </w:tabs>
        <w:spacing w:line="360" w:lineRule="auto"/>
        <w:ind w:right="1"/>
        <w:jc w:val="both"/>
        <w:rPr>
          <w:rFonts w:ascii="Palatino Linotype" w:eastAsia="Palatino Linotype" w:hAnsi="Palatino Linotype" w:cs="Palatino Linotype"/>
          <w:i/>
          <w:color w:val="000000"/>
        </w:rPr>
      </w:pPr>
    </w:p>
    <w:p w14:paraId="294B17DA" w14:textId="77777777" w:rsidR="00000CC7" w:rsidRDefault="009136C3">
      <w:pPr>
        <w:pBdr>
          <w:top w:val="nil"/>
          <w:left w:val="nil"/>
          <w:bottom w:val="nil"/>
          <w:right w:val="nil"/>
          <w:between w:val="nil"/>
        </w:pBdr>
        <w:tabs>
          <w:tab w:val="left" w:pos="0"/>
        </w:tabs>
        <w:spacing w:line="360" w:lineRule="auto"/>
        <w:ind w:left="720" w:right="56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“REMITO RESPUESTA DE SOLICITUD DE INFORMACIÓN PÚBLICA NÚM. 00079/CHALCO/IP/2024, AL RESPECTO HAGO DE SU CONOCIMIENTO QUE LA INFORMACIÓN CORRESPONDIENTE A REMUNERACIONES DE LOS SERVIDORES PÚBLICOS DE TODO LOS TRABAJADORES DEL GOBIERNO DE CHALCO DEL AÑO 2023 Y 2024, SE ENCUENTRA EN LA PÁGINA OFICIAL DE GOBIERNO DE CHALCO EN EL APARTADO DE IPOMEX 4.0 EN EL ARTÍCULO 92 FRACCIÓN XIII A DE LAS OBLIGACIONES DE TRANSPARENCIA COMUNES QUE ESTABLECE LA LEY DE TRANSPARENCIA Y ACCESO A LA INFORMACIÓN PÚBLICA DEL ESTADO DE MÉXICO Y MUNICIPIOS, MISMA QUE SE PONE A DISPOSICIÓN PARA SU CONSULTA EN EL SIGUIENTE LINK. </w:t>
      </w:r>
      <w:hyperlink r:id="rId18" w:anchor="/info-fraccion/11/109/28.">
        <w:r>
          <w:rPr>
            <w:rFonts w:ascii="Palatino Linotype" w:eastAsia="Palatino Linotype" w:hAnsi="Palatino Linotype" w:cs="Palatino Linotype"/>
            <w:i/>
            <w:color w:val="0563C1"/>
            <w:u w:val="single"/>
          </w:rPr>
          <w:t>https://infoem2.ipomex.org.mx/ipomex/#/info-fraccion/11/109/28.”</w:t>
        </w:r>
      </w:hyperlink>
      <w:hyperlink r:id="rId19" w:anchor="/info-fraccion/11/109/28.">
        <w:r>
          <w:rPr>
            <w:rFonts w:ascii="Palatino Linotype" w:eastAsia="Palatino Linotype" w:hAnsi="Palatino Linotype" w:cs="Palatino Linotype"/>
            <w:i/>
            <w:color w:val="0563C1"/>
          </w:rPr>
          <w:t xml:space="preserve"> </w:t>
        </w:r>
      </w:hyperlink>
      <w:hyperlink r:id="rId20" w:anchor="/info-fraccion/11/109/28.">
        <w:r>
          <w:rPr>
            <w:rFonts w:ascii="Palatino Linotype" w:eastAsia="Palatino Linotype" w:hAnsi="Palatino Linotype" w:cs="Palatino Linotype"/>
            <w:color w:val="0563C1"/>
          </w:rPr>
          <w:t>(Sic.</w:t>
        </w:r>
      </w:hyperlink>
      <w:hyperlink r:id="rId21" w:anchor="/info-fraccion/11/109/28.">
        <w:r>
          <w:rPr>
            <w:rFonts w:ascii="Palatino Linotype" w:eastAsia="Palatino Linotype" w:hAnsi="Palatino Linotype" w:cs="Palatino Linotype"/>
            <w:color w:val="0563C1"/>
            <w:u w:val="single"/>
          </w:rPr>
          <w:t>)</w:t>
        </w:r>
      </w:hyperlink>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Respuesta emitida por la Tesorería Municipal.</w:t>
      </w:r>
    </w:p>
    <w:p w14:paraId="40DED971" w14:textId="77777777" w:rsidR="00000CC7" w:rsidRDefault="009136C3">
      <w:pPr>
        <w:pBdr>
          <w:top w:val="nil"/>
          <w:left w:val="nil"/>
          <w:bottom w:val="nil"/>
          <w:right w:val="nil"/>
          <w:between w:val="nil"/>
        </w:pBdr>
        <w:tabs>
          <w:tab w:val="left" w:pos="0"/>
        </w:tabs>
        <w:spacing w:line="360" w:lineRule="auto"/>
        <w:ind w:left="720" w:right="56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“La INFORMACIÓN SOLICITADA, SE ENCUENTRA EN LA FRACCIÓN VIII DE LA PLATAFORMA IPOMEX EN EL LINK </w:t>
      </w:r>
      <w:hyperlink r:id="rId22" w:anchor="/obligaciones/109">
        <w:r>
          <w:rPr>
            <w:rFonts w:ascii="Palatino Linotype" w:eastAsia="Palatino Linotype" w:hAnsi="Palatino Linotype" w:cs="Palatino Linotype"/>
            <w:i/>
            <w:color w:val="0563C1"/>
            <w:u w:val="single"/>
          </w:rPr>
          <w:t>https://sistemas3.infoem.org.mx/ipomex/#/obligaciones/109</w:t>
        </w:r>
      </w:hyperlink>
      <w:r>
        <w:rPr>
          <w:rFonts w:ascii="Palatino Linotype" w:eastAsia="Palatino Linotype" w:hAnsi="Palatino Linotype" w:cs="Palatino Linotype"/>
          <w:i/>
          <w:color w:val="000000"/>
        </w:rPr>
        <w:t>” (Sic) Respuesta emitida por el Instituto de Cultura, Física y Deporte.</w:t>
      </w:r>
    </w:p>
    <w:p w14:paraId="40489653" w14:textId="77777777" w:rsidR="00000CC7" w:rsidRDefault="009136C3">
      <w:pPr>
        <w:pBdr>
          <w:top w:val="nil"/>
          <w:left w:val="nil"/>
          <w:bottom w:val="nil"/>
          <w:right w:val="nil"/>
          <w:between w:val="nil"/>
        </w:pBdr>
        <w:tabs>
          <w:tab w:val="left" w:pos="0"/>
        </w:tabs>
        <w:spacing w:line="360" w:lineRule="auto"/>
        <w:ind w:left="720" w:right="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Esperando haber cumplido satisfactoriamente su requerimiento de información, quedamos a sus órdenes para futuras solicitudes que realice a este Gobierno Municipal.</w:t>
      </w:r>
    </w:p>
    <w:p w14:paraId="3BBBB290" w14:textId="77777777" w:rsidR="00000CC7" w:rsidRDefault="009136C3">
      <w:pPr>
        <w:pBdr>
          <w:top w:val="nil"/>
          <w:left w:val="nil"/>
          <w:bottom w:val="nil"/>
          <w:right w:val="nil"/>
          <w:between w:val="nil"/>
        </w:pBdr>
        <w:tabs>
          <w:tab w:val="left" w:pos="0"/>
        </w:tabs>
        <w:spacing w:line="360" w:lineRule="auto"/>
        <w:ind w:left="720" w:right="56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Adicionalmente, se hace de su conocimiento el término de quince días hábiles para interponer el Recurso de Revisión que se señala en los artículos 176, 177 y 178 de la Ley de la materia…”</w:t>
      </w:r>
      <w:r>
        <w:rPr>
          <w:rFonts w:ascii="Palatino Linotype" w:eastAsia="Palatino Linotype" w:hAnsi="Palatino Linotype" w:cs="Palatino Linotype"/>
          <w:color w:val="000000"/>
        </w:rPr>
        <w:t xml:space="preserve"> (Sic)</w:t>
      </w:r>
      <w:r>
        <w:rPr>
          <w:rFonts w:ascii="Palatino Linotype" w:eastAsia="Palatino Linotype" w:hAnsi="Palatino Linotype" w:cs="Palatino Linotype"/>
          <w:i/>
          <w:color w:val="000000"/>
        </w:rPr>
        <w:t xml:space="preserve"> </w:t>
      </w:r>
    </w:p>
    <w:p w14:paraId="2ABE11EF" w14:textId="77777777" w:rsidR="00547CDD" w:rsidRDefault="00547CDD" w:rsidP="00547CDD">
      <w:pPr>
        <w:pBdr>
          <w:top w:val="nil"/>
          <w:left w:val="nil"/>
          <w:bottom w:val="nil"/>
          <w:right w:val="nil"/>
          <w:between w:val="nil"/>
        </w:pBdr>
        <w:tabs>
          <w:tab w:val="left" w:pos="0"/>
        </w:tabs>
        <w:spacing w:line="360" w:lineRule="auto"/>
        <w:ind w:right="568"/>
        <w:jc w:val="both"/>
        <w:rPr>
          <w:rFonts w:ascii="Palatino Linotype" w:eastAsia="Palatino Linotype" w:hAnsi="Palatino Linotype" w:cs="Palatino Linotype"/>
          <w:i/>
          <w:color w:val="000000"/>
        </w:rPr>
      </w:pPr>
    </w:p>
    <w:p w14:paraId="58C2CC93" w14:textId="154D90CB" w:rsidR="00547CDD" w:rsidRPr="000A569B" w:rsidRDefault="00AD5296" w:rsidP="00AD5296">
      <w:pPr>
        <w:pBdr>
          <w:top w:val="nil"/>
          <w:left w:val="nil"/>
          <w:bottom w:val="nil"/>
          <w:right w:val="nil"/>
          <w:between w:val="nil"/>
        </w:pBdr>
        <w:tabs>
          <w:tab w:val="left" w:pos="0"/>
        </w:tabs>
        <w:spacing w:line="360" w:lineRule="auto"/>
        <w:ind w:right="30"/>
        <w:jc w:val="both"/>
        <w:rPr>
          <w:rFonts w:ascii="Palatino Linotype" w:eastAsia="Palatino Linotype" w:hAnsi="Palatino Linotype" w:cs="Palatino Linotype"/>
          <w:color w:val="000000"/>
        </w:rPr>
      </w:pPr>
      <w:r w:rsidRPr="000A569B">
        <w:rPr>
          <w:rFonts w:ascii="Palatino Linotype" w:eastAsia="Palatino Linotype" w:hAnsi="Palatino Linotype" w:cs="Palatino Linotype"/>
          <w:color w:val="000000"/>
        </w:rPr>
        <w:t>En relación a lo anterior</w:t>
      </w:r>
      <w:r w:rsidR="006903BB" w:rsidRPr="000A569B">
        <w:rPr>
          <w:rFonts w:ascii="Palatino Linotype" w:eastAsia="Palatino Linotype" w:hAnsi="Palatino Linotype" w:cs="Palatino Linotype"/>
          <w:color w:val="000000"/>
        </w:rPr>
        <w:t>, cabe resaltar que en el apartado de requerimientos, el sujeto obligado adjunto lo siguiente</w:t>
      </w:r>
      <w:r w:rsidR="00547CDD" w:rsidRPr="000A569B">
        <w:rPr>
          <w:rFonts w:ascii="Palatino Linotype" w:eastAsia="Palatino Linotype" w:hAnsi="Palatino Linotype" w:cs="Palatino Linotype"/>
          <w:color w:val="000000"/>
        </w:rPr>
        <w:t>:</w:t>
      </w:r>
    </w:p>
    <w:p w14:paraId="5BB878BD" w14:textId="77777777" w:rsidR="006903BB" w:rsidRPr="000A569B" w:rsidRDefault="006903BB" w:rsidP="00AD5296">
      <w:pPr>
        <w:pBdr>
          <w:top w:val="nil"/>
          <w:left w:val="nil"/>
          <w:bottom w:val="nil"/>
          <w:right w:val="nil"/>
          <w:between w:val="nil"/>
        </w:pBdr>
        <w:tabs>
          <w:tab w:val="left" w:pos="0"/>
        </w:tabs>
        <w:spacing w:line="360" w:lineRule="auto"/>
        <w:ind w:right="30"/>
        <w:jc w:val="both"/>
        <w:rPr>
          <w:rFonts w:ascii="Palatino Linotype" w:eastAsia="Palatino Linotype" w:hAnsi="Palatino Linotype" w:cs="Palatino Linotype"/>
          <w:color w:val="000000"/>
        </w:rPr>
      </w:pPr>
    </w:p>
    <w:p w14:paraId="442EF992" w14:textId="77777777" w:rsidR="00000CC7" w:rsidRPr="000A569B" w:rsidRDefault="00AD5296">
      <w:pPr>
        <w:numPr>
          <w:ilvl w:val="0"/>
          <w:numId w:val="6"/>
        </w:numPr>
        <w:pBdr>
          <w:top w:val="nil"/>
          <w:left w:val="nil"/>
          <w:bottom w:val="nil"/>
          <w:right w:val="nil"/>
          <w:between w:val="nil"/>
        </w:pBdr>
        <w:tabs>
          <w:tab w:val="left" w:pos="0"/>
        </w:tabs>
        <w:spacing w:line="360" w:lineRule="auto"/>
        <w:ind w:right="1"/>
        <w:jc w:val="both"/>
        <w:rPr>
          <w:rFonts w:ascii="Palatino Linotype" w:eastAsia="Palatino Linotype" w:hAnsi="Palatino Linotype" w:cs="Palatino Linotype"/>
          <w:i/>
          <w:color w:val="000000"/>
        </w:rPr>
      </w:pPr>
      <w:r w:rsidRPr="000A569B">
        <w:rPr>
          <w:rFonts w:ascii="Palatino Linotype" w:eastAsia="Palatino Linotype" w:hAnsi="Palatino Linotype" w:cs="Palatino Linotype"/>
          <w:color w:val="000000"/>
        </w:rPr>
        <w:t>A</w:t>
      </w:r>
      <w:r w:rsidR="009136C3" w:rsidRPr="000A569B">
        <w:rPr>
          <w:rFonts w:ascii="Palatino Linotype" w:eastAsia="Palatino Linotype" w:hAnsi="Palatino Linotype" w:cs="Palatino Linotype"/>
          <w:color w:val="000000"/>
        </w:rPr>
        <w:t>rchivo en pdf. el cual contiene una foja útil en la que se observa en la parte superior izquierda el logotipo del Gobierno de Chalco 2022-2024, Dirección de Administración; dicha hoja contiene cinco recuadros, cada uno con los siguientes rubros: Movimiento (altas, bajas, cambios de adscripción, número) y cada recuadro contiene como título Noviembre 2023, Diciembre 2023, Enero 2024, Febrero 2024 y Marzo 2024.</w:t>
      </w:r>
    </w:p>
    <w:p w14:paraId="59292B88" w14:textId="77777777" w:rsidR="00000CC7" w:rsidRDefault="00000CC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B77E3EA" w14:textId="77777777" w:rsidR="00000CC7" w:rsidRDefault="009136C3">
      <w:pPr>
        <w:numPr>
          <w:ilvl w:val="0"/>
          <w:numId w:val="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Sin embargo, el recurrente, de sus motivos de inconformidad se advierte que se quejó porque no se le entregó la información. </w:t>
      </w:r>
    </w:p>
    <w:p w14:paraId="616F43E0" w14:textId="77777777" w:rsidR="00000CC7" w:rsidRDefault="00000CC7">
      <w:pPr>
        <w:spacing w:line="360" w:lineRule="auto"/>
        <w:jc w:val="both"/>
        <w:rPr>
          <w:rFonts w:ascii="Palatino Linotype" w:eastAsia="Palatino Linotype" w:hAnsi="Palatino Linotype" w:cs="Palatino Linotype"/>
          <w:color w:val="000000"/>
        </w:rPr>
      </w:pPr>
    </w:p>
    <w:p w14:paraId="048BC73D"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vez notificado el recurso de revisión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este fue omiso en rendir su informe justificado. </w:t>
      </w:r>
    </w:p>
    <w:p w14:paraId="016720FE" w14:textId="77777777" w:rsidR="00000CC7" w:rsidRDefault="00000C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C695BBB"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virtud de lo anterior, se determina que la información emitida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su respuesta, no cumple con lo establecido por los artículos 4, 12 y 24 último párrafo de la Ley de Transparencia y Acceso a la Información Pública del Estado de México y Municipios; de ahí que, los motivos de inconformidad acontecen fundados para modificar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en razón de las consideraciones de derecho que a continuación se exponen:</w:t>
      </w:r>
    </w:p>
    <w:p w14:paraId="20F0FC43" w14:textId="77777777" w:rsidR="00000CC7" w:rsidRDefault="00000C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80A67F0"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primer término, se debe establecer que la recurrente realizó una solicitud de información al Ayuntamiento de Chalco, Estado de México, respecto de todos lo</w:t>
      </w:r>
      <w:r w:rsidR="00547CDD">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servidores públicos del Ayuntamiento en cita, incluyendo Presidente Municipal y regidores, así como del Instituto Municipal de Cultura Física y Deporte de Chalco, respecto de la temporalidad del 01 de noviembre de 2023 al 31 de marzo de 2024.</w:t>
      </w:r>
    </w:p>
    <w:p w14:paraId="2242349C" w14:textId="77777777" w:rsidR="00000CC7" w:rsidRDefault="00000CC7">
      <w:pPr>
        <w:pBdr>
          <w:top w:val="nil"/>
          <w:left w:val="nil"/>
          <w:bottom w:val="nil"/>
          <w:right w:val="nil"/>
          <w:between w:val="nil"/>
        </w:pBdr>
        <w:ind w:left="720"/>
        <w:rPr>
          <w:rFonts w:ascii="Palatino Linotype" w:eastAsia="Palatino Linotype" w:hAnsi="Palatino Linotype" w:cs="Palatino Linotype"/>
          <w:color w:val="000000"/>
        </w:rPr>
      </w:pPr>
    </w:p>
    <w:p w14:paraId="60E91704"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es de relevancia señalar que </w:t>
      </w:r>
      <w:r>
        <w:rPr>
          <w:rFonts w:ascii="Palatino Linotype" w:eastAsia="Palatino Linotype" w:hAnsi="Palatino Linotype" w:cs="Palatino Linotype"/>
        </w:rPr>
        <w:t>por lo que hace a</w:t>
      </w:r>
      <w:r>
        <w:rPr>
          <w:rFonts w:ascii="Palatino Linotype" w:eastAsia="Palatino Linotype" w:hAnsi="Palatino Linotype" w:cs="Palatino Linotype"/>
          <w:color w:val="000000"/>
        </w:rPr>
        <w:t>l Instituto Municipal de Cultura Física y Deporte de Chalco, se trata de un SUJETO OBLIGADO diverso.</w:t>
      </w:r>
    </w:p>
    <w:p w14:paraId="6924E631" w14:textId="77777777" w:rsidR="00000CC7" w:rsidRDefault="00000CC7">
      <w:pPr>
        <w:pBdr>
          <w:top w:val="nil"/>
          <w:left w:val="nil"/>
          <w:bottom w:val="nil"/>
          <w:right w:val="nil"/>
          <w:between w:val="nil"/>
        </w:pBdr>
        <w:ind w:left="720"/>
        <w:rPr>
          <w:rFonts w:ascii="Palatino Linotype" w:eastAsia="Palatino Linotype" w:hAnsi="Palatino Linotype" w:cs="Palatino Linotype"/>
          <w:color w:val="000000"/>
        </w:rPr>
      </w:pPr>
    </w:p>
    <w:p w14:paraId="479FDBAA"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Ello es así, dado que del contenido del Acuerdo mediante el cual, el Pleno del Instituto de Transparencia, Acceso a la Información Pública y Protección de Datos Personales del Estado de México y Municipios, modificó el Padrón de Sujetos Obligados en materia de Transparencia y Acceso a la Información Pública del Estado de México y Municipio, en sesión de fecha veintidós de abril de dos mil </w:t>
      </w:r>
      <w:r>
        <w:rPr>
          <w:rFonts w:ascii="Palatino Linotype" w:eastAsia="Palatino Linotype" w:hAnsi="Palatino Linotype" w:cs="Palatino Linotype"/>
          <w:color w:val="000000"/>
        </w:rPr>
        <w:lastRenderedPageBreak/>
        <w:t>veinticuatro, de su anexo se advierte que el Instituto Municipal de Cultura Física y Deporte de Chalco constituye un sujeto obligado, contemplado en los Organismos Descentralizados Municipales, en su carácter de Instituto Municipal de Cultura Física y Deporte.</w:t>
      </w:r>
    </w:p>
    <w:p w14:paraId="5ABAD7E1" w14:textId="77777777" w:rsidR="00000CC7" w:rsidRDefault="00000CC7">
      <w:pPr>
        <w:pBdr>
          <w:top w:val="nil"/>
          <w:left w:val="nil"/>
          <w:bottom w:val="nil"/>
          <w:right w:val="nil"/>
          <w:between w:val="nil"/>
        </w:pBdr>
        <w:ind w:left="720"/>
        <w:rPr>
          <w:rFonts w:ascii="Palatino Linotype" w:eastAsia="Palatino Linotype" w:hAnsi="Palatino Linotype" w:cs="Palatino Linotype"/>
          <w:color w:val="000000"/>
        </w:rPr>
      </w:pPr>
    </w:p>
    <w:p w14:paraId="4CF8CBBF"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 anterior, como podrá advertirse en el contenido del anexo señalado y que establece:</w:t>
      </w:r>
    </w:p>
    <w:p w14:paraId="7FAD45A2" w14:textId="77777777" w:rsidR="00000CC7" w:rsidRDefault="00000CC7">
      <w:pPr>
        <w:pBdr>
          <w:top w:val="nil"/>
          <w:left w:val="nil"/>
          <w:bottom w:val="nil"/>
          <w:right w:val="nil"/>
          <w:between w:val="nil"/>
        </w:pBdr>
        <w:ind w:left="720"/>
        <w:rPr>
          <w:rFonts w:ascii="Palatino Linotype" w:eastAsia="Palatino Linotype" w:hAnsi="Palatino Linotype" w:cs="Palatino Linotype"/>
          <w:color w:val="000000"/>
        </w:rPr>
      </w:pPr>
    </w:p>
    <w:p w14:paraId="35556398" w14:textId="77777777" w:rsidR="00000CC7" w:rsidRDefault="009136C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1452D7F3" wp14:editId="49333887">
            <wp:extent cx="5761355" cy="2378710"/>
            <wp:effectExtent l="0" t="0" r="0" b="0"/>
            <wp:docPr id="13985479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761355" cy="2378710"/>
                    </a:xfrm>
                    <a:prstGeom prst="rect">
                      <a:avLst/>
                    </a:prstGeom>
                    <a:ln/>
                  </pic:spPr>
                </pic:pic>
              </a:graphicData>
            </a:graphic>
          </wp:inline>
        </w:drawing>
      </w:r>
    </w:p>
    <w:p w14:paraId="27DA8EEB" w14:textId="77777777" w:rsidR="00000CC7" w:rsidRDefault="00000CC7">
      <w:pPr>
        <w:pBdr>
          <w:top w:val="nil"/>
          <w:left w:val="nil"/>
          <w:bottom w:val="nil"/>
          <w:right w:val="nil"/>
          <w:between w:val="nil"/>
        </w:pBdr>
        <w:ind w:left="720"/>
        <w:rPr>
          <w:rFonts w:ascii="Palatino Linotype" w:eastAsia="Palatino Linotype" w:hAnsi="Palatino Linotype" w:cs="Palatino Linotype"/>
          <w:color w:val="000000"/>
        </w:rPr>
      </w:pPr>
    </w:p>
    <w:p w14:paraId="06A998E7" w14:textId="77777777" w:rsidR="00000CC7" w:rsidRDefault="00000CC7">
      <w:pPr>
        <w:pBdr>
          <w:top w:val="nil"/>
          <w:left w:val="nil"/>
          <w:bottom w:val="nil"/>
          <w:right w:val="nil"/>
          <w:between w:val="nil"/>
        </w:pBdr>
        <w:ind w:left="720"/>
        <w:rPr>
          <w:rFonts w:ascii="Palatino Linotype" w:eastAsia="Palatino Linotype" w:hAnsi="Palatino Linotype" w:cs="Palatino Linotype"/>
          <w:color w:val="000000"/>
        </w:rPr>
      </w:pPr>
    </w:p>
    <w:p w14:paraId="335B8CFE" w14:textId="77777777" w:rsidR="00000CC7" w:rsidRDefault="009136C3">
      <w:p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4D0C762C" wp14:editId="721E5BBC">
            <wp:extent cx="5761355" cy="433070"/>
            <wp:effectExtent l="0" t="0" r="0" b="0"/>
            <wp:docPr id="13985479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761355" cy="433070"/>
                    </a:xfrm>
                    <a:prstGeom prst="rect">
                      <a:avLst/>
                    </a:prstGeom>
                    <a:ln/>
                  </pic:spPr>
                </pic:pic>
              </a:graphicData>
            </a:graphic>
          </wp:inline>
        </w:drawing>
      </w:r>
    </w:p>
    <w:p w14:paraId="5A3CB328" w14:textId="77777777" w:rsidR="00000CC7" w:rsidRDefault="00000CC7">
      <w:pPr>
        <w:pBdr>
          <w:top w:val="nil"/>
          <w:left w:val="nil"/>
          <w:bottom w:val="nil"/>
          <w:right w:val="nil"/>
          <w:between w:val="nil"/>
        </w:pBdr>
        <w:ind w:left="720"/>
        <w:rPr>
          <w:rFonts w:ascii="Palatino Linotype" w:eastAsia="Palatino Linotype" w:hAnsi="Palatino Linotype" w:cs="Palatino Linotype"/>
          <w:color w:val="000000"/>
        </w:rPr>
      </w:pPr>
    </w:p>
    <w:p w14:paraId="65B1D8ED" w14:textId="77777777" w:rsidR="00000CC7" w:rsidRDefault="00000CC7">
      <w:pPr>
        <w:pBdr>
          <w:top w:val="nil"/>
          <w:left w:val="nil"/>
          <w:bottom w:val="nil"/>
          <w:right w:val="nil"/>
          <w:between w:val="nil"/>
        </w:pBdr>
        <w:ind w:left="720"/>
        <w:rPr>
          <w:rFonts w:ascii="Palatino Linotype" w:eastAsia="Palatino Linotype" w:hAnsi="Palatino Linotype" w:cs="Palatino Linotype"/>
          <w:color w:val="000000"/>
        </w:rPr>
      </w:pPr>
    </w:p>
    <w:p w14:paraId="72DBDC4E" w14:textId="77777777" w:rsidR="00000CC7" w:rsidRDefault="009136C3" w:rsidP="006711CA">
      <w:p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11B22EC4" wp14:editId="7BB8C53B">
            <wp:extent cx="5761355" cy="1384300"/>
            <wp:effectExtent l="0" t="0" r="0" b="0"/>
            <wp:docPr id="13985479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761355" cy="1384300"/>
                    </a:xfrm>
                    <a:prstGeom prst="rect">
                      <a:avLst/>
                    </a:prstGeom>
                    <a:ln/>
                  </pic:spPr>
                </pic:pic>
              </a:graphicData>
            </a:graphic>
          </wp:inline>
        </w:drawing>
      </w:r>
      <w:r>
        <w:rPr>
          <w:rFonts w:ascii="Palatino Linotype" w:eastAsia="Palatino Linotype" w:hAnsi="Palatino Linotype" w:cs="Palatino Linotype"/>
          <w:color w:val="000000"/>
        </w:rPr>
        <w:t xml:space="preserve"> </w:t>
      </w:r>
    </w:p>
    <w:p w14:paraId="779F7EDD" w14:textId="77777777" w:rsidR="00000CC7" w:rsidRDefault="00000CC7" w:rsidP="006711CA">
      <w:pPr>
        <w:pBdr>
          <w:top w:val="nil"/>
          <w:left w:val="nil"/>
          <w:bottom w:val="nil"/>
          <w:right w:val="nil"/>
          <w:between w:val="nil"/>
        </w:pBdr>
        <w:rPr>
          <w:rFonts w:ascii="Palatino Linotype" w:eastAsia="Palatino Linotype" w:hAnsi="Palatino Linotype" w:cs="Palatino Linotype"/>
          <w:color w:val="000000"/>
        </w:rPr>
      </w:pPr>
    </w:p>
    <w:p w14:paraId="3CD2DF18" w14:textId="77777777" w:rsidR="00000CC7" w:rsidRDefault="00000CC7" w:rsidP="006711CA">
      <w:pPr>
        <w:pBdr>
          <w:top w:val="nil"/>
          <w:left w:val="nil"/>
          <w:bottom w:val="nil"/>
          <w:right w:val="nil"/>
          <w:between w:val="nil"/>
        </w:pBdr>
        <w:rPr>
          <w:rFonts w:ascii="Palatino Linotype" w:eastAsia="Palatino Linotype" w:hAnsi="Palatino Linotype" w:cs="Palatino Linotype"/>
          <w:color w:val="000000"/>
        </w:rPr>
      </w:pPr>
    </w:p>
    <w:p w14:paraId="00C56A79" w14:textId="77777777" w:rsidR="00000CC7" w:rsidRDefault="00000CC7" w:rsidP="006711CA">
      <w:pPr>
        <w:pBdr>
          <w:top w:val="nil"/>
          <w:left w:val="nil"/>
          <w:bottom w:val="nil"/>
          <w:right w:val="nil"/>
          <w:between w:val="nil"/>
        </w:pBdr>
        <w:rPr>
          <w:rFonts w:ascii="Palatino Linotype" w:eastAsia="Palatino Linotype" w:hAnsi="Palatino Linotype" w:cs="Palatino Linotype"/>
          <w:color w:val="000000"/>
        </w:rPr>
      </w:pPr>
    </w:p>
    <w:p w14:paraId="309253C3" w14:textId="7C3E7935" w:rsidR="006711CA" w:rsidRPr="000A569B" w:rsidRDefault="006711CA" w:rsidP="00F36787">
      <w:pPr>
        <w:numPr>
          <w:ilvl w:val="0"/>
          <w:numId w:val="3"/>
        </w:numPr>
        <w:pBdr>
          <w:top w:val="nil"/>
          <w:left w:val="nil"/>
          <w:bottom w:val="nil"/>
          <w:right w:val="nil"/>
          <w:between w:val="nil"/>
        </w:pBdr>
        <w:spacing w:line="360" w:lineRule="auto"/>
        <w:ind w:left="0" w:right="-150" w:firstLine="0"/>
        <w:jc w:val="both"/>
        <w:rPr>
          <w:rFonts w:ascii="Palatino Linotype" w:eastAsia="Palatino Linotype" w:hAnsi="Palatino Linotype" w:cs="Palatino Linotype"/>
          <w:color w:val="000000"/>
        </w:rPr>
      </w:pPr>
      <w:r w:rsidRPr="000A569B">
        <w:rPr>
          <w:rFonts w:ascii="Palatino Linotype" w:eastAsia="Palatino Linotype" w:hAnsi="Palatino Linotype" w:cs="Palatino Linotype"/>
          <w:color w:val="000000"/>
        </w:rPr>
        <w:t>Por lo manifestado en líneas anteriores</w:t>
      </w:r>
      <w:r w:rsidR="009136C3" w:rsidRPr="000A569B">
        <w:rPr>
          <w:rFonts w:ascii="Palatino Linotype" w:eastAsia="Palatino Linotype" w:hAnsi="Palatino Linotype" w:cs="Palatino Linotype"/>
          <w:color w:val="000000"/>
        </w:rPr>
        <w:t xml:space="preserve">, </w:t>
      </w:r>
      <w:r w:rsidR="006F10DE" w:rsidRPr="000A569B">
        <w:rPr>
          <w:rFonts w:ascii="Palatino Linotype" w:eastAsia="Palatino Linotype" w:hAnsi="Palatino Linotype" w:cs="Palatino Linotype"/>
          <w:color w:val="000000"/>
        </w:rPr>
        <w:t xml:space="preserve">si bien es cierto que a través del Acuerdo </w:t>
      </w:r>
      <w:r w:rsidR="001042BB" w:rsidRPr="000A569B">
        <w:rPr>
          <w:rFonts w:ascii="Palatino Linotype" w:eastAsia="Palatino Linotype" w:hAnsi="Palatino Linotype" w:cs="Palatino Linotype"/>
          <w:color w:val="000000"/>
        </w:rPr>
        <w:t xml:space="preserve">de fecha veintidós de abril de dos mil veinticuatro, el </w:t>
      </w:r>
      <w:r w:rsidR="006F10DE" w:rsidRPr="000A569B">
        <w:rPr>
          <w:rFonts w:ascii="Palatino Linotype" w:eastAsia="Palatino Linotype" w:hAnsi="Palatino Linotype" w:cs="Palatino Linotype"/>
          <w:color w:val="000000"/>
        </w:rPr>
        <w:t>cual el Pleno del Instituto de Transparencia, Acceso a la Información Pública y Protección de Datos Personales del Estado de México y Municipios, modific</w:t>
      </w:r>
      <w:r w:rsidR="001042BB" w:rsidRPr="000A569B">
        <w:rPr>
          <w:rFonts w:ascii="Palatino Linotype" w:eastAsia="Palatino Linotype" w:hAnsi="Palatino Linotype" w:cs="Palatino Linotype"/>
          <w:color w:val="000000"/>
        </w:rPr>
        <w:t>ó</w:t>
      </w:r>
      <w:r w:rsidR="006F10DE" w:rsidRPr="000A569B">
        <w:rPr>
          <w:rFonts w:ascii="Palatino Linotype" w:eastAsia="Palatino Linotype" w:hAnsi="Palatino Linotype" w:cs="Palatino Linotype"/>
          <w:color w:val="000000"/>
        </w:rPr>
        <w:t xml:space="preserve"> el Padrón de Sujetos Obligados en Materia de Transparencia</w:t>
      </w:r>
      <w:r w:rsidR="00B25938" w:rsidRPr="000A569B">
        <w:rPr>
          <w:rFonts w:ascii="Palatino Linotype" w:eastAsia="Palatino Linotype" w:hAnsi="Palatino Linotype" w:cs="Palatino Linotype"/>
          <w:color w:val="000000"/>
        </w:rPr>
        <w:t>; por el cual se</w:t>
      </w:r>
      <w:r w:rsidR="00300022" w:rsidRPr="000A569B">
        <w:rPr>
          <w:rFonts w:ascii="Palatino Linotype" w:eastAsia="Palatino Linotype" w:hAnsi="Palatino Linotype" w:cs="Palatino Linotype"/>
          <w:color w:val="000000"/>
        </w:rPr>
        <w:t xml:space="preserve"> estableció que </w:t>
      </w:r>
      <w:r w:rsidR="00B25938" w:rsidRPr="000A569B">
        <w:rPr>
          <w:rFonts w:ascii="Palatino Linotype" w:eastAsia="Palatino Linotype" w:hAnsi="Palatino Linotype" w:cs="Palatino Linotype"/>
          <w:color w:val="000000"/>
        </w:rPr>
        <w:t>e</w:t>
      </w:r>
      <w:r w:rsidR="006F10DE" w:rsidRPr="000A569B">
        <w:rPr>
          <w:rFonts w:ascii="Palatino Linotype" w:eastAsia="Palatino Linotype" w:hAnsi="Palatino Linotype" w:cs="Palatino Linotype"/>
          <w:color w:val="000000"/>
        </w:rPr>
        <w:t xml:space="preserve">l </w:t>
      </w:r>
      <w:r w:rsidR="009136C3" w:rsidRPr="000A569B">
        <w:rPr>
          <w:rFonts w:ascii="Palatino Linotype" w:eastAsia="Palatino Linotype" w:hAnsi="Palatino Linotype" w:cs="Palatino Linotype"/>
          <w:color w:val="000000"/>
        </w:rPr>
        <w:t>Instituto Municipal de Cultura Física y Deporte de Chalco</w:t>
      </w:r>
      <w:r w:rsidR="00300022" w:rsidRPr="000A569B">
        <w:rPr>
          <w:rFonts w:ascii="Palatino Linotype" w:eastAsia="Palatino Linotype" w:hAnsi="Palatino Linotype" w:cs="Palatino Linotype"/>
          <w:color w:val="000000"/>
        </w:rPr>
        <w:t xml:space="preserve"> constituiría un sujeto obligado independiente al Ayuntamiento de Chalco</w:t>
      </w:r>
      <w:r w:rsidR="0036596D" w:rsidRPr="000A569B">
        <w:rPr>
          <w:rFonts w:ascii="Palatino Linotype" w:eastAsia="Palatino Linotype" w:hAnsi="Palatino Linotype" w:cs="Palatino Linotype"/>
          <w:color w:val="000000"/>
        </w:rPr>
        <w:t xml:space="preserve">, </w:t>
      </w:r>
      <w:r w:rsidR="006F10DE" w:rsidRPr="000A569B">
        <w:rPr>
          <w:rFonts w:ascii="Palatino Linotype" w:eastAsia="Palatino Linotype" w:hAnsi="Palatino Linotype" w:cs="Palatino Linotype"/>
          <w:color w:val="000000"/>
        </w:rPr>
        <w:t>cierto es también que la solicitud de información</w:t>
      </w:r>
      <w:r w:rsidR="0036596D" w:rsidRPr="000A569B">
        <w:rPr>
          <w:rFonts w:ascii="Palatino Linotype" w:eastAsia="Palatino Linotype" w:hAnsi="Palatino Linotype" w:cs="Palatino Linotype"/>
          <w:color w:val="000000"/>
        </w:rPr>
        <w:t xml:space="preserve"> hecha por el recurrente fue realizada el once de abril de dos mil veintidós, es decir, previo a la emisión del citado acuerdo plenario. Razón por la cual en aras de garantizar </w:t>
      </w:r>
      <w:r w:rsidR="002117D2" w:rsidRPr="000A569B">
        <w:rPr>
          <w:rFonts w:ascii="Palatino Linotype" w:eastAsia="Palatino Linotype" w:hAnsi="Palatino Linotype" w:cs="Palatino Linotype"/>
          <w:color w:val="000000"/>
        </w:rPr>
        <w:t>el derecho a la información del recurrente, es factible establecer que el Instituto citado en líneas precedentes debe resultar vinculado</w:t>
      </w:r>
      <w:r w:rsidR="00084049" w:rsidRPr="000A569B">
        <w:rPr>
          <w:rFonts w:ascii="Palatino Linotype" w:eastAsia="Palatino Linotype" w:hAnsi="Palatino Linotype" w:cs="Palatino Linotype"/>
          <w:color w:val="000000"/>
        </w:rPr>
        <w:t xml:space="preserve"> a efecto </w:t>
      </w:r>
      <w:r w:rsidR="00F36787" w:rsidRPr="000A569B">
        <w:rPr>
          <w:rFonts w:ascii="Palatino Linotype" w:eastAsia="Palatino Linotype" w:hAnsi="Palatino Linotype" w:cs="Palatino Linotype"/>
          <w:color w:val="000000"/>
        </w:rPr>
        <w:t xml:space="preserve">de que efectúe </w:t>
      </w:r>
      <w:r w:rsidRPr="000A569B">
        <w:rPr>
          <w:rFonts w:ascii="Palatino Linotype" w:eastAsia="Palatino Linotype" w:hAnsi="Palatino Linotype" w:cs="Palatino Linotype"/>
          <w:color w:val="000000"/>
        </w:rPr>
        <w:t>una búsqueda exhaustiva</w:t>
      </w:r>
      <w:r w:rsidR="000541D1" w:rsidRPr="000A569B">
        <w:rPr>
          <w:rFonts w:ascii="Palatino Linotype" w:eastAsia="Palatino Linotype" w:hAnsi="Palatino Linotype" w:cs="Palatino Linotype"/>
          <w:color w:val="000000"/>
        </w:rPr>
        <w:t xml:space="preserve"> y razonable</w:t>
      </w:r>
      <w:r w:rsidRPr="000A569B">
        <w:rPr>
          <w:rFonts w:ascii="Palatino Linotype" w:eastAsia="Palatino Linotype" w:hAnsi="Palatino Linotype" w:cs="Palatino Linotype"/>
          <w:color w:val="000000"/>
        </w:rPr>
        <w:t>, así como entrega en versión pública la remuneración de todos y cada uno de los servidores públicos</w:t>
      </w:r>
      <w:r w:rsidR="00C31CC3" w:rsidRPr="000A569B">
        <w:rPr>
          <w:rFonts w:ascii="Palatino Linotype" w:eastAsia="Palatino Linotype" w:hAnsi="Palatino Linotype" w:cs="Palatino Linotype"/>
          <w:color w:val="000000"/>
        </w:rPr>
        <w:t xml:space="preserve"> </w:t>
      </w:r>
      <w:r w:rsidR="00F36787" w:rsidRPr="000A569B">
        <w:rPr>
          <w:rFonts w:ascii="Palatino Linotype" w:eastAsia="Palatino Linotype" w:hAnsi="Palatino Linotype" w:cs="Palatino Linotype"/>
          <w:color w:val="000000"/>
        </w:rPr>
        <w:t>adscritos al multicitado Instituto</w:t>
      </w:r>
      <w:r w:rsidR="00C31CC3" w:rsidRPr="000A569B">
        <w:rPr>
          <w:rFonts w:ascii="Palatino Linotype" w:eastAsia="Palatino Linotype" w:hAnsi="Palatino Linotype" w:cs="Palatino Linotype"/>
          <w:color w:val="000000"/>
        </w:rPr>
        <w:t>, mediante recibos de nómina</w:t>
      </w:r>
      <w:r w:rsidR="00A94A99" w:rsidRPr="000A569B">
        <w:rPr>
          <w:rFonts w:ascii="Palatino Linotype" w:eastAsia="Palatino Linotype" w:hAnsi="Palatino Linotype" w:cs="Palatino Linotype"/>
          <w:color w:val="000000"/>
        </w:rPr>
        <w:t xml:space="preserve"> </w:t>
      </w:r>
      <w:r w:rsidR="00F36787" w:rsidRPr="000A569B">
        <w:rPr>
          <w:rFonts w:ascii="Palatino Linotype" w:eastAsia="Palatino Linotype" w:hAnsi="Palatino Linotype" w:cs="Palatino Linotype"/>
          <w:color w:val="000000"/>
        </w:rPr>
        <w:t>,</w:t>
      </w:r>
      <w:r w:rsidR="00C31CC3" w:rsidRPr="000A569B">
        <w:rPr>
          <w:rFonts w:ascii="Palatino Linotype" w:eastAsia="Palatino Linotype" w:hAnsi="Palatino Linotype" w:cs="Palatino Linotype"/>
          <w:color w:val="000000"/>
        </w:rPr>
        <w:t xml:space="preserve"> recibos de honorarios</w:t>
      </w:r>
      <w:r w:rsidR="00A94A99" w:rsidRPr="000A569B">
        <w:rPr>
          <w:rFonts w:ascii="Palatino Linotype" w:eastAsia="Palatino Linotype" w:hAnsi="Palatino Linotype" w:cs="Palatino Linotype"/>
          <w:color w:val="000000"/>
        </w:rPr>
        <w:t xml:space="preserve">, </w:t>
      </w:r>
      <w:r w:rsidR="00C31CC3" w:rsidRPr="000A569B">
        <w:rPr>
          <w:rFonts w:ascii="Palatino Linotype" w:eastAsia="Palatino Linotype" w:hAnsi="Palatino Linotype" w:cs="Palatino Linotype"/>
          <w:color w:val="000000"/>
        </w:rPr>
        <w:t>listas de raya</w:t>
      </w:r>
      <w:r w:rsidR="00A94A99" w:rsidRPr="000A569B">
        <w:rPr>
          <w:rFonts w:ascii="Palatino Linotype" w:eastAsia="Palatino Linotype" w:hAnsi="Palatino Linotype" w:cs="Palatino Linotype"/>
          <w:color w:val="000000"/>
        </w:rPr>
        <w:t xml:space="preserve"> o en la forma en que </w:t>
      </w:r>
      <w:r w:rsidR="008937E7" w:rsidRPr="000A569B">
        <w:rPr>
          <w:rFonts w:ascii="Palatino Linotype" w:eastAsia="Palatino Linotype" w:hAnsi="Palatino Linotype" w:cs="Palatino Linotype"/>
          <w:color w:val="000000"/>
        </w:rPr>
        <w:t xml:space="preserve">ésta se lleve, del periodo comprendido del </w:t>
      </w:r>
      <w:r w:rsidR="00C31CC3" w:rsidRPr="000A569B">
        <w:rPr>
          <w:rFonts w:ascii="Palatino Linotype" w:eastAsia="Palatino Linotype" w:hAnsi="Palatino Linotype" w:cs="Palatino Linotype"/>
          <w:color w:val="000000"/>
        </w:rPr>
        <w:t>01 de noviembre del 2023 al 31 de marzo de 2024</w:t>
      </w:r>
      <w:r w:rsidRPr="000A569B">
        <w:rPr>
          <w:rFonts w:ascii="Palatino Linotype" w:eastAsia="Palatino Linotype" w:hAnsi="Palatino Linotype" w:cs="Palatino Linotype"/>
          <w:color w:val="000000"/>
        </w:rPr>
        <w:t>, así como altas, bajas y/o cambio de</w:t>
      </w:r>
      <w:r w:rsidR="000B7A79" w:rsidRPr="000A569B">
        <w:rPr>
          <w:rFonts w:ascii="Palatino Linotype" w:eastAsia="Palatino Linotype" w:hAnsi="Palatino Linotype" w:cs="Palatino Linotype"/>
          <w:color w:val="000000"/>
        </w:rPr>
        <w:t xml:space="preserve"> área y/o adscripción.</w:t>
      </w:r>
    </w:p>
    <w:p w14:paraId="78A43555" w14:textId="77777777" w:rsidR="006A3C57" w:rsidRPr="000A569B" w:rsidRDefault="006A3C57" w:rsidP="006A3C57">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14:paraId="4E9EECE2" w14:textId="77777777" w:rsidR="006A3C57" w:rsidRPr="000A569B" w:rsidRDefault="006A3C57" w:rsidP="00A43F64">
      <w:pPr>
        <w:pStyle w:val="Prrafodelista"/>
        <w:numPr>
          <w:ilvl w:val="0"/>
          <w:numId w:val="3"/>
        </w:numPr>
        <w:spacing w:line="360" w:lineRule="auto"/>
        <w:ind w:left="0" w:right="-112" w:firstLine="0"/>
        <w:jc w:val="both"/>
        <w:rPr>
          <w:rFonts w:ascii="Palatino Linotype" w:eastAsia="Palatino Linotype" w:hAnsi="Palatino Linotype" w:cs="Palatino Linotype"/>
          <w:b/>
          <w:sz w:val="24"/>
          <w:u w:val="single"/>
        </w:rPr>
      </w:pPr>
      <w:r w:rsidRPr="000A569B">
        <w:rPr>
          <w:rFonts w:ascii="Palatino Linotype" w:eastAsia="Palatino Linotype" w:hAnsi="Palatino Linotype" w:cs="Palatino Linotype"/>
          <w:b/>
          <w:sz w:val="24"/>
          <w:u w:val="single"/>
        </w:rPr>
        <w:t xml:space="preserve">En tal virtud, con la finalidad de garantizar el correcto ejercicio del derecho de acceso a la información, se considera necesario que </w:t>
      </w:r>
      <w:r w:rsidR="00A43F64" w:rsidRPr="000A569B">
        <w:rPr>
          <w:rFonts w:ascii="Palatino Linotype" w:eastAsia="Palatino Linotype" w:hAnsi="Palatino Linotype" w:cs="Palatino Linotype"/>
          <w:b/>
          <w:sz w:val="24"/>
          <w:u w:val="single"/>
        </w:rPr>
        <w:t xml:space="preserve">el Ayuntamiento de Chalco y el </w:t>
      </w:r>
      <w:r w:rsidR="00A43F64" w:rsidRPr="000A569B">
        <w:rPr>
          <w:rFonts w:ascii="Palatino Linotype" w:eastAsia="Palatino Linotype" w:hAnsi="Palatino Linotype" w:cs="Palatino Linotype"/>
          <w:color w:val="000000"/>
          <w:sz w:val="24"/>
          <w:u w:val="single"/>
        </w:rPr>
        <w:t xml:space="preserve">Instituto Municipal de Cultura Física y Deporte de Chalco </w:t>
      </w:r>
      <w:r w:rsidRPr="000A569B">
        <w:rPr>
          <w:rFonts w:ascii="Palatino Linotype" w:eastAsia="Palatino Linotype" w:hAnsi="Palatino Linotype" w:cs="Palatino Linotype"/>
          <w:b/>
          <w:sz w:val="24"/>
          <w:u w:val="single"/>
        </w:rPr>
        <w:t xml:space="preserve">funjan como sujetos obligados con competencia concurrente y en su caso, den cumplimiento a la </w:t>
      </w:r>
      <w:r w:rsidRPr="000A569B">
        <w:rPr>
          <w:rFonts w:ascii="Palatino Linotype" w:eastAsia="Palatino Linotype" w:hAnsi="Palatino Linotype" w:cs="Palatino Linotype"/>
          <w:b/>
          <w:sz w:val="24"/>
          <w:u w:val="single"/>
        </w:rPr>
        <w:lastRenderedPageBreak/>
        <w:t>resoluci</w:t>
      </w:r>
      <w:r w:rsidR="00D64B78" w:rsidRPr="000A569B">
        <w:rPr>
          <w:rFonts w:ascii="Palatino Linotype" w:eastAsia="Palatino Linotype" w:hAnsi="Palatino Linotype" w:cs="Palatino Linotype"/>
          <w:b/>
          <w:sz w:val="24"/>
          <w:u w:val="single"/>
        </w:rPr>
        <w:t>ón</w:t>
      </w:r>
      <w:r w:rsidRPr="000A569B">
        <w:rPr>
          <w:rFonts w:ascii="Palatino Linotype" w:eastAsia="Palatino Linotype" w:hAnsi="Palatino Linotype" w:cs="Palatino Linotype"/>
          <w:b/>
          <w:sz w:val="24"/>
          <w:u w:val="single"/>
        </w:rPr>
        <w:t xml:space="preserve"> que se emita</w:t>
      </w:r>
      <w:r w:rsidR="00A43F64" w:rsidRPr="000A569B">
        <w:rPr>
          <w:rFonts w:ascii="Palatino Linotype" w:eastAsia="Palatino Linotype" w:hAnsi="Palatino Linotype" w:cs="Palatino Linotype"/>
          <w:b/>
          <w:sz w:val="24"/>
          <w:u w:val="single"/>
        </w:rPr>
        <w:t xml:space="preserve">, de conformidad a lo establecido en el criterio </w:t>
      </w:r>
      <w:r w:rsidR="006E64D7" w:rsidRPr="000A569B">
        <w:rPr>
          <w:rFonts w:ascii="Palatino Linotype" w:eastAsia="Palatino Linotype" w:hAnsi="Palatino Linotype" w:cs="Palatino Linotype"/>
          <w:b/>
          <w:sz w:val="24"/>
          <w:u w:val="single"/>
        </w:rPr>
        <w:t>de interpretación para sujetos obligados, Clave de Control: SO/013/2023, Materia: Acceso a la Información Pública, Acuerdo: ACT-PUB/29/11/2023.10 del Instituto Nacional de Transparencia, Acceso a la Información y Protección de Datos Personales</w:t>
      </w:r>
      <w:r w:rsidRPr="000A569B">
        <w:rPr>
          <w:rFonts w:ascii="Palatino Linotype" w:eastAsia="Palatino Linotype" w:hAnsi="Palatino Linotype" w:cs="Palatino Linotype"/>
          <w:b/>
          <w:sz w:val="24"/>
          <w:u w:val="single"/>
        </w:rPr>
        <w:t xml:space="preserve">. </w:t>
      </w:r>
    </w:p>
    <w:p w14:paraId="41F28B05" w14:textId="77777777" w:rsidR="0048093D" w:rsidRPr="000A569B" w:rsidRDefault="0048093D">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14:paraId="10CC0E65" w14:textId="77777777" w:rsidR="00000CC7" w:rsidRDefault="009136C3">
      <w:pPr>
        <w:numPr>
          <w:ilvl w:val="0"/>
          <w:numId w:val="3"/>
        </w:numPr>
        <w:pBdr>
          <w:top w:val="nil"/>
          <w:left w:val="nil"/>
          <w:bottom w:val="nil"/>
          <w:right w:val="nil"/>
          <w:between w:val="nil"/>
        </w:pBdr>
        <w:spacing w:after="240" w:line="360" w:lineRule="auto"/>
        <w:ind w:left="0" w:right="-150" w:firstLine="0"/>
        <w:jc w:val="both"/>
        <w:rPr>
          <w:rFonts w:ascii="Palatino Linotype" w:eastAsia="Palatino Linotype" w:hAnsi="Palatino Linotype" w:cs="Palatino Linotype"/>
          <w:color w:val="000000"/>
        </w:rPr>
      </w:pPr>
      <w:r w:rsidRPr="000A569B">
        <w:rPr>
          <w:rFonts w:ascii="Palatino Linotype" w:eastAsia="Palatino Linotype" w:hAnsi="Palatino Linotype" w:cs="Palatino Linotype"/>
          <w:color w:val="000000"/>
        </w:rPr>
        <w:t>Ahora, en seguimiento</w:t>
      </w:r>
      <w:r>
        <w:rPr>
          <w:rFonts w:ascii="Palatino Linotype" w:eastAsia="Palatino Linotype" w:hAnsi="Palatino Linotype" w:cs="Palatino Linotype"/>
          <w:color w:val="000000"/>
        </w:rPr>
        <w:t xml:space="preserve"> al análisis del recurso que nos ocupa, es menester señalar que,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7F50E86B" w14:textId="77777777" w:rsidR="00000CC7" w:rsidRDefault="009136C3">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“NÓMINA </w:t>
      </w:r>
      <w:r>
        <w:rPr>
          <w:rFonts w:ascii="Palatino Linotype" w:eastAsia="Palatino Linotype" w:hAnsi="Palatino Linotype" w:cs="Palatino Linotype"/>
          <w:i/>
          <w:color w:val="000000"/>
        </w:rPr>
        <w:t>Listado general de los trabajadores de una institución, en</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i/>
          <w:color w:val="000000"/>
        </w:rPr>
        <w:t>el cual se asientan las percepciones brutas, deducciones y</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i/>
          <w:color w:val="000000"/>
        </w:rPr>
        <w:t>alcance neto de las mismas; la nómina es utilizada para</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i/>
          <w:color w:val="000000"/>
        </w:rPr>
        <w:t>efectuar los pagos periódicos (semanales, quincenales o</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i/>
          <w:color w:val="000000"/>
        </w:rPr>
        <w:t>mensuales) a los trabajadores por concepto de sueldos y</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i/>
          <w:color w:val="000000"/>
        </w:rPr>
        <w:t>salarios.”(Sic)</w:t>
      </w:r>
    </w:p>
    <w:p w14:paraId="5DF145C2" w14:textId="77777777" w:rsidR="00000CC7" w:rsidRDefault="00000CC7">
      <w:pPr>
        <w:spacing w:line="360" w:lineRule="auto"/>
        <w:ind w:right="-93"/>
        <w:jc w:val="both"/>
        <w:rPr>
          <w:rFonts w:ascii="Palatino Linotype" w:eastAsia="Palatino Linotype" w:hAnsi="Palatino Linotype" w:cs="Palatino Linotype"/>
          <w:color w:val="000000"/>
        </w:rPr>
      </w:pPr>
    </w:p>
    <w:p w14:paraId="0C0E0B1B"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base a lo anterior, conviene a traer lo establecido por el artículo 804, fracción II, de la Ley Federal de Trabajo, el cual a la letra establece: </w:t>
      </w:r>
    </w:p>
    <w:p w14:paraId="11CCC64E" w14:textId="77777777" w:rsidR="00000CC7" w:rsidRDefault="00000CC7">
      <w:pPr>
        <w:spacing w:line="360" w:lineRule="auto"/>
        <w:ind w:left="851" w:right="851"/>
        <w:jc w:val="both"/>
        <w:rPr>
          <w:rFonts w:ascii="Palatino Linotype" w:eastAsia="Palatino Linotype" w:hAnsi="Palatino Linotype" w:cs="Palatino Linotype"/>
          <w:i/>
          <w:color w:val="000000"/>
        </w:rPr>
      </w:pPr>
    </w:p>
    <w:p w14:paraId="77E05A5A" w14:textId="77777777" w:rsidR="00000CC7" w:rsidRDefault="009136C3">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804.-</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patrón tiene obligación de conservar y exhibir en juicio los documentos que a continuación se precisan</w:t>
      </w:r>
      <w:r>
        <w:rPr>
          <w:rFonts w:ascii="Palatino Linotype" w:eastAsia="Palatino Linotype" w:hAnsi="Palatino Linotype" w:cs="Palatino Linotype"/>
          <w:i/>
          <w:color w:val="000000"/>
        </w:rPr>
        <w:t>:</w:t>
      </w:r>
    </w:p>
    <w:p w14:paraId="74F71B7D" w14:textId="77777777" w:rsidR="00000CC7" w:rsidRDefault="009136C3">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46E680B9" w14:textId="77777777" w:rsidR="00000CC7" w:rsidRDefault="009136C3">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II.</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Listas de raya o nómina de personal</w:t>
      </w:r>
      <w:r>
        <w:rPr>
          <w:rFonts w:ascii="Palatino Linotype" w:eastAsia="Palatino Linotype" w:hAnsi="Palatino Linotype" w:cs="Palatino Linotype"/>
          <w:i/>
          <w:color w:val="000000"/>
        </w:rPr>
        <w:t xml:space="preserve">, cuando se lleven en el centro de trabajo; o recibos de pagos de salarios; </w:t>
      </w:r>
    </w:p>
    <w:p w14:paraId="13E50BDB" w14:textId="77777777" w:rsidR="00000CC7" w:rsidRDefault="009136C3">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55049172" w14:textId="77777777" w:rsidR="00000CC7" w:rsidRDefault="009136C3">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Los documentos señalados en la fracción I deberán conservarse mientras dure la relación laboral y hasta un año después; </w:t>
      </w:r>
      <w:r>
        <w:rPr>
          <w:rFonts w:ascii="Palatino Linotype" w:eastAsia="Palatino Linotype" w:hAnsi="Palatino Linotype" w:cs="Palatino Linotype"/>
          <w:b/>
          <w:i/>
          <w:color w:val="000000"/>
        </w:rPr>
        <w:t>los señalados en las fracciones II, III y IV, durante el último año y un año después de que se extinga la relación laboral</w:t>
      </w:r>
      <w:r>
        <w:rPr>
          <w:rFonts w:ascii="Palatino Linotype" w:eastAsia="Palatino Linotype" w:hAnsi="Palatino Linotype" w:cs="Palatino Linotype"/>
          <w:i/>
          <w:color w:val="000000"/>
        </w:rPr>
        <w:t>; y los mencionados en la fracción V, conforme lo señalen las Leyes que los rijan.” (Sic)</w:t>
      </w:r>
    </w:p>
    <w:p w14:paraId="2B4CA7CB" w14:textId="77777777" w:rsidR="00000CC7" w:rsidRDefault="00000CC7">
      <w:pPr>
        <w:spacing w:line="360" w:lineRule="auto"/>
        <w:ind w:left="851" w:right="851"/>
        <w:jc w:val="both"/>
        <w:rPr>
          <w:rFonts w:ascii="Palatino Linotype" w:eastAsia="Palatino Linotype" w:hAnsi="Palatino Linotype" w:cs="Palatino Linotype"/>
          <w:i/>
          <w:color w:val="000000"/>
        </w:rPr>
      </w:pPr>
    </w:p>
    <w:p w14:paraId="36CDE75F"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1431EC13" w14:textId="77777777" w:rsidR="00000CC7" w:rsidRDefault="00000CC7">
      <w:pPr>
        <w:spacing w:line="360" w:lineRule="auto"/>
        <w:jc w:val="both"/>
        <w:rPr>
          <w:rFonts w:ascii="Palatino Linotype" w:eastAsia="Palatino Linotype" w:hAnsi="Palatino Linotype" w:cs="Palatino Linotype"/>
          <w:color w:val="000000"/>
        </w:rPr>
      </w:pPr>
    </w:p>
    <w:p w14:paraId="5A3A5018" w14:textId="77777777" w:rsidR="00000CC7" w:rsidRDefault="009136C3">
      <w:pPr>
        <w:numPr>
          <w:ilvl w:val="0"/>
          <w:numId w:val="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contexto, tratándose de servidores públicos de los Municipios la Ley del Trabajo de los Servidores Públicos del Estado y Municipios, en su artículo 220-K, establece lo siguiente:</w:t>
      </w:r>
    </w:p>
    <w:p w14:paraId="0A1F9598" w14:textId="77777777" w:rsidR="00000CC7" w:rsidRDefault="009136C3">
      <w:pPr>
        <w:tabs>
          <w:tab w:val="left" w:pos="9072"/>
        </w:tabs>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lastRenderedPageBreak/>
        <w:t>“ARTÍCULO 220 K.-</w:t>
      </w:r>
      <w:r>
        <w:rPr>
          <w:rFonts w:ascii="Palatino Linotype" w:eastAsia="Palatino Linotype" w:hAnsi="Palatino Linotype" w:cs="Palatino Linotype"/>
          <w:i/>
          <w:color w:val="000000"/>
        </w:rPr>
        <w:t xml:space="preserve"> La </w:t>
      </w:r>
      <w:r>
        <w:rPr>
          <w:rFonts w:ascii="Palatino Linotype" w:eastAsia="Palatino Linotype" w:hAnsi="Palatino Linotype" w:cs="Palatino Linotype"/>
          <w:b/>
          <w:i/>
          <w:color w:val="000000"/>
        </w:rPr>
        <w:t>institución o dependencia pública tiene la obligación de conservar y exhibir en el proceso los documentos que a continuación</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se precisan</w:t>
      </w:r>
      <w:r>
        <w:rPr>
          <w:rFonts w:ascii="Palatino Linotype" w:eastAsia="Palatino Linotype" w:hAnsi="Palatino Linotype" w:cs="Palatino Linotype"/>
          <w:i/>
          <w:color w:val="000000"/>
        </w:rPr>
        <w:t>:</w:t>
      </w:r>
    </w:p>
    <w:p w14:paraId="78BA98C5" w14:textId="77777777" w:rsidR="00000CC7" w:rsidRDefault="009136C3">
      <w:pPr>
        <w:tabs>
          <w:tab w:val="left" w:pos="9072"/>
        </w:tabs>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2983B262" w14:textId="77777777" w:rsidR="00000CC7" w:rsidRDefault="009136C3">
      <w:pPr>
        <w:tabs>
          <w:tab w:val="left" w:pos="9072"/>
        </w:tabs>
        <w:spacing w:line="360" w:lineRule="auto"/>
        <w:ind w:left="851" w:right="851"/>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 xml:space="preserve">II. </w:t>
      </w:r>
      <w:r>
        <w:rPr>
          <w:rFonts w:ascii="Palatino Linotype" w:eastAsia="Palatino Linotype" w:hAnsi="Palatino Linotype" w:cs="Palatino Linotype"/>
          <w:b/>
          <w:i/>
          <w:color w:val="000000"/>
        </w:rPr>
        <w:t>Recibos de pagos de salarios 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las constancias documentales del pago de salario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 xml:space="preserve">cuando </w:t>
      </w:r>
      <w:r>
        <w:rPr>
          <w:rFonts w:ascii="Palatino Linotype" w:eastAsia="Palatino Linotype" w:hAnsi="Palatino Linotype" w:cs="Palatino Linotype"/>
          <w:b/>
          <w:i/>
          <w:color w:val="000000"/>
          <w:u w:val="single"/>
        </w:rPr>
        <w:t>sea por depósito o mediante información electrónica</w:t>
      </w:r>
      <w:r>
        <w:rPr>
          <w:rFonts w:ascii="Palatino Linotype" w:eastAsia="Palatino Linotype" w:hAnsi="Palatino Linotype" w:cs="Palatino Linotype"/>
          <w:b/>
          <w:i/>
          <w:color w:val="000000"/>
        </w:rPr>
        <w:t>;</w:t>
      </w:r>
    </w:p>
    <w:p w14:paraId="3C5F13F9" w14:textId="77777777" w:rsidR="00000CC7" w:rsidRDefault="009136C3">
      <w:pPr>
        <w:tabs>
          <w:tab w:val="left" w:pos="9072"/>
        </w:tabs>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268DFE0B" w14:textId="77777777" w:rsidR="00000CC7" w:rsidRDefault="009136C3">
      <w:pPr>
        <w:tabs>
          <w:tab w:val="left" w:pos="9072"/>
        </w:tabs>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3057A385" w14:textId="77777777" w:rsidR="00000CC7" w:rsidRDefault="009136C3">
      <w:pPr>
        <w:tabs>
          <w:tab w:val="left" w:pos="9072"/>
        </w:tabs>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2D28EFA6" w14:textId="77777777" w:rsidR="00000CC7" w:rsidRDefault="00000CC7">
      <w:pPr>
        <w:tabs>
          <w:tab w:val="left" w:pos="9072"/>
        </w:tabs>
        <w:spacing w:line="360" w:lineRule="auto"/>
        <w:ind w:left="851" w:right="851"/>
        <w:jc w:val="both"/>
        <w:rPr>
          <w:rFonts w:ascii="Palatino Linotype" w:eastAsia="Palatino Linotype" w:hAnsi="Palatino Linotype" w:cs="Palatino Linotype"/>
          <w:i/>
          <w:color w:val="000000"/>
        </w:rPr>
      </w:pPr>
    </w:p>
    <w:p w14:paraId="167E6DFA" w14:textId="77777777" w:rsidR="00000CC7" w:rsidRDefault="009136C3">
      <w:pPr>
        <w:numPr>
          <w:ilvl w:val="0"/>
          <w:numId w:val="3"/>
        </w:numPr>
        <w:pBdr>
          <w:top w:val="nil"/>
          <w:left w:val="nil"/>
          <w:bottom w:val="nil"/>
          <w:right w:val="nil"/>
          <w:between w:val="nil"/>
        </w:pBdr>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w:t>
      </w:r>
      <w:r>
        <w:rPr>
          <w:rFonts w:ascii="Palatino Linotype" w:eastAsia="Palatino Linotype" w:hAnsi="Palatino Linotype" w:cs="Palatino Linotype"/>
          <w:color w:val="000000"/>
        </w:rPr>
        <w:lastRenderedPageBreak/>
        <w:t>relación laboral a través de los sistemas de digitalización o de información magnética o electrónica.</w:t>
      </w:r>
    </w:p>
    <w:p w14:paraId="0B4DCBEB" w14:textId="77777777" w:rsidR="00000CC7" w:rsidRDefault="00000CC7">
      <w:pPr>
        <w:spacing w:line="360" w:lineRule="auto"/>
        <w:ind w:right="51"/>
        <w:jc w:val="both"/>
        <w:rPr>
          <w:rFonts w:ascii="Palatino Linotype" w:eastAsia="Palatino Linotype" w:hAnsi="Palatino Linotype" w:cs="Palatino Linotype"/>
          <w:color w:val="000000"/>
        </w:rPr>
      </w:pPr>
    </w:p>
    <w:p w14:paraId="42949D69"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vez precisado lo que antecede, es necesario analizar la Ley de Fiscalización Superior del Estado de México, toda vez que señala que los municipios que conforman el Estado de México, entre ellos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es considerado como ente fiscalizable, como así lo señala el artículo 4 fracción II de la Ley de Fiscalización Superior del Estado de México, el cual señala:</w:t>
      </w:r>
    </w:p>
    <w:p w14:paraId="5A6790F8" w14:textId="77777777" w:rsidR="00000CC7" w:rsidRDefault="00000CC7">
      <w:pPr>
        <w:spacing w:line="360" w:lineRule="auto"/>
        <w:ind w:left="851" w:right="851"/>
        <w:jc w:val="both"/>
        <w:rPr>
          <w:rFonts w:ascii="Palatino Linotype" w:eastAsia="Palatino Linotype" w:hAnsi="Palatino Linotype" w:cs="Palatino Linotype"/>
          <w:b/>
          <w:i/>
          <w:color w:val="000000"/>
        </w:rPr>
      </w:pPr>
    </w:p>
    <w:p w14:paraId="52317367" w14:textId="77777777" w:rsidR="00000CC7" w:rsidRDefault="009136C3">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“Artículo 4. </w:t>
      </w:r>
      <w:r>
        <w:rPr>
          <w:rFonts w:ascii="Palatino Linotype" w:eastAsia="Palatino Linotype" w:hAnsi="Palatino Linotype" w:cs="Palatino Linotype"/>
          <w:i/>
          <w:color w:val="000000"/>
        </w:rPr>
        <w:t>Son sujetos de fiscalización:</w:t>
      </w:r>
    </w:p>
    <w:p w14:paraId="4E25132E" w14:textId="77777777" w:rsidR="00000CC7" w:rsidRDefault="009136C3">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7F5DA09A" w14:textId="77777777" w:rsidR="00000CC7" w:rsidRDefault="009136C3">
      <w:pPr>
        <w:numPr>
          <w:ilvl w:val="0"/>
          <w:numId w:val="8"/>
        </w:numPr>
        <w:pBdr>
          <w:top w:val="nil"/>
          <w:left w:val="nil"/>
          <w:bottom w:val="nil"/>
          <w:right w:val="nil"/>
          <w:between w:val="nil"/>
        </w:pBdr>
        <w:spacing w:line="360" w:lineRule="auto"/>
        <w:ind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Los municipios del Estado de México…” (Sic)</w:t>
      </w:r>
    </w:p>
    <w:p w14:paraId="45E72C6E" w14:textId="77777777" w:rsidR="00000CC7" w:rsidRDefault="00000CC7">
      <w:pPr>
        <w:spacing w:line="360" w:lineRule="auto"/>
        <w:ind w:left="851" w:right="851"/>
        <w:jc w:val="both"/>
        <w:rPr>
          <w:rFonts w:ascii="Palatino Linotype" w:eastAsia="Palatino Linotype" w:hAnsi="Palatino Linotype" w:cs="Palatino Linotype"/>
          <w:b/>
          <w:color w:val="000000"/>
        </w:rPr>
      </w:pPr>
    </w:p>
    <w:p w14:paraId="50A054CC" w14:textId="77777777" w:rsidR="00000CC7" w:rsidRDefault="009136C3">
      <w:pPr>
        <w:numPr>
          <w:ilvl w:val="0"/>
          <w:numId w:val="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como así se advierte a continuación:</w:t>
      </w:r>
    </w:p>
    <w:p w14:paraId="31E1F1F9" w14:textId="77777777" w:rsidR="00000CC7" w:rsidRDefault="00000CC7">
      <w:pPr>
        <w:spacing w:line="360" w:lineRule="auto"/>
        <w:ind w:right="49"/>
        <w:jc w:val="both"/>
        <w:rPr>
          <w:rFonts w:ascii="Palatino Linotype" w:eastAsia="Palatino Linotype" w:hAnsi="Palatino Linotype" w:cs="Palatino Linotype"/>
          <w:color w:val="000000"/>
        </w:rPr>
      </w:pPr>
    </w:p>
    <w:p w14:paraId="440CAB75" w14:textId="77777777" w:rsidR="00000CC7" w:rsidRDefault="009136C3">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“Artículo 8. </w:t>
      </w:r>
      <w:r>
        <w:rPr>
          <w:rFonts w:ascii="Palatino Linotype" w:eastAsia="Palatino Linotype" w:hAnsi="Palatino Linotype" w:cs="Palatino Linotype"/>
          <w:i/>
          <w:color w:val="000000"/>
        </w:rPr>
        <w:t>El Órgano Superior tendrá las siguientes atribuciones:</w:t>
      </w:r>
    </w:p>
    <w:p w14:paraId="351A84B7" w14:textId="77777777" w:rsidR="00000CC7" w:rsidRDefault="009136C3">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556238D2" w14:textId="77777777" w:rsidR="00000CC7" w:rsidRDefault="009136C3">
      <w:pPr>
        <w:spacing w:line="360" w:lineRule="auto"/>
        <w:ind w:left="851" w:right="851"/>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XI. Establecer los lineamientos</w:t>
      </w:r>
      <w:r>
        <w:rPr>
          <w:rFonts w:ascii="Palatino Linotype" w:eastAsia="Palatino Linotype" w:hAnsi="Palatino Linotype" w:cs="Palatino Linotype"/>
          <w:i/>
          <w:color w:val="000000"/>
        </w:rPr>
        <w:t xml:space="preserve">, criterios, procedimientos, métodos y sistemas </w:t>
      </w:r>
      <w:r>
        <w:rPr>
          <w:rFonts w:ascii="Palatino Linotype" w:eastAsia="Palatino Linotype" w:hAnsi="Palatino Linotype" w:cs="Palatino Linotype"/>
          <w:b/>
          <w:i/>
          <w:color w:val="000000"/>
        </w:rPr>
        <w:t xml:space="preserve">para las acciones de control y evaluación, necesarios para </w:t>
      </w:r>
      <w:r>
        <w:rPr>
          <w:rFonts w:ascii="Palatino Linotype" w:eastAsia="Palatino Linotype" w:hAnsi="Palatino Linotype" w:cs="Palatino Linotype"/>
          <w:b/>
          <w:i/>
          <w:color w:val="000000"/>
        </w:rPr>
        <w:lastRenderedPageBreak/>
        <w:t>la fiscalización de las cuentas públicas y los informes trimestrales</w:t>
      </w:r>
      <w:r>
        <w:rPr>
          <w:rFonts w:ascii="Palatino Linotype" w:eastAsia="Palatino Linotype" w:hAnsi="Palatino Linotype" w:cs="Palatino Linotype"/>
          <w:i/>
          <w:color w:val="000000"/>
        </w:rPr>
        <w:t>…</w:t>
      </w:r>
      <w:r>
        <w:rPr>
          <w:rFonts w:ascii="Palatino Linotype" w:eastAsia="Palatino Linotype" w:hAnsi="Palatino Linotype" w:cs="Palatino Linotype"/>
          <w:color w:val="000000"/>
        </w:rPr>
        <w:t>” (</w:t>
      </w:r>
      <w:r>
        <w:rPr>
          <w:rFonts w:ascii="Palatino Linotype" w:eastAsia="Palatino Linotype" w:hAnsi="Palatino Linotype" w:cs="Palatino Linotype"/>
          <w:i/>
          <w:color w:val="000000"/>
        </w:rPr>
        <w:t>Sic)</w:t>
      </w:r>
    </w:p>
    <w:p w14:paraId="342AB00C" w14:textId="77777777" w:rsidR="00000CC7" w:rsidRDefault="00000CC7">
      <w:pPr>
        <w:spacing w:line="360" w:lineRule="auto"/>
        <w:ind w:left="851" w:right="851"/>
        <w:jc w:val="both"/>
        <w:rPr>
          <w:rFonts w:ascii="Palatino Linotype" w:eastAsia="Palatino Linotype" w:hAnsi="Palatino Linotype" w:cs="Palatino Linotype"/>
          <w:b/>
          <w:i/>
          <w:color w:val="000000"/>
        </w:rPr>
      </w:pPr>
    </w:p>
    <w:p w14:paraId="64B09B71"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Dentro de los cuales ubicamos en su módulo cuatro la información de la conciliación de nómina, como se advierte en las siguientes imágenes sustraídas de dichos lineamientos:</w:t>
      </w:r>
    </w:p>
    <w:p w14:paraId="66482B25" w14:textId="77777777" w:rsidR="00000CC7" w:rsidRDefault="00000CC7">
      <w:pPr>
        <w:spacing w:line="360" w:lineRule="auto"/>
        <w:jc w:val="center"/>
        <w:rPr>
          <w:rFonts w:ascii="Palatino Linotype" w:eastAsia="Palatino Linotype" w:hAnsi="Palatino Linotype" w:cs="Palatino Linotype"/>
          <w:color w:val="000000"/>
        </w:rPr>
      </w:pPr>
    </w:p>
    <w:p w14:paraId="79AC1643" w14:textId="77777777" w:rsidR="00000CC7" w:rsidRDefault="00000CC7">
      <w:pPr>
        <w:spacing w:line="360" w:lineRule="auto"/>
        <w:jc w:val="center"/>
        <w:rPr>
          <w:rFonts w:ascii="Palatino Linotype" w:eastAsia="Palatino Linotype" w:hAnsi="Palatino Linotype" w:cs="Palatino Linotype"/>
          <w:color w:val="000000"/>
        </w:rPr>
      </w:pPr>
    </w:p>
    <w:p w14:paraId="59DEF0CA" w14:textId="77777777" w:rsidR="00000CC7" w:rsidRDefault="009136C3">
      <w:pP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7A7352D4" wp14:editId="353D8C86">
            <wp:extent cx="2828751" cy="2840980"/>
            <wp:effectExtent l="0" t="0" r="0" b="0"/>
            <wp:docPr id="13985479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43339" t="13688" r="27296" b="25803"/>
                    <a:stretch>
                      <a:fillRect/>
                    </a:stretch>
                  </pic:blipFill>
                  <pic:spPr>
                    <a:xfrm>
                      <a:off x="0" y="0"/>
                      <a:ext cx="2828751" cy="2840980"/>
                    </a:xfrm>
                    <a:prstGeom prst="rect">
                      <a:avLst/>
                    </a:prstGeom>
                    <a:ln/>
                  </pic:spPr>
                </pic:pic>
              </a:graphicData>
            </a:graphic>
          </wp:inline>
        </w:drawing>
      </w:r>
    </w:p>
    <w:p w14:paraId="58C85750" w14:textId="77777777" w:rsidR="00000CC7" w:rsidRDefault="00000CC7">
      <w:pPr>
        <w:spacing w:line="360" w:lineRule="auto"/>
        <w:jc w:val="center"/>
        <w:rPr>
          <w:rFonts w:ascii="Palatino Linotype" w:eastAsia="Palatino Linotype" w:hAnsi="Palatino Linotype" w:cs="Palatino Linotype"/>
          <w:color w:val="000000"/>
        </w:rPr>
      </w:pPr>
    </w:p>
    <w:p w14:paraId="18CA816A" w14:textId="77777777" w:rsidR="00000CC7" w:rsidRDefault="009136C3">
      <w:pPr>
        <w:spacing w:line="360" w:lineRule="auto"/>
        <w:jc w:val="center"/>
        <w:rPr>
          <w:rFonts w:ascii="Palatino Linotype" w:eastAsia="Palatino Linotype" w:hAnsi="Palatino Linotype" w:cs="Palatino Linotype"/>
          <w:color w:val="000000"/>
          <w:highlight w:val="yellow"/>
        </w:rPr>
      </w:pPr>
      <w:r>
        <w:rPr>
          <w:rFonts w:ascii="Palatino Linotype" w:eastAsia="Palatino Linotype" w:hAnsi="Palatino Linotype" w:cs="Palatino Linotype"/>
          <w:noProof/>
          <w:color w:val="000000"/>
          <w:highlight w:val="yellow"/>
        </w:rPr>
        <w:lastRenderedPageBreak/>
        <w:drawing>
          <wp:inline distT="0" distB="0" distL="0" distR="0" wp14:anchorId="1544ADC0" wp14:editId="06CA53A7">
            <wp:extent cx="5097103" cy="6402240"/>
            <wp:effectExtent l="0" t="0" r="0" b="0"/>
            <wp:docPr id="13985479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l="40111" t="20373" r="25064" b="7024"/>
                    <a:stretch>
                      <a:fillRect/>
                    </a:stretch>
                  </pic:blipFill>
                  <pic:spPr>
                    <a:xfrm>
                      <a:off x="0" y="0"/>
                      <a:ext cx="5097103" cy="6402240"/>
                    </a:xfrm>
                    <a:prstGeom prst="rect">
                      <a:avLst/>
                    </a:prstGeom>
                    <a:ln/>
                  </pic:spPr>
                </pic:pic>
              </a:graphicData>
            </a:graphic>
          </wp:inline>
        </w:drawing>
      </w:r>
    </w:p>
    <w:p w14:paraId="2BD381D2" w14:textId="77777777" w:rsidR="00000CC7" w:rsidRDefault="00000CC7">
      <w:pPr>
        <w:spacing w:line="360" w:lineRule="auto"/>
        <w:jc w:val="center"/>
        <w:rPr>
          <w:rFonts w:ascii="Palatino Linotype" w:eastAsia="Palatino Linotype" w:hAnsi="Palatino Linotype" w:cs="Palatino Linotype"/>
          <w:color w:val="000000"/>
          <w:highlight w:val="yellow"/>
        </w:rPr>
      </w:pPr>
    </w:p>
    <w:p w14:paraId="6C28259C" w14:textId="77777777" w:rsidR="00000CC7" w:rsidRDefault="00000CC7">
      <w:pPr>
        <w:spacing w:line="360" w:lineRule="auto"/>
        <w:jc w:val="center"/>
        <w:rPr>
          <w:rFonts w:ascii="Palatino Linotype" w:eastAsia="Palatino Linotype" w:hAnsi="Palatino Linotype" w:cs="Palatino Linotype"/>
          <w:color w:val="000000"/>
          <w:highlight w:val="yellow"/>
        </w:rPr>
      </w:pPr>
    </w:p>
    <w:p w14:paraId="5B37C715" w14:textId="77777777" w:rsidR="00000CC7" w:rsidRDefault="00000CC7">
      <w:pPr>
        <w:spacing w:line="360" w:lineRule="auto"/>
        <w:jc w:val="center"/>
        <w:rPr>
          <w:rFonts w:ascii="Palatino Linotype" w:eastAsia="Palatino Linotype" w:hAnsi="Palatino Linotype" w:cs="Palatino Linotype"/>
          <w:color w:val="000000"/>
          <w:highlight w:val="yellow"/>
        </w:rPr>
      </w:pPr>
    </w:p>
    <w:p w14:paraId="05DD62C0" w14:textId="77777777" w:rsidR="00000CC7" w:rsidRDefault="009136C3">
      <w:pPr>
        <w:spacing w:line="360" w:lineRule="auto"/>
        <w:jc w:val="center"/>
        <w:rPr>
          <w:rFonts w:ascii="Palatino Linotype" w:eastAsia="Palatino Linotype" w:hAnsi="Palatino Linotype" w:cs="Palatino Linotype"/>
          <w:color w:val="000000"/>
          <w:highlight w:val="yellow"/>
        </w:rPr>
      </w:pPr>
      <w:r>
        <w:rPr>
          <w:rFonts w:ascii="Palatino Linotype" w:eastAsia="Palatino Linotype" w:hAnsi="Palatino Linotype" w:cs="Palatino Linotype"/>
          <w:noProof/>
          <w:color w:val="000000"/>
          <w:highlight w:val="yellow"/>
        </w:rPr>
        <w:lastRenderedPageBreak/>
        <w:drawing>
          <wp:inline distT="0" distB="0" distL="0" distR="0" wp14:anchorId="1AF7EA4A" wp14:editId="33E3CA56">
            <wp:extent cx="3766749" cy="4161017"/>
            <wp:effectExtent l="0" t="0" r="0" b="0"/>
            <wp:docPr id="13985479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l="39844" t="11619" r="25062" b="12434"/>
                    <a:stretch>
                      <a:fillRect/>
                    </a:stretch>
                  </pic:blipFill>
                  <pic:spPr>
                    <a:xfrm>
                      <a:off x="0" y="0"/>
                      <a:ext cx="3766749" cy="4161017"/>
                    </a:xfrm>
                    <a:prstGeom prst="rect">
                      <a:avLst/>
                    </a:prstGeom>
                    <a:ln/>
                  </pic:spPr>
                </pic:pic>
              </a:graphicData>
            </a:graphic>
          </wp:inline>
        </w:drawing>
      </w:r>
    </w:p>
    <w:p w14:paraId="1922055E" w14:textId="77777777" w:rsidR="00000CC7" w:rsidRDefault="009136C3">
      <w:pPr>
        <w:spacing w:line="360" w:lineRule="auto"/>
        <w:jc w:val="center"/>
        <w:rPr>
          <w:rFonts w:ascii="Palatino Linotype" w:eastAsia="Palatino Linotype" w:hAnsi="Palatino Linotype" w:cs="Palatino Linotype"/>
          <w:color w:val="000000"/>
          <w:highlight w:val="yellow"/>
        </w:rPr>
      </w:pPr>
      <w:r>
        <w:rPr>
          <w:rFonts w:ascii="Palatino Linotype" w:eastAsia="Palatino Linotype" w:hAnsi="Palatino Linotype" w:cs="Palatino Linotype"/>
          <w:noProof/>
          <w:color w:val="000000"/>
          <w:highlight w:val="yellow"/>
        </w:rPr>
        <w:drawing>
          <wp:inline distT="0" distB="0" distL="0" distR="0" wp14:anchorId="44D61A96" wp14:editId="64C6C20F">
            <wp:extent cx="3573982" cy="2506864"/>
            <wp:effectExtent l="0" t="0" r="0" b="0"/>
            <wp:docPr id="13985479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l="39931" t="27217" r="25246" b="28681"/>
                    <a:stretch>
                      <a:fillRect/>
                    </a:stretch>
                  </pic:blipFill>
                  <pic:spPr>
                    <a:xfrm>
                      <a:off x="0" y="0"/>
                      <a:ext cx="3573982" cy="2506864"/>
                    </a:xfrm>
                    <a:prstGeom prst="rect">
                      <a:avLst/>
                    </a:prstGeom>
                    <a:ln/>
                  </pic:spPr>
                </pic:pic>
              </a:graphicData>
            </a:graphic>
          </wp:inline>
        </w:drawing>
      </w:r>
    </w:p>
    <w:p w14:paraId="4934A1AB"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observancia a las imágenes anteriores, se acredita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debió generar la información relativa a la conciliación de nómina de </w:t>
      </w:r>
      <w:r>
        <w:rPr>
          <w:rFonts w:ascii="Palatino Linotype" w:eastAsia="Palatino Linotype" w:hAnsi="Palatino Linotype" w:cs="Palatino Linotype"/>
          <w:color w:val="000000"/>
        </w:rPr>
        <w:lastRenderedPageBreak/>
        <w:t>manera quincenal y remitirla de manera trimestral al Órgano Superior de Fiscalización del Estado de México, para su respectiva revisión y fiscalización.</w:t>
      </w:r>
    </w:p>
    <w:p w14:paraId="032AF1A5" w14:textId="77777777" w:rsidR="00000CC7" w:rsidRDefault="00000CC7">
      <w:pPr>
        <w:spacing w:line="360" w:lineRule="auto"/>
        <w:jc w:val="both"/>
        <w:rPr>
          <w:rFonts w:ascii="Palatino Linotype" w:eastAsia="Palatino Linotype" w:hAnsi="Palatino Linotype" w:cs="Palatino Linotype"/>
          <w:color w:val="000000"/>
        </w:rPr>
      </w:pPr>
    </w:p>
    <w:p w14:paraId="2184F639" w14:textId="77777777" w:rsidR="00000CC7" w:rsidRDefault="009136C3">
      <w:pPr>
        <w:numPr>
          <w:ilvl w:val="0"/>
          <w:numId w:val="3"/>
        </w:numPr>
        <w:pBdr>
          <w:top w:val="nil"/>
          <w:left w:val="nil"/>
          <w:bottom w:val="nil"/>
          <w:right w:val="nil"/>
          <w:between w:val="nil"/>
        </w:pBdr>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resumen, la conciliación de nómina, es el documento que contiene los sueldos, salarios y deducciones de todos de los Servidores Públicos del Ayuntamiento de Chalco, y que es información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debió haber</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generado, administrado o poseído de acuerdo a lo establecido en el presente considerando; por lo que resulta procedente ordenar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su entrega salvaguardando los datos personales que contenga, de conformidad con lo establecido en la presente.</w:t>
      </w:r>
    </w:p>
    <w:p w14:paraId="04E6B3CB" w14:textId="77777777" w:rsidR="00000CC7" w:rsidRDefault="00000CC7">
      <w:pPr>
        <w:spacing w:line="360" w:lineRule="auto"/>
        <w:ind w:right="51"/>
        <w:jc w:val="both"/>
        <w:rPr>
          <w:rFonts w:ascii="Palatino Linotype" w:eastAsia="Palatino Linotype" w:hAnsi="Palatino Linotype" w:cs="Palatino Linotype"/>
          <w:color w:val="000000"/>
        </w:rPr>
      </w:pPr>
    </w:p>
    <w:p w14:paraId="218C1703"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165BA4A3" w14:textId="77777777" w:rsidR="00000CC7" w:rsidRDefault="00000CC7">
      <w:pPr>
        <w:spacing w:line="360" w:lineRule="auto"/>
        <w:jc w:val="both"/>
        <w:rPr>
          <w:rFonts w:ascii="Palatino Linotype" w:eastAsia="Palatino Linotype" w:hAnsi="Palatino Linotype" w:cs="Palatino Linotype"/>
          <w:color w:val="000000"/>
        </w:rPr>
      </w:pPr>
    </w:p>
    <w:p w14:paraId="54C7ACD2" w14:textId="77777777" w:rsidR="00000CC7" w:rsidRDefault="009136C3">
      <w:pPr>
        <w:spacing w:line="360" w:lineRule="auto"/>
        <w:ind w:left="851" w:right="851"/>
        <w:jc w:val="both"/>
        <w:rPr>
          <w:rFonts w:ascii="Palatino Linotype" w:eastAsia="Palatino Linotype" w:hAnsi="Palatino Linotype" w:cs="Palatino Linotype"/>
          <w:i/>
          <w:color w:val="000000"/>
          <w:u w:val="single"/>
        </w:rPr>
      </w:pPr>
      <w:r>
        <w:rPr>
          <w:rFonts w:ascii="Palatino Linotype" w:eastAsia="Palatino Linotype" w:hAnsi="Palatino Linotype" w:cs="Palatino Linotype"/>
          <w:b/>
          <w:i/>
          <w:color w:val="000000"/>
          <w:u w:val="single"/>
        </w:rPr>
        <w:lastRenderedPageBreak/>
        <w:t>“Artículo 7. El Estado de México garantizará el efectivo acceso de toda persona a la información en posesión de cualquier entidad,</w:t>
      </w:r>
      <w:r>
        <w:rPr>
          <w:rFonts w:ascii="Palatino Linotype" w:eastAsia="Palatino Linotype" w:hAnsi="Palatino Linotype" w:cs="Palatino Linotype"/>
          <w:i/>
          <w:color w:val="000000"/>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color w:val="000000"/>
          <w:u w:val="single"/>
        </w:rPr>
        <w:t>que reciba y ejerza recursos públicos</w:t>
      </w:r>
      <w:r>
        <w:rPr>
          <w:rFonts w:ascii="Palatino Linotype" w:eastAsia="Palatino Linotype" w:hAnsi="Palatino Linotype" w:cs="Palatino Linotype"/>
          <w:i/>
          <w:color w:val="000000"/>
        </w:rPr>
        <w:t xml:space="preserve"> o realice actos de autoridad </w:t>
      </w:r>
      <w:r>
        <w:rPr>
          <w:rFonts w:ascii="Palatino Linotype" w:eastAsia="Palatino Linotype" w:hAnsi="Palatino Linotype" w:cs="Palatino Linotype"/>
          <w:b/>
          <w:i/>
          <w:color w:val="000000"/>
          <w:u w:val="single"/>
        </w:rPr>
        <w:t>en el ámbito de competencia del Estado de México y sus municipios</w:t>
      </w:r>
      <w:r>
        <w:rPr>
          <w:rFonts w:ascii="Palatino Linotype" w:eastAsia="Palatino Linotype" w:hAnsi="Palatino Linotype" w:cs="Palatino Linotype"/>
          <w:i/>
          <w:color w:val="000000"/>
          <w:u w:val="single"/>
        </w:rPr>
        <w:t>.</w:t>
      </w:r>
    </w:p>
    <w:p w14:paraId="0B3DE98E" w14:textId="77777777" w:rsidR="00000CC7" w:rsidRDefault="009136C3">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Artículo 23. Son sujetos obligados a transparentar y permitir el acceso a su información y proteger los datos personales que obren en su poder:</w:t>
      </w:r>
    </w:p>
    <w:p w14:paraId="6135AA53" w14:textId="77777777" w:rsidR="00000CC7" w:rsidRDefault="009136C3">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62D425C4" w14:textId="77777777" w:rsidR="00000CC7" w:rsidRDefault="009136C3">
      <w:pPr>
        <w:spacing w:line="360" w:lineRule="auto"/>
        <w:ind w:left="851" w:right="851"/>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t>IV. Los ayuntamientos y las dependencias, organismos, órganos y entidades de la administración municipal;</w:t>
      </w:r>
    </w:p>
    <w:p w14:paraId="7FB9B474" w14:textId="77777777" w:rsidR="00000CC7" w:rsidRDefault="009136C3">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124CC7B2" w14:textId="77777777" w:rsidR="00000CC7" w:rsidRDefault="009136C3">
      <w:pPr>
        <w:spacing w:line="360" w:lineRule="auto"/>
        <w:ind w:left="851" w:right="851"/>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695AD64" w14:textId="77777777" w:rsidR="00000CC7" w:rsidRDefault="009136C3">
      <w:pPr>
        <w:spacing w:line="360" w:lineRule="auto"/>
        <w:ind w:left="851" w:right="851"/>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Los servidores públicos deberán transparentar sus acciones así como garantizar y respetar el derecho de acceso a la información pública.”</w:t>
      </w:r>
      <w:r>
        <w:rPr>
          <w:rFonts w:ascii="Palatino Linotype" w:eastAsia="Palatino Linotype" w:hAnsi="Palatino Linotype" w:cs="Palatino Linotype"/>
          <w:b/>
          <w:i/>
          <w:color w:val="000000"/>
        </w:rPr>
        <w:t xml:space="preserve"> [Sic]</w:t>
      </w:r>
    </w:p>
    <w:p w14:paraId="572991DE" w14:textId="77777777" w:rsidR="00000CC7" w:rsidRDefault="00000CC7">
      <w:pPr>
        <w:spacing w:line="360" w:lineRule="auto"/>
        <w:jc w:val="both"/>
        <w:rPr>
          <w:rFonts w:ascii="Palatino Linotype" w:eastAsia="Palatino Linotype" w:hAnsi="Palatino Linotype" w:cs="Palatino Linotype"/>
          <w:color w:val="000000"/>
        </w:rPr>
      </w:pPr>
    </w:p>
    <w:p w14:paraId="70CDE8DB"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color w:val="000000"/>
        </w:rPr>
        <w:lastRenderedPageBreak/>
        <w:t>01/2003</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rPr>
        <w:t>02/2003</w:t>
      </w:r>
      <w:r>
        <w:rPr>
          <w:rFonts w:ascii="Palatino Linotype" w:eastAsia="Palatino Linotype" w:hAnsi="Palatino Linotype" w:cs="Palatino Linotype"/>
          <w:color w:val="000000"/>
        </w:rPr>
        <w:t xml:space="preserve"> emitidos por el Comité de Acceso a la Información Pública y Protección de Datos Personales de la Suprema Corte de Justicia de la Nación que a continuación se citan: </w:t>
      </w:r>
    </w:p>
    <w:p w14:paraId="266B1963" w14:textId="77777777" w:rsidR="00000CC7" w:rsidRDefault="00000CC7">
      <w:pPr>
        <w:spacing w:line="360" w:lineRule="auto"/>
        <w:jc w:val="both"/>
        <w:rPr>
          <w:rFonts w:ascii="Palatino Linotype" w:eastAsia="Palatino Linotype" w:hAnsi="Palatino Linotype" w:cs="Palatino Linotype"/>
          <w:color w:val="000000"/>
        </w:rPr>
      </w:pPr>
    </w:p>
    <w:p w14:paraId="75B9C04E" w14:textId="77777777" w:rsidR="00000CC7" w:rsidRDefault="009136C3">
      <w:pPr>
        <w:spacing w:line="360" w:lineRule="auto"/>
        <w:ind w:left="851" w:right="851"/>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“Criterio 01/2003.</w:t>
      </w:r>
    </w:p>
    <w:p w14:paraId="72136C44" w14:textId="77777777" w:rsidR="00000CC7" w:rsidRDefault="009136C3">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INGRESOS DE LOS SERVIDORES PÚBLICOS. CONSTITUYEN INFORMACIÓN PÚBLICA AÚN Y CUANDO SU DIFUSIÓN PUEDE AFECTAR LA VIDA O LA SEGURIDAD DE AQUELLOS.</w:t>
      </w:r>
      <w:r>
        <w:rPr>
          <w:rFonts w:ascii="Palatino Linotype" w:eastAsia="Palatino Linotype" w:hAnsi="Palatino Linotype" w:cs="Palatino Linotype"/>
          <w:i/>
          <w:color w:val="000000"/>
        </w:rPr>
        <w:t xml:space="preserve"> </w:t>
      </w:r>
    </w:p>
    <w:p w14:paraId="6E2D5753" w14:textId="77777777" w:rsidR="00000CC7" w:rsidRDefault="009136C3">
      <w:pPr>
        <w:spacing w:line="360" w:lineRule="auto"/>
        <w:ind w:left="851" w:right="851"/>
        <w:jc w:val="both"/>
        <w:rPr>
          <w:rFonts w:ascii="Palatino Linotype" w:eastAsia="Palatino Linotype" w:hAnsi="Palatino Linotype" w:cs="Palatino Linotype"/>
          <w:i/>
          <w:color w:val="000000"/>
          <w:u w:val="single"/>
        </w:rPr>
      </w:pPr>
      <w:r>
        <w:rPr>
          <w:rFonts w:ascii="Palatino Linotype" w:eastAsia="Palatino Linotype" w:hAnsi="Palatino Linotype" w:cs="Palatino Linotype"/>
          <w:i/>
          <w:color w:val="000000"/>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color w:val="000000"/>
          <w:u w:val="single"/>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w:t>
      </w:r>
      <w:r>
        <w:rPr>
          <w:rFonts w:ascii="Palatino Linotype" w:eastAsia="Palatino Linotype" w:hAnsi="Palatino Linotype" w:cs="Palatino Linotype"/>
          <w:b/>
          <w:i/>
          <w:color w:val="000000"/>
          <w:u w:val="single"/>
        </w:rPr>
        <w:lastRenderedPageBreak/>
        <w:t>los recursos que encuentran su origen en mayor medida en las contribuciones aportados por los gobernados</w:t>
      </w:r>
      <w:r>
        <w:rPr>
          <w:rFonts w:ascii="Palatino Linotype" w:eastAsia="Palatino Linotype" w:hAnsi="Palatino Linotype" w:cs="Palatino Linotype"/>
          <w:i/>
          <w:color w:val="000000"/>
          <w:u w:val="single"/>
        </w:rPr>
        <w:t>…”</w:t>
      </w:r>
    </w:p>
    <w:p w14:paraId="5C7BF746" w14:textId="77777777" w:rsidR="00000CC7" w:rsidRDefault="00000CC7">
      <w:pPr>
        <w:spacing w:line="360" w:lineRule="auto"/>
        <w:ind w:left="851" w:right="851"/>
        <w:jc w:val="both"/>
        <w:rPr>
          <w:rFonts w:ascii="Palatino Linotype" w:eastAsia="Palatino Linotype" w:hAnsi="Palatino Linotype" w:cs="Palatino Linotype"/>
          <w:i/>
          <w:color w:val="000000"/>
        </w:rPr>
      </w:pPr>
    </w:p>
    <w:p w14:paraId="1ACA1678" w14:textId="77777777" w:rsidR="00000CC7" w:rsidRDefault="009136C3">
      <w:pPr>
        <w:spacing w:line="360" w:lineRule="auto"/>
        <w:ind w:left="851" w:right="851"/>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“Criterio 02/2003.</w:t>
      </w:r>
    </w:p>
    <w:p w14:paraId="55CCAB7F" w14:textId="77777777" w:rsidR="00000CC7" w:rsidRDefault="009136C3">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INGRESOS DE LOS SERVIDORES PÚBLICOS, SON INFORMACIÓN PÚBLICA AÚN Y CUANDO CONSTITUYEN DATOS PERSONALES QUE SE REFIEREN AL PATRIMONIO DE AQUÉLLOS.</w:t>
      </w:r>
      <w:r>
        <w:rPr>
          <w:rFonts w:ascii="Palatino Linotype" w:eastAsia="Palatino Linotype" w:hAnsi="Palatino Linotype" w:cs="Palatino Linotype"/>
          <w:i/>
          <w:color w:val="000000"/>
        </w:rPr>
        <w:t xml:space="preserve"> </w:t>
      </w:r>
    </w:p>
    <w:p w14:paraId="27DBFFEE" w14:textId="77777777" w:rsidR="00000CC7" w:rsidRDefault="009136C3">
      <w:pPr>
        <w:spacing w:line="360" w:lineRule="auto"/>
        <w:ind w:left="851" w:right="851"/>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color w:val="00000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color w:val="000000"/>
        </w:rPr>
        <w:t xml:space="preserve"> el sistema de compensación…” </w:t>
      </w:r>
      <w:r>
        <w:rPr>
          <w:rFonts w:ascii="Palatino Linotype" w:eastAsia="Palatino Linotype" w:hAnsi="Palatino Linotype" w:cs="Palatino Linotype"/>
          <w:b/>
          <w:i/>
          <w:color w:val="000000"/>
        </w:rPr>
        <w:t>[Sic]</w:t>
      </w:r>
    </w:p>
    <w:p w14:paraId="3DF60A4E" w14:textId="77777777" w:rsidR="00000CC7" w:rsidRDefault="00000CC7">
      <w:pPr>
        <w:spacing w:line="360" w:lineRule="auto"/>
        <w:ind w:right="-93"/>
        <w:jc w:val="both"/>
        <w:rPr>
          <w:rFonts w:ascii="Palatino Linotype" w:eastAsia="Palatino Linotype" w:hAnsi="Palatino Linotype" w:cs="Palatino Linotype"/>
          <w:color w:val="000000"/>
        </w:rPr>
      </w:pPr>
    </w:p>
    <w:p w14:paraId="22F618B2" w14:textId="77777777" w:rsidR="00000CC7" w:rsidRDefault="009136C3">
      <w:pPr>
        <w:numPr>
          <w:ilvl w:val="0"/>
          <w:numId w:val="3"/>
        </w:numPr>
        <w:pBdr>
          <w:top w:val="nil"/>
          <w:left w:val="nil"/>
          <w:bottom w:val="nil"/>
          <w:right w:val="nil"/>
          <w:between w:val="nil"/>
        </w:pBdr>
        <w:tabs>
          <w:tab w:val="left" w:pos="709"/>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Máxime, que se trata de una obligación de transparencia en términos de lo señalado por el artículo 92 fracción VIII, de la Ley de Transparencia y Acceso a la Información Pública del Estado de México y Municipios vigente, que señala:</w:t>
      </w:r>
    </w:p>
    <w:p w14:paraId="561E2DA5" w14:textId="77777777" w:rsidR="00000CC7" w:rsidRDefault="00000CC7">
      <w:pPr>
        <w:tabs>
          <w:tab w:val="left" w:pos="709"/>
        </w:tabs>
        <w:spacing w:line="360" w:lineRule="auto"/>
        <w:jc w:val="both"/>
        <w:rPr>
          <w:rFonts w:ascii="Palatino Linotype" w:eastAsia="Palatino Linotype" w:hAnsi="Palatino Linotype" w:cs="Palatino Linotype"/>
          <w:color w:val="000000"/>
        </w:rPr>
      </w:pPr>
    </w:p>
    <w:p w14:paraId="5EC9E9A2" w14:textId="77777777" w:rsidR="00000CC7" w:rsidRDefault="009136C3">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92</w:t>
      </w:r>
      <w:r>
        <w:rPr>
          <w:rFonts w:ascii="Palatino Linotype" w:eastAsia="Palatino Linotype" w:hAnsi="Palatino Linotype" w:cs="Palatino Linotype"/>
          <w:i/>
          <w:color w:val="000000"/>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314CBC4" w14:textId="77777777" w:rsidR="00000CC7" w:rsidRDefault="009136C3">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4FD9BE7F" w14:textId="77777777" w:rsidR="00000CC7" w:rsidRDefault="009136C3">
      <w:pPr>
        <w:spacing w:line="36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VIII.</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color w:val="000000"/>
          <w:u w:val="single"/>
        </w:rPr>
        <w:t>La remuneración bruta y neta de todos los servidores públicos de base o de confianza, de todas las percepciones, incluyendo sueldos, prestaciones, gratificaciones, primas, comisiones, dietas, bonos, estímulos, ingresos y sistemas de compensación</w:t>
      </w:r>
      <w:r>
        <w:rPr>
          <w:rFonts w:ascii="Palatino Linotype" w:eastAsia="Palatino Linotype" w:hAnsi="Palatino Linotype" w:cs="Palatino Linotype"/>
          <w:i/>
          <w:color w:val="000000"/>
        </w:rPr>
        <w:t>, señalando la periodicidad de dicha remuneración;</w:t>
      </w:r>
    </w:p>
    <w:p w14:paraId="6F6DF2FD" w14:textId="77777777" w:rsidR="00000CC7" w:rsidRDefault="00000CC7">
      <w:pPr>
        <w:spacing w:line="360" w:lineRule="auto"/>
        <w:jc w:val="both"/>
        <w:rPr>
          <w:rFonts w:ascii="Palatino Linotype" w:eastAsia="Palatino Linotype" w:hAnsi="Palatino Linotype" w:cs="Palatino Linotype"/>
          <w:color w:val="000000"/>
        </w:rPr>
      </w:pPr>
    </w:p>
    <w:p w14:paraId="680FD77B"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Razones por las cuales lo procedente es ordenar la conciliación de nómina del Sujeto Obligado.</w:t>
      </w:r>
    </w:p>
    <w:p w14:paraId="42CA8863" w14:textId="77777777" w:rsidR="00000CC7" w:rsidRDefault="00000CC7">
      <w:pPr>
        <w:spacing w:line="360" w:lineRule="auto"/>
        <w:jc w:val="both"/>
        <w:rPr>
          <w:rFonts w:ascii="Palatino Linotype" w:eastAsia="Palatino Linotype" w:hAnsi="Palatino Linotype" w:cs="Palatino Linotype"/>
          <w:b/>
          <w:color w:val="000000"/>
        </w:rPr>
      </w:pPr>
    </w:p>
    <w:p w14:paraId="6EDF1DB8"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es de recordar que el recurrente, requirió la información de manera exhaustiva, desglosada, clara y detallada, así como entrega en versión pública de la remuneración de todos y cada uno de los servidores públicos de la Administración Pública del Ayuntamiento 2022-2024 incluyendo al Presidente Municipal, Regidores, mediante recibos de nómina, recibos de honorarios y listas de raya de todas las áreas, direcciones, coordinaciones, del uno de noviembre de dos mil veintitrés al treinta y uno de marzo de dos mil veinticuatro, es decir, su </w:t>
      </w:r>
      <w:r>
        <w:rPr>
          <w:rFonts w:ascii="Palatino Linotype" w:eastAsia="Palatino Linotype" w:hAnsi="Palatino Linotype" w:cs="Palatino Linotype"/>
          <w:color w:val="000000"/>
        </w:rPr>
        <w:lastRenderedPageBreak/>
        <w:t>pretensión es obtener la información de la presente administración. Sin dejar de considerar que en cuanto al Instituto Municipal de Cultura Física y Deporte de Chalco, se ha hecho pronunciamiento previo, por constituir un SUJETO OBLIGADO DIVERSO.</w:t>
      </w:r>
    </w:p>
    <w:p w14:paraId="0084214C" w14:textId="77777777" w:rsidR="00000CC7" w:rsidRDefault="00000CC7">
      <w:pPr>
        <w:pBdr>
          <w:top w:val="nil"/>
          <w:left w:val="nil"/>
          <w:bottom w:val="nil"/>
          <w:right w:val="nil"/>
          <w:between w:val="nil"/>
        </w:pBdr>
        <w:ind w:left="720"/>
        <w:rPr>
          <w:rFonts w:ascii="Palatino Linotype" w:eastAsia="Palatino Linotype" w:hAnsi="Palatino Linotype" w:cs="Palatino Linotype"/>
          <w:color w:val="000000"/>
        </w:rPr>
      </w:pPr>
    </w:p>
    <w:p w14:paraId="67FE010D"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Conforme a lo anterior, se logra vislumbrar que la pretensión del ahora Recurrente es obtener la Conciliación de Nómina del Ayuntamiento de Chalco, del uno de noviembre de dos mil veintitrés al treinta y uno de marzo de dos mil veinticuatro.</w:t>
      </w:r>
    </w:p>
    <w:p w14:paraId="167B4284" w14:textId="77777777" w:rsidR="00000CC7" w:rsidRDefault="00000CC7">
      <w:pPr>
        <w:pBdr>
          <w:top w:val="nil"/>
          <w:left w:val="nil"/>
          <w:bottom w:val="nil"/>
          <w:right w:val="nil"/>
          <w:between w:val="nil"/>
        </w:pBdr>
        <w:ind w:left="720"/>
        <w:rPr>
          <w:rFonts w:ascii="Palatino Linotype" w:eastAsia="Palatino Linotype" w:hAnsi="Palatino Linotype" w:cs="Palatino Linotype"/>
          <w:color w:val="000000"/>
        </w:rPr>
      </w:pPr>
    </w:p>
    <w:p w14:paraId="11B38B63" w14:textId="77777777" w:rsidR="00000CC7" w:rsidRDefault="009136C3">
      <w:pPr>
        <w:pBdr>
          <w:top w:val="nil"/>
          <w:left w:val="nil"/>
          <w:bottom w:val="nil"/>
          <w:right w:val="nil"/>
          <w:between w:val="nil"/>
        </w:pBdr>
        <w:ind w:left="360"/>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Movimientos de altas y bajas.</w:t>
      </w:r>
    </w:p>
    <w:p w14:paraId="2FF708BE" w14:textId="77777777" w:rsidR="00000CC7" w:rsidRDefault="00000CC7">
      <w:pPr>
        <w:spacing w:line="360" w:lineRule="auto"/>
        <w:rPr>
          <w:rFonts w:ascii="Palatino Linotype" w:eastAsia="Palatino Linotype" w:hAnsi="Palatino Linotype" w:cs="Palatino Linotype"/>
          <w:color w:val="000000"/>
        </w:rPr>
      </w:pPr>
    </w:p>
    <w:p w14:paraId="33172835"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principio, es necesario traer a colación a manera de referencia, el Manual de Normas y Procedimientos de Desarrollo y Administración de Personal, emitido por la Secretaría de Finanzas del Estado de México, que de sus procedimientos “021 Alta o Reingreso de Servidoras Públicas y Servidores Públicos Generales y de Confianza” y “031 Baja de Servidoras Públicas y Servidores Públicos Generales y de Confianza”, se desprende lo siguiente:</w:t>
      </w:r>
    </w:p>
    <w:p w14:paraId="1A6E4229" w14:textId="77777777" w:rsidR="00000CC7" w:rsidRDefault="00000CC7">
      <w:pPr>
        <w:spacing w:line="360" w:lineRule="auto"/>
        <w:rPr>
          <w:rFonts w:ascii="Palatino Linotype" w:eastAsia="Palatino Linotype" w:hAnsi="Palatino Linotype" w:cs="Palatino Linotype"/>
          <w:color w:val="000000"/>
        </w:rPr>
      </w:pPr>
    </w:p>
    <w:p w14:paraId="12ECEE9F" w14:textId="77777777" w:rsidR="00000CC7" w:rsidRDefault="009136C3">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Movimiento de alta: </w:t>
      </w:r>
      <w:r>
        <w:rPr>
          <w:rFonts w:ascii="Palatino Linotype" w:eastAsia="Palatino Linotype" w:hAnsi="Palatino Linotype" w:cs="Palatino Linotype"/>
          <w:color w:val="000000"/>
        </w:rPr>
        <w:t>Corresponde aquel mediante el cual se registra el ingreso o reingreso de una persona al servicio público, con el propósito de emitir su pago quincenal y establecer la relación laboral entre este y la institución pública.</w:t>
      </w:r>
    </w:p>
    <w:p w14:paraId="268B076E" w14:textId="77777777" w:rsidR="00000CC7" w:rsidRDefault="00000C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EA8CD3E" w14:textId="77777777" w:rsidR="00000CC7" w:rsidRDefault="009136C3">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 xml:space="preserve">Movimiento de baja: </w:t>
      </w:r>
      <w:r>
        <w:rPr>
          <w:rFonts w:ascii="Palatino Linotype" w:eastAsia="Palatino Linotype" w:hAnsi="Palatino Linotype" w:cs="Palatino Linotype"/>
          <w:color w:val="000000"/>
        </w:rPr>
        <w:t>Corresponde aquel mediante el cual se registra que una persona deja de prestar sus servicios en una institución pública y, por lo tanto, dar por concluida la relación laboral.</w:t>
      </w:r>
    </w:p>
    <w:p w14:paraId="6CD6ABE5" w14:textId="77777777" w:rsidR="00000CC7" w:rsidRDefault="00000CC7">
      <w:pPr>
        <w:rPr>
          <w:rFonts w:ascii="Palatino Linotype" w:eastAsia="Palatino Linotype" w:hAnsi="Palatino Linotype" w:cs="Palatino Linotype"/>
          <w:b/>
          <w:color w:val="000000"/>
        </w:rPr>
      </w:pPr>
    </w:p>
    <w:p w14:paraId="028D715F"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orden de ideas, el Manual de Procedimientos para la afiliación y credencialización de los derechohabientes del ISSEMYM, que establece, que el servidor público designado por la institución pública, que incluye a los Municipios (Usuario Autorizado), será el responsable de generar y entregar con oportunidad a los trabajadores, </w:t>
      </w:r>
      <w:r>
        <w:rPr>
          <w:rFonts w:ascii="Palatino Linotype" w:eastAsia="Palatino Linotype" w:hAnsi="Palatino Linotype" w:cs="Palatino Linotype"/>
          <w:b/>
          <w:color w:val="000000"/>
        </w:rPr>
        <w:t xml:space="preserve">los Avisos de Movimiento (Alta y Baja), </w:t>
      </w:r>
      <w:r>
        <w:rPr>
          <w:rFonts w:ascii="Palatino Linotype" w:eastAsia="Palatino Linotype" w:hAnsi="Palatino Linotype" w:cs="Palatino Linotype"/>
          <w:color w:val="000000"/>
        </w:rPr>
        <w:t>para realizar sus respectivos trámites ante el Instituto de Seguridad Social del Estado de México y Municipios.</w:t>
      </w:r>
    </w:p>
    <w:p w14:paraId="074302B0" w14:textId="77777777" w:rsidR="00000CC7" w:rsidRDefault="00000CC7">
      <w:pPr>
        <w:spacing w:line="360" w:lineRule="auto"/>
        <w:rPr>
          <w:rFonts w:ascii="Palatino Linotype" w:eastAsia="Palatino Linotype" w:hAnsi="Palatino Linotype" w:cs="Palatino Linotype"/>
          <w:color w:val="000000"/>
        </w:rPr>
      </w:pPr>
    </w:p>
    <w:p w14:paraId="30CABDC2"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que dicha persona autorizada, será la encargada de administrar y registrar los movimientos de altas, bajas y modificaciones de los servidores públicos contenidos en su nómina para la acreditación de la vigencia de derechos.</w:t>
      </w:r>
    </w:p>
    <w:p w14:paraId="6CDE7F33" w14:textId="77777777" w:rsidR="00000CC7" w:rsidRDefault="00000CC7">
      <w:pPr>
        <w:spacing w:line="360" w:lineRule="auto"/>
        <w:jc w:val="both"/>
        <w:rPr>
          <w:rFonts w:ascii="Palatino Linotype" w:eastAsia="Palatino Linotype" w:hAnsi="Palatino Linotype" w:cs="Palatino Linotype"/>
          <w:color w:val="000000"/>
        </w:rPr>
      </w:pPr>
    </w:p>
    <w:p w14:paraId="2EC2C047" w14:textId="77777777" w:rsidR="00000CC7" w:rsidRDefault="009136C3">
      <w:pPr>
        <w:numPr>
          <w:ilvl w:val="0"/>
          <w:numId w:val="3"/>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otra parte, en los Lineamientos para la Entrega del Informe Mensual Municipal, entre los criterios a considerar, se advierte que, en lo referente a la información de nómina, se integra por diversos documentos, entre los que se encuentran la </w:t>
      </w:r>
      <w:r>
        <w:rPr>
          <w:rFonts w:ascii="Palatino Linotype" w:eastAsia="Palatino Linotype" w:hAnsi="Palatino Linotype" w:cs="Palatino Linotype"/>
          <w:b/>
          <w:color w:val="000000"/>
        </w:rPr>
        <w:t xml:space="preserve">Reporte de Altas y Bajas del Personal, </w:t>
      </w:r>
      <w:r>
        <w:rPr>
          <w:rFonts w:ascii="Palatino Linotype" w:eastAsia="Palatino Linotype" w:hAnsi="Palatino Linotype" w:cs="Palatino Linotype"/>
          <w:color w:val="000000"/>
        </w:rPr>
        <w:t>mismo que debió proporcionar el Ayuntamiento de Chalco al Órgano Superior de Fiscalización del Estado de México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tal como se muestra a continuación:</w:t>
      </w:r>
    </w:p>
    <w:p w14:paraId="00571F84" w14:textId="77777777" w:rsidR="00000CC7" w:rsidRDefault="00000CC7">
      <w:pPr>
        <w:rPr>
          <w:rFonts w:ascii="Palatino Linotype" w:eastAsia="Palatino Linotype" w:hAnsi="Palatino Linotype" w:cs="Palatino Linotype"/>
          <w:b/>
          <w:color w:val="000000"/>
        </w:rPr>
      </w:pPr>
    </w:p>
    <w:p w14:paraId="2960B584" w14:textId="77777777" w:rsidR="00000CC7" w:rsidRDefault="009136C3">
      <w:pPr>
        <w:widowControl w:val="0"/>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14:anchorId="380FA3EC" wp14:editId="4B1072D8">
            <wp:extent cx="2877417" cy="964242"/>
            <wp:effectExtent l="0" t="0" r="0" b="0"/>
            <wp:docPr id="13985479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t="17442"/>
                    <a:stretch>
                      <a:fillRect/>
                    </a:stretch>
                  </pic:blipFill>
                  <pic:spPr>
                    <a:xfrm>
                      <a:off x="0" y="0"/>
                      <a:ext cx="2877417" cy="964242"/>
                    </a:xfrm>
                    <a:prstGeom prst="rect">
                      <a:avLst/>
                    </a:prstGeom>
                    <a:ln/>
                  </pic:spPr>
                </pic:pic>
              </a:graphicData>
            </a:graphic>
          </wp:inline>
        </w:drawing>
      </w:r>
    </w:p>
    <w:p w14:paraId="7E204305" w14:textId="77777777" w:rsidR="00000CC7" w:rsidRDefault="00000CC7">
      <w:pPr>
        <w:widowControl w:val="0"/>
        <w:spacing w:line="360" w:lineRule="auto"/>
        <w:rPr>
          <w:rFonts w:ascii="Palatino Linotype" w:eastAsia="Palatino Linotype" w:hAnsi="Palatino Linotype" w:cs="Palatino Linotype"/>
          <w:color w:val="000000"/>
        </w:rPr>
      </w:pPr>
    </w:p>
    <w:p w14:paraId="36B81CA4"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orden de ideas, las Políticas para la Integración del Informe Trimestral de los Sujetos de Fiscalización Municipales, entre los formatos que maneja en el </w:t>
      </w:r>
      <w:r>
        <w:rPr>
          <w:rFonts w:ascii="Palatino Linotype" w:eastAsia="Palatino Linotype" w:hAnsi="Palatino Linotype" w:cs="Palatino Linotype"/>
          <w:b/>
          <w:color w:val="000000"/>
        </w:rPr>
        <w:t>Módulo 4</w:t>
      </w:r>
      <w:r>
        <w:rPr>
          <w:rFonts w:ascii="Palatino Linotype" w:eastAsia="Palatino Linotype" w:hAnsi="Palatino Linotype" w:cs="Palatino Linotype"/>
          <w:color w:val="000000"/>
        </w:rPr>
        <w:t>, se advierte que se encuentra la Conciliación de Nómina Mensual, que se conforma de diversos datos entre los cuales se encuentra la fecha de alta (inició de la relación laboral) y baja (término de la relación laboral).</w:t>
      </w:r>
    </w:p>
    <w:p w14:paraId="502F82F0" w14:textId="77777777" w:rsidR="00000CC7" w:rsidRDefault="00000CC7">
      <w:pPr>
        <w:spacing w:line="360" w:lineRule="auto"/>
        <w:rPr>
          <w:rFonts w:ascii="Palatino Linotype" w:eastAsia="Palatino Linotype" w:hAnsi="Palatino Linotype" w:cs="Palatino Linotype"/>
          <w:color w:val="000000"/>
        </w:rPr>
      </w:pPr>
    </w:p>
    <w:p w14:paraId="49BF1657"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Conforme a lo anterior, se logra vislumbrar, por una parte, que tiene competencia para conocer de la información peticionada, y, por otra, que genera documentos que contienen esta; por lo que, en el presente caso, se considera que el Ayuntamiento de Chalco, deberá entregar los documentos donde conste los movimientos de altas y bajas del personal adscrito a la Administración Pública del mencionado Ayuntamiento 2022-2024, efectuadas del primero de noviembre de dos mil veintitrés al treinta y uno de marzo de dos mil veinticuatro.</w:t>
      </w:r>
    </w:p>
    <w:p w14:paraId="42C8E9B0" w14:textId="77777777" w:rsidR="00000CC7" w:rsidRDefault="00000CC7">
      <w:pPr>
        <w:spacing w:line="360" w:lineRule="auto"/>
        <w:rPr>
          <w:rFonts w:ascii="Palatino Linotype" w:eastAsia="Palatino Linotype" w:hAnsi="Palatino Linotype" w:cs="Palatino Linotype"/>
          <w:color w:val="000000"/>
        </w:rPr>
      </w:pPr>
    </w:p>
    <w:p w14:paraId="30B9D5DC"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determinación de referencia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w:t>
      </w:r>
      <w:r>
        <w:rPr>
          <w:rFonts w:ascii="Palatino Linotype" w:eastAsia="Palatino Linotype" w:hAnsi="Palatino Linotype" w:cs="Palatino Linotype"/>
          <w:color w:val="000000"/>
        </w:rPr>
        <w:lastRenderedPageBreak/>
        <w:t>conforme al interés del solicitante, además, que tampoco deberá generarla, resumirla, efectuar cálculos o practicar investigaciones.</w:t>
      </w:r>
    </w:p>
    <w:p w14:paraId="644E395A" w14:textId="77777777" w:rsidR="00000CC7" w:rsidRDefault="00000CC7">
      <w:pPr>
        <w:spacing w:line="360" w:lineRule="auto"/>
        <w:rPr>
          <w:rFonts w:ascii="Palatino Linotype" w:eastAsia="Palatino Linotype" w:hAnsi="Palatino Linotype" w:cs="Palatino Linotype"/>
          <w:color w:val="000000"/>
        </w:rPr>
      </w:pPr>
    </w:p>
    <w:p w14:paraId="27FB2922"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14:paraId="6965C55B" w14:textId="77777777" w:rsidR="00000CC7" w:rsidRDefault="00000CC7">
      <w:pPr>
        <w:spacing w:line="360" w:lineRule="auto"/>
        <w:rPr>
          <w:rFonts w:ascii="Palatino Linotype" w:eastAsia="Palatino Linotype" w:hAnsi="Palatino Linotype" w:cs="Palatino Linotype"/>
          <w:color w:val="000000"/>
        </w:rPr>
      </w:pPr>
    </w:p>
    <w:p w14:paraId="00512342"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el Ayuntamiento de Chalco, deberá entregar aquellas expresiones documentales donde obre la información peticionada.</w:t>
      </w:r>
    </w:p>
    <w:p w14:paraId="43C23D5E" w14:textId="77777777" w:rsidR="00000CC7" w:rsidRDefault="00000CC7">
      <w:p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p>
    <w:p w14:paraId="0DB9274E" w14:textId="77777777" w:rsidR="00000CC7" w:rsidRDefault="009136C3">
      <w:pPr>
        <w:shd w:val="clear" w:color="auto" w:fill="FFFFFF"/>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LISTA DE RAYA</w:t>
      </w:r>
    </w:p>
    <w:p w14:paraId="13258945" w14:textId="77777777" w:rsidR="00000CC7" w:rsidRDefault="009136C3">
      <w:pPr>
        <w:numPr>
          <w:ilvl w:val="0"/>
          <w:numId w:val="3"/>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contexto, cabe precisar que la </w:t>
      </w:r>
      <w:r>
        <w:rPr>
          <w:rFonts w:ascii="Palatino Linotype" w:eastAsia="Palatino Linotype" w:hAnsi="Palatino Linotype" w:cs="Palatino Linotype"/>
          <w:b/>
          <w:color w:val="000000"/>
        </w:rPr>
        <w:t>lista de raya y la nómina general,</w:t>
      </w:r>
      <w:r>
        <w:rPr>
          <w:rFonts w:ascii="Palatino Linotype" w:eastAsia="Palatino Linotype" w:hAnsi="Palatino Linotype" w:cs="Palatino Linotype"/>
          <w:color w:val="000000"/>
        </w:rPr>
        <w:t xml:space="preserve"> consisten en registros contables que contienen la relación de los trabajadores, en los que se asientan sus remuneraciones; sin embargo, en el presente caso, en las listas de raya únicamente se encuentran los trabajadores contratados por determinado tiempo; lo anterior, conforme al artículo 804, fracción II de la Ley Federal de Trabajo señala que el patrón tiene la obligación de conservar y en su </w:t>
      </w:r>
      <w:r>
        <w:rPr>
          <w:rFonts w:ascii="Palatino Linotype" w:eastAsia="Palatino Linotype" w:hAnsi="Palatino Linotype" w:cs="Palatino Linotype"/>
          <w:color w:val="000000"/>
        </w:rPr>
        <w:lastRenderedPageBreak/>
        <w:t xml:space="preserve">caso exhibir en juicio los documentos consistentes en </w:t>
      </w:r>
      <w:r>
        <w:rPr>
          <w:rFonts w:ascii="Palatino Linotype" w:eastAsia="Palatino Linotype" w:hAnsi="Palatino Linotype" w:cs="Palatino Linotype"/>
          <w:b/>
          <w:color w:val="000000"/>
        </w:rPr>
        <w:t>las listas de raya o nómina de personal</w:t>
      </w:r>
      <w:r>
        <w:rPr>
          <w:rFonts w:ascii="Palatino Linotype" w:eastAsia="Palatino Linotype" w:hAnsi="Palatino Linotype" w:cs="Palatino Linotype"/>
          <w:color w:val="000000"/>
        </w:rPr>
        <w:t>, cuando se lleven en el centro de trabajo o recibos de pagos de salarios.</w:t>
      </w:r>
    </w:p>
    <w:p w14:paraId="220FDCCE" w14:textId="77777777" w:rsidR="00000CC7" w:rsidRDefault="00000CC7">
      <w:pPr>
        <w:shd w:val="clear" w:color="auto" w:fill="FFFFFF"/>
        <w:spacing w:line="360" w:lineRule="auto"/>
        <w:jc w:val="both"/>
        <w:rPr>
          <w:rFonts w:ascii="Palatino Linotype" w:eastAsia="Palatino Linotype" w:hAnsi="Palatino Linotype" w:cs="Palatino Linotype"/>
          <w:color w:val="000000"/>
        </w:rPr>
      </w:pPr>
    </w:p>
    <w:p w14:paraId="5596A247" w14:textId="77777777" w:rsidR="00000CC7" w:rsidRDefault="009136C3">
      <w:pPr>
        <w:numPr>
          <w:ilvl w:val="0"/>
          <w:numId w:val="3"/>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orden de ideas, el artículo 50 de la Ley del Trabajo de los Servidores Públicos del Estado y Municipios, señala que el servidor público que se </w:t>
      </w:r>
      <w:r>
        <w:rPr>
          <w:rFonts w:ascii="Palatino Linotype" w:eastAsia="Palatino Linotype" w:hAnsi="Palatino Linotype" w:cs="Palatino Linotype"/>
          <w:b/>
          <w:color w:val="000000"/>
        </w:rPr>
        <w:t xml:space="preserve">encuentre en la lista de raya, </w:t>
      </w:r>
      <w:r>
        <w:rPr>
          <w:rFonts w:ascii="Palatino Linotype" w:eastAsia="Palatino Linotype" w:hAnsi="Palatino Linotype" w:cs="Palatino Linotype"/>
          <w:color w:val="000000"/>
        </w:rPr>
        <w:t>se obliga a cumplir con los deberes inherentes al puesto especificado en el contrato, nombramiento o formato único de Movimiento de Personal.</w:t>
      </w:r>
    </w:p>
    <w:p w14:paraId="0EDC56A9" w14:textId="77777777" w:rsidR="00000CC7" w:rsidRDefault="00000CC7">
      <w:pPr>
        <w:shd w:val="clear" w:color="auto" w:fill="FFFFFF"/>
        <w:spacing w:line="360" w:lineRule="auto"/>
        <w:jc w:val="both"/>
        <w:rPr>
          <w:rFonts w:ascii="Palatino Linotype" w:eastAsia="Palatino Linotype" w:hAnsi="Palatino Linotype" w:cs="Palatino Linotype"/>
          <w:color w:val="000000"/>
        </w:rPr>
      </w:pPr>
    </w:p>
    <w:p w14:paraId="35F55535" w14:textId="77777777" w:rsidR="00000CC7" w:rsidRDefault="009136C3">
      <w:pPr>
        <w:numPr>
          <w:ilvl w:val="0"/>
          <w:numId w:val="3"/>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se concluye que el Sujeto Obligado pudiera contar con personal temporal que sea remunerado, a través de la </w:t>
      </w:r>
      <w:r>
        <w:rPr>
          <w:rFonts w:ascii="Palatino Linotype" w:eastAsia="Palatino Linotype" w:hAnsi="Palatino Linotype" w:cs="Palatino Linotype"/>
          <w:b/>
          <w:color w:val="000000"/>
        </w:rPr>
        <w:t>lista de raya</w:t>
      </w:r>
      <w:r>
        <w:rPr>
          <w:rFonts w:ascii="Palatino Linotype" w:eastAsia="Palatino Linotype" w:hAnsi="Palatino Linotype" w:cs="Palatino Linotype"/>
          <w:color w:val="000000"/>
        </w:rPr>
        <w:t xml:space="preserve">, por lo que, se considera que se debe realizar una búsqueda en los archivos de las áreas competentes, con el fin de verificar si existen trabajadores temporales en los periodos solicitados por la Particular. </w:t>
      </w:r>
    </w:p>
    <w:p w14:paraId="1FD2947E" w14:textId="77777777" w:rsidR="00000CC7" w:rsidRDefault="00000CC7">
      <w:pPr>
        <w:shd w:val="clear" w:color="auto" w:fill="FFFFFF"/>
        <w:spacing w:line="360" w:lineRule="auto"/>
        <w:jc w:val="both"/>
        <w:rPr>
          <w:rFonts w:ascii="Palatino Linotype" w:eastAsia="Palatino Linotype" w:hAnsi="Palatino Linotype" w:cs="Palatino Linotype"/>
          <w:color w:val="000000"/>
        </w:rPr>
      </w:pPr>
    </w:p>
    <w:p w14:paraId="6C976F20"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en el caso, que no cuente con trabajadores en lista de raya, dentro de la temporalidad requerida, bastará que se lo haga del conocimiento del Particular; lo anterior, ya que el artículo 19, segundo párrafo, de la Ley de Transparencia y Acceso a la Información Pública del Estado de México y Municipios, establece que en el caso de que ciertas facultades, competencias o funciones no se hayan ejercido, se debe motivar la respuesta en función de las causas que motiven tal circunstancia. De la misma manera, el </w:t>
      </w:r>
      <w:r>
        <w:rPr>
          <w:rFonts w:ascii="Palatino Linotype" w:eastAsia="Palatino Linotype" w:hAnsi="Palatino Linotype" w:cs="Palatino Linotype"/>
          <w:b/>
          <w:color w:val="000000"/>
        </w:rPr>
        <w:t>Criterio 07/17</w:t>
      </w:r>
      <w:r>
        <w:rPr>
          <w:rFonts w:ascii="Palatino Linotype" w:eastAsia="Palatino Linotype" w:hAnsi="Palatino Linotype" w:cs="Palatino Linotype"/>
          <w:color w:val="000000"/>
        </w:rPr>
        <w:t xml:space="preserve">, emitido por el Instituto Nacional de Transparencia, Acceso a la Información y Protección de Datos Personales, establece que no será necesario que el Comité de </w:t>
      </w:r>
      <w:r>
        <w:rPr>
          <w:rFonts w:ascii="Palatino Linotype" w:eastAsia="Palatino Linotype" w:hAnsi="Palatino Linotype" w:cs="Palatino Linotype"/>
          <w:color w:val="000000"/>
        </w:rPr>
        <w:lastRenderedPageBreak/>
        <w:t>Transparencia declare formalmente la inexistencia, cuando del análisis a la normatividad aplicables no se desprenda obligación alguna de contar con la información solicitada, ni se advierta algún otro elemento de convicción que apunto a su existencia.</w:t>
      </w:r>
    </w:p>
    <w:p w14:paraId="088F182A" w14:textId="77777777" w:rsidR="00000CC7" w:rsidRDefault="00000CC7">
      <w:pPr>
        <w:spacing w:line="360" w:lineRule="auto"/>
        <w:jc w:val="both"/>
        <w:rPr>
          <w:rFonts w:ascii="Palatino Linotype" w:eastAsia="Palatino Linotype" w:hAnsi="Palatino Linotype" w:cs="Palatino Linotype"/>
          <w:color w:val="000000"/>
        </w:rPr>
      </w:pPr>
    </w:p>
    <w:p w14:paraId="749EA858"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se considera que en caso de que el </w:t>
      </w:r>
      <w:r>
        <w:rPr>
          <w:rFonts w:ascii="Palatino Linotype" w:eastAsia="Palatino Linotype" w:hAnsi="Palatino Linotype" w:cs="Palatino Linotype"/>
          <w:b/>
          <w:color w:val="000000"/>
        </w:rPr>
        <w:t>Ayuntamiento de Chalco</w:t>
      </w:r>
      <w:r>
        <w:rPr>
          <w:rFonts w:ascii="Palatino Linotype" w:eastAsia="Palatino Linotype" w:hAnsi="Palatino Linotype" w:cs="Palatino Linotype"/>
          <w:color w:val="000000"/>
        </w:rPr>
        <w:t>, no cuente con trabajadores en lista de raya, deberá señalar dicha situación en términos del artículo 19, segundo párrafo de la Ley de Transparencia y Acceso a la Información Pública del Estado de México y Municipios. Por otra parte, cabe recordar que el solicitante, requirió la información, del primero de noviembre de dos mil veintitrés al treinta y uno de marzo de la presente anualidad.</w:t>
      </w:r>
    </w:p>
    <w:p w14:paraId="05AD34CE" w14:textId="77777777" w:rsidR="00000CC7" w:rsidRDefault="00000CC7">
      <w:pPr>
        <w:rPr>
          <w:rFonts w:ascii="Palatino Linotype" w:eastAsia="Palatino Linotype" w:hAnsi="Palatino Linotype" w:cs="Palatino Linotype"/>
          <w:color w:val="7030A0"/>
        </w:rPr>
      </w:pPr>
    </w:p>
    <w:p w14:paraId="60CF67A0" w14:textId="77777777" w:rsidR="00000CC7" w:rsidRDefault="009136C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se considera que dicha orientación al particular resulta insuficiente,  pues esta no cumple con los lineamientos que exige el numeral 161, de la ley de la materia, lo anterior en razón de que al ingresar al link remitido por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y la orientación que realiza para acceder a la información peticionada, no colman los supuestos del numeral antes señalado, pues la información se debió proporcionar sin necesidad de realizar una búsqueda en toda la información ahí publicada, lo que demuestra que la fuente no es precisas y concreta; para efecto de fundar y motivar la presente aseveración, se parte de la premisa normativa siguiente:</w:t>
      </w:r>
    </w:p>
    <w:p w14:paraId="0FC74616" w14:textId="77777777" w:rsidR="00000CC7" w:rsidRDefault="00000CC7">
      <w:pPr>
        <w:spacing w:line="360" w:lineRule="auto"/>
        <w:ind w:right="51"/>
        <w:jc w:val="both"/>
        <w:rPr>
          <w:rFonts w:ascii="Palatino Linotype" w:eastAsia="Palatino Linotype" w:hAnsi="Palatino Linotype" w:cs="Palatino Linotype"/>
          <w:color w:val="000000"/>
        </w:rPr>
      </w:pPr>
    </w:p>
    <w:p w14:paraId="6AD86F1D" w14:textId="77777777" w:rsidR="00000CC7" w:rsidRDefault="009136C3">
      <w:pPr>
        <w:numPr>
          <w:ilvl w:val="0"/>
          <w:numId w:val="3"/>
        </w:numPr>
        <w:pBdr>
          <w:top w:val="nil"/>
          <w:left w:val="nil"/>
          <w:bottom w:val="nil"/>
          <w:right w:val="nil"/>
          <w:between w:val="nil"/>
        </w:pBdr>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11 y 161, de la Ley de Transparencia y Acceso a la Información Pública del Estado de México y Municipios señalan diversas características que </w:t>
      </w:r>
      <w:r>
        <w:rPr>
          <w:rFonts w:ascii="Palatino Linotype" w:eastAsia="Palatino Linotype" w:hAnsi="Palatino Linotype" w:cs="Palatino Linotype"/>
          <w:color w:val="000000"/>
        </w:rPr>
        <w:lastRenderedPageBreak/>
        <w:t>debe tener la información desde el momento de su generación, publicación y entrega, así como la forma en que se deberá consultar la información, señalando una fuente precisa y concreta, además se ser una obligación de transparencia.</w:t>
      </w:r>
    </w:p>
    <w:p w14:paraId="0C2BA36D" w14:textId="77777777" w:rsidR="00000CC7" w:rsidRDefault="00000CC7">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p>
    <w:p w14:paraId="012931B1" w14:textId="77777777" w:rsidR="00000CC7" w:rsidRDefault="009136C3">
      <w:pPr>
        <w:spacing w:line="276"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11.</w:t>
      </w:r>
      <w:r>
        <w:rPr>
          <w:rFonts w:ascii="Palatino Linotype" w:eastAsia="Palatino Linotype" w:hAnsi="Palatino Linotype" w:cs="Palatino Linotype"/>
          <w:i/>
          <w:color w:val="000000"/>
        </w:rPr>
        <w:t xml:space="preserve"> En la generación, publicación y</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b/>
          <w:i/>
          <w:color w:val="000000"/>
          <w:u w:val="single"/>
        </w:rPr>
        <w:t>entrega de información se deberá</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u w:val="single"/>
        </w:rPr>
        <w:t>garantizar que ésta sea accesible, actualizada, completa, congruente, confiable, verificable, veraz, integral, oportuna y expedita</w:t>
      </w:r>
      <w:r>
        <w:rPr>
          <w:rFonts w:ascii="Palatino Linotype" w:eastAsia="Palatino Linotype" w:hAnsi="Palatino Linotype" w:cs="Palatino Linotype"/>
          <w:i/>
          <w:color w:val="000000"/>
        </w:rPr>
        <w:t>, sujeta a un claro régimen de excepciones que deberá estar definido y ser además legítima y estrictamente necesaria en una sociedad democrática, por lo que atenderá las necesidades del derecho de acceso a la información de toda persona.</w:t>
      </w:r>
    </w:p>
    <w:p w14:paraId="24640368" w14:textId="77777777" w:rsidR="00000CC7" w:rsidRDefault="009136C3">
      <w:pPr>
        <w:spacing w:line="276" w:lineRule="auto"/>
        <w:ind w:left="567" w:right="56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w:t>
      </w:r>
    </w:p>
    <w:p w14:paraId="2BE377CA" w14:textId="77777777" w:rsidR="00000CC7" w:rsidRDefault="009136C3">
      <w:pPr>
        <w:spacing w:line="276"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Artículo 161.</w:t>
      </w:r>
      <w:r>
        <w:rPr>
          <w:rFonts w:ascii="Palatino Linotype" w:eastAsia="Palatino Linotype" w:hAnsi="Palatino Linotype" w:cs="Palatino Linotype"/>
          <w:i/>
          <w:color w:val="000000"/>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Pr>
          <w:rFonts w:ascii="Palatino Linotype" w:eastAsia="Palatino Linotype" w:hAnsi="Palatino Linotype" w:cs="Palatino Linotype"/>
          <w:b/>
          <w:i/>
          <w:color w:val="000000"/>
        </w:rPr>
        <w:t xml:space="preserve">la fuente, el lugar y la forma en que puede consultar, reproducir o adquirir dicha información en un plazo no mayor a cinco días hábiles. </w:t>
      </w:r>
      <w:r>
        <w:rPr>
          <w:rFonts w:ascii="Palatino Linotype" w:eastAsia="Palatino Linotype" w:hAnsi="Palatino Linotype" w:cs="Palatino Linotype"/>
          <w:b/>
          <w:i/>
          <w:color w:val="000000"/>
          <w:u w:val="single"/>
        </w:rPr>
        <w:t>La fuente deberá ser precisa y concreta y no debe implicar que el solicitante realice una búsqueda en toda la información que se encuentre disponible.</w:t>
      </w:r>
      <w:r>
        <w:rPr>
          <w:rFonts w:ascii="Palatino Linotype" w:eastAsia="Palatino Linotype" w:hAnsi="Palatino Linotype" w:cs="Palatino Linotype"/>
          <w:color w:val="000000"/>
        </w:rPr>
        <w:t xml:space="preserve"> “</w:t>
      </w:r>
    </w:p>
    <w:p w14:paraId="5077388A" w14:textId="77777777" w:rsidR="00000CC7" w:rsidRDefault="00000CC7">
      <w:pPr>
        <w:spacing w:line="360" w:lineRule="auto"/>
        <w:ind w:right="51"/>
        <w:jc w:val="both"/>
        <w:rPr>
          <w:rFonts w:ascii="Palatino Linotype" w:eastAsia="Palatino Linotype" w:hAnsi="Palatino Linotype" w:cs="Palatino Linotype"/>
          <w:color w:val="000000"/>
        </w:rPr>
      </w:pPr>
    </w:p>
    <w:p w14:paraId="08C0F884" w14:textId="77777777" w:rsidR="00000CC7" w:rsidRDefault="009136C3">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Pr>
          <w:rFonts w:ascii="Palatino Linotype" w:eastAsia="Palatino Linotype" w:hAnsi="Palatino Linotype" w:cs="Palatino Linotype"/>
          <w:b/>
          <w:color w:val="000000"/>
          <w:u w:val="single"/>
        </w:rPr>
        <w:t>haciéndole saber al solicitante como podrá consultar, reproducir o adquirir la información, en un plazo no mayor a cinco días hábiles</w:t>
      </w:r>
      <w:r>
        <w:rPr>
          <w:rFonts w:ascii="Palatino Linotype" w:eastAsia="Palatino Linotype" w:hAnsi="Palatino Linotype" w:cs="Palatino Linotype"/>
          <w:color w:val="000000"/>
        </w:rPr>
        <w:t>, comprendiendo:</w:t>
      </w:r>
    </w:p>
    <w:p w14:paraId="6E0A8ACF" w14:textId="77777777" w:rsidR="00000CC7" w:rsidRDefault="009136C3">
      <w:pPr>
        <w:numPr>
          <w:ilvl w:val="0"/>
          <w:numId w:val="11"/>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La fuente</w:t>
      </w:r>
    </w:p>
    <w:p w14:paraId="257C2382" w14:textId="77777777" w:rsidR="00000CC7" w:rsidRDefault="009136C3">
      <w:pPr>
        <w:numPr>
          <w:ilvl w:val="0"/>
          <w:numId w:val="11"/>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lugar y</w:t>
      </w:r>
    </w:p>
    <w:p w14:paraId="266AF2E4" w14:textId="77777777" w:rsidR="00000CC7" w:rsidRDefault="009136C3">
      <w:pPr>
        <w:numPr>
          <w:ilvl w:val="0"/>
          <w:numId w:val="11"/>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forma </w:t>
      </w:r>
    </w:p>
    <w:p w14:paraId="6FF4E54C" w14:textId="77777777" w:rsidR="00000CC7" w:rsidRDefault="009136C3">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se establece que la fuente de la información </w:t>
      </w:r>
      <w:r>
        <w:rPr>
          <w:rFonts w:ascii="Palatino Linotype" w:eastAsia="Palatino Linotype" w:hAnsi="Palatino Linotype" w:cs="Palatino Linotype"/>
          <w:b/>
          <w:color w:val="000000"/>
        </w:rPr>
        <w:t>deberá ser</w:t>
      </w:r>
      <w:r>
        <w:rPr>
          <w:rFonts w:ascii="Palatino Linotype" w:eastAsia="Palatino Linotype" w:hAnsi="Palatino Linotype" w:cs="Palatino Linotype"/>
          <w:color w:val="000000"/>
        </w:rPr>
        <w:t>:</w:t>
      </w:r>
    </w:p>
    <w:p w14:paraId="210D97F6" w14:textId="77777777" w:rsidR="00000CC7" w:rsidRDefault="009136C3">
      <w:pPr>
        <w:numPr>
          <w:ilvl w:val="0"/>
          <w:numId w:val="12"/>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Precisa</w:t>
      </w:r>
    </w:p>
    <w:p w14:paraId="218B7BE1" w14:textId="77777777" w:rsidR="00000CC7" w:rsidRDefault="009136C3">
      <w:pPr>
        <w:numPr>
          <w:ilvl w:val="0"/>
          <w:numId w:val="12"/>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Concreta</w:t>
      </w:r>
    </w:p>
    <w:p w14:paraId="7F1C3376" w14:textId="77777777" w:rsidR="00000CC7" w:rsidRDefault="009136C3">
      <w:pPr>
        <w:spacing w:line="360" w:lineRule="auto"/>
        <w:ind w:right="51"/>
        <w:jc w:val="both"/>
        <w:rPr>
          <w:rFonts w:ascii="Palatino Linotype" w:eastAsia="Palatino Linotype" w:hAnsi="Palatino Linotype" w:cs="Palatino Linotype"/>
          <w:color w:val="000000"/>
          <w:u w:val="single"/>
        </w:rPr>
      </w:pPr>
      <w:r>
        <w:rPr>
          <w:rFonts w:ascii="Palatino Linotype" w:eastAsia="Palatino Linotype" w:hAnsi="Palatino Linotype" w:cs="Palatino Linotype"/>
          <w:color w:val="000000"/>
          <w:u w:val="single"/>
        </w:rPr>
        <w:t xml:space="preserve">Y NO debe implicar que el solicitante realice una búsqueda en toda la información que se encuentre disponible. </w:t>
      </w:r>
    </w:p>
    <w:p w14:paraId="77EF3611" w14:textId="77777777" w:rsidR="00000CC7" w:rsidRDefault="00000CC7">
      <w:pPr>
        <w:spacing w:line="360" w:lineRule="auto"/>
        <w:ind w:right="51"/>
        <w:jc w:val="both"/>
        <w:rPr>
          <w:rFonts w:ascii="Palatino Linotype" w:eastAsia="Palatino Linotype" w:hAnsi="Palatino Linotype" w:cs="Palatino Linotype"/>
          <w:color w:val="000000"/>
          <w:u w:val="single"/>
        </w:rPr>
      </w:pPr>
    </w:p>
    <w:p w14:paraId="2EFA224A" w14:textId="77777777" w:rsidR="00000CC7" w:rsidRDefault="009136C3">
      <w:pPr>
        <w:numPr>
          <w:ilvl w:val="0"/>
          <w:numId w:val="3"/>
        </w:numPr>
        <w:pBdr>
          <w:top w:val="nil"/>
          <w:left w:val="nil"/>
          <w:bottom w:val="nil"/>
          <w:right w:val="nil"/>
          <w:between w:val="nil"/>
        </w:pBdr>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Imperativos legales que establecen el procedimiento que debe seguir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para que pueda tomarse como válida su orientación sobre la forma en que puede consultar la información requerida, y que en la especie no acontece, pues, la fuente donde se encuentra la información, no es precisa ya que la primera liga </w:t>
      </w:r>
      <w:hyperlink r:id="rId31" w:anchor="/info-fraccion/11/109/28">
        <w:r>
          <w:rPr>
            <w:rFonts w:ascii="Palatino Linotype" w:eastAsia="Palatino Linotype" w:hAnsi="Palatino Linotype" w:cs="Palatino Linotype"/>
            <w:color w:val="0563C1"/>
            <w:u w:val="single"/>
          </w:rPr>
          <w:t>https://infoem2.ipomex.org.mx/ipomex/#/info-fraccion/11/109/28</w:t>
        </w:r>
      </w:hyperlink>
      <w:r>
        <w:rPr>
          <w:rFonts w:ascii="Palatino Linotype" w:eastAsia="Palatino Linotype" w:hAnsi="Palatino Linotype" w:cs="Palatino Linotype"/>
          <w:color w:val="000000"/>
        </w:rPr>
        <w:t>, si bien dirige a la página de Ipomex, al apartado referente al artículo 92, fracción VIII, de las Remuneraciones del Ayuntamiento de Chalco, también cierto es que ello implica que el solicitante deba hacer una búsqueda de la información disponible en la citada página, sin tener la certeza de que contiene lo solicitado en forma precisa y concreta,  como se ve a continuación:</w:t>
      </w:r>
    </w:p>
    <w:p w14:paraId="4D022AF4" w14:textId="77777777" w:rsidR="00000CC7" w:rsidRDefault="009136C3">
      <w:pPr>
        <w:pBdr>
          <w:top w:val="nil"/>
          <w:left w:val="nil"/>
          <w:bottom w:val="nil"/>
          <w:right w:val="nil"/>
          <w:between w:val="nil"/>
        </w:pBdr>
        <w:spacing w:line="360" w:lineRule="auto"/>
        <w:ind w:right="51"/>
        <w:jc w:val="center"/>
        <w:rPr>
          <w:rFonts w:ascii="Palatino Linotype" w:eastAsia="Palatino Linotype" w:hAnsi="Palatino Linotype" w:cs="Palatino Linotype"/>
          <w:color w:val="FFC000"/>
        </w:rPr>
      </w:pPr>
      <w:r>
        <w:rPr>
          <w:rFonts w:ascii="Palatino Linotype" w:eastAsia="Palatino Linotype" w:hAnsi="Palatino Linotype" w:cs="Palatino Linotype"/>
          <w:noProof/>
          <w:color w:val="FFC000"/>
        </w:rPr>
        <w:lastRenderedPageBreak/>
        <w:drawing>
          <wp:inline distT="0" distB="0" distL="0" distR="0" wp14:anchorId="5112A7B4" wp14:editId="53B8790F">
            <wp:extent cx="4360284" cy="3488996"/>
            <wp:effectExtent l="0" t="0" r="0" b="0"/>
            <wp:docPr id="13985479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4360284" cy="3488996"/>
                    </a:xfrm>
                    <a:prstGeom prst="rect">
                      <a:avLst/>
                    </a:prstGeom>
                    <a:ln/>
                  </pic:spPr>
                </pic:pic>
              </a:graphicData>
            </a:graphic>
          </wp:inline>
        </w:drawing>
      </w:r>
    </w:p>
    <w:p w14:paraId="6736A3B6" w14:textId="77777777" w:rsidR="00000CC7" w:rsidRDefault="00000CC7">
      <w:pPr>
        <w:pBdr>
          <w:top w:val="nil"/>
          <w:left w:val="nil"/>
          <w:bottom w:val="nil"/>
          <w:right w:val="nil"/>
          <w:between w:val="nil"/>
        </w:pBdr>
        <w:spacing w:line="360" w:lineRule="auto"/>
        <w:ind w:right="51"/>
        <w:jc w:val="both"/>
        <w:rPr>
          <w:rFonts w:ascii="Palatino Linotype" w:eastAsia="Palatino Linotype" w:hAnsi="Palatino Linotype" w:cs="Palatino Linotype"/>
          <w:color w:val="FFC000"/>
        </w:rPr>
      </w:pPr>
    </w:p>
    <w:p w14:paraId="36336B7D" w14:textId="77777777" w:rsidR="00000CC7" w:rsidRDefault="009136C3">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Respecto de la segunda liga, contenida en la respuesta del sujeto obligado, consistente en </w:t>
      </w:r>
      <w:hyperlink r:id="rId33" w:anchor="/obligaciones/109">
        <w:r>
          <w:rPr>
            <w:rFonts w:ascii="Palatino Linotype" w:eastAsia="Palatino Linotype" w:hAnsi="Palatino Linotype" w:cs="Palatino Linotype"/>
            <w:color w:val="0563C1"/>
            <w:u w:val="single"/>
          </w:rPr>
          <w:t>https://sistemas3.infoem.org.mx/ipomex/#/obligaciones/109</w:t>
        </w:r>
      </w:hyperlink>
      <w:r>
        <w:rPr>
          <w:rFonts w:ascii="Palatino Linotype" w:eastAsia="Palatino Linotype" w:hAnsi="Palatino Linotype" w:cs="Palatino Linotype"/>
          <w:color w:val="000000"/>
        </w:rPr>
        <w:t xml:space="preserve">, al ingresar a la misma, está no dirige a ningún sitio, por lo que no es posible ver su contenido y por consecuencia, no proporciona ninguna de la información solicitada por el recurrente, amén de que como se estableció, esta liga fue proporcionada por un sujeto obligado diverso, como se observa la captura siguiente: </w:t>
      </w:r>
    </w:p>
    <w:p w14:paraId="6DAF633D" w14:textId="77777777" w:rsidR="00000CC7" w:rsidRDefault="009136C3">
      <w:pPr>
        <w:pBdr>
          <w:top w:val="nil"/>
          <w:left w:val="nil"/>
          <w:bottom w:val="nil"/>
          <w:right w:val="nil"/>
          <w:between w:val="nil"/>
        </w:pBdr>
        <w:spacing w:line="360" w:lineRule="auto"/>
        <w:ind w:right="51"/>
        <w:jc w:val="center"/>
        <w:rPr>
          <w:rFonts w:ascii="Palatino Linotype" w:eastAsia="Palatino Linotype" w:hAnsi="Palatino Linotype" w:cs="Palatino Linotype"/>
          <w:color w:val="FFC000"/>
        </w:rPr>
      </w:pPr>
      <w:r>
        <w:rPr>
          <w:rFonts w:ascii="Palatino Linotype" w:eastAsia="Palatino Linotype" w:hAnsi="Palatino Linotype" w:cs="Palatino Linotype"/>
          <w:noProof/>
          <w:color w:val="FFC000"/>
        </w:rPr>
        <w:lastRenderedPageBreak/>
        <w:drawing>
          <wp:inline distT="0" distB="0" distL="0" distR="0" wp14:anchorId="67091807" wp14:editId="62EBADBE">
            <wp:extent cx="2816382" cy="1771125"/>
            <wp:effectExtent l="0" t="0" r="0" b="0"/>
            <wp:docPr id="13985479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2816382" cy="1771125"/>
                    </a:xfrm>
                    <a:prstGeom prst="rect">
                      <a:avLst/>
                    </a:prstGeom>
                    <a:ln/>
                  </pic:spPr>
                </pic:pic>
              </a:graphicData>
            </a:graphic>
          </wp:inline>
        </w:drawing>
      </w:r>
    </w:p>
    <w:p w14:paraId="7C7F0A47" w14:textId="77777777" w:rsidR="00000CC7" w:rsidRDefault="009136C3">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5B9BD5"/>
        </w:rPr>
      </w:pPr>
      <w:r>
        <w:rPr>
          <w:rFonts w:ascii="Palatino Linotype" w:eastAsia="Palatino Linotype" w:hAnsi="Palatino Linotype" w:cs="Palatino Linotype"/>
          <w:color w:val="000000"/>
        </w:rPr>
        <w:t>De lo anterior, es posible establecer que la respuesta proporcionada por el sujeto obligado al recurrente no es concreta, dado que la fuente proporcionada para su consulta no permite al recurrente obtener lo solicitado, pues como se estableció en párrafos precedentes, una de las ligas proporcionadas para su consulta, si bien remite al apartado referente al artículo 92, fracción VIII, de las Remuneraciones del Ayuntamiento de Chalco, ello implica que el solicitante deba hacer una búsqueda de la información disponible en la citada página, sin tener la certeza de que contiene lo solicitado en forma precisa y concreta; a más de que la segunda de las ligas, al no remitir a ningún contenido, es evidente que no proporciona al recurrente ningún tipo de información respecto de los solicitado</w:t>
      </w:r>
      <w:r>
        <w:rPr>
          <w:rFonts w:ascii="Palatino Linotype" w:eastAsia="Palatino Linotype" w:hAnsi="Palatino Linotype" w:cs="Palatino Linotype"/>
          <w:color w:val="5B9BD5"/>
        </w:rPr>
        <w:t>.</w:t>
      </w:r>
    </w:p>
    <w:p w14:paraId="30BA2E05" w14:textId="77777777" w:rsidR="00000CC7" w:rsidRDefault="009136C3">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de las constancias que obran en el expediente en el que se actúa, se logra advertir que el Ente Recurrido pudo llevar a cabo la tramitación prevista legalmente para  atender la solicitud de información hecha por el recurrente, pues se debieron llevar a cabo los pasos que le conminan sus funciones, de acuerdo a la Ley de Transparencia y Acceso a la Información Pública del Estado de México y Municipios, es decir, solicitar la información a las diversas unidades administrativas que por obligación le corresponde dar atención a la misma.</w:t>
      </w:r>
    </w:p>
    <w:p w14:paraId="718442C4" w14:textId="77777777" w:rsidR="00F1718B" w:rsidRDefault="00F1718B" w:rsidP="00F1718B">
      <w:p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p>
    <w:p w14:paraId="7A0247F2"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ese tenor, si bien la persona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50, 51 y 53 fracción IV de la Ley en cita, que refieren: </w:t>
      </w:r>
    </w:p>
    <w:p w14:paraId="448EFABC" w14:textId="77777777" w:rsidR="00000CC7" w:rsidRDefault="00000CC7">
      <w:pPr>
        <w:spacing w:line="360" w:lineRule="auto"/>
        <w:jc w:val="both"/>
        <w:rPr>
          <w:rFonts w:ascii="Palatino Linotype" w:eastAsia="Palatino Linotype" w:hAnsi="Palatino Linotype" w:cs="Palatino Linotype"/>
          <w:color w:val="000000"/>
        </w:rPr>
      </w:pPr>
    </w:p>
    <w:p w14:paraId="3C35E6D3" w14:textId="77777777" w:rsidR="00000CC7" w:rsidRDefault="009136C3">
      <w:pPr>
        <w:spacing w:line="360" w:lineRule="auto"/>
        <w:ind w:lef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50</w:t>
      </w:r>
      <w:r>
        <w:rPr>
          <w:rFonts w:ascii="Palatino Linotype" w:eastAsia="Palatino Linotype" w:hAnsi="Palatino Linotype" w:cs="Palatino Linotype"/>
          <w:i/>
          <w:color w:val="000000"/>
        </w:rPr>
        <w:t xml:space="preserve">. Los sujetos obligados contarán con un área responsable para la atención de las solicitudes de información, a la que se le denominará Unidad de Transparencia. </w:t>
      </w:r>
    </w:p>
    <w:p w14:paraId="7AE4EF09" w14:textId="77777777" w:rsidR="00000CC7" w:rsidRDefault="009136C3">
      <w:pPr>
        <w:spacing w:line="360" w:lineRule="auto"/>
        <w:ind w:lef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51</w:t>
      </w:r>
      <w:r>
        <w:rPr>
          <w:rFonts w:ascii="Palatino Linotype" w:eastAsia="Palatino Linotype" w:hAnsi="Palatino Linotype" w:cs="Palatino Linotype"/>
          <w:i/>
          <w:color w:val="000000"/>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BB329ED" w14:textId="77777777" w:rsidR="00000CC7" w:rsidRDefault="009136C3">
      <w:pPr>
        <w:spacing w:line="360" w:lineRule="auto"/>
        <w:ind w:lef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635C3419" w14:textId="77777777" w:rsidR="00000CC7" w:rsidRDefault="009136C3">
      <w:pPr>
        <w:spacing w:line="360" w:lineRule="auto"/>
        <w:ind w:lef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53.</w:t>
      </w:r>
      <w:r>
        <w:rPr>
          <w:rFonts w:ascii="Palatino Linotype" w:eastAsia="Palatino Linotype" w:hAnsi="Palatino Linotype" w:cs="Palatino Linotype"/>
          <w:i/>
          <w:color w:val="000000"/>
        </w:rPr>
        <w:t xml:space="preserve"> Las Unidades de Transparencia tendrán las siguientes funciones:</w:t>
      </w:r>
    </w:p>
    <w:p w14:paraId="63479C77" w14:textId="77777777" w:rsidR="00000CC7" w:rsidRDefault="009136C3">
      <w:pPr>
        <w:spacing w:line="360" w:lineRule="auto"/>
        <w:ind w:lef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4D4A64F6" w14:textId="77777777" w:rsidR="00000CC7" w:rsidRDefault="009136C3">
      <w:pPr>
        <w:spacing w:line="360" w:lineRule="auto"/>
        <w:ind w:lef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II.</w:t>
      </w:r>
      <w:r>
        <w:rPr>
          <w:rFonts w:ascii="Palatino Linotype" w:eastAsia="Palatino Linotype" w:hAnsi="Palatino Linotype" w:cs="Palatino Linotype"/>
          <w:i/>
          <w:color w:val="000000"/>
        </w:rPr>
        <w:t xml:space="preserve"> Recibir, tramitar y dar respuesta a las solicitudes de acceso a la información; </w:t>
      </w:r>
    </w:p>
    <w:p w14:paraId="3A100224" w14:textId="77777777" w:rsidR="00000CC7" w:rsidRDefault="009136C3">
      <w:pPr>
        <w:spacing w:line="360" w:lineRule="auto"/>
        <w:ind w:lef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w:t>
      </w:r>
    </w:p>
    <w:p w14:paraId="132EF194" w14:textId="77777777" w:rsidR="00000CC7" w:rsidRDefault="009136C3">
      <w:pPr>
        <w:spacing w:line="360" w:lineRule="auto"/>
        <w:ind w:lef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IV.</w:t>
      </w:r>
      <w:r>
        <w:rPr>
          <w:rFonts w:ascii="Palatino Linotype" w:eastAsia="Palatino Linotype" w:hAnsi="Palatino Linotype" w:cs="Palatino Linotype"/>
          <w:i/>
          <w:color w:val="000000"/>
        </w:rPr>
        <w:t xml:space="preserve"> Realizar, con efectividad, los trámites internos necesarios para la atención de las solicitudes de acceso a la información; </w:t>
      </w:r>
    </w:p>
    <w:p w14:paraId="0AF66DB8" w14:textId="77777777" w:rsidR="00000CC7" w:rsidRDefault="009136C3">
      <w:pPr>
        <w:spacing w:line="360" w:lineRule="auto"/>
        <w:ind w:lef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V.</w:t>
      </w:r>
      <w:r>
        <w:rPr>
          <w:rFonts w:ascii="Palatino Linotype" w:eastAsia="Palatino Linotype" w:hAnsi="Palatino Linotype" w:cs="Palatino Linotype"/>
          <w:i/>
          <w:color w:val="000000"/>
        </w:rPr>
        <w:t xml:space="preserve"> Entregar, en su caso, a los particulares la información solicitada; </w:t>
      </w:r>
    </w:p>
    <w:p w14:paraId="2ADBF31A" w14:textId="77777777" w:rsidR="00000CC7" w:rsidRDefault="009136C3">
      <w:pPr>
        <w:spacing w:line="360" w:lineRule="auto"/>
        <w:ind w:left="85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VI.</w:t>
      </w:r>
      <w:r>
        <w:rPr>
          <w:rFonts w:ascii="Palatino Linotype" w:eastAsia="Palatino Linotype" w:hAnsi="Palatino Linotype" w:cs="Palatino Linotype"/>
          <w:i/>
          <w:color w:val="000000"/>
        </w:rPr>
        <w:t xml:space="preserve"> Efectuar las notificaciones a los solicitantes;” </w:t>
      </w:r>
    </w:p>
    <w:p w14:paraId="5309FC51" w14:textId="77777777" w:rsidR="00000CC7" w:rsidRDefault="00000CC7">
      <w:pPr>
        <w:spacing w:line="360" w:lineRule="auto"/>
        <w:jc w:val="both"/>
        <w:rPr>
          <w:rFonts w:ascii="Palatino Linotype" w:eastAsia="Palatino Linotype" w:hAnsi="Palatino Linotype" w:cs="Palatino Linotype"/>
          <w:color w:val="000000"/>
        </w:rPr>
      </w:pPr>
    </w:p>
    <w:p w14:paraId="4121A164"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Aunado a lo anterior, se debe señalar que aunque la solicitud de información y la respuesta estén dirigidas y atendidas por un SUJETO OBLIGADO,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2395DBB" w14:textId="77777777" w:rsidR="00000CC7" w:rsidRDefault="00000CC7">
      <w:pPr>
        <w:pBdr>
          <w:top w:val="nil"/>
          <w:left w:val="nil"/>
          <w:bottom w:val="nil"/>
          <w:right w:val="nil"/>
          <w:between w:val="nil"/>
        </w:pBdr>
        <w:spacing w:line="360" w:lineRule="auto"/>
        <w:ind w:right="426"/>
        <w:jc w:val="both"/>
        <w:rPr>
          <w:rFonts w:ascii="Palatino Linotype" w:eastAsia="Palatino Linotype" w:hAnsi="Palatino Linotype" w:cs="Palatino Linotype"/>
          <w:color w:val="000000"/>
        </w:rPr>
      </w:pPr>
    </w:p>
    <w:p w14:paraId="2DCDB80F" w14:textId="77777777" w:rsidR="00000CC7" w:rsidRDefault="009136C3">
      <w:pPr>
        <w:spacing w:line="360" w:lineRule="auto"/>
        <w:ind w:left="851" w:right="42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3.</w:t>
      </w:r>
      <w:r>
        <w:rPr>
          <w:rFonts w:ascii="Palatino Linotype" w:eastAsia="Palatino Linotype" w:hAnsi="Palatino Linotype" w:cs="Palatino Linotype"/>
          <w:i/>
          <w:color w:val="000000"/>
        </w:rPr>
        <w:t xml:space="preserve"> Para los efectos de la presente Ley se entenderá por:</w:t>
      </w:r>
    </w:p>
    <w:p w14:paraId="481AEB38" w14:textId="77777777" w:rsidR="00000CC7" w:rsidRDefault="009136C3">
      <w:pPr>
        <w:spacing w:line="360" w:lineRule="auto"/>
        <w:ind w:left="851" w:right="42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4BBEA008" w14:textId="77777777" w:rsidR="00000CC7" w:rsidRDefault="009136C3">
      <w:pPr>
        <w:spacing w:line="360" w:lineRule="auto"/>
        <w:ind w:left="851" w:right="42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XXXIX.</w:t>
      </w:r>
      <w:r>
        <w:rPr>
          <w:rFonts w:ascii="Palatino Linotype" w:eastAsia="Palatino Linotype" w:hAnsi="Palatino Linotype" w:cs="Palatino Linotype"/>
          <w:i/>
          <w:color w:val="000000"/>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w:t>
      </w:r>
      <w:r>
        <w:rPr>
          <w:rFonts w:ascii="Palatino Linotype" w:eastAsia="Palatino Linotype" w:hAnsi="Palatino Linotype" w:cs="Palatino Linotype"/>
          <w:i/>
          <w:color w:val="000000"/>
        </w:rPr>
        <w:lastRenderedPageBreak/>
        <w:t>presentadas y aportar en primera instancia el fundamento y motivación de la clasificación de la información;</w:t>
      </w:r>
    </w:p>
    <w:p w14:paraId="6B0E20D4" w14:textId="77777777" w:rsidR="00000CC7" w:rsidRDefault="009136C3">
      <w:pPr>
        <w:spacing w:line="360" w:lineRule="auto"/>
        <w:ind w:left="851" w:right="42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180E61A0" w14:textId="77777777" w:rsidR="00000CC7" w:rsidRDefault="009136C3">
      <w:pPr>
        <w:spacing w:line="360" w:lineRule="auto"/>
        <w:ind w:left="851" w:right="42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58.</w:t>
      </w:r>
      <w:r>
        <w:rPr>
          <w:rFonts w:ascii="Palatino Linotype" w:eastAsia="Palatino Linotype" w:hAnsi="Palatino Linotype" w:cs="Palatino Linotype"/>
          <w:i/>
          <w:color w:val="000000"/>
        </w:rPr>
        <w:t xml:space="preserve"> Los servidores públicos habilitados serán designados por el titular del sujeto obligado a propuesta del responsable de la Unidad de Transparencia.</w:t>
      </w:r>
    </w:p>
    <w:p w14:paraId="7AC3ED4B" w14:textId="77777777" w:rsidR="00000CC7" w:rsidRDefault="009136C3">
      <w:pPr>
        <w:spacing w:line="360" w:lineRule="auto"/>
        <w:ind w:left="851" w:right="42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59.</w:t>
      </w:r>
      <w:r>
        <w:rPr>
          <w:rFonts w:ascii="Palatino Linotype" w:eastAsia="Palatino Linotype" w:hAnsi="Palatino Linotype" w:cs="Palatino Linotype"/>
          <w:i/>
          <w:color w:val="000000"/>
        </w:rPr>
        <w:t xml:space="preserve"> Los servidores públicos habilitados tendrán las funciones siguientes:</w:t>
      </w:r>
    </w:p>
    <w:p w14:paraId="497362F6" w14:textId="77777777" w:rsidR="00000CC7" w:rsidRDefault="009136C3">
      <w:pPr>
        <w:spacing w:line="360" w:lineRule="auto"/>
        <w:ind w:left="851" w:right="42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Localizar la información que le solicite la Unidad de Transparencia;</w:t>
      </w:r>
    </w:p>
    <w:p w14:paraId="6AA85600" w14:textId="77777777" w:rsidR="00000CC7" w:rsidRDefault="009136C3">
      <w:pPr>
        <w:spacing w:line="360" w:lineRule="auto"/>
        <w:ind w:left="851" w:right="42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II. </w:t>
      </w:r>
      <w:r>
        <w:rPr>
          <w:rFonts w:ascii="Palatino Linotype" w:eastAsia="Palatino Linotype" w:hAnsi="Palatino Linotype" w:cs="Palatino Linotype"/>
          <w:i/>
          <w:color w:val="000000"/>
        </w:rPr>
        <w:t>Proporcionar la información que obre en los archivos y que le sea solicitada por la Unidad de Transparencia;</w:t>
      </w:r>
    </w:p>
    <w:p w14:paraId="56F827A6" w14:textId="77777777" w:rsidR="00000CC7" w:rsidRDefault="009136C3">
      <w:pPr>
        <w:spacing w:line="360" w:lineRule="auto"/>
        <w:ind w:left="851" w:right="42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III.</w:t>
      </w:r>
      <w:r>
        <w:rPr>
          <w:rFonts w:ascii="Palatino Linotype" w:eastAsia="Palatino Linotype" w:hAnsi="Palatino Linotype" w:cs="Palatino Linotype"/>
          <w:i/>
          <w:color w:val="000000"/>
        </w:rPr>
        <w:t xml:space="preserve"> Apoyar a la Unidad de Transparencia en lo que esta le solicite para el cumplimiento de sus funciones;</w:t>
      </w:r>
    </w:p>
    <w:p w14:paraId="0915E97E" w14:textId="77777777" w:rsidR="00000CC7" w:rsidRDefault="009136C3">
      <w:pPr>
        <w:spacing w:line="360" w:lineRule="auto"/>
        <w:ind w:left="851" w:right="42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IV.</w:t>
      </w:r>
      <w:r>
        <w:rPr>
          <w:rFonts w:ascii="Palatino Linotype" w:eastAsia="Palatino Linotype" w:hAnsi="Palatino Linotype" w:cs="Palatino Linotype"/>
          <w:i/>
          <w:color w:val="000000"/>
        </w:rPr>
        <w:t xml:space="preserve"> Proporcionar a la Unidad de Transparencia, las modificaciones a la información pública de oficio que obre en su poder;</w:t>
      </w:r>
    </w:p>
    <w:p w14:paraId="28AB469D" w14:textId="77777777" w:rsidR="00000CC7" w:rsidRDefault="009136C3">
      <w:pPr>
        <w:spacing w:line="360" w:lineRule="auto"/>
        <w:ind w:left="851" w:right="42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V.</w:t>
      </w:r>
      <w:r>
        <w:rPr>
          <w:rFonts w:ascii="Palatino Linotype" w:eastAsia="Palatino Linotype" w:hAnsi="Palatino Linotype" w:cs="Palatino Linotype"/>
          <w:i/>
          <w:color w:val="000000"/>
        </w:rPr>
        <w:t xml:space="preserve"> Integrar y presentar al responsable de la Unidad de Transparencia la propuesta de clasificación de información, la cual tendrá los fundamentos y argumentos en que se basa dicha propuesta;</w:t>
      </w:r>
    </w:p>
    <w:p w14:paraId="4DC0C595" w14:textId="77777777" w:rsidR="00000CC7" w:rsidRDefault="009136C3">
      <w:pPr>
        <w:spacing w:line="360" w:lineRule="auto"/>
        <w:ind w:left="851" w:right="42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VI.</w:t>
      </w:r>
      <w:r>
        <w:rPr>
          <w:rFonts w:ascii="Palatino Linotype" w:eastAsia="Palatino Linotype" w:hAnsi="Palatino Linotype" w:cs="Palatino Linotype"/>
          <w:i/>
          <w:color w:val="000000"/>
        </w:rPr>
        <w:t xml:space="preserve"> Verificar, una vez analizado el contenido de la información, que no se encuentre en los supuestos de información clasificada; y</w:t>
      </w:r>
    </w:p>
    <w:p w14:paraId="7768C915" w14:textId="77777777" w:rsidR="00000CC7" w:rsidRDefault="009136C3">
      <w:pPr>
        <w:spacing w:line="360" w:lineRule="auto"/>
        <w:ind w:left="851" w:right="42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VII.</w:t>
      </w:r>
      <w:r>
        <w:rPr>
          <w:rFonts w:ascii="Palatino Linotype" w:eastAsia="Palatino Linotype" w:hAnsi="Palatino Linotype" w:cs="Palatino Linotype"/>
          <w:i/>
          <w:color w:val="000000"/>
        </w:rPr>
        <w:t xml:space="preserve"> Dar cuenta a la Unidad de Transparencia del vencimiento de los plazos de reserva.” </w:t>
      </w:r>
    </w:p>
    <w:p w14:paraId="09F7104F" w14:textId="77777777" w:rsidR="00000CC7" w:rsidRDefault="00000CC7">
      <w:pPr>
        <w:spacing w:line="360" w:lineRule="auto"/>
        <w:jc w:val="both"/>
        <w:rPr>
          <w:rFonts w:ascii="Palatino Linotype" w:eastAsia="Palatino Linotype" w:hAnsi="Palatino Linotype" w:cs="Palatino Linotype"/>
          <w:color w:val="000000"/>
        </w:rPr>
      </w:pPr>
    </w:p>
    <w:p w14:paraId="66396CE8"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En otras palabras, no se cumplió con lo que, para tal efecto, dispone el artículo 162 de la Ley de Transparencia y Acceso a la Información Pública del Estado de México y Municipios, que índica:</w:t>
      </w:r>
    </w:p>
    <w:p w14:paraId="4413E1B0" w14:textId="77777777" w:rsidR="00000CC7" w:rsidRDefault="00000C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9C5FBDF" w14:textId="77777777" w:rsidR="00000CC7" w:rsidRDefault="009136C3">
      <w:pPr>
        <w:spacing w:line="360" w:lineRule="auto"/>
        <w:ind w:left="851" w:right="568"/>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162.</w:t>
      </w:r>
      <w:r>
        <w:rPr>
          <w:rFonts w:ascii="Palatino Linotype" w:eastAsia="Palatino Linotype" w:hAnsi="Palatino Linotype" w:cs="Palatino Linotype"/>
          <w:i/>
          <w:color w:val="00000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B5C792C" w14:textId="77777777" w:rsidR="00000CC7" w:rsidRDefault="00000CC7">
      <w:pPr>
        <w:spacing w:line="360" w:lineRule="auto"/>
        <w:jc w:val="both"/>
        <w:rPr>
          <w:rFonts w:ascii="Palatino Linotype" w:eastAsia="Palatino Linotype" w:hAnsi="Palatino Linotype" w:cs="Palatino Linotype"/>
          <w:color w:val="000000"/>
        </w:rPr>
      </w:pPr>
    </w:p>
    <w:p w14:paraId="35A15AB0"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0A20D347" w14:textId="77777777" w:rsidR="00000CC7" w:rsidRDefault="00000CC7">
      <w:pPr>
        <w:spacing w:line="360" w:lineRule="auto"/>
        <w:jc w:val="both"/>
        <w:rPr>
          <w:rFonts w:ascii="Palatino Linotype" w:eastAsia="Palatino Linotype" w:hAnsi="Palatino Linotype" w:cs="Palatino Linotype"/>
          <w:color w:val="000000"/>
        </w:rPr>
      </w:pPr>
    </w:p>
    <w:p w14:paraId="28560D42" w14:textId="77777777" w:rsidR="00000CC7" w:rsidRPr="00F868DB"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868DB">
        <w:rPr>
          <w:rFonts w:ascii="Palatino Linotype" w:eastAsia="Palatino Linotype" w:hAnsi="Palatino Linotype" w:cs="Palatino Linotype"/>
          <w:color w:val="000000"/>
        </w:rPr>
        <w:t>Cabe precisar, que no basta con que EL SUJETO OBLIGADO únicamente remita la respuesta formulada por cada servidor público habilitado, por el contrario, deberá recabar la información, difundirla y actualizarla para poder entregar una sola respuesta de manera íntegra conforme a la normatividad aplicable en materia de transparencia, toda vez que EL SUJETO OBLIGADO en el presente asunto es el Ayuntamiento de Chalco, Estado de México en su conjunto, incluyendo todas y cada una de las áreas que lo conforman y por supuesto en donde pudiera obrar la información que se solicita.</w:t>
      </w:r>
    </w:p>
    <w:p w14:paraId="084754E0" w14:textId="77777777" w:rsidR="00F1718B" w:rsidRPr="00F868DB" w:rsidRDefault="00F1718B" w:rsidP="00F171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38FDC2F" w14:textId="77777777" w:rsidR="00000CC7" w:rsidRPr="00F868DB"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868DB">
        <w:rPr>
          <w:rFonts w:ascii="Palatino Linotype" w:eastAsia="Palatino Linotype" w:hAnsi="Palatino Linotype" w:cs="Palatino Linotype"/>
          <w:color w:val="000000"/>
        </w:rPr>
        <w:lastRenderedPageBreak/>
        <w:t>Por lo que una vez hecha la búsqueda exhaustiva y razonable de la información en todas y cada una de las áreas que pudieran poseer la información, deberá informar a LA PARTE RECURRENTE el resultado de la misma, junto con las constancias que acrediten la búsqueda precisada.</w:t>
      </w:r>
    </w:p>
    <w:p w14:paraId="30FEC381" w14:textId="77777777" w:rsidR="00000CC7" w:rsidRPr="00F868DB" w:rsidRDefault="00000CC7">
      <w:pPr>
        <w:spacing w:line="360" w:lineRule="auto"/>
        <w:jc w:val="both"/>
        <w:rPr>
          <w:rFonts w:ascii="Palatino Linotype" w:eastAsia="Palatino Linotype" w:hAnsi="Palatino Linotype" w:cs="Palatino Linotype"/>
          <w:color w:val="000000"/>
        </w:rPr>
      </w:pPr>
    </w:p>
    <w:p w14:paraId="389EE9D4"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868DB">
        <w:rPr>
          <w:rFonts w:ascii="Palatino Linotype" w:eastAsia="Palatino Linotype" w:hAnsi="Palatino Linotype" w:cs="Palatino Linotype"/>
          <w:color w:val="000000"/>
        </w:rPr>
        <w:t>Lo anterior es así ya que derivado de la solicitud de información (en la que se resuelve), se aprecia en el sistema SAIMEX, que la Titular de la Unidad</w:t>
      </w:r>
      <w:r>
        <w:rPr>
          <w:rFonts w:ascii="Palatino Linotype" w:eastAsia="Palatino Linotype" w:hAnsi="Palatino Linotype" w:cs="Palatino Linotype"/>
          <w:color w:val="000000"/>
        </w:rPr>
        <w:t xml:space="preserve"> de Transparencia del Sujeto Obligado informó que los encargados de atender el requerimiento lo fueron la Tesorera Municipal y el Director del Instituto de Cultura, Física y Deporte; empero, de la documentación contenida en el sistema ante señalado, se aprecia documentación relativa a las altas, bajas y cambios de adscripción en documentación con membrete de la Dirección General de Administración del Ayuntamiento de Chalco, administración 2022-2024.</w:t>
      </w:r>
    </w:p>
    <w:p w14:paraId="437D4C2C" w14:textId="77777777" w:rsidR="00000CC7" w:rsidRDefault="00000CC7">
      <w:pPr>
        <w:spacing w:line="360" w:lineRule="auto"/>
        <w:jc w:val="both"/>
        <w:rPr>
          <w:rFonts w:ascii="Palatino Linotype" w:eastAsia="Palatino Linotype" w:hAnsi="Palatino Linotype" w:cs="Palatino Linotype"/>
          <w:color w:val="000000"/>
        </w:rPr>
      </w:pPr>
    </w:p>
    <w:p w14:paraId="38E00BE0"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anterior, es viable señalar que EL SUJETO OBLIGADO, no tramitó ante las instancias del Ayuntamiento, que pudieran tener la información solicitada por el recurrente o parte de ella (derivado de sus funciones), y que pudo haberse omitido generar algún requerimiento o trámite interno por parte de la Titular de la Unidad de Transparencia que se haya dirigido a alguna otra dependencia del SUJETO OBLIGADO, existen indicios de que además de los vinculados en la respuesta, pudiera relacionarse a la Dirección de Administración o alguna de sus áreas, quienes pudieran contar con la información solicitada o parte de ella. Sin dejar de precisar e insistir en que el Instituto Municipal de Cultura Física y Deporte de Chalco, constituye un sujeto obligado diverso.</w:t>
      </w:r>
    </w:p>
    <w:p w14:paraId="06346CB1" w14:textId="77777777" w:rsidR="00000CC7" w:rsidRDefault="00000CC7">
      <w:pPr>
        <w:pBdr>
          <w:top w:val="nil"/>
          <w:left w:val="nil"/>
          <w:bottom w:val="nil"/>
          <w:right w:val="nil"/>
          <w:between w:val="nil"/>
        </w:pBdr>
        <w:ind w:left="720"/>
        <w:rPr>
          <w:rFonts w:ascii="Palatino Linotype" w:eastAsia="Palatino Linotype" w:hAnsi="Palatino Linotype" w:cs="Palatino Linotype"/>
          <w:color w:val="000000"/>
        </w:rPr>
      </w:pPr>
    </w:p>
    <w:p w14:paraId="243A6D63"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 que se reitera, que en cuanto al Ayuntamiento de Chalco, Estado de México, como sujeto obligado, la persona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14:paraId="70833372" w14:textId="77777777" w:rsidR="00000CC7" w:rsidRDefault="00000CC7">
      <w:pPr>
        <w:spacing w:line="360" w:lineRule="auto"/>
        <w:jc w:val="both"/>
        <w:rPr>
          <w:rFonts w:ascii="Palatino Linotype" w:eastAsia="Palatino Linotype" w:hAnsi="Palatino Linotype" w:cs="Palatino Linotype"/>
          <w:color w:val="000000"/>
        </w:rPr>
      </w:pPr>
    </w:p>
    <w:p w14:paraId="74599D5D"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la respuesta se señala que respondió el tesorero y el director; pero se aprecia información de otra área como lo es la dirección de administración del Ayuntamiento de Chalco, y por eso se concluye que el sujeto obligado pudo no haber seguido el procedimiento legal de solicitar las diversas áreas que pudieron haber tenido la información solicitada.</w:t>
      </w:r>
    </w:p>
    <w:p w14:paraId="2CF6E9DA" w14:textId="77777777" w:rsidR="00000CC7" w:rsidRDefault="00000CC7">
      <w:pPr>
        <w:spacing w:line="360" w:lineRule="auto"/>
        <w:jc w:val="both"/>
        <w:rPr>
          <w:rFonts w:ascii="Palatino Linotype" w:eastAsia="Palatino Linotype" w:hAnsi="Palatino Linotype" w:cs="Palatino Linotype"/>
          <w:color w:val="000000"/>
        </w:rPr>
      </w:pPr>
    </w:p>
    <w:p w14:paraId="17762DC9"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Sobre dicha situación, el artículo 159 de la Ley de Transparencia y Acceso a la Información Pública del Estado de México y Municipios, precisa que cuando los detalles proporcionados para localizar los documentos resulten insuficientes, incompletos o sean erróneos, la Unidad de Transparencia podrá requerir al solicitante que indique otros elementos que complementen, corrijan o amplíen los datos proporcionados o bien, precise uno o varios requerimientos de información; lo cual no aconteció, pues el Ayuntamiento no requirió ninguna aclaración.</w:t>
      </w:r>
    </w:p>
    <w:p w14:paraId="2BC7267A" w14:textId="77777777" w:rsidR="00000CC7" w:rsidRDefault="00000C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21BE17A"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Además, el artículo 1.8, fracción IX, del Código Administrativo del Estado de México, establece que para que un acto administrativo tenga validez, deberá </w:t>
      </w:r>
      <w:r>
        <w:rPr>
          <w:rFonts w:ascii="Palatino Linotype" w:eastAsia="Palatino Linotype" w:hAnsi="Palatino Linotype" w:cs="Palatino Linotype"/>
          <w:color w:val="000000"/>
        </w:rPr>
        <w:lastRenderedPageBreak/>
        <w:t>guardar congruencia con lo solicitado; asimismo, resulta necesario traer por analogía, el Criterio 02/17, emitido por el Instituto Nacional de Transparencia, Acceso a la Información y Protección de Datos Personales, que señala lo siguiente:</w:t>
      </w:r>
    </w:p>
    <w:p w14:paraId="52A5BFEA" w14:textId="77777777" w:rsidR="00000CC7" w:rsidRDefault="00000CC7">
      <w:pPr>
        <w:spacing w:line="360" w:lineRule="auto"/>
        <w:ind w:left="567" w:right="567"/>
        <w:jc w:val="both"/>
        <w:rPr>
          <w:rFonts w:ascii="Palatino Linotype" w:eastAsia="Palatino Linotype" w:hAnsi="Palatino Linotype" w:cs="Palatino Linotype"/>
          <w:b/>
          <w:i/>
          <w:color w:val="000000"/>
        </w:rPr>
      </w:pPr>
    </w:p>
    <w:p w14:paraId="3BC04F7F" w14:textId="77777777" w:rsidR="00000CC7" w:rsidRDefault="009136C3">
      <w:pPr>
        <w:spacing w:line="360" w:lineRule="auto"/>
        <w:ind w:left="851"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“Congruencia y exhaustividad. Sus alcances para garantizar el derecho de acceso a la información. </w:t>
      </w:r>
      <w:r>
        <w:rPr>
          <w:rFonts w:ascii="Palatino Linotype" w:eastAsia="Palatino Linotype" w:hAnsi="Palatino Linotype" w:cs="Palatino Linotype"/>
          <w:i/>
          <w:color w:val="000000"/>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w:t>
      </w:r>
      <w:r>
        <w:rPr>
          <w:rFonts w:ascii="Palatino Linotype" w:eastAsia="Palatino Linotype" w:hAnsi="Palatino Linotype" w:cs="Palatino Linotype"/>
          <w:i/>
          <w:color w:val="000000"/>
          <w:u w:val="single"/>
        </w:rPr>
        <w:t>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rPr>
        <w:t>;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BB68CA8" w14:textId="77777777" w:rsidR="00000CC7" w:rsidRDefault="00000CC7">
      <w:pPr>
        <w:spacing w:line="360" w:lineRule="auto"/>
        <w:jc w:val="both"/>
        <w:rPr>
          <w:rFonts w:ascii="Palatino Linotype" w:eastAsia="Palatino Linotype" w:hAnsi="Palatino Linotype" w:cs="Palatino Linotype"/>
          <w:color w:val="000000"/>
        </w:rPr>
      </w:pPr>
    </w:p>
    <w:p w14:paraId="053EFADA"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Del citado criterio, se desprende que todo acto administrativo debe apegarse al </w:t>
      </w:r>
      <w:r>
        <w:rPr>
          <w:rFonts w:ascii="Palatino Linotype" w:eastAsia="Palatino Linotype" w:hAnsi="Palatino Linotype" w:cs="Palatino Linotype"/>
          <w:b/>
          <w:color w:val="000000"/>
        </w:rPr>
        <w:t xml:space="preserve">Principio de Congruencia, </w:t>
      </w:r>
      <w:r>
        <w:rPr>
          <w:rFonts w:ascii="Palatino Linotype" w:eastAsia="Palatino Linotype" w:hAnsi="Palatino Linotype" w:cs="Palatino Linotype"/>
          <w:color w:val="000000"/>
        </w:rPr>
        <w:t>el cual</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implica que exista concordancia entre el requerimiento formulado y la respuesta entregada por el área.</w:t>
      </w:r>
    </w:p>
    <w:p w14:paraId="5C2A2D4C" w14:textId="77777777" w:rsidR="00F1718B" w:rsidRDefault="00F1718B" w:rsidP="00F171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918ADFA"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Finalmente no pasa desapercibido que el recurrente al solicitar la remuneración de todos y cada uno de los servidores públicos de la Administración Pública del Ayuntamiento de Chalco, en ese ámbito se encuentran los elementos de seguridad pública de dicho Ayuntamiento, razón por la cual es preciso mencionar que respecto a los policías o cuerpos de seguridad pública hemos de decir que si bien es cierto la información relacionada con el uso de recursos públicos es información pública de acuerdo al artículo 23, 24 fracción XVIII, 92 fracción VIII de la Ley de Transparencia y Acceso a la Información Pública del Estado de México y Municipios, en donde señala que los sujeto obligados deberán hacer pública toda aquella información relativa a los montos y a las personas a quienes se les entregue por cualquier motivo recursos públicos, aunado a que el artículo, 92 establece que las remuneraciones brutas y netas de todos los servidores públicos de los sujetos obligados deberán ponerse a disposición de manera permanente y actualizada en medios electrónicos, en este caso en particular cuando se solicita información relacionada con los sueldos y/o nóminas y/o recibos de pago del personal que se encuentra adscrito a seguridad pública, esta ponencia tiene el criterio de entregar la información de manera disociada, ya que aplicaría el artículo 52 del mismo ordenamiento legal en donde menciona que la información será publica siempre y cuando se protejan los datos personales, así como, de ser el caso se someta al procedimiento de disociación, es decir, deberá entregarse la información de manera que no se relacione la persona adscrita a ese puesto, el monto que percibe como sueldo, así como el área a la que se encuentra adscrito, se debe hacer una versión en donde la información no pueda relacionarse ni permitir por su estructura, contenido o grado de desagregación, la identificación individual </w:t>
      </w:r>
      <w:r>
        <w:rPr>
          <w:rFonts w:ascii="Palatino Linotype" w:eastAsia="Palatino Linotype" w:hAnsi="Palatino Linotype" w:cs="Palatino Linotype"/>
          <w:color w:val="000000"/>
        </w:rPr>
        <w:lastRenderedPageBreak/>
        <w:t>de los mismos, tal y como lo establece el artículo 4 fracción VII de la Ley en la materia, será de manera disociada siendo este el procedimiento mediante el cual los datos personales no pueden asociarse al titular, ni permitir por su estructura, contenido o grado de desagregación, la identificación individual del mismo.</w:t>
      </w:r>
    </w:p>
    <w:p w14:paraId="22D722D8" w14:textId="77777777" w:rsidR="00000CC7" w:rsidRDefault="00000CC7">
      <w:pPr>
        <w:spacing w:line="360" w:lineRule="auto"/>
        <w:ind w:right="51"/>
        <w:jc w:val="both"/>
        <w:rPr>
          <w:rFonts w:ascii="Palatino Linotype" w:eastAsia="Palatino Linotype" w:hAnsi="Palatino Linotype" w:cs="Palatino Linotype"/>
          <w:color w:val="000000"/>
        </w:rPr>
      </w:pPr>
    </w:p>
    <w:p w14:paraId="326075D6" w14:textId="77777777" w:rsidR="00000CC7" w:rsidRDefault="009136C3">
      <w:pPr>
        <w:numPr>
          <w:ilvl w:val="0"/>
          <w:numId w:val="3"/>
        </w:numPr>
        <w:pBdr>
          <w:top w:val="nil"/>
          <w:left w:val="nil"/>
          <w:bottom w:val="nil"/>
          <w:right w:val="nil"/>
          <w:between w:val="nil"/>
        </w:pBdr>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cuanto hace a la entrega de la información de la Dirección de Seguridad Pública o su equivalente, se considera que deberá hacerse de forma disociada y testando el nombre de dichos servidores públicos de tal suerte que no sea posible identificarlos o hacerlos identificables, ya sea por rango, nivel o puesto.</w:t>
      </w:r>
    </w:p>
    <w:p w14:paraId="39956384" w14:textId="77777777" w:rsidR="00000CC7" w:rsidRDefault="00000CC7">
      <w:pPr>
        <w:spacing w:line="360" w:lineRule="auto"/>
        <w:ind w:right="51"/>
        <w:jc w:val="both"/>
        <w:rPr>
          <w:rFonts w:ascii="Palatino Linotype" w:eastAsia="Palatino Linotype" w:hAnsi="Palatino Linotype" w:cs="Palatino Linotype"/>
          <w:color w:val="000000"/>
        </w:rPr>
      </w:pPr>
    </w:p>
    <w:p w14:paraId="33179173" w14:textId="77777777" w:rsidR="00000CC7" w:rsidRDefault="009136C3">
      <w:pPr>
        <w:numPr>
          <w:ilvl w:val="0"/>
          <w:numId w:val="3"/>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 anterior es así pues atendiendo a la realidad y lo objetivamente visible y palpable que ocurre en la vida cotidiana y derivado de los altos niveles de criminalidad existentes en la sociedad, se considera que revelar el estado de fuerza puede incidir directamente en la seguridad pública, cuando lo que es materia de transparencia es la erogación de recursos públicos por lo cual siempre se ha velado al entregar la nómina, lo que no tiene relación es el estado de fuerza de un municipio o del propio estado, datos que en todo caso serían de utilidad para fines distintos a la rendición de cuentas.</w:t>
      </w:r>
    </w:p>
    <w:p w14:paraId="2A33C218" w14:textId="77777777" w:rsidR="00000CC7" w:rsidRDefault="00000CC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p>
    <w:p w14:paraId="1EA9D9FA" w14:textId="77777777" w:rsidR="00000CC7" w:rsidRDefault="009136C3">
      <w:pPr>
        <w:numPr>
          <w:ilvl w:val="0"/>
          <w:numId w:val="3"/>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ende, lo que procede cuando se presente el caso, es ordenar la entrega de la información de las corporaciones de seguridad pública de tal forma que no se advierta el estado de fuerza lo que en su caso es de forma disociada.</w:t>
      </w:r>
    </w:p>
    <w:p w14:paraId="751C1BB1" w14:textId="77777777" w:rsidR="00000CC7" w:rsidRDefault="00000CC7">
      <w:pPr>
        <w:tabs>
          <w:tab w:val="left" w:pos="7938"/>
        </w:tabs>
        <w:spacing w:line="360" w:lineRule="auto"/>
        <w:jc w:val="both"/>
        <w:rPr>
          <w:rFonts w:ascii="Palatino Linotype" w:eastAsia="Palatino Linotype" w:hAnsi="Palatino Linotype" w:cs="Palatino Linotype"/>
          <w:b/>
          <w:color w:val="000000"/>
        </w:rPr>
      </w:pPr>
    </w:p>
    <w:p w14:paraId="525F4744"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Correlativo a ello, en la versión pública se deben testar aquellos elementos señalados en la presente resolución, en el entendido de que debe ser pública toda la demás información relacionada que no encuadre en los conceptos anteriores.</w:t>
      </w:r>
    </w:p>
    <w:p w14:paraId="2C3DE02F" w14:textId="77777777" w:rsidR="00000CC7" w:rsidRDefault="00000CC7">
      <w:pPr>
        <w:shd w:val="clear" w:color="auto" w:fill="FFFFFF"/>
        <w:spacing w:line="360" w:lineRule="auto"/>
        <w:jc w:val="both"/>
        <w:rPr>
          <w:rFonts w:ascii="Palatino Linotype" w:eastAsia="Palatino Linotype" w:hAnsi="Palatino Linotype" w:cs="Palatino Linotype"/>
          <w:color w:val="000000"/>
        </w:rPr>
      </w:pPr>
    </w:p>
    <w:p w14:paraId="5CCE34CD" w14:textId="77777777" w:rsidR="00000CC7" w:rsidRDefault="009136C3">
      <w:pPr>
        <w:numPr>
          <w:ilvl w:val="0"/>
          <w:numId w:val="3"/>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consecuencia, la fundamentación y motivación implica que, en el acto de autoridad, además de contenerse los supuestos jurídicos aplicables se expliquen claramente por qué a través de la utilización de la norma se emitió el acto.</w:t>
      </w:r>
    </w:p>
    <w:p w14:paraId="6DCC927B" w14:textId="77777777" w:rsidR="00000CC7" w:rsidRDefault="00000CC7">
      <w:pPr>
        <w:spacing w:line="360" w:lineRule="auto"/>
        <w:rPr>
          <w:rFonts w:ascii="Palatino Linotype" w:eastAsia="Palatino Linotype" w:hAnsi="Palatino Linotype" w:cs="Palatino Linotype"/>
        </w:rPr>
      </w:pPr>
    </w:p>
    <w:p w14:paraId="5C1C7C1B" w14:textId="77777777" w:rsidR="00000CC7" w:rsidRDefault="009136C3">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b/>
          <w:color w:val="000000"/>
        </w:rPr>
      </w:pPr>
      <w:r>
        <w:rPr>
          <w:rFonts w:ascii="Palatino Linotype" w:eastAsia="Palatino Linotype" w:hAnsi="Palatino Linotype" w:cs="Palatino Linotype"/>
        </w:rPr>
        <w:t xml:space="preserve">Por lo anterior, no es posible tener por atendido el requerimiento, con la simple manifestación de proporcionar la liga para acceder a la información solicitada; razón por la cual, será necesario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entregue el o los documentos donde conste </w:t>
      </w:r>
      <w:r>
        <w:rPr>
          <w:rFonts w:ascii="Palatino Linotype" w:eastAsia="Palatino Linotype" w:hAnsi="Palatino Linotype" w:cs="Palatino Linotype"/>
          <w:b/>
        </w:rPr>
        <w:t>la remuneración de todos y cada uno de los servidores públicos de la Administración Pública del Ayuntamiento de Chalco 2022-2024, incluyendo al Presidente Municipal y Regidores, mediante recibos de</w:t>
      </w:r>
      <w:r>
        <w:rPr>
          <w:rFonts w:ascii="Palatino Linotype" w:eastAsia="Palatino Linotype" w:hAnsi="Palatino Linotype" w:cs="Palatino Linotype"/>
          <w:b/>
          <w:color w:val="000000"/>
        </w:rPr>
        <w:t xml:space="preserve"> nómina, recibos de honorarios y listas de raya de todas las áreas, direcciones y coordinaciones, del uno de noviembre de dos mil veintitrés al treinta y uno de marzo de dos mil veinticuatro.</w:t>
      </w:r>
    </w:p>
    <w:p w14:paraId="4BD208BA" w14:textId="77777777" w:rsidR="00000CC7" w:rsidRDefault="00000CC7">
      <w:pPr>
        <w:pBdr>
          <w:top w:val="nil"/>
          <w:left w:val="nil"/>
          <w:bottom w:val="nil"/>
          <w:right w:val="nil"/>
          <w:between w:val="nil"/>
        </w:pBdr>
        <w:ind w:left="720"/>
        <w:rPr>
          <w:rFonts w:ascii="Palatino Linotype" w:eastAsia="Palatino Linotype" w:hAnsi="Palatino Linotype" w:cs="Palatino Linotype"/>
          <w:b/>
          <w:color w:val="000000"/>
        </w:rPr>
      </w:pPr>
    </w:p>
    <w:p w14:paraId="53A59725" w14:textId="77777777" w:rsidR="00000CC7" w:rsidRDefault="00000CC7">
      <w:pPr>
        <w:pBdr>
          <w:top w:val="nil"/>
          <w:left w:val="nil"/>
          <w:bottom w:val="nil"/>
          <w:right w:val="nil"/>
          <w:between w:val="nil"/>
        </w:pBdr>
        <w:ind w:left="720"/>
        <w:rPr>
          <w:rFonts w:ascii="Palatino Linotype" w:eastAsia="Palatino Linotype" w:hAnsi="Palatino Linotype" w:cs="Palatino Linotype"/>
          <w:b/>
          <w:color w:val="000000"/>
        </w:rPr>
      </w:pPr>
    </w:p>
    <w:p w14:paraId="12A43C89" w14:textId="77777777" w:rsidR="00000CC7" w:rsidRDefault="009136C3">
      <w:pPr>
        <w:pBdr>
          <w:top w:val="nil"/>
          <w:left w:val="nil"/>
          <w:bottom w:val="nil"/>
          <w:right w:val="nil"/>
          <w:between w:val="nil"/>
        </w:pBdr>
        <w:spacing w:line="360" w:lineRule="auto"/>
        <w:ind w:right="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QUINTO.  De la versión pública.</w:t>
      </w:r>
    </w:p>
    <w:p w14:paraId="41B3224B" w14:textId="77777777" w:rsidR="00000CC7" w:rsidRDefault="00000CC7">
      <w:pPr>
        <w:keepNext/>
        <w:keepLines/>
        <w:spacing w:line="360" w:lineRule="auto"/>
        <w:rPr>
          <w:rFonts w:ascii="Palatino Linotype" w:eastAsia="Palatino Linotype" w:hAnsi="Palatino Linotype" w:cs="Palatino Linotype"/>
          <w:b/>
          <w:color w:val="000000"/>
        </w:rPr>
      </w:pPr>
    </w:p>
    <w:p w14:paraId="10377EE0" w14:textId="77777777" w:rsidR="00000CC7" w:rsidRDefault="009136C3">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rPr>
      </w:pPr>
      <w:bookmarkStart w:id="12" w:name="_heading=h.17dp8vu" w:colFirst="0" w:colLast="0"/>
      <w:bookmarkEnd w:id="12"/>
      <w:r>
        <w:rPr>
          <w:rFonts w:ascii="Palatino Linotype" w:eastAsia="Palatino Linotype" w:hAnsi="Palatino Linotype" w:cs="Palatino Linotype"/>
        </w:rPr>
        <w:t xml:space="preserve">En principio, cabe mencionar que el artículo 6°, Apartado A), fracción II, de la Constitución Política de los Estados Unidos Mexicanos, prevé que la información que se refiere a la vida privada y los datos personales, será protegida </w:t>
      </w:r>
      <w:r>
        <w:rPr>
          <w:rFonts w:ascii="Palatino Linotype" w:eastAsia="Palatino Linotype" w:hAnsi="Palatino Linotype" w:cs="Palatino Linotype"/>
        </w:rPr>
        <w:lastRenderedPageBreak/>
        <w:t>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C0B12DE" w14:textId="77777777" w:rsidR="00000CC7" w:rsidRDefault="00000CC7">
      <w:pPr>
        <w:spacing w:line="360" w:lineRule="auto"/>
        <w:rPr>
          <w:rFonts w:ascii="Palatino Linotype" w:eastAsia="Palatino Linotype" w:hAnsi="Palatino Linotype" w:cs="Palatino Linotype"/>
        </w:rPr>
      </w:pPr>
    </w:p>
    <w:p w14:paraId="0FDFB108"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la Ley General de Transparencia y Acceso a la Información Pública, en su artículo 116, dispone que se considera información confidencial la que contenga datos personales concernientes a una persona física identificada o identificable. Además,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3974658" w14:textId="77777777" w:rsidR="00000CC7" w:rsidRDefault="00000CC7">
      <w:pPr>
        <w:spacing w:line="360" w:lineRule="auto"/>
        <w:rPr>
          <w:rFonts w:ascii="Palatino Linotype" w:eastAsia="Palatino Linotype" w:hAnsi="Palatino Linotype" w:cs="Palatino Linotype"/>
        </w:rPr>
      </w:pPr>
    </w:p>
    <w:p w14:paraId="2D72478E" w14:textId="77777777" w:rsidR="00000CC7"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42FE529" w14:textId="77777777" w:rsidR="00000CC7" w:rsidRDefault="00000CC7">
      <w:pPr>
        <w:spacing w:line="360" w:lineRule="auto"/>
        <w:rPr>
          <w:rFonts w:ascii="Palatino Linotype" w:eastAsia="Palatino Linotype" w:hAnsi="Palatino Linotype" w:cs="Palatino Linotype"/>
        </w:rPr>
      </w:pPr>
    </w:p>
    <w:p w14:paraId="0C770FD1"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concordancia con lo previo, el artículo 143, fracción I, de la Ley previamente citada, establece que la información privada y los datos personales, </w:t>
      </w:r>
      <w:r>
        <w:rPr>
          <w:rFonts w:ascii="Palatino Linotype" w:eastAsia="Palatino Linotype" w:hAnsi="Palatino Linotype" w:cs="Palatino Linotype"/>
        </w:rPr>
        <w:lastRenderedPageBreak/>
        <w:t>concernientes a una persona física o jurídica colectiva identificada o identificable son confidenciales.</w:t>
      </w:r>
    </w:p>
    <w:p w14:paraId="4EA68810" w14:textId="77777777" w:rsidR="00000CC7" w:rsidRDefault="00000CC7">
      <w:pPr>
        <w:spacing w:line="360" w:lineRule="auto"/>
        <w:rPr>
          <w:rFonts w:ascii="Palatino Linotype" w:eastAsia="Palatino Linotype" w:hAnsi="Palatino Linotype" w:cs="Palatino Linotype"/>
        </w:rPr>
      </w:pPr>
    </w:p>
    <w:p w14:paraId="65BE9E0F"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CC293E4" w14:textId="77777777" w:rsidR="00000CC7" w:rsidRDefault="00000CC7">
      <w:pPr>
        <w:spacing w:line="360" w:lineRule="auto"/>
        <w:rPr>
          <w:rFonts w:ascii="Palatino Linotype" w:eastAsia="Palatino Linotype" w:hAnsi="Palatino Linotype" w:cs="Palatino Linotype"/>
        </w:rPr>
      </w:pPr>
    </w:p>
    <w:p w14:paraId="2FB087FE"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términos de lo expuesto, la documentación y aquellos datos que se consideren confidenciales, serán una limitante del derecho de acceso a la información, siempre y cuando:</w:t>
      </w:r>
    </w:p>
    <w:p w14:paraId="225DDFE9" w14:textId="77777777" w:rsidR="00000CC7" w:rsidRDefault="00000CC7">
      <w:pPr>
        <w:spacing w:line="360" w:lineRule="auto"/>
        <w:rPr>
          <w:rFonts w:ascii="Palatino Linotype" w:eastAsia="Palatino Linotype" w:hAnsi="Palatino Linotype" w:cs="Palatino Linotype"/>
        </w:rPr>
      </w:pPr>
    </w:p>
    <w:p w14:paraId="0663AFCF" w14:textId="77777777" w:rsidR="00000CC7" w:rsidRDefault="009136C3">
      <w:pPr>
        <w:numPr>
          <w:ilvl w:val="0"/>
          <w:numId w:val="1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Se trate de datos personales o información privada; esto es, información concerniente a una persona física o jurídico colectiva y que esta sea identificada o identificable. </w:t>
      </w:r>
    </w:p>
    <w:p w14:paraId="395C5A96" w14:textId="77777777" w:rsidR="00000CC7" w:rsidRDefault="00000CC7">
      <w:pPr>
        <w:spacing w:line="360" w:lineRule="auto"/>
        <w:rPr>
          <w:rFonts w:ascii="Palatino Linotype" w:eastAsia="Palatino Linotype" w:hAnsi="Palatino Linotype" w:cs="Palatino Linotype"/>
        </w:rPr>
      </w:pPr>
    </w:p>
    <w:p w14:paraId="270C03C9" w14:textId="77777777" w:rsidR="00000CC7" w:rsidRDefault="009136C3">
      <w:pPr>
        <w:numPr>
          <w:ilvl w:val="0"/>
          <w:numId w:val="1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la difusión de los datos, se requiera el consentimiento del titular. </w:t>
      </w:r>
    </w:p>
    <w:p w14:paraId="12FA00F3" w14:textId="77777777" w:rsidR="00000CC7" w:rsidRDefault="00000CC7">
      <w:pPr>
        <w:spacing w:line="360" w:lineRule="auto"/>
        <w:rPr>
          <w:rFonts w:ascii="Palatino Linotype" w:eastAsia="Palatino Linotype" w:hAnsi="Palatino Linotype" w:cs="Palatino Linotype"/>
        </w:rPr>
      </w:pPr>
    </w:p>
    <w:p w14:paraId="1C033655"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42481C5E" w14:textId="77777777" w:rsidR="00000CC7" w:rsidRDefault="00000CC7">
      <w:pPr>
        <w:spacing w:line="360" w:lineRule="auto"/>
        <w:rPr>
          <w:rFonts w:ascii="Palatino Linotype" w:eastAsia="Palatino Linotype" w:hAnsi="Palatino Linotype" w:cs="Palatino Linotype"/>
        </w:rPr>
      </w:pPr>
    </w:p>
    <w:p w14:paraId="6375128B"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Además, en el artículo 5° de dicho ordenamiento jurídico, establece que es la Ley aplicable para todo tratamiento de datos personales.</w:t>
      </w:r>
    </w:p>
    <w:p w14:paraId="1D555AE1" w14:textId="77777777" w:rsidR="00000CC7" w:rsidRDefault="00000CC7">
      <w:pPr>
        <w:spacing w:line="360" w:lineRule="auto"/>
        <w:rPr>
          <w:rFonts w:ascii="Palatino Linotype" w:eastAsia="Palatino Linotype" w:hAnsi="Palatino Linotype" w:cs="Palatino Linotype"/>
        </w:rPr>
      </w:pPr>
    </w:p>
    <w:p w14:paraId="6E8C314B"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34BF5FF" w14:textId="77777777" w:rsidR="00000CC7" w:rsidRDefault="00000CC7">
      <w:pPr>
        <w:spacing w:line="360" w:lineRule="auto"/>
        <w:rPr>
          <w:rFonts w:ascii="Palatino Linotype" w:eastAsia="Palatino Linotype" w:hAnsi="Palatino Linotype" w:cs="Palatino Linotype"/>
        </w:rPr>
      </w:pPr>
    </w:p>
    <w:p w14:paraId="6428F2E7"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un dato personal es cualquier información que pueda hacer a una persona física o jurídica colectiva identificada e identificable. Asimismo, la </w:t>
      </w:r>
      <w:r>
        <w:rPr>
          <w:rFonts w:ascii="Palatino Linotype" w:eastAsia="Palatino Linotype" w:hAnsi="Palatino Linotype" w:cs="Palatino Linotype"/>
        </w:rPr>
        <w:lastRenderedPageBreak/>
        <w:t>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1FB7BC3" w14:textId="77777777" w:rsidR="00000CC7" w:rsidRDefault="00000CC7">
      <w:pPr>
        <w:spacing w:line="360" w:lineRule="auto"/>
        <w:rPr>
          <w:rFonts w:ascii="Palatino Linotype" w:eastAsia="Palatino Linotype" w:hAnsi="Palatino Linotype" w:cs="Palatino Linotype"/>
        </w:rPr>
      </w:pPr>
    </w:p>
    <w:p w14:paraId="77C79445"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3E901041" w14:textId="77777777" w:rsidR="00000CC7" w:rsidRDefault="00000CC7">
      <w:pPr>
        <w:spacing w:line="360" w:lineRule="auto"/>
        <w:rPr>
          <w:rFonts w:ascii="Palatino Linotype" w:eastAsia="Palatino Linotype" w:hAnsi="Palatino Linotype" w:cs="Palatino Linotype"/>
        </w:rPr>
      </w:pPr>
    </w:p>
    <w:p w14:paraId="37CC6AC0"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De tal suerte, las instituciones públicas tienen la doble responsabilidad, por un lado, de proteger los datos personales y por otro, darles publicidad cuando la relevancia de esos datos sea de interés público.</w:t>
      </w:r>
    </w:p>
    <w:p w14:paraId="3828191F" w14:textId="77777777" w:rsidR="00000CC7" w:rsidRDefault="00000CC7">
      <w:pPr>
        <w:spacing w:line="360" w:lineRule="auto"/>
        <w:rPr>
          <w:rFonts w:ascii="Palatino Linotype" w:eastAsia="Palatino Linotype" w:hAnsi="Palatino Linotype" w:cs="Palatino Linotype"/>
        </w:rPr>
      </w:pPr>
    </w:p>
    <w:p w14:paraId="75589E23"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w:t>
      </w:r>
      <w:r>
        <w:rPr>
          <w:rFonts w:ascii="Palatino Linotype" w:eastAsia="Palatino Linotype" w:hAnsi="Palatino Linotype" w:cs="Palatino Linotype"/>
        </w:rPr>
        <w:lastRenderedPageBreak/>
        <w:t>atribuciones, entre otros; información que necesariamente está vinculada con datos personales, que pierden la protección en beneficio del interés público (no por eso dejan de ser datos personales, sólo que no están protegidos en la confidencialidad).</w:t>
      </w:r>
    </w:p>
    <w:p w14:paraId="63B7A9C9" w14:textId="77777777" w:rsidR="00000CC7" w:rsidRDefault="00000CC7">
      <w:pPr>
        <w:spacing w:line="360" w:lineRule="auto"/>
        <w:rPr>
          <w:rFonts w:ascii="Palatino Linotype" w:eastAsia="Palatino Linotype" w:hAnsi="Palatino Linotype" w:cs="Palatino Linotype"/>
        </w:rPr>
      </w:pPr>
    </w:p>
    <w:p w14:paraId="17F974A4"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7FC6B47" w14:textId="77777777" w:rsidR="00000CC7" w:rsidRDefault="00000CC7">
      <w:pPr>
        <w:spacing w:line="360" w:lineRule="auto"/>
        <w:rPr>
          <w:rFonts w:ascii="Palatino Linotype" w:eastAsia="Palatino Linotype" w:hAnsi="Palatino Linotype" w:cs="Palatino Linotype"/>
        </w:rPr>
      </w:pPr>
    </w:p>
    <w:p w14:paraId="09AC6960"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36532E8A" w14:textId="77777777" w:rsidR="00000CC7" w:rsidRDefault="009136C3">
      <w:pPr>
        <w:numPr>
          <w:ilvl w:val="0"/>
          <w:numId w:val="5"/>
        </w:num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Clave Única de Registro de Población (CURP)</w:t>
      </w:r>
    </w:p>
    <w:p w14:paraId="302D337C"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511CDD3C" w14:textId="77777777" w:rsidR="00000CC7" w:rsidRDefault="00000CC7">
      <w:pPr>
        <w:spacing w:line="360" w:lineRule="auto"/>
        <w:rPr>
          <w:rFonts w:ascii="Palatino Linotype" w:eastAsia="Palatino Linotype" w:hAnsi="Palatino Linotype" w:cs="Palatino Linotype"/>
        </w:rPr>
      </w:pPr>
    </w:p>
    <w:p w14:paraId="5B6021AF"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1F91D14" w14:textId="77777777" w:rsidR="00000CC7" w:rsidRDefault="00000CC7">
      <w:pPr>
        <w:spacing w:line="360" w:lineRule="auto"/>
        <w:jc w:val="both"/>
        <w:rPr>
          <w:rFonts w:ascii="Palatino Linotype" w:eastAsia="Palatino Linotype" w:hAnsi="Palatino Linotype" w:cs="Palatino Linotype"/>
        </w:rPr>
      </w:pPr>
    </w:p>
    <w:p w14:paraId="1CDD4E53"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la Secretaría de Gobernación en las direcciones https://consultas.curp.gob.mx/CurpSP/html/informacionecurpPS.html y </w:t>
      </w:r>
      <w:hyperlink r:id="rId35">
        <w:r>
          <w:rPr>
            <w:rFonts w:ascii="Palatino Linotype" w:eastAsia="Palatino Linotype" w:hAnsi="Palatino Linotype" w:cs="Palatino Linotype"/>
            <w:color w:val="0563C1"/>
            <w:u w:val="single"/>
          </w:rPr>
          <w:t>https://www.gob.mx/segob/renapo/acciones-y-programas/clave-unica-de-registro-de-poblacion-curp-142226</w:t>
        </w:r>
      </w:hyperlink>
      <w:r>
        <w:rPr>
          <w:rFonts w:ascii="Palatino Linotype" w:eastAsia="Palatino Linotype" w:hAnsi="Palatino Linotype" w:cs="Palatino Linotype"/>
        </w:rPr>
        <w:t xml:space="preserve"> (consultadas el catorce de diciembre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w:t>
      </w:r>
      <w:r>
        <w:rPr>
          <w:rFonts w:ascii="Palatino Linotype" w:eastAsia="Palatino Linotype" w:hAnsi="Palatino Linotype" w:cs="Palatino Linotype"/>
        </w:rPr>
        <w:lastRenderedPageBreak/>
        <w:t>(acta de nacimiento, carta de naturalización o documento migratorio) de la siguiente forma:</w:t>
      </w:r>
    </w:p>
    <w:p w14:paraId="7112999F" w14:textId="77777777" w:rsidR="00000CC7" w:rsidRDefault="00000CC7">
      <w:pPr>
        <w:spacing w:line="360" w:lineRule="auto"/>
        <w:rPr>
          <w:rFonts w:ascii="Palatino Linotype" w:eastAsia="Palatino Linotype" w:hAnsi="Palatino Linotype" w:cs="Palatino Linotype"/>
        </w:rPr>
      </w:pPr>
    </w:p>
    <w:p w14:paraId="719C4FEF" w14:textId="77777777" w:rsidR="00000CC7" w:rsidRDefault="009136C3">
      <w:pPr>
        <w:spacing w:line="360" w:lineRule="auto"/>
        <w:ind w:left="567"/>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t>El primero y segundo apellidos, así como al nombre de pila;</w:t>
      </w:r>
    </w:p>
    <w:p w14:paraId="14B388AD" w14:textId="77777777" w:rsidR="00000CC7" w:rsidRDefault="009136C3">
      <w:pPr>
        <w:spacing w:line="360" w:lineRule="auto"/>
        <w:ind w:left="567"/>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t>La fecha de nacimiento;</w:t>
      </w:r>
    </w:p>
    <w:p w14:paraId="468F0A45" w14:textId="77777777" w:rsidR="00000CC7" w:rsidRDefault="009136C3">
      <w:pPr>
        <w:spacing w:line="360" w:lineRule="auto"/>
        <w:ind w:left="567"/>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t>El sexo, y</w:t>
      </w:r>
    </w:p>
    <w:p w14:paraId="7889E675" w14:textId="77777777" w:rsidR="00000CC7" w:rsidRDefault="009136C3">
      <w:pPr>
        <w:spacing w:line="360" w:lineRule="auto"/>
        <w:ind w:left="567"/>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t>La entidad federativa de nacimiento.</w:t>
      </w:r>
    </w:p>
    <w:p w14:paraId="5D5B1E33" w14:textId="77777777" w:rsidR="00000CC7" w:rsidRDefault="00000CC7">
      <w:pPr>
        <w:spacing w:line="360" w:lineRule="auto"/>
        <w:ind w:left="567"/>
        <w:rPr>
          <w:rFonts w:ascii="Palatino Linotype" w:eastAsia="Palatino Linotype" w:hAnsi="Palatino Linotype" w:cs="Palatino Linotype"/>
        </w:rPr>
      </w:pPr>
    </w:p>
    <w:p w14:paraId="0BA26292"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Los dos últimos elementos de la Clave Única de Registro de Población evitan la duplicidad de la Clave y garantizan su correcta integración. 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FAC3EEC" w14:textId="77777777" w:rsidR="00000CC7" w:rsidRDefault="00000CC7">
      <w:pPr>
        <w:spacing w:line="360" w:lineRule="auto"/>
        <w:rPr>
          <w:rFonts w:ascii="Palatino Linotype" w:eastAsia="Palatino Linotype" w:hAnsi="Palatino Linotype" w:cs="Palatino Linotype"/>
        </w:rPr>
      </w:pPr>
    </w:p>
    <w:p w14:paraId="3DF6D34E"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Situación que se robustece, con el Criterio de Interpretación, de la Segunda Época, con número de registro SO/018/2017, emitido por el Instituto Nacional de Transparencia, Acceso a la Información y Protección de Datos Personales, que establece lo siguiente:</w:t>
      </w:r>
    </w:p>
    <w:p w14:paraId="41151CA5" w14:textId="77777777" w:rsidR="00000CC7" w:rsidRDefault="00000CC7">
      <w:pPr>
        <w:spacing w:line="360" w:lineRule="auto"/>
        <w:rPr>
          <w:rFonts w:ascii="Palatino Linotype" w:eastAsia="Palatino Linotype" w:hAnsi="Palatino Linotype" w:cs="Palatino Linotype"/>
        </w:rPr>
      </w:pPr>
    </w:p>
    <w:p w14:paraId="61F8C074" w14:textId="77777777" w:rsidR="00000CC7" w:rsidRDefault="009136C3">
      <w:pPr>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 xml:space="preserve">“Clave Única de Registro de Población (CURP). </w:t>
      </w:r>
      <w:r>
        <w:rPr>
          <w:rFonts w:ascii="Palatino Linotype" w:eastAsia="Palatino Linotype" w:hAnsi="Palatino Linotype" w:cs="Palatino Linotype"/>
          <w:i/>
        </w:rPr>
        <w:t xml:space="preserve">La Clave Única de Registro de Población se integra por datos personales que sólo conciernen al </w:t>
      </w:r>
      <w:r>
        <w:rPr>
          <w:rFonts w:ascii="Palatino Linotype" w:eastAsia="Palatino Linotype" w:hAnsi="Palatino Linotype" w:cs="Palatino Linotype"/>
          <w:i/>
        </w:rPr>
        <w:lastRenderedPageBreak/>
        <w:t xml:space="preserve">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EFC0C2B" w14:textId="77777777" w:rsidR="00000CC7" w:rsidRDefault="00000CC7">
      <w:pPr>
        <w:spacing w:line="360" w:lineRule="auto"/>
        <w:rPr>
          <w:rFonts w:ascii="Palatino Linotype" w:eastAsia="Palatino Linotype" w:hAnsi="Palatino Linotype" w:cs="Palatino Linotype"/>
        </w:rPr>
      </w:pPr>
    </w:p>
    <w:p w14:paraId="466B81EC"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acuerdo con lo anterior, resulta procedente la clasificación de </w:t>
      </w:r>
      <w:r>
        <w:rPr>
          <w:rFonts w:ascii="Palatino Linotype" w:eastAsia="Palatino Linotype" w:hAnsi="Palatino Linotype" w:cs="Palatino Linotype"/>
          <w:b/>
        </w:rPr>
        <w:t>la Clave Única de Registro de Población</w:t>
      </w:r>
      <w:r>
        <w:rPr>
          <w:rFonts w:ascii="Palatino Linotype" w:eastAsia="Palatino Linotype" w:hAnsi="Palatino Linotype" w:cs="Palatino Linotype"/>
        </w:rPr>
        <w:t xml:space="preserve">, por tratarse de un dato personal confidencial, en términos del artículo 143, fracción I, de la Ley de Transparencia y Acceso a la Información Pública del Estado de México y Municipios. </w:t>
      </w:r>
    </w:p>
    <w:p w14:paraId="25640C55" w14:textId="77777777" w:rsidR="00000CC7" w:rsidRDefault="00000CC7">
      <w:pPr>
        <w:spacing w:line="360" w:lineRule="auto"/>
        <w:jc w:val="both"/>
        <w:rPr>
          <w:rFonts w:ascii="Palatino Linotype" w:eastAsia="Palatino Linotype" w:hAnsi="Palatino Linotype" w:cs="Palatino Linotype"/>
        </w:rPr>
      </w:pPr>
    </w:p>
    <w:p w14:paraId="0A39EB4E" w14:textId="77777777" w:rsidR="00000CC7" w:rsidRDefault="009136C3">
      <w:pPr>
        <w:numPr>
          <w:ilvl w:val="0"/>
          <w:numId w:val="4"/>
        </w:num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Código bidimensional o Qr</w:t>
      </w:r>
    </w:p>
    <w:p w14:paraId="6B04BB51"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principio,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http://dof.gob.mx/nota_detalle.php?codigo=5492254&amp;fecha=28/07/2017. Incluso con la captura de dicho código, a través de la aplicación móvil del Servicio de Administración Tributaria, permite el acceso al Registro Federal de Contribuyentes, como del Sujeto Obligado, como de los servidores públicos.</w:t>
      </w:r>
    </w:p>
    <w:p w14:paraId="2F93042B" w14:textId="77777777" w:rsidR="00000CC7" w:rsidRDefault="00000CC7">
      <w:pPr>
        <w:spacing w:line="360" w:lineRule="auto"/>
        <w:rPr>
          <w:rFonts w:ascii="Palatino Linotype" w:eastAsia="Palatino Linotype" w:hAnsi="Palatino Linotype" w:cs="Palatino Linotype"/>
        </w:rPr>
      </w:pPr>
    </w:p>
    <w:p w14:paraId="3613B545"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tales circunstancias, se considera que dicho dato actualiza la causal de clasificación prevista en el artículo 143, fracción I de la Ley de la materia, toda vez </w:t>
      </w:r>
      <w:r>
        <w:rPr>
          <w:rFonts w:ascii="Palatino Linotype" w:eastAsia="Palatino Linotype" w:hAnsi="Palatino Linotype" w:cs="Palatino Linotype"/>
        </w:rPr>
        <w:lastRenderedPageBreak/>
        <w:t>que da acceso al Registro Federal de Contribuyentes de los servidores públicos del Sujeto Obligado, datos que tal como se señaló previamente, son clasificados.</w:t>
      </w:r>
    </w:p>
    <w:p w14:paraId="2D1DF521" w14:textId="77777777" w:rsidR="00000CC7" w:rsidRDefault="00000CC7">
      <w:pPr>
        <w:spacing w:line="360" w:lineRule="auto"/>
        <w:rPr>
          <w:rFonts w:ascii="Palatino Linotype" w:eastAsia="Palatino Linotype" w:hAnsi="Palatino Linotype" w:cs="Palatino Linotype"/>
        </w:rPr>
      </w:pPr>
    </w:p>
    <w:p w14:paraId="7151BD64" w14:textId="77777777" w:rsidR="00000CC7" w:rsidRDefault="009136C3">
      <w:pPr>
        <w:numPr>
          <w:ilvl w:val="0"/>
          <w:numId w:val="2"/>
        </w:num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Número de seguridad social del Instituto de Seguridad Social del Estado de México y Municipios</w:t>
      </w:r>
    </w:p>
    <w:p w14:paraId="67DB8D54" w14:textId="77777777" w:rsidR="00000CC7" w:rsidRDefault="00000CC7">
      <w:pPr>
        <w:spacing w:line="360" w:lineRule="auto"/>
        <w:rPr>
          <w:rFonts w:ascii="Palatino Linotype" w:eastAsia="Palatino Linotype" w:hAnsi="Palatino Linotype" w:cs="Palatino Linotype"/>
        </w:rPr>
      </w:pPr>
    </w:p>
    <w:p w14:paraId="6CC9ADD9"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01F51F9" w14:textId="77777777" w:rsidR="00000CC7" w:rsidRDefault="00000CC7">
      <w:pPr>
        <w:spacing w:line="360" w:lineRule="auto"/>
        <w:rPr>
          <w:rFonts w:ascii="Palatino Linotype" w:eastAsia="Palatino Linotype" w:hAnsi="Palatino Linotype" w:cs="Palatino Linotype"/>
        </w:rPr>
      </w:pPr>
    </w:p>
    <w:p w14:paraId="1C9885EA"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22562E49" w14:textId="77777777" w:rsidR="00000CC7" w:rsidRDefault="00000CC7">
      <w:pPr>
        <w:spacing w:line="360" w:lineRule="auto"/>
        <w:rPr>
          <w:rFonts w:ascii="Palatino Linotype" w:eastAsia="Palatino Linotype" w:hAnsi="Palatino Linotype" w:cs="Palatino Linotype"/>
        </w:rPr>
      </w:pPr>
    </w:p>
    <w:p w14:paraId="5F3A7CE9"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61D6E10A" w14:textId="77777777" w:rsidR="00000CC7" w:rsidRDefault="00000CC7">
      <w:pPr>
        <w:spacing w:line="360" w:lineRule="auto"/>
        <w:rPr>
          <w:rFonts w:ascii="Palatino Linotype" w:eastAsia="Palatino Linotype" w:hAnsi="Palatino Linotype" w:cs="Palatino Linotype"/>
        </w:rPr>
      </w:pPr>
    </w:p>
    <w:p w14:paraId="0B843A24"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6AB73411" w14:textId="77777777" w:rsidR="00000CC7" w:rsidRDefault="00000CC7">
      <w:pPr>
        <w:spacing w:line="360" w:lineRule="auto"/>
        <w:rPr>
          <w:rFonts w:ascii="Palatino Linotype" w:eastAsia="Palatino Linotype" w:hAnsi="Palatino Linotype" w:cs="Palatino Linotype"/>
        </w:rPr>
      </w:pPr>
    </w:p>
    <w:p w14:paraId="11556AD6" w14:textId="77777777" w:rsidR="00000CC7" w:rsidRDefault="009136C3">
      <w:pPr>
        <w:numPr>
          <w:ilvl w:val="0"/>
          <w:numId w:val="1"/>
        </w:num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Descuentos personales</w:t>
      </w:r>
    </w:p>
    <w:p w14:paraId="14F0547C"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62E5CA20" w14:textId="77777777" w:rsidR="00000CC7" w:rsidRDefault="00000CC7">
      <w:pPr>
        <w:spacing w:line="360" w:lineRule="auto"/>
        <w:rPr>
          <w:rFonts w:ascii="Palatino Linotype" w:eastAsia="Palatino Linotype" w:hAnsi="Palatino Linotype" w:cs="Palatino Linotype"/>
        </w:rPr>
      </w:pPr>
    </w:p>
    <w:p w14:paraId="2488067E"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hay otras que se generan con motivo de una sentencia judicial, como es la pensión alimenticia que periódicamente se retira de la cuenta de un empleado, a efecto de que sea entregado a un tercero.  </w:t>
      </w:r>
    </w:p>
    <w:p w14:paraId="116DD396" w14:textId="77777777" w:rsidR="00000CC7" w:rsidRDefault="00000C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D5AE3BB"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62DF4649" w14:textId="77777777" w:rsidR="00000CC7" w:rsidRDefault="00000CC7">
      <w:pPr>
        <w:spacing w:line="360" w:lineRule="auto"/>
        <w:rPr>
          <w:rFonts w:ascii="Palatino Linotype" w:eastAsia="Palatino Linotype" w:hAnsi="Palatino Linotype" w:cs="Palatino Linotype"/>
        </w:rPr>
      </w:pPr>
    </w:p>
    <w:p w14:paraId="2A98580E"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3176DC64" w14:textId="77777777" w:rsidR="00000CC7" w:rsidRDefault="00000CC7">
      <w:pPr>
        <w:spacing w:line="360" w:lineRule="auto"/>
        <w:ind w:left="567" w:right="539"/>
        <w:rPr>
          <w:rFonts w:ascii="Palatino Linotype" w:eastAsia="Palatino Linotype" w:hAnsi="Palatino Linotype" w:cs="Palatino Linotype"/>
          <w:b/>
        </w:rPr>
      </w:pPr>
    </w:p>
    <w:p w14:paraId="37F1B0DC" w14:textId="77777777" w:rsidR="00000CC7" w:rsidRDefault="009136C3">
      <w:pPr>
        <w:numPr>
          <w:ilvl w:val="0"/>
          <w:numId w:val="13"/>
        </w:numPr>
        <w:spacing w:line="360" w:lineRule="auto"/>
        <w:ind w:right="539"/>
        <w:jc w:val="both"/>
        <w:rPr>
          <w:rFonts w:ascii="Palatino Linotype" w:eastAsia="Palatino Linotype" w:hAnsi="Palatino Linotype" w:cs="Palatino Linotype"/>
          <w:b/>
        </w:rPr>
      </w:pPr>
      <w:r>
        <w:rPr>
          <w:rFonts w:ascii="Palatino Linotype" w:eastAsia="Palatino Linotype" w:hAnsi="Palatino Linotype" w:cs="Palatino Linotype"/>
          <w:b/>
        </w:rPr>
        <w:t>Sellos digitales del emisor y del Servicio de Administración Tributaria y cadena original del complemento de certificación digital del órgano previamente señalado; así como sus respectivos números de serie de los certificados de sellos digitales, folio fiscal y número de serie del emisor.</w:t>
      </w:r>
    </w:p>
    <w:p w14:paraId="4E1ABB2B" w14:textId="77777777" w:rsidR="00000CC7" w:rsidRDefault="00000CC7">
      <w:pPr>
        <w:spacing w:line="360" w:lineRule="auto"/>
        <w:rPr>
          <w:rFonts w:ascii="Palatino Linotype" w:eastAsia="Palatino Linotype" w:hAnsi="Palatino Linotype" w:cs="Palatino Linotype"/>
        </w:rPr>
      </w:pPr>
    </w:p>
    <w:p w14:paraId="728B32E4"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612C3F99" w14:textId="77777777" w:rsidR="00000CC7" w:rsidRDefault="00000CC7">
      <w:pPr>
        <w:spacing w:line="360" w:lineRule="auto"/>
        <w:rPr>
          <w:rFonts w:ascii="Palatino Linotype" w:eastAsia="Palatino Linotype" w:hAnsi="Palatino Linotype" w:cs="Palatino Linotype"/>
        </w:rPr>
      </w:pPr>
    </w:p>
    <w:p w14:paraId="7990CAA3"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42BACB4C" w14:textId="77777777" w:rsidR="00000CC7" w:rsidRDefault="009136C3">
      <w:pPr>
        <w:spacing w:line="360" w:lineRule="auto"/>
        <w:ind w:left="851" w:right="539"/>
        <w:rPr>
          <w:rFonts w:ascii="Palatino Linotype" w:eastAsia="Palatino Linotype" w:hAnsi="Palatino Linotype" w:cs="Palatino Linotype"/>
          <w:i/>
        </w:rPr>
      </w:pPr>
      <w:r>
        <w:rPr>
          <w:rFonts w:ascii="Palatino Linotype" w:eastAsia="Palatino Linotype" w:hAnsi="Palatino Linotype" w:cs="Palatino Linotype"/>
          <w:i/>
        </w:rPr>
        <w:t>“…</w:t>
      </w:r>
    </w:p>
    <w:p w14:paraId="1315F4A9" w14:textId="77777777" w:rsidR="00000CC7" w:rsidRDefault="009136C3">
      <w:pPr>
        <w:spacing w:line="360" w:lineRule="auto"/>
        <w:ind w:left="851" w:right="539"/>
        <w:rPr>
          <w:rFonts w:ascii="Palatino Linotype" w:eastAsia="Palatino Linotype" w:hAnsi="Palatino Linotype" w:cs="Palatino Linotype"/>
          <w:i/>
        </w:rPr>
      </w:pPr>
      <w:r>
        <w:rPr>
          <w:rFonts w:ascii="Palatino Linotype" w:eastAsia="Palatino Linotype" w:hAnsi="Palatino Linotype" w:cs="Palatino Linotype"/>
          <w:i/>
        </w:rPr>
        <w:t>Elementos utilizados en la generación de Sellos Digitales:</w:t>
      </w:r>
    </w:p>
    <w:p w14:paraId="4C57A6E6" w14:textId="77777777" w:rsidR="00000CC7" w:rsidRDefault="009136C3">
      <w:pPr>
        <w:spacing w:line="360" w:lineRule="auto"/>
        <w:ind w:left="851" w:right="539"/>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rPr>
        <w:tab/>
        <w:t>Cadena Original, el elemento a sellar, en este caso de un comprobante fiscal digital a través de Internet.</w:t>
      </w:r>
    </w:p>
    <w:p w14:paraId="59AAA589" w14:textId="77777777" w:rsidR="00000CC7" w:rsidRDefault="009136C3">
      <w:pPr>
        <w:spacing w:line="360" w:lineRule="auto"/>
        <w:ind w:left="851" w:right="539"/>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rPr>
        <w:tab/>
        <w:t>Certificado de Sello Digital y su correspondiente clave privada.</w:t>
      </w:r>
    </w:p>
    <w:p w14:paraId="029D6CC3" w14:textId="77777777" w:rsidR="00000CC7" w:rsidRDefault="009136C3">
      <w:pPr>
        <w:spacing w:line="360" w:lineRule="auto"/>
        <w:ind w:left="851" w:right="539"/>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i/>
        </w:rPr>
        <w:tab/>
        <w:t>Algoritmos de criptografía de clave pública para firma electrónica avanzada.</w:t>
      </w:r>
    </w:p>
    <w:p w14:paraId="6C622F35" w14:textId="77777777" w:rsidR="00000CC7" w:rsidRDefault="009136C3">
      <w:pPr>
        <w:spacing w:line="360" w:lineRule="auto"/>
        <w:ind w:left="851" w:right="539"/>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rPr>
        <w:tab/>
        <w:t>Especificaciones de conversión de la firma electrónica avanzada a Base 64.</w:t>
      </w:r>
    </w:p>
    <w:p w14:paraId="0DB9F135" w14:textId="77777777" w:rsidR="00000CC7" w:rsidRDefault="009136C3">
      <w:pPr>
        <w:spacing w:line="360" w:lineRule="auto"/>
        <w:ind w:left="851" w:right="539"/>
        <w:rPr>
          <w:rFonts w:ascii="Palatino Linotype" w:eastAsia="Palatino Linotype" w:hAnsi="Palatino Linotype" w:cs="Palatino Linotype"/>
          <w:i/>
        </w:rPr>
      </w:pPr>
      <w:r>
        <w:rPr>
          <w:rFonts w:ascii="Palatino Linotype" w:eastAsia="Palatino Linotype" w:hAnsi="Palatino Linotype" w:cs="Palatino Linotype"/>
          <w:i/>
        </w:rPr>
        <w:t>Para la generación de sellos digitales se utiliza criptografía de clave pública aplicada a una cadena original.</w:t>
      </w:r>
    </w:p>
    <w:p w14:paraId="3167267E" w14:textId="77777777" w:rsidR="00000CC7" w:rsidRDefault="009136C3">
      <w:pPr>
        <w:spacing w:line="360" w:lineRule="auto"/>
        <w:ind w:left="851" w:right="539"/>
        <w:rPr>
          <w:rFonts w:ascii="Palatino Linotype" w:eastAsia="Palatino Linotype" w:hAnsi="Palatino Linotype" w:cs="Palatino Linotype"/>
          <w:i/>
        </w:rPr>
      </w:pPr>
      <w:r>
        <w:rPr>
          <w:rFonts w:ascii="Palatino Linotype" w:eastAsia="Palatino Linotype" w:hAnsi="Palatino Linotype" w:cs="Palatino Linotype"/>
          <w:i/>
        </w:rPr>
        <w:t>Criptografía de la Clave Pública</w:t>
      </w:r>
    </w:p>
    <w:p w14:paraId="5D3C7801" w14:textId="77777777" w:rsidR="00000CC7" w:rsidRDefault="009136C3">
      <w:pPr>
        <w:spacing w:line="360" w:lineRule="auto"/>
        <w:ind w:left="851" w:right="539"/>
        <w:rPr>
          <w:rFonts w:ascii="Palatino Linotype" w:eastAsia="Palatino Linotype" w:hAnsi="Palatino Linotype" w:cs="Palatino Linotype"/>
          <w:i/>
        </w:rPr>
      </w:pPr>
      <w:r>
        <w:rPr>
          <w:rFonts w:ascii="Palatino Linotype" w:eastAsia="Palatino Linotype" w:hAnsi="Palatino Linotype" w:cs="Palatino Linotype"/>
          <w:i/>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73D49C19" w14:textId="77777777" w:rsidR="00000CC7" w:rsidRDefault="009136C3">
      <w:pPr>
        <w:spacing w:line="360" w:lineRule="auto"/>
        <w:ind w:left="851"/>
        <w:rPr>
          <w:rFonts w:ascii="Palatino Linotype" w:eastAsia="Palatino Linotype" w:hAnsi="Palatino Linotype" w:cs="Palatino Linotype"/>
        </w:rPr>
      </w:pPr>
      <w:r>
        <w:rPr>
          <w:rFonts w:ascii="Palatino Linotype" w:eastAsia="Palatino Linotype" w:hAnsi="Palatino Linotype" w:cs="Palatino Linotype"/>
        </w:rPr>
        <w:t>…”</w:t>
      </w:r>
    </w:p>
    <w:p w14:paraId="3E754DD7" w14:textId="77777777" w:rsidR="00000CC7" w:rsidRDefault="009136C3">
      <w:pPr>
        <w:spacing w:line="360" w:lineRule="auto"/>
        <w:rPr>
          <w:rFonts w:ascii="Palatino Linotype" w:eastAsia="Palatino Linotype" w:hAnsi="Palatino Linotype" w:cs="Palatino Linotype"/>
        </w:rPr>
      </w:pPr>
      <w:r>
        <w:rPr>
          <w:rFonts w:ascii="Palatino Linotype" w:eastAsia="Palatino Linotype" w:hAnsi="Palatino Linotype" w:cs="Palatino Linotype"/>
        </w:rPr>
        <w:t xml:space="preserve"> </w:t>
      </w:r>
    </w:p>
    <w:p w14:paraId="3537F42B"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3E9EDEE7" w14:textId="77777777" w:rsidR="00000CC7" w:rsidRDefault="00000CC7">
      <w:pPr>
        <w:spacing w:line="360" w:lineRule="auto"/>
        <w:rPr>
          <w:rFonts w:ascii="Palatino Linotype" w:eastAsia="Palatino Linotype" w:hAnsi="Palatino Linotype" w:cs="Palatino Linotype"/>
        </w:rPr>
      </w:pPr>
    </w:p>
    <w:p w14:paraId="6FDA101E"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como ya quedo establecido en el estudio del presente proveído.</w:t>
      </w:r>
    </w:p>
    <w:p w14:paraId="1BA944B0" w14:textId="77777777" w:rsidR="00000CC7" w:rsidRDefault="00000CC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47BCDC18"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14:paraId="33545B7D" w14:textId="77777777" w:rsidR="00000CC7" w:rsidRDefault="009136C3">
      <w:pPr>
        <w:spacing w:line="360" w:lineRule="auto"/>
        <w:rPr>
          <w:rFonts w:ascii="Palatino Linotype" w:eastAsia="Palatino Linotype" w:hAnsi="Palatino Linotype" w:cs="Palatino Linotype"/>
        </w:rPr>
      </w:pPr>
      <w:r>
        <w:rPr>
          <w:rFonts w:ascii="Palatino Linotype" w:eastAsia="Palatino Linotype" w:hAnsi="Palatino Linotype" w:cs="Palatino Linotype"/>
        </w:rPr>
        <w:t xml:space="preserve"> </w:t>
      </w:r>
    </w:p>
    <w:p w14:paraId="46468AEC"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mostró en el estudio del presente proveído.</w:t>
      </w:r>
    </w:p>
    <w:p w14:paraId="1B4C68A3" w14:textId="77777777" w:rsidR="00000CC7" w:rsidRDefault="00000CC7">
      <w:pPr>
        <w:spacing w:line="360" w:lineRule="auto"/>
        <w:jc w:val="both"/>
        <w:rPr>
          <w:rFonts w:ascii="Palatino Linotype" w:eastAsia="Palatino Linotype" w:hAnsi="Palatino Linotype" w:cs="Palatino Linotype"/>
        </w:rPr>
      </w:pPr>
    </w:p>
    <w:p w14:paraId="5D56F414"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6BDE8C50" w14:textId="77777777" w:rsidR="00000CC7" w:rsidRDefault="00000CC7">
      <w:pPr>
        <w:spacing w:line="360" w:lineRule="auto"/>
        <w:rPr>
          <w:rFonts w:ascii="Palatino Linotype" w:eastAsia="Palatino Linotype" w:hAnsi="Palatino Linotype" w:cs="Palatino Linotype"/>
        </w:rPr>
      </w:pPr>
    </w:p>
    <w:p w14:paraId="53B9CC3A" w14:textId="77777777" w:rsidR="00000CC7" w:rsidRDefault="009136C3">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Cabe señalar que, en algunos casos, las cadenas originales y sellos digitales, el folio fiscal o el número de serie de los certificados digitales, se pueden conformar de datos confidenciales, tales como el Registro Federal de Contribuyentes o la Clave Única de Registro de Población; por lo que, únicamente podrá clasificar estos, si contienen dicha información, de lo contrario serán públicos.</w:t>
      </w:r>
    </w:p>
    <w:p w14:paraId="19DCADF5" w14:textId="77777777" w:rsidR="00000CC7" w:rsidRDefault="00000CC7">
      <w:pPr>
        <w:spacing w:line="360" w:lineRule="auto"/>
        <w:jc w:val="both"/>
        <w:rPr>
          <w:rFonts w:ascii="Palatino Linotype" w:eastAsia="Palatino Linotype" w:hAnsi="Palatino Linotype" w:cs="Palatino Linotype"/>
        </w:rPr>
      </w:pPr>
    </w:p>
    <w:p w14:paraId="420A3E29" w14:textId="77777777" w:rsidR="00000CC7" w:rsidRDefault="009136C3">
      <w:pPr>
        <w:numPr>
          <w:ilvl w:val="0"/>
          <w:numId w:val="3"/>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pasa desapercibido para este Órgano Garante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DFF808A" w14:textId="77777777" w:rsidR="00000CC7" w:rsidRDefault="00000CC7">
      <w:pPr>
        <w:tabs>
          <w:tab w:val="left" w:pos="284"/>
        </w:tabs>
        <w:spacing w:line="360" w:lineRule="auto"/>
        <w:ind w:right="49"/>
        <w:jc w:val="both"/>
        <w:rPr>
          <w:rFonts w:ascii="Palatino Linotype" w:eastAsia="Palatino Linotype" w:hAnsi="Palatino Linotype" w:cs="Palatino Linotype"/>
          <w:color w:val="000000"/>
        </w:rPr>
      </w:pPr>
    </w:p>
    <w:tbl>
      <w:tblPr>
        <w:tblStyle w:val="a5"/>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000CC7" w14:paraId="412BDCE3" w14:textId="77777777">
        <w:tc>
          <w:tcPr>
            <w:tcW w:w="2689" w:type="dxa"/>
          </w:tcPr>
          <w:p w14:paraId="6DF2F935" w14:textId="77777777" w:rsidR="00000CC7" w:rsidRDefault="009136C3">
            <w:pPr>
              <w:tabs>
                <w:tab w:val="left" w:pos="284"/>
              </w:tabs>
              <w:spacing w:line="360" w:lineRule="auto"/>
              <w:rPr>
                <w:rFonts w:ascii="Palatino Linotype" w:eastAsia="Palatino Linotype" w:hAnsi="Palatino Linotype" w:cs="Palatino Linotype"/>
                <w:b/>
              </w:rPr>
            </w:pPr>
            <w:r>
              <w:rPr>
                <w:rFonts w:ascii="Palatino Linotype" w:eastAsia="Palatino Linotype" w:hAnsi="Palatino Linotype" w:cs="Palatino Linotype"/>
                <w:b/>
              </w:rPr>
              <w:t>a) Requisitos previos.</w:t>
            </w:r>
          </w:p>
        </w:tc>
        <w:tc>
          <w:tcPr>
            <w:tcW w:w="6520" w:type="dxa"/>
          </w:tcPr>
          <w:p w14:paraId="1D4F669C" w14:textId="77777777" w:rsidR="00000CC7" w:rsidRDefault="009136C3">
            <w:pPr>
              <w:tabs>
                <w:tab w:val="left" w:pos="284"/>
              </w:tabs>
              <w:spacing w:line="276"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w:t>
            </w:r>
            <w:r>
              <w:rPr>
                <w:rFonts w:ascii="Palatino Linotype" w:eastAsia="Palatino Linotype" w:hAnsi="Palatino Linotype" w:cs="Palatino Linotype"/>
                <w:color w:val="000000"/>
              </w:rPr>
              <w:lastRenderedPageBreak/>
              <w:t xml:space="preserve">áreas proponer su clasificación y no del Comité de Transparencia. </w:t>
            </w:r>
          </w:p>
          <w:p w14:paraId="0A2027FF" w14:textId="77777777" w:rsidR="00000CC7" w:rsidRDefault="00000CC7">
            <w:pPr>
              <w:tabs>
                <w:tab w:val="left" w:pos="284"/>
              </w:tabs>
              <w:spacing w:line="276" w:lineRule="auto"/>
              <w:ind w:right="49"/>
              <w:jc w:val="both"/>
              <w:rPr>
                <w:rFonts w:ascii="Palatino Linotype" w:eastAsia="Palatino Linotype" w:hAnsi="Palatino Linotype" w:cs="Palatino Linotype"/>
                <w:color w:val="000000"/>
              </w:rPr>
            </w:pPr>
          </w:p>
          <w:p w14:paraId="0EAB1364" w14:textId="77777777" w:rsidR="00000CC7" w:rsidRDefault="009136C3">
            <w:pPr>
              <w:tabs>
                <w:tab w:val="left" w:pos="284"/>
              </w:tabs>
              <w:spacing w:line="276"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5413AE2E" w14:textId="77777777" w:rsidR="00000CC7" w:rsidRDefault="009136C3">
            <w:pPr>
              <w:tabs>
                <w:tab w:val="left" w:pos="284"/>
              </w:tabs>
              <w:spacing w:line="276"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120E0629" w14:textId="77777777" w:rsidR="00000CC7" w:rsidRDefault="00000CC7">
            <w:pPr>
              <w:tabs>
                <w:tab w:val="left" w:pos="284"/>
              </w:tabs>
              <w:spacing w:line="276" w:lineRule="auto"/>
              <w:ind w:right="49"/>
              <w:jc w:val="both"/>
              <w:rPr>
                <w:rFonts w:ascii="Palatino Linotype" w:eastAsia="Palatino Linotype" w:hAnsi="Palatino Linotype" w:cs="Palatino Linotype"/>
                <w:color w:val="000000"/>
              </w:rPr>
            </w:pPr>
          </w:p>
          <w:p w14:paraId="3F0F1881" w14:textId="77777777" w:rsidR="00000CC7" w:rsidRDefault="009136C3">
            <w:pPr>
              <w:tabs>
                <w:tab w:val="left" w:pos="284"/>
              </w:tabs>
              <w:spacing w:line="276"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u w:val="single"/>
              </w:rPr>
              <w:t>no se puede hacer un acuerdo para clasificar de manera general todos los documentos de un expediente o área, sin</w:t>
            </w:r>
            <w:r>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000CC7" w14:paraId="04747B98" w14:textId="77777777">
        <w:tc>
          <w:tcPr>
            <w:tcW w:w="2689" w:type="dxa"/>
          </w:tcPr>
          <w:p w14:paraId="4AC5CA01" w14:textId="77777777" w:rsidR="00000CC7" w:rsidRDefault="009136C3">
            <w:pPr>
              <w:tabs>
                <w:tab w:val="left" w:pos="284"/>
              </w:tabs>
              <w:spacing w:line="360" w:lineRule="auto"/>
              <w:rPr>
                <w:rFonts w:ascii="Palatino Linotype" w:eastAsia="Palatino Linotype" w:hAnsi="Palatino Linotype" w:cs="Palatino Linotype"/>
                <w:b/>
              </w:rPr>
            </w:pPr>
            <w:r>
              <w:rPr>
                <w:rFonts w:ascii="Palatino Linotype" w:eastAsia="Palatino Linotype" w:hAnsi="Palatino Linotype" w:cs="Palatino Linotype"/>
                <w:b/>
              </w:rPr>
              <w:lastRenderedPageBreak/>
              <w:t>b) Supuestos de clasificación.</w:t>
            </w:r>
          </w:p>
        </w:tc>
        <w:tc>
          <w:tcPr>
            <w:tcW w:w="6520" w:type="dxa"/>
          </w:tcPr>
          <w:p w14:paraId="20E36487" w14:textId="77777777" w:rsidR="00000CC7" w:rsidRDefault="009136C3">
            <w:pPr>
              <w:tabs>
                <w:tab w:val="left" w:pos="284"/>
              </w:tabs>
              <w:spacing w:line="276"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4E94528E" w14:textId="77777777" w:rsidR="00000CC7" w:rsidRDefault="009136C3">
            <w:pPr>
              <w:tabs>
                <w:tab w:val="left" w:pos="284"/>
              </w:tabs>
              <w:spacing w:line="276"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B2FDE50" w14:textId="77777777" w:rsidR="00000CC7" w:rsidRDefault="00000CC7">
            <w:pPr>
              <w:tabs>
                <w:tab w:val="left" w:pos="284"/>
              </w:tabs>
              <w:spacing w:line="276" w:lineRule="auto"/>
              <w:ind w:right="49"/>
              <w:jc w:val="both"/>
              <w:rPr>
                <w:rFonts w:ascii="Palatino Linotype" w:eastAsia="Palatino Linotype" w:hAnsi="Palatino Linotype" w:cs="Palatino Linotype"/>
                <w:color w:val="000000"/>
              </w:rPr>
            </w:pPr>
          </w:p>
          <w:p w14:paraId="66707CE6" w14:textId="77777777" w:rsidR="00000CC7" w:rsidRDefault="009136C3">
            <w:pPr>
              <w:tabs>
                <w:tab w:val="left" w:pos="284"/>
              </w:tabs>
              <w:spacing w:line="276"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00CC7" w14:paraId="587C1F3F" w14:textId="77777777">
        <w:tc>
          <w:tcPr>
            <w:tcW w:w="2689" w:type="dxa"/>
          </w:tcPr>
          <w:p w14:paraId="03B62940" w14:textId="77777777" w:rsidR="00000CC7" w:rsidRDefault="009136C3">
            <w:pPr>
              <w:tabs>
                <w:tab w:val="left" w:pos="284"/>
              </w:tabs>
              <w:spacing w:line="360" w:lineRule="auto"/>
              <w:rPr>
                <w:rFonts w:ascii="Palatino Linotype" w:eastAsia="Palatino Linotype" w:hAnsi="Palatino Linotype" w:cs="Palatino Linotype"/>
                <w:b/>
              </w:rPr>
            </w:pPr>
            <w:r>
              <w:rPr>
                <w:rFonts w:ascii="Palatino Linotype" w:eastAsia="Palatino Linotype" w:hAnsi="Palatino Linotype" w:cs="Palatino Linotype"/>
                <w:b/>
              </w:rPr>
              <w:lastRenderedPageBreak/>
              <w:t>c) Formalidades para emitir el acuerdo de clasificación.</w:t>
            </w:r>
          </w:p>
        </w:tc>
        <w:tc>
          <w:tcPr>
            <w:tcW w:w="6520" w:type="dxa"/>
          </w:tcPr>
          <w:p w14:paraId="7E59241C" w14:textId="77777777" w:rsidR="00000CC7" w:rsidRDefault="009136C3">
            <w:pPr>
              <w:tabs>
                <w:tab w:val="left" w:pos="284"/>
              </w:tabs>
              <w:spacing w:line="276"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3CCB384A" w14:textId="77777777" w:rsidR="00000CC7" w:rsidRDefault="00000CC7">
            <w:pPr>
              <w:tabs>
                <w:tab w:val="left" w:pos="284"/>
              </w:tabs>
              <w:spacing w:line="276" w:lineRule="auto"/>
              <w:ind w:right="49"/>
              <w:jc w:val="both"/>
              <w:rPr>
                <w:rFonts w:ascii="Palatino Linotype" w:eastAsia="Palatino Linotype" w:hAnsi="Palatino Linotype" w:cs="Palatino Linotype"/>
                <w:color w:val="000000"/>
              </w:rPr>
            </w:pPr>
          </w:p>
          <w:p w14:paraId="5B3B3AEF" w14:textId="77777777" w:rsidR="00000CC7" w:rsidRDefault="009136C3">
            <w:pPr>
              <w:tabs>
                <w:tab w:val="left" w:pos="284"/>
              </w:tabs>
              <w:spacing w:line="276"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necesario que </w:t>
            </w:r>
            <w:r>
              <w:rPr>
                <w:rFonts w:ascii="Palatino Linotype" w:eastAsia="Palatino Linotype" w:hAnsi="Palatino Linotype" w:cs="Palatino Linotype"/>
                <w:b/>
                <w:color w:val="000000"/>
                <w:u w:val="single"/>
              </w:rPr>
              <w:t>el acto reúna con los requisitos elementales</w:t>
            </w:r>
            <w:r>
              <w:rPr>
                <w:rFonts w:ascii="Palatino Linotype" w:eastAsia="Palatino Linotype" w:hAnsi="Palatino Linotype" w:cs="Palatino Linotype"/>
                <w:color w:val="000000"/>
              </w:rPr>
              <w:t>, entre ellos, que la autoridad que va a emitir el acto de autoridad sea la legalmente facultada para ello.</w:t>
            </w:r>
          </w:p>
          <w:p w14:paraId="0A50CAAE" w14:textId="77777777" w:rsidR="00000CC7" w:rsidRDefault="009136C3">
            <w:pPr>
              <w:tabs>
                <w:tab w:val="left" w:pos="284"/>
              </w:tabs>
              <w:spacing w:line="276"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00CC7" w14:paraId="32D46B4C" w14:textId="77777777">
        <w:tc>
          <w:tcPr>
            <w:tcW w:w="2689" w:type="dxa"/>
          </w:tcPr>
          <w:p w14:paraId="2CC789E8" w14:textId="77777777" w:rsidR="00000CC7" w:rsidRDefault="00000CC7">
            <w:pPr>
              <w:tabs>
                <w:tab w:val="left" w:pos="284"/>
              </w:tabs>
              <w:spacing w:line="360" w:lineRule="auto"/>
              <w:rPr>
                <w:rFonts w:ascii="Palatino Linotype" w:eastAsia="Palatino Linotype" w:hAnsi="Palatino Linotype" w:cs="Palatino Linotype"/>
                <w:b/>
              </w:rPr>
            </w:pPr>
          </w:p>
          <w:p w14:paraId="7E0250D6" w14:textId="77777777" w:rsidR="00000CC7" w:rsidRDefault="009136C3">
            <w:pPr>
              <w:tabs>
                <w:tab w:val="left" w:pos="284"/>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00"/>
              </w:rPr>
              <w:t xml:space="preserve">d) Requisitos de fondo del acuerdo de clasificación. </w:t>
            </w:r>
          </w:p>
        </w:tc>
        <w:tc>
          <w:tcPr>
            <w:tcW w:w="6520" w:type="dxa"/>
          </w:tcPr>
          <w:p w14:paraId="39E40D7D" w14:textId="77777777" w:rsidR="00000CC7" w:rsidRDefault="009136C3">
            <w:pPr>
              <w:tabs>
                <w:tab w:val="left" w:pos="284"/>
              </w:tabs>
              <w:spacing w:line="276"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w:t>
            </w:r>
            <w:r>
              <w:rPr>
                <w:rFonts w:ascii="Palatino Linotype" w:eastAsia="Palatino Linotype" w:hAnsi="Palatino Linotype" w:cs="Palatino Linotype"/>
                <w:color w:val="000000"/>
              </w:rPr>
              <w:lastRenderedPageBreak/>
              <w:t xml:space="preserve">restricciones, corresponde a los </w:t>
            </w:r>
            <w:r>
              <w:rPr>
                <w:rFonts w:ascii="Palatino Linotype" w:eastAsia="Palatino Linotype" w:hAnsi="Palatino Linotype" w:cs="Palatino Linotype"/>
                <w:b/>
                <w:color w:val="000000"/>
              </w:rPr>
              <w:t>Sujetos Obligados</w:t>
            </w:r>
            <w:r>
              <w:rPr>
                <w:rFonts w:ascii="Palatino Linotype" w:eastAsia="Palatino Linotype" w:hAnsi="Palatino Linotype" w:cs="Palatino Linotype"/>
                <w:color w:val="000000"/>
              </w:rPr>
              <w:t xml:space="preserve">, por lo que deberán fundar y motivar debidamente la clasificación. </w:t>
            </w:r>
          </w:p>
          <w:p w14:paraId="7CE6560A" w14:textId="77777777" w:rsidR="00000CC7" w:rsidRDefault="009136C3">
            <w:pPr>
              <w:tabs>
                <w:tab w:val="left" w:pos="284"/>
              </w:tabs>
              <w:spacing w:line="276"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desprende que para una correcta </w:t>
            </w:r>
            <w:r>
              <w:rPr>
                <w:rFonts w:ascii="Palatino Linotype" w:eastAsia="Palatino Linotype" w:hAnsi="Palatino Linotype" w:cs="Palatino Linotype"/>
                <w:b/>
                <w:color w:val="000000"/>
              </w:rPr>
              <w:t>clasificación total o parcial</w:t>
            </w:r>
            <w:r>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B7FB179" w14:textId="77777777" w:rsidR="00000CC7" w:rsidRDefault="009136C3">
            <w:pPr>
              <w:tabs>
                <w:tab w:val="left" w:pos="284"/>
              </w:tabs>
              <w:spacing w:line="276"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CC841E7" w14:textId="77777777" w:rsidR="00000CC7" w:rsidRDefault="00000CC7">
            <w:pPr>
              <w:tabs>
                <w:tab w:val="left" w:pos="284"/>
              </w:tabs>
              <w:spacing w:line="276" w:lineRule="auto"/>
              <w:ind w:right="49"/>
              <w:jc w:val="both"/>
              <w:rPr>
                <w:rFonts w:ascii="Palatino Linotype" w:eastAsia="Palatino Linotype" w:hAnsi="Palatino Linotype" w:cs="Palatino Linotype"/>
                <w:color w:val="000000"/>
              </w:rPr>
            </w:pPr>
          </w:p>
          <w:p w14:paraId="099517AF" w14:textId="77777777" w:rsidR="00000CC7" w:rsidRDefault="009136C3">
            <w:pPr>
              <w:tabs>
                <w:tab w:val="left" w:pos="284"/>
              </w:tabs>
              <w:spacing w:line="276"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37BA431B" w14:textId="77777777" w:rsidR="00000CC7" w:rsidRDefault="00000CC7">
            <w:pPr>
              <w:tabs>
                <w:tab w:val="left" w:pos="284"/>
              </w:tabs>
              <w:spacing w:line="276" w:lineRule="auto"/>
              <w:ind w:right="49"/>
              <w:jc w:val="both"/>
              <w:rPr>
                <w:rFonts w:ascii="Palatino Linotype" w:eastAsia="Palatino Linotype" w:hAnsi="Palatino Linotype" w:cs="Palatino Linotype"/>
                <w:color w:val="000000"/>
              </w:rPr>
            </w:pPr>
          </w:p>
          <w:p w14:paraId="7FAD34ED" w14:textId="77777777" w:rsidR="00000CC7" w:rsidRDefault="009136C3">
            <w:pPr>
              <w:tabs>
                <w:tab w:val="left" w:pos="284"/>
              </w:tabs>
              <w:spacing w:line="276"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w:t>
            </w:r>
            <w:r>
              <w:rPr>
                <w:rFonts w:ascii="Palatino Linotype" w:eastAsia="Palatino Linotype" w:hAnsi="Palatino Linotype" w:cs="Palatino Linotype"/>
                <w:b/>
                <w:color w:val="000000"/>
                <w:u w:val="single"/>
              </w:rPr>
              <w:t>para cada caso además de fundar y motivar</w:t>
            </w:r>
            <w:r>
              <w:rPr>
                <w:rFonts w:ascii="Palatino Linotype" w:eastAsia="Palatino Linotype" w:hAnsi="Palatino Linotype" w:cs="Palatino Linotype"/>
                <w:color w:val="000000"/>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w:t>
            </w:r>
            <w:r>
              <w:rPr>
                <w:rFonts w:ascii="Palatino Linotype" w:eastAsia="Palatino Linotype" w:hAnsi="Palatino Linotype" w:cs="Palatino Linotype"/>
                <w:color w:val="000000"/>
              </w:rPr>
              <w:lastRenderedPageBreak/>
              <w:t>postal, cuya titularidad corresponda a particulares, entre otros.</w:t>
            </w:r>
          </w:p>
        </w:tc>
      </w:tr>
      <w:tr w:rsidR="00000CC7" w14:paraId="429443CD" w14:textId="77777777">
        <w:tc>
          <w:tcPr>
            <w:tcW w:w="2689" w:type="dxa"/>
          </w:tcPr>
          <w:p w14:paraId="1A251E8D" w14:textId="77777777" w:rsidR="00000CC7" w:rsidRDefault="009136C3">
            <w:pPr>
              <w:tabs>
                <w:tab w:val="left" w:pos="284"/>
              </w:tabs>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e) Condiciones especiales de la clasificación de la información como confidencial. </w:t>
            </w:r>
          </w:p>
        </w:tc>
        <w:tc>
          <w:tcPr>
            <w:tcW w:w="6520" w:type="dxa"/>
          </w:tcPr>
          <w:p w14:paraId="1D11B5D5" w14:textId="77777777" w:rsidR="00000CC7" w:rsidRDefault="009136C3">
            <w:pPr>
              <w:tabs>
                <w:tab w:val="left" w:pos="284"/>
              </w:tabs>
              <w:spacing w:line="276"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4B795F1B" w14:textId="77777777" w:rsidR="00000CC7" w:rsidRDefault="00000CC7">
            <w:pPr>
              <w:tabs>
                <w:tab w:val="left" w:pos="284"/>
              </w:tabs>
              <w:spacing w:line="276" w:lineRule="auto"/>
              <w:ind w:right="49"/>
              <w:jc w:val="both"/>
              <w:rPr>
                <w:rFonts w:ascii="Palatino Linotype" w:eastAsia="Palatino Linotype" w:hAnsi="Palatino Linotype" w:cs="Palatino Linotype"/>
                <w:color w:val="000000"/>
              </w:rPr>
            </w:pPr>
          </w:p>
          <w:p w14:paraId="0A426787" w14:textId="77777777" w:rsidR="00000CC7" w:rsidRDefault="009136C3">
            <w:pPr>
              <w:tabs>
                <w:tab w:val="left" w:pos="284"/>
              </w:tabs>
              <w:spacing w:line="276"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08A5BEB" w14:textId="77777777" w:rsidR="00000CC7" w:rsidRDefault="00000CC7">
            <w:pPr>
              <w:tabs>
                <w:tab w:val="left" w:pos="284"/>
              </w:tabs>
              <w:spacing w:line="276" w:lineRule="auto"/>
              <w:ind w:right="49"/>
              <w:jc w:val="both"/>
              <w:rPr>
                <w:rFonts w:ascii="Palatino Linotype" w:eastAsia="Palatino Linotype" w:hAnsi="Palatino Linotype" w:cs="Palatino Linotype"/>
                <w:color w:val="000000"/>
              </w:rPr>
            </w:pPr>
          </w:p>
          <w:p w14:paraId="46F510DA" w14:textId="77777777" w:rsidR="00000CC7" w:rsidRDefault="009136C3">
            <w:pPr>
              <w:tabs>
                <w:tab w:val="left" w:pos="284"/>
              </w:tabs>
              <w:spacing w:line="276"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CF9E9B0" w14:textId="77777777" w:rsidR="00000CC7" w:rsidRDefault="00000CC7">
      <w:pPr>
        <w:tabs>
          <w:tab w:val="left" w:pos="284"/>
        </w:tabs>
        <w:spacing w:line="360" w:lineRule="auto"/>
        <w:rPr>
          <w:rFonts w:ascii="Palatino Linotype" w:eastAsia="Palatino Linotype" w:hAnsi="Palatino Linotype" w:cs="Palatino Linotype"/>
          <w:color w:val="000000"/>
        </w:rPr>
      </w:pPr>
    </w:p>
    <w:p w14:paraId="2A86D317" w14:textId="77777777" w:rsidR="00000CC7" w:rsidRDefault="009136C3">
      <w:pPr>
        <w:numPr>
          <w:ilvl w:val="0"/>
          <w:numId w:val="3"/>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Si el </w:t>
      </w:r>
      <w:r>
        <w:rPr>
          <w:rFonts w:ascii="Palatino Linotype" w:eastAsia="Palatino Linotype" w:hAnsi="Palatino Linotype" w:cs="Palatino Linotype"/>
          <w:color w:val="000000"/>
        </w:rPr>
        <w:t>servidor</w:t>
      </w:r>
      <w:r>
        <w:rPr>
          <w:rFonts w:ascii="Palatino Linotype" w:eastAsia="Palatino Linotype" w:hAnsi="Palatino Linotype" w:cs="Palatino Linotype"/>
        </w:rPr>
        <w:t xml:space="preserve"> público incumple con estas formalidades y entrega la información sin proteger los datos personales incumple con lo que estipula las disposiciones legales </w:t>
      </w:r>
      <w:r>
        <w:rPr>
          <w:rFonts w:ascii="Palatino Linotype" w:eastAsia="Palatino Linotype" w:hAnsi="Palatino Linotype" w:cs="Palatino Linotype"/>
          <w:color w:val="000000"/>
        </w:rPr>
        <w:t>establecidas</w:t>
      </w:r>
      <w:r>
        <w:rPr>
          <w:rFonts w:ascii="Palatino Linotype" w:eastAsia="Palatino Linotype" w:hAnsi="Palatino Linotype" w:cs="Palatino Linotype"/>
        </w:rPr>
        <w:t>, asimismo que si entrega un documento testado sin el debido acuerdo de clasificación.</w:t>
      </w:r>
    </w:p>
    <w:p w14:paraId="115CDE25" w14:textId="77777777" w:rsidR="00000CC7" w:rsidRDefault="000F3A63" w:rsidP="000F3A63">
      <w:pPr>
        <w:tabs>
          <w:tab w:val="left" w:pos="1107"/>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b/>
      </w:r>
    </w:p>
    <w:p w14:paraId="32C2DB2D" w14:textId="77777777" w:rsidR="000F3A63" w:rsidRPr="000A569B" w:rsidRDefault="000F3A63" w:rsidP="000F3A63">
      <w:pPr>
        <w:pStyle w:val="Ttulo3"/>
        <w:keepNext w:val="0"/>
        <w:keepLines w:val="0"/>
        <w:spacing w:before="0" w:after="0" w:line="360" w:lineRule="auto"/>
        <w:jc w:val="both"/>
        <w:rPr>
          <w:rFonts w:ascii="Palatino Linotype" w:eastAsia="Palatino Linotype" w:hAnsi="Palatino Linotype" w:cs="Palatino Linotype"/>
          <w:sz w:val="24"/>
          <w:szCs w:val="24"/>
        </w:rPr>
      </w:pPr>
      <w:r w:rsidRPr="000A569B">
        <w:rPr>
          <w:rFonts w:ascii="Palatino Linotype" w:eastAsia="Palatino Linotype" w:hAnsi="Palatino Linotype" w:cs="Palatino Linotype"/>
          <w:sz w:val="24"/>
          <w:szCs w:val="24"/>
        </w:rPr>
        <w:t>Del nombre y cargo de policías.</w:t>
      </w:r>
    </w:p>
    <w:p w14:paraId="785F2DDA" w14:textId="77777777" w:rsidR="000F3A63" w:rsidRPr="00547CDD" w:rsidRDefault="000F3A63" w:rsidP="000F3A63">
      <w:pPr>
        <w:spacing w:line="360" w:lineRule="auto"/>
        <w:ind w:left="360"/>
        <w:jc w:val="both"/>
        <w:rPr>
          <w:rFonts w:ascii="Palatino Linotype" w:eastAsia="Palatino Linotype" w:hAnsi="Palatino Linotype" w:cs="Palatino Linotype"/>
          <w:sz w:val="22"/>
          <w:szCs w:val="22"/>
          <w:highlight w:val="yellow"/>
        </w:rPr>
      </w:pPr>
    </w:p>
    <w:p w14:paraId="766F0299" w14:textId="77777777" w:rsidR="000F3A63" w:rsidRPr="000A569B" w:rsidRDefault="000F3A63" w:rsidP="000F3A63">
      <w:pPr>
        <w:pStyle w:val="Prrafodelista"/>
        <w:numPr>
          <w:ilvl w:val="0"/>
          <w:numId w:val="3"/>
        </w:numPr>
        <w:spacing w:line="360" w:lineRule="auto"/>
        <w:ind w:left="0" w:firstLine="0"/>
        <w:jc w:val="both"/>
        <w:rPr>
          <w:rFonts w:ascii="Palatino Linotype" w:eastAsia="Palatino Linotype" w:hAnsi="Palatino Linotype" w:cs="Palatino Linotype"/>
          <w:color w:val="000000"/>
          <w:szCs w:val="22"/>
        </w:rPr>
      </w:pPr>
      <w:r w:rsidRPr="000A569B">
        <w:rPr>
          <w:rFonts w:ascii="Palatino Linotype" w:eastAsia="Palatino Linotype" w:hAnsi="Palatino Linotype" w:cs="Palatino Linotype"/>
          <w:szCs w:val="22"/>
        </w:rPr>
        <w:lastRenderedPageBreak/>
        <w:t>No es ocioso mencionar que dentro del cúmulo de información solicitada por el particular, se encuentran también los recibos de nómina de los elementos de seguridad pública; por ello, es necesario señalar que las condiciones en las cuales se deberá entregar la información solicitada adquieren una especial naturaleza.</w:t>
      </w:r>
    </w:p>
    <w:p w14:paraId="1BC391E8" w14:textId="77777777" w:rsidR="000F3A63" w:rsidRPr="000A569B" w:rsidRDefault="000F3A63" w:rsidP="000F3A63">
      <w:pPr>
        <w:spacing w:line="360" w:lineRule="auto"/>
        <w:ind w:left="360"/>
        <w:jc w:val="both"/>
        <w:rPr>
          <w:rFonts w:ascii="Palatino Linotype" w:eastAsia="Palatino Linotype" w:hAnsi="Palatino Linotype" w:cs="Palatino Linotype"/>
          <w:sz w:val="22"/>
          <w:szCs w:val="22"/>
        </w:rPr>
      </w:pPr>
    </w:p>
    <w:p w14:paraId="38C14188" w14:textId="77777777" w:rsidR="000F3A63" w:rsidRPr="000A569B" w:rsidRDefault="000F3A63" w:rsidP="000F3A63">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sidRPr="000A569B">
        <w:rPr>
          <w:rFonts w:ascii="Palatino Linotype" w:eastAsia="Palatino Linotype" w:hAnsi="Palatino Linotype" w:cs="Palatino Linotype"/>
          <w:sz w:val="22"/>
          <w:szCs w:val="22"/>
        </w:rPr>
        <w:t>En efecto, este instituto advierte que otorgar acceso al nombre y cargo de policías operativos podría comprometer la integridad de los mismos, de conformidad con lo que establece el artículo 140 de la Ley de Transparencia y Acceso a la Información Pública del Estado de México y Municipios:</w:t>
      </w:r>
    </w:p>
    <w:p w14:paraId="68FBC67C" w14:textId="77777777" w:rsidR="000F3A63" w:rsidRPr="000A569B" w:rsidRDefault="000F3A63" w:rsidP="000F3A63">
      <w:pPr>
        <w:spacing w:line="276" w:lineRule="auto"/>
        <w:ind w:left="560" w:right="620"/>
        <w:jc w:val="both"/>
        <w:rPr>
          <w:rFonts w:ascii="Palatino Linotype" w:eastAsia="Palatino Linotype" w:hAnsi="Palatino Linotype" w:cs="Palatino Linotype"/>
          <w:sz w:val="22"/>
          <w:szCs w:val="22"/>
        </w:rPr>
      </w:pPr>
    </w:p>
    <w:p w14:paraId="1DFA7936" w14:textId="77777777" w:rsidR="000F3A63" w:rsidRPr="000A569B" w:rsidRDefault="000F3A63" w:rsidP="000F3A63">
      <w:pPr>
        <w:spacing w:line="276" w:lineRule="auto"/>
        <w:ind w:left="560" w:right="620"/>
        <w:jc w:val="both"/>
        <w:rPr>
          <w:rFonts w:ascii="Palatino Linotype" w:eastAsia="Palatino Linotype" w:hAnsi="Palatino Linotype" w:cs="Palatino Linotype"/>
          <w:i/>
          <w:sz w:val="22"/>
          <w:szCs w:val="22"/>
        </w:rPr>
      </w:pPr>
      <w:r w:rsidRPr="000A569B">
        <w:rPr>
          <w:rFonts w:ascii="Palatino Linotype" w:eastAsia="Palatino Linotype" w:hAnsi="Palatino Linotype" w:cs="Palatino Linotype"/>
          <w:b/>
          <w:i/>
          <w:sz w:val="22"/>
          <w:szCs w:val="22"/>
        </w:rPr>
        <w:t>“Artículo 140.</w:t>
      </w:r>
      <w:r w:rsidRPr="000A569B">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w:t>
      </w:r>
    </w:p>
    <w:p w14:paraId="2D08D141" w14:textId="77777777" w:rsidR="000F3A63" w:rsidRPr="000A569B" w:rsidRDefault="000F3A63" w:rsidP="000F3A63">
      <w:pPr>
        <w:spacing w:line="276" w:lineRule="auto"/>
        <w:ind w:left="560" w:right="620"/>
        <w:jc w:val="both"/>
        <w:rPr>
          <w:rFonts w:ascii="Palatino Linotype" w:eastAsia="Palatino Linotype" w:hAnsi="Palatino Linotype" w:cs="Palatino Linotype"/>
          <w:i/>
          <w:sz w:val="22"/>
          <w:szCs w:val="22"/>
        </w:rPr>
      </w:pPr>
      <w:r w:rsidRPr="000A569B">
        <w:rPr>
          <w:rFonts w:ascii="Palatino Linotype" w:eastAsia="Palatino Linotype" w:hAnsi="Palatino Linotype" w:cs="Palatino Linotype"/>
          <w:i/>
          <w:sz w:val="22"/>
          <w:szCs w:val="22"/>
        </w:rPr>
        <w:t>(…)</w:t>
      </w:r>
    </w:p>
    <w:p w14:paraId="46506CC6" w14:textId="77777777" w:rsidR="000F3A63" w:rsidRPr="000A569B" w:rsidRDefault="000F3A63" w:rsidP="000F3A63">
      <w:pPr>
        <w:spacing w:line="276" w:lineRule="auto"/>
        <w:ind w:left="560" w:right="620"/>
        <w:jc w:val="both"/>
        <w:rPr>
          <w:rFonts w:ascii="Palatino Linotype" w:eastAsia="Palatino Linotype" w:hAnsi="Palatino Linotype" w:cs="Palatino Linotype"/>
          <w:b/>
          <w:i/>
          <w:sz w:val="22"/>
          <w:szCs w:val="22"/>
        </w:rPr>
      </w:pPr>
      <w:r w:rsidRPr="000A569B">
        <w:rPr>
          <w:rFonts w:ascii="Palatino Linotype" w:eastAsia="Palatino Linotype" w:hAnsi="Palatino Linotype" w:cs="Palatino Linotype"/>
          <w:b/>
          <w:i/>
          <w:sz w:val="22"/>
          <w:szCs w:val="22"/>
        </w:rPr>
        <w:t>IV. Ponga en riesgo la vida, la seguridad o la salud de una persona física;</w:t>
      </w:r>
    </w:p>
    <w:p w14:paraId="1669D0AF" w14:textId="77777777" w:rsidR="000F3A63" w:rsidRPr="000A569B" w:rsidRDefault="000F3A63" w:rsidP="000F3A63">
      <w:pPr>
        <w:spacing w:line="276" w:lineRule="auto"/>
        <w:ind w:left="560" w:right="620"/>
        <w:jc w:val="both"/>
        <w:rPr>
          <w:rFonts w:ascii="Palatino Linotype" w:eastAsia="Palatino Linotype" w:hAnsi="Palatino Linotype" w:cs="Palatino Linotype"/>
          <w:i/>
          <w:sz w:val="22"/>
          <w:szCs w:val="22"/>
        </w:rPr>
      </w:pPr>
      <w:r w:rsidRPr="000A569B">
        <w:rPr>
          <w:rFonts w:ascii="Palatino Linotype" w:eastAsia="Palatino Linotype" w:hAnsi="Palatino Linotype" w:cs="Palatino Linotype"/>
          <w:i/>
          <w:sz w:val="22"/>
          <w:szCs w:val="22"/>
        </w:rPr>
        <w:t xml:space="preserve"> (…)”</w:t>
      </w:r>
    </w:p>
    <w:p w14:paraId="74777A80" w14:textId="77777777" w:rsidR="000F3A63" w:rsidRPr="000A569B" w:rsidRDefault="000F3A63" w:rsidP="000F3A63">
      <w:pPr>
        <w:spacing w:before="240" w:after="240" w:line="360" w:lineRule="auto"/>
        <w:ind w:right="60"/>
        <w:jc w:val="both"/>
        <w:rPr>
          <w:rFonts w:ascii="Palatino Linotype" w:eastAsia="Palatino Linotype" w:hAnsi="Palatino Linotype" w:cs="Palatino Linotype"/>
          <w:sz w:val="22"/>
          <w:szCs w:val="22"/>
        </w:rPr>
      </w:pPr>
      <w:r w:rsidRPr="000A569B">
        <w:rPr>
          <w:rFonts w:ascii="Palatino Linotype" w:eastAsia="Palatino Linotype" w:hAnsi="Palatino Linotype" w:cs="Palatino Linotype"/>
          <w:sz w:val="22"/>
          <w:szCs w:val="22"/>
        </w:rPr>
        <w:t xml:space="preserve"> </w:t>
      </w:r>
    </w:p>
    <w:p w14:paraId="26A371CB" w14:textId="77777777" w:rsidR="000F3A63" w:rsidRPr="000A569B" w:rsidRDefault="000F3A63" w:rsidP="000F3A63">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sidRPr="000A569B">
        <w:rPr>
          <w:rFonts w:ascii="Palatino Linotype" w:eastAsia="Palatino Linotype" w:hAnsi="Palatino Linotype" w:cs="Palatino Linotype"/>
          <w:sz w:val="22"/>
          <w:szCs w:val="22"/>
        </w:rPr>
        <w:t xml:space="preserve">En este contexto, la mayoría del Pleno considera que dar a conocer los nombres y cargos de servidores públicos que realizan funciones en materia de seguridad, tal como es el caso de los policías, los vuelve identificables y posiblemente reconocibles para grupos delictivos; así, dicha información puede ser utilizada para </w:t>
      </w:r>
      <w:r w:rsidRPr="000A569B">
        <w:rPr>
          <w:rFonts w:ascii="Palatino Linotype" w:eastAsia="Palatino Linotype" w:hAnsi="Palatino Linotype" w:cs="Palatino Linotype"/>
          <w:b/>
          <w:sz w:val="22"/>
          <w:szCs w:val="22"/>
        </w:rPr>
        <w:t xml:space="preserve">vulnerar la vida, seguridad o salud de dichos elementos, incluso la de sus familias o entorno social, </w:t>
      </w:r>
      <w:r w:rsidRPr="000A569B">
        <w:rPr>
          <w:rFonts w:ascii="Palatino Linotype" w:eastAsia="Palatino Linotype" w:hAnsi="Palatino Linotype" w:cs="Palatino Linotype"/>
          <w:sz w:val="22"/>
          <w:szCs w:val="22"/>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675144CC" w14:textId="77777777" w:rsidR="000F3A63" w:rsidRPr="000A569B" w:rsidRDefault="000F3A63" w:rsidP="000F3A63">
      <w:pPr>
        <w:spacing w:line="360" w:lineRule="auto"/>
        <w:ind w:left="360"/>
        <w:jc w:val="both"/>
        <w:rPr>
          <w:rFonts w:ascii="Palatino Linotype" w:eastAsia="Palatino Linotype" w:hAnsi="Palatino Linotype" w:cs="Palatino Linotype"/>
          <w:sz w:val="22"/>
          <w:szCs w:val="22"/>
        </w:rPr>
      </w:pPr>
    </w:p>
    <w:p w14:paraId="33C92DF6" w14:textId="77777777" w:rsidR="000F3A63" w:rsidRPr="000A569B" w:rsidRDefault="000F3A63" w:rsidP="000F3A63">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sidRPr="000A569B">
        <w:rPr>
          <w:rFonts w:ascii="Palatino Linotype" w:eastAsia="Palatino Linotype" w:hAnsi="Palatino Linotype" w:cs="Palatino Linotype"/>
          <w:sz w:val="22"/>
          <w:szCs w:val="22"/>
        </w:rPr>
        <w:lastRenderedPageBreak/>
        <w:t>Por lo tanto, el proporcionar el nombre y cargo de los elementos policiales operativos dentro de los recibos de nómina del personal adscrito a la Dirección de Seguridad Pública, o equivalente, pone en riesgo de manera directa la vida y la seguridad de dichos servidores públicos, siendo obligación de la Institución protegerla en todo momento para salvaguarda de sus integrantes.</w:t>
      </w:r>
    </w:p>
    <w:p w14:paraId="47F506C4" w14:textId="77777777" w:rsidR="000F3A63" w:rsidRPr="000A569B" w:rsidRDefault="000F3A63" w:rsidP="000F3A63">
      <w:pPr>
        <w:spacing w:line="360" w:lineRule="auto"/>
        <w:jc w:val="both"/>
        <w:rPr>
          <w:rFonts w:ascii="Palatino Linotype" w:eastAsia="Palatino Linotype" w:hAnsi="Palatino Linotype" w:cs="Palatino Linotype"/>
          <w:color w:val="000000"/>
          <w:sz w:val="22"/>
          <w:szCs w:val="22"/>
        </w:rPr>
      </w:pPr>
    </w:p>
    <w:p w14:paraId="1E116339" w14:textId="77777777" w:rsidR="000F3A63" w:rsidRPr="000A569B" w:rsidRDefault="000F3A63" w:rsidP="000F3A63">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sidRPr="000A569B">
        <w:rPr>
          <w:sz w:val="14"/>
          <w:szCs w:val="14"/>
        </w:rPr>
        <w:t xml:space="preserve"> </w:t>
      </w:r>
      <w:r w:rsidRPr="000A569B">
        <w:rPr>
          <w:rFonts w:ascii="Palatino Linotype" w:eastAsia="Palatino Linotype" w:hAnsi="Palatino Linotype" w:cs="Palatino Linotype"/>
          <w:sz w:val="22"/>
          <w:szCs w:val="22"/>
        </w:rPr>
        <w:t>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1C184944" w14:textId="77777777" w:rsidR="000F3A63" w:rsidRPr="000A569B" w:rsidRDefault="000F3A63" w:rsidP="000F3A63">
      <w:pPr>
        <w:spacing w:line="360" w:lineRule="auto"/>
        <w:ind w:left="360"/>
        <w:jc w:val="both"/>
        <w:rPr>
          <w:rFonts w:ascii="Palatino Linotype" w:eastAsia="Palatino Linotype" w:hAnsi="Palatino Linotype" w:cs="Palatino Linotype"/>
          <w:sz w:val="22"/>
          <w:szCs w:val="22"/>
        </w:rPr>
      </w:pPr>
    </w:p>
    <w:p w14:paraId="6ABF7B16" w14:textId="77777777" w:rsidR="000F3A63" w:rsidRPr="000A569B" w:rsidRDefault="000F3A63" w:rsidP="000F3A63">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sidRPr="000A569B">
        <w:rPr>
          <w:rFonts w:ascii="Palatino Linotype" w:eastAsia="Palatino Linotype" w:hAnsi="Palatino Linotype" w:cs="Palatino Linotype"/>
          <w:sz w:val="22"/>
          <w:szCs w:val="22"/>
        </w:rPr>
        <w:t>Así 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0A569B">
        <w:rPr>
          <w:rFonts w:ascii="Palatino Linotype" w:eastAsia="Palatino Linotype" w:hAnsi="Palatino Linotype" w:cs="Palatino Linotype"/>
          <w:b/>
          <w:sz w:val="22"/>
          <w:szCs w:val="22"/>
        </w:rPr>
        <w:t xml:space="preserve"> SUJETO OBLIGADO</w:t>
      </w:r>
      <w:r w:rsidRPr="000A569B">
        <w:rPr>
          <w:rFonts w:ascii="Palatino Linotype" w:eastAsia="Palatino Linotype" w:hAnsi="Palatino Linotype" w:cs="Palatino Linotype"/>
          <w:sz w:val="22"/>
          <w:szCs w:val="22"/>
        </w:rPr>
        <w:t>, colocando en inminente riesgo la vida de todos los integrantes, menoscabando así las actividades de prevención del delito y combate a la delincuencia.</w:t>
      </w:r>
    </w:p>
    <w:p w14:paraId="4EE1DC79" w14:textId="77777777" w:rsidR="000F3A63" w:rsidRPr="000A569B" w:rsidRDefault="000F3A63" w:rsidP="000F3A63">
      <w:pPr>
        <w:spacing w:line="360" w:lineRule="auto"/>
        <w:ind w:left="360"/>
        <w:jc w:val="both"/>
        <w:rPr>
          <w:rFonts w:ascii="Palatino Linotype" w:eastAsia="Palatino Linotype" w:hAnsi="Palatino Linotype" w:cs="Palatino Linotype"/>
          <w:sz w:val="22"/>
          <w:szCs w:val="22"/>
        </w:rPr>
      </w:pPr>
    </w:p>
    <w:p w14:paraId="49D3F3DC" w14:textId="77777777" w:rsidR="000F3A63" w:rsidRPr="000A569B" w:rsidRDefault="000F3A63" w:rsidP="000F3A63">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sidRPr="000A569B">
        <w:rPr>
          <w:sz w:val="14"/>
          <w:szCs w:val="14"/>
        </w:rPr>
        <w:t xml:space="preserve"> </w:t>
      </w:r>
      <w:r w:rsidRPr="000A569B">
        <w:rPr>
          <w:rFonts w:ascii="Palatino Linotype" w:eastAsia="Palatino Linotype" w:hAnsi="Palatino Linotype" w:cs="Palatino Linotype"/>
          <w:sz w:val="22"/>
          <w:szCs w:val="22"/>
        </w:rPr>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633F19F5" w14:textId="77777777" w:rsidR="000F3A63" w:rsidRPr="000A569B" w:rsidRDefault="000F3A63" w:rsidP="000F3A63">
      <w:pPr>
        <w:spacing w:line="360" w:lineRule="auto"/>
        <w:ind w:left="360"/>
        <w:jc w:val="both"/>
        <w:rPr>
          <w:rFonts w:ascii="Palatino Linotype" w:eastAsia="Palatino Linotype" w:hAnsi="Palatino Linotype" w:cs="Palatino Linotype"/>
          <w:sz w:val="22"/>
          <w:szCs w:val="22"/>
        </w:rPr>
      </w:pPr>
    </w:p>
    <w:p w14:paraId="06D3C072" w14:textId="77777777" w:rsidR="000F3A63" w:rsidRPr="000A569B" w:rsidRDefault="000F3A63" w:rsidP="000F3A63">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sidRPr="000A569B">
        <w:rPr>
          <w:sz w:val="14"/>
          <w:szCs w:val="14"/>
        </w:rPr>
        <w:t xml:space="preserve">  </w:t>
      </w:r>
      <w:r w:rsidRPr="000A569B">
        <w:rPr>
          <w:rFonts w:ascii="Palatino Linotype" w:eastAsia="Palatino Linotype" w:hAnsi="Palatino Linotype" w:cs="Palatino Linotype"/>
          <w:sz w:val="22"/>
          <w:szCs w:val="22"/>
        </w:rPr>
        <w:t>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048A933C" w14:textId="77777777" w:rsidR="000F3A63" w:rsidRPr="000A569B" w:rsidRDefault="000F3A63" w:rsidP="000F3A63">
      <w:pPr>
        <w:spacing w:line="360" w:lineRule="auto"/>
        <w:ind w:left="360"/>
        <w:jc w:val="both"/>
        <w:rPr>
          <w:rFonts w:ascii="Palatino Linotype" w:eastAsia="Palatino Linotype" w:hAnsi="Palatino Linotype" w:cs="Palatino Linotype"/>
          <w:sz w:val="22"/>
          <w:szCs w:val="22"/>
        </w:rPr>
      </w:pPr>
    </w:p>
    <w:p w14:paraId="533F12A7" w14:textId="77777777" w:rsidR="000F3A63" w:rsidRPr="000A569B" w:rsidRDefault="000F3A63" w:rsidP="000F3A63">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sidRPr="000A569B">
        <w:rPr>
          <w:sz w:val="14"/>
          <w:szCs w:val="14"/>
        </w:rPr>
        <w:t xml:space="preserve"> </w:t>
      </w:r>
      <w:r w:rsidRPr="000A569B">
        <w:rPr>
          <w:rFonts w:ascii="Palatino Linotype" w:eastAsia="Palatino Linotype" w:hAnsi="Palatino Linotype" w:cs="Palatino Linotype"/>
          <w:sz w:val="22"/>
          <w:szCs w:val="22"/>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35BB70CD" w14:textId="77777777" w:rsidR="000F3A63" w:rsidRPr="000A569B" w:rsidRDefault="000F3A63" w:rsidP="000F3A63">
      <w:pPr>
        <w:spacing w:line="360" w:lineRule="auto"/>
        <w:ind w:left="360"/>
        <w:jc w:val="both"/>
        <w:rPr>
          <w:rFonts w:ascii="Palatino Linotype" w:eastAsia="Palatino Linotype" w:hAnsi="Palatino Linotype" w:cs="Palatino Linotype"/>
          <w:sz w:val="22"/>
          <w:szCs w:val="22"/>
        </w:rPr>
      </w:pPr>
    </w:p>
    <w:p w14:paraId="72E34408" w14:textId="77777777" w:rsidR="000F3A63" w:rsidRPr="000A569B" w:rsidRDefault="000F3A63" w:rsidP="000F3A63">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sidRPr="000A569B">
        <w:rPr>
          <w:rFonts w:ascii="Palatino Linotype" w:eastAsia="Palatino Linotype" w:hAnsi="Palatino Linotype" w:cs="Palatino Linotype"/>
          <w:sz w:val="22"/>
          <w:szCs w:val="22"/>
        </w:rPr>
        <w:t>Por 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13B5E5C3" w14:textId="77777777" w:rsidR="000F3A63" w:rsidRPr="000A569B" w:rsidRDefault="000F3A63" w:rsidP="000F3A63">
      <w:pPr>
        <w:spacing w:line="360" w:lineRule="auto"/>
        <w:ind w:left="360"/>
        <w:jc w:val="both"/>
        <w:rPr>
          <w:rFonts w:ascii="Palatino Linotype" w:eastAsia="Palatino Linotype" w:hAnsi="Palatino Linotype" w:cs="Palatino Linotype"/>
          <w:sz w:val="22"/>
          <w:szCs w:val="22"/>
        </w:rPr>
      </w:pPr>
    </w:p>
    <w:p w14:paraId="443C313F" w14:textId="77777777" w:rsidR="000F3A63" w:rsidRPr="000A569B" w:rsidRDefault="000F3A63" w:rsidP="000F3A63">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sidRPr="000A569B">
        <w:rPr>
          <w:rFonts w:ascii="Palatino Linotype" w:eastAsia="Palatino Linotype" w:hAnsi="Palatino Linotype" w:cs="Palatino Linotype"/>
          <w:sz w:val="22"/>
          <w:szCs w:val="22"/>
        </w:rPr>
        <w:lastRenderedPageBreak/>
        <w:t>Al respecto, cabe hacer mención que el artículo 81 fracción III de la Ley de Seguridad del Estado de México, establece lo siguiente:</w:t>
      </w:r>
    </w:p>
    <w:p w14:paraId="543A1BB2" w14:textId="77777777" w:rsidR="000F3A63" w:rsidRPr="000A569B" w:rsidRDefault="000F3A63" w:rsidP="000F3A63">
      <w:pPr>
        <w:spacing w:line="360" w:lineRule="auto"/>
        <w:ind w:left="360"/>
        <w:jc w:val="both"/>
        <w:rPr>
          <w:rFonts w:ascii="Palatino Linotype" w:eastAsia="Palatino Linotype" w:hAnsi="Palatino Linotype" w:cs="Palatino Linotype"/>
          <w:sz w:val="22"/>
          <w:szCs w:val="22"/>
        </w:rPr>
      </w:pPr>
    </w:p>
    <w:p w14:paraId="54456563" w14:textId="77777777" w:rsidR="000F3A63" w:rsidRPr="000A569B" w:rsidRDefault="000F3A63" w:rsidP="000F3A63">
      <w:pPr>
        <w:spacing w:line="276" w:lineRule="auto"/>
        <w:ind w:left="720" w:right="560"/>
        <w:jc w:val="both"/>
        <w:rPr>
          <w:rFonts w:ascii="Palatino Linotype" w:eastAsia="Palatino Linotype" w:hAnsi="Palatino Linotype" w:cs="Palatino Linotype"/>
          <w:i/>
          <w:sz w:val="22"/>
          <w:szCs w:val="22"/>
        </w:rPr>
      </w:pPr>
      <w:r w:rsidRPr="000A569B">
        <w:rPr>
          <w:rFonts w:ascii="Palatino Linotype" w:eastAsia="Palatino Linotype" w:hAnsi="Palatino Linotype" w:cs="Palatino Linotype"/>
          <w:i/>
          <w:sz w:val="22"/>
          <w:szCs w:val="22"/>
        </w:rPr>
        <w:t>“</w:t>
      </w:r>
      <w:r w:rsidRPr="000A569B">
        <w:rPr>
          <w:rFonts w:ascii="Palatino Linotype" w:eastAsia="Palatino Linotype" w:hAnsi="Palatino Linotype" w:cs="Palatino Linotype"/>
          <w:b/>
          <w:i/>
          <w:sz w:val="22"/>
          <w:szCs w:val="22"/>
        </w:rPr>
        <w:t>Artículo 81.-</w:t>
      </w:r>
      <w:r w:rsidRPr="000A569B">
        <w:rPr>
          <w:rFonts w:ascii="Palatino Linotype" w:eastAsia="Palatino Linotype" w:hAnsi="Palatino Linotype" w:cs="Palatino Linotype"/>
          <w:i/>
          <w:sz w:val="22"/>
          <w:szCs w:val="22"/>
        </w:rPr>
        <w:t xml:space="preserve"> </w:t>
      </w:r>
      <w:r w:rsidRPr="000A569B">
        <w:rPr>
          <w:rFonts w:ascii="Palatino Linotype" w:eastAsia="Palatino Linotype" w:hAnsi="Palatino Linotype" w:cs="Palatino Linotype"/>
          <w:b/>
          <w:i/>
          <w:sz w:val="22"/>
          <w:szCs w:val="22"/>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0A569B">
        <w:rPr>
          <w:rFonts w:ascii="Palatino Linotype" w:eastAsia="Palatino Linotype" w:hAnsi="Palatino Linotype" w:cs="Palatino Linotype"/>
          <w:i/>
          <w:sz w:val="22"/>
          <w:szCs w:val="22"/>
        </w:rPr>
        <w:t xml:space="preserve"> en los casos siguientes:</w:t>
      </w:r>
    </w:p>
    <w:p w14:paraId="054F6C1F" w14:textId="77777777" w:rsidR="000F3A63" w:rsidRPr="000A569B" w:rsidRDefault="000F3A63" w:rsidP="000F3A63">
      <w:pPr>
        <w:spacing w:line="276" w:lineRule="auto"/>
        <w:ind w:left="720" w:right="560"/>
        <w:jc w:val="both"/>
        <w:rPr>
          <w:rFonts w:ascii="Palatino Linotype" w:eastAsia="Palatino Linotype" w:hAnsi="Palatino Linotype" w:cs="Palatino Linotype"/>
          <w:i/>
          <w:sz w:val="22"/>
          <w:szCs w:val="22"/>
        </w:rPr>
      </w:pPr>
      <w:r w:rsidRPr="000A569B">
        <w:rPr>
          <w:rFonts w:ascii="Palatino Linotype" w:eastAsia="Palatino Linotype" w:hAnsi="Palatino Linotype" w:cs="Palatino Linotype"/>
          <w:i/>
          <w:sz w:val="22"/>
          <w:szCs w:val="22"/>
        </w:rPr>
        <w:t>(…)</w:t>
      </w:r>
    </w:p>
    <w:p w14:paraId="52F39CFB" w14:textId="77777777" w:rsidR="000F3A63" w:rsidRPr="000A569B" w:rsidRDefault="000F3A63" w:rsidP="000F3A63">
      <w:pPr>
        <w:spacing w:line="276" w:lineRule="auto"/>
        <w:ind w:left="720" w:right="560"/>
        <w:jc w:val="both"/>
        <w:rPr>
          <w:rFonts w:ascii="Palatino Linotype" w:eastAsia="Palatino Linotype" w:hAnsi="Palatino Linotype" w:cs="Palatino Linotype"/>
          <w:b/>
          <w:i/>
          <w:sz w:val="22"/>
          <w:szCs w:val="22"/>
        </w:rPr>
      </w:pPr>
      <w:r w:rsidRPr="000A569B">
        <w:rPr>
          <w:rFonts w:ascii="Palatino Linotype" w:eastAsia="Palatino Linotype" w:hAnsi="Palatino Linotype" w:cs="Palatino Linotype"/>
          <w:b/>
          <w:i/>
          <w:sz w:val="22"/>
          <w:szCs w:val="22"/>
        </w:rPr>
        <w:t>III.</w:t>
      </w:r>
      <w:r w:rsidRPr="000A569B">
        <w:rPr>
          <w:rFonts w:ascii="Palatino Linotype" w:eastAsia="Palatino Linotype" w:hAnsi="Palatino Linotype" w:cs="Palatino Linotype"/>
          <w:i/>
          <w:sz w:val="22"/>
          <w:szCs w:val="22"/>
        </w:rPr>
        <w:t xml:space="preserve"> </w:t>
      </w:r>
      <w:r w:rsidRPr="000A569B">
        <w:rPr>
          <w:rFonts w:ascii="Palatino Linotype" w:eastAsia="Palatino Linotype" w:hAnsi="Palatino Linotype" w:cs="Palatino Linotype"/>
          <w:b/>
          <w:i/>
          <w:sz w:val="22"/>
          <w:szCs w:val="22"/>
        </w:rPr>
        <w:t>La relativa a servidores públicos miembros de las instituciones de seguridad pública, cuya revelación pueda poner en riesgo su vida e integridad física con motivo de sus funciones;</w:t>
      </w:r>
    </w:p>
    <w:p w14:paraId="66DA1A1B" w14:textId="77777777" w:rsidR="000F3A63" w:rsidRPr="000A569B" w:rsidRDefault="000F3A63" w:rsidP="000F3A63">
      <w:pPr>
        <w:spacing w:line="276" w:lineRule="auto"/>
        <w:ind w:left="720" w:right="560"/>
        <w:jc w:val="both"/>
        <w:rPr>
          <w:rFonts w:ascii="Palatino Linotype" w:eastAsia="Palatino Linotype" w:hAnsi="Palatino Linotype" w:cs="Palatino Linotype"/>
          <w:i/>
          <w:sz w:val="22"/>
          <w:szCs w:val="22"/>
        </w:rPr>
      </w:pPr>
      <w:r w:rsidRPr="000A569B">
        <w:rPr>
          <w:rFonts w:ascii="Palatino Linotype" w:eastAsia="Palatino Linotype" w:hAnsi="Palatino Linotype" w:cs="Palatino Linotype"/>
          <w:i/>
          <w:sz w:val="22"/>
          <w:szCs w:val="22"/>
        </w:rPr>
        <w:t>(…)”</w:t>
      </w:r>
    </w:p>
    <w:p w14:paraId="58285E3D" w14:textId="77777777" w:rsidR="000F3A63" w:rsidRPr="000A569B" w:rsidRDefault="000F3A63" w:rsidP="000F3A63">
      <w:pPr>
        <w:spacing w:line="276" w:lineRule="auto"/>
        <w:ind w:left="720" w:right="860"/>
        <w:jc w:val="both"/>
        <w:rPr>
          <w:rFonts w:ascii="Palatino Linotype" w:eastAsia="Palatino Linotype" w:hAnsi="Palatino Linotype" w:cs="Palatino Linotype"/>
          <w:sz w:val="22"/>
          <w:szCs w:val="22"/>
        </w:rPr>
      </w:pPr>
      <w:r w:rsidRPr="000A569B">
        <w:rPr>
          <w:rFonts w:ascii="Palatino Linotype" w:eastAsia="Palatino Linotype" w:hAnsi="Palatino Linotype" w:cs="Palatino Linotype"/>
          <w:sz w:val="22"/>
          <w:szCs w:val="22"/>
        </w:rPr>
        <w:t>(Énfasis añadido)</w:t>
      </w:r>
    </w:p>
    <w:p w14:paraId="1FB44199" w14:textId="77777777" w:rsidR="000F3A63" w:rsidRPr="000A569B" w:rsidRDefault="000F3A63" w:rsidP="000F3A63">
      <w:pPr>
        <w:spacing w:before="240" w:after="240" w:line="360" w:lineRule="auto"/>
        <w:ind w:right="60"/>
        <w:jc w:val="both"/>
        <w:rPr>
          <w:rFonts w:ascii="Palatino Linotype" w:eastAsia="Palatino Linotype" w:hAnsi="Palatino Linotype" w:cs="Palatino Linotype"/>
          <w:sz w:val="22"/>
          <w:szCs w:val="22"/>
        </w:rPr>
      </w:pPr>
      <w:r w:rsidRPr="000A569B">
        <w:rPr>
          <w:rFonts w:ascii="Palatino Linotype" w:eastAsia="Palatino Linotype" w:hAnsi="Palatino Linotype" w:cs="Palatino Linotype"/>
          <w:sz w:val="22"/>
          <w:szCs w:val="22"/>
        </w:rPr>
        <w:t xml:space="preserve"> </w:t>
      </w:r>
    </w:p>
    <w:p w14:paraId="61455296" w14:textId="77777777" w:rsidR="000F3A63" w:rsidRPr="000A569B" w:rsidRDefault="000F3A63" w:rsidP="000F3A63">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sidRPr="000A569B">
        <w:rPr>
          <w:rFonts w:ascii="Palatino Linotype" w:eastAsia="Palatino Linotype" w:hAnsi="Palatino Linotype" w:cs="Palatino Linotype"/>
          <w:sz w:val="22"/>
          <w:szCs w:val="22"/>
        </w:rPr>
        <w:t>Argumento que se fortalece con lo estipulado en el criterio número 6-09, del Instituto Nacional de Transparencia, Acceso a la Información y Protección de Datos Personales, antes (INAI)</w:t>
      </w:r>
      <w:r w:rsidRPr="000A569B">
        <w:rPr>
          <w:rFonts w:ascii="Palatino Linotype" w:eastAsia="Palatino Linotype" w:hAnsi="Palatino Linotype" w:cs="Palatino Linotype"/>
          <w:b/>
          <w:sz w:val="22"/>
          <w:szCs w:val="22"/>
        </w:rPr>
        <w:t xml:space="preserve">, </w:t>
      </w:r>
      <w:r w:rsidRPr="000A569B">
        <w:rPr>
          <w:rFonts w:ascii="Palatino Linotype" w:eastAsia="Palatino Linotype" w:hAnsi="Palatino Linotype" w:cs="Palatino Linotype"/>
          <w:sz w:val="22"/>
          <w:szCs w:val="22"/>
        </w:rPr>
        <w:t>el cual refiere:</w:t>
      </w:r>
    </w:p>
    <w:p w14:paraId="3B7E33B0" w14:textId="77777777" w:rsidR="000F3A63" w:rsidRPr="000A569B" w:rsidRDefault="000F3A63" w:rsidP="000F3A63">
      <w:pPr>
        <w:spacing w:line="360" w:lineRule="auto"/>
        <w:ind w:left="360"/>
        <w:jc w:val="both"/>
        <w:rPr>
          <w:rFonts w:ascii="Palatino Linotype" w:eastAsia="Palatino Linotype" w:hAnsi="Palatino Linotype" w:cs="Palatino Linotype"/>
          <w:sz w:val="22"/>
          <w:szCs w:val="22"/>
        </w:rPr>
      </w:pPr>
      <w:r w:rsidRPr="000A569B">
        <w:rPr>
          <w:rFonts w:ascii="Palatino Linotype" w:eastAsia="Palatino Linotype" w:hAnsi="Palatino Linotype" w:cs="Palatino Linotype"/>
          <w:sz w:val="22"/>
          <w:szCs w:val="22"/>
        </w:rPr>
        <w:t xml:space="preserve"> </w:t>
      </w:r>
    </w:p>
    <w:p w14:paraId="7391AFB1" w14:textId="77777777" w:rsidR="000F3A63" w:rsidRPr="000A569B" w:rsidRDefault="000F3A63" w:rsidP="000F3A63">
      <w:pPr>
        <w:spacing w:line="276" w:lineRule="auto"/>
        <w:ind w:left="560" w:right="560"/>
        <w:jc w:val="both"/>
        <w:rPr>
          <w:rFonts w:ascii="Palatino Linotype" w:eastAsia="Palatino Linotype" w:hAnsi="Palatino Linotype" w:cs="Palatino Linotype"/>
          <w:i/>
          <w:sz w:val="22"/>
          <w:szCs w:val="22"/>
        </w:rPr>
      </w:pPr>
      <w:r w:rsidRPr="000A569B">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 “</w:t>
      </w:r>
      <w:r w:rsidRPr="000A569B">
        <w:rPr>
          <w:rFonts w:ascii="Palatino Linotype" w:eastAsia="Palatino Linotype" w:hAnsi="Palatino Linotype" w:cs="Palatino Linotype"/>
          <w:i/>
          <w:sz w:val="22"/>
          <w:szCs w:val="22"/>
        </w:rPr>
        <w:t xml:space="preserve">De conformidad con el artículo 7, fracciones I y III de la Ley Federal de Transparencia y Acceso a la Información Pública Gubernamental </w:t>
      </w:r>
      <w:r w:rsidRPr="000A569B">
        <w:rPr>
          <w:rFonts w:ascii="Palatino Linotype" w:eastAsia="Palatino Linotype" w:hAnsi="Palatino Linotype" w:cs="Palatino Linotype"/>
          <w:b/>
          <w:i/>
          <w:sz w:val="22"/>
          <w:szCs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0A569B">
        <w:rPr>
          <w:rFonts w:ascii="Palatino Linotype" w:eastAsia="Palatino Linotype" w:hAnsi="Palatino Linotype" w:cs="Palatino Linotype"/>
          <w:i/>
          <w:sz w:val="22"/>
          <w:szCs w:val="22"/>
        </w:rPr>
        <w:t xml:space="preserve">. En este sentido, se debe señalar que existen funciones a cargo de servidores públicos, tendientes a garantizar de manera directa la seguridad nacional y pública, a </w:t>
      </w:r>
      <w:r w:rsidRPr="000A569B">
        <w:rPr>
          <w:rFonts w:ascii="Palatino Linotype" w:eastAsia="Palatino Linotype" w:hAnsi="Palatino Linotype" w:cs="Palatino Linotype"/>
          <w:i/>
          <w:sz w:val="22"/>
          <w:szCs w:val="22"/>
        </w:rPr>
        <w:lastRenderedPageBreak/>
        <w:t xml:space="preserve">través de acciones preventivas y correctivas encaminadas a combatir a la delincuencia en sus diferentes manifestaciones. Así, es pertinente señalar que en </w:t>
      </w:r>
      <w:r w:rsidRPr="000A569B">
        <w:rPr>
          <w:rFonts w:ascii="Palatino Linotype" w:eastAsia="Palatino Linotype" w:hAnsi="Palatino Linotype" w:cs="Palatino Linotype"/>
          <w:b/>
          <w:i/>
          <w:sz w:val="22"/>
          <w:szCs w:val="22"/>
        </w:rPr>
        <w:t>el artículo 13, fracción I de la ley de referencia se establece que podrá clasificarse aquella información cuya difusión pueda comprometer la seguridad nacional y pública</w:t>
      </w:r>
      <w:r w:rsidRPr="000A569B">
        <w:rPr>
          <w:rFonts w:ascii="Palatino Linotype" w:eastAsia="Palatino Linotype" w:hAnsi="Palatino Linotype" w:cs="Palatino Linotype"/>
          <w:i/>
          <w:sz w:val="22"/>
          <w:szCs w:val="22"/>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0A569B">
        <w:rPr>
          <w:rFonts w:ascii="Palatino Linotype" w:eastAsia="Palatino Linotype" w:hAnsi="Palatino Linotype" w:cs="Palatino Linotype"/>
          <w:b/>
          <w:i/>
          <w:sz w:val="22"/>
          <w:szCs w:val="22"/>
        </w:rPr>
        <w:t>por lo que la reserva de la relación de los nombres y las funciones que desempeñan los servidores públicos que prestan sus servicios en áreas de seguridad nacional o pública</w:t>
      </w:r>
      <w:r w:rsidRPr="000A569B">
        <w:rPr>
          <w:rFonts w:ascii="Palatino Linotype" w:eastAsia="Palatino Linotype" w:hAnsi="Palatino Linotype" w:cs="Palatino Linotype"/>
          <w:i/>
          <w:sz w:val="22"/>
          <w:szCs w:val="22"/>
        </w:rPr>
        <w:t>, puede llegar a constituirse en un componente fundamental en el esfuerzo que realiza el Estado Mexicano para garantizar la seguridad del país en sus diferentes vertientes” (Sic)</w:t>
      </w:r>
    </w:p>
    <w:p w14:paraId="370E0174" w14:textId="77777777" w:rsidR="000F3A63" w:rsidRPr="000A569B" w:rsidRDefault="000F3A63" w:rsidP="000F3A63">
      <w:pPr>
        <w:spacing w:line="276" w:lineRule="auto"/>
        <w:ind w:left="560" w:right="560"/>
        <w:jc w:val="both"/>
        <w:rPr>
          <w:rFonts w:ascii="Palatino Linotype" w:eastAsia="Palatino Linotype" w:hAnsi="Palatino Linotype" w:cs="Palatino Linotype"/>
          <w:sz w:val="22"/>
          <w:szCs w:val="22"/>
        </w:rPr>
      </w:pPr>
      <w:r w:rsidRPr="000A569B">
        <w:rPr>
          <w:rFonts w:ascii="Palatino Linotype" w:eastAsia="Palatino Linotype" w:hAnsi="Palatino Linotype" w:cs="Palatino Linotype"/>
          <w:sz w:val="22"/>
          <w:szCs w:val="22"/>
        </w:rPr>
        <w:t>(Énfasis añadido)</w:t>
      </w:r>
    </w:p>
    <w:p w14:paraId="2F5A8533" w14:textId="77777777" w:rsidR="000F3A63" w:rsidRPr="000A569B" w:rsidRDefault="000F3A63" w:rsidP="000F3A63">
      <w:pPr>
        <w:tabs>
          <w:tab w:val="left" w:pos="1107"/>
        </w:tabs>
        <w:spacing w:line="360" w:lineRule="auto"/>
        <w:jc w:val="both"/>
        <w:rPr>
          <w:rFonts w:ascii="Palatino Linotype" w:eastAsia="Palatino Linotype" w:hAnsi="Palatino Linotype" w:cs="Palatino Linotype"/>
        </w:rPr>
      </w:pPr>
    </w:p>
    <w:p w14:paraId="3EB4C8FF" w14:textId="77777777" w:rsidR="000F3A63" w:rsidRPr="000A569B" w:rsidRDefault="000F3A63" w:rsidP="000F3A63">
      <w:pPr>
        <w:tabs>
          <w:tab w:val="left" w:pos="1107"/>
        </w:tabs>
        <w:spacing w:line="360" w:lineRule="auto"/>
        <w:jc w:val="both"/>
        <w:rPr>
          <w:rFonts w:ascii="Palatino Linotype" w:eastAsia="Palatino Linotype" w:hAnsi="Palatino Linotype" w:cs="Palatino Linotype"/>
        </w:rPr>
      </w:pPr>
    </w:p>
    <w:p w14:paraId="388FC5D0" w14:textId="77777777" w:rsidR="000F3A63" w:rsidRPr="000A569B" w:rsidRDefault="000F3A63" w:rsidP="000F3A63">
      <w:pPr>
        <w:tabs>
          <w:tab w:val="left" w:pos="1107"/>
        </w:tabs>
        <w:spacing w:line="360" w:lineRule="auto"/>
        <w:jc w:val="both"/>
        <w:rPr>
          <w:rFonts w:ascii="Palatino Linotype" w:eastAsia="Palatino Linotype" w:hAnsi="Palatino Linotype" w:cs="Palatino Linotype"/>
        </w:rPr>
      </w:pPr>
    </w:p>
    <w:p w14:paraId="7EA49AF8" w14:textId="77777777" w:rsidR="00000CC7" w:rsidRPr="000A569B" w:rsidRDefault="009136C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A569B">
        <w:rPr>
          <w:rFonts w:ascii="Palatino Linotype" w:eastAsia="Palatino Linotype" w:hAnsi="Palatino Linotype" w:cs="Palatino Linotype"/>
          <w:color w:val="000000"/>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0BDA1734" w14:textId="77777777" w:rsidR="00000CC7" w:rsidRPr="000A569B" w:rsidRDefault="00000CC7">
      <w:pPr>
        <w:pBdr>
          <w:top w:val="nil"/>
          <w:left w:val="nil"/>
          <w:bottom w:val="nil"/>
          <w:right w:val="nil"/>
          <w:between w:val="nil"/>
        </w:pBdr>
        <w:spacing w:line="360" w:lineRule="auto"/>
        <w:ind w:left="360"/>
        <w:jc w:val="both"/>
        <w:rPr>
          <w:rFonts w:ascii="Palatino Linotype" w:eastAsia="Palatino Linotype" w:hAnsi="Palatino Linotype" w:cs="Palatino Linotype"/>
        </w:rPr>
      </w:pPr>
    </w:p>
    <w:p w14:paraId="48B8EA26" w14:textId="77777777" w:rsidR="00000CC7" w:rsidRPr="000A569B" w:rsidRDefault="009136C3">
      <w:pPr>
        <w:numPr>
          <w:ilvl w:val="0"/>
          <w:numId w:val="3"/>
        </w:numPr>
        <w:spacing w:line="360" w:lineRule="auto"/>
        <w:ind w:left="0" w:firstLine="0"/>
        <w:jc w:val="both"/>
        <w:rPr>
          <w:rFonts w:ascii="Palatino Linotype" w:eastAsia="Palatino Linotype" w:hAnsi="Palatino Linotype" w:cs="Palatino Linotype"/>
        </w:rPr>
      </w:pPr>
      <w:r w:rsidRPr="000A569B">
        <w:rPr>
          <w:rFonts w:ascii="Palatino Linotype" w:eastAsia="Palatino Linotype" w:hAnsi="Palatino Linotype" w:cs="Palatino Linotype"/>
          <w:color w:val="222222"/>
        </w:rPr>
        <w:t xml:space="preserve">Por lo anteriormente expuesto y fundado, este </w:t>
      </w:r>
      <w:r w:rsidRPr="000A569B">
        <w:rPr>
          <w:rFonts w:ascii="Palatino Linotype" w:eastAsia="Palatino Linotype" w:hAnsi="Palatino Linotype" w:cs="Palatino Linotype"/>
          <w:b/>
          <w:color w:val="222222"/>
        </w:rPr>
        <w:t>ÓRGANO GARANTE</w:t>
      </w:r>
      <w:r w:rsidRPr="000A569B">
        <w:rPr>
          <w:rFonts w:ascii="Palatino Linotype" w:eastAsia="Palatino Linotype" w:hAnsi="Palatino Linotype" w:cs="Palatino Linotype"/>
          <w:color w:val="222222"/>
        </w:rPr>
        <w:t xml:space="preserve"> emite los siguientes:</w:t>
      </w:r>
    </w:p>
    <w:p w14:paraId="78FB9FD9" w14:textId="77777777" w:rsidR="00000CC7" w:rsidRPr="000A569B" w:rsidRDefault="00000CC7">
      <w:pPr>
        <w:pBdr>
          <w:top w:val="nil"/>
          <w:left w:val="nil"/>
          <w:bottom w:val="nil"/>
          <w:right w:val="nil"/>
          <w:between w:val="nil"/>
        </w:pBdr>
        <w:ind w:left="720"/>
        <w:rPr>
          <w:rFonts w:ascii="Palatino Linotype" w:eastAsia="Palatino Linotype" w:hAnsi="Palatino Linotype" w:cs="Palatino Linotype"/>
          <w:color w:val="000000"/>
        </w:rPr>
      </w:pPr>
    </w:p>
    <w:p w14:paraId="6830452F" w14:textId="77777777" w:rsidR="00000CC7" w:rsidRPr="000A569B" w:rsidRDefault="009136C3">
      <w:pPr>
        <w:numPr>
          <w:ilvl w:val="0"/>
          <w:numId w:val="3"/>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0A569B">
        <w:rPr>
          <w:rFonts w:ascii="Palatino Linotype" w:eastAsia="Palatino Linotype" w:hAnsi="Palatino Linotype" w:cs="Palatino Linotype"/>
          <w:color w:val="000000"/>
        </w:rPr>
        <w:t xml:space="preserve">Conforme a lo anterior, se considera que toda vez que el </w:t>
      </w:r>
      <w:r w:rsidRPr="000A569B">
        <w:rPr>
          <w:rFonts w:ascii="Palatino Linotype" w:eastAsia="Palatino Linotype" w:hAnsi="Palatino Linotype" w:cs="Palatino Linotype"/>
          <w:b/>
          <w:color w:val="000000"/>
        </w:rPr>
        <w:t>SUJETO OBLIGADO</w:t>
      </w:r>
      <w:r w:rsidRPr="000A569B">
        <w:rPr>
          <w:rFonts w:ascii="Palatino Linotype" w:eastAsia="Palatino Linotype" w:hAnsi="Palatino Linotype" w:cs="Palatino Linotype"/>
          <w:color w:val="000000"/>
        </w:rPr>
        <w:t xml:space="preserve"> </w:t>
      </w:r>
      <w:r w:rsidRPr="000A569B">
        <w:rPr>
          <w:rFonts w:ascii="Palatino Linotype" w:eastAsia="Palatino Linotype" w:hAnsi="Palatino Linotype" w:cs="Palatino Linotype"/>
          <w:b/>
          <w:color w:val="000000"/>
        </w:rPr>
        <w:t xml:space="preserve">no proporcionó la información requerida por el recurrente, </w:t>
      </w:r>
      <w:r w:rsidRPr="000A569B">
        <w:rPr>
          <w:rFonts w:ascii="Palatino Linotype" w:eastAsia="Palatino Linotype" w:hAnsi="Palatino Linotype" w:cs="Palatino Linotype"/>
          <w:color w:val="000000"/>
        </w:rPr>
        <w:t xml:space="preserve">ante ello, </w:t>
      </w:r>
      <w:r w:rsidRPr="000A569B">
        <w:rPr>
          <w:rFonts w:ascii="Palatino Linotype" w:eastAsia="Palatino Linotype" w:hAnsi="Palatino Linotype" w:cs="Palatino Linotype"/>
          <w:b/>
          <w:color w:val="000000"/>
        </w:rPr>
        <w:t xml:space="preserve">no se cumple el requisito de forma establecido por la Ley en la materia. </w:t>
      </w:r>
      <w:r w:rsidRPr="000A569B">
        <w:rPr>
          <w:rFonts w:ascii="Palatino Linotype" w:eastAsia="Palatino Linotype" w:hAnsi="Palatino Linotype" w:cs="Palatino Linotype"/>
          <w:color w:val="000000"/>
        </w:rPr>
        <w:t xml:space="preserve">Por tal motivo, las razones y motivos de inconformidad vertidos por el </w:t>
      </w:r>
      <w:r w:rsidRPr="000A569B">
        <w:rPr>
          <w:rFonts w:ascii="Palatino Linotype" w:eastAsia="Palatino Linotype" w:hAnsi="Palatino Linotype" w:cs="Palatino Linotype"/>
          <w:b/>
          <w:color w:val="000000"/>
        </w:rPr>
        <w:t xml:space="preserve">RECURRENTE </w:t>
      </w:r>
      <w:r w:rsidRPr="000A569B">
        <w:rPr>
          <w:rFonts w:ascii="Palatino Linotype" w:eastAsia="Palatino Linotype" w:hAnsi="Palatino Linotype" w:cs="Palatino Linotype"/>
          <w:color w:val="000000"/>
        </w:rPr>
        <w:t xml:space="preserve">en el presente recurso de revisión resultan fundados. </w:t>
      </w:r>
    </w:p>
    <w:p w14:paraId="1EDB17EF" w14:textId="77777777" w:rsidR="00206246" w:rsidRPr="000A569B" w:rsidRDefault="00206246" w:rsidP="00206246">
      <w:pPr>
        <w:pStyle w:val="Prrafodelista"/>
        <w:rPr>
          <w:rFonts w:ascii="Palatino Linotype" w:eastAsia="Palatino Linotype" w:hAnsi="Palatino Linotype" w:cs="Palatino Linotype"/>
          <w:color w:val="000000"/>
        </w:rPr>
      </w:pPr>
    </w:p>
    <w:p w14:paraId="5631E8F7" w14:textId="77777777" w:rsidR="00000CC7" w:rsidRPr="000A569B" w:rsidRDefault="009136C3">
      <w:pPr>
        <w:keepNext/>
        <w:keepLines/>
        <w:spacing w:before="240" w:after="240" w:line="360" w:lineRule="auto"/>
        <w:ind w:right="1"/>
        <w:jc w:val="center"/>
        <w:rPr>
          <w:rFonts w:ascii="Palatino Linotype" w:eastAsia="Palatino Linotype" w:hAnsi="Palatino Linotype" w:cs="Palatino Linotype"/>
          <w:b/>
          <w:color w:val="000000"/>
        </w:rPr>
      </w:pPr>
      <w:r w:rsidRPr="000A569B">
        <w:rPr>
          <w:rFonts w:ascii="Palatino Linotype" w:eastAsia="Palatino Linotype" w:hAnsi="Palatino Linotype" w:cs="Palatino Linotype"/>
          <w:b/>
          <w:color w:val="000000"/>
        </w:rPr>
        <w:t>R E S O L U T I V O S</w:t>
      </w:r>
    </w:p>
    <w:p w14:paraId="53C32DF6" w14:textId="77777777" w:rsidR="00000CC7" w:rsidRPr="000A569B" w:rsidRDefault="009136C3">
      <w:pPr>
        <w:spacing w:line="360" w:lineRule="auto"/>
        <w:jc w:val="both"/>
        <w:rPr>
          <w:rFonts w:ascii="Palatino Linotype" w:eastAsia="Palatino Linotype" w:hAnsi="Palatino Linotype" w:cs="Palatino Linotype"/>
        </w:rPr>
      </w:pPr>
      <w:r w:rsidRPr="000A569B">
        <w:rPr>
          <w:rFonts w:ascii="Palatino Linotype" w:eastAsia="Palatino Linotype" w:hAnsi="Palatino Linotype" w:cs="Palatino Linotype"/>
          <w:b/>
        </w:rPr>
        <w:t>PRIMERO</w:t>
      </w:r>
      <w:r w:rsidRPr="000A569B">
        <w:rPr>
          <w:rFonts w:ascii="Palatino Linotype" w:eastAsia="Palatino Linotype" w:hAnsi="Palatino Linotype" w:cs="Palatino Linotype"/>
        </w:rPr>
        <w:t xml:space="preserve">. </w:t>
      </w:r>
      <w:r w:rsidRPr="000A569B">
        <w:rPr>
          <w:rFonts w:ascii="Palatino Linotype" w:eastAsia="Palatino Linotype" w:hAnsi="Palatino Linotype" w:cs="Palatino Linotype"/>
          <w:b/>
        </w:rPr>
        <w:t>Resultan fundadas las razones</w:t>
      </w:r>
      <w:r w:rsidRPr="000A569B">
        <w:rPr>
          <w:rFonts w:ascii="Palatino Linotype" w:eastAsia="Palatino Linotype" w:hAnsi="Palatino Linotype" w:cs="Palatino Linotype"/>
        </w:rPr>
        <w:t xml:space="preserve"> o motivos de inconformidad hechos valer en el Recurso de Revisión </w:t>
      </w:r>
      <w:r w:rsidRPr="000A569B">
        <w:rPr>
          <w:rFonts w:ascii="Palatino Linotype" w:eastAsia="Palatino Linotype" w:hAnsi="Palatino Linotype" w:cs="Palatino Linotype"/>
          <w:b/>
        </w:rPr>
        <w:t>02668/INFOEM/IP/RR/2024</w:t>
      </w:r>
      <w:r w:rsidRPr="000A569B">
        <w:rPr>
          <w:rFonts w:ascii="Palatino Linotype" w:eastAsia="Palatino Linotype" w:hAnsi="Palatino Linotype" w:cs="Palatino Linotype"/>
        </w:rPr>
        <w:t>,</w:t>
      </w:r>
      <w:r w:rsidRPr="000A569B">
        <w:rPr>
          <w:rFonts w:ascii="Palatino Linotype" w:eastAsia="Palatino Linotype" w:hAnsi="Palatino Linotype" w:cs="Palatino Linotype"/>
          <w:b/>
        </w:rPr>
        <w:t xml:space="preserve"> </w:t>
      </w:r>
      <w:r w:rsidRPr="000A569B">
        <w:rPr>
          <w:rFonts w:ascii="Palatino Linotype" w:eastAsia="Palatino Linotype" w:hAnsi="Palatino Linotype" w:cs="Palatino Linotype"/>
        </w:rPr>
        <w:t xml:space="preserve">en términos de los Considerandos </w:t>
      </w:r>
      <w:r w:rsidRPr="000A569B">
        <w:rPr>
          <w:rFonts w:ascii="Palatino Linotype" w:eastAsia="Palatino Linotype" w:hAnsi="Palatino Linotype" w:cs="Palatino Linotype"/>
          <w:b/>
        </w:rPr>
        <w:t>Cuarto</w:t>
      </w:r>
      <w:r w:rsidRPr="000A569B">
        <w:rPr>
          <w:rFonts w:ascii="Palatino Linotype" w:eastAsia="Palatino Linotype" w:hAnsi="Palatino Linotype" w:cs="Palatino Linotype"/>
        </w:rPr>
        <w:t xml:space="preserve"> y </w:t>
      </w:r>
      <w:r w:rsidRPr="000A569B">
        <w:rPr>
          <w:rFonts w:ascii="Palatino Linotype" w:eastAsia="Palatino Linotype" w:hAnsi="Palatino Linotype" w:cs="Palatino Linotype"/>
          <w:b/>
        </w:rPr>
        <w:t xml:space="preserve">Quinto </w:t>
      </w:r>
      <w:r w:rsidRPr="000A569B">
        <w:rPr>
          <w:rFonts w:ascii="Palatino Linotype" w:eastAsia="Palatino Linotype" w:hAnsi="Palatino Linotype" w:cs="Palatino Linotype"/>
        </w:rPr>
        <w:t>de la presente Resolución.</w:t>
      </w:r>
    </w:p>
    <w:p w14:paraId="01C7153B" w14:textId="77777777" w:rsidR="00000CC7" w:rsidRPr="000A569B" w:rsidRDefault="00000CC7">
      <w:pPr>
        <w:spacing w:line="360" w:lineRule="auto"/>
        <w:jc w:val="both"/>
        <w:rPr>
          <w:rFonts w:ascii="Palatino Linotype" w:eastAsia="Palatino Linotype" w:hAnsi="Palatino Linotype" w:cs="Palatino Linotype"/>
        </w:rPr>
      </w:pPr>
    </w:p>
    <w:p w14:paraId="4D862A43" w14:textId="77777777" w:rsidR="00206246" w:rsidRPr="000A569B" w:rsidRDefault="009136C3">
      <w:pPr>
        <w:spacing w:line="360" w:lineRule="auto"/>
        <w:jc w:val="both"/>
        <w:rPr>
          <w:rFonts w:ascii="Palatino Linotype" w:eastAsia="Palatino Linotype" w:hAnsi="Palatino Linotype" w:cs="Palatino Linotype"/>
          <w:color w:val="000000"/>
        </w:rPr>
      </w:pPr>
      <w:bookmarkStart w:id="13" w:name="_heading=h.1ksv4uv" w:colFirst="0" w:colLast="0"/>
      <w:bookmarkEnd w:id="13"/>
      <w:r w:rsidRPr="000A569B">
        <w:rPr>
          <w:rFonts w:ascii="Palatino Linotype" w:eastAsia="Palatino Linotype" w:hAnsi="Palatino Linotype" w:cs="Palatino Linotype"/>
          <w:b/>
        </w:rPr>
        <w:t xml:space="preserve">SEGUNDO. </w:t>
      </w:r>
      <w:r w:rsidRPr="000A569B">
        <w:rPr>
          <w:rFonts w:ascii="Palatino Linotype" w:eastAsia="Palatino Linotype" w:hAnsi="Palatino Linotype" w:cs="Palatino Linotype"/>
          <w:color w:val="000000"/>
        </w:rPr>
        <w:t xml:space="preserve">Se </w:t>
      </w:r>
      <w:r w:rsidRPr="000A569B">
        <w:rPr>
          <w:rFonts w:ascii="Palatino Linotype" w:eastAsia="Palatino Linotype" w:hAnsi="Palatino Linotype" w:cs="Palatino Linotype"/>
          <w:b/>
          <w:color w:val="000000"/>
        </w:rPr>
        <w:t xml:space="preserve">REVOCA </w:t>
      </w:r>
      <w:r w:rsidRPr="000A569B">
        <w:rPr>
          <w:rFonts w:ascii="Palatino Linotype" w:eastAsia="Palatino Linotype" w:hAnsi="Palatino Linotype" w:cs="Palatino Linotype"/>
          <w:color w:val="000000"/>
        </w:rPr>
        <w:t xml:space="preserve">la respuesta emitida por el Ayuntamiento de Chalco, y </w:t>
      </w:r>
    </w:p>
    <w:p w14:paraId="2F101E2A" w14:textId="77777777" w:rsidR="00000CC7" w:rsidRPr="000A569B" w:rsidRDefault="00206246">
      <w:pPr>
        <w:spacing w:line="360" w:lineRule="auto"/>
        <w:jc w:val="both"/>
        <w:rPr>
          <w:rFonts w:ascii="Palatino Linotype" w:eastAsia="Palatino Linotype" w:hAnsi="Palatino Linotype" w:cs="Palatino Linotype"/>
        </w:rPr>
      </w:pPr>
      <w:r w:rsidRPr="000A569B">
        <w:rPr>
          <w:rFonts w:ascii="Palatino Linotype" w:eastAsia="Palatino Linotype" w:hAnsi="Palatino Linotype" w:cs="Palatino Linotype"/>
          <w:color w:val="000000"/>
        </w:rPr>
        <w:t>s</w:t>
      </w:r>
      <w:r w:rsidR="009136C3" w:rsidRPr="000A569B">
        <w:rPr>
          <w:rFonts w:ascii="Palatino Linotype" w:eastAsia="Palatino Linotype" w:hAnsi="Palatino Linotype" w:cs="Palatino Linotype"/>
          <w:color w:val="000000"/>
        </w:rPr>
        <w:t xml:space="preserve">e </w:t>
      </w:r>
      <w:r w:rsidR="009136C3" w:rsidRPr="000A569B">
        <w:rPr>
          <w:rFonts w:ascii="Palatino Linotype" w:eastAsia="Palatino Linotype" w:hAnsi="Palatino Linotype" w:cs="Palatino Linotype"/>
          <w:b/>
          <w:color w:val="000000"/>
        </w:rPr>
        <w:t>ORDENA</w:t>
      </w:r>
      <w:r w:rsidR="009136C3" w:rsidRPr="000A569B">
        <w:rPr>
          <w:rFonts w:ascii="Palatino Linotype" w:eastAsia="Palatino Linotype" w:hAnsi="Palatino Linotype" w:cs="Palatino Linotype"/>
          <w:color w:val="000000"/>
        </w:rPr>
        <w:t xml:space="preserve"> </w:t>
      </w:r>
      <w:r w:rsidRPr="000A569B">
        <w:rPr>
          <w:rFonts w:ascii="Palatino Linotype" w:eastAsia="Palatino Linotype" w:hAnsi="Palatino Linotype" w:cs="Palatino Linotype"/>
          <w:color w:val="000000"/>
        </w:rPr>
        <w:t xml:space="preserve">a dicho </w:t>
      </w:r>
      <w:r w:rsidRPr="000A569B">
        <w:rPr>
          <w:rFonts w:ascii="Palatino Linotype" w:eastAsia="Palatino Linotype" w:hAnsi="Palatino Linotype" w:cs="Palatino Linotype"/>
          <w:b/>
          <w:color w:val="000000"/>
        </w:rPr>
        <w:t>Ayuntamiento de Chalco</w:t>
      </w:r>
      <w:r w:rsidRPr="000A569B">
        <w:rPr>
          <w:rFonts w:ascii="Palatino Linotype" w:eastAsia="Palatino Linotype" w:hAnsi="Palatino Linotype" w:cs="Palatino Linotype"/>
          <w:color w:val="000000"/>
        </w:rPr>
        <w:t xml:space="preserve"> y </w:t>
      </w:r>
      <w:r w:rsidRPr="000A569B">
        <w:rPr>
          <w:rFonts w:ascii="Palatino Linotype" w:eastAsia="Palatino Linotype" w:hAnsi="Palatino Linotype" w:cs="Palatino Linotype"/>
          <w:b/>
          <w:color w:val="000000"/>
        </w:rPr>
        <w:t>al Instituto Municipal de Cultura Física y Deporte de Chalco</w:t>
      </w:r>
      <w:r w:rsidRPr="000A569B">
        <w:rPr>
          <w:rFonts w:ascii="Palatino Linotype" w:eastAsia="Palatino Linotype" w:hAnsi="Palatino Linotype" w:cs="Palatino Linotype"/>
          <w:color w:val="000000"/>
        </w:rPr>
        <w:t xml:space="preserve"> </w:t>
      </w:r>
      <w:r w:rsidR="009136C3" w:rsidRPr="000A569B">
        <w:rPr>
          <w:rFonts w:ascii="Palatino Linotype" w:eastAsia="Palatino Linotype" w:hAnsi="Palatino Linotype" w:cs="Palatino Linotype"/>
          <w:color w:val="000000"/>
        </w:rPr>
        <w:t>entregar vía Sistema de Acceso a la Información Mexiquense (SAIMEX), la siguiente información, en versión pública</w:t>
      </w:r>
      <w:r w:rsidR="009136C3" w:rsidRPr="000A569B">
        <w:rPr>
          <w:rFonts w:ascii="Palatino Linotype" w:eastAsia="Palatino Linotype" w:hAnsi="Palatino Linotype" w:cs="Palatino Linotype"/>
        </w:rPr>
        <w:t>:</w:t>
      </w:r>
    </w:p>
    <w:p w14:paraId="1862093A" w14:textId="77777777" w:rsidR="00000CC7" w:rsidRPr="000A569B" w:rsidRDefault="00000CC7">
      <w:pPr>
        <w:spacing w:line="360" w:lineRule="auto"/>
        <w:jc w:val="both"/>
        <w:rPr>
          <w:rFonts w:ascii="Palatino Linotype" w:eastAsia="Palatino Linotype" w:hAnsi="Palatino Linotype" w:cs="Palatino Linotype"/>
          <w:color w:val="0D0D0D"/>
        </w:rPr>
      </w:pPr>
    </w:p>
    <w:p w14:paraId="0408B2FE" w14:textId="77777777" w:rsidR="00000CC7" w:rsidRDefault="009136C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D0D0D"/>
        </w:rPr>
      </w:pPr>
      <w:r w:rsidRPr="000A569B">
        <w:rPr>
          <w:rFonts w:ascii="Palatino Linotype" w:eastAsia="Palatino Linotype" w:hAnsi="Palatino Linotype" w:cs="Palatino Linotype"/>
          <w:color w:val="000000"/>
        </w:rPr>
        <w:t>Recibos de nómina, honorarios y lista de raya, del personal adscrito</w:t>
      </w:r>
      <w:r>
        <w:rPr>
          <w:rFonts w:ascii="Palatino Linotype" w:eastAsia="Palatino Linotype" w:hAnsi="Palatino Linotype" w:cs="Palatino Linotype"/>
          <w:color w:val="000000"/>
        </w:rPr>
        <w:t xml:space="preserve"> al Sujeto Obligado, de las quincenas del uno de noviembre de dos mil veintitrés al treinta y uno de marzo de dos mil veinticuatro.</w:t>
      </w:r>
    </w:p>
    <w:p w14:paraId="5CC7613C" w14:textId="77777777" w:rsidR="00000CC7" w:rsidRDefault="00000CC7">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67EA2604" w14:textId="77777777" w:rsidR="00000CC7" w:rsidRDefault="009136C3">
      <w:pPr>
        <w:numPr>
          <w:ilvl w:val="0"/>
          <w:numId w:val="7"/>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 donde consten los movimientos de altas, bajas y </w:t>
      </w:r>
      <w:r w:rsidR="0048093D">
        <w:rPr>
          <w:rFonts w:ascii="Palatino Linotype" w:eastAsia="Palatino Linotype" w:hAnsi="Palatino Linotype" w:cs="Palatino Linotype"/>
        </w:rPr>
        <w:t xml:space="preserve">cambios de área de adscripción </w:t>
      </w:r>
      <w:r>
        <w:rPr>
          <w:rFonts w:ascii="Palatino Linotype" w:eastAsia="Palatino Linotype" w:hAnsi="Palatino Linotype" w:cs="Palatino Linotype"/>
        </w:rPr>
        <w:t xml:space="preserve">del personal adscrito al Sujeto Obligado, efectuadas del </w:t>
      </w:r>
      <w:r>
        <w:rPr>
          <w:rFonts w:ascii="Palatino Linotype" w:eastAsia="Palatino Linotype" w:hAnsi="Palatino Linotype" w:cs="Palatino Linotype"/>
        </w:rPr>
        <w:lastRenderedPageBreak/>
        <w:t>primero de noviembre de dos mil veintitrés al treinta y uno de marzo de dos mil veinticuatro.</w:t>
      </w:r>
    </w:p>
    <w:p w14:paraId="1CC164E3" w14:textId="77777777" w:rsidR="00000CC7" w:rsidRDefault="00000CC7">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14:paraId="42480E7D" w14:textId="77777777" w:rsidR="00000CC7" w:rsidRDefault="009136C3">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Se deberá proporcionar el Acuerdo de Clasificación donde el Comité de Transparencia, confirme la eliminación de los datos o información clasificada, en las versiones públicas que se entreguen, de conformidad con los artículos 49, fracciones II y VIII y 132, fracción II de la Ley de Transparencia y Acceso a la Información Pública del Estado de México y Municipios.</w:t>
      </w:r>
    </w:p>
    <w:p w14:paraId="6160A9D3" w14:textId="77777777" w:rsidR="00000CC7" w:rsidRDefault="00000CC7">
      <w:pPr>
        <w:tabs>
          <w:tab w:val="left" w:pos="4962"/>
        </w:tabs>
        <w:spacing w:line="360" w:lineRule="auto"/>
        <w:jc w:val="both"/>
        <w:rPr>
          <w:rFonts w:ascii="Palatino Linotype" w:eastAsia="Palatino Linotype" w:hAnsi="Palatino Linotype" w:cs="Palatino Linotype"/>
        </w:rPr>
      </w:pPr>
    </w:p>
    <w:p w14:paraId="545FEA61" w14:textId="77777777" w:rsidR="00000CC7" w:rsidRDefault="009136C3">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ser el caso, que en el lapso temporal de la información que se ordena en el </w:t>
      </w:r>
      <w:r>
        <w:rPr>
          <w:rFonts w:ascii="Palatino Linotype" w:eastAsia="Palatino Linotype" w:hAnsi="Palatino Linotype" w:cs="Palatino Linotype"/>
          <w:b/>
        </w:rPr>
        <w:t>inciso a)</w:t>
      </w:r>
      <w:r>
        <w:rPr>
          <w:rFonts w:ascii="Palatino Linotype" w:eastAsia="Palatino Linotype" w:hAnsi="Palatino Linotype" w:cs="Palatino Linotype"/>
        </w:rPr>
        <w:t>, no se hayan generado recibos de honorarios o lista de raya, bastará que lo haga del conocimiento del particular al momento de dar cumplimiento al presente proveído en términos del artículo 19 segundo párrafo de la Ley de Transparencia y Acceso a la Información Pública del Estado de México y Municipios.</w:t>
      </w:r>
    </w:p>
    <w:p w14:paraId="7EAF6633" w14:textId="77777777" w:rsidR="00000CC7" w:rsidRDefault="00000CC7">
      <w:pPr>
        <w:tabs>
          <w:tab w:val="left" w:pos="4962"/>
        </w:tabs>
        <w:spacing w:line="360" w:lineRule="auto"/>
        <w:jc w:val="both"/>
        <w:rPr>
          <w:rFonts w:ascii="Palatino Linotype" w:eastAsia="Palatino Linotype" w:hAnsi="Palatino Linotype" w:cs="Palatino Linotype"/>
        </w:rPr>
      </w:pPr>
    </w:p>
    <w:p w14:paraId="29F0A000" w14:textId="77777777" w:rsidR="00000CC7" w:rsidRDefault="009136C3" w:rsidP="000A569B">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Pr>
          <w:rFonts w:ascii="Palatino Linotype" w:eastAsia="Palatino Linotype" w:hAnsi="Palatino Linotype" w:cs="Palatino Linotype"/>
          <w:b/>
          <w:color w:val="000000"/>
        </w:rPr>
        <w:t xml:space="preserve">Notifíquese </w:t>
      </w:r>
      <w:r>
        <w:rPr>
          <w:rFonts w:ascii="Palatino Linotype" w:eastAsia="Palatino Linotype" w:hAnsi="Palatino Linotype" w:cs="Palatino Linotype"/>
          <w:color w:val="000000"/>
        </w:rPr>
        <w:t>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F36E204" w14:textId="77777777" w:rsidR="00000CC7" w:rsidRDefault="00000CC7">
      <w:pPr>
        <w:spacing w:line="360" w:lineRule="auto"/>
        <w:jc w:val="both"/>
        <w:rPr>
          <w:rFonts w:ascii="Palatino Linotype" w:eastAsia="Palatino Linotype" w:hAnsi="Palatino Linotype" w:cs="Palatino Linotype"/>
        </w:rPr>
      </w:pPr>
    </w:p>
    <w:p w14:paraId="478967E7" w14:textId="77777777" w:rsidR="00000CC7" w:rsidRDefault="009136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7D63E873" w14:textId="77777777" w:rsidR="00000CC7" w:rsidRDefault="00000CC7">
      <w:pPr>
        <w:spacing w:line="360" w:lineRule="auto"/>
        <w:jc w:val="both"/>
        <w:rPr>
          <w:rFonts w:ascii="Palatino Linotype" w:eastAsia="Palatino Linotype" w:hAnsi="Palatino Linotype" w:cs="Palatino Linotype"/>
        </w:rPr>
      </w:pPr>
    </w:p>
    <w:p w14:paraId="7CD97451" w14:textId="77777777" w:rsidR="00000CC7" w:rsidRDefault="009136C3">
      <w:pPr>
        <w:tabs>
          <w:tab w:val="left" w:pos="8080"/>
        </w:tabs>
        <w:spacing w:line="360" w:lineRule="auto"/>
        <w:ind w:right="49"/>
        <w:jc w:val="both"/>
        <w:rPr>
          <w:rFonts w:ascii="Palatino Linotype" w:eastAsia="Palatino Linotype" w:hAnsi="Palatino Linotype" w:cs="Palatino Linotype"/>
        </w:rPr>
      </w:pPr>
      <w:bookmarkStart w:id="14" w:name="_heading=h.44sinio" w:colFirst="0" w:colLast="0"/>
      <w:bookmarkEnd w:id="14"/>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Notifíquese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3D504109" w14:textId="77777777" w:rsidR="00000CC7" w:rsidRDefault="00000CC7">
      <w:pPr>
        <w:tabs>
          <w:tab w:val="left" w:pos="8080"/>
        </w:tabs>
        <w:spacing w:line="360" w:lineRule="auto"/>
        <w:ind w:right="49"/>
        <w:jc w:val="both"/>
        <w:rPr>
          <w:rFonts w:ascii="Palatino Linotype" w:eastAsia="Palatino Linotype" w:hAnsi="Palatino Linotype" w:cs="Palatino Linotype"/>
        </w:rPr>
      </w:pPr>
    </w:p>
    <w:p w14:paraId="4ADBC89E" w14:textId="77777777" w:rsidR="00000CC7" w:rsidRDefault="009136C3">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SEXTO. </w:t>
      </w:r>
      <w:r>
        <w:rPr>
          <w:rFonts w:ascii="Palatino Linotype" w:eastAsia="Palatino Linotype" w:hAnsi="Palatino Linotype" w:cs="Palatino Linotype"/>
          <w:color w:val="000000"/>
        </w:rPr>
        <w:t>Se hace del conocimiento del</w:t>
      </w:r>
      <w:r>
        <w:rPr>
          <w:rFonts w:ascii="Palatino Linotype" w:eastAsia="Palatino Linotype" w:hAnsi="Palatino Linotype" w:cs="Palatino Linotype"/>
          <w:b/>
          <w:color w:val="000000"/>
        </w:rPr>
        <w:t xml:space="preserve"> Recurrente </w:t>
      </w:r>
      <w:r>
        <w:rPr>
          <w:rFonts w:ascii="Palatino Linotype" w:eastAsia="Palatino Linotype" w:hAnsi="Palatino Linotype" w:cs="Palatino Linotype"/>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CAC20C6" w14:textId="77777777" w:rsidR="00000CC7" w:rsidRDefault="00000CC7">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p>
    <w:p w14:paraId="28823576" w14:textId="0436AE00" w:rsidR="0002170A" w:rsidRPr="003C7186" w:rsidRDefault="0002170A" w:rsidP="0002170A">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0E3790">
        <w:rPr>
          <w:rFonts w:ascii="Palatino Linotype" w:hAnsi="Palatino Linotype"/>
        </w:rPr>
        <w:t xml:space="preserve"> EMITIENDO VOTO PARTICULAR </w:t>
      </w:r>
      <w:r>
        <w:rPr>
          <w:rFonts w:ascii="Palatino Linotype" w:hAnsi="Palatino Linotype"/>
        </w:rPr>
        <w:t xml:space="preserve"> Y GUADALUPE RAMÍREZ PEÑA</w:t>
      </w:r>
      <w:r w:rsidR="000E3790">
        <w:rPr>
          <w:rFonts w:ascii="Palatino Linotype" w:hAnsi="Palatino Linotype"/>
        </w:rPr>
        <w:t xml:space="preserve"> EMITIENDO VOTO PARTICULAR</w:t>
      </w:r>
      <w:r>
        <w:rPr>
          <w:rFonts w:ascii="Palatino Linotype" w:hAnsi="Palatino Linotype"/>
        </w:rPr>
        <w:t xml:space="preserve">;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SÉPTIMA </w:t>
      </w:r>
      <w:r w:rsidRPr="003C7186">
        <w:rPr>
          <w:rFonts w:ascii="Palatino Linotype" w:hAnsi="Palatino Linotype"/>
        </w:rPr>
        <w:t xml:space="preserve">SESIÓN ORDINARIA CELEBRADA EL </w:t>
      </w:r>
      <w:r>
        <w:rPr>
          <w:rFonts w:ascii="Palatino Linotype" w:hAnsi="Palatino Linotype"/>
        </w:rPr>
        <w:t>DIECISÉIS</w:t>
      </w:r>
      <w:r w:rsidRPr="003C7186">
        <w:rPr>
          <w:rFonts w:ascii="Palatino Linotype" w:hAnsi="Palatino Linotype"/>
        </w:rPr>
        <w:t xml:space="preserve"> </w:t>
      </w:r>
      <w:r>
        <w:rPr>
          <w:rFonts w:ascii="Palatino Linotype" w:hAnsi="Palatino Linotype"/>
        </w:rPr>
        <w:t>(16) DE OCTUBRE</w:t>
      </w:r>
      <w:r w:rsidRPr="003C7186">
        <w:rPr>
          <w:rFonts w:ascii="Palatino Linotype" w:hAnsi="Palatino Linotype"/>
        </w:rPr>
        <w:t xml:space="preserve"> DE DOS MIL VEINTICUATRO, ANTE EL SECRETARIO TÉCNICO DEL PLENO ALEXIS TAPIA RAMÍREZ. </w:t>
      </w:r>
    </w:p>
    <w:p w14:paraId="2649B63A" w14:textId="77777777" w:rsidR="0002170A" w:rsidRPr="00902BA4" w:rsidRDefault="0002170A" w:rsidP="0002170A">
      <w:pPr>
        <w:widowControl w:val="0"/>
        <w:autoSpaceDE w:val="0"/>
        <w:autoSpaceDN w:val="0"/>
        <w:adjustRightInd w:val="0"/>
        <w:spacing w:after="200" w:line="276" w:lineRule="auto"/>
        <w:ind w:left="-142" w:right="-234"/>
        <w:rPr>
          <w:rFonts w:ascii="Calibri" w:hAnsi="Calibri" w:cs="Calibri"/>
        </w:rPr>
      </w:pPr>
    </w:p>
    <w:p w14:paraId="74E0980C" w14:textId="77777777" w:rsidR="0002170A" w:rsidRDefault="0002170A" w:rsidP="0002170A">
      <w:pPr>
        <w:spacing w:before="240" w:after="240" w:line="360" w:lineRule="auto"/>
        <w:ind w:firstLine="1"/>
        <w:jc w:val="both"/>
        <w:rPr>
          <w:rFonts w:ascii="Palatino Linotype" w:hAnsi="Palatino Linotype"/>
        </w:rPr>
      </w:pPr>
      <w:bookmarkStart w:id="15" w:name="_Hlk96506827"/>
    </w:p>
    <w:bookmarkEnd w:id="15"/>
    <w:p w14:paraId="227241CB" w14:textId="076AD536" w:rsidR="00000CC7" w:rsidRDefault="00000CC7" w:rsidP="0002170A">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p>
    <w:sectPr w:rsidR="00000CC7">
      <w:headerReference w:type="even" r:id="rId36"/>
      <w:headerReference w:type="default" r:id="rId37"/>
      <w:footerReference w:type="default" r:id="rId38"/>
      <w:headerReference w:type="first" r:id="rId39"/>
      <w:footerReference w:type="first" r:id="rId40"/>
      <w:pgSz w:w="12240" w:h="15840"/>
      <w:pgMar w:top="80" w:right="1579" w:bottom="1418" w:left="1984"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67E865" w14:textId="77777777" w:rsidR="00DF6414" w:rsidRDefault="00DF6414">
      <w:r>
        <w:separator/>
      </w:r>
    </w:p>
  </w:endnote>
  <w:endnote w:type="continuationSeparator" w:id="0">
    <w:p w14:paraId="318B2757" w14:textId="77777777" w:rsidR="00DF6414" w:rsidRDefault="00DF6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Lucida Grande">
    <w:altName w:val="Arial"/>
    <w:panose1 w:val="00000000000000000000"/>
    <w:charset w:val="00"/>
    <w:family w:val="swiss"/>
    <w:notTrueType/>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2D610" w14:textId="77777777" w:rsidR="009136C3" w:rsidRDefault="009136C3">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27095">
      <w:rPr>
        <w:b/>
        <w:noProof/>
        <w:color w:val="000000"/>
      </w:rPr>
      <w:t>5</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27095">
      <w:rPr>
        <w:b/>
        <w:noProof/>
        <w:color w:val="000000"/>
      </w:rPr>
      <w:t>95</w:t>
    </w:r>
    <w:r>
      <w:rPr>
        <w:b/>
        <w:color w:val="000000"/>
      </w:rPr>
      <w:fldChar w:fldCharType="end"/>
    </w:r>
  </w:p>
  <w:p w14:paraId="12BAF7CF" w14:textId="77777777" w:rsidR="009136C3" w:rsidRDefault="009136C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4AE07" w14:textId="77777777" w:rsidR="009136C3" w:rsidRDefault="009136C3">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27095">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27095">
      <w:rPr>
        <w:b/>
        <w:noProof/>
        <w:color w:val="000000"/>
      </w:rPr>
      <w:t>95</w:t>
    </w:r>
    <w:r>
      <w:rPr>
        <w:b/>
        <w:color w:val="000000"/>
      </w:rPr>
      <w:fldChar w:fldCharType="end"/>
    </w:r>
  </w:p>
  <w:p w14:paraId="2B8519D6" w14:textId="77777777" w:rsidR="009136C3" w:rsidRDefault="009136C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546C98" w14:textId="77777777" w:rsidR="00DF6414" w:rsidRDefault="00DF6414">
      <w:r>
        <w:separator/>
      </w:r>
    </w:p>
  </w:footnote>
  <w:footnote w:type="continuationSeparator" w:id="0">
    <w:p w14:paraId="50066987" w14:textId="77777777" w:rsidR="00DF6414" w:rsidRDefault="00DF6414">
      <w:r>
        <w:continuationSeparator/>
      </w:r>
    </w:p>
  </w:footnote>
  <w:footnote w:id="1">
    <w:p w14:paraId="110AE891" w14:textId="77777777" w:rsidR="009136C3" w:rsidRDefault="009136C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6A88C822" w14:textId="77777777" w:rsidR="009136C3" w:rsidRDefault="009136C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1C72A8CE" w14:textId="77777777" w:rsidR="009136C3" w:rsidRDefault="009136C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75C2A240" w14:textId="77777777" w:rsidR="009136C3" w:rsidRDefault="009136C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52DB3" w14:textId="77777777" w:rsidR="009136C3" w:rsidRDefault="00DF6414">
    <w:pPr>
      <w:pBdr>
        <w:top w:val="nil"/>
        <w:left w:val="nil"/>
        <w:bottom w:val="nil"/>
        <w:right w:val="nil"/>
        <w:between w:val="nil"/>
      </w:pBdr>
      <w:tabs>
        <w:tab w:val="center" w:pos="4419"/>
        <w:tab w:val="right" w:pos="8838"/>
      </w:tabs>
      <w:rPr>
        <w:color w:val="000000"/>
      </w:rPr>
    </w:pPr>
    <w:r>
      <w:rPr>
        <w:color w:val="000000"/>
      </w:rPr>
      <w:pict w14:anchorId="3A96B2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89.8pt;height:768pt;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716E9" w14:textId="77777777" w:rsidR="009136C3" w:rsidRDefault="009136C3">
    <w:pPr>
      <w:widowControl w:val="0"/>
      <w:pBdr>
        <w:top w:val="nil"/>
        <w:left w:val="nil"/>
        <w:bottom w:val="nil"/>
        <w:right w:val="nil"/>
        <w:between w:val="nil"/>
      </w:pBdr>
      <w:spacing w:line="276" w:lineRule="auto"/>
      <w:rPr>
        <w:color w:val="000000"/>
      </w:rPr>
    </w:pPr>
  </w:p>
  <w:tbl>
    <w:tblPr>
      <w:tblStyle w:val="a6"/>
      <w:tblW w:w="9214" w:type="dxa"/>
      <w:tblInd w:w="0" w:type="dxa"/>
      <w:tblLayout w:type="fixed"/>
      <w:tblLook w:val="0400" w:firstRow="0" w:lastRow="0" w:firstColumn="0" w:lastColumn="0" w:noHBand="0" w:noVBand="1"/>
    </w:tblPr>
    <w:tblGrid>
      <w:gridCol w:w="2268"/>
      <w:gridCol w:w="6946"/>
    </w:tblGrid>
    <w:tr w:rsidR="009136C3" w14:paraId="752347E7" w14:textId="77777777">
      <w:trPr>
        <w:trHeight w:val="1435"/>
      </w:trPr>
      <w:tc>
        <w:tcPr>
          <w:tcW w:w="2268" w:type="dxa"/>
          <w:shd w:val="clear" w:color="auto" w:fill="auto"/>
        </w:tcPr>
        <w:p w14:paraId="5EC6D66A" w14:textId="77777777" w:rsidR="009136C3" w:rsidRDefault="009136C3">
          <w:pPr>
            <w:tabs>
              <w:tab w:val="right" w:pos="4273"/>
            </w:tabs>
            <w:rPr>
              <w:rFonts w:ascii="Garamond" w:eastAsia="Garamond" w:hAnsi="Garamond" w:cs="Garamond"/>
              <w:sz w:val="16"/>
              <w:szCs w:val="16"/>
            </w:rPr>
          </w:pPr>
        </w:p>
      </w:tc>
      <w:tc>
        <w:tcPr>
          <w:tcW w:w="6946" w:type="dxa"/>
          <w:shd w:val="clear" w:color="auto" w:fill="auto"/>
        </w:tcPr>
        <w:p w14:paraId="0D1C7E52" w14:textId="77777777" w:rsidR="009136C3" w:rsidRDefault="009136C3"/>
        <w:tbl>
          <w:tblPr>
            <w:tblStyle w:val="a7"/>
            <w:tblW w:w="6662" w:type="dxa"/>
            <w:tblInd w:w="40" w:type="dxa"/>
            <w:tblLayout w:type="fixed"/>
            <w:tblLook w:val="0400" w:firstRow="0" w:lastRow="0" w:firstColumn="0" w:lastColumn="0" w:noHBand="0" w:noVBand="1"/>
          </w:tblPr>
          <w:tblGrid>
            <w:gridCol w:w="2551"/>
            <w:gridCol w:w="4111"/>
          </w:tblGrid>
          <w:tr w:rsidR="009136C3" w14:paraId="0978C217" w14:textId="77777777">
            <w:trPr>
              <w:trHeight w:val="150"/>
            </w:trPr>
            <w:tc>
              <w:tcPr>
                <w:tcW w:w="2551" w:type="dxa"/>
                <w:shd w:val="clear" w:color="auto" w:fill="auto"/>
              </w:tcPr>
              <w:p w14:paraId="1926D327" w14:textId="77777777" w:rsidR="009136C3" w:rsidRDefault="009136C3">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tcPr>
              <w:p w14:paraId="017F3DF6" w14:textId="77777777" w:rsidR="009136C3" w:rsidRDefault="009136C3">
                <w:pPr>
                  <w:tabs>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02668/INFOEM/IP/RR/2024</w:t>
                </w:r>
              </w:p>
            </w:tc>
          </w:tr>
          <w:tr w:rsidR="009136C3" w14:paraId="7E22DAC5" w14:textId="77777777">
            <w:trPr>
              <w:trHeight w:val="295"/>
            </w:trPr>
            <w:tc>
              <w:tcPr>
                <w:tcW w:w="2551" w:type="dxa"/>
                <w:shd w:val="clear" w:color="auto" w:fill="auto"/>
              </w:tcPr>
              <w:p w14:paraId="4E0348A7" w14:textId="77777777" w:rsidR="009136C3" w:rsidRDefault="009136C3">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tcPr>
              <w:p w14:paraId="6F0717A4" w14:textId="77777777" w:rsidR="009136C3" w:rsidRDefault="009136C3">
                <w:pPr>
                  <w:tabs>
                    <w:tab w:val="left" w:pos="2834"/>
                    <w:tab w:val="right" w:pos="8838"/>
                  </w:tabs>
                  <w:ind w:left="-108" w:right="-102"/>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Ayuntamiento de Chalco  </w:t>
                </w:r>
              </w:p>
            </w:tc>
          </w:tr>
          <w:tr w:rsidR="009136C3" w14:paraId="2A718259" w14:textId="77777777">
            <w:trPr>
              <w:trHeight w:val="295"/>
            </w:trPr>
            <w:tc>
              <w:tcPr>
                <w:tcW w:w="2551" w:type="dxa"/>
                <w:shd w:val="clear" w:color="auto" w:fill="auto"/>
              </w:tcPr>
              <w:p w14:paraId="1A2FC2DC" w14:textId="77777777" w:rsidR="009136C3" w:rsidRDefault="009136C3">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tcPr>
              <w:p w14:paraId="35533F2D" w14:textId="77777777" w:rsidR="009136C3" w:rsidRDefault="009136C3">
                <w:pPr>
                  <w:tabs>
                    <w:tab w:val="right" w:pos="8838"/>
                  </w:tabs>
                  <w:ind w:left="-10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55AB5F3D" w14:textId="77777777" w:rsidR="009136C3" w:rsidRDefault="009136C3">
                <w:pPr>
                  <w:tabs>
                    <w:tab w:val="right" w:pos="8838"/>
                  </w:tabs>
                  <w:ind w:left="-108" w:right="171"/>
                  <w:jc w:val="both"/>
                  <w:rPr>
                    <w:rFonts w:ascii="Palatino Linotype" w:eastAsia="Palatino Linotype" w:hAnsi="Palatino Linotype" w:cs="Palatino Linotype"/>
                    <w:b/>
                    <w:sz w:val="22"/>
                    <w:szCs w:val="22"/>
                  </w:rPr>
                </w:pPr>
              </w:p>
            </w:tc>
          </w:tr>
        </w:tbl>
        <w:p w14:paraId="5FA26C58" w14:textId="77777777" w:rsidR="009136C3" w:rsidRDefault="009136C3">
          <w:pPr>
            <w:tabs>
              <w:tab w:val="right" w:pos="8838"/>
            </w:tabs>
            <w:ind w:left="-28"/>
            <w:jc w:val="both"/>
            <w:rPr>
              <w:rFonts w:ascii="Arial" w:eastAsia="Arial" w:hAnsi="Arial" w:cs="Arial"/>
              <w:b/>
              <w:sz w:val="22"/>
              <w:szCs w:val="22"/>
            </w:rPr>
          </w:pPr>
        </w:p>
      </w:tc>
    </w:tr>
  </w:tbl>
  <w:p w14:paraId="658A643F" w14:textId="77777777" w:rsidR="009136C3" w:rsidRDefault="00DF6414">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424F4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EBC87" w14:textId="77777777" w:rsidR="009136C3" w:rsidRDefault="009136C3">
    <w:pPr>
      <w:widowControl w:val="0"/>
      <w:pBdr>
        <w:top w:val="nil"/>
        <w:left w:val="nil"/>
        <w:bottom w:val="nil"/>
        <w:right w:val="nil"/>
        <w:between w:val="nil"/>
      </w:pBdr>
      <w:spacing w:line="276" w:lineRule="auto"/>
      <w:rPr>
        <w:color w:val="000000"/>
        <w:sz w:val="14"/>
        <w:szCs w:val="14"/>
      </w:rPr>
    </w:pPr>
  </w:p>
  <w:tbl>
    <w:tblPr>
      <w:tblStyle w:val="a8"/>
      <w:tblW w:w="9072" w:type="dxa"/>
      <w:tblInd w:w="0" w:type="dxa"/>
      <w:tblLayout w:type="fixed"/>
      <w:tblLook w:val="0400" w:firstRow="0" w:lastRow="0" w:firstColumn="0" w:lastColumn="0" w:noHBand="0" w:noVBand="1"/>
    </w:tblPr>
    <w:tblGrid>
      <w:gridCol w:w="2268"/>
      <w:gridCol w:w="6804"/>
    </w:tblGrid>
    <w:tr w:rsidR="009136C3" w14:paraId="70833E32" w14:textId="77777777">
      <w:trPr>
        <w:trHeight w:val="1435"/>
      </w:trPr>
      <w:tc>
        <w:tcPr>
          <w:tcW w:w="2268" w:type="dxa"/>
          <w:shd w:val="clear" w:color="auto" w:fill="auto"/>
        </w:tcPr>
        <w:p w14:paraId="2D63380C" w14:textId="77777777" w:rsidR="009136C3" w:rsidRDefault="009136C3">
          <w:pPr>
            <w:tabs>
              <w:tab w:val="right" w:pos="4273"/>
            </w:tabs>
            <w:rPr>
              <w:rFonts w:ascii="Garamond" w:eastAsia="Garamond" w:hAnsi="Garamond" w:cs="Garamond"/>
              <w:sz w:val="22"/>
              <w:szCs w:val="22"/>
            </w:rPr>
          </w:pPr>
        </w:p>
      </w:tc>
      <w:tc>
        <w:tcPr>
          <w:tcW w:w="6804" w:type="dxa"/>
          <w:shd w:val="clear" w:color="auto" w:fill="auto"/>
        </w:tcPr>
        <w:p w14:paraId="5269F642" w14:textId="77777777" w:rsidR="009136C3" w:rsidRDefault="009136C3">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9"/>
            <w:tblW w:w="6662" w:type="dxa"/>
            <w:tblInd w:w="40" w:type="dxa"/>
            <w:tblLayout w:type="fixed"/>
            <w:tblLook w:val="0400" w:firstRow="0" w:lastRow="0" w:firstColumn="0" w:lastColumn="0" w:noHBand="0" w:noVBand="1"/>
          </w:tblPr>
          <w:tblGrid>
            <w:gridCol w:w="2444"/>
            <w:gridCol w:w="4218"/>
          </w:tblGrid>
          <w:tr w:rsidR="009136C3" w14:paraId="6A7DE362" w14:textId="77777777">
            <w:trPr>
              <w:trHeight w:val="144"/>
            </w:trPr>
            <w:tc>
              <w:tcPr>
                <w:tcW w:w="2444" w:type="dxa"/>
                <w:shd w:val="clear" w:color="auto" w:fill="auto"/>
              </w:tcPr>
              <w:p w14:paraId="46191569" w14:textId="77777777" w:rsidR="009136C3" w:rsidRDefault="009136C3">
                <w:pPr>
                  <w:tabs>
                    <w:tab w:val="right" w:pos="8838"/>
                  </w:tabs>
                  <w:ind w:left="-264" w:right="-105" w:firstLine="19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18" w:type="dxa"/>
                <w:shd w:val="clear" w:color="auto" w:fill="auto"/>
              </w:tcPr>
              <w:p w14:paraId="4B572D9E" w14:textId="77777777" w:rsidR="009136C3" w:rsidRDefault="009136C3">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02668/INFOEM/IP/RR/2024</w:t>
                </w:r>
              </w:p>
            </w:tc>
          </w:tr>
          <w:tr w:rsidR="009136C3" w14:paraId="7A9E6D61" w14:textId="77777777">
            <w:trPr>
              <w:trHeight w:val="144"/>
            </w:trPr>
            <w:tc>
              <w:tcPr>
                <w:tcW w:w="2444" w:type="dxa"/>
                <w:shd w:val="clear" w:color="auto" w:fill="auto"/>
              </w:tcPr>
              <w:p w14:paraId="7A891066" w14:textId="77777777" w:rsidR="009136C3" w:rsidRDefault="009136C3">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18" w:type="dxa"/>
                <w:shd w:val="clear" w:color="auto" w:fill="auto"/>
              </w:tcPr>
              <w:p w14:paraId="7747052C" w14:textId="2F8E6433" w:rsidR="009136C3" w:rsidRDefault="00F27095">
                <w:pPr>
                  <w:tabs>
                    <w:tab w:val="left" w:pos="3122"/>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 XXXXX XXXXX</w:t>
                </w:r>
              </w:p>
            </w:tc>
          </w:tr>
          <w:tr w:rsidR="009136C3" w14:paraId="16FD9EA8" w14:textId="77777777">
            <w:trPr>
              <w:trHeight w:val="283"/>
            </w:trPr>
            <w:tc>
              <w:tcPr>
                <w:tcW w:w="2444" w:type="dxa"/>
                <w:shd w:val="clear" w:color="auto" w:fill="auto"/>
              </w:tcPr>
              <w:p w14:paraId="2AD720F2" w14:textId="77777777" w:rsidR="009136C3" w:rsidRDefault="009136C3">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18" w:type="dxa"/>
                <w:shd w:val="clear" w:color="auto" w:fill="auto"/>
              </w:tcPr>
              <w:p w14:paraId="1A179D63" w14:textId="77777777" w:rsidR="009136C3" w:rsidRDefault="009136C3">
                <w:pPr>
                  <w:tabs>
                    <w:tab w:val="left" w:pos="2834"/>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Ayuntamiento de Chalco </w:t>
                </w:r>
              </w:p>
            </w:tc>
          </w:tr>
          <w:tr w:rsidR="009136C3" w14:paraId="424D7519" w14:textId="77777777">
            <w:trPr>
              <w:trHeight w:val="283"/>
            </w:trPr>
            <w:tc>
              <w:tcPr>
                <w:tcW w:w="2444" w:type="dxa"/>
                <w:shd w:val="clear" w:color="auto" w:fill="auto"/>
              </w:tcPr>
              <w:p w14:paraId="1ABC55A5" w14:textId="77777777" w:rsidR="009136C3" w:rsidRDefault="009136C3">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18" w:type="dxa"/>
                <w:shd w:val="clear" w:color="auto" w:fill="auto"/>
              </w:tcPr>
              <w:p w14:paraId="462E60C6" w14:textId="77777777" w:rsidR="009136C3" w:rsidRDefault="009136C3">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7C4370DB" w14:textId="77777777" w:rsidR="009136C3" w:rsidRDefault="009136C3">
                <w:pPr>
                  <w:tabs>
                    <w:tab w:val="right" w:pos="8838"/>
                  </w:tabs>
                  <w:ind w:left="-74" w:right="-105"/>
                  <w:jc w:val="both"/>
                  <w:rPr>
                    <w:rFonts w:ascii="Palatino Linotype" w:eastAsia="Palatino Linotype" w:hAnsi="Palatino Linotype" w:cs="Palatino Linotype"/>
                    <w:b/>
                    <w:sz w:val="22"/>
                    <w:szCs w:val="22"/>
                  </w:rPr>
                </w:pPr>
              </w:p>
            </w:tc>
          </w:tr>
        </w:tbl>
        <w:p w14:paraId="30921D85" w14:textId="77777777" w:rsidR="009136C3" w:rsidRDefault="009136C3">
          <w:pPr>
            <w:tabs>
              <w:tab w:val="right" w:pos="8838"/>
            </w:tabs>
            <w:ind w:left="-28"/>
            <w:jc w:val="both"/>
            <w:rPr>
              <w:rFonts w:ascii="Arial" w:eastAsia="Arial" w:hAnsi="Arial" w:cs="Arial"/>
              <w:b/>
              <w:sz w:val="22"/>
              <w:szCs w:val="22"/>
            </w:rPr>
          </w:pPr>
        </w:p>
      </w:tc>
    </w:tr>
  </w:tbl>
  <w:p w14:paraId="75F5FDEB" w14:textId="77777777" w:rsidR="009136C3" w:rsidRDefault="00DF6414">
    <w:pPr>
      <w:pBdr>
        <w:top w:val="nil"/>
        <w:left w:val="nil"/>
        <w:bottom w:val="nil"/>
        <w:right w:val="nil"/>
        <w:between w:val="nil"/>
      </w:pBdr>
      <w:tabs>
        <w:tab w:val="center" w:pos="4419"/>
        <w:tab w:val="right" w:pos="8838"/>
      </w:tabs>
      <w:rPr>
        <w:color w:val="000000"/>
        <w:sz w:val="2"/>
        <w:szCs w:val="2"/>
      </w:rPr>
    </w:pPr>
    <w:r>
      <w:rPr>
        <w:color w:val="000000"/>
        <w:sz w:val="2"/>
        <w:szCs w:val="2"/>
      </w:rPr>
      <w:pict w14:anchorId="77765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04FFA"/>
    <w:multiLevelType w:val="multilevel"/>
    <w:tmpl w:val="CD5CE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E06C8D"/>
    <w:multiLevelType w:val="multilevel"/>
    <w:tmpl w:val="6C4AE802"/>
    <w:lvl w:ilvl="0">
      <w:start w:val="1"/>
      <w:numFmt w:val="decimal"/>
      <w:lvlText w:val="%1."/>
      <w:lvlJc w:val="left"/>
      <w:pPr>
        <w:ind w:left="360" w:hanging="360"/>
      </w:pPr>
      <w:rPr>
        <w:rFonts w:ascii="Palatino Linotype" w:eastAsia="Palatino Linotype" w:hAnsi="Palatino Linotype" w:cs="Palatino Linotype"/>
        <w:b/>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2F267A"/>
    <w:multiLevelType w:val="multilevel"/>
    <w:tmpl w:val="7A06CDE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030A5A"/>
    <w:multiLevelType w:val="multilevel"/>
    <w:tmpl w:val="B4E41A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5A6B63"/>
    <w:multiLevelType w:val="multilevel"/>
    <w:tmpl w:val="256AAE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892771"/>
    <w:multiLevelType w:val="multilevel"/>
    <w:tmpl w:val="830E1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01E55C4"/>
    <w:multiLevelType w:val="multilevel"/>
    <w:tmpl w:val="130AC64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3C4571E"/>
    <w:multiLevelType w:val="multilevel"/>
    <w:tmpl w:val="A780643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C1F5FB3"/>
    <w:multiLevelType w:val="multilevel"/>
    <w:tmpl w:val="47D65E2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C8A5AB7"/>
    <w:multiLevelType w:val="multilevel"/>
    <w:tmpl w:val="B8868772"/>
    <w:lvl w:ilvl="0">
      <w:start w:val="1"/>
      <w:numFmt w:val="decimal"/>
      <w:lvlText w:val="%1."/>
      <w:lvlJc w:val="left"/>
      <w:pPr>
        <w:ind w:left="360" w:hanging="360"/>
      </w:pPr>
      <w:rPr>
        <w:rFonts w:ascii="Palatino Linotype" w:eastAsia="Palatino Linotype" w:hAnsi="Palatino Linotype" w:cs="Palatino Linotype"/>
        <w:b/>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0C243DE"/>
    <w:multiLevelType w:val="multilevel"/>
    <w:tmpl w:val="A7EA6CE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1332E22"/>
    <w:multiLevelType w:val="multilevel"/>
    <w:tmpl w:val="105E5F7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6A0D15"/>
    <w:multiLevelType w:val="multilevel"/>
    <w:tmpl w:val="268651F4"/>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3" w15:restartNumberingAfterBreak="0">
    <w:nsid w:val="651A5F1A"/>
    <w:multiLevelType w:val="multilevel"/>
    <w:tmpl w:val="50AEA2F2"/>
    <w:lvl w:ilvl="0">
      <w:start w:val="1"/>
      <w:numFmt w:val="lowerLetter"/>
      <w:lvlText w:val="%1)"/>
      <w:lvlJc w:val="left"/>
      <w:pPr>
        <w:ind w:left="927" w:hanging="360"/>
      </w:pPr>
      <w:rPr>
        <w:u w:val="none"/>
      </w:rPr>
    </w:lvl>
    <w:lvl w:ilvl="1">
      <w:start w:val="1"/>
      <w:numFmt w:val="lowerLetter"/>
      <w:lvlText w:val="%2."/>
      <w:lvlJc w:val="left"/>
      <w:pPr>
        <w:ind w:left="1647" w:hanging="360"/>
      </w:pPr>
      <w:rPr>
        <w:u w:val="none"/>
      </w:rPr>
    </w:lvl>
    <w:lvl w:ilvl="2">
      <w:start w:val="1"/>
      <w:numFmt w:val="lowerRoman"/>
      <w:lvlText w:val="%3."/>
      <w:lvlJc w:val="right"/>
      <w:pPr>
        <w:ind w:left="2367" w:hanging="180"/>
      </w:pPr>
      <w:rPr>
        <w:u w:val="none"/>
      </w:rPr>
    </w:lvl>
    <w:lvl w:ilvl="3">
      <w:start w:val="1"/>
      <w:numFmt w:val="decimal"/>
      <w:lvlText w:val="%4."/>
      <w:lvlJc w:val="left"/>
      <w:pPr>
        <w:ind w:left="3087" w:hanging="360"/>
      </w:pPr>
      <w:rPr>
        <w:u w:val="none"/>
      </w:rPr>
    </w:lvl>
    <w:lvl w:ilvl="4">
      <w:start w:val="1"/>
      <w:numFmt w:val="lowerLetter"/>
      <w:lvlText w:val="%5."/>
      <w:lvlJc w:val="left"/>
      <w:pPr>
        <w:ind w:left="3807" w:hanging="360"/>
      </w:pPr>
      <w:rPr>
        <w:u w:val="none"/>
      </w:rPr>
    </w:lvl>
    <w:lvl w:ilvl="5">
      <w:start w:val="1"/>
      <w:numFmt w:val="lowerRoman"/>
      <w:lvlText w:val="%6."/>
      <w:lvlJc w:val="right"/>
      <w:pPr>
        <w:ind w:left="4527" w:hanging="180"/>
      </w:pPr>
      <w:rPr>
        <w:u w:val="none"/>
      </w:rPr>
    </w:lvl>
    <w:lvl w:ilvl="6">
      <w:start w:val="1"/>
      <w:numFmt w:val="decimal"/>
      <w:lvlText w:val="%7."/>
      <w:lvlJc w:val="left"/>
      <w:pPr>
        <w:ind w:left="5247" w:hanging="360"/>
      </w:pPr>
      <w:rPr>
        <w:u w:val="none"/>
      </w:rPr>
    </w:lvl>
    <w:lvl w:ilvl="7">
      <w:start w:val="1"/>
      <w:numFmt w:val="lowerLetter"/>
      <w:lvlText w:val="%8."/>
      <w:lvlJc w:val="left"/>
      <w:pPr>
        <w:ind w:left="5967" w:hanging="360"/>
      </w:pPr>
      <w:rPr>
        <w:u w:val="none"/>
      </w:rPr>
    </w:lvl>
    <w:lvl w:ilvl="8">
      <w:start w:val="1"/>
      <w:numFmt w:val="lowerRoman"/>
      <w:lvlText w:val="%9."/>
      <w:lvlJc w:val="right"/>
      <w:pPr>
        <w:ind w:left="6687" w:hanging="180"/>
      </w:pPr>
      <w:rPr>
        <w:u w:val="none"/>
      </w:rPr>
    </w:lvl>
  </w:abstractNum>
  <w:abstractNum w:abstractNumId="14" w15:restartNumberingAfterBreak="0">
    <w:nsid w:val="6E98175D"/>
    <w:multiLevelType w:val="multilevel"/>
    <w:tmpl w:val="F4AAC06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2"/>
  </w:num>
  <w:num w:numId="3">
    <w:abstractNumId w:val="9"/>
  </w:num>
  <w:num w:numId="4">
    <w:abstractNumId w:val="8"/>
  </w:num>
  <w:num w:numId="5">
    <w:abstractNumId w:val="7"/>
  </w:num>
  <w:num w:numId="6">
    <w:abstractNumId w:val="0"/>
  </w:num>
  <w:num w:numId="7">
    <w:abstractNumId w:val="3"/>
  </w:num>
  <w:num w:numId="8">
    <w:abstractNumId w:val="12"/>
  </w:num>
  <w:num w:numId="9">
    <w:abstractNumId w:val="5"/>
  </w:num>
  <w:num w:numId="10">
    <w:abstractNumId w:val="13"/>
  </w:num>
  <w:num w:numId="11">
    <w:abstractNumId w:val="6"/>
  </w:num>
  <w:num w:numId="12">
    <w:abstractNumId w:val="14"/>
  </w:num>
  <w:num w:numId="13">
    <w:abstractNumId w:val="11"/>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CC7"/>
    <w:rsid w:val="00000CC7"/>
    <w:rsid w:val="0002170A"/>
    <w:rsid w:val="000541D1"/>
    <w:rsid w:val="00084049"/>
    <w:rsid w:val="000A569B"/>
    <w:rsid w:val="000B7A79"/>
    <w:rsid w:val="000E3790"/>
    <w:rsid w:val="000F3A63"/>
    <w:rsid w:val="000F5C59"/>
    <w:rsid w:val="001042BB"/>
    <w:rsid w:val="00206246"/>
    <w:rsid w:val="002117D2"/>
    <w:rsid w:val="00227E4D"/>
    <w:rsid w:val="002C6571"/>
    <w:rsid w:val="00300022"/>
    <w:rsid w:val="0036596D"/>
    <w:rsid w:val="003B30AC"/>
    <w:rsid w:val="003F5139"/>
    <w:rsid w:val="004066AE"/>
    <w:rsid w:val="00413F1C"/>
    <w:rsid w:val="0048093D"/>
    <w:rsid w:val="004A7334"/>
    <w:rsid w:val="00547CDD"/>
    <w:rsid w:val="0057250C"/>
    <w:rsid w:val="00665815"/>
    <w:rsid w:val="006711CA"/>
    <w:rsid w:val="006903BB"/>
    <w:rsid w:val="006A3A09"/>
    <w:rsid w:val="006A3C57"/>
    <w:rsid w:val="006E64D7"/>
    <w:rsid w:val="006F10DE"/>
    <w:rsid w:val="0070494A"/>
    <w:rsid w:val="00775658"/>
    <w:rsid w:val="007E791C"/>
    <w:rsid w:val="00836517"/>
    <w:rsid w:val="008937E7"/>
    <w:rsid w:val="009136C3"/>
    <w:rsid w:val="00924945"/>
    <w:rsid w:val="00943231"/>
    <w:rsid w:val="009F20BD"/>
    <w:rsid w:val="00A43F64"/>
    <w:rsid w:val="00A94A99"/>
    <w:rsid w:val="00AD5296"/>
    <w:rsid w:val="00B25938"/>
    <w:rsid w:val="00BE27AE"/>
    <w:rsid w:val="00C31CC3"/>
    <w:rsid w:val="00D64B78"/>
    <w:rsid w:val="00DF6414"/>
    <w:rsid w:val="00E40868"/>
    <w:rsid w:val="00E838B6"/>
    <w:rsid w:val="00F132CE"/>
    <w:rsid w:val="00F1718B"/>
    <w:rsid w:val="00F27095"/>
    <w:rsid w:val="00F36787"/>
    <w:rsid w:val="00F86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11F4A7"/>
  <w15:docId w15:val="{85C8246B-D9D9-4908-8B15-1A4150B7E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718"/>
  </w:style>
  <w:style w:type="paragraph" w:styleId="Ttulo1">
    <w:name w:val="heading 1"/>
    <w:basedOn w:val="Normal"/>
    <w:next w:val="Normal"/>
    <w:link w:val="Ttulo1Car"/>
    <w:uiPriority w:val="9"/>
    <w:qFormat/>
    <w:rsid w:val="00E93F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E743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E93FC1"/>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E93FC1"/>
    <w:pPr>
      <w:tabs>
        <w:tab w:val="center" w:pos="4419"/>
        <w:tab w:val="right" w:pos="8838"/>
      </w:tabs>
    </w:pPr>
  </w:style>
  <w:style w:type="character" w:customStyle="1" w:styleId="EncabezadoCar">
    <w:name w:val="Encabezado Car"/>
    <w:basedOn w:val="Fuentedeprrafopredeter"/>
    <w:link w:val="Encabezado"/>
    <w:uiPriority w:val="99"/>
    <w:rsid w:val="00E93FC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E93FC1"/>
    <w:pPr>
      <w:tabs>
        <w:tab w:val="center" w:pos="4419"/>
        <w:tab w:val="right" w:pos="8838"/>
      </w:tabs>
    </w:pPr>
  </w:style>
  <w:style w:type="character" w:customStyle="1" w:styleId="PiedepginaCar">
    <w:name w:val="Pie de página Car"/>
    <w:basedOn w:val="Fuentedeprrafopredeter"/>
    <w:link w:val="Piedepgina"/>
    <w:uiPriority w:val="99"/>
    <w:rsid w:val="00E93FC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93FC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rsid w:val="00E93FC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E93FC1"/>
    <w:rPr>
      <w:color w:val="0563C1"/>
      <w:u w:val="single"/>
    </w:rPr>
  </w:style>
  <w:style w:type="paragraph" w:styleId="TDC1">
    <w:name w:val="toc 1"/>
    <w:basedOn w:val="Normal"/>
    <w:next w:val="Normal"/>
    <w:autoRedefine/>
    <w:uiPriority w:val="39"/>
    <w:unhideWhenUsed/>
    <w:rsid w:val="00E93FC1"/>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E93FC1"/>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93FC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E93FC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93FC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E93FC1"/>
    <w:rPr>
      <w:rFonts w:ascii="Times New Roman" w:eastAsia="Times New Roman" w:hAnsi="Times New Roman" w:cs="Times New Roman"/>
      <w:sz w:val="20"/>
      <w:szCs w:val="20"/>
      <w:lang w:val="es-MX" w:eastAsia="es-MX"/>
    </w:rPr>
  </w:style>
  <w:style w:type="paragraph" w:styleId="TtulodeTDC">
    <w:name w:val="TOC Heading"/>
    <w:basedOn w:val="Ttulo1"/>
    <w:next w:val="Normal"/>
    <w:uiPriority w:val="39"/>
    <w:semiHidden/>
    <w:unhideWhenUsed/>
    <w:qFormat/>
    <w:rsid w:val="00E93FC1"/>
    <w:pPr>
      <w:outlineLvl w:val="9"/>
    </w:pPr>
  </w:style>
  <w:style w:type="character" w:customStyle="1" w:styleId="apple-converted-space">
    <w:name w:val="apple-converted-space"/>
    <w:basedOn w:val="Fuentedeprrafopredeter"/>
    <w:qFormat/>
    <w:rsid w:val="00E93FC1"/>
  </w:style>
  <w:style w:type="table" w:styleId="Tablaconcuadrcula">
    <w:name w:val="Table Grid"/>
    <w:basedOn w:val="Tablanormal"/>
    <w:uiPriority w:val="39"/>
    <w:rsid w:val="00E93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
    <w:name w:val="Grid Table 6 Colorful"/>
    <w:basedOn w:val="Tablanormal"/>
    <w:uiPriority w:val="51"/>
    <w:rsid w:val="003F2E3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aliases w:val="Francesa,INAI"/>
    <w:link w:val="SinespaciadoCar"/>
    <w:uiPriority w:val="1"/>
    <w:qFormat/>
    <w:rsid w:val="007D567D"/>
  </w:style>
  <w:style w:type="paragraph" w:styleId="TDC3">
    <w:name w:val="toc 3"/>
    <w:basedOn w:val="Normal"/>
    <w:next w:val="Normal"/>
    <w:autoRedefine/>
    <w:uiPriority w:val="39"/>
    <w:unhideWhenUsed/>
    <w:rsid w:val="00730D0C"/>
    <w:pPr>
      <w:spacing w:after="100"/>
      <w:ind w:left="480"/>
    </w:pPr>
  </w:style>
  <w:style w:type="character" w:customStyle="1" w:styleId="Ttulo2Car">
    <w:name w:val="Título 2 Car"/>
    <w:basedOn w:val="Fuentedeprrafopredeter"/>
    <w:link w:val="Ttulo2"/>
    <w:uiPriority w:val="9"/>
    <w:rsid w:val="00EE743E"/>
    <w:rPr>
      <w:rFonts w:asciiTheme="majorHAnsi" w:eastAsiaTheme="majorEastAsia" w:hAnsiTheme="majorHAnsi" w:cstheme="majorBidi"/>
      <w:color w:val="2E74B5" w:themeColor="accent1" w:themeShade="BF"/>
      <w:sz w:val="26"/>
      <w:szCs w:val="26"/>
      <w:lang w:val="es-MX"/>
    </w:rPr>
  </w:style>
  <w:style w:type="table" w:customStyle="1" w:styleId="Tablaconcuadrcula1">
    <w:name w:val="Tabla con cuadrícula1"/>
    <w:basedOn w:val="Tablanormal"/>
    <w:next w:val="Tablaconcuadrcula"/>
    <w:uiPriority w:val="59"/>
    <w:rsid w:val="00C5684D"/>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E5D90"/>
    <w:rPr>
      <w:color w:val="605E5C"/>
      <w:shd w:val="clear" w:color="auto" w:fill="E1DFDD"/>
    </w:rPr>
  </w:style>
  <w:style w:type="character" w:styleId="Hipervnculovisitado">
    <w:name w:val="FollowedHyperlink"/>
    <w:basedOn w:val="Fuentedeprrafopredeter"/>
    <w:uiPriority w:val="99"/>
    <w:semiHidden/>
    <w:unhideWhenUsed/>
    <w:rsid w:val="00A95951"/>
    <w:rPr>
      <w:color w:val="954F72" w:themeColor="followedHyperlink"/>
      <w:u w:val="single"/>
    </w:rPr>
  </w:style>
  <w:style w:type="paragraph" w:customStyle="1" w:styleId="Default">
    <w:name w:val="Default"/>
    <w:rsid w:val="001D67DC"/>
    <w:pPr>
      <w:autoSpaceDE w:val="0"/>
      <w:autoSpaceDN w:val="0"/>
      <w:adjustRightInd w:val="0"/>
    </w:pPr>
    <w:rPr>
      <w:rFonts w:ascii="Palatino Linotype" w:hAnsi="Palatino Linotype" w:cs="Palatino Linotype"/>
      <w:color w:val="000000"/>
    </w:rPr>
  </w:style>
  <w:style w:type="character" w:customStyle="1" w:styleId="Mencinsinresolver2">
    <w:name w:val="Mención sin resolver2"/>
    <w:basedOn w:val="Fuentedeprrafopredeter"/>
    <w:uiPriority w:val="99"/>
    <w:semiHidden/>
    <w:unhideWhenUsed/>
    <w:rsid w:val="00C2564D"/>
    <w:rPr>
      <w:color w:val="605E5C"/>
      <w:shd w:val="clear" w:color="auto" w:fill="E1DFDD"/>
    </w:rPr>
  </w:style>
  <w:style w:type="paragraph" w:styleId="Textodeglobo">
    <w:name w:val="Balloon Text"/>
    <w:basedOn w:val="Normal"/>
    <w:link w:val="TextodegloboCar"/>
    <w:uiPriority w:val="99"/>
    <w:semiHidden/>
    <w:unhideWhenUsed/>
    <w:rsid w:val="00F00C14"/>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F00C14"/>
    <w:rPr>
      <w:rFonts w:ascii="Lucida Grande" w:eastAsiaTheme="minorEastAsia" w:hAnsi="Lucida Grande" w:cs="Lucida Grande"/>
      <w:sz w:val="18"/>
      <w:szCs w:val="18"/>
      <w:lang w:val="es-ES_tradnl" w:eastAsia="es-ES"/>
    </w:rPr>
  </w:style>
  <w:style w:type="table" w:customStyle="1" w:styleId="Tablanormal13">
    <w:name w:val="Tabla normal 13"/>
    <w:basedOn w:val="Tablanormal"/>
    <w:next w:val="Tablanormal1"/>
    <w:uiPriority w:val="41"/>
    <w:rsid w:val="009E638C"/>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9E63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rPr>
      <w:color w:val="000000"/>
    </w:rPr>
    <w:tblPr>
      <w:tblStyleRowBandSize w:val="1"/>
      <w:tblStyleColBandSize w:val="1"/>
      <w:tblCellMar>
        <w:left w:w="108" w:type="dxa"/>
        <w:right w:w="108" w:type="dxa"/>
      </w:tblCellMar>
    </w:tblPr>
  </w:style>
  <w:style w:type="table" w:customStyle="1" w:styleId="a0">
    <w:basedOn w:val="TableNormal0"/>
    <w:rPr>
      <w:color w:val="000000"/>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character" w:customStyle="1" w:styleId="SinespaciadoCar">
    <w:name w:val="Sin espaciado Car"/>
    <w:aliases w:val="Francesa Car,INAI Car"/>
    <w:link w:val="Sinespaciado"/>
    <w:uiPriority w:val="1"/>
    <w:locked/>
    <w:rsid w:val="00813FD8"/>
  </w:style>
  <w:style w:type="character" w:customStyle="1" w:styleId="Mencinsinresolver3">
    <w:name w:val="Mención sin resolver3"/>
    <w:basedOn w:val="Fuentedeprrafopredeter"/>
    <w:uiPriority w:val="99"/>
    <w:semiHidden/>
    <w:unhideWhenUsed/>
    <w:rsid w:val="00D54D5B"/>
    <w:rPr>
      <w:color w:val="605E5C"/>
      <w:shd w:val="clear" w:color="auto" w:fill="E1DFDD"/>
    </w:rPr>
  </w:style>
  <w:style w:type="paragraph" w:styleId="Sangradetextonormal">
    <w:name w:val="Body Text Indent"/>
    <w:basedOn w:val="Normal"/>
    <w:link w:val="SangradetextonormalCar"/>
    <w:uiPriority w:val="99"/>
    <w:unhideWhenUsed/>
    <w:rsid w:val="008456B3"/>
    <w:pPr>
      <w:spacing w:after="120"/>
      <w:ind w:left="283"/>
    </w:pPr>
  </w:style>
  <w:style w:type="character" w:customStyle="1" w:styleId="SangradetextonormalCar">
    <w:name w:val="Sangría de texto normal Car"/>
    <w:basedOn w:val="Fuentedeprrafopredeter"/>
    <w:link w:val="Sangradetextonormal"/>
    <w:uiPriority w:val="99"/>
    <w:rsid w:val="008456B3"/>
  </w:style>
  <w:style w:type="paragraph" w:styleId="Textoindependienteprimerasangra2">
    <w:name w:val="Body Text First Indent 2"/>
    <w:basedOn w:val="Sangradetextonormal"/>
    <w:link w:val="Textoindependienteprimerasangra2Car"/>
    <w:uiPriority w:val="99"/>
    <w:unhideWhenUsed/>
    <w:rsid w:val="008456B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456B3"/>
  </w:style>
  <w:style w:type="paragraph" w:customStyle="1" w:styleId="paragraph">
    <w:name w:val="paragraph"/>
    <w:basedOn w:val="Normal"/>
    <w:rsid w:val="000B3FDE"/>
    <w:pPr>
      <w:spacing w:before="100" w:beforeAutospacing="1" w:after="100" w:afterAutospacing="1"/>
    </w:p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rPr>
      <w:color w:val="000000"/>
    </w:rPr>
    <w:tblPr>
      <w:tblStyleRowBandSize w:val="1"/>
      <w:tblStyleColBandSize w:val="1"/>
      <w:tblCellMar>
        <w:left w:w="115" w:type="dxa"/>
        <w:right w:w="115" w:type="dxa"/>
      </w:tblCellMar>
    </w:tblPr>
  </w:style>
  <w:style w:type="table" w:customStyle="1" w:styleId="a7">
    <w:basedOn w:val="TableNormal0"/>
    <w:rPr>
      <w:color w:val="000000"/>
    </w:rPr>
    <w:tblPr>
      <w:tblStyleRowBandSize w:val="1"/>
      <w:tblStyleColBandSize w:val="1"/>
      <w:tblCellMar>
        <w:left w:w="115" w:type="dxa"/>
        <w:right w:w="115" w:type="dxa"/>
      </w:tblCellMar>
    </w:tblPr>
  </w:style>
  <w:style w:type="table" w:customStyle="1" w:styleId="a8">
    <w:basedOn w:val="TableNormal0"/>
    <w:rPr>
      <w:color w:val="000000"/>
    </w:rPr>
    <w:tblPr>
      <w:tblStyleRowBandSize w:val="1"/>
      <w:tblStyleColBandSize w:val="1"/>
      <w:tblCellMar>
        <w:left w:w="115" w:type="dxa"/>
        <w:right w:w="115" w:type="dxa"/>
      </w:tblCellMar>
    </w:tblPr>
  </w:style>
  <w:style w:type="table" w:customStyle="1" w:styleId="a9">
    <w:basedOn w:val="TableNormal0"/>
    <w:rPr>
      <w:color w:val="00000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em2.ipomex.org.mx/ipomex/" TargetMode="External"/><Relationship Id="rId18" Type="http://schemas.openxmlformats.org/officeDocument/2006/relationships/hyperlink" Target="https://infoem2.ipomex.org.mx/ipomex/" TargetMode="External"/><Relationship Id="rId26" Type="http://schemas.openxmlformats.org/officeDocument/2006/relationships/image" Target="media/image4.png"/><Relationship Id="rId39" Type="http://schemas.openxmlformats.org/officeDocument/2006/relationships/header" Target="header3.xml"/><Relationship Id="rId21" Type="http://schemas.openxmlformats.org/officeDocument/2006/relationships/hyperlink" Target="https://infoem2.ipomex.org.mx/ipomex/" TargetMode="Externa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foem2.ipomex.org.mx/ipomex/" TargetMode="External"/><Relationship Id="rId20" Type="http://schemas.openxmlformats.org/officeDocument/2006/relationships/hyperlink" Target="https://infoem2.ipomex.org.mx/ipomex/"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em2.ipomex.org.mx/ipomex/" TargetMode="Externa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infoem2.ipomex.org.mx/ipomex/"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eader" Target="header1.xml"/><Relationship Id="rId10" Type="http://schemas.openxmlformats.org/officeDocument/2006/relationships/hyperlink" Target="https://infoem2.ipomex.org.mx/ipomex/" TargetMode="External"/><Relationship Id="rId19" Type="http://schemas.openxmlformats.org/officeDocument/2006/relationships/hyperlink" Target="https://infoem2.ipomex.org.mx/ipomex/" TargetMode="External"/><Relationship Id="rId31" Type="http://schemas.openxmlformats.org/officeDocument/2006/relationships/hyperlink" Target="https://infoem2.ipomex.org.mx/ipomex/" TargetMode="External"/><Relationship Id="rId4" Type="http://schemas.openxmlformats.org/officeDocument/2006/relationships/settings" Target="settings.xml"/><Relationship Id="rId9" Type="http://schemas.openxmlformats.org/officeDocument/2006/relationships/hyperlink" Target="https://infoem2.ipomex.org.mx/ipomex/" TargetMode="External"/><Relationship Id="rId14" Type="http://schemas.openxmlformats.org/officeDocument/2006/relationships/hyperlink" Target="https://infoem2.ipomex.org.mx/ipomex/" TargetMode="External"/><Relationship Id="rId22" Type="http://schemas.openxmlformats.org/officeDocument/2006/relationships/hyperlink" Target="https://sistemas3.infoem.org.mx/ipomex/"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gob.mx/segob/renapo/acciones-y-programas/clave-unica-de-registro-de-poblacion-curp-142226" TargetMode="External"/><Relationship Id="rId8" Type="http://schemas.openxmlformats.org/officeDocument/2006/relationships/hyperlink" Target="https://infoem2.ipomex.org.mx/ipomex/" TargetMode="External"/><Relationship Id="rId3" Type="http://schemas.openxmlformats.org/officeDocument/2006/relationships/styles" Target="styles.xml"/><Relationship Id="rId12" Type="http://schemas.openxmlformats.org/officeDocument/2006/relationships/hyperlink" Target="https://sistemas3.infoem.org.mx/ipomex/" TargetMode="External"/><Relationship Id="rId17" Type="http://schemas.openxmlformats.org/officeDocument/2006/relationships/hyperlink" Target="https://sistemas3.infoem.org.mx/ipomex/" TargetMode="External"/><Relationship Id="rId25" Type="http://schemas.openxmlformats.org/officeDocument/2006/relationships/image" Target="media/image3.png"/><Relationship Id="rId33" Type="http://schemas.openxmlformats.org/officeDocument/2006/relationships/hyperlink" Target="https://sistemas3.infoem.org.mx/ipomex/"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1TyRFF7qVNyLvxZgdWD2Y60DGg==">CgMxLjAyCGguZ2pkZ3hzMgloLjMwajB6bGwyCWguMWZvYjl0ZTIJaC4zem55c2g3MgloLjJldDkycDAyCGgudHlqY3d0MgloLjNkeTZ2a20yCWguNGQzNG9nODIJaC4yczhleW8xMghoLmxueGJ6OTIJaC4xdDNoNXNmMgloLjE3ZHA4dnUyCWguMWtzdjR1djIJaC40NHNpbmlvOAByITE2OFJ0TjlYNXFRUUl6QVhMWXhKeGlxdUZGdHJmaVVYVQ==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95</Pages>
  <Words>20088</Words>
  <Characters>110485</Characters>
  <Application>Microsoft Office Word</Application>
  <DocSecurity>0</DocSecurity>
  <Lines>920</Lines>
  <Paragraphs>260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130313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INFOEM403</cp:lastModifiedBy>
  <cp:revision>9</cp:revision>
  <cp:lastPrinted>2024-10-17T20:49:00Z</cp:lastPrinted>
  <dcterms:created xsi:type="dcterms:W3CDTF">2024-10-14T23:07:00Z</dcterms:created>
  <dcterms:modified xsi:type="dcterms:W3CDTF">2024-10-25T19:44:00Z</dcterms:modified>
</cp:coreProperties>
</file>