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D7AD5" w14:textId="43BB9B2C" w:rsidR="006971D1" w:rsidRPr="005E1F86" w:rsidRDefault="006971D1" w:rsidP="005E1F86">
      <w:pPr>
        <w:spacing w:line="360" w:lineRule="auto"/>
        <w:jc w:val="both"/>
        <w:rPr>
          <w:rFonts w:ascii="Palatino Linotype" w:eastAsia="Palatino Linotype" w:hAnsi="Palatino Linotype" w:cs="Palatino Linotype"/>
        </w:rPr>
      </w:pPr>
      <w:bookmarkStart w:id="0" w:name="_Hlk138276102"/>
      <w:r w:rsidRPr="005E1F86">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w:t>
      </w:r>
      <w:r w:rsidR="00B0645D" w:rsidRPr="005E1F86">
        <w:rPr>
          <w:rFonts w:ascii="Palatino Linotype" w:eastAsia="Palatino Linotype" w:hAnsi="Palatino Linotype" w:cs="Palatino Linotype"/>
        </w:rPr>
        <w:t>treinta y uno</w:t>
      </w:r>
      <w:r w:rsidRPr="005E1F86">
        <w:rPr>
          <w:rFonts w:ascii="Palatino Linotype" w:eastAsia="Palatino Linotype" w:hAnsi="Palatino Linotype" w:cs="Palatino Linotype"/>
        </w:rPr>
        <w:t xml:space="preserve"> de enero de dos mil veinticuatro. </w:t>
      </w:r>
    </w:p>
    <w:p w14:paraId="4AAE12B9" w14:textId="77777777" w:rsidR="006971D1" w:rsidRPr="005E1F86" w:rsidRDefault="006971D1" w:rsidP="005E1F86">
      <w:pPr>
        <w:spacing w:line="360" w:lineRule="auto"/>
        <w:jc w:val="both"/>
        <w:rPr>
          <w:rFonts w:ascii="Palatino Linotype" w:eastAsia="Palatino Linotype" w:hAnsi="Palatino Linotype" w:cs="Palatino Linotype"/>
        </w:rPr>
      </w:pPr>
    </w:p>
    <w:p w14:paraId="131118C7" w14:textId="599BC17A" w:rsidR="006971D1" w:rsidRPr="005E1F86" w:rsidRDefault="006971D1" w:rsidP="005E1F86">
      <w:pPr>
        <w:spacing w:line="360" w:lineRule="auto"/>
        <w:jc w:val="both"/>
        <w:rPr>
          <w:rFonts w:ascii="Palatino Linotype" w:eastAsia="Palatino Linotype" w:hAnsi="Palatino Linotype" w:cs="Palatino Linotype"/>
        </w:rPr>
      </w:pPr>
      <w:r w:rsidRPr="005E1F86">
        <w:rPr>
          <w:rFonts w:ascii="Palatino Linotype" w:eastAsia="Palatino Linotype" w:hAnsi="Palatino Linotype" w:cs="Palatino Linotype"/>
          <w:b/>
          <w:sz w:val="28"/>
          <w:szCs w:val="28"/>
        </w:rPr>
        <w:t>VISTO</w:t>
      </w:r>
      <w:r w:rsidRPr="005E1F86">
        <w:rPr>
          <w:rFonts w:ascii="Palatino Linotype" w:eastAsia="Palatino Linotype" w:hAnsi="Palatino Linotype" w:cs="Palatino Linotype"/>
        </w:rPr>
        <w:t xml:space="preserve"> el expediente formado con motivo del Recurso de Revisión </w:t>
      </w:r>
      <w:r w:rsidRPr="005E1F86">
        <w:rPr>
          <w:rFonts w:ascii="Palatino Linotype" w:eastAsia="Palatino Linotype" w:hAnsi="Palatino Linotype" w:cs="Palatino Linotype"/>
          <w:b/>
          <w:bCs/>
        </w:rPr>
        <w:t>07882/INFOEM/IP/RR/2023</w:t>
      </w:r>
      <w:r w:rsidRPr="005E1F86">
        <w:rPr>
          <w:rFonts w:ascii="Palatino Linotype" w:eastAsia="Palatino Linotype" w:hAnsi="Palatino Linotype" w:cs="Palatino Linotype"/>
          <w:b/>
        </w:rPr>
        <w:t xml:space="preserve">, </w:t>
      </w:r>
      <w:r w:rsidRPr="005E1F86">
        <w:rPr>
          <w:rFonts w:ascii="Palatino Linotype" w:eastAsia="Palatino Linotype" w:hAnsi="Palatino Linotype" w:cs="Palatino Linotype"/>
        </w:rPr>
        <w:t xml:space="preserve">promovido por </w:t>
      </w:r>
      <w:bookmarkStart w:id="1" w:name="_GoBack"/>
      <w:r w:rsidR="007B6B53">
        <w:rPr>
          <w:rFonts w:ascii="Palatino Linotype" w:eastAsia="Palatino Linotype" w:hAnsi="Palatino Linotype" w:cs="Palatino Linotype"/>
          <w:b/>
          <w:sz w:val="22"/>
          <w:szCs w:val="22"/>
        </w:rPr>
        <w:t xml:space="preserve">XXXXX XXXXXXX </w:t>
      </w:r>
      <w:proofErr w:type="spellStart"/>
      <w:r w:rsidR="007B6B53">
        <w:rPr>
          <w:rFonts w:ascii="Palatino Linotype" w:eastAsia="Palatino Linotype" w:hAnsi="Palatino Linotype" w:cs="Palatino Linotype"/>
          <w:b/>
          <w:sz w:val="22"/>
          <w:szCs w:val="22"/>
        </w:rPr>
        <w:t>XXXXXXX</w:t>
      </w:r>
      <w:bookmarkEnd w:id="1"/>
      <w:proofErr w:type="spellEnd"/>
      <w:r w:rsidRPr="005E1F86">
        <w:rPr>
          <w:rFonts w:ascii="Palatino Linotype" w:eastAsia="Palatino Linotype" w:hAnsi="Palatino Linotype" w:cs="Palatino Linotype"/>
        </w:rPr>
        <w:t xml:space="preserve">, en lo sucesivo </w:t>
      </w:r>
      <w:r w:rsidRPr="005E1F86">
        <w:rPr>
          <w:rFonts w:ascii="Palatino Linotype" w:eastAsia="Palatino Linotype" w:hAnsi="Palatino Linotype" w:cs="Palatino Linotype"/>
          <w:b/>
        </w:rPr>
        <w:t>EL RECURRENTE,</w:t>
      </w:r>
      <w:r w:rsidRPr="005E1F86">
        <w:rPr>
          <w:rFonts w:ascii="Palatino Linotype" w:eastAsia="Palatino Linotype" w:hAnsi="Palatino Linotype" w:cs="Palatino Linotype"/>
        </w:rPr>
        <w:t xml:space="preserve"> en contra de la respuesta emitida por la </w:t>
      </w:r>
      <w:r w:rsidRPr="005E1F86">
        <w:rPr>
          <w:rFonts w:ascii="Palatino Linotype" w:eastAsia="Palatino Linotype" w:hAnsi="Palatino Linotype" w:cs="Palatino Linotype"/>
          <w:b/>
        </w:rPr>
        <w:t xml:space="preserve">Procuraduría de Protección al Ambiente del Estado de México, </w:t>
      </w:r>
      <w:r w:rsidRPr="005E1F86">
        <w:rPr>
          <w:rFonts w:ascii="Palatino Linotype" w:eastAsia="Palatino Linotype" w:hAnsi="Palatino Linotype" w:cs="Palatino Linotype"/>
        </w:rPr>
        <w:t xml:space="preserve">en lo subsecuente, </w:t>
      </w:r>
      <w:r w:rsidRPr="005E1F86">
        <w:rPr>
          <w:rFonts w:ascii="Palatino Linotype" w:eastAsia="Palatino Linotype" w:hAnsi="Palatino Linotype" w:cs="Palatino Linotype"/>
          <w:b/>
        </w:rPr>
        <w:t xml:space="preserve">EL SUJETO OBLIGADO, </w:t>
      </w:r>
      <w:r w:rsidRPr="005E1F86">
        <w:rPr>
          <w:rFonts w:ascii="Palatino Linotype" w:eastAsia="Palatino Linotype" w:hAnsi="Palatino Linotype" w:cs="Palatino Linotype"/>
        </w:rPr>
        <w:t>se procede a dictar la presente resolución con base en lo siguiente:</w:t>
      </w:r>
    </w:p>
    <w:p w14:paraId="11F04E68" w14:textId="77777777" w:rsidR="006971D1" w:rsidRPr="005E1F86" w:rsidRDefault="006971D1" w:rsidP="005E1F86">
      <w:pPr>
        <w:jc w:val="both"/>
        <w:rPr>
          <w:rFonts w:ascii="Palatino Linotype" w:eastAsia="Palatino Linotype" w:hAnsi="Palatino Linotype" w:cs="Palatino Linotype"/>
        </w:rPr>
      </w:pPr>
    </w:p>
    <w:p w14:paraId="4AFCA387" w14:textId="77777777" w:rsidR="006971D1" w:rsidRPr="005E1F86" w:rsidRDefault="006971D1" w:rsidP="005E1F86">
      <w:pPr>
        <w:jc w:val="center"/>
        <w:rPr>
          <w:rFonts w:ascii="Palatino Linotype" w:hAnsi="Palatino Linotype"/>
          <w:b/>
          <w:bCs/>
          <w:spacing w:val="60"/>
          <w:sz w:val="28"/>
        </w:rPr>
      </w:pPr>
      <w:r w:rsidRPr="005E1F86">
        <w:rPr>
          <w:rFonts w:ascii="Palatino Linotype" w:hAnsi="Palatino Linotype"/>
          <w:b/>
          <w:bCs/>
          <w:spacing w:val="60"/>
          <w:sz w:val="28"/>
        </w:rPr>
        <w:t>ANTECEDENTES</w:t>
      </w:r>
    </w:p>
    <w:p w14:paraId="591A5147" w14:textId="77777777" w:rsidR="006971D1" w:rsidRPr="005E1F86" w:rsidRDefault="006971D1" w:rsidP="005E1F86">
      <w:pPr>
        <w:jc w:val="center"/>
        <w:rPr>
          <w:rFonts w:ascii="Palatino Linotype" w:eastAsia="Palatino Linotype" w:hAnsi="Palatino Linotype" w:cs="Palatino Linotype"/>
          <w:b/>
          <w:sz w:val="28"/>
          <w:szCs w:val="28"/>
        </w:rPr>
      </w:pPr>
    </w:p>
    <w:p w14:paraId="61ACE576" w14:textId="77777777" w:rsidR="006971D1" w:rsidRPr="005E1F86" w:rsidRDefault="006971D1" w:rsidP="005E1F86">
      <w:pPr>
        <w:spacing w:line="360" w:lineRule="auto"/>
        <w:jc w:val="both"/>
        <w:rPr>
          <w:rFonts w:ascii="Palatino Linotype" w:eastAsia="Palatino Linotype" w:hAnsi="Palatino Linotype" w:cs="Palatino Linotype"/>
          <w:b/>
          <w:sz w:val="28"/>
          <w:szCs w:val="28"/>
        </w:rPr>
      </w:pPr>
      <w:r w:rsidRPr="005E1F86">
        <w:rPr>
          <w:rFonts w:ascii="Palatino Linotype" w:eastAsia="Palatino Linotype" w:hAnsi="Palatino Linotype" w:cs="Palatino Linotype"/>
          <w:b/>
          <w:sz w:val="28"/>
          <w:szCs w:val="28"/>
        </w:rPr>
        <w:t>I.</w:t>
      </w:r>
      <w:r w:rsidRPr="005E1F86">
        <w:rPr>
          <w:rFonts w:ascii="Palatino Linotype" w:eastAsia="Palatino Linotype" w:hAnsi="Palatino Linotype" w:cs="Palatino Linotype"/>
          <w:b/>
        </w:rPr>
        <w:t xml:space="preserve"> </w:t>
      </w:r>
      <w:r w:rsidRPr="005E1F86">
        <w:rPr>
          <w:rFonts w:ascii="Palatino Linotype" w:eastAsia="Palatino Linotype" w:hAnsi="Palatino Linotype" w:cs="Palatino Linotype"/>
          <w:b/>
          <w:sz w:val="28"/>
          <w:szCs w:val="28"/>
        </w:rPr>
        <w:t>De la Solicitud de Información.</w:t>
      </w:r>
    </w:p>
    <w:p w14:paraId="40EBC372" w14:textId="77777777" w:rsidR="006971D1" w:rsidRPr="005E1F86" w:rsidRDefault="006971D1" w:rsidP="005E1F86">
      <w:pPr>
        <w:spacing w:line="360" w:lineRule="auto"/>
        <w:jc w:val="both"/>
        <w:rPr>
          <w:rFonts w:ascii="Palatino Linotype" w:eastAsia="Palatino Linotype" w:hAnsi="Palatino Linotype" w:cs="Palatino Linotype"/>
        </w:rPr>
      </w:pPr>
      <w:bookmarkStart w:id="2" w:name="_heading=h.ifuj3wtxm21l" w:colFirst="0" w:colLast="0"/>
      <w:bookmarkEnd w:id="2"/>
      <w:r w:rsidRPr="005E1F86">
        <w:rPr>
          <w:rFonts w:ascii="Palatino Linotype" w:eastAsia="Palatino Linotype" w:hAnsi="Palatino Linotype" w:cs="Palatino Linotype"/>
          <w:b/>
        </w:rPr>
        <w:t>1. Presentación.</w:t>
      </w:r>
      <w:r w:rsidRPr="005E1F86">
        <w:rPr>
          <w:rFonts w:ascii="Palatino Linotype" w:eastAsia="Palatino Linotype" w:hAnsi="Palatino Linotype" w:cs="Palatino Linotype"/>
        </w:rPr>
        <w:t xml:space="preserve"> El </w:t>
      </w:r>
      <w:r w:rsidRPr="005E1F86">
        <w:rPr>
          <w:rFonts w:ascii="Palatino Linotype" w:eastAsia="Palatino Linotype" w:hAnsi="Palatino Linotype" w:cs="Palatino Linotype"/>
          <w:b/>
          <w:bCs/>
        </w:rPr>
        <w:t>dieciocho de octubre</w:t>
      </w:r>
      <w:r w:rsidRPr="005E1F86">
        <w:rPr>
          <w:rFonts w:ascii="Palatino Linotype" w:eastAsia="Palatino Linotype" w:hAnsi="Palatino Linotype" w:cs="Palatino Linotype"/>
          <w:b/>
        </w:rPr>
        <w:t xml:space="preserve"> de dos mil veintitrés</w:t>
      </w:r>
      <w:r w:rsidRPr="005E1F86">
        <w:rPr>
          <w:rStyle w:val="Refdenotaalpie"/>
          <w:rFonts w:ascii="Palatino Linotype" w:eastAsia="Palatino Linotype" w:hAnsi="Palatino Linotype" w:cs="Palatino Linotype"/>
          <w:b/>
        </w:rPr>
        <w:footnoteReference w:id="1"/>
      </w:r>
      <w:r w:rsidRPr="005E1F86">
        <w:rPr>
          <w:rFonts w:ascii="Palatino Linotype" w:eastAsia="Palatino Linotype" w:hAnsi="Palatino Linotype" w:cs="Palatino Linotype"/>
        </w:rPr>
        <w:t xml:space="preserve">, </w:t>
      </w:r>
      <w:r w:rsidRPr="005E1F86">
        <w:rPr>
          <w:rFonts w:ascii="Palatino Linotype" w:eastAsia="Palatino Linotype" w:hAnsi="Palatino Linotype" w:cs="Palatino Linotype"/>
          <w:b/>
        </w:rPr>
        <w:t xml:space="preserve">EL RECURRENTE </w:t>
      </w:r>
      <w:r w:rsidRPr="005E1F86">
        <w:rPr>
          <w:rFonts w:ascii="Palatino Linotype" w:eastAsia="Palatino Linotype" w:hAnsi="Palatino Linotype" w:cs="Palatino Linotype"/>
        </w:rPr>
        <w:t xml:space="preserve">presentó a través de la Plataforma Nacional de Transparencia, remitido al Sistema de Acceso a la Información Mexiquense, en lo subsecuente, </w:t>
      </w:r>
      <w:r w:rsidRPr="005E1F86">
        <w:rPr>
          <w:rFonts w:ascii="Palatino Linotype" w:eastAsia="Palatino Linotype" w:hAnsi="Palatino Linotype" w:cs="Palatino Linotype"/>
          <w:b/>
        </w:rPr>
        <w:t>SAIMEX</w:t>
      </w:r>
      <w:r w:rsidRPr="005E1F86">
        <w:rPr>
          <w:rFonts w:ascii="Palatino Linotype" w:eastAsia="Palatino Linotype" w:hAnsi="Palatino Linotype" w:cs="Palatino Linotype"/>
        </w:rPr>
        <w:t xml:space="preserve"> ante </w:t>
      </w:r>
      <w:r w:rsidRPr="005E1F86">
        <w:rPr>
          <w:rFonts w:ascii="Palatino Linotype" w:eastAsia="Palatino Linotype" w:hAnsi="Palatino Linotype" w:cs="Palatino Linotype"/>
          <w:b/>
        </w:rPr>
        <w:t>EL SUJETO OBLIGADO</w:t>
      </w:r>
      <w:r w:rsidRPr="005E1F86">
        <w:rPr>
          <w:rFonts w:ascii="Palatino Linotype" w:eastAsia="Palatino Linotype" w:hAnsi="Palatino Linotype" w:cs="Palatino Linotype"/>
        </w:rPr>
        <w:t xml:space="preserve">, la solicitud de acceso a la información pública, identificada con el folio </w:t>
      </w:r>
      <w:r w:rsidRPr="005E1F86">
        <w:rPr>
          <w:rFonts w:ascii="Palatino Linotype" w:eastAsia="Palatino Linotype" w:hAnsi="Palatino Linotype" w:cs="Palatino Linotype"/>
          <w:b/>
        </w:rPr>
        <w:t>00126/PROPAEM/IP/2023</w:t>
      </w:r>
      <w:r w:rsidRPr="005E1F86">
        <w:rPr>
          <w:rStyle w:val="Refdenotaalpie"/>
          <w:rFonts w:ascii="Palatino Linotype" w:eastAsia="Palatino Linotype" w:hAnsi="Palatino Linotype" w:cs="Palatino Linotype"/>
          <w:b/>
          <w:vertAlign w:val="baseline"/>
        </w:rPr>
        <w:t xml:space="preserve"> </w:t>
      </w:r>
      <w:r w:rsidRPr="005E1F86">
        <w:rPr>
          <w:rStyle w:val="Refdenotaalpie"/>
          <w:rFonts w:ascii="Palatino Linotype" w:eastAsia="Palatino Linotype" w:hAnsi="Palatino Linotype" w:cs="Palatino Linotype"/>
          <w:b/>
          <w:sz w:val="28"/>
          <w:szCs w:val="28"/>
        </w:rPr>
        <w:footnoteReference w:id="2"/>
      </w:r>
      <w:r w:rsidRPr="005E1F86">
        <w:rPr>
          <w:rFonts w:ascii="Palatino Linotype" w:eastAsia="Palatino Linotype" w:hAnsi="Palatino Linotype" w:cs="Palatino Linotype"/>
          <w:bCs/>
        </w:rPr>
        <w:t>, relativa a</w:t>
      </w:r>
      <w:r w:rsidRPr="005E1F86">
        <w:rPr>
          <w:rFonts w:ascii="Palatino Linotype" w:eastAsia="Palatino Linotype" w:hAnsi="Palatino Linotype" w:cs="Palatino Linotype"/>
        </w:rPr>
        <w:t>:</w:t>
      </w:r>
    </w:p>
    <w:p w14:paraId="2FB5D59D" w14:textId="77777777" w:rsidR="006971D1" w:rsidRPr="005E1F86" w:rsidRDefault="006971D1" w:rsidP="005E1F86">
      <w:pPr>
        <w:jc w:val="both"/>
        <w:rPr>
          <w:rFonts w:ascii="Palatino Linotype" w:eastAsia="Palatino Linotype" w:hAnsi="Palatino Linotype" w:cs="Palatino Linotype"/>
        </w:rPr>
      </w:pPr>
    </w:p>
    <w:p w14:paraId="6DD0C2C5" w14:textId="77777777" w:rsidR="006971D1" w:rsidRPr="005E1F86" w:rsidRDefault="006971D1" w:rsidP="005E1F86">
      <w:pPr>
        <w:ind w:left="850" w:right="899"/>
        <w:jc w:val="both"/>
        <w:rPr>
          <w:rFonts w:ascii="Palatino Linotype" w:eastAsia="Palatino Linotype" w:hAnsi="Palatino Linotype" w:cs="Palatino Linotype"/>
          <w:i/>
        </w:rPr>
      </w:pPr>
      <w:r w:rsidRPr="005E1F86">
        <w:rPr>
          <w:rFonts w:ascii="Palatino Linotype" w:eastAsia="Palatino Linotype" w:hAnsi="Palatino Linotype" w:cs="Palatino Linotype"/>
          <w:i/>
          <w:sz w:val="22"/>
          <w:szCs w:val="22"/>
        </w:rPr>
        <w:t xml:space="preserve">“solicito que el área correspondiente informe si a la fecha servidora </w:t>
      </w:r>
      <w:proofErr w:type="spellStart"/>
      <w:r w:rsidRPr="005E1F86">
        <w:rPr>
          <w:rFonts w:ascii="Palatino Linotype" w:eastAsia="Palatino Linotype" w:hAnsi="Palatino Linotype" w:cs="Palatino Linotype"/>
          <w:i/>
          <w:sz w:val="22"/>
          <w:szCs w:val="22"/>
        </w:rPr>
        <w:t>Publica</w:t>
      </w:r>
      <w:proofErr w:type="spellEnd"/>
      <w:r w:rsidRPr="005E1F86">
        <w:rPr>
          <w:rFonts w:ascii="Palatino Linotype" w:eastAsia="Palatino Linotype" w:hAnsi="Palatino Linotype" w:cs="Palatino Linotype"/>
          <w:i/>
          <w:sz w:val="22"/>
          <w:szCs w:val="22"/>
        </w:rPr>
        <w:t xml:space="preserve"> Brenda </w:t>
      </w:r>
      <w:proofErr w:type="spellStart"/>
      <w:r w:rsidRPr="005E1F86">
        <w:rPr>
          <w:rFonts w:ascii="Palatino Linotype" w:eastAsia="Palatino Linotype" w:hAnsi="Palatino Linotype" w:cs="Palatino Linotype"/>
          <w:i/>
          <w:sz w:val="22"/>
          <w:szCs w:val="22"/>
        </w:rPr>
        <w:t>elizabeth</w:t>
      </w:r>
      <w:proofErr w:type="spellEnd"/>
      <w:r w:rsidRPr="005E1F86">
        <w:rPr>
          <w:rFonts w:ascii="Palatino Linotype" w:eastAsia="Palatino Linotype" w:hAnsi="Palatino Linotype" w:cs="Palatino Linotype"/>
          <w:i/>
          <w:sz w:val="22"/>
          <w:szCs w:val="22"/>
        </w:rPr>
        <w:t xml:space="preserve"> </w:t>
      </w:r>
      <w:proofErr w:type="spellStart"/>
      <w:r w:rsidRPr="005E1F86">
        <w:rPr>
          <w:rFonts w:ascii="Palatino Linotype" w:eastAsia="Palatino Linotype" w:hAnsi="Palatino Linotype" w:cs="Palatino Linotype"/>
          <w:i/>
          <w:sz w:val="22"/>
          <w:szCs w:val="22"/>
        </w:rPr>
        <w:t>garcía</w:t>
      </w:r>
      <w:proofErr w:type="spellEnd"/>
      <w:r w:rsidRPr="005E1F86">
        <w:rPr>
          <w:rFonts w:ascii="Palatino Linotype" w:eastAsia="Palatino Linotype" w:hAnsi="Palatino Linotype" w:cs="Palatino Linotype"/>
          <w:i/>
          <w:sz w:val="22"/>
          <w:szCs w:val="22"/>
        </w:rPr>
        <w:t xml:space="preserve"> </w:t>
      </w:r>
      <w:proofErr w:type="spellStart"/>
      <w:r w:rsidRPr="005E1F86">
        <w:rPr>
          <w:rFonts w:ascii="Palatino Linotype" w:eastAsia="Palatino Linotype" w:hAnsi="Palatino Linotype" w:cs="Palatino Linotype"/>
          <w:i/>
          <w:sz w:val="22"/>
          <w:szCs w:val="22"/>
        </w:rPr>
        <w:t>Ramirez</w:t>
      </w:r>
      <w:proofErr w:type="spellEnd"/>
      <w:r w:rsidRPr="005E1F86">
        <w:rPr>
          <w:rFonts w:ascii="Palatino Linotype" w:eastAsia="Palatino Linotype" w:hAnsi="Palatino Linotype" w:cs="Palatino Linotype"/>
          <w:i/>
          <w:sz w:val="22"/>
          <w:szCs w:val="22"/>
        </w:rPr>
        <w:t xml:space="preserve">, mantiene una relación laboral con la </w:t>
      </w:r>
      <w:proofErr w:type="spellStart"/>
      <w:r w:rsidRPr="005E1F86">
        <w:rPr>
          <w:rFonts w:ascii="Palatino Linotype" w:eastAsia="Palatino Linotype" w:hAnsi="Palatino Linotype" w:cs="Palatino Linotype"/>
          <w:i/>
          <w:sz w:val="22"/>
          <w:szCs w:val="22"/>
        </w:rPr>
        <w:t>propaem</w:t>
      </w:r>
      <w:proofErr w:type="spellEnd"/>
      <w:r w:rsidRPr="005E1F86">
        <w:rPr>
          <w:rFonts w:ascii="Palatino Linotype" w:eastAsia="Palatino Linotype" w:hAnsi="Palatino Linotype" w:cs="Palatino Linotype"/>
          <w:i/>
          <w:sz w:val="22"/>
          <w:szCs w:val="22"/>
        </w:rPr>
        <w:t xml:space="preserve">, en caso negativo , informe la causa de la baja y se me proporcione la evidencia documental que acredite la baja, en caso de que la causa de baja haya sido propiciada por el actuar de la c. Brenda </w:t>
      </w:r>
      <w:proofErr w:type="spellStart"/>
      <w:r w:rsidRPr="005E1F86">
        <w:rPr>
          <w:rFonts w:ascii="Palatino Linotype" w:eastAsia="Palatino Linotype" w:hAnsi="Palatino Linotype" w:cs="Palatino Linotype"/>
          <w:i/>
          <w:sz w:val="22"/>
          <w:szCs w:val="22"/>
        </w:rPr>
        <w:t>Brenda</w:t>
      </w:r>
      <w:proofErr w:type="spellEnd"/>
      <w:r w:rsidRPr="005E1F86">
        <w:rPr>
          <w:rFonts w:ascii="Palatino Linotype" w:eastAsia="Palatino Linotype" w:hAnsi="Palatino Linotype" w:cs="Palatino Linotype"/>
          <w:i/>
          <w:sz w:val="22"/>
          <w:szCs w:val="22"/>
        </w:rPr>
        <w:t xml:space="preserve"> </w:t>
      </w:r>
      <w:proofErr w:type="spellStart"/>
      <w:r w:rsidRPr="005E1F86">
        <w:rPr>
          <w:rFonts w:ascii="Palatino Linotype" w:eastAsia="Palatino Linotype" w:hAnsi="Palatino Linotype" w:cs="Palatino Linotype"/>
          <w:i/>
          <w:sz w:val="22"/>
          <w:szCs w:val="22"/>
        </w:rPr>
        <w:t>elizabeth</w:t>
      </w:r>
      <w:proofErr w:type="spellEnd"/>
      <w:r w:rsidRPr="005E1F86">
        <w:rPr>
          <w:rFonts w:ascii="Palatino Linotype" w:eastAsia="Palatino Linotype" w:hAnsi="Palatino Linotype" w:cs="Palatino Linotype"/>
          <w:i/>
          <w:sz w:val="22"/>
          <w:szCs w:val="22"/>
        </w:rPr>
        <w:t xml:space="preserve"> </w:t>
      </w:r>
      <w:proofErr w:type="spellStart"/>
      <w:r w:rsidRPr="005E1F86">
        <w:rPr>
          <w:rFonts w:ascii="Palatino Linotype" w:eastAsia="Palatino Linotype" w:hAnsi="Palatino Linotype" w:cs="Palatino Linotype"/>
          <w:i/>
          <w:sz w:val="22"/>
          <w:szCs w:val="22"/>
        </w:rPr>
        <w:t>garcía</w:t>
      </w:r>
      <w:proofErr w:type="spellEnd"/>
      <w:r w:rsidRPr="005E1F86">
        <w:rPr>
          <w:rFonts w:ascii="Palatino Linotype" w:eastAsia="Palatino Linotype" w:hAnsi="Palatino Linotype" w:cs="Palatino Linotype"/>
          <w:i/>
          <w:sz w:val="22"/>
          <w:szCs w:val="22"/>
        </w:rPr>
        <w:t xml:space="preserve"> </w:t>
      </w:r>
      <w:proofErr w:type="spellStart"/>
      <w:r w:rsidRPr="005E1F86">
        <w:rPr>
          <w:rFonts w:ascii="Palatino Linotype" w:eastAsia="Palatino Linotype" w:hAnsi="Palatino Linotype" w:cs="Palatino Linotype"/>
          <w:i/>
          <w:sz w:val="22"/>
          <w:szCs w:val="22"/>
        </w:rPr>
        <w:t>Ramirez</w:t>
      </w:r>
      <w:proofErr w:type="spellEnd"/>
      <w:r w:rsidRPr="005E1F86">
        <w:rPr>
          <w:rFonts w:ascii="Palatino Linotype" w:eastAsia="Palatino Linotype" w:hAnsi="Palatino Linotype" w:cs="Palatino Linotype"/>
          <w:i/>
          <w:sz w:val="22"/>
          <w:szCs w:val="22"/>
        </w:rPr>
        <w:t xml:space="preserve"> informe el </w:t>
      </w:r>
      <w:proofErr w:type="spellStart"/>
      <w:r w:rsidRPr="005E1F86">
        <w:rPr>
          <w:rFonts w:ascii="Palatino Linotype" w:eastAsia="Palatino Linotype" w:hAnsi="Palatino Linotype" w:cs="Palatino Linotype"/>
          <w:i/>
          <w:sz w:val="22"/>
          <w:szCs w:val="22"/>
        </w:rPr>
        <w:t>numero</w:t>
      </w:r>
      <w:proofErr w:type="spellEnd"/>
      <w:r w:rsidRPr="005E1F86">
        <w:rPr>
          <w:rFonts w:ascii="Palatino Linotype" w:eastAsia="Palatino Linotype" w:hAnsi="Palatino Linotype" w:cs="Palatino Linotype"/>
          <w:i/>
          <w:sz w:val="22"/>
          <w:szCs w:val="22"/>
        </w:rPr>
        <w:t xml:space="preserve"> de procedimiento </w:t>
      </w:r>
      <w:r w:rsidRPr="005E1F86">
        <w:rPr>
          <w:rFonts w:ascii="Palatino Linotype" w:eastAsia="Palatino Linotype" w:hAnsi="Palatino Linotype" w:cs="Palatino Linotype"/>
          <w:i/>
          <w:sz w:val="22"/>
          <w:szCs w:val="22"/>
        </w:rPr>
        <w:lastRenderedPageBreak/>
        <w:t xml:space="preserve">de aviso de recisión laboral ante el tribunal estatal de conciliación y arbitraje, en caso de despido injustificado informe el </w:t>
      </w:r>
      <w:proofErr w:type="spellStart"/>
      <w:r w:rsidRPr="005E1F86">
        <w:rPr>
          <w:rFonts w:ascii="Palatino Linotype" w:eastAsia="Palatino Linotype" w:hAnsi="Palatino Linotype" w:cs="Palatino Linotype"/>
          <w:i/>
          <w:sz w:val="22"/>
          <w:szCs w:val="22"/>
        </w:rPr>
        <w:t>numero</w:t>
      </w:r>
      <w:proofErr w:type="spellEnd"/>
      <w:r w:rsidRPr="005E1F86">
        <w:rPr>
          <w:rFonts w:ascii="Palatino Linotype" w:eastAsia="Palatino Linotype" w:hAnsi="Palatino Linotype" w:cs="Palatino Linotype"/>
          <w:i/>
          <w:sz w:val="22"/>
          <w:szCs w:val="22"/>
        </w:rPr>
        <w:t xml:space="preserve"> de juicio laboral y la etapa procesal del mismo</w:t>
      </w:r>
      <w:r w:rsidRPr="005E1F86">
        <w:rPr>
          <w:rFonts w:ascii="Palatino Linotype" w:eastAsia="Palatino Linotype" w:hAnsi="Palatino Linotype" w:cs="Palatino Linotype"/>
          <w:i/>
        </w:rPr>
        <w:t xml:space="preserve">” (sic) </w:t>
      </w:r>
    </w:p>
    <w:p w14:paraId="7CCCFE7E" w14:textId="77777777" w:rsidR="006971D1" w:rsidRPr="005E1F86" w:rsidRDefault="006971D1" w:rsidP="005E1F86">
      <w:pPr>
        <w:widowControl w:val="0"/>
        <w:jc w:val="both"/>
        <w:rPr>
          <w:rFonts w:ascii="Palatino Linotype" w:eastAsia="Palatino Linotype" w:hAnsi="Palatino Linotype" w:cs="Palatino Linotype"/>
          <w:b/>
        </w:rPr>
      </w:pPr>
    </w:p>
    <w:p w14:paraId="5F4C1C96" w14:textId="77777777" w:rsidR="006971D1" w:rsidRPr="005E1F86" w:rsidRDefault="006971D1" w:rsidP="005E1F86">
      <w:pPr>
        <w:widowControl w:val="0"/>
        <w:spacing w:line="360" w:lineRule="auto"/>
        <w:jc w:val="both"/>
        <w:rPr>
          <w:rFonts w:ascii="Palatino Linotype" w:eastAsia="Palatino Linotype" w:hAnsi="Palatino Linotype" w:cs="Palatino Linotype"/>
          <w:b/>
        </w:rPr>
      </w:pPr>
      <w:r w:rsidRPr="005E1F86">
        <w:rPr>
          <w:rFonts w:ascii="Palatino Linotype" w:eastAsia="Palatino Linotype" w:hAnsi="Palatino Linotype" w:cs="Palatino Linotype"/>
          <w:b/>
        </w:rPr>
        <w:t xml:space="preserve">MODALIDAD DE ENTREGA: </w:t>
      </w:r>
      <w:r w:rsidRPr="005E1F86">
        <w:rPr>
          <w:rFonts w:ascii="Palatino Linotype" w:eastAsia="Palatino Linotype" w:hAnsi="Palatino Linotype" w:cs="Palatino Linotype"/>
        </w:rPr>
        <w:t xml:space="preserve">vía </w:t>
      </w:r>
      <w:r w:rsidRPr="005E1F86">
        <w:rPr>
          <w:rFonts w:ascii="Palatino Linotype" w:eastAsia="Palatino Linotype" w:hAnsi="Palatino Linotype" w:cs="Palatino Linotype"/>
          <w:b/>
        </w:rPr>
        <w:t xml:space="preserve">SAIMEX </w:t>
      </w:r>
    </w:p>
    <w:p w14:paraId="05F1873A" w14:textId="77777777" w:rsidR="006971D1" w:rsidRPr="005E1F86" w:rsidRDefault="006971D1" w:rsidP="005E1F86">
      <w:pPr>
        <w:widowControl w:val="0"/>
        <w:spacing w:line="360" w:lineRule="auto"/>
        <w:jc w:val="both"/>
        <w:rPr>
          <w:rFonts w:ascii="Palatino Linotype" w:eastAsia="Palatino Linotype" w:hAnsi="Palatino Linotype" w:cs="Palatino Linotype"/>
          <w:b/>
        </w:rPr>
      </w:pPr>
    </w:p>
    <w:p w14:paraId="1DDD82A8" w14:textId="77777777" w:rsidR="006971D1" w:rsidRPr="005E1F86" w:rsidRDefault="006971D1" w:rsidP="005E1F86">
      <w:pPr>
        <w:widowControl w:val="0"/>
        <w:spacing w:line="360" w:lineRule="auto"/>
        <w:jc w:val="both"/>
        <w:rPr>
          <w:rFonts w:ascii="Palatino Linotype" w:eastAsia="Palatino Linotype" w:hAnsi="Palatino Linotype" w:cs="Palatino Linotype"/>
        </w:rPr>
      </w:pPr>
      <w:r w:rsidRPr="005E1F86">
        <w:rPr>
          <w:rFonts w:ascii="Palatino Linotype" w:eastAsia="Palatino Linotype" w:hAnsi="Palatino Linotype" w:cs="Palatino Linotype"/>
          <w:b/>
        </w:rPr>
        <w:t xml:space="preserve">2. Turno de requerimiento del SUJETO OBLIGADO. </w:t>
      </w:r>
      <w:r w:rsidRPr="005E1F86">
        <w:rPr>
          <w:rFonts w:ascii="Palatino Linotype" w:eastAsia="Palatino Linotype" w:hAnsi="Palatino Linotype" w:cs="Palatino Linotype"/>
        </w:rPr>
        <w:t>El veinticuatro de octubre, la Titular de la Unidad de Transparencia para estar en posibilidades de dar trámite y atención a la solicitud de información relativa al presente Recurso de Revisión, turnó el requerimiento de información al servidor público habilitado que estimó competente.</w:t>
      </w:r>
    </w:p>
    <w:p w14:paraId="55EA1E8D" w14:textId="77777777" w:rsidR="006971D1" w:rsidRPr="005E1F86" w:rsidRDefault="006971D1" w:rsidP="005E1F86">
      <w:pPr>
        <w:widowControl w:val="0"/>
        <w:spacing w:line="360" w:lineRule="auto"/>
        <w:jc w:val="both"/>
        <w:rPr>
          <w:rFonts w:ascii="Palatino Linotype" w:eastAsia="Palatino Linotype" w:hAnsi="Palatino Linotype" w:cs="Palatino Linotype"/>
          <w:b/>
        </w:rPr>
      </w:pPr>
    </w:p>
    <w:p w14:paraId="11A2F7EB" w14:textId="77777777" w:rsidR="006971D1" w:rsidRPr="005E1F86" w:rsidRDefault="006971D1" w:rsidP="005E1F86">
      <w:pPr>
        <w:spacing w:line="360" w:lineRule="auto"/>
        <w:jc w:val="both"/>
        <w:rPr>
          <w:rFonts w:ascii="Palatino Linotype" w:eastAsia="Palatino Linotype" w:hAnsi="Palatino Linotype" w:cs="Palatino Linotype"/>
        </w:rPr>
      </w:pPr>
      <w:r w:rsidRPr="005E1F86">
        <w:rPr>
          <w:rFonts w:ascii="Palatino Linotype" w:eastAsia="Palatino Linotype" w:hAnsi="Palatino Linotype" w:cs="Palatino Linotype"/>
          <w:b/>
        </w:rPr>
        <w:t xml:space="preserve">3. Respuesta. </w:t>
      </w:r>
      <w:r w:rsidRPr="005E1F86">
        <w:rPr>
          <w:rFonts w:ascii="Palatino Linotype" w:eastAsia="Palatino Linotype" w:hAnsi="Palatino Linotype" w:cs="Palatino Linotype"/>
        </w:rPr>
        <w:t xml:space="preserve">El </w:t>
      </w:r>
      <w:r w:rsidRPr="005E1F86">
        <w:rPr>
          <w:rFonts w:ascii="Palatino Linotype" w:eastAsia="Palatino Linotype" w:hAnsi="Palatino Linotype" w:cs="Palatino Linotype"/>
          <w:b/>
        </w:rPr>
        <w:t>nueve de noviembre</w:t>
      </w:r>
      <w:r w:rsidRPr="005E1F86">
        <w:rPr>
          <w:rFonts w:ascii="Palatino Linotype" w:eastAsia="Palatino Linotype" w:hAnsi="Palatino Linotype" w:cs="Palatino Linotype"/>
        </w:rPr>
        <w:t xml:space="preserve">, </w:t>
      </w:r>
      <w:r w:rsidRPr="005E1F86">
        <w:rPr>
          <w:rFonts w:ascii="Palatino Linotype" w:eastAsia="Palatino Linotype" w:hAnsi="Palatino Linotype" w:cs="Palatino Linotype"/>
          <w:b/>
        </w:rPr>
        <w:t>EL SUJETO OBLIGADO</w:t>
      </w:r>
      <w:r w:rsidRPr="005E1F86">
        <w:rPr>
          <w:rFonts w:ascii="Palatino Linotype" w:eastAsia="Palatino Linotype" w:hAnsi="Palatino Linotype" w:cs="Palatino Linotype"/>
        </w:rPr>
        <w:t xml:space="preserve"> dio respuesta en los términos siguientes: </w:t>
      </w:r>
    </w:p>
    <w:p w14:paraId="340DAD0A" w14:textId="77777777" w:rsidR="006971D1" w:rsidRPr="005E1F86" w:rsidRDefault="006971D1" w:rsidP="005E1F86">
      <w:pPr>
        <w:jc w:val="both"/>
        <w:rPr>
          <w:rFonts w:ascii="Palatino Linotype" w:eastAsia="Palatino Linotype" w:hAnsi="Palatino Linotype" w:cs="Palatino Linotype"/>
        </w:rPr>
      </w:pPr>
    </w:p>
    <w:p w14:paraId="0BB43B18" w14:textId="77777777" w:rsidR="006971D1" w:rsidRPr="005E1F86" w:rsidRDefault="006971D1" w:rsidP="005E1F86">
      <w:pPr>
        <w:ind w:left="850" w:right="899"/>
        <w:jc w:val="both"/>
        <w:rPr>
          <w:rFonts w:ascii="Palatino Linotype" w:eastAsia="Palatino Linotype" w:hAnsi="Palatino Linotype" w:cs="Palatino Linotype"/>
          <w:i/>
          <w:sz w:val="22"/>
          <w:szCs w:val="22"/>
        </w:rPr>
      </w:pPr>
      <w:r w:rsidRPr="005E1F86">
        <w:rPr>
          <w:rFonts w:ascii="Palatino Linotype" w:eastAsia="Palatino Linotype" w:hAnsi="Palatino Linotype" w:cs="Palatino Linotype"/>
          <w:i/>
          <w:sz w:val="22"/>
          <w:szCs w:val="22"/>
        </w:rPr>
        <w:t>“…</w:t>
      </w:r>
    </w:p>
    <w:p w14:paraId="0148936A" w14:textId="77777777" w:rsidR="00BC4A16" w:rsidRPr="005E1F86" w:rsidRDefault="00BC4A16" w:rsidP="005E1F86">
      <w:pPr>
        <w:ind w:left="850" w:right="899"/>
        <w:jc w:val="both"/>
        <w:rPr>
          <w:rFonts w:ascii="Palatino Linotype" w:eastAsia="Palatino Linotype" w:hAnsi="Palatino Linotype" w:cs="Palatino Linotype"/>
          <w:i/>
          <w:sz w:val="22"/>
          <w:szCs w:val="22"/>
        </w:rPr>
      </w:pPr>
      <w:r w:rsidRPr="005E1F86">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E7C144E" w14:textId="584BF6FD" w:rsidR="006971D1" w:rsidRPr="005E1F86" w:rsidRDefault="00BC4A16" w:rsidP="005E1F86">
      <w:pPr>
        <w:ind w:left="850" w:right="899"/>
        <w:jc w:val="both"/>
        <w:rPr>
          <w:rFonts w:ascii="Palatino Linotype" w:eastAsia="Palatino Linotype" w:hAnsi="Palatino Linotype" w:cs="Palatino Linotype"/>
          <w:i/>
          <w:sz w:val="22"/>
          <w:szCs w:val="22"/>
        </w:rPr>
      </w:pPr>
      <w:r w:rsidRPr="005E1F86">
        <w:rPr>
          <w:rFonts w:ascii="Palatino Linotype" w:eastAsia="Palatino Linotype" w:hAnsi="Palatino Linotype" w:cs="Palatino Linotype"/>
          <w:i/>
          <w:sz w:val="22"/>
          <w:szCs w:val="22"/>
        </w:rPr>
        <w:t>Se remite oficio de respuesta respecto a su solicitud de información, registrada con el folio número 00126/PROPAEM/IP/2023, el cual ha sido emitido por el servidor público habilitado correspondiente</w:t>
      </w:r>
      <w:proofErr w:type="gramStart"/>
      <w:r w:rsidRPr="005E1F86">
        <w:rPr>
          <w:rFonts w:ascii="Palatino Linotype" w:eastAsia="Palatino Linotype" w:hAnsi="Palatino Linotype" w:cs="Palatino Linotype"/>
          <w:i/>
          <w:sz w:val="22"/>
          <w:szCs w:val="22"/>
        </w:rPr>
        <w:t>.</w:t>
      </w:r>
      <w:r w:rsidR="006971D1" w:rsidRPr="005E1F86">
        <w:rPr>
          <w:rFonts w:ascii="Palatino Linotype" w:eastAsia="Palatino Linotype" w:hAnsi="Palatino Linotype" w:cs="Palatino Linotype"/>
          <w:i/>
          <w:sz w:val="22"/>
          <w:szCs w:val="22"/>
        </w:rPr>
        <w:t>.</w:t>
      </w:r>
      <w:proofErr w:type="gramEnd"/>
    </w:p>
    <w:p w14:paraId="1923C749" w14:textId="77777777" w:rsidR="006971D1" w:rsidRPr="005E1F86" w:rsidRDefault="006971D1" w:rsidP="005E1F86">
      <w:pPr>
        <w:ind w:left="850" w:right="899"/>
        <w:jc w:val="both"/>
        <w:rPr>
          <w:rFonts w:ascii="Palatino Linotype" w:eastAsia="Palatino Linotype" w:hAnsi="Palatino Linotype" w:cs="Palatino Linotype"/>
          <w:i/>
          <w:sz w:val="22"/>
          <w:szCs w:val="22"/>
        </w:rPr>
      </w:pPr>
      <w:r w:rsidRPr="005E1F86">
        <w:rPr>
          <w:rFonts w:ascii="Palatino Linotype" w:eastAsia="Palatino Linotype" w:hAnsi="Palatino Linotype" w:cs="Palatino Linotype"/>
          <w:i/>
          <w:sz w:val="22"/>
          <w:szCs w:val="22"/>
        </w:rPr>
        <w:t>…” (</w:t>
      </w:r>
      <w:proofErr w:type="gramStart"/>
      <w:r w:rsidRPr="005E1F86">
        <w:rPr>
          <w:rFonts w:ascii="Palatino Linotype" w:eastAsia="Palatino Linotype" w:hAnsi="Palatino Linotype" w:cs="Palatino Linotype"/>
          <w:i/>
          <w:sz w:val="22"/>
          <w:szCs w:val="22"/>
        </w:rPr>
        <w:t>sic</w:t>
      </w:r>
      <w:proofErr w:type="gramEnd"/>
      <w:r w:rsidRPr="005E1F86">
        <w:rPr>
          <w:rFonts w:ascii="Palatino Linotype" w:eastAsia="Palatino Linotype" w:hAnsi="Palatino Linotype" w:cs="Palatino Linotype"/>
          <w:i/>
          <w:sz w:val="22"/>
          <w:szCs w:val="22"/>
        </w:rPr>
        <w:t>)</w:t>
      </w:r>
    </w:p>
    <w:p w14:paraId="0CA0F1EC" w14:textId="77777777" w:rsidR="006971D1" w:rsidRPr="005E1F86" w:rsidRDefault="006971D1" w:rsidP="005E1F86">
      <w:pPr>
        <w:jc w:val="both"/>
        <w:rPr>
          <w:rFonts w:ascii="Palatino Linotype" w:eastAsia="Palatino Linotype" w:hAnsi="Palatino Linotype" w:cs="Palatino Linotype"/>
        </w:rPr>
      </w:pPr>
    </w:p>
    <w:p w14:paraId="75C2AC6D" w14:textId="7A7B3F38" w:rsidR="006971D1" w:rsidRPr="005E1F86" w:rsidRDefault="006971D1" w:rsidP="005E1F86">
      <w:pPr>
        <w:spacing w:line="360" w:lineRule="auto"/>
        <w:jc w:val="both"/>
        <w:rPr>
          <w:rFonts w:ascii="Palatino Linotype" w:eastAsia="Palatino Linotype" w:hAnsi="Palatino Linotype" w:cs="Palatino Linotype"/>
          <w:b/>
        </w:rPr>
      </w:pPr>
      <w:r w:rsidRPr="005E1F86">
        <w:rPr>
          <w:rFonts w:ascii="Palatino Linotype" w:eastAsia="Palatino Linotype" w:hAnsi="Palatino Linotype" w:cs="Palatino Linotype"/>
        </w:rPr>
        <w:t xml:space="preserve">Adjuntando a su respuesta el archivo electrónico denominado </w:t>
      </w:r>
      <w:r w:rsidR="00DE3D47" w:rsidRPr="005E1F86">
        <w:rPr>
          <w:rFonts w:ascii="Palatino Linotype" w:eastAsia="Palatino Linotype" w:hAnsi="Palatino Linotype" w:cs="Palatino Linotype"/>
          <w:b/>
          <w:i/>
        </w:rPr>
        <w:t>SAIMEX 126 - 3. Respuesta para el solicitante.pdf</w:t>
      </w:r>
      <w:r w:rsidRPr="005E1F86">
        <w:rPr>
          <w:rFonts w:ascii="Palatino Linotype" w:eastAsia="Palatino Linotype" w:hAnsi="Palatino Linotype" w:cs="Palatino Linotype"/>
        </w:rPr>
        <w:t>, el cual contiene</w:t>
      </w:r>
      <w:r w:rsidR="00DE3D47" w:rsidRPr="005E1F86">
        <w:rPr>
          <w:rFonts w:ascii="Palatino Linotype" w:eastAsia="Palatino Linotype" w:hAnsi="Palatino Linotype" w:cs="Palatino Linotype"/>
        </w:rPr>
        <w:t xml:space="preserve"> el oficio número 221C0201000002S/UAAGD/OF-1122/2023 del nueve de noviembre de dos mil veintitrés, por medio del cual el Jefe de la Unidad de Apoyo Administrativo y Gestión Documental y servidor público habilitado, informa q</w:t>
      </w:r>
      <w:r w:rsidR="00BC4A16" w:rsidRPr="005E1F86">
        <w:rPr>
          <w:rFonts w:ascii="Palatino Linotype" w:eastAsia="Palatino Linotype" w:hAnsi="Palatino Linotype" w:cs="Palatino Linotype"/>
        </w:rPr>
        <w:t xml:space="preserve">ue, la persona de la cual se solicita </w:t>
      </w:r>
      <w:r w:rsidR="00BC4A16" w:rsidRPr="005E1F86">
        <w:rPr>
          <w:rFonts w:ascii="Palatino Linotype" w:eastAsia="Palatino Linotype" w:hAnsi="Palatino Linotype" w:cs="Palatino Linotype"/>
        </w:rPr>
        <w:lastRenderedPageBreak/>
        <w:t>información ya no labora en e</w:t>
      </w:r>
      <w:r w:rsidR="003565B7" w:rsidRPr="005E1F86">
        <w:rPr>
          <w:rFonts w:ascii="Palatino Linotype" w:eastAsia="Palatino Linotype" w:hAnsi="Palatino Linotype" w:cs="Palatino Linotype"/>
        </w:rPr>
        <w:t>sa Procuraduría</w:t>
      </w:r>
      <w:r w:rsidR="00F51DC4" w:rsidRPr="005E1F86">
        <w:rPr>
          <w:rFonts w:ascii="Palatino Linotype" w:eastAsia="Palatino Linotype" w:hAnsi="Palatino Linotype" w:cs="Palatino Linotype"/>
        </w:rPr>
        <w:t xml:space="preserve">, </w:t>
      </w:r>
      <w:r w:rsidR="00DE3D47" w:rsidRPr="005E1F86">
        <w:rPr>
          <w:rFonts w:ascii="Palatino Linotype" w:eastAsia="Palatino Linotype" w:hAnsi="Palatino Linotype" w:cs="Palatino Linotype"/>
        </w:rPr>
        <w:t xml:space="preserve">motivo por el cual </w:t>
      </w:r>
      <w:r w:rsidR="00F51DC4" w:rsidRPr="005E1F86">
        <w:rPr>
          <w:rFonts w:ascii="Palatino Linotype" w:eastAsia="Palatino Linotype" w:hAnsi="Palatino Linotype" w:cs="Palatino Linotype"/>
        </w:rPr>
        <w:t xml:space="preserve">no es posible proporcionarla sin el consentimiento de su titular. </w:t>
      </w:r>
    </w:p>
    <w:p w14:paraId="485DD53F" w14:textId="77777777" w:rsidR="006971D1" w:rsidRPr="005E1F86" w:rsidRDefault="006971D1" w:rsidP="005E1F86">
      <w:pPr>
        <w:widowControl w:val="0"/>
        <w:spacing w:line="360" w:lineRule="auto"/>
        <w:jc w:val="both"/>
        <w:rPr>
          <w:rFonts w:ascii="Palatino Linotype" w:eastAsia="Palatino Linotype" w:hAnsi="Palatino Linotype" w:cs="Palatino Linotype"/>
          <w:b/>
        </w:rPr>
      </w:pPr>
    </w:p>
    <w:p w14:paraId="52CAB145" w14:textId="77777777" w:rsidR="006971D1" w:rsidRPr="005E1F86" w:rsidRDefault="006971D1" w:rsidP="005E1F86">
      <w:pPr>
        <w:widowControl w:val="0"/>
        <w:spacing w:line="360" w:lineRule="auto"/>
        <w:jc w:val="both"/>
        <w:rPr>
          <w:rFonts w:ascii="Palatino Linotype" w:eastAsia="Palatino Linotype" w:hAnsi="Palatino Linotype" w:cs="Palatino Linotype"/>
          <w:b/>
        </w:rPr>
      </w:pPr>
      <w:r w:rsidRPr="005E1F86">
        <w:rPr>
          <w:rFonts w:ascii="Palatino Linotype" w:eastAsia="Palatino Linotype" w:hAnsi="Palatino Linotype" w:cs="Palatino Linotype"/>
          <w:b/>
          <w:sz w:val="28"/>
          <w:szCs w:val="28"/>
        </w:rPr>
        <w:t>II. Del Recurso de Revisión</w:t>
      </w:r>
      <w:r w:rsidRPr="005E1F86">
        <w:rPr>
          <w:rFonts w:ascii="Palatino Linotype" w:eastAsia="Palatino Linotype" w:hAnsi="Palatino Linotype" w:cs="Palatino Linotype"/>
          <w:b/>
        </w:rPr>
        <w:t>.</w:t>
      </w:r>
    </w:p>
    <w:p w14:paraId="4387E212" w14:textId="653542AC" w:rsidR="004C3921" w:rsidRPr="005E1F86" w:rsidRDefault="006971D1" w:rsidP="005E1F86">
      <w:pPr>
        <w:widowControl w:val="0"/>
        <w:spacing w:line="360" w:lineRule="auto"/>
        <w:jc w:val="both"/>
        <w:rPr>
          <w:rFonts w:ascii="Palatino Linotype" w:eastAsia="Palatino Linotype" w:hAnsi="Palatino Linotype" w:cs="Palatino Linotype"/>
        </w:rPr>
      </w:pPr>
      <w:r w:rsidRPr="005E1F86">
        <w:rPr>
          <w:rFonts w:ascii="Palatino Linotype" w:eastAsia="Palatino Linotype" w:hAnsi="Palatino Linotype" w:cs="Palatino Linotype"/>
          <w:b/>
          <w:bCs/>
        </w:rPr>
        <w:t>1. Presentación.</w:t>
      </w:r>
      <w:r w:rsidRPr="005E1F86">
        <w:rPr>
          <w:rFonts w:ascii="Palatino Linotype" w:eastAsia="Palatino Linotype" w:hAnsi="Palatino Linotype" w:cs="Palatino Linotype"/>
        </w:rPr>
        <w:t xml:space="preserve"> Inconforme con la respuesta, el </w:t>
      </w:r>
      <w:r w:rsidR="005F4202" w:rsidRPr="005E1F86">
        <w:rPr>
          <w:rFonts w:ascii="Palatino Linotype" w:eastAsia="Palatino Linotype" w:hAnsi="Palatino Linotype" w:cs="Palatino Linotype"/>
        </w:rPr>
        <w:t xml:space="preserve">trece </w:t>
      </w:r>
      <w:r w:rsidRPr="005E1F86">
        <w:rPr>
          <w:rFonts w:ascii="Palatino Linotype" w:eastAsia="Palatino Linotype" w:hAnsi="Palatino Linotype" w:cs="Palatino Linotype"/>
        </w:rPr>
        <w:t xml:space="preserve">de </w:t>
      </w:r>
      <w:r w:rsidR="00D27094" w:rsidRPr="005E1F86">
        <w:rPr>
          <w:rFonts w:ascii="Palatino Linotype" w:eastAsia="Palatino Linotype" w:hAnsi="Palatino Linotype" w:cs="Palatino Linotype"/>
        </w:rPr>
        <w:t>noviembre</w:t>
      </w:r>
      <w:r w:rsidR="005F4202" w:rsidRPr="005E1F86">
        <w:rPr>
          <w:rStyle w:val="Refdenotaalpie"/>
          <w:rFonts w:ascii="Palatino Linotype" w:eastAsia="Palatino Linotype" w:hAnsi="Palatino Linotype" w:cs="Palatino Linotype"/>
        </w:rPr>
        <w:footnoteReference w:id="3"/>
      </w:r>
      <w:r w:rsidRPr="005E1F86">
        <w:rPr>
          <w:rFonts w:ascii="Palatino Linotype" w:eastAsia="Palatino Linotype" w:hAnsi="Palatino Linotype" w:cs="Palatino Linotype"/>
        </w:rPr>
        <w:t xml:space="preserve">, </w:t>
      </w:r>
      <w:r w:rsidRPr="005E1F86">
        <w:rPr>
          <w:rFonts w:ascii="Palatino Linotype" w:eastAsia="Palatino Linotype" w:hAnsi="Palatino Linotype" w:cs="Palatino Linotype"/>
          <w:b/>
        </w:rPr>
        <w:t xml:space="preserve">EL RECURRENTE </w:t>
      </w:r>
      <w:r w:rsidRPr="005E1F86">
        <w:rPr>
          <w:rFonts w:ascii="Palatino Linotype" w:eastAsia="Palatino Linotype" w:hAnsi="Palatino Linotype" w:cs="Palatino Linotype"/>
        </w:rPr>
        <w:t xml:space="preserve">interpuso el Recurso de Revisión en </w:t>
      </w:r>
      <w:r w:rsidRPr="005E1F86">
        <w:rPr>
          <w:rFonts w:ascii="Palatino Linotype" w:eastAsia="Palatino Linotype" w:hAnsi="Palatino Linotype" w:cs="Palatino Linotype"/>
          <w:b/>
        </w:rPr>
        <w:t>EL SAIMEX</w:t>
      </w:r>
      <w:r w:rsidRPr="005E1F86">
        <w:rPr>
          <w:rFonts w:ascii="Palatino Linotype" w:eastAsia="Palatino Linotype" w:hAnsi="Palatino Linotype" w:cs="Palatino Linotype"/>
        </w:rPr>
        <w:t xml:space="preserve"> registrado bajo el número de expediente </w:t>
      </w:r>
      <w:r w:rsidRPr="005E1F86">
        <w:rPr>
          <w:rFonts w:ascii="Palatino Linotype" w:eastAsia="Palatino Linotype" w:hAnsi="Palatino Linotype" w:cs="Palatino Linotype"/>
          <w:b/>
          <w:bCs/>
        </w:rPr>
        <w:t>07882/INFOEM/IP/RR/2023</w:t>
      </w:r>
      <w:r w:rsidRPr="005E1F86">
        <w:rPr>
          <w:rFonts w:ascii="Palatino Linotype" w:eastAsia="Palatino Linotype" w:hAnsi="Palatino Linotype" w:cs="Palatino Linotype"/>
          <w:b/>
        </w:rPr>
        <w:t xml:space="preserve">; </w:t>
      </w:r>
      <w:r w:rsidRPr="005E1F86">
        <w:rPr>
          <w:rFonts w:ascii="Palatino Linotype" w:eastAsia="Palatino Linotype" w:hAnsi="Palatino Linotype" w:cs="Palatino Linotype"/>
        </w:rPr>
        <w:t>señalando como</w:t>
      </w:r>
      <w:r w:rsidR="004C3921" w:rsidRPr="005E1F86">
        <w:rPr>
          <w:rFonts w:ascii="Palatino Linotype" w:eastAsia="Palatino Linotype" w:hAnsi="Palatino Linotype" w:cs="Palatino Linotype"/>
        </w:rPr>
        <w:t>:</w:t>
      </w:r>
    </w:p>
    <w:p w14:paraId="7FE1B98A" w14:textId="77777777" w:rsidR="00892EF2" w:rsidRPr="005E1F86" w:rsidRDefault="00892EF2" w:rsidP="005E1F86">
      <w:pPr>
        <w:widowControl w:val="0"/>
        <w:spacing w:line="360" w:lineRule="auto"/>
        <w:jc w:val="both"/>
        <w:rPr>
          <w:rFonts w:ascii="Palatino Linotype" w:eastAsia="Palatino Linotype" w:hAnsi="Palatino Linotype" w:cs="Palatino Linotype"/>
        </w:rPr>
      </w:pPr>
    </w:p>
    <w:p w14:paraId="56F16ACD" w14:textId="77777777" w:rsidR="00D27094" w:rsidRPr="005E1F86" w:rsidRDefault="004C3921" w:rsidP="005E1F86">
      <w:pPr>
        <w:widowControl w:val="0"/>
        <w:spacing w:line="360" w:lineRule="auto"/>
        <w:jc w:val="both"/>
        <w:rPr>
          <w:rFonts w:ascii="Palatino Linotype" w:hAnsi="Palatino Linotype"/>
          <w:b/>
        </w:rPr>
      </w:pPr>
      <w:r w:rsidRPr="005E1F86">
        <w:rPr>
          <w:rFonts w:ascii="Palatino Linotype" w:eastAsia="Palatino Linotype" w:hAnsi="Palatino Linotype" w:cs="Palatino Linotype"/>
          <w:b/>
        </w:rPr>
        <w:t>A</w:t>
      </w:r>
      <w:r w:rsidR="006971D1" w:rsidRPr="005E1F86">
        <w:rPr>
          <w:rFonts w:ascii="Palatino Linotype" w:eastAsia="Palatino Linotype" w:hAnsi="Palatino Linotype" w:cs="Palatino Linotype"/>
          <w:b/>
        </w:rPr>
        <w:t>cto impugnado:</w:t>
      </w:r>
      <w:r w:rsidRPr="005E1F86">
        <w:rPr>
          <w:rFonts w:ascii="Palatino Linotype" w:hAnsi="Palatino Linotype"/>
          <w:b/>
        </w:rPr>
        <w:t xml:space="preserve"> </w:t>
      </w:r>
    </w:p>
    <w:p w14:paraId="4BBBCC16" w14:textId="77777777" w:rsidR="00892EF2" w:rsidRPr="005E1F86" w:rsidRDefault="00892EF2" w:rsidP="005E1F86">
      <w:pPr>
        <w:widowControl w:val="0"/>
        <w:jc w:val="both"/>
        <w:rPr>
          <w:rFonts w:ascii="Palatino Linotype" w:hAnsi="Palatino Linotype"/>
          <w:b/>
        </w:rPr>
      </w:pPr>
    </w:p>
    <w:p w14:paraId="44FF86AC" w14:textId="697113FC" w:rsidR="006971D1" w:rsidRPr="005E1F86" w:rsidRDefault="00D27094" w:rsidP="005E1F86">
      <w:pPr>
        <w:ind w:left="850" w:right="899"/>
        <w:jc w:val="both"/>
        <w:rPr>
          <w:rFonts w:ascii="Palatino Linotype" w:eastAsia="Palatino Linotype" w:hAnsi="Palatino Linotype" w:cs="Palatino Linotype"/>
        </w:rPr>
      </w:pPr>
      <w:r w:rsidRPr="005E1F86">
        <w:rPr>
          <w:rFonts w:ascii="Palatino Linotype" w:eastAsia="Palatino Linotype" w:hAnsi="Palatino Linotype" w:cs="Palatino Linotype"/>
          <w:i/>
          <w:iCs/>
        </w:rPr>
        <w:t>“</w:t>
      </w:r>
      <w:r w:rsidR="004C3921" w:rsidRPr="005E1F86">
        <w:rPr>
          <w:rFonts w:ascii="Palatino Linotype" w:eastAsia="Palatino Linotype" w:hAnsi="Palatino Linotype" w:cs="Palatino Linotype"/>
          <w:i/>
          <w:iCs/>
        </w:rPr>
        <w:t xml:space="preserve">la </w:t>
      </w:r>
      <w:r w:rsidR="004C3921" w:rsidRPr="005E1F86">
        <w:rPr>
          <w:rFonts w:ascii="Palatino Linotype" w:eastAsia="Palatino Linotype" w:hAnsi="Palatino Linotype" w:cs="Palatino Linotype"/>
          <w:i/>
          <w:sz w:val="22"/>
          <w:szCs w:val="22"/>
        </w:rPr>
        <w:t>respuesta</w:t>
      </w:r>
      <w:r w:rsidR="004C3921" w:rsidRPr="005E1F86">
        <w:rPr>
          <w:rFonts w:ascii="Palatino Linotype" w:eastAsia="Palatino Linotype" w:hAnsi="Palatino Linotype" w:cs="Palatino Linotype"/>
          <w:i/>
          <w:iCs/>
        </w:rPr>
        <w:t xml:space="preserve"> del </w:t>
      </w:r>
      <w:proofErr w:type="spellStart"/>
      <w:r w:rsidR="004C3921" w:rsidRPr="005E1F86">
        <w:rPr>
          <w:rFonts w:ascii="Palatino Linotype" w:eastAsia="Palatino Linotype" w:hAnsi="Palatino Linotype" w:cs="Palatino Linotype"/>
          <w:i/>
          <w:iCs/>
        </w:rPr>
        <w:t>suejto</w:t>
      </w:r>
      <w:proofErr w:type="spellEnd"/>
      <w:r w:rsidR="004C3921" w:rsidRPr="005E1F86">
        <w:rPr>
          <w:rFonts w:ascii="Palatino Linotype" w:eastAsia="Palatino Linotype" w:hAnsi="Palatino Linotype" w:cs="Palatino Linotype"/>
          <w:i/>
          <w:iCs/>
        </w:rPr>
        <w:t xml:space="preserve"> obligado</w:t>
      </w:r>
      <w:r w:rsidRPr="005E1F86">
        <w:rPr>
          <w:rFonts w:ascii="Palatino Linotype" w:eastAsia="Palatino Linotype" w:hAnsi="Palatino Linotype" w:cs="Palatino Linotype"/>
          <w:i/>
          <w:iCs/>
        </w:rPr>
        <w:t>” (sic)</w:t>
      </w:r>
    </w:p>
    <w:p w14:paraId="2837FBCA" w14:textId="77777777" w:rsidR="00892EF2" w:rsidRPr="005E1F86" w:rsidRDefault="00892EF2" w:rsidP="005E1F86">
      <w:pPr>
        <w:widowControl w:val="0"/>
        <w:jc w:val="both"/>
        <w:rPr>
          <w:rFonts w:ascii="Palatino Linotype" w:eastAsia="Palatino Linotype" w:hAnsi="Palatino Linotype" w:cs="Palatino Linotype"/>
          <w:b/>
        </w:rPr>
      </w:pPr>
    </w:p>
    <w:p w14:paraId="19DE4FD3" w14:textId="3F821538" w:rsidR="006971D1" w:rsidRPr="005E1F86" w:rsidRDefault="004C3921" w:rsidP="005E1F86">
      <w:pPr>
        <w:widowControl w:val="0"/>
        <w:spacing w:line="360" w:lineRule="auto"/>
        <w:jc w:val="both"/>
        <w:rPr>
          <w:rFonts w:ascii="Palatino Linotype" w:eastAsia="Palatino Linotype" w:hAnsi="Palatino Linotype" w:cs="Palatino Linotype"/>
          <w:b/>
        </w:rPr>
      </w:pPr>
      <w:r w:rsidRPr="005E1F86">
        <w:rPr>
          <w:rFonts w:ascii="Palatino Linotype" w:eastAsia="Palatino Linotype" w:hAnsi="Palatino Linotype" w:cs="Palatino Linotype"/>
          <w:b/>
        </w:rPr>
        <w:t xml:space="preserve">Motivos de agravio: </w:t>
      </w:r>
    </w:p>
    <w:p w14:paraId="06C34888" w14:textId="77777777" w:rsidR="00892EF2" w:rsidRPr="005E1F86" w:rsidRDefault="00892EF2" w:rsidP="005E1F86">
      <w:pPr>
        <w:widowControl w:val="0"/>
        <w:jc w:val="both"/>
        <w:rPr>
          <w:rFonts w:ascii="Palatino Linotype" w:eastAsia="Palatino Linotype" w:hAnsi="Palatino Linotype" w:cs="Palatino Linotype"/>
          <w:b/>
        </w:rPr>
      </w:pPr>
    </w:p>
    <w:p w14:paraId="00A9153E" w14:textId="474BC016" w:rsidR="006971D1" w:rsidRPr="005E1F86" w:rsidRDefault="006971D1" w:rsidP="005E1F86">
      <w:pPr>
        <w:ind w:left="850" w:right="899"/>
        <w:jc w:val="both"/>
        <w:rPr>
          <w:rFonts w:ascii="Palatino Linotype" w:eastAsia="Palatino Linotype" w:hAnsi="Palatino Linotype" w:cs="Palatino Linotype"/>
          <w:iCs/>
          <w:sz w:val="22"/>
          <w:szCs w:val="22"/>
        </w:rPr>
      </w:pPr>
      <w:bookmarkStart w:id="3" w:name="_Hlk141874926"/>
      <w:r w:rsidRPr="005E1F86">
        <w:rPr>
          <w:rFonts w:ascii="Palatino Linotype" w:eastAsia="Palatino Linotype" w:hAnsi="Palatino Linotype" w:cs="Palatino Linotype"/>
          <w:i/>
          <w:sz w:val="22"/>
          <w:szCs w:val="22"/>
        </w:rPr>
        <w:t>“</w:t>
      </w:r>
      <w:r w:rsidR="004C3921" w:rsidRPr="005E1F86">
        <w:rPr>
          <w:rFonts w:ascii="Palatino Linotype" w:eastAsia="Palatino Linotype" w:hAnsi="Palatino Linotype" w:cs="Palatino Linotype"/>
          <w:i/>
          <w:sz w:val="22"/>
          <w:szCs w:val="22"/>
        </w:rPr>
        <w:t xml:space="preserve">el sujeto obligado niega la </w:t>
      </w:r>
      <w:proofErr w:type="spellStart"/>
      <w:r w:rsidR="004C3921" w:rsidRPr="005E1F86">
        <w:rPr>
          <w:rFonts w:ascii="Palatino Linotype" w:eastAsia="Palatino Linotype" w:hAnsi="Palatino Linotype" w:cs="Palatino Linotype"/>
          <w:i/>
          <w:sz w:val="22"/>
          <w:szCs w:val="22"/>
        </w:rPr>
        <w:t>informacion</w:t>
      </w:r>
      <w:proofErr w:type="spellEnd"/>
      <w:r w:rsidR="004C3921" w:rsidRPr="005E1F86">
        <w:rPr>
          <w:rFonts w:ascii="Palatino Linotype" w:eastAsia="Palatino Linotype" w:hAnsi="Palatino Linotype" w:cs="Palatino Linotype"/>
          <w:i/>
          <w:sz w:val="22"/>
          <w:szCs w:val="22"/>
        </w:rPr>
        <w:t xml:space="preserve"> solicitada, toda vez que la misma es referente a </w:t>
      </w:r>
      <w:proofErr w:type="spellStart"/>
      <w:r w:rsidR="004C3921" w:rsidRPr="005E1F86">
        <w:rPr>
          <w:rFonts w:ascii="Palatino Linotype" w:eastAsia="Palatino Linotype" w:hAnsi="Palatino Linotype" w:cs="Palatino Linotype"/>
          <w:i/>
          <w:sz w:val="22"/>
          <w:szCs w:val="22"/>
        </w:rPr>
        <w:t>unaservidroa</w:t>
      </w:r>
      <w:proofErr w:type="spellEnd"/>
      <w:r w:rsidR="004C3921" w:rsidRPr="005E1F86">
        <w:rPr>
          <w:rFonts w:ascii="Palatino Linotype" w:eastAsia="Palatino Linotype" w:hAnsi="Palatino Linotype" w:cs="Palatino Linotype"/>
          <w:i/>
          <w:sz w:val="22"/>
          <w:szCs w:val="22"/>
        </w:rPr>
        <w:t xml:space="preserve"> </w:t>
      </w:r>
      <w:proofErr w:type="gramStart"/>
      <w:r w:rsidR="004C3921" w:rsidRPr="005E1F86">
        <w:rPr>
          <w:rFonts w:ascii="Palatino Linotype" w:eastAsia="Palatino Linotype" w:hAnsi="Palatino Linotype" w:cs="Palatino Linotype"/>
          <w:i/>
          <w:sz w:val="22"/>
          <w:szCs w:val="22"/>
        </w:rPr>
        <w:t>publica ,</w:t>
      </w:r>
      <w:proofErr w:type="gramEnd"/>
      <w:r w:rsidR="004C3921" w:rsidRPr="005E1F86">
        <w:rPr>
          <w:rFonts w:ascii="Palatino Linotype" w:eastAsia="Palatino Linotype" w:hAnsi="Palatino Linotype" w:cs="Palatino Linotype"/>
          <w:i/>
          <w:sz w:val="22"/>
          <w:szCs w:val="22"/>
        </w:rPr>
        <w:t xml:space="preserve"> en ese tenor </w:t>
      </w:r>
      <w:proofErr w:type="spellStart"/>
      <w:r w:rsidR="004C3921" w:rsidRPr="005E1F86">
        <w:rPr>
          <w:rFonts w:ascii="Palatino Linotype" w:eastAsia="Palatino Linotype" w:hAnsi="Palatino Linotype" w:cs="Palatino Linotype"/>
          <w:i/>
          <w:sz w:val="22"/>
          <w:szCs w:val="22"/>
        </w:rPr>
        <w:t>esta</w:t>
      </w:r>
      <w:proofErr w:type="spellEnd"/>
      <w:r w:rsidR="004C3921" w:rsidRPr="005E1F86">
        <w:rPr>
          <w:rFonts w:ascii="Palatino Linotype" w:eastAsia="Palatino Linotype" w:hAnsi="Palatino Linotype" w:cs="Palatino Linotype"/>
          <w:i/>
          <w:sz w:val="22"/>
          <w:szCs w:val="22"/>
        </w:rPr>
        <w:t xml:space="preserve"> obligado a proporcionar los datos que se le solicitaron,</w:t>
      </w:r>
      <w:r w:rsidRPr="005E1F86">
        <w:rPr>
          <w:rFonts w:ascii="Palatino Linotype" w:eastAsia="Palatino Linotype" w:hAnsi="Palatino Linotype" w:cs="Palatino Linotype"/>
          <w:i/>
          <w:sz w:val="22"/>
          <w:szCs w:val="22"/>
        </w:rPr>
        <w:t xml:space="preserve">” </w:t>
      </w:r>
      <w:r w:rsidRPr="005E1F86">
        <w:rPr>
          <w:rFonts w:ascii="Palatino Linotype" w:eastAsia="Palatino Linotype" w:hAnsi="Palatino Linotype" w:cs="Palatino Linotype"/>
          <w:iCs/>
          <w:sz w:val="22"/>
          <w:szCs w:val="22"/>
        </w:rPr>
        <w:t>(Sic)</w:t>
      </w:r>
    </w:p>
    <w:p w14:paraId="71A098DA" w14:textId="77777777" w:rsidR="006971D1" w:rsidRPr="005E1F86" w:rsidRDefault="006971D1" w:rsidP="005E1F86">
      <w:pPr>
        <w:ind w:right="899"/>
        <w:jc w:val="both"/>
        <w:rPr>
          <w:rFonts w:ascii="Palatino Linotype" w:eastAsia="Palatino Linotype" w:hAnsi="Palatino Linotype" w:cs="Palatino Linotype"/>
        </w:rPr>
      </w:pPr>
    </w:p>
    <w:bookmarkEnd w:id="3"/>
    <w:p w14:paraId="0AD15210" w14:textId="77777777" w:rsidR="006971D1" w:rsidRPr="005E1F86" w:rsidRDefault="006971D1" w:rsidP="005E1F86">
      <w:pPr>
        <w:spacing w:line="360" w:lineRule="auto"/>
        <w:jc w:val="both"/>
        <w:rPr>
          <w:rFonts w:ascii="Palatino Linotype" w:eastAsia="Palatino Linotype" w:hAnsi="Palatino Linotype" w:cs="Palatino Linotype"/>
        </w:rPr>
      </w:pPr>
      <w:r w:rsidRPr="005E1F86">
        <w:rPr>
          <w:rFonts w:ascii="Palatino Linotype" w:eastAsia="Palatino Linotype" w:hAnsi="Palatino Linotype" w:cs="Palatino Linotype"/>
          <w:b/>
        </w:rPr>
        <w:t xml:space="preserve">2. Del turno del Recurso de Revisión. </w:t>
      </w:r>
      <w:r w:rsidRPr="005E1F86">
        <w:rPr>
          <w:rFonts w:ascii="Palatino Linotype" w:eastAsia="Palatino Linotype" w:hAnsi="Palatino Linotype" w:cs="Palatino Linotype"/>
        </w:rPr>
        <w:t>Ese mismo día, el recurso se envió electrónicamente a este Instituto de Transparencia y con fundamento en el artículo 185, fracción I de la Ley de Transparencia y Acceso a la Información Pública del Estado de México y Municipios</w:t>
      </w:r>
      <w:r w:rsidRPr="005E1F86">
        <w:rPr>
          <w:rStyle w:val="Refdenotaalpie"/>
          <w:rFonts w:ascii="Palatino Linotype" w:eastAsia="Palatino Linotype" w:hAnsi="Palatino Linotype" w:cs="Palatino Linotype"/>
        </w:rPr>
        <w:footnoteReference w:id="4"/>
      </w:r>
      <w:r w:rsidRPr="005E1F86">
        <w:rPr>
          <w:rFonts w:ascii="Palatino Linotype" w:eastAsia="Palatino Linotype" w:hAnsi="Palatino Linotype" w:cs="Palatino Linotype"/>
        </w:rPr>
        <w:t xml:space="preserve">, se turnó a la </w:t>
      </w:r>
      <w:r w:rsidRPr="005E1F86">
        <w:rPr>
          <w:rFonts w:ascii="Palatino Linotype" w:eastAsia="Palatino Linotype" w:hAnsi="Palatino Linotype" w:cs="Palatino Linotype"/>
          <w:b/>
        </w:rPr>
        <w:t>Comisionada Sharon Cristina Morales Martínez</w:t>
      </w:r>
      <w:r w:rsidRPr="005E1F86">
        <w:rPr>
          <w:rFonts w:ascii="Palatino Linotype" w:eastAsia="Palatino Linotype" w:hAnsi="Palatino Linotype" w:cs="Palatino Linotype"/>
        </w:rPr>
        <w:t>; a efecto de decretar su admisión o desechamiento.</w:t>
      </w:r>
    </w:p>
    <w:p w14:paraId="60F9F8E7" w14:textId="4E71A7A9" w:rsidR="006971D1" w:rsidRPr="005E1F86" w:rsidRDefault="006971D1" w:rsidP="005E1F86">
      <w:pPr>
        <w:tabs>
          <w:tab w:val="center" w:pos="4252"/>
          <w:tab w:val="right" w:pos="8504"/>
        </w:tabs>
        <w:spacing w:line="360" w:lineRule="auto"/>
        <w:jc w:val="both"/>
        <w:rPr>
          <w:rFonts w:ascii="Palatino Linotype" w:eastAsia="Palatino Linotype" w:hAnsi="Palatino Linotype" w:cs="Palatino Linotype"/>
        </w:rPr>
      </w:pPr>
      <w:r w:rsidRPr="005E1F86">
        <w:rPr>
          <w:rFonts w:ascii="Palatino Linotype" w:eastAsia="Palatino Linotype" w:hAnsi="Palatino Linotype" w:cs="Palatino Linotype"/>
          <w:b/>
        </w:rPr>
        <w:lastRenderedPageBreak/>
        <w:t xml:space="preserve">3. Admisión del Recurso de Revisión. </w:t>
      </w:r>
      <w:r w:rsidRPr="005E1F86">
        <w:rPr>
          <w:rFonts w:ascii="Palatino Linotype" w:eastAsia="Palatino Linotype" w:hAnsi="Palatino Linotype" w:cs="Palatino Linotype"/>
          <w:bCs/>
        </w:rPr>
        <w:t xml:space="preserve">El catorce de </w:t>
      </w:r>
      <w:r w:rsidR="00BD5A82" w:rsidRPr="005E1F86">
        <w:rPr>
          <w:rFonts w:ascii="Palatino Linotype" w:eastAsia="Palatino Linotype" w:hAnsi="Palatino Linotype" w:cs="Palatino Linotype"/>
          <w:bCs/>
        </w:rPr>
        <w:t>noviembre</w:t>
      </w:r>
      <w:r w:rsidRPr="005E1F86">
        <w:rPr>
          <w:rFonts w:ascii="Palatino Linotype" w:eastAsia="Palatino Linotype" w:hAnsi="Palatino Linotype" w:cs="Palatino Linotype"/>
          <w:bCs/>
        </w:rPr>
        <w:t>,</w:t>
      </w:r>
      <w:r w:rsidRPr="005E1F86">
        <w:rPr>
          <w:rFonts w:ascii="Palatino Linotype" w:eastAsia="Palatino Linotype" w:hAnsi="Palatino Linotype" w:cs="Palatino Linotype"/>
        </w:rPr>
        <w:t xml:space="preserve"> se acordó la admisión a trámite del Recurso de Revisión; así como la integración del expediente respectivo, mismo que se puso a disposición de las partes, para que en un plazo máximo de siete días hábiles</w:t>
      </w:r>
      <w:r w:rsidRPr="005E1F86">
        <w:rPr>
          <w:rFonts w:ascii="Palatino Linotype" w:eastAsia="Palatino Linotype" w:hAnsi="Palatino Linotype" w:cs="Palatino Linotype"/>
          <w:b/>
        </w:rPr>
        <w:t xml:space="preserve"> EL RECURRENTE </w:t>
      </w:r>
      <w:r w:rsidRPr="005E1F86">
        <w:rPr>
          <w:rFonts w:ascii="Palatino Linotype" w:eastAsia="Palatino Linotype" w:hAnsi="Palatino Linotype" w:cs="Palatino Linotype"/>
        </w:rPr>
        <w:t xml:space="preserve">manifestara lo que a su derecho conviniera, a efecto de presentar pruebas y alegatos; así como, para que </w:t>
      </w:r>
      <w:r w:rsidRPr="005E1F86">
        <w:rPr>
          <w:rFonts w:ascii="Palatino Linotype" w:eastAsia="Palatino Linotype" w:hAnsi="Palatino Linotype" w:cs="Palatino Linotype"/>
          <w:b/>
        </w:rPr>
        <w:t xml:space="preserve">EL SUJETO OBLIGADO </w:t>
      </w:r>
      <w:r w:rsidRPr="005E1F86">
        <w:rPr>
          <w:rFonts w:ascii="Palatino Linotype" w:eastAsia="Palatino Linotype" w:hAnsi="Palatino Linotype" w:cs="Palatino Linotype"/>
        </w:rPr>
        <w:t>rindiera el correspondiente</w:t>
      </w:r>
      <w:r w:rsidRPr="005E1F86">
        <w:rPr>
          <w:rFonts w:ascii="Palatino Linotype" w:eastAsia="Palatino Linotype" w:hAnsi="Palatino Linotype" w:cs="Palatino Linotype"/>
          <w:b/>
        </w:rPr>
        <w:t xml:space="preserve"> </w:t>
      </w:r>
      <w:r w:rsidRPr="005E1F86">
        <w:rPr>
          <w:rFonts w:ascii="Palatino Linotype" w:eastAsia="Palatino Linotype" w:hAnsi="Palatino Linotype" w:cs="Palatino Linotype"/>
        </w:rPr>
        <w:t>Informe Justificado; lo anterior, conforme a lo dispuesto por el artículo 185 de la Ley de Transparencia local.</w:t>
      </w:r>
    </w:p>
    <w:p w14:paraId="70CE9167" w14:textId="77777777" w:rsidR="006971D1" w:rsidRPr="005E1F86" w:rsidRDefault="006971D1" w:rsidP="005E1F86">
      <w:pPr>
        <w:tabs>
          <w:tab w:val="center" w:pos="4252"/>
          <w:tab w:val="right" w:pos="8504"/>
        </w:tabs>
        <w:spacing w:line="360" w:lineRule="auto"/>
        <w:jc w:val="both"/>
        <w:rPr>
          <w:rFonts w:ascii="Palatino Linotype" w:eastAsia="Palatino Linotype" w:hAnsi="Palatino Linotype" w:cs="Palatino Linotype"/>
        </w:rPr>
      </w:pPr>
    </w:p>
    <w:p w14:paraId="3FAD144E" w14:textId="4D07B260" w:rsidR="006971D1" w:rsidRPr="005E1F86" w:rsidRDefault="006971D1" w:rsidP="005E1F86">
      <w:pPr>
        <w:spacing w:line="360" w:lineRule="auto"/>
        <w:jc w:val="both"/>
        <w:rPr>
          <w:rFonts w:ascii="Palatino Linotype" w:eastAsia="Palatino Linotype" w:hAnsi="Palatino Linotype" w:cs="Palatino Linotype"/>
        </w:rPr>
      </w:pPr>
      <w:r w:rsidRPr="005E1F86">
        <w:rPr>
          <w:rFonts w:ascii="Palatino Linotype" w:eastAsia="Palatino Linotype" w:hAnsi="Palatino Linotype" w:cs="Palatino Linotype"/>
          <w:b/>
        </w:rPr>
        <w:t xml:space="preserve">4. Manifestaciones e Informe Justificado. </w:t>
      </w:r>
      <w:r w:rsidRPr="005E1F86">
        <w:rPr>
          <w:rFonts w:ascii="Palatino Linotype" w:eastAsia="Palatino Linotype" w:hAnsi="Palatino Linotype" w:cs="Palatino Linotype"/>
        </w:rPr>
        <w:t xml:space="preserve">Dentro del término legalmente concedido a </w:t>
      </w:r>
      <w:r w:rsidRPr="005E1F86">
        <w:rPr>
          <w:rFonts w:ascii="Palatino Linotype" w:eastAsia="Palatino Linotype" w:hAnsi="Palatino Linotype" w:cs="Palatino Linotype"/>
          <w:b/>
        </w:rPr>
        <w:t>EL RECURRENTE</w:t>
      </w:r>
      <w:r w:rsidR="00D27094" w:rsidRPr="005E1F86">
        <w:rPr>
          <w:rFonts w:ascii="Palatino Linotype" w:eastAsia="Palatino Linotype" w:hAnsi="Palatino Linotype" w:cs="Palatino Linotype"/>
          <w:b/>
        </w:rPr>
        <w:t>,</w:t>
      </w:r>
      <w:r w:rsidRPr="005E1F86">
        <w:rPr>
          <w:rFonts w:ascii="Palatino Linotype" w:eastAsia="Palatino Linotype" w:hAnsi="Palatino Linotype" w:cs="Palatino Linotype"/>
          <w:b/>
        </w:rPr>
        <w:t xml:space="preserve"> </w:t>
      </w:r>
      <w:r w:rsidR="00BD5A82" w:rsidRPr="005E1F86">
        <w:rPr>
          <w:rFonts w:ascii="Palatino Linotype" w:eastAsia="Palatino Linotype" w:hAnsi="Palatino Linotype" w:cs="Palatino Linotype"/>
        </w:rPr>
        <w:t>fue omiso en rendir manifestación alguna</w:t>
      </w:r>
      <w:r w:rsidRPr="005E1F86">
        <w:rPr>
          <w:rFonts w:ascii="Palatino Linotype" w:eastAsia="Palatino Linotype" w:hAnsi="Palatino Linotype" w:cs="Palatino Linotype"/>
        </w:rPr>
        <w:t>.</w:t>
      </w:r>
    </w:p>
    <w:p w14:paraId="6DF0BFC9" w14:textId="77777777" w:rsidR="006971D1" w:rsidRPr="005E1F86" w:rsidRDefault="006971D1" w:rsidP="005E1F86">
      <w:pPr>
        <w:spacing w:line="360" w:lineRule="auto"/>
        <w:jc w:val="both"/>
        <w:rPr>
          <w:rFonts w:ascii="Palatino Linotype" w:eastAsia="Palatino Linotype" w:hAnsi="Palatino Linotype" w:cs="Palatino Linotype"/>
        </w:rPr>
      </w:pPr>
    </w:p>
    <w:p w14:paraId="47FA7EDA" w14:textId="32A8A96B" w:rsidR="006971D1" w:rsidRPr="005E1F86" w:rsidRDefault="006971D1" w:rsidP="005E1F86">
      <w:pPr>
        <w:spacing w:line="360" w:lineRule="auto"/>
        <w:jc w:val="both"/>
        <w:rPr>
          <w:rFonts w:ascii="Palatino Linotype" w:eastAsia="Palatino Linotype" w:hAnsi="Palatino Linotype" w:cs="Palatino Linotype"/>
        </w:rPr>
      </w:pPr>
      <w:r w:rsidRPr="005E1F86">
        <w:rPr>
          <w:rFonts w:ascii="Palatino Linotype" w:eastAsia="Palatino Linotype" w:hAnsi="Palatino Linotype" w:cs="Palatino Linotype"/>
        </w:rPr>
        <w:t xml:space="preserve">Por su parte, </w:t>
      </w:r>
      <w:r w:rsidRPr="005E1F86">
        <w:rPr>
          <w:rFonts w:ascii="Palatino Linotype" w:eastAsia="Palatino Linotype" w:hAnsi="Palatino Linotype" w:cs="Palatino Linotype"/>
          <w:b/>
          <w:bCs/>
        </w:rPr>
        <w:t>EL SUJETO OBLIGADO</w:t>
      </w:r>
      <w:r w:rsidRPr="005E1F86">
        <w:rPr>
          <w:rFonts w:ascii="Palatino Linotype" w:eastAsia="Palatino Linotype" w:hAnsi="Palatino Linotype" w:cs="Palatino Linotype"/>
        </w:rPr>
        <w:t xml:space="preserve"> acompañó</w:t>
      </w:r>
      <w:bookmarkStart w:id="4" w:name="_Hlk141875712"/>
      <w:r w:rsidRPr="005E1F86">
        <w:rPr>
          <w:rFonts w:ascii="Palatino Linotype" w:eastAsia="Palatino Linotype" w:hAnsi="Palatino Linotype" w:cs="Palatino Linotype"/>
        </w:rPr>
        <w:t xml:space="preserve"> </w:t>
      </w:r>
      <w:r w:rsidR="00BD5A82" w:rsidRPr="005E1F86">
        <w:rPr>
          <w:rFonts w:ascii="Palatino Linotype" w:eastAsia="Palatino Linotype" w:hAnsi="Palatino Linotype" w:cs="Palatino Linotype"/>
        </w:rPr>
        <w:t>el</w:t>
      </w:r>
      <w:r w:rsidRPr="005E1F86">
        <w:rPr>
          <w:rFonts w:ascii="Palatino Linotype" w:eastAsia="Palatino Linotype" w:hAnsi="Palatino Linotype" w:cs="Palatino Linotype"/>
        </w:rPr>
        <w:t xml:space="preserve"> archivo electrónico </w:t>
      </w:r>
      <w:r w:rsidR="00BD5A82" w:rsidRPr="005E1F86">
        <w:rPr>
          <w:rFonts w:ascii="Palatino Linotype" w:eastAsia="Palatino Linotype" w:hAnsi="Palatino Linotype" w:cs="Palatino Linotype"/>
          <w:b/>
          <w:i/>
          <w:iCs/>
        </w:rPr>
        <w:t>INFORME JUSTIFICADO RR 07882.pdf</w:t>
      </w:r>
      <w:r w:rsidR="00892EF2" w:rsidRPr="005E1F86">
        <w:rPr>
          <w:rFonts w:ascii="Palatino Linotype" w:eastAsia="Palatino Linotype" w:hAnsi="Palatino Linotype" w:cs="Palatino Linotype"/>
          <w:b/>
          <w:i/>
          <w:iCs/>
        </w:rPr>
        <w:t>,</w:t>
      </w:r>
      <w:r w:rsidR="00BD5A82" w:rsidRPr="005E1F86">
        <w:rPr>
          <w:rFonts w:ascii="Palatino Linotype" w:eastAsia="Palatino Linotype" w:hAnsi="Palatino Linotype" w:cs="Palatino Linotype"/>
          <w:b/>
        </w:rPr>
        <w:t xml:space="preserve"> </w:t>
      </w:r>
      <w:r w:rsidR="00BD5A82" w:rsidRPr="005E1F86">
        <w:rPr>
          <w:rFonts w:ascii="Palatino Linotype" w:eastAsia="Palatino Linotype" w:hAnsi="Palatino Linotype" w:cs="Palatino Linotype"/>
        </w:rPr>
        <w:t>en el que observa</w:t>
      </w:r>
      <w:r w:rsidR="00B0645D" w:rsidRPr="005E1F86">
        <w:rPr>
          <w:rFonts w:ascii="Palatino Linotype" w:eastAsia="Palatino Linotype" w:hAnsi="Palatino Linotype" w:cs="Palatino Linotype"/>
        </w:rPr>
        <w:t xml:space="preserve"> que ratifica su respuesta y solicita se sobresea porque a su consideración no se actualiza causal alguna del artículo de la Ley de Transparencia local.</w:t>
      </w:r>
    </w:p>
    <w:p w14:paraId="6FE13C59" w14:textId="77777777" w:rsidR="006971D1" w:rsidRPr="005E1F86" w:rsidRDefault="006971D1" w:rsidP="005E1F86">
      <w:pPr>
        <w:spacing w:line="360" w:lineRule="auto"/>
        <w:jc w:val="both"/>
        <w:rPr>
          <w:rFonts w:ascii="Palatino Linotype" w:eastAsia="Palatino Linotype" w:hAnsi="Palatino Linotype" w:cs="Palatino Linotype"/>
        </w:rPr>
      </w:pPr>
    </w:p>
    <w:bookmarkEnd w:id="4"/>
    <w:p w14:paraId="1ED63C97" w14:textId="7A8624A3" w:rsidR="006971D1" w:rsidRPr="005E1F86" w:rsidRDefault="006971D1" w:rsidP="005E1F86">
      <w:pPr>
        <w:widowControl w:val="0"/>
        <w:tabs>
          <w:tab w:val="left" w:pos="0"/>
        </w:tabs>
        <w:spacing w:line="360" w:lineRule="auto"/>
        <w:jc w:val="both"/>
        <w:rPr>
          <w:rFonts w:ascii="Palatino Linotype" w:eastAsia="Palatino Linotype" w:hAnsi="Palatino Linotype" w:cs="Palatino Linotype"/>
        </w:rPr>
      </w:pPr>
      <w:r w:rsidRPr="005E1F86">
        <w:rPr>
          <w:rFonts w:ascii="Palatino Linotype" w:eastAsia="Palatino Linotype" w:hAnsi="Palatino Linotype" w:cs="Palatino Linotype"/>
          <w:b/>
        </w:rPr>
        <w:t xml:space="preserve">5. De la ampliación. </w:t>
      </w:r>
      <w:bookmarkStart w:id="5" w:name="_heading=h.1fob9te" w:colFirst="0" w:colLast="0"/>
      <w:bookmarkEnd w:id="5"/>
      <w:r w:rsidRPr="005E1F86">
        <w:rPr>
          <w:rFonts w:ascii="Palatino Linotype" w:eastAsia="Palatino Linotype" w:hAnsi="Palatino Linotype" w:cs="Palatino Linotype"/>
        </w:rPr>
        <w:t xml:space="preserve">El </w:t>
      </w:r>
      <w:r w:rsidR="005F4202" w:rsidRPr="005E1F86">
        <w:rPr>
          <w:rFonts w:ascii="Palatino Linotype" w:eastAsia="Palatino Linotype" w:hAnsi="Palatino Linotype" w:cs="Palatino Linotype"/>
          <w:b/>
        </w:rPr>
        <w:t>veinticuatro de enero de dos mil veinticuatro,</w:t>
      </w:r>
      <w:r w:rsidRPr="005E1F86">
        <w:rPr>
          <w:rFonts w:ascii="Palatino Linotype" w:eastAsia="Palatino Linotype" w:hAnsi="Palatino Linotype" w:cs="Palatino Linotype"/>
        </w:rPr>
        <w:t xml:space="preserve"> se notificó el acuerdo de ampliación de plazo para resolver el presente Recurso de Revisión, previsto en el artículo 181, tercer párrafo de la Ley de Transparencia local.</w:t>
      </w:r>
    </w:p>
    <w:p w14:paraId="1BDF3D08" w14:textId="77777777" w:rsidR="006971D1" w:rsidRPr="005E1F86" w:rsidRDefault="006971D1" w:rsidP="005E1F86">
      <w:pPr>
        <w:spacing w:line="360" w:lineRule="auto"/>
        <w:jc w:val="both"/>
        <w:rPr>
          <w:rFonts w:ascii="Palatino Linotype" w:eastAsia="Palatino Linotype" w:hAnsi="Palatino Linotype" w:cs="Palatino Linotype"/>
        </w:rPr>
      </w:pPr>
      <w:bookmarkStart w:id="6" w:name="_heading=h.vk1hlboevp3r" w:colFirst="0" w:colLast="0"/>
      <w:bookmarkEnd w:id="6"/>
    </w:p>
    <w:p w14:paraId="5E351D04" w14:textId="64D6F148" w:rsidR="006971D1" w:rsidRPr="005E1F86" w:rsidRDefault="006971D1" w:rsidP="005E1F86">
      <w:pPr>
        <w:spacing w:line="360" w:lineRule="auto"/>
        <w:jc w:val="both"/>
        <w:rPr>
          <w:rFonts w:ascii="Palatino Linotype" w:eastAsia="Palatino Linotype" w:hAnsi="Palatino Linotype" w:cs="Palatino Linotype"/>
        </w:rPr>
      </w:pPr>
      <w:r w:rsidRPr="005E1F86">
        <w:rPr>
          <w:rFonts w:ascii="Palatino Linotype" w:eastAsia="Palatino Linotype" w:hAnsi="Palatino Linotype" w:cs="Palatino Linotype"/>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w:t>
      </w:r>
      <w:r w:rsidR="00B0645D" w:rsidRPr="005E1F86">
        <w:rPr>
          <w:rFonts w:ascii="Palatino Linotype" w:eastAsia="Palatino Linotype" w:hAnsi="Palatino Linotype" w:cs="Palatino Linotype"/>
        </w:rPr>
        <w:t xml:space="preserve">en </w:t>
      </w:r>
      <w:r w:rsidRPr="005E1F86">
        <w:rPr>
          <w:rFonts w:ascii="Palatino Linotype" w:eastAsia="Palatino Linotype" w:hAnsi="Palatino Linotype" w:cs="Palatino Linotype"/>
        </w:rPr>
        <w:t xml:space="preserve">el año dos mil veintiuno dentro del mismo periodo, se ha </w:t>
      </w:r>
      <w:r w:rsidRPr="005E1F86">
        <w:rPr>
          <w:rFonts w:ascii="Palatino Linotype" w:eastAsia="Palatino Linotype" w:hAnsi="Palatino Linotype" w:cs="Palatino Linotype"/>
        </w:rPr>
        <w:lastRenderedPageBreak/>
        <w:t>incrementado aproximadamente un 400%, circunstancia atípica que ha rebasado las capacidades técnicas y humanas del personal encargado de la proyección de las resoluciones a dichos medios de impugnación.</w:t>
      </w:r>
    </w:p>
    <w:p w14:paraId="36A71CBD" w14:textId="77777777" w:rsidR="006971D1" w:rsidRPr="005E1F86" w:rsidRDefault="006971D1" w:rsidP="005E1F86">
      <w:pPr>
        <w:spacing w:line="360" w:lineRule="auto"/>
        <w:jc w:val="both"/>
        <w:rPr>
          <w:rFonts w:ascii="Palatino Linotype" w:eastAsia="Palatino Linotype" w:hAnsi="Palatino Linotype" w:cs="Palatino Linotype"/>
        </w:rPr>
      </w:pPr>
    </w:p>
    <w:p w14:paraId="440642EB" w14:textId="77777777" w:rsidR="006971D1" w:rsidRPr="005E1F86" w:rsidRDefault="006971D1" w:rsidP="005E1F86">
      <w:pPr>
        <w:spacing w:line="360" w:lineRule="auto"/>
        <w:jc w:val="both"/>
        <w:rPr>
          <w:rFonts w:ascii="Palatino Linotype" w:eastAsia="Palatino Linotype" w:hAnsi="Palatino Linotype" w:cs="Palatino Linotype"/>
        </w:rPr>
      </w:pPr>
      <w:r w:rsidRPr="005E1F86">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F421D6B" w14:textId="77777777" w:rsidR="006971D1" w:rsidRPr="005E1F86" w:rsidRDefault="006971D1" w:rsidP="005E1F86">
      <w:pPr>
        <w:spacing w:line="360" w:lineRule="auto"/>
        <w:jc w:val="both"/>
        <w:rPr>
          <w:rFonts w:ascii="Palatino Linotype" w:eastAsia="Palatino Linotype" w:hAnsi="Palatino Linotype" w:cs="Palatino Linotype"/>
        </w:rPr>
      </w:pPr>
    </w:p>
    <w:p w14:paraId="666F68DC" w14:textId="77777777" w:rsidR="006971D1" w:rsidRPr="005E1F86" w:rsidRDefault="006971D1" w:rsidP="005E1F86">
      <w:pPr>
        <w:spacing w:line="360" w:lineRule="auto"/>
        <w:jc w:val="both"/>
        <w:rPr>
          <w:rFonts w:ascii="Palatino Linotype" w:eastAsia="Palatino Linotype" w:hAnsi="Palatino Linotype" w:cs="Palatino Linotype"/>
        </w:rPr>
      </w:pPr>
      <w:r w:rsidRPr="005E1F86">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B16BBB4" w14:textId="77777777" w:rsidR="006971D1" w:rsidRPr="005E1F86" w:rsidRDefault="006971D1" w:rsidP="005E1F86">
      <w:pPr>
        <w:spacing w:line="360" w:lineRule="auto"/>
        <w:jc w:val="both"/>
        <w:rPr>
          <w:rFonts w:ascii="Palatino Linotype" w:eastAsia="Palatino Linotype" w:hAnsi="Palatino Linotype" w:cs="Palatino Linotype"/>
        </w:rPr>
      </w:pPr>
    </w:p>
    <w:p w14:paraId="122BC4EE" w14:textId="77777777" w:rsidR="006971D1" w:rsidRPr="005E1F86" w:rsidRDefault="006971D1" w:rsidP="005E1F86">
      <w:pPr>
        <w:spacing w:line="360" w:lineRule="auto"/>
        <w:jc w:val="both"/>
        <w:rPr>
          <w:rFonts w:ascii="Palatino Linotype" w:eastAsia="Palatino Linotype" w:hAnsi="Palatino Linotype" w:cs="Palatino Linotype"/>
        </w:rPr>
      </w:pPr>
      <w:r w:rsidRPr="005E1F86">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42E9E73" w14:textId="77777777" w:rsidR="006971D1" w:rsidRPr="005E1F86" w:rsidRDefault="006971D1" w:rsidP="005E1F86">
      <w:pPr>
        <w:spacing w:line="360" w:lineRule="auto"/>
        <w:jc w:val="both"/>
        <w:rPr>
          <w:rFonts w:ascii="Palatino Linotype" w:eastAsia="Palatino Linotype" w:hAnsi="Palatino Linotype" w:cs="Palatino Linotype"/>
        </w:rPr>
      </w:pPr>
    </w:p>
    <w:p w14:paraId="7B818042" w14:textId="77777777" w:rsidR="006971D1" w:rsidRPr="005E1F86" w:rsidRDefault="006971D1" w:rsidP="005E1F86">
      <w:pPr>
        <w:spacing w:line="360" w:lineRule="auto"/>
        <w:jc w:val="both"/>
        <w:rPr>
          <w:rFonts w:ascii="Palatino Linotype" w:eastAsia="Palatino Linotype" w:hAnsi="Palatino Linotype" w:cs="Palatino Linotype"/>
        </w:rPr>
      </w:pPr>
      <w:r w:rsidRPr="005E1F86">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6CB1E726" w14:textId="77777777" w:rsidR="006971D1" w:rsidRPr="005E1F86" w:rsidRDefault="006971D1" w:rsidP="005E1F86">
      <w:pPr>
        <w:spacing w:line="360" w:lineRule="auto"/>
        <w:ind w:left="720"/>
        <w:jc w:val="both"/>
        <w:rPr>
          <w:rFonts w:ascii="Palatino Linotype" w:eastAsia="Palatino Linotype" w:hAnsi="Palatino Linotype" w:cs="Palatino Linotype"/>
        </w:rPr>
      </w:pPr>
      <w:r w:rsidRPr="005E1F86">
        <w:rPr>
          <w:rFonts w:ascii="Palatino Linotype" w:eastAsia="Palatino Linotype" w:hAnsi="Palatino Linotype" w:cs="Palatino Linotype"/>
          <w:b/>
        </w:rPr>
        <w:lastRenderedPageBreak/>
        <w:t>a)</w:t>
      </w:r>
      <w:r w:rsidRPr="005E1F86">
        <w:rPr>
          <w:rFonts w:ascii="Palatino Linotype" w:eastAsia="Palatino Linotype" w:hAnsi="Palatino Linotype" w:cs="Palatino Linotype"/>
        </w:rPr>
        <w:t xml:space="preserve"> Complejidad del asunto: La complejidad de la prueba, la pluralidad de sujetos procesales, el tiempo transcurrido, las características y contexto del recurso.</w:t>
      </w:r>
    </w:p>
    <w:p w14:paraId="7FFD8241" w14:textId="77777777" w:rsidR="006971D1" w:rsidRPr="005E1F86" w:rsidRDefault="006971D1" w:rsidP="005E1F86">
      <w:pPr>
        <w:spacing w:line="360" w:lineRule="auto"/>
        <w:ind w:left="720"/>
        <w:jc w:val="both"/>
        <w:rPr>
          <w:rFonts w:ascii="Palatino Linotype" w:eastAsia="Palatino Linotype" w:hAnsi="Palatino Linotype" w:cs="Palatino Linotype"/>
        </w:rPr>
      </w:pPr>
      <w:r w:rsidRPr="005E1F86">
        <w:rPr>
          <w:rFonts w:ascii="Palatino Linotype" w:eastAsia="Palatino Linotype" w:hAnsi="Palatino Linotype" w:cs="Palatino Linotype"/>
          <w:b/>
        </w:rPr>
        <w:t>b)</w:t>
      </w:r>
      <w:r w:rsidRPr="005E1F86">
        <w:rPr>
          <w:rFonts w:ascii="Palatino Linotype" w:eastAsia="Palatino Linotype" w:hAnsi="Palatino Linotype" w:cs="Palatino Linotype"/>
        </w:rPr>
        <w:t xml:space="preserve"> Actividad Procesal del interesado: Acciones u omisiones del interesado.</w:t>
      </w:r>
    </w:p>
    <w:p w14:paraId="3B7AF5B8" w14:textId="77777777" w:rsidR="006971D1" w:rsidRPr="005E1F86" w:rsidRDefault="006971D1" w:rsidP="005E1F86">
      <w:pPr>
        <w:spacing w:line="360" w:lineRule="auto"/>
        <w:ind w:left="720"/>
        <w:jc w:val="both"/>
        <w:rPr>
          <w:rFonts w:ascii="Palatino Linotype" w:eastAsia="Palatino Linotype" w:hAnsi="Palatino Linotype" w:cs="Palatino Linotype"/>
        </w:rPr>
      </w:pPr>
      <w:r w:rsidRPr="005E1F86">
        <w:rPr>
          <w:rFonts w:ascii="Palatino Linotype" w:eastAsia="Palatino Linotype" w:hAnsi="Palatino Linotype" w:cs="Palatino Linotype"/>
          <w:b/>
        </w:rPr>
        <w:t>c)</w:t>
      </w:r>
      <w:r w:rsidRPr="005E1F86">
        <w:rPr>
          <w:rFonts w:ascii="Palatino Linotype" w:eastAsia="Palatino Linotype" w:hAnsi="Palatino Linotype" w:cs="Palatino Linotype"/>
        </w:rPr>
        <w:t xml:space="preserve"> Conducta de la Autoridad: Las Acciones u omisiones realizadas en el procedimiento. Así como si la autoridad actuó con la debida diligencia.</w:t>
      </w:r>
    </w:p>
    <w:p w14:paraId="7731624A" w14:textId="77777777" w:rsidR="006971D1" w:rsidRPr="005E1F86" w:rsidRDefault="006971D1" w:rsidP="005E1F86">
      <w:pPr>
        <w:spacing w:line="360" w:lineRule="auto"/>
        <w:ind w:left="720"/>
        <w:jc w:val="both"/>
        <w:rPr>
          <w:rFonts w:ascii="Palatino Linotype" w:eastAsia="Palatino Linotype" w:hAnsi="Palatino Linotype" w:cs="Palatino Linotype"/>
        </w:rPr>
      </w:pPr>
      <w:r w:rsidRPr="005E1F86">
        <w:rPr>
          <w:rFonts w:ascii="Palatino Linotype" w:eastAsia="Palatino Linotype" w:hAnsi="Palatino Linotype" w:cs="Palatino Linotype"/>
          <w:b/>
        </w:rPr>
        <w:t>d)</w:t>
      </w:r>
      <w:r w:rsidRPr="005E1F86">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3C94B7E7" w14:textId="77777777" w:rsidR="006971D1" w:rsidRPr="005E1F86" w:rsidRDefault="006971D1" w:rsidP="005E1F86">
      <w:pPr>
        <w:spacing w:line="360" w:lineRule="auto"/>
        <w:jc w:val="both"/>
        <w:rPr>
          <w:rFonts w:ascii="Palatino Linotype" w:eastAsia="Palatino Linotype" w:hAnsi="Palatino Linotype" w:cs="Palatino Linotype"/>
          <w:sz w:val="12"/>
        </w:rPr>
      </w:pPr>
    </w:p>
    <w:p w14:paraId="305FFF0C" w14:textId="77777777" w:rsidR="006971D1" w:rsidRPr="005E1F86" w:rsidRDefault="006971D1" w:rsidP="005E1F86">
      <w:pPr>
        <w:spacing w:line="360" w:lineRule="auto"/>
        <w:jc w:val="both"/>
        <w:rPr>
          <w:rFonts w:ascii="Palatino Linotype" w:eastAsia="Palatino Linotype" w:hAnsi="Palatino Linotype" w:cs="Palatino Linotype"/>
        </w:rPr>
      </w:pPr>
      <w:r w:rsidRPr="005E1F86">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DC838F0" w14:textId="77777777" w:rsidR="006971D1" w:rsidRPr="005E1F86" w:rsidRDefault="006971D1" w:rsidP="005E1F86">
      <w:pPr>
        <w:spacing w:line="360" w:lineRule="auto"/>
        <w:jc w:val="both"/>
        <w:rPr>
          <w:rFonts w:ascii="Palatino Linotype" w:eastAsia="Palatino Linotype" w:hAnsi="Palatino Linotype" w:cs="Palatino Linotype"/>
          <w:sz w:val="12"/>
        </w:rPr>
      </w:pPr>
    </w:p>
    <w:p w14:paraId="353D3744" w14:textId="77777777" w:rsidR="006971D1" w:rsidRPr="005E1F86" w:rsidRDefault="006971D1" w:rsidP="005E1F86">
      <w:pPr>
        <w:spacing w:line="360" w:lineRule="auto"/>
        <w:jc w:val="both"/>
        <w:rPr>
          <w:rFonts w:ascii="Palatino Linotype" w:eastAsia="Palatino Linotype" w:hAnsi="Palatino Linotype" w:cs="Palatino Linotype"/>
        </w:rPr>
      </w:pPr>
      <w:r w:rsidRPr="005E1F86">
        <w:rPr>
          <w:rFonts w:ascii="Palatino Linotype" w:eastAsia="Palatino Linotype" w:hAnsi="Palatino Linotype" w:cs="Palatino Linotype"/>
        </w:rPr>
        <w:t>Argumento que encuentra sustento en la jurisprudencia P</w:t>
      </w:r>
      <w:proofErr w:type="gramStart"/>
      <w:r w:rsidRPr="005E1F86">
        <w:rPr>
          <w:rFonts w:ascii="Palatino Linotype" w:eastAsia="Palatino Linotype" w:hAnsi="Palatino Linotype" w:cs="Palatino Linotype"/>
        </w:rPr>
        <w:t>./</w:t>
      </w:r>
      <w:proofErr w:type="gramEnd"/>
      <w:r w:rsidRPr="005E1F86">
        <w:rPr>
          <w:rFonts w:ascii="Palatino Linotype" w:eastAsia="Palatino Linotype" w:hAnsi="Palatino Linotype" w:cs="Palatino Linotype"/>
        </w:rPr>
        <w:t>J. 32/92 emitida por el Pleno de la Suprema Corte de Justicia de la Nación de rubro “</w:t>
      </w:r>
      <w:r w:rsidRPr="005E1F86">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5E1F86">
        <w:rPr>
          <w:rStyle w:val="Refdenotaalpie"/>
          <w:rFonts w:ascii="Palatino Linotype" w:eastAsia="Palatino Linotype" w:hAnsi="Palatino Linotype" w:cs="Palatino Linotype"/>
          <w:i/>
        </w:rPr>
        <w:footnoteReference w:id="5"/>
      </w:r>
      <w:r w:rsidRPr="005E1F86">
        <w:rPr>
          <w:rFonts w:ascii="Palatino Linotype" w:eastAsia="Palatino Linotype" w:hAnsi="Palatino Linotype" w:cs="Palatino Linotype"/>
          <w:i/>
        </w:rPr>
        <w:t>”</w:t>
      </w:r>
    </w:p>
    <w:p w14:paraId="087DEAB9" w14:textId="77777777" w:rsidR="006971D1" w:rsidRPr="005E1F86" w:rsidRDefault="006971D1" w:rsidP="005E1F86">
      <w:pPr>
        <w:spacing w:line="360" w:lineRule="auto"/>
        <w:jc w:val="both"/>
        <w:rPr>
          <w:rFonts w:ascii="Palatino Linotype" w:eastAsia="Palatino Linotype" w:hAnsi="Palatino Linotype" w:cs="Palatino Linotype"/>
          <w:sz w:val="12"/>
        </w:rPr>
      </w:pPr>
    </w:p>
    <w:p w14:paraId="61A26577" w14:textId="77777777" w:rsidR="006971D1" w:rsidRPr="005E1F86" w:rsidRDefault="006971D1" w:rsidP="005E1F86">
      <w:pPr>
        <w:spacing w:line="360" w:lineRule="auto"/>
        <w:jc w:val="both"/>
        <w:rPr>
          <w:rFonts w:ascii="Palatino Linotype" w:eastAsia="Palatino Linotype" w:hAnsi="Palatino Linotype" w:cs="Palatino Linotype"/>
        </w:rPr>
      </w:pPr>
      <w:r w:rsidRPr="005E1F86">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5E1F86">
        <w:rPr>
          <w:rFonts w:ascii="Palatino Linotype" w:eastAsia="Palatino Linotype" w:hAnsi="Palatino Linotype" w:cs="Palatino Linotype"/>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E1B7128" w14:textId="77777777" w:rsidR="006971D1" w:rsidRPr="005E1F86" w:rsidRDefault="006971D1" w:rsidP="005E1F86">
      <w:pPr>
        <w:spacing w:line="360" w:lineRule="auto"/>
        <w:jc w:val="both"/>
        <w:rPr>
          <w:rFonts w:ascii="Palatino Linotype" w:eastAsia="Palatino Linotype" w:hAnsi="Palatino Linotype" w:cs="Palatino Linotype"/>
          <w:sz w:val="10"/>
        </w:rPr>
      </w:pPr>
    </w:p>
    <w:p w14:paraId="6DD0C6B9" w14:textId="77777777" w:rsidR="006971D1" w:rsidRPr="005E1F86" w:rsidRDefault="006971D1" w:rsidP="005E1F86">
      <w:pPr>
        <w:spacing w:line="360" w:lineRule="auto"/>
        <w:jc w:val="both"/>
        <w:rPr>
          <w:rFonts w:ascii="Palatino Linotype" w:eastAsia="Palatino Linotype" w:hAnsi="Palatino Linotype" w:cs="Palatino Linotype"/>
        </w:rPr>
      </w:pPr>
      <w:r w:rsidRPr="005E1F86">
        <w:rPr>
          <w:rFonts w:ascii="Palatino Linotype" w:eastAsia="Palatino Linotype" w:hAnsi="Palatino Linotype" w:cs="Palatino Linotype"/>
        </w:rPr>
        <w:t xml:space="preserve">Al respecto, también son de considerar los criterios sostenidos por el Cuarto Tribunal Colegiado en Materia Administrativa del Primer Circuito, cuyos rubros y datos de identificación son los siguientes: </w:t>
      </w:r>
      <w:r w:rsidRPr="005E1F86">
        <w:rPr>
          <w:rFonts w:ascii="Palatino Linotype" w:eastAsia="Palatino Linotype" w:hAnsi="Palatino Linotype" w:cs="Palatino Linotype"/>
          <w:i/>
        </w:rPr>
        <w:t>“PLAZO RAZONABLE PARA RESOLVER. DIMENSIÓN Y EFECTOS DE ESTE CONCEPTO CUANDO SE ADUCE EXCESIVA CARGA DE TRABAJO</w:t>
      </w:r>
      <w:r w:rsidRPr="005E1F86">
        <w:rPr>
          <w:rStyle w:val="Refdenotaalpie"/>
          <w:rFonts w:ascii="Palatino Linotype" w:eastAsia="Palatino Linotype" w:hAnsi="Palatino Linotype" w:cs="Palatino Linotype"/>
          <w:i/>
        </w:rPr>
        <w:footnoteReference w:id="6"/>
      </w:r>
      <w:r w:rsidRPr="005E1F86">
        <w:rPr>
          <w:rFonts w:ascii="Palatino Linotype" w:eastAsia="Palatino Linotype" w:hAnsi="Palatino Linotype" w:cs="Palatino Linotype"/>
          <w:i/>
        </w:rPr>
        <w:t>” y “PLAZO RAZONABLE PARA RESOLVER. CONCEPTO Y ELEMENTOS QUE LO INTEGRAN A LA LUZ DEL DERECHO INTERNACIONAL DE LOS DERECHOS HUMANOS”</w:t>
      </w:r>
      <w:r w:rsidRPr="005E1F86">
        <w:rPr>
          <w:rStyle w:val="Refdenotaalpie"/>
          <w:rFonts w:ascii="Palatino Linotype" w:eastAsia="Palatino Linotype" w:hAnsi="Palatino Linotype" w:cs="Palatino Linotype"/>
          <w:i/>
        </w:rPr>
        <w:footnoteReference w:id="7"/>
      </w:r>
      <w:r w:rsidRPr="005E1F86">
        <w:rPr>
          <w:rFonts w:ascii="Palatino Linotype" w:eastAsia="Palatino Linotype" w:hAnsi="Palatino Linotype" w:cs="Palatino Linotype"/>
        </w:rPr>
        <w:t>.</w:t>
      </w:r>
    </w:p>
    <w:p w14:paraId="7D649413" w14:textId="77777777" w:rsidR="006971D1" w:rsidRPr="005E1F86" w:rsidRDefault="006971D1" w:rsidP="005E1F86">
      <w:pPr>
        <w:spacing w:line="360" w:lineRule="auto"/>
        <w:jc w:val="both"/>
        <w:rPr>
          <w:rFonts w:ascii="Palatino Linotype" w:eastAsia="Palatino Linotype" w:hAnsi="Palatino Linotype" w:cs="Palatino Linotype"/>
          <w:sz w:val="12"/>
        </w:rPr>
      </w:pPr>
    </w:p>
    <w:p w14:paraId="16919A43" w14:textId="77777777" w:rsidR="006971D1" w:rsidRPr="005E1F86" w:rsidRDefault="006971D1" w:rsidP="005E1F86">
      <w:pPr>
        <w:spacing w:line="360" w:lineRule="auto"/>
        <w:jc w:val="both"/>
        <w:rPr>
          <w:rFonts w:ascii="Palatino Linotype" w:eastAsia="Palatino Linotype" w:hAnsi="Palatino Linotype" w:cs="Palatino Linotype"/>
        </w:rPr>
      </w:pPr>
      <w:r w:rsidRPr="005E1F86">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6AD7AB78" w14:textId="77777777" w:rsidR="006971D1" w:rsidRPr="005E1F86" w:rsidRDefault="006971D1" w:rsidP="005E1F86">
      <w:pPr>
        <w:spacing w:line="360" w:lineRule="auto"/>
        <w:jc w:val="both"/>
        <w:rPr>
          <w:rFonts w:ascii="Palatino Linotype" w:eastAsia="Palatino Linotype" w:hAnsi="Palatino Linotype" w:cs="Palatino Linotype"/>
          <w:sz w:val="12"/>
        </w:rPr>
      </w:pPr>
    </w:p>
    <w:p w14:paraId="6ED9FE19" w14:textId="0520AD9B" w:rsidR="006971D1" w:rsidRPr="005E1F86" w:rsidRDefault="006971D1" w:rsidP="005E1F86">
      <w:pPr>
        <w:spacing w:line="360" w:lineRule="auto"/>
        <w:jc w:val="both"/>
        <w:rPr>
          <w:rFonts w:ascii="Palatino Linotype" w:eastAsia="Palatino Linotype" w:hAnsi="Palatino Linotype" w:cs="Palatino Linotype"/>
        </w:rPr>
      </w:pPr>
      <w:r w:rsidRPr="005E1F86">
        <w:rPr>
          <w:rFonts w:ascii="Palatino Linotype" w:eastAsia="Palatino Linotype" w:hAnsi="Palatino Linotype" w:cs="Palatino Linotype"/>
          <w:b/>
        </w:rPr>
        <w:t xml:space="preserve">6. Cierre de Instrucción. </w:t>
      </w:r>
      <w:r w:rsidRPr="005E1F86">
        <w:rPr>
          <w:rFonts w:ascii="Palatino Linotype" w:eastAsia="Palatino Linotype" w:hAnsi="Palatino Linotype" w:cs="Palatino Linotype"/>
        </w:rPr>
        <w:t xml:space="preserve">Por lo que, una vez analizado el estado procesal que guarda el expediente, el </w:t>
      </w:r>
      <w:r w:rsidR="00B0645D" w:rsidRPr="005E1F86">
        <w:rPr>
          <w:rFonts w:ascii="Palatino Linotype" w:eastAsia="Palatino Linotype" w:hAnsi="Palatino Linotype" w:cs="Palatino Linotype"/>
          <w:b/>
          <w:bCs/>
        </w:rPr>
        <w:t>treinta</w:t>
      </w:r>
      <w:r w:rsidRPr="005E1F86">
        <w:rPr>
          <w:rFonts w:ascii="Palatino Linotype" w:eastAsia="Palatino Linotype" w:hAnsi="Palatino Linotype" w:cs="Palatino Linotype"/>
          <w:b/>
          <w:bCs/>
        </w:rPr>
        <w:t xml:space="preserve"> de enero de dos mil veinti</w:t>
      </w:r>
      <w:r w:rsidR="00B0645D" w:rsidRPr="005E1F86">
        <w:rPr>
          <w:rFonts w:ascii="Palatino Linotype" w:eastAsia="Palatino Linotype" w:hAnsi="Palatino Linotype" w:cs="Palatino Linotype"/>
          <w:b/>
          <w:bCs/>
        </w:rPr>
        <w:t>cuatro</w:t>
      </w:r>
      <w:r w:rsidRPr="005E1F86">
        <w:rPr>
          <w:rFonts w:ascii="Palatino Linotype" w:eastAsia="Palatino Linotype" w:hAnsi="Palatino Linotype" w:cs="Palatino Linotype"/>
        </w:rPr>
        <w:t xml:space="preserve">, la </w:t>
      </w:r>
      <w:r w:rsidRPr="005E1F86">
        <w:rPr>
          <w:rFonts w:ascii="Palatino Linotype" w:eastAsia="Palatino Linotype" w:hAnsi="Palatino Linotype" w:cs="Palatino Linotype"/>
          <w:b/>
        </w:rPr>
        <w:t xml:space="preserve">Comisionada Sharon Cristina Morales Martínez </w:t>
      </w:r>
      <w:r w:rsidRPr="005E1F86">
        <w:rPr>
          <w:rFonts w:ascii="Palatino Linotype" w:eastAsia="Palatino Linotype" w:hAnsi="Palatino Linotype" w:cs="Palatino Linotype"/>
        </w:rPr>
        <w:t xml:space="preserve">acordó el cierre de instrucción, así como la remisión del mismo, a efecto de ser resuelto, de conformidad con lo establecido en el artículo 185 fracciones VI y VIII de la Ley de Transparencia local. </w:t>
      </w:r>
    </w:p>
    <w:p w14:paraId="3BF5E750" w14:textId="77777777" w:rsidR="006971D1" w:rsidRPr="005E1F86" w:rsidRDefault="006971D1" w:rsidP="005E1F86">
      <w:pPr>
        <w:rPr>
          <w:rFonts w:ascii="Palatino Linotype" w:eastAsia="Palatino Linotype" w:hAnsi="Palatino Linotype" w:cs="Palatino Linotype"/>
          <w:b/>
          <w:sz w:val="28"/>
          <w:szCs w:val="28"/>
        </w:rPr>
      </w:pPr>
    </w:p>
    <w:p w14:paraId="5884FA4E" w14:textId="77777777" w:rsidR="005E1F86" w:rsidRPr="005E1F86" w:rsidRDefault="005E1F86" w:rsidP="005E1F86">
      <w:pPr>
        <w:rPr>
          <w:rFonts w:ascii="Palatino Linotype" w:eastAsia="Palatino Linotype" w:hAnsi="Palatino Linotype" w:cs="Palatino Linotype"/>
          <w:b/>
          <w:sz w:val="28"/>
          <w:szCs w:val="28"/>
        </w:rPr>
      </w:pPr>
    </w:p>
    <w:p w14:paraId="63B7C6FF" w14:textId="1CF23317" w:rsidR="006971D1" w:rsidRPr="005E1F86" w:rsidRDefault="006971D1" w:rsidP="005E1F86">
      <w:pPr>
        <w:jc w:val="center"/>
        <w:rPr>
          <w:rFonts w:ascii="Palatino Linotype" w:hAnsi="Palatino Linotype"/>
          <w:b/>
          <w:bCs/>
          <w:spacing w:val="60"/>
          <w:sz w:val="28"/>
        </w:rPr>
      </w:pPr>
      <w:r w:rsidRPr="005E1F86">
        <w:rPr>
          <w:rFonts w:ascii="Palatino Linotype" w:hAnsi="Palatino Linotype"/>
          <w:b/>
          <w:bCs/>
          <w:spacing w:val="60"/>
          <w:sz w:val="28"/>
        </w:rPr>
        <w:lastRenderedPageBreak/>
        <w:t>CONSIDERANDO</w:t>
      </w:r>
      <w:r w:rsidR="00A51806" w:rsidRPr="005E1F86">
        <w:rPr>
          <w:rFonts w:ascii="Palatino Linotype" w:hAnsi="Palatino Linotype"/>
          <w:b/>
          <w:bCs/>
          <w:spacing w:val="60"/>
          <w:sz w:val="28"/>
        </w:rPr>
        <w:t>S</w:t>
      </w:r>
    </w:p>
    <w:p w14:paraId="1C5A03CC" w14:textId="77777777" w:rsidR="006971D1" w:rsidRPr="005E1F86" w:rsidRDefault="006971D1" w:rsidP="005E1F86">
      <w:pPr>
        <w:jc w:val="center"/>
        <w:rPr>
          <w:rFonts w:ascii="Palatino Linotype" w:eastAsia="Palatino Linotype" w:hAnsi="Palatino Linotype" w:cs="Palatino Linotype"/>
          <w:b/>
          <w:sz w:val="28"/>
          <w:szCs w:val="28"/>
        </w:rPr>
      </w:pPr>
    </w:p>
    <w:p w14:paraId="445076CF" w14:textId="77777777" w:rsidR="006971D1" w:rsidRPr="005E1F86" w:rsidRDefault="006971D1" w:rsidP="005E1F86">
      <w:pPr>
        <w:widowControl w:val="0"/>
        <w:tabs>
          <w:tab w:val="left" w:pos="1701"/>
        </w:tabs>
        <w:spacing w:line="360" w:lineRule="auto"/>
        <w:jc w:val="both"/>
        <w:rPr>
          <w:rFonts w:ascii="Palatino Linotype" w:eastAsia="Palatino Linotype" w:hAnsi="Palatino Linotype" w:cs="Palatino Linotype"/>
        </w:rPr>
      </w:pPr>
      <w:r w:rsidRPr="005E1F86">
        <w:rPr>
          <w:rFonts w:ascii="Palatino Linotype" w:eastAsia="Palatino Linotype" w:hAnsi="Palatino Linotype" w:cs="Palatino Linotype"/>
          <w:b/>
          <w:sz w:val="28"/>
          <w:szCs w:val="28"/>
        </w:rPr>
        <w:t>PRIMERO.</w:t>
      </w:r>
      <w:r w:rsidRPr="005E1F86">
        <w:rPr>
          <w:rFonts w:ascii="Palatino Linotype" w:eastAsia="Palatino Linotype" w:hAnsi="Palatino Linotype" w:cs="Palatino Linotype"/>
          <w:b/>
        </w:rPr>
        <w:t xml:space="preserve"> Competencia</w:t>
      </w:r>
      <w:r w:rsidRPr="005E1F86">
        <w:rPr>
          <w:rFonts w:ascii="Palatino Linotype" w:eastAsia="Palatino Linotype" w:hAnsi="Palatino Linotype" w:cs="Palatino Linotype"/>
        </w:rPr>
        <w:t>.</w:t>
      </w:r>
      <w:r w:rsidRPr="005E1F86">
        <w:rPr>
          <w:rFonts w:ascii="Palatino Linotype" w:eastAsia="Palatino Linotype" w:hAnsi="Palatino Linotype" w:cs="Palatino Linotype"/>
          <w:b/>
        </w:rPr>
        <w:t xml:space="preserve"> </w:t>
      </w:r>
    </w:p>
    <w:p w14:paraId="5DEACAE6" w14:textId="77777777" w:rsidR="006971D1" w:rsidRPr="005E1F86" w:rsidRDefault="006971D1" w:rsidP="005E1F86">
      <w:pPr>
        <w:widowControl w:val="0"/>
        <w:tabs>
          <w:tab w:val="left" w:pos="1701"/>
        </w:tabs>
        <w:spacing w:line="360" w:lineRule="auto"/>
        <w:jc w:val="both"/>
        <w:rPr>
          <w:rFonts w:ascii="Palatino Linotype" w:eastAsia="Palatino Linotype" w:hAnsi="Palatino Linotype" w:cs="Palatino Linotype"/>
        </w:rPr>
      </w:pPr>
      <w:bookmarkStart w:id="7" w:name="_heading=h.3znysh7" w:colFirst="0" w:colLast="0"/>
      <w:bookmarkEnd w:id="7"/>
      <w:r w:rsidRPr="005E1F86">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trigésimo cuarto, fracciones IV y V de la Constitución Política del Estado Libre y Soberano de México; 2 fracción II, 13, 29, 36, fracciones I y II, 176, 178, 179, 181 párrafo tercero y 185 de la Ley de Transparencia local; y 9, fracciones I y XXIII y 11 del Reglamento Interior del Instituto de Transparencia, Acceso a la Información Pública y Protección de Datos Personales del Estado de México y Municipios.</w:t>
      </w:r>
    </w:p>
    <w:p w14:paraId="1376C262" w14:textId="77777777" w:rsidR="006971D1" w:rsidRPr="005E1F86" w:rsidRDefault="006971D1" w:rsidP="005E1F86">
      <w:pPr>
        <w:widowControl w:val="0"/>
        <w:tabs>
          <w:tab w:val="left" w:pos="1701"/>
        </w:tabs>
        <w:spacing w:line="360" w:lineRule="auto"/>
        <w:jc w:val="both"/>
        <w:rPr>
          <w:rFonts w:ascii="Palatino Linotype" w:eastAsia="Palatino Linotype" w:hAnsi="Palatino Linotype" w:cs="Palatino Linotype"/>
        </w:rPr>
      </w:pPr>
    </w:p>
    <w:p w14:paraId="4E0BE17F" w14:textId="77777777" w:rsidR="006971D1" w:rsidRPr="005E1F86" w:rsidRDefault="006971D1" w:rsidP="005E1F86">
      <w:pPr>
        <w:spacing w:line="360" w:lineRule="auto"/>
        <w:jc w:val="both"/>
        <w:rPr>
          <w:rFonts w:ascii="Palatino Linotype" w:eastAsia="Palatino Linotype" w:hAnsi="Palatino Linotype" w:cs="Palatino Linotype"/>
          <w:b/>
        </w:rPr>
      </w:pPr>
      <w:r w:rsidRPr="005E1F86">
        <w:rPr>
          <w:rFonts w:ascii="Palatino Linotype" w:eastAsia="Palatino Linotype" w:hAnsi="Palatino Linotype" w:cs="Palatino Linotype"/>
          <w:b/>
          <w:sz w:val="28"/>
          <w:szCs w:val="28"/>
        </w:rPr>
        <w:t>SEGUNDO</w:t>
      </w:r>
      <w:r w:rsidRPr="005E1F86">
        <w:rPr>
          <w:rFonts w:ascii="Palatino Linotype" w:eastAsia="Palatino Linotype" w:hAnsi="Palatino Linotype" w:cs="Palatino Linotype"/>
          <w:b/>
        </w:rPr>
        <w:t xml:space="preserve">. Requisitos de procedencia. </w:t>
      </w:r>
      <w:r w:rsidRPr="005E1F86">
        <w:rPr>
          <w:rFonts w:ascii="Palatino Linotype" w:eastAsia="Palatino Linotype" w:hAnsi="Palatino Linotype" w:cs="Palatino Linotype"/>
          <w:bCs/>
        </w:rPr>
        <w:t xml:space="preserve">El Recurso de Revisión reúne los requisitos establecidos en el artículo 180 de la Ley de Transparencia local, conforme a lo siguiente:  </w:t>
      </w:r>
    </w:p>
    <w:p w14:paraId="38D6B24F" w14:textId="77777777" w:rsidR="006971D1" w:rsidRPr="005E1F86" w:rsidRDefault="006971D1" w:rsidP="005E1F86">
      <w:pPr>
        <w:spacing w:line="360" w:lineRule="auto"/>
        <w:jc w:val="both"/>
        <w:rPr>
          <w:rFonts w:ascii="Palatino Linotype" w:eastAsia="Palatino Linotype" w:hAnsi="Palatino Linotype" w:cs="Palatino Linotype"/>
          <w:b/>
        </w:rPr>
      </w:pPr>
    </w:p>
    <w:p w14:paraId="1F834D21" w14:textId="77777777" w:rsidR="006971D1" w:rsidRPr="005E1F86" w:rsidRDefault="006971D1" w:rsidP="005E1F86">
      <w:pPr>
        <w:spacing w:line="360" w:lineRule="auto"/>
        <w:jc w:val="both"/>
        <w:rPr>
          <w:rFonts w:ascii="Palatino Linotype" w:eastAsia="Palatino Linotype" w:hAnsi="Palatino Linotype" w:cs="Palatino Linotype"/>
          <w:b/>
        </w:rPr>
      </w:pPr>
      <w:r w:rsidRPr="005E1F86">
        <w:rPr>
          <w:rFonts w:ascii="Palatino Linotype" w:eastAsia="Palatino Linotype" w:hAnsi="Palatino Linotype" w:cs="Palatino Linotype"/>
          <w:b/>
        </w:rPr>
        <w:t xml:space="preserve">a) Forma. </w:t>
      </w:r>
      <w:r w:rsidRPr="005E1F86">
        <w:rPr>
          <w:rFonts w:ascii="Palatino Linotype" w:eastAsia="Palatino Linotype" w:hAnsi="Palatino Linotype" w:cs="Palatino Linotype"/>
          <w:bCs/>
        </w:rPr>
        <w:t xml:space="preserve">El </w:t>
      </w:r>
      <w:r w:rsidRPr="005E1F86">
        <w:rPr>
          <w:rFonts w:ascii="Palatino Linotype" w:eastAsia="Palatino Linotype" w:hAnsi="Palatino Linotype" w:cs="Palatino Linotype"/>
        </w:rPr>
        <w:t>Recurso de Revisión</w:t>
      </w:r>
      <w:r w:rsidRPr="005E1F86">
        <w:rPr>
          <w:rFonts w:ascii="Palatino Linotype" w:eastAsia="Palatino Linotype" w:hAnsi="Palatino Linotype" w:cs="Palatino Linotype"/>
          <w:bCs/>
        </w:rPr>
        <w:t xml:space="preserve"> en estudio fue presentado vía Plataforma Nacional vinculado a SAIMEX, constando EL </w:t>
      </w:r>
      <w:r w:rsidRPr="005E1F86">
        <w:rPr>
          <w:rFonts w:ascii="Palatino Linotype" w:eastAsia="Palatino Linotype" w:hAnsi="Palatino Linotype" w:cs="Palatino Linotype"/>
          <w:b/>
        </w:rPr>
        <w:t>SUJETO OBLIGADO</w:t>
      </w:r>
      <w:r w:rsidRPr="005E1F86">
        <w:rPr>
          <w:rFonts w:ascii="Palatino Linotype" w:eastAsia="Palatino Linotype" w:hAnsi="Palatino Linotype" w:cs="Palatino Linotype"/>
          <w:bCs/>
        </w:rPr>
        <w:t xml:space="preserve"> de la solicitud, el número de folio de respuesta de la solicitud de acceso, la fecha en que fue notificada la respuesta al solicitante, el acto recurrido y los motivos de inconformidad.</w:t>
      </w:r>
    </w:p>
    <w:p w14:paraId="0B32A8F5" w14:textId="77777777" w:rsidR="006971D1" w:rsidRPr="005E1F86" w:rsidRDefault="006971D1" w:rsidP="005E1F86">
      <w:pPr>
        <w:spacing w:line="360" w:lineRule="auto"/>
        <w:jc w:val="both"/>
        <w:rPr>
          <w:rFonts w:ascii="Palatino Linotype" w:eastAsia="Palatino Linotype" w:hAnsi="Palatino Linotype" w:cs="Palatino Linotype"/>
          <w:b/>
        </w:rPr>
      </w:pPr>
    </w:p>
    <w:p w14:paraId="31887ACC" w14:textId="77777777" w:rsidR="006971D1" w:rsidRPr="005E1F86" w:rsidRDefault="006971D1" w:rsidP="005E1F86">
      <w:pPr>
        <w:spacing w:line="360" w:lineRule="auto"/>
        <w:jc w:val="both"/>
        <w:rPr>
          <w:rFonts w:ascii="Palatino Linotype" w:eastAsia="Palatino Linotype" w:hAnsi="Palatino Linotype" w:cs="Palatino Linotype"/>
        </w:rPr>
      </w:pPr>
      <w:r w:rsidRPr="005E1F86">
        <w:rPr>
          <w:rFonts w:ascii="Palatino Linotype" w:eastAsia="Palatino Linotype" w:hAnsi="Palatino Linotype" w:cs="Palatino Linotype"/>
          <w:b/>
        </w:rPr>
        <w:t xml:space="preserve">b) Interés. </w:t>
      </w:r>
      <w:r w:rsidRPr="005E1F86">
        <w:rPr>
          <w:rFonts w:ascii="Palatino Linotype" w:eastAsia="Palatino Linotype" w:hAnsi="Palatino Linotype" w:cs="Palatino Linotype"/>
        </w:rPr>
        <w:t xml:space="preserve">El Recurso de Revisión fue interpuesto por parte legítima, en atención a que se presentó por </w:t>
      </w:r>
      <w:r w:rsidRPr="005E1F86">
        <w:rPr>
          <w:rFonts w:ascii="Palatino Linotype" w:eastAsia="Palatino Linotype" w:hAnsi="Palatino Linotype" w:cs="Palatino Linotype"/>
          <w:b/>
        </w:rPr>
        <w:t>EL RECURRENTE,</w:t>
      </w:r>
      <w:r w:rsidRPr="005E1F86">
        <w:rPr>
          <w:rFonts w:ascii="Palatino Linotype" w:eastAsia="Palatino Linotype" w:hAnsi="Palatino Linotype" w:cs="Palatino Linotype"/>
        </w:rPr>
        <w:t xml:space="preserve"> quien es la misma persona que formuló la solicitud de acceso a la información pública al </w:t>
      </w:r>
      <w:r w:rsidRPr="005E1F86">
        <w:rPr>
          <w:rFonts w:ascii="Palatino Linotype" w:eastAsia="Palatino Linotype" w:hAnsi="Palatino Linotype" w:cs="Palatino Linotype"/>
          <w:b/>
        </w:rPr>
        <w:t xml:space="preserve">SUJETO OBLIGADO, </w:t>
      </w:r>
      <w:r w:rsidRPr="005E1F86">
        <w:rPr>
          <w:rFonts w:ascii="Palatino Linotype" w:eastAsia="Palatino Linotype" w:hAnsi="Palatino Linotype" w:cs="Palatino Linotype"/>
        </w:rPr>
        <w:t xml:space="preserve">pues para ello, es </w:t>
      </w:r>
      <w:r w:rsidRPr="005E1F86">
        <w:rPr>
          <w:rFonts w:ascii="Palatino Linotype" w:eastAsia="Palatino Linotype" w:hAnsi="Palatino Linotype" w:cs="Palatino Linotype"/>
        </w:rPr>
        <w:lastRenderedPageBreak/>
        <w:t xml:space="preserve">necesario que el particular ingrese al </w:t>
      </w:r>
      <w:r w:rsidRPr="005E1F86">
        <w:rPr>
          <w:rFonts w:ascii="Palatino Linotype" w:eastAsia="Palatino Linotype" w:hAnsi="Palatino Linotype" w:cs="Palatino Linotype"/>
          <w:b/>
        </w:rPr>
        <w:t xml:space="preserve">SAIMEX </w:t>
      </w:r>
      <w:r w:rsidRPr="005E1F86">
        <w:rPr>
          <w:rFonts w:ascii="Palatino Linotype" w:eastAsia="Palatino Linotype" w:hAnsi="Palatino Linotype" w:cs="Palatino Linotype"/>
        </w:rPr>
        <w:t>mediante la utilización de su clave de usuario y contraseña.</w:t>
      </w:r>
    </w:p>
    <w:p w14:paraId="5BDBBC00" w14:textId="77777777" w:rsidR="006971D1" w:rsidRPr="005E1F86" w:rsidRDefault="006971D1" w:rsidP="005E1F86">
      <w:pPr>
        <w:spacing w:line="360" w:lineRule="auto"/>
        <w:jc w:val="both"/>
        <w:rPr>
          <w:rFonts w:ascii="Palatino Linotype" w:eastAsia="Palatino Linotype" w:hAnsi="Palatino Linotype" w:cs="Palatino Linotype"/>
        </w:rPr>
      </w:pPr>
    </w:p>
    <w:p w14:paraId="5AD205F7" w14:textId="77777777" w:rsidR="006971D1" w:rsidRPr="005E1F86" w:rsidRDefault="006971D1" w:rsidP="005E1F86">
      <w:pPr>
        <w:autoSpaceDE w:val="0"/>
        <w:autoSpaceDN w:val="0"/>
        <w:adjustRightInd w:val="0"/>
        <w:spacing w:line="360" w:lineRule="auto"/>
        <w:ind w:right="51"/>
        <w:jc w:val="both"/>
        <w:rPr>
          <w:rFonts w:ascii="Palatino Linotype" w:hAnsi="Palatino Linotype" w:cs="Arial"/>
          <w:lang w:eastAsia="es-ES"/>
        </w:rPr>
      </w:pPr>
      <w:r w:rsidRPr="005E1F86">
        <w:rPr>
          <w:rFonts w:ascii="Palatino Linotype" w:eastAsia="Palatino Linotype" w:hAnsi="Palatino Linotype" w:cs="Palatino Linotype"/>
          <w:b/>
          <w:sz w:val="28"/>
          <w:szCs w:val="28"/>
        </w:rPr>
        <w:t xml:space="preserve">TERCERO. Oportunidad. </w:t>
      </w:r>
      <w:r w:rsidRPr="005E1F86">
        <w:rPr>
          <w:rFonts w:ascii="Palatino Linotype" w:hAnsi="Palatino Linotype" w:cs="Arial"/>
          <w:lang w:eastAsia="es-ES"/>
        </w:rPr>
        <w:t xml:space="preserve">El Recurso de Revisión fue interpuesto dentro del plazo de quince días hábiles contados a partir del día siguiente a aquel en que </w:t>
      </w:r>
      <w:r w:rsidRPr="005E1F86">
        <w:rPr>
          <w:rFonts w:ascii="Palatino Linotype" w:hAnsi="Palatino Linotype" w:cs="Arial"/>
          <w:b/>
          <w:lang w:eastAsia="es-ES"/>
        </w:rPr>
        <w:t xml:space="preserve">EL RECURRENTE </w:t>
      </w:r>
      <w:r w:rsidRPr="005E1F86">
        <w:rPr>
          <w:rFonts w:ascii="Palatino Linotype" w:hAnsi="Palatino Linotype" w:cs="Arial"/>
          <w:lang w:eastAsia="es-ES"/>
        </w:rPr>
        <w:t>tuvo conocimiento de la respuesta impugnada, tal y como lo prevé el artículo 178 de la Ley de Transparencia local</w:t>
      </w:r>
      <w:r w:rsidRPr="005E1F86">
        <w:rPr>
          <w:rFonts w:ascii="Palatino Linotype" w:hAnsi="Palatino Linotype" w:cs="Arial"/>
          <w:vertAlign w:val="superscript"/>
          <w:lang w:eastAsia="es-ES"/>
        </w:rPr>
        <w:footnoteReference w:id="8"/>
      </w:r>
      <w:r w:rsidRPr="005E1F86">
        <w:rPr>
          <w:rFonts w:ascii="Palatino Linotype" w:hAnsi="Palatino Linotype" w:cs="Arial"/>
          <w:lang w:eastAsia="es-ES"/>
        </w:rPr>
        <w:t xml:space="preserve">. </w:t>
      </w:r>
    </w:p>
    <w:p w14:paraId="463BB90F" w14:textId="77777777" w:rsidR="006971D1" w:rsidRPr="005E1F86" w:rsidRDefault="006971D1" w:rsidP="005E1F86">
      <w:pPr>
        <w:autoSpaceDE w:val="0"/>
        <w:autoSpaceDN w:val="0"/>
        <w:adjustRightInd w:val="0"/>
        <w:spacing w:line="360" w:lineRule="auto"/>
        <w:ind w:right="51"/>
        <w:jc w:val="both"/>
        <w:rPr>
          <w:rFonts w:ascii="Palatino Linotype" w:hAnsi="Palatino Linotype" w:cs="Arial"/>
          <w:lang w:eastAsia="es-ES"/>
        </w:rPr>
      </w:pPr>
    </w:p>
    <w:p w14:paraId="7C37569A" w14:textId="6CA73FE8" w:rsidR="006971D1" w:rsidRPr="005E1F86" w:rsidRDefault="006971D1" w:rsidP="005E1F86">
      <w:pPr>
        <w:spacing w:line="360" w:lineRule="auto"/>
        <w:jc w:val="both"/>
        <w:rPr>
          <w:rFonts w:ascii="Palatino Linotype" w:hAnsi="Palatino Linotype" w:cs="Arial"/>
          <w:lang w:eastAsia="es-ES"/>
        </w:rPr>
      </w:pPr>
      <w:r w:rsidRPr="005E1F86">
        <w:rPr>
          <w:rFonts w:ascii="Palatino Linotype" w:hAnsi="Palatino Linotype" w:cs="Arial"/>
          <w:lang w:val="es-ES_tradnl" w:eastAsia="es-ES"/>
        </w:rPr>
        <w:t xml:space="preserve">En efecto, atendiendo a que </w:t>
      </w:r>
      <w:r w:rsidRPr="005E1F86">
        <w:rPr>
          <w:rFonts w:ascii="Palatino Linotype" w:hAnsi="Palatino Linotype" w:cs="Arial"/>
          <w:b/>
          <w:lang w:val="es-ES_tradnl" w:eastAsia="es-ES"/>
        </w:rPr>
        <w:t>EL SUJETO OBLIGADO</w:t>
      </w:r>
      <w:r w:rsidRPr="005E1F86">
        <w:rPr>
          <w:rFonts w:ascii="Palatino Linotype" w:hAnsi="Palatino Linotype" w:cs="Arial"/>
          <w:lang w:val="es-ES_tradnl" w:eastAsia="es-ES"/>
        </w:rPr>
        <w:t xml:space="preserve"> notificó la respuesta a la solicitud de información pública el </w:t>
      </w:r>
      <w:r w:rsidRPr="005E1F86">
        <w:rPr>
          <w:rFonts w:ascii="Palatino Linotype" w:hAnsi="Palatino Linotype" w:cs="Arial"/>
          <w:b/>
          <w:bCs/>
          <w:lang w:val="es-ES_tradnl" w:eastAsia="es-ES"/>
        </w:rPr>
        <w:t xml:space="preserve">jueves </w:t>
      </w:r>
      <w:r w:rsidR="00886361" w:rsidRPr="005E1F86">
        <w:rPr>
          <w:rFonts w:ascii="Palatino Linotype" w:hAnsi="Palatino Linotype" w:cs="Arial"/>
          <w:b/>
          <w:bCs/>
          <w:lang w:val="es-ES_tradnl" w:eastAsia="es-ES"/>
        </w:rPr>
        <w:t>nueve</w:t>
      </w:r>
      <w:r w:rsidRPr="005E1F86">
        <w:rPr>
          <w:rFonts w:ascii="Palatino Linotype" w:hAnsi="Palatino Linotype" w:cs="Arial"/>
          <w:b/>
          <w:lang w:val="es-ES_tradnl" w:eastAsia="es-ES"/>
        </w:rPr>
        <w:t xml:space="preserve"> de </w:t>
      </w:r>
      <w:r w:rsidR="00886361" w:rsidRPr="005E1F86">
        <w:rPr>
          <w:rFonts w:ascii="Palatino Linotype" w:hAnsi="Palatino Linotype" w:cs="Arial"/>
          <w:b/>
          <w:lang w:val="es-ES_tradnl" w:eastAsia="es-ES"/>
        </w:rPr>
        <w:t>noviembre</w:t>
      </w:r>
      <w:r w:rsidRPr="005E1F86">
        <w:rPr>
          <w:rFonts w:ascii="Palatino Linotype" w:hAnsi="Palatino Linotype" w:cs="Arial"/>
          <w:b/>
          <w:lang w:val="es-ES_tradnl" w:eastAsia="es-ES"/>
        </w:rPr>
        <w:t xml:space="preserve">; </w:t>
      </w:r>
      <w:r w:rsidRPr="005E1F86">
        <w:rPr>
          <w:rFonts w:ascii="Palatino Linotype" w:hAnsi="Palatino Linotype" w:cs="Arial"/>
          <w:lang w:eastAsia="es-ES"/>
        </w:rPr>
        <w:t xml:space="preserve">en consecuencia, el plazo de quince días hábiles que el artículo 178 de la ley de la materia otorga al </w:t>
      </w:r>
      <w:r w:rsidRPr="005E1F86">
        <w:rPr>
          <w:rFonts w:ascii="Palatino Linotype" w:hAnsi="Palatino Linotype" w:cs="Arial"/>
          <w:b/>
          <w:lang w:eastAsia="es-ES"/>
        </w:rPr>
        <w:t>RECURRENTE</w:t>
      </w:r>
      <w:r w:rsidRPr="005E1F86">
        <w:rPr>
          <w:rFonts w:ascii="Palatino Linotype" w:hAnsi="Palatino Linotype" w:cs="Arial"/>
          <w:lang w:eastAsia="es-ES"/>
        </w:rPr>
        <w:t xml:space="preserve"> para presentar el recurso de revisión, transcurrió del</w:t>
      </w:r>
      <w:r w:rsidRPr="005E1F86">
        <w:rPr>
          <w:rFonts w:ascii="Palatino Linotype" w:hAnsi="Palatino Linotype" w:cs="Arial"/>
          <w:b/>
          <w:lang w:eastAsia="es-ES"/>
        </w:rPr>
        <w:t xml:space="preserve"> viernes </w:t>
      </w:r>
      <w:r w:rsidR="00886361" w:rsidRPr="005E1F86">
        <w:rPr>
          <w:rFonts w:ascii="Palatino Linotype" w:hAnsi="Palatino Linotype" w:cs="Arial"/>
          <w:b/>
          <w:lang w:eastAsia="es-ES"/>
        </w:rPr>
        <w:t>diez</w:t>
      </w:r>
      <w:r w:rsidRPr="005E1F86">
        <w:rPr>
          <w:rFonts w:ascii="Palatino Linotype" w:hAnsi="Palatino Linotype" w:cs="Arial"/>
          <w:b/>
          <w:lang w:eastAsia="es-ES"/>
        </w:rPr>
        <w:t xml:space="preserve"> de </w:t>
      </w:r>
      <w:r w:rsidR="00886361" w:rsidRPr="005E1F86">
        <w:rPr>
          <w:rFonts w:ascii="Palatino Linotype" w:hAnsi="Palatino Linotype" w:cs="Arial"/>
          <w:b/>
          <w:lang w:eastAsia="es-ES"/>
        </w:rPr>
        <w:t>noviembre</w:t>
      </w:r>
      <w:r w:rsidRPr="005E1F86">
        <w:rPr>
          <w:rFonts w:ascii="Palatino Linotype" w:hAnsi="Palatino Linotype" w:cs="Arial"/>
          <w:b/>
          <w:lang w:eastAsia="es-ES"/>
        </w:rPr>
        <w:t xml:space="preserve"> al </w:t>
      </w:r>
      <w:r w:rsidR="00886361" w:rsidRPr="005E1F86">
        <w:rPr>
          <w:rFonts w:ascii="Palatino Linotype" w:hAnsi="Palatino Linotype" w:cs="Arial"/>
          <w:b/>
          <w:lang w:eastAsia="es-ES"/>
        </w:rPr>
        <w:t xml:space="preserve">viernes </w:t>
      </w:r>
      <w:r w:rsidRPr="005E1F86">
        <w:rPr>
          <w:rFonts w:ascii="Palatino Linotype" w:hAnsi="Palatino Linotype" w:cs="Arial"/>
          <w:b/>
          <w:lang w:eastAsia="es-ES"/>
        </w:rPr>
        <w:t xml:space="preserve">uno de </w:t>
      </w:r>
      <w:r w:rsidR="00886361" w:rsidRPr="005E1F86">
        <w:rPr>
          <w:rFonts w:ascii="Palatino Linotype" w:hAnsi="Palatino Linotype" w:cs="Arial"/>
          <w:b/>
          <w:lang w:eastAsia="es-ES"/>
        </w:rPr>
        <w:t>diciembre</w:t>
      </w:r>
      <w:r w:rsidRPr="005E1F86">
        <w:rPr>
          <w:rFonts w:ascii="Palatino Linotype" w:hAnsi="Palatino Linotype" w:cs="Arial"/>
          <w:b/>
          <w:lang w:eastAsia="es-ES"/>
        </w:rPr>
        <w:t xml:space="preserve"> de dos mil veintitrés.</w:t>
      </w:r>
      <w:r w:rsidRPr="005E1F86">
        <w:rPr>
          <w:rFonts w:ascii="Palatino Linotype" w:hAnsi="Palatino Linotype" w:cs="Arial"/>
          <w:b/>
          <w:vertAlign w:val="superscript"/>
          <w:lang w:eastAsia="es-ES"/>
        </w:rPr>
        <w:footnoteReference w:id="9"/>
      </w:r>
      <w:r w:rsidRPr="005E1F86">
        <w:rPr>
          <w:rFonts w:ascii="Palatino Linotype" w:hAnsi="Palatino Linotype" w:cs="Arial"/>
          <w:lang w:eastAsia="es-ES"/>
        </w:rPr>
        <w:t xml:space="preserve"> </w:t>
      </w:r>
    </w:p>
    <w:p w14:paraId="72025032" w14:textId="77777777" w:rsidR="006971D1" w:rsidRPr="005E1F86" w:rsidRDefault="006971D1" w:rsidP="005E1F86">
      <w:pPr>
        <w:spacing w:line="360" w:lineRule="auto"/>
        <w:jc w:val="both"/>
        <w:rPr>
          <w:rFonts w:ascii="Palatino Linotype" w:hAnsi="Palatino Linotype" w:cs="Arial"/>
          <w:lang w:eastAsia="es-ES"/>
        </w:rPr>
      </w:pPr>
    </w:p>
    <w:p w14:paraId="5DCB90EA" w14:textId="1B62934C" w:rsidR="006971D1" w:rsidRPr="005E1F86" w:rsidRDefault="006971D1" w:rsidP="005E1F86">
      <w:pPr>
        <w:spacing w:line="360" w:lineRule="auto"/>
        <w:jc w:val="both"/>
        <w:rPr>
          <w:rFonts w:ascii="Palatino Linotype" w:hAnsi="Palatino Linotype" w:cs="Arial"/>
          <w:lang w:val="es-ES" w:eastAsia="es-ES"/>
        </w:rPr>
      </w:pPr>
      <w:r w:rsidRPr="005E1F86">
        <w:rPr>
          <w:rFonts w:ascii="Palatino Linotype" w:hAnsi="Palatino Linotype" w:cs="Arial"/>
          <w:lang w:val="es-ES_tradnl" w:eastAsia="es-ES"/>
        </w:rPr>
        <w:t>En ese tenor, si el recurso de revisión que nos ocupa, se</w:t>
      </w:r>
      <w:r w:rsidR="005F4202" w:rsidRPr="005E1F86">
        <w:rPr>
          <w:rFonts w:ascii="Palatino Linotype" w:hAnsi="Palatino Linotype" w:cs="Arial"/>
          <w:lang w:val="es-ES_tradnl" w:eastAsia="es-ES"/>
        </w:rPr>
        <w:t xml:space="preserve"> tuvo por interpuesto </w:t>
      </w:r>
      <w:r w:rsidRPr="005E1F86">
        <w:rPr>
          <w:rFonts w:ascii="Palatino Linotype" w:hAnsi="Palatino Linotype" w:cs="Arial"/>
          <w:lang w:val="es-ES_tradnl" w:eastAsia="es-ES"/>
        </w:rPr>
        <w:t xml:space="preserve">el </w:t>
      </w:r>
      <w:r w:rsidR="00886361" w:rsidRPr="005E1F86">
        <w:rPr>
          <w:rFonts w:ascii="Palatino Linotype" w:hAnsi="Palatino Linotype" w:cs="Arial"/>
          <w:b/>
          <w:lang w:val="es-ES_tradnl" w:eastAsia="es-ES"/>
        </w:rPr>
        <w:t>trece</w:t>
      </w:r>
      <w:r w:rsidRPr="005E1F86">
        <w:rPr>
          <w:rFonts w:ascii="Palatino Linotype" w:hAnsi="Palatino Linotype" w:cs="Arial"/>
          <w:b/>
          <w:lang w:val="es-ES_tradnl" w:eastAsia="es-ES"/>
        </w:rPr>
        <w:t xml:space="preserve"> de </w:t>
      </w:r>
      <w:r w:rsidR="00886361" w:rsidRPr="005E1F86">
        <w:rPr>
          <w:rFonts w:ascii="Palatino Linotype" w:hAnsi="Palatino Linotype" w:cs="Arial"/>
          <w:b/>
          <w:lang w:val="es-ES_tradnl" w:eastAsia="es-ES"/>
        </w:rPr>
        <w:t>noviembre</w:t>
      </w:r>
      <w:r w:rsidRPr="005E1F86">
        <w:rPr>
          <w:rFonts w:ascii="Palatino Linotype" w:hAnsi="Palatino Linotype" w:cs="Arial"/>
          <w:b/>
          <w:lang w:val="es-ES_tradnl" w:eastAsia="es-ES"/>
        </w:rPr>
        <w:t xml:space="preserve"> de dos mil veintitrés</w:t>
      </w:r>
      <w:r w:rsidRPr="005E1F86">
        <w:rPr>
          <w:rFonts w:ascii="Palatino Linotype" w:hAnsi="Palatino Linotype" w:cs="Arial"/>
          <w:lang w:val="es-ES_tradnl" w:eastAsia="es-ES"/>
        </w:rPr>
        <w:t>, éste se encuentra dentro de los márgenes temporales previstos en el citado precepto legal y, por tanto, se considera interpuesto en tiempo.</w:t>
      </w:r>
    </w:p>
    <w:p w14:paraId="7641AAD4" w14:textId="77777777" w:rsidR="006971D1" w:rsidRPr="005E1F86" w:rsidRDefault="006971D1" w:rsidP="005E1F86">
      <w:pPr>
        <w:spacing w:line="360" w:lineRule="auto"/>
        <w:jc w:val="both"/>
        <w:rPr>
          <w:rFonts w:ascii="Palatino Linotype" w:eastAsia="Palatino Linotype" w:hAnsi="Palatino Linotype" w:cs="Palatino Linotype"/>
          <w:bCs/>
        </w:rPr>
      </w:pPr>
      <w:r w:rsidRPr="005E1F86">
        <w:rPr>
          <w:rFonts w:ascii="Palatino Linotype" w:eastAsia="Palatino Linotype" w:hAnsi="Palatino Linotype" w:cs="Palatino Linotype"/>
          <w:b/>
          <w:sz w:val="28"/>
          <w:szCs w:val="28"/>
        </w:rPr>
        <w:lastRenderedPageBreak/>
        <w:t>CUARTO</w:t>
      </w:r>
      <w:r w:rsidRPr="005E1F86">
        <w:rPr>
          <w:rFonts w:ascii="Palatino Linotype" w:eastAsia="Palatino Linotype" w:hAnsi="Palatino Linotype" w:cs="Palatino Linotype"/>
          <w:b/>
        </w:rPr>
        <w:t xml:space="preserve">. Actualización de la procedencia. </w:t>
      </w:r>
      <w:r w:rsidRPr="005E1F86">
        <w:rPr>
          <w:rFonts w:ascii="Palatino Linotype" w:eastAsia="Palatino Linotype" w:hAnsi="Palatino Linotype" w:cs="Palatino Linotype"/>
        </w:rPr>
        <w:t>A</w:t>
      </w:r>
      <w:r w:rsidRPr="005E1F86">
        <w:rPr>
          <w:rFonts w:ascii="Palatino Linotype" w:eastAsia="Palatino Linotype" w:hAnsi="Palatino Linotype" w:cs="Palatino Linotype"/>
          <w:bCs/>
        </w:rPr>
        <w:t xml:space="preserve"> efecto de determinar la procedencia del estudio de la acción intentada por el solicitante se procede a revisar el acto impugnado y las razones de inconformidad planteadas por </w:t>
      </w:r>
      <w:r w:rsidRPr="005E1F86">
        <w:rPr>
          <w:rFonts w:ascii="Palatino Linotype" w:eastAsia="Palatino Linotype" w:hAnsi="Palatino Linotype" w:cs="Palatino Linotype"/>
          <w:b/>
        </w:rPr>
        <w:t xml:space="preserve">EL RECURRENTE </w:t>
      </w:r>
      <w:r w:rsidRPr="005E1F86">
        <w:rPr>
          <w:rFonts w:ascii="Palatino Linotype" w:eastAsia="Palatino Linotype" w:hAnsi="Palatino Linotype" w:cs="Palatino Linotype"/>
          <w:bCs/>
        </w:rPr>
        <w:t xml:space="preserve">visibles en los antecedentes. </w:t>
      </w:r>
    </w:p>
    <w:p w14:paraId="50438438" w14:textId="77777777" w:rsidR="006971D1" w:rsidRPr="005E1F86" w:rsidRDefault="006971D1" w:rsidP="005E1F86">
      <w:pPr>
        <w:spacing w:line="360" w:lineRule="auto"/>
        <w:jc w:val="both"/>
        <w:rPr>
          <w:rFonts w:ascii="Palatino Linotype" w:eastAsia="Palatino Linotype" w:hAnsi="Palatino Linotype" w:cs="Palatino Linotype"/>
          <w:bCs/>
        </w:rPr>
      </w:pPr>
    </w:p>
    <w:p w14:paraId="49344643" w14:textId="77777777" w:rsidR="006971D1" w:rsidRPr="005E1F86" w:rsidRDefault="006971D1" w:rsidP="005E1F86">
      <w:pPr>
        <w:spacing w:line="360" w:lineRule="auto"/>
        <w:jc w:val="both"/>
        <w:rPr>
          <w:rFonts w:ascii="Palatino Linotype" w:eastAsia="Calibri" w:hAnsi="Palatino Linotype" w:cs="Arial"/>
          <w:lang w:eastAsia="en-US"/>
        </w:rPr>
      </w:pPr>
      <w:r w:rsidRPr="005E1F86">
        <w:rPr>
          <w:rFonts w:ascii="Palatino Linotype" w:eastAsia="Calibri" w:hAnsi="Palatino Linotype" w:cs="Arial"/>
          <w:lang w:eastAsia="en-US"/>
        </w:rPr>
        <w:t xml:space="preserve">En virtud de lo anterior, se desprende que las razones o motivos de inconformidad esgrimidos por el particular se encuentran encauzados a denotar la actualización de la causal de procedencia prevista en el artículo 179, fracción I de la Ley de Transparencia local, normatividad que dispone a la literalidad lo siguiente: </w:t>
      </w:r>
    </w:p>
    <w:p w14:paraId="75786415" w14:textId="77777777" w:rsidR="006971D1" w:rsidRPr="005E1F86" w:rsidRDefault="006971D1" w:rsidP="005E1F86">
      <w:pPr>
        <w:jc w:val="both"/>
        <w:rPr>
          <w:rFonts w:ascii="Palatino Linotype" w:eastAsia="Calibri" w:hAnsi="Palatino Linotype" w:cs="Arial"/>
          <w:lang w:eastAsia="en-US"/>
        </w:rPr>
      </w:pPr>
    </w:p>
    <w:p w14:paraId="26A4817A" w14:textId="77777777" w:rsidR="006971D1" w:rsidRPr="005E1F86" w:rsidRDefault="006971D1" w:rsidP="005E1F86">
      <w:pPr>
        <w:tabs>
          <w:tab w:val="left" w:pos="2422"/>
        </w:tabs>
        <w:ind w:left="855" w:right="899"/>
        <w:jc w:val="both"/>
        <w:rPr>
          <w:rFonts w:ascii="Palatino Linotype" w:eastAsia="Palatino Linotype" w:hAnsi="Palatino Linotype" w:cs="Palatino Linotype"/>
          <w:i/>
          <w:sz w:val="22"/>
          <w:szCs w:val="22"/>
        </w:rPr>
      </w:pPr>
      <w:r w:rsidRPr="005E1F86">
        <w:rPr>
          <w:rFonts w:ascii="Palatino Linotype" w:eastAsia="Palatino Linotype" w:hAnsi="Palatino Linotype" w:cs="Palatino Linotype"/>
          <w:i/>
          <w:sz w:val="22"/>
          <w:szCs w:val="22"/>
        </w:rPr>
        <w:t>“</w:t>
      </w:r>
      <w:r w:rsidRPr="005E1F86">
        <w:rPr>
          <w:rFonts w:ascii="Palatino Linotype" w:eastAsia="Palatino Linotype" w:hAnsi="Palatino Linotype" w:cs="Palatino Linotype"/>
          <w:b/>
          <w:i/>
          <w:sz w:val="22"/>
          <w:szCs w:val="22"/>
        </w:rPr>
        <w:t xml:space="preserve">Artículo 179. </w:t>
      </w:r>
      <w:r w:rsidRPr="005E1F86">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1007E4F0" w14:textId="77777777" w:rsidR="006971D1" w:rsidRPr="005E1F86" w:rsidRDefault="006971D1" w:rsidP="005E1F86">
      <w:pPr>
        <w:pStyle w:val="Prrafodelista"/>
        <w:tabs>
          <w:tab w:val="left" w:pos="2422"/>
        </w:tabs>
        <w:ind w:left="855" w:right="899"/>
        <w:rPr>
          <w:rFonts w:ascii="Palatino Linotype" w:eastAsia="Palatino Linotype" w:hAnsi="Palatino Linotype" w:cs="Palatino Linotype"/>
          <w:b/>
          <w:i/>
          <w:sz w:val="22"/>
          <w:szCs w:val="22"/>
        </w:rPr>
      </w:pPr>
      <w:r w:rsidRPr="005E1F86">
        <w:rPr>
          <w:rFonts w:ascii="Palatino Linotype" w:eastAsia="Palatino Linotype" w:hAnsi="Palatino Linotype" w:cs="Palatino Linotype"/>
          <w:b/>
          <w:i/>
          <w:sz w:val="22"/>
          <w:szCs w:val="22"/>
        </w:rPr>
        <w:t>I. La negativa a la información solicitada;</w:t>
      </w:r>
    </w:p>
    <w:p w14:paraId="19E686D5" w14:textId="77777777" w:rsidR="006971D1" w:rsidRPr="005E1F86" w:rsidRDefault="006971D1" w:rsidP="005E1F86">
      <w:pPr>
        <w:pStyle w:val="Prrafodelista"/>
        <w:tabs>
          <w:tab w:val="left" w:pos="2422"/>
        </w:tabs>
        <w:ind w:left="855" w:right="899"/>
        <w:jc w:val="both"/>
        <w:rPr>
          <w:rFonts w:ascii="Palatino Linotype" w:eastAsia="Palatino Linotype" w:hAnsi="Palatino Linotype" w:cs="Palatino Linotype"/>
          <w:i/>
          <w:sz w:val="22"/>
          <w:szCs w:val="22"/>
        </w:rPr>
      </w:pPr>
      <w:r w:rsidRPr="005E1F86">
        <w:rPr>
          <w:rFonts w:ascii="Palatino Linotype" w:eastAsia="Palatino Linotype" w:hAnsi="Palatino Linotype" w:cs="Palatino Linotype"/>
          <w:i/>
          <w:sz w:val="22"/>
          <w:szCs w:val="22"/>
        </w:rPr>
        <w:t>…</w:t>
      </w:r>
    </w:p>
    <w:p w14:paraId="3BCF6355" w14:textId="77777777" w:rsidR="006971D1" w:rsidRPr="005E1F86" w:rsidRDefault="006971D1" w:rsidP="005E1F86">
      <w:pPr>
        <w:pStyle w:val="Prrafodelista"/>
        <w:tabs>
          <w:tab w:val="left" w:pos="2422"/>
        </w:tabs>
        <w:ind w:left="855" w:right="899"/>
        <w:jc w:val="right"/>
        <w:rPr>
          <w:rFonts w:ascii="Palatino Linotype" w:eastAsia="Palatino Linotype" w:hAnsi="Palatino Linotype" w:cs="Palatino Linotype"/>
          <w:iCs/>
          <w:sz w:val="16"/>
          <w:szCs w:val="16"/>
        </w:rPr>
      </w:pPr>
      <w:bookmarkStart w:id="8" w:name="_Hlk137470465"/>
      <w:r w:rsidRPr="005E1F86">
        <w:rPr>
          <w:rFonts w:ascii="Palatino Linotype" w:eastAsia="Palatino Linotype" w:hAnsi="Palatino Linotype" w:cs="Palatino Linotype"/>
          <w:iCs/>
          <w:sz w:val="16"/>
          <w:szCs w:val="16"/>
        </w:rPr>
        <w:t>(Énfasis añadido).</w:t>
      </w:r>
    </w:p>
    <w:bookmarkEnd w:id="8"/>
    <w:p w14:paraId="1E22986F" w14:textId="77777777" w:rsidR="006971D1" w:rsidRPr="005E1F86" w:rsidRDefault="006971D1" w:rsidP="005E1F86">
      <w:pPr>
        <w:ind w:left="855" w:right="899"/>
        <w:jc w:val="both"/>
        <w:rPr>
          <w:rFonts w:ascii="Palatino Linotype" w:eastAsia="Palatino Linotype" w:hAnsi="Palatino Linotype" w:cs="Palatino Linotype"/>
          <w:b/>
        </w:rPr>
      </w:pPr>
    </w:p>
    <w:p w14:paraId="303EAB06" w14:textId="77777777" w:rsidR="006971D1" w:rsidRPr="005E1F86" w:rsidRDefault="006971D1" w:rsidP="005E1F86">
      <w:pPr>
        <w:spacing w:line="360" w:lineRule="auto"/>
        <w:jc w:val="both"/>
        <w:rPr>
          <w:rFonts w:ascii="Palatino Linotype" w:eastAsia="Palatino Linotype" w:hAnsi="Palatino Linotype" w:cs="Palatino Linotype"/>
          <w:b/>
        </w:rPr>
      </w:pPr>
      <w:r w:rsidRPr="005E1F86">
        <w:rPr>
          <w:rFonts w:ascii="Palatino Linotype" w:eastAsia="Palatino Linotype" w:hAnsi="Palatino Linotype" w:cs="Palatino Linotype"/>
          <w:b/>
          <w:sz w:val="28"/>
          <w:szCs w:val="28"/>
        </w:rPr>
        <w:t>QUINTO.</w:t>
      </w:r>
      <w:r w:rsidRPr="005E1F86">
        <w:rPr>
          <w:rFonts w:ascii="Palatino Linotype" w:eastAsia="Palatino Linotype" w:hAnsi="Palatino Linotype" w:cs="Palatino Linotype"/>
          <w:b/>
        </w:rPr>
        <w:t xml:space="preserve"> Estudio de fondo.</w:t>
      </w:r>
    </w:p>
    <w:p w14:paraId="6F33D0B4" w14:textId="77777777" w:rsidR="006971D1" w:rsidRPr="005E1F86" w:rsidRDefault="006971D1" w:rsidP="005E1F86">
      <w:pPr>
        <w:tabs>
          <w:tab w:val="left" w:pos="2422"/>
        </w:tabs>
        <w:spacing w:line="360" w:lineRule="auto"/>
        <w:ind w:right="49"/>
        <w:jc w:val="both"/>
        <w:rPr>
          <w:rFonts w:ascii="Palatino Linotype" w:hAnsi="Palatino Linotype" w:cs="Arial"/>
          <w:lang w:eastAsia="es-ES"/>
        </w:rPr>
      </w:pPr>
      <w:r w:rsidRPr="005E1F86">
        <w:rPr>
          <w:rFonts w:ascii="Palatino Linotype" w:eastAsia="Palatino Linotype" w:hAnsi="Palatino Linotype" w:cs="Palatino Linotype"/>
          <w:b/>
        </w:rPr>
        <w:t xml:space="preserve">Marco Normativo General. </w:t>
      </w:r>
      <w:r w:rsidRPr="005E1F86">
        <w:rPr>
          <w:rFonts w:ascii="Palatino Linotype" w:hAnsi="Palatino Linotype" w:cs="Arial"/>
          <w:lang w:eastAsia="es-ES"/>
        </w:rPr>
        <w:t xml:space="preserve">Este Órgano Garante basará el análisis del presente, en el contenido íntegro de las actuaciones que obran en el expediente electrónico en el SAIMEX, para dictar el fallo correspondiente conforme a derecho, tomando en consideración los elementos aportados por las partes y respetando en todo momento al principio de máxima publicidad consagrado en la </w:t>
      </w:r>
      <w:r w:rsidRPr="005E1F86">
        <w:rPr>
          <w:rFonts w:ascii="Palatino Linotype" w:hAnsi="Palatino Linotype"/>
          <w:lang w:eastAsia="es-ES"/>
        </w:rPr>
        <w:t>Constitución Política de los Estados Unidos Mexicanos, Constitución Política del Estado Libre y Soberano de México</w:t>
      </w:r>
      <w:r w:rsidRPr="005E1F86">
        <w:rPr>
          <w:rFonts w:ascii="Palatino Linotype" w:hAnsi="Palatino Linotype" w:cs="Arial"/>
          <w:lang w:eastAsia="es-ES"/>
        </w:rPr>
        <w:t xml:space="preserve"> y demás leyes aplicables en la materia; así como, en los Tratados Internacionales en los que el Estado Mexicano sea parte, en concordancia con el párrafo </w:t>
      </w:r>
      <w:r w:rsidRPr="005E1F86">
        <w:rPr>
          <w:rFonts w:ascii="Palatino Linotype" w:hAnsi="Palatino Linotype" w:cs="Arial"/>
          <w:lang w:eastAsia="es-ES"/>
        </w:rPr>
        <w:lastRenderedPageBreak/>
        <w:t xml:space="preserve">tercero del artículo 1 de la </w:t>
      </w:r>
      <w:r w:rsidRPr="005E1F86">
        <w:rPr>
          <w:rFonts w:ascii="Palatino Linotype" w:hAnsi="Palatino Linotype"/>
          <w:lang w:eastAsia="es-ES"/>
        </w:rPr>
        <w:t>Constitución Política de los Estados Unidos Mexicanos</w:t>
      </w:r>
      <w:r w:rsidRPr="005E1F86">
        <w:rPr>
          <w:rFonts w:ascii="Palatino Linotype" w:hAnsi="Palatino Linotype" w:cs="Arial"/>
          <w:lang w:eastAsia="es-ES"/>
        </w:rPr>
        <w:t xml:space="preserve"> y los numerales 8 y 9 de la Ley de Transparencia local.</w:t>
      </w:r>
    </w:p>
    <w:p w14:paraId="31DA8D31" w14:textId="77777777" w:rsidR="006971D1" w:rsidRPr="005E1F86" w:rsidRDefault="006971D1" w:rsidP="005E1F86">
      <w:pPr>
        <w:spacing w:line="360" w:lineRule="auto"/>
        <w:jc w:val="both"/>
        <w:rPr>
          <w:rFonts w:ascii="Palatino Linotype" w:hAnsi="Palatino Linotype" w:cs="Arial"/>
          <w:lang w:eastAsia="es-ES"/>
        </w:rPr>
      </w:pPr>
    </w:p>
    <w:p w14:paraId="286757C2" w14:textId="77777777" w:rsidR="006971D1" w:rsidRPr="005E1F86" w:rsidRDefault="006971D1" w:rsidP="005E1F86">
      <w:pPr>
        <w:tabs>
          <w:tab w:val="left" w:pos="2422"/>
        </w:tabs>
        <w:spacing w:line="360" w:lineRule="auto"/>
        <w:ind w:right="51"/>
        <w:jc w:val="both"/>
        <w:rPr>
          <w:rFonts w:ascii="Palatino Linotype" w:hAnsi="Palatino Linotype" w:cs="Arial"/>
        </w:rPr>
      </w:pPr>
      <w:r w:rsidRPr="005E1F86">
        <w:rPr>
          <w:rFonts w:ascii="Palatino Linotype" w:eastAsia="Palatino Linotype" w:hAnsi="Palatino Linotype" w:cs="Palatino Linotype"/>
          <w:b/>
          <w:bCs/>
        </w:rPr>
        <w:t>El derecho de acceso a la Información Pública</w:t>
      </w:r>
      <w:r w:rsidRPr="005E1F86">
        <w:rPr>
          <w:rFonts w:ascii="Palatino Linotype" w:eastAsia="Palatino Linotype" w:hAnsi="Palatino Linotype" w:cs="Palatino Linotype"/>
        </w:rPr>
        <w:t xml:space="preserve"> se encuentra sustentado </w:t>
      </w:r>
      <w:r w:rsidRPr="005E1F86">
        <w:rPr>
          <w:rFonts w:ascii="Palatino Linotype" w:eastAsia="Arial Unicode MS" w:hAnsi="Palatino Linotype" w:cs="Arial"/>
        </w:rPr>
        <w:t>en e</w:t>
      </w:r>
      <w:r w:rsidRPr="005E1F86">
        <w:rPr>
          <w:rFonts w:ascii="Palatino Linotype" w:hAnsi="Palatino Linotype"/>
        </w:rPr>
        <w:t>l artículo 6°, Apartado A de la Constitución Política de los Estados Unidos Mexicanos, atinente al derecho de acceso a la información pública, el cual, señala que, t</w:t>
      </w:r>
      <w:r w:rsidRPr="005E1F86">
        <w:rPr>
          <w:rFonts w:ascii="Palatino Linotype" w:hAnsi="Palatino Linotype" w:cs="Arial"/>
        </w:rPr>
        <w:t xml:space="preserve">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w:t>
      </w:r>
    </w:p>
    <w:p w14:paraId="1F9E87D8" w14:textId="77777777" w:rsidR="006971D1" w:rsidRPr="005E1F86" w:rsidRDefault="006971D1" w:rsidP="005E1F86">
      <w:pPr>
        <w:tabs>
          <w:tab w:val="left" w:pos="2422"/>
        </w:tabs>
        <w:spacing w:line="360" w:lineRule="auto"/>
        <w:ind w:right="51"/>
        <w:jc w:val="both"/>
        <w:rPr>
          <w:rFonts w:ascii="Palatino Linotype" w:hAnsi="Palatino Linotype" w:cs="Arial"/>
        </w:rPr>
      </w:pPr>
    </w:p>
    <w:p w14:paraId="1FCE1F32" w14:textId="77777777" w:rsidR="006971D1" w:rsidRPr="005E1F86" w:rsidRDefault="006971D1" w:rsidP="005E1F86">
      <w:pPr>
        <w:spacing w:line="360" w:lineRule="auto"/>
        <w:jc w:val="both"/>
        <w:rPr>
          <w:rFonts w:ascii="Palatino Linotype" w:hAnsi="Palatino Linotype" w:cs="Arial"/>
        </w:rPr>
      </w:pPr>
      <w:r w:rsidRPr="005E1F86">
        <w:rPr>
          <w:rFonts w:ascii="Palatino Linotype" w:hAnsi="Palatino Linotype"/>
        </w:rPr>
        <w:t>De igual manera, la Constitución Política del Estado Libre y Soberano de México, en su artículo 5°, dispone entre otros que, e</w:t>
      </w:r>
      <w:r w:rsidRPr="005E1F86">
        <w:rPr>
          <w:rFonts w:ascii="Palatino Linotype" w:hAnsi="Palatino Linotype" w:cs="Arial"/>
        </w:rPr>
        <w:t xml:space="preserve">l derecho a la información será garantizado por el Estado. La ley establecerá las previsiones que permitan asegurar la protección, el respeto y la difusión de este derecho. </w:t>
      </w:r>
    </w:p>
    <w:p w14:paraId="418F7DB5" w14:textId="77777777" w:rsidR="006971D1" w:rsidRPr="005E1F86" w:rsidRDefault="006971D1" w:rsidP="005E1F86">
      <w:pPr>
        <w:spacing w:line="360" w:lineRule="auto"/>
        <w:jc w:val="both"/>
        <w:rPr>
          <w:rFonts w:ascii="Palatino Linotype" w:hAnsi="Palatino Linotype" w:cs="Arial"/>
        </w:rPr>
      </w:pPr>
    </w:p>
    <w:p w14:paraId="38D6599A" w14:textId="77777777" w:rsidR="006971D1" w:rsidRPr="005E1F86" w:rsidRDefault="006971D1" w:rsidP="005E1F86">
      <w:pPr>
        <w:tabs>
          <w:tab w:val="left" w:pos="709"/>
        </w:tabs>
        <w:spacing w:line="360" w:lineRule="auto"/>
        <w:jc w:val="both"/>
        <w:rPr>
          <w:rFonts w:ascii="Palatino Linotype" w:hAnsi="Palatino Linotype" w:cs="Arial"/>
          <w:lang w:eastAsia="es-ES"/>
        </w:rPr>
      </w:pPr>
      <w:r w:rsidRPr="005E1F86">
        <w:rPr>
          <w:rFonts w:ascii="Palatino Linotype" w:hAnsi="Palatino Linotype" w:cs="Arial"/>
          <w:lang w:eastAsia="es-ES"/>
        </w:rPr>
        <w:t>Por otro lado, resulta importante el contenido de los artículos 4 y 12 de la Ley de Transparencia local</w:t>
      </w:r>
      <w:r w:rsidRPr="005E1F86">
        <w:rPr>
          <w:rFonts w:ascii="Palatino Linotype" w:hAnsi="Palatino Linotype" w:cs="Arial"/>
          <w:vertAlign w:val="superscript"/>
          <w:lang w:eastAsia="es-ES"/>
        </w:rPr>
        <w:footnoteReference w:id="10"/>
      </w:r>
      <w:r w:rsidRPr="005E1F86">
        <w:rPr>
          <w:rFonts w:ascii="Palatino Linotype" w:hAnsi="Palatino Linotype" w:cs="Arial"/>
          <w:lang w:eastAsia="es-ES"/>
        </w:rPr>
        <w:t xml:space="preserve">, los cuales, en esencia refieren que los Sujetos Obligados se </w:t>
      </w:r>
      <w:bookmarkStart w:id="9" w:name="_Hlk156926450"/>
      <w:r w:rsidRPr="005E1F86">
        <w:rPr>
          <w:rFonts w:ascii="Palatino Linotype" w:hAnsi="Palatino Linotype" w:cs="Arial"/>
          <w:lang w:eastAsia="es-ES"/>
        </w:rPr>
        <w:lastRenderedPageBreak/>
        <w:t>encuentran constreñidos a entregar la información pública solicitada por los particulares que se encuentre en sus archivos</w:t>
      </w:r>
      <w:bookmarkEnd w:id="9"/>
      <w:r w:rsidRPr="005E1F86">
        <w:rPr>
          <w:rFonts w:ascii="Palatino Linotype" w:hAnsi="Palatino Linotype" w:cs="Arial"/>
          <w:lang w:eastAsia="es-ES"/>
        </w:rPr>
        <w:t xml:space="preserve"> o que obre en su posesión, privilegiando en todo momento el principio de máxima publicidad, sin generarla, procesarla, resumirla, ni presentarla conforme al interés del solicitante.</w:t>
      </w:r>
    </w:p>
    <w:p w14:paraId="1238426A" w14:textId="77777777" w:rsidR="006971D1" w:rsidRPr="005E1F86" w:rsidRDefault="006971D1" w:rsidP="005E1F86">
      <w:pPr>
        <w:spacing w:line="360" w:lineRule="auto"/>
        <w:jc w:val="both"/>
        <w:rPr>
          <w:rFonts w:ascii="Palatino Linotype" w:hAnsi="Palatino Linotype" w:cs="Arial"/>
          <w:lang w:eastAsia="es-ES"/>
        </w:rPr>
      </w:pPr>
    </w:p>
    <w:p w14:paraId="13588B57" w14:textId="77777777" w:rsidR="006971D1" w:rsidRPr="005E1F86" w:rsidRDefault="006971D1" w:rsidP="005E1F86">
      <w:pPr>
        <w:spacing w:line="360" w:lineRule="auto"/>
        <w:jc w:val="both"/>
        <w:rPr>
          <w:rFonts w:ascii="Palatino Linotype" w:hAnsi="Palatino Linotype" w:cs="Arial"/>
          <w:lang w:eastAsia="es-ES"/>
        </w:rPr>
      </w:pPr>
      <w:r w:rsidRPr="005E1F86">
        <w:rPr>
          <w:rFonts w:ascii="Palatino Linotype" w:hAnsi="Palatino Linotype" w:cs="Arial"/>
          <w:lang w:eastAsia="es-ES"/>
        </w:rPr>
        <w:t xml:space="preserve">Queda de manifiesto entonces que, </w:t>
      </w:r>
      <w:r w:rsidRPr="005E1F86">
        <w:rPr>
          <w:rFonts w:ascii="Palatino Linotype" w:hAnsi="Palatino Linotype" w:cs="Arial"/>
          <w:b/>
          <w:lang w:eastAsia="es-ES"/>
        </w:rPr>
        <w:t>se considera información pública al conjunto de datos que posee cualquier autoridad, obtenidos en virtud del ejercicio de sus funciones de derecho público,</w:t>
      </w:r>
      <w:r w:rsidRPr="005E1F86">
        <w:rPr>
          <w:rFonts w:ascii="Palatino Linotype" w:hAnsi="Palatino Linotype"/>
        </w:rPr>
        <w:t xml:space="preserve"> c</w:t>
      </w:r>
      <w:r w:rsidRPr="005E1F86">
        <w:rPr>
          <w:rFonts w:ascii="Palatino Linotype" w:hAnsi="Palatino Linotype" w:cs="Arial"/>
          <w:lang w:eastAsia="es-ES"/>
        </w:rPr>
        <w:t>riterio que ha sostenido la Suprema Corte de Justicia de la Nación</w:t>
      </w:r>
      <w:r w:rsidRPr="005E1F86">
        <w:rPr>
          <w:rFonts w:ascii="Palatino Linotype" w:hAnsi="Palatino Linotype" w:cs="Arial"/>
          <w:vertAlign w:val="superscript"/>
          <w:lang w:eastAsia="es-ES"/>
        </w:rPr>
        <w:footnoteReference w:id="11"/>
      </w:r>
      <w:r w:rsidRPr="005E1F86">
        <w:rPr>
          <w:rFonts w:ascii="Palatino Linotype" w:hAnsi="Palatino Linotype" w:cs="Arial"/>
          <w:lang w:eastAsia="es-ES"/>
        </w:rPr>
        <w:t>.</w:t>
      </w:r>
    </w:p>
    <w:p w14:paraId="46E6503D" w14:textId="77777777" w:rsidR="006971D1" w:rsidRPr="005E1F86" w:rsidRDefault="006971D1" w:rsidP="005E1F86">
      <w:pPr>
        <w:spacing w:line="360" w:lineRule="auto"/>
        <w:jc w:val="both"/>
        <w:rPr>
          <w:rFonts w:ascii="Palatino Linotype" w:hAnsi="Palatino Linotype" w:cs="Arial"/>
          <w:lang w:eastAsia="es-ES"/>
        </w:rPr>
      </w:pPr>
    </w:p>
    <w:p w14:paraId="0CA10084" w14:textId="77777777" w:rsidR="006971D1" w:rsidRPr="005E1F86" w:rsidRDefault="006971D1" w:rsidP="005E1F86">
      <w:pPr>
        <w:spacing w:line="360" w:lineRule="auto"/>
        <w:jc w:val="both"/>
        <w:rPr>
          <w:rFonts w:ascii="Palatino Linotype" w:hAnsi="Palatino Linotype" w:cs="Arial"/>
          <w:lang w:eastAsia="es-ES"/>
        </w:rPr>
      </w:pPr>
      <w:r w:rsidRPr="005E1F86">
        <w:rPr>
          <w:rFonts w:ascii="Palatino Linotype" w:hAnsi="Palatino Linotype" w:cs="Arial"/>
          <w:lang w:eastAsia="es-ES"/>
        </w:rPr>
        <w:t>Aunado a lo anterior, el artículo 24 de la Ley en cita,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179D7EF4" w14:textId="77777777" w:rsidR="006971D1" w:rsidRPr="005E1F86" w:rsidRDefault="006971D1" w:rsidP="005E1F86">
      <w:pPr>
        <w:spacing w:line="360" w:lineRule="auto"/>
        <w:jc w:val="both"/>
        <w:rPr>
          <w:rFonts w:ascii="Palatino Linotype" w:hAnsi="Palatino Linotype" w:cs="Arial"/>
          <w:lang w:eastAsia="es-ES"/>
        </w:rPr>
      </w:pPr>
    </w:p>
    <w:p w14:paraId="101C168F" w14:textId="77777777" w:rsidR="006971D1" w:rsidRPr="005E1F86" w:rsidRDefault="006971D1" w:rsidP="005E1F86">
      <w:pPr>
        <w:spacing w:line="360" w:lineRule="auto"/>
        <w:jc w:val="both"/>
        <w:rPr>
          <w:rFonts w:ascii="Palatino Linotype" w:hAnsi="Palatino Linotype" w:cs="Arial"/>
          <w:lang w:eastAsia="es-ES"/>
        </w:rPr>
      </w:pPr>
      <w:r w:rsidRPr="005E1F86">
        <w:rPr>
          <w:rFonts w:ascii="Palatino Linotype" w:hAnsi="Palatino Linotype" w:cs="Arial"/>
          <w:lang w:eastAsia="es-ES"/>
        </w:rPr>
        <w:t xml:space="preserve">En esta misma tesitura, es de subrayar que el derecho de acceso a la información pública, consiste en que la información solicitada conste en un soporte documental en cualquiera de sus formas, a saber: expedientes, reportes, estudios, actas, resoluciones, </w:t>
      </w:r>
      <w:r w:rsidRPr="005E1F86">
        <w:rPr>
          <w:rFonts w:ascii="Palatino Linotype" w:hAnsi="Palatino Linotype" w:cs="Arial"/>
          <w:lang w:eastAsia="es-ES"/>
        </w:rPr>
        <w:lastRenderedPageBreak/>
        <w:t>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w:t>
      </w:r>
      <w:r w:rsidRPr="005E1F86">
        <w:rPr>
          <w:rFonts w:ascii="Palatino Linotype" w:hAnsi="Palatino Linotype" w:cs="Arial"/>
          <w:vertAlign w:val="superscript"/>
          <w:lang w:eastAsia="es-ES"/>
        </w:rPr>
        <w:footnoteReference w:id="12"/>
      </w:r>
      <w:r w:rsidRPr="005E1F86">
        <w:rPr>
          <w:rFonts w:ascii="Palatino Linotype" w:hAnsi="Palatino Linotype" w:cs="Arial"/>
          <w:lang w:eastAsia="es-ES"/>
        </w:rPr>
        <w:t xml:space="preserve"> de la Ley de Transparencia local. </w:t>
      </w:r>
    </w:p>
    <w:p w14:paraId="209A1D1B" w14:textId="77777777" w:rsidR="006971D1" w:rsidRPr="005E1F86" w:rsidRDefault="006971D1" w:rsidP="005E1F86">
      <w:pPr>
        <w:spacing w:line="360" w:lineRule="auto"/>
        <w:jc w:val="both"/>
        <w:rPr>
          <w:rFonts w:ascii="Palatino Linotype" w:hAnsi="Palatino Linotype" w:cs="Arial"/>
          <w:lang w:eastAsia="es-ES"/>
        </w:rPr>
      </w:pPr>
    </w:p>
    <w:p w14:paraId="535B4E47" w14:textId="77777777" w:rsidR="006971D1" w:rsidRPr="005E1F86" w:rsidRDefault="006971D1" w:rsidP="005E1F86">
      <w:pPr>
        <w:autoSpaceDE w:val="0"/>
        <w:autoSpaceDN w:val="0"/>
        <w:adjustRightInd w:val="0"/>
        <w:spacing w:line="360" w:lineRule="auto"/>
        <w:jc w:val="both"/>
        <w:rPr>
          <w:rFonts w:ascii="Palatino Linotype" w:eastAsia="Calibri" w:hAnsi="Palatino Linotype" w:cs="Arial"/>
          <w:bCs/>
          <w:lang w:eastAsia="en-US"/>
        </w:rPr>
      </w:pPr>
      <w:r w:rsidRPr="005E1F86">
        <w:rPr>
          <w:rFonts w:ascii="Palatino Linotype" w:eastAsia="Calibri" w:hAnsi="Palatino Linotype" w:cs="Arial"/>
          <w:lang w:eastAsia="en-US"/>
        </w:rPr>
        <w:t xml:space="preserve">Así que la obligación de acceso a la información se tendrá por cumplida cuando el solicitante tenga a su disposición la información requerida, o cuando realice su consulta en el lugar que ésta se localice, conforme a lo previsto en los artículos 3 fracción XI, 4, 12 y 24 último párrafo </w:t>
      </w:r>
      <w:r w:rsidRPr="005E1F86">
        <w:rPr>
          <w:rFonts w:ascii="Palatino Linotype" w:eastAsia="Calibri" w:hAnsi="Palatino Linotype" w:cs="Arial"/>
          <w:bCs/>
          <w:lang w:eastAsia="en-US"/>
        </w:rPr>
        <w:t>de la Ley de Transparencia local.</w:t>
      </w:r>
    </w:p>
    <w:p w14:paraId="70D6DFD8" w14:textId="77777777" w:rsidR="006971D1" w:rsidRPr="005E1F86" w:rsidRDefault="006971D1" w:rsidP="005E1F86">
      <w:pPr>
        <w:autoSpaceDE w:val="0"/>
        <w:autoSpaceDN w:val="0"/>
        <w:adjustRightInd w:val="0"/>
        <w:spacing w:line="360" w:lineRule="auto"/>
        <w:jc w:val="both"/>
        <w:rPr>
          <w:rFonts w:ascii="Palatino Linotype" w:hAnsi="Palatino Linotype" w:cs="Arial"/>
          <w:lang w:eastAsia="es-ES"/>
        </w:rPr>
      </w:pPr>
    </w:p>
    <w:p w14:paraId="7E564A71" w14:textId="77777777" w:rsidR="006971D1" w:rsidRPr="005E1F86" w:rsidRDefault="006971D1" w:rsidP="005E1F86">
      <w:pPr>
        <w:spacing w:line="360" w:lineRule="auto"/>
        <w:ind w:right="49"/>
        <w:jc w:val="both"/>
        <w:rPr>
          <w:rFonts w:ascii="Palatino Linotype" w:hAnsi="Palatino Linotype" w:cs="Arial"/>
        </w:rPr>
      </w:pPr>
      <w:r w:rsidRPr="005E1F86">
        <w:rPr>
          <w:rFonts w:ascii="Palatino Linotype" w:hAnsi="Palatino Linotype" w:cs="Arial"/>
        </w:rPr>
        <w:t xml:space="preserve">Las autoridades locales se encuentran constreñidas a la observancia de que, toda la información que generen, administren o posean en su calidad de los Sujetos Obligados, debe ser considerada un bien de dominio público y accesible a cualquier persona; como es de amplio conocimiento, el derecho imperante en materia de transparencia se rige por el </w:t>
      </w:r>
      <w:r w:rsidRPr="005E1F86">
        <w:rPr>
          <w:rFonts w:ascii="Palatino Linotype" w:hAnsi="Palatino Linotype" w:cs="Arial"/>
          <w:b/>
          <w:bCs/>
        </w:rPr>
        <w:t>principio de máxima publicidad</w:t>
      </w:r>
      <w:r w:rsidRPr="005E1F86">
        <w:rPr>
          <w:rFonts w:ascii="Palatino Linotype" w:hAnsi="Palatino Linotype" w:cs="Arial"/>
        </w:rPr>
        <w:t xml:space="preserve"> y en caso de negarse o limitarse, la procedencia de tales excepciones deberá en todo momento ser acreditado fehacientemente por aquellos cuya obligación sea asistir a dicha garantía, es decir, deberán motivar la clasificación de la información que consideren susceptible de tal actuación, señalando las causas especiales que los llevaron a dicha actuación. </w:t>
      </w:r>
    </w:p>
    <w:p w14:paraId="7FD5DEC2" w14:textId="77777777" w:rsidR="006971D1" w:rsidRPr="005E1F86" w:rsidRDefault="006971D1" w:rsidP="005E1F86">
      <w:pPr>
        <w:spacing w:line="360" w:lineRule="auto"/>
        <w:ind w:right="49"/>
        <w:jc w:val="both"/>
        <w:rPr>
          <w:rFonts w:ascii="Palatino Linotype" w:hAnsi="Palatino Linotype" w:cs="Arial"/>
          <w:b/>
        </w:rPr>
      </w:pPr>
      <w:r w:rsidRPr="005E1F86">
        <w:rPr>
          <w:rFonts w:ascii="Palatino Linotype" w:hAnsi="Palatino Linotype" w:cs="Arial"/>
        </w:rPr>
        <w:lastRenderedPageBreak/>
        <w:t xml:space="preserve">Fijado el marco constitucional y legal, procederemos al análisis del </w:t>
      </w:r>
      <w:r w:rsidRPr="005E1F86">
        <w:rPr>
          <w:rFonts w:ascii="Palatino Linotype" w:hAnsi="Palatino Linotype" w:cs="Arial"/>
          <w:b/>
          <w:bCs/>
        </w:rPr>
        <w:t>c</w:t>
      </w:r>
      <w:r w:rsidRPr="005E1F86">
        <w:rPr>
          <w:rFonts w:ascii="Palatino Linotype" w:hAnsi="Palatino Linotype" w:cs="Arial"/>
          <w:b/>
        </w:rPr>
        <w:t>aso en concreto.</w:t>
      </w:r>
    </w:p>
    <w:p w14:paraId="4ACFAEDD" w14:textId="77777777" w:rsidR="006971D1" w:rsidRPr="005E1F86" w:rsidRDefault="006971D1" w:rsidP="005E1F86">
      <w:pPr>
        <w:spacing w:line="360" w:lineRule="auto"/>
        <w:jc w:val="both"/>
        <w:rPr>
          <w:rFonts w:ascii="Palatino Linotype" w:eastAsia="Palatino Linotype" w:hAnsi="Palatino Linotype" w:cs="Palatino Linotype"/>
          <w:b/>
        </w:rPr>
      </w:pPr>
    </w:p>
    <w:p w14:paraId="1C742DD4" w14:textId="6BB440AC" w:rsidR="006971D1" w:rsidRPr="005E1F86" w:rsidRDefault="006971D1" w:rsidP="005E1F86">
      <w:pPr>
        <w:tabs>
          <w:tab w:val="left" w:pos="2422"/>
        </w:tabs>
        <w:spacing w:line="360" w:lineRule="auto"/>
        <w:ind w:right="49"/>
        <w:jc w:val="both"/>
        <w:rPr>
          <w:rFonts w:ascii="Palatino Linotype" w:eastAsia="Palatino Linotype" w:hAnsi="Palatino Linotype" w:cs="Palatino Linotype"/>
          <w:b/>
          <w:sz w:val="26"/>
          <w:szCs w:val="26"/>
        </w:rPr>
      </w:pPr>
      <w:r w:rsidRPr="005E1F86">
        <w:rPr>
          <w:rFonts w:ascii="Palatino Linotype" w:eastAsia="Palatino Linotype" w:hAnsi="Palatino Linotype" w:cs="Palatino Linotype"/>
          <w:b/>
          <w:sz w:val="26"/>
          <w:szCs w:val="26"/>
        </w:rPr>
        <w:t xml:space="preserve">¿Qué solicitó </w:t>
      </w:r>
      <w:r w:rsidRPr="005E1F86">
        <w:rPr>
          <w:rFonts w:ascii="Palatino Linotype" w:eastAsia="Palatino Linotype" w:hAnsi="Palatino Linotype" w:cs="Palatino Linotype"/>
          <w:b/>
        </w:rPr>
        <w:t>EL RECURRENTE</w:t>
      </w:r>
      <w:r w:rsidRPr="005E1F86">
        <w:rPr>
          <w:rFonts w:ascii="Palatino Linotype" w:eastAsia="Palatino Linotype" w:hAnsi="Palatino Linotype" w:cs="Palatino Linotype"/>
          <w:b/>
          <w:sz w:val="26"/>
          <w:szCs w:val="26"/>
        </w:rPr>
        <w:t>?</w:t>
      </w:r>
      <w:r w:rsidRPr="005E1F86">
        <w:rPr>
          <w:rFonts w:ascii="Palatino Linotype" w:eastAsia="Palatino Linotype" w:hAnsi="Palatino Linotype" w:cs="Palatino Linotype"/>
          <w:sz w:val="26"/>
          <w:szCs w:val="26"/>
        </w:rPr>
        <w:t xml:space="preserve"> </w:t>
      </w:r>
      <w:r w:rsidR="00D27094" w:rsidRPr="005E1F86">
        <w:rPr>
          <w:rFonts w:ascii="Palatino Linotype" w:eastAsia="Palatino Linotype" w:hAnsi="Palatino Linotype" w:cs="Palatino Linotype"/>
          <w:sz w:val="26"/>
          <w:szCs w:val="26"/>
        </w:rPr>
        <w:t>Se le informe:</w:t>
      </w:r>
    </w:p>
    <w:p w14:paraId="300ED3D1" w14:textId="1BFB503F" w:rsidR="006971D1" w:rsidRPr="005E1F86" w:rsidRDefault="00D27094" w:rsidP="005E1F86">
      <w:pPr>
        <w:pStyle w:val="Prrafodelista"/>
        <w:numPr>
          <w:ilvl w:val="0"/>
          <w:numId w:val="4"/>
        </w:numPr>
        <w:tabs>
          <w:tab w:val="left" w:pos="2422"/>
        </w:tabs>
        <w:spacing w:line="360" w:lineRule="auto"/>
        <w:ind w:right="49"/>
        <w:jc w:val="both"/>
        <w:rPr>
          <w:rFonts w:ascii="Palatino Linotype" w:eastAsia="Palatino Linotype" w:hAnsi="Palatino Linotype" w:cs="Palatino Linotype"/>
          <w:sz w:val="23"/>
          <w:szCs w:val="23"/>
        </w:rPr>
      </w:pPr>
      <w:r w:rsidRPr="005E1F86">
        <w:rPr>
          <w:rFonts w:ascii="Palatino Linotype" w:eastAsia="Palatino Linotype" w:hAnsi="Palatino Linotype" w:cs="Palatino Linotype"/>
          <w:sz w:val="23"/>
          <w:szCs w:val="23"/>
        </w:rPr>
        <w:t>Si a la fecha servidora Pública Brenda Elizabeth García Ramírez mantiene una relación laboral con la PROPAEM.</w:t>
      </w:r>
    </w:p>
    <w:p w14:paraId="459AC817" w14:textId="5A32D027" w:rsidR="00B66C8A" w:rsidRPr="005E1F86" w:rsidRDefault="00241999" w:rsidP="005E1F86">
      <w:pPr>
        <w:pStyle w:val="Prrafodelista"/>
        <w:numPr>
          <w:ilvl w:val="0"/>
          <w:numId w:val="4"/>
        </w:numPr>
        <w:tabs>
          <w:tab w:val="left" w:pos="2422"/>
        </w:tabs>
        <w:spacing w:line="360" w:lineRule="auto"/>
        <w:ind w:right="49"/>
        <w:jc w:val="both"/>
        <w:rPr>
          <w:rFonts w:ascii="Palatino Linotype" w:eastAsia="Palatino Linotype" w:hAnsi="Palatino Linotype" w:cs="Palatino Linotype"/>
          <w:sz w:val="23"/>
          <w:szCs w:val="23"/>
        </w:rPr>
      </w:pPr>
      <w:r w:rsidRPr="005E1F86">
        <w:rPr>
          <w:rFonts w:ascii="Palatino Linotype" w:eastAsia="Palatino Linotype" w:hAnsi="Palatino Linotype" w:cs="Palatino Linotype"/>
          <w:sz w:val="23"/>
          <w:szCs w:val="23"/>
        </w:rPr>
        <w:t>L</w:t>
      </w:r>
      <w:r w:rsidR="00D27094" w:rsidRPr="005E1F86">
        <w:rPr>
          <w:rFonts w:ascii="Palatino Linotype" w:eastAsia="Palatino Linotype" w:hAnsi="Palatino Linotype" w:cs="Palatino Linotype"/>
          <w:sz w:val="23"/>
          <w:szCs w:val="23"/>
        </w:rPr>
        <w:t xml:space="preserve">a causa de la baja y la evidencia </w:t>
      </w:r>
      <w:r w:rsidR="00B66C8A" w:rsidRPr="005E1F86">
        <w:rPr>
          <w:rFonts w:ascii="Palatino Linotype" w:eastAsia="Palatino Linotype" w:hAnsi="Palatino Linotype" w:cs="Palatino Linotype"/>
          <w:sz w:val="23"/>
          <w:szCs w:val="23"/>
        </w:rPr>
        <w:t>documental que acredite la baja.</w:t>
      </w:r>
    </w:p>
    <w:p w14:paraId="4048800C" w14:textId="3546193C" w:rsidR="00D27094" w:rsidRPr="005E1F86" w:rsidRDefault="00B66C8A" w:rsidP="005E1F86">
      <w:pPr>
        <w:pStyle w:val="Prrafodelista"/>
        <w:numPr>
          <w:ilvl w:val="0"/>
          <w:numId w:val="4"/>
        </w:numPr>
        <w:tabs>
          <w:tab w:val="left" w:pos="2422"/>
        </w:tabs>
        <w:spacing w:line="360" w:lineRule="auto"/>
        <w:ind w:right="49"/>
        <w:jc w:val="both"/>
        <w:rPr>
          <w:rFonts w:ascii="Palatino Linotype" w:eastAsia="Palatino Linotype" w:hAnsi="Palatino Linotype" w:cs="Palatino Linotype"/>
          <w:sz w:val="23"/>
          <w:szCs w:val="23"/>
        </w:rPr>
      </w:pPr>
      <w:r w:rsidRPr="005E1F86">
        <w:rPr>
          <w:rFonts w:ascii="Palatino Linotype" w:eastAsia="Palatino Linotype" w:hAnsi="Palatino Linotype" w:cs="Palatino Linotype"/>
          <w:sz w:val="23"/>
          <w:szCs w:val="23"/>
        </w:rPr>
        <w:t>E</w:t>
      </w:r>
      <w:r w:rsidR="00D27094" w:rsidRPr="005E1F86">
        <w:rPr>
          <w:rFonts w:ascii="Palatino Linotype" w:eastAsia="Palatino Linotype" w:hAnsi="Palatino Linotype" w:cs="Palatino Linotype"/>
          <w:sz w:val="23"/>
          <w:szCs w:val="23"/>
        </w:rPr>
        <w:t xml:space="preserve">n caso de que la causa de baja haya sido propiciada por el actuar de la </w:t>
      </w:r>
      <w:r w:rsidR="00241999" w:rsidRPr="005E1F86">
        <w:rPr>
          <w:rFonts w:ascii="Palatino Linotype" w:eastAsia="Palatino Linotype" w:hAnsi="Palatino Linotype" w:cs="Palatino Linotype"/>
          <w:sz w:val="23"/>
          <w:szCs w:val="23"/>
        </w:rPr>
        <w:t>C.</w:t>
      </w:r>
      <w:r w:rsidR="00D27094" w:rsidRPr="005E1F86">
        <w:rPr>
          <w:rFonts w:ascii="Palatino Linotype" w:eastAsia="Palatino Linotype" w:hAnsi="Palatino Linotype" w:cs="Palatino Linotype"/>
          <w:sz w:val="23"/>
          <w:szCs w:val="23"/>
        </w:rPr>
        <w:t xml:space="preserve"> Brenda </w:t>
      </w:r>
      <w:r w:rsidRPr="005E1F86">
        <w:rPr>
          <w:rFonts w:ascii="Palatino Linotype" w:eastAsia="Palatino Linotype" w:hAnsi="Palatino Linotype" w:cs="Palatino Linotype"/>
          <w:sz w:val="23"/>
          <w:szCs w:val="23"/>
        </w:rPr>
        <w:t>Elizabeth</w:t>
      </w:r>
      <w:r w:rsidR="00D27094" w:rsidRPr="005E1F86">
        <w:rPr>
          <w:rFonts w:ascii="Palatino Linotype" w:eastAsia="Palatino Linotype" w:hAnsi="Palatino Linotype" w:cs="Palatino Linotype"/>
          <w:sz w:val="23"/>
          <w:szCs w:val="23"/>
        </w:rPr>
        <w:t xml:space="preserve"> </w:t>
      </w:r>
      <w:r w:rsidRPr="005E1F86">
        <w:rPr>
          <w:rFonts w:ascii="Palatino Linotype" w:eastAsia="Palatino Linotype" w:hAnsi="Palatino Linotype" w:cs="Palatino Linotype"/>
          <w:sz w:val="23"/>
          <w:szCs w:val="23"/>
        </w:rPr>
        <w:t>García</w:t>
      </w:r>
      <w:r w:rsidR="00D27094" w:rsidRPr="005E1F86">
        <w:rPr>
          <w:rFonts w:ascii="Palatino Linotype" w:eastAsia="Palatino Linotype" w:hAnsi="Palatino Linotype" w:cs="Palatino Linotype"/>
          <w:sz w:val="23"/>
          <w:szCs w:val="23"/>
        </w:rPr>
        <w:t xml:space="preserve"> </w:t>
      </w:r>
      <w:r w:rsidRPr="005E1F86">
        <w:rPr>
          <w:rFonts w:ascii="Palatino Linotype" w:eastAsia="Palatino Linotype" w:hAnsi="Palatino Linotype" w:cs="Palatino Linotype"/>
          <w:sz w:val="23"/>
          <w:szCs w:val="23"/>
        </w:rPr>
        <w:t>Ramírez</w:t>
      </w:r>
      <w:r w:rsidR="00D27094" w:rsidRPr="005E1F86">
        <w:rPr>
          <w:rFonts w:ascii="Palatino Linotype" w:eastAsia="Palatino Linotype" w:hAnsi="Palatino Linotype" w:cs="Palatino Linotype"/>
          <w:sz w:val="23"/>
          <w:szCs w:val="23"/>
        </w:rPr>
        <w:t xml:space="preserve"> informe el </w:t>
      </w:r>
      <w:r w:rsidRPr="005E1F86">
        <w:rPr>
          <w:rFonts w:ascii="Palatino Linotype" w:eastAsia="Palatino Linotype" w:hAnsi="Palatino Linotype" w:cs="Palatino Linotype"/>
          <w:sz w:val="23"/>
          <w:szCs w:val="23"/>
        </w:rPr>
        <w:t>número</w:t>
      </w:r>
      <w:r w:rsidR="00D27094" w:rsidRPr="005E1F86">
        <w:rPr>
          <w:rFonts w:ascii="Palatino Linotype" w:eastAsia="Palatino Linotype" w:hAnsi="Palatino Linotype" w:cs="Palatino Linotype"/>
          <w:sz w:val="23"/>
          <w:szCs w:val="23"/>
        </w:rPr>
        <w:t xml:space="preserve"> de procedimiento de aviso de recisión laboral ante el tribunal estatal de conciliación y arbitraje, en caso de despido injustificado informe el </w:t>
      </w:r>
      <w:r w:rsidRPr="005E1F86">
        <w:rPr>
          <w:rFonts w:ascii="Palatino Linotype" w:eastAsia="Palatino Linotype" w:hAnsi="Palatino Linotype" w:cs="Palatino Linotype"/>
          <w:sz w:val="23"/>
          <w:szCs w:val="23"/>
        </w:rPr>
        <w:t>número</w:t>
      </w:r>
      <w:r w:rsidR="00D27094" w:rsidRPr="005E1F86">
        <w:rPr>
          <w:rFonts w:ascii="Palatino Linotype" w:eastAsia="Palatino Linotype" w:hAnsi="Palatino Linotype" w:cs="Palatino Linotype"/>
          <w:sz w:val="23"/>
          <w:szCs w:val="23"/>
        </w:rPr>
        <w:t xml:space="preserve"> de juicio laboral y la etapa procesal del mismo</w:t>
      </w:r>
      <w:r w:rsidRPr="005E1F86">
        <w:rPr>
          <w:rFonts w:ascii="Palatino Linotype" w:eastAsia="Palatino Linotype" w:hAnsi="Palatino Linotype" w:cs="Palatino Linotype"/>
          <w:sz w:val="23"/>
          <w:szCs w:val="23"/>
        </w:rPr>
        <w:t>.</w:t>
      </w:r>
    </w:p>
    <w:p w14:paraId="43E0BC70" w14:textId="77777777" w:rsidR="006971D1" w:rsidRPr="005E1F86" w:rsidRDefault="006971D1" w:rsidP="005E1F86">
      <w:pPr>
        <w:tabs>
          <w:tab w:val="left" w:pos="2422"/>
        </w:tabs>
        <w:spacing w:line="360" w:lineRule="auto"/>
        <w:ind w:right="49"/>
        <w:rPr>
          <w:rFonts w:ascii="Palatino Linotype" w:eastAsia="Palatino Linotype" w:hAnsi="Palatino Linotype" w:cs="Palatino Linotype"/>
          <w:b/>
        </w:rPr>
      </w:pPr>
    </w:p>
    <w:p w14:paraId="1FA9E16B" w14:textId="77777777" w:rsidR="006971D1" w:rsidRPr="005E1F86" w:rsidRDefault="006971D1" w:rsidP="005E1F86">
      <w:pPr>
        <w:tabs>
          <w:tab w:val="left" w:pos="2422"/>
        </w:tabs>
        <w:spacing w:line="360" w:lineRule="auto"/>
        <w:ind w:right="49"/>
        <w:rPr>
          <w:rFonts w:ascii="Palatino Linotype" w:eastAsia="Palatino Linotype" w:hAnsi="Palatino Linotype" w:cs="Palatino Linotype"/>
          <w:b/>
          <w:sz w:val="26"/>
          <w:szCs w:val="26"/>
        </w:rPr>
      </w:pPr>
      <w:r w:rsidRPr="005E1F86">
        <w:rPr>
          <w:rFonts w:ascii="Palatino Linotype" w:eastAsia="Palatino Linotype" w:hAnsi="Palatino Linotype" w:cs="Palatino Linotype"/>
          <w:b/>
          <w:sz w:val="26"/>
          <w:szCs w:val="26"/>
        </w:rPr>
        <w:t>¿Qué le respondió EL SUJETO OBLIGADO?</w:t>
      </w:r>
    </w:p>
    <w:p w14:paraId="5EF11D01" w14:textId="66531ACF" w:rsidR="006971D1" w:rsidRPr="005E1F86" w:rsidRDefault="00252D73" w:rsidP="005E1F86">
      <w:pPr>
        <w:tabs>
          <w:tab w:val="left" w:pos="2422"/>
        </w:tabs>
        <w:spacing w:line="360" w:lineRule="auto"/>
        <w:ind w:right="49"/>
        <w:jc w:val="both"/>
        <w:rPr>
          <w:rFonts w:ascii="Palatino Linotype" w:eastAsia="Palatino Linotype" w:hAnsi="Palatino Linotype" w:cs="Palatino Linotype"/>
          <w:sz w:val="23"/>
          <w:szCs w:val="23"/>
        </w:rPr>
      </w:pPr>
      <w:r w:rsidRPr="005E1F86">
        <w:rPr>
          <w:rFonts w:ascii="Palatino Linotype" w:eastAsia="Palatino Linotype" w:hAnsi="Palatino Linotype" w:cs="Palatino Linotype"/>
          <w:sz w:val="23"/>
          <w:szCs w:val="23"/>
        </w:rPr>
        <w:t>El Jefe de la Unidad de Apoyo Administrativo y Gestión Documental, señaló que l</w:t>
      </w:r>
      <w:r w:rsidR="00B66C8A" w:rsidRPr="005E1F86">
        <w:rPr>
          <w:rFonts w:ascii="Palatino Linotype" w:eastAsia="Palatino Linotype" w:hAnsi="Palatino Linotype" w:cs="Palatino Linotype"/>
          <w:sz w:val="23"/>
          <w:szCs w:val="23"/>
        </w:rPr>
        <w:t>a persona de la cual se solicita información ya no labora en esa Procuraduría, por ello, la demás información solicitada es información confidencial porque la persona ya no ostenta un cargo público, por lo que no es posible proporcionarla sin el consentimiento de su titular.</w:t>
      </w:r>
    </w:p>
    <w:p w14:paraId="349E76AA" w14:textId="77777777" w:rsidR="00B66C8A" w:rsidRPr="005E1F86" w:rsidRDefault="00B66C8A" w:rsidP="005E1F86">
      <w:pPr>
        <w:tabs>
          <w:tab w:val="left" w:pos="2422"/>
        </w:tabs>
        <w:spacing w:line="360" w:lineRule="auto"/>
        <w:ind w:right="49"/>
        <w:jc w:val="both"/>
        <w:rPr>
          <w:rFonts w:ascii="Palatino Linotype" w:eastAsia="Palatino Linotype" w:hAnsi="Palatino Linotype" w:cs="Palatino Linotype"/>
        </w:rPr>
      </w:pPr>
    </w:p>
    <w:p w14:paraId="62F288C0" w14:textId="059970B9" w:rsidR="006971D1" w:rsidRPr="005E1F86" w:rsidRDefault="006971D1" w:rsidP="005E1F86">
      <w:pPr>
        <w:tabs>
          <w:tab w:val="left" w:pos="2422"/>
        </w:tabs>
        <w:spacing w:line="360" w:lineRule="auto"/>
        <w:ind w:right="49"/>
        <w:jc w:val="both"/>
        <w:rPr>
          <w:rFonts w:ascii="Palatino Linotype" w:eastAsia="Palatino Linotype" w:hAnsi="Palatino Linotype" w:cs="Palatino Linotype"/>
        </w:rPr>
      </w:pPr>
      <w:r w:rsidRPr="005E1F86">
        <w:rPr>
          <w:rFonts w:ascii="Palatino Linotype" w:eastAsia="Palatino Linotype" w:hAnsi="Palatino Linotype" w:cs="Palatino Linotype"/>
        </w:rPr>
        <w:t xml:space="preserve">Inconforme, </w:t>
      </w:r>
      <w:r w:rsidRPr="005E1F86">
        <w:rPr>
          <w:rFonts w:ascii="Palatino Linotype" w:eastAsia="Palatino Linotype" w:hAnsi="Palatino Linotype" w:cs="Palatino Linotype"/>
          <w:b/>
        </w:rPr>
        <w:t xml:space="preserve">EL RECURRENTE </w:t>
      </w:r>
      <w:r w:rsidRPr="005E1F86">
        <w:rPr>
          <w:rFonts w:ascii="Palatino Linotype" w:eastAsia="Palatino Linotype" w:hAnsi="Palatino Linotype" w:cs="Palatino Linotype"/>
        </w:rPr>
        <w:t xml:space="preserve">interpuso el presente recurso aduciendo que </w:t>
      </w:r>
      <w:r w:rsidR="00303B37" w:rsidRPr="005E1F86">
        <w:rPr>
          <w:rFonts w:ascii="Palatino Linotype" w:eastAsia="Palatino Linotype" w:hAnsi="Palatino Linotype" w:cs="Palatino Linotype"/>
        </w:rPr>
        <w:t>el sujeto obligado niega la información solicitada</w:t>
      </w:r>
      <w:r w:rsidRPr="005E1F86">
        <w:rPr>
          <w:rFonts w:ascii="Palatino Linotype" w:eastAsia="Palatino Linotype" w:hAnsi="Palatino Linotype" w:cs="Palatino Linotype"/>
        </w:rPr>
        <w:t>.</w:t>
      </w:r>
    </w:p>
    <w:p w14:paraId="0D752258" w14:textId="77777777" w:rsidR="006971D1" w:rsidRPr="005E1F86" w:rsidRDefault="006971D1" w:rsidP="005E1F86">
      <w:pPr>
        <w:tabs>
          <w:tab w:val="left" w:pos="2422"/>
        </w:tabs>
        <w:spacing w:line="360" w:lineRule="auto"/>
        <w:ind w:right="49"/>
        <w:jc w:val="both"/>
        <w:rPr>
          <w:rFonts w:ascii="Palatino Linotype" w:eastAsia="Palatino Linotype" w:hAnsi="Palatino Linotype" w:cs="Palatino Linotype"/>
        </w:rPr>
      </w:pPr>
    </w:p>
    <w:p w14:paraId="61B32F5B" w14:textId="35896102" w:rsidR="006971D1" w:rsidRPr="005E1F86" w:rsidRDefault="006971D1" w:rsidP="005E1F86">
      <w:pPr>
        <w:tabs>
          <w:tab w:val="left" w:pos="2422"/>
        </w:tabs>
        <w:spacing w:line="360" w:lineRule="auto"/>
        <w:ind w:right="49"/>
        <w:jc w:val="both"/>
        <w:rPr>
          <w:rFonts w:ascii="Palatino Linotype" w:eastAsia="Palatino Linotype" w:hAnsi="Palatino Linotype" w:cs="Palatino Linotype"/>
        </w:rPr>
      </w:pPr>
      <w:r w:rsidRPr="005E1F86">
        <w:rPr>
          <w:rFonts w:ascii="Palatino Linotype" w:eastAsia="Palatino Linotype" w:hAnsi="Palatino Linotype" w:cs="Palatino Linotype"/>
        </w:rPr>
        <w:t xml:space="preserve">En Informe Justificado </w:t>
      </w:r>
      <w:r w:rsidRPr="005E1F86">
        <w:rPr>
          <w:rFonts w:ascii="Palatino Linotype" w:eastAsia="Palatino Linotype" w:hAnsi="Palatino Linotype" w:cs="Palatino Linotype"/>
          <w:b/>
          <w:bCs/>
        </w:rPr>
        <w:t>EL SUJETO OBLIGADO</w:t>
      </w:r>
      <w:r w:rsidRPr="005E1F86">
        <w:rPr>
          <w:rFonts w:ascii="Palatino Linotype" w:eastAsia="Palatino Linotype" w:hAnsi="Palatino Linotype" w:cs="Palatino Linotype"/>
        </w:rPr>
        <w:t xml:space="preserve"> </w:t>
      </w:r>
      <w:r w:rsidR="00303B37" w:rsidRPr="005E1F86">
        <w:rPr>
          <w:rFonts w:ascii="Palatino Linotype" w:eastAsia="Palatino Linotype" w:hAnsi="Palatino Linotype" w:cs="Palatino Linotype"/>
        </w:rPr>
        <w:t>ratifica su respuesta y expone:</w:t>
      </w:r>
    </w:p>
    <w:p w14:paraId="725B4A03" w14:textId="6F9E8028" w:rsidR="00303B37" w:rsidRPr="005E1F86" w:rsidRDefault="00303B37" w:rsidP="005E1F86">
      <w:pPr>
        <w:pStyle w:val="Prrafodelista"/>
        <w:numPr>
          <w:ilvl w:val="0"/>
          <w:numId w:val="5"/>
        </w:numPr>
        <w:tabs>
          <w:tab w:val="left" w:pos="2422"/>
        </w:tabs>
        <w:spacing w:line="360" w:lineRule="auto"/>
        <w:ind w:right="49"/>
        <w:jc w:val="both"/>
        <w:rPr>
          <w:rFonts w:ascii="Palatino Linotype" w:eastAsia="Palatino Linotype" w:hAnsi="Palatino Linotype" w:cs="Palatino Linotype"/>
          <w:sz w:val="23"/>
          <w:szCs w:val="23"/>
        </w:rPr>
      </w:pPr>
      <w:r w:rsidRPr="005E1F86">
        <w:rPr>
          <w:rFonts w:ascii="Palatino Linotype" w:eastAsia="Palatino Linotype" w:hAnsi="Palatino Linotype" w:cs="Palatino Linotype"/>
          <w:sz w:val="23"/>
          <w:szCs w:val="23"/>
        </w:rPr>
        <w:t>Es inviable proporcionar los datos que solicita, al tratarse de datos personales.</w:t>
      </w:r>
    </w:p>
    <w:p w14:paraId="4F580A9A" w14:textId="17894F11" w:rsidR="0037024C" w:rsidRPr="005E1F86" w:rsidRDefault="0037024C" w:rsidP="005E1F86">
      <w:pPr>
        <w:pStyle w:val="Prrafodelista"/>
        <w:numPr>
          <w:ilvl w:val="0"/>
          <w:numId w:val="5"/>
        </w:numPr>
        <w:tabs>
          <w:tab w:val="left" w:pos="2422"/>
        </w:tabs>
        <w:spacing w:line="360" w:lineRule="auto"/>
        <w:ind w:right="49"/>
        <w:jc w:val="both"/>
        <w:rPr>
          <w:rFonts w:ascii="Palatino Linotype" w:eastAsia="Palatino Linotype" w:hAnsi="Palatino Linotype" w:cs="Palatino Linotype"/>
          <w:sz w:val="23"/>
          <w:szCs w:val="23"/>
        </w:rPr>
      </w:pPr>
      <w:r w:rsidRPr="005E1F86">
        <w:rPr>
          <w:rFonts w:ascii="Palatino Linotype" w:eastAsia="Palatino Linotype" w:hAnsi="Palatino Linotype" w:cs="Palatino Linotype"/>
          <w:sz w:val="23"/>
          <w:szCs w:val="23"/>
        </w:rPr>
        <w:t>P</w:t>
      </w:r>
      <w:r w:rsidR="00303B37" w:rsidRPr="005E1F86">
        <w:rPr>
          <w:rFonts w:ascii="Palatino Linotype" w:eastAsia="Palatino Linotype" w:hAnsi="Palatino Linotype" w:cs="Palatino Linotype"/>
          <w:sz w:val="23"/>
          <w:szCs w:val="23"/>
        </w:rPr>
        <w:t xml:space="preserve">ara </w:t>
      </w:r>
      <w:bookmarkStart w:id="10" w:name="_Hlk156915975"/>
      <w:r w:rsidR="00303B37" w:rsidRPr="005E1F86">
        <w:rPr>
          <w:rFonts w:ascii="Palatino Linotype" w:eastAsia="Palatino Linotype" w:hAnsi="Palatino Linotype" w:cs="Palatino Linotype"/>
          <w:sz w:val="23"/>
          <w:szCs w:val="23"/>
        </w:rPr>
        <w:t>acceder a la información se requiere la acreditación d</w:t>
      </w:r>
      <w:r w:rsidRPr="005E1F86">
        <w:rPr>
          <w:rFonts w:ascii="Palatino Linotype" w:eastAsia="Palatino Linotype" w:hAnsi="Palatino Linotype" w:cs="Palatino Linotype"/>
          <w:sz w:val="23"/>
          <w:szCs w:val="23"/>
        </w:rPr>
        <w:t>e las partes interesadas.</w:t>
      </w:r>
    </w:p>
    <w:bookmarkEnd w:id="10"/>
    <w:p w14:paraId="32EB1CB9" w14:textId="3FA9E666" w:rsidR="00303B37" w:rsidRPr="005E1F86" w:rsidRDefault="00241999" w:rsidP="005E1F86">
      <w:pPr>
        <w:pStyle w:val="Prrafodelista"/>
        <w:numPr>
          <w:ilvl w:val="0"/>
          <w:numId w:val="5"/>
        </w:numPr>
        <w:tabs>
          <w:tab w:val="left" w:pos="2422"/>
        </w:tabs>
        <w:spacing w:line="360" w:lineRule="auto"/>
        <w:ind w:right="49"/>
        <w:jc w:val="both"/>
        <w:rPr>
          <w:rFonts w:ascii="Palatino Linotype" w:eastAsia="Palatino Linotype" w:hAnsi="Palatino Linotype" w:cs="Palatino Linotype"/>
          <w:sz w:val="23"/>
          <w:szCs w:val="23"/>
        </w:rPr>
      </w:pPr>
      <w:r w:rsidRPr="005E1F86">
        <w:rPr>
          <w:rFonts w:ascii="Palatino Linotype" w:eastAsia="Palatino Linotype" w:hAnsi="Palatino Linotype" w:cs="Palatino Linotype"/>
          <w:sz w:val="23"/>
          <w:szCs w:val="23"/>
        </w:rPr>
        <w:lastRenderedPageBreak/>
        <w:t>L</w:t>
      </w:r>
      <w:r w:rsidR="00303B37" w:rsidRPr="005E1F86">
        <w:rPr>
          <w:rFonts w:ascii="Palatino Linotype" w:eastAsia="Palatino Linotype" w:hAnsi="Palatino Linotype" w:cs="Palatino Linotype"/>
          <w:sz w:val="23"/>
          <w:szCs w:val="23"/>
        </w:rPr>
        <w:t xml:space="preserve">os </w:t>
      </w:r>
      <w:bookmarkStart w:id="11" w:name="_Hlk156915947"/>
      <w:r w:rsidR="00303B37" w:rsidRPr="005E1F86">
        <w:rPr>
          <w:rFonts w:ascii="Palatino Linotype" w:eastAsia="Palatino Linotype" w:hAnsi="Palatino Linotype" w:cs="Palatino Linotype"/>
          <w:sz w:val="23"/>
          <w:szCs w:val="23"/>
        </w:rPr>
        <w:t>procedimientos administrativos que se ventilan son de carácter jurisdiccional</w:t>
      </w:r>
      <w:bookmarkEnd w:id="11"/>
      <w:r w:rsidRPr="005E1F86">
        <w:rPr>
          <w:rFonts w:ascii="Palatino Linotype" w:eastAsia="Palatino Linotype" w:hAnsi="Palatino Linotype" w:cs="Palatino Linotype"/>
          <w:sz w:val="23"/>
          <w:szCs w:val="23"/>
        </w:rPr>
        <w:t xml:space="preserve">, </w:t>
      </w:r>
      <w:r w:rsidR="008131A3" w:rsidRPr="005E1F86">
        <w:rPr>
          <w:rFonts w:ascii="Palatino Linotype" w:eastAsia="Palatino Linotype" w:hAnsi="Palatino Linotype" w:cs="Palatino Linotype"/>
          <w:sz w:val="23"/>
          <w:szCs w:val="23"/>
        </w:rPr>
        <w:t>con la finalidad de respetar la garantía de audiencia de los ciudadanos, así como asegurar la defensa adecuada prevista por el principio del debido proceso y su vez salvaguardar la fama y el honor de los presuntos infractores hasta en tanto no sean oídos y vencidos dentro del procedimiento.</w:t>
      </w:r>
    </w:p>
    <w:p w14:paraId="254862A5" w14:textId="3DA45CA3" w:rsidR="008131A3" w:rsidRPr="005E1F86" w:rsidRDefault="008131A3" w:rsidP="005E1F86">
      <w:pPr>
        <w:pStyle w:val="Prrafodelista"/>
        <w:numPr>
          <w:ilvl w:val="0"/>
          <w:numId w:val="5"/>
        </w:numPr>
        <w:tabs>
          <w:tab w:val="left" w:pos="2422"/>
        </w:tabs>
        <w:spacing w:line="360" w:lineRule="auto"/>
        <w:ind w:right="49"/>
        <w:jc w:val="both"/>
        <w:rPr>
          <w:rFonts w:ascii="Palatino Linotype" w:eastAsia="Palatino Linotype" w:hAnsi="Palatino Linotype" w:cs="Palatino Linotype"/>
          <w:sz w:val="23"/>
          <w:szCs w:val="23"/>
        </w:rPr>
      </w:pPr>
      <w:r w:rsidRPr="005E1F86">
        <w:rPr>
          <w:rFonts w:ascii="Palatino Linotype" w:eastAsia="Palatino Linotype" w:hAnsi="Palatino Linotype" w:cs="Palatino Linotype"/>
          <w:sz w:val="23"/>
          <w:szCs w:val="23"/>
        </w:rPr>
        <w:t>El acto impugnado no configura supuesto alguno del artículo 179 de la Ley de Transparencia local, y por ello, solicita el sobreseimiento.</w:t>
      </w:r>
    </w:p>
    <w:p w14:paraId="527BBA14" w14:textId="77777777" w:rsidR="00303B37" w:rsidRPr="005E1F86" w:rsidRDefault="00303B37" w:rsidP="005E1F86">
      <w:pPr>
        <w:tabs>
          <w:tab w:val="left" w:pos="2422"/>
        </w:tabs>
        <w:spacing w:line="360" w:lineRule="auto"/>
        <w:ind w:right="49"/>
        <w:jc w:val="both"/>
        <w:rPr>
          <w:rFonts w:ascii="Palatino Linotype" w:eastAsia="Palatino Linotype" w:hAnsi="Palatino Linotype" w:cs="Palatino Linotype"/>
        </w:rPr>
      </w:pPr>
    </w:p>
    <w:p w14:paraId="764531EF" w14:textId="1FFBBFED" w:rsidR="006971D1" w:rsidRPr="005E1F86" w:rsidRDefault="006971D1" w:rsidP="005E1F86">
      <w:pPr>
        <w:widowControl w:val="0"/>
        <w:autoSpaceDE w:val="0"/>
        <w:autoSpaceDN w:val="0"/>
        <w:adjustRightInd w:val="0"/>
        <w:spacing w:line="360" w:lineRule="auto"/>
        <w:jc w:val="both"/>
        <w:rPr>
          <w:rFonts w:ascii="Palatino Linotype" w:hAnsi="Palatino Linotype"/>
          <w:lang w:eastAsia="es-ES"/>
        </w:rPr>
      </w:pPr>
      <w:r w:rsidRPr="005E1F86">
        <w:rPr>
          <w:rFonts w:ascii="Palatino Linotype" w:hAnsi="Palatino Linotype"/>
          <w:lang w:eastAsia="es-ES"/>
        </w:rPr>
        <w:t xml:space="preserve">Es importante mencionar que se obvia el estudio de la fuente obligacional que constriñe al </w:t>
      </w:r>
      <w:r w:rsidRPr="005E1F86">
        <w:rPr>
          <w:rFonts w:ascii="Palatino Linotype" w:hAnsi="Palatino Linotype"/>
          <w:b/>
          <w:bCs/>
          <w:lang w:eastAsia="es-ES"/>
        </w:rPr>
        <w:t>SUJETO OBLIGADO</w:t>
      </w:r>
      <w:r w:rsidRPr="005E1F86">
        <w:rPr>
          <w:rFonts w:ascii="Palatino Linotype" w:hAnsi="Palatino Linotype"/>
          <w:lang w:eastAsia="es-ES"/>
        </w:rPr>
        <w:t xml:space="preserve"> a pronunciarse y contar con lo solicitado por el particular, toda vez que asume contar con la información solicitada, tan es así que </w:t>
      </w:r>
      <w:r w:rsidR="00F42CCB" w:rsidRPr="005E1F86">
        <w:rPr>
          <w:rFonts w:ascii="Palatino Linotype" w:hAnsi="Palatino Linotype"/>
          <w:lang w:eastAsia="es-ES"/>
        </w:rPr>
        <w:t>refiere que esa persona ya no labora ahí, que la información es confidencial por contener datos persona</w:t>
      </w:r>
      <w:r w:rsidR="005B382C" w:rsidRPr="005E1F86">
        <w:rPr>
          <w:rFonts w:ascii="Palatino Linotype" w:hAnsi="Palatino Linotype"/>
          <w:lang w:eastAsia="es-ES"/>
        </w:rPr>
        <w:t>les y que los</w:t>
      </w:r>
      <w:r w:rsidR="005B382C" w:rsidRPr="005E1F86">
        <w:rPr>
          <w:rFonts w:ascii="Palatino Linotype" w:hAnsi="Palatino Linotype"/>
        </w:rPr>
        <w:t xml:space="preserve"> </w:t>
      </w:r>
      <w:r w:rsidR="005B382C" w:rsidRPr="005E1F86">
        <w:rPr>
          <w:rFonts w:ascii="Palatino Linotype" w:hAnsi="Palatino Linotype"/>
          <w:lang w:eastAsia="es-ES"/>
        </w:rPr>
        <w:t>procedimientos administrativos que se ventilan son de carácter jurisdiccional</w:t>
      </w:r>
      <w:r w:rsidR="005B382C" w:rsidRPr="005E1F86">
        <w:rPr>
          <w:rFonts w:ascii="Palatino Linotype" w:hAnsi="Palatino Linotype"/>
        </w:rPr>
        <w:t xml:space="preserve"> por lo que para </w:t>
      </w:r>
      <w:r w:rsidR="005B382C" w:rsidRPr="005E1F86">
        <w:rPr>
          <w:rFonts w:ascii="Palatino Linotype" w:hAnsi="Palatino Linotype"/>
          <w:lang w:eastAsia="es-ES"/>
        </w:rPr>
        <w:t>acceder a la información se requiere la acreditación de las partes interesadas.</w:t>
      </w:r>
    </w:p>
    <w:p w14:paraId="579998B5" w14:textId="77777777" w:rsidR="006971D1" w:rsidRPr="005E1F86" w:rsidRDefault="006971D1" w:rsidP="005E1F86">
      <w:pPr>
        <w:widowControl w:val="0"/>
        <w:autoSpaceDE w:val="0"/>
        <w:autoSpaceDN w:val="0"/>
        <w:adjustRightInd w:val="0"/>
        <w:spacing w:line="360" w:lineRule="auto"/>
        <w:jc w:val="both"/>
        <w:rPr>
          <w:rFonts w:ascii="Palatino Linotype" w:hAnsi="Palatino Linotype"/>
          <w:lang w:eastAsia="es-ES"/>
        </w:rPr>
      </w:pPr>
    </w:p>
    <w:p w14:paraId="3A842D66" w14:textId="77777777" w:rsidR="006971D1" w:rsidRPr="005E1F86" w:rsidRDefault="006971D1" w:rsidP="005E1F86">
      <w:pPr>
        <w:spacing w:line="360" w:lineRule="auto"/>
        <w:jc w:val="both"/>
        <w:rPr>
          <w:rFonts w:ascii="Palatino Linotype" w:hAnsi="Palatino Linotype" w:cs="Arial"/>
          <w:lang w:eastAsia="es-ES"/>
        </w:rPr>
      </w:pPr>
      <w:r w:rsidRPr="005E1F86">
        <w:rPr>
          <w:rFonts w:ascii="Palatino Linotype" w:hAnsi="Palatino Linotype" w:cs="Arial"/>
          <w:lang w:eastAsia="es-ES"/>
        </w:rPr>
        <w:t xml:space="preserve">Asimismo, no se omite comentar que debido a que existió un pronunciamiento por parte del </w:t>
      </w:r>
      <w:r w:rsidRPr="005E1F86">
        <w:rPr>
          <w:rFonts w:ascii="Palatino Linotype" w:hAnsi="Palatino Linotype" w:cs="Arial"/>
          <w:b/>
          <w:lang w:eastAsia="es-ES"/>
        </w:rPr>
        <w:t>SUJETO OBLIGADO</w:t>
      </w:r>
      <w:r w:rsidRPr="005E1F86">
        <w:rPr>
          <w:rFonts w:ascii="Palatino Linotype" w:hAnsi="Palatino Linotype" w:cs="Arial"/>
          <w:lang w:eastAsia="es-ES"/>
        </w:rPr>
        <w:t>, a fin de dar respuesta a la solicitud planteada, este Instituto no está facultado para manifestarse sobre la veracidad de la información proporcionada, de conformidad con lo señalado en el artículo 36 de la Ley de Transparencia y Acceso a la Información Pública del Estado de México y Municipios, pues dicho precepto legal refiere las atribuciones con la que cuenta este Órgano Garante, sin advertirse la facultad para pronunciarse acerca de la veracidad de la información remitida por los Sujetos Obligados.</w:t>
      </w:r>
    </w:p>
    <w:p w14:paraId="7BCE6D21" w14:textId="77777777" w:rsidR="006971D1" w:rsidRPr="005E1F86" w:rsidRDefault="006971D1" w:rsidP="005E1F86">
      <w:pPr>
        <w:spacing w:line="360" w:lineRule="auto"/>
        <w:jc w:val="both"/>
        <w:rPr>
          <w:rFonts w:ascii="Palatino Linotype" w:hAnsi="Palatino Linotype" w:cs="Arial"/>
          <w:lang w:eastAsia="es-ES"/>
        </w:rPr>
      </w:pPr>
    </w:p>
    <w:p w14:paraId="393D8B57" w14:textId="77777777" w:rsidR="006971D1" w:rsidRPr="005E1F86" w:rsidRDefault="006971D1" w:rsidP="005E1F86">
      <w:pPr>
        <w:spacing w:line="360" w:lineRule="auto"/>
        <w:jc w:val="both"/>
        <w:rPr>
          <w:rFonts w:ascii="Palatino Linotype" w:hAnsi="Palatino Linotype" w:cs="Arial"/>
          <w:lang w:val="es-ES_tradnl" w:eastAsia="es-ES"/>
        </w:rPr>
      </w:pPr>
      <w:r w:rsidRPr="005E1F86">
        <w:rPr>
          <w:rFonts w:ascii="Palatino Linotype" w:hAnsi="Palatino Linotype" w:cs="Arial"/>
          <w:lang w:val="es-ES_tradnl" w:eastAsia="es-ES"/>
        </w:rPr>
        <w:lastRenderedPageBreak/>
        <w:t xml:space="preserve">Sirve de sustento a lo anterior, el criterio 31/10 emitido por el entonces Instituto Federal de Acceso a la Información y Protección de Datos, ahora Instituto Nacional de Acceso a la Información y Protección de Datos,  el cual refiere: </w:t>
      </w:r>
    </w:p>
    <w:p w14:paraId="0917684B" w14:textId="77777777" w:rsidR="006971D1" w:rsidRPr="005E1F86" w:rsidRDefault="006971D1" w:rsidP="005E1F86">
      <w:pPr>
        <w:jc w:val="both"/>
        <w:rPr>
          <w:rFonts w:ascii="Palatino Linotype" w:hAnsi="Palatino Linotype" w:cs="Arial"/>
          <w:lang w:val="es-ES_tradnl" w:eastAsia="es-ES"/>
        </w:rPr>
      </w:pPr>
    </w:p>
    <w:p w14:paraId="6208B6FF" w14:textId="77777777" w:rsidR="006971D1" w:rsidRPr="005E1F86" w:rsidRDefault="006971D1" w:rsidP="005E1F86">
      <w:pPr>
        <w:ind w:left="851" w:right="899"/>
        <w:jc w:val="both"/>
        <w:rPr>
          <w:rFonts w:ascii="Palatino Linotype" w:hAnsi="Palatino Linotype" w:cs="Arial"/>
          <w:i/>
          <w:sz w:val="22"/>
          <w:szCs w:val="20"/>
          <w:lang w:val="es-ES_tradnl" w:eastAsia="es-ES"/>
        </w:rPr>
      </w:pPr>
      <w:r w:rsidRPr="005E1F86">
        <w:rPr>
          <w:rFonts w:ascii="Palatino Linotype" w:hAnsi="Palatino Linotype" w:cs="Arial"/>
          <w:b/>
          <w:i/>
          <w:sz w:val="22"/>
          <w:szCs w:val="20"/>
          <w:lang w:val="es-ES_tradnl" w:eastAsia="es-ES"/>
        </w:rPr>
        <w:t>“El Instituto Federal de Acceso a la Información y Protección de Datos no cuenta con facultades para pronunciarse respecto de la veracidad de los documentos proporcionados por los sujetos obligados</w:t>
      </w:r>
      <w:r w:rsidRPr="005E1F86">
        <w:rPr>
          <w:rFonts w:ascii="Palatino Linotype" w:hAnsi="Palatino Linotype" w:cs="Arial"/>
          <w:i/>
          <w:sz w:val="22"/>
          <w:szCs w:val="20"/>
          <w:lang w:val="es-ES_tradnl" w:eastAsia="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w:t>
      </w:r>
    </w:p>
    <w:p w14:paraId="036145DB" w14:textId="77777777" w:rsidR="006971D1" w:rsidRPr="005E1F86" w:rsidRDefault="006971D1" w:rsidP="005E1F86">
      <w:pPr>
        <w:tabs>
          <w:tab w:val="left" w:pos="709"/>
          <w:tab w:val="left" w:pos="2422"/>
        </w:tabs>
        <w:ind w:left="851" w:right="899"/>
        <w:jc w:val="both"/>
        <w:rPr>
          <w:rFonts w:ascii="Palatino Linotype" w:eastAsia="Palatino Linotype" w:hAnsi="Palatino Linotype" w:cs="Palatino Linotype"/>
          <w:iCs/>
          <w:sz w:val="22"/>
          <w:szCs w:val="22"/>
        </w:rPr>
      </w:pPr>
    </w:p>
    <w:p w14:paraId="4C78DF82" w14:textId="132CA07E" w:rsidR="00AD5A64" w:rsidRPr="005E1F86" w:rsidRDefault="00D02AC0" w:rsidP="005E1F86">
      <w:pPr>
        <w:spacing w:line="360" w:lineRule="auto"/>
        <w:jc w:val="both"/>
        <w:rPr>
          <w:rFonts w:ascii="Palatino Linotype" w:hAnsi="Palatino Linotype" w:cs="Arial"/>
          <w:lang w:eastAsia="es-ES"/>
        </w:rPr>
      </w:pPr>
      <w:r w:rsidRPr="005E1F86">
        <w:rPr>
          <w:rFonts w:ascii="Palatino Linotype" w:hAnsi="Palatino Linotype" w:cs="Arial"/>
          <w:lang w:eastAsia="es-ES"/>
        </w:rPr>
        <w:t xml:space="preserve">Así pues, este Órgano Garante determina que le asiste la razón al </w:t>
      </w:r>
      <w:r w:rsidRPr="005E1F86">
        <w:rPr>
          <w:rFonts w:ascii="Palatino Linotype" w:hAnsi="Palatino Linotype" w:cs="Arial"/>
          <w:b/>
          <w:bCs/>
          <w:lang w:eastAsia="es-ES"/>
        </w:rPr>
        <w:t>RECURRENTE</w:t>
      </w:r>
      <w:r w:rsidRPr="005E1F86">
        <w:rPr>
          <w:rFonts w:ascii="Palatino Linotype" w:hAnsi="Palatino Linotype" w:cs="Arial"/>
          <w:lang w:eastAsia="es-ES"/>
        </w:rPr>
        <w:t xml:space="preserve">, ya que </w:t>
      </w:r>
      <w:r w:rsidR="00AD5A64" w:rsidRPr="005E1F86">
        <w:rPr>
          <w:rFonts w:ascii="Palatino Linotype" w:hAnsi="Palatino Linotype" w:cs="Arial"/>
          <w:lang w:eastAsia="es-ES"/>
        </w:rPr>
        <w:t xml:space="preserve">de toda la información solicitada </w:t>
      </w:r>
      <w:r w:rsidRPr="005E1F86">
        <w:rPr>
          <w:rFonts w:ascii="Palatino Linotype" w:hAnsi="Palatino Linotype" w:cs="Arial"/>
          <w:lang w:eastAsia="es-ES"/>
        </w:rPr>
        <w:t xml:space="preserve">el </w:t>
      </w:r>
      <w:r w:rsidRPr="005E1F86">
        <w:rPr>
          <w:rFonts w:ascii="Palatino Linotype" w:hAnsi="Palatino Linotype" w:cs="Arial"/>
          <w:b/>
          <w:bCs/>
          <w:lang w:eastAsia="es-ES"/>
        </w:rPr>
        <w:t>SUJETO OBLIGADO</w:t>
      </w:r>
      <w:r w:rsidRPr="005E1F86">
        <w:rPr>
          <w:rFonts w:ascii="Palatino Linotype" w:hAnsi="Palatino Linotype" w:cs="Arial"/>
          <w:lang w:eastAsia="es-ES"/>
        </w:rPr>
        <w:t xml:space="preserve"> </w:t>
      </w:r>
      <w:r w:rsidR="003410B4" w:rsidRPr="005E1F86">
        <w:rPr>
          <w:rFonts w:ascii="Palatino Linotype" w:hAnsi="Palatino Linotype" w:cs="Arial"/>
          <w:lang w:eastAsia="es-ES"/>
        </w:rPr>
        <w:t xml:space="preserve">solo </w:t>
      </w:r>
      <w:r w:rsidR="00AD5A64" w:rsidRPr="005E1F86">
        <w:rPr>
          <w:rFonts w:ascii="Palatino Linotype" w:hAnsi="Palatino Linotype" w:cs="Arial"/>
          <w:lang w:eastAsia="es-ES"/>
        </w:rPr>
        <w:t>colm</w:t>
      </w:r>
      <w:r w:rsidR="003410B4" w:rsidRPr="005E1F86">
        <w:rPr>
          <w:rFonts w:ascii="Palatino Linotype" w:hAnsi="Palatino Linotype" w:cs="Arial"/>
          <w:lang w:eastAsia="es-ES"/>
        </w:rPr>
        <w:t>ó</w:t>
      </w:r>
      <w:r w:rsidR="00AD5A64" w:rsidRPr="005E1F86">
        <w:rPr>
          <w:rFonts w:ascii="Palatino Linotype" w:hAnsi="Palatino Linotype" w:cs="Arial"/>
          <w:lang w:eastAsia="es-ES"/>
        </w:rPr>
        <w:t xml:space="preserve"> lo siguiente:</w:t>
      </w:r>
    </w:p>
    <w:tbl>
      <w:tblPr>
        <w:tblStyle w:val="Tablaconcuadrcula"/>
        <w:tblW w:w="0" w:type="auto"/>
        <w:tblLook w:val="04A0" w:firstRow="1" w:lastRow="0" w:firstColumn="1" w:lastColumn="0" w:noHBand="0" w:noVBand="1"/>
      </w:tblPr>
      <w:tblGrid>
        <w:gridCol w:w="355"/>
        <w:gridCol w:w="3369"/>
        <w:gridCol w:w="3497"/>
        <w:gridCol w:w="1890"/>
      </w:tblGrid>
      <w:tr w:rsidR="005E1F86" w:rsidRPr="005E1F86" w14:paraId="0CBB3F94" w14:textId="77777777" w:rsidTr="00135757">
        <w:trPr>
          <w:tblHeader/>
        </w:trPr>
        <w:tc>
          <w:tcPr>
            <w:tcW w:w="279" w:type="dxa"/>
            <w:shd w:val="clear" w:color="auto" w:fill="AEAAAA" w:themeFill="background2" w:themeFillShade="BF"/>
          </w:tcPr>
          <w:p w14:paraId="604D0661" w14:textId="77777777" w:rsidR="00906377" w:rsidRPr="005E1F86" w:rsidRDefault="00906377" w:rsidP="005E1F86">
            <w:pPr>
              <w:jc w:val="both"/>
              <w:rPr>
                <w:rFonts w:ascii="Palatino Linotype" w:hAnsi="Palatino Linotype" w:cs="Arial"/>
                <w:sz w:val="18"/>
                <w:szCs w:val="18"/>
                <w:lang w:eastAsia="es-ES"/>
              </w:rPr>
            </w:pPr>
          </w:p>
        </w:tc>
        <w:tc>
          <w:tcPr>
            <w:tcW w:w="3402" w:type="dxa"/>
            <w:shd w:val="clear" w:color="auto" w:fill="AEAAAA" w:themeFill="background2" w:themeFillShade="BF"/>
          </w:tcPr>
          <w:p w14:paraId="43D4CA6B" w14:textId="6F6DBF33" w:rsidR="00906377" w:rsidRPr="005E1F86" w:rsidRDefault="00906377" w:rsidP="005E1F86">
            <w:pPr>
              <w:jc w:val="both"/>
              <w:rPr>
                <w:rFonts w:ascii="Palatino Linotype" w:hAnsi="Palatino Linotype" w:cs="Arial"/>
                <w:lang w:eastAsia="es-ES"/>
              </w:rPr>
            </w:pPr>
            <w:r w:rsidRPr="005E1F86">
              <w:rPr>
                <w:rFonts w:ascii="Palatino Linotype" w:hAnsi="Palatino Linotype" w:cs="Arial"/>
                <w:lang w:eastAsia="es-ES"/>
              </w:rPr>
              <w:t>Solicitud</w:t>
            </w:r>
          </w:p>
        </w:tc>
        <w:tc>
          <w:tcPr>
            <w:tcW w:w="3533" w:type="dxa"/>
            <w:shd w:val="clear" w:color="auto" w:fill="AEAAAA" w:themeFill="background2" w:themeFillShade="BF"/>
          </w:tcPr>
          <w:p w14:paraId="55663307" w14:textId="4BFA0AF1" w:rsidR="00906377" w:rsidRPr="005E1F86" w:rsidRDefault="00906377" w:rsidP="005E1F86">
            <w:pPr>
              <w:jc w:val="both"/>
              <w:rPr>
                <w:rFonts w:ascii="Palatino Linotype" w:hAnsi="Palatino Linotype" w:cs="Arial"/>
                <w:lang w:eastAsia="es-ES"/>
              </w:rPr>
            </w:pPr>
            <w:r w:rsidRPr="005E1F86">
              <w:rPr>
                <w:rFonts w:ascii="Palatino Linotype" w:hAnsi="Palatino Linotype" w:cs="Arial"/>
                <w:lang w:eastAsia="es-ES"/>
              </w:rPr>
              <w:t xml:space="preserve">Respuesta </w:t>
            </w:r>
          </w:p>
        </w:tc>
        <w:tc>
          <w:tcPr>
            <w:tcW w:w="1897" w:type="dxa"/>
            <w:shd w:val="clear" w:color="auto" w:fill="AEAAAA" w:themeFill="background2" w:themeFillShade="BF"/>
          </w:tcPr>
          <w:p w14:paraId="4CC06A4F" w14:textId="149A170C" w:rsidR="00906377" w:rsidRPr="005E1F86" w:rsidRDefault="00906377" w:rsidP="005E1F86">
            <w:pPr>
              <w:jc w:val="both"/>
              <w:rPr>
                <w:rFonts w:ascii="Palatino Linotype" w:hAnsi="Palatino Linotype" w:cs="Arial"/>
                <w:lang w:eastAsia="es-ES"/>
              </w:rPr>
            </w:pPr>
            <w:r w:rsidRPr="005E1F86">
              <w:rPr>
                <w:rFonts w:ascii="Palatino Linotype" w:hAnsi="Palatino Linotype" w:cs="Arial"/>
                <w:lang w:eastAsia="es-ES"/>
              </w:rPr>
              <w:t>Observación</w:t>
            </w:r>
          </w:p>
        </w:tc>
      </w:tr>
      <w:tr w:rsidR="005E1F86" w:rsidRPr="005E1F86" w14:paraId="5E107991" w14:textId="77777777" w:rsidTr="00906377">
        <w:tc>
          <w:tcPr>
            <w:tcW w:w="279" w:type="dxa"/>
          </w:tcPr>
          <w:p w14:paraId="7B991B89" w14:textId="03F9E7CE" w:rsidR="00906377" w:rsidRPr="005E1F86" w:rsidRDefault="00906377" w:rsidP="005E1F86">
            <w:pPr>
              <w:tabs>
                <w:tab w:val="left" w:pos="2422"/>
              </w:tabs>
              <w:ind w:right="49"/>
              <w:jc w:val="both"/>
              <w:rPr>
                <w:rFonts w:ascii="Palatino Linotype" w:eastAsia="Palatino Linotype" w:hAnsi="Palatino Linotype" w:cs="Palatino Linotype"/>
                <w:sz w:val="18"/>
                <w:szCs w:val="18"/>
              </w:rPr>
            </w:pPr>
            <w:r w:rsidRPr="005E1F86">
              <w:rPr>
                <w:rFonts w:ascii="Palatino Linotype" w:eastAsia="Palatino Linotype" w:hAnsi="Palatino Linotype" w:cs="Palatino Linotype"/>
                <w:sz w:val="18"/>
                <w:szCs w:val="18"/>
              </w:rPr>
              <w:t>1</w:t>
            </w:r>
          </w:p>
        </w:tc>
        <w:tc>
          <w:tcPr>
            <w:tcW w:w="3402" w:type="dxa"/>
          </w:tcPr>
          <w:p w14:paraId="0682D34E" w14:textId="05FAA503" w:rsidR="00906377" w:rsidRPr="005E1F86" w:rsidRDefault="00906377" w:rsidP="005E1F86">
            <w:pPr>
              <w:tabs>
                <w:tab w:val="left" w:pos="2422"/>
              </w:tabs>
              <w:ind w:right="49"/>
              <w:jc w:val="both"/>
              <w:rPr>
                <w:rFonts w:ascii="Palatino Linotype" w:eastAsia="Palatino Linotype" w:hAnsi="Palatino Linotype" w:cs="Palatino Linotype"/>
                <w:sz w:val="23"/>
                <w:szCs w:val="23"/>
              </w:rPr>
            </w:pPr>
            <w:r w:rsidRPr="005E1F86">
              <w:rPr>
                <w:rFonts w:ascii="Palatino Linotype" w:eastAsia="Palatino Linotype" w:hAnsi="Palatino Linotype" w:cs="Palatino Linotype"/>
                <w:sz w:val="23"/>
                <w:szCs w:val="23"/>
              </w:rPr>
              <w:t>Si a la fecha, la servidora Pública Brenda Elizabeth García Ramírez mantiene una relación laboral con la PROPAEM.</w:t>
            </w:r>
          </w:p>
        </w:tc>
        <w:tc>
          <w:tcPr>
            <w:tcW w:w="3533" w:type="dxa"/>
          </w:tcPr>
          <w:p w14:paraId="63F11633" w14:textId="74637B52" w:rsidR="00906377" w:rsidRPr="005E1F86" w:rsidRDefault="00906377" w:rsidP="005E1F86">
            <w:pPr>
              <w:jc w:val="both"/>
              <w:rPr>
                <w:rFonts w:ascii="Palatino Linotype" w:hAnsi="Palatino Linotype" w:cs="Arial"/>
                <w:sz w:val="22"/>
                <w:szCs w:val="22"/>
                <w:lang w:eastAsia="es-ES"/>
              </w:rPr>
            </w:pPr>
            <w:r w:rsidRPr="005E1F86">
              <w:rPr>
                <w:rFonts w:ascii="Palatino Linotype" w:hAnsi="Palatino Linotype" w:cs="Arial"/>
                <w:sz w:val="22"/>
                <w:szCs w:val="22"/>
                <w:lang w:eastAsia="es-ES"/>
              </w:rPr>
              <w:t>No trabaja en PROPAEM.</w:t>
            </w:r>
          </w:p>
        </w:tc>
        <w:tc>
          <w:tcPr>
            <w:tcW w:w="1897" w:type="dxa"/>
          </w:tcPr>
          <w:p w14:paraId="32ED8B94" w14:textId="00ED8927" w:rsidR="00906377" w:rsidRPr="005E1F86" w:rsidRDefault="00906377" w:rsidP="005E1F86">
            <w:pPr>
              <w:jc w:val="both"/>
              <w:rPr>
                <w:rFonts w:ascii="Palatino Linotype" w:hAnsi="Palatino Linotype" w:cs="Arial"/>
                <w:sz w:val="22"/>
                <w:szCs w:val="22"/>
                <w:lang w:eastAsia="es-ES"/>
              </w:rPr>
            </w:pPr>
            <w:r w:rsidRPr="005E1F86">
              <w:rPr>
                <w:rFonts w:ascii="Palatino Linotype" w:hAnsi="Palatino Linotype" w:cs="Arial"/>
                <w:sz w:val="22"/>
                <w:szCs w:val="22"/>
                <w:lang w:eastAsia="es-ES"/>
              </w:rPr>
              <w:t>Colmada</w:t>
            </w:r>
          </w:p>
        </w:tc>
      </w:tr>
      <w:tr w:rsidR="005E1F86" w:rsidRPr="005E1F86" w14:paraId="46AD8480" w14:textId="77777777" w:rsidTr="00906377">
        <w:tc>
          <w:tcPr>
            <w:tcW w:w="279" w:type="dxa"/>
          </w:tcPr>
          <w:p w14:paraId="26310701" w14:textId="253E7CB7" w:rsidR="00906377" w:rsidRPr="005E1F86" w:rsidRDefault="00906377" w:rsidP="005E1F86">
            <w:pPr>
              <w:tabs>
                <w:tab w:val="left" w:pos="2422"/>
              </w:tabs>
              <w:ind w:right="49"/>
              <w:jc w:val="both"/>
              <w:rPr>
                <w:rFonts w:ascii="Palatino Linotype" w:eastAsia="Palatino Linotype" w:hAnsi="Palatino Linotype" w:cs="Palatino Linotype"/>
                <w:sz w:val="18"/>
                <w:szCs w:val="18"/>
              </w:rPr>
            </w:pPr>
            <w:r w:rsidRPr="005E1F86">
              <w:rPr>
                <w:rFonts w:ascii="Palatino Linotype" w:eastAsia="Palatino Linotype" w:hAnsi="Palatino Linotype" w:cs="Palatino Linotype"/>
                <w:sz w:val="18"/>
                <w:szCs w:val="18"/>
              </w:rPr>
              <w:t>2</w:t>
            </w:r>
          </w:p>
        </w:tc>
        <w:tc>
          <w:tcPr>
            <w:tcW w:w="3402" w:type="dxa"/>
          </w:tcPr>
          <w:p w14:paraId="51465EC7" w14:textId="3BC2407E" w:rsidR="00906377" w:rsidRPr="005E1F86" w:rsidRDefault="00906377" w:rsidP="005E1F86">
            <w:pPr>
              <w:tabs>
                <w:tab w:val="left" w:pos="2422"/>
              </w:tabs>
              <w:ind w:right="49"/>
              <w:jc w:val="both"/>
              <w:rPr>
                <w:rFonts w:ascii="Palatino Linotype" w:eastAsia="Palatino Linotype" w:hAnsi="Palatino Linotype" w:cs="Palatino Linotype"/>
                <w:sz w:val="23"/>
                <w:szCs w:val="23"/>
              </w:rPr>
            </w:pPr>
            <w:r w:rsidRPr="005E1F86">
              <w:rPr>
                <w:rFonts w:ascii="Palatino Linotype" w:eastAsia="Palatino Linotype" w:hAnsi="Palatino Linotype" w:cs="Palatino Linotype"/>
                <w:sz w:val="23"/>
                <w:szCs w:val="23"/>
              </w:rPr>
              <w:t>La causa de la baja y la evidencia documental que acredite la baja.</w:t>
            </w:r>
          </w:p>
          <w:p w14:paraId="39882E09" w14:textId="322A09C8" w:rsidR="00906377" w:rsidRPr="005E1F86" w:rsidRDefault="00906377" w:rsidP="005E1F86">
            <w:pPr>
              <w:tabs>
                <w:tab w:val="left" w:pos="2422"/>
              </w:tabs>
              <w:ind w:right="49"/>
              <w:jc w:val="both"/>
              <w:rPr>
                <w:rFonts w:ascii="Palatino Linotype" w:hAnsi="Palatino Linotype" w:cs="Arial"/>
                <w:lang w:eastAsia="es-ES"/>
              </w:rPr>
            </w:pPr>
          </w:p>
        </w:tc>
        <w:tc>
          <w:tcPr>
            <w:tcW w:w="3533" w:type="dxa"/>
          </w:tcPr>
          <w:p w14:paraId="385AECC8" w14:textId="3215BA6C" w:rsidR="00906377" w:rsidRPr="005E1F86" w:rsidRDefault="00906377" w:rsidP="005E1F86">
            <w:pPr>
              <w:jc w:val="both"/>
              <w:rPr>
                <w:rFonts w:ascii="Palatino Linotype" w:hAnsi="Palatino Linotype" w:cs="Arial"/>
                <w:sz w:val="22"/>
                <w:szCs w:val="22"/>
                <w:lang w:eastAsia="es-ES"/>
              </w:rPr>
            </w:pPr>
            <w:r w:rsidRPr="005E1F86">
              <w:rPr>
                <w:rFonts w:ascii="Palatino Linotype" w:hAnsi="Palatino Linotype" w:cs="Arial"/>
                <w:sz w:val="22"/>
                <w:szCs w:val="22"/>
                <w:lang w:eastAsia="es-ES"/>
              </w:rPr>
              <w:t>Refiere que es información confidencial.</w:t>
            </w:r>
          </w:p>
        </w:tc>
        <w:tc>
          <w:tcPr>
            <w:tcW w:w="1897" w:type="dxa"/>
          </w:tcPr>
          <w:p w14:paraId="27DBD964" w14:textId="77777777" w:rsidR="00906377" w:rsidRPr="005E1F86" w:rsidRDefault="00906377" w:rsidP="005E1F86">
            <w:pPr>
              <w:jc w:val="both"/>
              <w:rPr>
                <w:rFonts w:ascii="Palatino Linotype" w:hAnsi="Palatino Linotype" w:cs="Arial"/>
                <w:sz w:val="22"/>
                <w:szCs w:val="22"/>
                <w:lang w:eastAsia="es-ES"/>
              </w:rPr>
            </w:pPr>
            <w:r w:rsidRPr="005E1F86">
              <w:rPr>
                <w:rFonts w:ascii="Palatino Linotype" w:hAnsi="Palatino Linotype" w:cs="Arial"/>
                <w:sz w:val="22"/>
                <w:szCs w:val="22"/>
                <w:lang w:eastAsia="es-ES"/>
              </w:rPr>
              <w:t>NO colma.</w:t>
            </w:r>
          </w:p>
          <w:p w14:paraId="133A8283" w14:textId="5DAA1109" w:rsidR="00906377" w:rsidRPr="005E1F86" w:rsidRDefault="00906377" w:rsidP="005E1F86">
            <w:pPr>
              <w:jc w:val="both"/>
              <w:rPr>
                <w:rFonts w:ascii="Palatino Linotype" w:hAnsi="Palatino Linotype" w:cs="Arial"/>
                <w:sz w:val="22"/>
                <w:szCs w:val="22"/>
                <w:lang w:eastAsia="es-ES"/>
              </w:rPr>
            </w:pPr>
          </w:p>
        </w:tc>
      </w:tr>
      <w:tr w:rsidR="00906377" w:rsidRPr="005E1F86" w14:paraId="1F30EAA5" w14:textId="77777777" w:rsidTr="00906377">
        <w:tc>
          <w:tcPr>
            <w:tcW w:w="279" w:type="dxa"/>
          </w:tcPr>
          <w:p w14:paraId="40FEE386" w14:textId="694338C4" w:rsidR="00906377" w:rsidRPr="005E1F86" w:rsidRDefault="00906377" w:rsidP="005E1F86">
            <w:pPr>
              <w:tabs>
                <w:tab w:val="left" w:pos="2422"/>
              </w:tabs>
              <w:ind w:right="49"/>
              <w:jc w:val="both"/>
              <w:rPr>
                <w:rFonts w:ascii="Palatino Linotype" w:eastAsia="Palatino Linotype" w:hAnsi="Palatino Linotype" w:cs="Palatino Linotype"/>
                <w:sz w:val="18"/>
                <w:szCs w:val="18"/>
              </w:rPr>
            </w:pPr>
            <w:r w:rsidRPr="005E1F86">
              <w:rPr>
                <w:rFonts w:ascii="Palatino Linotype" w:eastAsia="Palatino Linotype" w:hAnsi="Palatino Linotype" w:cs="Palatino Linotype"/>
                <w:sz w:val="18"/>
                <w:szCs w:val="18"/>
              </w:rPr>
              <w:t>3</w:t>
            </w:r>
          </w:p>
        </w:tc>
        <w:tc>
          <w:tcPr>
            <w:tcW w:w="3402" w:type="dxa"/>
          </w:tcPr>
          <w:p w14:paraId="049F538D" w14:textId="41E6740D" w:rsidR="00906377" w:rsidRPr="005E1F86" w:rsidRDefault="00906377" w:rsidP="005E1F86">
            <w:pPr>
              <w:tabs>
                <w:tab w:val="left" w:pos="2422"/>
              </w:tabs>
              <w:ind w:right="49"/>
              <w:jc w:val="both"/>
              <w:rPr>
                <w:rFonts w:ascii="Palatino Linotype" w:hAnsi="Palatino Linotype" w:cs="Arial"/>
                <w:lang w:eastAsia="es-ES"/>
              </w:rPr>
            </w:pPr>
            <w:r w:rsidRPr="005E1F86">
              <w:rPr>
                <w:rFonts w:ascii="Palatino Linotype" w:eastAsia="Palatino Linotype" w:hAnsi="Palatino Linotype" w:cs="Palatino Linotype"/>
                <w:sz w:val="23"/>
                <w:szCs w:val="23"/>
              </w:rPr>
              <w:t xml:space="preserve">En caso de que la causa de baja haya sido propiciada por el actuar de la C. Brenda Elizabeth García Ramírez informe el </w:t>
            </w:r>
            <w:bookmarkStart w:id="12" w:name="_Hlk156931490"/>
            <w:r w:rsidRPr="005E1F86">
              <w:rPr>
                <w:rFonts w:ascii="Palatino Linotype" w:eastAsia="Palatino Linotype" w:hAnsi="Palatino Linotype" w:cs="Palatino Linotype"/>
                <w:b/>
                <w:bCs/>
                <w:sz w:val="23"/>
                <w:szCs w:val="23"/>
              </w:rPr>
              <w:t xml:space="preserve">número de </w:t>
            </w:r>
            <w:r w:rsidRPr="005E1F86">
              <w:rPr>
                <w:rFonts w:ascii="Palatino Linotype" w:eastAsia="Palatino Linotype" w:hAnsi="Palatino Linotype" w:cs="Palatino Linotype"/>
                <w:b/>
                <w:bCs/>
                <w:sz w:val="23"/>
                <w:szCs w:val="23"/>
              </w:rPr>
              <w:lastRenderedPageBreak/>
              <w:t>procedimiento</w:t>
            </w:r>
            <w:r w:rsidRPr="005E1F86">
              <w:rPr>
                <w:rFonts w:ascii="Palatino Linotype" w:eastAsia="Palatino Linotype" w:hAnsi="Palatino Linotype" w:cs="Palatino Linotype"/>
                <w:sz w:val="23"/>
                <w:szCs w:val="23"/>
              </w:rPr>
              <w:t xml:space="preserve"> de aviso de recisión laboral ante el tribunal estatal de conciliación y arbitraje, en caso de despido injustificado informe el </w:t>
            </w:r>
            <w:r w:rsidRPr="005E1F86">
              <w:rPr>
                <w:rFonts w:ascii="Palatino Linotype" w:eastAsia="Palatino Linotype" w:hAnsi="Palatino Linotype" w:cs="Palatino Linotype"/>
                <w:b/>
                <w:bCs/>
                <w:sz w:val="23"/>
                <w:szCs w:val="23"/>
              </w:rPr>
              <w:t>número de juicio laboral y la etapa procesal del mismo</w:t>
            </w:r>
            <w:r w:rsidRPr="005E1F86">
              <w:rPr>
                <w:rFonts w:ascii="Palatino Linotype" w:eastAsia="Palatino Linotype" w:hAnsi="Palatino Linotype" w:cs="Palatino Linotype"/>
                <w:sz w:val="23"/>
                <w:szCs w:val="23"/>
              </w:rPr>
              <w:t>.</w:t>
            </w:r>
            <w:bookmarkEnd w:id="12"/>
          </w:p>
        </w:tc>
        <w:tc>
          <w:tcPr>
            <w:tcW w:w="3533" w:type="dxa"/>
          </w:tcPr>
          <w:p w14:paraId="6F5509EF" w14:textId="5AC21DA2" w:rsidR="00906377" w:rsidRPr="005E1F86" w:rsidRDefault="00906377" w:rsidP="005E1F86">
            <w:pPr>
              <w:jc w:val="both"/>
              <w:rPr>
                <w:rFonts w:ascii="Palatino Linotype" w:hAnsi="Palatino Linotype" w:cs="Arial"/>
                <w:sz w:val="22"/>
                <w:szCs w:val="22"/>
                <w:lang w:eastAsia="es-ES"/>
              </w:rPr>
            </w:pPr>
            <w:r w:rsidRPr="005E1F86">
              <w:rPr>
                <w:rFonts w:ascii="Palatino Linotype" w:hAnsi="Palatino Linotype" w:cs="Arial"/>
                <w:sz w:val="22"/>
                <w:szCs w:val="22"/>
                <w:lang w:eastAsia="es-ES"/>
              </w:rPr>
              <w:lastRenderedPageBreak/>
              <w:t xml:space="preserve">Los procedimientos administrativos que se ventilan son de carácter jurisdiccional, con la finalidad de respetar la garantía de audiencia de los ciudadanos, </w:t>
            </w:r>
            <w:r w:rsidRPr="005E1F86">
              <w:rPr>
                <w:rFonts w:ascii="Palatino Linotype" w:hAnsi="Palatino Linotype" w:cs="Arial"/>
                <w:sz w:val="22"/>
                <w:szCs w:val="22"/>
                <w:lang w:eastAsia="es-ES"/>
              </w:rPr>
              <w:lastRenderedPageBreak/>
              <w:t>así como asegurar la defensa adecuada prevista por el principio del debido proceso y su vez salvaguardar la fama y el honor de los presuntos infractores hasta en tanto no sean oídos y vencidos dentro del procedimiento. Para acceder a la información se requiere la acreditación de las partes interesadas.</w:t>
            </w:r>
          </w:p>
        </w:tc>
        <w:tc>
          <w:tcPr>
            <w:tcW w:w="1897" w:type="dxa"/>
          </w:tcPr>
          <w:p w14:paraId="7B69E824" w14:textId="77777777" w:rsidR="00906377" w:rsidRPr="005E1F86" w:rsidRDefault="00906377" w:rsidP="005E1F86">
            <w:pPr>
              <w:jc w:val="both"/>
              <w:rPr>
                <w:rFonts w:ascii="Palatino Linotype" w:hAnsi="Palatino Linotype" w:cs="Arial"/>
                <w:sz w:val="22"/>
                <w:szCs w:val="22"/>
                <w:lang w:eastAsia="es-ES"/>
              </w:rPr>
            </w:pPr>
            <w:r w:rsidRPr="005E1F86">
              <w:rPr>
                <w:rFonts w:ascii="Palatino Linotype" w:hAnsi="Palatino Linotype" w:cs="Arial"/>
                <w:sz w:val="22"/>
                <w:szCs w:val="22"/>
                <w:lang w:eastAsia="es-ES"/>
              </w:rPr>
              <w:lastRenderedPageBreak/>
              <w:t>NO colma.</w:t>
            </w:r>
          </w:p>
          <w:p w14:paraId="2C6AFB21" w14:textId="605C796F" w:rsidR="00906377" w:rsidRPr="005E1F86" w:rsidRDefault="00906377" w:rsidP="005E1F86">
            <w:pPr>
              <w:jc w:val="both"/>
              <w:rPr>
                <w:rFonts w:ascii="Palatino Linotype" w:hAnsi="Palatino Linotype" w:cs="Arial"/>
                <w:sz w:val="22"/>
                <w:szCs w:val="22"/>
                <w:lang w:eastAsia="es-ES"/>
              </w:rPr>
            </w:pPr>
          </w:p>
        </w:tc>
      </w:tr>
    </w:tbl>
    <w:p w14:paraId="082FE0C8" w14:textId="77777777" w:rsidR="00135757" w:rsidRPr="005E1F86" w:rsidRDefault="00135757" w:rsidP="005E1F86">
      <w:pPr>
        <w:spacing w:line="360" w:lineRule="auto"/>
        <w:jc w:val="both"/>
        <w:rPr>
          <w:rFonts w:ascii="Palatino Linotype" w:hAnsi="Palatino Linotype" w:cs="Arial"/>
          <w:lang w:eastAsia="es-ES"/>
        </w:rPr>
      </w:pPr>
    </w:p>
    <w:p w14:paraId="0DA355D1" w14:textId="72F8E6E2" w:rsidR="00AD5A64" w:rsidRPr="005E1F86" w:rsidRDefault="00AC0E56" w:rsidP="005E1F86">
      <w:pPr>
        <w:spacing w:line="360" w:lineRule="auto"/>
        <w:jc w:val="both"/>
        <w:rPr>
          <w:rFonts w:ascii="Palatino Linotype" w:hAnsi="Palatino Linotype" w:cs="Arial"/>
          <w:lang w:eastAsia="es-ES"/>
        </w:rPr>
      </w:pPr>
      <w:r w:rsidRPr="005E1F86">
        <w:rPr>
          <w:rFonts w:ascii="Palatino Linotype" w:hAnsi="Palatino Linotype" w:cs="Arial"/>
          <w:lang w:eastAsia="es-ES"/>
        </w:rPr>
        <w:t xml:space="preserve">Del cuadro que antecede se advierte que el </w:t>
      </w:r>
      <w:r w:rsidRPr="005E1F86">
        <w:rPr>
          <w:rFonts w:ascii="Palatino Linotype" w:hAnsi="Palatino Linotype" w:cs="Arial"/>
          <w:b/>
          <w:bCs/>
          <w:lang w:eastAsia="es-ES"/>
        </w:rPr>
        <w:t>SUJETO OBLIGADO</w:t>
      </w:r>
      <w:r w:rsidRPr="005E1F86">
        <w:rPr>
          <w:rFonts w:ascii="Palatino Linotype" w:hAnsi="Palatino Linotype" w:cs="Arial"/>
          <w:lang w:eastAsia="es-ES"/>
        </w:rPr>
        <w:t xml:space="preserve"> si se pronunció respecto de la información solicitada a través del Servidor Público Habilitado </w:t>
      </w:r>
      <w:r w:rsidR="00A8291C" w:rsidRPr="005E1F86">
        <w:rPr>
          <w:rFonts w:ascii="Palatino Linotype" w:hAnsi="Palatino Linotype" w:cs="Arial"/>
          <w:lang w:eastAsia="es-ES"/>
        </w:rPr>
        <w:t>respecto de los primeros dos puntos</w:t>
      </w:r>
      <w:r w:rsidRPr="005E1F86">
        <w:rPr>
          <w:rFonts w:ascii="Palatino Linotype" w:hAnsi="Palatino Linotype" w:cs="Arial"/>
          <w:lang w:eastAsia="es-ES"/>
        </w:rPr>
        <w:t>, pues, de acuerdo su normatividad</w:t>
      </w:r>
      <w:r w:rsidR="009A0C6D" w:rsidRPr="005E1F86">
        <w:rPr>
          <w:rStyle w:val="Refdenotaalpie"/>
          <w:rFonts w:ascii="Palatino Linotype" w:hAnsi="Palatino Linotype" w:cs="Arial"/>
          <w:lang w:eastAsia="es-ES"/>
        </w:rPr>
        <w:footnoteReference w:id="13"/>
      </w:r>
      <w:r w:rsidRPr="005E1F86">
        <w:rPr>
          <w:rFonts w:ascii="Palatino Linotype" w:hAnsi="Palatino Linotype" w:cs="Arial"/>
          <w:lang w:eastAsia="es-ES"/>
        </w:rPr>
        <w:t xml:space="preserve">, en el Reglamento Interior de la Secretaría del Medio Ambiente </w:t>
      </w:r>
      <w:r w:rsidR="00A8291C" w:rsidRPr="005E1F86">
        <w:rPr>
          <w:rFonts w:ascii="Palatino Linotype" w:hAnsi="Palatino Linotype" w:cs="Arial"/>
          <w:lang w:eastAsia="es-ES"/>
        </w:rPr>
        <w:t>establece</w:t>
      </w:r>
      <w:r w:rsidRPr="005E1F86">
        <w:rPr>
          <w:rFonts w:ascii="Palatino Linotype" w:hAnsi="Palatino Linotype" w:cs="Arial"/>
          <w:lang w:eastAsia="es-ES"/>
        </w:rPr>
        <w:t xml:space="preserve"> que:</w:t>
      </w:r>
    </w:p>
    <w:p w14:paraId="056B1624" w14:textId="77777777" w:rsidR="00A8291C" w:rsidRPr="005E1F86" w:rsidRDefault="00A8291C" w:rsidP="005E1F86">
      <w:pPr>
        <w:jc w:val="both"/>
        <w:rPr>
          <w:rFonts w:ascii="Palatino Linotype" w:hAnsi="Palatino Linotype" w:cs="Arial"/>
          <w:i/>
          <w:lang w:eastAsia="es-ES"/>
        </w:rPr>
      </w:pPr>
    </w:p>
    <w:p w14:paraId="72A587A1" w14:textId="67DF03C9" w:rsidR="00AC0E56" w:rsidRPr="005E1F86" w:rsidRDefault="00A51806" w:rsidP="005E1F86">
      <w:pPr>
        <w:ind w:left="851" w:right="899"/>
        <w:jc w:val="both"/>
        <w:rPr>
          <w:rFonts w:ascii="Palatino Linotype" w:hAnsi="Palatino Linotype" w:cs="Arial"/>
          <w:i/>
          <w:iCs/>
          <w:sz w:val="22"/>
          <w:szCs w:val="22"/>
          <w:lang w:eastAsia="es-ES"/>
        </w:rPr>
      </w:pPr>
      <w:r w:rsidRPr="005E1F86">
        <w:rPr>
          <w:rFonts w:ascii="Palatino Linotype" w:hAnsi="Palatino Linotype" w:cs="Arial"/>
          <w:b/>
          <w:bCs/>
          <w:i/>
          <w:iCs/>
          <w:sz w:val="22"/>
          <w:szCs w:val="22"/>
          <w:lang w:eastAsia="es-ES"/>
        </w:rPr>
        <w:t>“</w:t>
      </w:r>
      <w:r w:rsidR="00AC0E56" w:rsidRPr="005E1F86">
        <w:rPr>
          <w:rFonts w:ascii="Palatino Linotype" w:hAnsi="Palatino Linotype" w:cs="Arial"/>
          <w:b/>
          <w:bCs/>
          <w:i/>
          <w:iCs/>
          <w:sz w:val="22"/>
          <w:szCs w:val="22"/>
          <w:lang w:eastAsia="es-ES"/>
        </w:rPr>
        <w:t xml:space="preserve">Artículo 8. </w:t>
      </w:r>
      <w:r w:rsidR="00AC0E56" w:rsidRPr="005E1F86">
        <w:rPr>
          <w:rFonts w:ascii="Palatino Linotype" w:hAnsi="Palatino Linotype" w:cs="Arial"/>
          <w:i/>
          <w:iCs/>
          <w:sz w:val="22"/>
          <w:szCs w:val="22"/>
          <w:lang w:eastAsia="es-ES"/>
        </w:rPr>
        <w:t>Para el estudio, planeación, trámite y resolución de los asuntos de su competencia, así como para atender las funciones de control y evaluación que le corresponden, la Procuraduría contará con un Procurador, quien se auxiliará de las unidades administrativas básicas siguientes:</w:t>
      </w:r>
    </w:p>
    <w:p w14:paraId="130F5017" w14:textId="77777777" w:rsidR="009A0C6D" w:rsidRPr="005E1F86" w:rsidRDefault="009A0C6D" w:rsidP="005E1F86">
      <w:pPr>
        <w:ind w:left="851" w:right="899"/>
        <w:jc w:val="both"/>
        <w:rPr>
          <w:rFonts w:ascii="Palatino Linotype" w:hAnsi="Palatino Linotype" w:cs="Arial"/>
          <w:i/>
          <w:iCs/>
          <w:sz w:val="22"/>
          <w:szCs w:val="22"/>
          <w:lang w:eastAsia="es-ES"/>
        </w:rPr>
      </w:pPr>
    </w:p>
    <w:p w14:paraId="08EDC366" w14:textId="77777777" w:rsidR="00AC0E56" w:rsidRPr="005E1F86" w:rsidRDefault="00AC0E56" w:rsidP="005E1F86">
      <w:pPr>
        <w:ind w:left="851" w:right="899"/>
        <w:jc w:val="both"/>
        <w:rPr>
          <w:rFonts w:ascii="Palatino Linotype" w:hAnsi="Palatino Linotype" w:cs="Arial"/>
          <w:i/>
          <w:iCs/>
          <w:sz w:val="22"/>
          <w:szCs w:val="22"/>
          <w:lang w:eastAsia="es-ES"/>
        </w:rPr>
      </w:pPr>
      <w:r w:rsidRPr="005E1F86">
        <w:rPr>
          <w:rFonts w:ascii="Palatino Linotype" w:hAnsi="Palatino Linotype" w:cs="Arial"/>
          <w:i/>
          <w:iCs/>
          <w:sz w:val="22"/>
          <w:szCs w:val="22"/>
          <w:lang w:eastAsia="es-ES"/>
        </w:rPr>
        <w:t>I. Subprocuraduría de Toluca.</w:t>
      </w:r>
    </w:p>
    <w:p w14:paraId="246DE49E" w14:textId="77777777" w:rsidR="00AC0E56" w:rsidRPr="005E1F86" w:rsidRDefault="00AC0E56" w:rsidP="005E1F86">
      <w:pPr>
        <w:ind w:left="851" w:right="899"/>
        <w:jc w:val="both"/>
        <w:rPr>
          <w:rFonts w:ascii="Palatino Linotype" w:hAnsi="Palatino Linotype" w:cs="Arial"/>
          <w:i/>
          <w:iCs/>
          <w:sz w:val="22"/>
          <w:szCs w:val="22"/>
          <w:lang w:eastAsia="es-ES"/>
        </w:rPr>
      </w:pPr>
      <w:r w:rsidRPr="005E1F86">
        <w:rPr>
          <w:rFonts w:ascii="Palatino Linotype" w:hAnsi="Palatino Linotype" w:cs="Arial"/>
          <w:i/>
          <w:iCs/>
          <w:sz w:val="22"/>
          <w:szCs w:val="22"/>
          <w:lang w:eastAsia="es-ES"/>
        </w:rPr>
        <w:t>II. Subprocuraduría de Ecatepec.</w:t>
      </w:r>
    </w:p>
    <w:p w14:paraId="26E83C98" w14:textId="77777777" w:rsidR="00AC0E56" w:rsidRPr="005E1F86" w:rsidRDefault="00AC0E56" w:rsidP="005E1F86">
      <w:pPr>
        <w:ind w:left="851" w:right="899"/>
        <w:jc w:val="both"/>
        <w:rPr>
          <w:rFonts w:ascii="Palatino Linotype" w:hAnsi="Palatino Linotype" w:cs="Arial"/>
          <w:i/>
          <w:iCs/>
          <w:sz w:val="22"/>
          <w:szCs w:val="22"/>
          <w:lang w:eastAsia="es-ES"/>
        </w:rPr>
      </w:pPr>
      <w:r w:rsidRPr="005E1F86">
        <w:rPr>
          <w:rFonts w:ascii="Palatino Linotype" w:hAnsi="Palatino Linotype" w:cs="Arial"/>
          <w:i/>
          <w:iCs/>
          <w:sz w:val="22"/>
          <w:szCs w:val="22"/>
          <w:lang w:eastAsia="es-ES"/>
        </w:rPr>
        <w:t>III. Subprocuraduría de Protección a la Fauna.</w:t>
      </w:r>
    </w:p>
    <w:p w14:paraId="366959BA" w14:textId="77777777" w:rsidR="00AC0E56" w:rsidRPr="005E1F86" w:rsidRDefault="00AC0E56" w:rsidP="005E1F86">
      <w:pPr>
        <w:ind w:left="851" w:right="899"/>
        <w:jc w:val="both"/>
        <w:rPr>
          <w:rFonts w:ascii="Palatino Linotype" w:hAnsi="Palatino Linotype" w:cs="Arial"/>
          <w:i/>
          <w:iCs/>
          <w:sz w:val="22"/>
          <w:szCs w:val="22"/>
          <w:lang w:eastAsia="es-ES"/>
        </w:rPr>
      </w:pPr>
      <w:r w:rsidRPr="005E1F86">
        <w:rPr>
          <w:rFonts w:ascii="Palatino Linotype" w:hAnsi="Palatino Linotype" w:cs="Arial"/>
          <w:i/>
          <w:iCs/>
          <w:sz w:val="22"/>
          <w:szCs w:val="22"/>
          <w:lang w:eastAsia="es-ES"/>
        </w:rPr>
        <w:t>IV. Subdirección de Verificación y Vigilancia.</w:t>
      </w:r>
    </w:p>
    <w:p w14:paraId="02A40B7E" w14:textId="77777777" w:rsidR="00AC0E56" w:rsidRPr="005E1F86" w:rsidRDefault="00AC0E56" w:rsidP="005E1F86">
      <w:pPr>
        <w:ind w:left="851" w:right="899"/>
        <w:jc w:val="both"/>
        <w:rPr>
          <w:rFonts w:ascii="Palatino Linotype" w:hAnsi="Palatino Linotype" w:cs="Arial"/>
          <w:i/>
          <w:iCs/>
          <w:sz w:val="22"/>
          <w:szCs w:val="22"/>
          <w:lang w:eastAsia="es-ES"/>
        </w:rPr>
      </w:pPr>
      <w:r w:rsidRPr="005E1F86">
        <w:rPr>
          <w:rFonts w:ascii="Palatino Linotype" w:hAnsi="Palatino Linotype" w:cs="Arial"/>
          <w:i/>
          <w:iCs/>
          <w:sz w:val="22"/>
          <w:szCs w:val="22"/>
          <w:lang w:eastAsia="es-ES"/>
        </w:rPr>
        <w:t>V. Subdirección de Auditoría, Peritajes y Registros.</w:t>
      </w:r>
    </w:p>
    <w:p w14:paraId="6A5988DC" w14:textId="77777777" w:rsidR="00AC0E56" w:rsidRPr="005E1F86" w:rsidRDefault="00AC0E56" w:rsidP="005E1F86">
      <w:pPr>
        <w:ind w:left="851" w:right="899"/>
        <w:jc w:val="both"/>
        <w:rPr>
          <w:rFonts w:ascii="Palatino Linotype" w:hAnsi="Palatino Linotype" w:cs="Arial"/>
          <w:i/>
          <w:iCs/>
          <w:sz w:val="22"/>
          <w:szCs w:val="22"/>
          <w:lang w:eastAsia="es-ES"/>
        </w:rPr>
      </w:pPr>
      <w:r w:rsidRPr="005E1F86">
        <w:rPr>
          <w:rFonts w:ascii="Palatino Linotype" w:hAnsi="Palatino Linotype" w:cs="Arial"/>
          <w:i/>
          <w:iCs/>
          <w:sz w:val="22"/>
          <w:szCs w:val="22"/>
          <w:lang w:eastAsia="es-ES"/>
        </w:rPr>
        <w:t>VI. Subdirección de Atención y Seguimiento de Procedimientos.</w:t>
      </w:r>
    </w:p>
    <w:p w14:paraId="07E44096" w14:textId="77777777" w:rsidR="00AC0E56" w:rsidRPr="005E1F86" w:rsidRDefault="00AC0E56" w:rsidP="005E1F86">
      <w:pPr>
        <w:ind w:left="851" w:right="899"/>
        <w:jc w:val="both"/>
        <w:rPr>
          <w:rFonts w:ascii="Palatino Linotype" w:hAnsi="Palatino Linotype" w:cs="Arial"/>
          <w:b/>
          <w:bCs/>
          <w:i/>
          <w:iCs/>
          <w:sz w:val="22"/>
          <w:szCs w:val="22"/>
          <w:lang w:eastAsia="es-ES"/>
        </w:rPr>
      </w:pPr>
      <w:r w:rsidRPr="005E1F86">
        <w:rPr>
          <w:rFonts w:ascii="Palatino Linotype" w:hAnsi="Palatino Linotype" w:cs="Arial"/>
          <w:b/>
          <w:bCs/>
          <w:i/>
          <w:iCs/>
          <w:sz w:val="22"/>
          <w:szCs w:val="22"/>
          <w:lang w:eastAsia="es-ES"/>
        </w:rPr>
        <w:t>VII. Unidad de Apoyo Administrativo.</w:t>
      </w:r>
    </w:p>
    <w:p w14:paraId="4D5015EE" w14:textId="5A8E6ABF" w:rsidR="00AC0E56" w:rsidRPr="005E1F86" w:rsidRDefault="00AC0E56" w:rsidP="005E1F86">
      <w:pPr>
        <w:ind w:left="851" w:right="899"/>
        <w:jc w:val="both"/>
        <w:rPr>
          <w:rFonts w:ascii="Palatino Linotype" w:hAnsi="Palatino Linotype" w:cs="Arial"/>
          <w:i/>
          <w:iCs/>
          <w:sz w:val="22"/>
          <w:szCs w:val="22"/>
          <w:lang w:eastAsia="es-ES"/>
        </w:rPr>
      </w:pPr>
      <w:r w:rsidRPr="005E1F86">
        <w:rPr>
          <w:rFonts w:ascii="Palatino Linotype" w:hAnsi="Palatino Linotype" w:cs="Arial"/>
          <w:i/>
          <w:iCs/>
          <w:sz w:val="22"/>
          <w:szCs w:val="22"/>
          <w:lang w:eastAsia="es-ES"/>
        </w:rPr>
        <w:t>VIII. Contraloría Interna</w:t>
      </w:r>
    </w:p>
    <w:p w14:paraId="7AF955B4" w14:textId="77777777" w:rsidR="00AC0E56" w:rsidRPr="005E1F86" w:rsidRDefault="00AC0E56" w:rsidP="005E1F86">
      <w:pPr>
        <w:jc w:val="both"/>
        <w:rPr>
          <w:rFonts w:ascii="Palatino Linotype" w:hAnsi="Palatino Linotype" w:cs="Arial"/>
          <w:i/>
          <w:lang w:eastAsia="es-ES"/>
        </w:rPr>
      </w:pPr>
    </w:p>
    <w:p w14:paraId="4CDE0037" w14:textId="77777777" w:rsidR="005E1F86" w:rsidRPr="005E1F86" w:rsidRDefault="005E1F86" w:rsidP="005E1F86">
      <w:pPr>
        <w:jc w:val="both"/>
        <w:rPr>
          <w:rFonts w:ascii="Palatino Linotype" w:hAnsi="Palatino Linotype" w:cs="Arial"/>
          <w:i/>
          <w:lang w:eastAsia="es-ES"/>
        </w:rPr>
      </w:pPr>
    </w:p>
    <w:p w14:paraId="7BBB13B2" w14:textId="77777777" w:rsidR="005E1F86" w:rsidRPr="005E1F86" w:rsidRDefault="005E1F86" w:rsidP="005E1F86">
      <w:pPr>
        <w:jc w:val="both"/>
        <w:rPr>
          <w:rFonts w:ascii="Palatino Linotype" w:hAnsi="Palatino Linotype" w:cs="Arial"/>
          <w:i/>
          <w:lang w:eastAsia="es-ES"/>
        </w:rPr>
      </w:pPr>
    </w:p>
    <w:p w14:paraId="2B877ADC" w14:textId="6AA0991F" w:rsidR="00AC0E56" w:rsidRPr="005E1F86" w:rsidRDefault="00AC0E56" w:rsidP="005E1F86">
      <w:pPr>
        <w:ind w:left="851" w:right="899"/>
        <w:jc w:val="both"/>
        <w:rPr>
          <w:rFonts w:ascii="Palatino Linotype" w:hAnsi="Palatino Linotype" w:cs="Arial"/>
          <w:i/>
          <w:sz w:val="22"/>
          <w:szCs w:val="22"/>
          <w:lang w:eastAsia="es-ES"/>
        </w:rPr>
      </w:pPr>
      <w:bookmarkStart w:id="13" w:name="_Hlk156929157"/>
      <w:r w:rsidRPr="005E1F86">
        <w:rPr>
          <w:rFonts w:ascii="Palatino Linotype" w:hAnsi="Palatino Linotype" w:cs="Arial"/>
          <w:b/>
          <w:bCs/>
          <w:i/>
          <w:sz w:val="22"/>
          <w:szCs w:val="22"/>
          <w:lang w:eastAsia="es-ES"/>
        </w:rPr>
        <w:lastRenderedPageBreak/>
        <w:t>Artículo 20.</w:t>
      </w:r>
      <w:r w:rsidR="009A0C6D" w:rsidRPr="005E1F86">
        <w:rPr>
          <w:rFonts w:ascii="Palatino Linotype" w:hAnsi="Palatino Linotype"/>
          <w:i/>
          <w:sz w:val="22"/>
          <w:szCs w:val="22"/>
        </w:rPr>
        <w:t xml:space="preserve"> </w:t>
      </w:r>
      <w:r w:rsidR="009A0C6D" w:rsidRPr="005E1F86">
        <w:rPr>
          <w:rFonts w:ascii="Palatino Linotype" w:hAnsi="Palatino Linotype" w:cs="Arial"/>
          <w:i/>
          <w:sz w:val="22"/>
          <w:szCs w:val="22"/>
          <w:lang w:eastAsia="es-ES"/>
        </w:rPr>
        <w:t>Corresponde a la Unidad de Apoyo Administrativo:</w:t>
      </w:r>
    </w:p>
    <w:p w14:paraId="5FF25C49" w14:textId="77777777" w:rsidR="009A0C6D" w:rsidRPr="005E1F86" w:rsidRDefault="009A0C6D" w:rsidP="005E1F86">
      <w:pPr>
        <w:ind w:left="851" w:right="899"/>
        <w:jc w:val="both"/>
        <w:rPr>
          <w:rFonts w:ascii="Palatino Linotype" w:hAnsi="Palatino Linotype" w:cs="Arial"/>
          <w:i/>
          <w:sz w:val="22"/>
          <w:szCs w:val="22"/>
          <w:lang w:eastAsia="es-ES"/>
        </w:rPr>
      </w:pPr>
      <w:r w:rsidRPr="005E1F86">
        <w:rPr>
          <w:rFonts w:ascii="Palatino Linotype" w:hAnsi="Palatino Linotype" w:cs="Arial"/>
          <w:i/>
          <w:sz w:val="22"/>
          <w:szCs w:val="22"/>
          <w:lang w:eastAsia="es-ES"/>
        </w:rPr>
        <w:t xml:space="preserve">… </w:t>
      </w:r>
    </w:p>
    <w:p w14:paraId="1DB15FFB" w14:textId="6B791EAC" w:rsidR="006971D1" w:rsidRPr="005E1F86" w:rsidRDefault="009A0C6D" w:rsidP="005E1F86">
      <w:pPr>
        <w:ind w:left="851" w:right="899"/>
        <w:jc w:val="both"/>
        <w:rPr>
          <w:rFonts w:ascii="Palatino Linotype" w:hAnsi="Palatino Linotype" w:cs="Arial"/>
          <w:i/>
          <w:sz w:val="22"/>
          <w:szCs w:val="22"/>
          <w:lang w:eastAsia="es-ES"/>
        </w:rPr>
      </w:pPr>
      <w:r w:rsidRPr="005E1F86">
        <w:rPr>
          <w:rFonts w:ascii="Palatino Linotype" w:hAnsi="Palatino Linotype" w:cs="Arial"/>
          <w:i/>
          <w:sz w:val="22"/>
          <w:szCs w:val="22"/>
          <w:lang w:eastAsia="es-ES"/>
        </w:rPr>
        <w:t xml:space="preserve">XVI. Tramitar los movimientos de altas, </w:t>
      </w:r>
      <w:r w:rsidRPr="005E1F86">
        <w:rPr>
          <w:rFonts w:ascii="Palatino Linotype" w:hAnsi="Palatino Linotype" w:cs="Arial"/>
          <w:b/>
          <w:bCs/>
          <w:i/>
          <w:sz w:val="22"/>
          <w:szCs w:val="22"/>
          <w:lang w:eastAsia="es-ES"/>
        </w:rPr>
        <w:t>bajas</w:t>
      </w:r>
      <w:r w:rsidRPr="005E1F86">
        <w:rPr>
          <w:rFonts w:ascii="Palatino Linotype" w:hAnsi="Palatino Linotype" w:cs="Arial"/>
          <w:i/>
          <w:sz w:val="22"/>
          <w:szCs w:val="22"/>
          <w:lang w:eastAsia="es-ES"/>
        </w:rPr>
        <w:t>, cambios, permisos y licencias del personal de la Procuraduría, en términos de las disposiciones legales.</w:t>
      </w:r>
      <w:r w:rsidR="00A51806" w:rsidRPr="005E1F86">
        <w:rPr>
          <w:rFonts w:ascii="Palatino Linotype" w:hAnsi="Palatino Linotype" w:cs="Arial"/>
          <w:i/>
          <w:sz w:val="22"/>
          <w:szCs w:val="22"/>
          <w:lang w:eastAsia="es-ES"/>
        </w:rPr>
        <w:t>”</w:t>
      </w:r>
    </w:p>
    <w:p w14:paraId="209A9FE0" w14:textId="78A20A70" w:rsidR="00A51806" w:rsidRPr="005E1F86" w:rsidRDefault="00A51806" w:rsidP="005E1F86">
      <w:pPr>
        <w:ind w:left="851" w:right="899"/>
        <w:jc w:val="both"/>
        <w:rPr>
          <w:rFonts w:ascii="Palatino Linotype" w:hAnsi="Palatino Linotype" w:cs="Arial"/>
          <w:i/>
          <w:sz w:val="22"/>
          <w:szCs w:val="22"/>
          <w:lang w:eastAsia="es-ES"/>
        </w:rPr>
      </w:pPr>
      <w:r w:rsidRPr="005E1F86">
        <w:rPr>
          <w:rFonts w:ascii="Palatino Linotype" w:hAnsi="Palatino Linotype" w:cs="Arial"/>
          <w:i/>
          <w:sz w:val="22"/>
          <w:szCs w:val="22"/>
          <w:lang w:eastAsia="es-ES"/>
        </w:rPr>
        <w:t>(Énfasis añadido)</w:t>
      </w:r>
    </w:p>
    <w:bookmarkEnd w:id="13"/>
    <w:p w14:paraId="534522FC" w14:textId="77777777" w:rsidR="00A8291C" w:rsidRPr="005E1F86" w:rsidRDefault="00A8291C" w:rsidP="005E1F86">
      <w:pPr>
        <w:ind w:right="49"/>
        <w:jc w:val="both"/>
        <w:rPr>
          <w:rFonts w:ascii="Palatino Linotype" w:hAnsi="Palatino Linotype" w:cs="Arial"/>
          <w:i/>
          <w:lang w:eastAsia="es-ES"/>
        </w:rPr>
      </w:pPr>
    </w:p>
    <w:p w14:paraId="12D3962E" w14:textId="062940B9" w:rsidR="00C57095" w:rsidRPr="005E1F86" w:rsidRDefault="00A8291C" w:rsidP="005E1F86">
      <w:pPr>
        <w:spacing w:line="360" w:lineRule="auto"/>
        <w:ind w:right="49"/>
        <w:jc w:val="both"/>
        <w:rPr>
          <w:rFonts w:ascii="Palatino Linotype" w:hAnsi="Palatino Linotype" w:cs="Arial"/>
          <w:lang w:eastAsia="es-ES"/>
        </w:rPr>
      </w:pPr>
      <w:r w:rsidRPr="005E1F86">
        <w:rPr>
          <w:rFonts w:ascii="Palatino Linotype" w:hAnsi="Palatino Linotype" w:cs="Arial"/>
          <w:lang w:eastAsia="es-ES"/>
        </w:rPr>
        <w:t xml:space="preserve">En ese orden de ideas, se advierte que la Unidad de Apoyo </w:t>
      </w:r>
      <w:r w:rsidR="00C57095" w:rsidRPr="005E1F86">
        <w:rPr>
          <w:rFonts w:ascii="Palatino Linotype" w:hAnsi="Palatino Linotype" w:cs="Arial"/>
          <w:lang w:eastAsia="es-ES"/>
        </w:rPr>
        <w:t>A</w:t>
      </w:r>
      <w:r w:rsidRPr="005E1F86">
        <w:rPr>
          <w:rFonts w:ascii="Palatino Linotype" w:hAnsi="Palatino Linotype" w:cs="Arial"/>
          <w:lang w:eastAsia="es-ES"/>
        </w:rPr>
        <w:t>dministrativo</w:t>
      </w:r>
      <w:r w:rsidR="00906377" w:rsidRPr="005E1F86">
        <w:rPr>
          <w:rFonts w:ascii="Palatino Linotype" w:hAnsi="Palatino Linotype" w:cs="Arial"/>
          <w:lang w:eastAsia="es-ES"/>
        </w:rPr>
        <w:t>, efectivamente es el área que podría tener conocimiento de la información identificada como 1 y 2, así</w:t>
      </w:r>
      <w:r w:rsidR="00A419A9" w:rsidRPr="005E1F86">
        <w:rPr>
          <w:rFonts w:ascii="Palatino Linotype" w:hAnsi="Palatino Linotype" w:cs="Arial"/>
          <w:lang w:eastAsia="es-ES"/>
        </w:rPr>
        <w:t>,</w:t>
      </w:r>
      <w:r w:rsidR="00906377" w:rsidRPr="005E1F86">
        <w:rPr>
          <w:rFonts w:ascii="Palatino Linotype" w:hAnsi="Palatino Linotype" w:cs="Arial"/>
          <w:lang w:eastAsia="es-ES"/>
        </w:rPr>
        <w:t xml:space="preserve"> el punto 1 se tiene por colmado</w:t>
      </w:r>
      <w:r w:rsidR="00A419A9" w:rsidRPr="005E1F86">
        <w:rPr>
          <w:rFonts w:ascii="Palatino Linotype" w:hAnsi="Palatino Linotype" w:cs="Arial"/>
          <w:lang w:eastAsia="es-ES"/>
        </w:rPr>
        <w:t xml:space="preserve"> ya que </w:t>
      </w:r>
      <w:r w:rsidR="00CD56B2" w:rsidRPr="005E1F86">
        <w:rPr>
          <w:rFonts w:ascii="Palatino Linotype" w:hAnsi="Palatino Linotype" w:cs="Arial"/>
          <w:b/>
          <w:lang w:eastAsia="es-ES"/>
        </w:rPr>
        <w:t>EL SUJETO OBLIGADO</w:t>
      </w:r>
      <w:r w:rsidR="00CD56B2" w:rsidRPr="005E1F86">
        <w:rPr>
          <w:rFonts w:ascii="Palatino Linotype" w:hAnsi="Palatino Linotype" w:cs="Arial"/>
          <w:lang w:eastAsia="es-ES"/>
        </w:rPr>
        <w:t xml:space="preserve"> </w:t>
      </w:r>
      <w:r w:rsidR="00A419A9" w:rsidRPr="005E1F86">
        <w:rPr>
          <w:rFonts w:ascii="Palatino Linotype" w:hAnsi="Palatino Linotype" w:cs="Arial"/>
          <w:lang w:eastAsia="es-ES"/>
        </w:rPr>
        <w:t>se encuentra respondiendo que esa persona ya no labora ahí</w:t>
      </w:r>
      <w:r w:rsidR="00C57095" w:rsidRPr="005E1F86">
        <w:rPr>
          <w:rFonts w:ascii="Palatino Linotype" w:hAnsi="Palatino Linotype" w:cs="Arial"/>
          <w:lang w:eastAsia="es-ES"/>
        </w:rPr>
        <w:t>.</w:t>
      </w:r>
    </w:p>
    <w:p w14:paraId="401CF292" w14:textId="77777777" w:rsidR="00C57095" w:rsidRPr="005E1F86" w:rsidRDefault="00C57095" w:rsidP="005E1F86">
      <w:pPr>
        <w:spacing w:line="360" w:lineRule="auto"/>
        <w:ind w:right="49"/>
        <w:jc w:val="both"/>
        <w:rPr>
          <w:rFonts w:ascii="Palatino Linotype" w:hAnsi="Palatino Linotype" w:cs="Arial"/>
          <w:lang w:eastAsia="es-ES"/>
        </w:rPr>
      </w:pPr>
    </w:p>
    <w:p w14:paraId="0E905DA4" w14:textId="54DFAA43" w:rsidR="00A8291C" w:rsidRPr="005E1F86" w:rsidRDefault="00C57095" w:rsidP="005E1F86">
      <w:pPr>
        <w:spacing w:line="360" w:lineRule="auto"/>
        <w:ind w:right="49"/>
        <w:jc w:val="both"/>
        <w:rPr>
          <w:rFonts w:ascii="Palatino Linotype" w:hAnsi="Palatino Linotype" w:cs="Arial"/>
          <w:lang w:eastAsia="es-ES"/>
        </w:rPr>
      </w:pPr>
      <w:r w:rsidRPr="005E1F86">
        <w:rPr>
          <w:rFonts w:ascii="Palatino Linotype" w:hAnsi="Palatino Linotype" w:cs="Arial"/>
          <w:lang w:eastAsia="es-ES"/>
        </w:rPr>
        <w:t>D</w:t>
      </w:r>
      <w:r w:rsidR="00906377" w:rsidRPr="005E1F86">
        <w:rPr>
          <w:rFonts w:ascii="Palatino Linotype" w:hAnsi="Palatino Linotype" w:cs="Arial"/>
          <w:lang w:eastAsia="es-ES"/>
        </w:rPr>
        <w:t xml:space="preserve">el </w:t>
      </w:r>
      <w:r w:rsidR="00A419A9" w:rsidRPr="005E1F86">
        <w:rPr>
          <w:rFonts w:ascii="Palatino Linotype" w:hAnsi="Palatino Linotype" w:cs="Arial"/>
          <w:lang w:eastAsia="es-ES"/>
        </w:rPr>
        <w:t xml:space="preserve">punto </w:t>
      </w:r>
      <w:r w:rsidR="00906377" w:rsidRPr="005E1F86">
        <w:rPr>
          <w:rFonts w:ascii="Palatino Linotype" w:hAnsi="Palatino Linotype" w:cs="Arial"/>
          <w:lang w:eastAsia="es-ES"/>
        </w:rPr>
        <w:t>2, si bien se pronuncia el área que se presume cuenta con la información,</w:t>
      </w:r>
      <w:r w:rsidR="00A419A9" w:rsidRPr="005E1F86">
        <w:rPr>
          <w:rFonts w:ascii="Palatino Linotype" w:hAnsi="Palatino Linotype" w:cs="Arial"/>
          <w:lang w:eastAsia="es-ES"/>
        </w:rPr>
        <w:t xml:space="preserve"> en este caso la Unidad de Apoyo Administrativo encargada de tramitar entre otros movimientos, las bajas del personal,</w:t>
      </w:r>
      <w:r w:rsidR="00906377" w:rsidRPr="005E1F86">
        <w:rPr>
          <w:rFonts w:ascii="Palatino Linotype" w:hAnsi="Palatino Linotype" w:cs="Arial"/>
          <w:lang w:eastAsia="es-ES"/>
        </w:rPr>
        <w:t xml:space="preserve"> lo cierto es que</w:t>
      </w:r>
      <w:r w:rsidR="00A419A9" w:rsidRPr="005E1F86">
        <w:rPr>
          <w:rFonts w:ascii="Palatino Linotype" w:hAnsi="Palatino Linotype" w:cs="Arial"/>
          <w:lang w:eastAsia="es-ES"/>
        </w:rPr>
        <w:t>,</w:t>
      </w:r>
      <w:r w:rsidR="00906377" w:rsidRPr="005E1F86">
        <w:rPr>
          <w:rFonts w:ascii="Palatino Linotype" w:hAnsi="Palatino Linotype" w:cs="Arial"/>
          <w:lang w:eastAsia="es-ES"/>
        </w:rPr>
        <w:t xml:space="preserve"> no proporciona </w:t>
      </w:r>
      <w:r w:rsidR="00A419A9" w:rsidRPr="005E1F86">
        <w:rPr>
          <w:rFonts w:ascii="Palatino Linotype" w:hAnsi="Palatino Linotype" w:cs="Arial"/>
          <w:lang w:eastAsia="es-ES"/>
        </w:rPr>
        <w:t xml:space="preserve">la información solicitada bajo el dicho de </w:t>
      </w:r>
      <w:r w:rsidR="00906377" w:rsidRPr="005E1F86">
        <w:rPr>
          <w:rFonts w:ascii="Palatino Linotype" w:hAnsi="Palatino Linotype" w:cs="Arial"/>
          <w:lang w:eastAsia="es-ES"/>
        </w:rPr>
        <w:t xml:space="preserve">se actualiza la confidencialidad de ésta al contener datos personales de una persona que ya no es funcionaria pública. </w:t>
      </w:r>
    </w:p>
    <w:p w14:paraId="01E8370B" w14:textId="77777777" w:rsidR="00B54B36" w:rsidRPr="005E1F86" w:rsidRDefault="00B54B36" w:rsidP="005E1F86">
      <w:pPr>
        <w:spacing w:line="360" w:lineRule="auto"/>
        <w:ind w:right="49"/>
        <w:jc w:val="both"/>
        <w:rPr>
          <w:rFonts w:ascii="Palatino Linotype" w:hAnsi="Palatino Linotype" w:cs="Arial"/>
          <w:lang w:eastAsia="es-ES"/>
        </w:rPr>
      </w:pPr>
    </w:p>
    <w:p w14:paraId="54CEE01F" w14:textId="4DB982B5" w:rsidR="00A42AEC" w:rsidRPr="005E1F86" w:rsidRDefault="00A42AEC" w:rsidP="005E1F86">
      <w:pPr>
        <w:pStyle w:val="Prrafodelista"/>
        <w:widowControl w:val="0"/>
        <w:autoSpaceDE w:val="0"/>
        <w:autoSpaceDN w:val="0"/>
        <w:adjustRightInd w:val="0"/>
        <w:spacing w:line="360" w:lineRule="auto"/>
        <w:ind w:left="0"/>
        <w:jc w:val="both"/>
        <w:rPr>
          <w:rFonts w:ascii="Palatino Linotype" w:hAnsi="Palatino Linotype"/>
        </w:rPr>
      </w:pPr>
      <w:r w:rsidRPr="005E1F86">
        <w:rPr>
          <w:rFonts w:ascii="Palatino Linotype" w:eastAsia="Palatino Linotype" w:hAnsi="Palatino Linotype" w:cs="Palatino Linotype"/>
        </w:rPr>
        <w:t xml:space="preserve">Derivado de lo anterior, es  </w:t>
      </w:r>
      <w:r w:rsidRPr="005E1F86">
        <w:rPr>
          <w:rFonts w:ascii="Palatino Linotype" w:hAnsi="Palatino Linotype" w:cs="Arial"/>
          <w:lang w:val="es-ES"/>
        </w:rPr>
        <w:t xml:space="preserve">importante traer a contexto </w:t>
      </w:r>
      <w:r w:rsidRPr="005E1F86">
        <w:rPr>
          <w:rFonts w:ascii="Palatino Linotype" w:eastAsia="Arial Unicode MS" w:hAnsi="Palatino Linotype" w:cs="Arial"/>
        </w:rPr>
        <w:t>la Ley del Trabajo de los Servidores Públicos del Estado y Municipios, la cual dispone:</w:t>
      </w:r>
    </w:p>
    <w:p w14:paraId="1F78D85C" w14:textId="77777777" w:rsidR="00A42AEC" w:rsidRPr="005E1F86" w:rsidRDefault="00A42AEC" w:rsidP="005E1F86">
      <w:pPr>
        <w:ind w:right="49"/>
        <w:jc w:val="both"/>
        <w:rPr>
          <w:rFonts w:ascii="Palatino Linotype" w:hAnsi="Palatino Linotype"/>
        </w:rPr>
      </w:pPr>
    </w:p>
    <w:p w14:paraId="7A1105C1" w14:textId="77777777" w:rsidR="00A42AEC" w:rsidRPr="005E1F86" w:rsidRDefault="00A42AEC" w:rsidP="005E1F86">
      <w:pPr>
        <w:ind w:left="851" w:right="1133"/>
        <w:jc w:val="both"/>
        <w:rPr>
          <w:rFonts w:ascii="Palatino Linotype" w:eastAsia="Batang" w:hAnsi="Palatino Linotype" w:cs="Arial"/>
          <w:i/>
          <w:sz w:val="22"/>
          <w:lang w:val="es-AR"/>
        </w:rPr>
      </w:pPr>
      <w:r w:rsidRPr="005E1F86">
        <w:rPr>
          <w:rFonts w:ascii="Palatino Linotype" w:eastAsia="Batang" w:hAnsi="Palatino Linotype" w:cs="Arial"/>
          <w:b/>
          <w:i/>
          <w:sz w:val="22"/>
          <w:lang w:val="es-AR"/>
        </w:rPr>
        <w:t>“ARTÍCULO 89.</w:t>
      </w:r>
      <w:r w:rsidRPr="005E1F86">
        <w:rPr>
          <w:rFonts w:ascii="Palatino Linotype" w:eastAsia="Batang" w:hAnsi="Palatino Linotype" w:cs="Arial"/>
          <w:i/>
          <w:sz w:val="22"/>
          <w:lang w:val="es-AR"/>
        </w:rPr>
        <w:t xml:space="preserve"> Son causas de terminación de la relación laboral sin responsabilidad para las instituciones públicas: </w:t>
      </w:r>
    </w:p>
    <w:p w14:paraId="7A16B020" w14:textId="77777777" w:rsidR="00A42AEC" w:rsidRPr="005E1F86" w:rsidRDefault="00A42AEC" w:rsidP="005E1F86">
      <w:pPr>
        <w:ind w:left="851" w:right="1133"/>
        <w:jc w:val="both"/>
        <w:rPr>
          <w:rFonts w:ascii="Palatino Linotype" w:eastAsia="Batang" w:hAnsi="Palatino Linotype" w:cs="Arial"/>
          <w:i/>
          <w:sz w:val="22"/>
          <w:lang w:val="es-AR"/>
        </w:rPr>
      </w:pPr>
      <w:r w:rsidRPr="005E1F86">
        <w:rPr>
          <w:rFonts w:ascii="Palatino Linotype" w:eastAsia="Batang" w:hAnsi="Palatino Linotype" w:cs="Arial"/>
          <w:b/>
          <w:i/>
          <w:sz w:val="22"/>
          <w:lang w:val="es-AR"/>
        </w:rPr>
        <w:t>I.</w:t>
      </w:r>
      <w:r w:rsidRPr="005E1F86">
        <w:rPr>
          <w:rFonts w:ascii="Palatino Linotype" w:eastAsia="Batang" w:hAnsi="Palatino Linotype" w:cs="Arial"/>
          <w:i/>
          <w:sz w:val="22"/>
          <w:lang w:val="es-AR"/>
        </w:rPr>
        <w:t xml:space="preserve"> La renuncia del servidor público; </w:t>
      </w:r>
    </w:p>
    <w:p w14:paraId="536FB4EF" w14:textId="77777777" w:rsidR="00A42AEC" w:rsidRPr="005E1F86" w:rsidRDefault="00A42AEC" w:rsidP="005E1F86">
      <w:pPr>
        <w:ind w:left="851" w:right="1133"/>
        <w:jc w:val="both"/>
        <w:rPr>
          <w:rFonts w:ascii="Palatino Linotype" w:eastAsia="Batang" w:hAnsi="Palatino Linotype" w:cs="Arial"/>
          <w:i/>
          <w:sz w:val="22"/>
          <w:lang w:val="es-AR"/>
        </w:rPr>
      </w:pPr>
      <w:r w:rsidRPr="005E1F86">
        <w:rPr>
          <w:rFonts w:ascii="Palatino Linotype" w:eastAsia="Batang" w:hAnsi="Palatino Linotype" w:cs="Arial"/>
          <w:b/>
          <w:i/>
          <w:sz w:val="22"/>
          <w:lang w:val="es-AR"/>
        </w:rPr>
        <w:t>II.</w:t>
      </w:r>
      <w:r w:rsidRPr="005E1F86">
        <w:rPr>
          <w:rFonts w:ascii="Palatino Linotype" w:eastAsia="Batang" w:hAnsi="Palatino Linotype" w:cs="Arial"/>
          <w:i/>
          <w:sz w:val="22"/>
          <w:lang w:val="es-AR"/>
        </w:rPr>
        <w:t xml:space="preserve"> El mutuo consentimiento de las partes; </w:t>
      </w:r>
    </w:p>
    <w:p w14:paraId="7F7D11A8" w14:textId="77777777" w:rsidR="00A42AEC" w:rsidRPr="005E1F86" w:rsidRDefault="00A42AEC" w:rsidP="005E1F86">
      <w:pPr>
        <w:ind w:left="851" w:right="1133"/>
        <w:jc w:val="both"/>
        <w:rPr>
          <w:rFonts w:ascii="Palatino Linotype" w:eastAsia="Batang" w:hAnsi="Palatino Linotype" w:cs="Arial"/>
          <w:i/>
          <w:sz w:val="22"/>
          <w:lang w:val="es-AR"/>
        </w:rPr>
      </w:pPr>
      <w:r w:rsidRPr="005E1F86">
        <w:rPr>
          <w:rFonts w:ascii="Palatino Linotype" w:eastAsia="Batang" w:hAnsi="Palatino Linotype" w:cs="Arial"/>
          <w:b/>
          <w:i/>
          <w:sz w:val="22"/>
          <w:lang w:val="es-AR"/>
        </w:rPr>
        <w:t>III.</w:t>
      </w:r>
      <w:r w:rsidRPr="005E1F86">
        <w:rPr>
          <w:rFonts w:ascii="Palatino Linotype" w:eastAsia="Batang" w:hAnsi="Palatino Linotype" w:cs="Arial"/>
          <w:i/>
          <w:sz w:val="22"/>
          <w:lang w:val="es-AR"/>
        </w:rPr>
        <w:t xml:space="preserve"> El vencimiento del término o conclusión de la obra determinantes de la contratación; </w:t>
      </w:r>
    </w:p>
    <w:p w14:paraId="7C1B5C41" w14:textId="77777777" w:rsidR="00A42AEC" w:rsidRPr="005E1F86" w:rsidRDefault="00A42AEC" w:rsidP="005E1F86">
      <w:pPr>
        <w:ind w:left="851" w:right="1133"/>
        <w:jc w:val="both"/>
        <w:rPr>
          <w:rFonts w:ascii="Palatino Linotype" w:eastAsia="Batang" w:hAnsi="Palatino Linotype" w:cs="Arial"/>
          <w:i/>
          <w:sz w:val="22"/>
          <w:lang w:val="es-AR"/>
        </w:rPr>
      </w:pPr>
      <w:r w:rsidRPr="005E1F86">
        <w:rPr>
          <w:rFonts w:ascii="Palatino Linotype" w:eastAsia="Batang" w:hAnsi="Palatino Linotype" w:cs="Arial"/>
          <w:b/>
          <w:i/>
          <w:sz w:val="22"/>
          <w:lang w:val="es-AR"/>
        </w:rPr>
        <w:t>IV.</w:t>
      </w:r>
      <w:r w:rsidRPr="005E1F86">
        <w:rPr>
          <w:rFonts w:ascii="Palatino Linotype" w:eastAsia="Batang" w:hAnsi="Palatino Linotype" w:cs="Arial"/>
          <w:i/>
          <w:sz w:val="22"/>
          <w:lang w:val="es-AR"/>
        </w:rPr>
        <w:t xml:space="preserve"> El término o conclusión de la administración en la cual fue contratado el servidor público a que se refiere el artículo 8 de ésta Ley; </w:t>
      </w:r>
    </w:p>
    <w:p w14:paraId="40AF1E21" w14:textId="77777777" w:rsidR="00A42AEC" w:rsidRPr="005E1F86" w:rsidRDefault="00A42AEC" w:rsidP="005E1F86">
      <w:pPr>
        <w:ind w:left="851" w:right="1133"/>
        <w:jc w:val="both"/>
        <w:rPr>
          <w:rFonts w:ascii="Palatino Linotype" w:eastAsia="Batang" w:hAnsi="Palatino Linotype" w:cs="Arial"/>
          <w:i/>
          <w:sz w:val="22"/>
          <w:lang w:val="es-AR"/>
        </w:rPr>
      </w:pPr>
      <w:r w:rsidRPr="005E1F86">
        <w:rPr>
          <w:rFonts w:ascii="Palatino Linotype" w:eastAsia="Batang" w:hAnsi="Palatino Linotype" w:cs="Arial"/>
          <w:b/>
          <w:i/>
          <w:sz w:val="22"/>
          <w:lang w:val="es-AR"/>
        </w:rPr>
        <w:t>V.</w:t>
      </w:r>
      <w:r w:rsidRPr="005E1F86">
        <w:rPr>
          <w:rFonts w:ascii="Palatino Linotype" w:eastAsia="Batang" w:hAnsi="Palatino Linotype" w:cs="Arial"/>
          <w:i/>
          <w:sz w:val="22"/>
          <w:lang w:val="es-AR"/>
        </w:rPr>
        <w:t xml:space="preserve"> La muerte del servidor público; y </w:t>
      </w:r>
    </w:p>
    <w:p w14:paraId="19239CDA" w14:textId="77777777" w:rsidR="00A42AEC" w:rsidRPr="005E1F86" w:rsidRDefault="00A42AEC" w:rsidP="005E1F86">
      <w:pPr>
        <w:ind w:left="851" w:right="1133"/>
        <w:jc w:val="both"/>
        <w:rPr>
          <w:rFonts w:ascii="Palatino Linotype" w:eastAsia="Batang" w:hAnsi="Palatino Linotype" w:cs="Arial"/>
          <w:i/>
          <w:sz w:val="22"/>
          <w:lang w:val="es-AR"/>
        </w:rPr>
      </w:pPr>
      <w:r w:rsidRPr="005E1F86">
        <w:rPr>
          <w:rFonts w:ascii="Palatino Linotype" w:eastAsia="Batang" w:hAnsi="Palatino Linotype" w:cs="Arial"/>
          <w:b/>
          <w:i/>
          <w:sz w:val="22"/>
          <w:lang w:val="es-AR"/>
        </w:rPr>
        <w:t>VI.</w:t>
      </w:r>
      <w:r w:rsidRPr="005E1F86">
        <w:rPr>
          <w:rFonts w:ascii="Palatino Linotype" w:eastAsia="Batang" w:hAnsi="Palatino Linotype" w:cs="Arial"/>
          <w:i/>
          <w:sz w:val="22"/>
          <w:lang w:val="es-AR"/>
        </w:rPr>
        <w:t xml:space="preserve"> La incapacidad permanente del servidor público que le impida el desempeño de sus labores.</w:t>
      </w:r>
    </w:p>
    <w:p w14:paraId="214CDEF2" w14:textId="77777777" w:rsidR="00A42AEC" w:rsidRPr="005E1F86" w:rsidRDefault="00A42AEC" w:rsidP="005E1F86">
      <w:pPr>
        <w:ind w:left="851" w:right="1133"/>
        <w:jc w:val="both"/>
        <w:rPr>
          <w:rFonts w:ascii="Palatino Linotype" w:eastAsia="Batang" w:hAnsi="Palatino Linotype" w:cs="Arial"/>
          <w:b/>
          <w:i/>
          <w:sz w:val="22"/>
          <w:lang w:val="es-AR"/>
        </w:rPr>
      </w:pPr>
      <w:r w:rsidRPr="005E1F86">
        <w:rPr>
          <w:rFonts w:ascii="Palatino Linotype" w:eastAsia="Batang" w:hAnsi="Palatino Linotype" w:cs="Arial"/>
          <w:b/>
          <w:i/>
          <w:sz w:val="22"/>
          <w:lang w:val="es-AR"/>
        </w:rPr>
        <w:lastRenderedPageBreak/>
        <w:t>ARTÍCULO 92.</w:t>
      </w:r>
      <w:r w:rsidRPr="005E1F86">
        <w:rPr>
          <w:rFonts w:ascii="Palatino Linotype" w:eastAsia="Batang" w:hAnsi="Palatino Linotype" w:cs="Arial"/>
          <w:i/>
          <w:sz w:val="22"/>
          <w:lang w:val="es-AR"/>
        </w:rPr>
        <w:t xml:space="preserve"> </w:t>
      </w:r>
      <w:r w:rsidRPr="005E1F86">
        <w:rPr>
          <w:rFonts w:ascii="Palatino Linotype" w:eastAsia="Batang" w:hAnsi="Palatino Linotype" w:cs="Arial"/>
          <w:b/>
          <w:i/>
          <w:sz w:val="22"/>
          <w:lang w:val="es-AR"/>
        </w:rPr>
        <w:t xml:space="preserve">El servidor público o la institución pública podrán rescindir en cualquier tiempo, por causa justificada, la relación laboral. </w:t>
      </w:r>
    </w:p>
    <w:p w14:paraId="1D119BF8" w14:textId="77777777" w:rsidR="00A42AEC" w:rsidRPr="005E1F86" w:rsidRDefault="00A42AEC" w:rsidP="005E1F86">
      <w:pPr>
        <w:ind w:left="851" w:right="1133"/>
        <w:jc w:val="both"/>
        <w:rPr>
          <w:rFonts w:ascii="Palatino Linotype" w:eastAsia="Batang" w:hAnsi="Palatino Linotype" w:cs="Arial"/>
          <w:b/>
          <w:i/>
          <w:sz w:val="22"/>
          <w:lang w:val="es-AR"/>
        </w:rPr>
      </w:pPr>
    </w:p>
    <w:p w14:paraId="47993975" w14:textId="77777777" w:rsidR="00A42AEC" w:rsidRPr="005E1F86" w:rsidRDefault="00A42AEC" w:rsidP="005E1F86">
      <w:pPr>
        <w:ind w:left="851" w:right="1133"/>
        <w:jc w:val="both"/>
        <w:rPr>
          <w:rFonts w:ascii="Palatino Linotype" w:eastAsia="Batang" w:hAnsi="Palatino Linotype" w:cs="Arial"/>
          <w:i/>
          <w:sz w:val="22"/>
          <w:lang w:val="es-AR"/>
        </w:rPr>
      </w:pPr>
      <w:r w:rsidRPr="005E1F86">
        <w:rPr>
          <w:rFonts w:ascii="Palatino Linotype" w:eastAsia="Batang" w:hAnsi="Palatino Linotype" w:cs="Arial"/>
          <w:b/>
          <w:i/>
          <w:sz w:val="22"/>
          <w:lang w:val="es-AR"/>
        </w:rPr>
        <w:t>ARTÍCULO 94.</w:t>
      </w:r>
      <w:r w:rsidRPr="005E1F86">
        <w:rPr>
          <w:rFonts w:ascii="Palatino Linotype" w:eastAsia="Batang" w:hAnsi="Palatino Linotype" w:cs="Arial"/>
          <w:i/>
          <w:sz w:val="22"/>
          <w:lang w:val="es-AR"/>
        </w:rPr>
        <w:t xml:space="preserve"> La </w:t>
      </w:r>
      <w:r w:rsidRPr="005E1F86">
        <w:rPr>
          <w:rFonts w:ascii="Palatino Linotype" w:eastAsia="Batang" w:hAnsi="Palatino Linotype" w:cs="Arial"/>
          <w:b/>
          <w:i/>
          <w:sz w:val="22"/>
          <w:lang w:val="es-AR"/>
        </w:rPr>
        <w:t>institución pública deberá dar aviso por escrito al servidor público de manera personal, de la fecha y causa o causas de la rescisión de la relación laboral.</w:t>
      </w:r>
      <w:r w:rsidRPr="005E1F86">
        <w:rPr>
          <w:rFonts w:ascii="Palatino Linotype" w:eastAsia="Batang" w:hAnsi="Palatino Linotype" w:cs="Arial"/>
          <w:i/>
          <w:sz w:val="22"/>
          <w:lang w:val="es-AR"/>
        </w:rPr>
        <w:t xml:space="preserve"> </w:t>
      </w:r>
    </w:p>
    <w:p w14:paraId="5C3E1877" w14:textId="77777777" w:rsidR="00A42AEC" w:rsidRPr="005E1F86" w:rsidRDefault="00A42AEC" w:rsidP="005E1F86">
      <w:pPr>
        <w:ind w:left="851" w:right="1133"/>
        <w:jc w:val="both"/>
        <w:rPr>
          <w:rFonts w:ascii="Palatino Linotype" w:eastAsia="Batang" w:hAnsi="Palatino Linotype" w:cs="Arial"/>
          <w:i/>
          <w:sz w:val="22"/>
          <w:lang w:val="es-AR"/>
        </w:rPr>
      </w:pPr>
      <w:r w:rsidRPr="005E1F86">
        <w:rPr>
          <w:rFonts w:ascii="Palatino Linotype" w:eastAsia="Batang" w:hAnsi="Palatino Linotype" w:cs="Arial"/>
          <w:i/>
          <w:sz w:val="22"/>
          <w:lang w:val="es-AR"/>
        </w:rPr>
        <w:t xml:space="preserve">En caso de que exista imposibilidad comprobada de entregar el aviso, o que el servidor público se negare a recibirlo, la institución pública o dependencia, dentro de los cinco días hábiles siguientes a la fecha de la rescisión, deberá hacerlo del conocimiento del Tribunal o de la Sala, proporcionando a éste el último domicilio que tenga registrado y solicitando sea notificado el servidor público. </w:t>
      </w:r>
    </w:p>
    <w:p w14:paraId="553D7AB3" w14:textId="77777777" w:rsidR="00A42AEC" w:rsidRPr="005E1F86" w:rsidRDefault="00A42AEC" w:rsidP="005E1F86">
      <w:pPr>
        <w:ind w:left="851" w:right="1133"/>
        <w:jc w:val="both"/>
        <w:rPr>
          <w:rFonts w:ascii="Palatino Linotype" w:eastAsia="Batang" w:hAnsi="Palatino Linotype" w:cs="Arial"/>
          <w:i/>
          <w:sz w:val="22"/>
          <w:lang w:val="es-AR"/>
        </w:rPr>
      </w:pPr>
      <w:r w:rsidRPr="005E1F86">
        <w:rPr>
          <w:rFonts w:ascii="Palatino Linotype" w:eastAsia="Batang" w:hAnsi="Palatino Linotype" w:cs="Arial"/>
          <w:i/>
          <w:sz w:val="22"/>
          <w:lang w:val="es-AR"/>
        </w:rPr>
        <w:t>La falta de aviso al servidor público, al Tribunal o a la Sala por sí sola bastará para considerar que el despido fue injustificado.</w:t>
      </w:r>
    </w:p>
    <w:p w14:paraId="32990D54" w14:textId="77777777" w:rsidR="00A42AEC" w:rsidRPr="005E1F86" w:rsidRDefault="00A42AEC" w:rsidP="005E1F86">
      <w:pPr>
        <w:ind w:left="851" w:right="1133"/>
        <w:jc w:val="both"/>
        <w:rPr>
          <w:rFonts w:ascii="Palatino Linotype" w:eastAsia="Batang" w:hAnsi="Palatino Linotype" w:cs="Arial"/>
          <w:i/>
          <w:sz w:val="22"/>
          <w:lang w:val="es-AR"/>
        </w:rPr>
      </w:pPr>
    </w:p>
    <w:p w14:paraId="34A1235D" w14:textId="77777777" w:rsidR="00A42AEC" w:rsidRPr="005E1F86" w:rsidRDefault="00A42AEC" w:rsidP="005E1F86">
      <w:pPr>
        <w:ind w:left="851" w:right="1133"/>
        <w:jc w:val="both"/>
        <w:rPr>
          <w:rFonts w:ascii="Palatino Linotype" w:eastAsia="Batang" w:hAnsi="Palatino Linotype" w:cs="Arial"/>
          <w:i/>
          <w:sz w:val="22"/>
          <w:lang w:val="es-AR"/>
        </w:rPr>
      </w:pPr>
      <w:r w:rsidRPr="005E1F86">
        <w:rPr>
          <w:rFonts w:ascii="Palatino Linotype" w:eastAsia="Batang" w:hAnsi="Palatino Linotype" w:cs="Arial"/>
          <w:b/>
          <w:i/>
          <w:sz w:val="22"/>
          <w:lang w:val="es-AR"/>
        </w:rPr>
        <w:t>ARTÍCULO 95.</w:t>
      </w:r>
      <w:r w:rsidRPr="005E1F86">
        <w:rPr>
          <w:rFonts w:ascii="Palatino Linotype" w:eastAsia="Batang" w:hAnsi="Palatino Linotype" w:cs="Arial"/>
          <w:i/>
          <w:sz w:val="22"/>
          <w:lang w:val="es-AR"/>
        </w:rPr>
        <w:t xml:space="preserve"> Son causas de rescisión de la relación laboral, sin responsabilidad para el servidor público:</w:t>
      </w:r>
    </w:p>
    <w:p w14:paraId="24D66414" w14:textId="77777777" w:rsidR="00A42AEC" w:rsidRPr="005E1F86" w:rsidRDefault="00A42AEC" w:rsidP="005E1F86">
      <w:pPr>
        <w:ind w:left="851" w:right="1133"/>
        <w:jc w:val="both"/>
        <w:rPr>
          <w:rFonts w:ascii="Palatino Linotype" w:eastAsia="Batang" w:hAnsi="Palatino Linotype" w:cs="Arial"/>
          <w:i/>
          <w:sz w:val="22"/>
          <w:lang w:val="es-AR"/>
        </w:rPr>
      </w:pPr>
      <w:r w:rsidRPr="005E1F86">
        <w:rPr>
          <w:rFonts w:ascii="Palatino Linotype" w:eastAsia="Batang" w:hAnsi="Palatino Linotype" w:cs="Arial"/>
          <w:b/>
          <w:i/>
          <w:sz w:val="22"/>
          <w:lang w:val="es-AR"/>
        </w:rPr>
        <w:t>…</w:t>
      </w:r>
    </w:p>
    <w:p w14:paraId="4FCA1D12" w14:textId="77777777" w:rsidR="00A42AEC" w:rsidRPr="005E1F86" w:rsidRDefault="00A42AEC" w:rsidP="005E1F86">
      <w:pPr>
        <w:ind w:left="851" w:right="1133"/>
        <w:jc w:val="both"/>
        <w:rPr>
          <w:rFonts w:ascii="Palatino Linotype" w:eastAsia="Batang" w:hAnsi="Palatino Linotype" w:cs="Arial"/>
          <w:i/>
          <w:sz w:val="22"/>
          <w:lang w:val="es-AR"/>
        </w:rPr>
      </w:pPr>
      <w:r w:rsidRPr="005E1F86">
        <w:rPr>
          <w:rFonts w:ascii="Palatino Linotype" w:eastAsia="Batang" w:hAnsi="Palatino Linotype" w:cs="Arial"/>
          <w:i/>
          <w:sz w:val="22"/>
          <w:lang w:val="es-AR"/>
        </w:rPr>
        <w:t xml:space="preserve">En estos casos, </w:t>
      </w:r>
      <w:r w:rsidRPr="005E1F86">
        <w:rPr>
          <w:rFonts w:ascii="Palatino Linotype" w:eastAsia="Batang" w:hAnsi="Palatino Linotype" w:cs="Arial"/>
          <w:b/>
          <w:i/>
          <w:sz w:val="22"/>
          <w:lang w:val="es-AR"/>
        </w:rPr>
        <w:t xml:space="preserve">el servidor público podrá separarse de su trabajo dentro de los treinta días siguientes a la fecha en que se dé cualquiera de las causas y tendrá derecho a que la institución pública </w:t>
      </w:r>
      <w:r w:rsidRPr="005E1F86">
        <w:rPr>
          <w:rFonts w:ascii="Palatino Linotype" w:eastAsia="Batang" w:hAnsi="Palatino Linotype" w:cs="Arial"/>
          <w:b/>
          <w:i/>
          <w:sz w:val="22"/>
          <w:u w:val="single"/>
          <w:lang w:val="es-AR"/>
        </w:rPr>
        <w:t>lo indemnice con el importe de tres meses de sueldo base, veinte días por cada año devengado y cubriéndole las prestaciones a que tenga derecho, así como los salarios vencidos desde la fecha en que el Servidor Público se haya separado de su trabajo hasta por un periodo máximo de doce meses o hasta que el servidor público se incorpore</w:t>
      </w:r>
      <w:r w:rsidRPr="005E1F86">
        <w:rPr>
          <w:rFonts w:ascii="Palatino Linotype" w:eastAsia="Batang" w:hAnsi="Palatino Linotype" w:cs="Arial"/>
          <w:i/>
          <w:sz w:val="22"/>
          <w:lang w:val="es-AR"/>
        </w:rPr>
        <w:t xml:space="preserve"> a laborar en un municipio o institución pública de los poderes del Estado o cualquier organismo estatal, siempre y cuando esto último ocurra en un plazo no mayor a los doce meses antes mencionados, independientemente del tiempo que dure el proceso.</w:t>
      </w:r>
    </w:p>
    <w:p w14:paraId="17CA1229" w14:textId="77777777" w:rsidR="00A42AEC" w:rsidRPr="005E1F86" w:rsidRDefault="00A42AEC" w:rsidP="005E1F86">
      <w:pPr>
        <w:ind w:left="851" w:right="1133"/>
        <w:jc w:val="both"/>
        <w:rPr>
          <w:rFonts w:ascii="Palatino Linotype" w:eastAsia="Batang" w:hAnsi="Palatino Linotype" w:cs="Arial"/>
          <w:i/>
          <w:sz w:val="22"/>
          <w:lang w:val="es-AR"/>
        </w:rPr>
      </w:pPr>
      <w:r w:rsidRPr="005E1F86">
        <w:rPr>
          <w:rFonts w:ascii="Palatino Linotype" w:eastAsia="Batang" w:hAnsi="Palatino Linotype" w:cs="Arial"/>
          <w:i/>
          <w:sz w:val="22"/>
          <w:lang w:val="es-AR"/>
        </w:rPr>
        <w:t>Si al término del plazo de los doce meses señalados en los artículos 95, 96 y 97 no ha concluido el procedimiento o no se ha dado cumplimiento al laudo, se pagarán también al trabajador los intereses que se generen sobre el importe del adeudo, a razón del nueve por ciento anual capitalizable al momento del pago.</w:t>
      </w:r>
    </w:p>
    <w:p w14:paraId="3E276179" w14:textId="77777777" w:rsidR="00A42AEC" w:rsidRPr="005E1F86" w:rsidRDefault="00A42AEC" w:rsidP="005E1F86">
      <w:pPr>
        <w:ind w:left="851" w:right="1133"/>
        <w:jc w:val="both"/>
        <w:rPr>
          <w:rFonts w:ascii="Palatino Linotype" w:eastAsia="Batang" w:hAnsi="Palatino Linotype" w:cs="Arial"/>
          <w:i/>
          <w:sz w:val="22"/>
          <w:lang w:val="es-AR"/>
        </w:rPr>
      </w:pPr>
    </w:p>
    <w:p w14:paraId="07D329BD" w14:textId="77777777" w:rsidR="00A42AEC" w:rsidRPr="005E1F86" w:rsidRDefault="00A42AEC" w:rsidP="005E1F86">
      <w:pPr>
        <w:ind w:left="851" w:right="1133"/>
        <w:jc w:val="both"/>
        <w:rPr>
          <w:rFonts w:ascii="Palatino Linotype" w:eastAsia="Batang" w:hAnsi="Palatino Linotype" w:cs="Arial"/>
          <w:i/>
          <w:sz w:val="22"/>
          <w:lang w:val="es-AR"/>
        </w:rPr>
      </w:pPr>
      <w:r w:rsidRPr="005E1F86">
        <w:rPr>
          <w:rFonts w:ascii="Palatino Linotype" w:eastAsia="Batang" w:hAnsi="Palatino Linotype" w:cs="Arial"/>
          <w:b/>
          <w:i/>
          <w:sz w:val="22"/>
          <w:lang w:val="es-AR"/>
        </w:rPr>
        <w:t>ARTÍCULO 96.-</w:t>
      </w:r>
      <w:r w:rsidRPr="005E1F86">
        <w:rPr>
          <w:rFonts w:ascii="Palatino Linotype" w:eastAsia="Batang" w:hAnsi="Palatino Linotype" w:cs="Arial"/>
          <w:i/>
          <w:sz w:val="22"/>
          <w:lang w:val="es-AR"/>
        </w:rPr>
        <w:t xml:space="preserve"> El servidor público podrá solicitar ante el Tribunal o la Sala correspondiente, que se le reinstale en el trabajo que desempeñaba, o que se le indemnice. </w:t>
      </w:r>
      <w:r w:rsidRPr="005E1F86">
        <w:rPr>
          <w:rFonts w:ascii="Palatino Linotype" w:eastAsia="Batang" w:hAnsi="Palatino Linotype" w:cs="Arial"/>
          <w:b/>
          <w:i/>
          <w:sz w:val="22"/>
          <w:lang w:val="es-AR"/>
        </w:rPr>
        <w:t xml:space="preserve">Cuando el servidor público considere injustificada la causa de rescisión de la relación laboral, o bien lo injustificado del despido podrá demandar ante el Tribunal o en la Sala que se le cubra la indemnización de tres meses de su salario base, así como los salarios vencidos desde la fecha del despido hasta por un periodo máximo de doce meses o que se le </w:t>
      </w:r>
      <w:r w:rsidRPr="005E1F86">
        <w:rPr>
          <w:rFonts w:ascii="Palatino Linotype" w:eastAsia="Batang" w:hAnsi="Palatino Linotype" w:cs="Arial"/>
          <w:b/>
          <w:i/>
          <w:sz w:val="22"/>
          <w:lang w:val="es-AR"/>
        </w:rPr>
        <w:lastRenderedPageBreak/>
        <w:t>reinstale en el trabajo que desempeñaba con el pago de los salarios vencidos desde la fecha del despido hasta por un periodo máximo de doce meses, independientemente del tiempo que , dure el proceso.</w:t>
      </w:r>
      <w:r w:rsidRPr="005E1F86">
        <w:rPr>
          <w:rFonts w:ascii="Palatino Linotype" w:eastAsia="Batang" w:hAnsi="Palatino Linotype" w:cs="Arial"/>
          <w:i/>
          <w:sz w:val="22"/>
          <w:lang w:val="es-AR"/>
        </w:rPr>
        <w:t xml:space="preserve"> </w:t>
      </w:r>
    </w:p>
    <w:p w14:paraId="4AF4F5C6" w14:textId="77777777" w:rsidR="00A42AEC" w:rsidRPr="005E1F86" w:rsidRDefault="00A42AEC" w:rsidP="005E1F86">
      <w:pPr>
        <w:ind w:left="851" w:right="1133"/>
        <w:jc w:val="both"/>
        <w:rPr>
          <w:rFonts w:ascii="Palatino Linotype" w:eastAsia="Batang" w:hAnsi="Palatino Linotype" w:cs="Arial"/>
          <w:i/>
          <w:sz w:val="22"/>
          <w:lang w:val="es-AR"/>
        </w:rPr>
      </w:pPr>
      <w:r w:rsidRPr="005E1F86">
        <w:rPr>
          <w:rFonts w:ascii="Palatino Linotype" w:eastAsia="Batang" w:hAnsi="Palatino Linotype" w:cs="Arial"/>
          <w:i/>
          <w:sz w:val="22"/>
          <w:lang w:val="es-AR"/>
        </w:rPr>
        <w:t xml:space="preserve">No se considerará en el pago de salarios vencidos los aguinaldos e incrementos que se otorguen en el salario de los servidores públicos mientras dure el proceso para objeto de las indemnizaciones a que se refieren los artículos 95, 96 y 97 de esta ley. </w:t>
      </w:r>
    </w:p>
    <w:p w14:paraId="32859D06" w14:textId="77777777" w:rsidR="00A42AEC" w:rsidRPr="005E1F86" w:rsidRDefault="00A42AEC" w:rsidP="005E1F86">
      <w:pPr>
        <w:ind w:left="851" w:right="1133"/>
        <w:jc w:val="both"/>
        <w:rPr>
          <w:rFonts w:ascii="Palatino Linotype" w:eastAsia="Batang" w:hAnsi="Palatino Linotype" w:cs="Arial"/>
          <w:i/>
          <w:sz w:val="22"/>
          <w:lang w:val="es-AR"/>
        </w:rPr>
      </w:pPr>
      <w:r w:rsidRPr="005E1F86">
        <w:rPr>
          <w:rFonts w:ascii="Palatino Linotype" w:eastAsia="Batang" w:hAnsi="Palatino Linotype" w:cs="Arial"/>
          <w:i/>
          <w:sz w:val="22"/>
          <w:lang w:val="es-AR"/>
        </w:rPr>
        <w:t>Cuando el servidor público ejercite la acción de reinstalación en el trabajo que desempeñaba, será procedente el pago proporcional de sus prestaciones a que tenga derecho con los incrementos que sufra su salario en el periodo que dure el proceso, con excepción de los salarios vencidos ya que únicamente se aplicará esta disposición en el máximo de doce meses de pago de los mismos, en caso de ser procedentes.</w:t>
      </w:r>
    </w:p>
    <w:p w14:paraId="4AE5BED4" w14:textId="77777777" w:rsidR="00A42AEC" w:rsidRPr="005E1F86" w:rsidRDefault="00A42AEC" w:rsidP="005E1F86">
      <w:pPr>
        <w:ind w:left="851" w:right="1133"/>
        <w:jc w:val="both"/>
        <w:rPr>
          <w:rFonts w:ascii="Palatino Linotype" w:eastAsia="Batang" w:hAnsi="Palatino Linotype" w:cs="Arial"/>
          <w:i/>
          <w:sz w:val="22"/>
          <w:lang w:val="es-AR"/>
        </w:rPr>
      </w:pPr>
      <w:r w:rsidRPr="005E1F86">
        <w:rPr>
          <w:rFonts w:ascii="Palatino Linotype" w:eastAsia="Batang" w:hAnsi="Palatino Linotype" w:cs="Arial"/>
          <w:b/>
          <w:i/>
          <w:sz w:val="22"/>
          <w:lang w:val="es-AR"/>
        </w:rPr>
        <w:t>En cualquier estado del procedimiento el demandado podrá pagar todo o en parte lo reclamado por el actor exhibiendo la cantidad líquida en moneda nacional o en cheque certificado a nombre de éste</w:t>
      </w:r>
      <w:r w:rsidRPr="005E1F86">
        <w:rPr>
          <w:rFonts w:ascii="Palatino Linotype" w:eastAsia="Batang" w:hAnsi="Palatino Linotype" w:cs="Arial"/>
          <w:i/>
          <w:sz w:val="22"/>
          <w:lang w:val="es-AR"/>
        </w:rPr>
        <w:t xml:space="preserve">, previa cuantificación que haga el Tribunal o la Sala de que las cantidades cubren las prestaciones señaladas en la demanda y que se encuentren ajustadas a derecho, hasta la fecha en que se exhiba. En el primer supuesto se dará por terminado el juicio liberando a la institución pública de la acción principal y sus accesorias. </w:t>
      </w:r>
    </w:p>
    <w:p w14:paraId="6AD6A813" w14:textId="77777777" w:rsidR="00A42AEC" w:rsidRPr="005E1F86" w:rsidRDefault="00A42AEC" w:rsidP="005E1F86">
      <w:pPr>
        <w:ind w:left="851" w:right="1133"/>
        <w:jc w:val="both"/>
        <w:rPr>
          <w:rFonts w:ascii="Palatino Linotype" w:eastAsia="Batang" w:hAnsi="Palatino Linotype" w:cs="Arial"/>
          <w:i/>
          <w:sz w:val="22"/>
          <w:lang w:val="es-AR"/>
        </w:rPr>
      </w:pPr>
      <w:r w:rsidRPr="005E1F86">
        <w:rPr>
          <w:rFonts w:ascii="Palatino Linotype" w:eastAsia="Batang" w:hAnsi="Palatino Linotype" w:cs="Arial"/>
          <w:i/>
          <w:sz w:val="22"/>
          <w:lang w:val="es-AR"/>
        </w:rPr>
        <w:t xml:space="preserve">El Tribunal o la Sala </w:t>
      </w:r>
      <w:proofErr w:type="gramStart"/>
      <w:r w:rsidRPr="005E1F86">
        <w:rPr>
          <w:rFonts w:ascii="Palatino Linotype" w:eastAsia="Batang" w:hAnsi="Palatino Linotype" w:cs="Arial"/>
          <w:i/>
          <w:sz w:val="22"/>
          <w:lang w:val="es-AR"/>
        </w:rPr>
        <w:t>aprobará</w:t>
      </w:r>
      <w:proofErr w:type="gramEnd"/>
      <w:r w:rsidRPr="005E1F86">
        <w:rPr>
          <w:rFonts w:ascii="Palatino Linotype" w:eastAsia="Batang" w:hAnsi="Palatino Linotype" w:cs="Arial"/>
          <w:i/>
          <w:sz w:val="22"/>
          <w:lang w:val="es-AR"/>
        </w:rPr>
        <w:t xml:space="preserve"> la consignación de pago y pondrá a disposición del actor la cantidad depositada a su favor, apercibiéndolo de que para el supuesto de no aceptar la cantidad base de su reclamación, los salarios vencidos dejarán de correr, caso contrario se ordenará el archivo del expediente como asunto total y definitivamente concluido. </w:t>
      </w:r>
    </w:p>
    <w:p w14:paraId="47FAD1AB" w14:textId="77777777" w:rsidR="00A42AEC" w:rsidRPr="005E1F86" w:rsidRDefault="00A42AEC" w:rsidP="005E1F86">
      <w:pPr>
        <w:ind w:left="851" w:right="1133"/>
        <w:jc w:val="both"/>
        <w:rPr>
          <w:rFonts w:ascii="Palatino Linotype" w:eastAsia="Batang" w:hAnsi="Palatino Linotype" w:cs="Arial"/>
          <w:i/>
          <w:sz w:val="22"/>
          <w:lang w:val="es-AR"/>
        </w:rPr>
      </w:pPr>
      <w:r w:rsidRPr="005E1F86">
        <w:rPr>
          <w:rFonts w:ascii="Palatino Linotype" w:eastAsia="Batang" w:hAnsi="Palatino Linotype" w:cs="Arial"/>
          <w:i/>
          <w:sz w:val="22"/>
          <w:lang w:val="es-AR"/>
        </w:rPr>
        <w:t xml:space="preserve">Excepcionalmente para el efecto de que la cantidad exhibida por la parte demandada sea menor a la que le corresponda al actor, el Tribunal o la Sala le requerirá, para que en un término de cinco días hábiles, contados a partir de que surta sus efectos de notificación el acuerdo que recaiga, deposite la cantidad faltante y hecho lo anterior se tendrá por satisfecha la acción legal ejercitada. </w:t>
      </w:r>
    </w:p>
    <w:p w14:paraId="7C4A7531" w14:textId="77777777" w:rsidR="00A42AEC" w:rsidRPr="005E1F86" w:rsidRDefault="00A42AEC" w:rsidP="005E1F86">
      <w:pPr>
        <w:ind w:left="851" w:right="1133"/>
        <w:jc w:val="both"/>
        <w:rPr>
          <w:rFonts w:ascii="Palatino Linotype" w:eastAsia="Batang" w:hAnsi="Palatino Linotype" w:cs="Arial"/>
          <w:i/>
          <w:sz w:val="22"/>
          <w:lang w:val="es-AR"/>
        </w:rPr>
      </w:pPr>
      <w:r w:rsidRPr="005E1F86">
        <w:rPr>
          <w:rFonts w:ascii="Palatino Linotype" w:eastAsia="Batang" w:hAnsi="Palatino Linotype" w:cs="Arial"/>
          <w:i/>
          <w:sz w:val="22"/>
          <w:lang w:val="es-AR"/>
        </w:rPr>
        <w:t xml:space="preserve">Para la hipótesis de que la demandada sólo exhiba la cantidad por indemnizaciones y sus prestaciones accesorias dejarán de correr los salarios caídos, continuándose con el procedimiento por las prestaciones pendientes de pago. </w:t>
      </w:r>
    </w:p>
    <w:p w14:paraId="4F7EE477" w14:textId="77777777" w:rsidR="00A42AEC" w:rsidRPr="005E1F86" w:rsidRDefault="00A42AEC" w:rsidP="005E1F86">
      <w:pPr>
        <w:ind w:left="851" w:right="1133"/>
        <w:jc w:val="both"/>
        <w:rPr>
          <w:rFonts w:ascii="Palatino Linotype" w:hAnsi="Palatino Linotype"/>
          <w:i/>
          <w:sz w:val="22"/>
        </w:rPr>
      </w:pPr>
      <w:r w:rsidRPr="005E1F86">
        <w:rPr>
          <w:rFonts w:ascii="Palatino Linotype" w:eastAsia="Batang" w:hAnsi="Palatino Linotype" w:cs="Arial"/>
          <w:i/>
          <w:sz w:val="22"/>
          <w:lang w:val="es-AR"/>
        </w:rPr>
        <w:t>En caso de muerte del trabajador, dejarán de computarse los salarios vencidos como parte del conflicto.</w:t>
      </w:r>
    </w:p>
    <w:p w14:paraId="520F993F" w14:textId="77777777" w:rsidR="00A42AEC" w:rsidRPr="005E1F86" w:rsidRDefault="00A42AEC" w:rsidP="005E1F86">
      <w:pPr>
        <w:ind w:left="993" w:right="49"/>
        <w:jc w:val="both"/>
        <w:rPr>
          <w:rFonts w:ascii="Palatino Linotype" w:hAnsi="Palatino Linotype"/>
          <w:i/>
          <w:sz w:val="20"/>
          <w:szCs w:val="22"/>
        </w:rPr>
      </w:pPr>
    </w:p>
    <w:p w14:paraId="3B76F4EE" w14:textId="77777777" w:rsidR="00A42AEC" w:rsidRPr="005E1F86" w:rsidRDefault="00A42AEC" w:rsidP="005E1F86">
      <w:pPr>
        <w:ind w:left="851" w:right="1133"/>
        <w:jc w:val="both"/>
        <w:rPr>
          <w:rFonts w:ascii="Palatino Linotype" w:hAnsi="Palatino Linotype"/>
          <w:b/>
          <w:i/>
          <w:sz w:val="22"/>
        </w:rPr>
      </w:pPr>
      <w:r w:rsidRPr="005E1F86">
        <w:rPr>
          <w:rFonts w:ascii="Palatino Linotype" w:eastAsia="Batang" w:hAnsi="Palatino Linotype" w:cs="Arial"/>
          <w:b/>
          <w:i/>
          <w:sz w:val="22"/>
          <w:lang w:val="es-AR"/>
        </w:rPr>
        <w:t>ARTÍCULO 97.-</w:t>
      </w:r>
      <w:r w:rsidRPr="005E1F86">
        <w:rPr>
          <w:rFonts w:ascii="Palatino Linotype" w:eastAsia="Batang" w:hAnsi="Palatino Linotype" w:cs="Arial"/>
          <w:i/>
          <w:sz w:val="22"/>
          <w:lang w:val="es-AR"/>
        </w:rPr>
        <w:t xml:space="preserve"> Las </w:t>
      </w:r>
      <w:r w:rsidRPr="005E1F86">
        <w:rPr>
          <w:rFonts w:ascii="Palatino Linotype" w:eastAsia="Batang" w:hAnsi="Palatino Linotype" w:cs="Arial"/>
          <w:b/>
          <w:i/>
          <w:sz w:val="22"/>
          <w:lang w:val="es-AR"/>
        </w:rPr>
        <w:t>instituciones públicas</w:t>
      </w:r>
      <w:r w:rsidRPr="005E1F86">
        <w:rPr>
          <w:rFonts w:ascii="Palatino Linotype" w:eastAsia="Batang" w:hAnsi="Palatino Linotype" w:cs="Arial"/>
          <w:i/>
          <w:sz w:val="22"/>
          <w:lang w:val="es-AR"/>
        </w:rPr>
        <w:t xml:space="preserve"> o dependencias no estarán </w:t>
      </w:r>
      <w:r w:rsidRPr="005E1F86">
        <w:rPr>
          <w:rFonts w:ascii="Palatino Linotype" w:eastAsia="Batang" w:hAnsi="Palatino Linotype" w:cs="Arial"/>
          <w:b/>
          <w:i/>
          <w:sz w:val="22"/>
          <w:lang w:val="es-AR"/>
        </w:rPr>
        <w:t>obligadas</w:t>
      </w:r>
      <w:r w:rsidRPr="005E1F86">
        <w:rPr>
          <w:rFonts w:ascii="Palatino Linotype" w:eastAsia="Batang" w:hAnsi="Palatino Linotype" w:cs="Arial"/>
          <w:i/>
          <w:sz w:val="22"/>
          <w:lang w:val="es-AR"/>
        </w:rPr>
        <w:t xml:space="preserve"> a reinstalar al servidor público, pero sí </w:t>
      </w:r>
      <w:r w:rsidRPr="005E1F86">
        <w:rPr>
          <w:rFonts w:ascii="Palatino Linotype" w:eastAsia="Batang" w:hAnsi="Palatino Linotype" w:cs="Arial"/>
          <w:b/>
          <w:i/>
          <w:sz w:val="22"/>
          <w:lang w:val="es-AR"/>
        </w:rPr>
        <w:t xml:space="preserve">a cubrirle la indemnización de tres meses de salario base, veinte días por cada año de servicios en términos del artículo 95 párrafo segundo de esta ley y cubrirle las prestaciones a que tenga derecho, así como los salarios vencidos desde la </w:t>
      </w:r>
      <w:r w:rsidRPr="005E1F86">
        <w:rPr>
          <w:rFonts w:ascii="Palatino Linotype" w:eastAsia="Batang" w:hAnsi="Palatino Linotype" w:cs="Arial"/>
          <w:b/>
          <w:i/>
          <w:sz w:val="22"/>
          <w:lang w:val="es-AR"/>
        </w:rPr>
        <w:lastRenderedPageBreak/>
        <w:t>fecha del despido hasta por un periodo máximo de doce meses,</w:t>
      </w:r>
      <w:r w:rsidRPr="005E1F86">
        <w:rPr>
          <w:rFonts w:ascii="Palatino Linotype" w:eastAsia="Batang" w:hAnsi="Palatino Linotype" w:cs="Arial"/>
          <w:i/>
          <w:sz w:val="22"/>
          <w:lang w:val="es-AR"/>
        </w:rPr>
        <w:t xml:space="preserve"> independientemente del tiempo que dure el proceso, exhibiendo la totalidad de la cantidad liquida en moneda nacional o mediante cheque certificado al momento de la negativa de reinstalar al actor.</w:t>
      </w:r>
      <w:r w:rsidRPr="005E1F86">
        <w:rPr>
          <w:rFonts w:ascii="Palatino Linotype" w:hAnsi="Palatino Linotype"/>
          <w:b/>
          <w:i/>
          <w:sz w:val="22"/>
        </w:rPr>
        <w:t>”</w:t>
      </w:r>
    </w:p>
    <w:p w14:paraId="5D9F2FA4" w14:textId="77777777" w:rsidR="00A42AEC" w:rsidRPr="005E1F86" w:rsidRDefault="00A42AEC" w:rsidP="005E1F86">
      <w:pPr>
        <w:ind w:left="851" w:right="1133"/>
        <w:jc w:val="both"/>
        <w:rPr>
          <w:rFonts w:ascii="Palatino Linotype" w:eastAsia="Batang" w:hAnsi="Palatino Linotype" w:cs="Arial"/>
          <w:i/>
          <w:sz w:val="22"/>
          <w:lang w:val="es-AR"/>
        </w:rPr>
      </w:pPr>
      <w:r w:rsidRPr="005E1F86">
        <w:rPr>
          <w:rFonts w:ascii="Palatino Linotype" w:eastAsia="Batang" w:hAnsi="Palatino Linotype" w:cs="Arial"/>
          <w:i/>
          <w:sz w:val="22"/>
          <w:lang w:val="es-AR"/>
        </w:rPr>
        <w:t>(Énfasis añadido)</w:t>
      </w:r>
    </w:p>
    <w:p w14:paraId="3EF396F9" w14:textId="77777777" w:rsidR="00A42AEC" w:rsidRPr="005E1F86" w:rsidRDefault="00A42AEC" w:rsidP="005E1F86">
      <w:pPr>
        <w:pStyle w:val="Prrafodelista"/>
        <w:tabs>
          <w:tab w:val="left" w:pos="426"/>
        </w:tabs>
        <w:ind w:left="0"/>
        <w:jc w:val="both"/>
        <w:rPr>
          <w:rFonts w:ascii="Palatino Linotype" w:hAnsi="Palatino Linotype" w:cs="Arial"/>
        </w:rPr>
      </w:pPr>
    </w:p>
    <w:p w14:paraId="21F3939E" w14:textId="77777777" w:rsidR="00A42AEC" w:rsidRPr="005E1F86" w:rsidRDefault="00A42AEC" w:rsidP="005E1F86">
      <w:pPr>
        <w:pStyle w:val="Prrafodelista"/>
        <w:tabs>
          <w:tab w:val="left" w:pos="426"/>
        </w:tabs>
        <w:spacing w:line="360" w:lineRule="auto"/>
        <w:ind w:left="0"/>
        <w:jc w:val="both"/>
        <w:rPr>
          <w:rFonts w:ascii="Palatino Linotype" w:hAnsi="Palatino Linotype" w:cs="Arial"/>
        </w:rPr>
      </w:pPr>
      <w:r w:rsidRPr="005E1F86">
        <w:rPr>
          <w:rFonts w:ascii="Palatino Linotype" w:hAnsi="Palatino Linotype" w:cs="Arial"/>
        </w:rPr>
        <w:t xml:space="preserve">De lo anterior, podemos advertir la existencia de dos supuestos, la terminación de la relación laboral y la rescisión laboral, ello sin dejar de lado la figura enmarcada en el artículo 94 tratándose del despido, o aquéllas derivadas de una sanción administrativa. </w:t>
      </w:r>
    </w:p>
    <w:p w14:paraId="1872E0FA" w14:textId="77777777" w:rsidR="00A42AEC" w:rsidRPr="005E1F86" w:rsidRDefault="00A42AEC" w:rsidP="005E1F86">
      <w:pPr>
        <w:pStyle w:val="Prrafodelista"/>
        <w:tabs>
          <w:tab w:val="left" w:pos="426"/>
        </w:tabs>
        <w:spacing w:line="360" w:lineRule="auto"/>
        <w:ind w:left="0"/>
        <w:jc w:val="both"/>
        <w:rPr>
          <w:rFonts w:ascii="Palatino Linotype" w:hAnsi="Palatino Linotype" w:cs="Arial"/>
        </w:rPr>
      </w:pPr>
    </w:p>
    <w:p w14:paraId="0A2DA2BA" w14:textId="0B253234" w:rsidR="00A42AEC" w:rsidRPr="005E1F86" w:rsidRDefault="00A42AEC" w:rsidP="005E1F86">
      <w:pPr>
        <w:pStyle w:val="Prrafodelista"/>
        <w:tabs>
          <w:tab w:val="left" w:pos="426"/>
        </w:tabs>
        <w:spacing w:line="360" w:lineRule="auto"/>
        <w:ind w:left="0"/>
        <w:jc w:val="both"/>
        <w:rPr>
          <w:rFonts w:ascii="Palatino Linotype" w:hAnsi="Palatino Linotype"/>
        </w:rPr>
      </w:pPr>
      <w:r w:rsidRPr="005E1F86">
        <w:rPr>
          <w:rFonts w:ascii="Palatino Linotype" w:hAnsi="Palatino Linotype"/>
        </w:rPr>
        <w:t xml:space="preserve">Además, se prevén los </w:t>
      </w:r>
      <w:r w:rsidRPr="005E1F86">
        <w:rPr>
          <w:rFonts w:ascii="Palatino Linotype" w:hAnsi="Palatino Linotype" w:cs="Arial"/>
        </w:rPr>
        <w:t>supuestos</w:t>
      </w:r>
      <w:r w:rsidRPr="005E1F86">
        <w:rPr>
          <w:rFonts w:ascii="Palatino Linotype" w:hAnsi="Palatino Linotype"/>
        </w:rPr>
        <w:t xml:space="preserve"> de rescisión laboral sin responsabilidad para los servidores públicos, el plazo en que éste debe separarse del trabajo cuando se actualice; asimismo, señala que en la existencia de alguno de esos supuestos, el servidor público tendrá derecho a que la institución pública lo indemnice con tres meses de sueldo base, veinte días por cada año devengado y a cubrirle las prestaciones a que tenga derecho, así como los salarios vencidos desde la fecha en que el servidor público se haya separado de su trabajo hasta que se cumplimente el laudo, o hasta que el servidor público se incorpore a laborar la institución pública de los poderes del Estado, independientemente del tiempo que dure el proceso.</w:t>
      </w:r>
    </w:p>
    <w:p w14:paraId="13C86D20" w14:textId="77777777" w:rsidR="00A42AEC" w:rsidRPr="005E1F86" w:rsidRDefault="00A42AEC" w:rsidP="005E1F86">
      <w:pPr>
        <w:spacing w:line="360" w:lineRule="auto"/>
        <w:ind w:right="49"/>
        <w:jc w:val="both"/>
        <w:rPr>
          <w:rFonts w:ascii="Palatino Linotype" w:hAnsi="Palatino Linotype"/>
        </w:rPr>
      </w:pPr>
    </w:p>
    <w:p w14:paraId="0B0F16E8" w14:textId="77777777" w:rsidR="00A42AEC" w:rsidRPr="005E1F86" w:rsidRDefault="00A42AEC" w:rsidP="005E1F86">
      <w:pPr>
        <w:pStyle w:val="Prrafodelista"/>
        <w:tabs>
          <w:tab w:val="left" w:pos="426"/>
        </w:tabs>
        <w:spacing w:line="360" w:lineRule="auto"/>
        <w:ind w:left="0"/>
        <w:jc w:val="both"/>
        <w:rPr>
          <w:rFonts w:ascii="Palatino Linotype" w:hAnsi="Palatino Linotype"/>
        </w:rPr>
      </w:pPr>
      <w:r w:rsidRPr="005E1F86">
        <w:rPr>
          <w:rFonts w:ascii="Palatino Linotype" w:hAnsi="Palatino Linotype"/>
        </w:rPr>
        <w:t>Por su parte, el artículo 96 del ordenamiento legal en cita, contempla el derecho que le asiste al servidor público para solicitar ante el Tribunal o la Sala Auxiliar correspondiente, que se le reinstale en el trabajo que desempeñaba, o que se le indemnice.</w:t>
      </w:r>
    </w:p>
    <w:p w14:paraId="5CEE712F" w14:textId="77777777" w:rsidR="00A42AEC" w:rsidRPr="005E1F86" w:rsidRDefault="00A42AEC" w:rsidP="005E1F86">
      <w:pPr>
        <w:pStyle w:val="Prrafodelista"/>
        <w:tabs>
          <w:tab w:val="left" w:pos="426"/>
        </w:tabs>
        <w:spacing w:line="360" w:lineRule="auto"/>
        <w:ind w:left="0"/>
        <w:jc w:val="both"/>
        <w:rPr>
          <w:rFonts w:ascii="Palatino Linotype" w:hAnsi="Palatino Linotype"/>
        </w:rPr>
      </w:pPr>
    </w:p>
    <w:p w14:paraId="42790D0A" w14:textId="77777777" w:rsidR="00A42AEC" w:rsidRPr="005E1F86" w:rsidRDefault="00A42AEC" w:rsidP="005E1F86">
      <w:pPr>
        <w:pStyle w:val="Prrafodelista"/>
        <w:tabs>
          <w:tab w:val="left" w:pos="426"/>
        </w:tabs>
        <w:spacing w:line="360" w:lineRule="auto"/>
        <w:ind w:left="0"/>
        <w:jc w:val="both"/>
        <w:rPr>
          <w:rFonts w:ascii="Palatino Linotype" w:hAnsi="Palatino Linotype"/>
        </w:rPr>
      </w:pPr>
      <w:r w:rsidRPr="005E1F86">
        <w:rPr>
          <w:rFonts w:ascii="Palatino Linotype" w:hAnsi="Palatino Linotype"/>
        </w:rPr>
        <w:t xml:space="preserve">Así mismo, se señala que el servidor público opte por la indemnización, ésta será por el equivalente a tres meses de su salario base, del mismo modo que los salarios </w:t>
      </w:r>
      <w:r w:rsidRPr="005E1F86">
        <w:rPr>
          <w:rFonts w:ascii="Palatino Linotype" w:hAnsi="Palatino Linotype"/>
        </w:rPr>
        <w:lastRenderedPageBreak/>
        <w:t>vencidos desde la fecha del despido hasta que se cumplimente el laudo o que se le reinstale en el trabajo que desempeñaba con el pago de los salarios vencidos desde la fecha del despido hasta que se cumplimente el laudo, o hasta que el servidor público se incorpore a laborar en un municipio o institución pública de los poderes del Estado, independientemente del tiempo que dure el proceso.</w:t>
      </w:r>
    </w:p>
    <w:p w14:paraId="38F600DD" w14:textId="77777777" w:rsidR="00A42AEC" w:rsidRPr="005E1F86" w:rsidRDefault="00A42AEC" w:rsidP="005E1F86">
      <w:pPr>
        <w:pStyle w:val="Prrafodelista"/>
        <w:tabs>
          <w:tab w:val="left" w:pos="426"/>
        </w:tabs>
        <w:spacing w:line="360" w:lineRule="auto"/>
        <w:ind w:left="0"/>
        <w:jc w:val="both"/>
        <w:rPr>
          <w:rFonts w:ascii="Palatino Linotype" w:hAnsi="Palatino Linotype"/>
        </w:rPr>
      </w:pPr>
    </w:p>
    <w:p w14:paraId="508BFC05" w14:textId="77777777" w:rsidR="00A42AEC" w:rsidRPr="005E1F86" w:rsidRDefault="00A42AEC" w:rsidP="005E1F86">
      <w:pPr>
        <w:pStyle w:val="Prrafodelista"/>
        <w:tabs>
          <w:tab w:val="left" w:pos="426"/>
        </w:tabs>
        <w:spacing w:line="360" w:lineRule="auto"/>
        <w:ind w:left="0"/>
        <w:jc w:val="both"/>
        <w:rPr>
          <w:rFonts w:ascii="Palatino Linotype" w:hAnsi="Palatino Linotype"/>
        </w:rPr>
      </w:pPr>
      <w:r w:rsidRPr="005E1F86">
        <w:rPr>
          <w:rFonts w:ascii="Palatino Linotype" w:hAnsi="Palatino Linotype"/>
        </w:rPr>
        <w:t>Finalmente, se establece que las instituciones públicas o dependencias no estarán obligadas a reinstalar al servidor público, cuando se actualicen los supuestos previstos en el mismo precepto legal, pero sí tienen la obligación de cubrirle una indemnización por tres meses de salario base, veinte días por cada año de servicios en términos del artículo 95 párrafo segundo de la ley en cita y cubrirle las prestaciones a que tenga derecho, así como los salarios vencidos desde la fecha del despido hasta que se cumplimente el laudo, o hasta que el servidor público se incorpore a laborar en un municipio o institución pública de los poderes del Estado, independientemente del tiempo que dure el proceso.</w:t>
      </w:r>
    </w:p>
    <w:p w14:paraId="6BEDA85B" w14:textId="77777777" w:rsidR="00EA6D6D" w:rsidRPr="005E1F86" w:rsidRDefault="00EA6D6D" w:rsidP="005E1F86">
      <w:pPr>
        <w:spacing w:line="360" w:lineRule="auto"/>
        <w:ind w:right="49"/>
        <w:jc w:val="both"/>
        <w:rPr>
          <w:rFonts w:ascii="Palatino Linotype" w:hAnsi="Palatino Linotype" w:cs="Arial"/>
          <w:lang w:eastAsia="es-ES"/>
        </w:rPr>
      </w:pPr>
    </w:p>
    <w:p w14:paraId="048D9075" w14:textId="2D6C6599" w:rsidR="00D97895" w:rsidRPr="005E1F86" w:rsidRDefault="00D97895" w:rsidP="005E1F86">
      <w:pPr>
        <w:spacing w:line="360" w:lineRule="auto"/>
        <w:ind w:right="49"/>
        <w:jc w:val="both"/>
        <w:rPr>
          <w:rFonts w:ascii="Palatino Linotype" w:eastAsia="Palatino Linotype" w:hAnsi="Palatino Linotype" w:cs="Palatino Linotype"/>
        </w:rPr>
      </w:pPr>
      <w:r w:rsidRPr="005E1F86">
        <w:rPr>
          <w:rFonts w:ascii="Palatino Linotype" w:hAnsi="Palatino Linotype" w:cs="Arial"/>
          <w:lang w:eastAsia="es-ES"/>
        </w:rPr>
        <w:t xml:space="preserve">Derivado de lo anterior, se precisa que </w:t>
      </w:r>
      <w:r w:rsidRPr="005E1F86">
        <w:rPr>
          <w:rFonts w:ascii="Palatino Linotype" w:eastAsia="Palatino Linotype" w:hAnsi="Palatino Linotype" w:cs="Palatino Linotype"/>
        </w:rPr>
        <w:t>no procede la clasificación de la causa de baja, en términos del artículo 143, fracción I, de la Ley de Transparencia y Acceso a la Información Pública del</w:t>
      </w:r>
      <w:r w:rsidR="00EA18B3" w:rsidRPr="005E1F86">
        <w:rPr>
          <w:rFonts w:ascii="Palatino Linotype" w:eastAsia="Palatino Linotype" w:hAnsi="Palatino Linotype" w:cs="Palatino Linotype"/>
        </w:rPr>
        <w:t xml:space="preserve"> Estado de México y Municipios</w:t>
      </w:r>
      <w:r w:rsidR="00C645B3" w:rsidRPr="005E1F86">
        <w:rPr>
          <w:rFonts w:ascii="Palatino Linotype" w:eastAsia="Palatino Linotype" w:hAnsi="Palatino Linotype" w:cs="Palatino Linotype"/>
        </w:rPr>
        <w:t xml:space="preserve">, dado que no revela ningún dato personal dado que la Ley del Trabajo referida únicamente contempla </w:t>
      </w:r>
      <w:r w:rsidR="00C645B3" w:rsidRPr="005E1F86">
        <w:rPr>
          <w:rFonts w:ascii="Palatino Linotype" w:hAnsi="Palatino Linotype" w:cs="Arial"/>
        </w:rPr>
        <w:t xml:space="preserve">la existencia de dos supuestos, la </w:t>
      </w:r>
      <w:r w:rsidR="00C645B3" w:rsidRPr="005E1F86">
        <w:rPr>
          <w:rFonts w:ascii="Palatino Linotype" w:eastAsia="Palatino Linotype" w:hAnsi="Palatino Linotype" w:cs="Palatino Linotype"/>
        </w:rPr>
        <w:t xml:space="preserve">terminación de la relación laboral (renuncia del servidor público;  mutuo consentimiento de las partes; el vencimiento del término o conclusión de la obra determinantes de la contratación; el término o conclusión de la administración en la cual fue contratado el servidor público; muerte del servidor público; y la incapacidad </w:t>
      </w:r>
      <w:r w:rsidR="00C645B3" w:rsidRPr="005E1F86">
        <w:rPr>
          <w:rFonts w:ascii="Palatino Linotype" w:eastAsia="Palatino Linotype" w:hAnsi="Palatino Linotype" w:cs="Palatino Linotype"/>
        </w:rPr>
        <w:lastRenderedPageBreak/>
        <w:t>permanente del servidor público que le impida el desempeño de sus labores) y la rescisión laboral.</w:t>
      </w:r>
    </w:p>
    <w:p w14:paraId="5A0ECAF9" w14:textId="77777777" w:rsidR="00D97895" w:rsidRPr="005E1F86" w:rsidRDefault="00D97895" w:rsidP="005E1F86">
      <w:pPr>
        <w:spacing w:line="360" w:lineRule="auto"/>
        <w:ind w:right="49"/>
        <w:jc w:val="both"/>
        <w:rPr>
          <w:rFonts w:ascii="Palatino Linotype" w:hAnsi="Palatino Linotype" w:cs="Arial"/>
          <w:lang w:eastAsia="es-ES"/>
        </w:rPr>
      </w:pPr>
    </w:p>
    <w:p w14:paraId="06A5183A" w14:textId="24384CB5" w:rsidR="00B54B36" w:rsidRPr="005E1F86" w:rsidRDefault="00EA6D6D" w:rsidP="005E1F86">
      <w:pPr>
        <w:spacing w:line="360" w:lineRule="auto"/>
        <w:ind w:right="49"/>
        <w:jc w:val="both"/>
        <w:rPr>
          <w:rFonts w:ascii="Palatino Linotype" w:hAnsi="Palatino Linotype" w:cs="Arial"/>
          <w:lang w:eastAsia="es-ES"/>
        </w:rPr>
      </w:pPr>
      <w:r w:rsidRPr="005E1F86">
        <w:rPr>
          <w:rFonts w:ascii="Palatino Linotype" w:hAnsi="Palatino Linotype" w:cs="Arial"/>
          <w:lang w:eastAsia="es-ES"/>
        </w:rPr>
        <w:t>Es así, que c</w:t>
      </w:r>
      <w:r w:rsidR="00B54B36" w:rsidRPr="005E1F86">
        <w:rPr>
          <w:rFonts w:ascii="Palatino Linotype" w:hAnsi="Palatino Linotype" w:cs="Arial"/>
          <w:lang w:eastAsia="es-ES"/>
        </w:rPr>
        <w:t xml:space="preserve">ontrario a lo señalado por el </w:t>
      </w:r>
      <w:r w:rsidR="00B54B36" w:rsidRPr="005E1F86">
        <w:rPr>
          <w:rFonts w:ascii="Palatino Linotype" w:hAnsi="Palatino Linotype" w:cs="Arial"/>
          <w:b/>
          <w:bCs/>
          <w:lang w:eastAsia="es-ES"/>
        </w:rPr>
        <w:t>SUJETO OBLIGADO</w:t>
      </w:r>
      <w:r w:rsidR="00B54B36" w:rsidRPr="005E1F86">
        <w:rPr>
          <w:rFonts w:ascii="Palatino Linotype" w:hAnsi="Palatino Linotype" w:cs="Arial"/>
          <w:lang w:eastAsia="es-ES"/>
        </w:rPr>
        <w:t>, este Órgano Garante considera que</w:t>
      </w:r>
      <w:r w:rsidR="00D97895" w:rsidRPr="005E1F86">
        <w:rPr>
          <w:rFonts w:ascii="Palatino Linotype" w:hAnsi="Palatino Linotype" w:cs="Arial"/>
          <w:lang w:eastAsia="es-ES"/>
        </w:rPr>
        <w:t xml:space="preserve"> la causa de baja </w:t>
      </w:r>
      <w:r w:rsidR="00C645B3" w:rsidRPr="005E1F86">
        <w:rPr>
          <w:rFonts w:ascii="Palatino Linotype" w:hAnsi="Palatino Linotype" w:cs="Arial"/>
          <w:lang w:eastAsia="es-ES"/>
        </w:rPr>
        <w:t>es información pública que se</w:t>
      </w:r>
      <w:r w:rsidR="00C57095" w:rsidRPr="005E1F86">
        <w:rPr>
          <w:rFonts w:ascii="Palatino Linotype" w:hAnsi="Palatino Linotype" w:cs="Arial"/>
          <w:lang w:eastAsia="es-ES"/>
        </w:rPr>
        <w:t xml:space="preserve"> encuentra constreñido a entregar </w:t>
      </w:r>
      <w:r w:rsidR="00C645B3" w:rsidRPr="005E1F86">
        <w:rPr>
          <w:rFonts w:ascii="Palatino Linotype" w:hAnsi="Palatino Linotype" w:cs="Arial"/>
          <w:lang w:eastAsia="es-ES"/>
        </w:rPr>
        <w:t>al</w:t>
      </w:r>
      <w:r w:rsidRPr="005E1F86">
        <w:rPr>
          <w:rFonts w:ascii="Palatino Linotype" w:hAnsi="Palatino Linotype" w:cs="Arial"/>
          <w:lang w:eastAsia="es-ES"/>
        </w:rPr>
        <w:t xml:space="preserve"> </w:t>
      </w:r>
      <w:r w:rsidR="00C57095" w:rsidRPr="005E1F86">
        <w:rPr>
          <w:rFonts w:ascii="Palatino Linotype" w:hAnsi="Palatino Linotype" w:cs="Arial"/>
          <w:b/>
          <w:bCs/>
          <w:lang w:eastAsia="es-ES"/>
        </w:rPr>
        <w:t>RECURRENTE</w:t>
      </w:r>
      <w:r w:rsidR="00C57095" w:rsidRPr="005E1F86">
        <w:rPr>
          <w:rFonts w:ascii="Palatino Linotype" w:hAnsi="Palatino Linotype" w:cs="Arial"/>
          <w:lang w:eastAsia="es-ES"/>
        </w:rPr>
        <w:t xml:space="preserve"> ya que se presume que ésta se encuentra en sus archivos y la circunstancia de que ya no laboré ahí no es impedimento para entregar la información solicitada —en este caso la </w:t>
      </w:r>
      <w:r w:rsidR="00C645B3" w:rsidRPr="005E1F86">
        <w:rPr>
          <w:rFonts w:ascii="Palatino Linotype" w:hAnsi="Palatino Linotype" w:cs="Arial"/>
          <w:lang w:eastAsia="es-ES"/>
        </w:rPr>
        <w:t xml:space="preserve">causa </w:t>
      </w:r>
      <w:r w:rsidR="00C57095" w:rsidRPr="005E1F86">
        <w:rPr>
          <w:rFonts w:ascii="Palatino Linotype" w:hAnsi="Palatino Linotype" w:cs="Arial"/>
          <w:lang w:eastAsia="es-ES"/>
        </w:rPr>
        <w:t>baja</w:t>
      </w:r>
      <w:r w:rsidR="007832CD" w:rsidRPr="005E1F86">
        <w:rPr>
          <w:rFonts w:ascii="Palatino Linotype" w:hAnsi="Palatino Linotype" w:cs="Arial"/>
          <w:lang w:eastAsia="es-ES"/>
        </w:rPr>
        <w:t xml:space="preserve"> en versión pública</w:t>
      </w:r>
      <w:r w:rsidR="00C57095" w:rsidRPr="005E1F86">
        <w:rPr>
          <w:rFonts w:ascii="Palatino Linotype" w:hAnsi="Palatino Linotype" w:cs="Arial"/>
          <w:lang w:eastAsia="es-ES"/>
        </w:rPr>
        <w:t xml:space="preserve">—. Por ello, se estima que el </w:t>
      </w:r>
      <w:r w:rsidR="00C57095" w:rsidRPr="005E1F86">
        <w:rPr>
          <w:rFonts w:ascii="Palatino Linotype" w:hAnsi="Palatino Linotype" w:cs="Arial"/>
          <w:b/>
          <w:bCs/>
          <w:lang w:eastAsia="es-ES"/>
        </w:rPr>
        <w:t>SUJETO OBLIGADO</w:t>
      </w:r>
      <w:r w:rsidR="00C57095" w:rsidRPr="005E1F86">
        <w:rPr>
          <w:rFonts w:ascii="Palatino Linotype" w:hAnsi="Palatino Linotype" w:cs="Arial"/>
          <w:lang w:eastAsia="es-ES"/>
        </w:rPr>
        <w:t xml:space="preserve"> deberá </w:t>
      </w:r>
      <w:r w:rsidR="00C57095" w:rsidRPr="005E1F86">
        <w:rPr>
          <w:rFonts w:ascii="Palatino Linotype" w:hAnsi="Palatino Linotype" w:cs="Arial"/>
          <w:b/>
          <w:bCs/>
          <w:lang w:eastAsia="es-ES"/>
        </w:rPr>
        <w:t>entregar la información solicitada en versión pública</w:t>
      </w:r>
      <w:r w:rsidR="00C57095" w:rsidRPr="005E1F86">
        <w:rPr>
          <w:rFonts w:ascii="Palatino Linotype" w:hAnsi="Palatino Linotype" w:cs="Arial"/>
          <w:lang w:eastAsia="es-ES"/>
        </w:rPr>
        <w:t xml:space="preserve"> y de ser el caso, emitir un acuerdo de comité fundado y motivado en donde conste la clasificación de los datos personales</w:t>
      </w:r>
      <w:r w:rsidR="00DA2711" w:rsidRPr="005E1F86">
        <w:rPr>
          <w:rFonts w:ascii="Palatino Linotype" w:hAnsi="Palatino Linotype" w:cs="Arial"/>
          <w:lang w:eastAsia="es-ES"/>
        </w:rPr>
        <w:t>, conforme a las directrices que se darán más adelante</w:t>
      </w:r>
      <w:r w:rsidR="00C57095" w:rsidRPr="005E1F86">
        <w:rPr>
          <w:rFonts w:ascii="Palatino Linotype" w:hAnsi="Palatino Linotype" w:cs="Arial"/>
          <w:lang w:eastAsia="es-ES"/>
        </w:rPr>
        <w:t>.</w:t>
      </w:r>
    </w:p>
    <w:p w14:paraId="7636F4D6" w14:textId="77777777" w:rsidR="00EA6D6D" w:rsidRPr="005E1F86" w:rsidRDefault="00EA6D6D" w:rsidP="005E1F86">
      <w:pPr>
        <w:spacing w:line="360" w:lineRule="auto"/>
        <w:ind w:right="49"/>
        <w:jc w:val="both"/>
        <w:rPr>
          <w:rFonts w:ascii="Palatino Linotype" w:hAnsi="Palatino Linotype" w:cs="Arial"/>
          <w:lang w:eastAsia="es-ES"/>
        </w:rPr>
      </w:pPr>
    </w:p>
    <w:p w14:paraId="1B8FC9A1" w14:textId="77777777" w:rsidR="00EA6D6D" w:rsidRPr="005E1F86" w:rsidRDefault="00EA6D6D" w:rsidP="005E1F86">
      <w:pPr>
        <w:pStyle w:val="Prrafodelista"/>
        <w:widowControl w:val="0"/>
        <w:autoSpaceDE w:val="0"/>
        <w:autoSpaceDN w:val="0"/>
        <w:adjustRightInd w:val="0"/>
        <w:spacing w:line="360" w:lineRule="auto"/>
        <w:ind w:left="0"/>
        <w:jc w:val="both"/>
        <w:rPr>
          <w:rFonts w:ascii="Palatino Linotype" w:hAnsi="Palatino Linotype"/>
        </w:rPr>
      </w:pPr>
      <w:r w:rsidRPr="005E1F86">
        <w:rPr>
          <w:rFonts w:ascii="Palatino Linotype" w:hAnsi="Palatino Linotype" w:cs="Arial"/>
        </w:rPr>
        <w:t xml:space="preserve">En consecuencia, este Órgano Garante determina ordenar de ser procedente en </w:t>
      </w:r>
      <w:r w:rsidRPr="005E1F86">
        <w:rPr>
          <w:rFonts w:ascii="Palatino Linotype" w:hAnsi="Palatino Linotype" w:cs="Arial"/>
          <w:b/>
        </w:rPr>
        <w:t>versión pública</w:t>
      </w:r>
      <w:r w:rsidRPr="005E1F86">
        <w:rPr>
          <w:rFonts w:ascii="Palatino Linotype" w:hAnsi="Palatino Linotype" w:cs="Arial"/>
        </w:rPr>
        <w:t xml:space="preserve"> el o los documentos donde conste el </w:t>
      </w:r>
      <w:r w:rsidRPr="005E1F86">
        <w:rPr>
          <w:rFonts w:ascii="Palatino Linotype" w:hAnsi="Palatino Linotype"/>
        </w:rPr>
        <w:t xml:space="preserve">motivo de baja de la persona referida en la solicitud. </w:t>
      </w:r>
    </w:p>
    <w:p w14:paraId="36699CE7" w14:textId="77777777" w:rsidR="00EC6128" w:rsidRPr="005E1F86" w:rsidRDefault="00EC6128" w:rsidP="005E1F86">
      <w:pPr>
        <w:spacing w:line="360" w:lineRule="auto"/>
        <w:ind w:right="49"/>
        <w:jc w:val="both"/>
        <w:rPr>
          <w:rFonts w:ascii="Palatino Linotype" w:hAnsi="Palatino Linotype" w:cs="Arial"/>
          <w:lang w:eastAsia="es-ES"/>
        </w:rPr>
      </w:pPr>
    </w:p>
    <w:p w14:paraId="1C37FA81" w14:textId="21DB3DCD" w:rsidR="00EC6128" w:rsidRPr="005E1F86" w:rsidRDefault="00EC6128" w:rsidP="005E1F86">
      <w:pPr>
        <w:spacing w:line="360" w:lineRule="auto"/>
        <w:ind w:right="49"/>
        <w:jc w:val="both"/>
        <w:rPr>
          <w:rFonts w:ascii="Palatino Linotype" w:hAnsi="Palatino Linotype" w:cs="Arial"/>
          <w:lang w:eastAsia="es-ES"/>
        </w:rPr>
      </w:pPr>
      <w:r w:rsidRPr="005E1F86">
        <w:rPr>
          <w:rFonts w:ascii="Palatino Linotype" w:hAnsi="Palatino Linotype" w:cs="Arial"/>
          <w:lang w:eastAsia="es-ES"/>
        </w:rPr>
        <w:t>Ahora bien, respecto de lo solicitado “</w:t>
      </w:r>
      <w:r w:rsidRPr="005E1F86">
        <w:rPr>
          <w:rFonts w:ascii="Palatino Linotype" w:hAnsi="Palatino Linotype" w:cs="Arial"/>
          <w:i/>
          <w:iCs/>
          <w:lang w:eastAsia="es-ES"/>
        </w:rPr>
        <w:t>En caso de que la causa de baja haya sido propiciada por el actuar de la C. Brenda Elizabeth García Ramírez informe el número de procedimiento de aviso de recisión laboral ante el tribunal estatal de conciliación y arbitraje, en caso de despido injustificado informe el número de juicio laboral y la etapa procesal del mismo</w:t>
      </w:r>
      <w:r w:rsidRPr="005E1F86">
        <w:rPr>
          <w:rFonts w:ascii="Palatino Linotype" w:hAnsi="Palatino Linotype" w:cs="Arial"/>
          <w:lang w:eastAsia="es-ES"/>
        </w:rPr>
        <w:t>”</w:t>
      </w:r>
      <w:r w:rsidR="00AD2822" w:rsidRPr="005E1F86">
        <w:rPr>
          <w:rFonts w:ascii="Palatino Linotype" w:hAnsi="Palatino Linotype" w:cs="Arial"/>
          <w:lang w:eastAsia="es-ES"/>
        </w:rPr>
        <w:t xml:space="preserve"> se observa que, el solicitante requiere datos numéricos y se le informe la etapa procesal. Asimismo, se observa que el </w:t>
      </w:r>
      <w:r w:rsidR="00AD2822" w:rsidRPr="005E1F86">
        <w:rPr>
          <w:rFonts w:ascii="Palatino Linotype" w:hAnsi="Palatino Linotype" w:cs="Arial"/>
          <w:b/>
          <w:bCs/>
          <w:lang w:eastAsia="es-ES"/>
        </w:rPr>
        <w:t>SUJETO OBLIGADO</w:t>
      </w:r>
      <w:r w:rsidR="00AD2822" w:rsidRPr="005E1F86">
        <w:rPr>
          <w:rFonts w:ascii="Palatino Linotype" w:hAnsi="Palatino Linotype" w:cs="Arial"/>
          <w:lang w:eastAsia="es-ES"/>
        </w:rPr>
        <w:t xml:space="preserve"> a través del mismo Servidor Público Habilitado responde en esencia que para acceder a la información se requiere </w:t>
      </w:r>
      <w:r w:rsidR="00AD2822" w:rsidRPr="005E1F86">
        <w:rPr>
          <w:rFonts w:ascii="Palatino Linotype" w:hAnsi="Palatino Linotype" w:cs="Arial"/>
          <w:lang w:eastAsia="es-ES"/>
        </w:rPr>
        <w:lastRenderedPageBreak/>
        <w:t>la acreditación de las partes interesadas</w:t>
      </w:r>
      <w:r w:rsidR="007832CD" w:rsidRPr="005E1F86">
        <w:rPr>
          <w:rFonts w:ascii="Palatino Linotype" w:hAnsi="Palatino Linotype" w:cs="Arial"/>
          <w:lang w:eastAsia="es-ES"/>
        </w:rPr>
        <w:t xml:space="preserve">; argumentando que, los procedimientos administrativos que se ventilan son de carácter jurisdiccional, con la finalidad de respetar la garantía de audiencia de los ciudadanos, así como asegurar la defensa adecuada prevista por el principio del debido proceso y su vez salvaguardar la fama y el honor de los presuntos infractores hasta en tanto no sean oídos y vencidos dentro del procedimiento. </w:t>
      </w:r>
    </w:p>
    <w:p w14:paraId="60415D3B" w14:textId="77777777" w:rsidR="007832CD" w:rsidRPr="005E1F86" w:rsidRDefault="007832CD" w:rsidP="005E1F86">
      <w:pPr>
        <w:spacing w:line="360" w:lineRule="auto"/>
        <w:ind w:right="49"/>
        <w:jc w:val="both"/>
        <w:rPr>
          <w:rFonts w:ascii="Palatino Linotype" w:hAnsi="Palatino Linotype" w:cs="Arial"/>
          <w:lang w:eastAsia="es-ES"/>
        </w:rPr>
      </w:pPr>
    </w:p>
    <w:p w14:paraId="1505EE12" w14:textId="2A20ABEC" w:rsidR="00503D2F" w:rsidRPr="005E1F86" w:rsidRDefault="00120B62" w:rsidP="005E1F86">
      <w:pPr>
        <w:spacing w:line="360" w:lineRule="auto"/>
        <w:ind w:right="49"/>
        <w:jc w:val="both"/>
        <w:rPr>
          <w:rFonts w:ascii="Palatino Linotype" w:hAnsi="Palatino Linotype" w:cs="Arial"/>
          <w:lang w:eastAsia="es-ES"/>
        </w:rPr>
      </w:pPr>
      <w:r w:rsidRPr="005E1F86">
        <w:rPr>
          <w:rFonts w:ascii="Palatino Linotype" w:hAnsi="Palatino Linotype" w:cs="Arial"/>
          <w:lang w:eastAsia="es-ES"/>
        </w:rPr>
        <w:t>Independientemente</w:t>
      </w:r>
      <w:r w:rsidR="007832CD" w:rsidRPr="005E1F86">
        <w:rPr>
          <w:rFonts w:ascii="Palatino Linotype" w:hAnsi="Palatino Linotype" w:cs="Arial"/>
          <w:lang w:eastAsia="es-ES"/>
        </w:rPr>
        <w:t xml:space="preserve"> a lo razonado por </w:t>
      </w:r>
      <w:r w:rsidR="00EA6D6D" w:rsidRPr="005E1F86">
        <w:rPr>
          <w:rFonts w:ascii="Palatino Linotype" w:hAnsi="Palatino Linotype" w:cs="Arial"/>
          <w:b/>
          <w:lang w:eastAsia="es-ES"/>
        </w:rPr>
        <w:t>EL</w:t>
      </w:r>
      <w:r w:rsidR="00EA6D6D" w:rsidRPr="005E1F86">
        <w:rPr>
          <w:rFonts w:ascii="Palatino Linotype" w:hAnsi="Palatino Linotype" w:cs="Arial"/>
          <w:lang w:eastAsia="es-ES"/>
        </w:rPr>
        <w:t xml:space="preserve"> </w:t>
      </w:r>
      <w:r w:rsidR="007832CD" w:rsidRPr="005E1F86">
        <w:rPr>
          <w:rFonts w:ascii="Palatino Linotype" w:hAnsi="Palatino Linotype" w:cs="Arial"/>
          <w:b/>
          <w:bCs/>
          <w:lang w:eastAsia="es-ES"/>
        </w:rPr>
        <w:t>SUJETO OBLIGADO</w:t>
      </w:r>
      <w:r w:rsidR="007832CD" w:rsidRPr="005E1F86">
        <w:rPr>
          <w:rFonts w:ascii="Palatino Linotype" w:hAnsi="Palatino Linotype" w:cs="Arial"/>
          <w:lang w:eastAsia="es-ES"/>
        </w:rPr>
        <w:t xml:space="preserve">, se considera que </w:t>
      </w:r>
      <w:r w:rsidRPr="005E1F86">
        <w:rPr>
          <w:rFonts w:ascii="Palatino Linotype" w:hAnsi="Palatino Linotype" w:cs="Arial"/>
          <w:lang w:eastAsia="es-ES"/>
        </w:rPr>
        <w:t xml:space="preserve">aún y cuando </w:t>
      </w:r>
      <w:r w:rsidR="00020F06" w:rsidRPr="005E1F86">
        <w:rPr>
          <w:rFonts w:ascii="Palatino Linotype" w:hAnsi="Palatino Linotype" w:cs="Arial"/>
          <w:lang w:eastAsia="es-ES"/>
        </w:rPr>
        <w:t xml:space="preserve">lo que quiere saber son números—datos cuantitativos— y la etapa procesal de un procedimiento, lo cual, </w:t>
      </w:r>
      <w:r w:rsidR="00503D2F" w:rsidRPr="005E1F86">
        <w:rPr>
          <w:rFonts w:ascii="Palatino Linotype" w:hAnsi="Palatino Linotype" w:cs="Arial"/>
          <w:lang w:eastAsia="es-ES"/>
        </w:rPr>
        <w:t>no implica</w:t>
      </w:r>
      <w:r w:rsidR="00020F06" w:rsidRPr="005E1F86">
        <w:rPr>
          <w:rFonts w:ascii="Palatino Linotype" w:hAnsi="Palatino Linotype" w:cs="Arial"/>
          <w:lang w:eastAsia="es-ES"/>
        </w:rPr>
        <w:t xml:space="preserve"> </w:t>
      </w:r>
      <w:r w:rsidR="00503D2F" w:rsidRPr="005E1F86">
        <w:rPr>
          <w:rFonts w:ascii="Palatino Linotype" w:hAnsi="Palatino Linotype" w:cs="Arial"/>
          <w:lang w:eastAsia="es-ES"/>
        </w:rPr>
        <w:t xml:space="preserve">explícitamente </w:t>
      </w:r>
      <w:r w:rsidR="00020F06" w:rsidRPr="005E1F86">
        <w:rPr>
          <w:rFonts w:ascii="Palatino Linotype" w:hAnsi="Palatino Linotype" w:cs="Arial"/>
          <w:lang w:eastAsia="es-ES"/>
        </w:rPr>
        <w:t xml:space="preserve">conocer algún dato confidencial o reservado, </w:t>
      </w:r>
      <w:r w:rsidR="00503D2F" w:rsidRPr="005E1F86">
        <w:rPr>
          <w:rFonts w:ascii="Palatino Linotype" w:hAnsi="Palatino Linotype" w:cs="Arial"/>
          <w:lang w:eastAsia="es-ES"/>
        </w:rPr>
        <w:t>lo cierto es que en el caso</w:t>
      </w:r>
      <w:r w:rsidR="00020F06" w:rsidRPr="005E1F86">
        <w:rPr>
          <w:rFonts w:ascii="Palatino Linotype" w:hAnsi="Palatino Linotype" w:cs="Arial"/>
          <w:lang w:eastAsia="es-ES"/>
        </w:rPr>
        <w:t xml:space="preserve">, </w:t>
      </w:r>
      <w:r w:rsidR="00503D2F" w:rsidRPr="005E1F86">
        <w:rPr>
          <w:rFonts w:ascii="Palatino Linotype" w:hAnsi="Palatino Linotype" w:cs="Arial"/>
          <w:lang w:eastAsia="es-ES"/>
        </w:rPr>
        <w:t>se tiene identificada  la persona de la que se solicita la información, lo cual, trae aparejado que ante la respuesta el número de expediente que en su caso, pudiera entregarse</w:t>
      </w:r>
      <w:r w:rsidR="009036E1" w:rsidRPr="005E1F86">
        <w:rPr>
          <w:rFonts w:ascii="Palatino Linotype" w:hAnsi="Palatino Linotype" w:cs="Arial"/>
          <w:lang w:eastAsia="es-ES"/>
        </w:rPr>
        <w:t xml:space="preserve"> </w:t>
      </w:r>
      <w:r w:rsidR="00FA1241" w:rsidRPr="005E1F86">
        <w:rPr>
          <w:rFonts w:ascii="Palatino Linotype" w:hAnsi="Palatino Linotype" w:cs="Arial"/>
          <w:lang w:eastAsia="es-ES"/>
        </w:rPr>
        <w:t>l</w:t>
      </w:r>
      <w:r w:rsidR="009036E1" w:rsidRPr="005E1F86">
        <w:rPr>
          <w:rFonts w:ascii="Palatino Linotype" w:hAnsi="Palatino Linotype" w:cs="Arial"/>
          <w:lang w:eastAsia="es-ES"/>
        </w:rPr>
        <w:t>e haría identificable</w:t>
      </w:r>
      <w:r w:rsidR="00FA1241" w:rsidRPr="005E1F86">
        <w:rPr>
          <w:rFonts w:ascii="Palatino Linotype" w:hAnsi="Palatino Linotype" w:cs="Arial"/>
          <w:lang w:eastAsia="es-ES"/>
        </w:rPr>
        <w:t>, por lo que se considera procede su clasificación como confidencial.</w:t>
      </w:r>
    </w:p>
    <w:p w14:paraId="1C2B291D" w14:textId="77777777" w:rsidR="009036E1" w:rsidRPr="005E1F86" w:rsidRDefault="009036E1" w:rsidP="005E1F86">
      <w:pPr>
        <w:spacing w:line="360" w:lineRule="auto"/>
        <w:ind w:right="49"/>
        <w:jc w:val="both"/>
        <w:rPr>
          <w:rFonts w:ascii="Palatino Linotype" w:hAnsi="Palatino Linotype" w:cs="Arial"/>
          <w:lang w:eastAsia="es-ES"/>
        </w:rPr>
      </w:pPr>
    </w:p>
    <w:p w14:paraId="4A0A21E0" w14:textId="77777777" w:rsidR="009036E1" w:rsidRPr="005E1F86" w:rsidRDefault="009036E1" w:rsidP="005E1F86">
      <w:pPr>
        <w:tabs>
          <w:tab w:val="left" w:pos="709"/>
        </w:tabs>
        <w:spacing w:line="360" w:lineRule="auto"/>
        <w:contextualSpacing/>
        <w:jc w:val="both"/>
        <w:rPr>
          <w:rFonts w:ascii="Palatino Linotype" w:hAnsi="Palatino Linotype"/>
          <w:lang w:eastAsia="es-ES"/>
        </w:rPr>
      </w:pPr>
      <w:r w:rsidRPr="005E1F86">
        <w:rPr>
          <w:rFonts w:ascii="Palatino Linotype" w:hAnsi="Palatino Linotype"/>
          <w:lang w:eastAsia="es-ES"/>
        </w:rPr>
        <w:t>Al respecto, la Suprema Corte de Justicia de la Nación ha reconocido como derechos fundamentales de las personas, el derecho a la intimidad y a la propia imagen, en el siguiente criterio:</w:t>
      </w:r>
    </w:p>
    <w:p w14:paraId="52EF9789" w14:textId="77777777" w:rsidR="005E1F86" w:rsidRPr="005E1F86" w:rsidRDefault="005E1F86" w:rsidP="005E1F86">
      <w:pPr>
        <w:tabs>
          <w:tab w:val="left" w:pos="709"/>
        </w:tabs>
        <w:spacing w:line="360" w:lineRule="auto"/>
        <w:contextualSpacing/>
        <w:jc w:val="both"/>
        <w:rPr>
          <w:rFonts w:ascii="Palatino Linotype" w:hAnsi="Palatino Linotype"/>
          <w:lang w:eastAsia="es-ES"/>
        </w:rPr>
      </w:pPr>
    </w:p>
    <w:p w14:paraId="1A83B363" w14:textId="77777777" w:rsidR="009036E1" w:rsidRPr="005E1F86" w:rsidRDefault="009036E1" w:rsidP="005E1F86">
      <w:pPr>
        <w:ind w:left="567" w:right="567"/>
        <w:jc w:val="both"/>
        <w:rPr>
          <w:rFonts w:ascii="Palatino Linotype" w:hAnsi="Palatino Linotype"/>
          <w:i/>
          <w:sz w:val="22"/>
          <w:szCs w:val="22"/>
          <w:lang w:eastAsia="es-ES"/>
        </w:rPr>
      </w:pPr>
      <w:r w:rsidRPr="005E1F86">
        <w:rPr>
          <w:rFonts w:ascii="Palatino Linotype" w:hAnsi="Palatino Linotype"/>
          <w:i/>
          <w:sz w:val="22"/>
          <w:szCs w:val="22"/>
          <w:lang w:eastAsia="es-ES"/>
        </w:rPr>
        <w:t>“</w:t>
      </w:r>
      <w:r w:rsidRPr="005E1F86">
        <w:rPr>
          <w:rFonts w:ascii="Palatino Linotype" w:hAnsi="Palatino Linotype"/>
          <w:b/>
          <w:bCs/>
          <w:i/>
          <w:sz w:val="22"/>
          <w:szCs w:val="22"/>
          <w:lang w:eastAsia="es-ES"/>
        </w:rPr>
        <w:t>DERECHOS A LA INTIMIDAD, PROPIA IMAGEN, IDENTIDAD PERSONAL Y SEXUAL. CONSTITUYEN DERECHOS DE DEFENSA Y GARANTÍA ESENCIAL PARA LA CONDICIÓN HUMANA</w:t>
      </w:r>
      <w:r w:rsidRPr="005E1F86">
        <w:rPr>
          <w:rFonts w:ascii="Palatino Linotype" w:hAnsi="Palatino Linotype"/>
          <w:i/>
          <w:sz w:val="22"/>
          <w:szCs w:val="22"/>
          <w:lang w:eastAsia="es-ES"/>
        </w:rPr>
        <w:t xml:space="preserve">.  Dentro de los derechos personalísimos se encuentran necesariamente comprendidos el derecho a la intimidad y a la propia imagen, así como a la identidad personal y sexual; entendiéndose por el primero, el derecho del individuo a no ser conocido por otros en ciertos aspectos de su vida y, por ende, el poder de decisión sobre la publicidad o información de datos relativos a su persona, familia, pensamientos o sentimientos; a la propia imagen, como aquel derecho de decidir, en forma libre, sobre la manera en que elige mostrarse frente a los demás; a la identidad personal, </w:t>
      </w:r>
      <w:r w:rsidRPr="005E1F86">
        <w:rPr>
          <w:rFonts w:ascii="Palatino Linotype" w:hAnsi="Palatino Linotype"/>
          <w:i/>
          <w:sz w:val="22"/>
          <w:szCs w:val="22"/>
          <w:lang w:eastAsia="es-ES"/>
        </w:rPr>
        <w:lastRenderedPageBreak/>
        <w:t>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p>
    <w:p w14:paraId="1A1C121E" w14:textId="77777777" w:rsidR="00D86F84" w:rsidRPr="005E1F86" w:rsidRDefault="00D86F84" w:rsidP="005E1F86">
      <w:pPr>
        <w:tabs>
          <w:tab w:val="left" w:pos="709"/>
        </w:tabs>
        <w:spacing w:line="360" w:lineRule="auto"/>
        <w:jc w:val="both"/>
        <w:rPr>
          <w:rFonts w:ascii="Palatino Linotype" w:hAnsi="Palatino Linotype"/>
          <w:lang w:eastAsia="es-ES"/>
        </w:rPr>
      </w:pPr>
    </w:p>
    <w:p w14:paraId="468D5FF3" w14:textId="77777777" w:rsidR="005D0CB6" w:rsidRPr="005E1F86" w:rsidRDefault="00FA1241" w:rsidP="005E1F86">
      <w:pPr>
        <w:spacing w:line="360" w:lineRule="auto"/>
        <w:ind w:right="49"/>
        <w:jc w:val="both"/>
        <w:rPr>
          <w:rFonts w:ascii="Palatino Linotype" w:eastAsia="Palatino Linotype" w:hAnsi="Palatino Linotype" w:cs="Palatino Linotype"/>
          <w:iCs/>
          <w:lang w:eastAsia="es-ES"/>
        </w:rPr>
      </w:pPr>
      <w:r w:rsidRPr="005E1F86">
        <w:rPr>
          <w:rFonts w:ascii="Palatino Linotype" w:eastAsia="Palatino Linotype" w:hAnsi="Palatino Linotype" w:cs="Palatino Linotype"/>
          <w:iCs/>
          <w:lang w:eastAsia="es-ES"/>
        </w:rPr>
        <w:t>En ese sentido, lo procedente es ordenar al</w:t>
      </w:r>
      <w:r w:rsidRPr="005E1F86">
        <w:rPr>
          <w:rFonts w:ascii="Palatino Linotype" w:eastAsia="Palatino Linotype" w:hAnsi="Palatino Linotype" w:cs="Palatino Linotype"/>
          <w:b/>
          <w:bCs/>
          <w:iCs/>
          <w:lang w:eastAsia="es-ES"/>
        </w:rPr>
        <w:t xml:space="preserve"> SUJETO OBLIGADO</w:t>
      </w:r>
      <w:r w:rsidR="009036E1" w:rsidRPr="005E1F86">
        <w:rPr>
          <w:rFonts w:ascii="Palatino Linotype" w:eastAsia="Palatino Linotype" w:hAnsi="Palatino Linotype" w:cs="Palatino Linotype"/>
          <w:iCs/>
          <w:lang w:eastAsia="es-ES"/>
        </w:rPr>
        <w:t xml:space="preserve"> </w:t>
      </w:r>
      <w:r w:rsidR="005D0CB6" w:rsidRPr="005E1F86">
        <w:rPr>
          <w:rFonts w:ascii="Palatino Linotype" w:eastAsia="Palatino Linotype" w:hAnsi="Palatino Linotype" w:cs="Palatino Linotype"/>
          <w:iCs/>
          <w:lang w:eastAsia="es-ES"/>
        </w:rPr>
        <w:t xml:space="preserve"> el Acuerdo donde se clasifique como confidencial el pronunciamiento respecto al número de procedimiento de aviso de recisión laboral ante el tribunal estatal de conciliación y arbitraje; o en su caso, el número de juicio laboral y la etapa procesal referido en la solicitud, el cual deber ser aprobado por el Comité de Transparencia, en términos de los artículos 122 y 143 de la Ley de Transparencia y Acceso a la Información Pública del Estado de México y Municipios. </w:t>
      </w:r>
    </w:p>
    <w:p w14:paraId="720651FF" w14:textId="77777777" w:rsidR="005D0CB6" w:rsidRPr="005E1F86" w:rsidRDefault="005D0CB6" w:rsidP="005E1F86">
      <w:pPr>
        <w:spacing w:line="360" w:lineRule="auto"/>
        <w:ind w:right="49"/>
        <w:jc w:val="both"/>
        <w:rPr>
          <w:rFonts w:ascii="Palatino Linotype" w:eastAsia="Palatino Linotype" w:hAnsi="Palatino Linotype" w:cs="Palatino Linotype"/>
          <w:iCs/>
          <w:lang w:eastAsia="es-ES"/>
        </w:rPr>
      </w:pPr>
    </w:p>
    <w:p w14:paraId="72648AEA" w14:textId="38A6CCA9" w:rsidR="007832CD" w:rsidRPr="005E1F86" w:rsidRDefault="00DA2711" w:rsidP="005E1F86">
      <w:pPr>
        <w:spacing w:line="360" w:lineRule="auto"/>
        <w:ind w:right="49"/>
        <w:jc w:val="both"/>
        <w:rPr>
          <w:rFonts w:ascii="Palatino Linotype" w:hAnsi="Palatino Linotype" w:cs="Arial"/>
          <w:b/>
          <w:bCs/>
          <w:lang w:eastAsia="es-ES"/>
        </w:rPr>
      </w:pPr>
      <w:r w:rsidRPr="005E1F86">
        <w:rPr>
          <w:rFonts w:ascii="Palatino Linotype" w:hAnsi="Palatino Linotype" w:cs="Arial"/>
          <w:b/>
          <w:bCs/>
          <w:lang w:eastAsia="es-ES"/>
        </w:rPr>
        <w:t>De la versión Pública.</w:t>
      </w:r>
    </w:p>
    <w:p w14:paraId="558292EE" w14:textId="77777777" w:rsidR="00050533" w:rsidRPr="005E1F86" w:rsidRDefault="00050533" w:rsidP="005E1F86">
      <w:pPr>
        <w:spacing w:line="360" w:lineRule="auto"/>
        <w:jc w:val="both"/>
        <w:rPr>
          <w:rFonts w:ascii="Palatino Linotype" w:hAnsi="Palatino Linotype" w:cs="Arial"/>
          <w:bCs/>
          <w:lang w:eastAsia="es-ES"/>
        </w:rPr>
      </w:pPr>
      <w:r w:rsidRPr="005E1F86">
        <w:rPr>
          <w:rFonts w:ascii="Palatino Linotype" w:hAnsi="Palatino Linotype" w:cs="Arial"/>
          <w:bCs/>
          <w:lang w:eastAsia="es-ES"/>
        </w:rPr>
        <w:t>A este respecto, los artículos 3, fracciones IX, XX, XXI y XLV; 51 y 52 de la Ley de Transparencia y Acceso a la Información Pública del Estado de México y Municipios establecen:</w:t>
      </w:r>
    </w:p>
    <w:p w14:paraId="26B310BE" w14:textId="77777777" w:rsidR="00050533" w:rsidRPr="005E1F86" w:rsidRDefault="00050533" w:rsidP="005E1F86">
      <w:pPr>
        <w:ind w:left="851" w:right="901"/>
        <w:jc w:val="both"/>
        <w:rPr>
          <w:rFonts w:ascii="Palatino Linotype" w:hAnsi="Palatino Linotype"/>
          <w:i/>
          <w:sz w:val="22"/>
          <w:szCs w:val="22"/>
          <w:lang w:eastAsia="es-ES"/>
        </w:rPr>
      </w:pPr>
      <w:r w:rsidRPr="005E1F86">
        <w:rPr>
          <w:rFonts w:ascii="Palatino Linotype" w:hAnsi="Palatino Linotype" w:cs="Arial"/>
          <w:b/>
          <w:bCs/>
          <w:i/>
          <w:noProof/>
          <w:sz w:val="22"/>
          <w:szCs w:val="22"/>
          <w:lang w:eastAsia="es-ES"/>
        </w:rPr>
        <w:lastRenderedPageBreak/>
        <w:t>“</w:t>
      </w:r>
      <w:r w:rsidRPr="005E1F86">
        <w:rPr>
          <w:rFonts w:ascii="Palatino Linotype" w:hAnsi="Palatino Linotype" w:cs="Arial"/>
          <w:b/>
          <w:bCs/>
          <w:i/>
          <w:sz w:val="22"/>
          <w:szCs w:val="22"/>
          <w:lang w:eastAsia="es-ES"/>
        </w:rPr>
        <w:t xml:space="preserve">Artículo 3. </w:t>
      </w:r>
      <w:r w:rsidRPr="005E1F86">
        <w:rPr>
          <w:rFonts w:ascii="Palatino Linotype" w:hAnsi="Palatino Linotype"/>
          <w:i/>
          <w:sz w:val="22"/>
          <w:szCs w:val="22"/>
          <w:lang w:eastAsia="es-ES"/>
        </w:rPr>
        <w:t xml:space="preserve">Para los efectos de la presente Ley se entenderá por: </w:t>
      </w:r>
    </w:p>
    <w:p w14:paraId="3E960591" w14:textId="77777777" w:rsidR="00050533" w:rsidRPr="005E1F86" w:rsidRDefault="00050533" w:rsidP="005E1F86">
      <w:pPr>
        <w:ind w:left="851" w:right="899"/>
        <w:jc w:val="both"/>
        <w:rPr>
          <w:rFonts w:ascii="Palatino Linotype" w:hAnsi="Palatino Linotype" w:cs="Arial"/>
          <w:i/>
          <w:sz w:val="22"/>
          <w:szCs w:val="22"/>
          <w:lang w:eastAsia="es-ES"/>
        </w:rPr>
      </w:pPr>
      <w:r w:rsidRPr="005E1F86">
        <w:rPr>
          <w:rFonts w:ascii="Palatino Linotype" w:hAnsi="Palatino Linotype" w:cs="Arial"/>
          <w:b/>
          <w:i/>
          <w:sz w:val="22"/>
          <w:szCs w:val="22"/>
          <w:lang w:eastAsia="es-ES"/>
        </w:rPr>
        <w:t>IX.</w:t>
      </w:r>
      <w:r w:rsidRPr="005E1F86">
        <w:rPr>
          <w:rFonts w:ascii="Palatino Linotype" w:hAnsi="Palatino Linotype" w:cs="Arial"/>
          <w:i/>
          <w:sz w:val="22"/>
          <w:szCs w:val="22"/>
          <w:lang w:eastAsia="es-ES"/>
        </w:rPr>
        <w:t xml:space="preserve"> </w:t>
      </w:r>
      <w:r w:rsidRPr="005E1F86">
        <w:rPr>
          <w:rFonts w:ascii="Palatino Linotype" w:hAnsi="Palatino Linotype" w:cs="Arial"/>
          <w:b/>
          <w:i/>
          <w:sz w:val="22"/>
          <w:szCs w:val="22"/>
          <w:lang w:eastAsia="es-ES"/>
        </w:rPr>
        <w:t xml:space="preserve">Datos personales: </w:t>
      </w:r>
      <w:r w:rsidRPr="005E1F86">
        <w:rPr>
          <w:rFonts w:ascii="Palatino Linotype" w:hAnsi="Palatino Linotype" w:cs="Arial"/>
          <w:i/>
          <w:sz w:val="22"/>
          <w:szCs w:val="22"/>
          <w:lang w:eastAsia="es-ES"/>
        </w:rPr>
        <w:t xml:space="preserve">La información concerniente a una persona, identificada o identificable según lo dispuesto por la Ley de </w:t>
      </w:r>
      <w:r w:rsidRPr="005E1F86">
        <w:rPr>
          <w:rFonts w:ascii="Palatino Linotype" w:hAnsi="Palatino Linotype"/>
          <w:i/>
          <w:sz w:val="22"/>
          <w:szCs w:val="22"/>
          <w:lang w:eastAsia="es-ES"/>
        </w:rPr>
        <w:t>Protección</w:t>
      </w:r>
      <w:r w:rsidRPr="005E1F86">
        <w:rPr>
          <w:rFonts w:ascii="Palatino Linotype" w:hAnsi="Palatino Linotype" w:cs="Arial"/>
          <w:i/>
          <w:sz w:val="22"/>
          <w:szCs w:val="22"/>
          <w:lang w:eastAsia="es-ES"/>
        </w:rPr>
        <w:t xml:space="preserve"> de Datos Personales del Estado de México; </w:t>
      </w:r>
    </w:p>
    <w:p w14:paraId="1C605C87" w14:textId="77777777" w:rsidR="00050533" w:rsidRPr="005E1F86" w:rsidRDefault="00050533" w:rsidP="005E1F86">
      <w:pPr>
        <w:ind w:left="851" w:right="899"/>
        <w:jc w:val="both"/>
        <w:rPr>
          <w:rFonts w:ascii="Palatino Linotype" w:hAnsi="Palatino Linotype" w:cs="Arial"/>
          <w:i/>
          <w:sz w:val="22"/>
          <w:szCs w:val="22"/>
          <w:lang w:eastAsia="es-ES"/>
        </w:rPr>
      </w:pPr>
      <w:r w:rsidRPr="005E1F86">
        <w:rPr>
          <w:rFonts w:ascii="Palatino Linotype" w:hAnsi="Palatino Linotype" w:cs="Arial"/>
          <w:b/>
          <w:i/>
          <w:sz w:val="22"/>
          <w:szCs w:val="22"/>
          <w:lang w:eastAsia="es-ES"/>
        </w:rPr>
        <w:t>XX.</w:t>
      </w:r>
      <w:r w:rsidRPr="005E1F86">
        <w:rPr>
          <w:rFonts w:ascii="Palatino Linotype" w:hAnsi="Palatino Linotype" w:cs="Arial"/>
          <w:i/>
          <w:sz w:val="22"/>
          <w:szCs w:val="22"/>
          <w:lang w:eastAsia="es-ES"/>
        </w:rPr>
        <w:t xml:space="preserve"> </w:t>
      </w:r>
      <w:r w:rsidRPr="005E1F86">
        <w:rPr>
          <w:rFonts w:ascii="Palatino Linotype" w:hAnsi="Palatino Linotype" w:cs="Arial"/>
          <w:b/>
          <w:i/>
          <w:sz w:val="22"/>
          <w:szCs w:val="22"/>
          <w:lang w:eastAsia="es-ES"/>
        </w:rPr>
        <w:t>Información clasificada:</w:t>
      </w:r>
      <w:r w:rsidRPr="005E1F86">
        <w:rPr>
          <w:rFonts w:ascii="Palatino Linotype" w:hAnsi="Palatino Linotype" w:cs="Arial"/>
          <w:i/>
          <w:sz w:val="22"/>
          <w:szCs w:val="22"/>
          <w:lang w:eastAsia="es-ES"/>
        </w:rPr>
        <w:t xml:space="preserve"> Aquella considerada por la presente Ley como reservada o confidencial; </w:t>
      </w:r>
    </w:p>
    <w:p w14:paraId="37CA5A25" w14:textId="77777777" w:rsidR="00050533" w:rsidRPr="005E1F86" w:rsidRDefault="00050533" w:rsidP="005E1F86">
      <w:pPr>
        <w:ind w:left="851" w:right="899"/>
        <w:jc w:val="both"/>
        <w:rPr>
          <w:rFonts w:ascii="Palatino Linotype" w:hAnsi="Palatino Linotype" w:cs="Arial"/>
          <w:i/>
          <w:sz w:val="22"/>
          <w:szCs w:val="22"/>
          <w:lang w:eastAsia="es-ES"/>
        </w:rPr>
      </w:pPr>
      <w:r w:rsidRPr="005E1F86">
        <w:rPr>
          <w:rFonts w:ascii="Palatino Linotype" w:hAnsi="Palatino Linotype" w:cs="Arial"/>
          <w:b/>
          <w:i/>
          <w:sz w:val="22"/>
          <w:szCs w:val="22"/>
          <w:lang w:eastAsia="es-ES"/>
        </w:rPr>
        <w:t>XXI.</w:t>
      </w:r>
      <w:r w:rsidRPr="005E1F86">
        <w:rPr>
          <w:rFonts w:ascii="Palatino Linotype" w:hAnsi="Palatino Linotype" w:cs="Arial"/>
          <w:i/>
          <w:sz w:val="22"/>
          <w:szCs w:val="22"/>
          <w:lang w:eastAsia="es-ES"/>
        </w:rPr>
        <w:t xml:space="preserve"> </w:t>
      </w:r>
      <w:r w:rsidRPr="005E1F86">
        <w:rPr>
          <w:rFonts w:ascii="Palatino Linotype" w:hAnsi="Palatino Linotype" w:cs="Arial"/>
          <w:b/>
          <w:i/>
          <w:sz w:val="22"/>
          <w:szCs w:val="22"/>
          <w:lang w:eastAsia="es-ES"/>
        </w:rPr>
        <w:t>Información confidencial</w:t>
      </w:r>
      <w:r w:rsidRPr="005E1F86">
        <w:rPr>
          <w:rFonts w:ascii="Palatino Linotype" w:hAnsi="Palatino Linotype" w:cs="Arial"/>
          <w:i/>
          <w:sz w:val="22"/>
          <w:szCs w:val="22"/>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8F112A2" w14:textId="77777777" w:rsidR="00050533" w:rsidRPr="005E1F86" w:rsidRDefault="00050533" w:rsidP="005E1F86">
      <w:pPr>
        <w:ind w:left="851" w:right="899"/>
        <w:jc w:val="both"/>
        <w:rPr>
          <w:rFonts w:ascii="Palatino Linotype" w:hAnsi="Palatino Linotype" w:cs="Arial"/>
          <w:i/>
          <w:sz w:val="22"/>
          <w:szCs w:val="22"/>
          <w:lang w:eastAsia="es-ES"/>
        </w:rPr>
      </w:pPr>
      <w:r w:rsidRPr="005E1F86">
        <w:rPr>
          <w:rFonts w:ascii="Palatino Linotype" w:hAnsi="Palatino Linotype" w:cs="Arial"/>
          <w:b/>
          <w:i/>
          <w:sz w:val="22"/>
          <w:szCs w:val="22"/>
          <w:lang w:eastAsia="es-ES"/>
        </w:rPr>
        <w:t>XLV. Versión pública:</w:t>
      </w:r>
      <w:r w:rsidRPr="005E1F86">
        <w:rPr>
          <w:rFonts w:ascii="Palatino Linotype" w:hAnsi="Palatino Linotype" w:cs="Arial"/>
          <w:i/>
          <w:sz w:val="22"/>
          <w:szCs w:val="22"/>
          <w:lang w:eastAsia="es-ES"/>
        </w:rPr>
        <w:t xml:space="preserve"> Documento en el que se elimine, suprime o borra la información clasificada como reservada o confidencial para permitir su acceso. </w:t>
      </w:r>
    </w:p>
    <w:p w14:paraId="0364BEDA" w14:textId="77777777" w:rsidR="00050533" w:rsidRPr="005E1F86" w:rsidRDefault="00050533" w:rsidP="005E1F86">
      <w:pPr>
        <w:ind w:left="851" w:right="899"/>
        <w:jc w:val="both"/>
        <w:rPr>
          <w:rFonts w:ascii="Palatino Linotype" w:hAnsi="Palatino Linotype" w:cs="Arial"/>
          <w:i/>
          <w:sz w:val="22"/>
          <w:szCs w:val="22"/>
          <w:lang w:eastAsia="es-ES"/>
        </w:rPr>
      </w:pPr>
      <w:r w:rsidRPr="005E1F86">
        <w:rPr>
          <w:rFonts w:ascii="Palatino Linotype" w:hAnsi="Palatino Linotype" w:cs="Arial"/>
          <w:b/>
          <w:i/>
          <w:sz w:val="22"/>
          <w:szCs w:val="22"/>
          <w:lang w:eastAsia="es-ES"/>
        </w:rPr>
        <w:t>Artículo 51.</w:t>
      </w:r>
      <w:r w:rsidRPr="005E1F86">
        <w:rPr>
          <w:rFonts w:ascii="Palatino Linotype" w:hAnsi="Palatino Linotype" w:cs="Arial"/>
          <w:i/>
          <w:sz w:val="22"/>
          <w:szCs w:val="22"/>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5E1F86">
        <w:rPr>
          <w:rFonts w:ascii="Palatino Linotype" w:hAnsi="Palatino Linotype" w:cs="Arial"/>
          <w:b/>
          <w:i/>
          <w:sz w:val="22"/>
          <w:szCs w:val="22"/>
          <w:lang w:eastAsia="es-ES"/>
        </w:rPr>
        <w:t xml:space="preserve">y tendrá la responsabilidad de verificar en cada caso que la misma no sea confidencial o reservada. </w:t>
      </w:r>
      <w:r w:rsidRPr="005E1F86">
        <w:rPr>
          <w:rFonts w:ascii="Palatino Linotype" w:hAnsi="Palatino Linotype" w:cs="Arial"/>
          <w:i/>
          <w:sz w:val="22"/>
          <w:szCs w:val="22"/>
          <w:lang w:eastAsia="es-ES"/>
        </w:rPr>
        <w:t xml:space="preserve">Dicha Unidad contará con las facultades internas necesarias para gestionar la atención a las solicitudes de información en los términos de la Ley General y la presente Ley. </w:t>
      </w:r>
    </w:p>
    <w:p w14:paraId="4AFA572F" w14:textId="77777777" w:rsidR="00050533" w:rsidRPr="005E1F86" w:rsidRDefault="00050533" w:rsidP="005E1F86">
      <w:pPr>
        <w:ind w:left="851" w:right="899"/>
        <w:jc w:val="both"/>
        <w:rPr>
          <w:rFonts w:ascii="Palatino Linotype" w:hAnsi="Palatino Linotype" w:cs="Arial"/>
          <w:i/>
          <w:sz w:val="22"/>
          <w:szCs w:val="22"/>
          <w:lang w:eastAsia="es-ES"/>
        </w:rPr>
      </w:pPr>
      <w:r w:rsidRPr="005E1F86">
        <w:rPr>
          <w:rFonts w:ascii="Palatino Linotype" w:hAnsi="Palatino Linotype" w:cs="Arial"/>
          <w:b/>
          <w:i/>
          <w:sz w:val="22"/>
          <w:szCs w:val="22"/>
          <w:lang w:eastAsia="es-ES"/>
        </w:rPr>
        <w:t>Artículo 52.</w:t>
      </w:r>
      <w:r w:rsidRPr="005E1F86">
        <w:rPr>
          <w:rFonts w:ascii="Palatino Linotype" w:hAnsi="Palatino Linotype" w:cs="Arial"/>
          <w:i/>
          <w:sz w:val="22"/>
          <w:szCs w:val="22"/>
          <w:lang w:eastAsia="es-ES"/>
        </w:rPr>
        <w:t xml:space="preserve"> Las solicitudes de acceso a la información y las respuestas que se les dé, incluyendo, en su caso, </w:t>
      </w:r>
      <w:r w:rsidRPr="005E1F86">
        <w:rPr>
          <w:rFonts w:ascii="Palatino Linotype" w:hAnsi="Palatino Linotype" w:cs="Arial"/>
          <w:i/>
          <w:sz w:val="22"/>
          <w:szCs w:val="22"/>
          <w:u w:val="single"/>
          <w:lang w:eastAsia="es-ES"/>
        </w:rPr>
        <w:t>la información entregada, así como las resoluciones a los recursos que en su caso se promuevan serán públicas, y de ser el caso que contenga datos personales que deban ser protegidos se podrá dar su acceso en su versión pública</w:t>
      </w:r>
      <w:r w:rsidRPr="005E1F86">
        <w:rPr>
          <w:rFonts w:ascii="Palatino Linotype" w:hAnsi="Palatino Linotype" w:cs="Arial"/>
          <w:i/>
          <w:sz w:val="22"/>
          <w:szCs w:val="22"/>
          <w:lang w:eastAsia="es-ES"/>
        </w:rPr>
        <w:t>, siempre y cuando la resolución de referencia se someta a un proceso de disociación, es decir, no haga identificable al titular de tales datos personales.</w:t>
      </w:r>
      <w:r w:rsidRPr="005E1F86">
        <w:rPr>
          <w:rFonts w:ascii="Palatino Linotype" w:hAnsi="Palatino Linotype" w:cs="Arial"/>
          <w:bCs/>
          <w:i/>
          <w:noProof/>
          <w:sz w:val="22"/>
          <w:szCs w:val="22"/>
          <w:lang w:eastAsia="es-ES"/>
        </w:rPr>
        <w:t>”</w:t>
      </w:r>
    </w:p>
    <w:p w14:paraId="00EF8370" w14:textId="77777777" w:rsidR="00050533" w:rsidRPr="005E1F86" w:rsidRDefault="00050533" w:rsidP="005E1F86">
      <w:pPr>
        <w:ind w:right="899" w:firstLine="708"/>
        <w:jc w:val="both"/>
        <w:rPr>
          <w:rFonts w:ascii="Palatino Linotype" w:hAnsi="Palatino Linotype" w:cs="Arial"/>
          <w:sz w:val="22"/>
          <w:szCs w:val="22"/>
          <w:lang w:eastAsia="es-ES"/>
        </w:rPr>
      </w:pPr>
      <w:r w:rsidRPr="005E1F86">
        <w:rPr>
          <w:rFonts w:ascii="Palatino Linotype" w:hAnsi="Palatino Linotype" w:cs="Arial"/>
          <w:sz w:val="22"/>
          <w:szCs w:val="22"/>
          <w:lang w:eastAsia="es-ES"/>
        </w:rPr>
        <w:t>(Énfasis añadido)</w:t>
      </w:r>
    </w:p>
    <w:p w14:paraId="7F921F99" w14:textId="77777777" w:rsidR="00050533" w:rsidRPr="005E1F86" w:rsidRDefault="00050533" w:rsidP="005E1F86">
      <w:pPr>
        <w:ind w:right="899" w:firstLine="708"/>
        <w:jc w:val="both"/>
        <w:rPr>
          <w:rFonts w:ascii="Palatino Linotype" w:hAnsi="Palatino Linotype" w:cs="Arial"/>
          <w:lang w:eastAsia="es-ES"/>
        </w:rPr>
      </w:pPr>
    </w:p>
    <w:p w14:paraId="23D32E77" w14:textId="77777777" w:rsidR="00050533" w:rsidRPr="005E1F86" w:rsidRDefault="00050533" w:rsidP="005E1F86">
      <w:pPr>
        <w:spacing w:line="360" w:lineRule="auto"/>
        <w:jc w:val="both"/>
        <w:rPr>
          <w:rFonts w:ascii="Palatino Linotype" w:hAnsi="Palatino Linotype" w:cs="Arial"/>
          <w:lang w:eastAsia="es-ES"/>
        </w:rPr>
      </w:pPr>
      <w:r w:rsidRPr="005E1F86">
        <w:rPr>
          <w:rFonts w:ascii="Palatino Linotype" w:hAnsi="Palatino Linotype" w:cs="Arial"/>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5BD5192A" w14:textId="77777777" w:rsidR="00050533" w:rsidRPr="005E1F86" w:rsidRDefault="00050533" w:rsidP="005E1F86">
      <w:pPr>
        <w:ind w:left="851" w:right="902"/>
        <w:jc w:val="both"/>
        <w:rPr>
          <w:rFonts w:ascii="Palatino Linotype" w:eastAsia="Arial Unicode MS" w:hAnsi="Palatino Linotype" w:cs="Arial"/>
          <w:i/>
          <w:sz w:val="22"/>
          <w:szCs w:val="22"/>
          <w:lang w:eastAsia="es-ES"/>
        </w:rPr>
      </w:pPr>
      <w:r w:rsidRPr="005E1F86">
        <w:rPr>
          <w:rFonts w:ascii="Palatino Linotype" w:eastAsia="Arial Unicode MS" w:hAnsi="Palatino Linotype" w:cs="Arial"/>
          <w:b/>
          <w:i/>
          <w:sz w:val="22"/>
          <w:szCs w:val="22"/>
          <w:lang w:eastAsia="es-ES"/>
        </w:rPr>
        <w:lastRenderedPageBreak/>
        <w:t>“Artículo 22.</w:t>
      </w:r>
      <w:r w:rsidRPr="005E1F86">
        <w:rPr>
          <w:rFonts w:ascii="Palatino Linotype" w:eastAsia="Arial Unicode MS" w:hAnsi="Palatino Linotype" w:cs="Arial"/>
          <w:i/>
          <w:sz w:val="22"/>
          <w:szCs w:val="22"/>
          <w:lang w:eastAsia="es-ES"/>
        </w:rPr>
        <w:t xml:space="preserve"> Todo tratamiento de datos personales que efectúe el responsable deberá estar justificado por finalidades concretas, lícitas, explícitas y legítimas, relacionadas con las atribuciones que la normatividad aplicable les confiera. </w:t>
      </w:r>
    </w:p>
    <w:p w14:paraId="19333468" w14:textId="77777777" w:rsidR="00050533" w:rsidRPr="005E1F86" w:rsidRDefault="00050533" w:rsidP="005E1F86">
      <w:pPr>
        <w:ind w:left="851" w:right="902"/>
        <w:jc w:val="both"/>
        <w:rPr>
          <w:rFonts w:ascii="Palatino Linotype" w:eastAsia="Arial Unicode MS" w:hAnsi="Palatino Linotype" w:cs="Arial"/>
          <w:i/>
          <w:sz w:val="22"/>
          <w:szCs w:val="22"/>
          <w:lang w:eastAsia="es-ES"/>
        </w:rPr>
      </w:pPr>
      <w:r w:rsidRPr="005E1F86">
        <w:rPr>
          <w:rFonts w:ascii="Palatino Linotype" w:eastAsia="Arial Unicode MS" w:hAnsi="Palatino Linotype" w:cs="Arial"/>
          <w:i/>
          <w:sz w:val="22"/>
          <w:szCs w:val="22"/>
          <w:lang w:eastAsia="es-ES"/>
        </w:rPr>
        <w:t xml:space="preserve"> </w:t>
      </w:r>
    </w:p>
    <w:p w14:paraId="5C6E2C95" w14:textId="77777777" w:rsidR="00050533" w:rsidRPr="005E1F86" w:rsidRDefault="00050533" w:rsidP="005E1F86">
      <w:pPr>
        <w:ind w:left="851" w:right="902"/>
        <w:jc w:val="both"/>
        <w:rPr>
          <w:rFonts w:ascii="Palatino Linotype" w:eastAsia="Arial Unicode MS" w:hAnsi="Palatino Linotype" w:cs="Arial"/>
          <w:i/>
          <w:sz w:val="22"/>
          <w:szCs w:val="22"/>
          <w:lang w:eastAsia="es-ES"/>
        </w:rPr>
      </w:pPr>
      <w:r w:rsidRPr="005E1F86">
        <w:rPr>
          <w:rFonts w:ascii="Palatino Linotype" w:eastAsia="Arial Unicode MS" w:hAnsi="Palatino Linotype" w:cs="Arial"/>
          <w:b/>
          <w:i/>
          <w:sz w:val="22"/>
          <w:szCs w:val="22"/>
          <w:lang w:eastAsia="es-ES"/>
        </w:rPr>
        <w:t>Artículo 38.</w:t>
      </w:r>
      <w:r w:rsidRPr="005E1F86">
        <w:rPr>
          <w:rFonts w:ascii="Palatino Linotype" w:eastAsia="Arial Unicode MS" w:hAnsi="Palatino Linotype" w:cs="Arial"/>
          <w:i/>
          <w:sz w:val="22"/>
          <w:szCs w:val="22"/>
          <w:lang w:eastAsia="es-E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5E1F86">
        <w:rPr>
          <w:rFonts w:ascii="Palatino Linotype" w:eastAsia="Arial Unicode MS" w:hAnsi="Palatino Linotype" w:cs="Arial"/>
          <w:b/>
          <w:i/>
          <w:sz w:val="22"/>
          <w:szCs w:val="22"/>
          <w:lang w:eastAsia="es-ES"/>
        </w:rPr>
        <w:t>”</w:t>
      </w:r>
      <w:r w:rsidRPr="005E1F86">
        <w:rPr>
          <w:rFonts w:ascii="Palatino Linotype" w:eastAsia="Arial Unicode MS" w:hAnsi="Palatino Linotype" w:cs="Arial"/>
          <w:i/>
          <w:sz w:val="22"/>
          <w:szCs w:val="22"/>
          <w:lang w:eastAsia="es-ES"/>
        </w:rPr>
        <w:t xml:space="preserve"> </w:t>
      </w:r>
    </w:p>
    <w:p w14:paraId="09B12FD1" w14:textId="77777777" w:rsidR="00050533" w:rsidRPr="005E1F86" w:rsidRDefault="00050533" w:rsidP="005E1F86">
      <w:pPr>
        <w:ind w:left="851" w:right="850"/>
        <w:jc w:val="both"/>
        <w:rPr>
          <w:rFonts w:ascii="Palatino Linotype" w:eastAsia="Arial Unicode MS" w:hAnsi="Palatino Linotype" w:cs="Arial"/>
          <w:i/>
          <w:sz w:val="22"/>
          <w:szCs w:val="22"/>
          <w:lang w:eastAsia="es-ES"/>
        </w:rPr>
      </w:pPr>
    </w:p>
    <w:p w14:paraId="6D8416AD" w14:textId="77777777" w:rsidR="00050533" w:rsidRPr="005E1F86" w:rsidRDefault="00050533" w:rsidP="005E1F86">
      <w:pPr>
        <w:jc w:val="both"/>
        <w:rPr>
          <w:rFonts w:ascii="Palatino Linotype" w:eastAsia="Palatino Linotype" w:hAnsi="Palatino Linotype" w:cs="Palatino Linotype"/>
        </w:rPr>
      </w:pPr>
      <w:r w:rsidRPr="005E1F86">
        <w:rPr>
          <w:rFonts w:ascii="Palatino Linotype" w:eastAsia="Palatino Linotype" w:hAnsi="Palatino Linotype" w:cs="Palatino Linotype"/>
        </w:rPr>
        <w:t xml:space="preserve">Para la versión pública de los documentos que se ordenan, en términos del artículo 143 de la Ley de Transparencia local, deberá omitirse, eliminarse o suprimirse la información </w:t>
      </w:r>
      <w:r w:rsidRPr="005E1F86">
        <w:rPr>
          <w:rFonts w:ascii="Palatino Linotype" w:eastAsia="Palatino Linotype" w:hAnsi="Palatino Linotype" w:cs="Palatino Linotype"/>
          <w:b/>
        </w:rPr>
        <w:t>confidencial</w:t>
      </w:r>
      <w:r w:rsidRPr="005E1F86">
        <w:rPr>
          <w:rFonts w:ascii="Palatino Linotype" w:eastAsia="Palatino Linotype" w:hAnsi="Palatino Linotype" w:cs="Palatino Linotype"/>
        </w:rPr>
        <w:t xml:space="preserve">. </w:t>
      </w:r>
    </w:p>
    <w:p w14:paraId="7F66DC10" w14:textId="77777777" w:rsidR="00050533" w:rsidRPr="005E1F86" w:rsidRDefault="00050533" w:rsidP="005E1F86">
      <w:pPr>
        <w:jc w:val="both"/>
        <w:rPr>
          <w:rFonts w:ascii="Palatino Linotype" w:eastAsia="Palatino Linotype" w:hAnsi="Palatino Linotype" w:cs="Palatino Linotype"/>
        </w:rPr>
      </w:pPr>
    </w:p>
    <w:p w14:paraId="28153D56" w14:textId="77777777" w:rsidR="00050533" w:rsidRPr="005E1F86" w:rsidRDefault="00050533" w:rsidP="005E1F86">
      <w:pPr>
        <w:spacing w:line="360" w:lineRule="auto"/>
        <w:jc w:val="both"/>
        <w:rPr>
          <w:rFonts w:ascii="Palatino Linotype" w:hAnsi="Palatino Linotype" w:cs="Arial"/>
          <w:lang w:eastAsia="es-ES"/>
        </w:rPr>
      </w:pPr>
      <w:r w:rsidRPr="005E1F86">
        <w:rPr>
          <w:rFonts w:ascii="Palatino Linotype" w:hAnsi="Palatino Linotype" w:cs="Arial"/>
          <w:lang w:eastAsia="es-ES"/>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1DED8E5" w14:textId="77777777" w:rsidR="00050533" w:rsidRPr="005E1F86" w:rsidRDefault="00050533" w:rsidP="005E1F86">
      <w:pPr>
        <w:spacing w:line="360" w:lineRule="auto"/>
        <w:jc w:val="both"/>
        <w:rPr>
          <w:rFonts w:ascii="Palatino Linotype" w:hAnsi="Palatino Linotype" w:cs="Arial"/>
          <w:lang w:eastAsia="es-ES"/>
        </w:rPr>
      </w:pPr>
    </w:p>
    <w:p w14:paraId="6D339C0F" w14:textId="77777777" w:rsidR="00050533" w:rsidRPr="005E1F86" w:rsidRDefault="00050533" w:rsidP="005E1F86">
      <w:pPr>
        <w:spacing w:line="360" w:lineRule="auto"/>
        <w:jc w:val="both"/>
        <w:rPr>
          <w:rFonts w:ascii="Palatino Linotype" w:hAnsi="Palatino Linotype" w:cs="Arial"/>
          <w:lang w:eastAsia="es-ES"/>
        </w:rPr>
      </w:pPr>
      <w:r w:rsidRPr="005E1F86">
        <w:rPr>
          <w:rFonts w:ascii="Palatino Linotype" w:hAnsi="Palatino Linotype" w:cs="Arial"/>
          <w:lang w:eastAsia="es-ES"/>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5E1F86">
        <w:rPr>
          <w:rFonts w:ascii="Palatino Linotype" w:eastAsia="Arial Unicode MS" w:hAnsi="Palatino Linotype" w:cs="Arial"/>
          <w:lang w:eastAsia="es-ES"/>
        </w:rPr>
        <w:t xml:space="preserve"> que debe ser protegida por </w:t>
      </w:r>
      <w:r w:rsidRPr="005E1F86">
        <w:rPr>
          <w:rFonts w:ascii="Palatino Linotype" w:eastAsia="Arial Unicode MS" w:hAnsi="Palatino Linotype" w:cs="Arial"/>
          <w:b/>
          <w:lang w:eastAsia="es-ES"/>
        </w:rPr>
        <w:t>EL SUJETO OBLIGADO,</w:t>
      </w:r>
      <w:r w:rsidRPr="005E1F86">
        <w:rPr>
          <w:rFonts w:ascii="Palatino Linotype" w:eastAsia="Arial Unicode MS" w:hAnsi="Palatino Linotype" w:cs="Arial"/>
          <w:lang w:eastAsia="es-ES"/>
        </w:rPr>
        <w:t xml:space="preserve"> por lo </w:t>
      </w:r>
      <w:r w:rsidRPr="005E1F86">
        <w:rPr>
          <w:rFonts w:ascii="Palatino Linotype" w:hAnsi="Palatino Linotype" w:cs="Arial"/>
          <w:lang w:eastAsia="es-ES"/>
        </w:rPr>
        <w:t>que, todo dato personal susceptible de clasificación debe ser protegido.</w:t>
      </w:r>
    </w:p>
    <w:p w14:paraId="6FF6E79A" w14:textId="77777777" w:rsidR="00050533" w:rsidRPr="005E1F86" w:rsidRDefault="00050533" w:rsidP="005E1F86">
      <w:pPr>
        <w:spacing w:line="360" w:lineRule="auto"/>
        <w:jc w:val="both"/>
        <w:rPr>
          <w:rFonts w:ascii="Palatino Linotype" w:hAnsi="Palatino Linotype" w:cs="Arial"/>
          <w:lang w:eastAsia="es-ES"/>
        </w:rPr>
      </w:pPr>
    </w:p>
    <w:p w14:paraId="6E1FFE65" w14:textId="77777777" w:rsidR="00050533" w:rsidRPr="005E1F86" w:rsidRDefault="00050533" w:rsidP="005E1F86">
      <w:pPr>
        <w:spacing w:line="360" w:lineRule="auto"/>
        <w:jc w:val="both"/>
        <w:rPr>
          <w:rFonts w:ascii="Palatino Linotype" w:hAnsi="Palatino Linotype" w:cs="Arial"/>
          <w:lang w:eastAsia="es-ES"/>
        </w:rPr>
      </w:pPr>
      <w:r w:rsidRPr="005E1F86">
        <w:rPr>
          <w:rFonts w:ascii="Palatino Linotype" w:hAnsi="Palatino Linotype" w:cs="Arial"/>
          <w:lang w:eastAsia="es-ES"/>
        </w:rPr>
        <w:lastRenderedPageBreak/>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5C6F67D8" w14:textId="77777777" w:rsidR="00050533" w:rsidRPr="005E1F86" w:rsidRDefault="00050533" w:rsidP="005E1F86">
      <w:pPr>
        <w:spacing w:line="360" w:lineRule="auto"/>
        <w:rPr>
          <w:rFonts w:ascii="Palatino Linotype" w:hAnsi="Palatino Linotype" w:cs="Arial"/>
          <w:lang w:eastAsia="es-ES"/>
        </w:rPr>
      </w:pPr>
    </w:p>
    <w:p w14:paraId="38EFACC0" w14:textId="77777777" w:rsidR="00050533" w:rsidRPr="005E1F86" w:rsidRDefault="00050533" w:rsidP="005E1F86">
      <w:pPr>
        <w:spacing w:line="360" w:lineRule="auto"/>
        <w:jc w:val="both"/>
        <w:rPr>
          <w:rFonts w:ascii="Palatino Linotype" w:hAnsi="Palatino Linotype" w:cs="Arial"/>
          <w:lang w:eastAsia="es-ES"/>
        </w:rPr>
      </w:pPr>
      <w:r w:rsidRPr="005E1F86">
        <w:rPr>
          <w:rFonts w:ascii="Palatino Linotype" w:hAnsi="Palatino Linotype" w:cs="Arial"/>
          <w:lang w:eastAsia="es-ES"/>
        </w:rPr>
        <w:t>Motivo por el cual, es importante traer a colación que cuando los sujetos obligados adviertan información susceptible de ser clasificada, será el Comité de Transparencia quien deberá emitir el Acuerdo de Clasificación correspondiente que sustente la versión pública, el cual deberá cumplir cabalmente las formalidades previstas en los artículos 132, 133, 135 y 137 de la Ley de Transparencia y Acceso a la Información Pública del Estado de México y Municipios.</w:t>
      </w:r>
    </w:p>
    <w:p w14:paraId="5DC30F13" w14:textId="77777777" w:rsidR="00050533" w:rsidRPr="005E1F86" w:rsidRDefault="00050533" w:rsidP="005E1F86">
      <w:pPr>
        <w:spacing w:line="360" w:lineRule="auto"/>
        <w:jc w:val="both"/>
        <w:rPr>
          <w:rFonts w:ascii="Palatino Linotype" w:hAnsi="Palatino Linotype" w:cs="Arial"/>
          <w:lang w:eastAsia="es-ES"/>
        </w:rPr>
      </w:pPr>
    </w:p>
    <w:p w14:paraId="1F263721" w14:textId="77777777" w:rsidR="00050533" w:rsidRPr="005E1F86" w:rsidRDefault="00050533" w:rsidP="005E1F86">
      <w:pPr>
        <w:spacing w:line="360" w:lineRule="auto"/>
        <w:jc w:val="both"/>
        <w:rPr>
          <w:rFonts w:ascii="Palatino Linotype" w:hAnsi="Palatino Linotype" w:cs="Arial"/>
          <w:lang w:eastAsia="es-ES"/>
        </w:rPr>
      </w:pPr>
      <w:r w:rsidRPr="005E1F86">
        <w:rPr>
          <w:rFonts w:ascii="Palatino Linotype" w:hAnsi="Palatino Linotype" w:cs="Arial"/>
          <w:lang w:eastAsia="es-ES"/>
        </w:rPr>
        <w:t xml:space="preserve">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señalados anteriormente. </w:t>
      </w:r>
    </w:p>
    <w:p w14:paraId="181D9DB2" w14:textId="77777777" w:rsidR="00050533" w:rsidRPr="005E1F86" w:rsidRDefault="00050533" w:rsidP="005E1F86">
      <w:pPr>
        <w:spacing w:line="360" w:lineRule="auto"/>
        <w:jc w:val="both"/>
        <w:rPr>
          <w:rFonts w:ascii="Palatino Linotype" w:hAnsi="Palatino Linotype" w:cs="Arial"/>
          <w:lang w:eastAsia="es-ES"/>
        </w:rPr>
      </w:pPr>
    </w:p>
    <w:p w14:paraId="43376BB0" w14:textId="77777777" w:rsidR="00050533" w:rsidRPr="005E1F86" w:rsidRDefault="00050533" w:rsidP="005E1F86">
      <w:pPr>
        <w:spacing w:line="360" w:lineRule="auto"/>
        <w:jc w:val="both"/>
        <w:rPr>
          <w:rFonts w:ascii="Palatino Linotype" w:hAnsi="Palatino Linotype" w:cs="Arial"/>
          <w:lang w:eastAsia="es-ES"/>
        </w:rPr>
      </w:pPr>
      <w:r w:rsidRPr="005E1F86">
        <w:rPr>
          <w:rFonts w:ascii="Palatino Linotype" w:hAnsi="Palatino Linotype" w:cs="Arial"/>
          <w:lang w:eastAsia="es-ES"/>
        </w:rPr>
        <w:t xml:space="preserve">De este modo, en armonía entre los principios constitucionales de máxima publicidad y de protección de datos personales, la ley permite la elaboración de versiones públicas </w:t>
      </w:r>
      <w:r w:rsidRPr="005E1F86">
        <w:rPr>
          <w:rFonts w:ascii="Palatino Linotype" w:hAnsi="Palatino Linotype" w:cs="Arial"/>
          <w:lang w:eastAsia="es-ES"/>
        </w:rPr>
        <w:lastRenderedPageBreak/>
        <w:t>en las que se suprima aquella información relacionada con la vida privada de los particulares.</w:t>
      </w:r>
    </w:p>
    <w:p w14:paraId="402B175A" w14:textId="77777777" w:rsidR="00050533" w:rsidRPr="005E1F86" w:rsidRDefault="00050533" w:rsidP="005E1F86">
      <w:pPr>
        <w:spacing w:line="360" w:lineRule="auto"/>
        <w:jc w:val="both"/>
        <w:rPr>
          <w:rFonts w:ascii="Palatino Linotype" w:hAnsi="Palatino Linotype" w:cs="Arial"/>
          <w:lang w:eastAsia="es-ES"/>
        </w:rPr>
      </w:pPr>
    </w:p>
    <w:p w14:paraId="502BBE6C" w14:textId="77777777" w:rsidR="00050533" w:rsidRPr="005E1F86" w:rsidRDefault="00050533" w:rsidP="005E1F86">
      <w:pPr>
        <w:autoSpaceDE w:val="0"/>
        <w:autoSpaceDN w:val="0"/>
        <w:adjustRightInd w:val="0"/>
        <w:spacing w:line="360" w:lineRule="auto"/>
        <w:ind w:right="-91"/>
        <w:jc w:val="both"/>
        <w:rPr>
          <w:rFonts w:ascii="Palatino Linotype" w:hAnsi="Palatino Linotype" w:cs="Arial"/>
          <w:lang w:eastAsia="es-CO"/>
        </w:rPr>
      </w:pPr>
      <w:r w:rsidRPr="005E1F86">
        <w:rPr>
          <w:rFonts w:ascii="Palatino Linotype" w:hAnsi="Palatino Linotype" w:cs="Arial"/>
          <w:lang w:eastAsia="es-ES"/>
        </w:rPr>
        <w:t xml:space="preserve">Consecuentemente, se destaca que la versión pública que elabore </w:t>
      </w:r>
      <w:r w:rsidRPr="005E1F86">
        <w:rPr>
          <w:rFonts w:ascii="Palatino Linotype" w:hAnsi="Palatino Linotype" w:cs="Arial"/>
          <w:b/>
          <w:lang w:eastAsia="es-ES"/>
        </w:rPr>
        <w:t>EL SUJETO OBLIGADO</w:t>
      </w:r>
      <w:r w:rsidRPr="005E1F86">
        <w:rPr>
          <w:rFonts w:ascii="Palatino Linotype" w:hAnsi="Palatino Linotype" w:cs="Arial"/>
          <w:lang w:eastAsia="es-ES"/>
        </w:rPr>
        <w:t xml:space="preserve"> debe cumplir con las formalidades exigidas en la Ley, por lo que para tal efecto emitirá el </w:t>
      </w:r>
      <w:r w:rsidRPr="005E1F86">
        <w:rPr>
          <w:rFonts w:ascii="Palatino Linotype" w:hAnsi="Palatino Linotype" w:cs="Arial"/>
          <w:b/>
          <w:lang w:eastAsia="es-ES"/>
        </w:rPr>
        <w:t>Acuerdo del Comité de Transparencia</w:t>
      </w:r>
      <w:r w:rsidRPr="005E1F86">
        <w:rPr>
          <w:rFonts w:ascii="Palatino Linotype" w:hAnsi="Palatino Linotype" w:cs="Arial"/>
          <w:lang w:eastAsia="es-ES"/>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5E1F86">
        <w:rPr>
          <w:rFonts w:ascii="Palatino Linotype" w:hAnsi="Palatino Linotype" w:cs="Arial"/>
          <w:lang w:eastAsia="es-CO"/>
        </w:rPr>
        <w:t>,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36593DFA" w14:textId="77777777" w:rsidR="00DA2711" w:rsidRPr="005E1F86" w:rsidRDefault="00DA2711" w:rsidP="005E1F86">
      <w:pPr>
        <w:spacing w:line="360" w:lineRule="auto"/>
        <w:ind w:right="49"/>
        <w:jc w:val="both"/>
        <w:rPr>
          <w:rFonts w:ascii="Palatino Linotype" w:hAnsi="Palatino Linotype" w:cs="Arial"/>
          <w:lang w:eastAsia="es-ES"/>
        </w:rPr>
      </w:pPr>
    </w:p>
    <w:p w14:paraId="26869D6D" w14:textId="1836D0D3" w:rsidR="00EC6944" w:rsidRPr="005E1F86" w:rsidRDefault="00EC6944" w:rsidP="005E1F86">
      <w:pPr>
        <w:spacing w:line="360" w:lineRule="auto"/>
        <w:jc w:val="both"/>
        <w:rPr>
          <w:rFonts w:ascii="Palatino Linotype" w:hAnsi="Palatino Linotype" w:cs="Arial"/>
        </w:rPr>
      </w:pPr>
      <w:r w:rsidRPr="005E1F86">
        <w:rPr>
          <w:rFonts w:ascii="Palatino Linotype" w:hAnsi="Palatino Linotype" w:cs="Arial"/>
        </w:rPr>
        <w:t xml:space="preserve">Debido a lo </w:t>
      </w:r>
      <w:r w:rsidRPr="005E1F86">
        <w:rPr>
          <w:rFonts w:ascii="Palatino Linotype" w:hAnsi="Palatino Linotype" w:cs="Arial"/>
          <w:lang w:eastAsia="es-CO"/>
        </w:rPr>
        <w:t>anteriormente</w:t>
      </w:r>
      <w:r w:rsidRPr="005E1F86">
        <w:rPr>
          <w:rFonts w:ascii="Palatino Linotype" w:hAnsi="Palatino Linotype" w:cs="Arial"/>
        </w:rPr>
        <w:t xml:space="preserve"> expuesto, este Órgano Garante, estima que las razones o motivos de inconformidad hechos valer por </w:t>
      </w:r>
      <w:r w:rsidRPr="005E1F86">
        <w:rPr>
          <w:rFonts w:ascii="Palatino Linotype" w:hAnsi="Palatino Linotype" w:cs="Arial"/>
          <w:b/>
        </w:rPr>
        <w:t>EL RECURRENTE</w:t>
      </w:r>
      <w:r w:rsidRPr="005E1F86">
        <w:rPr>
          <w:rFonts w:ascii="Palatino Linotype" w:hAnsi="Palatino Linotype" w:cs="Arial"/>
        </w:rPr>
        <w:t xml:space="preserve"> devienen </w:t>
      </w:r>
      <w:r w:rsidRPr="005E1F86">
        <w:rPr>
          <w:rFonts w:ascii="Palatino Linotype" w:hAnsi="Palatino Linotype" w:cs="Arial"/>
          <w:b/>
        </w:rPr>
        <w:t>fundadas</w:t>
      </w:r>
      <w:r w:rsidRPr="005E1F86">
        <w:rPr>
          <w:rFonts w:ascii="Palatino Linotype" w:hAnsi="Palatino Linotype" w:cs="Arial"/>
        </w:rPr>
        <w:t xml:space="preserve"> y suficientes para </w:t>
      </w:r>
      <w:r w:rsidRPr="005E1F86">
        <w:rPr>
          <w:rFonts w:ascii="Palatino Linotype" w:hAnsi="Palatino Linotype" w:cs="Arial"/>
          <w:b/>
        </w:rPr>
        <w:t>MODIFICAR</w:t>
      </w:r>
      <w:r w:rsidRPr="005E1F86">
        <w:rPr>
          <w:rFonts w:ascii="Palatino Linotype" w:hAnsi="Palatino Linotype" w:cs="Arial"/>
        </w:rPr>
        <w:t xml:space="preserve"> la respuesta del </w:t>
      </w:r>
      <w:r w:rsidRPr="005E1F86">
        <w:rPr>
          <w:rFonts w:ascii="Palatino Linotype" w:hAnsi="Palatino Linotype" w:cs="Arial"/>
          <w:b/>
        </w:rPr>
        <w:t>SUJETO OBLIGADO</w:t>
      </w:r>
      <w:r w:rsidRPr="005E1F86">
        <w:rPr>
          <w:rFonts w:ascii="Palatino Linotype" w:hAnsi="Palatino Linotype" w:cs="Arial"/>
        </w:rPr>
        <w:t xml:space="preserve"> y ordenarle haga entrega de la información descrita en el presente Considerando.</w:t>
      </w:r>
    </w:p>
    <w:p w14:paraId="285F3116" w14:textId="77777777" w:rsidR="005B382C" w:rsidRPr="005E1F86" w:rsidRDefault="005B382C" w:rsidP="005E1F86">
      <w:pPr>
        <w:spacing w:line="360" w:lineRule="auto"/>
        <w:jc w:val="both"/>
        <w:rPr>
          <w:rFonts w:ascii="Palatino Linotype" w:hAnsi="Palatino Linotype" w:cs="Arial"/>
          <w:lang w:eastAsia="es-ES"/>
        </w:rPr>
      </w:pPr>
    </w:p>
    <w:p w14:paraId="38BBEB6A" w14:textId="77777777" w:rsidR="006971D1" w:rsidRPr="005E1F86" w:rsidRDefault="006971D1" w:rsidP="005E1F86">
      <w:pPr>
        <w:spacing w:line="360" w:lineRule="auto"/>
        <w:contextualSpacing/>
        <w:jc w:val="both"/>
        <w:rPr>
          <w:rFonts w:ascii="Palatino Linotype" w:eastAsia="Calibri" w:hAnsi="Palatino Linotype" w:cs="Arial"/>
          <w:lang w:eastAsia="es-ES"/>
        </w:rPr>
      </w:pPr>
      <w:r w:rsidRPr="005E1F86">
        <w:rPr>
          <w:rFonts w:ascii="Palatino Linotype" w:eastAsia="Calibri" w:hAnsi="Palatino Linotype" w:cs="Arial"/>
          <w:lang w:eastAsia="es-ES"/>
        </w:rPr>
        <w:t xml:space="preserve">Así, con fundamento en lo prescrito en los artículos 5, párrafos trigésimo segundo, trigésimo tercero y trigésimo cuarto, y fracciones IV y V de la Constitución Política del </w:t>
      </w:r>
      <w:r w:rsidRPr="005E1F86">
        <w:rPr>
          <w:rFonts w:ascii="Palatino Linotype" w:eastAsia="Calibri" w:hAnsi="Palatino Linotype" w:cs="Arial"/>
          <w:lang w:eastAsia="es-ES"/>
        </w:rPr>
        <w:lastRenderedPageBreak/>
        <w:t>Estado Libre y Soberano de México; 2, fracción II, 29, 36, fracciones I y II, 176, 178, 179, 181, 185, fracción I, 186 y 188 de la Ley de Transparencia y Acceso a la Información Pública del Estado de México y Municipios, este Pleno:</w:t>
      </w:r>
    </w:p>
    <w:p w14:paraId="1C430313" w14:textId="77777777" w:rsidR="006971D1" w:rsidRPr="005E1F86" w:rsidRDefault="006971D1" w:rsidP="005E1F86">
      <w:pPr>
        <w:rPr>
          <w:rFonts w:ascii="Palatino Linotype" w:eastAsia="Palatino Linotype" w:hAnsi="Palatino Linotype" w:cs="Palatino Linotype"/>
          <w:b/>
          <w:sz w:val="26"/>
          <w:szCs w:val="26"/>
        </w:rPr>
      </w:pPr>
    </w:p>
    <w:p w14:paraId="51D9A0E8" w14:textId="77777777" w:rsidR="006971D1" w:rsidRPr="005E1F86" w:rsidRDefault="006971D1" w:rsidP="005E1F86">
      <w:pPr>
        <w:jc w:val="center"/>
        <w:rPr>
          <w:rFonts w:ascii="Palatino Linotype" w:hAnsi="Palatino Linotype"/>
          <w:b/>
          <w:sz w:val="28"/>
        </w:rPr>
      </w:pPr>
      <w:r w:rsidRPr="005E1F86">
        <w:rPr>
          <w:rFonts w:ascii="Palatino Linotype" w:hAnsi="Palatino Linotype"/>
          <w:b/>
          <w:sz w:val="28"/>
        </w:rPr>
        <w:t>R E S U E L V E</w:t>
      </w:r>
    </w:p>
    <w:p w14:paraId="24FEB62E" w14:textId="77777777" w:rsidR="006971D1" w:rsidRPr="005E1F86" w:rsidRDefault="006971D1" w:rsidP="005E1F86">
      <w:pPr>
        <w:jc w:val="center"/>
        <w:rPr>
          <w:rFonts w:ascii="Palatino Linotype" w:hAnsi="Palatino Linotype"/>
          <w:b/>
          <w:sz w:val="28"/>
        </w:rPr>
      </w:pPr>
    </w:p>
    <w:p w14:paraId="1C894E14" w14:textId="77777777" w:rsidR="00AF027E" w:rsidRPr="005E1F86" w:rsidRDefault="00AF027E" w:rsidP="005E1F86">
      <w:pPr>
        <w:spacing w:line="360" w:lineRule="auto"/>
        <w:jc w:val="both"/>
        <w:rPr>
          <w:rFonts w:ascii="Palatino Linotype" w:hAnsi="Palatino Linotype" w:cs="Arial"/>
        </w:rPr>
      </w:pPr>
      <w:r w:rsidRPr="005E1F86">
        <w:rPr>
          <w:rFonts w:ascii="Palatino Linotype" w:hAnsi="Palatino Linotype" w:cs="Arial"/>
          <w:b/>
          <w:sz w:val="28"/>
          <w:szCs w:val="28"/>
        </w:rPr>
        <w:t>PRIMERO</w:t>
      </w:r>
      <w:r w:rsidRPr="005E1F86">
        <w:rPr>
          <w:rFonts w:ascii="Palatino Linotype" w:hAnsi="Palatino Linotype" w:cs="Arial"/>
          <w:sz w:val="28"/>
          <w:szCs w:val="28"/>
        </w:rPr>
        <w:t>.</w:t>
      </w:r>
      <w:r w:rsidRPr="005E1F86">
        <w:rPr>
          <w:rFonts w:ascii="Palatino Linotype" w:hAnsi="Palatino Linotype" w:cs="Arial"/>
        </w:rPr>
        <w:t xml:space="preserve"> Resultan </w:t>
      </w:r>
      <w:r w:rsidRPr="005E1F86">
        <w:rPr>
          <w:rFonts w:ascii="Palatino Linotype" w:hAnsi="Palatino Linotype" w:cs="Arial"/>
          <w:b/>
        </w:rPr>
        <w:t>fundadas</w:t>
      </w:r>
      <w:r w:rsidRPr="005E1F86">
        <w:rPr>
          <w:rFonts w:ascii="Palatino Linotype" w:hAnsi="Palatino Linotype" w:cs="Arial"/>
        </w:rPr>
        <w:t xml:space="preserve"> las razones o motivos de inconformidad planteadas por </w:t>
      </w:r>
      <w:r w:rsidRPr="005E1F86">
        <w:rPr>
          <w:rFonts w:ascii="Palatino Linotype" w:hAnsi="Palatino Linotype" w:cs="Arial"/>
          <w:b/>
        </w:rPr>
        <w:t>EL RECURRENTE</w:t>
      </w:r>
      <w:r w:rsidRPr="005E1F86">
        <w:rPr>
          <w:rFonts w:ascii="Palatino Linotype" w:hAnsi="Palatino Linotype" w:cs="Arial"/>
        </w:rPr>
        <w:t xml:space="preserve">, en términos del Considerando </w:t>
      </w:r>
      <w:r w:rsidRPr="005E1F86">
        <w:rPr>
          <w:rFonts w:ascii="Palatino Linotype" w:hAnsi="Palatino Linotype" w:cs="Arial"/>
          <w:b/>
        </w:rPr>
        <w:t>QUINTO</w:t>
      </w:r>
      <w:r w:rsidRPr="005E1F86">
        <w:rPr>
          <w:rFonts w:ascii="Palatino Linotype" w:hAnsi="Palatino Linotype" w:cs="Arial"/>
        </w:rPr>
        <w:t xml:space="preserve"> de la presente resolución.</w:t>
      </w:r>
    </w:p>
    <w:p w14:paraId="5A851122" w14:textId="77777777" w:rsidR="00AF027E" w:rsidRPr="005E1F86" w:rsidRDefault="00AF027E" w:rsidP="005E1F86">
      <w:pPr>
        <w:spacing w:line="360" w:lineRule="auto"/>
        <w:jc w:val="both"/>
        <w:rPr>
          <w:rFonts w:ascii="Palatino Linotype" w:hAnsi="Palatino Linotype" w:cs="Arial"/>
        </w:rPr>
      </w:pPr>
    </w:p>
    <w:p w14:paraId="36640F8B" w14:textId="6C736BCB" w:rsidR="00EC6944" w:rsidRPr="005E1F86" w:rsidRDefault="00AF027E" w:rsidP="005E1F86">
      <w:pPr>
        <w:spacing w:line="360" w:lineRule="auto"/>
        <w:jc w:val="both"/>
        <w:rPr>
          <w:rFonts w:ascii="Palatino Linotype" w:hAnsi="Palatino Linotype" w:cs="Arial"/>
          <w:szCs w:val="28"/>
          <w:lang w:eastAsia="es-ES"/>
        </w:rPr>
      </w:pPr>
      <w:r w:rsidRPr="005E1F86">
        <w:rPr>
          <w:rFonts w:ascii="Palatino Linotype" w:hAnsi="Palatino Linotype" w:cs="Arial"/>
          <w:b/>
          <w:sz w:val="28"/>
          <w:szCs w:val="28"/>
        </w:rPr>
        <w:t>SEGUNDO</w:t>
      </w:r>
      <w:r w:rsidRPr="005E1F86">
        <w:rPr>
          <w:rFonts w:ascii="Palatino Linotype" w:hAnsi="Palatino Linotype" w:cs="Arial"/>
          <w:sz w:val="28"/>
          <w:szCs w:val="28"/>
        </w:rPr>
        <w:t>.</w:t>
      </w:r>
      <w:r w:rsidRPr="005E1F86">
        <w:rPr>
          <w:rFonts w:ascii="Palatino Linotype" w:eastAsia="Palatino Linotype" w:hAnsi="Palatino Linotype" w:cs="Palatino Linotype"/>
        </w:rPr>
        <w:t xml:space="preserve"> </w:t>
      </w:r>
      <w:r w:rsidR="006971D1" w:rsidRPr="005E1F86">
        <w:rPr>
          <w:rFonts w:ascii="Palatino Linotype" w:eastAsia="Palatino Linotype" w:hAnsi="Palatino Linotype" w:cs="Palatino Linotype"/>
        </w:rPr>
        <w:t xml:space="preserve">Se </w:t>
      </w:r>
      <w:r w:rsidR="00050533" w:rsidRPr="005E1F86">
        <w:rPr>
          <w:rFonts w:ascii="Palatino Linotype" w:eastAsia="Palatino Linotype" w:hAnsi="Palatino Linotype" w:cs="Palatino Linotype"/>
          <w:b/>
        </w:rPr>
        <w:t>MODIFI</w:t>
      </w:r>
      <w:r w:rsidR="006971D1" w:rsidRPr="005E1F86">
        <w:rPr>
          <w:rFonts w:ascii="Palatino Linotype" w:eastAsia="Palatino Linotype" w:hAnsi="Palatino Linotype" w:cs="Palatino Linotype"/>
          <w:b/>
        </w:rPr>
        <w:t xml:space="preserve">CA </w:t>
      </w:r>
      <w:r w:rsidR="006971D1" w:rsidRPr="005E1F86">
        <w:rPr>
          <w:rFonts w:ascii="Palatino Linotype" w:eastAsia="Palatino Linotype" w:hAnsi="Palatino Linotype" w:cs="Palatino Linotype"/>
        </w:rPr>
        <w:t xml:space="preserve">la respuesta </w:t>
      </w:r>
      <w:r w:rsidR="00EC6944" w:rsidRPr="005E1F86">
        <w:rPr>
          <w:rFonts w:ascii="Palatino Linotype" w:eastAsia="Palatino Linotype" w:hAnsi="Palatino Linotype" w:cs="Palatino Linotype"/>
        </w:rPr>
        <w:t xml:space="preserve">proporcionada </w:t>
      </w:r>
      <w:r w:rsidR="006971D1" w:rsidRPr="005E1F86">
        <w:rPr>
          <w:rFonts w:ascii="Palatino Linotype" w:eastAsia="Palatino Linotype" w:hAnsi="Palatino Linotype" w:cs="Palatino Linotype"/>
        </w:rPr>
        <w:t xml:space="preserve">por </w:t>
      </w:r>
      <w:r w:rsidR="006971D1" w:rsidRPr="005E1F86">
        <w:rPr>
          <w:rFonts w:ascii="Palatino Linotype" w:eastAsia="Palatino Linotype" w:hAnsi="Palatino Linotype" w:cs="Palatino Linotype"/>
          <w:b/>
        </w:rPr>
        <w:t>EL</w:t>
      </w:r>
      <w:r w:rsidR="006971D1" w:rsidRPr="005E1F86">
        <w:rPr>
          <w:rFonts w:ascii="Palatino Linotype" w:eastAsia="Palatino Linotype" w:hAnsi="Palatino Linotype" w:cs="Palatino Linotype"/>
        </w:rPr>
        <w:t xml:space="preserve"> </w:t>
      </w:r>
      <w:r w:rsidR="006971D1" w:rsidRPr="005E1F86">
        <w:rPr>
          <w:rFonts w:ascii="Palatino Linotype" w:eastAsia="Palatino Linotype" w:hAnsi="Palatino Linotype" w:cs="Palatino Linotype"/>
          <w:b/>
        </w:rPr>
        <w:t>SUJETO OBLIGADO</w:t>
      </w:r>
      <w:r w:rsidR="00EC6944" w:rsidRPr="005E1F86">
        <w:rPr>
          <w:rFonts w:ascii="Palatino Linotype" w:eastAsia="Palatino Linotype" w:hAnsi="Palatino Linotype" w:cs="Palatino Linotype"/>
          <w:b/>
        </w:rPr>
        <w:t xml:space="preserve">, </w:t>
      </w:r>
      <w:r w:rsidR="00EC6944" w:rsidRPr="005E1F86">
        <w:rPr>
          <w:rFonts w:ascii="Palatino Linotype" w:eastAsia="Palatino Linotype" w:hAnsi="Palatino Linotype" w:cs="Palatino Linotype"/>
        </w:rPr>
        <w:t xml:space="preserve">que generó el </w:t>
      </w:r>
      <w:r w:rsidR="006971D1" w:rsidRPr="005E1F86">
        <w:rPr>
          <w:rFonts w:ascii="Palatino Linotype" w:eastAsia="Palatino Linotype" w:hAnsi="Palatino Linotype" w:cs="Palatino Linotype"/>
        </w:rPr>
        <w:t xml:space="preserve">Recurso de Revisión </w:t>
      </w:r>
      <w:r w:rsidR="006971D1" w:rsidRPr="005E1F86">
        <w:rPr>
          <w:rFonts w:ascii="Palatino Linotype" w:eastAsia="Palatino Linotype" w:hAnsi="Palatino Linotype" w:cs="Palatino Linotype"/>
          <w:b/>
        </w:rPr>
        <w:t>07882/INFOEM/IP/RR/2023,</w:t>
      </w:r>
      <w:r w:rsidR="006971D1" w:rsidRPr="005E1F86">
        <w:rPr>
          <w:rFonts w:ascii="Palatino Linotype" w:eastAsia="Palatino Linotype" w:hAnsi="Palatino Linotype" w:cs="Palatino Linotype"/>
        </w:rPr>
        <w:t xml:space="preserve"> en términos del considerando </w:t>
      </w:r>
      <w:r w:rsidR="006971D1" w:rsidRPr="005E1F86">
        <w:rPr>
          <w:rFonts w:ascii="Palatino Linotype" w:eastAsia="Palatino Linotype" w:hAnsi="Palatino Linotype" w:cs="Palatino Linotype"/>
          <w:b/>
        </w:rPr>
        <w:t>QUINTO</w:t>
      </w:r>
      <w:r w:rsidR="006971D1" w:rsidRPr="005E1F86">
        <w:rPr>
          <w:rFonts w:ascii="Palatino Linotype" w:hAnsi="Palatino Linotype"/>
          <w:i/>
        </w:rPr>
        <w:t xml:space="preserve"> </w:t>
      </w:r>
      <w:r w:rsidR="006971D1" w:rsidRPr="005E1F86">
        <w:rPr>
          <w:rFonts w:ascii="Palatino Linotype" w:hAnsi="Palatino Linotype" w:cs="Arial"/>
        </w:rPr>
        <w:t xml:space="preserve">de la presente resolución, </w:t>
      </w:r>
      <w:r w:rsidR="006971D1" w:rsidRPr="005E1F86">
        <w:rPr>
          <w:rFonts w:ascii="Palatino Linotype" w:hAnsi="Palatino Linotype"/>
        </w:rPr>
        <w:t xml:space="preserve">se </w:t>
      </w:r>
      <w:r w:rsidR="006971D1" w:rsidRPr="005E1F86">
        <w:rPr>
          <w:rFonts w:ascii="Palatino Linotype" w:hAnsi="Palatino Linotype"/>
          <w:b/>
        </w:rPr>
        <w:t>ORDENA</w:t>
      </w:r>
      <w:r w:rsidR="006971D1" w:rsidRPr="005E1F86">
        <w:rPr>
          <w:rFonts w:ascii="Palatino Linotype" w:hAnsi="Palatino Linotype"/>
        </w:rPr>
        <w:t xml:space="preserve"> al </w:t>
      </w:r>
      <w:r w:rsidR="006971D1" w:rsidRPr="005E1F86">
        <w:rPr>
          <w:rFonts w:ascii="Palatino Linotype" w:hAnsi="Palatino Linotype"/>
          <w:b/>
        </w:rPr>
        <w:t>SUJETO OBLIGADO</w:t>
      </w:r>
      <w:r w:rsidR="006971D1" w:rsidRPr="005E1F86">
        <w:rPr>
          <w:rFonts w:ascii="Palatino Linotype" w:hAnsi="Palatino Linotype"/>
        </w:rPr>
        <w:t xml:space="preserve"> entregar al </w:t>
      </w:r>
      <w:r w:rsidR="006971D1" w:rsidRPr="005E1F86">
        <w:rPr>
          <w:rFonts w:ascii="Palatino Linotype" w:hAnsi="Palatino Linotype"/>
          <w:b/>
        </w:rPr>
        <w:t>RECURRENTE</w:t>
      </w:r>
      <w:r w:rsidR="006971D1" w:rsidRPr="005E1F86">
        <w:rPr>
          <w:rFonts w:ascii="Palatino Linotype" w:hAnsi="Palatino Linotype"/>
        </w:rPr>
        <w:t xml:space="preserve">, a través del </w:t>
      </w:r>
      <w:r w:rsidR="006971D1" w:rsidRPr="005E1F86">
        <w:rPr>
          <w:rFonts w:ascii="Palatino Linotype" w:hAnsi="Palatino Linotype"/>
          <w:b/>
        </w:rPr>
        <w:t>SAIMEX</w:t>
      </w:r>
      <w:r w:rsidR="006971D1" w:rsidRPr="005E1F86">
        <w:rPr>
          <w:rFonts w:ascii="Palatino Linotype" w:hAnsi="Palatino Linotype"/>
        </w:rPr>
        <w:t xml:space="preserve">, </w:t>
      </w:r>
      <w:r w:rsidR="00050533" w:rsidRPr="005E1F86">
        <w:rPr>
          <w:rFonts w:ascii="Palatino Linotype" w:hAnsi="Palatino Linotype"/>
        </w:rPr>
        <w:t xml:space="preserve">de ser procedente en </w:t>
      </w:r>
      <w:r w:rsidR="00050533" w:rsidRPr="005E1F86">
        <w:rPr>
          <w:rFonts w:ascii="Palatino Linotype" w:hAnsi="Palatino Linotype"/>
          <w:b/>
        </w:rPr>
        <w:t>versión pública</w:t>
      </w:r>
      <w:r w:rsidR="00135757" w:rsidRPr="005E1F86">
        <w:rPr>
          <w:rFonts w:ascii="Palatino Linotype" w:hAnsi="Palatino Linotype"/>
          <w:b/>
        </w:rPr>
        <w:t>,</w:t>
      </w:r>
      <w:r w:rsidR="00050533" w:rsidRPr="005E1F86">
        <w:rPr>
          <w:rFonts w:ascii="Palatino Linotype" w:hAnsi="Palatino Linotype"/>
        </w:rPr>
        <w:t xml:space="preserve"> </w:t>
      </w:r>
      <w:r w:rsidR="00EC6944" w:rsidRPr="005E1F86">
        <w:rPr>
          <w:rFonts w:ascii="Palatino Linotype" w:hAnsi="Palatino Linotype"/>
        </w:rPr>
        <w:t>los</w:t>
      </w:r>
      <w:r w:rsidR="006971D1" w:rsidRPr="005E1F86">
        <w:rPr>
          <w:rFonts w:ascii="Palatino Linotype" w:hAnsi="Palatino Linotype"/>
        </w:rPr>
        <w:t xml:space="preserve"> documentos donde conste</w:t>
      </w:r>
      <w:r w:rsidR="00EC6944" w:rsidRPr="005E1F86">
        <w:rPr>
          <w:rFonts w:ascii="Palatino Linotype" w:hAnsi="Palatino Linotype"/>
        </w:rPr>
        <w:t xml:space="preserve"> lo siguiente: </w:t>
      </w:r>
    </w:p>
    <w:p w14:paraId="4F92D1E4" w14:textId="7046488D" w:rsidR="006971D1" w:rsidRPr="005E1F86" w:rsidRDefault="006971D1" w:rsidP="005E1F86">
      <w:pPr>
        <w:spacing w:line="276" w:lineRule="auto"/>
        <w:contextualSpacing/>
        <w:jc w:val="both"/>
        <w:rPr>
          <w:rFonts w:ascii="Palatino Linotype" w:hAnsi="Palatino Linotype" w:cs="Arial"/>
          <w:szCs w:val="28"/>
          <w:lang w:eastAsia="es-ES"/>
        </w:rPr>
      </w:pPr>
    </w:p>
    <w:p w14:paraId="1B56A066" w14:textId="725EA772" w:rsidR="004B7A9C" w:rsidRPr="005E1F86" w:rsidRDefault="0098770A" w:rsidP="005E1F86">
      <w:pPr>
        <w:pStyle w:val="Prrafodelista"/>
        <w:numPr>
          <w:ilvl w:val="0"/>
          <w:numId w:val="11"/>
        </w:numPr>
        <w:spacing w:line="276" w:lineRule="auto"/>
        <w:ind w:right="899"/>
        <w:jc w:val="both"/>
        <w:rPr>
          <w:rFonts w:ascii="Palatino Linotype" w:hAnsi="Palatino Linotype" w:cs="Arial"/>
          <w:i/>
          <w:lang w:val="es-ES" w:eastAsia="es-ES"/>
        </w:rPr>
      </w:pPr>
      <w:r w:rsidRPr="005E1F86">
        <w:rPr>
          <w:rFonts w:ascii="Palatino Linotype" w:hAnsi="Palatino Linotype" w:cs="Arial"/>
          <w:i/>
          <w:lang w:val="es-ES" w:eastAsia="es-ES"/>
        </w:rPr>
        <w:t xml:space="preserve">El motivo </w:t>
      </w:r>
      <w:r w:rsidR="00050533" w:rsidRPr="005E1F86">
        <w:rPr>
          <w:rFonts w:ascii="Palatino Linotype" w:hAnsi="Palatino Linotype" w:cs="Arial"/>
          <w:i/>
          <w:lang w:val="es-ES" w:eastAsia="es-ES"/>
        </w:rPr>
        <w:t>de baja de la persona mencionada en la solicitud.</w:t>
      </w:r>
    </w:p>
    <w:p w14:paraId="329E4137" w14:textId="77777777" w:rsidR="004B7A9C" w:rsidRPr="005E1F86" w:rsidRDefault="004B7A9C" w:rsidP="005E1F86">
      <w:pPr>
        <w:pStyle w:val="Prrafodelista"/>
        <w:spacing w:line="276" w:lineRule="auto"/>
        <w:ind w:left="1211" w:right="899"/>
        <w:jc w:val="both"/>
        <w:rPr>
          <w:rFonts w:ascii="Palatino Linotype" w:hAnsi="Palatino Linotype" w:cs="Arial"/>
          <w:i/>
          <w:lang w:val="es-ES" w:eastAsia="es-ES"/>
        </w:rPr>
      </w:pPr>
    </w:p>
    <w:p w14:paraId="51315CBE" w14:textId="77777777" w:rsidR="004B7A9C" w:rsidRPr="005E1F86" w:rsidRDefault="004B7A9C" w:rsidP="005E1F86">
      <w:pPr>
        <w:spacing w:line="276" w:lineRule="auto"/>
        <w:ind w:left="851" w:right="899"/>
        <w:jc w:val="both"/>
        <w:rPr>
          <w:rFonts w:ascii="Palatino Linotype" w:hAnsi="Palatino Linotype"/>
          <w:i/>
          <w:sz w:val="22"/>
          <w:szCs w:val="22"/>
        </w:rPr>
      </w:pPr>
      <w:r w:rsidRPr="005E1F86">
        <w:rPr>
          <w:rFonts w:ascii="Palatino Linotype" w:hAnsi="Palatino Linotype" w:cs="Arial"/>
          <w:i/>
          <w:sz w:val="22"/>
          <w:szCs w:val="22"/>
        </w:rPr>
        <w:t xml:space="preserve">Debiendo notificar al </w:t>
      </w:r>
      <w:r w:rsidRPr="005E1F86">
        <w:rPr>
          <w:rFonts w:ascii="Palatino Linotype" w:hAnsi="Palatino Linotype" w:cs="Arial"/>
          <w:b/>
          <w:i/>
          <w:sz w:val="22"/>
          <w:szCs w:val="22"/>
        </w:rPr>
        <w:t>RECURRENTE</w:t>
      </w:r>
      <w:r w:rsidRPr="005E1F86">
        <w:rPr>
          <w:rFonts w:ascii="Palatino Linotype" w:hAnsi="Palatino Linotype" w:cs="Arial"/>
          <w:i/>
          <w:sz w:val="22"/>
          <w:szCs w:val="22"/>
        </w:rPr>
        <w:t xml:space="preserve"> el Acuerdo de Clasificación de la información que emita el Comité de Transparencia con motivo de la versión pública</w:t>
      </w:r>
      <w:r w:rsidRPr="005E1F86">
        <w:rPr>
          <w:rFonts w:ascii="Palatino Linotype" w:hAnsi="Palatino Linotype"/>
          <w:i/>
          <w:iCs/>
          <w:sz w:val="22"/>
          <w:szCs w:val="22"/>
        </w:rPr>
        <w:t>.</w:t>
      </w:r>
      <w:r w:rsidRPr="005E1F86">
        <w:rPr>
          <w:rFonts w:ascii="Palatino Linotype" w:hAnsi="Palatino Linotype"/>
          <w:i/>
          <w:sz w:val="22"/>
          <w:szCs w:val="22"/>
        </w:rPr>
        <w:t xml:space="preserve"> </w:t>
      </w:r>
    </w:p>
    <w:p w14:paraId="4E8B079F" w14:textId="682CC3C3" w:rsidR="006971D1" w:rsidRPr="005E1F86" w:rsidRDefault="006971D1" w:rsidP="005E1F86">
      <w:pPr>
        <w:spacing w:line="276" w:lineRule="auto"/>
        <w:ind w:left="851" w:right="899"/>
        <w:jc w:val="both"/>
        <w:rPr>
          <w:rFonts w:ascii="Palatino Linotype" w:hAnsi="Palatino Linotype" w:cs="Arial"/>
          <w:i/>
          <w:lang w:eastAsia="es-ES"/>
        </w:rPr>
      </w:pPr>
    </w:p>
    <w:p w14:paraId="21EF8D1F" w14:textId="1432E142" w:rsidR="00962DB1" w:rsidRPr="005E1F86" w:rsidRDefault="00962DB1" w:rsidP="005E1F86">
      <w:pPr>
        <w:pStyle w:val="Prrafodelista"/>
        <w:numPr>
          <w:ilvl w:val="0"/>
          <w:numId w:val="11"/>
        </w:numPr>
        <w:spacing w:line="276" w:lineRule="auto"/>
        <w:ind w:right="899"/>
        <w:jc w:val="both"/>
        <w:rPr>
          <w:rFonts w:ascii="Palatino Linotype" w:eastAsia="Calibri" w:hAnsi="Palatino Linotype" w:cs="Arial"/>
          <w:kern w:val="2"/>
          <w:lang w:eastAsia="en-US"/>
          <w14:ligatures w14:val="standardContextual"/>
        </w:rPr>
      </w:pPr>
      <w:bookmarkStart w:id="14" w:name="_Hlk157448382"/>
      <w:r w:rsidRPr="005E1F86">
        <w:rPr>
          <w:rFonts w:ascii="Palatino Linotype" w:eastAsia="Palatino Linotype" w:hAnsi="Palatino Linotype" w:cs="Palatino Linotype"/>
          <w:i/>
          <w:sz w:val="22"/>
          <w:szCs w:val="22"/>
          <w:lang w:eastAsia="es-ES"/>
        </w:rPr>
        <w:t>Acuerdo d</w:t>
      </w:r>
      <w:r w:rsidR="00DF11F2" w:rsidRPr="005E1F86">
        <w:rPr>
          <w:rFonts w:ascii="Palatino Linotype" w:eastAsia="Palatino Linotype" w:hAnsi="Palatino Linotype" w:cs="Palatino Linotype"/>
          <w:i/>
          <w:sz w:val="22"/>
          <w:szCs w:val="22"/>
          <w:lang w:eastAsia="es-ES"/>
        </w:rPr>
        <w:t>onde se clasifique c</w:t>
      </w:r>
      <w:r w:rsidRPr="005E1F86">
        <w:rPr>
          <w:rFonts w:ascii="Palatino Linotype" w:eastAsia="Palatino Linotype" w:hAnsi="Palatino Linotype" w:cs="Palatino Linotype"/>
          <w:i/>
          <w:sz w:val="22"/>
          <w:szCs w:val="22"/>
          <w:lang w:eastAsia="es-ES"/>
        </w:rPr>
        <w:t>omo confidencia</w:t>
      </w:r>
      <w:r w:rsidR="00DF11F2" w:rsidRPr="005E1F86">
        <w:rPr>
          <w:rFonts w:ascii="Palatino Linotype" w:eastAsia="Palatino Linotype" w:hAnsi="Palatino Linotype" w:cs="Palatino Linotype"/>
          <w:i/>
          <w:sz w:val="22"/>
          <w:szCs w:val="22"/>
          <w:lang w:eastAsia="es-ES"/>
        </w:rPr>
        <w:t>l el pronunciamiento respecto al número de procedimiento de aviso de recisión laboral ante el tribunal estatal de conciliación y arbitraje; o en su caso, el número de juicio laboral y la etapa procesal referido en la solicitud, el cual deber ser aprobado por e</w:t>
      </w:r>
      <w:r w:rsidRPr="005E1F86">
        <w:rPr>
          <w:rFonts w:ascii="Palatino Linotype" w:eastAsia="Palatino Linotype" w:hAnsi="Palatino Linotype" w:cs="Palatino Linotype"/>
          <w:i/>
          <w:sz w:val="22"/>
          <w:szCs w:val="22"/>
          <w:lang w:eastAsia="es-ES"/>
        </w:rPr>
        <w:t xml:space="preserve">l Comité de Transparencia, </w:t>
      </w:r>
      <w:r w:rsidRPr="005E1F86">
        <w:rPr>
          <w:rFonts w:ascii="Palatino Linotype" w:hAnsi="Palatino Linotype" w:cs="Arial"/>
          <w:i/>
          <w:sz w:val="22"/>
          <w:szCs w:val="22"/>
          <w:lang w:eastAsia="es-ES"/>
        </w:rPr>
        <w:t>en</w:t>
      </w:r>
      <w:r w:rsidRPr="005E1F86">
        <w:rPr>
          <w:rFonts w:ascii="Palatino Linotype" w:eastAsia="Palatino Linotype" w:hAnsi="Palatino Linotype" w:cs="Palatino Linotype"/>
          <w:i/>
          <w:sz w:val="22"/>
          <w:szCs w:val="22"/>
          <w:lang w:eastAsia="es-ES"/>
        </w:rPr>
        <w:t xml:space="preserve"> términos de los artículos 122 y 143 de la Ley de Transparencia y Acceso a la </w:t>
      </w:r>
      <w:r w:rsidRPr="005E1F86">
        <w:rPr>
          <w:rFonts w:ascii="Palatino Linotype" w:eastAsia="Calibri" w:hAnsi="Palatino Linotype"/>
          <w:i/>
          <w:iCs/>
          <w:kern w:val="2"/>
          <w:sz w:val="22"/>
          <w:szCs w:val="22"/>
          <w:lang w:eastAsia="en-US"/>
          <w14:ligatures w14:val="standardContextual"/>
        </w:rPr>
        <w:t>Información</w:t>
      </w:r>
      <w:r w:rsidRPr="005E1F86">
        <w:rPr>
          <w:rFonts w:ascii="Palatino Linotype" w:eastAsia="Palatino Linotype" w:hAnsi="Palatino Linotype" w:cs="Palatino Linotype"/>
          <w:i/>
          <w:sz w:val="22"/>
          <w:szCs w:val="22"/>
          <w:lang w:eastAsia="es-ES"/>
        </w:rPr>
        <w:t xml:space="preserve"> Pública del Estado de México y Municipios</w:t>
      </w:r>
      <w:r w:rsidR="005D0CB6" w:rsidRPr="005E1F86">
        <w:rPr>
          <w:rFonts w:ascii="Palatino Linotype" w:eastAsia="Palatino Linotype" w:hAnsi="Palatino Linotype" w:cs="Palatino Linotype"/>
          <w:i/>
          <w:sz w:val="22"/>
          <w:szCs w:val="22"/>
          <w:lang w:eastAsia="es-ES"/>
        </w:rPr>
        <w:t>.</w:t>
      </w:r>
      <w:r w:rsidR="00DF11F2" w:rsidRPr="005E1F86">
        <w:rPr>
          <w:rFonts w:ascii="Palatino Linotype" w:eastAsia="Palatino Linotype" w:hAnsi="Palatino Linotype" w:cs="Palatino Linotype"/>
          <w:i/>
          <w:sz w:val="22"/>
          <w:szCs w:val="22"/>
          <w:lang w:eastAsia="es-ES"/>
        </w:rPr>
        <w:t xml:space="preserve"> </w:t>
      </w:r>
      <w:bookmarkEnd w:id="14"/>
    </w:p>
    <w:p w14:paraId="0138DB4E" w14:textId="77777777" w:rsidR="00BC373C" w:rsidRPr="005E1F86" w:rsidRDefault="00BC373C" w:rsidP="005E1F86">
      <w:pPr>
        <w:spacing w:line="276" w:lineRule="auto"/>
        <w:jc w:val="both"/>
        <w:rPr>
          <w:rFonts w:ascii="Palatino Linotype" w:eastAsia="Calibri" w:hAnsi="Palatino Linotype" w:cs="Arial"/>
          <w:kern w:val="2"/>
          <w:lang w:eastAsia="en-US"/>
          <w14:ligatures w14:val="standardContextual"/>
        </w:rPr>
      </w:pPr>
    </w:p>
    <w:p w14:paraId="215DC4EB" w14:textId="77777777" w:rsidR="00AF027E" w:rsidRPr="005E1F86" w:rsidRDefault="00AF027E" w:rsidP="005E1F86">
      <w:pPr>
        <w:spacing w:line="360" w:lineRule="auto"/>
        <w:jc w:val="both"/>
        <w:rPr>
          <w:rFonts w:ascii="Palatino Linotype" w:eastAsia="Calibri" w:hAnsi="Palatino Linotype" w:cs="Arial"/>
          <w:lang w:eastAsia="es-ES"/>
        </w:rPr>
      </w:pPr>
      <w:r w:rsidRPr="005E1F86">
        <w:rPr>
          <w:rFonts w:ascii="Palatino Linotype" w:eastAsia="Palatino Linotype" w:hAnsi="Palatino Linotype" w:cs="Palatino Linotype"/>
          <w:b/>
          <w:sz w:val="28"/>
        </w:rPr>
        <w:lastRenderedPageBreak/>
        <w:t>TERCERO</w:t>
      </w:r>
      <w:r w:rsidRPr="005E1F86">
        <w:rPr>
          <w:rFonts w:ascii="Palatino Linotype" w:eastAsia="Palatino Linotype" w:hAnsi="Palatino Linotype" w:cs="Palatino Linotype"/>
          <w:b/>
        </w:rPr>
        <w:t>.</w:t>
      </w:r>
      <w:r w:rsidRPr="005E1F86">
        <w:rPr>
          <w:rFonts w:ascii="Palatino Linotype" w:eastAsia="Palatino Linotype" w:hAnsi="Palatino Linotype" w:cs="Palatino Linotype"/>
        </w:rPr>
        <w:t xml:space="preserve"> </w:t>
      </w:r>
      <w:r w:rsidRPr="005E1F86">
        <w:rPr>
          <w:rFonts w:ascii="Palatino Linotype" w:eastAsia="Palatino Linotype" w:hAnsi="Palatino Linotype" w:cs="Palatino Linotype"/>
          <w:b/>
        </w:rPr>
        <w:t xml:space="preserve">Notifíquese </w:t>
      </w:r>
      <w:r w:rsidRPr="005E1F86">
        <w:rPr>
          <w:rFonts w:ascii="Palatino Linotype" w:eastAsia="Calibri" w:hAnsi="Palatino Linotype" w:cs="Arial"/>
          <w:lang w:eastAsia="es-E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558273E" w14:textId="77777777" w:rsidR="00AF027E" w:rsidRPr="005E1F86" w:rsidRDefault="00AF027E" w:rsidP="005E1F86">
      <w:pPr>
        <w:tabs>
          <w:tab w:val="left" w:pos="709"/>
        </w:tabs>
        <w:spacing w:line="360" w:lineRule="auto"/>
        <w:ind w:right="51"/>
        <w:jc w:val="both"/>
        <w:rPr>
          <w:rFonts w:ascii="Palatino Linotype" w:hAnsi="Palatino Linotype"/>
          <w:b/>
          <w:shd w:val="clear" w:color="auto" w:fill="FFFFFF"/>
        </w:rPr>
      </w:pPr>
    </w:p>
    <w:p w14:paraId="41E62E05" w14:textId="77777777" w:rsidR="00AF027E" w:rsidRPr="005E1F86" w:rsidRDefault="00AF027E" w:rsidP="005E1F86">
      <w:pPr>
        <w:tabs>
          <w:tab w:val="left" w:pos="709"/>
        </w:tabs>
        <w:spacing w:line="360" w:lineRule="auto"/>
        <w:ind w:right="51"/>
        <w:jc w:val="both"/>
        <w:rPr>
          <w:rFonts w:ascii="Palatino Linotype" w:hAnsi="Palatino Linotype"/>
          <w:b/>
          <w:szCs w:val="17"/>
          <w:lang w:eastAsia="es-ES_tradnl"/>
        </w:rPr>
      </w:pPr>
      <w:r w:rsidRPr="005E1F86">
        <w:rPr>
          <w:rFonts w:ascii="Palatino Linotype" w:hAnsi="Palatino Linotype" w:cs="Arial"/>
          <w:b/>
          <w:bCs/>
          <w:sz w:val="28"/>
        </w:rPr>
        <w:t>CUARTO.</w:t>
      </w:r>
      <w:r w:rsidRPr="005E1F86">
        <w:rPr>
          <w:rFonts w:ascii="Palatino Linotype" w:hAnsi="Palatino Linotype"/>
          <w:szCs w:val="17"/>
          <w:lang w:eastAsia="es-ES_tradnl"/>
        </w:rPr>
        <w:t xml:space="preserve"> </w:t>
      </w:r>
      <w:r w:rsidRPr="005E1F86">
        <w:rPr>
          <w:rFonts w:ascii="Palatino Linotype" w:hAnsi="Palatino Linotype"/>
          <w:b/>
          <w:szCs w:val="17"/>
          <w:lang w:eastAsia="es-ES_tradnl"/>
        </w:rPr>
        <w:t>Notifíquese</w:t>
      </w:r>
      <w:r w:rsidRPr="005E1F86">
        <w:rPr>
          <w:rFonts w:ascii="Palatino Linotype" w:hAnsi="Palatino Linotype"/>
          <w:szCs w:val="17"/>
          <w:lang w:eastAsia="es-ES_tradnl"/>
        </w:rPr>
        <w:t xml:space="preserve"> al </w:t>
      </w:r>
      <w:r w:rsidRPr="005E1F86">
        <w:rPr>
          <w:rFonts w:ascii="Palatino Linotype" w:hAnsi="Palatino Linotype"/>
          <w:b/>
          <w:szCs w:val="17"/>
          <w:lang w:eastAsia="es-ES_tradnl"/>
        </w:rPr>
        <w:t>RECURRENTE</w:t>
      </w:r>
      <w:r w:rsidRPr="005E1F86">
        <w:rPr>
          <w:rFonts w:ascii="Palatino Linotype" w:hAnsi="Palatino Linotype"/>
          <w:szCs w:val="17"/>
          <w:lang w:eastAsia="es-ES_tradnl"/>
        </w:rPr>
        <w:t xml:space="preserve"> la presente resolución vía </w:t>
      </w:r>
      <w:r w:rsidRPr="005E1F86">
        <w:rPr>
          <w:rFonts w:ascii="Palatino Linotype" w:hAnsi="Palatino Linotype" w:cs="Arial"/>
        </w:rPr>
        <w:t xml:space="preserve">Sistema de Acceso a la Información Mexiquense </w:t>
      </w:r>
      <w:r w:rsidRPr="005E1F86">
        <w:rPr>
          <w:rFonts w:ascii="Palatino Linotype" w:hAnsi="Palatino Linotype" w:cs="Arial"/>
          <w:b/>
          <w:bCs/>
        </w:rPr>
        <w:t>SAIMEX</w:t>
      </w:r>
      <w:r w:rsidRPr="005E1F86">
        <w:rPr>
          <w:rFonts w:ascii="Palatino Linotype" w:hAnsi="Palatino Linotype" w:cs="Arial"/>
        </w:rPr>
        <w:t>.</w:t>
      </w:r>
    </w:p>
    <w:p w14:paraId="36804E02" w14:textId="77777777" w:rsidR="00AF027E" w:rsidRPr="005E1F86" w:rsidRDefault="00AF027E" w:rsidP="005E1F86">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4A05883A" w14:textId="7B5E7259" w:rsidR="00D86F84" w:rsidRPr="005E1F86" w:rsidRDefault="00AF027E" w:rsidP="005E1F86">
      <w:pPr>
        <w:tabs>
          <w:tab w:val="left" w:pos="709"/>
        </w:tabs>
        <w:spacing w:line="360" w:lineRule="auto"/>
        <w:ind w:right="51"/>
        <w:jc w:val="both"/>
        <w:rPr>
          <w:rFonts w:ascii="Palatino Linotype" w:hAnsi="Palatino Linotype" w:cs="Palatino Linotype"/>
        </w:rPr>
      </w:pPr>
      <w:r w:rsidRPr="005E1F86">
        <w:rPr>
          <w:rFonts w:ascii="Palatino Linotype" w:hAnsi="Palatino Linotype" w:cs="Arial"/>
          <w:b/>
          <w:bCs/>
          <w:sz w:val="28"/>
        </w:rPr>
        <w:t>QUINTO.</w:t>
      </w:r>
      <w:r w:rsidRPr="005E1F86">
        <w:rPr>
          <w:rFonts w:ascii="Palatino Linotype" w:hAnsi="Palatino Linotype"/>
          <w:szCs w:val="17"/>
          <w:lang w:eastAsia="es-ES_tradnl"/>
        </w:rPr>
        <w:t xml:space="preserve"> </w:t>
      </w:r>
      <w:r w:rsidR="00DC1D26" w:rsidRPr="005E1F86">
        <w:rPr>
          <w:rFonts w:ascii="Palatino Linotype" w:hAnsi="Palatino Linotype" w:cs="Palatino Linotype"/>
          <w:b/>
        </w:rPr>
        <w:t>Hágase del conocimiento</w:t>
      </w:r>
      <w:r w:rsidR="00DC1D26" w:rsidRPr="005E1F86">
        <w:rPr>
          <w:rFonts w:ascii="Palatino Linotype" w:hAnsi="Palatino Linotype" w:cs="Palatino Linotype"/>
        </w:rPr>
        <w:t xml:space="preserve"> al </w:t>
      </w:r>
      <w:r w:rsidR="00DC1D26" w:rsidRPr="005E1F86">
        <w:rPr>
          <w:rFonts w:ascii="Palatino Linotype" w:hAnsi="Palatino Linotype" w:cs="Palatino Linotype"/>
          <w:b/>
        </w:rPr>
        <w:t>RECURRENTE</w:t>
      </w:r>
      <w:r w:rsidR="00DC1D26" w:rsidRPr="005E1F86">
        <w:rPr>
          <w:rFonts w:ascii="Palatino Linotype" w:hAnsi="Palatino Linotype" w:cs="Palatino Linotype"/>
        </w:rPr>
        <w:t xml:space="preserve"> </w:t>
      </w:r>
      <w:r w:rsidR="00DC1D26" w:rsidRPr="005E1F86">
        <w:rPr>
          <w:rFonts w:ascii="Palatino Linotype" w:hAnsi="Palatino Linotype" w:cs="Palatino Linotype"/>
          <w:sz w:val="22"/>
          <w:szCs w:val="22"/>
        </w:rPr>
        <w:t xml:space="preserve"> </w:t>
      </w:r>
      <w:r w:rsidR="00DC1D26" w:rsidRPr="005E1F86">
        <w:rPr>
          <w:rFonts w:ascii="Palatino Linotype" w:hAnsi="Palatino Linotype" w:cs="Palatino Linotype"/>
        </w:rPr>
        <w:t>que, de conformidad con lo establecido en el artículo 196 de la Ley de Transparencia y Acceso a la Información Pública del Estado de México y en los artículos 159 y 160 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Personales, o bien, vía juicio de amparo en los términos de las leyes aplicables.</w:t>
      </w:r>
    </w:p>
    <w:p w14:paraId="0ADA33B1" w14:textId="77777777" w:rsidR="00DC1D26" w:rsidRPr="005E1F86" w:rsidRDefault="00DC1D26" w:rsidP="005E1F86">
      <w:pPr>
        <w:tabs>
          <w:tab w:val="left" w:pos="709"/>
        </w:tabs>
        <w:spacing w:line="360" w:lineRule="auto"/>
        <w:ind w:right="51"/>
        <w:jc w:val="both"/>
        <w:rPr>
          <w:rFonts w:ascii="Palatino Linotype" w:eastAsiaTheme="minorEastAsia" w:hAnsi="Palatino Linotype"/>
          <w:szCs w:val="17"/>
          <w:lang w:eastAsia="es-ES_tradnl"/>
        </w:rPr>
      </w:pPr>
    </w:p>
    <w:p w14:paraId="09F5E8E0" w14:textId="77777777" w:rsidR="005E1F86" w:rsidRPr="005E1F86" w:rsidRDefault="005E1F86" w:rsidP="005E1F86">
      <w:pPr>
        <w:tabs>
          <w:tab w:val="left" w:pos="709"/>
        </w:tabs>
        <w:spacing w:line="360" w:lineRule="auto"/>
        <w:ind w:right="51"/>
        <w:jc w:val="both"/>
        <w:rPr>
          <w:rFonts w:ascii="Palatino Linotype" w:eastAsiaTheme="minorEastAsia" w:hAnsi="Palatino Linotype"/>
          <w:szCs w:val="17"/>
          <w:lang w:eastAsia="es-ES_tradnl"/>
        </w:rPr>
      </w:pPr>
    </w:p>
    <w:p w14:paraId="63D3257E" w14:textId="77777777" w:rsidR="00AF027E" w:rsidRPr="005E1F86" w:rsidRDefault="00AF027E" w:rsidP="005E1F86">
      <w:pPr>
        <w:tabs>
          <w:tab w:val="left" w:pos="709"/>
        </w:tabs>
        <w:spacing w:line="360" w:lineRule="auto"/>
        <w:ind w:right="51"/>
        <w:jc w:val="both"/>
        <w:rPr>
          <w:rFonts w:ascii="Palatino Linotype" w:hAnsi="Palatino Linotype"/>
          <w:szCs w:val="17"/>
          <w:lang w:eastAsia="es-ES_tradnl"/>
        </w:rPr>
      </w:pPr>
      <w:r w:rsidRPr="005E1F86">
        <w:rPr>
          <w:rFonts w:ascii="Palatino Linotype" w:hAnsi="Palatino Linotype"/>
          <w:b/>
          <w:sz w:val="28"/>
          <w:szCs w:val="28"/>
          <w:lang w:eastAsia="es-ES_tradnl"/>
        </w:rPr>
        <w:lastRenderedPageBreak/>
        <w:t>SEXTO.</w:t>
      </w:r>
      <w:r w:rsidRPr="005E1F86">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0042760" w14:textId="77777777" w:rsidR="006971D1" w:rsidRPr="005E1F86" w:rsidRDefault="006971D1" w:rsidP="005E1F86">
      <w:pPr>
        <w:tabs>
          <w:tab w:val="left" w:pos="709"/>
        </w:tabs>
        <w:spacing w:line="360" w:lineRule="auto"/>
        <w:ind w:right="51"/>
        <w:jc w:val="both"/>
        <w:rPr>
          <w:rFonts w:ascii="Palatino Linotype" w:hAnsi="Palatino Linotype"/>
          <w:szCs w:val="17"/>
          <w:lang w:eastAsia="es-ES_tradnl"/>
        </w:rPr>
      </w:pPr>
    </w:p>
    <w:p w14:paraId="0A6759EE" w14:textId="53BED701" w:rsidR="006971D1" w:rsidRPr="005E1F86" w:rsidRDefault="006971D1" w:rsidP="005E1F86">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5E1F86">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245FA" w:rsidRPr="005E1F86">
        <w:rPr>
          <w:rFonts w:ascii="Palatino Linotype" w:hAnsi="Palatino Linotype" w:cs="Arial"/>
        </w:rPr>
        <w:t>TERCERA</w:t>
      </w:r>
      <w:r w:rsidRPr="005E1F86">
        <w:rPr>
          <w:rFonts w:ascii="Palatino Linotype" w:hAnsi="Palatino Linotype" w:cs="Arial"/>
        </w:rPr>
        <w:t xml:space="preserve"> SESIÓN ORDINARIA CELEBRADA EL </w:t>
      </w:r>
      <w:r w:rsidR="00050533" w:rsidRPr="005E1F86">
        <w:rPr>
          <w:rFonts w:ascii="Palatino Linotype" w:hAnsi="Palatino Linotype" w:cs="Arial"/>
        </w:rPr>
        <w:t>TREINTA Y UNO</w:t>
      </w:r>
      <w:r w:rsidRPr="005E1F86">
        <w:rPr>
          <w:rFonts w:ascii="Palatino Linotype" w:hAnsi="Palatino Linotype" w:cs="Arial"/>
        </w:rPr>
        <w:t xml:space="preserve"> DE ENERO DE DOS MIL VEINTICUATRO, ANTE EL SECRETARIO TÉCNICO DEL PLENO, ALEXIS TAPIA RAMÍREZ. </w:t>
      </w:r>
    </w:p>
    <w:p w14:paraId="39F1C0F3" w14:textId="77777777" w:rsidR="006971D1" w:rsidRPr="005E1F86" w:rsidRDefault="006971D1" w:rsidP="005E1F86">
      <w:pPr>
        <w:spacing w:line="360" w:lineRule="auto"/>
        <w:jc w:val="both"/>
        <w:rPr>
          <w:rFonts w:ascii="Palatino Linotype" w:eastAsia="Palatino Linotype" w:hAnsi="Palatino Linotype" w:cs="Palatino Linotype"/>
        </w:rPr>
      </w:pPr>
      <w:r w:rsidRPr="005E1F86">
        <w:rPr>
          <w:rFonts w:ascii="Palatino Linotype" w:eastAsia="Palatino Linotype" w:hAnsi="Palatino Linotype" w:cs="Palatino Linotype"/>
          <w:sz w:val="20"/>
          <w:szCs w:val="20"/>
        </w:rPr>
        <w:t>SCMM/AGZ/DEMF/ESS</w:t>
      </w:r>
      <w:r w:rsidRPr="005E1F86">
        <w:rPr>
          <w:rFonts w:ascii="Palatino Linotype" w:hAnsi="Palatino Linotype"/>
        </w:rPr>
        <w:br w:type="page"/>
      </w:r>
    </w:p>
    <w:p w14:paraId="0A83FAAE" w14:textId="77777777" w:rsidR="006971D1" w:rsidRPr="005E1F86" w:rsidRDefault="006971D1" w:rsidP="005E1F86">
      <w:pPr>
        <w:spacing w:line="360" w:lineRule="auto"/>
        <w:jc w:val="both"/>
        <w:rPr>
          <w:rFonts w:ascii="Palatino Linotype" w:eastAsia="Palatino Linotype" w:hAnsi="Palatino Linotype" w:cs="Palatino Linotype"/>
        </w:rPr>
      </w:pPr>
    </w:p>
    <w:p w14:paraId="043494DF" w14:textId="77777777" w:rsidR="006971D1" w:rsidRPr="005E1F86" w:rsidRDefault="006971D1" w:rsidP="005E1F86">
      <w:pPr>
        <w:spacing w:line="360" w:lineRule="auto"/>
        <w:jc w:val="both"/>
        <w:rPr>
          <w:rFonts w:ascii="Palatino Linotype" w:eastAsia="Palatino Linotype" w:hAnsi="Palatino Linotype" w:cs="Palatino Linotype"/>
        </w:rPr>
      </w:pPr>
    </w:p>
    <w:p w14:paraId="703FD034" w14:textId="77777777" w:rsidR="006971D1" w:rsidRPr="005E1F86" w:rsidRDefault="006971D1" w:rsidP="005E1F86">
      <w:pPr>
        <w:spacing w:line="360" w:lineRule="auto"/>
        <w:jc w:val="both"/>
        <w:rPr>
          <w:rFonts w:ascii="Palatino Linotype" w:eastAsia="Palatino Linotype" w:hAnsi="Palatino Linotype" w:cs="Palatino Linotype"/>
        </w:rPr>
      </w:pPr>
    </w:p>
    <w:p w14:paraId="5B2346A3" w14:textId="77777777" w:rsidR="006971D1" w:rsidRPr="005E1F86" w:rsidRDefault="006971D1" w:rsidP="005E1F86">
      <w:pPr>
        <w:spacing w:line="360" w:lineRule="auto"/>
        <w:jc w:val="both"/>
        <w:rPr>
          <w:rFonts w:ascii="Palatino Linotype" w:eastAsia="Palatino Linotype" w:hAnsi="Palatino Linotype" w:cs="Palatino Linotype"/>
        </w:rPr>
      </w:pPr>
      <w:bookmarkStart w:id="15" w:name="_heading=h.30j0zll" w:colFirst="0" w:colLast="0"/>
      <w:bookmarkEnd w:id="15"/>
    </w:p>
    <w:p w14:paraId="7359BCD8" w14:textId="77777777" w:rsidR="006971D1" w:rsidRPr="005E1F86" w:rsidRDefault="006971D1" w:rsidP="005E1F86">
      <w:pPr>
        <w:spacing w:line="360" w:lineRule="auto"/>
        <w:jc w:val="both"/>
        <w:rPr>
          <w:rFonts w:ascii="Palatino Linotype" w:eastAsia="Palatino Linotype" w:hAnsi="Palatino Linotype" w:cs="Palatino Linotype"/>
        </w:rPr>
      </w:pPr>
    </w:p>
    <w:p w14:paraId="54AE9E4F" w14:textId="77777777" w:rsidR="006971D1" w:rsidRPr="005E1F86" w:rsidRDefault="006971D1" w:rsidP="005E1F86">
      <w:pPr>
        <w:spacing w:line="360" w:lineRule="auto"/>
        <w:jc w:val="both"/>
        <w:rPr>
          <w:rFonts w:ascii="Palatino Linotype" w:eastAsia="Palatino Linotype" w:hAnsi="Palatino Linotype" w:cs="Palatino Linotype"/>
        </w:rPr>
      </w:pPr>
    </w:p>
    <w:p w14:paraId="49FC0FA5" w14:textId="77777777" w:rsidR="006971D1" w:rsidRPr="005E1F86" w:rsidRDefault="006971D1" w:rsidP="005E1F86">
      <w:pPr>
        <w:spacing w:line="360" w:lineRule="auto"/>
        <w:jc w:val="both"/>
        <w:rPr>
          <w:rFonts w:ascii="Palatino Linotype" w:eastAsia="Palatino Linotype" w:hAnsi="Palatino Linotype" w:cs="Palatino Linotype"/>
        </w:rPr>
      </w:pPr>
    </w:p>
    <w:p w14:paraId="65F109B3" w14:textId="77777777" w:rsidR="006971D1" w:rsidRPr="005E1F86" w:rsidRDefault="006971D1" w:rsidP="005E1F86">
      <w:pPr>
        <w:spacing w:line="360" w:lineRule="auto"/>
        <w:jc w:val="both"/>
        <w:rPr>
          <w:rFonts w:ascii="Palatino Linotype" w:eastAsia="Palatino Linotype" w:hAnsi="Palatino Linotype" w:cs="Palatino Linotype"/>
        </w:rPr>
      </w:pPr>
    </w:p>
    <w:p w14:paraId="6B0E1348" w14:textId="77777777" w:rsidR="006971D1" w:rsidRPr="005E1F86" w:rsidRDefault="006971D1" w:rsidP="005E1F86">
      <w:pPr>
        <w:spacing w:line="360" w:lineRule="auto"/>
        <w:jc w:val="both"/>
        <w:rPr>
          <w:rFonts w:ascii="Palatino Linotype" w:eastAsia="Palatino Linotype" w:hAnsi="Palatino Linotype" w:cs="Palatino Linotype"/>
        </w:rPr>
      </w:pPr>
    </w:p>
    <w:p w14:paraId="1606A9A5" w14:textId="77777777" w:rsidR="006971D1" w:rsidRPr="005E1F86" w:rsidRDefault="006971D1" w:rsidP="005E1F86">
      <w:pPr>
        <w:spacing w:line="360" w:lineRule="auto"/>
        <w:jc w:val="both"/>
        <w:rPr>
          <w:rFonts w:ascii="Palatino Linotype" w:eastAsia="Palatino Linotype" w:hAnsi="Palatino Linotype" w:cs="Palatino Linotype"/>
        </w:rPr>
      </w:pPr>
    </w:p>
    <w:p w14:paraId="18A6D56B" w14:textId="77777777" w:rsidR="006971D1" w:rsidRPr="005E1F86" w:rsidRDefault="006971D1" w:rsidP="005E1F86">
      <w:pPr>
        <w:spacing w:line="360" w:lineRule="auto"/>
        <w:jc w:val="both"/>
        <w:rPr>
          <w:rFonts w:ascii="Palatino Linotype" w:eastAsia="Palatino Linotype" w:hAnsi="Palatino Linotype" w:cs="Palatino Linotype"/>
        </w:rPr>
      </w:pPr>
    </w:p>
    <w:p w14:paraId="53561F5E" w14:textId="77777777" w:rsidR="006971D1" w:rsidRPr="005E1F86" w:rsidRDefault="006971D1" w:rsidP="005E1F86">
      <w:pPr>
        <w:spacing w:line="360" w:lineRule="auto"/>
        <w:jc w:val="both"/>
        <w:rPr>
          <w:rFonts w:ascii="Palatino Linotype" w:eastAsia="Palatino Linotype" w:hAnsi="Palatino Linotype" w:cs="Palatino Linotype"/>
        </w:rPr>
      </w:pPr>
    </w:p>
    <w:p w14:paraId="29FE4D84" w14:textId="77777777" w:rsidR="006971D1" w:rsidRPr="005E1F86" w:rsidRDefault="006971D1" w:rsidP="005E1F86">
      <w:pPr>
        <w:spacing w:line="360" w:lineRule="auto"/>
        <w:jc w:val="both"/>
        <w:rPr>
          <w:rFonts w:ascii="Palatino Linotype" w:eastAsia="Palatino Linotype" w:hAnsi="Palatino Linotype" w:cs="Palatino Linotype"/>
        </w:rPr>
      </w:pPr>
    </w:p>
    <w:p w14:paraId="1BF077CE" w14:textId="77777777" w:rsidR="006971D1" w:rsidRPr="005E1F86" w:rsidRDefault="006971D1" w:rsidP="005E1F86">
      <w:pPr>
        <w:spacing w:line="360" w:lineRule="auto"/>
        <w:rPr>
          <w:rFonts w:ascii="Palatino Linotype" w:hAnsi="Palatino Linotype"/>
        </w:rPr>
      </w:pPr>
    </w:p>
    <w:p w14:paraId="7330CBCF" w14:textId="77777777" w:rsidR="006971D1" w:rsidRPr="005E1F86" w:rsidRDefault="006971D1" w:rsidP="005E1F86">
      <w:pPr>
        <w:spacing w:line="360" w:lineRule="auto"/>
        <w:rPr>
          <w:rFonts w:ascii="Palatino Linotype" w:hAnsi="Palatino Linotype"/>
        </w:rPr>
      </w:pPr>
    </w:p>
    <w:bookmarkEnd w:id="0"/>
    <w:p w14:paraId="3207CA52" w14:textId="77777777" w:rsidR="006971D1" w:rsidRPr="005E1F86" w:rsidRDefault="006971D1" w:rsidP="005E1F86">
      <w:pPr>
        <w:spacing w:line="360" w:lineRule="auto"/>
        <w:rPr>
          <w:rFonts w:ascii="Palatino Linotype" w:hAnsi="Palatino Linotype"/>
        </w:rPr>
      </w:pPr>
    </w:p>
    <w:p w14:paraId="6FE98B05" w14:textId="77777777" w:rsidR="006971D1" w:rsidRPr="005E1F86" w:rsidRDefault="006971D1" w:rsidP="005E1F86">
      <w:pPr>
        <w:spacing w:line="360" w:lineRule="auto"/>
        <w:rPr>
          <w:rFonts w:ascii="Palatino Linotype" w:hAnsi="Palatino Linotype"/>
        </w:rPr>
      </w:pPr>
    </w:p>
    <w:p w14:paraId="6D8739D9" w14:textId="77777777" w:rsidR="006971D1" w:rsidRPr="005E1F86" w:rsidRDefault="006971D1" w:rsidP="005E1F86">
      <w:pPr>
        <w:spacing w:line="360" w:lineRule="auto"/>
        <w:rPr>
          <w:rFonts w:ascii="Palatino Linotype" w:hAnsi="Palatino Linotype"/>
        </w:rPr>
      </w:pPr>
    </w:p>
    <w:p w14:paraId="77C31D8F" w14:textId="77777777" w:rsidR="006971D1" w:rsidRPr="005E1F86" w:rsidRDefault="006971D1" w:rsidP="005E1F86">
      <w:pPr>
        <w:spacing w:line="360" w:lineRule="auto"/>
        <w:rPr>
          <w:rFonts w:ascii="Palatino Linotype" w:hAnsi="Palatino Linotype"/>
        </w:rPr>
      </w:pPr>
    </w:p>
    <w:p w14:paraId="1351EE2A" w14:textId="77777777" w:rsidR="006971D1" w:rsidRPr="005E1F86" w:rsidRDefault="006971D1" w:rsidP="005E1F86">
      <w:pPr>
        <w:spacing w:line="360" w:lineRule="auto"/>
        <w:rPr>
          <w:rFonts w:ascii="Palatino Linotype" w:hAnsi="Palatino Linotype"/>
        </w:rPr>
      </w:pPr>
    </w:p>
    <w:p w14:paraId="492A746F" w14:textId="77777777" w:rsidR="006971D1" w:rsidRPr="005E1F86" w:rsidRDefault="006971D1" w:rsidP="005E1F86">
      <w:pPr>
        <w:spacing w:line="360" w:lineRule="auto"/>
        <w:rPr>
          <w:rFonts w:ascii="Palatino Linotype" w:hAnsi="Palatino Linotype"/>
        </w:rPr>
      </w:pPr>
    </w:p>
    <w:p w14:paraId="7CC1A27C" w14:textId="77777777" w:rsidR="00282895" w:rsidRPr="005E1F86" w:rsidRDefault="00282895" w:rsidP="005E1F86">
      <w:pPr>
        <w:spacing w:line="360" w:lineRule="auto"/>
        <w:rPr>
          <w:rFonts w:ascii="Palatino Linotype" w:hAnsi="Palatino Linotype"/>
        </w:rPr>
      </w:pPr>
    </w:p>
    <w:sectPr w:rsidR="00282895" w:rsidRPr="005E1F86" w:rsidSect="00BC48FD">
      <w:headerReference w:type="even" r:id="rId8"/>
      <w:headerReference w:type="default" r:id="rId9"/>
      <w:footerReference w:type="default" r:id="rId10"/>
      <w:headerReference w:type="first" r:id="rId11"/>
      <w:footerReference w:type="first" r:id="rId12"/>
      <w:pgSz w:w="12240" w:h="15840"/>
      <w:pgMar w:top="1418" w:right="1418" w:bottom="1418" w:left="1701" w:header="340" w:footer="119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B96AC" w14:textId="77777777" w:rsidR="00250B59" w:rsidRDefault="00250B59" w:rsidP="006971D1">
      <w:r>
        <w:separator/>
      </w:r>
    </w:p>
  </w:endnote>
  <w:endnote w:type="continuationSeparator" w:id="0">
    <w:p w14:paraId="12AE3E97" w14:textId="77777777" w:rsidR="00250B59" w:rsidRDefault="00250B59" w:rsidP="0069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8B4A5" w14:textId="77777777" w:rsidR="00932A9F" w:rsidRDefault="00A05B1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7B6B53">
      <w:rPr>
        <w:rFonts w:ascii="Palatino Linotype" w:eastAsia="Palatino Linotype" w:hAnsi="Palatino Linotype" w:cs="Palatino Linotype"/>
        <w:noProof/>
        <w:color w:val="000000"/>
        <w:sz w:val="22"/>
        <w:szCs w:val="22"/>
      </w:rPr>
      <w:t>4</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7B6B53">
      <w:rPr>
        <w:rFonts w:ascii="Palatino Linotype" w:eastAsia="Palatino Linotype" w:hAnsi="Palatino Linotype" w:cs="Palatino Linotype"/>
        <w:noProof/>
        <w:color w:val="000000"/>
        <w:sz w:val="22"/>
        <w:szCs w:val="22"/>
      </w:rPr>
      <w:t>33</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96660" w14:textId="77777777" w:rsidR="00932A9F" w:rsidRDefault="00A05B14">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7B6B53">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7B6B53">
      <w:rPr>
        <w:rFonts w:ascii="Palatino Linotype" w:eastAsia="Palatino Linotype" w:hAnsi="Palatino Linotype" w:cs="Palatino Linotype"/>
        <w:noProof/>
        <w:color w:val="000000"/>
        <w:sz w:val="22"/>
        <w:szCs w:val="22"/>
      </w:rPr>
      <w:t>33</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A1E97" w14:textId="77777777" w:rsidR="00250B59" w:rsidRDefault="00250B59" w:rsidP="006971D1">
      <w:r>
        <w:separator/>
      </w:r>
    </w:p>
  </w:footnote>
  <w:footnote w:type="continuationSeparator" w:id="0">
    <w:p w14:paraId="108916BA" w14:textId="77777777" w:rsidR="00250B59" w:rsidRDefault="00250B59" w:rsidP="006971D1">
      <w:r>
        <w:continuationSeparator/>
      </w:r>
    </w:p>
  </w:footnote>
  <w:footnote w:id="1">
    <w:p w14:paraId="667A73FB" w14:textId="77777777" w:rsidR="006971D1" w:rsidRPr="001613A0" w:rsidRDefault="006971D1" w:rsidP="006971D1">
      <w:pPr>
        <w:pStyle w:val="Textonotapie"/>
        <w:rPr>
          <w:rFonts w:ascii="Palatino Linotype" w:hAnsi="Palatino Linotype"/>
          <w:sz w:val="16"/>
          <w:szCs w:val="16"/>
        </w:rPr>
      </w:pPr>
      <w:r w:rsidRPr="001613A0">
        <w:rPr>
          <w:rStyle w:val="Refdenotaalpie"/>
          <w:rFonts w:ascii="Palatino Linotype" w:hAnsi="Palatino Linotype"/>
          <w:sz w:val="16"/>
          <w:szCs w:val="16"/>
        </w:rPr>
        <w:footnoteRef/>
      </w:r>
      <w:r w:rsidRPr="001613A0">
        <w:rPr>
          <w:rFonts w:ascii="Palatino Linotype" w:hAnsi="Palatino Linotype"/>
          <w:sz w:val="16"/>
          <w:szCs w:val="16"/>
        </w:rPr>
        <w:t xml:space="preserve"> Todas las fechas de la presente resolución corresponden al año dos mil veintitrés, salvo precisión en contrario.</w:t>
      </w:r>
    </w:p>
  </w:footnote>
  <w:footnote w:id="2">
    <w:p w14:paraId="02C04C0A" w14:textId="77777777" w:rsidR="006971D1" w:rsidRPr="00433FD4" w:rsidRDefault="006971D1" w:rsidP="006971D1">
      <w:pPr>
        <w:pStyle w:val="Textonotapie"/>
        <w:jc w:val="both"/>
        <w:rPr>
          <w:rFonts w:asciiTheme="majorHAnsi" w:hAnsiTheme="majorHAnsi" w:cstheme="majorHAnsi"/>
          <w:sz w:val="16"/>
          <w:szCs w:val="16"/>
        </w:rPr>
      </w:pPr>
      <w:r w:rsidRPr="001613A0">
        <w:rPr>
          <w:rStyle w:val="Refdenotaalpie"/>
          <w:rFonts w:ascii="Palatino Linotype" w:hAnsi="Palatino Linotype" w:cstheme="majorHAnsi"/>
          <w:sz w:val="16"/>
          <w:szCs w:val="16"/>
        </w:rPr>
        <w:footnoteRef/>
      </w:r>
      <w:r w:rsidRPr="001613A0">
        <w:rPr>
          <w:rFonts w:ascii="Palatino Linotype" w:hAnsi="Palatino Linotype" w:cstheme="majorHAnsi"/>
          <w:sz w:val="16"/>
          <w:szCs w:val="16"/>
        </w:rPr>
        <w:t xml:space="preserve"> Es importante señalar que al encontrarse en electrónico en el SAIMEX el expediente formado con motivo de la presentación de la solicitud en análisis, todas las constanci</w:t>
      </w:r>
      <w:r>
        <w:rPr>
          <w:rFonts w:ascii="Palatino Linotype" w:hAnsi="Palatino Linotype" w:cstheme="majorHAnsi"/>
          <w:sz w:val="16"/>
          <w:szCs w:val="16"/>
        </w:rPr>
        <w:t>as que integran el expediente 07882</w:t>
      </w:r>
      <w:r w:rsidRPr="001613A0">
        <w:rPr>
          <w:rFonts w:ascii="Palatino Linotype" w:hAnsi="Palatino Linotype" w:cstheme="majorHAnsi"/>
          <w:sz w:val="16"/>
          <w:szCs w:val="16"/>
        </w:rPr>
        <w:t>/INFOEM/IP/RR/2023 que en esta resolución se resuelve, obran en el sistema de referencia.</w:t>
      </w:r>
    </w:p>
  </w:footnote>
  <w:footnote w:id="3">
    <w:p w14:paraId="0E937014" w14:textId="2243414C" w:rsidR="005F4202" w:rsidRDefault="005F4202" w:rsidP="00A51806">
      <w:pPr>
        <w:pStyle w:val="Textonotapie"/>
        <w:jc w:val="both"/>
      </w:pPr>
      <w:r>
        <w:rPr>
          <w:rStyle w:val="Refdenotaalpie"/>
        </w:rPr>
        <w:footnoteRef/>
      </w:r>
      <w:r>
        <w:t xml:space="preserve"> </w:t>
      </w:r>
      <w:r w:rsidRPr="002C158B">
        <w:rPr>
          <w:rFonts w:ascii="Palatino Linotype" w:eastAsia="Batang" w:hAnsi="Palatino Linotype" w:cs="Tahoma"/>
          <w:i/>
          <w:sz w:val="16"/>
          <w:szCs w:val="22"/>
          <w:lang w:val="es-ES"/>
        </w:rPr>
        <w:t xml:space="preserve">Si bien, se registró el </w:t>
      </w:r>
      <w:r>
        <w:rPr>
          <w:rFonts w:ascii="Palatino Linotype" w:eastAsia="Batang" w:hAnsi="Palatino Linotype" w:cs="Tahoma"/>
          <w:i/>
          <w:sz w:val="16"/>
          <w:szCs w:val="22"/>
          <w:lang w:val="es-ES"/>
        </w:rPr>
        <w:t>once</w:t>
      </w:r>
      <w:r w:rsidRPr="002C158B">
        <w:rPr>
          <w:rFonts w:ascii="Palatino Linotype" w:eastAsia="Batang" w:hAnsi="Palatino Linotype" w:cs="Tahoma"/>
          <w:i/>
          <w:sz w:val="16"/>
          <w:szCs w:val="22"/>
          <w:lang w:val="es-ES"/>
        </w:rPr>
        <w:t xml:space="preserve"> del mismo mes y año, a través de dicho portal, también lo es, que fue inhábil, de conformidad con el artículo 3°, fracción X de la Ley de Transparencia y Acceso a la Información Pública del Estado de México y Municipios y el </w:t>
      </w:r>
      <w:r w:rsidRPr="00B65681">
        <w:rPr>
          <w:rFonts w:ascii="Palatino Linotype" w:eastAsia="Batang" w:hAnsi="Palatino Linotype" w:cs="Tahoma"/>
          <w:i/>
          <w:sz w:val="16"/>
          <w:szCs w:val="22"/>
          <w:lang w:val="es-ES"/>
        </w:rPr>
        <w:t>Calendario Oficial en Materia de Transparencia, Acceso a la Información Pública y Protección de Datos Personales del Estado de México y Municipios, así como de labores del Instituto para el año dos mil veintitrés  y enero dos mil veinticuatro, publicado en el Periódico Oficial “Gaceta del Gobierno”, el veintiuno de diciembre de dos mil veintidós</w:t>
      </w:r>
      <w:r w:rsidRPr="002C158B">
        <w:rPr>
          <w:rFonts w:ascii="Palatino Linotype" w:eastAsia="Batang" w:hAnsi="Palatino Linotype" w:cs="Tahoma"/>
          <w:i/>
          <w:sz w:val="16"/>
          <w:szCs w:val="22"/>
          <w:lang w:val="es-ES"/>
        </w:rPr>
        <w:t>, por lo que, se tuvieron por recibidos, el día hábil subsecuente</w:t>
      </w:r>
    </w:p>
  </w:footnote>
  <w:footnote w:id="4">
    <w:p w14:paraId="2631C5AB" w14:textId="77777777" w:rsidR="006971D1" w:rsidRDefault="006971D1" w:rsidP="006971D1">
      <w:pPr>
        <w:pStyle w:val="Textonotapie"/>
      </w:pPr>
      <w:r>
        <w:rPr>
          <w:rStyle w:val="Refdenotaalpie"/>
        </w:rPr>
        <w:footnoteRef/>
      </w:r>
      <w:r>
        <w:t xml:space="preserve"> En adelante, Ley de Transparencia local.</w:t>
      </w:r>
    </w:p>
  </w:footnote>
  <w:footnote w:id="5">
    <w:p w14:paraId="5E790724" w14:textId="77777777" w:rsidR="006971D1" w:rsidRPr="00433FD4" w:rsidRDefault="006971D1" w:rsidP="006971D1">
      <w:pPr>
        <w:pStyle w:val="Textonotapie"/>
        <w:jc w:val="both"/>
        <w:rPr>
          <w:rFonts w:asciiTheme="majorHAnsi" w:hAnsiTheme="majorHAnsi" w:cstheme="majorHAnsi"/>
          <w:sz w:val="16"/>
          <w:szCs w:val="16"/>
        </w:rPr>
      </w:pPr>
      <w:r w:rsidRPr="00433FD4">
        <w:rPr>
          <w:rStyle w:val="Refdenotaalpie"/>
          <w:rFonts w:asciiTheme="majorHAnsi" w:hAnsiTheme="majorHAnsi" w:cstheme="majorHAnsi"/>
          <w:sz w:val="16"/>
          <w:szCs w:val="16"/>
        </w:rPr>
        <w:footnoteRef/>
      </w:r>
      <w:r w:rsidRPr="00433FD4">
        <w:rPr>
          <w:rFonts w:asciiTheme="majorHAnsi" w:hAnsiTheme="majorHAnsi" w:cstheme="majorHAnsi"/>
          <w:sz w:val="16"/>
          <w:szCs w:val="16"/>
        </w:rPr>
        <w:t xml:space="preserve"> Visible en la Gaceta del Seminario Judicial de la Federación con el registro digital 205635.</w:t>
      </w:r>
    </w:p>
  </w:footnote>
  <w:footnote w:id="6">
    <w:p w14:paraId="6413CEA3" w14:textId="77777777" w:rsidR="006971D1" w:rsidRPr="00433FD4" w:rsidRDefault="006971D1" w:rsidP="006971D1">
      <w:pPr>
        <w:pStyle w:val="Textonotapie"/>
        <w:jc w:val="both"/>
        <w:rPr>
          <w:rFonts w:asciiTheme="majorHAnsi" w:hAnsiTheme="majorHAnsi" w:cstheme="majorHAnsi"/>
          <w:sz w:val="16"/>
          <w:szCs w:val="16"/>
        </w:rPr>
      </w:pPr>
      <w:r w:rsidRPr="00433FD4">
        <w:rPr>
          <w:rStyle w:val="Refdenotaalpie"/>
          <w:rFonts w:asciiTheme="majorHAnsi" w:hAnsiTheme="majorHAnsi" w:cstheme="majorHAnsi"/>
          <w:sz w:val="16"/>
          <w:szCs w:val="16"/>
        </w:rPr>
        <w:footnoteRef/>
      </w:r>
      <w:r w:rsidRPr="00433FD4">
        <w:rPr>
          <w:rFonts w:asciiTheme="majorHAnsi" w:hAnsiTheme="majorHAnsi" w:cstheme="majorHAnsi"/>
          <w:sz w:val="16"/>
          <w:szCs w:val="16"/>
        </w:rPr>
        <w:t xml:space="preserve"> C</w:t>
      </w:r>
      <w:r w:rsidRPr="00433FD4">
        <w:rPr>
          <w:rFonts w:asciiTheme="majorHAnsi" w:eastAsia="Palatino Linotype" w:hAnsiTheme="majorHAnsi" w:cstheme="majorHAnsi"/>
          <w:sz w:val="16"/>
          <w:szCs w:val="16"/>
        </w:rPr>
        <w:t>onsultable en el Seminario Judicial de la Federación y su gaceta, con el registro digital 2002351.</w:t>
      </w:r>
    </w:p>
  </w:footnote>
  <w:footnote w:id="7">
    <w:p w14:paraId="66EB25E5" w14:textId="77777777" w:rsidR="006971D1" w:rsidRPr="00433FD4" w:rsidRDefault="006971D1" w:rsidP="006971D1">
      <w:pPr>
        <w:pStyle w:val="Textonotapie"/>
        <w:jc w:val="both"/>
        <w:rPr>
          <w:rFonts w:asciiTheme="majorHAnsi" w:hAnsiTheme="majorHAnsi" w:cstheme="majorHAnsi"/>
          <w:sz w:val="16"/>
          <w:szCs w:val="16"/>
        </w:rPr>
      </w:pPr>
      <w:r w:rsidRPr="00433FD4">
        <w:rPr>
          <w:rStyle w:val="Refdenotaalpie"/>
          <w:rFonts w:asciiTheme="majorHAnsi" w:hAnsiTheme="majorHAnsi" w:cstheme="majorHAnsi"/>
          <w:sz w:val="16"/>
          <w:szCs w:val="16"/>
        </w:rPr>
        <w:footnoteRef/>
      </w:r>
      <w:r w:rsidRPr="00433FD4">
        <w:rPr>
          <w:rFonts w:asciiTheme="majorHAnsi" w:hAnsiTheme="majorHAnsi" w:cstheme="majorHAnsi"/>
          <w:sz w:val="16"/>
          <w:szCs w:val="16"/>
        </w:rPr>
        <w:t xml:space="preserve"> Visible en el Seminario Judicial de la Federación y su gaceta, con el registro digital 2002350.</w:t>
      </w:r>
    </w:p>
  </w:footnote>
  <w:footnote w:id="8">
    <w:p w14:paraId="6619A47F" w14:textId="77777777" w:rsidR="006971D1" w:rsidRPr="00665152" w:rsidRDefault="006971D1" w:rsidP="006971D1">
      <w:pPr>
        <w:pStyle w:val="Textonotapie"/>
        <w:jc w:val="both"/>
        <w:rPr>
          <w:rFonts w:ascii="Palatino Linotype" w:eastAsia="Times New Roman" w:hAnsi="Palatino Linotype" w:cs="Times New Roman"/>
          <w:sz w:val="16"/>
          <w:szCs w:val="16"/>
          <w:lang w:eastAsia="es-ES"/>
        </w:rPr>
      </w:pPr>
      <w:r w:rsidRPr="00665152">
        <w:rPr>
          <w:rStyle w:val="Refdenotaalpie"/>
          <w:rFonts w:ascii="Palatino Linotype" w:hAnsi="Palatino Linotype"/>
          <w:sz w:val="16"/>
          <w:szCs w:val="16"/>
        </w:rPr>
        <w:footnoteRef/>
      </w:r>
      <w:r w:rsidRPr="00665152">
        <w:rPr>
          <w:rFonts w:ascii="Palatino Linotype" w:hAnsi="Palatino Linotype"/>
          <w:sz w:val="16"/>
          <w:szCs w:val="16"/>
        </w:rPr>
        <w:t xml:space="preserve"> “Artículo 178.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00C881F8" w14:textId="77777777" w:rsidR="006971D1" w:rsidRPr="00665152" w:rsidRDefault="006971D1" w:rsidP="006971D1">
      <w:pPr>
        <w:pStyle w:val="Textonotapie"/>
        <w:jc w:val="both"/>
        <w:rPr>
          <w:rFonts w:ascii="Palatino Linotype" w:hAnsi="Palatino Linotype"/>
          <w:sz w:val="16"/>
          <w:szCs w:val="16"/>
        </w:rPr>
      </w:pPr>
      <w:r w:rsidRPr="00665152">
        <w:rPr>
          <w:rFonts w:ascii="Palatino Linotype" w:hAnsi="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272EB4CD" w14:textId="77777777" w:rsidR="006971D1" w:rsidRPr="00665152" w:rsidRDefault="006971D1" w:rsidP="006971D1">
      <w:pPr>
        <w:pStyle w:val="Textonotapie"/>
        <w:jc w:val="both"/>
        <w:rPr>
          <w:rFonts w:ascii="Palatino Linotype" w:hAnsi="Palatino Linotype"/>
          <w:sz w:val="16"/>
          <w:szCs w:val="16"/>
        </w:rPr>
      </w:pPr>
      <w:r w:rsidRPr="00665152">
        <w:rPr>
          <w:rFonts w:ascii="Palatino Linotype" w:hAnsi="Palatino Linotype"/>
          <w:sz w:val="16"/>
          <w:szCs w:val="16"/>
        </w:rPr>
        <w:t>En el caso de que se interponga ante la Unidad de Transparencia, ésta deberá remitir el recurso de revisión al Instituto a más tardar al día siguiente de haberlo recibido.”</w:t>
      </w:r>
    </w:p>
  </w:footnote>
  <w:footnote w:id="9">
    <w:p w14:paraId="45DAEEAC" w14:textId="73F0D05C" w:rsidR="006971D1" w:rsidRPr="00665152" w:rsidRDefault="006971D1" w:rsidP="006971D1">
      <w:pPr>
        <w:pStyle w:val="Textonotapie"/>
        <w:jc w:val="both"/>
        <w:rPr>
          <w:rFonts w:ascii="Palatino Linotype" w:hAnsi="Palatino Linotype"/>
          <w:sz w:val="16"/>
          <w:szCs w:val="16"/>
        </w:rPr>
      </w:pPr>
      <w:r w:rsidRPr="00665152">
        <w:rPr>
          <w:rStyle w:val="Refdenotaalpie"/>
          <w:rFonts w:ascii="Palatino Linotype" w:hAnsi="Palatino Linotype"/>
          <w:sz w:val="16"/>
          <w:szCs w:val="16"/>
        </w:rPr>
        <w:footnoteRef/>
      </w:r>
      <w:r w:rsidRPr="00665152">
        <w:rPr>
          <w:rFonts w:ascii="Palatino Linotype" w:hAnsi="Palatino Linotype"/>
          <w:sz w:val="16"/>
          <w:szCs w:val="16"/>
        </w:rPr>
        <w:t xml:space="preserve"> Sin contemplar en el cómpu</w:t>
      </w:r>
      <w:r>
        <w:rPr>
          <w:rFonts w:ascii="Palatino Linotype" w:hAnsi="Palatino Linotype"/>
          <w:sz w:val="16"/>
          <w:szCs w:val="16"/>
        </w:rPr>
        <w:t xml:space="preserve">to los días sábados y domingos </w:t>
      </w:r>
      <w:r w:rsidRPr="00665152">
        <w:rPr>
          <w:rFonts w:ascii="Palatino Linotype" w:hAnsi="Palatino Linotype"/>
          <w:sz w:val="16"/>
          <w:szCs w:val="16"/>
        </w:rPr>
        <w:t>considerados como días inhábiles</w:t>
      </w:r>
      <w:r w:rsidR="00886361">
        <w:rPr>
          <w:rFonts w:ascii="Palatino Linotype" w:hAnsi="Palatino Linotype"/>
          <w:sz w:val="16"/>
          <w:szCs w:val="16"/>
        </w:rPr>
        <w:t xml:space="preserve"> así como el veinte de noviembre de dos mil veintitrés</w:t>
      </w:r>
      <w:r w:rsidRPr="00665152">
        <w:rPr>
          <w:rFonts w:ascii="Palatino Linotype" w:hAnsi="Palatino Linotype"/>
          <w:sz w:val="16"/>
          <w:szCs w:val="16"/>
        </w:rPr>
        <w:t>, en términos del artículo 3, fracción X de la Ley de Transparencia local; y del Calendario Oficial en Materia de Transparencia, Acceso a la Información Pública y Protección de Datos Personales del Estado de México y Municipios, así como de labores del Instituto para el año dos mil veintidós y enero dos mil veintitrés.</w:t>
      </w:r>
    </w:p>
  </w:footnote>
  <w:footnote w:id="10">
    <w:p w14:paraId="7B03056C" w14:textId="77777777" w:rsidR="006971D1" w:rsidRPr="00433FD4" w:rsidRDefault="006971D1" w:rsidP="006971D1">
      <w:pPr>
        <w:pStyle w:val="Textonotapie"/>
        <w:jc w:val="both"/>
        <w:rPr>
          <w:rFonts w:asciiTheme="majorHAnsi" w:hAnsiTheme="majorHAnsi" w:cstheme="majorHAnsi"/>
          <w:sz w:val="16"/>
          <w:szCs w:val="16"/>
        </w:rPr>
      </w:pPr>
      <w:r w:rsidRPr="00433FD4">
        <w:rPr>
          <w:rStyle w:val="Refdenotaalpie"/>
          <w:rFonts w:asciiTheme="majorHAnsi" w:hAnsiTheme="majorHAnsi" w:cstheme="majorHAnsi"/>
          <w:sz w:val="16"/>
          <w:szCs w:val="16"/>
        </w:rPr>
        <w:footnoteRef/>
      </w:r>
      <w:r w:rsidRPr="00433FD4">
        <w:rPr>
          <w:rFonts w:asciiTheme="majorHAnsi" w:hAnsiTheme="majorHAnsi" w:cstheme="majorHAnsi"/>
          <w:sz w:val="16"/>
          <w:szCs w:val="16"/>
        </w:rPr>
        <w:t xml:space="preserve"> “Artículo 4. El derecho humano de acceso a la información pública es la prerrogativa de las personas para buscar, difundir, investigar, recabar, recibir y solicitar información pública, sin necesidad de acreditar personalidad ni interés jurídico.</w:t>
      </w:r>
    </w:p>
    <w:p w14:paraId="3DF40CF3" w14:textId="77777777" w:rsidR="006971D1" w:rsidRPr="00433FD4" w:rsidRDefault="006971D1" w:rsidP="006971D1">
      <w:pPr>
        <w:pStyle w:val="Textonotapie"/>
        <w:jc w:val="both"/>
        <w:rPr>
          <w:rFonts w:asciiTheme="majorHAnsi" w:hAnsiTheme="majorHAnsi" w:cstheme="majorHAnsi"/>
          <w:sz w:val="16"/>
          <w:szCs w:val="16"/>
        </w:rPr>
      </w:pPr>
      <w:r w:rsidRPr="00433FD4">
        <w:rPr>
          <w:rFonts w:asciiTheme="majorHAnsi" w:hAnsiTheme="majorHAnsi" w:cstheme="majorHAnsi"/>
          <w:sz w:val="16"/>
          <w:szCs w:val="16"/>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6A1A4E9" w14:textId="77777777" w:rsidR="006971D1" w:rsidRPr="00433FD4" w:rsidRDefault="006971D1" w:rsidP="006971D1">
      <w:pPr>
        <w:pStyle w:val="Textonotapie"/>
        <w:jc w:val="both"/>
        <w:rPr>
          <w:rFonts w:asciiTheme="majorHAnsi" w:hAnsiTheme="majorHAnsi" w:cstheme="majorHAnsi"/>
          <w:sz w:val="16"/>
          <w:szCs w:val="16"/>
        </w:rPr>
      </w:pPr>
      <w:r w:rsidRPr="00433FD4">
        <w:rPr>
          <w:rFonts w:asciiTheme="majorHAnsi" w:hAnsiTheme="majorHAnsi" w:cstheme="majorHAnsi"/>
          <w:sz w:val="16"/>
          <w:szCs w:val="16"/>
        </w:rPr>
        <w:t>Los sujetos obligados deben poner en práctica, políticas y programas de acceso a la información que se apeguen a criterios de publicidad, veracidad, oportunidad, precisión y suficiencia en beneficio de los solicitantes.”</w:t>
      </w:r>
    </w:p>
  </w:footnote>
  <w:footnote w:id="11">
    <w:p w14:paraId="1240684C" w14:textId="77777777" w:rsidR="006971D1" w:rsidRPr="00433FD4" w:rsidRDefault="006971D1" w:rsidP="006971D1">
      <w:pPr>
        <w:pStyle w:val="Textonotapie"/>
        <w:jc w:val="both"/>
        <w:rPr>
          <w:rFonts w:asciiTheme="majorHAnsi" w:hAnsiTheme="majorHAnsi" w:cstheme="majorHAnsi"/>
          <w:sz w:val="16"/>
          <w:szCs w:val="16"/>
        </w:rPr>
      </w:pPr>
      <w:r w:rsidRPr="00433FD4">
        <w:rPr>
          <w:rStyle w:val="Refdenotaalpie"/>
          <w:rFonts w:asciiTheme="majorHAnsi" w:hAnsiTheme="majorHAnsi" w:cstheme="majorHAnsi"/>
          <w:sz w:val="16"/>
          <w:szCs w:val="16"/>
        </w:rPr>
        <w:footnoteRef/>
      </w:r>
      <w:r w:rsidRPr="00433FD4">
        <w:rPr>
          <w:rFonts w:asciiTheme="majorHAnsi" w:hAnsiTheme="majorHAnsi" w:cstheme="majorHAnsi"/>
          <w:sz w:val="16"/>
          <w:szCs w:val="16"/>
        </w:rPr>
        <w:t xml:space="preserve"> T</w:t>
      </w:r>
      <w:r w:rsidRPr="00433FD4">
        <w:rPr>
          <w:rFonts w:asciiTheme="majorHAnsi" w:hAnsiTheme="majorHAnsi" w:cstheme="majorHAnsi"/>
          <w:color w:val="000000"/>
          <w:sz w:val="16"/>
          <w:szCs w:val="16"/>
          <w:lang w:eastAsia="es-ES"/>
        </w:rPr>
        <w:t xml:space="preserve">esis 2a. LXXXVIII/2010, </w:t>
      </w:r>
      <w:r w:rsidRPr="00433FD4">
        <w:rPr>
          <w:rFonts w:asciiTheme="majorHAnsi" w:hAnsiTheme="majorHAnsi" w:cstheme="majorHAnsi"/>
          <w:sz w:val="16"/>
          <w:szCs w:val="16"/>
        </w:rPr>
        <w:t>sustentada por la Segunda Sala, publicada en el Semanario Judicial de la Federación y su Gaceta, Novena Época, tomo XXXII, agosto de 2010, página 463. “INFORMACIÓN PÚBLICA. ES AQUELLA QUE SE ENCUENTRA EN POSESIÓN DE CUALQUIER AUTORIDAD, ENTIDAD, ÓRGANO Y ORGANISMO FEDERAL, ESTATAL Y MUNICIPAL, SIEMPRE QUE SE HAYA OBTENIDO POR CAUSA DEL EJERCICIO DE FUNCIONES DE DERECHO PÚBLICO.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footnote>
  <w:footnote w:id="12">
    <w:p w14:paraId="4BEDE36E" w14:textId="77777777" w:rsidR="006971D1" w:rsidRPr="00433FD4" w:rsidRDefault="006971D1" w:rsidP="006971D1">
      <w:pPr>
        <w:pStyle w:val="Textonotapie"/>
        <w:jc w:val="both"/>
        <w:rPr>
          <w:rFonts w:asciiTheme="majorHAnsi" w:hAnsiTheme="majorHAnsi" w:cstheme="majorHAnsi"/>
          <w:sz w:val="16"/>
          <w:szCs w:val="16"/>
        </w:rPr>
      </w:pPr>
      <w:r w:rsidRPr="00433FD4">
        <w:rPr>
          <w:rStyle w:val="Refdenotaalpie"/>
          <w:rFonts w:asciiTheme="majorHAnsi" w:hAnsiTheme="majorHAnsi" w:cstheme="majorHAnsi"/>
          <w:sz w:val="16"/>
          <w:szCs w:val="16"/>
        </w:rPr>
        <w:footnoteRef/>
      </w:r>
      <w:r w:rsidRPr="00433FD4">
        <w:rPr>
          <w:rFonts w:asciiTheme="majorHAnsi" w:hAnsiTheme="majorHAnsi" w:cstheme="majorHAnsi"/>
          <w:sz w:val="16"/>
          <w:szCs w:val="16"/>
        </w:rPr>
        <w:t xml:space="preserve"> “Artículo 3. Para los efectos de la presente Ley se entenderá por:</w:t>
      </w:r>
    </w:p>
    <w:p w14:paraId="003AD92B" w14:textId="77777777" w:rsidR="006971D1" w:rsidRPr="00433FD4" w:rsidRDefault="006971D1" w:rsidP="006971D1">
      <w:pPr>
        <w:pStyle w:val="Textonotapie"/>
        <w:jc w:val="both"/>
        <w:rPr>
          <w:rFonts w:asciiTheme="majorHAnsi" w:hAnsiTheme="majorHAnsi" w:cstheme="majorHAnsi"/>
          <w:sz w:val="16"/>
          <w:szCs w:val="16"/>
        </w:rPr>
      </w:pPr>
      <w:r w:rsidRPr="00433FD4">
        <w:rPr>
          <w:rFonts w:asciiTheme="majorHAnsi" w:hAnsiTheme="majorHAnsi" w:cstheme="majorHAnsi"/>
          <w:sz w:val="16"/>
          <w:szCs w:val="16"/>
        </w:rPr>
        <w:t>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footnote>
  <w:footnote w:id="13">
    <w:p w14:paraId="0AB16487" w14:textId="3661957E" w:rsidR="009A0C6D" w:rsidRDefault="009A0C6D">
      <w:pPr>
        <w:pStyle w:val="Textonotapie"/>
      </w:pPr>
      <w:r>
        <w:rPr>
          <w:rStyle w:val="Refdenotaalpie"/>
        </w:rPr>
        <w:footnoteRef/>
      </w:r>
      <w:r>
        <w:t xml:space="preserve"> Consultable en: </w:t>
      </w:r>
      <w:r w:rsidRPr="009A0C6D">
        <w:t>https://propaem.edomex.gob.mx/marco_juridico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5587A" w14:textId="77777777" w:rsidR="00932A9F" w:rsidRDefault="00250B59">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3DFAF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RESOLUCIÓN" style="position:absolute;margin-left:0;margin-top:0;width:540pt;height:10in;z-index:-25165721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1DB94" w14:textId="77777777" w:rsidR="00932A9F" w:rsidRDefault="00250B59">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60BCB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RESOLUCIÓN" style="position:absolute;margin-left:0;margin-top:0;width:540pt;height:10in;z-index:-251656192;mso-position-horizontal:center;mso-position-horizontal-relative:margin;mso-position-vertical:center;mso-position-vertical-relative:margin">
          <v:imagedata r:id="rId1" o:title="image2"/>
          <w10:wrap anchorx="margin" anchory="margin"/>
        </v:shape>
      </w:pict>
    </w:r>
  </w:p>
  <w:tbl>
    <w:tblPr>
      <w:tblW w:w="9540" w:type="dxa"/>
      <w:tblInd w:w="-142" w:type="dxa"/>
      <w:tblLayout w:type="fixed"/>
      <w:tblLook w:val="04A0" w:firstRow="1" w:lastRow="0" w:firstColumn="1" w:lastColumn="0" w:noHBand="0" w:noVBand="1"/>
    </w:tblPr>
    <w:tblGrid>
      <w:gridCol w:w="2978"/>
      <w:gridCol w:w="2554"/>
      <w:gridCol w:w="4008"/>
    </w:tblGrid>
    <w:tr w:rsidR="00D14D28" w14:paraId="555FDDB7" w14:textId="77777777" w:rsidTr="00D14D28">
      <w:tc>
        <w:tcPr>
          <w:tcW w:w="2977" w:type="dxa"/>
          <w:vMerge w:val="restart"/>
          <w:hideMark/>
        </w:tcPr>
        <w:p w14:paraId="29B18E24" w14:textId="77777777" w:rsidR="00932A9F" w:rsidRDefault="00A05B14" w:rsidP="00D14D28">
          <w:pPr>
            <w:rPr>
              <w:rFonts w:ascii="Palatino Linotype" w:hAnsi="Palatino Linotype"/>
              <w:b/>
              <w:sz w:val="22"/>
              <w:szCs w:val="22"/>
              <w:lang w:val="es-ES_tradnl"/>
            </w:rPr>
          </w:pPr>
          <w:r>
            <w:rPr>
              <w:rFonts w:ascii="Palatino Linotype" w:hAnsi="Palatino Linotype"/>
              <w:noProof/>
              <w:sz w:val="28"/>
              <w:szCs w:val="28"/>
            </w:rPr>
            <w:drawing>
              <wp:inline distT="0" distB="0" distL="0" distR="0" wp14:anchorId="437B064B" wp14:editId="61AD53C5">
                <wp:extent cx="1668780" cy="83820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8780" cy="838200"/>
                        </a:xfrm>
                        <a:prstGeom prst="rect">
                          <a:avLst/>
                        </a:prstGeom>
                        <a:noFill/>
                        <a:ln>
                          <a:noFill/>
                        </a:ln>
                      </pic:spPr>
                    </pic:pic>
                  </a:graphicData>
                </a:graphic>
              </wp:inline>
            </w:drawing>
          </w:r>
        </w:p>
      </w:tc>
      <w:tc>
        <w:tcPr>
          <w:tcW w:w="2552" w:type="dxa"/>
          <w:hideMark/>
        </w:tcPr>
        <w:p w14:paraId="1BA6B899" w14:textId="77777777" w:rsidR="00932A9F" w:rsidRDefault="00A05B14" w:rsidP="00D14D28">
          <w:pPr>
            <w:rPr>
              <w:rFonts w:ascii="Palatino Linotype" w:hAnsi="Palatino Linotype"/>
              <w:b/>
              <w:sz w:val="22"/>
              <w:szCs w:val="22"/>
              <w:lang w:val="es-ES_tradnl"/>
            </w:rPr>
          </w:pPr>
          <w:r>
            <w:rPr>
              <w:rFonts w:ascii="Palatino Linotype" w:hAnsi="Palatino Linotype"/>
              <w:b/>
              <w:sz w:val="22"/>
              <w:szCs w:val="22"/>
              <w:lang w:val="es-ES_tradnl"/>
            </w:rPr>
            <w:t>Recurso de Revisión:</w:t>
          </w:r>
        </w:p>
      </w:tc>
      <w:tc>
        <w:tcPr>
          <w:tcW w:w="4005" w:type="dxa"/>
          <w:vAlign w:val="center"/>
          <w:hideMark/>
        </w:tcPr>
        <w:p w14:paraId="66047DED" w14:textId="77777777" w:rsidR="00932A9F" w:rsidRDefault="006971D1" w:rsidP="00D14D28">
          <w:pPr>
            <w:jc w:val="both"/>
            <w:rPr>
              <w:rFonts w:ascii="Palatino Linotype" w:hAnsi="Palatino Linotype"/>
              <w:b/>
              <w:sz w:val="22"/>
              <w:szCs w:val="22"/>
              <w:lang w:val="es-ES_tradnl"/>
            </w:rPr>
          </w:pPr>
          <w:r>
            <w:rPr>
              <w:rFonts w:ascii="Palatino Linotype" w:hAnsi="Palatino Linotype"/>
              <w:b/>
              <w:sz w:val="22"/>
              <w:szCs w:val="22"/>
              <w:lang w:val="es-ES_tradnl"/>
            </w:rPr>
            <w:t>07882</w:t>
          </w:r>
          <w:r w:rsidR="00A05B14">
            <w:rPr>
              <w:rFonts w:ascii="Palatino Linotype" w:hAnsi="Palatino Linotype"/>
              <w:b/>
              <w:sz w:val="22"/>
              <w:szCs w:val="22"/>
              <w:lang w:val="es-ES_tradnl"/>
            </w:rPr>
            <w:t>/INFOEM/IP/RR/2023</w:t>
          </w:r>
        </w:p>
      </w:tc>
    </w:tr>
    <w:tr w:rsidR="00D14D28" w14:paraId="119008D0" w14:textId="77777777" w:rsidTr="00D14D28">
      <w:tc>
        <w:tcPr>
          <w:tcW w:w="2977" w:type="dxa"/>
          <w:vMerge/>
          <w:vAlign w:val="center"/>
          <w:hideMark/>
        </w:tcPr>
        <w:p w14:paraId="59C98F8B" w14:textId="77777777" w:rsidR="00932A9F" w:rsidRDefault="00932A9F" w:rsidP="00D14D28">
          <w:pPr>
            <w:rPr>
              <w:rFonts w:ascii="Palatino Linotype" w:hAnsi="Palatino Linotype"/>
              <w:b/>
              <w:sz w:val="22"/>
              <w:szCs w:val="22"/>
              <w:lang w:val="es-ES_tradnl" w:eastAsia="es-ES"/>
            </w:rPr>
          </w:pPr>
        </w:p>
      </w:tc>
      <w:tc>
        <w:tcPr>
          <w:tcW w:w="2552" w:type="dxa"/>
          <w:hideMark/>
        </w:tcPr>
        <w:p w14:paraId="2494AE13" w14:textId="77777777" w:rsidR="00932A9F" w:rsidRDefault="00A05B14" w:rsidP="00D14D28">
          <w:pPr>
            <w:rPr>
              <w:rFonts w:ascii="Palatino Linotype" w:hAnsi="Palatino Linotype"/>
              <w:b/>
              <w:sz w:val="22"/>
              <w:szCs w:val="22"/>
              <w:lang w:val="es-ES_tradnl"/>
            </w:rPr>
          </w:pPr>
          <w:r>
            <w:rPr>
              <w:rFonts w:ascii="Palatino Linotype" w:hAnsi="Palatino Linotype"/>
              <w:b/>
              <w:sz w:val="22"/>
              <w:szCs w:val="22"/>
              <w:lang w:val="es-ES_tradnl"/>
            </w:rPr>
            <w:t>Sujeto Obligado:</w:t>
          </w:r>
        </w:p>
      </w:tc>
      <w:tc>
        <w:tcPr>
          <w:tcW w:w="4005" w:type="dxa"/>
          <w:vAlign w:val="center"/>
          <w:hideMark/>
        </w:tcPr>
        <w:p w14:paraId="76E6DBED" w14:textId="77777777" w:rsidR="00932A9F" w:rsidRDefault="006971D1" w:rsidP="009036E1">
          <w:pPr>
            <w:ind w:right="213"/>
            <w:jc w:val="both"/>
            <w:rPr>
              <w:rFonts w:ascii="Palatino Linotype" w:hAnsi="Palatino Linotype"/>
              <w:b/>
              <w:sz w:val="22"/>
              <w:szCs w:val="22"/>
              <w:lang w:val="es-ES_tradnl"/>
            </w:rPr>
          </w:pPr>
          <w:r w:rsidRPr="006971D1">
            <w:rPr>
              <w:rFonts w:ascii="Palatino Linotype" w:eastAsia="Palatino Linotype" w:hAnsi="Palatino Linotype" w:cs="Palatino Linotype"/>
              <w:b/>
              <w:sz w:val="22"/>
              <w:szCs w:val="22"/>
            </w:rPr>
            <w:t>Procuraduría de Protección al Ambiente del Estado de México</w:t>
          </w:r>
        </w:p>
      </w:tc>
    </w:tr>
    <w:tr w:rsidR="00D14D28" w14:paraId="1A2E941B" w14:textId="77777777" w:rsidTr="00D14D28">
      <w:trPr>
        <w:trHeight w:val="228"/>
      </w:trPr>
      <w:tc>
        <w:tcPr>
          <w:tcW w:w="2977" w:type="dxa"/>
          <w:vMerge/>
          <w:vAlign w:val="center"/>
          <w:hideMark/>
        </w:tcPr>
        <w:p w14:paraId="5DAED4D3" w14:textId="77777777" w:rsidR="00932A9F" w:rsidRDefault="00932A9F" w:rsidP="00D14D28">
          <w:pPr>
            <w:rPr>
              <w:rFonts w:ascii="Palatino Linotype" w:hAnsi="Palatino Linotype"/>
              <w:b/>
              <w:sz w:val="22"/>
              <w:szCs w:val="22"/>
              <w:lang w:val="es-ES_tradnl" w:eastAsia="es-ES"/>
            </w:rPr>
          </w:pPr>
        </w:p>
      </w:tc>
      <w:tc>
        <w:tcPr>
          <w:tcW w:w="2552" w:type="dxa"/>
          <w:hideMark/>
        </w:tcPr>
        <w:p w14:paraId="17278483" w14:textId="77777777" w:rsidR="00932A9F" w:rsidRDefault="00A05B14" w:rsidP="00D14D28">
          <w:pPr>
            <w:rPr>
              <w:rFonts w:ascii="Palatino Linotype" w:hAnsi="Palatino Linotype"/>
              <w:b/>
              <w:sz w:val="22"/>
              <w:szCs w:val="22"/>
              <w:lang w:val="es-ES_tradnl"/>
            </w:rPr>
          </w:pPr>
          <w:r>
            <w:rPr>
              <w:rFonts w:ascii="Palatino Linotype" w:hAnsi="Palatino Linotype"/>
              <w:b/>
              <w:sz w:val="22"/>
              <w:szCs w:val="22"/>
              <w:lang w:val="es-ES_tradnl"/>
            </w:rPr>
            <w:t>Comisionada Ponente:</w:t>
          </w:r>
        </w:p>
      </w:tc>
      <w:tc>
        <w:tcPr>
          <w:tcW w:w="4005" w:type="dxa"/>
          <w:hideMark/>
        </w:tcPr>
        <w:p w14:paraId="6213519B" w14:textId="77777777" w:rsidR="00932A9F" w:rsidRDefault="00A05B14" w:rsidP="00D14D28">
          <w:pPr>
            <w:jc w:val="both"/>
            <w:rPr>
              <w:rFonts w:ascii="Palatino Linotype" w:hAnsi="Palatino Linotype"/>
              <w:b/>
              <w:sz w:val="22"/>
              <w:szCs w:val="22"/>
              <w:lang w:val="es-ES_tradnl"/>
            </w:rPr>
          </w:pPr>
          <w:r>
            <w:rPr>
              <w:rFonts w:ascii="Palatino Linotype" w:hAnsi="Palatino Linotype"/>
              <w:b/>
              <w:sz w:val="22"/>
              <w:szCs w:val="22"/>
              <w:lang w:val="es-ES_tradnl"/>
            </w:rPr>
            <w:t>Sharon Cristina Morales Martínez</w:t>
          </w:r>
        </w:p>
      </w:tc>
    </w:tr>
  </w:tbl>
  <w:p w14:paraId="07F49FC3" w14:textId="77777777" w:rsidR="00932A9F" w:rsidRDefault="00932A9F" w:rsidP="00D14D28">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58C84" w14:textId="77777777" w:rsidR="00932A9F" w:rsidRDefault="00932A9F" w:rsidP="000412F1">
    <w:pPr>
      <w:rPr>
        <w:rFonts w:ascii="Palatino Linotype" w:eastAsia="Palatino Linotype" w:hAnsi="Palatino Linotype" w:cs="Palatino Linotype"/>
        <w:sz w:val="28"/>
        <w:szCs w:val="28"/>
      </w:rPr>
    </w:pPr>
  </w:p>
  <w:tbl>
    <w:tblPr>
      <w:tblW w:w="10632" w:type="dxa"/>
      <w:tblInd w:w="-1276" w:type="dxa"/>
      <w:tblLayout w:type="fixed"/>
      <w:tblLook w:val="04A0" w:firstRow="1" w:lastRow="0" w:firstColumn="1" w:lastColumn="0" w:noHBand="0" w:noVBand="1"/>
    </w:tblPr>
    <w:tblGrid>
      <w:gridCol w:w="4111"/>
      <w:gridCol w:w="2552"/>
      <w:gridCol w:w="3969"/>
    </w:tblGrid>
    <w:tr w:rsidR="00D14D28" w14:paraId="62DD0882" w14:textId="77777777" w:rsidTr="00D14D28">
      <w:tc>
        <w:tcPr>
          <w:tcW w:w="4111" w:type="dxa"/>
          <w:vMerge w:val="restart"/>
          <w:hideMark/>
        </w:tcPr>
        <w:p w14:paraId="078C6C0A" w14:textId="77777777" w:rsidR="00932A9F" w:rsidRDefault="00A05B14" w:rsidP="00D14D28">
          <w:pPr>
            <w:rPr>
              <w:rFonts w:ascii="Palatino Linotype" w:hAnsi="Palatino Linotype"/>
              <w:b/>
              <w:sz w:val="22"/>
              <w:szCs w:val="22"/>
              <w:lang w:val="es-ES_tradnl"/>
            </w:rPr>
          </w:pPr>
          <w:r>
            <w:rPr>
              <w:rFonts w:ascii="Palatino Linotype" w:hAnsi="Palatino Linotype"/>
              <w:noProof/>
              <w:sz w:val="28"/>
              <w:szCs w:val="28"/>
              <w:lang w:val="es-ES_tradnl"/>
            </w:rPr>
            <w:t xml:space="preserve">              </w:t>
          </w:r>
          <w:r>
            <w:rPr>
              <w:rFonts w:ascii="Palatino Linotype" w:hAnsi="Palatino Linotype"/>
              <w:noProof/>
              <w:sz w:val="28"/>
              <w:szCs w:val="28"/>
            </w:rPr>
            <w:drawing>
              <wp:inline distT="0" distB="0" distL="0" distR="0" wp14:anchorId="51739551" wp14:editId="5A341BB7">
                <wp:extent cx="1668780" cy="83820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780" cy="838200"/>
                        </a:xfrm>
                        <a:prstGeom prst="rect">
                          <a:avLst/>
                        </a:prstGeom>
                        <a:noFill/>
                        <a:ln>
                          <a:noFill/>
                        </a:ln>
                      </pic:spPr>
                    </pic:pic>
                  </a:graphicData>
                </a:graphic>
              </wp:inline>
            </w:drawing>
          </w:r>
          <w:r>
            <w:rPr>
              <w:rFonts w:ascii="Palatino Linotype" w:hAnsi="Palatino Linotype"/>
              <w:b/>
              <w:sz w:val="22"/>
              <w:szCs w:val="22"/>
              <w:lang w:val="es-ES_tradnl"/>
            </w:rPr>
            <w:t xml:space="preserve">       </w:t>
          </w:r>
        </w:p>
      </w:tc>
      <w:tc>
        <w:tcPr>
          <w:tcW w:w="2552" w:type="dxa"/>
          <w:hideMark/>
        </w:tcPr>
        <w:p w14:paraId="31196512" w14:textId="77777777" w:rsidR="00932A9F" w:rsidRDefault="00A05B14" w:rsidP="00D14D28">
          <w:pPr>
            <w:rPr>
              <w:rFonts w:ascii="Palatino Linotype" w:hAnsi="Palatino Linotype"/>
              <w:b/>
              <w:sz w:val="22"/>
              <w:szCs w:val="22"/>
              <w:lang w:val="es-ES_tradnl"/>
            </w:rPr>
          </w:pPr>
          <w:r>
            <w:rPr>
              <w:rFonts w:ascii="Palatino Linotype" w:hAnsi="Palatino Linotype"/>
              <w:b/>
              <w:sz w:val="22"/>
              <w:szCs w:val="22"/>
              <w:lang w:val="es-ES_tradnl"/>
            </w:rPr>
            <w:t>Recurso de Revisión:</w:t>
          </w:r>
        </w:p>
      </w:tc>
      <w:tc>
        <w:tcPr>
          <w:tcW w:w="3969" w:type="dxa"/>
          <w:vAlign w:val="center"/>
          <w:hideMark/>
        </w:tcPr>
        <w:p w14:paraId="3647282D" w14:textId="77777777" w:rsidR="00932A9F" w:rsidRDefault="006971D1" w:rsidP="00D14D28">
          <w:pPr>
            <w:jc w:val="both"/>
            <w:rPr>
              <w:rFonts w:ascii="Palatino Linotype" w:hAnsi="Palatino Linotype"/>
              <w:b/>
              <w:sz w:val="22"/>
              <w:szCs w:val="22"/>
              <w:lang w:val="es-ES_tradnl"/>
            </w:rPr>
          </w:pPr>
          <w:r>
            <w:rPr>
              <w:rFonts w:ascii="Palatino Linotype" w:hAnsi="Palatino Linotype"/>
              <w:b/>
              <w:sz w:val="22"/>
              <w:szCs w:val="22"/>
              <w:lang w:val="es-ES_tradnl"/>
            </w:rPr>
            <w:t>07882</w:t>
          </w:r>
          <w:r w:rsidR="00A05B14">
            <w:rPr>
              <w:rFonts w:ascii="Palatino Linotype" w:hAnsi="Palatino Linotype"/>
              <w:b/>
              <w:sz w:val="22"/>
              <w:szCs w:val="22"/>
              <w:lang w:val="es-ES_tradnl"/>
            </w:rPr>
            <w:t>/INFOEM/IP/RR/2023</w:t>
          </w:r>
        </w:p>
      </w:tc>
    </w:tr>
    <w:tr w:rsidR="00D14D28" w14:paraId="3E450D48" w14:textId="77777777" w:rsidTr="00D14D28">
      <w:tc>
        <w:tcPr>
          <w:tcW w:w="4111" w:type="dxa"/>
          <w:vMerge/>
          <w:vAlign w:val="center"/>
          <w:hideMark/>
        </w:tcPr>
        <w:p w14:paraId="549C4BFA" w14:textId="77777777" w:rsidR="00932A9F" w:rsidRDefault="00932A9F" w:rsidP="00D14D28">
          <w:pPr>
            <w:rPr>
              <w:rFonts w:ascii="Palatino Linotype" w:hAnsi="Palatino Linotype"/>
              <w:b/>
              <w:sz w:val="22"/>
              <w:szCs w:val="22"/>
              <w:lang w:val="es-ES_tradnl" w:eastAsia="es-ES"/>
            </w:rPr>
          </w:pPr>
        </w:p>
      </w:tc>
      <w:tc>
        <w:tcPr>
          <w:tcW w:w="2552" w:type="dxa"/>
          <w:hideMark/>
        </w:tcPr>
        <w:p w14:paraId="0B1B8D1E" w14:textId="77777777" w:rsidR="00932A9F" w:rsidRDefault="00A05B14" w:rsidP="00D14D28">
          <w:pPr>
            <w:rPr>
              <w:rFonts w:ascii="Palatino Linotype" w:hAnsi="Palatino Linotype"/>
              <w:b/>
              <w:sz w:val="22"/>
              <w:szCs w:val="22"/>
              <w:lang w:val="es-ES_tradnl"/>
            </w:rPr>
          </w:pPr>
          <w:r>
            <w:rPr>
              <w:rFonts w:ascii="Palatino Linotype" w:hAnsi="Palatino Linotype"/>
              <w:b/>
              <w:sz w:val="22"/>
              <w:szCs w:val="22"/>
              <w:lang w:val="es-ES_tradnl"/>
            </w:rPr>
            <w:t>Recurrente:</w:t>
          </w:r>
        </w:p>
      </w:tc>
      <w:tc>
        <w:tcPr>
          <w:tcW w:w="3969" w:type="dxa"/>
          <w:vAlign w:val="center"/>
        </w:tcPr>
        <w:p w14:paraId="3B015C77" w14:textId="538FD723" w:rsidR="00932A9F" w:rsidRPr="00A51806" w:rsidRDefault="007B6B53" w:rsidP="00D14D28">
          <w:pPr>
            <w:jc w:val="both"/>
            <w:rPr>
              <w:rFonts w:ascii="Palatino Linotype" w:hAnsi="Palatino Linotype"/>
              <w:b/>
              <w:sz w:val="22"/>
              <w:szCs w:val="22"/>
              <w:lang w:val="es-ES_tradnl"/>
            </w:rPr>
          </w:pPr>
          <w:r>
            <w:rPr>
              <w:rFonts w:ascii="Palatino Linotype" w:eastAsia="Palatino Linotype" w:hAnsi="Palatino Linotype" w:cs="Palatino Linotype"/>
              <w:b/>
            </w:rPr>
            <w:t xml:space="preserve">XXXXX XXXXXXX </w:t>
          </w:r>
          <w:proofErr w:type="spellStart"/>
          <w:r>
            <w:rPr>
              <w:rFonts w:ascii="Palatino Linotype" w:eastAsia="Palatino Linotype" w:hAnsi="Palatino Linotype" w:cs="Palatino Linotype"/>
              <w:b/>
            </w:rPr>
            <w:t>XXXXXXX</w:t>
          </w:r>
          <w:proofErr w:type="spellEnd"/>
        </w:p>
      </w:tc>
    </w:tr>
    <w:tr w:rsidR="00D14D28" w14:paraId="1C4BBA5F" w14:textId="77777777" w:rsidTr="00D14D28">
      <w:trPr>
        <w:trHeight w:val="228"/>
      </w:trPr>
      <w:tc>
        <w:tcPr>
          <w:tcW w:w="4111" w:type="dxa"/>
          <w:vMerge/>
          <w:vAlign w:val="center"/>
          <w:hideMark/>
        </w:tcPr>
        <w:p w14:paraId="7A1B6B01" w14:textId="77777777" w:rsidR="00932A9F" w:rsidRDefault="00932A9F" w:rsidP="00D14D28">
          <w:pPr>
            <w:rPr>
              <w:rFonts w:ascii="Palatino Linotype" w:hAnsi="Palatino Linotype"/>
              <w:b/>
              <w:sz w:val="22"/>
              <w:szCs w:val="22"/>
              <w:lang w:val="es-ES_tradnl" w:eastAsia="es-ES"/>
            </w:rPr>
          </w:pPr>
        </w:p>
      </w:tc>
      <w:tc>
        <w:tcPr>
          <w:tcW w:w="2552" w:type="dxa"/>
          <w:hideMark/>
        </w:tcPr>
        <w:p w14:paraId="08E4FC21" w14:textId="77777777" w:rsidR="00932A9F" w:rsidRDefault="00A05B14" w:rsidP="00D14D28">
          <w:pPr>
            <w:rPr>
              <w:rFonts w:ascii="Palatino Linotype" w:hAnsi="Palatino Linotype"/>
              <w:b/>
              <w:sz w:val="22"/>
              <w:szCs w:val="22"/>
              <w:lang w:val="es-ES_tradnl"/>
            </w:rPr>
          </w:pPr>
          <w:r>
            <w:rPr>
              <w:rFonts w:ascii="Palatino Linotype" w:hAnsi="Palatino Linotype"/>
              <w:b/>
              <w:sz w:val="22"/>
              <w:szCs w:val="22"/>
              <w:lang w:val="es-ES_tradnl"/>
            </w:rPr>
            <w:t>Sujeto Obligado:</w:t>
          </w:r>
        </w:p>
      </w:tc>
      <w:tc>
        <w:tcPr>
          <w:tcW w:w="3969" w:type="dxa"/>
          <w:vAlign w:val="center"/>
          <w:hideMark/>
        </w:tcPr>
        <w:p w14:paraId="53A92DB7" w14:textId="77777777" w:rsidR="00932A9F" w:rsidRDefault="006971D1" w:rsidP="00D14D28">
          <w:pPr>
            <w:jc w:val="both"/>
            <w:rPr>
              <w:rFonts w:ascii="Palatino Linotype" w:hAnsi="Palatino Linotype"/>
              <w:b/>
              <w:sz w:val="22"/>
              <w:szCs w:val="22"/>
              <w:lang w:val="es-ES_tradnl"/>
            </w:rPr>
          </w:pPr>
          <w:r w:rsidRPr="006971D1">
            <w:rPr>
              <w:rFonts w:ascii="Palatino Linotype" w:eastAsia="Palatino Linotype" w:hAnsi="Palatino Linotype" w:cs="Palatino Linotype"/>
              <w:b/>
              <w:sz w:val="22"/>
              <w:szCs w:val="22"/>
            </w:rPr>
            <w:t>Procuraduría de Protección al Ambiente del Estado de México</w:t>
          </w:r>
        </w:p>
      </w:tc>
    </w:tr>
    <w:tr w:rsidR="00D14D28" w14:paraId="433B12DA" w14:textId="77777777" w:rsidTr="00D14D28">
      <w:tc>
        <w:tcPr>
          <w:tcW w:w="4111" w:type="dxa"/>
          <w:vMerge/>
          <w:vAlign w:val="center"/>
          <w:hideMark/>
        </w:tcPr>
        <w:p w14:paraId="20398FC7" w14:textId="77777777" w:rsidR="00932A9F" w:rsidRDefault="00932A9F" w:rsidP="00D14D28">
          <w:pPr>
            <w:rPr>
              <w:rFonts w:ascii="Palatino Linotype" w:hAnsi="Palatino Linotype"/>
              <w:b/>
              <w:sz w:val="22"/>
              <w:szCs w:val="22"/>
              <w:lang w:val="es-ES_tradnl" w:eastAsia="es-ES"/>
            </w:rPr>
          </w:pPr>
        </w:p>
      </w:tc>
      <w:tc>
        <w:tcPr>
          <w:tcW w:w="2552" w:type="dxa"/>
          <w:hideMark/>
        </w:tcPr>
        <w:p w14:paraId="5B4D80C9" w14:textId="77777777" w:rsidR="00932A9F" w:rsidRDefault="00A05B14" w:rsidP="00D14D28">
          <w:pPr>
            <w:rPr>
              <w:rFonts w:ascii="Palatino Linotype" w:hAnsi="Palatino Linotype"/>
              <w:b/>
              <w:sz w:val="22"/>
              <w:szCs w:val="22"/>
              <w:lang w:val="es-ES_tradnl"/>
            </w:rPr>
          </w:pPr>
          <w:r>
            <w:rPr>
              <w:rFonts w:ascii="Palatino Linotype" w:hAnsi="Palatino Linotype"/>
              <w:b/>
              <w:sz w:val="22"/>
              <w:szCs w:val="22"/>
              <w:lang w:val="es-ES_tradnl"/>
            </w:rPr>
            <w:t>Comisionada Ponente:</w:t>
          </w:r>
        </w:p>
      </w:tc>
      <w:tc>
        <w:tcPr>
          <w:tcW w:w="3969" w:type="dxa"/>
          <w:hideMark/>
        </w:tcPr>
        <w:p w14:paraId="47528166" w14:textId="77777777" w:rsidR="00932A9F" w:rsidRDefault="00A05B14" w:rsidP="00D14D28">
          <w:pPr>
            <w:jc w:val="both"/>
            <w:rPr>
              <w:rFonts w:ascii="Palatino Linotype" w:hAnsi="Palatino Linotype"/>
              <w:b/>
              <w:sz w:val="22"/>
              <w:szCs w:val="22"/>
              <w:lang w:val="es-ES_tradnl"/>
            </w:rPr>
          </w:pPr>
          <w:r>
            <w:rPr>
              <w:rFonts w:ascii="Palatino Linotype" w:hAnsi="Palatino Linotype"/>
              <w:b/>
              <w:sz w:val="22"/>
              <w:szCs w:val="22"/>
              <w:lang w:val="es-ES_tradnl"/>
            </w:rPr>
            <w:t>Sharon Cristina Morales Martínez</w:t>
          </w:r>
        </w:p>
      </w:tc>
    </w:tr>
  </w:tbl>
  <w:p w14:paraId="4C4F0525" w14:textId="77777777" w:rsidR="00932A9F" w:rsidRDefault="00250B59" w:rsidP="000412F1">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1C182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RESOLUCIÓN" style="position:absolute;margin-left:0;margin-top:0;width:540pt;height:10in;z-index:-251655168;mso-position-horizontal:center;mso-position-horizontal-relative:margin;mso-position-vertical:center;mso-position-vertical-relative:margin">
          <v:imagedata r:id="rId2"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1F84"/>
    <w:multiLevelType w:val="hybridMultilevel"/>
    <w:tmpl w:val="EFDC4EC2"/>
    <w:lvl w:ilvl="0" w:tplc="EA427BC6">
      <w:start w:val="3"/>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4270DB"/>
    <w:multiLevelType w:val="hybridMultilevel"/>
    <w:tmpl w:val="A36859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45220A"/>
    <w:multiLevelType w:val="hybridMultilevel"/>
    <w:tmpl w:val="A36859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BB6DE9"/>
    <w:multiLevelType w:val="hybridMultilevel"/>
    <w:tmpl w:val="A36859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8E11FBD"/>
    <w:multiLevelType w:val="hybridMultilevel"/>
    <w:tmpl w:val="A36859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B506E3B"/>
    <w:multiLevelType w:val="hybridMultilevel"/>
    <w:tmpl w:val="7026E1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1144CD1"/>
    <w:multiLevelType w:val="hybridMultilevel"/>
    <w:tmpl w:val="A0E637C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15D5C29"/>
    <w:multiLevelType w:val="hybridMultilevel"/>
    <w:tmpl w:val="B63E1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3B06B48"/>
    <w:multiLevelType w:val="hybridMultilevel"/>
    <w:tmpl w:val="8F4017F4"/>
    <w:lvl w:ilvl="0" w:tplc="F13E853A">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73F00DC5"/>
    <w:multiLevelType w:val="hybridMultilevel"/>
    <w:tmpl w:val="F01CFCAA"/>
    <w:lvl w:ilvl="0" w:tplc="35068BF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0"/>
  </w:num>
  <w:num w:numId="6">
    <w:abstractNumId w:val="3"/>
  </w:num>
  <w:num w:numId="7">
    <w:abstractNumId w:val="2"/>
  </w:num>
  <w:num w:numId="8">
    <w:abstractNumId w:val="4"/>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D1"/>
    <w:rsid w:val="00020F06"/>
    <w:rsid w:val="00050533"/>
    <w:rsid w:val="000B0E87"/>
    <w:rsid w:val="00101096"/>
    <w:rsid w:val="00120B62"/>
    <w:rsid w:val="001300C8"/>
    <w:rsid w:val="00135757"/>
    <w:rsid w:val="00241999"/>
    <w:rsid w:val="00250B59"/>
    <w:rsid w:val="00252D73"/>
    <w:rsid w:val="0027226A"/>
    <w:rsid w:val="00282895"/>
    <w:rsid w:val="00303B37"/>
    <w:rsid w:val="003410B4"/>
    <w:rsid w:val="003565B7"/>
    <w:rsid w:val="0037024C"/>
    <w:rsid w:val="00404FD0"/>
    <w:rsid w:val="0045051A"/>
    <w:rsid w:val="004B4F80"/>
    <w:rsid w:val="004B7A9C"/>
    <w:rsid w:val="004C3921"/>
    <w:rsid w:val="00503D2F"/>
    <w:rsid w:val="00530CF2"/>
    <w:rsid w:val="00581D50"/>
    <w:rsid w:val="005A16FB"/>
    <w:rsid w:val="005A35D6"/>
    <w:rsid w:val="005B382C"/>
    <w:rsid w:val="005D0CB6"/>
    <w:rsid w:val="005E1F86"/>
    <w:rsid w:val="005F4202"/>
    <w:rsid w:val="00617401"/>
    <w:rsid w:val="006971D1"/>
    <w:rsid w:val="007245FA"/>
    <w:rsid w:val="00781060"/>
    <w:rsid w:val="007832CD"/>
    <w:rsid w:val="007B6B53"/>
    <w:rsid w:val="0080214E"/>
    <w:rsid w:val="008131A3"/>
    <w:rsid w:val="00886361"/>
    <w:rsid w:val="00892EF2"/>
    <w:rsid w:val="008F4F7E"/>
    <w:rsid w:val="009036E1"/>
    <w:rsid w:val="00906377"/>
    <w:rsid w:val="00932A9F"/>
    <w:rsid w:val="00962DB1"/>
    <w:rsid w:val="0098770A"/>
    <w:rsid w:val="009A0C6D"/>
    <w:rsid w:val="00A01BD0"/>
    <w:rsid w:val="00A05B14"/>
    <w:rsid w:val="00A419A9"/>
    <w:rsid w:val="00A42AEC"/>
    <w:rsid w:val="00A51806"/>
    <w:rsid w:val="00A8291C"/>
    <w:rsid w:val="00AC0E56"/>
    <w:rsid w:val="00AD2822"/>
    <w:rsid w:val="00AD56D0"/>
    <w:rsid w:val="00AD5A64"/>
    <w:rsid w:val="00AF027E"/>
    <w:rsid w:val="00B0645D"/>
    <w:rsid w:val="00B25348"/>
    <w:rsid w:val="00B54B36"/>
    <w:rsid w:val="00B66C8A"/>
    <w:rsid w:val="00BC373C"/>
    <w:rsid w:val="00BC48FD"/>
    <w:rsid w:val="00BC4A16"/>
    <w:rsid w:val="00BD5A82"/>
    <w:rsid w:val="00BD717D"/>
    <w:rsid w:val="00C57095"/>
    <w:rsid w:val="00C6364C"/>
    <w:rsid w:val="00C645B3"/>
    <w:rsid w:val="00CD56B2"/>
    <w:rsid w:val="00D02AC0"/>
    <w:rsid w:val="00D246AC"/>
    <w:rsid w:val="00D27094"/>
    <w:rsid w:val="00D56224"/>
    <w:rsid w:val="00D86F84"/>
    <w:rsid w:val="00D97895"/>
    <w:rsid w:val="00DA2711"/>
    <w:rsid w:val="00DC1D26"/>
    <w:rsid w:val="00DE3D47"/>
    <w:rsid w:val="00DF11F2"/>
    <w:rsid w:val="00DF1F83"/>
    <w:rsid w:val="00E06622"/>
    <w:rsid w:val="00E7426B"/>
    <w:rsid w:val="00E75A58"/>
    <w:rsid w:val="00E93D64"/>
    <w:rsid w:val="00EA18B3"/>
    <w:rsid w:val="00EA6D6D"/>
    <w:rsid w:val="00EC6128"/>
    <w:rsid w:val="00EC6944"/>
    <w:rsid w:val="00EF3BC5"/>
    <w:rsid w:val="00F42CCB"/>
    <w:rsid w:val="00F51DC4"/>
    <w:rsid w:val="00FA12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1498C3"/>
  <w15:chartTrackingRefBased/>
  <w15:docId w15:val="{EE57F11C-3868-46DF-A958-58427E94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1D1"/>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971D1"/>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971D1"/>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6971D1"/>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971D1"/>
    <w:pPr>
      <w:ind w:left="720"/>
      <w:contextualSpacing/>
    </w:pPr>
  </w:style>
  <w:style w:type="character" w:styleId="Hipervnculo">
    <w:name w:val="Hyperlink"/>
    <w:uiPriority w:val="99"/>
    <w:unhideWhenUsed/>
    <w:rsid w:val="006971D1"/>
    <w:rPr>
      <w:strike w:val="0"/>
      <w:dstrike w:val="0"/>
      <w:color w:val="035899"/>
      <w:u w:val="none"/>
      <w:effect w: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971D1"/>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6971D1"/>
    <w:pPr>
      <w:tabs>
        <w:tab w:val="center" w:pos="4419"/>
        <w:tab w:val="right" w:pos="8838"/>
      </w:tabs>
    </w:pPr>
  </w:style>
  <w:style w:type="character" w:customStyle="1" w:styleId="PiedepginaCar">
    <w:name w:val="Pie de página Car"/>
    <w:basedOn w:val="Fuentedeprrafopredeter"/>
    <w:link w:val="Piedepgina"/>
    <w:uiPriority w:val="99"/>
    <w:rsid w:val="006971D1"/>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D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518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1806"/>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AE00-AD13-496B-81F2-1F83CB10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33</Pages>
  <Words>8114</Words>
  <Characters>44630</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INFOEM382</dc:creator>
  <cp:keywords/>
  <dc:description/>
  <cp:lastModifiedBy>INFOEM381</cp:lastModifiedBy>
  <cp:revision>13</cp:revision>
  <cp:lastPrinted>2024-02-01T21:21:00Z</cp:lastPrinted>
  <dcterms:created xsi:type="dcterms:W3CDTF">2024-01-26T04:18:00Z</dcterms:created>
  <dcterms:modified xsi:type="dcterms:W3CDTF">2024-02-07T17:38:00Z</dcterms:modified>
</cp:coreProperties>
</file>