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E0CC" w14:textId="34746740" w:rsidR="007D73A5" w:rsidRPr="00667998" w:rsidRDefault="007D73A5" w:rsidP="007D73A5">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Pr>
          <w:rFonts w:ascii="Palatino Linotype" w:eastAsia="Times New Roman" w:hAnsi="Palatino Linotype" w:cs="Arial"/>
          <w:color w:val="000000"/>
          <w:sz w:val="24"/>
          <w:szCs w:val="24"/>
          <w:lang w:eastAsia="es-MX"/>
        </w:rPr>
        <w:t xml:space="preserve"> a </w:t>
      </w:r>
      <w:r w:rsidR="000210E6">
        <w:rPr>
          <w:rFonts w:ascii="Palatino Linotype" w:eastAsia="Times New Roman" w:hAnsi="Palatino Linotype" w:cs="Arial"/>
          <w:color w:val="000000"/>
          <w:sz w:val="24"/>
          <w:szCs w:val="24"/>
          <w:lang w:eastAsia="es-MX"/>
        </w:rPr>
        <w:t xml:space="preserve">ocho de febrero </w:t>
      </w:r>
      <w:r>
        <w:rPr>
          <w:rFonts w:ascii="Palatino Linotype" w:eastAsia="Times New Roman" w:hAnsi="Palatino Linotype" w:cs="Arial"/>
          <w:color w:val="000000"/>
          <w:sz w:val="24"/>
          <w:szCs w:val="24"/>
          <w:lang w:eastAsia="es-MX"/>
        </w:rPr>
        <w:t>de dos mil veinticuatro</w:t>
      </w:r>
      <w:r w:rsidRPr="00667998">
        <w:rPr>
          <w:rFonts w:ascii="Palatino Linotype" w:eastAsia="Times New Roman" w:hAnsi="Palatino Linotype" w:cs="Arial"/>
          <w:color w:val="000000"/>
          <w:sz w:val="24"/>
          <w:szCs w:val="24"/>
          <w:lang w:eastAsia="es-MX"/>
        </w:rPr>
        <w:t>.</w:t>
      </w:r>
    </w:p>
    <w:p w14:paraId="723CB744" w14:textId="77777777" w:rsidR="007D73A5" w:rsidRPr="00667998" w:rsidRDefault="007D73A5" w:rsidP="007D73A5">
      <w:pPr>
        <w:shd w:val="clear" w:color="auto" w:fill="FFFFFF"/>
        <w:spacing w:after="0" w:line="360" w:lineRule="auto"/>
        <w:jc w:val="both"/>
        <w:rPr>
          <w:rFonts w:ascii="Palatino Linotype" w:eastAsia="Times New Roman" w:hAnsi="Palatino Linotype" w:cs="Arial"/>
          <w:color w:val="000000"/>
          <w:sz w:val="2"/>
          <w:szCs w:val="24"/>
          <w:lang w:eastAsia="es-MX"/>
        </w:rPr>
      </w:pPr>
    </w:p>
    <w:p w14:paraId="1E4F9EA5" w14:textId="77777777" w:rsidR="007D73A5" w:rsidRPr="00667998" w:rsidRDefault="007D73A5" w:rsidP="007D73A5">
      <w:pPr>
        <w:tabs>
          <w:tab w:val="left" w:pos="1701"/>
        </w:tabs>
        <w:spacing w:after="0" w:line="360" w:lineRule="auto"/>
        <w:jc w:val="both"/>
        <w:rPr>
          <w:rFonts w:ascii="Palatino Linotype" w:hAnsi="Palatino Linotype" w:cs="Arial"/>
          <w:b/>
          <w:sz w:val="24"/>
        </w:rPr>
      </w:pPr>
    </w:p>
    <w:p w14:paraId="6F85EBFE" w14:textId="4CE62709" w:rsidR="007D73A5" w:rsidRPr="00667998" w:rsidRDefault="007D73A5" w:rsidP="007D73A5">
      <w:pPr>
        <w:tabs>
          <w:tab w:val="left" w:pos="1701"/>
        </w:tabs>
        <w:spacing w:after="0" w:line="360" w:lineRule="auto"/>
        <w:jc w:val="both"/>
        <w:rPr>
          <w:rFonts w:ascii="Palatino Linotype" w:hAnsi="Palatino Linotype" w:cs="Arial"/>
          <w:sz w:val="24"/>
        </w:rPr>
      </w:pPr>
      <w:r w:rsidRPr="00667998">
        <w:rPr>
          <w:rFonts w:ascii="Palatino Linotype" w:hAnsi="Palatino Linotype" w:cs="Arial"/>
          <w:b/>
          <w:sz w:val="24"/>
        </w:rPr>
        <w:t>VISTO</w:t>
      </w:r>
      <w:r w:rsidRPr="00667998">
        <w:rPr>
          <w:rFonts w:ascii="Palatino Linotype" w:hAnsi="Palatino Linotype" w:cs="Arial"/>
          <w:sz w:val="24"/>
        </w:rPr>
        <w:t xml:space="preserve"> el expediente electrónico formado con motivo del recurso de revisión número </w:t>
      </w:r>
      <w:bookmarkStart w:id="0" w:name="_GoBack"/>
      <w:r>
        <w:rPr>
          <w:rFonts w:ascii="Palatino Linotype" w:hAnsi="Palatino Linotype" w:cs="Arial"/>
          <w:b/>
          <w:sz w:val="24"/>
        </w:rPr>
        <w:t>08565</w:t>
      </w:r>
      <w:r w:rsidRPr="00667998">
        <w:rPr>
          <w:rFonts w:ascii="Palatino Linotype" w:hAnsi="Palatino Linotype" w:cs="Arial"/>
          <w:b/>
          <w:bCs/>
          <w:sz w:val="24"/>
          <w:lang w:eastAsia="es-MX"/>
        </w:rPr>
        <w:t>/INFOEM/IP/RR/20</w:t>
      </w:r>
      <w:r>
        <w:rPr>
          <w:rFonts w:ascii="Palatino Linotype" w:hAnsi="Palatino Linotype" w:cs="Arial"/>
          <w:b/>
          <w:bCs/>
          <w:sz w:val="24"/>
          <w:lang w:eastAsia="es-MX"/>
        </w:rPr>
        <w:t>23</w:t>
      </w:r>
      <w:bookmarkEnd w:id="0"/>
      <w:r w:rsidRPr="00667998">
        <w:rPr>
          <w:rFonts w:ascii="Palatino Linotype" w:hAnsi="Palatino Linotype" w:cs="Arial"/>
          <w:sz w:val="24"/>
        </w:rPr>
        <w:t xml:space="preserve">, </w:t>
      </w:r>
      <w:r w:rsidRPr="00667998">
        <w:rPr>
          <w:rFonts w:ascii="Palatino Linotype" w:hAnsi="Palatino Linotype" w:cs="Arial"/>
          <w:sz w:val="24"/>
          <w:szCs w:val="24"/>
        </w:rPr>
        <w:t xml:space="preserve">interpuesto </w:t>
      </w:r>
      <w:r w:rsidRPr="000254F0">
        <w:rPr>
          <w:rFonts w:ascii="Palatino Linotype" w:hAnsi="Palatino Linotype" w:cs="Arial"/>
          <w:bCs/>
          <w:sz w:val="24"/>
          <w:szCs w:val="24"/>
        </w:rPr>
        <w:t>por</w:t>
      </w:r>
      <w:r>
        <w:rPr>
          <w:rFonts w:ascii="Palatino Linotype" w:hAnsi="Palatino Linotype" w:cs="Arial"/>
          <w:bCs/>
          <w:sz w:val="24"/>
          <w:szCs w:val="24"/>
        </w:rPr>
        <w:t xml:space="preserve"> </w:t>
      </w:r>
      <w:r>
        <w:rPr>
          <w:rFonts w:ascii="Palatino Linotype" w:hAnsi="Palatino Linotype" w:cs="Arial"/>
          <w:sz w:val="24"/>
          <w:szCs w:val="24"/>
        </w:rPr>
        <w:t xml:space="preserve">un particular que al momento de realizar la solicitud de información no proporciono nombre o </w:t>
      </w:r>
      <w:r w:rsidR="0014760A">
        <w:rPr>
          <w:rFonts w:ascii="Palatino Linotype" w:hAnsi="Palatino Linotype" w:cs="Arial"/>
          <w:sz w:val="24"/>
          <w:szCs w:val="24"/>
        </w:rPr>
        <w:t>seudónimo</w:t>
      </w:r>
      <w:r w:rsidRPr="005A3EF5">
        <w:rPr>
          <w:rFonts w:ascii="Palatino Linotype" w:hAnsi="Palatino Linotype" w:cs="Arial"/>
          <w:b/>
          <w:bCs/>
          <w:sz w:val="24"/>
          <w:szCs w:val="24"/>
        </w:rPr>
        <w:t>,</w:t>
      </w:r>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Pr>
          <w:rFonts w:ascii="Palatino Linotype" w:hAnsi="Palatino Linotype" w:cs="Arial"/>
          <w:b/>
          <w:bCs/>
          <w:sz w:val="24"/>
          <w:szCs w:val="24"/>
        </w:rPr>
        <w:t>el Recurrente</w:t>
      </w:r>
      <w:r w:rsidRPr="00667998">
        <w:rPr>
          <w:rFonts w:ascii="Palatino Linotype" w:hAnsi="Palatino Linotype" w:cs="Arial"/>
          <w:sz w:val="24"/>
          <w:szCs w:val="24"/>
        </w:rPr>
        <w:t>, en contra de la</w:t>
      </w:r>
      <w:r>
        <w:rPr>
          <w:rFonts w:ascii="Palatino Linotype" w:hAnsi="Palatino Linotype" w:cs="Arial"/>
          <w:sz w:val="24"/>
          <w:szCs w:val="24"/>
        </w:rPr>
        <w:t xml:space="preserve"> falta de</w:t>
      </w:r>
      <w:r w:rsidRPr="00667998">
        <w:rPr>
          <w:rFonts w:ascii="Palatino Linotype" w:hAnsi="Palatino Linotype" w:cs="Arial"/>
          <w:sz w:val="24"/>
          <w:szCs w:val="24"/>
        </w:rPr>
        <w:t xml:space="preserve"> respuesta del </w:t>
      </w:r>
      <w:r w:rsidRPr="00BE0F86">
        <w:rPr>
          <w:rFonts w:ascii="Palatino Linotype" w:hAnsi="Palatino Linotype" w:cs="Arial"/>
          <w:b/>
          <w:sz w:val="24"/>
          <w:szCs w:val="24"/>
        </w:rPr>
        <w:t>Ayuntamiento d</w:t>
      </w:r>
      <w:r w:rsidRPr="00F96B73">
        <w:rPr>
          <w:rFonts w:ascii="Palatino Linotype" w:hAnsi="Palatino Linotype" w:cs="Arial"/>
          <w:b/>
          <w:sz w:val="24"/>
          <w:szCs w:val="24"/>
        </w:rPr>
        <w:t>e</w:t>
      </w:r>
      <w:r>
        <w:rPr>
          <w:rFonts w:ascii="Palatino Linotype" w:hAnsi="Palatino Linotype" w:cs="Arial"/>
          <w:b/>
          <w:sz w:val="24"/>
          <w:szCs w:val="24"/>
        </w:rPr>
        <w:t xml:space="preserve"> </w:t>
      </w:r>
      <w:proofErr w:type="spellStart"/>
      <w:r>
        <w:rPr>
          <w:rFonts w:ascii="Palatino Linotype" w:hAnsi="Palatino Linotype" w:cs="Arial"/>
          <w:b/>
          <w:szCs w:val="20"/>
        </w:rPr>
        <w:t>Capulhuac</w:t>
      </w:r>
      <w:proofErr w:type="spellEnd"/>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w:t>
      </w:r>
      <w:r>
        <w:rPr>
          <w:rFonts w:ascii="Palatino Linotype" w:hAnsi="Palatino Linotype" w:cs="Arial"/>
          <w:sz w:val="24"/>
        </w:rPr>
        <w:t>n</w:t>
      </w:r>
      <w:r w:rsidRPr="00667998">
        <w:rPr>
          <w:rFonts w:ascii="Palatino Linotype" w:hAnsi="Palatino Linotype" w:cs="Arial"/>
          <w:sz w:val="24"/>
        </w:rPr>
        <w:t>.</w:t>
      </w:r>
    </w:p>
    <w:p w14:paraId="7FBB571F" w14:textId="77777777" w:rsidR="007D73A5" w:rsidRPr="004A1460" w:rsidRDefault="007D73A5" w:rsidP="007D73A5">
      <w:pPr>
        <w:tabs>
          <w:tab w:val="left" w:pos="1701"/>
        </w:tabs>
        <w:spacing w:after="0" w:line="360" w:lineRule="auto"/>
        <w:jc w:val="both"/>
        <w:rPr>
          <w:rFonts w:ascii="Palatino Linotype" w:hAnsi="Palatino Linotype" w:cs="Arial"/>
          <w:sz w:val="24"/>
        </w:rPr>
      </w:pPr>
    </w:p>
    <w:p w14:paraId="510A372C" w14:textId="77777777" w:rsidR="007D73A5" w:rsidRPr="00667998" w:rsidRDefault="007D73A5" w:rsidP="007D73A5">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14:paraId="0FF37704" w14:textId="77777777" w:rsidR="007D73A5" w:rsidRPr="00667998" w:rsidRDefault="007D73A5" w:rsidP="007D73A5">
      <w:pPr>
        <w:spacing w:after="0" w:line="360" w:lineRule="auto"/>
        <w:jc w:val="center"/>
        <w:rPr>
          <w:rFonts w:ascii="Palatino Linotype" w:hAnsi="Palatino Linotype"/>
          <w:b/>
          <w:sz w:val="24"/>
        </w:rPr>
      </w:pPr>
    </w:p>
    <w:p w14:paraId="0A299ABD" w14:textId="77777777" w:rsidR="007D73A5" w:rsidRPr="00667998" w:rsidRDefault="007D73A5" w:rsidP="007D73A5">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14:paraId="792206AB" w14:textId="588B9FDD" w:rsidR="007D73A5" w:rsidRPr="008B7CE6" w:rsidRDefault="007D73A5" w:rsidP="007D73A5">
      <w:pPr>
        <w:spacing w:after="0" w:line="360" w:lineRule="auto"/>
        <w:jc w:val="both"/>
        <w:rPr>
          <w:color w:val="000000"/>
          <w:sz w:val="27"/>
          <w:szCs w:val="27"/>
        </w:rPr>
      </w:pPr>
      <w:r w:rsidRPr="00667998">
        <w:rPr>
          <w:rFonts w:ascii="Palatino Linotype" w:hAnsi="Palatino Linotype" w:cs="Arial"/>
          <w:sz w:val="24"/>
        </w:rPr>
        <w:t xml:space="preserve">En fecha </w:t>
      </w:r>
      <w:r>
        <w:rPr>
          <w:rFonts w:ascii="Palatino Linotype" w:hAnsi="Palatino Linotype" w:cs="Arial"/>
          <w:sz w:val="24"/>
        </w:rPr>
        <w:t>nueve de noviembre de dos mil veintitrés</w:t>
      </w:r>
      <w:r w:rsidRPr="00667998">
        <w:rPr>
          <w:rFonts w:ascii="Palatino Linotype" w:hAnsi="Palatino Linotype" w:cs="Arial"/>
          <w:sz w:val="24"/>
        </w:rPr>
        <w:t xml:space="preserve">, </w:t>
      </w:r>
      <w:r>
        <w:rPr>
          <w:rFonts w:ascii="Palatino Linotype" w:hAnsi="Palatino Linotype" w:cs="Arial"/>
          <w:sz w:val="24"/>
        </w:rPr>
        <w:t xml:space="preserve">el </w:t>
      </w:r>
      <w:r w:rsidRPr="00667998">
        <w:rPr>
          <w:rFonts w:ascii="Palatino Linotype" w:hAnsi="Palatino Linotype" w:cs="Arial"/>
          <w:b/>
          <w:sz w:val="24"/>
        </w:rPr>
        <w:t>Recurrente</w:t>
      </w:r>
      <w:r w:rsidRPr="00667998">
        <w:rPr>
          <w:rFonts w:ascii="Palatino Linotype" w:hAnsi="Palatino Linotype" w:cs="Arial"/>
          <w:sz w:val="24"/>
        </w:rPr>
        <w:t xml:space="preserve">, </w:t>
      </w:r>
      <w:r w:rsidRPr="00EC662A">
        <w:rPr>
          <w:rFonts w:ascii="Palatino Linotype" w:hAnsi="Palatino Linotype"/>
          <w:sz w:val="24"/>
          <w:szCs w:val="24"/>
        </w:rPr>
        <w:t>presentó</w:t>
      </w:r>
      <w:r>
        <w:rPr>
          <w:rFonts w:ascii="Palatino Linotype" w:hAnsi="Palatino Linotype"/>
          <w:sz w:val="24"/>
          <w:szCs w:val="24"/>
        </w:rPr>
        <w:t xml:space="preserve"> a través de</w:t>
      </w:r>
      <w:r w:rsidRPr="00EC662A">
        <w:rPr>
          <w:rFonts w:ascii="Palatino Linotype" w:hAnsi="Palatino Linotype"/>
          <w:sz w:val="24"/>
          <w:szCs w:val="24"/>
        </w:rPr>
        <w:t>l Sistema de Acceso a la Información Mexiquense (SAIMEX), ante el Sujeto Obligado, la solicitud de acceso a la información pública,</w:t>
      </w:r>
      <w:r>
        <w:t xml:space="preserve"> </w:t>
      </w:r>
      <w:r w:rsidRPr="00667998">
        <w:rPr>
          <w:rFonts w:ascii="Palatino Linotype" w:hAnsi="Palatino Linotype" w:cs="Arial"/>
          <w:sz w:val="24"/>
        </w:rPr>
        <w:t>a la que se le asignó el número de expediente</w:t>
      </w:r>
      <w:r>
        <w:rPr>
          <w:color w:val="000000"/>
          <w:sz w:val="27"/>
          <w:szCs w:val="27"/>
        </w:rPr>
        <w:t> </w:t>
      </w:r>
      <w:r w:rsidRPr="00F94773">
        <w:rPr>
          <w:rFonts w:ascii="Palatino Linotype" w:hAnsi="Palatino Linotype"/>
          <w:b/>
          <w:bCs/>
          <w:sz w:val="24"/>
          <w:szCs w:val="24"/>
        </w:rPr>
        <w:t>001</w:t>
      </w:r>
      <w:r>
        <w:rPr>
          <w:rFonts w:ascii="Palatino Linotype" w:hAnsi="Palatino Linotype"/>
          <w:b/>
          <w:bCs/>
          <w:sz w:val="24"/>
          <w:szCs w:val="24"/>
        </w:rPr>
        <w:t>66</w:t>
      </w:r>
      <w:r w:rsidRPr="00F94773">
        <w:rPr>
          <w:rFonts w:ascii="Palatino Linotype" w:hAnsi="Palatino Linotype"/>
          <w:b/>
          <w:bCs/>
          <w:sz w:val="24"/>
          <w:szCs w:val="24"/>
        </w:rPr>
        <w:t>/CAPULHUA/IP/2023</w:t>
      </w:r>
      <w:r w:rsidRPr="007739A2">
        <w:rPr>
          <w:rFonts w:ascii="Palatino Linotype" w:hAnsi="Palatino Linotype" w:cs="Arial"/>
          <w:sz w:val="24"/>
          <w:szCs w:val="24"/>
        </w:rPr>
        <w:t>,</w:t>
      </w:r>
      <w:r w:rsidRPr="007739A2">
        <w:rPr>
          <w:rFonts w:ascii="Palatino Linotype" w:hAnsi="Palatino Linotype" w:cs="Arial"/>
          <w:sz w:val="24"/>
        </w:rPr>
        <w:t xml:space="preserve"> </w:t>
      </w:r>
      <w:r w:rsidRPr="00667998">
        <w:rPr>
          <w:rFonts w:ascii="Palatino Linotype" w:hAnsi="Palatino Linotype" w:cs="Arial"/>
          <w:sz w:val="24"/>
        </w:rPr>
        <w:t>mediante la cual solicitó lo siguiente:</w:t>
      </w:r>
    </w:p>
    <w:p w14:paraId="2966CF4D" w14:textId="77777777" w:rsidR="007D73A5" w:rsidRPr="007739A2" w:rsidRDefault="007D73A5" w:rsidP="007D73A5">
      <w:pPr>
        <w:spacing w:after="0" w:line="360" w:lineRule="auto"/>
        <w:jc w:val="both"/>
        <w:rPr>
          <w:rFonts w:ascii="Palatino Linotype" w:hAnsi="Palatino Linotype" w:cs="Arial"/>
          <w:i/>
          <w:sz w:val="24"/>
          <w:szCs w:val="24"/>
        </w:rPr>
      </w:pPr>
    </w:p>
    <w:p w14:paraId="682B7624" w14:textId="6FD2CA5A" w:rsidR="007D73A5" w:rsidRPr="007739A2" w:rsidRDefault="007D73A5" w:rsidP="007D73A5">
      <w:pPr>
        <w:spacing w:line="360" w:lineRule="auto"/>
        <w:ind w:left="567"/>
        <w:jc w:val="both"/>
        <w:rPr>
          <w:rFonts w:ascii="Palatino Linotype" w:hAnsi="Palatino Linotype" w:cs="Arial"/>
          <w:sz w:val="24"/>
        </w:rPr>
      </w:pPr>
      <w:bookmarkStart w:id="1" w:name="_Hlk82038186"/>
      <w:r w:rsidRPr="00F96B73">
        <w:rPr>
          <w:rFonts w:ascii="Palatino Linotype" w:hAnsi="Palatino Linotype"/>
          <w:i/>
          <w:iCs/>
          <w:color w:val="000000"/>
          <w:sz w:val="24"/>
          <w:szCs w:val="24"/>
        </w:rPr>
        <w:t>“</w:t>
      </w:r>
      <w:r w:rsidRPr="007D73A5">
        <w:rPr>
          <w:rFonts w:ascii="Palatino Linotype" w:hAnsi="Palatino Linotype"/>
          <w:i/>
          <w:iCs/>
          <w:color w:val="000000"/>
          <w:sz w:val="24"/>
          <w:szCs w:val="24"/>
        </w:rPr>
        <w:t>SOLICITO TODOS LOS ESTADOS DE CUENTA BANCARIOS DE LA ADMINSITRACIÓN DE JOSÉ EDUARDO NERI RODRÍGUEZ</w:t>
      </w:r>
      <w:r>
        <w:rPr>
          <w:rFonts w:ascii="Palatino Linotype" w:hAnsi="Palatino Linotype" w:cs="Arial"/>
          <w:i/>
          <w:sz w:val="24"/>
        </w:rPr>
        <w:t>”</w:t>
      </w:r>
      <w:r w:rsidRPr="007739A2">
        <w:rPr>
          <w:rFonts w:ascii="Palatino Linotype" w:hAnsi="Palatino Linotype" w:cs="Arial"/>
          <w:i/>
          <w:sz w:val="24"/>
        </w:rPr>
        <w:t xml:space="preserve"> (Sic</w:t>
      </w:r>
      <w:r w:rsidRPr="007739A2">
        <w:rPr>
          <w:rFonts w:ascii="Palatino Linotype" w:hAnsi="Palatino Linotype" w:cs="Arial"/>
          <w:sz w:val="24"/>
        </w:rPr>
        <w:t>).</w:t>
      </w:r>
    </w:p>
    <w:bookmarkEnd w:id="1"/>
    <w:p w14:paraId="6660339E" w14:textId="77777777" w:rsidR="007D73A5" w:rsidRDefault="007D73A5" w:rsidP="007D73A5">
      <w:pPr>
        <w:spacing w:after="0" w:line="360" w:lineRule="auto"/>
        <w:ind w:right="850"/>
        <w:jc w:val="both"/>
        <w:rPr>
          <w:rFonts w:ascii="Palatino Linotype" w:hAnsi="Palatino Linotype" w:cs="Arial"/>
          <w:b/>
          <w:sz w:val="2"/>
        </w:rPr>
      </w:pPr>
    </w:p>
    <w:p w14:paraId="13A92DDC" w14:textId="77777777" w:rsidR="007D73A5" w:rsidRDefault="007D73A5" w:rsidP="007D73A5">
      <w:pPr>
        <w:spacing w:after="0" w:line="360" w:lineRule="auto"/>
        <w:ind w:right="850"/>
        <w:jc w:val="both"/>
        <w:rPr>
          <w:rFonts w:ascii="Palatino Linotype" w:hAnsi="Palatino Linotype" w:cs="Arial"/>
          <w:b/>
          <w:sz w:val="2"/>
        </w:rPr>
      </w:pPr>
    </w:p>
    <w:p w14:paraId="5C511541" w14:textId="77777777" w:rsidR="007D73A5" w:rsidRDefault="007D73A5" w:rsidP="007D73A5">
      <w:pPr>
        <w:spacing w:after="0" w:line="360" w:lineRule="auto"/>
        <w:ind w:right="850"/>
        <w:jc w:val="both"/>
        <w:rPr>
          <w:rFonts w:ascii="Palatino Linotype" w:hAnsi="Palatino Linotype" w:cs="Arial"/>
          <w:b/>
          <w:sz w:val="2"/>
        </w:rPr>
      </w:pPr>
    </w:p>
    <w:p w14:paraId="2DA951A1" w14:textId="77777777" w:rsidR="007D73A5" w:rsidRDefault="007D73A5" w:rsidP="007D73A5">
      <w:pPr>
        <w:spacing w:after="0" w:line="360" w:lineRule="auto"/>
        <w:ind w:right="850"/>
        <w:jc w:val="both"/>
        <w:rPr>
          <w:rFonts w:ascii="Palatino Linotype" w:hAnsi="Palatino Linotype" w:cs="Arial"/>
          <w:b/>
          <w:sz w:val="2"/>
        </w:rPr>
      </w:pPr>
    </w:p>
    <w:p w14:paraId="53AD605C" w14:textId="77777777" w:rsidR="007D73A5" w:rsidRDefault="007D73A5" w:rsidP="007D73A5">
      <w:pPr>
        <w:spacing w:after="0" w:line="360" w:lineRule="auto"/>
        <w:ind w:right="850"/>
        <w:jc w:val="both"/>
        <w:rPr>
          <w:rFonts w:ascii="Palatino Linotype" w:hAnsi="Palatino Linotype" w:cs="Arial"/>
          <w:b/>
          <w:sz w:val="2"/>
        </w:rPr>
      </w:pPr>
    </w:p>
    <w:p w14:paraId="3D567F37" w14:textId="77777777" w:rsidR="007D73A5" w:rsidRDefault="007D73A5" w:rsidP="007D73A5">
      <w:pPr>
        <w:spacing w:after="0" w:line="360" w:lineRule="auto"/>
        <w:ind w:right="850"/>
        <w:jc w:val="both"/>
        <w:rPr>
          <w:rFonts w:ascii="Palatino Linotype" w:hAnsi="Palatino Linotype" w:cs="Arial"/>
          <w:b/>
          <w:sz w:val="2"/>
        </w:rPr>
      </w:pPr>
    </w:p>
    <w:p w14:paraId="3A5B39FF" w14:textId="77777777" w:rsidR="007D73A5" w:rsidRDefault="007D73A5" w:rsidP="007D73A5">
      <w:pPr>
        <w:spacing w:after="0" w:line="360" w:lineRule="auto"/>
        <w:jc w:val="both"/>
        <w:rPr>
          <w:rFonts w:ascii="Arial" w:hAnsi="Arial" w:cs="Arial"/>
          <w:shd w:val="clear" w:color="auto" w:fill="FFFFFF"/>
        </w:rPr>
      </w:pPr>
      <w:r>
        <w:rPr>
          <w:rFonts w:ascii="Palatino Linotype" w:hAnsi="Palatino Linotype" w:cs="Arial"/>
          <w:b/>
          <w:sz w:val="24"/>
        </w:rPr>
        <w:t>MODALIDAD DE ENTREGA</w:t>
      </w:r>
      <w:proofErr w:type="gramStart"/>
      <w:r>
        <w:rPr>
          <w:rFonts w:ascii="Palatino Linotype" w:hAnsi="Palatino Linotype" w:cs="Arial"/>
          <w:b/>
          <w:sz w:val="24"/>
        </w:rPr>
        <w:t xml:space="preserve">:  </w:t>
      </w:r>
      <w:r w:rsidRPr="00B278F8">
        <w:rPr>
          <w:rFonts w:ascii="Palatino Linotype" w:hAnsi="Palatino Linotype" w:cs="Arial"/>
          <w:sz w:val="24"/>
        </w:rPr>
        <w:t>a</w:t>
      </w:r>
      <w:proofErr w:type="gramEnd"/>
      <w:r w:rsidRPr="00B278F8">
        <w:rPr>
          <w:rFonts w:ascii="Palatino Linotype" w:hAnsi="Palatino Linotype" w:cs="Arial"/>
          <w:sz w:val="24"/>
        </w:rPr>
        <w:t xml:space="preserve"> través de</w:t>
      </w:r>
      <w:r>
        <w:rPr>
          <w:rFonts w:ascii="Palatino Linotype" w:hAnsi="Palatino Linotype" w:cs="Arial"/>
          <w:b/>
          <w:sz w:val="24"/>
        </w:rPr>
        <w:t xml:space="preserve"> </w:t>
      </w:r>
      <w:r>
        <w:rPr>
          <w:rFonts w:ascii="Palatino Linotype" w:hAnsi="Palatino Linotype" w:cs="Arial"/>
          <w:sz w:val="24"/>
        </w:rPr>
        <w:t>SAIMEX</w:t>
      </w:r>
    </w:p>
    <w:p w14:paraId="58CCBD62" w14:textId="77777777" w:rsidR="007D73A5" w:rsidRPr="00B2669A" w:rsidRDefault="007D73A5" w:rsidP="007D73A5">
      <w:pPr>
        <w:spacing w:after="0" w:line="360" w:lineRule="auto"/>
        <w:jc w:val="both"/>
        <w:rPr>
          <w:rFonts w:ascii="Palatino Linotype" w:hAnsi="Palatino Linotype" w:cs="Arial"/>
          <w:sz w:val="24"/>
        </w:rPr>
      </w:pPr>
    </w:p>
    <w:p w14:paraId="418A38F6" w14:textId="733B818E" w:rsidR="007D73A5" w:rsidRPr="00355F9C" w:rsidRDefault="007D73A5" w:rsidP="007D73A5">
      <w:pPr>
        <w:pStyle w:val="Ttulo2"/>
        <w:rPr>
          <w:rFonts w:cs="Arial"/>
          <w:b w:val="0"/>
          <w:sz w:val="28"/>
          <w:szCs w:val="20"/>
        </w:rPr>
      </w:pPr>
      <w:r>
        <w:rPr>
          <w:rFonts w:cs="Arial"/>
          <w:sz w:val="28"/>
        </w:rPr>
        <w:t xml:space="preserve">SEGUNDO. </w:t>
      </w:r>
      <w:r>
        <w:rPr>
          <w:rFonts w:eastAsia="Palatino Linotype"/>
          <w:sz w:val="28"/>
        </w:rPr>
        <w:t xml:space="preserve">De </w:t>
      </w:r>
      <w:r w:rsidRPr="00523CF0">
        <w:rPr>
          <w:rFonts w:cs="Arial"/>
          <w:sz w:val="28"/>
          <w:szCs w:val="20"/>
        </w:rPr>
        <w:t xml:space="preserve">la </w:t>
      </w:r>
      <w:r>
        <w:rPr>
          <w:rFonts w:cs="Arial"/>
          <w:sz w:val="28"/>
          <w:szCs w:val="20"/>
        </w:rPr>
        <w:t xml:space="preserve">falta de </w:t>
      </w:r>
      <w:r w:rsidRPr="00523CF0">
        <w:rPr>
          <w:rFonts w:cs="Arial"/>
          <w:sz w:val="28"/>
          <w:szCs w:val="20"/>
        </w:rPr>
        <w:t>respuesta del Sujeto Obligado.</w:t>
      </w:r>
    </w:p>
    <w:p w14:paraId="6EB7FF78" w14:textId="77777777" w:rsidR="007D73A5" w:rsidRDefault="007D73A5" w:rsidP="007D73A5">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w:t>
      </w:r>
      <w:r>
        <w:rPr>
          <w:rFonts w:ascii="Palatino Linotype" w:hAnsi="Palatino Linotype" w:cs="Arial"/>
          <w:b/>
          <w:sz w:val="24"/>
          <w:szCs w:val="24"/>
        </w:rPr>
        <w:t xml:space="preserve">El Sujeto Obligado </w:t>
      </w:r>
      <w:r w:rsidRPr="00A4042F">
        <w:rPr>
          <w:rFonts w:ascii="Palatino Linotype" w:hAnsi="Palatino Linotype" w:cs="Arial"/>
          <w:sz w:val="24"/>
          <w:szCs w:val="24"/>
        </w:rPr>
        <w:t>fue omiso</w:t>
      </w:r>
      <w:r>
        <w:rPr>
          <w:rFonts w:ascii="Palatino Linotype" w:hAnsi="Palatino Linotype" w:cs="Arial"/>
          <w:sz w:val="24"/>
          <w:szCs w:val="24"/>
        </w:rPr>
        <w:t xml:space="preserve"> en dar respuesta a la solicitud de información presentada por </w:t>
      </w:r>
      <w:r>
        <w:rPr>
          <w:rFonts w:ascii="Palatino Linotype" w:hAnsi="Palatino Linotype" w:cs="Arial"/>
          <w:b/>
          <w:sz w:val="24"/>
          <w:szCs w:val="24"/>
        </w:rPr>
        <w:t xml:space="preserve">el Recurrente, </w:t>
      </w:r>
      <w:r>
        <w:rPr>
          <w:rFonts w:ascii="Palatino Linotype" w:hAnsi="Palatino Linotype" w:cs="Arial"/>
          <w:sz w:val="24"/>
          <w:szCs w:val="24"/>
        </w:rPr>
        <w:t xml:space="preserve">derivado de lo anterior, se constituye la figura de la </w:t>
      </w:r>
      <w:r>
        <w:rPr>
          <w:rFonts w:ascii="Palatino Linotype" w:hAnsi="Palatino Linotype" w:cs="Arial"/>
          <w:b/>
          <w:sz w:val="24"/>
          <w:szCs w:val="24"/>
        </w:rPr>
        <w:t xml:space="preserve">NEGATIVA FICTA, </w:t>
      </w:r>
      <w:r>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23D09116" w14:textId="77777777" w:rsidR="007D73A5" w:rsidRPr="003405B4" w:rsidRDefault="007D73A5" w:rsidP="007D73A5">
      <w:pPr>
        <w:spacing w:after="0" w:line="360" w:lineRule="auto"/>
        <w:jc w:val="both"/>
        <w:rPr>
          <w:rFonts w:ascii="Palatino Linotype" w:hAnsi="Palatino Linotype" w:cs="Arial"/>
          <w:sz w:val="24"/>
        </w:rPr>
      </w:pPr>
    </w:p>
    <w:p w14:paraId="135AC173" w14:textId="77777777" w:rsidR="007D73A5" w:rsidRPr="00667998" w:rsidRDefault="007D73A5" w:rsidP="007D73A5">
      <w:pPr>
        <w:spacing w:after="0" w:line="360" w:lineRule="auto"/>
        <w:jc w:val="both"/>
        <w:rPr>
          <w:rFonts w:ascii="Palatino Linotype" w:hAnsi="Palatino Linotype" w:cs="Arial"/>
          <w:b/>
          <w:sz w:val="28"/>
        </w:rPr>
      </w:pPr>
      <w:r>
        <w:rPr>
          <w:rFonts w:ascii="Palatino Linotype" w:hAnsi="Palatino Linotype" w:cs="Arial"/>
          <w:b/>
          <w:sz w:val="28"/>
        </w:rPr>
        <w:t>TERCER</w:t>
      </w:r>
      <w:r w:rsidRPr="00667998">
        <w:rPr>
          <w:rFonts w:ascii="Palatino Linotype" w:hAnsi="Palatino Linotype" w:cs="Arial"/>
          <w:b/>
          <w:sz w:val="28"/>
        </w:rPr>
        <w:t xml:space="preserve">O. </w:t>
      </w:r>
      <w:r w:rsidRPr="00667998">
        <w:rPr>
          <w:rFonts w:ascii="Palatino Linotype" w:hAnsi="Palatino Linotype"/>
          <w:b/>
          <w:sz w:val="28"/>
        </w:rPr>
        <w:t>Del recurso de revisión.</w:t>
      </w:r>
    </w:p>
    <w:p w14:paraId="1BBC250F" w14:textId="443D3C35" w:rsidR="007D73A5" w:rsidRDefault="007D73A5" w:rsidP="007D73A5">
      <w:pPr>
        <w:spacing w:after="0" w:line="360" w:lineRule="auto"/>
        <w:jc w:val="both"/>
        <w:rPr>
          <w:rFonts w:ascii="Palatino Linotype" w:hAnsi="Palatino Linotype" w:cs="Arial"/>
          <w:sz w:val="24"/>
        </w:rPr>
      </w:pPr>
      <w:r w:rsidRPr="00667998">
        <w:rPr>
          <w:rFonts w:ascii="Palatino Linotype" w:hAnsi="Palatino Linotype" w:cs="Arial"/>
          <w:sz w:val="24"/>
          <w:szCs w:val="24"/>
        </w:rPr>
        <w:t>Inconforme con la</w:t>
      </w:r>
      <w:r>
        <w:rPr>
          <w:rFonts w:ascii="Palatino Linotype" w:hAnsi="Palatino Linotype" w:cs="Arial"/>
          <w:sz w:val="24"/>
          <w:szCs w:val="24"/>
        </w:rPr>
        <w:t xml:space="preserve"> falta de</w:t>
      </w:r>
      <w:r w:rsidRPr="00667998">
        <w:rPr>
          <w:rFonts w:ascii="Palatino Linotype" w:hAnsi="Palatino Linotype" w:cs="Arial"/>
          <w:sz w:val="24"/>
          <w:szCs w:val="24"/>
        </w:rPr>
        <w:t xml:space="preserve"> respuesta notificada por 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el Recurrente</w:t>
      </w:r>
      <w:r w:rsidRPr="00667998">
        <w:rPr>
          <w:rFonts w:ascii="Palatino Linotype" w:hAnsi="Palatino Linotype" w:cs="Arial"/>
          <w:b/>
          <w:sz w:val="24"/>
          <w:szCs w:val="24"/>
        </w:rPr>
        <w:t xml:space="preserve"> </w:t>
      </w:r>
      <w:r w:rsidRPr="00667998">
        <w:rPr>
          <w:rFonts w:ascii="Palatino Linotype" w:hAnsi="Palatino Linotype" w:cs="Arial"/>
          <w:sz w:val="24"/>
          <w:szCs w:val="24"/>
        </w:rPr>
        <w:t>interpuso el presente recurso de revisión, en fecha</w:t>
      </w:r>
      <w:r>
        <w:rPr>
          <w:rFonts w:ascii="Palatino Linotype" w:hAnsi="Palatino Linotype" w:cs="Arial"/>
          <w:sz w:val="24"/>
          <w:szCs w:val="24"/>
        </w:rPr>
        <w:t xml:space="preserve"> </w:t>
      </w:r>
      <w:r>
        <w:rPr>
          <w:rFonts w:ascii="Palatino Linotype" w:hAnsi="Palatino Linotype"/>
          <w:b/>
          <w:bCs/>
          <w:sz w:val="24"/>
        </w:rPr>
        <w:t xml:space="preserve">dieciocho de diciembre </w:t>
      </w:r>
      <w:r>
        <w:rPr>
          <w:rFonts w:ascii="Palatino Linotype" w:hAnsi="Palatino Linotype"/>
          <w:sz w:val="24"/>
        </w:rPr>
        <w:t>de</w:t>
      </w:r>
      <w:r w:rsidRPr="003405B4">
        <w:rPr>
          <w:rFonts w:ascii="Palatino Linotype" w:hAnsi="Palatino Linotype"/>
          <w:sz w:val="24"/>
        </w:rPr>
        <w:t xml:space="preserve"> dos mil veintitrés</w:t>
      </w:r>
      <w:r w:rsidRPr="00667998">
        <w:rPr>
          <w:rFonts w:ascii="Palatino Linotype" w:hAnsi="Palatino Linotype" w:cs="Arial"/>
          <w:sz w:val="24"/>
          <w:szCs w:val="24"/>
        </w:rPr>
        <w:t>, el cual fue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Pr>
          <w:rFonts w:ascii="Palatino Linotype" w:hAnsi="Palatino Linotype" w:cs="Arial"/>
          <w:b/>
          <w:sz w:val="24"/>
          <w:szCs w:val="24"/>
        </w:rPr>
        <w:t>08565</w:t>
      </w:r>
      <w:r w:rsidRPr="00667998">
        <w:rPr>
          <w:rFonts w:ascii="Palatino Linotype" w:hAnsi="Palatino Linotype" w:cs="Arial"/>
          <w:b/>
          <w:bCs/>
          <w:sz w:val="24"/>
          <w:szCs w:val="24"/>
          <w:lang w:eastAsia="es-MX"/>
        </w:rPr>
        <w:t>/INFOEM/IP/RR/20</w:t>
      </w:r>
      <w:r>
        <w:rPr>
          <w:rFonts w:ascii="Palatino Linotype" w:hAnsi="Palatino Linotype" w:cs="Arial"/>
          <w:b/>
          <w:bCs/>
          <w:sz w:val="24"/>
          <w:szCs w:val="24"/>
          <w:lang w:eastAsia="es-MX"/>
        </w:rPr>
        <w:t>23</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14:paraId="1BE6607B" w14:textId="77777777" w:rsidR="007D73A5" w:rsidRDefault="007D73A5" w:rsidP="007D73A5">
      <w:pPr>
        <w:spacing w:after="0" w:line="360" w:lineRule="auto"/>
        <w:jc w:val="both"/>
        <w:rPr>
          <w:rFonts w:ascii="Palatino Linotype" w:hAnsi="Palatino Linotype" w:cs="Arial"/>
          <w:sz w:val="24"/>
        </w:rPr>
      </w:pPr>
    </w:p>
    <w:p w14:paraId="701012B7" w14:textId="77777777" w:rsidR="007D73A5" w:rsidRDefault="007D73A5" w:rsidP="007D73A5">
      <w:pPr>
        <w:pStyle w:val="Prrafodelista"/>
        <w:ind w:left="720"/>
        <w:jc w:val="both"/>
        <w:rPr>
          <w:rFonts w:ascii="Palatino Linotype" w:hAnsi="Palatino Linotype" w:cs="Arial"/>
          <w:b/>
        </w:rPr>
      </w:pPr>
      <w:r>
        <w:rPr>
          <w:rFonts w:ascii="Palatino Linotype" w:hAnsi="Palatino Linotype" w:cs="Arial"/>
          <w:b/>
        </w:rPr>
        <w:t>Acto Impugnado</w:t>
      </w:r>
      <w:r w:rsidRPr="00D24909">
        <w:rPr>
          <w:rFonts w:ascii="Palatino Linotype" w:hAnsi="Palatino Linotype" w:cs="Arial"/>
          <w:b/>
        </w:rPr>
        <w:t xml:space="preserve"> </w:t>
      </w:r>
    </w:p>
    <w:p w14:paraId="33AAF3FD" w14:textId="77777777" w:rsidR="007D73A5" w:rsidRDefault="007D73A5" w:rsidP="007D73A5">
      <w:pPr>
        <w:pStyle w:val="Prrafodelista"/>
        <w:ind w:left="720"/>
        <w:jc w:val="both"/>
        <w:rPr>
          <w:rFonts w:ascii="Palatino Linotype" w:hAnsi="Palatino Linotype"/>
          <w:i/>
          <w:color w:val="000000"/>
        </w:rPr>
      </w:pPr>
      <w:r w:rsidRPr="00F96B73">
        <w:rPr>
          <w:rFonts w:ascii="Palatino Linotype" w:hAnsi="Palatino Linotype"/>
          <w:i/>
          <w:color w:val="000000"/>
          <w:sz w:val="22"/>
          <w:szCs w:val="22"/>
        </w:rPr>
        <w:t>“</w:t>
      </w:r>
      <w:r>
        <w:rPr>
          <w:rFonts w:ascii="Palatino Linotype" w:hAnsi="Palatino Linotype"/>
          <w:i/>
          <w:color w:val="000000"/>
          <w:sz w:val="22"/>
          <w:szCs w:val="22"/>
        </w:rPr>
        <w:t>NO ENTREGA INFORMACIÓN</w:t>
      </w:r>
      <w:r w:rsidRPr="007739A2">
        <w:rPr>
          <w:rFonts w:ascii="Palatino Linotype" w:hAnsi="Palatino Linotype"/>
          <w:i/>
          <w:color w:val="000000"/>
          <w:sz w:val="22"/>
          <w:szCs w:val="22"/>
        </w:rPr>
        <w:t>”</w:t>
      </w:r>
      <w:r>
        <w:rPr>
          <w:rFonts w:ascii="Palatino Linotype" w:hAnsi="Palatino Linotype"/>
          <w:i/>
          <w:color w:val="000000"/>
        </w:rPr>
        <w:t xml:space="preserve"> (sic)</w:t>
      </w:r>
    </w:p>
    <w:p w14:paraId="405EEDFA" w14:textId="77777777" w:rsidR="007D73A5" w:rsidRDefault="007D73A5" w:rsidP="007D73A5">
      <w:pPr>
        <w:pStyle w:val="Prrafodelista"/>
        <w:ind w:left="720"/>
        <w:jc w:val="both"/>
        <w:rPr>
          <w:rFonts w:ascii="Palatino Linotype" w:hAnsi="Palatino Linotype"/>
          <w:i/>
          <w:color w:val="000000"/>
        </w:rPr>
      </w:pPr>
    </w:p>
    <w:p w14:paraId="14DC6B16" w14:textId="77777777" w:rsidR="007D73A5" w:rsidRPr="00D24909" w:rsidRDefault="007D73A5" w:rsidP="007D73A5">
      <w:pPr>
        <w:pStyle w:val="Prrafodelista"/>
        <w:ind w:left="720"/>
        <w:jc w:val="both"/>
        <w:rPr>
          <w:rFonts w:ascii="Palatino Linotype" w:hAnsi="Palatino Linotype" w:cs="Arial"/>
          <w:b/>
          <w:i/>
        </w:rPr>
      </w:pPr>
      <w:r w:rsidRPr="006B65F9">
        <w:rPr>
          <w:rFonts w:ascii="Palatino Linotype" w:hAnsi="Palatino Linotype"/>
          <w:b/>
        </w:rPr>
        <w:t>Razones o motivos de inconformidad:</w:t>
      </w:r>
    </w:p>
    <w:p w14:paraId="6704E79B" w14:textId="60FDAAA9" w:rsidR="007D73A5" w:rsidRDefault="007D73A5" w:rsidP="007D73A5">
      <w:pPr>
        <w:pStyle w:val="Prrafodelista"/>
        <w:ind w:left="720"/>
        <w:jc w:val="both"/>
        <w:rPr>
          <w:rFonts w:ascii="Palatino Linotype" w:hAnsi="Palatino Linotype"/>
          <w:i/>
          <w:color w:val="000000"/>
        </w:rPr>
      </w:pPr>
      <w:r w:rsidRPr="007739A2">
        <w:rPr>
          <w:rFonts w:ascii="Palatino Linotype" w:hAnsi="Palatino Linotype"/>
          <w:i/>
          <w:color w:val="000000"/>
          <w:sz w:val="22"/>
          <w:szCs w:val="22"/>
        </w:rPr>
        <w:t>“</w:t>
      </w:r>
      <w:r>
        <w:rPr>
          <w:rFonts w:ascii="Palatino Linotype" w:hAnsi="Palatino Linotype"/>
          <w:i/>
          <w:color w:val="000000"/>
          <w:sz w:val="22"/>
          <w:szCs w:val="22"/>
        </w:rPr>
        <w:t>NO ENTREGA INFORMACIÓN</w:t>
      </w:r>
      <w:r w:rsidRPr="00F96B73">
        <w:rPr>
          <w:rFonts w:ascii="Palatino Linotype" w:hAnsi="Palatino Linotype"/>
          <w:i/>
          <w:iCs/>
          <w:color w:val="000000"/>
          <w:sz w:val="22"/>
          <w:szCs w:val="22"/>
        </w:rPr>
        <w:t>"(</w:t>
      </w:r>
      <w:r>
        <w:rPr>
          <w:rFonts w:ascii="Palatino Linotype" w:hAnsi="Palatino Linotype"/>
          <w:i/>
          <w:color w:val="000000"/>
        </w:rPr>
        <w:t>sic)</w:t>
      </w:r>
    </w:p>
    <w:p w14:paraId="4236237D" w14:textId="77777777" w:rsidR="007D73A5" w:rsidRPr="00640DDC" w:rsidRDefault="007D73A5" w:rsidP="007D73A5">
      <w:pPr>
        <w:pStyle w:val="Sinespaciado"/>
        <w:jc w:val="both"/>
        <w:rPr>
          <w:rFonts w:ascii="Palatino Linotype" w:hAnsi="Palatino Linotype"/>
          <w:i/>
          <w:sz w:val="22"/>
          <w:szCs w:val="22"/>
        </w:rPr>
      </w:pPr>
    </w:p>
    <w:p w14:paraId="31FC47C1" w14:textId="77777777" w:rsidR="007D73A5" w:rsidRPr="00D24909" w:rsidRDefault="007D73A5" w:rsidP="007D73A5">
      <w:pPr>
        <w:pStyle w:val="Sinespaciado"/>
        <w:rPr>
          <w:rFonts w:ascii="Palatino Linotype" w:hAnsi="Palatino Linotype"/>
        </w:rPr>
      </w:pPr>
    </w:p>
    <w:p w14:paraId="36598CAF" w14:textId="77777777" w:rsidR="007D73A5" w:rsidRPr="00667998" w:rsidRDefault="007D73A5" w:rsidP="007D73A5">
      <w:pPr>
        <w:spacing w:after="0" w:line="360" w:lineRule="auto"/>
        <w:jc w:val="both"/>
        <w:rPr>
          <w:rFonts w:ascii="Palatino Linotype" w:hAnsi="Palatino Linotype" w:cs="Arial"/>
          <w:b/>
          <w:sz w:val="24"/>
          <w:szCs w:val="24"/>
        </w:rPr>
      </w:pPr>
      <w:r w:rsidRPr="003F592C">
        <w:rPr>
          <w:rFonts w:ascii="Palatino Linotype" w:hAnsi="Palatino Linotype" w:cs="Arial"/>
          <w:b/>
          <w:sz w:val="28"/>
        </w:rPr>
        <w:t>CUAR</w:t>
      </w:r>
      <w:r>
        <w:rPr>
          <w:rFonts w:ascii="Palatino Linotype" w:hAnsi="Palatino Linotype" w:cs="Arial"/>
          <w:b/>
          <w:sz w:val="28"/>
        </w:rPr>
        <w:t>T</w:t>
      </w:r>
      <w:r w:rsidRPr="003F592C">
        <w:rPr>
          <w:rFonts w:ascii="Palatino Linotype" w:hAnsi="Palatino Linotype" w:cs="Arial"/>
          <w:b/>
          <w:sz w:val="28"/>
        </w:rPr>
        <w:t>O</w:t>
      </w:r>
      <w:r w:rsidRPr="003F592C">
        <w:rPr>
          <w:rFonts w:ascii="Palatino Linotype" w:hAnsi="Palatino Linotype" w:cs="Arial"/>
          <w:b/>
          <w:sz w:val="24"/>
          <w:szCs w:val="24"/>
        </w:rPr>
        <w:t xml:space="preserve">. </w:t>
      </w:r>
      <w:r w:rsidRPr="003F592C">
        <w:rPr>
          <w:rFonts w:ascii="Palatino Linotype" w:hAnsi="Palatino Linotype" w:cs="Arial"/>
          <w:b/>
          <w:sz w:val="28"/>
          <w:szCs w:val="28"/>
        </w:rPr>
        <w:t>Del turno</w:t>
      </w:r>
      <w:r>
        <w:rPr>
          <w:rFonts w:ascii="Palatino Linotype" w:hAnsi="Palatino Linotype" w:cs="Arial"/>
          <w:b/>
          <w:sz w:val="28"/>
          <w:szCs w:val="28"/>
        </w:rPr>
        <w:t xml:space="preserve"> y admisión</w:t>
      </w:r>
      <w:r w:rsidRPr="00667998">
        <w:rPr>
          <w:rFonts w:ascii="Palatino Linotype" w:hAnsi="Palatino Linotype" w:cs="Arial"/>
          <w:b/>
          <w:sz w:val="28"/>
          <w:szCs w:val="28"/>
        </w:rPr>
        <w:t xml:space="preserve"> del recurso de revisión.</w:t>
      </w:r>
    </w:p>
    <w:p w14:paraId="2476D9B0" w14:textId="77777777" w:rsidR="007D73A5" w:rsidRPr="00667998" w:rsidRDefault="007D73A5" w:rsidP="007D73A5">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al Comisionad</w:t>
      </w:r>
      <w:r>
        <w:rPr>
          <w:rFonts w:ascii="Palatino Linotype" w:hAnsi="Palatino Linotype" w:cs="Arial"/>
          <w:sz w:val="24"/>
          <w:szCs w:val="24"/>
        </w:rPr>
        <w:t>o</w:t>
      </w:r>
      <w:r w:rsidRPr="00667998">
        <w:rPr>
          <w:rFonts w:ascii="Palatino Linotype" w:hAnsi="Palatino Linotype" w:cs="Arial"/>
          <w:sz w:val="24"/>
          <w:szCs w:val="24"/>
        </w:rPr>
        <w:t xml:space="preserve"> President</w:t>
      </w:r>
      <w:r>
        <w:rPr>
          <w:rFonts w:ascii="Palatino Linotype" w:hAnsi="Palatino Linotype" w:cs="Arial"/>
          <w:sz w:val="24"/>
          <w:szCs w:val="24"/>
        </w:rPr>
        <w: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sidRPr="00667998">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w:t>
      </w:r>
      <w:r w:rsidRPr="00667998">
        <w:rPr>
          <w:rFonts w:ascii="Palatino Linotype" w:hAnsi="Palatino Linotype" w:cs="Arial"/>
          <w:sz w:val="24"/>
          <w:szCs w:val="24"/>
        </w:rPr>
        <w:lastRenderedPageBreak/>
        <w:t xml:space="preserve">Municipios, del cual recayó el </w:t>
      </w:r>
      <w:r w:rsidRPr="00393965">
        <w:rPr>
          <w:rFonts w:ascii="Palatino Linotype" w:hAnsi="Palatino Linotype" w:cs="Arial"/>
          <w:b/>
          <w:sz w:val="24"/>
          <w:szCs w:val="24"/>
        </w:rPr>
        <w:t>acuerdo de admisión</w:t>
      </w:r>
      <w:r w:rsidRPr="00667998">
        <w:rPr>
          <w:rFonts w:ascii="Palatino Linotype" w:hAnsi="Palatino Linotype" w:cs="Arial"/>
          <w:sz w:val="24"/>
          <w:szCs w:val="24"/>
        </w:rPr>
        <w:t xml:space="preserve"> en fecha </w:t>
      </w:r>
      <w:r>
        <w:rPr>
          <w:rFonts w:ascii="Palatino Linotype" w:hAnsi="Palatino Linotype"/>
          <w:sz w:val="24"/>
        </w:rPr>
        <w:t xml:space="preserve">veinte de diciembre </w:t>
      </w:r>
      <w:r w:rsidRPr="003405B4">
        <w:rPr>
          <w:rFonts w:ascii="Palatino Linotype" w:hAnsi="Palatino Linotype"/>
          <w:sz w:val="24"/>
        </w:rPr>
        <w:t>de dos mil veintitrés</w:t>
      </w:r>
      <w:r w:rsidRPr="00141144">
        <w:rPr>
          <w:rFonts w:ascii="Palatino Linotype" w:hAnsi="Palatino Linotype" w:cs="Arial"/>
          <w:sz w:val="24"/>
          <w:szCs w:val="24"/>
        </w:rPr>
        <w:t>,</w:t>
      </w:r>
      <w:r w:rsidRPr="00667998">
        <w:rPr>
          <w:rFonts w:ascii="Palatino Linotype" w:hAnsi="Palatino Linotype" w:cs="Arial"/>
          <w:sz w:val="24"/>
          <w:szCs w:val="24"/>
        </w:rPr>
        <w:t xml:space="preserve"> determinándose en él, un plazo de siete días para que las partes manifestaran lo que a su derecho corresponda en términos del numeral ya citado.</w:t>
      </w:r>
    </w:p>
    <w:p w14:paraId="7E89ECAE" w14:textId="77777777" w:rsidR="007D73A5" w:rsidRPr="00667998" w:rsidRDefault="007D73A5" w:rsidP="007D73A5">
      <w:pPr>
        <w:spacing w:after="0" w:line="360" w:lineRule="auto"/>
        <w:jc w:val="both"/>
        <w:rPr>
          <w:rFonts w:ascii="Palatino Linotype" w:hAnsi="Palatino Linotype" w:cs="Arial"/>
          <w:sz w:val="24"/>
          <w:szCs w:val="24"/>
        </w:rPr>
      </w:pPr>
    </w:p>
    <w:p w14:paraId="0C49D4D0" w14:textId="77777777" w:rsidR="007D73A5" w:rsidRPr="00667998" w:rsidRDefault="007D73A5" w:rsidP="007D73A5">
      <w:pPr>
        <w:spacing w:after="0" w:line="360" w:lineRule="auto"/>
        <w:jc w:val="both"/>
        <w:rPr>
          <w:rFonts w:ascii="Palatino Linotype" w:hAnsi="Palatino Linotype" w:cs="Arial"/>
          <w:b/>
          <w:sz w:val="28"/>
          <w:szCs w:val="28"/>
        </w:rPr>
      </w:pPr>
      <w:r>
        <w:rPr>
          <w:rFonts w:ascii="Palatino Linotype" w:hAnsi="Palatino Linotype" w:cs="Arial"/>
          <w:b/>
          <w:sz w:val="28"/>
        </w:rPr>
        <w:t>QUINTO</w:t>
      </w:r>
      <w:r w:rsidRPr="00667998">
        <w:rPr>
          <w:rFonts w:ascii="Palatino Linotype" w:hAnsi="Palatino Linotype" w:cs="Arial"/>
          <w:b/>
          <w:sz w:val="28"/>
        </w:rPr>
        <w:t xml:space="preserve">. </w:t>
      </w:r>
      <w:r w:rsidRPr="00667998">
        <w:rPr>
          <w:rFonts w:ascii="Palatino Linotype" w:hAnsi="Palatino Linotype" w:cs="Arial"/>
          <w:b/>
          <w:sz w:val="28"/>
          <w:szCs w:val="28"/>
        </w:rPr>
        <w:t>De la etapa de instrucción.</w:t>
      </w:r>
    </w:p>
    <w:p w14:paraId="0775DDF2" w14:textId="77777777" w:rsidR="007D73A5" w:rsidRPr="00DD3A8A" w:rsidRDefault="007D73A5" w:rsidP="007D73A5">
      <w:pPr>
        <w:spacing w:after="0" w:line="360" w:lineRule="auto"/>
        <w:jc w:val="both"/>
        <w:rPr>
          <w:rFonts w:ascii="Palatino Linotype" w:hAnsi="Palatino Linotype" w:cs="Arial"/>
          <w:sz w:val="24"/>
          <w:szCs w:val="24"/>
        </w:rPr>
      </w:pPr>
      <w:r w:rsidRPr="00DD3A8A">
        <w:rPr>
          <w:rFonts w:ascii="Palatino Linotype" w:hAnsi="Palatino Linotype" w:cs="Arial"/>
          <w:sz w:val="24"/>
          <w:szCs w:val="24"/>
        </w:rPr>
        <w:t xml:space="preserve">Una vez abierta la etapa de instrucción, se advierte que el </w:t>
      </w:r>
      <w:r w:rsidRPr="00662DB7">
        <w:rPr>
          <w:rFonts w:ascii="Palatino Linotype" w:hAnsi="Palatino Linotype" w:cs="Arial"/>
          <w:b/>
          <w:sz w:val="24"/>
          <w:szCs w:val="24"/>
        </w:rPr>
        <w:t>Sujeto Obligado</w:t>
      </w:r>
      <w:r w:rsidRPr="00DD3A8A">
        <w:rPr>
          <w:rFonts w:ascii="Palatino Linotype" w:hAnsi="Palatino Linotype" w:cs="Arial"/>
          <w:sz w:val="24"/>
          <w:szCs w:val="24"/>
        </w:rPr>
        <w:t xml:space="preserve"> fue omiso e</w:t>
      </w:r>
      <w:r>
        <w:rPr>
          <w:rFonts w:ascii="Palatino Linotype" w:hAnsi="Palatino Linotype" w:cs="Arial"/>
          <w:sz w:val="24"/>
          <w:szCs w:val="24"/>
        </w:rPr>
        <w:t xml:space="preserve">n rendir sus informes justificados. </w:t>
      </w:r>
      <w:r w:rsidRPr="00DD3A8A">
        <w:rPr>
          <w:rFonts w:ascii="Palatino Linotype" w:hAnsi="Palatino Linotype" w:cs="Arial"/>
          <w:sz w:val="24"/>
          <w:szCs w:val="24"/>
        </w:rPr>
        <w:t xml:space="preserve">De </w:t>
      </w:r>
      <w:r>
        <w:rPr>
          <w:rFonts w:ascii="Palatino Linotype" w:hAnsi="Palatino Linotype" w:cs="Arial"/>
          <w:sz w:val="24"/>
          <w:szCs w:val="24"/>
        </w:rPr>
        <w:t>igual manera, se advierte que el</w:t>
      </w:r>
      <w:r w:rsidRPr="00DD3A8A">
        <w:rPr>
          <w:rFonts w:ascii="Palatino Linotype" w:hAnsi="Palatino Linotype" w:cs="Arial"/>
          <w:sz w:val="24"/>
          <w:szCs w:val="24"/>
        </w:rPr>
        <w:t xml:space="preserve"> Recurrente</w:t>
      </w:r>
      <w:r w:rsidRPr="00DD3A8A">
        <w:rPr>
          <w:rFonts w:ascii="Palatino Linotype" w:hAnsi="Palatino Linotype" w:cs="Arial"/>
          <w:b/>
          <w:sz w:val="24"/>
          <w:szCs w:val="24"/>
        </w:rPr>
        <w:t>,</w:t>
      </w:r>
      <w:r w:rsidRPr="00DD3A8A">
        <w:rPr>
          <w:rFonts w:ascii="Palatino Linotype" w:hAnsi="Palatino Linotype" w:cs="Arial"/>
          <w:sz w:val="24"/>
          <w:szCs w:val="24"/>
        </w:rPr>
        <w:t xml:space="preserve"> omitió rendir dentro del término de Ley, las manifestaciones que a sus intereses conviniera.</w:t>
      </w:r>
    </w:p>
    <w:p w14:paraId="4FD05119" w14:textId="77777777" w:rsidR="007D73A5" w:rsidRPr="00DD3A8A" w:rsidRDefault="007D73A5" w:rsidP="007D73A5">
      <w:pPr>
        <w:spacing w:after="0" w:line="360" w:lineRule="auto"/>
        <w:rPr>
          <w:rFonts w:ascii="Palatino Linotype" w:hAnsi="Palatino Linotype" w:cs="Arial"/>
          <w:sz w:val="24"/>
          <w:szCs w:val="24"/>
        </w:rPr>
      </w:pPr>
    </w:p>
    <w:p w14:paraId="05C4112A" w14:textId="77777777" w:rsidR="007D73A5" w:rsidRPr="00DD3A8A" w:rsidRDefault="007D73A5" w:rsidP="007D73A5">
      <w:pPr>
        <w:spacing w:after="0" w:line="360" w:lineRule="auto"/>
        <w:jc w:val="both"/>
        <w:rPr>
          <w:rFonts w:ascii="Palatino Linotype" w:hAnsi="Palatino Linotype" w:cs="Arial"/>
          <w:sz w:val="24"/>
          <w:szCs w:val="24"/>
        </w:rPr>
      </w:pPr>
      <w:r w:rsidRPr="00DD3A8A">
        <w:rPr>
          <w:rFonts w:ascii="Palatino Linotype" w:hAnsi="Palatino Linotype" w:cs="Arial"/>
          <w:sz w:val="24"/>
          <w:szCs w:val="24"/>
        </w:rPr>
        <w:t>Así mismo, se aprecia que no se llevaron a cabo audiencias durante la sustanciación del recurso de revisión, ni se of</w:t>
      </w:r>
      <w:r>
        <w:rPr>
          <w:rFonts w:ascii="Palatino Linotype" w:hAnsi="Palatino Linotype" w:cs="Arial"/>
          <w:sz w:val="24"/>
          <w:szCs w:val="24"/>
        </w:rPr>
        <w:t>recieron pruebas por parte del</w:t>
      </w:r>
      <w:r w:rsidRPr="00DD3A8A">
        <w:rPr>
          <w:rFonts w:ascii="Palatino Linotype" w:hAnsi="Palatino Linotype" w:cs="Arial"/>
          <w:sz w:val="24"/>
          <w:szCs w:val="24"/>
        </w:rPr>
        <w:t xml:space="preserve"> </w:t>
      </w:r>
      <w:r w:rsidRPr="00DD3A8A">
        <w:rPr>
          <w:rFonts w:ascii="Palatino Linotype" w:hAnsi="Palatino Linotype" w:cs="Arial"/>
          <w:b/>
          <w:sz w:val="24"/>
          <w:szCs w:val="24"/>
        </w:rPr>
        <w:t>Recurrente</w:t>
      </w:r>
      <w:r w:rsidRPr="00DD3A8A">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r>
        <w:rPr>
          <w:rFonts w:ascii="Palatino Linotype" w:hAnsi="Palatino Linotype" w:cs="Arial"/>
          <w:sz w:val="24"/>
          <w:szCs w:val="24"/>
        </w:rPr>
        <w:t>.</w:t>
      </w:r>
    </w:p>
    <w:p w14:paraId="4DD32D02" w14:textId="77777777" w:rsidR="007D73A5" w:rsidRDefault="007D73A5" w:rsidP="007D73A5">
      <w:pPr>
        <w:spacing w:after="0" w:line="360" w:lineRule="auto"/>
        <w:jc w:val="both"/>
        <w:rPr>
          <w:rFonts w:ascii="Palatino Linotype" w:hAnsi="Palatino Linotype" w:cs="Arial"/>
          <w:sz w:val="24"/>
          <w:szCs w:val="24"/>
        </w:rPr>
      </w:pPr>
    </w:p>
    <w:p w14:paraId="39727AC5" w14:textId="77777777" w:rsidR="007D73A5" w:rsidRPr="00C220D0" w:rsidRDefault="007D73A5" w:rsidP="007D73A5">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Pr="00667998">
        <w:rPr>
          <w:rFonts w:ascii="Palatino Linotype" w:hAnsi="Palatino Linotype" w:cs="Arial"/>
          <w:b/>
          <w:sz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14:paraId="77DCB79F" w14:textId="77777777" w:rsidR="007D73A5" w:rsidRDefault="007D73A5" w:rsidP="007D73A5">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n fecha</w:t>
      </w:r>
      <w:r w:rsidRPr="008B7CE6">
        <w:rPr>
          <w:rFonts w:ascii="Palatino Linotype" w:hAnsi="Palatino Linotype" w:cs="Arial"/>
          <w:b/>
          <w:bCs/>
          <w:sz w:val="24"/>
          <w:szCs w:val="24"/>
        </w:rPr>
        <w:t xml:space="preserve"> veintidós</w:t>
      </w:r>
      <w:r>
        <w:rPr>
          <w:rFonts w:ascii="Palatino Linotype" w:hAnsi="Palatino Linotype"/>
          <w:b/>
          <w:bCs/>
          <w:sz w:val="24"/>
        </w:rPr>
        <w:t xml:space="preserve"> de enero </w:t>
      </w:r>
      <w:r>
        <w:rPr>
          <w:rFonts w:ascii="Palatino Linotype" w:hAnsi="Palatino Linotype"/>
          <w:sz w:val="24"/>
        </w:rPr>
        <w:t>de dos mil veinticuatro</w:t>
      </w:r>
      <w:r w:rsidRPr="00667998">
        <w:rPr>
          <w:rFonts w:ascii="Palatino Linotype" w:hAnsi="Palatino Linotype" w:cs="Arial"/>
          <w:sz w:val="24"/>
          <w:szCs w:val="24"/>
        </w:rPr>
        <w:t xml:space="preserve">, se decretó el cierre de la misma del expediente electrónico formado con motivo de la interposición del presente recurso de revisión, a fin de que </w:t>
      </w:r>
      <w:r>
        <w:rPr>
          <w:rFonts w:ascii="Palatino Linotype" w:hAnsi="Palatino Linotype" w:cs="Arial"/>
          <w:sz w:val="24"/>
          <w:szCs w:val="24"/>
        </w:rPr>
        <w:t xml:space="preserve">el Comisionado </w:t>
      </w:r>
      <w:r w:rsidRPr="00667998">
        <w:rPr>
          <w:rFonts w:ascii="Palatino Linotype" w:hAnsi="Palatino Linotype" w:cs="Arial"/>
          <w:sz w:val="24"/>
          <w:szCs w:val="24"/>
        </w:rPr>
        <w:t>Ponente presentara el proyecto de resolución correspondiente.</w:t>
      </w:r>
    </w:p>
    <w:p w14:paraId="697D49B8" w14:textId="77777777" w:rsidR="007D73A5" w:rsidRDefault="007D73A5" w:rsidP="007D73A5">
      <w:pPr>
        <w:spacing w:after="0" w:line="360" w:lineRule="auto"/>
        <w:jc w:val="both"/>
        <w:rPr>
          <w:rFonts w:ascii="Palatino Linotype" w:hAnsi="Palatino Linotype" w:cs="Arial"/>
          <w:sz w:val="24"/>
          <w:szCs w:val="24"/>
        </w:rPr>
      </w:pPr>
    </w:p>
    <w:p w14:paraId="0681F489" w14:textId="77777777" w:rsidR="007D73A5" w:rsidRDefault="007D73A5" w:rsidP="007D73A5">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14:paraId="428ED355" w14:textId="77777777" w:rsidR="007D73A5" w:rsidRPr="00667998" w:rsidRDefault="007D73A5" w:rsidP="007D73A5">
      <w:pPr>
        <w:spacing w:after="0" w:line="360" w:lineRule="auto"/>
        <w:jc w:val="center"/>
        <w:rPr>
          <w:rFonts w:ascii="Palatino Linotype" w:hAnsi="Palatino Linotype" w:cs="Arial"/>
          <w:b/>
          <w:sz w:val="28"/>
        </w:rPr>
      </w:pPr>
    </w:p>
    <w:p w14:paraId="7C4E3A1E" w14:textId="77777777" w:rsidR="007D73A5" w:rsidRPr="00C220D0" w:rsidRDefault="007D73A5" w:rsidP="007D73A5">
      <w:pPr>
        <w:pStyle w:val="Sinespaciado"/>
        <w:rPr>
          <w:rFonts w:ascii="Palatino Linotype" w:hAnsi="Palatino Linotype"/>
        </w:rPr>
      </w:pPr>
    </w:p>
    <w:p w14:paraId="601893B9" w14:textId="77777777" w:rsidR="007D73A5" w:rsidRPr="00667998" w:rsidRDefault="007D73A5" w:rsidP="007D73A5">
      <w:pPr>
        <w:spacing w:after="0" w:line="360" w:lineRule="auto"/>
        <w:jc w:val="both"/>
        <w:rPr>
          <w:rFonts w:ascii="Palatino Linotype" w:hAnsi="Palatino Linotype" w:cs="Arial"/>
          <w:sz w:val="24"/>
        </w:rPr>
      </w:pPr>
      <w:r w:rsidRPr="00667998">
        <w:rPr>
          <w:rFonts w:ascii="Palatino Linotype" w:hAnsi="Palatino Linotype" w:cs="Arial"/>
          <w:b/>
          <w:sz w:val="28"/>
        </w:rPr>
        <w:lastRenderedPageBreak/>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14:paraId="29E7FFBE" w14:textId="77777777" w:rsidR="007D73A5" w:rsidRPr="00426AEF"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A0AE9">
        <w:rPr>
          <w:rFonts w:ascii="Palatino Linotype" w:eastAsia="Times New Roman" w:hAnsi="Palatino Linotype" w:cs="Arial"/>
          <w:sz w:val="24"/>
          <w:szCs w:val="24"/>
          <w:lang w:val="es-ES" w:eastAsia="es-E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w:t>
      </w:r>
      <w:r>
        <w:rPr>
          <w:rFonts w:ascii="Palatino Linotype" w:eastAsia="Times New Roman" w:hAnsi="Palatino Linotype" w:cs="Arial"/>
          <w:sz w:val="24"/>
          <w:szCs w:val="24"/>
          <w:lang w:val="es-ES" w:eastAsia="es-ES"/>
        </w:rPr>
        <w:t xml:space="preserve"> </w:t>
      </w:r>
      <w:hyperlink r:id="rId7" w:history="1">
        <w:r w:rsidRPr="000A0AE9">
          <w:rPr>
            <w:rFonts w:ascii="Palatino Linotype" w:eastAsia="Times New Roman" w:hAnsi="Palatino Linotype" w:cs="Arial"/>
            <w:sz w:val="24"/>
            <w:szCs w:val="24"/>
            <w:lang w:val="es-ES" w:eastAsia="es-ES"/>
          </w:rPr>
          <w:t>176, 178, 179, 181</w:t>
        </w:r>
      </w:hyperlink>
      <w:r>
        <w:rPr>
          <w:rFonts w:ascii="Palatino Linotype" w:eastAsia="Times New Roman" w:hAnsi="Palatino Linotype" w:cs="Arial"/>
          <w:sz w:val="24"/>
          <w:szCs w:val="24"/>
          <w:lang w:val="es-ES" w:eastAsia="es-ES"/>
        </w:rPr>
        <w:t xml:space="preserve"> </w:t>
      </w:r>
      <w:r w:rsidRPr="000A0AE9">
        <w:rPr>
          <w:rFonts w:ascii="Palatino Linotype" w:eastAsia="Times New Roman" w:hAnsi="Palatino Linotype" w:cs="Arial"/>
          <w:sz w:val="24"/>
          <w:szCs w:val="24"/>
          <w:lang w:val="es-ES" w:eastAsia="es-ES"/>
        </w:rPr>
        <w:t>párrafo tercero y 185 de la Ley de Transparencia y Acceso a la Información Pública del Es</w:t>
      </w:r>
      <w:r>
        <w:rPr>
          <w:rFonts w:ascii="Palatino Linotype" w:eastAsia="Times New Roman" w:hAnsi="Palatino Linotype" w:cs="Arial"/>
          <w:sz w:val="24"/>
          <w:szCs w:val="24"/>
          <w:lang w:val="es-ES" w:eastAsia="es-ES"/>
        </w:rPr>
        <w:t>tado de México y Municipios; y 6, 9 fracciones I y XXIII</w:t>
      </w:r>
      <w:r w:rsidRPr="000A0AE9">
        <w:rPr>
          <w:rFonts w:ascii="Palatino Linotype" w:eastAsia="Times New Roman" w:hAnsi="Palatino Linotype" w:cs="Arial"/>
          <w:sz w:val="24"/>
          <w:szCs w:val="24"/>
          <w:lang w:val="es-ES" w:eastAsia="es-ES"/>
        </w:rPr>
        <w:t>, y 11 del Reglamento Interior del Instituto de Transparencia, Acceso a la Información Pública y Protección de Datos Personales del Estado de México y Municipios.</w:t>
      </w:r>
    </w:p>
    <w:p w14:paraId="444AE634"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b/>
          <w:sz w:val="28"/>
        </w:rPr>
      </w:pPr>
    </w:p>
    <w:p w14:paraId="086E2BFD" w14:textId="77777777" w:rsidR="007D73A5" w:rsidRDefault="007D73A5" w:rsidP="007D73A5">
      <w:pPr>
        <w:autoSpaceDE w:val="0"/>
        <w:autoSpaceDN w:val="0"/>
        <w:adjustRightInd w:val="0"/>
        <w:spacing w:after="0" w:line="360" w:lineRule="auto"/>
        <w:jc w:val="both"/>
        <w:rPr>
          <w:rFonts w:ascii="Palatino Linotype" w:eastAsia="Palatino Linotype" w:hAnsi="Palatino Linotype"/>
          <w:b/>
          <w:bCs/>
          <w:sz w:val="28"/>
          <w:szCs w:val="28"/>
        </w:rPr>
      </w:pPr>
      <w:r w:rsidRPr="00667998">
        <w:rPr>
          <w:rFonts w:ascii="Palatino Linotype" w:hAnsi="Palatino Linotype" w:cs="Arial"/>
          <w:b/>
          <w:sz w:val="28"/>
        </w:rPr>
        <w:t>SEGUNDO</w:t>
      </w:r>
      <w:r w:rsidRPr="00667998">
        <w:rPr>
          <w:rFonts w:ascii="Palatino Linotype" w:hAnsi="Palatino Linotype" w:cs="Arial"/>
          <w:b/>
        </w:rPr>
        <w:t xml:space="preserve">. </w:t>
      </w:r>
      <w:r w:rsidRPr="00F96B73">
        <w:rPr>
          <w:rFonts w:ascii="Palatino Linotype" w:eastAsia="Palatino Linotype" w:hAnsi="Palatino Linotype"/>
          <w:b/>
          <w:bCs/>
          <w:sz w:val="28"/>
          <w:szCs w:val="28"/>
        </w:rPr>
        <w:t>Sobre los alcances del recurso de revisión</w:t>
      </w:r>
    </w:p>
    <w:p w14:paraId="059A4D40" w14:textId="77777777" w:rsidR="007D73A5" w:rsidRDefault="007D73A5" w:rsidP="007D73A5">
      <w:pPr>
        <w:autoSpaceDE w:val="0"/>
        <w:autoSpaceDN w:val="0"/>
        <w:adjustRightInd w:val="0"/>
        <w:spacing w:after="0" w:line="360" w:lineRule="auto"/>
        <w:jc w:val="both"/>
        <w:rPr>
          <w:rFonts w:ascii="Palatino Linotype" w:hAnsi="Palatino Linotype" w:cs="Arial"/>
          <w:sz w:val="24"/>
          <w:szCs w:val="24"/>
        </w:rPr>
      </w:pPr>
      <w:r w:rsidRPr="00F96B73">
        <w:rPr>
          <w:rFonts w:eastAsia="Palatino Linotype"/>
        </w:rPr>
        <w:t xml:space="preserve"> </w:t>
      </w: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B92368B" w14:textId="77777777" w:rsidR="007D73A5" w:rsidRDefault="007D73A5" w:rsidP="007D73A5">
      <w:pPr>
        <w:autoSpaceDE w:val="0"/>
        <w:autoSpaceDN w:val="0"/>
        <w:adjustRightInd w:val="0"/>
        <w:spacing w:after="0" w:line="360" w:lineRule="auto"/>
        <w:jc w:val="both"/>
        <w:rPr>
          <w:rFonts w:ascii="Palatino Linotype" w:hAnsi="Palatino Linotype" w:cs="Arial"/>
          <w:sz w:val="24"/>
          <w:szCs w:val="24"/>
        </w:rPr>
      </w:pPr>
    </w:p>
    <w:p w14:paraId="03431F02"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41093F28"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p>
    <w:p w14:paraId="1AC8BA8D"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163.</w:t>
      </w:r>
      <w:r w:rsidRPr="00DF23DA">
        <w:rPr>
          <w:rFonts w:ascii="Palatino Linotype" w:eastAsia="Times New Roman" w:hAnsi="Palatino Linotype" w:cs="Arial"/>
          <w:i/>
          <w:lang w:val="es-ES" w:eastAsia="es-ES"/>
        </w:rPr>
        <w:t xml:space="preserve"> </w:t>
      </w:r>
      <w:r w:rsidRPr="00DF23D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21A9759C"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D11B8F6" w14:textId="77777777" w:rsidR="007D73A5" w:rsidRPr="00DF23DA" w:rsidRDefault="007D73A5" w:rsidP="007D73A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2BF1A6A9"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p>
    <w:p w14:paraId="70936D72"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la interpretación al precepto legal inserto, se advierte que el plazo que les asiste a los </w:t>
      </w:r>
      <w:r w:rsidRPr="00DF23DA">
        <w:rPr>
          <w:rFonts w:ascii="Palatino Linotype" w:hAnsi="Palatino Linotype" w:cs="Arial"/>
          <w:b/>
          <w:sz w:val="24"/>
          <w:szCs w:val="24"/>
        </w:rPr>
        <w:t>sujetos</w:t>
      </w:r>
      <w:r w:rsidRPr="00DF23DA">
        <w:rPr>
          <w:rFonts w:ascii="Palatino Linotype" w:hAnsi="Palatino Linotype" w:cs="Arial"/>
          <w:sz w:val="24"/>
          <w:szCs w:val="24"/>
        </w:rPr>
        <w:t xml:space="preserve"> </w:t>
      </w:r>
      <w:r w:rsidRPr="00DF23DA">
        <w:rPr>
          <w:rFonts w:ascii="Palatino Linotype" w:hAnsi="Palatino Linotype" w:cs="Arial"/>
          <w:b/>
          <w:sz w:val="24"/>
          <w:szCs w:val="24"/>
        </w:rPr>
        <w:t>obligados</w:t>
      </w:r>
      <w:r w:rsidRPr="00DF23DA">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62DA9643"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p>
    <w:p w14:paraId="76C37F3F"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Se constituye la figura jurídica de la </w:t>
      </w:r>
      <w:r w:rsidRPr="00DF23DA">
        <w:rPr>
          <w:rFonts w:ascii="Palatino Linotype" w:hAnsi="Palatino Linotype" w:cs="Arial"/>
          <w:b/>
          <w:i/>
          <w:sz w:val="24"/>
          <w:szCs w:val="24"/>
        </w:rPr>
        <w:t>NEGATIVA FICTA</w:t>
      </w:r>
      <w:r w:rsidRPr="00DF23DA">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44F59E34" w14:textId="77777777" w:rsidR="007D73A5" w:rsidRPr="00DF23DA" w:rsidRDefault="007D73A5" w:rsidP="007D73A5">
      <w:pPr>
        <w:spacing w:after="0" w:line="240" w:lineRule="auto"/>
        <w:rPr>
          <w:rFonts w:ascii="Palatino Linotype" w:hAnsi="Palatino Linotype"/>
        </w:rPr>
      </w:pPr>
    </w:p>
    <w:p w14:paraId="1DC316B8"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178.</w:t>
      </w:r>
      <w:r w:rsidRPr="00DF23D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4B64E9"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76B3734"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F23DA">
        <w:rPr>
          <w:rFonts w:ascii="Palatino Linotype" w:eastAsia="Times New Roman" w:hAnsi="Palatino Linotype" w:cs="Arial"/>
          <w:i/>
          <w:lang w:val="es-ES" w:eastAsia="es-ES"/>
        </w:rPr>
        <w:t>, acompañado con el documento que pruebe la fecha en que presentó la solicitud.</w:t>
      </w:r>
    </w:p>
    <w:p w14:paraId="7731A9B1"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747E968"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2CD2093C" w14:textId="77777777" w:rsidR="007D73A5" w:rsidRPr="00DF23DA" w:rsidRDefault="007D73A5" w:rsidP="007D73A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0B8FD18" w14:textId="77777777" w:rsidR="007D73A5" w:rsidRPr="00DF23DA" w:rsidRDefault="007D73A5" w:rsidP="007D73A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23D24156"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p>
    <w:p w14:paraId="54213BE2"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F23DA">
        <w:rPr>
          <w:rFonts w:ascii="Palatino Linotype" w:hAnsi="Palatino Linotype" w:cs="Arial"/>
          <w:b/>
          <w:sz w:val="24"/>
          <w:szCs w:val="24"/>
        </w:rPr>
        <w:t>Sujeto Obligado</w:t>
      </w:r>
      <w:r w:rsidRPr="00DF23DA">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1A033D6C"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b/>
        </w:rPr>
      </w:pPr>
    </w:p>
    <w:p w14:paraId="0958166E" w14:textId="77777777" w:rsidR="007D73A5" w:rsidRPr="00F96B73" w:rsidRDefault="007D73A5" w:rsidP="007D73A5">
      <w:pPr>
        <w:pStyle w:val="Prrafodelista"/>
        <w:autoSpaceDE w:val="0"/>
        <w:autoSpaceDN w:val="0"/>
        <w:adjustRightInd w:val="0"/>
        <w:spacing w:before="240" w:after="160"/>
        <w:ind w:left="0"/>
        <w:rPr>
          <w:rFonts w:ascii="Palatino Linotype" w:hAnsi="Palatino Linotype" w:cs="Arial"/>
          <w:b/>
        </w:rPr>
      </w:pPr>
      <w:r>
        <w:rPr>
          <w:rFonts w:ascii="Palatino Linotype" w:hAnsi="Palatino Linotype" w:cs="Arial"/>
          <w:b/>
          <w:sz w:val="28"/>
        </w:rPr>
        <w:t xml:space="preserve">TERCERO. </w:t>
      </w:r>
      <w:r w:rsidRPr="00F96B73">
        <w:rPr>
          <w:rFonts w:ascii="Palatino Linotype" w:hAnsi="Palatino Linotype" w:cs="Arial"/>
          <w:b/>
          <w:sz w:val="28"/>
          <w:szCs w:val="28"/>
        </w:rPr>
        <w:t>Cuestiones de previo y especial pronunciamiento</w:t>
      </w:r>
    </w:p>
    <w:p w14:paraId="1361244C" w14:textId="77777777" w:rsidR="007D73A5" w:rsidRPr="00F96B73" w:rsidRDefault="007D73A5" w:rsidP="007D73A5">
      <w:pPr>
        <w:autoSpaceDE w:val="0"/>
        <w:autoSpaceDN w:val="0"/>
        <w:adjustRightInd w:val="0"/>
        <w:spacing w:before="240" w:line="360" w:lineRule="auto"/>
        <w:jc w:val="both"/>
        <w:rPr>
          <w:rFonts w:ascii="Palatino Linotype" w:hAnsi="Palatino Linotype"/>
          <w:sz w:val="24"/>
          <w:szCs w:val="24"/>
        </w:rPr>
      </w:pPr>
      <w:r w:rsidRPr="00F96B73">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10BA4324" w14:textId="77777777" w:rsidR="007D73A5" w:rsidRPr="00F96B73" w:rsidRDefault="007D73A5" w:rsidP="007D73A5">
      <w:pPr>
        <w:autoSpaceDE w:val="0"/>
        <w:autoSpaceDN w:val="0"/>
        <w:adjustRightInd w:val="0"/>
        <w:spacing w:before="240"/>
        <w:ind w:left="360" w:firstLine="348"/>
        <w:jc w:val="both"/>
        <w:rPr>
          <w:rFonts w:ascii="Palatino Linotype" w:hAnsi="Palatino Linotype"/>
          <w:i/>
          <w:sz w:val="24"/>
          <w:szCs w:val="24"/>
        </w:rPr>
      </w:pPr>
      <w:r w:rsidRPr="00F96B73">
        <w:rPr>
          <w:rFonts w:ascii="Palatino Linotype" w:hAnsi="Palatino Linotype"/>
          <w:i/>
          <w:sz w:val="24"/>
          <w:szCs w:val="24"/>
        </w:rPr>
        <w:lastRenderedPageBreak/>
        <w:t>“Artículo 180. El recurso de revisión contendrá:</w:t>
      </w:r>
    </w:p>
    <w:p w14:paraId="54AE7326" w14:textId="77777777" w:rsidR="007D73A5" w:rsidRPr="00F96B73" w:rsidRDefault="007D73A5" w:rsidP="007D73A5">
      <w:pPr>
        <w:pStyle w:val="Prrafodelista"/>
        <w:numPr>
          <w:ilvl w:val="0"/>
          <w:numId w:val="3"/>
        </w:numPr>
        <w:autoSpaceDE w:val="0"/>
        <w:autoSpaceDN w:val="0"/>
        <w:adjustRightInd w:val="0"/>
        <w:spacing w:before="240" w:line="360" w:lineRule="auto"/>
        <w:jc w:val="both"/>
        <w:rPr>
          <w:rFonts w:ascii="Palatino Linotype" w:hAnsi="Palatino Linotype"/>
          <w:i/>
        </w:rPr>
      </w:pPr>
      <w:r w:rsidRPr="00F96B73">
        <w:rPr>
          <w:rFonts w:ascii="Palatino Linotype" w:hAnsi="Palatino Linotype"/>
          <w:i/>
        </w:rPr>
        <w:t>EL sujeto obligado ante la cual se presentó la solicitud;</w:t>
      </w:r>
    </w:p>
    <w:p w14:paraId="4384660D" w14:textId="77777777" w:rsidR="007D73A5" w:rsidRPr="00F96B73" w:rsidRDefault="007D73A5" w:rsidP="007D73A5">
      <w:pPr>
        <w:pStyle w:val="Prrafodelista"/>
        <w:numPr>
          <w:ilvl w:val="0"/>
          <w:numId w:val="3"/>
        </w:numPr>
        <w:autoSpaceDE w:val="0"/>
        <w:autoSpaceDN w:val="0"/>
        <w:adjustRightInd w:val="0"/>
        <w:spacing w:before="240" w:line="360" w:lineRule="auto"/>
        <w:jc w:val="both"/>
        <w:rPr>
          <w:rFonts w:ascii="Palatino Linotype" w:hAnsi="Palatino Linotype"/>
          <w:i/>
        </w:rPr>
      </w:pPr>
      <w:r w:rsidRPr="00F96B73">
        <w:rPr>
          <w:rFonts w:ascii="Palatino Linotype" w:hAnsi="Palatino Linotype"/>
          <w:i/>
        </w:rPr>
        <w:t>El nombre del solicitante que recurre o de su representante y, en su caso, del tercero interesado, así como la dirección o medio que señale para recibir notificaciones;</w:t>
      </w:r>
    </w:p>
    <w:p w14:paraId="494BD41E" w14:textId="77777777" w:rsidR="007D73A5" w:rsidRPr="00F96B73" w:rsidRDefault="007D73A5" w:rsidP="007D73A5">
      <w:pPr>
        <w:pStyle w:val="Prrafodelista"/>
        <w:numPr>
          <w:ilvl w:val="0"/>
          <w:numId w:val="3"/>
        </w:numPr>
        <w:autoSpaceDE w:val="0"/>
        <w:autoSpaceDN w:val="0"/>
        <w:adjustRightInd w:val="0"/>
        <w:spacing w:before="240" w:line="360" w:lineRule="auto"/>
        <w:jc w:val="both"/>
        <w:rPr>
          <w:rFonts w:ascii="Palatino Linotype" w:hAnsi="Palatino Linotype"/>
          <w:i/>
        </w:rPr>
      </w:pPr>
      <w:r w:rsidRPr="00F96B73">
        <w:rPr>
          <w:rFonts w:ascii="Palatino Linotype" w:hAnsi="Palatino Linotype"/>
          <w:i/>
        </w:rPr>
        <w:t>El número de folio de respuesta de la solicitud de acceso;</w:t>
      </w:r>
    </w:p>
    <w:p w14:paraId="7D15631A" w14:textId="77777777" w:rsidR="007D73A5" w:rsidRPr="00F96B73" w:rsidRDefault="007D73A5" w:rsidP="007D73A5">
      <w:pPr>
        <w:autoSpaceDE w:val="0"/>
        <w:autoSpaceDN w:val="0"/>
        <w:adjustRightInd w:val="0"/>
        <w:spacing w:before="240"/>
        <w:ind w:left="1080"/>
        <w:jc w:val="both"/>
        <w:rPr>
          <w:rFonts w:ascii="Palatino Linotype" w:hAnsi="Palatino Linotype"/>
          <w:i/>
          <w:sz w:val="24"/>
          <w:szCs w:val="24"/>
        </w:rPr>
      </w:pPr>
      <w:r w:rsidRPr="00F96B73">
        <w:rPr>
          <w:rFonts w:ascii="Palatino Linotype" w:hAnsi="Palatino Linotype"/>
          <w:i/>
          <w:sz w:val="24"/>
          <w:szCs w:val="24"/>
        </w:rPr>
        <w:t>IV. La fecha en que fue notificada la respuesta al solicitante o tuvo conocimiento del acto reclamado, o de presentación de la solicitud, en caso de falta de respuesta;</w:t>
      </w:r>
    </w:p>
    <w:p w14:paraId="3887E557" w14:textId="77777777" w:rsidR="007D73A5" w:rsidRPr="00F96B73" w:rsidRDefault="007D73A5" w:rsidP="007D73A5">
      <w:pPr>
        <w:autoSpaceDE w:val="0"/>
        <w:autoSpaceDN w:val="0"/>
        <w:adjustRightInd w:val="0"/>
        <w:spacing w:before="240"/>
        <w:ind w:left="732" w:firstLine="348"/>
        <w:jc w:val="both"/>
        <w:rPr>
          <w:rFonts w:ascii="Palatino Linotype" w:hAnsi="Palatino Linotype"/>
          <w:i/>
          <w:sz w:val="24"/>
          <w:szCs w:val="24"/>
        </w:rPr>
      </w:pPr>
      <w:r w:rsidRPr="00F96B73">
        <w:rPr>
          <w:rFonts w:ascii="Palatino Linotype" w:hAnsi="Palatino Linotype"/>
          <w:i/>
          <w:sz w:val="24"/>
          <w:szCs w:val="24"/>
        </w:rPr>
        <w:t>V. El acto que se recurre;</w:t>
      </w:r>
    </w:p>
    <w:p w14:paraId="50760F0D" w14:textId="77777777" w:rsidR="007D73A5" w:rsidRPr="00F96B73" w:rsidRDefault="007D73A5" w:rsidP="007D73A5">
      <w:pPr>
        <w:autoSpaceDE w:val="0"/>
        <w:autoSpaceDN w:val="0"/>
        <w:adjustRightInd w:val="0"/>
        <w:spacing w:before="240"/>
        <w:ind w:left="732" w:firstLine="348"/>
        <w:jc w:val="both"/>
        <w:rPr>
          <w:rFonts w:ascii="Palatino Linotype" w:hAnsi="Palatino Linotype"/>
          <w:i/>
          <w:sz w:val="24"/>
          <w:szCs w:val="24"/>
        </w:rPr>
      </w:pPr>
      <w:r w:rsidRPr="00F96B73">
        <w:rPr>
          <w:rFonts w:ascii="Palatino Linotype" w:hAnsi="Palatino Linotype"/>
          <w:i/>
          <w:sz w:val="24"/>
          <w:szCs w:val="24"/>
        </w:rPr>
        <w:t>VI. Las razones o motivos de inconformidad;</w:t>
      </w:r>
    </w:p>
    <w:p w14:paraId="5C2C3465" w14:textId="77777777" w:rsidR="007D73A5" w:rsidRPr="00F96B73" w:rsidRDefault="007D73A5" w:rsidP="007D73A5">
      <w:pPr>
        <w:autoSpaceDE w:val="0"/>
        <w:autoSpaceDN w:val="0"/>
        <w:adjustRightInd w:val="0"/>
        <w:spacing w:before="240"/>
        <w:ind w:left="1080"/>
        <w:jc w:val="both"/>
        <w:rPr>
          <w:rFonts w:ascii="Palatino Linotype" w:hAnsi="Palatino Linotype"/>
          <w:i/>
          <w:sz w:val="24"/>
          <w:szCs w:val="24"/>
        </w:rPr>
      </w:pPr>
      <w:r w:rsidRPr="00F96B73">
        <w:rPr>
          <w:rFonts w:ascii="Palatino Linotype" w:hAnsi="Palatino Linotype"/>
          <w:i/>
          <w:sz w:val="24"/>
          <w:szCs w:val="24"/>
        </w:rPr>
        <w:t>VII. La copia de la respuesta que se impugna y, en su caso, de la notificación correspondiente, en el caso de respuesta de la solicitud; y</w:t>
      </w:r>
    </w:p>
    <w:p w14:paraId="26E2FC41" w14:textId="77777777" w:rsidR="007D73A5" w:rsidRPr="00F96B73" w:rsidRDefault="007D73A5" w:rsidP="007D73A5">
      <w:pPr>
        <w:autoSpaceDE w:val="0"/>
        <w:autoSpaceDN w:val="0"/>
        <w:adjustRightInd w:val="0"/>
        <w:spacing w:before="240"/>
        <w:ind w:left="732" w:firstLine="348"/>
        <w:jc w:val="both"/>
        <w:rPr>
          <w:rFonts w:ascii="Palatino Linotype" w:hAnsi="Palatino Linotype"/>
          <w:i/>
          <w:sz w:val="24"/>
          <w:szCs w:val="24"/>
        </w:rPr>
      </w:pPr>
      <w:r w:rsidRPr="00F96B73">
        <w:rPr>
          <w:rFonts w:ascii="Palatino Linotype" w:hAnsi="Palatino Linotype"/>
          <w:i/>
          <w:sz w:val="24"/>
          <w:szCs w:val="24"/>
        </w:rPr>
        <w:t>VIII. Firma del recurrente, en su caso, cuando se presente por escrito, requisito sin el cual se dará trámite al recurso.</w:t>
      </w:r>
    </w:p>
    <w:p w14:paraId="6CF4233A" w14:textId="77777777" w:rsidR="007D73A5" w:rsidRPr="00F96B73" w:rsidRDefault="007D73A5" w:rsidP="007D73A5">
      <w:pPr>
        <w:autoSpaceDE w:val="0"/>
        <w:autoSpaceDN w:val="0"/>
        <w:adjustRightInd w:val="0"/>
        <w:spacing w:before="240"/>
        <w:ind w:left="1080"/>
        <w:jc w:val="both"/>
        <w:rPr>
          <w:rFonts w:ascii="Palatino Linotype" w:hAnsi="Palatino Linotype"/>
          <w:i/>
          <w:sz w:val="24"/>
          <w:szCs w:val="24"/>
        </w:rPr>
      </w:pPr>
      <w:r w:rsidRPr="00F96B73">
        <w:rPr>
          <w:rFonts w:ascii="Palatino Linotype" w:hAnsi="Palatino Linotype"/>
          <w:i/>
          <w:sz w:val="24"/>
          <w:szCs w:val="24"/>
        </w:rPr>
        <w:t>Adicionalmente, se podrán anexar las pruebas y demás elementos que considere procedentes someter a juicio del Instituto.</w:t>
      </w:r>
    </w:p>
    <w:p w14:paraId="6CF84B33" w14:textId="77777777" w:rsidR="007D73A5" w:rsidRPr="00F96B73" w:rsidRDefault="007D73A5" w:rsidP="007D73A5">
      <w:pPr>
        <w:autoSpaceDE w:val="0"/>
        <w:autoSpaceDN w:val="0"/>
        <w:adjustRightInd w:val="0"/>
        <w:spacing w:before="240"/>
        <w:ind w:left="732" w:firstLine="348"/>
        <w:jc w:val="both"/>
        <w:rPr>
          <w:rFonts w:ascii="Palatino Linotype" w:hAnsi="Palatino Linotype"/>
          <w:i/>
          <w:sz w:val="24"/>
          <w:szCs w:val="24"/>
        </w:rPr>
      </w:pPr>
      <w:r w:rsidRPr="00F96B73">
        <w:rPr>
          <w:rFonts w:ascii="Palatino Linotype" w:hAnsi="Palatino Linotype"/>
          <w:i/>
          <w:sz w:val="24"/>
          <w:szCs w:val="24"/>
        </w:rPr>
        <w:t>En ningún caso será necesario que el particular ratifique el recurso de revisión interpuesto.</w:t>
      </w:r>
    </w:p>
    <w:p w14:paraId="0C69C95C" w14:textId="77777777" w:rsidR="007D73A5" w:rsidRPr="00F96B73" w:rsidRDefault="007D73A5" w:rsidP="007D73A5">
      <w:pPr>
        <w:autoSpaceDE w:val="0"/>
        <w:autoSpaceDN w:val="0"/>
        <w:adjustRightInd w:val="0"/>
        <w:spacing w:before="240"/>
        <w:ind w:left="732" w:firstLine="348"/>
        <w:rPr>
          <w:rFonts w:ascii="Palatino Linotype" w:hAnsi="Palatino Linotype"/>
          <w:i/>
          <w:sz w:val="24"/>
          <w:szCs w:val="24"/>
        </w:rPr>
      </w:pPr>
    </w:p>
    <w:p w14:paraId="515E7C34" w14:textId="77777777" w:rsidR="007D73A5" w:rsidRPr="00F96B73" w:rsidRDefault="007D73A5" w:rsidP="007D73A5">
      <w:pPr>
        <w:autoSpaceDE w:val="0"/>
        <w:autoSpaceDN w:val="0"/>
        <w:adjustRightInd w:val="0"/>
        <w:spacing w:before="240"/>
        <w:ind w:left="1080"/>
        <w:jc w:val="both"/>
        <w:rPr>
          <w:rFonts w:ascii="Palatino Linotype" w:hAnsi="Palatino Linotype"/>
          <w:b/>
          <w:i/>
          <w:sz w:val="24"/>
          <w:szCs w:val="24"/>
          <w:u w:val="single"/>
        </w:rPr>
      </w:pPr>
      <w:r w:rsidRPr="00F96B73">
        <w:rPr>
          <w:rFonts w:ascii="Palatino Linotype" w:hAnsi="Palatino Linotype"/>
          <w:b/>
          <w:i/>
          <w:sz w:val="24"/>
          <w:szCs w:val="24"/>
          <w:u w:val="single"/>
        </w:rPr>
        <w:t>En caso de que el recurso se interponga de manera electrónica no será indispensable que contengan los requisitos establecidos en las fracciones II, IV, VII y VIII.” [Sic]</w:t>
      </w:r>
    </w:p>
    <w:p w14:paraId="30CFB00E" w14:textId="77777777" w:rsidR="007D73A5" w:rsidRPr="00F96B73" w:rsidRDefault="007D73A5" w:rsidP="007D73A5">
      <w:pPr>
        <w:autoSpaceDE w:val="0"/>
        <w:autoSpaceDN w:val="0"/>
        <w:adjustRightInd w:val="0"/>
        <w:spacing w:before="240"/>
        <w:ind w:left="1080"/>
        <w:rPr>
          <w:rFonts w:ascii="Palatino Linotype" w:hAnsi="Palatino Linotype"/>
          <w:b/>
          <w:i/>
          <w:sz w:val="24"/>
          <w:szCs w:val="24"/>
          <w:u w:val="single"/>
        </w:rPr>
      </w:pPr>
    </w:p>
    <w:p w14:paraId="2AA1E8C5" w14:textId="77777777" w:rsidR="007D73A5" w:rsidRPr="00F96B73" w:rsidRDefault="007D73A5" w:rsidP="007D73A5">
      <w:pPr>
        <w:spacing w:line="360" w:lineRule="auto"/>
        <w:jc w:val="both"/>
        <w:rPr>
          <w:rFonts w:ascii="Palatino Linotype" w:hAnsi="Palatino Linotype" w:cs="Arial"/>
          <w:sz w:val="24"/>
          <w:szCs w:val="24"/>
          <w:lang w:val="es-ES" w:eastAsia="es-ES"/>
        </w:rPr>
      </w:pPr>
      <w:r w:rsidRPr="00F96B73">
        <w:rPr>
          <w:rFonts w:ascii="Palatino Linotype" w:hAnsi="Palatino Linotype" w:cs="Segoe UI"/>
          <w:sz w:val="24"/>
          <w:szCs w:val="24"/>
          <w:lang w:val="es-ES" w:eastAsia="es-ES"/>
        </w:rPr>
        <w:lastRenderedPageBreak/>
        <w:t xml:space="preserve">Cabe señalar que </w:t>
      </w:r>
      <w:r w:rsidRPr="00F96B73">
        <w:rPr>
          <w:rFonts w:ascii="Palatino Linotype" w:hAnsi="Palatino Linotype" w:cs="Segoe UI"/>
          <w:b/>
          <w:sz w:val="24"/>
          <w:szCs w:val="24"/>
          <w:lang w:val="es-ES" w:eastAsia="es-ES"/>
        </w:rPr>
        <w:t>El Recurrente</w:t>
      </w:r>
      <w:r w:rsidRPr="00F96B73">
        <w:rPr>
          <w:rFonts w:ascii="Palatino Linotype" w:hAnsi="Palatino Linotype" w:cs="Segoe UI"/>
          <w:sz w:val="24"/>
          <w:szCs w:val="24"/>
          <w:lang w:val="es-ES" w:eastAsia="es-ES"/>
        </w:rPr>
        <w:t xml:space="preserve"> ejerció de manera anónima su derecho de acceso a la información pública</w:t>
      </w:r>
      <w:r w:rsidRPr="00F96B73">
        <w:rPr>
          <w:rFonts w:ascii="Palatino Linotype" w:hAnsi="Palatino Linotype" w:cs="Times New Roman"/>
          <w:sz w:val="24"/>
          <w:szCs w:val="24"/>
          <w:lang w:val="es-ES" w:eastAsia="es-ES"/>
        </w:rPr>
        <w:t xml:space="preserve">, sin embargo, no es motivo para desechar las </w:t>
      </w:r>
      <w:r w:rsidRPr="00F96B73">
        <w:rPr>
          <w:rFonts w:ascii="Palatino Linotype"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206BA5AF" w14:textId="77777777" w:rsidR="007D73A5" w:rsidRPr="00F96B73" w:rsidRDefault="007D73A5" w:rsidP="007D73A5">
      <w:pPr>
        <w:spacing w:before="240"/>
        <w:ind w:left="851" w:right="851"/>
        <w:jc w:val="both"/>
        <w:rPr>
          <w:rFonts w:ascii="Palatino Linotype" w:hAnsi="Palatino Linotype" w:cs="Arial"/>
          <w:b/>
          <w:i/>
          <w:sz w:val="24"/>
          <w:szCs w:val="24"/>
          <w:lang w:val="es-ES" w:eastAsia="es-ES"/>
        </w:rPr>
      </w:pPr>
      <w:r w:rsidRPr="00F96B73">
        <w:rPr>
          <w:rFonts w:ascii="Palatino Linotype" w:hAnsi="Palatino Linotype" w:cs="Arial"/>
          <w:i/>
          <w:sz w:val="24"/>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F96B73">
        <w:rPr>
          <w:rFonts w:ascii="Palatino Linotype" w:hAnsi="Palatino Linotype" w:cs="Arial"/>
          <w:b/>
          <w:i/>
          <w:sz w:val="24"/>
          <w:szCs w:val="24"/>
          <w:lang w:val="es-ES" w:eastAsia="es-ES"/>
        </w:rPr>
        <w:t>[Sic]</w:t>
      </w:r>
    </w:p>
    <w:p w14:paraId="5CBFF56D" w14:textId="77777777" w:rsidR="007D73A5" w:rsidRPr="00F96B73" w:rsidRDefault="007D73A5" w:rsidP="007D73A5">
      <w:pPr>
        <w:spacing w:before="240"/>
        <w:ind w:left="851" w:right="851"/>
        <w:rPr>
          <w:rFonts w:ascii="Palatino Linotype" w:hAnsi="Palatino Linotype" w:cs="Arial"/>
          <w:b/>
          <w:i/>
          <w:sz w:val="24"/>
          <w:szCs w:val="24"/>
          <w:lang w:val="es-ES" w:eastAsia="es-ES"/>
        </w:rPr>
      </w:pPr>
    </w:p>
    <w:p w14:paraId="4B37420B" w14:textId="77777777" w:rsidR="007D73A5" w:rsidRPr="00F96B73" w:rsidRDefault="007D73A5" w:rsidP="007D73A5">
      <w:pPr>
        <w:spacing w:line="360" w:lineRule="auto"/>
        <w:jc w:val="both"/>
        <w:rPr>
          <w:rFonts w:ascii="Palatino Linotype" w:hAnsi="Palatino Linotype" w:cs="Times New Roman"/>
          <w:sz w:val="24"/>
          <w:szCs w:val="24"/>
          <w:lang w:val="es-ES" w:eastAsia="es-ES"/>
        </w:rPr>
      </w:pPr>
      <w:r w:rsidRPr="00F96B73">
        <w:rPr>
          <w:rFonts w:ascii="Palatino Linotype"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F96B73">
        <w:rPr>
          <w:rFonts w:ascii="Palatino Linotype" w:hAnsi="Palatino Linotype" w:cs="Arial"/>
          <w:sz w:val="24"/>
          <w:szCs w:val="24"/>
          <w:lang w:val="es-ES" w:eastAsia="es-ES"/>
        </w:rPr>
        <w:t>vigésimo, vigésimo primero</w:t>
      </w:r>
      <w:r w:rsidRPr="00F96B73">
        <w:rPr>
          <w:rFonts w:ascii="Palatino Linotype" w:eastAsia="Times New Roman" w:hAnsi="Palatino Linotype" w:cs="Arial"/>
          <w:sz w:val="24"/>
          <w:szCs w:val="24"/>
          <w:lang w:eastAsia="es-ES"/>
        </w:rPr>
        <w:t xml:space="preserve"> y vigésimo segundo</w:t>
      </w:r>
      <w:r w:rsidRPr="00F96B73">
        <w:rPr>
          <w:rFonts w:ascii="Palatino Linotype" w:hAnsi="Palatino Linotype" w:cs="Times New Roman"/>
          <w:sz w:val="24"/>
          <w:szCs w:val="24"/>
          <w:lang w:val="es-ES" w:eastAsia="es-ES"/>
        </w:rPr>
        <w:t>, de la Constitución Política del Estado Libre y Soberano de México, se establece lo siguiente:</w:t>
      </w:r>
    </w:p>
    <w:p w14:paraId="21ED8BF8" w14:textId="77777777" w:rsidR="007D73A5" w:rsidRPr="00F96B73" w:rsidRDefault="007D73A5" w:rsidP="007D73A5">
      <w:pPr>
        <w:spacing w:before="240"/>
        <w:ind w:left="851" w:right="851"/>
        <w:jc w:val="center"/>
        <w:rPr>
          <w:rFonts w:ascii="Palatino Linotype" w:eastAsia="Times New Roman" w:hAnsi="Palatino Linotype" w:cs="Times New Roman"/>
          <w:b/>
          <w:i/>
          <w:sz w:val="24"/>
          <w:szCs w:val="24"/>
          <w:u w:val="single"/>
          <w:lang w:val="es-ES" w:eastAsia="es-ES"/>
        </w:rPr>
      </w:pPr>
      <w:r w:rsidRPr="00F96B73">
        <w:rPr>
          <w:rFonts w:ascii="Palatino Linotype" w:eastAsia="Times New Roman" w:hAnsi="Palatino Linotype" w:cs="Times New Roman"/>
          <w:b/>
          <w:i/>
          <w:sz w:val="24"/>
          <w:szCs w:val="24"/>
          <w:u w:val="single"/>
          <w:lang w:val="es-ES" w:eastAsia="es-ES"/>
        </w:rPr>
        <w:t>Constitución Política de los Estados Unidos Mexicanos</w:t>
      </w:r>
    </w:p>
    <w:p w14:paraId="311F791E" w14:textId="77777777" w:rsidR="007D73A5" w:rsidRPr="00F96B73" w:rsidRDefault="007D73A5" w:rsidP="007D73A5">
      <w:pPr>
        <w:spacing w:before="240"/>
        <w:ind w:left="851" w:right="851"/>
        <w:jc w:val="both"/>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b/>
          <w:i/>
          <w:sz w:val="24"/>
          <w:szCs w:val="24"/>
          <w:lang w:val="es-ES" w:eastAsia="es-ES"/>
        </w:rPr>
        <w:t>“Artículo 6</w:t>
      </w:r>
      <w:r w:rsidRPr="00F96B73">
        <w:rPr>
          <w:rFonts w:ascii="Palatino Linotype" w:eastAsia="Times New Roman" w:hAnsi="Palatino Linotype" w:cs="Times New Roman"/>
          <w:i/>
          <w:sz w:val="24"/>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F764D71" w14:textId="77777777" w:rsidR="007D73A5" w:rsidRPr="00F96B73" w:rsidRDefault="007D73A5" w:rsidP="007D73A5">
      <w:pPr>
        <w:spacing w:before="240"/>
        <w:ind w:left="851" w:right="851"/>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i/>
          <w:sz w:val="24"/>
          <w:szCs w:val="24"/>
          <w:lang w:val="es-ES" w:eastAsia="es-ES"/>
        </w:rPr>
        <w:t>(…)</w:t>
      </w:r>
    </w:p>
    <w:p w14:paraId="18859DDA" w14:textId="77777777" w:rsidR="007D73A5" w:rsidRPr="00F96B73" w:rsidRDefault="007D73A5" w:rsidP="007D73A5">
      <w:pPr>
        <w:spacing w:before="240"/>
        <w:ind w:left="851" w:right="851"/>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i/>
          <w:sz w:val="24"/>
          <w:szCs w:val="24"/>
          <w:lang w:val="es-ES" w:eastAsia="es-ES"/>
        </w:rPr>
        <w:t xml:space="preserve">Para efectos de lo dispuesto en el presente artículo se observará lo siguiente: </w:t>
      </w:r>
    </w:p>
    <w:p w14:paraId="590577B4" w14:textId="77777777" w:rsidR="007D73A5" w:rsidRPr="00F96B73" w:rsidRDefault="007D73A5" w:rsidP="007D73A5">
      <w:pPr>
        <w:spacing w:before="240"/>
        <w:ind w:left="851" w:right="851"/>
        <w:jc w:val="both"/>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i/>
          <w:sz w:val="24"/>
          <w:szCs w:val="24"/>
          <w:lang w:val="es-ES" w:eastAsia="es-ES"/>
        </w:rPr>
        <w:t>A. Para el ejercicio del derecho de acceso a la información, la Federación, los Estados y el Distrito Federal, en el ámbito de sus respectivas competencias, se regirán por los siguientes principios y bases:</w:t>
      </w:r>
    </w:p>
    <w:p w14:paraId="41CE277B" w14:textId="77777777" w:rsidR="007D73A5" w:rsidRPr="00F96B73" w:rsidRDefault="007D73A5" w:rsidP="007D73A5">
      <w:pPr>
        <w:spacing w:before="240"/>
        <w:ind w:left="851" w:right="851"/>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i/>
          <w:sz w:val="24"/>
          <w:szCs w:val="24"/>
          <w:lang w:val="es-ES" w:eastAsia="es-ES"/>
        </w:rPr>
        <w:lastRenderedPageBreak/>
        <w:t>(…)</w:t>
      </w:r>
    </w:p>
    <w:p w14:paraId="1CCD7386" w14:textId="77777777" w:rsidR="007D73A5" w:rsidRPr="00F96B73" w:rsidRDefault="007D73A5" w:rsidP="007D73A5">
      <w:pPr>
        <w:spacing w:before="240"/>
        <w:ind w:left="851" w:right="851"/>
        <w:jc w:val="both"/>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i/>
          <w:sz w:val="24"/>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10D5AD5B" w14:textId="77777777" w:rsidR="007D73A5" w:rsidRPr="00F96B73" w:rsidRDefault="007D73A5" w:rsidP="007D73A5">
      <w:pPr>
        <w:spacing w:before="240"/>
        <w:ind w:left="851" w:right="851"/>
        <w:jc w:val="both"/>
        <w:rPr>
          <w:rFonts w:ascii="Palatino Linotype" w:eastAsia="Times New Roman" w:hAnsi="Palatino Linotype" w:cs="Times New Roman"/>
          <w:b/>
          <w:i/>
          <w:sz w:val="24"/>
          <w:szCs w:val="24"/>
          <w:lang w:val="es-ES" w:eastAsia="es-ES"/>
        </w:rPr>
      </w:pPr>
      <w:r w:rsidRPr="00F96B73">
        <w:rPr>
          <w:rFonts w:ascii="Palatino Linotype" w:eastAsia="Times New Roman" w:hAnsi="Palatino Linotype" w:cs="Times New Roman"/>
          <w:i/>
          <w:sz w:val="24"/>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F96B73">
        <w:rPr>
          <w:rFonts w:ascii="Palatino Linotype" w:eastAsia="Times New Roman" w:hAnsi="Palatino Linotype" w:cs="Times New Roman"/>
          <w:b/>
          <w:i/>
          <w:sz w:val="24"/>
          <w:szCs w:val="24"/>
          <w:lang w:val="es-ES" w:eastAsia="es-ES"/>
        </w:rPr>
        <w:t>[Sic]</w:t>
      </w:r>
    </w:p>
    <w:p w14:paraId="70682F15" w14:textId="77777777" w:rsidR="007D73A5" w:rsidRPr="00F96B73" w:rsidRDefault="007D73A5" w:rsidP="007D73A5">
      <w:pPr>
        <w:spacing w:before="240"/>
        <w:ind w:left="851" w:right="851"/>
        <w:rPr>
          <w:rFonts w:ascii="Palatino Linotype" w:eastAsia="Times New Roman" w:hAnsi="Palatino Linotype" w:cs="Times New Roman"/>
          <w:b/>
          <w:i/>
          <w:sz w:val="24"/>
          <w:szCs w:val="24"/>
          <w:lang w:val="es-ES" w:eastAsia="es-ES"/>
        </w:rPr>
      </w:pPr>
    </w:p>
    <w:p w14:paraId="67E32D37" w14:textId="77777777" w:rsidR="007D73A5" w:rsidRPr="00F96B73" w:rsidRDefault="007D73A5" w:rsidP="007D73A5">
      <w:pPr>
        <w:spacing w:before="240"/>
        <w:ind w:left="851" w:right="851"/>
        <w:jc w:val="center"/>
        <w:rPr>
          <w:rFonts w:ascii="Palatino Linotype" w:eastAsia="Times New Roman" w:hAnsi="Palatino Linotype" w:cs="Times New Roman"/>
          <w:b/>
          <w:i/>
          <w:sz w:val="24"/>
          <w:szCs w:val="24"/>
          <w:u w:val="single"/>
          <w:lang w:val="es-ES" w:eastAsia="es-ES"/>
        </w:rPr>
      </w:pPr>
      <w:r w:rsidRPr="00F96B73">
        <w:rPr>
          <w:rFonts w:ascii="Palatino Linotype" w:eastAsia="Times New Roman" w:hAnsi="Palatino Linotype" w:cs="Times New Roman"/>
          <w:b/>
          <w:i/>
          <w:sz w:val="24"/>
          <w:szCs w:val="24"/>
          <w:u w:val="single"/>
          <w:lang w:val="es-ES" w:eastAsia="es-ES"/>
        </w:rPr>
        <w:t>Constitución Política del Estado Libre y Soberano de México</w:t>
      </w:r>
    </w:p>
    <w:p w14:paraId="114A8919" w14:textId="77777777" w:rsidR="007D73A5" w:rsidRPr="00F96B73" w:rsidRDefault="007D73A5" w:rsidP="007D73A5">
      <w:pPr>
        <w:spacing w:before="240"/>
        <w:ind w:left="851" w:right="851"/>
        <w:jc w:val="both"/>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i/>
          <w:sz w:val="24"/>
          <w:szCs w:val="24"/>
          <w:lang w:val="es-ES" w:eastAsia="es-ES"/>
        </w:rPr>
        <w:t>“</w:t>
      </w:r>
      <w:r w:rsidRPr="00F96B73">
        <w:rPr>
          <w:rFonts w:ascii="Palatino Linotype" w:eastAsia="Times New Roman" w:hAnsi="Palatino Linotype" w:cs="Times New Roman"/>
          <w:b/>
          <w:i/>
          <w:sz w:val="24"/>
          <w:szCs w:val="24"/>
          <w:lang w:val="es-ES" w:eastAsia="es-ES"/>
        </w:rPr>
        <w:t>Artículo 5</w:t>
      </w:r>
      <w:r w:rsidRPr="00F96B73">
        <w:rPr>
          <w:rFonts w:ascii="Palatino Linotype" w:eastAsia="Times New Roman" w:hAnsi="Palatino Linotype" w:cs="Times New Roman"/>
          <w:i/>
          <w:sz w:val="24"/>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37A500E" w14:textId="77777777" w:rsidR="007D73A5" w:rsidRPr="00F96B73" w:rsidRDefault="007D73A5" w:rsidP="007D73A5">
      <w:pPr>
        <w:spacing w:before="240"/>
        <w:ind w:left="851" w:right="851"/>
        <w:rPr>
          <w:rFonts w:ascii="Palatino Linotype" w:eastAsia="Times New Roman" w:hAnsi="Palatino Linotype" w:cs="Times New Roman"/>
          <w:i/>
          <w:sz w:val="24"/>
          <w:szCs w:val="24"/>
          <w:lang w:val="es-ES" w:eastAsia="es-ES"/>
        </w:rPr>
      </w:pPr>
      <w:r w:rsidRPr="00F96B73">
        <w:rPr>
          <w:rFonts w:ascii="Palatino Linotype" w:eastAsia="Times New Roman" w:hAnsi="Palatino Linotype" w:cs="Times New Roman"/>
          <w:i/>
          <w:sz w:val="24"/>
          <w:szCs w:val="24"/>
          <w:lang w:val="es-ES" w:eastAsia="es-ES"/>
        </w:rPr>
        <w:t>(…)</w:t>
      </w:r>
    </w:p>
    <w:p w14:paraId="365E3055" w14:textId="77777777" w:rsidR="007D73A5" w:rsidRPr="00F96B73" w:rsidRDefault="007D73A5" w:rsidP="007D73A5">
      <w:pPr>
        <w:spacing w:before="240"/>
        <w:ind w:left="851" w:right="851"/>
        <w:jc w:val="both"/>
        <w:rPr>
          <w:rFonts w:ascii="Palatino Linotype" w:eastAsia="Times New Roman" w:hAnsi="Palatino Linotype" w:cs="Times New Roman"/>
          <w:b/>
          <w:i/>
          <w:sz w:val="24"/>
          <w:szCs w:val="24"/>
          <w:lang w:val="es-ES" w:eastAsia="es-ES"/>
        </w:rPr>
      </w:pPr>
      <w:proofErr w:type="gramStart"/>
      <w:r w:rsidRPr="00F96B73">
        <w:rPr>
          <w:rFonts w:ascii="Palatino Linotype" w:eastAsia="Times New Roman" w:hAnsi="Palatino Linotype" w:cs="Times New Roman"/>
          <w:i/>
          <w:sz w:val="24"/>
          <w:szCs w:val="24"/>
          <w:lang w:val="es-ES" w:eastAsia="es-ES"/>
        </w:rPr>
        <w:t>transparencia</w:t>
      </w:r>
      <w:proofErr w:type="gramEnd"/>
      <w:r w:rsidRPr="00F96B73">
        <w:rPr>
          <w:rFonts w:ascii="Palatino Linotype" w:eastAsia="Times New Roman" w:hAnsi="Palatino Linotype" w:cs="Times New Roman"/>
          <w:i/>
          <w:sz w:val="24"/>
          <w:szCs w:val="24"/>
          <w:lang w:val="es-ES" w:eastAsia="es-ES"/>
        </w:rPr>
        <w:t xml:space="preserve">, acceso a la información pública y a la protección de datos personales en posesión de los sujetos obligados en los términos que establezca la ley. (…)” </w:t>
      </w:r>
      <w:r w:rsidRPr="00F96B73">
        <w:rPr>
          <w:rFonts w:ascii="Palatino Linotype" w:eastAsia="Times New Roman" w:hAnsi="Palatino Linotype" w:cs="Times New Roman"/>
          <w:b/>
          <w:i/>
          <w:sz w:val="24"/>
          <w:szCs w:val="24"/>
          <w:lang w:val="es-ES" w:eastAsia="es-ES"/>
        </w:rPr>
        <w:t>[Sic]</w:t>
      </w:r>
    </w:p>
    <w:p w14:paraId="56710179" w14:textId="77777777" w:rsidR="007D73A5" w:rsidRPr="00F96B73" w:rsidRDefault="007D73A5" w:rsidP="007D73A5">
      <w:pPr>
        <w:spacing w:before="240"/>
        <w:ind w:left="851" w:right="851"/>
        <w:rPr>
          <w:rFonts w:ascii="Palatino Linotype" w:eastAsia="Times New Roman" w:hAnsi="Palatino Linotype" w:cs="Times New Roman"/>
          <w:b/>
          <w:i/>
          <w:sz w:val="24"/>
          <w:szCs w:val="24"/>
          <w:lang w:val="es-ES" w:eastAsia="es-ES"/>
        </w:rPr>
      </w:pPr>
    </w:p>
    <w:p w14:paraId="48525B91" w14:textId="77777777" w:rsidR="007D73A5" w:rsidRPr="00F96B73" w:rsidRDefault="007D73A5" w:rsidP="007D73A5">
      <w:pPr>
        <w:spacing w:line="360" w:lineRule="auto"/>
        <w:jc w:val="both"/>
        <w:rPr>
          <w:rFonts w:ascii="Palatino Linotype" w:eastAsia="Times New Roman" w:hAnsi="Palatino Linotype" w:cs="Times New Roman"/>
          <w:sz w:val="24"/>
          <w:szCs w:val="24"/>
          <w:lang w:val="es-ES" w:eastAsia="es-ES"/>
        </w:rPr>
      </w:pPr>
      <w:r w:rsidRPr="00F96B73">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1A8FB700" w14:textId="77777777" w:rsidR="007D73A5" w:rsidRPr="00F96B73" w:rsidRDefault="007D73A5" w:rsidP="007D73A5">
      <w:pPr>
        <w:spacing w:before="240"/>
        <w:ind w:left="851" w:right="851"/>
        <w:jc w:val="both"/>
        <w:rPr>
          <w:rFonts w:ascii="Palatino Linotype" w:hAnsi="Palatino Linotype" w:cs="Times New Roman"/>
          <w:i/>
          <w:sz w:val="24"/>
          <w:szCs w:val="24"/>
          <w:lang w:val="es-ES" w:eastAsia="es-ES"/>
        </w:rPr>
      </w:pPr>
      <w:r w:rsidRPr="00F96B73">
        <w:rPr>
          <w:rFonts w:ascii="Palatino Linotype" w:hAnsi="Palatino Linotype" w:cs="Times New Roman"/>
          <w:i/>
          <w:sz w:val="24"/>
          <w:szCs w:val="24"/>
          <w:lang w:val="es-ES" w:eastAsia="es-ES"/>
        </w:rPr>
        <w:t>“</w:t>
      </w:r>
      <w:r w:rsidRPr="00F96B73">
        <w:rPr>
          <w:rFonts w:ascii="Palatino Linotype" w:hAnsi="Palatino Linotype" w:cs="Times New Roman"/>
          <w:b/>
          <w:i/>
          <w:sz w:val="24"/>
          <w:szCs w:val="24"/>
          <w:lang w:val="es-ES" w:eastAsia="es-ES"/>
        </w:rPr>
        <w:t>Artículo 1o</w:t>
      </w:r>
      <w:r w:rsidRPr="00F96B73">
        <w:rPr>
          <w:rFonts w:ascii="Palatino Linotype" w:hAnsi="Palatino Linotype" w:cs="Times New Roman"/>
          <w:i/>
          <w:sz w:val="24"/>
          <w:szCs w:val="24"/>
          <w:lang w:val="es-ES" w:eastAsia="es-ES"/>
        </w:rPr>
        <w:t xml:space="preserve">. En los Estados Unidos Mexicanos todas las personas gozarán de los derechos humanos reconocidos en esta Constitución y en los tratados internacionales de los que el Estado Mexicano sea parte, así como de las </w:t>
      </w:r>
      <w:r w:rsidRPr="00F96B73">
        <w:rPr>
          <w:rFonts w:ascii="Palatino Linotype" w:hAnsi="Palatino Linotype" w:cs="Times New Roman"/>
          <w:i/>
          <w:sz w:val="24"/>
          <w:szCs w:val="24"/>
          <w:lang w:val="es-ES" w:eastAsia="es-ES"/>
        </w:rPr>
        <w:lastRenderedPageBreak/>
        <w:t>garantías para su protección, cuyo ejercicio no podrá restringirse ni suspenderse, salvo en los casos y bajo las condiciones que esta Constitución establece.</w:t>
      </w:r>
    </w:p>
    <w:p w14:paraId="166C2F01" w14:textId="77777777" w:rsidR="007D73A5" w:rsidRPr="00F96B73" w:rsidRDefault="007D73A5" w:rsidP="007D73A5">
      <w:pPr>
        <w:spacing w:before="240"/>
        <w:ind w:left="851" w:right="851"/>
        <w:jc w:val="both"/>
        <w:rPr>
          <w:rFonts w:ascii="Palatino Linotype" w:hAnsi="Palatino Linotype" w:cs="Times New Roman"/>
          <w:i/>
          <w:sz w:val="24"/>
          <w:szCs w:val="24"/>
          <w:lang w:val="es-ES" w:eastAsia="es-ES"/>
        </w:rPr>
      </w:pPr>
      <w:r w:rsidRPr="00F96B73">
        <w:rPr>
          <w:rFonts w:ascii="Palatino Linotype" w:hAnsi="Palatino Linotype" w:cs="Times New Roman"/>
          <w:i/>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4F53EF16" w14:textId="77777777" w:rsidR="007D73A5" w:rsidRPr="00F96B73" w:rsidRDefault="007D73A5" w:rsidP="007D73A5">
      <w:pPr>
        <w:spacing w:before="240"/>
        <w:ind w:left="851" w:right="851"/>
        <w:jc w:val="both"/>
        <w:rPr>
          <w:rFonts w:ascii="Palatino Linotype" w:eastAsia="Calibri" w:hAnsi="Palatino Linotype" w:cs="Times New Roman"/>
          <w:b/>
          <w:i/>
          <w:sz w:val="24"/>
          <w:szCs w:val="24"/>
          <w:lang w:val="es-ES" w:eastAsia="es-ES"/>
        </w:rPr>
      </w:pPr>
      <w:r w:rsidRPr="00F96B73">
        <w:rPr>
          <w:rFonts w:ascii="Palatino Linotype" w:hAnsi="Palatino Linotype" w:cs="Times New Roman"/>
          <w:i/>
          <w:sz w:val="24"/>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F96B73">
        <w:rPr>
          <w:rFonts w:ascii="Palatino Linotype" w:hAnsi="Palatino Linotype" w:cs="Times New Roman"/>
          <w:b/>
          <w:i/>
          <w:sz w:val="24"/>
          <w:szCs w:val="24"/>
          <w:lang w:val="es-ES" w:eastAsia="es-ES"/>
        </w:rPr>
        <w:t>[Sic]</w:t>
      </w:r>
    </w:p>
    <w:p w14:paraId="620801E5" w14:textId="77777777" w:rsidR="007D73A5" w:rsidRPr="00F96B73" w:rsidRDefault="007D73A5" w:rsidP="007D73A5">
      <w:pPr>
        <w:spacing w:line="360" w:lineRule="auto"/>
        <w:ind w:right="49"/>
        <w:jc w:val="both"/>
        <w:rPr>
          <w:rFonts w:ascii="Palatino Linotype" w:hAnsi="Palatino Linotype" w:cs="Arial"/>
          <w:sz w:val="24"/>
          <w:szCs w:val="24"/>
          <w:lang w:val="es-ES"/>
        </w:rPr>
      </w:pPr>
      <w:r w:rsidRPr="00F96B73">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96B73">
        <w:rPr>
          <w:rFonts w:ascii="Palatino Linotype" w:eastAsia="Times New Roman" w:hAnsi="Palatino Linotype" w:cs="Times New Roman"/>
          <w:b/>
          <w:sz w:val="24"/>
          <w:szCs w:val="24"/>
          <w:u w:val="single"/>
          <w:lang w:val="es-ES" w:eastAsia="es-ES"/>
        </w:rPr>
        <w:t>incluso, la solicitud de acceso a la información pueda ser anónima</w:t>
      </w:r>
      <w:r w:rsidRPr="00F96B73">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F96B73">
        <w:rPr>
          <w:rFonts w:ascii="Palatino Linotype" w:hAnsi="Palatino Linotype" w:cs="Arial"/>
          <w:sz w:val="24"/>
          <w:szCs w:val="24"/>
          <w:lang w:val="es-ES"/>
        </w:rPr>
        <w:t xml:space="preserve">En conclusión, se cubrieron los requisitos de procedencia y </w:t>
      </w:r>
      <w:proofErr w:type="spellStart"/>
      <w:r w:rsidRPr="00F96B73">
        <w:rPr>
          <w:rFonts w:ascii="Palatino Linotype" w:hAnsi="Palatino Linotype" w:cs="Arial"/>
          <w:sz w:val="24"/>
          <w:szCs w:val="24"/>
          <w:lang w:val="es-ES"/>
        </w:rPr>
        <w:t>procedibilidad</w:t>
      </w:r>
      <w:proofErr w:type="spellEnd"/>
      <w:r w:rsidRPr="00F96B73">
        <w:rPr>
          <w:rFonts w:ascii="Palatino Linotype" w:hAnsi="Palatino Linotype" w:cs="Arial"/>
          <w:sz w:val="24"/>
          <w:szCs w:val="24"/>
          <w:lang w:val="es-ES"/>
        </w:rPr>
        <w:t xml:space="preserve"> y conforme a las constancias que obran en el expediente.</w:t>
      </w:r>
    </w:p>
    <w:p w14:paraId="683DA566"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b/>
          <w:sz w:val="28"/>
        </w:rPr>
      </w:pPr>
    </w:p>
    <w:p w14:paraId="1FFF39E2"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b/>
          <w:sz w:val="28"/>
        </w:rPr>
      </w:pPr>
      <w:r>
        <w:rPr>
          <w:rFonts w:cs="Arial"/>
          <w:b/>
          <w:sz w:val="28"/>
        </w:rPr>
        <w:t xml:space="preserve">CUARTO. </w:t>
      </w:r>
      <w:r>
        <w:rPr>
          <w:rFonts w:ascii="Palatino Linotype" w:hAnsi="Palatino Linotype" w:cs="Arial"/>
          <w:b/>
          <w:sz w:val="28"/>
        </w:rPr>
        <w:t>De las causas de improcedencia.</w:t>
      </w:r>
    </w:p>
    <w:p w14:paraId="1D5C684C" w14:textId="77777777" w:rsidR="007D73A5" w:rsidRPr="00667998" w:rsidRDefault="007D73A5" w:rsidP="007D73A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xml:space="preserve">, los cuales deben estudiarse con la finalidad de dar cumplimiento a los principios de legalidad y objetividad </w:t>
      </w:r>
      <w:r w:rsidRPr="00667998">
        <w:rPr>
          <w:rFonts w:ascii="Palatino Linotype" w:hAnsi="Palatino Linotype" w:cs="Arial"/>
        </w:rPr>
        <w:lastRenderedPageBreak/>
        <w:t>inmersos en el artículo 9, de Ley de Transparencia y Acceso a la Información Pública del Estado de México y Municipios, en correlación con la seguridad jurídica que debe generar lo actuado ante este Organismo garante.</w:t>
      </w:r>
    </w:p>
    <w:p w14:paraId="7D19F33D"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rPr>
      </w:pPr>
    </w:p>
    <w:p w14:paraId="67955DE0"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683F37CF"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rPr>
      </w:pPr>
    </w:p>
    <w:p w14:paraId="5C4CED71"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0E3E01D0"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rPr>
      </w:pPr>
    </w:p>
    <w:p w14:paraId="7BD84267"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QUINTO</w:t>
      </w:r>
      <w:r w:rsidRPr="00667998">
        <w:rPr>
          <w:rFonts w:ascii="Palatino Linotype" w:hAnsi="Palatino Linotype" w:cs="Arial"/>
          <w:b/>
          <w:sz w:val="28"/>
        </w:rPr>
        <w:t>. Estudio y resolución del asunto.</w:t>
      </w:r>
    </w:p>
    <w:p w14:paraId="32787250" w14:textId="77777777" w:rsidR="007D73A5" w:rsidRDefault="007D73A5" w:rsidP="007D73A5">
      <w:pPr>
        <w:pStyle w:val="Prrafodelista"/>
        <w:autoSpaceDE w:val="0"/>
        <w:autoSpaceDN w:val="0"/>
        <w:adjustRightInd w:val="0"/>
        <w:spacing w:line="360" w:lineRule="auto"/>
        <w:ind w:left="0"/>
        <w:jc w:val="both"/>
        <w:rPr>
          <w:rFonts w:ascii="Palatino Linotype" w:hAnsi="Palatino Linotype" w:cs="Arial"/>
          <w:b/>
          <w:sz w:val="28"/>
        </w:rPr>
      </w:pPr>
    </w:p>
    <w:p w14:paraId="51C63B82"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CE5B8E7"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3F3451E"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En primera instancia, al referirnos a los actos impugnados por el </w:t>
      </w:r>
      <w:r w:rsidRPr="00360DF2">
        <w:rPr>
          <w:rFonts w:ascii="Palatino Linotype" w:eastAsia="Times New Roman" w:hAnsi="Palatino Linotype" w:cs="Arial"/>
          <w:b/>
          <w:sz w:val="24"/>
          <w:szCs w:val="24"/>
          <w:lang w:val="es-ES" w:eastAsia="es-ES"/>
        </w:rPr>
        <w:t>Recurrente</w:t>
      </w:r>
      <w:r w:rsidRPr="00360DF2">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360DF2">
        <w:rPr>
          <w:rFonts w:ascii="Palatino Linotype" w:eastAsia="Calibri" w:hAnsi="Palatino Linotype" w:cs="Arial"/>
          <w:color w:val="000000" w:themeColor="text1"/>
          <w:sz w:val="24"/>
          <w:szCs w:val="24"/>
          <w:lang w:val="es-ES" w:eastAsia="es-ES"/>
        </w:rPr>
        <w:t xml:space="preserve">establecido en la fracción VII del artículo 179 de la </w:t>
      </w:r>
      <w:r w:rsidRPr="00360DF2">
        <w:rPr>
          <w:rFonts w:ascii="Palatino Linotype" w:eastAsia="Calibri" w:hAnsi="Palatino Linotype" w:cs="Arial"/>
          <w:b/>
          <w:color w:val="000000" w:themeColor="text1"/>
          <w:sz w:val="24"/>
          <w:szCs w:val="24"/>
          <w:lang w:val="es-ES" w:eastAsia="es-ES"/>
        </w:rPr>
        <w:t xml:space="preserve">Ley de Transparencia y Acceso a la Información Pública del Estado de México y </w:t>
      </w:r>
      <w:r w:rsidRPr="00360DF2">
        <w:rPr>
          <w:rFonts w:ascii="Palatino Linotype" w:eastAsia="Calibri" w:hAnsi="Palatino Linotype" w:cs="Arial"/>
          <w:b/>
          <w:color w:val="000000" w:themeColor="text1"/>
          <w:sz w:val="24"/>
          <w:szCs w:val="24"/>
          <w:lang w:val="es-ES" w:eastAsia="es-ES"/>
        </w:rPr>
        <w:lastRenderedPageBreak/>
        <w:t>Municipios</w:t>
      </w:r>
      <w:r w:rsidRPr="00360DF2">
        <w:rPr>
          <w:rFonts w:ascii="Palatino Linotype" w:eastAsia="Calibri" w:hAnsi="Palatino Linotype" w:cs="Arial"/>
          <w:color w:val="000000" w:themeColor="text1"/>
          <w:sz w:val="24"/>
          <w:szCs w:val="24"/>
          <w:lang w:val="es-ES" w:eastAsia="es-ES"/>
        </w:rPr>
        <w:t>,</w:t>
      </w:r>
      <w:r w:rsidRPr="00360DF2">
        <w:rPr>
          <w:rFonts w:ascii="Palatino Linotype" w:eastAsia="Calibri" w:hAnsi="Palatino Linotype" w:cs="Arial"/>
          <w:b/>
          <w:color w:val="000000" w:themeColor="text1"/>
          <w:sz w:val="24"/>
          <w:szCs w:val="24"/>
          <w:lang w:val="es-ES" w:eastAsia="es-ES"/>
        </w:rPr>
        <w:t xml:space="preserve"> </w:t>
      </w:r>
      <w:r w:rsidRPr="00360DF2">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36AF6983"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6FA9B9" w14:textId="77777777" w:rsidR="007D73A5"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360DF2">
        <w:rPr>
          <w:rFonts w:ascii="Palatino Linotype" w:eastAsia="Times New Roman" w:hAnsi="Palatino Linotype" w:cs="Arial"/>
          <w:sz w:val="24"/>
          <w:szCs w:val="24"/>
          <w:lang w:val="es-ES" w:eastAsia="es-ES"/>
        </w:rPr>
        <w:t xml:space="preserve">Establecido lo anterior, resulta evidente que las razones o motivos de </w:t>
      </w:r>
      <w:r w:rsidRPr="00360DF2">
        <w:rPr>
          <w:rFonts w:ascii="Palatino Linotype" w:eastAsia="Times New Roman" w:hAnsi="Palatino Linotype" w:cs="Times New Roman"/>
          <w:sz w:val="24"/>
          <w:szCs w:val="24"/>
          <w:lang w:val="es-ES" w:eastAsia="es-ES"/>
        </w:rPr>
        <w:t xml:space="preserve">inconformidad hechos valer, resultan </w:t>
      </w:r>
      <w:r w:rsidRPr="00360DF2">
        <w:rPr>
          <w:rFonts w:ascii="Palatino Linotype" w:eastAsia="Times New Roman" w:hAnsi="Palatino Linotype" w:cs="Times New Roman"/>
          <w:b/>
          <w:sz w:val="24"/>
          <w:szCs w:val="24"/>
          <w:lang w:val="es-ES" w:eastAsia="es-ES"/>
        </w:rPr>
        <w:t>fundadas y procedentes</w:t>
      </w:r>
      <w:r w:rsidRPr="00360DF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360DF2">
        <w:rPr>
          <w:rFonts w:ascii="Palatino Linotype" w:eastAsia="Times New Roman" w:hAnsi="Palatino Linotype" w:cs="Arial"/>
          <w:b/>
          <w:sz w:val="24"/>
          <w:szCs w:val="24"/>
          <w:lang w:val="es-ES" w:eastAsia="es-MX"/>
        </w:rPr>
        <w:t>Sujeto Obligado</w:t>
      </w:r>
      <w:r w:rsidRPr="00360DF2">
        <w:rPr>
          <w:rFonts w:ascii="Palatino Linotype" w:eastAsia="Times New Roman" w:hAnsi="Palatino Linotype" w:cs="Arial"/>
          <w:sz w:val="24"/>
          <w:szCs w:val="24"/>
          <w:lang w:val="es-ES" w:eastAsia="es-MX"/>
        </w:rPr>
        <w:t xml:space="preserve"> fue omiso en responder la solicitud de información hecha por la</w:t>
      </w:r>
      <w:r>
        <w:rPr>
          <w:rFonts w:ascii="Palatino Linotype" w:eastAsia="Times New Roman" w:hAnsi="Palatino Linotype" w:cs="Arial"/>
          <w:sz w:val="24"/>
          <w:szCs w:val="24"/>
          <w:lang w:val="es-ES" w:eastAsia="es-MX"/>
        </w:rPr>
        <w:t xml:space="preserve"> parte</w:t>
      </w:r>
      <w:r w:rsidRPr="00360DF2">
        <w:rPr>
          <w:rFonts w:ascii="Palatino Linotype" w:eastAsia="Times New Roman" w:hAnsi="Palatino Linotype" w:cs="Arial"/>
          <w:sz w:val="24"/>
          <w:szCs w:val="24"/>
          <w:lang w:val="es-ES" w:eastAsia="es-MX"/>
        </w:rPr>
        <w:t xml:space="preserve"> </w:t>
      </w:r>
      <w:r w:rsidRPr="00360DF2">
        <w:rPr>
          <w:rFonts w:ascii="Palatino Linotype" w:eastAsia="Times New Roman" w:hAnsi="Palatino Linotype" w:cs="Arial"/>
          <w:b/>
          <w:sz w:val="24"/>
          <w:szCs w:val="24"/>
          <w:lang w:val="es-ES" w:eastAsia="es-MX"/>
        </w:rPr>
        <w:t>Recurrente</w:t>
      </w:r>
      <w:r w:rsidRPr="00360DF2">
        <w:rPr>
          <w:rFonts w:ascii="Palatino Linotype" w:eastAsia="Times New Roman" w:hAnsi="Palatino Linotype" w:cs="Arial"/>
          <w:sz w:val="24"/>
          <w:szCs w:val="24"/>
          <w:lang w:val="es-ES" w:eastAsia="es-MX"/>
        </w:rPr>
        <w:t>.</w:t>
      </w:r>
    </w:p>
    <w:p w14:paraId="10CEDD99"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1803AF" w14:textId="77777777" w:rsidR="007D73A5" w:rsidRDefault="007D73A5" w:rsidP="007D73A5">
      <w:pPr>
        <w:spacing w:after="0" w:line="360" w:lineRule="auto"/>
        <w:contextualSpacing/>
        <w:jc w:val="both"/>
        <w:rPr>
          <w:rFonts w:ascii="Palatino Linotype" w:eastAsia="Times New Roman" w:hAnsi="Palatino Linotype" w:cs="Times New Roman"/>
          <w:sz w:val="24"/>
          <w:szCs w:val="24"/>
          <w:lang w:val="es-ES" w:eastAsia="es-MX"/>
        </w:rPr>
      </w:pPr>
      <w:r w:rsidRPr="00360DF2">
        <w:rPr>
          <w:rFonts w:ascii="Palatino Linotype" w:eastAsia="Times New Roman" w:hAnsi="Palatino Linotype" w:cs="Times New Roman"/>
          <w:sz w:val="24"/>
          <w:szCs w:val="24"/>
          <w:lang w:val="es-ES" w:eastAsia="es-MX"/>
        </w:rPr>
        <w:t xml:space="preserve">De tal manera que se hace patente que la falta de respuesta del </w:t>
      </w:r>
      <w:r w:rsidRPr="00360DF2">
        <w:rPr>
          <w:rFonts w:ascii="Palatino Linotype" w:eastAsia="Times New Roman" w:hAnsi="Palatino Linotype" w:cs="Times New Roman"/>
          <w:b/>
          <w:sz w:val="24"/>
          <w:szCs w:val="24"/>
          <w:lang w:val="es-ES" w:eastAsia="es-MX"/>
        </w:rPr>
        <w:t>Sujeto Obligado</w:t>
      </w:r>
      <w:r w:rsidRPr="00360DF2">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360DF2">
        <w:rPr>
          <w:rFonts w:ascii="Palatino Linotype" w:eastAsia="Times New Roman" w:hAnsi="Palatino Linotype" w:cs="Times New Roman"/>
          <w:b/>
          <w:sz w:val="24"/>
          <w:szCs w:val="24"/>
          <w:lang w:val="es-ES" w:eastAsia="es-MX"/>
        </w:rPr>
        <w:t>Sujeto Obligado</w:t>
      </w:r>
      <w:r w:rsidRPr="00360DF2">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13523DE6" w14:textId="77777777" w:rsidR="007D73A5" w:rsidRPr="00360DF2" w:rsidRDefault="007D73A5" w:rsidP="007D73A5">
      <w:pPr>
        <w:spacing w:after="0" w:line="360" w:lineRule="auto"/>
        <w:contextualSpacing/>
        <w:jc w:val="both"/>
        <w:rPr>
          <w:rFonts w:ascii="Palatino Linotype" w:eastAsia="Times New Roman" w:hAnsi="Palatino Linotype" w:cs="Times New Roman"/>
          <w:sz w:val="24"/>
          <w:szCs w:val="24"/>
          <w:lang w:val="es-ES" w:eastAsia="es-MX"/>
        </w:rPr>
      </w:pPr>
    </w:p>
    <w:p w14:paraId="551D54A1"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w:t>
      </w:r>
      <w:r w:rsidRPr="00360DF2">
        <w:rPr>
          <w:rFonts w:ascii="Palatino Linotype" w:hAnsi="Palatino Linotype" w:cs="Arial"/>
          <w:b/>
          <w:bCs/>
          <w:i/>
        </w:rPr>
        <w:t>Artículo 4.</w:t>
      </w:r>
      <w:r w:rsidRPr="00360DF2">
        <w:rPr>
          <w:rFonts w:ascii="Palatino Linotype" w:hAnsi="Palatino Linotype" w:cs="Arial"/>
          <w:bCs/>
          <w:i/>
        </w:rPr>
        <w:t xml:space="preserve"> </w:t>
      </w:r>
      <w:r w:rsidRPr="00360DF2">
        <w:rPr>
          <w:rFonts w:ascii="Palatino Linotype" w:hAnsi="Palatino Linotype" w:cs="Arial"/>
          <w:bCs/>
          <w:i/>
          <w:u w:val="single"/>
        </w:rPr>
        <w:t>El derecho humano de acceso a la información pública</w:t>
      </w:r>
      <w:r w:rsidRPr="00360DF2">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14:paraId="6144878B"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u w:val="single"/>
        </w:rPr>
        <w:t>Toda la información generada, obtenida, adquirida, transformada, administrada o en posesión de los sujetos obligados es pública y accesible de manera permanente a cualquier persona</w:t>
      </w:r>
      <w:r w:rsidRPr="00360DF2">
        <w:rPr>
          <w:rFonts w:ascii="Palatino Linotype"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D10BE48" w14:textId="77777777" w:rsidR="007D73A5"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2660A161" w14:textId="77777777" w:rsidR="007D73A5" w:rsidRPr="00360DF2" w:rsidRDefault="007D73A5" w:rsidP="007D73A5">
      <w:pPr>
        <w:spacing w:after="0" w:line="240" w:lineRule="auto"/>
        <w:ind w:left="709" w:right="567"/>
        <w:jc w:val="both"/>
        <w:rPr>
          <w:rFonts w:ascii="Palatino Linotype" w:hAnsi="Palatino Linotype" w:cs="Arial"/>
          <w:bCs/>
          <w:i/>
        </w:rPr>
      </w:pPr>
    </w:p>
    <w:p w14:paraId="641BDC2E"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
          <w:bCs/>
          <w:i/>
        </w:rPr>
        <w:lastRenderedPageBreak/>
        <w:t>Artículo 12.</w:t>
      </w:r>
      <w:r w:rsidRPr="00360DF2">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14:paraId="1BDAB7AA"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u w:val="single"/>
        </w:rPr>
        <w:t>Los sujetos obligados sólo proporcionarán la información pública que se les requiera y que obre en sus archivos y en el estado en que ésta se encuentre.</w:t>
      </w:r>
      <w:r w:rsidRPr="00360DF2">
        <w:rPr>
          <w:rFonts w:ascii="Palatino Linotype"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0C4BE44"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w:t>
      </w:r>
    </w:p>
    <w:p w14:paraId="06C3F173" w14:textId="77777777" w:rsidR="007D73A5" w:rsidRPr="00360DF2" w:rsidRDefault="007D73A5" w:rsidP="007D73A5">
      <w:pPr>
        <w:spacing w:after="0" w:line="240" w:lineRule="auto"/>
        <w:ind w:left="709" w:right="567"/>
        <w:jc w:val="both"/>
        <w:rPr>
          <w:rFonts w:ascii="Palatino Linotype" w:hAnsi="Palatino Linotype" w:cs="Arial"/>
          <w:bCs/>
          <w:i/>
        </w:rPr>
      </w:pPr>
    </w:p>
    <w:p w14:paraId="26128BD7"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
          <w:bCs/>
          <w:i/>
        </w:rPr>
        <w:t>Artículo 23</w:t>
      </w:r>
      <w:r w:rsidRPr="00360DF2">
        <w:rPr>
          <w:rFonts w:ascii="Palatino Linotype" w:hAnsi="Palatino Linotype" w:cs="Arial"/>
          <w:bCs/>
          <w:i/>
        </w:rPr>
        <w:t xml:space="preserve">. </w:t>
      </w:r>
      <w:r w:rsidRPr="00360DF2">
        <w:rPr>
          <w:rFonts w:ascii="Palatino Linotype" w:hAnsi="Palatino Linotype" w:cs="Arial"/>
          <w:b/>
          <w:bCs/>
          <w:i/>
        </w:rPr>
        <w:t>Son sujetos obligados</w:t>
      </w:r>
      <w:r w:rsidRPr="00360DF2">
        <w:rPr>
          <w:rFonts w:ascii="Palatino Linotype" w:hAnsi="Palatino Linotype" w:cs="Arial"/>
          <w:bCs/>
          <w:i/>
        </w:rPr>
        <w:t xml:space="preserve"> a transparentar y permitir el acceso a su información y proteger los datos personales que obren en su poder: </w:t>
      </w:r>
    </w:p>
    <w:p w14:paraId="308B8063"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w:t>
      </w:r>
    </w:p>
    <w:p w14:paraId="72C9222A"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
          <w:bCs/>
          <w:i/>
        </w:rPr>
        <w:t xml:space="preserve">IV. </w:t>
      </w:r>
      <w:r w:rsidRPr="00360DF2">
        <w:rPr>
          <w:rFonts w:ascii="Palatino Linotype" w:hAnsi="Palatino Linotype" w:cs="Arial"/>
          <w:bCs/>
          <w:i/>
        </w:rPr>
        <w:t>Los ayuntamientos y las dependencias, organismos,</w:t>
      </w:r>
      <w:r w:rsidRPr="00360DF2">
        <w:rPr>
          <w:rFonts w:ascii="Palatino Linotype" w:hAnsi="Palatino Linotype" w:cs="Arial"/>
          <w:b/>
          <w:bCs/>
          <w:i/>
          <w:u w:val="single"/>
        </w:rPr>
        <w:t xml:space="preserve"> órganos y entidades de la administración municipal;</w:t>
      </w:r>
    </w:p>
    <w:p w14:paraId="29309B0C" w14:textId="77777777" w:rsidR="007D73A5" w:rsidRPr="00360DF2" w:rsidRDefault="007D73A5" w:rsidP="007D73A5">
      <w:pPr>
        <w:spacing w:after="0" w:line="240" w:lineRule="auto"/>
        <w:ind w:left="709" w:right="567"/>
        <w:jc w:val="both"/>
        <w:rPr>
          <w:rFonts w:ascii="Palatino Linotype" w:hAnsi="Palatino Linotype" w:cs="Arial"/>
          <w:b/>
          <w:bCs/>
          <w:i/>
        </w:rPr>
      </w:pPr>
      <w:r w:rsidRPr="00360DF2">
        <w:rPr>
          <w:rFonts w:ascii="Palatino Linotype" w:hAnsi="Palatino Linotype" w:cs="Arial"/>
          <w:b/>
          <w:bCs/>
          <w:i/>
        </w:rPr>
        <w:t xml:space="preserve">Artículo 24. </w:t>
      </w:r>
    </w:p>
    <w:p w14:paraId="48B8E384"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w:t>
      </w:r>
    </w:p>
    <w:p w14:paraId="77FD15B8"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Los sujetos obligados solo proporcionarán la información pública que generen, administren o posean en el ejercicio de sus atribuciones.”</w:t>
      </w:r>
    </w:p>
    <w:p w14:paraId="43371AB8"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w:t>
      </w:r>
    </w:p>
    <w:p w14:paraId="3408EDD2" w14:textId="77777777" w:rsidR="007D73A5" w:rsidRPr="00360DF2" w:rsidRDefault="007D73A5" w:rsidP="007D73A5">
      <w:pPr>
        <w:spacing w:after="0" w:line="240" w:lineRule="auto"/>
        <w:ind w:left="709" w:right="567"/>
        <w:jc w:val="both"/>
        <w:rPr>
          <w:rFonts w:ascii="Palatino Linotype" w:hAnsi="Palatino Linotype" w:cs="Arial"/>
          <w:bCs/>
          <w:i/>
        </w:rPr>
      </w:pPr>
    </w:p>
    <w:p w14:paraId="5598571F"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
          <w:bCs/>
          <w:i/>
        </w:rPr>
        <w:t>Artículo 160.</w:t>
      </w:r>
      <w:r w:rsidRPr="00360DF2">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0532531" w14:textId="77777777" w:rsidR="007D73A5" w:rsidRPr="00360DF2" w:rsidRDefault="007D73A5" w:rsidP="007D73A5">
      <w:pPr>
        <w:spacing w:after="0" w:line="240" w:lineRule="auto"/>
        <w:ind w:left="709" w:right="567"/>
        <w:jc w:val="both"/>
        <w:rPr>
          <w:rFonts w:ascii="Palatino Linotype" w:hAnsi="Palatino Linotype" w:cs="Arial"/>
          <w:bCs/>
          <w:i/>
        </w:rPr>
      </w:pPr>
      <w:r w:rsidRPr="00360DF2">
        <w:rPr>
          <w:rFonts w:ascii="Palatino Linotype" w:hAnsi="Palatino Linotype" w:cs="Arial"/>
          <w:bCs/>
          <w:i/>
        </w:rPr>
        <w:t>En caso que la información solicitada consista en bases de datos se deberá privilegiar la entrega de la misma en formatos abiertos.</w:t>
      </w:r>
    </w:p>
    <w:p w14:paraId="20C695FB" w14:textId="77777777" w:rsidR="007D73A5" w:rsidRPr="00360DF2" w:rsidRDefault="007D73A5" w:rsidP="007D73A5">
      <w:pPr>
        <w:spacing w:after="0" w:line="240" w:lineRule="auto"/>
        <w:ind w:left="709" w:right="567"/>
        <w:jc w:val="right"/>
        <w:rPr>
          <w:rFonts w:ascii="Palatino Linotype" w:hAnsi="Palatino Linotype" w:cs="Arial"/>
        </w:rPr>
      </w:pPr>
      <w:r w:rsidRPr="00360DF2">
        <w:rPr>
          <w:rFonts w:ascii="Palatino Linotype" w:hAnsi="Palatino Linotype" w:cs="Arial"/>
          <w:bCs/>
        </w:rPr>
        <w:t>(Énfasis añadido)</w:t>
      </w:r>
    </w:p>
    <w:p w14:paraId="7D74751A" w14:textId="77777777" w:rsidR="007D73A5" w:rsidRPr="00360DF2" w:rsidRDefault="007D73A5" w:rsidP="007D73A5">
      <w:pPr>
        <w:spacing w:after="0" w:line="360" w:lineRule="auto"/>
        <w:contextualSpacing/>
        <w:jc w:val="both"/>
        <w:rPr>
          <w:rFonts w:ascii="Palatino Linotype" w:eastAsia="MS Mincho" w:hAnsi="Palatino Linotype" w:cs="Times New Roman"/>
          <w:sz w:val="24"/>
          <w:szCs w:val="24"/>
          <w:lang w:val="es-ES_tradnl" w:eastAsia="es-ES"/>
        </w:rPr>
      </w:pPr>
    </w:p>
    <w:p w14:paraId="77BD6C1D" w14:textId="77777777" w:rsidR="007D73A5" w:rsidRPr="00360DF2" w:rsidRDefault="007D73A5" w:rsidP="007D73A5">
      <w:pPr>
        <w:spacing w:after="0" w:line="360" w:lineRule="auto"/>
        <w:contextualSpacing/>
        <w:jc w:val="both"/>
        <w:rPr>
          <w:rFonts w:ascii="Palatino Linotype" w:eastAsia="Times New Roman" w:hAnsi="Palatino Linotype" w:cs="Arial"/>
          <w:color w:val="000000"/>
          <w:sz w:val="24"/>
          <w:szCs w:val="24"/>
          <w:lang w:val="es-ES_tradnl" w:eastAsia="es-ES"/>
        </w:rPr>
      </w:pPr>
      <w:r w:rsidRPr="00360DF2">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360DF2">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360DF2">
        <w:rPr>
          <w:rFonts w:ascii="Palatino Linotype" w:eastAsia="Times New Roman" w:hAnsi="Palatino Linotype" w:cs="Arial"/>
          <w:color w:val="000000"/>
          <w:sz w:val="24"/>
          <w:szCs w:val="24"/>
          <w:lang w:val="es-ES_tradnl" w:eastAsia="es-ES"/>
        </w:rPr>
        <w:t xml:space="preserve"> </w:t>
      </w:r>
      <w:r w:rsidRPr="00360DF2">
        <w:rPr>
          <w:rFonts w:ascii="Palatino Linotype" w:eastAsia="Times New Roman" w:hAnsi="Palatino Linotype" w:cs="Arial"/>
          <w:b/>
          <w:color w:val="000000"/>
          <w:sz w:val="24"/>
          <w:szCs w:val="24"/>
          <w:lang w:val="es-ES_tradnl" w:eastAsia="es-ES"/>
        </w:rPr>
        <w:t>Sujeto Obligado</w:t>
      </w:r>
      <w:r w:rsidRPr="00360DF2">
        <w:rPr>
          <w:rFonts w:ascii="Palatino Linotype" w:eastAsia="Times New Roman" w:hAnsi="Palatino Linotype" w:cs="Arial"/>
          <w:color w:val="000000"/>
          <w:sz w:val="24"/>
          <w:szCs w:val="24"/>
          <w:lang w:val="es-ES_tradnl" w:eastAsia="es-ES"/>
        </w:rPr>
        <w:t xml:space="preserve"> </w:t>
      </w:r>
      <w:r w:rsidRPr="00360DF2">
        <w:rPr>
          <w:rFonts w:ascii="Palatino Linotype" w:eastAsia="Times New Roman" w:hAnsi="Palatino Linotype" w:cs="Arial"/>
          <w:color w:val="000000"/>
          <w:sz w:val="24"/>
          <w:szCs w:val="24"/>
          <w:lang w:val="es-ES_tradnl" w:eastAsia="es-ES"/>
        </w:rPr>
        <w:lastRenderedPageBreak/>
        <w:t xml:space="preserve">debe ser cuidadoso del debido cumplimiento de las obligaciones constitucionales que se le imponen, en consecuencia, a todas las autoridades, en el ámbito de su competencia, según lo dispone el tercer párrafo del artículo primero de la </w:t>
      </w:r>
      <w:r w:rsidRPr="00360DF2">
        <w:rPr>
          <w:rFonts w:ascii="Palatino Linotype" w:eastAsia="Times New Roman" w:hAnsi="Palatino Linotype" w:cs="Arial"/>
          <w:b/>
          <w:color w:val="000000"/>
          <w:sz w:val="24"/>
          <w:szCs w:val="24"/>
          <w:lang w:val="es-ES_tradnl" w:eastAsia="es-ES"/>
        </w:rPr>
        <w:t xml:space="preserve">Constitución Política de los Estados Unidos Mexicanos </w:t>
      </w:r>
      <w:r w:rsidRPr="00360DF2">
        <w:rPr>
          <w:rFonts w:ascii="Palatino Linotype" w:eastAsia="Times New Roman" w:hAnsi="Palatino Linotype" w:cs="Arial"/>
          <w:color w:val="000000"/>
          <w:sz w:val="24"/>
          <w:szCs w:val="24"/>
          <w:lang w:val="es-ES_tradnl" w:eastAsia="es-ES"/>
        </w:rPr>
        <w:t xml:space="preserve">al señalar la obligación de “promover, </w:t>
      </w:r>
      <w:r w:rsidRPr="00360DF2">
        <w:rPr>
          <w:rFonts w:ascii="Palatino Linotype" w:eastAsia="Times New Roman" w:hAnsi="Palatino Linotype" w:cs="Arial"/>
          <w:b/>
          <w:color w:val="000000"/>
          <w:sz w:val="24"/>
          <w:szCs w:val="24"/>
          <w:lang w:val="es-ES_tradnl" w:eastAsia="es-ES"/>
        </w:rPr>
        <w:t>respetar</w:t>
      </w:r>
      <w:r w:rsidRPr="00360DF2">
        <w:rPr>
          <w:rFonts w:ascii="Palatino Linotype" w:eastAsia="Times New Roman" w:hAnsi="Palatino Linotype" w:cs="Arial"/>
          <w:color w:val="000000"/>
          <w:sz w:val="24"/>
          <w:szCs w:val="24"/>
          <w:lang w:val="es-ES_tradnl" w:eastAsia="es-ES"/>
        </w:rPr>
        <w:t xml:space="preserve">, </w:t>
      </w:r>
      <w:r w:rsidRPr="00360DF2">
        <w:rPr>
          <w:rFonts w:ascii="Palatino Linotype" w:eastAsia="Times New Roman" w:hAnsi="Palatino Linotype" w:cs="Arial"/>
          <w:b/>
          <w:color w:val="000000"/>
          <w:sz w:val="24"/>
          <w:szCs w:val="24"/>
          <w:lang w:val="es-ES_tradnl" w:eastAsia="es-ES"/>
        </w:rPr>
        <w:t>proteger</w:t>
      </w:r>
      <w:r w:rsidRPr="00360DF2">
        <w:rPr>
          <w:rFonts w:ascii="Palatino Linotype" w:eastAsia="Times New Roman" w:hAnsi="Palatino Linotype" w:cs="Arial"/>
          <w:color w:val="000000"/>
          <w:sz w:val="24"/>
          <w:szCs w:val="24"/>
          <w:lang w:val="es-ES_tradnl" w:eastAsia="es-ES"/>
        </w:rPr>
        <w:t xml:space="preserve"> y </w:t>
      </w:r>
      <w:r w:rsidRPr="00360DF2">
        <w:rPr>
          <w:rFonts w:ascii="Palatino Linotype" w:eastAsia="Times New Roman" w:hAnsi="Palatino Linotype" w:cs="Arial"/>
          <w:b/>
          <w:color w:val="000000"/>
          <w:sz w:val="24"/>
          <w:szCs w:val="24"/>
          <w:lang w:val="es-ES_tradnl" w:eastAsia="es-ES"/>
        </w:rPr>
        <w:t>garantizar</w:t>
      </w:r>
      <w:r w:rsidRPr="00360DF2">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38E99689" w14:textId="77777777" w:rsidR="007D73A5" w:rsidRPr="00360DF2" w:rsidRDefault="007D73A5" w:rsidP="007D73A5">
      <w:pPr>
        <w:spacing w:after="0" w:line="360" w:lineRule="auto"/>
        <w:contextualSpacing/>
        <w:jc w:val="both"/>
        <w:rPr>
          <w:rFonts w:ascii="Palatino Linotype" w:eastAsia="Times New Roman" w:hAnsi="Palatino Linotype" w:cs="Arial"/>
          <w:color w:val="000000"/>
          <w:sz w:val="24"/>
          <w:szCs w:val="24"/>
          <w:lang w:val="es-ES_tradnl" w:eastAsia="es-ES"/>
        </w:rPr>
      </w:pPr>
    </w:p>
    <w:p w14:paraId="7440E54D" w14:textId="77777777" w:rsidR="007D73A5" w:rsidRPr="00360DF2" w:rsidRDefault="007D73A5" w:rsidP="007D73A5">
      <w:pPr>
        <w:spacing w:after="0" w:line="360" w:lineRule="auto"/>
        <w:contextualSpacing/>
        <w:jc w:val="both"/>
        <w:rPr>
          <w:rFonts w:ascii="Palatino Linotype" w:eastAsia="Times New Roman" w:hAnsi="Palatino Linotype" w:cs="Arial"/>
          <w:color w:val="000000"/>
          <w:sz w:val="24"/>
          <w:szCs w:val="24"/>
          <w:lang w:val="es-ES_tradnl" w:eastAsia="es-ES"/>
        </w:rPr>
      </w:pPr>
      <w:r w:rsidRPr="00360DF2">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78A9AB83" w14:textId="77777777" w:rsidR="007D73A5" w:rsidRPr="00360DF2" w:rsidRDefault="007D73A5" w:rsidP="007D73A5">
      <w:pPr>
        <w:spacing w:after="0" w:line="360" w:lineRule="auto"/>
        <w:contextualSpacing/>
        <w:jc w:val="both"/>
        <w:rPr>
          <w:rFonts w:ascii="Palatino Linotype" w:eastAsia="MS Mincho" w:hAnsi="Palatino Linotype" w:cs="Times New Roman"/>
          <w:sz w:val="24"/>
          <w:szCs w:val="24"/>
          <w:lang w:val="es-ES_tradnl" w:eastAsia="es-ES"/>
        </w:rPr>
      </w:pPr>
    </w:p>
    <w:p w14:paraId="2025BA33" w14:textId="77777777" w:rsidR="007D73A5" w:rsidRPr="00360DF2" w:rsidRDefault="007D73A5" w:rsidP="007D73A5">
      <w:pPr>
        <w:spacing w:after="0" w:line="360" w:lineRule="auto"/>
        <w:contextualSpacing/>
        <w:jc w:val="both"/>
        <w:rPr>
          <w:rFonts w:ascii="Palatino Linotype" w:eastAsia="MS Mincho" w:hAnsi="Palatino Linotype" w:cs="Times New Roman"/>
          <w:sz w:val="24"/>
          <w:szCs w:val="24"/>
          <w:lang w:val="es-ES_tradnl" w:eastAsia="es-ES"/>
        </w:rPr>
      </w:pPr>
      <w:r w:rsidRPr="00360DF2">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360DF2">
        <w:rPr>
          <w:rFonts w:ascii="Palatino Linotype" w:eastAsia="MS Mincho" w:hAnsi="Palatino Linotype" w:cs="Times New Roman"/>
          <w:b/>
          <w:sz w:val="24"/>
          <w:szCs w:val="24"/>
          <w:lang w:val="es-ES_tradnl" w:eastAsia="es-ES"/>
        </w:rPr>
        <w:t>Sujeto Obligado</w:t>
      </w:r>
      <w:r w:rsidRPr="00360DF2">
        <w:rPr>
          <w:rFonts w:ascii="Palatino Linotype" w:eastAsia="MS Mincho" w:hAnsi="Palatino Linotype" w:cs="Times New Roman"/>
          <w:sz w:val="24"/>
          <w:szCs w:val="24"/>
          <w:lang w:val="es-ES_tradnl" w:eastAsia="es-ES"/>
        </w:rPr>
        <w:t>s.</w:t>
      </w:r>
    </w:p>
    <w:p w14:paraId="626508DF" w14:textId="77777777" w:rsidR="007D73A5" w:rsidRPr="00360DF2" w:rsidRDefault="007D73A5" w:rsidP="007D73A5">
      <w:pPr>
        <w:spacing w:after="0" w:line="360" w:lineRule="auto"/>
        <w:contextualSpacing/>
        <w:jc w:val="both"/>
        <w:rPr>
          <w:rFonts w:ascii="Palatino Linotype" w:eastAsia="Times New Roman" w:hAnsi="Palatino Linotype" w:cs="Times New Roman"/>
          <w:sz w:val="24"/>
          <w:szCs w:val="24"/>
          <w:lang w:val="es-ES" w:eastAsia="es-MX"/>
        </w:rPr>
      </w:pPr>
    </w:p>
    <w:p w14:paraId="591244C0"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p>
    <w:p w14:paraId="2CE46F9D"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29AA929"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Calibri"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12585C8B"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2E30162" w14:textId="77777777" w:rsidR="007D73A5" w:rsidRDefault="007D73A5" w:rsidP="007D73A5">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sidRPr="00360DF2">
        <w:rPr>
          <w:rFonts w:ascii="Palatino Linotype" w:eastAsia="Calibri" w:hAnsi="Palatino Linotype" w:cs="Times New Roman"/>
          <w:sz w:val="24"/>
          <w:szCs w:val="24"/>
          <w:lang w:val="es-ES" w:eastAsia="es-ES"/>
        </w:rPr>
        <w:t xml:space="preserve">No sobra decir que, al actuar de esta forma, el </w:t>
      </w:r>
      <w:r w:rsidRPr="00360DF2">
        <w:rPr>
          <w:rFonts w:ascii="Palatino Linotype" w:eastAsia="Calibri" w:hAnsi="Palatino Linotype" w:cs="Times New Roman"/>
          <w:b/>
          <w:sz w:val="24"/>
          <w:szCs w:val="24"/>
          <w:lang w:val="es-ES" w:eastAsia="es-ES"/>
        </w:rPr>
        <w:t>Sujeto Obligado</w:t>
      </w:r>
      <w:r w:rsidRPr="00360DF2">
        <w:rPr>
          <w:rFonts w:ascii="Palatino Linotype" w:eastAsia="Calibri"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360DF2">
        <w:rPr>
          <w:rFonts w:ascii="Palatino Linotype" w:eastAsia="Calibri" w:hAnsi="Palatino Linotype" w:cs="Times New Roman"/>
          <w:i/>
          <w:sz w:val="24"/>
          <w:szCs w:val="24"/>
          <w:lang w:val="es-ES" w:eastAsia="es-ES"/>
        </w:rPr>
        <w:t xml:space="preserve">en el ámbito de sus atribuciones, de promover, respetar, proteger y </w:t>
      </w:r>
      <w:r w:rsidRPr="00360DF2">
        <w:rPr>
          <w:rFonts w:ascii="Palatino Linotype" w:eastAsia="Calibri" w:hAnsi="Palatino Linotype" w:cs="Times New Roman"/>
          <w:b/>
          <w:i/>
          <w:sz w:val="24"/>
          <w:szCs w:val="24"/>
          <w:lang w:val="es-ES" w:eastAsia="es-ES"/>
        </w:rPr>
        <w:t>garantizar</w:t>
      </w:r>
      <w:r w:rsidRPr="00360DF2">
        <w:rPr>
          <w:rFonts w:ascii="Palatino Linotype" w:eastAsia="Calibri" w:hAnsi="Palatino Linotype" w:cs="Times New Roman"/>
          <w:i/>
          <w:sz w:val="24"/>
          <w:szCs w:val="24"/>
          <w:lang w:val="es-ES" w:eastAsia="es-ES"/>
        </w:rPr>
        <w:t xml:space="preserve"> los derechos humanos</w:t>
      </w:r>
      <w:r w:rsidRPr="00360DF2">
        <w:rPr>
          <w:rFonts w:ascii="Palatino Linotype" w:eastAsia="Calibri"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sidRPr="00360DF2">
        <w:rPr>
          <w:rFonts w:ascii="Palatino Linotype" w:eastAsia="Calibri" w:hAnsi="Palatino Linotype" w:cs="Times New Roman"/>
          <w:sz w:val="24"/>
          <w:szCs w:val="24"/>
          <w:lang w:val="es-ES" w:eastAsia="es-ES"/>
        </w:rPr>
        <w:t xml:space="preserve"> Por lo tanto, la falta de respuesta a una solicitud de acceso a la información constituye un incumplimiento del </w:t>
      </w:r>
      <w:r w:rsidRPr="00360DF2">
        <w:rPr>
          <w:rFonts w:ascii="Palatino Linotype" w:eastAsia="Calibri" w:hAnsi="Palatino Linotype" w:cs="Times New Roman"/>
          <w:b/>
          <w:sz w:val="24"/>
          <w:szCs w:val="24"/>
          <w:lang w:val="es-ES" w:eastAsia="es-ES"/>
        </w:rPr>
        <w:t>Sujeto Obligado</w:t>
      </w:r>
      <w:r w:rsidRPr="00360DF2">
        <w:rPr>
          <w:rFonts w:ascii="Palatino Linotype" w:eastAsia="Calibri" w:hAnsi="Palatino Linotype" w:cs="Times New Roman"/>
          <w:sz w:val="24"/>
          <w:szCs w:val="24"/>
          <w:lang w:val="es-ES" w:eastAsia="es-ES"/>
        </w:rPr>
        <w:t xml:space="preserve"> a su deber de garantizar el derecho, lo que constituye una vulneración al mismo y resulta, totalmente aplicable, el último mandato </w:t>
      </w:r>
      <w:r w:rsidRPr="00360DF2">
        <w:rPr>
          <w:rFonts w:ascii="Palatino Linotype" w:eastAsia="Calibri" w:hAnsi="Palatino Linotype" w:cs="Times New Roman"/>
          <w:sz w:val="24"/>
          <w:szCs w:val="24"/>
          <w:lang w:val="es-ES" w:eastAsia="es-ES"/>
        </w:rPr>
        <w:lastRenderedPageBreak/>
        <w:t xml:space="preserve">del mismo párrafo del artículo constitucional antes citado que establece la obligación del Estado Mexicano, de </w:t>
      </w:r>
      <w:r w:rsidRPr="00360DF2">
        <w:rPr>
          <w:rFonts w:ascii="Palatino Linotype" w:eastAsia="Calibri" w:hAnsi="Palatino Linotype" w:cs="Times New Roman"/>
          <w:i/>
          <w:sz w:val="24"/>
          <w:szCs w:val="24"/>
          <w:lang w:val="es-ES" w:eastAsia="es-ES"/>
        </w:rPr>
        <w:t>investigar, sancionar y reparar las violaciones a los derechos humanos.</w:t>
      </w:r>
    </w:p>
    <w:p w14:paraId="39B8F1FB" w14:textId="77777777" w:rsidR="007D73A5" w:rsidRPr="00360DF2" w:rsidRDefault="007D73A5" w:rsidP="007D73A5">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0727FACF" w14:textId="77777777" w:rsidR="007D73A5" w:rsidRPr="00360DF2" w:rsidRDefault="007D73A5" w:rsidP="007D73A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23CD9BC3" w14:textId="77777777" w:rsidR="007D73A5" w:rsidRDefault="007D73A5" w:rsidP="007D73A5">
      <w:pPr>
        <w:spacing w:after="0" w:line="360" w:lineRule="auto"/>
        <w:jc w:val="both"/>
        <w:rPr>
          <w:rFonts w:ascii="Palatino Linotype" w:hAnsi="Palatino Linotype"/>
          <w:b/>
          <w:bCs/>
          <w:sz w:val="24"/>
          <w:szCs w:val="24"/>
        </w:rPr>
      </w:pPr>
    </w:p>
    <w:p w14:paraId="0BED3447" w14:textId="340A63C1" w:rsidR="00D519F0" w:rsidRPr="00D519F0" w:rsidRDefault="007D73A5" w:rsidP="00D519F0">
      <w:pPr>
        <w:numPr>
          <w:ilvl w:val="0"/>
          <w:numId w:val="1"/>
        </w:numPr>
        <w:spacing w:after="0" w:line="360" w:lineRule="auto"/>
        <w:jc w:val="both"/>
        <w:rPr>
          <w:rFonts w:ascii="Palatino Linotype" w:eastAsia="Times New Roman" w:hAnsi="Palatino Linotype" w:cs="Arial"/>
          <w:b/>
          <w:i/>
          <w:sz w:val="26"/>
          <w:szCs w:val="26"/>
          <w:lang w:val="es-ES" w:eastAsia="es-ES"/>
        </w:rPr>
      </w:pPr>
      <w:r w:rsidRPr="00C70003">
        <w:rPr>
          <w:rFonts w:ascii="Palatino Linotype" w:eastAsia="Times New Roman" w:hAnsi="Palatino Linotype" w:cs="Arial"/>
          <w:b/>
          <w:i/>
          <w:sz w:val="26"/>
          <w:szCs w:val="26"/>
          <w:lang w:val="es-ES" w:eastAsia="es-ES"/>
        </w:rPr>
        <w:t>DE LA VERSIÓN PÚBLICA.</w:t>
      </w:r>
    </w:p>
    <w:p w14:paraId="60D9F216"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2429148E" w14:textId="77777777" w:rsidR="00D519F0" w:rsidRPr="00902954" w:rsidRDefault="00D519F0" w:rsidP="00D519F0">
      <w:pPr>
        <w:spacing w:after="0" w:line="360" w:lineRule="auto"/>
        <w:jc w:val="both"/>
        <w:rPr>
          <w:rFonts w:ascii="Palatino Linotype" w:eastAsia="Times New Roman" w:hAnsi="Palatino Linotype" w:cs="Times New Roman"/>
          <w:b/>
          <w:bCs/>
          <w:i/>
          <w:noProof/>
          <w:sz w:val="24"/>
          <w:szCs w:val="24"/>
          <w:lang w:eastAsia="es-ES"/>
        </w:rPr>
      </w:pPr>
    </w:p>
    <w:p w14:paraId="570647E7"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27014B3A"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ES"/>
        </w:rPr>
      </w:pPr>
    </w:p>
    <w:p w14:paraId="77AFAF88"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29EDEED7"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p>
    <w:p w14:paraId="27F08074"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507CAD85"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p>
    <w:p w14:paraId="5A1996D0"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2BB9F0D"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12D1885F"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p>
    <w:p w14:paraId="0B696567"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6563DF6E" w14:textId="77777777" w:rsidR="00D519F0" w:rsidRPr="00902954" w:rsidRDefault="00D519F0" w:rsidP="00D519F0">
      <w:pPr>
        <w:spacing w:after="0" w:line="240" w:lineRule="auto"/>
        <w:ind w:left="567" w:right="567"/>
        <w:jc w:val="both"/>
        <w:rPr>
          <w:rFonts w:ascii="Palatino Linotype" w:eastAsia="Times New Roman" w:hAnsi="Palatino Linotype" w:cs="Arial"/>
          <w:i/>
          <w:lang w:eastAsia="es-ES"/>
        </w:rPr>
      </w:pPr>
    </w:p>
    <w:p w14:paraId="437F75F2" w14:textId="77777777" w:rsidR="00D519F0" w:rsidRPr="00902954" w:rsidRDefault="00D519F0" w:rsidP="00D519F0">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0BDCAFD7"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p>
    <w:p w14:paraId="2C52864D" w14:textId="77777777" w:rsidR="00D519F0" w:rsidRPr="00902954" w:rsidRDefault="00D519F0" w:rsidP="00D519F0">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74F6FE7A" w14:textId="77777777" w:rsidR="00D519F0" w:rsidRPr="00902954" w:rsidRDefault="00D519F0" w:rsidP="00D519F0">
      <w:pPr>
        <w:spacing w:after="0" w:line="360" w:lineRule="auto"/>
        <w:jc w:val="both"/>
        <w:rPr>
          <w:rFonts w:ascii="Palatino Linotype" w:eastAsia="Arial Unicode MS" w:hAnsi="Palatino Linotype"/>
        </w:rPr>
      </w:pPr>
    </w:p>
    <w:p w14:paraId="428D8B9A" w14:textId="77777777" w:rsidR="00D519F0" w:rsidRPr="00902954" w:rsidRDefault="00D519F0" w:rsidP="00D519F0">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4B316165" w14:textId="77777777" w:rsidR="00D519F0" w:rsidRPr="00902954" w:rsidRDefault="00D519F0" w:rsidP="00D519F0">
      <w:pPr>
        <w:spacing w:after="0" w:line="360" w:lineRule="auto"/>
        <w:jc w:val="both"/>
        <w:rPr>
          <w:rFonts w:ascii="Palatino Linotype" w:hAnsi="Palatino Linotype"/>
          <w:sz w:val="24"/>
        </w:rPr>
      </w:pPr>
    </w:p>
    <w:p w14:paraId="40724059" w14:textId="77777777" w:rsidR="00D519F0" w:rsidRPr="00902954" w:rsidRDefault="00D519F0" w:rsidP="00D519F0">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w:t>
      </w:r>
      <w:r w:rsidRPr="00902954">
        <w:rPr>
          <w:rFonts w:ascii="Palatino Linotype" w:eastAsia="Arial Unicode MS" w:hAnsi="Palatino Linotype"/>
          <w:sz w:val="24"/>
          <w:lang w:val="es-ES"/>
        </w:rPr>
        <w:lastRenderedPageBreak/>
        <w:t xml:space="preserve">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4C931DB5" w14:textId="77777777" w:rsidR="00D519F0" w:rsidRDefault="00D519F0" w:rsidP="00D519F0">
      <w:pPr>
        <w:spacing w:after="0" w:line="360" w:lineRule="auto"/>
        <w:jc w:val="both"/>
        <w:rPr>
          <w:rFonts w:ascii="Palatino Linotype" w:eastAsia="Times New Roman" w:hAnsi="Palatino Linotype" w:cs="Times New Roman"/>
          <w:sz w:val="24"/>
          <w:szCs w:val="24"/>
          <w:lang w:val="es-ES_tradnl" w:eastAsia="es-ES"/>
        </w:rPr>
      </w:pPr>
    </w:p>
    <w:p w14:paraId="42E78D4F"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4824E066"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ES"/>
        </w:rPr>
      </w:pPr>
    </w:p>
    <w:p w14:paraId="49C17495"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
    <w:p w14:paraId="1DA25591" w14:textId="77777777" w:rsidR="00D519F0" w:rsidRPr="00902954" w:rsidRDefault="00D519F0" w:rsidP="00D519F0">
      <w:pPr>
        <w:spacing w:after="0" w:line="360" w:lineRule="auto"/>
        <w:jc w:val="both"/>
        <w:rPr>
          <w:rFonts w:ascii="Palatino Linotype" w:eastAsia="Times New Roman" w:hAnsi="Palatino Linotype" w:cs="Times New Roman"/>
          <w:sz w:val="24"/>
          <w:szCs w:val="24"/>
        </w:rPr>
      </w:pPr>
    </w:p>
    <w:p w14:paraId="77B9628E" w14:textId="77777777" w:rsidR="00D519F0" w:rsidRPr="00902954" w:rsidRDefault="00D519F0" w:rsidP="00D519F0">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En cuanto al Registro Federal de Contribuyentes (RFC) de las personas físicas constituye un dato personal, ya que para su obtención es necesario acreditar ante la autoridad fiscal </w:t>
      </w:r>
      <w:r w:rsidRPr="00902954">
        <w:rPr>
          <w:rFonts w:ascii="Palatino Linotype" w:eastAsia="Times New Roman" w:hAnsi="Palatino Linotype" w:cs="Arial"/>
          <w:sz w:val="24"/>
          <w:szCs w:val="24"/>
          <w:lang w:eastAsia="es-MX"/>
        </w:rPr>
        <w:lastRenderedPageBreak/>
        <w:t>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1E06DB59" w14:textId="77777777" w:rsidR="00D519F0" w:rsidRPr="00902954" w:rsidRDefault="00D519F0" w:rsidP="00D519F0">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08199F41" w14:textId="77777777" w:rsidR="00D519F0" w:rsidRPr="00902954" w:rsidRDefault="00D519F0" w:rsidP="00D519F0">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59FF43BF" w14:textId="77777777" w:rsidR="00D519F0" w:rsidRPr="00902954" w:rsidRDefault="00D519F0" w:rsidP="00D519F0">
      <w:pPr>
        <w:spacing w:after="0" w:line="360" w:lineRule="auto"/>
        <w:ind w:right="-91"/>
        <w:jc w:val="both"/>
        <w:rPr>
          <w:rFonts w:ascii="Palatino Linotype" w:eastAsia="Times New Roman" w:hAnsi="Palatino Linotype" w:cs="Arial"/>
          <w:sz w:val="24"/>
          <w:szCs w:val="24"/>
          <w:lang w:eastAsia="es-MX"/>
        </w:rPr>
      </w:pPr>
    </w:p>
    <w:p w14:paraId="30D6ED00" w14:textId="77777777" w:rsidR="00D519F0" w:rsidRPr="00902954" w:rsidRDefault="00D519F0" w:rsidP="00D519F0">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 xml:space="preserve">El RFC es una clave de carácter fiscal, </w:t>
      </w:r>
      <w:proofErr w:type="gramStart"/>
      <w:r w:rsidRPr="00902954">
        <w:rPr>
          <w:rFonts w:ascii="Palatino Linotype" w:eastAsia="Times New Roman" w:hAnsi="Palatino Linotype" w:cs="Arial"/>
          <w:bCs/>
          <w:i/>
        </w:rPr>
        <w:t>única</w:t>
      </w:r>
      <w:proofErr w:type="gramEnd"/>
      <w:r w:rsidRPr="00902954">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404EE115" w14:textId="77777777" w:rsidR="00D519F0" w:rsidRPr="00902954" w:rsidRDefault="00D519F0" w:rsidP="00D519F0">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2D1DB26E" w14:textId="77777777" w:rsidR="00D519F0" w:rsidRPr="00902954" w:rsidRDefault="00D519F0" w:rsidP="00D519F0">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6752EA98" w14:textId="77777777" w:rsidR="00D519F0" w:rsidRPr="00902954" w:rsidRDefault="00D519F0" w:rsidP="00D519F0">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72FEB1BE" w14:textId="77777777" w:rsidR="00D519F0" w:rsidRPr="00902954" w:rsidRDefault="00D519F0" w:rsidP="00D519F0">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2FF5AEC6" w14:textId="77777777" w:rsidR="00D519F0" w:rsidRPr="00902954" w:rsidRDefault="00D519F0" w:rsidP="00D519F0">
      <w:pPr>
        <w:spacing w:after="0" w:line="360" w:lineRule="auto"/>
        <w:jc w:val="both"/>
        <w:rPr>
          <w:rFonts w:ascii="Palatino Linotype" w:eastAsia="Times New Roman" w:hAnsi="Palatino Linotype" w:cs="Arial"/>
          <w:sz w:val="24"/>
          <w:szCs w:val="24"/>
          <w:lang w:eastAsia="es-MX"/>
        </w:rPr>
      </w:pPr>
    </w:p>
    <w:p w14:paraId="7F3EB95E" w14:textId="77777777" w:rsidR="00D519F0" w:rsidRPr="00902954" w:rsidRDefault="00D519F0" w:rsidP="00D519F0">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245A4A61" w14:textId="77777777" w:rsidR="00D519F0" w:rsidRPr="00902954" w:rsidRDefault="00D519F0" w:rsidP="00D519F0">
      <w:pPr>
        <w:spacing w:after="0" w:line="360" w:lineRule="auto"/>
        <w:jc w:val="both"/>
        <w:rPr>
          <w:rFonts w:ascii="Palatino Linotype" w:eastAsia="Times New Roman" w:hAnsi="Palatino Linotype" w:cs="Arial"/>
          <w:sz w:val="24"/>
          <w:szCs w:val="24"/>
          <w:lang w:eastAsia="es-MX"/>
        </w:rPr>
      </w:pPr>
    </w:p>
    <w:p w14:paraId="36E42F33"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 xml:space="preserve">constituye un dato personal, ya que tiene como finalidad registrar a cada una de las personas que integran </w:t>
      </w:r>
      <w:r w:rsidRPr="00902954">
        <w:rPr>
          <w:rFonts w:ascii="Palatino Linotype" w:eastAsia="Times New Roman" w:hAnsi="Palatino Linotype" w:cs="Times New Roman"/>
          <w:sz w:val="24"/>
          <w:szCs w:val="24"/>
          <w:lang w:val="es-ES" w:eastAsia="es-MX"/>
        </w:rPr>
        <w:lastRenderedPageBreak/>
        <w:t>la población del país, con los datos que permitan certificar y acreditar fehacientemente su identidad, la cual servirá para identificarla de manera individual.</w:t>
      </w:r>
    </w:p>
    <w:p w14:paraId="6AF387B3" w14:textId="77777777" w:rsidR="00D519F0" w:rsidRDefault="00D519F0" w:rsidP="00D519F0">
      <w:pPr>
        <w:spacing w:after="0" w:line="360" w:lineRule="auto"/>
        <w:jc w:val="both"/>
        <w:rPr>
          <w:rFonts w:ascii="Palatino Linotype" w:eastAsia="Times New Roman" w:hAnsi="Palatino Linotype" w:cs="Times New Roman"/>
          <w:sz w:val="24"/>
          <w:szCs w:val="24"/>
          <w:lang w:val="es-ES" w:eastAsia="es-MX"/>
        </w:rPr>
      </w:pPr>
    </w:p>
    <w:p w14:paraId="1BA9C582"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5B0AB9DB"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MX"/>
        </w:rPr>
      </w:pPr>
    </w:p>
    <w:p w14:paraId="4588F826" w14:textId="77777777" w:rsidR="00D519F0" w:rsidRPr="00902954" w:rsidRDefault="00D519F0" w:rsidP="00D519F0">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32A4B1BB" w14:textId="77777777" w:rsidR="00D519F0" w:rsidRPr="00902954" w:rsidRDefault="00D519F0" w:rsidP="00D519F0">
      <w:pPr>
        <w:spacing w:after="0"/>
        <w:ind w:left="567" w:right="567"/>
        <w:jc w:val="both"/>
        <w:rPr>
          <w:rFonts w:ascii="Palatino Linotype" w:hAnsi="Palatino Linotype" w:cs="Arial"/>
          <w:i/>
          <w:lang w:val="es-ES" w:eastAsia="es-MX"/>
        </w:rPr>
      </w:pPr>
    </w:p>
    <w:p w14:paraId="73432A4C" w14:textId="77777777" w:rsidR="00D519F0" w:rsidRPr="00902954" w:rsidRDefault="00D519F0" w:rsidP="00D519F0">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72BA9DDE" w14:textId="77777777" w:rsidR="00D519F0" w:rsidRDefault="00D519F0" w:rsidP="00D519F0">
      <w:pPr>
        <w:spacing w:after="0" w:line="360" w:lineRule="auto"/>
        <w:jc w:val="both"/>
        <w:rPr>
          <w:rFonts w:ascii="Palatino Linotype" w:eastAsia="Times New Roman" w:hAnsi="Palatino Linotype" w:cs="Times New Roman"/>
          <w:sz w:val="24"/>
          <w:szCs w:val="24"/>
          <w:lang w:val="es-ES" w:eastAsia="es-MX"/>
        </w:rPr>
      </w:pPr>
    </w:p>
    <w:p w14:paraId="7C473C04"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3D654B9"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MX"/>
        </w:rPr>
      </w:pPr>
    </w:p>
    <w:p w14:paraId="607D0D01"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3868CA5D" w14:textId="77777777" w:rsidR="00D519F0" w:rsidRPr="00902954" w:rsidRDefault="00D519F0" w:rsidP="00D519F0">
      <w:pPr>
        <w:spacing w:after="0" w:line="360" w:lineRule="auto"/>
        <w:jc w:val="both"/>
        <w:rPr>
          <w:rFonts w:ascii="Palatino Linotype" w:hAnsi="Palatino Linotype" w:cs="Arial"/>
          <w:lang w:val="es-ES" w:eastAsia="es-MX"/>
        </w:rPr>
      </w:pPr>
    </w:p>
    <w:p w14:paraId="272813F3" w14:textId="77777777" w:rsidR="00D519F0" w:rsidRDefault="00D519F0" w:rsidP="00D519F0">
      <w:pPr>
        <w:spacing w:after="0" w:line="240" w:lineRule="auto"/>
        <w:ind w:left="567" w:right="567"/>
        <w:jc w:val="both"/>
        <w:rPr>
          <w:rFonts w:ascii="Palatino Linotype" w:eastAsia="Times New Roman" w:hAnsi="Palatino Linotype" w:cs="Times New Roman"/>
          <w:b/>
          <w:i/>
          <w:lang w:val="es-ES" w:eastAsia="es-MX"/>
        </w:rPr>
      </w:pPr>
    </w:p>
    <w:p w14:paraId="479213AA"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A09380D" w14:textId="77777777" w:rsidR="00D519F0" w:rsidRPr="00902954" w:rsidRDefault="00D519F0" w:rsidP="00D519F0">
      <w:pPr>
        <w:spacing w:after="0" w:line="360" w:lineRule="auto"/>
        <w:ind w:right="616"/>
        <w:jc w:val="both"/>
        <w:rPr>
          <w:rFonts w:ascii="Palatino Linotype" w:hAnsi="Palatino Linotype" w:cs="Arial"/>
          <w:bCs/>
          <w:lang w:val="es-ES" w:eastAsia="es-MX"/>
        </w:rPr>
      </w:pPr>
    </w:p>
    <w:p w14:paraId="5EB815A6"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72373B8" w14:textId="77777777" w:rsidR="00D519F0" w:rsidRDefault="00D519F0" w:rsidP="00D519F0">
      <w:pPr>
        <w:spacing w:after="0" w:line="360" w:lineRule="auto"/>
        <w:jc w:val="both"/>
        <w:rPr>
          <w:rFonts w:ascii="Palatino Linotype" w:eastAsia="Arial Unicode MS" w:hAnsi="Palatino Linotype" w:cs="Times New Roman"/>
          <w:sz w:val="24"/>
          <w:szCs w:val="24"/>
          <w:lang w:eastAsia="es-ES"/>
        </w:rPr>
      </w:pPr>
    </w:p>
    <w:p w14:paraId="061B41B3"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Comité de Transparencia de </w:t>
      </w:r>
      <w:r w:rsidRPr="00902954">
        <w:rPr>
          <w:rFonts w:ascii="Palatino Linotype" w:eastAsia="Times New Roman" w:hAnsi="Palatino Linotype" w:cs="Times New Roman"/>
          <w:sz w:val="24"/>
          <w:szCs w:val="24"/>
          <w:lang w:eastAsia="es-MX"/>
        </w:rPr>
        <w:lastRenderedPageBreak/>
        <w:t>así resultar procedente el proyecto de clasificación de la información y finalmente sea éste último quien apruebe, modifique o revoque la clasificación de la información solicitada.</w:t>
      </w:r>
    </w:p>
    <w:p w14:paraId="5EB41A10"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MX"/>
        </w:rPr>
      </w:pPr>
    </w:p>
    <w:p w14:paraId="3E58ADD5" w14:textId="77777777" w:rsidR="00D519F0" w:rsidRPr="00902954" w:rsidRDefault="00D519F0" w:rsidP="00D519F0">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B118BEF" w14:textId="77777777" w:rsidR="00D519F0" w:rsidRPr="00902954" w:rsidRDefault="00D519F0" w:rsidP="00D519F0">
      <w:pPr>
        <w:spacing w:after="0" w:line="360" w:lineRule="auto"/>
        <w:jc w:val="both"/>
        <w:rPr>
          <w:rFonts w:ascii="Palatino Linotype" w:eastAsia="Calibri" w:hAnsi="Palatino Linotype" w:cs="Times New Roman"/>
          <w:sz w:val="24"/>
          <w:szCs w:val="24"/>
          <w:lang w:eastAsia="es-ES"/>
        </w:rPr>
      </w:pPr>
    </w:p>
    <w:p w14:paraId="1B323B93"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12431AB"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p>
    <w:p w14:paraId="149260F7"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4E9E9050"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341329D3"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p>
    <w:p w14:paraId="5E38588B"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32A9C4FB"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35F6AE05"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537ED1AD"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433ECE36"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5B79CAD4"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6A66FF5B"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0C5F25D2"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393AA203"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96613D3"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7C134B1C"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B3559A0"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8BC0AB2"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00F311A7"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7F8F5FC"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75016E81"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2F94BC7"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40DCEBBB"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764C47FC"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677293B1"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II.</w:t>
      </w:r>
      <w:r w:rsidRPr="00902954">
        <w:rPr>
          <w:rFonts w:ascii="Palatino Linotype" w:eastAsia="Times New Roman" w:hAnsi="Palatino Linotype" w:cs="Times New Roman"/>
          <w:i/>
          <w:lang w:eastAsia="es-MX"/>
        </w:rPr>
        <w:t xml:space="preserve"> Se determine mediante resolución de autoridad competente, o</w:t>
      </w:r>
    </w:p>
    <w:p w14:paraId="3198E4F6"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51948E47"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4B231C9F"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1D0DF002"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ABD33F3"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077EC61A"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2582783D"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p>
    <w:p w14:paraId="194B76C2"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7F17A599"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4938D678"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2488850C"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64F3D4"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4FEAD705"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F47ADD5"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p>
    <w:p w14:paraId="7BE4CE78"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13D1C8CF" w14:textId="77777777" w:rsidR="00D519F0" w:rsidRPr="00902954" w:rsidRDefault="00D519F0" w:rsidP="00D519F0">
      <w:pPr>
        <w:spacing w:after="0" w:line="240" w:lineRule="auto"/>
        <w:ind w:left="567" w:right="567"/>
        <w:jc w:val="both"/>
        <w:rPr>
          <w:rFonts w:ascii="Palatino Linotype" w:eastAsia="Times New Roman" w:hAnsi="Palatino Linotype" w:cs="Times New Roman"/>
          <w:b/>
          <w:i/>
          <w:lang w:eastAsia="es-MX"/>
        </w:rPr>
      </w:pPr>
    </w:p>
    <w:p w14:paraId="7211605F" w14:textId="77777777" w:rsidR="00D519F0" w:rsidRPr="00902954" w:rsidRDefault="00D519F0" w:rsidP="00D519F0">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lastRenderedPageBreak/>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1FAB1F0A" w14:textId="77777777" w:rsidR="00D519F0" w:rsidRPr="00902954" w:rsidRDefault="00D519F0" w:rsidP="00D519F0">
      <w:pPr>
        <w:spacing w:after="0" w:line="360" w:lineRule="auto"/>
        <w:jc w:val="both"/>
        <w:rPr>
          <w:rFonts w:ascii="Palatino Linotype" w:hAnsi="Palatino Linotype" w:cs="Arial"/>
          <w:i/>
          <w:lang w:eastAsia="es-MX"/>
        </w:rPr>
      </w:pPr>
    </w:p>
    <w:p w14:paraId="02D2864C"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176C5E8" w14:textId="77777777" w:rsidR="00D519F0" w:rsidRDefault="00D519F0" w:rsidP="00D519F0">
      <w:pPr>
        <w:spacing w:after="0" w:line="360" w:lineRule="auto"/>
        <w:jc w:val="both"/>
        <w:rPr>
          <w:rFonts w:ascii="Palatino Linotype" w:eastAsia="Times New Roman" w:hAnsi="Palatino Linotype" w:cs="Times New Roman"/>
          <w:sz w:val="24"/>
          <w:szCs w:val="24"/>
          <w:lang w:eastAsia="es-ES"/>
        </w:rPr>
      </w:pPr>
    </w:p>
    <w:p w14:paraId="24934D3F"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42072CF3" w14:textId="77777777" w:rsidR="00D519F0" w:rsidRDefault="00D519F0" w:rsidP="00D519F0">
      <w:pPr>
        <w:spacing w:after="0" w:line="360" w:lineRule="auto"/>
        <w:jc w:val="both"/>
        <w:rPr>
          <w:rFonts w:ascii="Palatino Linotype" w:eastAsia="Times New Roman" w:hAnsi="Palatino Linotype" w:cs="Times New Roman"/>
          <w:sz w:val="24"/>
          <w:szCs w:val="24"/>
          <w:lang w:eastAsia="es-ES"/>
        </w:rPr>
      </w:pPr>
    </w:p>
    <w:p w14:paraId="28542F8F"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40B14D27"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 xml:space="preserve">La debida fundamentación y motivación legal, deben entenderse, por lo primero, la cita del precepto legal aplicable al caso, y por lo segundo, las razones, motivos o circunstancias especiales que llevaron a la autoridad a concluir que el </w:t>
      </w:r>
      <w:r w:rsidRPr="00902954">
        <w:rPr>
          <w:rFonts w:ascii="Palatino Linotype" w:eastAsia="Times New Roman" w:hAnsi="Palatino Linotype" w:cs="Times New Roman"/>
          <w:i/>
          <w:lang w:eastAsia="es-ES"/>
        </w:rPr>
        <w:lastRenderedPageBreak/>
        <w:t>caso particular encuadra en el supuesto previsto por la norma legal invocada como fundamento.</w:t>
      </w:r>
    </w:p>
    <w:p w14:paraId="6CE9A097"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p>
    <w:p w14:paraId="59C2AF60"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CCECCB8"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p>
    <w:p w14:paraId="44907653"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51832EE"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p>
    <w:p w14:paraId="3C66BA10" w14:textId="77777777" w:rsidR="00D519F0" w:rsidRDefault="00D519F0" w:rsidP="00D519F0">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BFCDD57" w14:textId="77777777" w:rsidR="00D519F0" w:rsidRPr="00902954" w:rsidRDefault="00D519F0" w:rsidP="00D519F0">
      <w:pPr>
        <w:spacing w:after="0" w:line="240" w:lineRule="auto"/>
        <w:ind w:left="567" w:right="567"/>
        <w:jc w:val="both"/>
        <w:rPr>
          <w:rFonts w:ascii="Palatino Linotype" w:eastAsia="Times New Roman" w:hAnsi="Palatino Linotype" w:cs="Times New Roman"/>
          <w:i/>
          <w:lang w:eastAsia="es-ES"/>
        </w:rPr>
      </w:pPr>
    </w:p>
    <w:p w14:paraId="3EC4312A"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79EFAF1"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eastAsia="es-ES"/>
        </w:rPr>
      </w:pPr>
    </w:p>
    <w:p w14:paraId="790DAB7E" w14:textId="77777777" w:rsidR="00D519F0" w:rsidRPr="00902954" w:rsidRDefault="00D519F0" w:rsidP="00D519F0">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5FB4F47" w14:textId="37C377DC" w:rsidR="00D519F0" w:rsidRPr="001076C1" w:rsidRDefault="00D519F0" w:rsidP="007D73A5">
      <w:pPr>
        <w:autoSpaceDE w:val="0"/>
        <w:autoSpaceDN w:val="0"/>
        <w:adjustRightInd w:val="0"/>
        <w:spacing w:after="0" w:line="360" w:lineRule="auto"/>
        <w:contextualSpacing/>
        <w:jc w:val="both"/>
        <w:rPr>
          <w:rFonts w:ascii="Palatino Linotype" w:hAnsi="Palatino Linotype" w:cs="Arial"/>
          <w:sz w:val="24"/>
          <w:lang w:val="es-ES"/>
        </w:rPr>
      </w:pPr>
    </w:p>
    <w:p w14:paraId="0703D43D" w14:textId="33279384" w:rsidR="007D73A5" w:rsidRPr="00CB0D85" w:rsidRDefault="007D73A5" w:rsidP="007D73A5">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CB0D85">
        <w:rPr>
          <w:rFonts w:ascii="Palatino Linotype" w:eastAsia="Times New Roman" w:hAnsi="Palatino Linotype" w:cs="Times New Roman"/>
          <w:b/>
          <w:i/>
          <w:sz w:val="28"/>
          <w:szCs w:val="28"/>
          <w:lang w:val="es-ES" w:eastAsia="es-ES"/>
        </w:rPr>
        <w:t>Vista a los órganos interno</w:t>
      </w:r>
      <w:r w:rsidR="00AE49D6">
        <w:rPr>
          <w:rFonts w:ascii="Palatino Linotype" w:eastAsia="Times New Roman" w:hAnsi="Palatino Linotype" w:cs="Times New Roman"/>
          <w:b/>
          <w:i/>
          <w:sz w:val="28"/>
          <w:szCs w:val="28"/>
          <w:lang w:val="es-ES" w:eastAsia="es-ES"/>
        </w:rPr>
        <w:t>s</w:t>
      </w:r>
      <w:r w:rsidRPr="00CB0D85">
        <w:rPr>
          <w:rFonts w:ascii="Palatino Linotype" w:eastAsia="Times New Roman" w:hAnsi="Palatino Linotype" w:cs="Times New Roman"/>
          <w:b/>
          <w:i/>
          <w:sz w:val="28"/>
          <w:szCs w:val="28"/>
          <w:lang w:val="es-ES" w:eastAsia="es-ES"/>
        </w:rPr>
        <w:t xml:space="preserve"> </w:t>
      </w:r>
      <w:r w:rsidR="00AE49D6" w:rsidRPr="00CB0D85">
        <w:rPr>
          <w:rFonts w:ascii="Palatino Linotype" w:eastAsia="Times New Roman" w:hAnsi="Palatino Linotype" w:cs="Times New Roman"/>
          <w:b/>
          <w:i/>
          <w:sz w:val="28"/>
          <w:szCs w:val="28"/>
          <w:lang w:val="es-ES" w:eastAsia="es-ES"/>
        </w:rPr>
        <w:t xml:space="preserve">de control </w:t>
      </w:r>
      <w:r w:rsidRPr="00CB0D85">
        <w:rPr>
          <w:rFonts w:ascii="Palatino Linotype" w:eastAsia="Times New Roman" w:hAnsi="Palatino Linotype" w:cs="Times New Roman"/>
          <w:b/>
          <w:i/>
          <w:sz w:val="28"/>
          <w:szCs w:val="28"/>
          <w:lang w:val="es-ES" w:eastAsia="es-ES"/>
        </w:rPr>
        <w:t xml:space="preserve">competentes </w:t>
      </w:r>
    </w:p>
    <w:p w14:paraId="38F1E108"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p>
    <w:p w14:paraId="3252C494"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r w:rsidRPr="00CB0D85">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w:t>
      </w:r>
      <w:r w:rsidRPr="00CB0D85">
        <w:rPr>
          <w:rFonts w:ascii="Palatino Linotype" w:eastAsia="Times New Roman" w:hAnsi="Palatino Linotype" w:cs="Times New Roman"/>
          <w:sz w:val="24"/>
          <w:szCs w:val="24"/>
          <w:lang w:val="es-ES" w:eastAsia="es-ES"/>
        </w:rPr>
        <w:lastRenderedPageBreak/>
        <w:t xml:space="preserve">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2C4C1EFC"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p>
    <w:p w14:paraId="7F4D6C61"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r w:rsidRPr="00CB0D85">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5843C657"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p>
    <w:p w14:paraId="3B1CD03F"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i/>
          <w:sz w:val="24"/>
          <w:szCs w:val="24"/>
          <w:lang w:val="es-ES" w:eastAsia="es-ES"/>
        </w:rPr>
        <w:t>“</w:t>
      </w:r>
      <w:r w:rsidRPr="00CB0D85">
        <w:rPr>
          <w:rFonts w:ascii="Palatino Linotype" w:eastAsia="Times New Roman" w:hAnsi="Palatino Linotype" w:cs="Times New Roman"/>
          <w:b/>
          <w:i/>
          <w:sz w:val="24"/>
          <w:szCs w:val="24"/>
          <w:lang w:val="es-ES" w:eastAsia="es-ES"/>
        </w:rPr>
        <w:t>Artículo 190.</w:t>
      </w:r>
      <w:r w:rsidRPr="00CB0D85">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5B6DD627"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1FBD8B22"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b/>
          <w:i/>
          <w:sz w:val="24"/>
          <w:szCs w:val="24"/>
          <w:lang w:val="es-ES" w:eastAsia="es-ES"/>
        </w:rPr>
        <w:t>Artículo 222.</w:t>
      </w:r>
      <w:r w:rsidRPr="00CB0D85">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458F5F95"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i/>
          <w:sz w:val="24"/>
          <w:szCs w:val="24"/>
          <w:lang w:val="es-ES" w:eastAsia="es-ES"/>
        </w:rPr>
        <w:t>(…)</w:t>
      </w:r>
    </w:p>
    <w:p w14:paraId="2852B4DE"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07F1650B"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i/>
          <w:sz w:val="24"/>
          <w:szCs w:val="24"/>
          <w:lang w:val="es-ES" w:eastAsia="es-ES"/>
        </w:rPr>
        <w:lastRenderedPageBreak/>
        <w:t>II. La falta de respuesta a las solicitudes de información en los plazos señalados en la normatividad aplicable;</w:t>
      </w:r>
    </w:p>
    <w:p w14:paraId="52BE19E8"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i/>
          <w:sz w:val="24"/>
          <w:szCs w:val="24"/>
          <w:lang w:val="es-ES" w:eastAsia="es-ES"/>
        </w:rPr>
        <w:t>(…)” (Sic)</w:t>
      </w:r>
    </w:p>
    <w:p w14:paraId="61F4BAFC"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p>
    <w:p w14:paraId="04B6505C"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r w:rsidRPr="00CB0D85">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13581BB"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p>
    <w:p w14:paraId="5CBED87F"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i/>
          <w:sz w:val="24"/>
          <w:szCs w:val="24"/>
          <w:lang w:val="es-ES" w:eastAsia="es-ES"/>
        </w:rPr>
        <w:t>“</w:t>
      </w:r>
      <w:r w:rsidRPr="00CB0D85">
        <w:rPr>
          <w:rFonts w:ascii="Palatino Linotype" w:eastAsia="Times New Roman" w:hAnsi="Palatino Linotype" w:cs="Times New Roman"/>
          <w:b/>
          <w:i/>
          <w:sz w:val="24"/>
          <w:szCs w:val="24"/>
          <w:lang w:val="es-ES" w:eastAsia="es-ES"/>
        </w:rPr>
        <w:t>Artículo 19.</w:t>
      </w:r>
      <w:r w:rsidRPr="00CB0D85">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208459C1"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i/>
          <w:sz w:val="24"/>
          <w:szCs w:val="24"/>
          <w:lang w:val="es-ES" w:eastAsia="es-ES"/>
        </w:rPr>
        <w:t>(…)</w:t>
      </w:r>
    </w:p>
    <w:p w14:paraId="1073FDE2" w14:textId="77777777" w:rsidR="007D73A5" w:rsidRPr="00CB0D85" w:rsidRDefault="007D73A5" w:rsidP="007D73A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CB0D85">
        <w:rPr>
          <w:rFonts w:ascii="Palatino Linotype" w:eastAsia="Times New Roman" w:hAnsi="Palatino Linotype" w:cs="Times New Roman"/>
          <w:b/>
          <w:i/>
          <w:sz w:val="24"/>
          <w:szCs w:val="24"/>
          <w:lang w:val="es-ES" w:eastAsia="es-ES"/>
        </w:rPr>
        <w:t>XXVII.</w:t>
      </w:r>
      <w:r w:rsidRPr="00CB0D85">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4CDF867E" w14:textId="77777777" w:rsidR="007D73A5" w:rsidRPr="00CB0D85" w:rsidRDefault="007D73A5" w:rsidP="007D73A5">
      <w:pPr>
        <w:tabs>
          <w:tab w:val="left" w:pos="7938"/>
        </w:tabs>
        <w:spacing w:after="0" w:line="360" w:lineRule="auto"/>
        <w:jc w:val="both"/>
        <w:rPr>
          <w:rFonts w:ascii="Palatino Linotype" w:eastAsia="Times New Roman" w:hAnsi="Palatino Linotype" w:cs="Times New Roman"/>
          <w:sz w:val="24"/>
          <w:szCs w:val="24"/>
          <w:lang w:val="es-ES" w:eastAsia="es-ES"/>
        </w:rPr>
      </w:pPr>
    </w:p>
    <w:p w14:paraId="36375CE0" w14:textId="21E4454A" w:rsidR="007D73A5" w:rsidRPr="00CB0D85" w:rsidRDefault="007D73A5" w:rsidP="007D73A5">
      <w:pPr>
        <w:spacing w:after="0" w:line="360" w:lineRule="auto"/>
        <w:jc w:val="both"/>
        <w:rPr>
          <w:rFonts w:ascii="Palatino Linotype" w:hAnsi="Palatino Linotype" w:cs="Arial"/>
          <w:sz w:val="24"/>
          <w:szCs w:val="24"/>
          <w:lang w:eastAsia="es-MX"/>
        </w:rPr>
      </w:pPr>
      <w:r w:rsidRPr="00CB0D85">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AE49D6" w:rsidRPr="00CB0D85">
        <w:rPr>
          <w:rFonts w:ascii="Palatino Linotype" w:eastAsia="Times New Roman" w:hAnsi="Palatino Linotype" w:cs="Times New Roman"/>
          <w:sz w:val="24"/>
          <w:szCs w:val="24"/>
          <w:lang w:val="es-ES" w:eastAsia="es-ES"/>
        </w:rPr>
        <w:t xml:space="preserve">de Control </w:t>
      </w:r>
      <w:r w:rsidRPr="00CB0D85">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AE49D6" w:rsidRPr="00CB0D85">
        <w:rPr>
          <w:rFonts w:ascii="Palatino Linotype" w:eastAsia="Times New Roman" w:hAnsi="Palatino Linotype" w:cs="Times New Roman"/>
          <w:sz w:val="24"/>
          <w:szCs w:val="24"/>
          <w:lang w:val="es-ES" w:eastAsia="es-ES"/>
        </w:rPr>
        <w:t xml:space="preserve">de control </w:t>
      </w:r>
      <w:r w:rsidRPr="00CB0D85">
        <w:rPr>
          <w:rFonts w:ascii="Palatino Linotype" w:eastAsia="Times New Roman" w:hAnsi="Palatino Linotype" w:cs="Times New Roman"/>
          <w:sz w:val="24"/>
          <w:szCs w:val="24"/>
          <w:lang w:val="es-ES" w:eastAsia="es-ES"/>
        </w:rPr>
        <w:t xml:space="preserve">de la instancia competente para </w:t>
      </w:r>
      <w:r w:rsidRPr="00CB0D85">
        <w:rPr>
          <w:rFonts w:ascii="Palatino Linotype" w:eastAsia="Times New Roman" w:hAnsi="Palatino Linotype" w:cs="Times New Roman"/>
          <w:sz w:val="24"/>
          <w:szCs w:val="24"/>
          <w:lang w:val="es-ES" w:eastAsia="es-ES"/>
        </w:rPr>
        <w:lastRenderedPageBreak/>
        <w:t>que éste inicie, en su caso, el procedimiento de responsabilidad respectivo, cuyo resultado deberá de ser informado al Instituto</w:t>
      </w:r>
    </w:p>
    <w:p w14:paraId="04F2D3B2" w14:textId="77777777" w:rsidR="007D73A5" w:rsidRDefault="007D73A5" w:rsidP="007D73A5">
      <w:pPr>
        <w:spacing w:after="0" w:line="360" w:lineRule="auto"/>
        <w:jc w:val="both"/>
        <w:rPr>
          <w:rFonts w:ascii="Palatino Linotype" w:hAnsi="Palatino Linotype" w:cs="Arial"/>
          <w:sz w:val="24"/>
          <w:szCs w:val="24"/>
          <w:lang w:eastAsia="es-MX"/>
        </w:rPr>
      </w:pPr>
    </w:p>
    <w:p w14:paraId="72B010BA" w14:textId="01BB3B41" w:rsidR="007D73A5" w:rsidRDefault="007D73A5" w:rsidP="007D73A5">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F23DA">
        <w:rPr>
          <w:rFonts w:ascii="Palatino Linotype" w:hAnsi="Palatino Linotype" w:cs="Arial"/>
          <w:b/>
          <w:sz w:val="24"/>
          <w:szCs w:val="24"/>
        </w:rPr>
        <w:t>ORDENA</w:t>
      </w:r>
      <w:r w:rsidRPr="00DF23DA">
        <w:rPr>
          <w:rFonts w:ascii="Palatino Linotype" w:hAnsi="Palatino Linotype" w:cs="Arial"/>
          <w:sz w:val="24"/>
          <w:szCs w:val="24"/>
        </w:rPr>
        <w:t xml:space="preserve"> al </w:t>
      </w:r>
      <w:r w:rsidRPr="00DF23DA">
        <w:rPr>
          <w:rFonts w:ascii="Palatino Linotype" w:hAnsi="Palatino Linotype" w:cs="Arial"/>
          <w:b/>
          <w:sz w:val="24"/>
          <w:szCs w:val="24"/>
        </w:rPr>
        <w:t>Sujeto Obligado</w:t>
      </w:r>
      <w:r w:rsidRPr="00DF23DA">
        <w:rPr>
          <w:rFonts w:ascii="Palatino Linotype" w:hAnsi="Palatino Linotype" w:cs="Arial"/>
          <w:sz w:val="24"/>
          <w:szCs w:val="24"/>
        </w:rPr>
        <w:t>, atienda la</w:t>
      </w:r>
      <w:r>
        <w:rPr>
          <w:rFonts w:ascii="Palatino Linotype" w:hAnsi="Palatino Linotype" w:cs="Arial"/>
          <w:sz w:val="24"/>
          <w:szCs w:val="24"/>
        </w:rPr>
        <w:t>s</w:t>
      </w:r>
      <w:r w:rsidRPr="00DF23DA">
        <w:rPr>
          <w:rFonts w:ascii="Palatino Linotype" w:hAnsi="Palatino Linotype" w:cs="Arial"/>
          <w:sz w:val="24"/>
          <w:szCs w:val="24"/>
        </w:rPr>
        <w:t xml:space="preserve"> solicitud</w:t>
      </w:r>
      <w:r>
        <w:rPr>
          <w:rFonts w:ascii="Palatino Linotype" w:hAnsi="Palatino Linotype" w:cs="Arial"/>
          <w:sz w:val="24"/>
          <w:szCs w:val="24"/>
        </w:rPr>
        <w:t>es</w:t>
      </w:r>
      <w:r w:rsidRPr="00DF23DA">
        <w:rPr>
          <w:rFonts w:ascii="Palatino Linotype" w:hAnsi="Palatino Linotype" w:cs="Arial"/>
          <w:sz w:val="24"/>
          <w:szCs w:val="24"/>
        </w:rPr>
        <w:t xml:space="preserve"> de información</w:t>
      </w:r>
      <w:r>
        <w:rPr>
          <w:rFonts w:ascii="Palatino Linotype" w:hAnsi="Palatino Linotype" w:cs="Arial"/>
          <w:sz w:val="24"/>
          <w:szCs w:val="24"/>
        </w:rPr>
        <w:t xml:space="preserve"> </w:t>
      </w:r>
      <w:r w:rsidRPr="00F94773">
        <w:rPr>
          <w:rFonts w:ascii="Palatino Linotype" w:hAnsi="Palatino Linotype"/>
          <w:b/>
          <w:bCs/>
          <w:sz w:val="24"/>
          <w:szCs w:val="24"/>
        </w:rPr>
        <w:t>001</w:t>
      </w:r>
      <w:r>
        <w:rPr>
          <w:rFonts w:ascii="Palatino Linotype" w:hAnsi="Palatino Linotype"/>
          <w:b/>
          <w:bCs/>
          <w:sz w:val="24"/>
          <w:szCs w:val="24"/>
        </w:rPr>
        <w:t>66</w:t>
      </w:r>
      <w:r w:rsidRPr="00F94773">
        <w:rPr>
          <w:rFonts w:ascii="Palatino Linotype" w:hAnsi="Palatino Linotype"/>
          <w:b/>
          <w:bCs/>
          <w:sz w:val="24"/>
          <w:szCs w:val="24"/>
        </w:rPr>
        <w:t>/CAPULHUA/IP/2023</w:t>
      </w:r>
      <w:r w:rsidRPr="00F96B73">
        <w:rPr>
          <w:rFonts w:ascii="Palatino Linotype" w:hAnsi="Palatino Linotype"/>
          <w:b/>
          <w:bCs/>
          <w:sz w:val="24"/>
          <w:szCs w:val="24"/>
        </w:rPr>
        <w:t>,</w:t>
      </w:r>
      <w:r>
        <w:rPr>
          <w:rFonts w:ascii="Palatino Linotype" w:hAnsi="Palatino Linotype"/>
          <w:b/>
          <w:bCs/>
          <w:sz w:val="24"/>
          <w:szCs w:val="24"/>
        </w:rPr>
        <w:t xml:space="preserve"> </w:t>
      </w:r>
      <w:r w:rsidRPr="00DF23DA">
        <w:rPr>
          <w:rFonts w:ascii="Palatino Linotype" w:hAnsi="Palatino Linotype" w:cs="Arial"/>
          <w:sz w:val="24"/>
          <w:szCs w:val="24"/>
        </w:rPr>
        <w:t>que ha sido materia del presente fallo.</w:t>
      </w:r>
    </w:p>
    <w:p w14:paraId="677EB132"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p>
    <w:p w14:paraId="0260AE4C"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Por lo antes expuesto y fundado es de resolverse y,</w:t>
      </w:r>
    </w:p>
    <w:p w14:paraId="520B58FF" w14:textId="77777777" w:rsidR="007D73A5" w:rsidRPr="00DF23DA" w:rsidRDefault="007D73A5" w:rsidP="007D73A5">
      <w:pPr>
        <w:autoSpaceDE w:val="0"/>
        <w:autoSpaceDN w:val="0"/>
        <w:adjustRightInd w:val="0"/>
        <w:spacing w:after="0" w:line="360" w:lineRule="auto"/>
        <w:jc w:val="both"/>
        <w:rPr>
          <w:rFonts w:ascii="Palatino Linotype" w:hAnsi="Palatino Linotype" w:cs="Arial"/>
          <w:sz w:val="24"/>
          <w:szCs w:val="24"/>
        </w:rPr>
      </w:pPr>
    </w:p>
    <w:p w14:paraId="1862221B" w14:textId="77777777" w:rsidR="007D73A5" w:rsidRPr="00DF23DA" w:rsidRDefault="007D73A5" w:rsidP="007D73A5">
      <w:pPr>
        <w:spacing w:after="0" w:line="360" w:lineRule="auto"/>
        <w:ind w:left="426"/>
        <w:jc w:val="center"/>
        <w:rPr>
          <w:rFonts w:ascii="Palatino Linotype" w:eastAsia="Times New Roman" w:hAnsi="Palatino Linotype" w:cs="Times New Roman"/>
          <w:b/>
          <w:color w:val="000000"/>
          <w:sz w:val="28"/>
          <w:szCs w:val="24"/>
          <w:lang w:val="es-ES" w:eastAsia="es-ES"/>
        </w:rPr>
      </w:pPr>
      <w:r w:rsidRPr="00DF23DA">
        <w:rPr>
          <w:rFonts w:ascii="Palatino Linotype" w:eastAsia="Times New Roman" w:hAnsi="Palatino Linotype" w:cs="Times New Roman"/>
          <w:b/>
          <w:color w:val="000000"/>
          <w:sz w:val="28"/>
          <w:szCs w:val="24"/>
          <w:lang w:val="es-ES" w:eastAsia="es-ES"/>
        </w:rPr>
        <w:t>SE    RESUELVE</w:t>
      </w:r>
    </w:p>
    <w:p w14:paraId="07C32CC5" w14:textId="77777777" w:rsidR="007D73A5" w:rsidRPr="00DF23DA" w:rsidRDefault="007D73A5" w:rsidP="007D73A5">
      <w:pPr>
        <w:tabs>
          <w:tab w:val="left" w:pos="8647"/>
        </w:tabs>
        <w:spacing w:after="0" w:line="360" w:lineRule="auto"/>
        <w:ind w:right="51"/>
        <w:jc w:val="both"/>
        <w:rPr>
          <w:rFonts w:ascii="Palatino Linotype" w:hAnsi="Palatino Linotype" w:cs="Arial"/>
          <w:sz w:val="24"/>
          <w:szCs w:val="24"/>
        </w:rPr>
      </w:pPr>
    </w:p>
    <w:p w14:paraId="65993591" w14:textId="7F36FEBA" w:rsidR="007D73A5" w:rsidRPr="00DF23DA" w:rsidRDefault="007D73A5" w:rsidP="007D73A5">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PRIMERO.</w:t>
      </w:r>
      <w:r w:rsidRPr="00DF23DA">
        <w:rPr>
          <w:rFonts w:ascii="Palatino Linotype" w:hAnsi="Palatino Linotype" w:cs="Arial"/>
          <w:sz w:val="24"/>
          <w:szCs w:val="24"/>
        </w:rPr>
        <w:t xml:space="preserve"> Resultan fundadas las razones o motivos de i</w:t>
      </w:r>
      <w:r>
        <w:rPr>
          <w:rFonts w:ascii="Palatino Linotype" w:hAnsi="Palatino Linotype" w:cs="Arial"/>
          <w:sz w:val="24"/>
          <w:szCs w:val="24"/>
        </w:rPr>
        <w:t>nconformidad hechos valer por el</w:t>
      </w:r>
      <w:r w:rsidRPr="00DF23DA">
        <w:rPr>
          <w:rFonts w:ascii="Palatino Linotype" w:hAnsi="Palatino Linotype" w:cs="Arial"/>
          <w:sz w:val="24"/>
          <w:szCs w:val="24"/>
        </w:rPr>
        <w:t xml:space="preserve">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términos del considerando </w:t>
      </w:r>
      <w:r w:rsidR="0014760A">
        <w:rPr>
          <w:rFonts w:ascii="Palatino Linotype" w:hAnsi="Palatino Linotype" w:cs="Arial"/>
          <w:b/>
          <w:sz w:val="24"/>
          <w:szCs w:val="24"/>
        </w:rPr>
        <w:t>QUIN</w:t>
      </w:r>
      <w:r w:rsidR="0014760A" w:rsidRPr="00DF23DA">
        <w:rPr>
          <w:rFonts w:ascii="Palatino Linotype" w:hAnsi="Palatino Linotype" w:cs="Arial"/>
          <w:b/>
          <w:sz w:val="24"/>
          <w:szCs w:val="24"/>
        </w:rPr>
        <w:t>TO</w:t>
      </w:r>
      <w:r w:rsidRPr="00DF23DA">
        <w:rPr>
          <w:rFonts w:ascii="Palatino Linotype" w:hAnsi="Palatino Linotype" w:cs="Arial"/>
          <w:sz w:val="24"/>
          <w:szCs w:val="24"/>
        </w:rPr>
        <w:t>, de la presente resolución.</w:t>
      </w:r>
    </w:p>
    <w:p w14:paraId="41A8D7C3" w14:textId="77777777" w:rsidR="007D73A5" w:rsidRPr="00DF23DA" w:rsidRDefault="007D73A5" w:rsidP="007D73A5">
      <w:pPr>
        <w:tabs>
          <w:tab w:val="left" w:pos="8647"/>
        </w:tabs>
        <w:spacing w:after="0" w:line="360" w:lineRule="auto"/>
        <w:ind w:right="51"/>
        <w:jc w:val="both"/>
        <w:rPr>
          <w:rFonts w:ascii="Palatino Linotype" w:hAnsi="Palatino Linotype" w:cs="Arial"/>
          <w:sz w:val="24"/>
          <w:szCs w:val="24"/>
        </w:rPr>
      </w:pPr>
    </w:p>
    <w:p w14:paraId="056A36C0" w14:textId="1B070829" w:rsidR="007D73A5" w:rsidRDefault="007D73A5" w:rsidP="007D73A5">
      <w:pPr>
        <w:spacing w:line="360" w:lineRule="auto"/>
        <w:ind w:right="49"/>
        <w:jc w:val="both"/>
        <w:rPr>
          <w:rFonts w:ascii="Palatino Linotype" w:hAnsi="Palatino Linotype"/>
          <w:bCs/>
          <w:sz w:val="24"/>
          <w:szCs w:val="24"/>
        </w:rPr>
      </w:pPr>
      <w:r w:rsidRPr="008A2233">
        <w:rPr>
          <w:rFonts w:ascii="Palatino Linotype" w:hAnsi="Palatino Linotype" w:cstheme="minorHAnsi"/>
          <w:b/>
          <w:sz w:val="28"/>
        </w:rPr>
        <w:t>SEGUNDO</w:t>
      </w:r>
      <w:r w:rsidRPr="00A53DAA">
        <w:rPr>
          <w:rFonts w:ascii="Palatino Linotype" w:hAnsi="Palatino Linotype" w:cstheme="minorHAnsi"/>
          <w:b/>
        </w:rPr>
        <w:t xml:space="preserve">. </w:t>
      </w:r>
      <w:r w:rsidRPr="002856A3">
        <w:rPr>
          <w:rFonts w:ascii="Palatino Linotype" w:hAnsi="Palatino Linotype"/>
          <w:bCs/>
          <w:sz w:val="24"/>
          <w:lang w:eastAsia="es-MX"/>
        </w:rPr>
        <w:t xml:space="preserve">Se </w:t>
      </w:r>
      <w:r w:rsidRPr="002856A3">
        <w:rPr>
          <w:rFonts w:ascii="Palatino Linotype" w:hAnsi="Palatino Linotype"/>
          <w:b/>
          <w:bCs/>
          <w:sz w:val="24"/>
          <w:lang w:eastAsia="es-MX"/>
        </w:rPr>
        <w:t xml:space="preserve">ORDENA </w:t>
      </w:r>
      <w:r w:rsidRPr="002856A3">
        <w:rPr>
          <w:rFonts w:ascii="Palatino Linotype" w:hAnsi="Palatino Linotype"/>
          <w:bCs/>
          <w:sz w:val="24"/>
          <w:lang w:eastAsia="es-MX"/>
        </w:rPr>
        <w:t>al</w:t>
      </w:r>
      <w:r w:rsidRPr="002856A3">
        <w:rPr>
          <w:rFonts w:ascii="Palatino Linotype" w:hAnsi="Palatino Linotype"/>
          <w:b/>
          <w:sz w:val="24"/>
          <w:lang w:eastAsia="es-MX"/>
        </w:rPr>
        <w:t xml:space="preserve"> SUJETO</w:t>
      </w:r>
      <w:r w:rsidRPr="00B95947">
        <w:rPr>
          <w:rFonts w:ascii="Palatino Linotype" w:hAnsi="Palatino Linotype"/>
          <w:b/>
          <w:lang w:eastAsia="es-MX"/>
        </w:rPr>
        <w:t xml:space="preserve"> </w:t>
      </w:r>
      <w:r>
        <w:rPr>
          <w:rFonts w:ascii="Palatino Linotype" w:hAnsi="Palatino Linotype"/>
          <w:b/>
          <w:sz w:val="24"/>
          <w:lang w:eastAsia="es-MX"/>
        </w:rPr>
        <w:t xml:space="preserve">OBLIGADO </w:t>
      </w:r>
      <w:r>
        <w:rPr>
          <w:rFonts w:ascii="Palatino Linotype" w:hAnsi="Palatino Linotype"/>
          <w:bCs/>
          <w:sz w:val="24"/>
          <w:lang w:eastAsia="es-MX"/>
        </w:rPr>
        <w:t>atienda la</w:t>
      </w:r>
      <w:r w:rsidRPr="002856A3">
        <w:rPr>
          <w:rFonts w:ascii="Palatino Linotype" w:hAnsi="Palatino Linotype"/>
          <w:bCs/>
          <w:sz w:val="24"/>
          <w:lang w:eastAsia="es-MX"/>
        </w:rPr>
        <w:t xml:space="preserve"> solicitud de información número </w:t>
      </w:r>
      <w:r w:rsidRPr="00F94773">
        <w:rPr>
          <w:rFonts w:ascii="Palatino Linotype" w:hAnsi="Palatino Linotype"/>
          <w:b/>
          <w:bCs/>
          <w:sz w:val="24"/>
          <w:szCs w:val="24"/>
        </w:rPr>
        <w:t>00</w:t>
      </w:r>
      <w:r>
        <w:rPr>
          <w:rFonts w:ascii="Palatino Linotype" w:hAnsi="Palatino Linotype"/>
          <w:b/>
          <w:bCs/>
          <w:sz w:val="24"/>
          <w:szCs w:val="24"/>
        </w:rPr>
        <w:t>166</w:t>
      </w:r>
      <w:r w:rsidRPr="00F94773">
        <w:rPr>
          <w:rFonts w:ascii="Palatino Linotype" w:hAnsi="Palatino Linotype"/>
          <w:b/>
          <w:bCs/>
          <w:sz w:val="24"/>
          <w:szCs w:val="24"/>
        </w:rPr>
        <w:t>/CAPULHUA/IP/2023</w:t>
      </w:r>
      <w:r w:rsidRPr="00F94773">
        <w:rPr>
          <w:rFonts w:ascii="Palatino Linotype" w:hAnsi="Palatino Linotype"/>
          <w:bCs/>
          <w:sz w:val="24"/>
          <w:lang w:eastAsia="es-MX"/>
        </w:rPr>
        <w:t xml:space="preserve"> </w:t>
      </w:r>
      <w:r w:rsidRPr="002856A3">
        <w:rPr>
          <w:rFonts w:ascii="Palatino Linotype" w:hAnsi="Palatino Linotype"/>
          <w:bCs/>
          <w:sz w:val="24"/>
          <w:lang w:eastAsia="es-MX"/>
        </w:rPr>
        <w:t xml:space="preserve">en términos del Considerando </w:t>
      </w:r>
      <w:r w:rsidRPr="002856A3">
        <w:rPr>
          <w:rFonts w:ascii="Palatino Linotype" w:hAnsi="Palatino Linotype"/>
          <w:b/>
          <w:bCs/>
          <w:sz w:val="24"/>
          <w:szCs w:val="24"/>
          <w:lang w:eastAsia="es-MX"/>
        </w:rPr>
        <w:t>CUARTO</w:t>
      </w:r>
      <w:r w:rsidRPr="002856A3">
        <w:rPr>
          <w:rFonts w:ascii="Palatino Linotype" w:hAnsi="Palatino Linotype"/>
          <w:bCs/>
          <w:sz w:val="24"/>
          <w:szCs w:val="24"/>
          <w:lang w:eastAsia="es-MX"/>
        </w:rPr>
        <w:t xml:space="preserve"> de esta resolución</w:t>
      </w:r>
      <w:r>
        <w:rPr>
          <w:rFonts w:ascii="Palatino Linotype" w:hAnsi="Palatino Linotype"/>
          <w:bCs/>
          <w:sz w:val="24"/>
          <w:szCs w:val="24"/>
          <w:lang w:eastAsia="es-MX"/>
        </w:rPr>
        <w:t>; vía Sistema de Acceso a la Información Mexiquense (SAIMEX).</w:t>
      </w:r>
    </w:p>
    <w:p w14:paraId="56C30E3C" w14:textId="77777777" w:rsidR="007D73A5" w:rsidRDefault="007D73A5" w:rsidP="007D73A5">
      <w:pPr>
        <w:pStyle w:val="Sinespaciado"/>
        <w:spacing w:line="360" w:lineRule="auto"/>
        <w:jc w:val="both"/>
        <w:rPr>
          <w:rFonts w:ascii="Palatino Linotype" w:hAnsi="Palatino Linotype"/>
          <w:b/>
          <w:bCs/>
          <w:color w:val="222222"/>
          <w:lang w:eastAsia="es-MX"/>
        </w:rPr>
      </w:pPr>
    </w:p>
    <w:p w14:paraId="1405ED44" w14:textId="77777777" w:rsidR="007D73A5" w:rsidRPr="00DF23DA" w:rsidRDefault="007D73A5" w:rsidP="007D73A5">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w:t>
      </w:r>
      <w:r w:rsidRPr="00DF23DA">
        <w:rPr>
          <w:rFonts w:ascii="Palatino Linotype" w:hAnsi="Palatino Linotype" w:cs="Arial"/>
          <w:sz w:val="24"/>
          <w:szCs w:val="24"/>
        </w:rPr>
        <w:lastRenderedPageBreak/>
        <w:t xml:space="preserve">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6BF889" w14:textId="77777777" w:rsidR="007D73A5" w:rsidRPr="00DF23DA" w:rsidRDefault="007D73A5" w:rsidP="007D73A5">
      <w:pPr>
        <w:tabs>
          <w:tab w:val="left" w:pos="8647"/>
        </w:tabs>
        <w:spacing w:after="0" w:line="360" w:lineRule="auto"/>
        <w:ind w:right="51"/>
        <w:jc w:val="both"/>
        <w:rPr>
          <w:rFonts w:ascii="Palatino Linotype" w:hAnsi="Palatino Linotype" w:cs="Arial"/>
          <w:sz w:val="24"/>
          <w:szCs w:val="24"/>
        </w:rPr>
      </w:pPr>
    </w:p>
    <w:p w14:paraId="432A6767" w14:textId="77777777" w:rsidR="007D73A5" w:rsidRPr="00DF23DA" w:rsidRDefault="007D73A5" w:rsidP="007D73A5">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l</w:t>
      </w:r>
      <w:r w:rsidRPr="00DF23DA">
        <w:rPr>
          <w:rFonts w:ascii="Palatino Linotype" w:eastAsia="Times New Roman" w:hAnsi="Palatino Linotype" w:cs="Arial"/>
          <w:b/>
          <w:sz w:val="24"/>
          <w:szCs w:val="24"/>
          <w:lang w:val="es-ES" w:eastAsia="es-ES"/>
        </w:rPr>
        <w:t xml:space="preserve"> Recurrente</w:t>
      </w:r>
      <w:r>
        <w:rPr>
          <w:rFonts w:ascii="Palatino Linotype" w:eastAsia="Times New Roman" w:hAnsi="Palatino Linotype" w:cs="Arial"/>
          <w:sz w:val="24"/>
          <w:szCs w:val="24"/>
          <w:lang w:val="es-ES" w:eastAsia="es-ES"/>
        </w:rPr>
        <w:t xml:space="preserve">  por medio </w:t>
      </w:r>
      <w:r w:rsidRPr="00DF23DA">
        <w:rPr>
          <w:rFonts w:ascii="Palatino Linotype" w:eastAsia="Times New Roman" w:hAnsi="Palatino Linotype" w:cs="Arial"/>
          <w:sz w:val="24"/>
          <w:szCs w:val="24"/>
          <w:lang w:val="es-ES" w:eastAsia="es-ES"/>
        </w:rPr>
        <w:t>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4CCDA6C5" w14:textId="77777777" w:rsidR="007D73A5" w:rsidRPr="00DF23DA" w:rsidRDefault="007D73A5" w:rsidP="007D73A5">
      <w:pPr>
        <w:spacing w:after="0" w:line="360" w:lineRule="auto"/>
        <w:jc w:val="both"/>
        <w:rPr>
          <w:rFonts w:ascii="Palatino Linotype" w:hAnsi="Palatino Linotype"/>
          <w:sz w:val="24"/>
          <w:szCs w:val="24"/>
          <w:lang w:eastAsia="es-ES_tradnl"/>
        </w:rPr>
      </w:pPr>
    </w:p>
    <w:p w14:paraId="0883B0EE" w14:textId="77777777" w:rsidR="007D73A5" w:rsidRPr="00DF23DA" w:rsidRDefault="007D73A5" w:rsidP="007D73A5">
      <w:pPr>
        <w:spacing w:after="0" w:line="360" w:lineRule="auto"/>
        <w:jc w:val="both"/>
        <w:rPr>
          <w:rFonts w:ascii="Palatino Linotype" w:eastAsia="Calibri" w:hAnsi="Palatino Linotype" w:cs="Times New Roman"/>
          <w:sz w:val="24"/>
          <w:szCs w:val="24"/>
          <w:lang w:eastAsia="es-ES_tradnl"/>
        </w:rPr>
      </w:pPr>
      <w:r>
        <w:rPr>
          <w:rFonts w:ascii="Palatino Linotype" w:eastAsia="Calibri" w:hAnsi="Palatino Linotype" w:cs="Times New Roman"/>
          <w:b/>
          <w:sz w:val="28"/>
          <w:szCs w:val="24"/>
          <w:lang w:eastAsia="es-ES_tradnl"/>
        </w:rPr>
        <w:t>QUINTO</w:t>
      </w:r>
      <w:r w:rsidRPr="00DF23DA">
        <w:rPr>
          <w:rFonts w:ascii="Palatino Linotype" w:eastAsia="Calibri" w:hAnsi="Palatino Linotype" w:cs="Times New Roman"/>
          <w:b/>
          <w:sz w:val="24"/>
          <w:szCs w:val="24"/>
          <w:lang w:eastAsia="es-ES_tradnl"/>
        </w:rPr>
        <w:t>.</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Notifíquese</w:t>
      </w:r>
      <w:r w:rsidRPr="00DF23DA">
        <w:rPr>
          <w:rFonts w:ascii="Palatino Linotype" w:eastAsia="Calibri" w:hAnsi="Palatino Linotype" w:cs="Times New Roman"/>
          <w:sz w:val="24"/>
          <w:szCs w:val="24"/>
          <w:lang w:eastAsia="es-ES_tradnl"/>
        </w:rPr>
        <w:t xml:space="preserve"> al </w:t>
      </w:r>
      <w:r w:rsidRPr="00DF23DA">
        <w:rPr>
          <w:rFonts w:ascii="Palatino Linotype" w:eastAsia="Calibri" w:hAnsi="Palatino Linotype" w:cs="Times New Roman"/>
          <w:b/>
          <w:sz w:val="24"/>
          <w:szCs w:val="24"/>
          <w:lang w:eastAsia="es-ES_tradnl"/>
        </w:rPr>
        <w:t>Recurrente</w:t>
      </w:r>
      <w:r w:rsidRPr="00DF23DA">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F23DA">
        <w:rPr>
          <w:rFonts w:ascii="Palatino Linotype" w:eastAsia="Calibri" w:hAnsi="Palatino Linotype" w:cs="Times New Roman"/>
          <w:b/>
          <w:sz w:val="24"/>
          <w:szCs w:val="24"/>
          <w:lang w:eastAsia="es-ES_tradnl"/>
        </w:rPr>
        <w:t>Sujeto Obligado</w:t>
      </w:r>
      <w:r w:rsidRPr="00DF23DA">
        <w:rPr>
          <w:rFonts w:ascii="Palatino Linotype" w:eastAsia="Calibri" w:hAnsi="Palatino Linotype" w:cs="Times New Roman"/>
          <w:sz w:val="24"/>
          <w:szCs w:val="24"/>
          <w:lang w:eastAsia="es-ES_tradnl"/>
        </w:rPr>
        <w:t>, en cumplimiento a esta Resolución.</w:t>
      </w:r>
    </w:p>
    <w:p w14:paraId="3F275A60" w14:textId="77777777" w:rsidR="007D73A5" w:rsidRPr="00DF23DA" w:rsidRDefault="007D73A5" w:rsidP="007D73A5">
      <w:pPr>
        <w:spacing w:after="0" w:line="360" w:lineRule="auto"/>
        <w:jc w:val="both"/>
        <w:rPr>
          <w:rFonts w:ascii="Palatino Linotype" w:eastAsia="Calibri" w:hAnsi="Palatino Linotype" w:cs="Times New Roman"/>
          <w:sz w:val="24"/>
          <w:szCs w:val="24"/>
          <w:lang w:eastAsia="es-ES_tradnl"/>
        </w:rPr>
      </w:pPr>
    </w:p>
    <w:p w14:paraId="63C2EC64" w14:textId="046CD5BD" w:rsidR="007D73A5" w:rsidRPr="00354C36" w:rsidRDefault="007D73A5" w:rsidP="007D73A5">
      <w:pPr>
        <w:spacing w:after="0" w:line="360" w:lineRule="auto"/>
        <w:jc w:val="both"/>
        <w:rPr>
          <w:rFonts w:ascii="Palatino Linotype" w:hAnsi="Palatino Linotype"/>
          <w:sz w:val="24"/>
          <w:szCs w:val="24"/>
          <w:lang w:eastAsia="es-ES_tradnl"/>
        </w:rPr>
      </w:pPr>
      <w:r>
        <w:rPr>
          <w:rFonts w:ascii="Palatino Linotype" w:eastAsia="Calibri" w:hAnsi="Palatino Linotype" w:cs="Times New Roman"/>
          <w:b/>
          <w:sz w:val="28"/>
          <w:szCs w:val="24"/>
          <w:lang w:eastAsia="es-ES_tradnl"/>
        </w:rPr>
        <w:t>SEXTO</w:t>
      </w:r>
      <w:r>
        <w:rPr>
          <w:rFonts w:ascii="Palatino Linotype" w:eastAsia="Calibri"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Interno de Control competente la presente resolución, a fin de que de conformidad con el artículo 190 de la Ley de Transparencia y Acceso a la </w:t>
      </w:r>
      <w:r w:rsidRPr="00354C36">
        <w:rPr>
          <w:rFonts w:ascii="Palatino Linotype" w:hAnsi="Palatino Linotype"/>
          <w:sz w:val="24"/>
          <w:szCs w:val="24"/>
          <w:lang w:eastAsia="es-ES_tradnl"/>
        </w:rPr>
        <w:lastRenderedPageBreak/>
        <w:t xml:space="preserve">Información Pública del Estado de México y Municipios se determine lo conducente, en términos de lo señalado en el Considerando </w:t>
      </w:r>
      <w:r w:rsidR="00155CAD">
        <w:rPr>
          <w:rFonts w:ascii="Palatino Linotype" w:hAnsi="Palatino Linotype"/>
          <w:b/>
          <w:bCs/>
          <w:sz w:val="24"/>
          <w:szCs w:val="24"/>
          <w:lang w:eastAsia="es-ES_tradnl"/>
        </w:rPr>
        <w:t>QUIN</w:t>
      </w:r>
      <w:r w:rsidR="00155CAD" w:rsidRPr="000115A8">
        <w:rPr>
          <w:rFonts w:ascii="Palatino Linotype" w:hAnsi="Palatino Linotype"/>
          <w:b/>
          <w:bCs/>
          <w:sz w:val="24"/>
          <w:szCs w:val="24"/>
          <w:lang w:eastAsia="es-ES_tradnl"/>
        </w:rPr>
        <w:t>TO</w:t>
      </w:r>
      <w:r w:rsidR="00155CAD" w:rsidRPr="00354C36">
        <w:rPr>
          <w:rFonts w:ascii="Palatino Linotype" w:hAnsi="Palatino Linotype"/>
          <w:sz w:val="24"/>
          <w:szCs w:val="24"/>
          <w:lang w:eastAsia="es-ES_tradnl"/>
        </w:rPr>
        <w:t xml:space="preserve"> </w:t>
      </w:r>
      <w:r w:rsidRPr="00354C36">
        <w:rPr>
          <w:rFonts w:ascii="Palatino Linotype" w:hAnsi="Palatino Linotype"/>
          <w:sz w:val="24"/>
          <w:szCs w:val="24"/>
          <w:lang w:eastAsia="es-ES_tradnl"/>
        </w:rPr>
        <w:t>de la presente resolución.</w:t>
      </w:r>
    </w:p>
    <w:p w14:paraId="47F39829" w14:textId="77777777" w:rsidR="007D73A5" w:rsidRPr="00DF23DA" w:rsidRDefault="007D73A5" w:rsidP="007D73A5">
      <w:pPr>
        <w:spacing w:after="0" w:line="360" w:lineRule="auto"/>
        <w:jc w:val="both"/>
        <w:rPr>
          <w:rFonts w:ascii="Palatino Linotype" w:hAnsi="Palatino Linotype"/>
          <w:sz w:val="24"/>
          <w:szCs w:val="24"/>
          <w:lang w:eastAsia="es-ES_tradnl"/>
        </w:rPr>
      </w:pPr>
    </w:p>
    <w:p w14:paraId="672142F2" w14:textId="77777777" w:rsidR="007D73A5" w:rsidRPr="00724A22" w:rsidRDefault="007D73A5" w:rsidP="007D73A5">
      <w:pPr>
        <w:pStyle w:val="Prrafodelista"/>
        <w:autoSpaceDE w:val="0"/>
        <w:autoSpaceDN w:val="0"/>
        <w:adjustRightInd w:val="0"/>
        <w:spacing w:line="360" w:lineRule="auto"/>
        <w:ind w:left="0"/>
        <w:jc w:val="both"/>
        <w:rPr>
          <w:rFonts w:ascii="Palatino Linotype" w:eastAsiaTheme="minorEastAsia" w:hAnsi="Palatino Linotype"/>
          <w:color w:val="000000" w:themeColor="text1"/>
          <w:lang w:val="es-MX"/>
        </w:rPr>
      </w:pPr>
    </w:p>
    <w:p w14:paraId="021226E5" w14:textId="6DBD5BA5" w:rsidR="007D73A5" w:rsidRDefault="007D73A5" w:rsidP="007D73A5">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 xml:space="preserve">MARÍA DEL ROSARIO MEJÍA AYALA, SHARON CRISTINA MORALES MARTÍNEZ, LUIS GUSTAVO PARRA NORIEGA </w:t>
      </w:r>
      <w:r w:rsidRPr="00667998">
        <w:rPr>
          <w:rFonts w:ascii="Palatino Linotype" w:eastAsiaTheme="minorEastAsia" w:hAnsi="Palatino Linotype"/>
          <w:color w:val="000000" w:themeColor="text1"/>
          <w:sz w:val="24"/>
          <w:szCs w:val="24"/>
          <w:lang w:val="es-ES_tradnl" w:eastAsia="es-ES"/>
        </w:rPr>
        <w:t xml:space="preserve">Y </w:t>
      </w:r>
      <w:r>
        <w:rPr>
          <w:rFonts w:ascii="Palatino Linotype" w:eastAsiaTheme="minorEastAsia" w:hAnsi="Palatino Linotype"/>
          <w:color w:val="000000" w:themeColor="text1"/>
          <w:sz w:val="24"/>
          <w:szCs w:val="24"/>
          <w:lang w:val="es-ES_tradnl" w:eastAsia="es-ES"/>
        </w:rPr>
        <w:t>GUADALUPE RAMÍREZ PEÑA</w:t>
      </w:r>
      <w:r w:rsidRPr="00667998">
        <w:rPr>
          <w:rFonts w:ascii="Palatino Linotype" w:eastAsiaTheme="minorEastAsia" w:hAnsi="Palatino Linotype"/>
          <w:color w:val="000000" w:themeColor="text1"/>
          <w:sz w:val="24"/>
          <w:szCs w:val="24"/>
          <w:lang w:val="es-ES_tradnl" w:eastAsia="es-ES"/>
        </w:rPr>
        <w:t>; EN LA</w:t>
      </w:r>
      <w:r w:rsidR="001E1480">
        <w:rPr>
          <w:rFonts w:ascii="Palatino Linotype" w:eastAsiaTheme="minorEastAsia" w:hAnsi="Palatino Linotype"/>
          <w:color w:val="000000" w:themeColor="text1"/>
          <w:sz w:val="24"/>
          <w:szCs w:val="24"/>
          <w:lang w:val="es-ES_tradnl" w:eastAsia="es-ES"/>
        </w:rPr>
        <w:t xml:space="preserve"> CUARTA</w:t>
      </w:r>
      <w:r>
        <w:rPr>
          <w:rFonts w:ascii="Palatino Linotype" w:eastAsiaTheme="minorEastAsia" w:hAnsi="Palatino Linotype"/>
          <w:color w:val="000000" w:themeColor="text1"/>
          <w:sz w:val="24"/>
          <w:szCs w:val="24"/>
          <w:lang w:val="es-ES_tradnl" w:eastAsia="es-ES"/>
        </w:rPr>
        <w:t xml:space="preserve">  SESIÓN ORDINARIA CELEBRADA EL </w:t>
      </w:r>
      <w:r w:rsidR="001E1480">
        <w:rPr>
          <w:rFonts w:ascii="Palatino Linotype" w:eastAsiaTheme="minorEastAsia" w:hAnsi="Palatino Linotype"/>
          <w:color w:val="000000" w:themeColor="text1"/>
          <w:sz w:val="24"/>
          <w:szCs w:val="24"/>
          <w:lang w:val="es-ES_tradnl" w:eastAsia="es-ES"/>
        </w:rPr>
        <w:t xml:space="preserve">OCHO DE FEBRERO </w:t>
      </w:r>
      <w:r>
        <w:rPr>
          <w:rFonts w:ascii="Palatino Linotype" w:eastAsiaTheme="minorEastAsia" w:hAnsi="Palatino Linotype"/>
          <w:color w:val="000000" w:themeColor="text1"/>
          <w:sz w:val="24"/>
          <w:szCs w:val="24"/>
          <w:lang w:val="es-ES_tradnl" w:eastAsia="es-ES"/>
        </w:rPr>
        <w:t>DE DOS MIL VEINTICUATRO</w:t>
      </w:r>
      <w:r w:rsidRPr="00667998">
        <w:rPr>
          <w:rFonts w:ascii="Palatino Linotype" w:eastAsiaTheme="minorEastAsia" w:hAnsi="Palatino Linotype"/>
          <w:color w:val="000000" w:themeColor="text1"/>
          <w:sz w:val="24"/>
          <w:szCs w:val="24"/>
          <w:lang w:val="es-ES_tradnl" w:eastAsia="es-ES"/>
        </w:rPr>
        <w:t>, ANTE EL SECRETARIO TÉCNICO DEL PLENO</w:t>
      </w:r>
      <w:r w:rsidR="00AE49D6">
        <w:rPr>
          <w:rFonts w:ascii="Palatino Linotype" w:eastAsiaTheme="minorEastAsia" w:hAnsi="Palatino Linotype"/>
          <w:color w:val="000000" w:themeColor="text1"/>
          <w:sz w:val="24"/>
          <w:szCs w:val="24"/>
          <w:lang w:val="es-ES_tradnl" w:eastAsia="es-ES"/>
        </w:rPr>
        <w:t>,</w:t>
      </w:r>
      <w:r w:rsidRPr="00667998">
        <w:rPr>
          <w:rFonts w:ascii="Palatino Linotype" w:eastAsiaTheme="minorEastAsia" w:hAnsi="Palatino Linotype"/>
          <w:color w:val="000000" w:themeColor="text1"/>
          <w:sz w:val="24"/>
          <w:szCs w:val="24"/>
          <w:lang w:val="es-ES_tradnl" w:eastAsia="es-ES"/>
        </w:rPr>
        <w:t xml:space="preserve"> ALEXIS TAPIA RAMÍREZ.--</w:t>
      </w:r>
      <w:r>
        <w:rPr>
          <w:rFonts w:ascii="Palatino Linotype" w:eastAsiaTheme="minorEastAsia" w:hAnsi="Palatino Linotype"/>
          <w:color w:val="000000" w:themeColor="text1"/>
          <w:sz w:val="24"/>
          <w:szCs w:val="24"/>
          <w:lang w:val="es-ES_tradnl" w:eastAsia="es-ES"/>
        </w:rPr>
        <w:t>-----------------------------------------------------------------------------------------------------------------------------------------------------------------------------------------------------------------------------------------------------------------------------------------------------------------------------------------------------------------------------------------------------------------------------------------------------------------------------------------------------------------------------------------------------------------------------------------------------------------------------------------------------------------------------------------------------------------------------------------------------------------------------------------------------------------------------------------------</w:t>
      </w:r>
      <w:r w:rsidR="00AE49D6" w:rsidRPr="00AE49D6">
        <w:rPr>
          <w:rFonts w:ascii="Palatino Linotype" w:eastAsia="Times New Roman" w:hAnsi="Palatino Linotype" w:cs="Arial"/>
          <w:sz w:val="24"/>
          <w:szCs w:val="24"/>
          <w:lang w:val="es-ES_tradnl" w:eastAsia="es-MX"/>
        </w:rPr>
        <w:t xml:space="preserve"> </w:t>
      </w:r>
      <w:r w:rsidR="00AE49D6" w:rsidRPr="00F444C4">
        <w:rPr>
          <w:rFonts w:ascii="Palatino Linotype" w:eastAsia="Times New Roman" w:hAnsi="Palatino Linotype" w:cs="Arial"/>
          <w:sz w:val="24"/>
          <w:szCs w:val="24"/>
          <w:lang w:val="es-ES_tradnl" w:eastAsia="es-MX"/>
        </w:rPr>
        <w:t>----------------------------------------------------------------------------------------------------------------------------------------------------------------------------------------------------------------------------------------------------------------------------------------------------------------------------------------------------------------------------------------------------------------------------------------------------------------------------</w:t>
      </w:r>
    </w:p>
    <w:p w14:paraId="0D6ABEAA" w14:textId="77777777" w:rsidR="007D73A5" w:rsidRPr="00E11432" w:rsidRDefault="007D73A5" w:rsidP="007D73A5">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Pr>
          <w:rFonts w:ascii="Palatino Linotype" w:hAnsi="Palatino Linotype"/>
          <w:sz w:val="16"/>
          <w:szCs w:val="18"/>
        </w:rPr>
        <w:t>NJMB</w:t>
      </w:r>
    </w:p>
    <w:p w14:paraId="53213E53" w14:textId="77777777" w:rsidR="007D73A5" w:rsidRDefault="007D73A5" w:rsidP="007D73A5"/>
    <w:p w14:paraId="3D60DA55" w14:textId="77777777" w:rsidR="007D73A5" w:rsidRDefault="007D73A5" w:rsidP="007D73A5"/>
    <w:p w14:paraId="47A4C319" w14:textId="77777777" w:rsidR="007D73A5" w:rsidRDefault="007D73A5" w:rsidP="007D73A5"/>
    <w:p w14:paraId="16DD7638" w14:textId="77777777" w:rsidR="007D73A5" w:rsidRDefault="007D73A5" w:rsidP="007D73A5"/>
    <w:p w14:paraId="490CF78B" w14:textId="77777777" w:rsidR="007D73A5" w:rsidRDefault="007D73A5" w:rsidP="007D73A5"/>
    <w:p w14:paraId="118167FD" w14:textId="77777777" w:rsidR="007D73A5" w:rsidRDefault="007D73A5" w:rsidP="007D73A5"/>
    <w:p w14:paraId="2C7F1C3E" w14:textId="77777777" w:rsidR="007D73A5" w:rsidRDefault="007D73A5" w:rsidP="007D73A5"/>
    <w:p w14:paraId="236B4D5E" w14:textId="77777777" w:rsidR="007D73A5" w:rsidRDefault="007D73A5" w:rsidP="007D73A5"/>
    <w:p w14:paraId="6683D6A1" w14:textId="77777777" w:rsidR="007D73A5" w:rsidRDefault="007D73A5" w:rsidP="007D73A5"/>
    <w:p w14:paraId="6ACDC344" w14:textId="77777777" w:rsidR="007D73A5" w:rsidRDefault="007D73A5" w:rsidP="007D73A5"/>
    <w:p w14:paraId="72C8ED4E" w14:textId="77777777" w:rsidR="007D73A5" w:rsidRDefault="007D73A5" w:rsidP="007D73A5"/>
    <w:p w14:paraId="2144AEDE" w14:textId="77777777" w:rsidR="007D73A5" w:rsidRDefault="007D73A5" w:rsidP="007D73A5"/>
    <w:p w14:paraId="62F532EB" w14:textId="77777777" w:rsidR="007D73A5" w:rsidRDefault="007D73A5" w:rsidP="007D73A5"/>
    <w:p w14:paraId="73AF4B04" w14:textId="77777777" w:rsidR="007D73A5" w:rsidRDefault="007D73A5" w:rsidP="007D73A5"/>
    <w:p w14:paraId="26DDDD01" w14:textId="77777777" w:rsidR="007D73A5" w:rsidRDefault="007D73A5" w:rsidP="007D73A5"/>
    <w:p w14:paraId="28742F47" w14:textId="77777777" w:rsidR="007D73A5" w:rsidRDefault="007D73A5" w:rsidP="007D73A5"/>
    <w:p w14:paraId="0C468E50" w14:textId="77777777" w:rsidR="007D73A5" w:rsidRDefault="007D73A5" w:rsidP="007D73A5"/>
    <w:p w14:paraId="09CE4C89" w14:textId="77777777" w:rsidR="007D73A5" w:rsidRDefault="007D73A5" w:rsidP="007D73A5"/>
    <w:p w14:paraId="4A5AE375" w14:textId="77777777" w:rsidR="007D73A5" w:rsidRDefault="007D73A5" w:rsidP="007D73A5"/>
    <w:p w14:paraId="1BD4E87B" w14:textId="77777777" w:rsidR="007D73A5" w:rsidRDefault="007D73A5" w:rsidP="007D73A5"/>
    <w:p w14:paraId="51E77C84" w14:textId="77777777" w:rsidR="007D73A5" w:rsidRDefault="007D73A5" w:rsidP="007D73A5"/>
    <w:p w14:paraId="38A0B8E2" w14:textId="77777777" w:rsidR="007D73A5" w:rsidRDefault="007D73A5" w:rsidP="007D73A5"/>
    <w:p w14:paraId="08E18348" w14:textId="77777777" w:rsidR="007D73A5" w:rsidRDefault="007D73A5" w:rsidP="007D73A5"/>
    <w:p w14:paraId="4E761814" w14:textId="77777777" w:rsidR="007D73A5" w:rsidRDefault="007D73A5" w:rsidP="007D73A5"/>
    <w:p w14:paraId="45420298" w14:textId="77777777" w:rsidR="007D73A5" w:rsidRDefault="007D73A5"/>
    <w:sectPr w:rsidR="007D73A5" w:rsidSect="00363AB9">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37CF2" w14:textId="77777777" w:rsidR="00644339" w:rsidRDefault="00644339" w:rsidP="007D73A5">
      <w:pPr>
        <w:spacing w:after="0" w:line="240" w:lineRule="auto"/>
      </w:pPr>
      <w:r>
        <w:separator/>
      </w:r>
    </w:p>
  </w:endnote>
  <w:endnote w:type="continuationSeparator" w:id="0">
    <w:p w14:paraId="73DC6FEB" w14:textId="77777777" w:rsidR="00644339" w:rsidRDefault="00644339" w:rsidP="007D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2A28" w14:textId="77777777" w:rsidR="0050477D" w:rsidRPr="000B69FA" w:rsidRDefault="0044771F"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275CD">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275CD">
      <w:rPr>
        <w:rFonts w:ascii="Palatino Linotype" w:hAnsi="Palatino Linotype"/>
        <w:bCs/>
        <w:noProof/>
        <w:sz w:val="20"/>
      </w:rPr>
      <w:t>34</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8CB55" w14:textId="77777777" w:rsidR="0050477D" w:rsidRPr="000B69FA" w:rsidRDefault="0044771F"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275C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275CD">
      <w:rPr>
        <w:rFonts w:ascii="Palatino Linotype" w:hAnsi="Palatino Linotype"/>
        <w:bCs/>
        <w:noProof/>
        <w:sz w:val="20"/>
      </w:rPr>
      <w:t>34</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B90E" w14:textId="77777777" w:rsidR="00644339" w:rsidRDefault="00644339" w:rsidP="007D73A5">
      <w:pPr>
        <w:spacing w:after="0" w:line="240" w:lineRule="auto"/>
      </w:pPr>
      <w:r>
        <w:separator/>
      </w:r>
    </w:p>
  </w:footnote>
  <w:footnote w:type="continuationSeparator" w:id="0">
    <w:p w14:paraId="6B12DCE7" w14:textId="77777777" w:rsidR="00644339" w:rsidRDefault="00644339" w:rsidP="007D73A5">
      <w:pPr>
        <w:spacing w:after="0" w:line="240" w:lineRule="auto"/>
      </w:pPr>
      <w:r>
        <w:continuationSeparator/>
      </w:r>
    </w:p>
  </w:footnote>
  <w:footnote w:id="1">
    <w:p w14:paraId="23869694" w14:textId="77777777" w:rsidR="007D73A5" w:rsidRPr="00481AAF" w:rsidRDefault="007D73A5" w:rsidP="007D73A5">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D4B6109" w14:textId="77777777" w:rsidR="007D73A5" w:rsidRPr="00946E1F" w:rsidRDefault="007D73A5" w:rsidP="007D73A5">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071B" w14:textId="77777777" w:rsidR="0050477D" w:rsidRDefault="001275CD">
    <w:pPr>
      <w:pStyle w:val="Encabezado"/>
    </w:pPr>
    <w:r>
      <w:rPr>
        <w:noProof/>
      </w:rPr>
      <w:pict w14:anchorId="4FD69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3B86" w14:textId="77777777" w:rsidR="0050477D" w:rsidRDefault="001275CD">
    <w:pPr>
      <w:pStyle w:val="Encabezado"/>
    </w:pPr>
    <w:r>
      <w:rPr>
        <w:noProof/>
      </w:rPr>
      <w:pict w14:anchorId="772F0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F45B4A" w14:paraId="75E45D19" w14:textId="77777777" w:rsidTr="00F45B4A">
      <w:trPr>
        <w:trHeight w:val="227"/>
      </w:trPr>
      <w:tc>
        <w:tcPr>
          <w:tcW w:w="5949" w:type="dxa"/>
          <w:hideMark/>
        </w:tcPr>
        <w:p w14:paraId="11607BDE" w14:textId="77777777" w:rsidR="0050477D" w:rsidRDefault="0044771F"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3D7CC027" w14:textId="54F049DF" w:rsidR="0050477D" w:rsidRPr="00B4142F" w:rsidRDefault="0044771F"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0856</w:t>
          </w:r>
          <w:r w:rsidR="007D73A5">
            <w:rPr>
              <w:rFonts w:ascii="Palatino Linotype" w:hAnsi="Palatino Linotype" w:cs="Arial"/>
              <w:bCs/>
              <w:sz w:val="24"/>
              <w:lang w:eastAsia="es-MX"/>
            </w:rPr>
            <w:t>5</w:t>
          </w:r>
          <w:r>
            <w:rPr>
              <w:rFonts w:ascii="Palatino Linotype" w:hAnsi="Palatino Linotype" w:cs="Arial"/>
              <w:bCs/>
              <w:sz w:val="24"/>
              <w:lang w:eastAsia="es-MX"/>
            </w:rPr>
            <w:t>/INFOEM/IP/RR/2023</w:t>
          </w:r>
        </w:p>
      </w:tc>
    </w:tr>
    <w:tr w:rsidR="00F45B4A" w14:paraId="14327CF1" w14:textId="77777777" w:rsidTr="00F45B4A">
      <w:trPr>
        <w:trHeight w:val="242"/>
      </w:trPr>
      <w:tc>
        <w:tcPr>
          <w:tcW w:w="5949" w:type="dxa"/>
          <w:hideMark/>
        </w:tcPr>
        <w:p w14:paraId="54D48C7B" w14:textId="77777777" w:rsidR="0050477D" w:rsidRDefault="0044771F"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791E2305" w14:textId="77777777" w:rsidR="0050477D" w:rsidRPr="00F06FED" w:rsidRDefault="0044771F" w:rsidP="00B278F8">
          <w:pPr>
            <w:spacing w:after="120" w:line="256" w:lineRule="auto"/>
            <w:ind w:right="214"/>
            <w:jc w:val="right"/>
            <w:rPr>
              <w:rFonts w:ascii="Palatino Linotype" w:hAnsi="Palatino Linotype" w:cs="Arial"/>
            </w:rPr>
          </w:pPr>
          <w:r>
            <w:rPr>
              <w:rFonts w:ascii="Palatino Linotype" w:hAnsi="Palatino Linotype" w:cs="Arial"/>
              <w:szCs w:val="20"/>
            </w:rPr>
            <w:t xml:space="preserve">Ayuntamiento de </w:t>
          </w:r>
          <w:proofErr w:type="spellStart"/>
          <w:r>
            <w:rPr>
              <w:rFonts w:ascii="Palatino Linotype" w:hAnsi="Palatino Linotype" w:cs="Arial"/>
              <w:szCs w:val="20"/>
            </w:rPr>
            <w:t>Capulhuac</w:t>
          </w:r>
          <w:proofErr w:type="spellEnd"/>
        </w:p>
      </w:tc>
    </w:tr>
    <w:tr w:rsidR="00F45B4A" w14:paraId="5E5E0AA5" w14:textId="77777777" w:rsidTr="00F45B4A">
      <w:trPr>
        <w:trHeight w:val="342"/>
      </w:trPr>
      <w:tc>
        <w:tcPr>
          <w:tcW w:w="5949" w:type="dxa"/>
          <w:hideMark/>
        </w:tcPr>
        <w:p w14:paraId="6FEFE26B" w14:textId="77777777" w:rsidR="0050477D" w:rsidRDefault="0044771F" w:rsidP="00F45B4A">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60CE1DE7" w14:textId="77777777" w:rsidR="0050477D" w:rsidRDefault="0044771F" w:rsidP="00F45B4A">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58CB5314" w14:textId="77777777" w:rsidR="0050477D" w:rsidRDefault="005047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7A041" w14:textId="77777777" w:rsidR="0050477D" w:rsidRDefault="0050477D">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303CFF" w:rsidRPr="00303CFF" w14:paraId="69256BBE" w14:textId="77777777" w:rsidTr="006B2F74">
      <w:trPr>
        <w:trHeight w:val="227"/>
      </w:trPr>
      <w:tc>
        <w:tcPr>
          <w:tcW w:w="5103" w:type="dxa"/>
          <w:hideMark/>
        </w:tcPr>
        <w:p w14:paraId="371BCF95" w14:textId="77777777" w:rsidR="0050477D" w:rsidRPr="00303CFF" w:rsidRDefault="0044771F"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40F7452B" w14:textId="3FF4C78A" w:rsidR="0050477D" w:rsidRPr="00303CFF" w:rsidRDefault="0044771F"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0856</w:t>
          </w:r>
          <w:r w:rsidR="007D73A5">
            <w:rPr>
              <w:rFonts w:ascii="Palatino Linotype" w:hAnsi="Palatino Linotype" w:cs="Arial"/>
              <w:b/>
              <w:bCs/>
              <w:sz w:val="24"/>
              <w:szCs w:val="24"/>
            </w:rPr>
            <w:t>5</w:t>
          </w:r>
          <w:r w:rsidRPr="00303CFF">
            <w:rPr>
              <w:rFonts w:ascii="Palatino Linotype" w:hAnsi="Palatino Linotype" w:cs="Arial"/>
              <w:b/>
              <w:bCs/>
              <w:sz w:val="24"/>
              <w:szCs w:val="24"/>
            </w:rPr>
            <w:t>/INFOEM/IP/RR/2023</w:t>
          </w:r>
        </w:p>
      </w:tc>
    </w:tr>
    <w:tr w:rsidR="00303CFF" w:rsidRPr="00303CFF" w14:paraId="72362344" w14:textId="77777777" w:rsidTr="006B2F74">
      <w:trPr>
        <w:trHeight w:val="196"/>
      </w:trPr>
      <w:tc>
        <w:tcPr>
          <w:tcW w:w="5103" w:type="dxa"/>
          <w:hideMark/>
        </w:tcPr>
        <w:p w14:paraId="5BA35228" w14:textId="77777777" w:rsidR="0050477D" w:rsidRPr="00303CFF" w:rsidRDefault="0044771F"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 xml:space="preserve">Recurrente:     </w:t>
          </w:r>
        </w:p>
      </w:tc>
      <w:tc>
        <w:tcPr>
          <w:tcW w:w="4395" w:type="dxa"/>
          <w:hideMark/>
        </w:tcPr>
        <w:p w14:paraId="2393A538" w14:textId="40719904" w:rsidR="0050477D" w:rsidRPr="00303CFF" w:rsidRDefault="001275CD" w:rsidP="00303CFF">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303CFF" w:rsidRPr="00303CFF" w14:paraId="7172EF25" w14:textId="77777777" w:rsidTr="006B2F74">
      <w:trPr>
        <w:trHeight w:val="242"/>
      </w:trPr>
      <w:tc>
        <w:tcPr>
          <w:tcW w:w="5103" w:type="dxa"/>
          <w:hideMark/>
        </w:tcPr>
        <w:p w14:paraId="21F3E450" w14:textId="77777777" w:rsidR="0050477D" w:rsidRPr="00303CFF" w:rsidRDefault="0044771F"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248A873D" w14:textId="77777777" w:rsidR="0050477D" w:rsidRPr="00303CFF" w:rsidRDefault="0044771F" w:rsidP="00303CFF">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 xml:space="preserve">Ayuntamiento de </w:t>
          </w:r>
          <w:proofErr w:type="spellStart"/>
          <w:r>
            <w:rPr>
              <w:rFonts w:ascii="Palatino Linotype" w:hAnsi="Palatino Linotype" w:cs="Arial"/>
              <w:sz w:val="24"/>
              <w:szCs w:val="24"/>
            </w:rPr>
            <w:t>Capulhuac</w:t>
          </w:r>
          <w:proofErr w:type="spellEnd"/>
        </w:p>
      </w:tc>
    </w:tr>
    <w:tr w:rsidR="00303CFF" w:rsidRPr="00303CFF" w14:paraId="659F3284" w14:textId="77777777" w:rsidTr="006B2F74">
      <w:trPr>
        <w:trHeight w:val="342"/>
      </w:trPr>
      <w:tc>
        <w:tcPr>
          <w:tcW w:w="5103" w:type="dxa"/>
          <w:hideMark/>
        </w:tcPr>
        <w:p w14:paraId="614D634A" w14:textId="77777777" w:rsidR="0050477D" w:rsidRPr="00303CFF" w:rsidRDefault="0044771F"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70E6E9AB" w14:textId="77777777" w:rsidR="0050477D" w:rsidRPr="00303CFF" w:rsidRDefault="0044771F"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2761D349" w14:textId="77777777" w:rsidR="0050477D" w:rsidRDefault="001275CD">
    <w:pPr>
      <w:pStyle w:val="Encabezado"/>
    </w:pPr>
    <w:r>
      <w:rPr>
        <w:noProof/>
      </w:rPr>
      <w:pict w14:anchorId="6255C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12.05pt;margin-top:-155.75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A5"/>
    <w:rsid w:val="000210E6"/>
    <w:rsid w:val="001275CD"/>
    <w:rsid w:val="0014760A"/>
    <w:rsid w:val="00155CAD"/>
    <w:rsid w:val="001E1480"/>
    <w:rsid w:val="00363AB9"/>
    <w:rsid w:val="0044771F"/>
    <w:rsid w:val="0050477D"/>
    <w:rsid w:val="00644339"/>
    <w:rsid w:val="007D73A5"/>
    <w:rsid w:val="00AE49D6"/>
    <w:rsid w:val="00C65BAB"/>
    <w:rsid w:val="00D519F0"/>
    <w:rsid w:val="00E0270C"/>
    <w:rsid w:val="00FB56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CFDB21"/>
  <w15:chartTrackingRefBased/>
  <w15:docId w15:val="{56026DEA-810E-4C08-9821-0E8854D8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A5"/>
    <w:rPr>
      <w:kern w:val="0"/>
      <w14:ligatures w14:val="none"/>
    </w:rPr>
  </w:style>
  <w:style w:type="paragraph" w:styleId="Ttulo2">
    <w:name w:val="heading 2"/>
    <w:aliases w:val="Subtítulos"/>
    <w:basedOn w:val="Normal"/>
    <w:next w:val="Normal"/>
    <w:link w:val="Ttulo2Car"/>
    <w:uiPriority w:val="9"/>
    <w:unhideWhenUsed/>
    <w:qFormat/>
    <w:rsid w:val="007D73A5"/>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7D73A5"/>
    <w:rPr>
      <w:rFonts w:ascii="Palatino Linotype" w:eastAsiaTheme="majorEastAsia" w:hAnsi="Palatino Linotype" w:cstheme="majorBidi"/>
      <w:b/>
      <w:color w:val="000000" w:themeColor="text1"/>
      <w:kern w:val="0"/>
      <w:sz w:val="26"/>
      <w:szCs w:val="26"/>
      <w:lang w:val="es-ES_tradnl" w:eastAsia="es-MX"/>
      <w14:ligatures w14:val="none"/>
    </w:rPr>
  </w:style>
  <w:style w:type="paragraph" w:styleId="Encabezado">
    <w:name w:val="header"/>
    <w:basedOn w:val="Normal"/>
    <w:link w:val="EncabezadoCar"/>
    <w:uiPriority w:val="99"/>
    <w:unhideWhenUsed/>
    <w:rsid w:val="007D73A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D73A5"/>
    <w:rPr>
      <w:rFonts w:ascii="Times New Roman" w:eastAsia="Calibri"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7D73A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D73A5"/>
    <w:rPr>
      <w:rFonts w:ascii="Times New Roman" w:eastAsia="Calibri"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D73A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D73A5"/>
    <w:rPr>
      <w:rFonts w:ascii="Times New Roman" w:eastAsia="Times New Roman" w:hAnsi="Times New Roman" w:cs="Times New Roman"/>
      <w:kern w:val="0"/>
      <w:sz w:val="24"/>
      <w:szCs w:val="24"/>
      <w:lang w:val="es-ES" w:eastAsia="es-ES"/>
      <w14:ligatures w14:val="none"/>
    </w:rPr>
  </w:style>
  <w:style w:type="paragraph" w:styleId="Sinespaciado">
    <w:name w:val="No Spacing"/>
    <w:aliases w:val="Francesa,INAI,Fundamentos"/>
    <w:link w:val="SinespaciadoCar"/>
    <w:uiPriority w:val="1"/>
    <w:qFormat/>
    <w:rsid w:val="007D73A5"/>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Fundamentos Car"/>
    <w:link w:val="Sinespaciado"/>
    <w:uiPriority w:val="1"/>
    <w:locked/>
    <w:rsid w:val="007D73A5"/>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uiPriority w:val="1"/>
    <w:unhideWhenUsed/>
    <w:qFormat/>
    <w:rsid w:val="007D73A5"/>
    <w:pPr>
      <w:spacing w:after="120"/>
    </w:pPr>
  </w:style>
  <w:style w:type="character" w:customStyle="1" w:styleId="TextoindependienteCar">
    <w:name w:val="Texto independiente Car"/>
    <w:basedOn w:val="Fuentedeprrafopredeter"/>
    <w:link w:val="Textoindependiente"/>
    <w:uiPriority w:val="1"/>
    <w:rsid w:val="007D73A5"/>
    <w:rPr>
      <w:kern w:val="0"/>
      <w14:ligatures w14:val="none"/>
    </w:rPr>
  </w:style>
  <w:style w:type="character" w:customStyle="1" w:styleId="apple-converted-space">
    <w:name w:val="apple-converted-space"/>
    <w:basedOn w:val="Fuentedeprrafopredeter"/>
    <w:rsid w:val="007D73A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D73A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D73A5"/>
    <w:rPr>
      <w:color w:val="0563C1" w:themeColor="hyperlink"/>
      <w:u w:val="single"/>
    </w:rPr>
  </w:style>
  <w:style w:type="character" w:styleId="Refdecomentario">
    <w:name w:val="annotation reference"/>
    <w:basedOn w:val="Fuentedeprrafopredeter"/>
    <w:uiPriority w:val="99"/>
    <w:semiHidden/>
    <w:unhideWhenUsed/>
    <w:rsid w:val="0014760A"/>
    <w:rPr>
      <w:sz w:val="16"/>
      <w:szCs w:val="16"/>
    </w:rPr>
  </w:style>
  <w:style w:type="paragraph" w:styleId="Textocomentario">
    <w:name w:val="annotation text"/>
    <w:basedOn w:val="Normal"/>
    <w:link w:val="TextocomentarioCar"/>
    <w:uiPriority w:val="99"/>
    <w:semiHidden/>
    <w:unhideWhenUsed/>
    <w:rsid w:val="001476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760A"/>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14760A"/>
    <w:rPr>
      <w:b/>
      <w:bCs/>
    </w:rPr>
  </w:style>
  <w:style w:type="character" w:customStyle="1" w:styleId="AsuntodelcomentarioCar">
    <w:name w:val="Asunto del comentario Car"/>
    <w:basedOn w:val="TextocomentarioCar"/>
    <w:link w:val="Asuntodelcomentario"/>
    <w:uiPriority w:val="99"/>
    <w:semiHidden/>
    <w:rsid w:val="0014760A"/>
    <w:rPr>
      <w:b/>
      <w:bCs/>
      <w:kern w:val="0"/>
      <w:sz w:val="20"/>
      <w:szCs w:val="20"/>
      <w14:ligatures w14:val="none"/>
    </w:rPr>
  </w:style>
  <w:style w:type="paragraph" w:styleId="Textodeglobo">
    <w:name w:val="Balloon Text"/>
    <w:basedOn w:val="Normal"/>
    <w:link w:val="TextodegloboCar"/>
    <w:uiPriority w:val="99"/>
    <w:semiHidden/>
    <w:unhideWhenUsed/>
    <w:rsid w:val="001476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60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8797</Words>
  <Characters>48387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4</cp:revision>
  <dcterms:created xsi:type="dcterms:W3CDTF">2024-01-31T22:17:00Z</dcterms:created>
  <dcterms:modified xsi:type="dcterms:W3CDTF">2024-02-28T21:50:00Z</dcterms:modified>
</cp:coreProperties>
</file>