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B9A88" w14:textId="067FBECA" w:rsidR="00CE60B3" w:rsidRPr="009D264B" w:rsidRDefault="007D2771">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9D264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FC4ECD" w:rsidRPr="009D264B">
        <w:rPr>
          <w:rFonts w:ascii="Palatino Linotype" w:eastAsia="Palatino Linotype" w:hAnsi="Palatino Linotype" w:cs="Palatino Linotype"/>
          <w:sz w:val="24"/>
          <w:szCs w:val="24"/>
        </w:rPr>
        <w:t>veintiocho de febrero</w:t>
      </w:r>
      <w:r w:rsidRPr="009D264B">
        <w:rPr>
          <w:rFonts w:ascii="Palatino Linotype" w:eastAsia="Palatino Linotype" w:hAnsi="Palatino Linotype" w:cs="Palatino Linotype"/>
          <w:sz w:val="24"/>
          <w:szCs w:val="24"/>
        </w:rPr>
        <w:t xml:space="preserve"> de dos mil veinticuatro. </w:t>
      </w:r>
    </w:p>
    <w:p w14:paraId="79B4041B" w14:textId="77777777" w:rsidR="00CE60B3" w:rsidRPr="009D264B" w:rsidRDefault="00CE60B3">
      <w:pPr>
        <w:spacing w:after="0" w:line="360" w:lineRule="auto"/>
        <w:ind w:right="49"/>
        <w:jc w:val="both"/>
        <w:rPr>
          <w:rFonts w:ascii="Palatino Linotype" w:eastAsia="Palatino Linotype" w:hAnsi="Palatino Linotype" w:cs="Palatino Linotype"/>
          <w:sz w:val="24"/>
          <w:szCs w:val="24"/>
        </w:rPr>
      </w:pPr>
    </w:p>
    <w:p w14:paraId="0A0E8290" w14:textId="130CA1B3" w:rsidR="00CE60B3" w:rsidRPr="009D264B" w:rsidRDefault="007D277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Visto el expediente relativo al recurso de revisión </w:t>
      </w:r>
      <w:r w:rsidRPr="009D264B">
        <w:rPr>
          <w:rFonts w:ascii="Palatino Linotype" w:eastAsia="Palatino Linotype" w:hAnsi="Palatino Linotype" w:cs="Palatino Linotype"/>
          <w:b/>
          <w:sz w:val="24"/>
          <w:szCs w:val="24"/>
        </w:rPr>
        <w:t>0</w:t>
      </w:r>
      <w:r w:rsidR="00FC4ECD" w:rsidRPr="009D264B">
        <w:rPr>
          <w:rFonts w:ascii="Palatino Linotype" w:eastAsia="Palatino Linotype" w:hAnsi="Palatino Linotype" w:cs="Palatino Linotype"/>
          <w:b/>
          <w:sz w:val="24"/>
          <w:szCs w:val="24"/>
        </w:rPr>
        <w:t>8474</w:t>
      </w:r>
      <w:r w:rsidRPr="009D264B">
        <w:rPr>
          <w:rFonts w:ascii="Palatino Linotype" w:eastAsia="Palatino Linotype" w:hAnsi="Palatino Linotype" w:cs="Palatino Linotype"/>
          <w:b/>
          <w:sz w:val="24"/>
          <w:szCs w:val="24"/>
        </w:rPr>
        <w:t>/INFOEM/IP/RR/2023</w:t>
      </w:r>
      <w:r w:rsidRPr="009D264B">
        <w:rPr>
          <w:rFonts w:ascii="Palatino Linotype" w:eastAsia="Palatino Linotype" w:hAnsi="Palatino Linotype" w:cs="Palatino Linotype"/>
          <w:sz w:val="24"/>
          <w:szCs w:val="24"/>
        </w:rPr>
        <w:t>, interpuesto por</w:t>
      </w:r>
      <w:r w:rsidR="00FC4ECD" w:rsidRPr="009D264B">
        <w:rPr>
          <w:rFonts w:ascii="Palatino Linotype" w:eastAsia="Palatino Linotype" w:hAnsi="Palatino Linotype" w:cs="Palatino Linotype"/>
          <w:sz w:val="24"/>
          <w:szCs w:val="24"/>
        </w:rPr>
        <w:t xml:space="preserve"> </w:t>
      </w:r>
      <w:r w:rsidR="0097501A">
        <w:rPr>
          <w:rFonts w:ascii="Palatino Linotype" w:eastAsia="Palatino Linotype" w:hAnsi="Palatino Linotype" w:cs="Palatino Linotype"/>
          <w:b/>
        </w:rPr>
        <w:t>XXXXXX XXXXX XXXXXX XXXXXXX</w:t>
      </w:r>
      <w:r w:rsidRPr="009D264B">
        <w:rPr>
          <w:rFonts w:ascii="Palatino Linotype" w:eastAsia="Palatino Linotype" w:hAnsi="Palatino Linotype" w:cs="Palatino Linotype"/>
          <w:sz w:val="24"/>
          <w:szCs w:val="24"/>
        </w:rPr>
        <w:t xml:space="preserve">, a quien en lo sucesivo se le denominará </w:t>
      </w:r>
      <w:r w:rsidRPr="009D264B">
        <w:rPr>
          <w:rFonts w:ascii="Palatino Linotype" w:eastAsia="Palatino Linotype" w:hAnsi="Palatino Linotype" w:cs="Palatino Linotype"/>
          <w:b/>
          <w:sz w:val="24"/>
          <w:szCs w:val="24"/>
        </w:rPr>
        <w:t>la parte Recurrente</w:t>
      </w:r>
      <w:r w:rsidRPr="009D264B">
        <w:rPr>
          <w:rFonts w:ascii="Palatino Linotype" w:eastAsia="Palatino Linotype" w:hAnsi="Palatino Linotype" w:cs="Palatino Linotype"/>
          <w:sz w:val="24"/>
          <w:szCs w:val="24"/>
        </w:rPr>
        <w:t>, en contra de la respuesta a su solicitud de información identificada con número de folio</w:t>
      </w:r>
      <w:r w:rsidR="00FC4ECD" w:rsidRPr="009D264B">
        <w:t xml:space="preserve"> </w:t>
      </w:r>
      <w:r w:rsidR="00FC4ECD" w:rsidRPr="009D264B">
        <w:rPr>
          <w:rFonts w:ascii="Palatino Linotype" w:eastAsia="Palatino Linotype" w:hAnsi="Palatino Linotype" w:cs="Palatino Linotype"/>
          <w:b/>
          <w:sz w:val="24"/>
          <w:szCs w:val="24"/>
        </w:rPr>
        <w:t>01242/FGJ/IP/2023</w:t>
      </w:r>
      <w:r w:rsidRPr="009D264B">
        <w:rPr>
          <w:rFonts w:ascii="Palatino Linotype" w:eastAsia="Palatino Linotype" w:hAnsi="Palatino Linotype" w:cs="Palatino Linotype"/>
          <w:b/>
          <w:sz w:val="24"/>
          <w:szCs w:val="24"/>
        </w:rPr>
        <w:t>,</w:t>
      </w:r>
      <w:r w:rsidRPr="009D264B">
        <w:rPr>
          <w:rFonts w:ascii="Palatino Linotype" w:eastAsia="Palatino Linotype" w:hAnsi="Palatino Linotype" w:cs="Palatino Linotype"/>
          <w:sz w:val="24"/>
          <w:szCs w:val="24"/>
        </w:rPr>
        <w:t xml:space="preserve"> proporcionada por el</w:t>
      </w:r>
      <w:r w:rsidRPr="009D264B">
        <w:rPr>
          <w:rFonts w:ascii="Palatino Linotype" w:eastAsia="Palatino Linotype" w:hAnsi="Palatino Linotype" w:cs="Palatino Linotype"/>
          <w:b/>
          <w:sz w:val="24"/>
          <w:szCs w:val="24"/>
        </w:rPr>
        <w:t xml:space="preserve"> </w:t>
      </w:r>
      <w:proofErr w:type="gramStart"/>
      <w:r w:rsidR="00B75275" w:rsidRPr="009D264B">
        <w:rPr>
          <w:rFonts w:ascii="Palatino Linotype" w:eastAsia="Palatino Linotype" w:hAnsi="Palatino Linotype" w:cs="Palatino Linotype"/>
          <w:b/>
          <w:bCs/>
        </w:rPr>
        <w:t>Fiscalía General</w:t>
      </w:r>
      <w:proofErr w:type="gramEnd"/>
      <w:r w:rsidR="00B75275" w:rsidRPr="009D264B">
        <w:rPr>
          <w:rFonts w:ascii="Palatino Linotype" w:eastAsia="Palatino Linotype" w:hAnsi="Palatino Linotype" w:cs="Palatino Linotype"/>
          <w:b/>
          <w:bCs/>
        </w:rPr>
        <w:t xml:space="preserve"> de Justicia del Estado de México</w:t>
      </w:r>
      <w:r w:rsidRPr="009D264B">
        <w:rPr>
          <w:rFonts w:ascii="Palatino Linotype" w:eastAsia="Palatino Linotype" w:hAnsi="Palatino Linotype" w:cs="Palatino Linotype"/>
          <w:sz w:val="24"/>
          <w:szCs w:val="24"/>
        </w:rPr>
        <w:t xml:space="preserve">, en lo sucesivo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se procede a dictar la presente resolución, con base en los siguientes:</w:t>
      </w:r>
    </w:p>
    <w:p w14:paraId="69B38070" w14:textId="77777777" w:rsidR="00CE60B3" w:rsidRPr="009D264B" w:rsidRDefault="00CE60B3">
      <w:pPr>
        <w:spacing w:after="0" w:line="360" w:lineRule="auto"/>
        <w:ind w:right="49"/>
        <w:jc w:val="both"/>
        <w:rPr>
          <w:rFonts w:ascii="Palatino Linotype" w:eastAsia="Palatino Linotype" w:hAnsi="Palatino Linotype" w:cs="Palatino Linotype"/>
          <w:sz w:val="24"/>
          <w:szCs w:val="24"/>
        </w:rPr>
      </w:pPr>
    </w:p>
    <w:p w14:paraId="26533662" w14:textId="77777777" w:rsidR="00CE60B3" w:rsidRPr="009D264B" w:rsidRDefault="007D2771">
      <w:pPr>
        <w:spacing w:after="0" w:line="360" w:lineRule="auto"/>
        <w:ind w:right="49"/>
        <w:jc w:val="center"/>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I.</w:t>
      </w:r>
      <w:r w:rsidRPr="009D264B">
        <w:rPr>
          <w:rFonts w:ascii="Palatino Linotype" w:eastAsia="Palatino Linotype" w:hAnsi="Palatino Linotype" w:cs="Palatino Linotype"/>
          <w:b/>
          <w:sz w:val="24"/>
          <w:szCs w:val="24"/>
        </w:rPr>
        <w:tab/>
        <w:t>A N T E C E D E N T E S</w:t>
      </w:r>
    </w:p>
    <w:p w14:paraId="615A2471" w14:textId="77777777" w:rsidR="00CE60B3" w:rsidRPr="009D264B" w:rsidRDefault="00CE60B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5A34F0E5" w14:textId="0D68330A" w:rsidR="00CE60B3" w:rsidRPr="009D264B" w:rsidRDefault="007D2771">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9D264B">
        <w:rPr>
          <w:rFonts w:ascii="Palatino Linotype" w:eastAsia="Palatino Linotype" w:hAnsi="Palatino Linotype" w:cs="Palatino Linotype"/>
          <w:b/>
          <w:sz w:val="24"/>
          <w:szCs w:val="24"/>
        </w:rPr>
        <w:t>Solicitud de acceso a la información.</w:t>
      </w:r>
      <w:r w:rsidRPr="009D264B">
        <w:rPr>
          <w:rFonts w:ascii="Palatino Linotype" w:eastAsia="Palatino Linotype" w:hAnsi="Palatino Linotype" w:cs="Palatino Linotype"/>
          <w:sz w:val="24"/>
          <w:szCs w:val="24"/>
        </w:rPr>
        <w:t xml:space="preserve"> Con fecha </w:t>
      </w:r>
      <w:r w:rsidR="00FC4ECD" w:rsidRPr="009D264B">
        <w:rPr>
          <w:rFonts w:ascii="Palatino Linotype" w:eastAsia="Palatino Linotype" w:hAnsi="Palatino Linotype" w:cs="Palatino Linotype"/>
          <w:b/>
          <w:sz w:val="24"/>
          <w:szCs w:val="24"/>
        </w:rPr>
        <w:t>dieciséis de noviembre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 la persona solicitante formuló solicitud de acceso a información pública al</w:t>
      </w:r>
      <w:r w:rsidRPr="009D264B">
        <w:rPr>
          <w:rFonts w:ascii="Palatino Linotype" w:eastAsia="Palatino Linotype" w:hAnsi="Palatino Linotype" w:cs="Palatino Linotype"/>
          <w:b/>
          <w:sz w:val="24"/>
          <w:szCs w:val="24"/>
        </w:rPr>
        <w:t xml:space="preserve"> Sujeto Obligado</w:t>
      </w:r>
      <w:r w:rsidRPr="009D264B">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3C0A65F8" w14:textId="77777777" w:rsidR="00CE60B3" w:rsidRPr="009D264B" w:rsidRDefault="00CE60B3">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75F6C0B2" w14:textId="27431148" w:rsidR="00CE60B3" w:rsidRPr="009D264B" w:rsidRDefault="007D2771" w:rsidP="00FC4ECD">
      <w:pPr>
        <w:tabs>
          <w:tab w:val="left" w:pos="8505"/>
        </w:tabs>
        <w:spacing w:after="0" w:line="276" w:lineRule="auto"/>
        <w:ind w:left="567" w:right="560"/>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00FC4ECD" w:rsidRPr="009D264B">
        <w:rPr>
          <w:rFonts w:ascii="Palatino Linotype" w:eastAsia="Palatino Linotype" w:hAnsi="Palatino Linotype" w:cs="Palatino Linotype"/>
          <w:i/>
        </w:rPr>
        <w:t>Protocolo de Investigación del Delito. Protocolo de Investigación de y Principios Básicos en la Investigación y Atención de los Delitos Contra la Libertad Sexual.</w:t>
      </w:r>
      <w:r w:rsidRPr="009D264B">
        <w:rPr>
          <w:rFonts w:ascii="Palatino Linotype" w:eastAsia="Palatino Linotype" w:hAnsi="Palatino Linotype" w:cs="Palatino Linotype"/>
          <w:i/>
        </w:rPr>
        <w:t>” (Sic)</w:t>
      </w:r>
    </w:p>
    <w:p w14:paraId="164B5232" w14:textId="77777777" w:rsidR="00CE60B3" w:rsidRPr="009D264B" w:rsidRDefault="00CE60B3">
      <w:pPr>
        <w:tabs>
          <w:tab w:val="left" w:pos="8505"/>
        </w:tabs>
        <w:spacing w:after="0" w:line="360" w:lineRule="auto"/>
        <w:ind w:left="567" w:right="560"/>
        <w:jc w:val="both"/>
        <w:rPr>
          <w:rFonts w:ascii="Palatino Linotype" w:eastAsia="Palatino Linotype" w:hAnsi="Palatino Linotype" w:cs="Palatino Linotype"/>
          <w:i/>
        </w:rPr>
      </w:pPr>
    </w:p>
    <w:p w14:paraId="629D006F" w14:textId="77777777" w:rsidR="00CE60B3" w:rsidRPr="009D264B" w:rsidRDefault="007D277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lastRenderedPageBreak/>
        <w:t>Modalidad elegida para la entrega de la información:</w:t>
      </w:r>
      <w:r w:rsidRPr="009D264B">
        <w:rPr>
          <w:rFonts w:ascii="Palatino Linotype" w:eastAsia="Palatino Linotype" w:hAnsi="Palatino Linotype" w:cs="Palatino Linotype"/>
          <w:sz w:val="24"/>
          <w:szCs w:val="24"/>
        </w:rPr>
        <w:t xml:space="preserve"> a través del Sistema de Acceso a la Información Mexiquense (SAIMEX). </w:t>
      </w:r>
    </w:p>
    <w:p w14:paraId="3C268BF9" w14:textId="77777777" w:rsidR="00CE60B3" w:rsidRPr="009D264B" w:rsidRDefault="00CE60B3">
      <w:pPr>
        <w:spacing w:after="0" w:line="360" w:lineRule="auto"/>
        <w:ind w:right="49"/>
        <w:jc w:val="both"/>
        <w:rPr>
          <w:rFonts w:ascii="Palatino Linotype" w:eastAsia="Palatino Linotype" w:hAnsi="Palatino Linotype" w:cs="Palatino Linotype"/>
          <w:sz w:val="24"/>
          <w:szCs w:val="24"/>
        </w:rPr>
      </w:pPr>
    </w:p>
    <w:p w14:paraId="2DD4ADA5" w14:textId="0CBB506A" w:rsidR="00CE60B3" w:rsidRPr="009D264B" w:rsidRDefault="007D2771">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Respuesta.</w:t>
      </w:r>
      <w:r w:rsidRPr="009D264B">
        <w:rPr>
          <w:rFonts w:ascii="Palatino Linotype" w:eastAsia="Palatino Linotype" w:hAnsi="Palatino Linotype" w:cs="Palatino Linotype"/>
          <w:sz w:val="24"/>
          <w:szCs w:val="24"/>
        </w:rPr>
        <w:t xml:space="preserve"> En fecha </w:t>
      </w:r>
      <w:r w:rsidR="00FC4ECD" w:rsidRPr="009D264B">
        <w:rPr>
          <w:rFonts w:ascii="Palatino Linotype" w:eastAsia="Palatino Linotype" w:hAnsi="Palatino Linotype" w:cs="Palatino Linotype"/>
          <w:b/>
          <w:sz w:val="24"/>
          <w:szCs w:val="24"/>
        </w:rPr>
        <w:t>siete de diciembre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 xml:space="preserve">, 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 xml:space="preserve">remitió respuesta a la solicitud de información, al tenor de lo siguiente: </w:t>
      </w:r>
    </w:p>
    <w:p w14:paraId="531652C8" w14:textId="77777777" w:rsidR="00CE60B3" w:rsidRPr="009D264B" w:rsidRDefault="00CE60B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3DB217B" w14:textId="77777777" w:rsidR="00FC4ECD" w:rsidRPr="009D264B" w:rsidRDefault="007D2771" w:rsidP="00FC4ECD">
      <w:pPr>
        <w:spacing w:after="0" w:line="276" w:lineRule="auto"/>
        <w:ind w:left="567" w:right="560"/>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00FC4ECD" w:rsidRPr="009D264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EDB0F0" w14:textId="77777777" w:rsidR="00FC4ECD" w:rsidRPr="009D264B" w:rsidRDefault="00FC4ECD" w:rsidP="00FC4ECD">
      <w:pPr>
        <w:spacing w:after="0" w:line="276" w:lineRule="auto"/>
        <w:ind w:left="567" w:right="560"/>
        <w:jc w:val="both"/>
        <w:rPr>
          <w:rFonts w:ascii="Palatino Linotype" w:eastAsia="Palatino Linotype" w:hAnsi="Palatino Linotype" w:cs="Palatino Linotype"/>
          <w:i/>
        </w:rPr>
      </w:pPr>
    </w:p>
    <w:p w14:paraId="0B00E526" w14:textId="68A05BC6" w:rsidR="00CE60B3" w:rsidRPr="009D264B" w:rsidRDefault="00FC4ECD" w:rsidP="00FC4ECD">
      <w:pPr>
        <w:spacing w:after="0" w:line="276" w:lineRule="auto"/>
        <w:ind w:left="567" w:right="560"/>
        <w:jc w:val="both"/>
        <w:rPr>
          <w:rFonts w:ascii="Palatino Linotype" w:eastAsia="Palatino Linotype" w:hAnsi="Palatino Linotype" w:cs="Palatino Linotype"/>
          <w:i/>
        </w:rPr>
      </w:pPr>
      <w:r w:rsidRPr="009D264B">
        <w:rPr>
          <w:rFonts w:ascii="Palatino Linotype" w:eastAsia="Palatino Linotype" w:hAnsi="Palatino Linotype" w:cs="Palatino Linotype"/>
          <w:i/>
        </w:rPr>
        <w:t>SE ANEXA RESPUESTA</w:t>
      </w:r>
      <w:r w:rsidR="007D2771" w:rsidRPr="009D264B">
        <w:rPr>
          <w:rFonts w:ascii="Palatino Linotype" w:eastAsia="Palatino Linotype" w:hAnsi="Palatino Linotype" w:cs="Palatino Linotype"/>
          <w:i/>
        </w:rPr>
        <w:t>” (Sic)</w:t>
      </w:r>
    </w:p>
    <w:p w14:paraId="3C63A8F0" w14:textId="77777777" w:rsidR="00CE60B3" w:rsidRPr="009D264B" w:rsidRDefault="00CE60B3">
      <w:pPr>
        <w:spacing w:after="0" w:line="360" w:lineRule="auto"/>
        <w:ind w:right="560"/>
        <w:jc w:val="both"/>
        <w:rPr>
          <w:rFonts w:ascii="Palatino Linotype" w:eastAsia="Palatino Linotype" w:hAnsi="Palatino Linotype" w:cs="Palatino Linotype"/>
          <w:i/>
        </w:rPr>
      </w:pPr>
    </w:p>
    <w:p w14:paraId="5654D9A0" w14:textId="60EBA39B" w:rsidR="00CE60B3" w:rsidRPr="009D264B" w:rsidRDefault="007D2771">
      <w:pPr>
        <w:spacing w:after="0" w:line="360" w:lineRule="auto"/>
        <w:ind w:right="-7"/>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Adjunto a la respuesta, el </w:t>
      </w:r>
      <w:r w:rsidRPr="009D264B">
        <w:rPr>
          <w:rFonts w:ascii="Palatino Linotype" w:eastAsia="Palatino Linotype" w:hAnsi="Palatino Linotype" w:cs="Palatino Linotype"/>
          <w:b/>
          <w:sz w:val="24"/>
          <w:szCs w:val="24"/>
        </w:rPr>
        <w:t xml:space="preserve">Sujeto Obligado </w:t>
      </w:r>
      <w:proofErr w:type="gramStart"/>
      <w:r w:rsidRPr="009D264B">
        <w:rPr>
          <w:rFonts w:ascii="Palatino Linotype" w:eastAsia="Palatino Linotype" w:hAnsi="Palatino Linotype" w:cs="Palatino Linotype"/>
          <w:sz w:val="24"/>
          <w:szCs w:val="24"/>
        </w:rPr>
        <w:t xml:space="preserve">aportó  </w:t>
      </w:r>
      <w:r w:rsidR="00FC4ECD" w:rsidRPr="009D264B">
        <w:rPr>
          <w:rFonts w:ascii="Palatino Linotype" w:eastAsia="Palatino Linotype" w:hAnsi="Palatino Linotype" w:cs="Palatino Linotype"/>
          <w:sz w:val="24"/>
          <w:szCs w:val="24"/>
        </w:rPr>
        <w:t>el</w:t>
      </w:r>
      <w:proofErr w:type="gramEnd"/>
      <w:r w:rsidRPr="009D264B">
        <w:rPr>
          <w:rFonts w:ascii="Palatino Linotype" w:eastAsia="Palatino Linotype" w:hAnsi="Palatino Linotype" w:cs="Palatino Linotype"/>
          <w:sz w:val="24"/>
          <w:szCs w:val="24"/>
        </w:rPr>
        <w:t xml:space="preserve"> archivo</w:t>
      </w:r>
      <w:r w:rsidR="00FC4ECD" w:rsidRPr="009D264B">
        <w:rPr>
          <w:rFonts w:ascii="Palatino Linotype" w:eastAsia="Palatino Linotype" w:hAnsi="Palatino Linotype" w:cs="Palatino Linotype"/>
          <w:sz w:val="24"/>
          <w:szCs w:val="24"/>
        </w:rPr>
        <w:t xml:space="preserve"> electrónico</w:t>
      </w:r>
      <w:r w:rsidRPr="009D264B">
        <w:rPr>
          <w:rFonts w:ascii="Palatino Linotype" w:eastAsia="Palatino Linotype" w:hAnsi="Palatino Linotype" w:cs="Palatino Linotype"/>
          <w:sz w:val="24"/>
          <w:szCs w:val="24"/>
        </w:rPr>
        <w:t xml:space="preserve"> denominado “</w:t>
      </w:r>
      <w:r w:rsidR="00EB38F0" w:rsidRPr="009D264B">
        <w:rPr>
          <w:rFonts w:ascii="Palatino Linotype" w:eastAsia="Palatino Linotype" w:hAnsi="Palatino Linotype" w:cs="Palatino Linotype"/>
          <w:b/>
          <w:i/>
          <w:sz w:val="24"/>
          <w:szCs w:val="24"/>
        </w:rPr>
        <w:t>RESPUESTA 01242_2023_12_07_17_24_46_370.pdf</w:t>
      </w:r>
      <w:r w:rsidRPr="009D264B">
        <w:rPr>
          <w:rFonts w:ascii="Palatino Linotype" w:eastAsia="Palatino Linotype" w:hAnsi="Palatino Linotype" w:cs="Palatino Linotype"/>
          <w:sz w:val="24"/>
          <w:szCs w:val="24"/>
        </w:rPr>
        <w:t>” que contienen la siguiente información:</w:t>
      </w:r>
    </w:p>
    <w:p w14:paraId="102DB22F" w14:textId="77777777" w:rsidR="00CE60B3" w:rsidRPr="009D264B" w:rsidRDefault="00CE60B3">
      <w:pPr>
        <w:spacing w:after="0" w:line="360" w:lineRule="auto"/>
        <w:ind w:right="-7"/>
        <w:jc w:val="both"/>
        <w:rPr>
          <w:rFonts w:ascii="Palatino Linotype" w:eastAsia="Palatino Linotype" w:hAnsi="Palatino Linotype" w:cs="Palatino Linotype"/>
          <w:sz w:val="24"/>
          <w:szCs w:val="24"/>
        </w:rPr>
      </w:pPr>
    </w:p>
    <w:p w14:paraId="4052095D" w14:textId="14AAD503" w:rsidR="00CE60B3" w:rsidRPr="009D264B" w:rsidRDefault="00EB38F0">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Oficio número 4865/MAIP/FGJ/2023 del siete de diciembre de dos mil veintitrés, a través del cual la Titular de la Unidad de Transparencia informó que con relación a la solicitud de información, el Protocolo General de Investigación y Persecución del Delito fue autorizado mediante acuerdo 10/2016, del entonces Procurador General de Justicia del Estado de México</w:t>
      </w:r>
      <w:r w:rsidR="00F3408F" w:rsidRPr="009D264B">
        <w:rPr>
          <w:rFonts w:ascii="Palatino Linotype" w:eastAsia="Palatino Linotype" w:hAnsi="Palatino Linotype" w:cs="Palatino Linotype"/>
          <w:sz w:val="24"/>
          <w:szCs w:val="24"/>
        </w:rPr>
        <w:t xml:space="preserve">, publicado en el Periódico Oficial “Gaceta del Gobierno”, el dieciocho de mayo de dos mil dieciséis, y que el mismo podía consultarse en el siguiente enlace: </w:t>
      </w:r>
      <w:hyperlink r:id="rId8" w:history="1">
        <w:r w:rsidR="008B58E5" w:rsidRPr="009D264B">
          <w:rPr>
            <w:rStyle w:val="Hipervnculo"/>
            <w:rFonts w:ascii="Palatino Linotype" w:eastAsia="Palatino Linotype" w:hAnsi="Palatino Linotype" w:cs="Palatino Linotype"/>
            <w:color w:val="auto"/>
            <w:sz w:val="24"/>
            <w:szCs w:val="24"/>
          </w:rPr>
          <w:t>https://legislacion.edomex.gob.mx/sitesd/legislacion.edomex.gob.mx/files/files/pdf/gct/2016/may184.pdf</w:t>
        </w:r>
      </w:hyperlink>
    </w:p>
    <w:p w14:paraId="263E1BBD" w14:textId="79B4E41D" w:rsidR="00CE60B3" w:rsidRPr="009D264B" w:rsidRDefault="00F3408F" w:rsidP="00816D83">
      <w:pPr>
        <w:pBdr>
          <w:top w:val="nil"/>
          <w:left w:val="nil"/>
          <w:bottom w:val="nil"/>
          <w:right w:val="nil"/>
          <w:between w:val="nil"/>
        </w:pBdr>
        <w:spacing w:after="0" w:line="360" w:lineRule="auto"/>
        <w:ind w:left="360" w:right="-7"/>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lastRenderedPageBreak/>
        <w:t xml:space="preserve">Asimismo, a través del oficio de mérito con relación al Protocolo y Principios Básicos en la Investigación y Atención de los Delitos contra la Libertad Sexual, se </w:t>
      </w:r>
      <w:r w:rsidR="00B75275" w:rsidRPr="009D264B">
        <w:rPr>
          <w:rFonts w:ascii="Palatino Linotype" w:eastAsia="Palatino Linotype" w:hAnsi="Palatino Linotype" w:cs="Palatino Linotype"/>
          <w:sz w:val="24"/>
          <w:szCs w:val="24"/>
        </w:rPr>
        <w:t>info</w:t>
      </w:r>
      <w:r w:rsidRPr="009D264B">
        <w:rPr>
          <w:rFonts w:ascii="Palatino Linotype" w:eastAsia="Palatino Linotype" w:hAnsi="Palatino Linotype" w:cs="Palatino Linotype"/>
          <w:sz w:val="24"/>
          <w:szCs w:val="24"/>
        </w:rPr>
        <w:t xml:space="preserve">rmó que el mismo se autorizó mediante Acuerdo 05/2017, publicado en el </w:t>
      </w:r>
      <w:r w:rsidR="00055B26" w:rsidRPr="009D264B">
        <w:rPr>
          <w:rFonts w:ascii="Palatino Linotype" w:eastAsia="Palatino Linotype" w:hAnsi="Palatino Linotype" w:cs="Palatino Linotype"/>
          <w:sz w:val="24"/>
          <w:szCs w:val="24"/>
        </w:rPr>
        <w:t>Periódico</w:t>
      </w:r>
      <w:r w:rsidRPr="009D264B">
        <w:rPr>
          <w:rFonts w:ascii="Palatino Linotype" w:eastAsia="Palatino Linotype" w:hAnsi="Palatino Linotype" w:cs="Palatino Linotype"/>
          <w:sz w:val="24"/>
          <w:szCs w:val="24"/>
        </w:rPr>
        <w:t xml:space="preserve"> Oficial “Gaceta del Gobierno”, el veinte de abril de dos mil diecisiete, en el mismo medio oficial, el cual puede ser localizado en el siguiente enlace: </w:t>
      </w:r>
      <w:r w:rsidR="008B58E5" w:rsidRPr="009D264B">
        <w:rPr>
          <w:rFonts w:ascii="Palatino Linotype" w:eastAsia="Palatino Linotype" w:hAnsi="Palatino Linotype" w:cs="Palatino Linotype"/>
          <w:sz w:val="24"/>
          <w:szCs w:val="24"/>
        </w:rPr>
        <w:t>https://legislacion.edomex.gob.mx/sites/legislacion.edomex.gob.mx/files/files/pdf/gct/2017/abr203.pdf</w:t>
      </w:r>
    </w:p>
    <w:p w14:paraId="1FC433B8" w14:textId="77777777" w:rsidR="008B58E5" w:rsidRPr="009D264B" w:rsidRDefault="008B58E5">
      <w:pPr>
        <w:spacing w:after="0" w:line="360" w:lineRule="auto"/>
        <w:ind w:right="-7"/>
        <w:jc w:val="both"/>
        <w:rPr>
          <w:rFonts w:ascii="Palatino Linotype" w:eastAsia="Palatino Linotype" w:hAnsi="Palatino Linotype" w:cs="Palatino Linotype"/>
          <w:sz w:val="24"/>
          <w:szCs w:val="24"/>
        </w:rPr>
      </w:pPr>
    </w:p>
    <w:p w14:paraId="37BAEB2A" w14:textId="5674458B" w:rsidR="00CE60B3" w:rsidRPr="009D264B" w:rsidRDefault="007D2771">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Recurso de revisión.</w:t>
      </w:r>
      <w:r w:rsidRPr="009D264B">
        <w:rPr>
          <w:rFonts w:ascii="Palatino Linotype" w:eastAsia="Palatino Linotype" w:hAnsi="Palatino Linotype" w:cs="Palatino Linotype"/>
          <w:sz w:val="24"/>
          <w:szCs w:val="24"/>
        </w:rPr>
        <w:t xml:space="preserve"> Derivado de la respuesta del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 xml:space="preserve">la persona solicitante interpuso Recurso de Revisión a través del </w:t>
      </w:r>
      <w:r w:rsidRPr="009D264B">
        <w:rPr>
          <w:rFonts w:ascii="Palatino Linotype" w:eastAsia="Palatino Linotype" w:hAnsi="Palatino Linotype" w:cs="Palatino Linotype"/>
          <w:b/>
          <w:sz w:val="24"/>
          <w:szCs w:val="24"/>
        </w:rPr>
        <w:t>SAIMEX</w:t>
      </w:r>
      <w:r w:rsidRPr="009D264B">
        <w:rPr>
          <w:rFonts w:ascii="Palatino Linotype" w:eastAsia="Palatino Linotype" w:hAnsi="Palatino Linotype" w:cs="Palatino Linotype"/>
          <w:sz w:val="24"/>
          <w:szCs w:val="24"/>
        </w:rPr>
        <w:t xml:space="preserve"> en fecha </w:t>
      </w:r>
      <w:r w:rsidR="00055B26" w:rsidRPr="009D264B">
        <w:rPr>
          <w:rFonts w:ascii="Palatino Linotype" w:eastAsia="Palatino Linotype" w:hAnsi="Palatino Linotype" w:cs="Palatino Linotype"/>
          <w:b/>
          <w:sz w:val="24"/>
          <w:szCs w:val="24"/>
        </w:rPr>
        <w:t>doce de diciembre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 a través del cual expresó lo siguiente:</w:t>
      </w:r>
    </w:p>
    <w:p w14:paraId="18DC8B5E" w14:textId="77777777" w:rsidR="00CE60B3" w:rsidRPr="009D264B" w:rsidRDefault="00CE60B3">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5FDB5835" w14:textId="3479916D" w:rsidR="00CE60B3" w:rsidRPr="009D264B" w:rsidRDefault="007D2771">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9D264B">
        <w:rPr>
          <w:rFonts w:ascii="Palatino Linotype" w:eastAsia="Palatino Linotype" w:hAnsi="Palatino Linotype" w:cs="Palatino Linotype"/>
          <w:b/>
          <w:sz w:val="24"/>
          <w:szCs w:val="24"/>
        </w:rPr>
        <w:t xml:space="preserve">Acto impugnado. </w:t>
      </w:r>
      <w:r w:rsidRPr="009D264B">
        <w:rPr>
          <w:rFonts w:ascii="Palatino Linotype" w:eastAsia="Palatino Linotype" w:hAnsi="Palatino Linotype" w:cs="Palatino Linotype"/>
          <w:i/>
        </w:rPr>
        <w:t>“</w:t>
      </w:r>
      <w:r w:rsidR="00055B26" w:rsidRPr="009D264B">
        <w:rPr>
          <w:rFonts w:ascii="Palatino Linotype" w:eastAsia="Palatino Linotype" w:hAnsi="Palatino Linotype" w:cs="Palatino Linotype"/>
          <w:i/>
        </w:rPr>
        <w:t>Respuesta 01242/FGJ/IP/2023, mediante oficio 4865/MAIP/FGJ/2023</w:t>
      </w:r>
      <w:r w:rsidRPr="009D264B">
        <w:rPr>
          <w:rFonts w:ascii="Palatino Linotype" w:eastAsia="Palatino Linotype" w:hAnsi="Palatino Linotype" w:cs="Palatino Linotype"/>
          <w:i/>
          <w:sz w:val="24"/>
          <w:szCs w:val="24"/>
        </w:rPr>
        <w:t xml:space="preserve">” </w:t>
      </w:r>
      <w:r w:rsidRPr="009D264B">
        <w:rPr>
          <w:rFonts w:ascii="Palatino Linotype" w:eastAsia="Palatino Linotype" w:hAnsi="Palatino Linotype" w:cs="Palatino Linotype"/>
          <w:i/>
        </w:rPr>
        <w:t>(Sic)</w:t>
      </w:r>
    </w:p>
    <w:p w14:paraId="7CD3D8E5" w14:textId="77777777" w:rsidR="00CE60B3" w:rsidRPr="009D264B" w:rsidRDefault="00CE60B3">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6634BBC1" w14:textId="473E4B18" w:rsidR="00CE60B3" w:rsidRPr="009D264B" w:rsidRDefault="007D2771">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9D264B">
        <w:rPr>
          <w:rFonts w:ascii="Palatino Linotype" w:eastAsia="Palatino Linotype" w:hAnsi="Palatino Linotype" w:cs="Palatino Linotype"/>
          <w:b/>
          <w:sz w:val="24"/>
          <w:szCs w:val="24"/>
        </w:rPr>
        <w:t xml:space="preserve">Razones o motivos de la inconformidad: </w:t>
      </w:r>
      <w:r w:rsidRPr="009D264B">
        <w:rPr>
          <w:rFonts w:ascii="Palatino Linotype" w:eastAsia="Palatino Linotype" w:hAnsi="Palatino Linotype" w:cs="Palatino Linotype"/>
          <w:i/>
        </w:rPr>
        <w:t>“</w:t>
      </w:r>
      <w:r w:rsidR="00055B26" w:rsidRPr="009D264B">
        <w:rPr>
          <w:rFonts w:ascii="Palatino Linotype" w:eastAsia="Palatino Linotype" w:hAnsi="Palatino Linotype" w:cs="Palatino Linotype"/>
          <w:i/>
        </w:rPr>
        <w:t xml:space="preserve">El link proporcionado para consulta en cada Protocolo, indica en la </w:t>
      </w:r>
      <w:proofErr w:type="spellStart"/>
      <w:r w:rsidR="00055B26" w:rsidRPr="009D264B">
        <w:rPr>
          <w:rFonts w:ascii="Palatino Linotype" w:eastAsia="Palatino Linotype" w:hAnsi="Palatino Linotype" w:cs="Palatino Linotype"/>
          <w:i/>
        </w:rPr>
        <w:t>pagina</w:t>
      </w:r>
      <w:proofErr w:type="spellEnd"/>
      <w:r w:rsidR="00055B26" w:rsidRPr="009D264B">
        <w:rPr>
          <w:rFonts w:ascii="Palatino Linotype" w:eastAsia="Palatino Linotype" w:hAnsi="Palatino Linotype" w:cs="Palatino Linotype"/>
          <w:i/>
        </w:rPr>
        <w:t xml:space="preserve"> oficial de </w:t>
      </w:r>
      <w:proofErr w:type="spellStart"/>
      <w:proofErr w:type="gramStart"/>
      <w:r w:rsidR="00055B26" w:rsidRPr="009D264B">
        <w:rPr>
          <w:rFonts w:ascii="Palatino Linotype" w:eastAsia="Palatino Linotype" w:hAnsi="Palatino Linotype" w:cs="Palatino Linotype"/>
          <w:i/>
        </w:rPr>
        <w:t>Legistel,QUE</w:t>
      </w:r>
      <w:proofErr w:type="spellEnd"/>
      <w:proofErr w:type="gramEnd"/>
      <w:r w:rsidR="00055B26" w:rsidRPr="009D264B">
        <w:rPr>
          <w:rFonts w:ascii="Palatino Linotype" w:eastAsia="Palatino Linotype" w:hAnsi="Palatino Linotype" w:cs="Palatino Linotype"/>
          <w:i/>
        </w:rPr>
        <w:t xml:space="preserve"> NO SE ENCUENTRA LA PAGINA. 1.- El primero concierne al acuerdo 10/2016 de fecha 18 de mayo de 2016. 2.- El segundo corresponde al 05/2017 de fecha 20 de abril de 2017</w:t>
      </w:r>
      <w:r w:rsidRPr="009D264B">
        <w:rPr>
          <w:rFonts w:ascii="Palatino Linotype" w:eastAsia="Palatino Linotype" w:hAnsi="Palatino Linotype" w:cs="Palatino Linotype"/>
          <w:i/>
          <w:sz w:val="24"/>
          <w:szCs w:val="24"/>
        </w:rPr>
        <w:t xml:space="preserve">” </w:t>
      </w:r>
      <w:r w:rsidRPr="009D264B">
        <w:rPr>
          <w:rFonts w:ascii="Palatino Linotype" w:eastAsia="Palatino Linotype" w:hAnsi="Palatino Linotype" w:cs="Palatino Linotype"/>
          <w:i/>
        </w:rPr>
        <w:t>(Sic)</w:t>
      </w:r>
    </w:p>
    <w:p w14:paraId="1013D0FB" w14:textId="77777777" w:rsidR="00CE60B3" w:rsidRPr="009D264B" w:rsidRDefault="00CE60B3">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p>
    <w:p w14:paraId="180316F4" w14:textId="1656AC95" w:rsidR="00055B26" w:rsidRPr="009D264B" w:rsidRDefault="00055B26">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rPr>
      </w:pPr>
      <w:r w:rsidRPr="009D264B">
        <w:rPr>
          <w:rFonts w:ascii="Palatino Linotype" w:eastAsia="Palatino Linotype" w:hAnsi="Palatino Linotype" w:cs="Palatino Linotype"/>
        </w:rPr>
        <w:t xml:space="preserve">Al formato de interposición de recurso de revisión la parte </w:t>
      </w:r>
      <w:r w:rsidRPr="009D264B">
        <w:rPr>
          <w:rFonts w:ascii="Palatino Linotype" w:eastAsia="Palatino Linotype" w:hAnsi="Palatino Linotype" w:cs="Palatino Linotype"/>
          <w:b/>
        </w:rPr>
        <w:t xml:space="preserve">Recurrente </w:t>
      </w:r>
      <w:r w:rsidRPr="009D264B">
        <w:rPr>
          <w:rFonts w:ascii="Palatino Linotype" w:eastAsia="Palatino Linotype" w:hAnsi="Palatino Linotype" w:cs="Palatino Linotype"/>
        </w:rPr>
        <w:t xml:space="preserve">adjuntó el oficio de respuesta del </w:t>
      </w:r>
      <w:r w:rsidRPr="009D264B">
        <w:rPr>
          <w:rFonts w:ascii="Palatino Linotype" w:eastAsia="Palatino Linotype" w:hAnsi="Palatino Linotype" w:cs="Palatino Linotype"/>
          <w:b/>
        </w:rPr>
        <w:t>Sujeto Obligado</w:t>
      </w:r>
      <w:r w:rsidR="00A87673" w:rsidRPr="009D264B">
        <w:rPr>
          <w:rFonts w:ascii="Palatino Linotype" w:eastAsia="Palatino Linotype" w:hAnsi="Palatino Linotype" w:cs="Palatino Linotype"/>
          <w:b/>
        </w:rPr>
        <w:t xml:space="preserve">, </w:t>
      </w:r>
      <w:r w:rsidR="00A87673" w:rsidRPr="009D264B">
        <w:rPr>
          <w:rFonts w:ascii="Palatino Linotype" w:eastAsia="Palatino Linotype" w:hAnsi="Palatino Linotype" w:cs="Palatino Linotype"/>
        </w:rPr>
        <w:t>mismo que se tiene por reproducido como si a la letra se insertara.</w:t>
      </w:r>
    </w:p>
    <w:p w14:paraId="6E4A76F6" w14:textId="77777777" w:rsidR="00055B26" w:rsidRPr="009D264B" w:rsidRDefault="00055B26">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b/>
        </w:rPr>
      </w:pPr>
    </w:p>
    <w:p w14:paraId="6344D5F1" w14:textId="3FAE2D0D" w:rsidR="00CE60B3" w:rsidRPr="009D264B" w:rsidRDefault="007D2771">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Turno.</w:t>
      </w:r>
      <w:r w:rsidRPr="009D264B">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w:t>
      </w:r>
      <w:r w:rsidRPr="009D264B">
        <w:rPr>
          <w:rFonts w:ascii="Palatino Linotype" w:eastAsia="Palatino Linotype" w:hAnsi="Palatino Linotype" w:cs="Palatino Linotype"/>
          <w:sz w:val="24"/>
          <w:szCs w:val="24"/>
        </w:rPr>
        <w:lastRenderedPageBreak/>
        <w:t xml:space="preserve">revisión número </w:t>
      </w:r>
      <w:r w:rsidRPr="009D264B">
        <w:rPr>
          <w:rFonts w:ascii="Palatino Linotype" w:eastAsia="Palatino Linotype" w:hAnsi="Palatino Linotype" w:cs="Palatino Linotype"/>
          <w:b/>
          <w:sz w:val="24"/>
          <w:szCs w:val="24"/>
        </w:rPr>
        <w:t>0</w:t>
      </w:r>
      <w:r w:rsidR="00055B26" w:rsidRPr="009D264B">
        <w:rPr>
          <w:rFonts w:ascii="Palatino Linotype" w:eastAsia="Palatino Linotype" w:hAnsi="Palatino Linotype" w:cs="Palatino Linotype"/>
          <w:b/>
          <w:sz w:val="24"/>
          <w:szCs w:val="24"/>
        </w:rPr>
        <w:t>8474</w:t>
      </w:r>
      <w:r w:rsidRPr="009D264B">
        <w:rPr>
          <w:rFonts w:ascii="Palatino Linotype" w:eastAsia="Palatino Linotype" w:hAnsi="Palatino Linotype" w:cs="Palatino Linotype"/>
          <w:b/>
          <w:sz w:val="24"/>
          <w:szCs w:val="24"/>
        </w:rPr>
        <w:t>/INFOEM/IP/RR/2023</w:t>
      </w:r>
      <w:r w:rsidRPr="009D264B">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9D264B">
        <w:rPr>
          <w:rFonts w:ascii="Palatino Linotype" w:eastAsia="Palatino Linotype" w:hAnsi="Palatino Linotype" w:cs="Palatino Linotype"/>
          <w:b/>
          <w:sz w:val="24"/>
          <w:szCs w:val="24"/>
        </w:rPr>
        <w:t>Comisionada Guadalupe Ramírez Peña</w:t>
      </w:r>
      <w:r w:rsidRPr="009D264B">
        <w:rPr>
          <w:rFonts w:ascii="Palatino Linotype" w:eastAsia="Palatino Linotype" w:hAnsi="Palatino Linotype" w:cs="Palatino Linotype"/>
          <w:sz w:val="24"/>
          <w:szCs w:val="24"/>
        </w:rPr>
        <w:t xml:space="preserve"> para su análisis, estudio, elaboración del proyecto y presentación ante el Pleno de este Instituto.</w:t>
      </w:r>
    </w:p>
    <w:p w14:paraId="62D0778F" w14:textId="77777777" w:rsidR="00CE60B3" w:rsidRPr="009D264B" w:rsidRDefault="00CE60B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E2C7B30" w14:textId="77777777" w:rsidR="008A4308" w:rsidRPr="009D264B" w:rsidRDefault="007D2771" w:rsidP="008A4308">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Admisión del recurso de revisión</w:t>
      </w:r>
      <w:r w:rsidRPr="009D264B">
        <w:rPr>
          <w:rFonts w:ascii="Palatino Linotype" w:eastAsia="Palatino Linotype" w:hAnsi="Palatino Linotype" w:cs="Palatino Linotype"/>
          <w:sz w:val="24"/>
          <w:szCs w:val="24"/>
        </w:rPr>
        <w:t xml:space="preserve">: En fecha </w:t>
      </w:r>
      <w:r w:rsidR="00A87673" w:rsidRPr="009D264B">
        <w:rPr>
          <w:rFonts w:ascii="Palatino Linotype" w:eastAsia="Palatino Linotype" w:hAnsi="Palatino Linotype" w:cs="Palatino Linotype"/>
          <w:b/>
          <w:sz w:val="24"/>
          <w:szCs w:val="24"/>
        </w:rPr>
        <w:t>quince de diciembre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presentara su informe justificado. </w:t>
      </w:r>
    </w:p>
    <w:p w14:paraId="4541C40C" w14:textId="77777777" w:rsidR="008A4308" w:rsidRPr="009D264B" w:rsidRDefault="008A4308" w:rsidP="008A4308">
      <w:pPr>
        <w:pStyle w:val="Prrafodelista"/>
        <w:rPr>
          <w:rFonts w:ascii="Palatino Linotype" w:eastAsia="Palatino Linotype" w:hAnsi="Palatino Linotype" w:cs="Palatino Linotype"/>
          <w:b/>
          <w:sz w:val="24"/>
          <w:szCs w:val="24"/>
        </w:rPr>
      </w:pPr>
    </w:p>
    <w:p w14:paraId="6FBB69FA" w14:textId="7B7EA9B7" w:rsidR="00CE60B3" w:rsidRPr="009D264B" w:rsidRDefault="007D2771" w:rsidP="008A4308">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 xml:space="preserve">Informe Justificado. </w:t>
      </w:r>
      <w:r w:rsidRPr="009D264B">
        <w:rPr>
          <w:rFonts w:ascii="Palatino Linotype" w:eastAsia="Palatino Linotype" w:hAnsi="Palatino Linotype" w:cs="Palatino Linotype"/>
          <w:sz w:val="24"/>
          <w:szCs w:val="24"/>
        </w:rPr>
        <w:t xml:space="preserve">De las constancias que obran en el expediente electrónico </w:t>
      </w:r>
      <w:proofErr w:type="spellStart"/>
      <w:r w:rsidRPr="009D264B">
        <w:rPr>
          <w:rFonts w:ascii="Palatino Linotype" w:eastAsia="Palatino Linotype" w:hAnsi="Palatino Linotype" w:cs="Palatino Linotype"/>
          <w:sz w:val="24"/>
          <w:szCs w:val="24"/>
        </w:rPr>
        <w:t>aperturado</w:t>
      </w:r>
      <w:proofErr w:type="spellEnd"/>
      <w:r w:rsidRPr="009D264B">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 xml:space="preserve">en fecha </w:t>
      </w:r>
      <w:r w:rsidR="004931BF" w:rsidRPr="009D264B">
        <w:rPr>
          <w:rFonts w:ascii="Palatino Linotype" w:eastAsia="Palatino Linotype" w:hAnsi="Palatino Linotype" w:cs="Palatino Linotype"/>
          <w:b/>
          <w:sz w:val="24"/>
          <w:szCs w:val="24"/>
        </w:rPr>
        <w:t>once de enero de dos mil veinticuatro</w:t>
      </w:r>
      <w:r w:rsidRPr="009D264B">
        <w:rPr>
          <w:rFonts w:ascii="Palatino Linotype" w:eastAsia="Palatino Linotype" w:hAnsi="Palatino Linotype" w:cs="Palatino Linotype"/>
          <w:b/>
          <w:sz w:val="24"/>
          <w:szCs w:val="24"/>
        </w:rPr>
        <w:t xml:space="preserve"> </w:t>
      </w:r>
      <w:r w:rsidRPr="009D264B">
        <w:rPr>
          <w:rFonts w:ascii="Palatino Linotype" w:eastAsia="Palatino Linotype" w:hAnsi="Palatino Linotype" w:cs="Palatino Linotype"/>
          <w:sz w:val="24"/>
          <w:szCs w:val="24"/>
        </w:rPr>
        <w:t>rindió su informe justificado a través de</w:t>
      </w:r>
      <w:r w:rsidR="008A4308"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sz w:val="24"/>
          <w:szCs w:val="24"/>
        </w:rPr>
        <w:t>l</w:t>
      </w:r>
      <w:r w:rsidR="008A4308" w:rsidRPr="009D264B">
        <w:rPr>
          <w:rFonts w:ascii="Palatino Linotype" w:eastAsia="Palatino Linotype" w:hAnsi="Palatino Linotype" w:cs="Palatino Linotype"/>
          <w:sz w:val="24"/>
          <w:szCs w:val="24"/>
        </w:rPr>
        <w:t>os</w:t>
      </w:r>
      <w:r w:rsidRPr="009D264B">
        <w:rPr>
          <w:rFonts w:ascii="Palatino Linotype" w:eastAsia="Palatino Linotype" w:hAnsi="Palatino Linotype" w:cs="Palatino Linotype"/>
          <w:sz w:val="24"/>
          <w:szCs w:val="24"/>
        </w:rPr>
        <w:t xml:space="preserve"> archivo</w:t>
      </w:r>
      <w:r w:rsidR="008A4308" w:rsidRPr="009D264B">
        <w:rPr>
          <w:rFonts w:ascii="Palatino Linotype" w:eastAsia="Palatino Linotype" w:hAnsi="Palatino Linotype" w:cs="Palatino Linotype"/>
          <w:sz w:val="24"/>
          <w:szCs w:val="24"/>
        </w:rPr>
        <w:t>s</w:t>
      </w:r>
      <w:r w:rsidRPr="009D264B">
        <w:rPr>
          <w:rFonts w:ascii="Palatino Linotype" w:eastAsia="Palatino Linotype" w:hAnsi="Palatino Linotype" w:cs="Palatino Linotype"/>
          <w:sz w:val="24"/>
          <w:szCs w:val="24"/>
        </w:rPr>
        <w:t xml:space="preserve"> electrónico</w:t>
      </w:r>
      <w:r w:rsidR="008A4308" w:rsidRPr="009D264B">
        <w:rPr>
          <w:rFonts w:ascii="Palatino Linotype" w:eastAsia="Palatino Linotype" w:hAnsi="Palatino Linotype" w:cs="Palatino Linotype"/>
          <w:sz w:val="24"/>
          <w:szCs w:val="24"/>
        </w:rPr>
        <w:t>s</w:t>
      </w:r>
      <w:r w:rsidRPr="009D264B">
        <w:rPr>
          <w:rFonts w:ascii="Palatino Linotype" w:eastAsia="Palatino Linotype" w:hAnsi="Palatino Linotype" w:cs="Palatino Linotype"/>
          <w:sz w:val="24"/>
          <w:szCs w:val="24"/>
        </w:rPr>
        <w:t xml:space="preserve"> </w:t>
      </w:r>
      <w:r w:rsidR="008A4308" w:rsidRPr="009D264B">
        <w:rPr>
          <w:rFonts w:ascii="Palatino Linotype" w:eastAsia="Palatino Linotype" w:hAnsi="Palatino Linotype" w:cs="Palatino Linotype"/>
          <w:sz w:val="24"/>
          <w:szCs w:val="24"/>
        </w:rPr>
        <w:t xml:space="preserve">denominado </w:t>
      </w:r>
      <w:r w:rsidR="008A4308" w:rsidRPr="009D264B">
        <w:rPr>
          <w:rFonts w:ascii="Palatino Linotype" w:eastAsia="Palatino Linotype" w:hAnsi="Palatino Linotype" w:cs="Palatino Linotype"/>
          <w:b/>
          <w:i/>
          <w:sz w:val="24"/>
          <w:szCs w:val="24"/>
        </w:rPr>
        <w:t>“. OFICIO 0086 OFICIO I.J. RR8474 SOL 1242_2024.pdf”</w:t>
      </w:r>
      <w:r w:rsidR="008A4308" w:rsidRPr="009D264B">
        <w:rPr>
          <w:rFonts w:ascii="Palatino Linotype" w:eastAsia="Palatino Linotype" w:hAnsi="Palatino Linotype" w:cs="Palatino Linotype"/>
          <w:sz w:val="24"/>
          <w:szCs w:val="24"/>
        </w:rPr>
        <w:t>, “</w:t>
      </w:r>
      <w:proofErr w:type="spellStart"/>
      <w:r w:rsidR="008A4308" w:rsidRPr="009D264B">
        <w:rPr>
          <w:rFonts w:ascii="Palatino Linotype" w:eastAsia="Palatino Linotype" w:hAnsi="Palatino Linotype" w:cs="Palatino Linotype"/>
          <w:b/>
          <w:i/>
          <w:sz w:val="24"/>
          <w:szCs w:val="24"/>
        </w:rPr>
        <w:t>Periodico</w:t>
      </w:r>
      <w:proofErr w:type="spellEnd"/>
      <w:r w:rsidR="008A4308" w:rsidRPr="009D264B">
        <w:rPr>
          <w:rFonts w:ascii="Palatino Linotype" w:eastAsia="Palatino Linotype" w:hAnsi="Palatino Linotype" w:cs="Palatino Linotype"/>
          <w:b/>
          <w:i/>
          <w:sz w:val="24"/>
          <w:szCs w:val="24"/>
        </w:rPr>
        <w:t xml:space="preserve"> Oficial may184.pdf</w:t>
      </w:r>
      <w:r w:rsidR="008A4308" w:rsidRPr="009D264B">
        <w:rPr>
          <w:rFonts w:ascii="Palatino Linotype" w:eastAsia="Palatino Linotype" w:hAnsi="Palatino Linotype" w:cs="Palatino Linotype"/>
          <w:sz w:val="24"/>
          <w:szCs w:val="24"/>
        </w:rPr>
        <w:t>” y “</w:t>
      </w:r>
      <w:r w:rsidR="008A4308" w:rsidRPr="009D264B">
        <w:rPr>
          <w:rFonts w:ascii="Palatino Linotype" w:eastAsia="Palatino Linotype" w:hAnsi="Palatino Linotype" w:cs="Palatino Linotype"/>
          <w:b/>
          <w:i/>
          <w:sz w:val="24"/>
          <w:szCs w:val="24"/>
        </w:rPr>
        <w:t>INFORME JUSTIFICADO RR8474 SOL 1242_2024.pdf</w:t>
      </w:r>
      <w:r w:rsidR="008A4308" w:rsidRPr="009D264B">
        <w:rPr>
          <w:rFonts w:ascii="Palatino Linotype" w:eastAsia="Palatino Linotype" w:hAnsi="Palatino Linotype" w:cs="Palatino Linotype"/>
          <w:sz w:val="24"/>
          <w:szCs w:val="24"/>
        </w:rPr>
        <w:t>” que contienen la información siguiente</w:t>
      </w:r>
      <w:r w:rsidRPr="009D264B">
        <w:rPr>
          <w:rFonts w:ascii="Palatino Linotype" w:eastAsia="Palatino Linotype" w:hAnsi="Palatino Linotype" w:cs="Palatino Linotype"/>
          <w:sz w:val="24"/>
          <w:szCs w:val="24"/>
        </w:rPr>
        <w:t>:</w:t>
      </w:r>
    </w:p>
    <w:p w14:paraId="03DD8DB7" w14:textId="77777777" w:rsidR="00CE60B3" w:rsidRPr="009D264B" w:rsidRDefault="00CE60B3">
      <w:pPr>
        <w:pBdr>
          <w:top w:val="nil"/>
          <w:left w:val="nil"/>
          <w:bottom w:val="nil"/>
          <w:right w:val="nil"/>
          <w:between w:val="nil"/>
        </w:pBdr>
        <w:spacing w:after="0"/>
        <w:ind w:left="720"/>
        <w:rPr>
          <w:rFonts w:ascii="Palatino Linotype" w:eastAsia="Palatino Linotype" w:hAnsi="Palatino Linotype" w:cs="Palatino Linotype"/>
          <w:b/>
        </w:rPr>
      </w:pPr>
    </w:p>
    <w:p w14:paraId="5B5B5E99" w14:textId="77777777" w:rsidR="000A44D4" w:rsidRPr="009D264B" w:rsidRDefault="000A44D4" w:rsidP="000A44D4">
      <w:pPr>
        <w:numPr>
          <w:ilvl w:val="0"/>
          <w:numId w:val="1"/>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rPr>
      </w:pPr>
      <w:r w:rsidRPr="009D264B">
        <w:rPr>
          <w:rFonts w:ascii="Palatino Linotype" w:eastAsia="Palatino Linotype" w:hAnsi="Palatino Linotype" w:cs="Palatino Linotype"/>
          <w:sz w:val="24"/>
          <w:szCs w:val="24"/>
        </w:rPr>
        <w:t>Oficio número 0086/MAIP/FGR/2024 del once de enero de dos mil veinticuatro, a través del cual la Titular de la Unidad de Transparencia indica que se adjunta el informe justificado correspondiente.</w:t>
      </w:r>
    </w:p>
    <w:p w14:paraId="1B722FC0" w14:textId="77777777" w:rsidR="000A44D4" w:rsidRPr="009D264B" w:rsidRDefault="000A44D4" w:rsidP="000A44D4">
      <w:pPr>
        <w:pBdr>
          <w:top w:val="nil"/>
          <w:left w:val="nil"/>
          <w:bottom w:val="nil"/>
          <w:right w:val="nil"/>
          <w:between w:val="nil"/>
        </w:pBdr>
        <w:tabs>
          <w:tab w:val="left" w:pos="426"/>
        </w:tabs>
        <w:spacing w:after="0" w:line="276" w:lineRule="auto"/>
        <w:ind w:left="360" w:right="49"/>
        <w:jc w:val="both"/>
        <w:rPr>
          <w:rFonts w:ascii="Palatino Linotype" w:eastAsia="Palatino Linotype" w:hAnsi="Palatino Linotype" w:cs="Palatino Linotype"/>
          <w:b/>
        </w:rPr>
      </w:pPr>
    </w:p>
    <w:p w14:paraId="13C66A1F" w14:textId="0E667D4D" w:rsidR="00CE60B3" w:rsidRPr="009D264B" w:rsidRDefault="007D2771" w:rsidP="000A44D4">
      <w:pPr>
        <w:numPr>
          <w:ilvl w:val="0"/>
          <w:numId w:val="1"/>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rPr>
      </w:pPr>
      <w:r w:rsidRPr="009D264B">
        <w:rPr>
          <w:rFonts w:ascii="Palatino Linotype" w:eastAsia="Palatino Linotype" w:hAnsi="Palatino Linotype" w:cs="Palatino Linotype"/>
          <w:b/>
        </w:rPr>
        <w:lastRenderedPageBreak/>
        <w:t xml:space="preserve"> </w:t>
      </w:r>
      <w:r w:rsidR="000A44D4" w:rsidRPr="009D264B">
        <w:rPr>
          <w:rFonts w:ascii="Palatino Linotype" w:eastAsia="Palatino Linotype" w:hAnsi="Palatino Linotype" w:cs="Palatino Linotype"/>
        </w:rPr>
        <w:t xml:space="preserve">Oficio número 0085/MAIP/FGJ/2024 del once de enero de dos mil veinticuatro, a través del cual la Titular de la Unidad de Transparencia rinde informe justificado, en el que medularmente manifiesta que con relación a las manifestaciones de la parte </w:t>
      </w:r>
      <w:r w:rsidR="000A44D4" w:rsidRPr="009D264B">
        <w:rPr>
          <w:rFonts w:ascii="Palatino Linotype" w:eastAsia="Palatino Linotype" w:hAnsi="Palatino Linotype" w:cs="Palatino Linotype"/>
          <w:b/>
        </w:rPr>
        <w:t xml:space="preserve">recurrente; en primer lugar, </w:t>
      </w:r>
      <w:r w:rsidR="000A44D4" w:rsidRPr="009D264B">
        <w:rPr>
          <w:rFonts w:ascii="Palatino Linotype" w:eastAsia="Palatino Linotype" w:hAnsi="Palatino Linotype" w:cs="Palatino Linotype"/>
        </w:rPr>
        <w:t xml:space="preserve">por un error involuntario se agregó un digito de más en el link para consultar el Acuerdo, mediante el cual fue autorizado el Protocolo General de Investigación y Persecución del Delito, sin embargo, indicando que se aportaba de manera correcta el link: https//legislación.edomex.gob.mx/sites/legislación.edomex.gob.mx/files/files/pdf/gct/2016/may184.pdf; </w:t>
      </w:r>
      <w:r w:rsidR="006A5203" w:rsidRPr="009D264B">
        <w:rPr>
          <w:rFonts w:ascii="Palatino Linotype" w:eastAsia="Palatino Linotype" w:hAnsi="Palatino Linotype" w:cs="Palatino Linotype"/>
        </w:rPr>
        <w:t xml:space="preserve">y, </w:t>
      </w:r>
      <w:r w:rsidR="006A5203" w:rsidRPr="009D264B">
        <w:rPr>
          <w:rFonts w:ascii="Palatino Linotype" w:eastAsia="Palatino Linotype" w:hAnsi="Palatino Linotype" w:cs="Palatino Linotype"/>
          <w:b/>
        </w:rPr>
        <w:t>en segundo lugar,</w:t>
      </w:r>
      <w:r w:rsidR="0095212E" w:rsidRPr="009D264B">
        <w:rPr>
          <w:rFonts w:ascii="Palatino Linotype" w:eastAsia="Palatino Linotype" w:hAnsi="Palatino Linotype" w:cs="Palatino Linotype"/>
          <w:b/>
        </w:rPr>
        <w:t xml:space="preserve"> </w:t>
      </w:r>
      <w:r w:rsidR="0095212E" w:rsidRPr="009D264B">
        <w:rPr>
          <w:rFonts w:ascii="Palatino Linotype" w:eastAsia="Palatino Linotype" w:hAnsi="Palatino Linotype" w:cs="Palatino Linotype"/>
        </w:rPr>
        <w:t>que con relación al link proporcionado para consultar el Acuerdo donde se autoriza el Protocolo y Principios Básicos en la Investigación y Atención de los Delitos contra la Libertad Sexual fue el correcto el que se envió en la respuesta primigenia.</w:t>
      </w:r>
    </w:p>
    <w:p w14:paraId="45CA11D3" w14:textId="77777777" w:rsidR="0095212E" w:rsidRPr="009D264B" w:rsidRDefault="0095212E" w:rsidP="0095212E">
      <w:pPr>
        <w:pStyle w:val="Prrafodelista"/>
        <w:rPr>
          <w:rFonts w:ascii="Palatino Linotype" w:eastAsia="Palatino Linotype" w:hAnsi="Palatino Linotype" w:cs="Palatino Linotype"/>
          <w:b/>
        </w:rPr>
      </w:pPr>
    </w:p>
    <w:p w14:paraId="0CE1997D" w14:textId="411F5D35" w:rsidR="0095212E" w:rsidRPr="009D264B" w:rsidRDefault="0095212E" w:rsidP="000A44D4">
      <w:pPr>
        <w:numPr>
          <w:ilvl w:val="0"/>
          <w:numId w:val="1"/>
        </w:numPr>
        <w:pBdr>
          <w:top w:val="nil"/>
          <w:left w:val="nil"/>
          <w:bottom w:val="nil"/>
          <w:right w:val="nil"/>
          <w:between w:val="nil"/>
        </w:pBdr>
        <w:tabs>
          <w:tab w:val="left" w:pos="426"/>
        </w:tabs>
        <w:spacing w:after="0" w:line="276" w:lineRule="auto"/>
        <w:ind w:right="49"/>
        <w:jc w:val="both"/>
        <w:rPr>
          <w:rFonts w:ascii="Palatino Linotype" w:eastAsia="Palatino Linotype" w:hAnsi="Palatino Linotype" w:cs="Palatino Linotype"/>
          <w:b/>
        </w:rPr>
      </w:pPr>
      <w:r w:rsidRPr="009D264B">
        <w:rPr>
          <w:rFonts w:ascii="Palatino Linotype" w:eastAsia="Palatino Linotype" w:hAnsi="Palatino Linotype" w:cs="Palatino Linotype"/>
        </w:rPr>
        <w:t>Periódico oficial “Gaceta del Gobierno” publicado el dieciocho de mayo de dos mil dieciséis, a través del cual se emitió, entre otros, el Acuerdo 06/2016 mediante el cual el entonces Procurador General de Justicia del Estado de México autorizó el Protocolo General de Investigación y Persecución del Delito.</w:t>
      </w:r>
    </w:p>
    <w:p w14:paraId="573796B1" w14:textId="77777777" w:rsidR="000A44D4" w:rsidRPr="009D264B" w:rsidRDefault="000A44D4" w:rsidP="000A44D4">
      <w:pPr>
        <w:pStyle w:val="Prrafodelista"/>
        <w:rPr>
          <w:rFonts w:ascii="Palatino Linotype" w:eastAsia="Palatino Linotype" w:hAnsi="Palatino Linotype" w:cs="Palatino Linotype"/>
          <w:b/>
        </w:rPr>
      </w:pPr>
    </w:p>
    <w:p w14:paraId="3DE1E36E" w14:textId="40845339" w:rsidR="00CE60B3" w:rsidRPr="009D264B" w:rsidRDefault="007D2771">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Documento</w:t>
      </w:r>
      <w:r w:rsidR="0095212E" w:rsidRPr="009D264B">
        <w:rPr>
          <w:rFonts w:ascii="Palatino Linotype" w:eastAsia="Palatino Linotype" w:hAnsi="Palatino Linotype" w:cs="Palatino Linotype"/>
          <w:sz w:val="24"/>
          <w:szCs w:val="24"/>
        </w:rPr>
        <w:t>s los</w:t>
      </w:r>
      <w:r w:rsidRPr="009D264B">
        <w:rPr>
          <w:rFonts w:ascii="Palatino Linotype" w:eastAsia="Palatino Linotype" w:hAnsi="Palatino Linotype" w:cs="Palatino Linotype"/>
          <w:sz w:val="24"/>
          <w:szCs w:val="24"/>
        </w:rPr>
        <w:t xml:space="preserve"> anterior</w:t>
      </w:r>
      <w:r w:rsidR="0095212E" w:rsidRPr="009D264B">
        <w:rPr>
          <w:rFonts w:ascii="Palatino Linotype" w:eastAsia="Palatino Linotype" w:hAnsi="Palatino Linotype" w:cs="Palatino Linotype"/>
          <w:sz w:val="24"/>
          <w:szCs w:val="24"/>
        </w:rPr>
        <w:t>es</w:t>
      </w:r>
      <w:r w:rsidRPr="009D264B">
        <w:rPr>
          <w:rFonts w:ascii="Palatino Linotype" w:eastAsia="Palatino Linotype" w:hAnsi="Palatino Linotype" w:cs="Palatino Linotype"/>
          <w:sz w:val="24"/>
          <w:szCs w:val="24"/>
        </w:rPr>
        <w:t xml:space="preserve"> que fue</w:t>
      </w:r>
      <w:r w:rsidR="0095212E" w:rsidRPr="009D264B">
        <w:rPr>
          <w:rFonts w:ascii="Palatino Linotype" w:eastAsia="Palatino Linotype" w:hAnsi="Palatino Linotype" w:cs="Palatino Linotype"/>
          <w:sz w:val="24"/>
          <w:szCs w:val="24"/>
        </w:rPr>
        <w:t>ron</w:t>
      </w:r>
      <w:r w:rsidRPr="009D264B">
        <w:rPr>
          <w:rFonts w:ascii="Palatino Linotype" w:eastAsia="Palatino Linotype" w:hAnsi="Palatino Linotype" w:cs="Palatino Linotype"/>
          <w:sz w:val="24"/>
          <w:szCs w:val="24"/>
        </w:rPr>
        <w:t xml:space="preserve"> hecho</w:t>
      </w:r>
      <w:r w:rsidR="0095212E" w:rsidRPr="009D264B">
        <w:rPr>
          <w:rFonts w:ascii="Palatino Linotype" w:eastAsia="Palatino Linotype" w:hAnsi="Palatino Linotype" w:cs="Palatino Linotype"/>
          <w:sz w:val="24"/>
          <w:szCs w:val="24"/>
        </w:rPr>
        <w:t>s</w:t>
      </w:r>
      <w:r w:rsidRPr="009D264B">
        <w:rPr>
          <w:rFonts w:ascii="Palatino Linotype" w:eastAsia="Palatino Linotype" w:hAnsi="Palatino Linotype" w:cs="Palatino Linotype"/>
          <w:sz w:val="24"/>
          <w:szCs w:val="24"/>
        </w:rPr>
        <w:t xml:space="preserve"> del conocimiento de la parte </w:t>
      </w:r>
      <w:r w:rsidRPr="009D264B">
        <w:rPr>
          <w:rFonts w:ascii="Palatino Linotype" w:eastAsia="Palatino Linotype" w:hAnsi="Palatino Linotype" w:cs="Palatino Linotype"/>
          <w:b/>
          <w:sz w:val="24"/>
          <w:szCs w:val="24"/>
        </w:rPr>
        <w:t xml:space="preserve">Recurrente </w:t>
      </w:r>
      <w:r w:rsidRPr="009D264B">
        <w:rPr>
          <w:rFonts w:ascii="Palatino Linotype" w:eastAsia="Palatino Linotype" w:hAnsi="Palatino Linotype" w:cs="Palatino Linotype"/>
          <w:sz w:val="24"/>
          <w:szCs w:val="24"/>
        </w:rPr>
        <w:t xml:space="preserve">en fecha </w:t>
      </w:r>
      <w:r w:rsidR="0095212E" w:rsidRPr="009D264B">
        <w:rPr>
          <w:rFonts w:ascii="Palatino Linotype" w:eastAsia="Palatino Linotype" w:hAnsi="Palatino Linotype" w:cs="Palatino Linotype"/>
          <w:b/>
          <w:sz w:val="24"/>
          <w:szCs w:val="24"/>
        </w:rPr>
        <w:t>diecinueve de febrero</w:t>
      </w:r>
      <w:r w:rsidRPr="009D264B">
        <w:rPr>
          <w:rFonts w:ascii="Palatino Linotype" w:eastAsia="Palatino Linotype" w:hAnsi="Palatino Linotype" w:cs="Palatino Linotype"/>
          <w:b/>
          <w:sz w:val="24"/>
          <w:szCs w:val="24"/>
        </w:rPr>
        <w:t xml:space="preserve"> de dos mil veinticuatro</w:t>
      </w:r>
      <w:r w:rsidRPr="009D264B">
        <w:rPr>
          <w:rFonts w:ascii="Palatino Linotype" w:eastAsia="Palatino Linotype" w:hAnsi="Palatino Linotype" w:cs="Palatino Linotype"/>
          <w:sz w:val="24"/>
          <w:szCs w:val="24"/>
        </w:rPr>
        <w:t xml:space="preserve">, a fin de que manifestara lo que a su derecho resultara conveniente; no </w:t>
      </w:r>
      <w:r w:rsidR="00964770" w:rsidRPr="009D264B">
        <w:rPr>
          <w:rFonts w:ascii="Palatino Linotype" w:eastAsia="Palatino Linotype" w:hAnsi="Palatino Linotype" w:cs="Palatino Linotype"/>
          <w:sz w:val="24"/>
          <w:szCs w:val="24"/>
        </w:rPr>
        <w:t>obstante,</w:t>
      </w:r>
      <w:r w:rsidRPr="009D264B">
        <w:rPr>
          <w:rFonts w:ascii="Palatino Linotype" w:eastAsia="Palatino Linotype" w:hAnsi="Palatino Linotype" w:cs="Palatino Linotype"/>
          <w:sz w:val="24"/>
          <w:szCs w:val="24"/>
        </w:rPr>
        <w:t xml:space="preserve"> fue omisa en ejercer dicha prerrogativa.</w:t>
      </w:r>
    </w:p>
    <w:p w14:paraId="1DDEC755" w14:textId="77777777" w:rsidR="00CE60B3" w:rsidRPr="009D264B" w:rsidRDefault="00CE60B3">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0691CF97" w14:textId="532CC346" w:rsidR="00CE60B3" w:rsidRPr="009D264B" w:rsidRDefault="007D2771">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Ampliación de plazo:</w:t>
      </w:r>
      <w:r w:rsidRPr="009D264B">
        <w:rPr>
          <w:rFonts w:ascii="Palatino Linotype" w:eastAsia="Palatino Linotype" w:hAnsi="Palatino Linotype" w:cs="Palatino Linotype"/>
          <w:sz w:val="24"/>
          <w:szCs w:val="24"/>
        </w:rPr>
        <w:t xml:space="preserve"> El</w:t>
      </w:r>
      <w:r w:rsidRPr="009D264B">
        <w:rPr>
          <w:rFonts w:ascii="Palatino Linotype" w:eastAsia="Palatino Linotype" w:hAnsi="Palatino Linotype" w:cs="Palatino Linotype"/>
          <w:b/>
          <w:sz w:val="24"/>
          <w:szCs w:val="24"/>
        </w:rPr>
        <w:t xml:space="preserve"> </w:t>
      </w:r>
      <w:r w:rsidR="0095212E" w:rsidRPr="009D264B">
        <w:rPr>
          <w:rFonts w:ascii="Palatino Linotype" w:eastAsia="Palatino Linotype" w:hAnsi="Palatino Linotype" w:cs="Palatino Linotype"/>
          <w:b/>
          <w:sz w:val="24"/>
          <w:szCs w:val="24"/>
        </w:rPr>
        <w:t>diecinueve de febrero de dos mil veinticuatro</w:t>
      </w:r>
      <w:r w:rsidRPr="009D264B">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C6C3178" w14:textId="7F885598" w:rsidR="00CE60B3" w:rsidRPr="009D264B" w:rsidRDefault="007D2771">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lastRenderedPageBreak/>
        <w:t>Cierre de instrucción</w:t>
      </w:r>
      <w:r w:rsidRPr="009D264B">
        <w:rPr>
          <w:rFonts w:ascii="Palatino Linotype" w:eastAsia="Palatino Linotype" w:hAnsi="Palatino Linotype" w:cs="Palatino Linotype"/>
          <w:sz w:val="24"/>
          <w:szCs w:val="24"/>
        </w:rPr>
        <w:t xml:space="preserve">. En fecha </w:t>
      </w:r>
      <w:r w:rsidR="006C56B6" w:rsidRPr="009D264B">
        <w:rPr>
          <w:rFonts w:ascii="Palatino Linotype" w:eastAsia="Palatino Linotype" w:hAnsi="Palatino Linotype" w:cs="Palatino Linotype"/>
          <w:b/>
          <w:sz w:val="24"/>
          <w:szCs w:val="24"/>
        </w:rPr>
        <w:t>veintitrés de febrero</w:t>
      </w:r>
      <w:r w:rsidRPr="009D264B">
        <w:rPr>
          <w:rFonts w:ascii="Palatino Linotype" w:eastAsia="Palatino Linotype" w:hAnsi="Palatino Linotype" w:cs="Palatino Linotype"/>
          <w:b/>
          <w:sz w:val="24"/>
          <w:szCs w:val="24"/>
        </w:rPr>
        <w:t xml:space="preserve"> de dos mil veinticuatro</w:t>
      </w:r>
      <w:r w:rsidRPr="009D264B">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DB2B46A" w14:textId="77777777" w:rsidR="00CE60B3" w:rsidRPr="009D264B" w:rsidRDefault="00CE60B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BC02EF4" w14:textId="77777777" w:rsidR="00CE60B3" w:rsidRPr="009D264B" w:rsidRDefault="007D277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16D64EF0" w14:textId="77777777" w:rsidR="00CE60B3" w:rsidRPr="009D264B" w:rsidRDefault="00CE60B3">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69F1040" w14:textId="77777777" w:rsidR="00CE60B3" w:rsidRPr="009D264B" w:rsidRDefault="007D2771">
      <w:pPr>
        <w:spacing w:after="0" w:line="360" w:lineRule="auto"/>
        <w:ind w:right="49"/>
        <w:jc w:val="center"/>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II.</w:t>
      </w:r>
      <w:r w:rsidRPr="009D264B">
        <w:rPr>
          <w:rFonts w:ascii="Palatino Linotype" w:eastAsia="Palatino Linotype" w:hAnsi="Palatino Linotype" w:cs="Palatino Linotype"/>
          <w:b/>
          <w:sz w:val="24"/>
          <w:szCs w:val="24"/>
        </w:rPr>
        <w:tab/>
        <w:t>C O N S I D E R A N D O:</w:t>
      </w:r>
    </w:p>
    <w:p w14:paraId="0F3F3088" w14:textId="77777777" w:rsidR="00CE60B3" w:rsidRPr="009D264B" w:rsidRDefault="00CE60B3">
      <w:pPr>
        <w:spacing w:after="0" w:line="360" w:lineRule="auto"/>
        <w:ind w:right="49"/>
        <w:jc w:val="both"/>
        <w:rPr>
          <w:rFonts w:ascii="Palatino Linotype" w:eastAsia="Palatino Linotype" w:hAnsi="Palatino Linotype" w:cs="Palatino Linotype"/>
          <w:sz w:val="24"/>
          <w:szCs w:val="24"/>
        </w:rPr>
      </w:pPr>
    </w:p>
    <w:p w14:paraId="06359D9D" w14:textId="77777777" w:rsidR="00CE60B3" w:rsidRPr="009D264B" w:rsidRDefault="007D277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Primero. Competencia.</w:t>
      </w:r>
      <w:r w:rsidRPr="009D264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1EC3918" w14:textId="77777777" w:rsidR="00CE60B3" w:rsidRPr="009D264B" w:rsidRDefault="00CE60B3">
      <w:pPr>
        <w:spacing w:after="0" w:line="360" w:lineRule="auto"/>
        <w:ind w:right="49"/>
        <w:jc w:val="both"/>
        <w:rPr>
          <w:rFonts w:ascii="Palatino Linotype" w:eastAsia="Palatino Linotype" w:hAnsi="Palatino Linotype" w:cs="Palatino Linotype"/>
          <w:sz w:val="24"/>
          <w:szCs w:val="24"/>
        </w:rPr>
      </w:pPr>
    </w:p>
    <w:p w14:paraId="6E573C3C" w14:textId="77777777" w:rsidR="00CE60B3" w:rsidRPr="009D264B" w:rsidRDefault="007D2771">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lastRenderedPageBreak/>
        <w:t>Segundo. Oportunidad y Procedibilidad del Recurso de Revisión</w:t>
      </w:r>
      <w:r w:rsidRPr="009D264B">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3AEC6EE" w14:textId="77777777" w:rsidR="00CE60B3" w:rsidRPr="009D264B" w:rsidRDefault="00CE60B3">
      <w:pPr>
        <w:spacing w:after="0" w:line="360" w:lineRule="auto"/>
        <w:jc w:val="both"/>
        <w:rPr>
          <w:rFonts w:ascii="Palatino Linotype" w:eastAsia="Palatino Linotype" w:hAnsi="Palatino Linotype" w:cs="Palatino Linotype"/>
        </w:rPr>
      </w:pPr>
    </w:p>
    <w:p w14:paraId="03125921" w14:textId="6116E04E" w:rsidR="00CE60B3" w:rsidRPr="009D264B" w:rsidRDefault="007D2771">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9D264B">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remitió su respuesta en fecha </w:t>
      </w:r>
      <w:r w:rsidR="00F92136" w:rsidRPr="009D264B">
        <w:rPr>
          <w:rFonts w:ascii="Palatino Linotype" w:eastAsia="Palatino Linotype" w:hAnsi="Palatino Linotype" w:cs="Palatino Linotype"/>
          <w:b/>
          <w:sz w:val="24"/>
          <w:szCs w:val="24"/>
        </w:rPr>
        <w:t>siete de diciembre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w:t>
      </w:r>
      <w:r w:rsidRPr="009D264B">
        <w:rPr>
          <w:rFonts w:ascii="Palatino Linotype" w:eastAsia="Palatino Linotype" w:hAnsi="Palatino Linotype" w:cs="Palatino Linotype"/>
          <w:b/>
          <w:sz w:val="24"/>
          <w:szCs w:val="24"/>
        </w:rPr>
        <w:t xml:space="preserve"> </w:t>
      </w:r>
      <w:r w:rsidRPr="009D264B">
        <w:rPr>
          <w:rFonts w:ascii="Palatino Linotype" w:eastAsia="Palatino Linotype" w:hAnsi="Palatino Linotype" w:cs="Palatino Linotype"/>
          <w:sz w:val="24"/>
          <w:szCs w:val="24"/>
        </w:rPr>
        <w:t xml:space="preserve">mientras que el recurso de revisión interpuesto por la parte </w:t>
      </w:r>
      <w:r w:rsidRPr="009D264B">
        <w:rPr>
          <w:rFonts w:ascii="Palatino Linotype" w:eastAsia="Palatino Linotype" w:hAnsi="Palatino Linotype" w:cs="Palatino Linotype"/>
          <w:b/>
          <w:sz w:val="24"/>
          <w:szCs w:val="24"/>
        </w:rPr>
        <w:t>Recurrente</w:t>
      </w:r>
      <w:r w:rsidRPr="009D264B">
        <w:rPr>
          <w:rFonts w:ascii="Palatino Linotype" w:eastAsia="Palatino Linotype" w:hAnsi="Palatino Linotype" w:cs="Palatino Linotype"/>
          <w:sz w:val="24"/>
          <w:szCs w:val="24"/>
        </w:rPr>
        <w:t xml:space="preserve"> se tuvo por presentado el </w:t>
      </w:r>
      <w:r w:rsidR="00F92136" w:rsidRPr="009D264B">
        <w:rPr>
          <w:rFonts w:ascii="Palatino Linotype" w:eastAsia="Palatino Linotype" w:hAnsi="Palatino Linotype" w:cs="Palatino Linotype"/>
          <w:b/>
          <w:sz w:val="24"/>
          <w:szCs w:val="24"/>
        </w:rPr>
        <w:t>doce de diciembre</w:t>
      </w:r>
      <w:r w:rsidRPr="009D264B">
        <w:rPr>
          <w:rFonts w:ascii="Palatino Linotype" w:eastAsia="Palatino Linotype" w:hAnsi="Palatino Linotype" w:cs="Palatino Linotype"/>
          <w:b/>
          <w:sz w:val="24"/>
          <w:szCs w:val="24"/>
        </w:rPr>
        <w:t xml:space="preserve"> de dos mil veintitrés</w:t>
      </w:r>
      <w:r w:rsidRPr="009D264B">
        <w:rPr>
          <w:rFonts w:ascii="Palatino Linotype" w:eastAsia="Palatino Linotype" w:hAnsi="Palatino Linotype" w:cs="Palatino Linotype"/>
          <w:sz w:val="24"/>
          <w:szCs w:val="24"/>
        </w:rPr>
        <w:t xml:space="preserve">, esto es al </w:t>
      </w:r>
      <w:r w:rsidR="00B1093D" w:rsidRPr="009D264B">
        <w:rPr>
          <w:rFonts w:ascii="Palatino Linotype" w:eastAsia="Palatino Linotype" w:hAnsi="Palatino Linotype" w:cs="Palatino Linotype"/>
          <w:sz w:val="24"/>
          <w:szCs w:val="24"/>
        </w:rPr>
        <w:t>tercer</w:t>
      </w:r>
      <w:r w:rsidRPr="009D264B">
        <w:rPr>
          <w:rFonts w:ascii="Palatino Linotype" w:eastAsia="Palatino Linotype" w:hAnsi="Palatino Linotype" w:cs="Palatino Linotype"/>
          <w:sz w:val="24"/>
          <w:szCs w:val="24"/>
        </w:rPr>
        <w:t xml:space="preserve"> día hábil siguiente a la fecha en que se tuvo conocimiento de la respuesta; por lo que, se concluye que el presente recurso de revisión se encuentra dentro de los márgenes temporales previstos en las disposiciones legales referidas.</w:t>
      </w:r>
    </w:p>
    <w:p w14:paraId="71F1F118" w14:textId="77777777" w:rsidR="00CE60B3" w:rsidRPr="009D264B" w:rsidRDefault="00CE60B3">
      <w:pPr>
        <w:spacing w:after="0" w:line="360" w:lineRule="auto"/>
        <w:jc w:val="both"/>
        <w:rPr>
          <w:rFonts w:ascii="Palatino Linotype" w:eastAsia="Palatino Linotype" w:hAnsi="Palatino Linotype" w:cs="Palatino Linotype"/>
          <w:sz w:val="24"/>
          <w:szCs w:val="24"/>
        </w:rPr>
      </w:pPr>
    </w:p>
    <w:p w14:paraId="69BB2911" w14:textId="77777777" w:rsidR="00CE60B3" w:rsidRPr="009D264B" w:rsidRDefault="007D2771">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9D264B">
        <w:rPr>
          <w:rFonts w:ascii="Palatino Linotype" w:eastAsia="Palatino Linotype" w:hAnsi="Palatino Linotype" w:cs="Palatino Linotype"/>
          <w:b/>
          <w:sz w:val="24"/>
          <w:szCs w:val="24"/>
        </w:rPr>
        <w:t>SAIMEX.</w:t>
      </w:r>
    </w:p>
    <w:p w14:paraId="4C2371FA" w14:textId="77777777" w:rsidR="00CE60B3" w:rsidRPr="009D264B" w:rsidRDefault="00CE60B3">
      <w:pPr>
        <w:spacing w:after="0" w:line="360" w:lineRule="auto"/>
        <w:jc w:val="both"/>
        <w:rPr>
          <w:rFonts w:ascii="Palatino Linotype" w:eastAsia="Palatino Linotype" w:hAnsi="Palatino Linotype" w:cs="Palatino Linotype"/>
          <w:b/>
          <w:sz w:val="24"/>
          <w:szCs w:val="24"/>
        </w:rPr>
      </w:pPr>
    </w:p>
    <w:p w14:paraId="558F3F0E" w14:textId="51034671" w:rsidR="00CE60B3" w:rsidRPr="009D264B" w:rsidRDefault="007D2771">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lastRenderedPageBreak/>
        <w:t xml:space="preserve">Finalmente, se advierte que resulta procedente la interposición del recurso, según lo manifestado por la parte </w:t>
      </w:r>
      <w:r w:rsidRPr="009D264B">
        <w:rPr>
          <w:rFonts w:ascii="Palatino Linotype" w:eastAsia="Palatino Linotype" w:hAnsi="Palatino Linotype" w:cs="Palatino Linotype"/>
          <w:b/>
          <w:sz w:val="24"/>
          <w:szCs w:val="24"/>
        </w:rPr>
        <w:t>Recurrente</w:t>
      </w:r>
      <w:r w:rsidRPr="009D264B">
        <w:rPr>
          <w:rFonts w:ascii="Palatino Linotype" w:eastAsia="Palatino Linotype" w:hAnsi="Palatino Linotype" w:cs="Palatino Linotype"/>
          <w:sz w:val="24"/>
          <w:szCs w:val="24"/>
        </w:rPr>
        <w:t xml:space="preserve"> en sus motivos de inconformidad, de acuerdo con el artículo 179, fracción </w:t>
      </w:r>
      <w:r w:rsidR="00B1093D" w:rsidRPr="009D264B">
        <w:rPr>
          <w:rFonts w:ascii="Palatino Linotype" w:eastAsia="Palatino Linotype" w:hAnsi="Palatino Linotype" w:cs="Palatino Linotype"/>
          <w:sz w:val="24"/>
          <w:szCs w:val="24"/>
        </w:rPr>
        <w:t>IX</w:t>
      </w:r>
      <w:r w:rsidRPr="009D264B">
        <w:rPr>
          <w:rFonts w:ascii="Palatino Linotype" w:eastAsia="Palatino Linotype" w:hAnsi="Palatino Linotype" w:cs="Palatino Linotype"/>
          <w:sz w:val="24"/>
          <w:szCs w:val="24"/>
        </w:rPr>
        <w:t xml:space="preserve"> del ordenamiento legal citado, que a la letra dice: </w:t>
      </w:r>
    </w:p>
    <w:p w14:paraId="7372EBF3" w14:textId="77777777" w:rsidR="00CE60B3" w:rsidRPr="009D264B" w:rsidRDefault="00CE60B3">
      <w:pPr>
        <w:spacing w:after="0" w:line="360" w:lineRule="auto"/>
        <w:jc w:val="both"/>
        <w:rPr>
          <w:rFonts w:ascii="Palatino Linotype" w:eastAsia="Palatino Linotype" w:hAnsi="Palatino Linotype" w:cs="Palatino Linotype"/>
        </w:rPr>
      </w:pPr>
    </w:p>
    <w:p w14:paraId="1AD2D0C0" w14:textId="77777777" w:rsidR="00CE60B3" w:rsidRPr="009D264B" w:rsidRDefault="007D2771">
      <w:pPr>
        <w:spacing w:after="0" w:line="276" w:lineRule="auto"/>
        <w:ind w:left="567"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Pr="009D264B">
        <w:rPr>
          <w:rFonts w:ascii="Palatino Linotype" w:eastAsia="Palatino Linotype" w:hAnsi="Palatino Linotype" w:cs="Palatino Linotype"/>
          <w:b/>
          <w:i/>
        </w:rPr>
        <w:t>Artículo 179.</w:t>
      </w:r>
      <w:r w:rsidRPr="009D264B">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249F18D0" w14:textId="77777777" w:rsidR="00CE60B3" w:rsidRPr="009D264B" w:rsidRDefault="007D2771">
      <w:pPr>
        <w:spacing w:after="0" w:line="276" w:lineRule="auto"/>
        <w:ind w:left="567"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p>
    <w:p w14:paraId="1DFEA6AC" w14:textId="0C3F4019" w:rsidR="00CE60B3" w:rsidRPr="009D264B" w:rsidRDefault="00B1093D">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IX. La entrega o puesta a disposición de información en un formato incomprensible y/o no accesible para el solicitante;</w:t>
      </w:r>
      <w:r w:rsidRPr="009D264B">
        <w:rPr>
          <w:rFonts w:ascii="Palatino Linotype" w:eastAsia="Palatino Linotype" w:hAnsi="Palatino Linotype" w:cs="Palatino Linotype"/>
          <w:b/>
          <w:i/>
        </w:rPr>
        <w:cr/>
      </w:r>
      <w:r w:rsidR="007D2771" w:rsidRPr="009D264B">
        <w:rPr>
          <w:rFonts w:ascii="Palatino Linotype" w:eastAsia="Palatino Linotype" w:hAnsi="Palatino Linotype" w:cs="Palatino Linotype"/>
          <w:i/>
        </w:rPr>
        <w:t>[…]”</w:t>
      </w:r>
    </w:p>
    <w:p w14:paraId="4D4CE3E8" w14:textId="77777777" w:rsidR="00CE60B3" w:rsidRPr="009D264B" w:rsidRDefault="007D2771">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9D264B">
        <w:rPr>
          <w:rFonts w:ascii="Palatino Linotype" w:eastAsia="Palatino Linotype" w:hAnsi="Palatino Linotype" w:cs="Palatino Linotype"/>
          <w:i/>
        </w:rPr>
        <w:t>(Énfasis añadido)</w:t>
      </w:r>
    </w:p>
    <w:p w14:paraId="19D029CE" w14:textId="77777777" w:rsidR="00CE60B3" w:rsidRPr="009D264B" w:rsidRDefault="00CE60B3">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54AE2852" w14:textId="24F670A4" w:rsidR="00B1093D" w:rsidRPr="009D264B" w:rsidRDefault="00B1093D" w:rsidP="00B1093D">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 xml:space="preserve">Tercero. Materia de la revisión. </w:t>
      </w:r>
      <w:r w:rsidRPr="009D264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9D264B">
        <w:rPr>
          <w:rFonts w:ascii="Palatino Linotype" w:eastAsia="Palatino Linotype" w:hAnsi="Palatino Linotype" w:cs="Palatino Linotype"/>
          <w:b/>
          <w:sz w:val="24"/>
          <w:szCs w:val="24"/>
        </w:rPr>
        <w:t>verificar si la respuesta e informe justificado otorgados por el Sujeto Obligado son adecuadas y suficientes para satisfacer el derecho de acceso a la información pública de la parte Recurrente,</w:t>
      </w:r>
      <w:r w:rsidRPr="009D264B">
        <w:rPr>
          <w:rFonts w:ascii="Palatino Linotype" w:eastAsia="Palatino Linotype" w:hAnsi="Palatino Linotype" w:cs="Palatino Linotype"/>
          <w:sz w:val="24"/>
          <w:szCs w:val="24"/>
        </w:rPr>
        <w:t xml:space="preserve"> o en su defecto, en caso de ser procedente, ordenar la entrega de información oportuna.</w:t>
      </w:r>
    </w:p>
    <w:p w14:paraId="384DB465"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p>
    <w:p w14:paraId="180E6208" w14:textId="77777777" w:rsidR="00B1093D" w:rsidRPr="009D264B" w:rsidRDefault="00B1093D" w:rsidP="00B109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 xml:space="preserve">Cuarto. Estudio del asunto. </w:t>
      </w:r>
      <w:r w:rsidRPr="009D264B">
        <w:rPr>
          <w:rFonts w:ascii="Palatino Linotype" w:eastAsia="Palatino Linotype" w:hAnsi="Palatino Linotype" w:cs="Palatino Linotype"/>
          <w:sz w:val="24"/>
          <w:szCs w:val="24"/>
        </w:rPr>
        <w:t xml:space="preserve">Antes de entrar al análisis de los pronunciamientos del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w:t>
      </w:r>
      <w:r w:rsidRPr="009D264B">
        <w:rPr>
          <w:rFonts w:ascii="Palatino Linotype" w:eastAsia="Palatino Linotype" w:hAnsi="Palatino Linotype" w:cs="Palatino Linotype"/>
          <w:sz w:val="24"/>
          <w:szCs w:val="24"/>
        </w:rPr>
        <w:lastRenderedPageBreak/>
        <w:t>a nivel Constitucional, tal y como lo prevén los arábigos 1 párrafos primero, segundo y tercero y 6 apartado A fracciones I, II, III, IV, V, VI y VII que a la letra señalan:</w:t>
      </w:r>
    </w:p>
    <w:p w14:paraId="7AD3907D" w14:textId="77777777" w:rsidR="00B1093D" w:rsidRPr="009D264B" w:rsidRDefault="00B1093D" w:rsidP="00B1093D">
      <w:pPr>
        <w:pBdr>
          <w:top w:val="nil"/>
          <w:left w:val="nil"/>
          <w:bottom w:val="nil"/>
          <w:right w:val="nil"/>
          <w:between w:val="nil"/>
        </w:pBdr>
        <w:spacing w:after="0" w:line="360" w:lineRule="auto"/>
        <w:jc w:val="both"/>
      </w:pPr>
    </w:p>
    <w:p w14:paraId="215B0578" w14:textId="77777777" w:rsidR="00B1093D" w:rsidRPr="009D264B" w:rsidRDefault="00B1093D" w:rsidP="00B1093D">
      <w:pPr>
        <w:pBdr>
          <w:top w:val="nil"/>
          <w:left w:val="nil"/>
          <w:bottom w:val="nil"/>
          <w:right w:val="nil"/>
          <w:between w:val="nil"/>
        </w:pBdr>
        <w:spacing w:after="0" w:line="276" w:lineRule="auto"/>
        <w:ind w:left="851" w:right="850"/>
        <w:jc w:val="both"/>
      </w:pPr>
      <w:r w:rsidRPr="009D264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9D264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BEDA263" w14:textId="77777777" w:rsidR="00B1093D" w:rsidRPr="009D264B" w:rsidRDefault="00B1093D" w:rsidP="00B1093D">
      <w:pPr>
        <w:pBdr>
          <w:top w:val="nil"/>
          <w:left w:val="nil"/>
          <w:bottom w:val="nil"/>
          <w:right w:val="nil"/>
          <w:between w:val="nil"/>
        </w:pBdr>
        <w:spacing w:after="0" w:line="276" w:lineRule="auto"/>
        <w:ind w:left="851" w:right="850"/>
        <w:jc w:val="both"/>
      </w:pPr>
      <w:r w:rsidRPr="009D264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67B88FB" w14:textId="77777777" w:rsidR="00B1093D" w:rsidRPr="009D264B" w:rsidRDefault="00B1093D" w:rsidP="00B1093D">
      <w:pPr>
        <w:pBdr>
          <w:top w:val="nil"/>
          <w:left w:val="nil"/>
          <w:bottom w:val="nil"/>
          <w:right w:val="nil"/>
          <w:between w:val="nil"/>
        </w:pBdr>
        <w:spacing w:after="0" w:line="276" w:lineRule="auto"/>
        <w:ind w:left="851" w:right="850"/>
        <w:jc w:val="both"/>
      </w:pPr>
      <w:r w:rsidRPr="009D264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D264B">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6C42D6EE" w14:textId="77777777" w:rsidR="00B1093D" w:rsidRPr="009D264B" w:rsidRDefault="00B1093D" w:rsidP="00B1093D">
      <w:pPr>
        <w:pBdr>
          <w:top w:val="nil"/>
          <w:left w:val="nil"/>
          <w:bottom w:val="nil"/>
          <w:right w:val="nil"/>
          <w:between w:val="nil"/>
        </w:pBdr>
        <w:spacing w:after="0" w:line="276" w:lineRule="auto"/>
        <w:ind w:left="851" w:right="850"/>
        <w:jc w:val="both"/>
      </w:pPr>
      <w:r w:rsidRPr="009D264B">
        <w:rPr>
          <w:rFonts w:ascii="Palatino Linotype" w:eastAsia="Palatino Linotype" w:hAnsi="Palatino Linotype" w:cs="Palatino Linotype"/>
          <w:i/>
        </w:rPr>
        <w:t>[…]</w:t>
      </w:r>
    </w:p>
    <w:p w14:paraId="5B3C48D1" w14:textId="77777777" w:rsidR="00B1093D" w:rsidRPr="009D264B" w:rsidRDefault="00B1093D" w:rsidP="00B1093D">
      <w:pPr>
        <w:pBdr>
          <w:top w:val="nil"/>
          <w:left w:val="nil"/>
          <w:bottom w:val="nil"/>
          <w:right w:val="nil"/>
          <w:between w:val="nil"/>
        </w:pBdr>
        <w:spacing w:after="0" w:line="276" w:lineRule="auto"/>
        <w:ind w:left="851" w:right="901"/>
        <w:jc w:val="both"/>
      </w:pPr>
      <w:r w:rsidRPr="009D264B">
        <w:rPr>
          <w:rFonts w:ascii="Palatino Linotype" w:eastAsia="Palatino Linotype" w:hAnsi="Palatino Linotype" w:cs="Palatino Linotype"/>
          <w:b/>
          <w:i/>
        </w:rPr>
        <w:t>“Artículo 6o.</w:t>
      </w:r>
    </w:p>
    <w:p w14:paraId="32C26A8B" w14:textId="77777777" w:rsidR="00B1093D" w:rsidRPr="009D264B" w:rsidRDefault="00B1093D" w:rsidP="00B1093D">
      <w:pPr>
        <w:pBdr>
          <w:top w:val="nil"/>
          <w:left w:val="nil"/>
          <w:bottom w:val="nil"/>
          <w:right w:val="nil"/>
          <w:between w:val="nil"/>
        </w:pBdr>
        <w:spacing w:after="0" w:line="276" w:lineRule="auto"/>
        <w:ind w:left="851" w:right="901"/>
        <w:jc w:val="both"/>
      </w:pPr>
      <w:r w:rsidRPr="009D264B">
        <w:rPr>
          <w:rFonts w:ascii="Palatino Linotype" w:eastAsia="Palatino Linotype" w:hAnsi="Palatino Linotype" w:cs="Palatino Linotype"/>
          <w:i/>
        </w:rPr>
        <w:t>[...]</w:t>
      </w:r>
    </w:p>
    <w:p w14:paraId="677E308F"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b/>
          <w:i/>
        </w:rPr>
        <w:t xml:space="preserve">A. Para el ejercicio del derecho de acceso a la información, la Federación y </w:t>
      </w:r>
      <w:r w:rsidRPr="009D264B">
        <w:rPr>
          <w:rFonts w:ascii="Palatino Linotype" w:eastAsia="Palatino Linotype" w:hAnsi="Palatino Linotype" w:cs="Palatino Linotype"/>
          <w:b/>
          <w:i/>
          <w:u w:val="single"/>
        </w:rPr>
        <w:t>las entidades federativas</w:t>
      </w:r>
      <w:r w:rsidRPr="009D264B">
        <w:rPr>
          <w:rFonts w:ascii="Palatino Linotype" w:eastAsia="Palatino Linotype" w:hAnsi="Palatino Linotype" w:cs="Palatino Linotype"/>
          <w:b/>
          <w:i/>
        </w:rPr>
        <w:t>,</w:t>
      </w:r>
      <w:r w:rsidRPr="009D264B">
        <w:rPr>
          <w:rFonts w:ascii="Palatino Linotype" w:eastAsia="Palatino Linotype" w:hAnsi="Palatino Linotype" w:cs="Palatino Linotype"/>
          <w:i/>
        </w:rPr>
        <w:t xml:space="preserve"> en el ámbito de sus respectivas competencias, se regirán por los siguientes principios y bases:</w:t>
      </w:r>
    </w:p>
    <w:p w14:paraId="6F19C486"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 xml:space="preserve">I. </w:t>
      </w:r>
      <w:r w:rsidRPr="009D264B">
        <w:rPr>
          <w:rFonts w:ascii="Palatino Linotype" w:eastAsia="Palatino Linotype" w:hAnsi="Palatino Linotype" w:cs="Palatino Linotype"/>
          <w:b/>
          <w:i/>
          <w:u w:val="single"/>
        </w:rPr>
        <w:t>Toda la información en posesión de cualquier autoridad, entidad, órgano y organismo de los Poderes</w:t>
      </w:r>
      <w:r w:rsidRPr="009D264B">
        <w:rPr>
          <w:rFonts w:ascii="Palatino Linotype" w:eastAsia="Palatino Linotype" w:hAnsi="Palatino Linotype" w:cs="Palatino Linotype"/>
          <w:i/>
        </w:rPr>
        <w:t xml:space="preserve"> Ejecutivo, Legislativo </w:t>
      </w:r>
      <w:r w:rsidRPr="009D264B">
        <w:rPr>
          <w:rFonts w:ascii="Palatino Linotype" w:eastAsia="Palatino Linotype" w:hAnsi="Palatino Linotype" w:cs="Palatino Linotype"/>
          <w:b/>
          <w:i/>
          <w:u w:val="single"/>
        </w:rPr>
        <w:t>y Judicial</w:t>
      </w:r>
      <w:r w:rsidRPr="009D264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9D264B">
        <w:rPr>
          <w:rFonts w:ascii="Palatino Linotype" w:eastAsia="Palatino Linotype" w:hAnsi="Palatino Linotype" w:cs="Palatino Linotype"/>
          <w:b/>
          <w:i/>
        </w:rPr>
        <w:t>es pública y sólo podrá ser reservada temporalmente por razones de interés público y seguridad nacional,</w:t>
      </w:r>
      <w:r w:rsidRPr="009D264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w:t>
      </w:r>
      <w:r w:rsidRPr="009D264B">
        <w:rPr>
          <w:rFonts w:ascii="Palatino Linotype" w:eastAsia="Palatino Linotype" w:hAnsi="Palatino Linotype" w:cs="Palatino Linotype"/>
          <w:i/>
        </w:rPr>
        <w:lastRenderedPageBreak/>
        <w:t>documentar todo acto que derive del ejercicio de sus facultades, competencias o funciones, la ley determinará los supuestos específicos bajo los cuales procederá la declaración de inexistencia de la información.</w:t>
      </w:r>
    </w:p>
    <w:p w14:paraId="4A953C12"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5A2E4DE3"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 xml:space="preserve">III. </w:t>
      </w:r>
      <w:r w:rsidRPr="009D264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9D264B">
        <w:rPr>
          <w:rFonts w:ascii="Palatino Linotype" w:eastAsia="Palatino Linotype" w:hAnsi="Palatino Linotype" w:cs="Palatino Linotype"/>
          <w:i/>
        </w:rPr>
        <w:t xml:space="preserve"> a sus datos personales o a la rectificación de éstos.</w:t>
      </w:r>
    </w:p>
    <w:p w14:paraId="3D6EE504"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 xml:space="preserve">IV. </w:t>
      </w:r>
      <w:r w:rsidRPr="009D264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6254A557"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b/>
          <w:i/>
        </w:rPr>
        <w:t xml:space="preserve">V. </w:t>
      </w:r>
      <w:r w:rsidRPr="009D264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57E11B" w14:textId="77777777" w:rsidR="00B1093D" w:rsidRPr="009D264B" w:rsidRDefault="00B1093D" w:rsidP="00B1093D">
      <w:pPr>
        <w:pBdr>
          <w:top w:val="nil"/>
          <w:left w:val="nil"/>
          <w:bottom w:val="nil"/>
          <w:right w:val="nil"/>
          <w:between w:val="nil"/>
        </w:pBdr>
        <w:spacing w:after="0" w:line="276" w:lineRule="auto"/>
        <w:ind w:left="851" w:right="851"/>
        <w:jc w:val="both"/>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 xml:space="preserve">VI. </w:t>
      </w:r>
      <w:r w:rsidRPr="009D264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1A63B53C" w14:textId="77777777" w:rsidR="00B1093D" w:rsidRPr="009D264B" w:rsidRDefault="00B1093D" w:rsidP="00B1093D">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9D264B">
        <w:rPr>
          <w:rFonts w:ascii="Palatino Linotype" w:eastAsia="Palatino Linotype" w:hAnsi="Palatino Linotype" w:cs="Palatino Linotype"/>
          <w:i/>
        </w:rPr>
        <w:t> </w:t>
      </w:r>
      <w:r w:rsidRPr="009D264B">
        <w:rPr>
          <w:rFonts w:ascii="Palatino Linotype" w:eastAsia="Palatino Linotype" w:hAnsi="Palatino Linotype" w:cs="Palatino Linotype"/>
          <w:b/>
          <w:i/>
        </w:rPr>
        <w:t xml:space="preserve">VII. </w:t>
      </w:r>
      <w:r w:rsidRPr="009D264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7E2C6BE6" w14:textId="77777777" w:rsidR="00B1093D" w:rsidRPr="009D264B" w:rsidRDefault="00B1093D" w:rsidP="00B1093D">
      <w:pPr>
        <w:pBdr>
          <w:top w:val="nil"/>
          <w:left w:val="nil"/>
          <w:bottom w:val="nil"/>
          <w:right w:val="nil"/>
          <w:between w:val="nil"/>
        </w:pBdr>
        <w:spacing w:after="0" w:line="276" w:lineRule="auto"/>
        <w:ind w:left="851" w:right="851"/>
        <w:jc w:val="both"/>
      </w:pPr>
    </w:p>
    <w:p w14:paraId="09346419" w14:textId="77777777" w:rsidR="00B1093D" w:rsidRPr="009D264B" w:rsidRDefault="00B1093D" w:rsidP="00B1093D">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w:t>
      </w:r>
      <w:r w:rsidRPr="009D264B">
        <w:rPr>
          <w:rFonts w:ascii="Palatino Linotype" w:eastAsia="Palatino Linotype" w:hAnsi="Palatino Linotype" w:cs="Palatino Linotype"/>
          <w:sz w:val="24"/>
          <w:szCs w:val="24"/>
        </w:rPr>
        <w:lastRenderedPageBreak/>
        <w:t>principio de máxima publicidad, como así lo establece dicha determinación, que a continuación se transcribe para un mejor entendimiento:</w:t>
      </w:r>
    </w:p>
    <w:p w14:paraId="39F0CB34" w14:textId="77777777" w:rsidR="00B1093D" w:rsidRPr="009D264B" w:rsidRDefault="00B1093D" w:rsidP="00B1093D">
      <w:pPr>
        <w:pBdr>
          <w:top w:val="nil"/>
          <w:left w:val="nil"/>
          <w:bottom w:val="nil"/>
          <w:right w:val="nil"/>
          <w:between w:val="nil"/>
        </w:pBdr>
        <w:spacing w:after="0" w:line="360" w:lineRule="auto"/>
        <w:jc w:val="both"/>
        <w:rPr>
          <w:sz w:val="24"/>
          <w:szCs w:val="24"/>
        </w:rPr>
      </w:pPr>
    </w:p>
    <w:p w14:paraId="65B0659A"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Pr="009D264B">
        <w:rPr>
          <w:rFonts w:ascii="Palatino Linotype" w:eastAsia="Palatino Linotype" w:hAnsi="Palatino Linotype" w:cs="Palatino Linotype"/>
          <w:b/>
          <w:i/>
        </w:rPr>
        <w:t>Artículo 4</w:t>
      </w:r>
      <w:r w:rsidRPr="009D264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36AB5F"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i/>
        </w:rPr>
      </w:pPr>
    </w:p>
    <w:p w14:paraId="3B5940F7"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9D264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A1E1B52"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i/>
        </w:rPr>
      </w:pPr>
    </w:p>
    <w:p w14:paraId="200AFF98"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9D264B">
        <w:rPr>
          <w:rFonts w:ascii="Palatino Linotype" w:eastAsia="Palatino Linotype" w:hAnsi="Palatino Linotype" w:cs="Palatino Linotype"/>
          <w:i/>
        </w:rPr>
        <w:t>.”</w:t>
      </w:r>
    </w:p>
    <w:p w14:paraId="60FC25C9" w14:textId="77777777" w:rsidR="00B1093D" w:rsidRPr="009D264B" w:rsidRDefault="00B1093D" w:rsidP="00B1093D">
      <w:pPr>
        <w:spacing w:after="0" w:line="360" w:lineRule="auto"/>
        <w:jc w:val="both"/>
        <w:rPr>
          <w:rFonts w:ascii="Palatino Linotype" w:eastAsia="Palatino Linotype" w:hAnsi="Palatino Linotype" w:cs="Palatino Linotype"/>
        </w:rPr>
      </w:pPr>
    </w:p>
    <w:p w14:paraId="4442795E"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536F3D3"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p>
    <w:p w14:paraId="6834B5F9"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b/>
          <w:i/>
        </w:rPr>
        <w:lastRenderedPageBreak/>
        <w:t>“Artículo 12.-</w:t>
      </w:r>
      <w:r w:rsidRPr="009D264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493606DF"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p>
    <w:p w14:paraId="38B264B1"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b/>
          <w:i/>
        </w:rPr>
      </w:pPr>
      <w:r w:rsidRPr="009D264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9D264B">
        <w:rPr>
          <w:rFonts w:ascii="Palatino Linotype" w:eastAsia="Palatino Linotype" w:hAnsi="Palatino Linotype" w:cs="Palatino Linotype"/>
          <w:i/>
        </w:rPr>
        <w:t xml:space="preserve">. </w:t>
      </w:r>
      <w:r w:rsidRPr="009D264B">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2ECD9F50" w14:textId="77777777" w:rsidR="00B1093D" w:rsidRPr="009D264B" w:rsidRDefault="00B1093D" w:rsidP="00B1093D">
      <w:pPr>
        <w:spacing w:after="0" w:line="360" w:lineRule="auto"/>
        <w:ind w:left="567" w:right="616"/>
        <w:jc w:val="both"/>
        <w:rPr>
          <w:rFonts w:ascii="Palatino Linotype" w:eastAsia="Palatino Linotype" w:hAnsi="Palatino Linotype" w:cs="Palatino Linotype"/>
          <w:i/>
          <w:sz w:val="24"/>
          <w:szCs w:val="24"/>
        </w:rPr>
      </w:pPr>
    </w:p>
    <w:p w14:paraId="21657EB4" w14:textId="77777777" w:rsidR="00B1093D" w:rsidRPr="009D264B" w:rsidRDefault="00B1093D" w:rsidP="00B1093D">
      <w:pPr>
        <w:spacing w:after="0" w:line="360" w:lineRule="auto"/>
        <w:ind w:right="-93"/>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DBA9389" w14:textId="77777777" w:rsidR="00B1093D" w:rsidRPr="009D264B" w:rsidRDefault="00B1093D" w:rsidP="00B1093D">
      <w:pPr>
        <w:spacing w:after="0" w:line="360" w:lineRule="auto"/>
        <w:ind w:right="-93"/>
        <w:jc w:val="both"/>
        <w:rPr>
          <w:rFonts w:ascii="Palatino Linotype" w:eastAsia="Palatino Linotype" w:hAnsi="Palatino Linotype" w:cs="Palatino Linotype"/>
          <w:sz w:val="24"/>
          <w:szCs w:val="24"/>
        </w:rPr>
      </w:pPr>
    </w:p>
    <w:p w14:paraId="09BAC7F0" w14:textId="77777777" w:rsidR="00B1093D" w:rsidRPr="009D264B" w:rsidRDefault="00B1093D" w:rsidP="00B1093D">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9D264B">
        <w:rPr>
          <w:rFonts w:ascii="Palatino Linotype" w:eastAsia="Palatino Linotype" w:hAnsi="Palatino Linotype" w:cs="Palatino Linotype"/>
          <w:b/>
          <w:sz w:val="24"/>
          <w:szCs w:val="24"/>
        </w:rPr>
        <w:t xml:space="preserve"> </w:t>
      </w:r>
    </w:p>
    <w:p w14:paraId="5D94FB82" w14:textId="77777777" w:rsidR="00B1093D" w:rsidRPr="009D264B" w:rsidRDefault="00B1093D" w:rsidP="00B1093D">
      <w:pPr>
        <w:spacing w:after="0" w:line="360" w:lineRule="auto"/>
        <w:jc w:val="both"/>
        <w:rPr>
          <w:rFonts w:ascii="Palatino Linotype" w:eastAsia="Palatino Linotype" w:hAnsi="Palatino Linotype" w:cs="Palatino Linotype"/>
          <w:b/>
          <w:sz w:val="24"/>
          <w:szCs w:val="24"/>
        </w:rPr>
      </w:pPr>
    </w:p>
    <w:p w14:paraId="37818258"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Pr="009D264B">
        <w:rPr>
          <w:rFonts w:ascii="Palatino Linotype" w:eastAsia="Palatino Linotype" w:hAnsi="Palatino Linotype" w:cs="Palatino Linotype"/>
          <w:b/>
          <w:i/>
        </w:rPr>
        <w:t>No existe obligación de elaborar documentos ad hoc para atender las solicitudes de acceso a la información.</w:t>
      </w:r>
      <w:r w:rsidRPr="009D264B">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w:t>
      </w:r>
      <w:r w:rsidRPr="009D264B">
        <w:rPr>
          <w:rFonts w:ascii="Palatino Linotype" w:eastAsia="Palatino Linotype" w:hAnsi="Palatino Linotype" w:cs="Palatino Linotype"/>
          <w:i/>
        </w:rPr>
        <w:lastRenderedPageBreak/>
        <w:t xml:space="preserve">sus archivos; sin necesidad de elaborar documentos ad hoc para atender las solicitudes de información”. </w:t>
      </w:r>
    </w:p>
    <w:p w14:paraId="7E7234D2" w14:textId="77777777" w:rsidR="00B1093D" w:rsidRPr="009D264B" w:rsidRDefault="00B1093D" w:rsidP="00B1093D">
      <w:pPr>
        <w:spacing w:after="0" w:line="360" w:lineRule="auto"/>
        <w:ind w:right="-93"/>
        <w:jc w:val="both"/>
        <w:rPr>
          <w:rFonts w:ascii="Palatino Linotype" w:eastAsia="Palatino Linotype" w:hAnsi="Palatino Linotype" w:cs="Palatino Linotype"/>
        </w:rPr>
      </w:pPr>
    </w:p>
    <w:p w14:paraId="7E6147BC"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509E36A" w14:textId="77777777" w:rsidR="00B1093D" w:rsidRPr="009D264B" w:rsidRDefault="00B1093D" w:rsidP="00B1093D">
      <w:pPr>
        <w:spacing w:after="0" w:line="360" w:lineRule="auto"/>
        <w:jc w:val="both"/>
        <w:rPr>
          <w:rFonts w:ascii="Palatino Linotype" w:eastAsia="Palatino Linotype" w:hAnsi="Palatino Linotype" w:cs="Palatino Linotype"/>
        </w:rPr>
      </w:pPr>
    </w:p>
    <w:p w14:paraId="17665DE9" w14:textId="77777777" w:rsidR="00B1093D" w:rsidRPr="009D264B" w:rsidRDefault="00B1093D" w:rsidP="00B1093D">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2D659F" w14:textId="77777777" w:rsidR="00B1093D" w:rsidRPr="009D264B" w:rsidRDefault="00B1093D" w:rsidP="00B1093D">
      <w:pPr>
        <w:spacing w:after="0" w:line="360" w:lineRule="auto"/>
        <w:ind w:right="49"/>
        <w:jc w:val="both"/>
        <w:rPr>
          <w:rFonts w:ascii="Palatino Linotype" w:eastAsia="Palatino Linotype" w:hAnsi="Palatino Linotype" w:cs="Palatino Linotype"/>
          <w:sz w:val="24"/>
          <w:szCs w:val="24"/>
        </w:rPr>
      </w:pPr>
    </w:p>
    <w:p w14:paraId="61A06485"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w:t>
      </w:r>
      <w:r w:rsidRPr="009D264B">
        <w:rPr>
          <w:rFonts w:ascii="Palatino Linotype" w:eastAsia="Palatino Linotype" w:hAnsi="Palatino Linotype" w:cs="Palatino Linotype"/>
          <w:sz w:val="24"/>
          <w:szCs w:val="24"/>
        </w:rPr>
        <w:lastRenderedPageBreak/>
        <w:t xml:space="preserve">u holográfico de conformidad con el artículo 3, fracción XI de la Ley de la materia, el cual señala lo siguiente: </w:t>
      </w:r>
    </w:p>
    <w:p w14:paraId="613D2166"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p>
    <w:p w14:paraId="01373328"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r w:rsidRPr="009D264B">
        <w:rPr>
          <w:rFonts w:ascii="Palatino Linotype" w:eastAsia="Palatino Linotype" w:hAnsi="Palatino Linotype" w:cs="Palatino Linotype"/>
          <w:b/>
          <w:i/>
        </w:rPr>
        <w:t xml:space="preserve">Artículo 3. </w:t>
      </w:r>
      <w:r w:rsidRPr="009D264B">
        <w:rPr>
          <w:rFonts w:ascii="Palatino Linotype" w:eastAsia="Palatino Linotype" w:hAnsi="Palatino Linotype" w:cs="Palatino Linotype"/>
          <w:i/>
        </w:rPr>
        <w:t>Para los efectos de la presente Ley se entenderá por:</w:t>
      </w:r>
    </w:p>
    <w:p w14:paraId="3DB224A1"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w:t>
      </w:r>
    </w:p>
    <w:p w14:paraId="7633F693"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b/>
          <w:i/>
        </w:rPr>
        <w:t>XI. Documento:</w:t>
      </w:r>
      <w:r w:rsidRPr="009D264B">
        <w:rPr>
          <w:rFonts w:ascii="Palatino Linotype" w:eastAsia="Palatino Linotype" w:hAnsi="Palatino Linotype" w:cs="Palatino Linotype"/>
          <w:i/>
        </w:rPr>
        <w:t xml:space="preserve"> Los expedientes, reportes, estudios, actas</w:t>
      </w:r>
      <w:r w:rsidRPr="009D264B">
        <w:rPr>
          <w:rFonts w:ascii="Palatino Linotype" w:eastAsia="Palatino Linotype" w:hAnsi="Palatino Linotype" w:cs="Palatino Linotype"/>
          <w:b/>
          <w:i/>
        </w:rPr>
        <w:t>,</w:t>
      </w:r>
      <w:r w:rsidRPr="009D264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28752A6" w14:textId="77777777" w:rsidR="00B1093D" w:rsidRPr="009D264B" w:rsidRDefault="00B1093D" w:rsidP="00B1093D">
      <w:pPr>
        <w:spacing w:after="0" w:line="360" w:lineRule="auto"/>
        <w:ind w:left="851" w:right="899"/>
        <w:jc w:val="both"/>
        <w:rPr>
          <w:rFonts w:ascii="Palatino Linotype" w:eastAsia="Palatino Linotype" w:hAnsi="Palatino Linotype" w:cs="Palatino Linotype"/>
          <w:sz w:val="24"/>
          <w:szCs w:val="24"/>
        </w:rPr>
      </w:pPr>
    </w:p>
    <w:p w14:paraId="5C7A7DD9"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23ADBFA"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p>
    <w:p w14:paraId="0715E01D"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b/>
          <w:i/>
        </w:rPr>
      </w:pPr>
      <w:r w:rsidRPr="009D264B">
        <w:rPr>
          <w:rFonts w:ascii="Palatino Linotype" w:eastAsia="Palatino Linotype" w:hAnsi="Palatino Linotype" w:cs="Palatino Linotype"/>
          <w:b/>
        </w:rPr>
        <w:t>“</w:t>
      </w:r>
      <w:r w:rsidRPr="009D264B">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9D264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D43674A"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En </w:t>
      </w:r>
      <w:proofErr w:type="gramStart"/>
      <w:r w:rsidRPr="009D264B">
        <w:rPr>
          <w:rFonts w:ascii="Palatino Linotype" w:eastAsia="Palatino Linotype" w:hAnsi="Palatino Linotype" w:cs="Palatino Linotype"/>
          <w:i/>
        </w:rPr>
        <w:t>consecuencia</w:t>
      </w:r>
      <w:proofErr w:type="gramEnd"/>
      <w:r w:rsidRPr="009D264B">
        <w:rPr>
          <w:rFonts w:ascii="Palatino Linotype" w:eastAsia="Palatino Linotype" w:hAnsi="Palatino Linotype" w:cs="Palatino Linotype"/>
          <w:i/>
        </w:rPr>
        <w:t xml:space="preserve"> el acceso a la información se refiere a que se cumplan cualquiera de los siguientes tres supuestos:</w:t>
      </w:r>
    </w:p>
    <w:p w14:paraId="4DDE68E9"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1) Que se trate de información registrada en cualquier soporte documental, </w:t>
      </w:r>
      <w:proofErr w:type="gramStart"/>
      <w:r w:rsidRPr="009D264B">
        <w:rPr>
          <w:rFonts w:ascii="Palatino Linotype" w:eastAsia="Palatino Linotype" w:hAnsi="Palatino Linotype" w:cs="Palatino Linotype"/>
          <w:i/>
        </w:rPr>
        <w:t>que</w:t>
      </w:r>
      <w:proofErr w:type="gramEnd"/>
      <w:r w:rsidRPr="009D264B">
        <w:rPr>
          <w:rFonts w:ascii="Palatino Linotype" w:eastAsia="Palatino Linotype" w:hAnsi="Palatino Linotype" w:cs="Palatino Linotype"/>
          <w:i/>
        </w:rPr>
        <w:t xml:space="preserve"> en ejercicio de las atribuciones conferidas, sea generada por los Sujetos Obligados;</w:t>
      </w:r>
    </w:p>
    <w:p w14:paraId="686B8331"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b/>
          <w:i/>
        </w:rPr>
      </w:pPr>
      <w:r w:rsidRPr="009D264B">
        <w:rPr>
          <w:rFonts w:ascii="Palatino Linotype" w:eastAsia="Palatino Linotype" w:hAnsi="Palatino Linotype" w:cs="Palatino Linotype"/>
          <w:b/>
          <w:i/>
        </w:rPr>
        <w:lastRenderedPageBreak/>
        <w:t xml:space="preserve">2) Que se trate de información registrada en cualquier soporte documental, </w:t>
      </w:r>
      <w:proofErr w:type="gramStart"/>
      <w:r w:rsidRPr="009D264B">
        <w:rPr>
          <w:rFonts w:ascii="Palatino Linotype" w:eastAsia="Palatino Linotype" w:hAnsi="Palatino Linotype" w:cs="Palatino Linotype"/>
          <w:b/>
          <w:i/>
        </w:rPr>
        <w:t>que</w:t>
      </w:r>
      <w:proofErr w:type="gramEnd"/>
      <w:r w:rsidRPr="009D264B">
        <w:rPr>
          <w:rFonts w:ascii="Palatino Linotype" w:eastAsia="Palatino Linotype" w:hAnsi="Palatino Linotype" w:cs="Palatino Linotype"/>
          <w:b/>
          <w:i/>
        </w:rPr>
        <w:t xml:space="preserve"> en ejercicio de las atribuciones conferidas, sea administrada por los Sujetos Obligados, y</w:t>
      </w:r>
    </w:p>
    <w:p w14:paraId="7F94D2C0" w14:textId="77777777" w:rsidR="00B1093D" w:rsidRPr="009D264B" w:rsidRDefault="00B1093D" w:rsidP="00B1093D">
      <w:pPr>
        <w:spacing w:after="0" w:line="240" w:lineRule="auto"/>
        <w:ind w:left="567" w:right="616"/>
        <w:jc w:val="both"/>
        <w:rPr>
          <w:rFonts w:ascii="Palatino Linotype" w:eastAsia="Palatino Linotype" w:hAnsi="Palatino Linotype" w:cs="Palatino Linotype"/>
          <w:b/>
          <w:i/>
        </w:rPr>
      </w:pPr>
      <w:r w:rsidRPr="009D264B">
        <w:rPr>
          <w:rFonts w:ascii="Palatino Linotype" w:eastAsia="Palatino Linotype" w:hAnsi="Palatino Linotype" w:cs="Palatino Linotype"/>
          <w:b/>
          <w:i/>
        </w:rPr>
        <w:t xml:space="preserve">3) Que se trate de información registrada en cualquier soporte documental, </w:t>
      </w:r>
      <w:proofErr w:type="gramStart"/>
      <w:r w:rsidRPr="009D264B">
        <w:rPr>
          <w:rFonts w:ascii="Palatino Linotype" w:eastAsia="Palatino Linotype" w:hAnsi="Palatino Linotype" w:cs="Palatino Linotype"/>
          <w:b/>
          <w:i/>
        </w:rPr>
        <w:t>que</w:t>
      </w:r>
      <w:proofErr w:type="gramEnd"/>
      <w:r w:rsidRPr="009D264B">
        <w:rPr>
          <w:rFonts w:ascii="Palatino Linotype" w:eastAsia="Palatino Linotype" w:hAnsi="Palatino Linotype" w:cs="Palatino Linotype"/>
          <w:b/>
          <w:i/>
        </w:rPr>
        <w:t xml:space="preserve"> en ejercicio de las atribuciones conferidas, se encuentre en posesión de los Sujetos Obligados.” </w:t>
      </w:r>
    </w:p>
    <w:p w14:paraId="0B661BCB" w14:textId="77777777" w:rsidR="00B1093D" w:rsidRPr="009D264B" w:rsidRDefault="00B1093D" w:rsidP="00B1093D">
      <w:pPr>
        <w:spacing w:after="0" w:line="276" w:lineRule="auto"/>
        <w:ind w:left="567" w:right="616"/>
        <w:jc w:val="both"/>
        <w:rPr>
          <w:rFonts w:ascii="Palatino Linotype" w:eastAsia="Palatino Linotype" w:hAnsi="Palatino Linotype" w:cs="Palatino Linotype"/>
          <w:b/>
          <w:i/>
        </w:rPr>
      </w:pPr>
    </w:p>
    <w:p w14:paraId="674500F4"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De ahí que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9D264B">
        <w:rPr>
          <w:rFonts w:ascii="Palatino Linotype" w:eastAsia="Palatino Linotype" w:hAnsi="Palatino Linotype" w:cs="Palatino Linotype"/>
          <w:sz w:val="24"/>
          <w:szCs w:val="24"/>
          <w:vertAlign w:val="superscript"/>
        </w:rPr>
        <w:footnoteReference w:id="1"/>
      </w:r>
      <w:r w:rsidRPr="009D264B">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9D264B">
        <w:rPr>
          <w:rFonts w:ascii="Palatino Linotype" w:eastAsia="Palatino Linotype" w:hAnsi="Palatino Linotype" w:cs="Palatino Linotype"/>
          <w:sz w:val="24"/>
          <w:szCs w:val="24"/>
          <w:vertAlign w:val="superscript"/>
        </w:rPr>
        <w:footnoteReference w:id="2"/>
      </w:r>
      <w:r w:rsidRPr="009D264B">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5D42720C" w14:textId="77777777" w:rsidR="00B1093D" w:rsidRPr="009D264B" w:rsidRDefault="00B1093D" w:rsidP="00B1093D">
      <w:pPr>
        <w:spacing w:after="0" w:line="360" w:lineRule="auto"/>
        <w:jc w:val="both"/>
        <w:rPr>
          <w:rFonts w:ascii="Palatino Linotype" w:eastAsia="Palatino Linotype" w:hAnsi="Palatino Linotype" w:cs="Palatino Linotype"/>
          <w:sz w:val="24"/>
          <w:szCs w:val="24"/>
        </w:rPr>
      </w:pPr>
    </w:p>
    <w:p w14:paraId="60260C7B" w14:textId="186C1099" w:rsidR="00B1093D" w:rsidRPr="009D264B" w:rsidRDefault="00B1093D"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Dicho lo anterior, en el caso se analizará el agravio hecho valer por la parte </w:t>
      </w:r>
      <w:r w:rsidRPr="009D264B">
        <w:rPr>
          <w:rFonts w:ascii="Palatino Linotype" w:eastAsia="Palatino Linotype" w:hAnsi="Palatino Linotype" w:cs="Palatino Linotype"/>
          <w:b/>
          <w:sz w:val="24"/>
          <w:szCs w:val="24"/>
        </w:rPr>
        <w:t>Recurrente</w:t>
      </w:r>
      <w:r w:rsidRPr="009D264B">
        <w:rPr>
          <w:rFonts w:ascii="Palatino Linotype" w:eastAsia="Palatino Linotype" w:hAnsi="Palatino Linotype" w:cs="Palatino Linotype"/>
          <w:sz w:val="24"/>
          <w:szCs w:val="24"/>
        </w:rPr>
        <w:t xml:space="preserve"> que actualiza la causal de procedencia prevista en la fracción I</w:t>
      </w:r>
      <w:r w:rsidR="00615F5D" w:rsidRPr="009D264B">
        <w:rPr>
          <w:rFonts w:ascii="Palatino Linotype" w:eastAsia="Palatino Linotype" w:hAnsi="Palatino Linotype" w:cs="Palatino Linotype"/>
          <w:sz w:val="24"/>
          <w:szCs w:val="24"/>
        </w:rPr>
        <w:t>X</w:t>
      </w:r>
      <w:r w:rsidRPr="009D264B">
        <w:rPr>
          <w:rFonts w:ascii="Palatino Linotype" w:eastAsia="Palatino Linotype" w:hAnsi="Palatino Linotype" w:cs="Palatino Linotype"/>
          <w:sz w:val="24"/>
          <w:szCs w:val="24"/>
        </w:rPr>
        <w:t xml:space="preserve"> del artículo 179 de la </w:t>
      </w:r>
      <w:r w:rsidRPr="009D264B">
        <w:rPr>
          <w:rFonts w:ascii="Palatino Linotype" w:eastAsia="Palatino Linotype" w:hAnsi="Palatino Linotype" w:cs="Palatino Linotype"/>
          <w:sz w:val="24"/>
          <w:szCs w:val="24"/>
        </w:rPr>
        <w:lastRenderedPageBreak/>
        <w:t>Ley de Transparencia y Acceso a la Información del Estado de México y Municipios, relativa a</w:t>
      </w:r>
      <w:r w:rsidR="00615F5D" w:rsidRPr="009D264B">
        <w:t xml:space="preserve"> </w:t>
      </w:r>
      <w:r w:rsidR="00615F5D" w:rsidRPr="009D264B">
        <w:rPr>
          <w:rFonts w:ascii="Palatino Linotype" w:eastAsia="Palatino Linotype" w:hAnsi="Palatino Linotype" w:cs="Palatino Linotype"/>
          <w:b/>
          <w:sz w:val="24"/>
          <w:szCs w:val="24"/>
          <w:u w:val="single"/>
        </w:rPr>
        <w:t>la entrega o puesta a disposición de información en un formato incomprensible y/o no accesible para el solicitante</w:t>
      </w:r>
      <w:r w:rsidRPr="009D264B">
        <w:rPr>
          <w:rFonts w:ascii="Palatino Linotype" w:eastAsia="Palatino Linotype" w:hAnsi="Palatino Linotype" w:cs="Palatino Linotype"/>
          <w:b/>
          <w:sz w:val="24"/>
          <w:szCs w:val="24"/>
          <w:u w:val="single"/>
        </w:rPr>
        <w:t>.</w:t>
      </w:r>
    </w:p>
    <w:p w14:paraId="2EB9B276" w14:textId="77777777" w:rsidR="00B1093D" w:rsidRPr="009D264B" w:rsidRDefault="00B1093D"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500224D" w14:textId="77777777" w:rsidR="00B1093D" w:rsidRPr="009D264B" w:rsidRDefault="00B1093D"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bookmarkStart w:id="5" w:name="_heading=h.1y810tw" w:colFirst="0" w:colLast="0"/>
      <w:bookmarkEnd w:id="5"/>
      <w:r w:rsidRPr="009D264B">
        <w:rPr>
          <w:rFonts w:ascii="Palatino Linotype" w:eastAsia="Palatino Linotype" w:hAnsi="Palatino Linotype" w:cs="Palatino Linotype"/>
          <w:sz w:val="24"/>
          <w:szCs w:val="24"/>
        </w:rPr>
        <w:t xml:space="preserve">Para ello, conviene iniciar el presente estudio señalando que, del análisis a la solicitud de información, se advierte que la persona solicitante requiere del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b/>
          <w:sz w:val="24"/>
          <w:szCs w:val="24"/>
          <w:u w:val="single"/>
        </w:rPr>
        <w:t>lo siguiente:</w:t>
      </w:r>
    </w:p>
    <w:p w14:paraId="40C40E13" w14:textId="77777777" w:rsidR="00341E83" w:rsidRPr="009D264B" w:rsidRDefault="00341E83"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u w:val="single"/>
        </w:rPr>
      </w:pPr>
    </w:p>
    <w:p w14:paraId="113097C0" w14:textId="458366AE" w:rsidR="00B1093D" w:rsidRPr="009D264B" w:rsidRDefault="00CE3CA0" w:rsidP="00CE3CA0">
      <w:pPr>
        <w:pStyle w:val="Prrafodelista"/>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Protocolo de investigación del Delito.</w:t>
      </w:r>
    </w:p>
    <w:p w14:paraId="5D0704CA" w14:textId="399224FC" w:rsidR="00CE3CA0" w:rsidRPr="009D264B" w:rsidRDefault="00CE3CA0" w:rsidP="00CE3CA0">
      <w:pPr>
        <w:pStyle w:val="Prrafodelista"/>
        <w:numPr>
          <w:ilvl w:val="0"/>
          <w:numId w:val="7"/>
        </w:numPr>
        <w:pBdr>
          <w:top w:val="nil"/>
          <w:left w:val="nil"/>
          <w:bottom w:val="nil"/>
          <w:right w:val="nil"/>
          <w:between w:val="nil"/>
        </w:pBdr>
        <w:spacing w:after="0" w:line="360" w:lineRule="auto"/>
        <w:ind w:right="-150"/>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Protocolo de Investigación y Principios Básicos en la Investigación y atención de los Delitos contra la Libertad Sexual.</w:t>
      </w:r>
    </w:p>
    <w:p w14:paraId="4490C5BD" w14:textId="77777777" w:rsidR="00816D83" w:rsidRPr="009D264B" w:rsidRDefault="00816D83"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17576A93" w14:textId="07756686" w:rsidR="00CE3CA0" w:rsidRPr="009D264B" w:rsidRDefault="00A96337"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En respuesta, el </w:t>
      </w:r>
      <w:r w:rsidRPr="009D264B">
        <w:rPr>
          <w:rFonts w:ascii="Palatino Linotype" w:eastAsia="Palatino Linotype" w:hAnsi="Palatino Linotype" w:cs="Palatino Linotype"/>
          <w:b/>
          <w:sz w:val="24"/>
          <w:szCs w:val="24"/>
        </w:rPr>
        <w:t xml:space="preserve">Sujeto Obligado </w:t>
      </w:r>
      <w:r w:rsidR="00816D83" w:rsidRPr="009D264B">
        <w:rPr>
          <w:rFonts w:ascii="Palatino Linotype" w:eastAsia="Palatino Linotype" w:hAnsi="Palatino Linotype" w:cs="Palatino Linotype"/>
          <w:sz w:val="24"/>
          <w:szCs w:val="24"/>
        </w:rPr>
        <w:t xml:space="preserve">por conducto de la Titular de la Unidad de Transparencia </w:t>
      </w:r>
      <w:r w:rsidR="003C5695" w:rsidRPr="009D264B">
        <w:rPr>
          <w:rFonts w:ascii="Palatino Linotype" w:eastAsia="Palatino Linotype" w:hAnsi="Palatino Linotype" w:cs="Palatino Linotype"/>
          <w:sz w:val="24"/>
          <w:szCs w:val="24"/>
        </w:rPr>
        <w:t xml:space="preserve">entregó dos ligas electrónicas en las que se localizaría el Acuerdo 10/2016 por el cual el entonces Procurador General de Justicia del Estado de México, autorizó el Protocolo General de Investigación y Persecución del Delito; y, el Acuerdo 05/2017 </w:t>
      </w:r>
      <w:r w:rsidR="00816D83" w:rsidRPr="009D264B">
        <w:rPr>
          <w:rFonts w:ascii="Palatino Linotype" w:eastAsia="Palatino Linotype" w:hAnsi="Palatino Linotype" w:cs="Palatino Linotype"/>
          <w:sz w:val="24"/>
          <w:szCs w:val="24"/>
        </w:rPr>
        <w:t>por el cual se autorizó el Protocolo y Principios Básicos en la Investigación y De</w:t>
      </w:r>
      <w:r w:rsidR="00C41F8B" w:rsidRPr="009D264B">
        <w:rPr>
          <w:rFonts w:ascii="Palatino Linotype" w:eastAsia="Palatino Linotype" w:hAnsi="Palatino Linotype" w:cs="Palatino Linotype"/>
          <w:sz w:val="24"/>
          <w:szCs w:val="24"/>
        </w:rPr>
        <w:t>litos contra la Libertad Sexual; ambos publicados en el Periódico Oficial “Gaceta del Gobierno” el dieciocho de mayo de dos mil dieciséis y veinte de abril de dos mil diecisiete, respectivamente.</w:t>
      </w:r>
    </w:p>
    <w:p w14:paraId="3DEAD628" w14:textId="77777777" w:rsidR="00C41F8B" w:rsidRPr="009D264B" w:rsidRDefault="00C41F8B"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75268E33" w14:textId="2BCC7FDA" w:rsidR="00C41F8B" w:rsidRPr="009D264B" w:rsidRDefault="00C41F8B"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Así, de la consulta que realizó este Órgano Garante a la primera liga electrónica proporcionada para consultar el Acuerdo 10/2016 por el cual el entonces Procurador </w:t>
      </w:r>
      <w:r w:rsidRPr="009D264B">
        <w:rPr>
          <w:rFonts w:ascii="Palatino Linotype" w:eastAsia="Palatino Linotype" w:hAnsi="Palatino Linotype" w:cs="Palatino Linotype"/>
          <w:sz w:val="24"/>
          <w:szCs w:val="24"/>
        </w:rPr>
        <w:lastRenderedPageBreak/>
        <w:t>General de Justicia del Estado de México, autorizó el Protocolo General de Investigación y Persecución del Delito (</w:t>
      </w:r>
      <w:hyperlink r:id="rId9" w:history="1">
        <w:r w:rsidRPr="009D264B">
          <w:rPr>
            <w:rStyle w:val="Hipervnculo"/>
            <w:rFonts w:ascii="Palatino Linotype" w:eastAsia="Palatino Linotype" w:hAnsi="Palatino Linotype" w:cs="Palatino Linotype"/>
            <w:color w:val="auto"/>
            <w:sz w:val="24"/>
            <w:szCs w:val="24"/>
          </w:rPr>
          <w:t>https://legislacion.edomex.gob.mx/sitesd/legislacion.edomex.gob.mx/files/files/pdf/gct/2016/may184.pdf</w:t>
        </w:r>
      </w:hyperlink>
      <w:r w:rsidRPr="009D264B">
        <w:rPr>
          <w:rFonts w:ascii="Palatino Linotype" w:eastAsia="Palatino Linotype" w:hAnsi="Palatino Linotype" w:cs="Palatino Linotype"/>
          <w:sz w:val="24"/>
          <w:szCs w:val="24"/>
        </w:rPr>
        <w:t>), la misma no arroja ningún resultado como se visualiza:</w:t>
      </w:r>
    </w:p>
    <w:p w14:paraId="5F51AACE" w14:textId="77777777" w:rsidR="00C41F8B" w:rsidRPr="009D264B" w:rsidRDefault="00C41F8B" w:rsidP="00B1093D">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5B128E28" w14:textId="6C108991" w:rsidR="00C41F8B" w:rsidRPr="009D264B" w:rsidRDefault="00C41F8B" w:rsidP="00C41F8B">
      <w:pPr>
        <w:pBdr>
          <w:top w:val="nil"/>
          <w:left w:val="nil"/>
          <w:bottom w:val="nil"/>
          <w:right w:val="nil"/>
          <w:between w:val="nil"/>
        </w:pBdr>
        <w:spacing w:after="0" w:line="360" w:lineRule="auto"/>
        <w:ind w:right="-150"/>
        <w:jc w:val="center"/>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drawing>
          <wp:inline distT="0" distB="0" distL="0" distR="0" wp14:anchorId="517A5EE9" wp14:editId="6182311F">
            <wp:extent cx="4980848" cy="3678555"/>
            <wp:effectExtent l="19050" t="19050" r="10795"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9079" cy="3684634"/>
                    </a:xfrm>
                    <a:prstGeom prst="rect">
                      <a:avLst/>
                    </a:prstGeom>
                    <a:ln w="3175">
                      <a:solidFill>
                        <a:schemeClr val="tx1"/>
                      </a:solidFill>
                    </a:ln>
                  </pic:spPr>
                </pic:pic>
              </a:graphicData>
            </a:graphic>
          </wp:inline>
        </w:drawing>
      </w:r>
    </w:p>
    <w:p w14:paraId="62AA5D15" w14:textId="77777777" w:rsidR="00C41F8B" w:rsidRPr="009D264B" w:rsidRDefault="00C41F8B">
      <w:pPr>
        <w:spacing w:after="0" w:line="360" w:lineRule="auto"/>
        <w:jc w:val="both"/>
        <w:rPr>
          <w:rFonts w:ascii="Palatino Linotype" w:eastAsia="Palatino Linotype" w:hAnsi="Palatino Linotype" w:cs="Palatino Linotype"/>
          <w:sz w:val="24"/>
          <w:szCs w:val="24"/>
        </w:rPr>
      </w:pPr>
    </w:p>
    <w:p w14:paraId="41F32778" w14:textId="60398009" w:rsidR="00CE60B3" w:rsidRPr="009D264B" w:rsidRDefault="00C41F8B">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Como se desprende lo anterior, la</w:t>
      </w:r>
      <w:r w:rsidR="00385509" w:rsidRPr="009D264B">
        <w:rPr>
          <w:rFonts w:ascii="Palatino Linotype" w:eastAsia="Palatino Linotype" w:hAnsi="Palatino Linotype" w:cs="Palatino Linotype"/>
          <w:sz w:val="24"/>
          <w:szCs w:val="24"/>
        </w:rPr>
        <w:t xml:space="preserve"> </w:t>
      </w:r>
      <w:r w:rsidR="00810563" w:rsidRPr="009D264B">
        <w:rPr>
          <w:rFonts w:ascii="Palatino Linotype" w:eastAsia="Palatino Linotype" w:hAnsi="Palatino Linotype" w:cs="Palatino Linotype"/>
          <w:sz w:val="24"/>
          <w:szCs w:val="24"/>
        </w:rPr>
        <w:t>liga electrónica proporcionada</w:t>
      </w:r>
      <w:r w:rsidRPr="009D264B">
        <w:rPr>
          <w:rFonts w:ascii="Palatino Linotype" w:eastAsia="Palatino Linotype" w:hAnsi="Palatino Linotype" w:cs="Palatino Linotype"/>
          <w:sz w:val="24"/>
          <w:szCs w:val="24"/>
        </w:rPr>
        <w:t xml:space="preserve"> no </w:t>
      </w:r>
      <w:r w:rsidR="00810563" w:rsidRPr="009D264B">
        <w:rPr>
          <w:rFonts w:ascii="Palatino Linotype" w:eastAsia="Palatino Linotype" w:hAnsi="Palatino Linotype" w:cs="Palatino Linotype"/>
          <w:sz w:val="24"/>
          <w:szCs w:val="24"/>
        </w:rPr>
        <w:t>dirige</w:t>
      </w:r>
      <w:r w:rsidRPr="009D264B">
        <w:rPr>
          <w:rFonts w:ascii="Palatino Linotype" w:eastAsia="Palatino Linotype" w:hAnsi="Palatino Linotype" w:cs="Palatino Linotype"/>
          <w:sz w:val="24"/>
          <w:szCs w:val="24"/>
        </w:rPr>
        <w:t xml:space="preserve"> el contenido del acuerdo 10/2016.</w:t>
      </w:r>
    </w:p>
    <w:p w14:paraId="465616DC" w14:textId="77777777" w:rsidR="00C41F8B" w:rsidRPr="009D264B" w:rsidRDefault="00C41F8B">
      <w:pPr>
        <w:spacing w:after="0" w:line="360" w:lineRule="auto"/>
        <w:jc w:val="both"/>
        <w:rPr>
          <w:rFonts w:ascii="Palatino Linotype" w:eastAsia="Palatino Linotype" w:hAnsi="Palatino Linotype" w:cs="Palatino Linotype"/>
          <w:sz w:val="24"/>
          <w:szCs w:val="24"/>
        </w:rPr>
      </w:pPr>
    </w:p>
    <w:p w14:paraId="66B15BA4" w14:textId="7E1C81C6"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lastRenderedPageBreak/>
        <w:t>Por lo que, a consideración de este Órgano Garante, con la entrega de la liga electrónica indicada no se colma la solicitud de información, con relación al Protocolo General de Investigación y Persecución del Delito.</w:t>
      </w:r>
    </w:p>
    <w:p w14:paraId="3D159EBC"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01776B51" w14:textId="394C76E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lang w:eastAsia="en-US"/>
        </w:rPr>
      </w:pPr>
      <w:r w:rsidRPr="009D264B">
        <w:rPr>
          <w:rFonts w:ascii="Palatino Linotype" w:eastAsia="Palatino Linotype" w:hAnsi="Palatino Linotype" w:cs="Palatino Linotype"/>
          <w:sz w:val="24"/>
          <w:szCs w:val="24"/>
        </w:rPr>
        <w:t>Se afirma lo anterior, pues como se pudo apreciar, dicha liga electrónica, no direcciona al acuerdo mediante el cual el mismo se autorizó ni al contenido del protocolo indicado.</w:t>
      </w:r>
    </w:p>
    <w:p w14:paraId="26AB7248"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5D5CADCF"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De modo que, es importante traer a colación que el artículo 161</w:t>
      </w:r>
      <w:r w:rsidRPr="009D264B">
        <w:rPr>
          <w:rFonts w:ascii="Palatino Linotype" w:eastAsia="Palatino Linotype" w:hAnsi="Palatino Linotype" w:cs="Palatino Linotype"/>
          <w:sz w:val="24"/>
          <w:szCs w:val="24"/>
          <w:vertAlign w:val="superscript"/>
        </w:rPr>
        <w:t xml:space="preserve"> </w:t>
      </w:r>
      <w:r w:rsidRPr="009D264B">
        <w:rPr>
          <w:rFonts w:ascii="Palatino Linotype" w:eastAsia="Palatino Linotype" w:hAnsi="Palatino Linotype" w:cs="Palatino Linotype"/>
          <w:sz w:val="24"/>
          <w:szCs w:val="24"/>
        </w:rPr>
        <w:t>de la Ley de Transparencia y Acceso a la Información Pública del Estado de México y Municipios</w:t>
      </w:r>
      <w:r w:rsidRPr="009D264B">
        <w:rPr>
          <w:rFonts w:ascii="Palatino Linotype" w:eastAsia="Palatino Linotype" w:hAnsi="Palatino Linotype" w:cs="Palatino Linotype"/>
          <w:i/>
          <w:sz w:val="24"/>
          <w:szCs w:val="24"/>
        </w:rPr>
        <w:t xml:space="preserve"> </w:t>
      </w:r>
      <w:r w:rsidRPr="009D264B">
        <w:rPr>
          <w:rFonts w:ascii="Palatino Linotype" w:eastAsia="Palatino Linotype" w:hAnsi="Palatino Linotype" w:cs="Palatino Linotype"/>
          <w:sz w:val="24"/>
          <w:szCs w:val="24"/>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9D264B">
        <w:rPr>
          <w:rFonts w:ascii="Palatino Linotype" w:eastAsia="Palatino Linotype" w:hAnsi="Palatino Linotype" w:cs="Palatino Linotype"/>
          <w:b/>
          <w:sz w:val="24"/>
          <w:szCs w:val="24"/>
          <w:u w:val="single"/>
        </w:rPr>
        <w:t>en un plazo no mayor a cinco días hábiles</w:t>
      </w:r>
      <w:r w:rsidRPr="009D264B">
        <w:rPr>
          <w:rFonts w:ascii="Palatino Linotype" w:eastAsia="Palatino Linotype" w:hAnsi="Palatino Linotype" w:cs="Palatino Linotype"/>
          <w:sz w:val="24"/>
          <w:szCs w:val="24"/>
        </w:rPr>
        <w:t>, comprendiendo:</w:t>
      </w:r>
    </w:p>
    <w:p w14:paraId="4784BE8F"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4A8F4984"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a) La fuente</w:t>
      </w:r>
    </w:p>
    <w:p w14:paraId="7604376C"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b) El lugar y</w:t>
      </w:r>
    </w:p>
    <w:p w14:paraId="1ACF2EB6"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c) La forma</w:t>
      </w:r>
    </w:p>
    <w:p w14:paraId="193FB4FE"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3C0F2294"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Asimismo, se establece que la fuente de la información deberá ser:</w:t>
      </w:r>
    </w:p>
    <w:p w14:paraId="2BAE6B59"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5D58F82B"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lastRenderedPageBreak/>
        <w:t>a) Precisa</w:t>
      </w:r>
    </w:p>
    <w:p w14:paraId="3935645C"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b) Concreta</w:t>
      </w:r>
    </w:p>
    <w:p w14:paraId="5057F5FD"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b/>
          <w:sz w:val="24"/>
          <w:szCs w:val="24"/>
          <w:u w:val="single"/>
        </w:rPr>
      </w:pPr>
      <w:r w:rsidRPr="009D264B">
        <w:rPr>
          <w:rFonts w:ascii="Palatino Linotype" w:eastAsia="Palatino Linotype" w:hAnsi="Palatino Linotype" w:cs="Palatino Linotype"/>
          <w:b/>
          <w:sz w:val="24"/>
          <w:szCs w:val="24"/>
          <w:u w:val="single"/>
        </w:rPr>
        <w:t>c) Y no debe implicar que el solicitante realice una búsqueda en toda la información que se encuentre disponible.</w:t>
      </w:r>
    </w:p>
    <w:p w14:paraId="5984B936"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53C21F56"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Imperativos legales que detallan el procedimiento que debe seguir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457A5502" w14:textId="7777777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p>
    <w:p w14:paraId="59391476" w14:textId="77026497" w:rsidR="004A1253" w:rsidRPr="009D264B" w:rsidRDefault="004A1253" w:rsidP="004A1253">
      <w:pPr>
        <w:tabs>
          <w:tab w:val="left" w:pos="4962"/>
        </w:tabs>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Dicho esto, se tiene que, respecto a la información que la persona Solicitante requirió, la liga electrónica que proporcionó el </w:t>
      </w:r>
      <w:r w:rsidRPr="009D264B">
        <w:rPr>
          <w:rFonts w:ascii="Palatino Linotype" w:eastAsia="Palatino Linotype" w:hAnsi="Palatino Linotype" w:cs="Palatino Linotype"/>
          <w:b/>
          <w:sz w:val="24"/>
          <w:szCs w:val="24"/>
        </w:rPr>
        <w:t xml:space="preserve">Sujeto </w:t>
      </w:r>
      <w:r w:rsidR="00810563" w:rsidRPr="009D264B">
        <w:rPr>
          <w:rFonts w:ascii="Palatino Linotype" w:eastAsia="Palatino Linotype" w:hAnsi="Palatino Linotype" w:cs="Palatino Linotype"/>
          <w:b/>
          <w:sz w:val="24"/>
          <w:szCs w:val="24"/>
        </w:rPr>
        <w:t>Obligado</w:t>
      </w:r>
      <w:r w:rsidR="00810563" w:rsidRPr="009D264B">
        <w:rPr>
          <w:rFonts w:ascii="Palatino Linotype" w:eastAsia="Palatino Linotype" w:hAnsi="Palatino Linotype" w:cs="Palatino Linotype"/>
          <w:b/>
          <w:sz w:val="24"/>
          <w:szCs w:val="24"/>
          <w:u w:val="single"/>
        </w:rPr>
        <w:t>,</w:t>
      </w:r>
      <w:r w:rsidR="00810563" w:rsidRPr="009D264B">
        <w:rPr>
          <w:rFonts w:ascii="Palatino Linotype" w:eastAsia="Palatino Linotype" w:hAnsi="Palatino Linotype" w:cs="Palatino Linotype"/>
          <w:b/>
          <w:sz w:val="24"/>
          <w:szCs w:val="24"/>
        </w:rPr>
        <w:t xml:space="preserve"> no</w:t>
      </w:r>
      <w:r w:rsidRPr="009D264B">
        <w:rPr>
          <w:rFonts w:ascii="Palatino Linotype" w:eastAsia="Palatino Linotype" w:hAnsi="Palatino Linotype" w:cs="Palatino Linotype"/>
          <w:sz w:val="24"/>
          <w:szCs w:val="24"/>
          <w:u w:val="single"/>
        </w:rPr>
        <w:t xml:space="preserve"> direcciona al Acuerdo mediante el cual se autorizó el Protocolo General de Investigación y Persecución del Delito </w:t>
      </w:r>
      <w:r w:rsidRPr="009D264B">
        <w:rPr>
          <w:rFonts w:ascii="Palatino Linotype" w:eastAsia="Palatino Linotype" w:hAnsi="Palatino Linotype" w:cs="Palatino Linotype"/>
          <w:sz w:val="24"/>
          <w:szCs w:val="24"/>
          <w:u w:val="single"/>
          <w:lang w:eastAsia="en-US"/>
        </w:rPr>
        <w:t>ni al propio protocolo</w:t>
      </w:r>
      <w:r w:rsidRPr="009D264B">
        <w:rPr>
          <w:rFonts w:ascii="Palatino Linotype" w:eastAsia="Palatino Linotype" w:hAnsi="Palatino Linotype" w:cs="Palatino Linotype"/>
          <w:b/>
          <w:sz w:val="24"/>
          <w:szCs w:val="24"/>
          <w:u w:val="single"/>
        </w:rPr>
        <w:t>,</w:t>
      </w:r>
      <w:r w:rsidRPr="009D264B">
        <w:rPr>
          <w:rFonts w:ascii="Palatino Linotype" w:eastAsia="Palatino Linotype" w:hAnsi="Palatino Linotype" w:cs="Palatino Linotype"/>
          <w:sz w:val="24"/>
          <w:szCs w:val="24"/>
        </w:rPr>
        <w:t xml:space="preserve"> por el contrario, impide que la persona solicitante tenga acceso a la información; por lo que, se determina que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no observó lo que dispone el artículo 161 de la Ley en la materia.</w:t>
      </w:r>
    </w:p>
    <w:p w14:paraId="23305CD6" w14:textId="77777777" w:rsidR="004A1253" w:rsidRPr="009D264B" w:rsidRDefault="004A1253">
      <w:pPr>
        <w:spacing w:after="0" w:line="360" w:lineRule="auto"/>
        <w:jc w:val="both"/>
        <w:rPr>
          <w:rFonts w:ascii="Palatino Linotype" w:eastAsia="Palatino Linotype" w:hAnsi="Palatino Linotype" w:cs="Palatino Linotype"/>
          <w:sz w:val="24"/>
          <w:szCs w:val="24"/>
        </w:rPr>
      </w:pPr>
    </w:p>
    <w:p w14:paraId="6FB7D1DB" w14:textId="7CC127C7" w:rsidR="00C41F8B" w:rsidRPr="009D264B" w:rsidRDefault="00C41F8B">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Ahora, con relación a la liga electrónica remitida para consultar el Acuerdo 05/2017 por el cual se autorizó el Protocolo y Principios Básicos en la Investigación y Delitos contra la Libertad Sexual</w:t>
      </w:r>
      <w:r w:rsidR="008862F6" w:rsidRPr="009D264B">
        <w:rPr>
          <w:rFonts w:ascii="Palatino Linotype" w:eastAsia="Palatino Linotype" w:hAnsi="Palatino Linotype" w:cs="Palatino Linotype"/>
          <w:sz w:val="24"/>
          <w:szCs w:val="24"/>
        </w:rPr>
        <w:t xml:space="preserve"> (</w:t>
      </w:r>
      <w:hyperlink r:id="rId11" w:history="1">
        <w:r w:rsidR="008862F6" w:rsidRPr="009D264B">
          <w:rPr>
            <w:rStyle w:val="Hipervnculo"/>
            <w:rFonts w:ascii="Palatino Linotype" w:eastAsia="Palatino Linotype" w:hAnsi="Palatino Linotype" w:cs="Palatino Linotype"/>
            <w:color w:val="auto"/>
            <w:sz w:val="24"/>
            <w:szCs w:val="24"/>
          </w:rPr>
          <w:t>https://legislacion.edomex.gob.mx/sites/legislacion.edomex.gob.mx/files/files/pdf/gct/2017/abr203.pdf</w:t>
        </w:r>
      </w:hyperlink>
      <w:r w:rsidR="008862F6" w:rsidRPr="009D264B">
        <w:rPr>
          <w:rFonts w:ascii="Palatino Linotype" w:eastAsia="Palatino Linotype" w:hAnsi="Palatino Linotype" w:cs="Palatino Linotype"/>
          <w:sz w:val="24"/>
          <w:szCs w:val="24"/>
        </w:rPr>
        <w:t>), se advierte lo siguiente:</w:t>
      </w:r>
    </w:p>
    <w:p w14:paraId="191FFA20" w14:textId="77777777" w:rsidR="008862F6" w:rsidRPr="009D264B" w:rsidRDefault="008862F6">
      <w:pPr>
        <w:spacing w:after="0" w:line="360" w:lineRule="auto"/>
        <w:jc w:val="both"/>
        <w:rPr>
          <w:rFonts w:ascii="Palatino Linotype" w:eastAsia="Palatino Linotype" w:hAnsi="Palatino Linotype" w:cs="Palatino Linotype"/>
          <w:sz w:val="24"/>
          <w:szCs w:val="24"/>
        </w:rPr>
      </w:pPr>
    </w:p>
    <w:p w14:paraId="5756DEA0" w14:textId="391FF76A" w:rsidR="008862F6" w:rsidRPr="009D264B" w:rsidRDefault="008862F6" w:rsidP="00385509">
      <w:pPr>
        <w:spacing w:after="0" w:line="360" w:lineRule="auto"/>
        <w:jc w:val="center"/>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lastRenderedPageBreak/>
        <w:drawing>
          <wp:inline distT="0" distB="0" distL="0" distR="0" wp14:anchorId="1035BF03" wp14:editId="69063638">
            <wp:extent cx="5377815" cy="443215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081" cy="4443908"/>
                    </a:xfrm>
                    <a:prstGeom prst="rect">
                      <a:avLst/>
                    </a:prstGeom>
                    <a:noFill/>
                    <a:ln>
                      <a:noFill/>
                    </a:ln>
                  </pic:spPr>
                </pic:pic>
              </a:graphicData>
            </a:graphic>
          </wp:inline>
        </w:drawing>
      </w:r>
    </w:p>
    <w:p w14:paraId="5AA368A6" w14:textId="77777777" w:rsidR="00C41F8B" w:rsidRPr="009D264B" w:rsidRDefault="00C41F8B">
      <w:pPr>
        <w:spacing w:after="0" w:line="360" w:lineRule="auto"/>
        <w:jc w:val="both"/>
        <w:rPr>
          <w:rFonts w:ascii="Palatino Linotype" w:eastAsia="Palatino Linotype" w:hAnsi="Palatino Linotype" w:cs="Palatino Linotype"/>
          <w:sz w:val="24"/>
          <w:szCs w:val="24"/>
        </w:rPr>
      </w:pPr>
    </w:p>
    <w:p w14:paraId="5E904D76" w14:textId="52B2AE64" w:rsidR="008862F6" w:rsidRPr="009D264B" w:rsidRDefault="008862F6">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De lo anterior, se tiene que 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de lo requerido, proporcionó la liga electrónica que remite al Acuerdo 05/2017 por el que se autorizó el Protocolo y Principios Básicos en la Investigación y De</w:t>
      </w:r>
      <w:r w:rsidR="00385509" w:rsidRPr="009D264B">
        <w:rPr>
          <w:rFonts w:ascii="Palatino Linotype" w:eastAsia="Palatino Linotype" w:hAnsi="Palatino Linotype" w:cs="Palatino Linotype"/>
          <w:sz w:val="24"/>
          <w:szCs w:val="24"/>
        </w:rPr>
        <w:t>litos contra la Libertad Sexual, el cual es del contenido siguiente:</w:t>
      </w:r>
    </w:p>
    <w:p w14:paraId="484AFC54" w14:textId="77777777" w:rsidR="008862F6" w:rsidRPr="009D264B" w:rsidRDefault="008862F6">
      <w:pPr>
        <w:spacing w:after="0" w:line="360" w:lineRule="auto"/>
        <w:jc w:val="both"/>
        <w:rPr>
          <w:rFonts w:ascii="Palatino Linotype" w:eastAsia="Palatino Linotype" w:hAnsi="Palatino Linotype" w:cs="Palatino Linotype"/>
          <w:sz w:val="24"/>
          <w:szCs w:val="24"/>
        </w:rPr>
      </w:pPr>
    </w:p>
    <w:p w14:paraId="7FBF0784" w14:textId="1A6376E6" w:rsidR="008862F6" w:rsidRPr="009D264B" w:rsidRDefault="00385509" w:rsidP="00385509">
      <w:pPr>
        <w:spacing w:after="0" w:line="360" w:lineRule="auto"/>
        <w:jc w:val="center"/>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lastRenderedPageBreak/>
        <w:drawing>
          <wp:inline distT="0" distB="0" distL="0" distR="0" wp14:anchorId="74D523C7" wp14:editId="2FCA7B69">
            <wp:extent cx="5217459" cy="2785642"/>
            <wp:effectExtent l="19050" t="19050" r="21590"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6664" cy="2801235"/>
                    </a:xfrm>
                    <a:prstGeom prst="rect">
                      <a:avLst/>
                    </a:prstGeom>
                    <a:ln w="3175">
                      <a:solidFill>
                        <a:schemeClr val="tx1"/>
                      </a:solidFill>
                    </a:ln>
                  </pic:spPr>
                </pic:pic>
              </a:graphicData>
            </a:graphic>
          </wp:inline>
        </w:drawing>
      </w:r>
    </w:p>
    <w:p w14:paraId="78DC6C66" w14:textId="77777777" w:rsidR="00385509" w:rsidRPr="009D264B" w:rsidRDefault="00385509">
      <w:pPr>
        <w:spacing w:after="0" w:line="360" w:lineRule="auto"/>
        <w:jc w:val="both"/>
        <w:rPr>
          <w:rFonts w:ascii="Palatino Linotype" w:eastAsia="Palatino Linotype" w:hAnsi="Palatino Linotype" w:cs="Palatino Linotype"/>
          <w:sz w:val="24"/>
          <w:szCs w:val="24"/>
        </w:rPr>
      </w:pPr>
    </w:p>
    <w:p w14:paraId="6866D600" w14:textId="3B1268D3" w:rsidR="00385509" w:rsidRPr="009D264B" w:rsidRDefault="00385509">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lang w:val="es-ES_tradnl"/>
        </w:rPr>
        <w:t xml:space="preserve">Una vez analizadas las ligas electrónicas, se observa que la primera no remite al </w:t>
      </w:r>
      <w:r w:rsidRPr="009D264B">
        <w:rPr>
          <w:rFonts w:ascii="Palatino Linotype" w:eastAsia="Palatino Linotype" w:hAnsi="Palatino Linotype" w:cs="Palatino Linotype"/>
          <w:sz w:val="24"/>
          <w:szCs w:val="24"/>
        </w:rPr>
        <w:t>Protocolo General de Investigación y Persecución del Delito, porque de su consulta se advierte el mensaje “</w:t>
      </w:r>
      <w:r w:rsidRPr="009D264B">
        <w:rPr>
          <w:rFonts w:ascii="Palatino Linotype" w:eastAsia="Palatino Linotype" w:hAnsi="Palatino Linotype" w:cs="Palatino Linotype"/>
          <w:i/>
          <w:sz w:val="24"/>
          <w:szCs w:val="24"/>
        </w:rPr>
        <w:t>Página no encontrada</w:t>
      </w:r>
      <w:r w:rsidRPr="009D264B">
        <w:rPr>
          <w:rFonts w:ascii="Palatino Linotype" w:eastAsia="Palatino Linotype" w:hAnsi="Palatino Linotype" w:cs="Palatino Linotype"/>
          <w:sz w:val="24"/>
          <w:szCs w:val="24"/>
        </w:rPr>
        <w:t>”; y, de la segunda,</w:t>
      </w:r>
      <w:r w:rsidRPr="009D264B">
        <w:rPr>
          <w:rFonts w:ascii="Palatino Linotype" w:eastAsia="Palatino Linotype" w:hAnsi="Palatino Linotype" w:cs="Palatino Linotype"/>
          <w:sz w:val="24"/>
          <w:szCs w:val="24"/>
          <w:lang w:val="es-ES_tradnl"/>
        </w:rPr>
        <w:t xml:space="preserve"> efectivamente contiene la publicación del Acuerdo de autorización del </w:t>
      </w:r>
      <w:r w:rsidRPr="009D264B">
        <w:rPr>
          <w:rFonts w:ascii="Palatino Linotype" w:eastAsia="Palatino Linotype" w:hAnsi="Palatino Linotype" w:cs="Palatino Linotype"/>
          <w:sz w:val="24"/>
          <w:szCs w:val="24"/>
        </w:rPr>
        <w:t>Protocolo y Principios Básicos en la Investigación y Delitos contra la Libertad Sexual</w:t>
      </w:r>
      <w:r w:rsidRPr="009D264B">
        <w:rPr>
          <w:rFonts w:ascii="Palatino Linotype" w:eastAsia="Palatino Linotype" w:hAnsi="Palatino Linotype" w:cs="Palatino Linotype"/>
          <w:sz w:val="24"/>
          <w:szCs w:val="24"/>
          <w:lang w:val="es-ES_tradnl"/>
        </w:rPr>
        <w:t xml:space="preserve">, </w:t>
      </w:r>
      <w:r w:rsidR="004A1253" w:rsidRPr="009D264B">
        <w:rPr>
          <w:rFonts w:ascii="Palatino Linotype" w:eastAsia="Palatino Linotype" w:hAnsi="Palatino Linotype" w:cs="Palatino Linotype"/>
          <w:sz w:val="24"/>
          <w:szCs w:val="24"/>
          <w:lang w:val="es-ES_tradnl"/>
        </w:rPr>
        <w:t xml:space="preserve">sin embargo, no contiene el </w:t>
      </w:r>
      <w:r w:rsidRPr="009D264B">
        <w:rPr>
          <w:rFonts w:ascii="Palatino Linotype" w:eastAsia="Palatino Linotype" w:hAnsi="Palatino Linotype" w:cs="Palatino Linotype"/>
          <w:sz w:val="24"/>
          <w:szCs w:val="24"/>
          <w:lang w:val="es-ES_tradnl"/>
        </w:rPr>
        <w:t xml:space="preserve">contenido del </w:t>
      </w:r>
      <w:r w:rsidR="004A1253" w:rsidRPr="009D264B">
        <w:rPr>
          <w:rFonts w:ascii="Palatino Linotype" w:eastAsia="Palatino Linotype" w:hAnsi="Palatino Linotype" w:cs="Palatino Linotype"/>
          <w:sz w:val="24"/>
          <w:szCs w:val="24"/>
          <w:lang w:val="es-ES_tradnl"/>
        </w:rPr>
        <w:t>propio protocolo, que es lo que esencialmente requirió la persona solicitante.</w:t>
      </w:r>
    </w:p>
    <w:p w14:paraId="3F63880B" w14:textId="77777777" w:rsidR="00385509" w:rsidRPr="009D264B" w:rsidRDefault="00385509">
      <w:pPr>
        <w:spacing w:after="0" w:line="360" w:lineRule="auto"/>
        <w:jc w:val="both"/>
        <w:rPr>
          <w:rFonts w:ascii="Palatino Linotype" w:eastAsia="Palatino Linotype" w:hAnsi="Palatino Linotype" w:cs="Palatino Linotype"/>
          <w:sz w:val="24"/>
          <w:szCs w:val="24"/>
        </w:rPr>
      </w:pPr>
    </w:p>
    <w:p w14:paraId="44049E8F" w14:textId="5182CDD1" w:rsidR="00C41F8B" w:rsidRPr="009D264B" w:rsidRDefault="004A1253">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De esta manera</w:t>
      </w:r>
      <w:r w:rsidR="00385509" w:rsidRPr="009D264B">
        <w:rPr>
          <w:rFonts w:ascii="Palatino Linotype" w:eastAsia="Palatino Linotype" w:hAnsi="Palatino Linotype" w:cs="Palatino Linotype"/>
          <w:sz w:val="24"/>
          <w:szCs w:val="24"/>
        </w:rPr>
        <w:t>, i</w:t>
      </w:r>
      <w:r w:rsidR="00C41F8B" w:rsidRPr="009D264B">
        <w:rPr>
          <w:rFonts w:ascii="Palatino Linotype" w:eastAsia="Palatino Linotype" w:hAnsi="Palatino Linotype" w:cs="Palatino Linotype"/>
          <w:sz w:val="24"/>
          <w:szCs w:val="24"/>
        </w:rPr>
        <w:t xml:space="preserve">nconforme con la respuesta, la parte </w:t>
      </w:r>
      <w:r w:rsidR="00C41F8B" w:rsidRPr="009D264B">
        <w:rPr>
          <w:rFonts w:ascii="Palatino Linotype" w:eastAsia="Palatino Linotype" w:hAnsi="Palatino Linotype" w:cs="Palatino Linotype"/>
          <w:b/>
          <w:sz w:val="24"/>
          <w:szCs w:val="24"/>
        </w:rPr>
        <w:t xml:space="preserve">Recurrente </w:t>
      </w:r>
      <w:r w:rsidR="00C41F8B" w:rsidRPr="009D264B">
        <w:rPr>
          <w:rFonts w:ascii="Palatino Linotype" w:eastAsia="Palatino Linotype" w:hAnsi="Palatino Linotype" w:cs="Palatino Linotype"/>
          <w:sz w:val="24"/>
          <w:szCs w:val="24"/>
        </w:rPr>
        <w:t xml:space="preserve">promovió el presente medio de impugnación, en el que a manera de </w:t>
      </w:r>
      <w:r w:rsidR="00C41F8B" w:rsidRPr="009D264B">
        <w:rPr>
          <w:rFonts w:ascii="Palatino Linotype" w:eastAsia="Palatino Linotype" w:hAnsi="Palatino Linotype" w:cs="Palatino Linotype"/>
          <w:b/>
          <w:sz w:val="24"/>
          <w:szCs w:val="24"/>
          <w:u w:val="single"/>
        </w:rPr>
        <w:t>motivos de inconformidad</w:t>
      </w:r>
      <w:r w:rsidR="00C41F8B" w:rsidRPr="009D264B">
        <w:rPr>
          <w:rFonts w:ascii="Palatino Linotype" w:eastAsia="Palatino Linotype" w:hAnsi="Palatino Linotype" w:cs="Palatino Linotype"/>
          <w:sz w:val="24"/>
          <w:szCs w:val="24"/>
        </w:rPr>
        <w:t xml:space="preserve"> manifestó en lo medular </w:t>
      </w:r>
      <w:r w:rsidR="00C41F8B" w:rsidRPr="009D264B">
        <w:rPr>
          <w:rFonts w:ascii="Palatino Linotype" w:eastAsia="Palatino Linotype" w:hAnsi="Palatino Linotype" w:cs="Palatino Linotype"/>
          <w:b/>
          <w:sz w:val="24"/>
          <w:szCs w:val="24"/>
          <w:u w:val="single"/>
        </w:rPr>
        <w:t>que el link proporcionado para consulta de los protocolos aparece que no se encuentra la página,</w:t>
      </w:r>
      <w:r w:rsidR="00C41F8B" w:rsidRPr="009D264B">
        <w:rPr>
          <w:rFonts w:ascii="Palatino Linotype" w:eastAsia="Palatino Linotype" w:hAnsi="Palatino Linotype" w:cs="Palatino Linotype"/>
          <w:sz w:val="24"/>
          <w:szCs w:val="24"/>
        </w:rPr>
        <w:t xml:space="preserve"> donde se localizarían los acuerdos publicados en el </w:t>
      </w:r>
      <w:r w:rsidR="00C41F8B" w:rsidRPr="009D264B">
        <w:rPr>
          <w:rFonts w:ascii="Palatino Linotype" w:eastAsia="Palatino Linotype" w:hAnsi="Palatino Linotype" w:cs="Palatino Linotype"/>
          <w:sz w:val="24"/>
          <w:szCs w:val="24"/>
        </w:rPr>
        <w:lastRenderedPageBreak/>
        <w:t>Periódico Oficial “Gaceta del Gobierno” el dieciocho de mayo de dos mil dieciséis y veinte de abril de dos mil diecisiete, respectivamente</w:t>
      </w:r>
      <w:r w:rsidR="00385509" w:rsidRPr="009D264B">
        <w:rPr>
          <w:rFonts w:ascii="Palatino Linotype" w:eastAsia="Palatino Linotype" w:hAnsi="Palatino Linotype" w:cs="Palatino Linotype"/>
          <w:sz w:val="24"/>
          <w:szCs w:val="24"/>
        </w:rPr>
        <w:t>.</w:t>
      </w:r>
    </w:p>
    <w:p w14:paraId="1B309E5D" w14:textId="77777777" w:rsidR="00385509" w:rsidRPr="009D264B" w:rsidRDefault="00385509">
      <w:pPr>
        <w:spacing w:after="0" w:line="360" w:lineRule="auto"/>
        <w:jc w:val="both"/>
        <w:rPr>
          <w:rFonts w:ascii="Palatino Linotype" w:eastAsia="Palatino Linotype" w:hAnsi="Palatino Linotype" w:cs="Palatino Linotype"/>
          <w:sz w:val="24"/>
          <w:szCs w:val="24"/>
        </w:rPr>
      </w:pPr>
    </w:p>
    <w:p w14:paraId="33380FB5" w14:textId="126FC8A1" w:rsidR="00385509" w:rsidRPr="009D264B" w:rsidRDefault="00385509">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Es así que, durante el periodo de manifestaciones 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al momento de rendir su informe j</w:t>
      </w:r>
      <w:r w:rsidR="004A1253" w:rsidRPr="009D264B">
        <w:rPr>
          <w:rFonts w:ascii="Palatino Linotype" w:eastAsia="Palatino Linotype" w:hAnsi="Palatino Linotype" w:cs="Palatino Linotype"/>
          <w:sz w:val="24"/>
          <w:szCs w:val="24"/>
        </w:rPr>
        <w:t>ustificado, indicó medularmente</w:t>
      </w:r>
      <w:r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b/>
          <w:sz w:val="24"/>
          <w:szCs w:val="24"/>
          <w:u w:val="single"/>
        </w:rPr>
        <w:t>en primer lugar</w:t>
      </w:r>
      <w:r w:rsidRPr="009D264B">
        <w:rPr>
          <w:rFonts w:ascii="Palatino Linotype" w:eastAsia="Palatino Linotype" w:hAnsi="Palatino Linotype" w:cs="Palatino Linotype"/>
          <w:b/>
          <w:sz w:val="24"/>
          <w:szCs w:val="24"/>
        </w:rPr>
        <w:t>,</w:t>
      </w:r>
      <w:r w:rsidRPr="009D264B">
        <w:rPr>
          <w:rFonts w:ascii="Palatino Linotype" w:eastAsia="Palatino Linotype" w:hAnsi="Palatino Linotype" w:cs="Palatino Linotype"/>
          <w:sz w:val="24"/>
          <w:szCs w:val="24"/>
        </w:rPr>
        <w:t xml:space="preserve"> que por un error involuntario se agregó un digito de más en el link para consultar el Acuerdo, mediante el cual fue autorizado el Protocolo General de Investigación y Persecución del Delito, sin embargo, indico que se aportaba de manera correcta el link: https//legislación.edomex.gob.mx/sites/legislación.edomex.gob.mx/files/files/pdf/gct/2016/may184.pdf</w:t>
      </w:r>
      <w:r w:rsidR="005660D5" w:rsidRPr="009D264B">
        <w:rPr>
          <w:rFonts w:ascii="Palatino Linotype" w:eastAsia="Palatino Linotype" w:hAnsi="Palatino Linotype" w:cs="Palatino Linotype"/>
          <w:sz w:val="24"/>
          <w:szCs w:val="24"/>
        </w:rPr>
        <w:t xml:space="preserve">, y se </w:t>
      </w:r>
      <w:r w:rsidR="00810563" w:rsidRPr="009D264B">
        <w:rPr>
          <w:rFonts w:ascii="Palatino Linotype" w:eastAsia="Palatino Linotype" w:hAnsi="Palatino Linotype" w:cs="Palatino Linotype"/>
          <w:sz w:val="24"/>
          <w:szCs w:val="24"/>
        </w:rPr>
        <w:t>adjuntó</w:t>
      </w:r>
      <w:r w:rsidR="005660D5" w:rsidRPr="009D264B">
        <w:rPr>
          <w:rFonts w:ascii="Palatino Linotype" w:eastAsia="Palatino Linotype" w:hAnsi="Palatino Linotype" w:cs="Palatino Linotype"/>
          <w:sz w:val="24"/>
          <w:szCs w:val="24"/>
        </w:rPr>
        <w:t xml:space="preserve"> el Periódico oficial “Gaceta del Gobierno” publicado el dieciocho de mayo de dos mil dieciséis, a través del cual se emitió, entre otros, el Acuerdo 06/2016 mediante el cual se autorizó el referido protocolo</w:t>
      </w:r>
      <w:r w:rsidRPr="009D264B">
        <w:rPr>
          <w:rFonts w:ascii="Palatino Linotype" w:eastAsia="Palatino Linotype" w:hAnsi="Palatino Linotype" w:cs="Palatino Linotype"/>
          <w:sz w:val="24"/>
          <w:szCs w:val="24"/>
        </w:rPr>
        <w:t xml:space="preserve">; y, </w:t>
      </w:r>
      <w:r w:rsidRPr="009D264B">
        <w:rPr>
          <w:rFonts w:ascii="Palatino Linotype" w:eastAsia="Palatino Linotype" w:hAnsi="Palatino Linotype" w:cs="Palatino Linotype"/>
          <w:b/>
          <w:sz w:val="24"/>
          <w:szCs w:val="24"/>
          <w:u w:val="single"/>
        </w:rPr>
        <w:t>en segundo lugar,</w:t>
      </w:r>
      <w:r w:rsidRPr="009D264B">
        <w:rPr>
          <w:rFonts w:ascii="Palatino Linotype" w:eastAsia="Palatino Linotype" w:hAnsi="Palatino Linotype" w:cs="Palatino Linotype"/>
          <w:sz w:val="24"/>
          <w:szCs w:val="24"/>
        </w:rPr>
        <w:t xml:space="preserve"> que el link proporcionado para consultar el Acuerdo donde se autoriza el Protocolo y Principios Básicos en la Investigación y Atención de los Delitos contra la Libertad Sexual fue el correcto el que se envió en la respuesta primigenia</w:t>
      </w:r>
      <w:r w:rsidR="00CB368E" w:rsidRPr="009D264B">
        <w:rPr>
          <w:rFonts w:ascii="Palatino Linotype" w:eastAsia="Palatino Linotype" w:hAnsi="Palatino Linotype" w:cs="Palatino Linotype"/>
          <w:sz w:val="24"/>
          <w:szCs w:val="24"/>
        </w:rPr>
        <w:t>.</w:t>
      </w:r>
    </w:p>
    <w:p w14:paraId="6B8762EB" w14:textId="77777777" w:rsidR="00CB368E" w:rsidRPr="009D264B" w:rsidRDefault="00CB368E">
      <w:pPr>
        <w:spacing w:after="0" w:line="360" w:lineRule="auto"/>
        <w:jc w:val="both"/>
        <w:rPr>
          <w:rFonts w:ascii="Palatino Linotype" w:eastAsia="Palatino Linotype" w:hAnsi="Palatino Linotype" w:cs="Palatino Linotype"/>
          <w:sz w:val="24"/>
          <w:szCs w:val="24"/>
        </w:rPr>
      </w:pPr>
    </w:p>
    <w:p w14:paraId="5E83E858" w14:textId="64875C6A" w:rsidR="00711D01" w:rsidRPr="009D264B" w:rsidRDefault="00711D01">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Así, una vez analizada la liga proporcionada remitida en informe justificado para consultar el Acuerdo 06/2016 mediante el cual fue autorizado el Protocolo General de Investigación y Persecución del Delito, se observa que efectivamente contiene la publicación del referido acuerdo publicado el dieciocho de mayo de dos mil dieciséis, </w:t>
      </w:r>
      <w:r w:rsidRPr="009D264B">
        <w:rPr>
          <w:rFonts w:ascii="Palatino Linotype" w:eastAsia="Palatino Linotype" w:hAnsi="Palatino Linotype" w:cs="Palatino Linotype"/>
          <w:b/>
          <w:sz w:val="24"/>
          <w:szCs w:val="24"/>
        </w:rPr>
        <w:t>más no así el contenido del protocolo</w:t>
      </w:r>
      <w:r w:rsidRPr="009D264B">
        <w:rPr>
          <w:rFonts w:ascii="Palatino Linotype" w:eastAsia="Palatino Linotype" w:hAnsi="Palatino Linotype" w:cs="Palatino Linotype"/>
          <w:sz w:val="24"/>
          <w:szCs w:val="24"/>
        </w:rPr>
        <w:t>, como se muestra de las siguientes digitalizaciones:</w:t>
      </w:r>
    </w:p>
    <w:p w14:paraId="58FD7D79" w14:textId="02D0FA70" w:rsidR="00711D01" w:rsidRPr="009D264B" w:rsidRDefault="00711D01">
      <w:pPr>
        <w:spacing w:after="0" w:line="360" w:lineRule="auto"/>
        <w:jc w:val="both"/>
        <w:rPr>
          <w:rFonts w:ascii="Palatino Linotype" w:eastAsia="Palatino Linotype" w:hAnsi="Palatino Linotype" w:cs="Palatino Linotype"/>
          <w:sz w:val="24"/>
          <w:szCs w:val="24"/>
        </w:rPr>
      </w:pPr>
    </w:p>
    <w:p w14:paraId="0FC380AC" w14:textId="76818DCA" w:rsidR="00711D01" w:rsidRPr="009D264B" w:rsidRDefault="00711D01" w:rsidP="00711D01">
      <w:pPr>
        <w:spacing w:after="0" w:line="360" w:lineRule="auto"/>
        <w:jc w:val="center"/>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lastRenderedPageBreak/>
        <w:drawing>
          <wp:inline distT="0" distB="0" distL="0" distR="0" wp14:anchorId="47CF3707" wp14:editId="71748C42">
            <wp:extent cx="5346700" cy="4001844"/>
            <wp:effectExtent l="19050" t="19050" r="25400" b="177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0937" cy="4005015"/>
                    </a:xfrm>
                    <a:prstGeom prst="rect">
                      <a:avLst/>
                    </a:prstGeom>
                    <a:noFill/>
                    <a:ln w="3175">
                      <a:solidFill>
                        <a:schemeClr val="tx1"/>
                      </a:solidFill>
                    </a:ln>
                  </pic:spPr>
                </pic:pic>
              </a:graphicData>
            </a:graphic>
          </wp:inline>
        </w:drawing>
      </w:r>
    </w:p>
    <w:p w14:paraId="744C3015" w14:textId="7BCC1A0F" w:rsidR="00711D01" w:rsidRPr="009D264B" w:rsidRDefault="00711D01" w:rsidP="00711D01">
      <w:pPr>
        <w:spacing w:after="0" w:line="360" w:lineRule="auto"/>
        <w:jc w:val="center"/>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drawing>
          <wp:inline distT="0" distB="0" distL="0" distR="0" wp14:anchorId="6010BB51" wp14:editId="04BA6E01">
            <wp:extent cx="5343982" cy="2720975"/>
            <wp:effectExtent l="19050" t="19050" r="28575" b="222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6215" cy="2742478"/>
                    </a:xfrm>
                    <a:prstGeom prst="rect">
                      <a:avLst/>
                    </a:prstGeom>
                    <a:ln w="3175">
                      <a:solidFill>
                        <a:schemeClr val="tx1"/>
                      </a:solidFill>
                    </a:ln>
                  </pic:spPr>
                </pic:pic>
              </a:graphicData>
            </a:graphic>
          </wp:inline>
        </w:drawing>
      </w:r>
    </w:p>
    <w:p w14:paraId="673320C8" w14:textId="77777777" w:rsidR="00802A6B" w:rsidRPr="009D264B" w:rsidRDefault="00802A6B" w:rsidP="00802A6B">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sz w:val="24"/>
          <w:szCs w:val="24"/>
        </w:rPr>
        <w:lastRenderedPageBreak/>
        <w:t xml:space="preserve">Por su lado, la parte </w:t>
      </w:r>
      <w:r w:rsidRPr="009D264B">
        <w:rPr>
          <w:rFonts w:ascii="Palatino Linotype" w:eastAsia="Palatino Linotype" w:hAnsi="Palatino Linotype" w:cs="Palatino Linotype"/>
          <w:b/>
          <w:sz w:val="24"/>
          <w:szCs w:val="24"/>
        </w:rPr>
        <w:t xml:space="preserve">Recurrente </w:t>
      </w:r>
      <w:r w:rsidRPr="009D264B">
        <w:rPr>
          <w:rFonts w:ascii="Palatino Linotype" w:eastAsia="Palatino Linotype" w:hAnsi="Palatino Linotype" w:cs="Palatino Linotype"/>
          <w:sz w:val="24"/>
          <w:szCs w:val="24"/>
        </w:rPr>
        <w:t xml:space="preserve">fue omisa en hacer valer manifestaciones o rendir alegatos que a su derecho resultaran convenientes, con relación al informe justificado rendido por el </w:t>
      </w:r>
      <w:r w:rsidRPr="009D264B">
        <w:rPr>
          <w:rFonts w:ascii="Palatino Linotype" w:eastAsia="Palatino Linotype" w:hAnsi="Palatino Linotype" w:cs="Palatino Linotype"/>
          <w:b/>
          <w:sz w:val="24"/>
          <w:szCs w:val="24"/>
        </w:rPr>
        <w:t>Sujeto Obligado.</w:t>
      </w:r>
    </w:p>
    <w:p w14:paraId="73B7A49D" w14:textId="77777777" w:rsidR="00802A6B" w:rsidRPr="009D264B" w:rsidRDefault="00802A6B">
      <w:pPr>
        <w:spacing w:after="0" w:line="360" w:lineRule="auto"/>
        <w:jc w:val="both"/>
        <w:rPr>
          <w:rFonts w:ascii="Palatino Linotype" w:eastAsia="Palatino Linotype" w:hAnsi="Palatino Linotype" w:cs="Palatino Linotype"/>
          <w:sz w:val="24"/>
          <w:szCs w:val="24"/>
        </w:rPr>
      </w:pPr>
    </w:p>
    <w:p w14:paraId="05756CF0" w14:textId="18842551" w:rsidR="00711D01" w:rsidRPr="009D264B" w:rsidRDefault="00194383">
      <w:pPr>
        <w:spacing w:after="0" w:line="360" w:lineRule="auto"/>
        <w:jc w:val="both"/>
        <w:rPr>
          <w:rFonts w:ascii="Palatino Linotype" w:eastAsia="Palatino Linotype" w:hAnsi="Palatino Linotype" w:cs="Palatino Linotype"/>
          <w:bCs/>
          <w:sz w:val="24"/>
          <w:szCs w:val="24"/>
          <w:lang w:val="es-ES"/>
        </w:rPr>
      </w:pPr>
      <w:r w:rsidRPr="009D264B">
        <w:rPr>
          <w:rFonts w:ascii="Palatino Linotype" w:eastAsia="Palatino Linotype" w:hAnsi="Palatino Linotype" w:cs="Palatino Linotype"/>
          <w:sz w:val="24"/>
          <w:szCs w:val="24"/>
        </w:rPr>
        <w:t xml:space="preserve">Bajo ese contexto, es de señalar que el </w:t>
      </w:r>
      <w:r w:rsidRPr="009D264B">
        <w:rPr>
          <w:rFonts w:ascii="Palatino Linotype" w:eastAsia="Palatino Linotype" w:hAnsi="Palatino Linotype" w:cs="Palatino Linotype"/>
          <w:b/>
          <w:sz w:val="24"/>
          <w:szCs w:val="24"/>
        </w:rPr>
        <w:t>Sujeto Obligado</w:t>
      </w:r>
      <w:r w:rsidRPr="009D264B">
        <w:rPr>
          <w:rFonts w:ascii="Palatino Linotype" w:eastAsia="Times New Roman" w:hAnsi="Palatino Linotype" w:cs="Arial"/>
          <w:bCs/>
          <w:sz w:val="24"/>
          <w:szCs w:val="24"/>
          <w:lang w:val="es-ES" w:eastAsia="es-ES"/>
        </w:rPr>
        <w:t xml:space="preserve"> </w:t>
      </w:r>
      <w:r w:rsidRPr="009D264B">
        <w:rPr>
          <w:rFonts w:ascii="Palatino Linotype" w:eastAsia="Palatino Linotype" w:hAnsi="Palatino Linotype" w:cs="Palatino Linotype"/>
          <w:bCs/>
          <w:sz w:val="24"/>
          <w:szCs w:val="24"/>
          <w:lang w:val="es-ES"/>
        </w:rPr>
        <w:t>no niega la existencia de la información solicitada, sino por el contrario, al remitir en respuesta e informe justificado las ligas electrónicas que remiten a las Gacetas del Gobierno en las que fueron autorizados los protocolos requeridos, se tiene que asevera su existencia.</w:t>
      </w:r>
    </w:p>
    <w:p w14:paraId="74AEBC64" w14:textId="77777777" w:rsidR="007E707E" w:rsidRPr="009D264B" w:rsidRDefault="007E707E">
      <w:pPr>
        <w:spacing w:after="0" w:line="360" w:lineRule="auto"/>
        <w:jc w:val="both"/>
        <w:rPr>
          <w:rFonts w:ascii="Palatino Linotype" w:eastAsia="Palatino Linotype" w:hAnsi="Palatino Linotype" w:cs="Palatino Linotype"/>
          <w:bCs/>
          <w:sz w:val="24"/>
          <w:szCs w:val="24"/>
          <w:lang w:val="es-ES"/>
        </w:rPr>
      </w:pPr>
    </w:p>
    <w:p w14:paraId="04E0D50F" w14:textId="12D38B61" w:rsidR="00711D01" w:rsidRPr="009D264B" w:rsidRDefault="007E707E">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bCs/>
          <w:sz w:val="24"/>
          <w:szCs w:val="24"/>
          <w:lang w:val="es-ES"/>
        </w:rPr>
        <w:t xml:space="preserve">Sin embargo, del análisis a la información aportada tanto en respuesta como en informe justificado, </w:t>
      </w:r>
      <w:r w:rsidRPr="009D264B">
        <w:rPr>
          <w:rFonts w:ascii="Palatino Linotype" w:eastAsia="Palatino Linotype" w:hAnsi="Palatino Linotype" w:cs="Palatino Linotype"/>
          <w:b/>
          <w:bCs/>
          <w:sz w:val="24"/>
          <w:szCs w:val="24"/>
          <w:lang w:val="es-ES"/>
        </w:rPr>
        <w:t>a criterio de este Órgano Garante la misma no resulta suficiente para tener por colmado el derecho de acceso a la información de la persona solicitante</w:t>
      </w:r>
      <w:r w:rsidRPr="009D264B">
        <w:rPr>
          <w:rFonts w:ascii="Palatino Linotype" w:eastAsia="Palatino Linotype" w:hAnsi="Palatino Linotype" w:cs="Palatino Linotype"/>
          <w:bCs/>
          <w:sz w:val="24"/>
          <w:szCs w:val="24"/>
          <w:lang w:val="es-ES"/>
        </w:rPr>
        <w:t xml:space="preserve">, ya que las ligas electrónicas remiten a los acuerdos mediante los cuales se autorizaron el </w:t>
      </w:r>
      <w:r w:rsidRPr="009D264B">
        <w:rPr>
          <w:rFonts w:ascii="Palatino Linotype" w:eastAsia="Palatino Linotype" w:hAnsi="Palatino Linotype" w:cs="Palatino Linotype"/>
          <w:bCs/>
          <w:sz w:val="24"/>
          <w:szCs w:val="24"/>
        </w:rPr>
        <w:t xml:space="preserve">Protocolo General de Investigación y Persecución del Delito, y el </w:t>
      </w:r>
      <w:r w:rsidRPr="009D264B">
        <w:rPr>
          <w:rFonts w:ascii="Palatino Linotype" w:eastAsia="Palatino Linotype" w:hAnsi="Palatino Linotype" w:cs="Palatino Linotype"/>
          <w:sz w:val="24"/>
          <w:szCs w:val="24"/>
        </w:rPr>
        <w:t xml:space="preserve">Protocolo y Principios Básicos en la Investigación y Delitos contra la Libertad Sexual, respectivamente, </w:t>
      </w:r>
      <w:r w:rsidRPr="009D264B">
        <w:rPr>
          <w:rFonts w:ascii="Palatino Linotype" w:eastAsia="Palatino Linotype" w:hAnsi="Palatino Linotype" w:cs="Palatino Linotype"/>
          <w:b/>
          <w:sz w:val="24"/>
          <w:szCs w:val="24"/>
          <w:u w:val="single"/>
        </w:rPr>
        <w:t xml:space="preserve">más no al contenido de los </w:t>
      </w:r>
      <w:r w:rsidR="004A1253" w:rsidRPr="009D264B">
        <w:rPr>
          <w:rFonts w:ascii="Palatino Linotype" w:eastAsia="Palatino Linotype" w:hAnsi="Palatino Linotype" w:cs="Palatino Linotype"/>
          <w:b/>
          <w:sz w:val="24"/>
          <w:szCs w:val="24"/>
          <w:u w:val="single"/>
        </w:rPr>
        <w:t>mismos</w:t>
      </w:r>
      <w:r w:rsidRPr="009D264B">
        <w:rPr>
          <w:rFonts w:ascii="Palatino Linotype" w:eastAsia="Palatino Linotype" w:hAnsi="Palatino Linotype" w:cs="Palatino Linotype"/>
          <w:sz w:val="24"/>
          <w:szCs w:val="24"/>
        </w:rPr>
        <w:t xml:space="preserve">, que fue lo requerido en el presente asunto, y de lo que medularmente se advierte que se adolece la hoy parte </w:t>
      </w:r>
      <w:r w:rsidRPr="009D264B">
        <w:rPr>
          <w:rFonts w:ascii="Palatino Linotype" w:eastAsia="Palatino Linotype" w:hAnsi="Palatino Linotype" w:cs="Palatino Linotype"/>
          <w:b/>
          <w:sz w:val="24"/>
          <w:szCs w:val="24"/>
        </w:rPr>
        <w:t>Recurrente.</w:t>
      </w:r>
    </w:p>
    <w:p w14:paraId="7BF1748B" w14:textId="77777777" w:rsidR="00802A6B" w:rsidRPr="009D264B" w:rsidRDefault="00802A6B">
      <w:pPr>
        <w:spacing w:after="0" w:line="360" w:lineRule="auto"/>
        <w:jc w:val="both"/>
        <w:rPr>
          <w:rFonts w:ascii="Palatino Linotype" w:eastAsia="Palatino Linotype" w:hAnsi="Palatino Linotype" w:cs="Palatino Linotype"/>
          <w:b/>
          <w:sz w:val="24"/>
          <w:szCs w:val="24"/>
        </w:rPr>
      </w:pPr>
    </w:p>
    <w:p w14:paraId="0CD35416"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val="es-ES" w:eastAsia="es-ES"/>
        </w:rPr>
      </w:pPr>
      <w:r w:rsidRPr="009D264B">
        <w:rPr>
          <w:rFonts w:ascii="Palatino Linotype" w:eastAsia="Palatino Linotype" w:hAnsi="Palatino Linotype" w:cs="Palatino Linotype"/>
          <w:sz w:val="24"/>
          <w:szCs w:val="24"/>
        </w:rPr>
        <w:t xml:space="preserve">Ahora bien, </w:t>
      </w:r>
      <w:r w:rsidRPr="009D264B">
        <w:rPr>
          <w:rFonts w:ascii="Palatino Linotype" w:eastAsia="Times New Roman" w:hAnsi="Palatino Linotype" w:cs="Times New Roman"/>
          <w:sz w:val="24"/>
          <w:szCs w:val="24"/>
          <w:lang w:val="es-ES" w:eastAsia="es-ES"/>
        </w:rPr>
        <w:t xml:space="preserve">es importante señalar que un protocolo de investigación describe los objetivos, diseño, metodología y consideraciones tomadas en cuenta para la implementación y organización de una investigación; asimismo incluye el diseño de los procedimientos a ser utilizados para la observación, análisis e interpretación de los </w:t>
      </w:r>
      <w:r w:rsidRPr="009D264B">
        <w:rPr>
          <w:rFonts w:ascii="Palatino Linotype" w:eastAsia="Times New Roman" w:hAnsi="Palatino Linotype" w:cs="Times New Roman"/>
          <w:sz w:val="24"/>
          <w:szCs w:val="24"/>
          <w:lang w:val="es-ES" w:eastAsia="es-ES"/>
        </w:rPr>
        <w:lastRenderedPageBreak/>
        <w:t>resultados. Además de las condiciones básicas para llevar a cabo la investigación descrita, un protocolo proporciona los antecedentes y motivos por los cuales tal investigación está siendo llevada a cabo y define los parámetros bajo los cuales se medirán sus resultados. Los protocolos de investigación suelen ser utilizados en el campo de las ciencias naturales, tales como la física, química, biología o la medicina, aunque también pueden ser utilizados en otros ámbitos experimentales y en las ciencias sociales.</w:t>
      </w:r>
    </w:p>
    <w:p w14:paraId="1C308308"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val="es-ES" w:eastAsia="es-ES"/>
        </w:rPr>
      </w:pPr>
    </w:p>
    <w:p w14:paraId="224D8A83" w14:textId="0408FA75"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r w:rsidRPr="009D264B">
        <w:rPr>
          <w:rFonts w:ascii="Palatino Linotype" w:eastAsia="Times New Roman" w:hAnsi="Palatino Linotype" w:cs="Times New Roman"/>
          <w:sz w:val="24"/>
          <w:szCs w:val="24"/>
          <w:lang w:eastAsia="es-ES"/>
        </w:rPr>
        <w:t xml:space="preserve">Asimismo, lo concreto es que, un protocolo es un reglamento o una serie de instrucciones que se fijan por tradición o por convenio; por lo </w:t>
      </w:r>
      <w:r w:rsidR="00810563" w:rsidRPr="009D264B">
        <w:rPr>
          <w:rFonts w:ascii="Palatino Linotype" w:eastAsia="Times New Roman" w:hAnsi="Palatino Linotype" w:cs="Times New Roman"/>
          <w:sz w:val="24"/>
          <w:szCs w:val="24"/>
          <w:lang w:eastAsia="es-ES"/>
        </w:rPr>
        <w:t>que,</w:t>
      </w:r>
      <w:r w:rsidRPr="009D264B">
        <w:rPr>
          <w:rFonts w:ascii="Palatino Linotype" w:eastAsia="Times New Roman" w:hAnsi="Palatino Linotype" w:cs="Times New Roman"/>
          <w:sz w:val="24"/>
          <w:szCs w:val="24"/>
          <w:lang w:eastAsia="es-ES"/>
        </w:rPr>
        <w:t xml:space="preserve"> partiendo de este significado, un protocolo puede ser un documento o una normativa que establece como se debe actuar en ciertos procedimientos. De este modo, recopila conductas, acciones y técnicas que se consideran adecuadas ante ciertas situaciones. </w:t>
      </w:r>
    </w:p>
    <w:p w14:paraId="0C1F8D45"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p>
    <w:p w14:paraId="13C7981D"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r w:rsidRPr="009D264B">
        <w:rPr>
          <w:rFonts w:ascii="Palatino Linotype" w:eastAsia="Times New Roman" w:hAnsi="Palatino Linotype" w:cs="Times New Roman"/>
          <w:sz w:val="24"/>
          <w:szCs w:val="24"/>
          <w:lang w:eastAsia="es-ES"/>
        </w:rPr>
        <w:t xml:space="preserve">En términos generales, los protocolos contienen una serie de normas o reglas de conducta estandarizadas, de carácter obligatorio, a las que los destinatarios de tales disposiciones deben sujetar su actuación. </w:t>
      </w:r>
    </w:p>
    <w:p w14:paraId="317B4EDC"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p>
    <w:p w14:paraId="42540001" w14:textId="4268F50C"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r w:rsidRPr="009D264B">
        <w:rPr>
          <w:rFonts w:ascii="Palatino Linotype" w:eastAsia="Times New Roman" w:hAnsi="Palatino Linotype" w:cs="Times New Roman"/>
          <w:sz w:val="24"/>
          <w:szCs w:val="24"/>
          <w:lang w:eastAsia="es-ES"/>
        </w:rPr>
        <w:t xml:space="preserve">Particularmente, los protocolos establecen criterios, mecanismos, procedimientos, estrategias o buenas </w:t>
      </w:r>
      <w:r w:rsidR="00810563" w:rsidRPr="009D264B">
        <w:rPr>
          <w:rFonts w:ascii="Palatino Linotype" w:eastAsia="Times New Roman" w:hAnsi="Palatino Linotype" w:cs="Times New Roman"/>
          <w:sz w:val="24"/>
          <w:szCs w:val="24"/>
          <w:lang w:eastAsia="es-ES"/>
        </w:rPr>
        <w:t>prácticas</w:t>
      </w:r>
      <w:r w:rsidRPr="009D264B">
        <w:rPr>
          <w:rFonts w:ascii="Palatino Linotype" w:eastAsia="Times New Roman" w:hAnsi="Palatino Linotype" w:cs="Times New Roman"/>
          <w:sz w:val="24"/>
          <w:szCs w:val="24"/>
          <w:lang w:eastAsia="es-ES"/>
        </w:rPr>
        <w:t xml:space="preserve"> que se deben realizar en forma estandarizada por parte de los servidores públicos encargados de la función de investigación y persecución de los delitos en el ejercicio de las atribuciones que el orden jurídico les asigna de manera expresa, atendiendo al principio de legalidad que rige la materia. </w:t>
      </w:r>
    </w:p>
    <w:p w14:paraId="28AB02BA" w14:textId="77777777" w:rsidR="00802A6B" w:rsidRPr="009D264B" w:rsidRDefault="00802A6B" w:rsidP="00802A6B">
      <w:pPr>
        <w:spacing w:after="0" w:line="360" w:lineRule="auto"/>
        <w:jc w:val="both"/>
        <w:rPr>
          <w:rFonts w:ascii="Palatino Linotype" w:eastAsia="Times New Roman" w:hAnsi="Palatino Linotype" w:cs="Times New Roman"/>
          <w:sz w:val="24"/>
          <w:szCs w:val="24"/>
          <w:lang w:eastAsia="es-ES"/>
        </w:rPr>
      </w:pPr>
      <w:r w:rsidRPr="009D264B">
        <w:rPr>
          <w:rFonts w:ascii="Palatino Linotype" w:eastAsia="Times New Roman" w:hAnsi="Palatino Linotype" w:cs="Times New Roman"/>
          <w:sz w:val="24"/>
          <w:szCs w:val="24"/>
          <w:lang w:eastAsia="es-ES"/>
        </w:rPr>
        <w:lastRenderedPageBreak/>
        <w:t xml:space="preserve">Correlativo a lo anterior, es de señalar que la propia exposición de motivos del </w:t>
      </w:r>
      <w:r w:rsidRPr="009D264B">
        <w:rPr>
          <w:rFonts w:ascii="Palatino Linotype" w:eastAsia="Palatino Linotype" w:hAnsi="Palatino Linotype" w:cs="Palatino Linotype"/>
          <w:sz w:val="24"/>
          <w:szCs w:val="24"/>
        </w:rPr>
        <w:t xml:space="preserve">Acuerdo 06/2016 del Procurador General de Justicia del Estado de México por el que se autoriza el Protocolo General de Investigación y Persecución del Delito, </w:t>
      </w:r>
      <w:r w:rsidRPr="009D264B">
        <w:rPr>
          <w:rFonts w:ascii="Palatino Linotype" w:eastAsia="Times New Roman" w:hAnsi="Palatino Linotype" w:cs="Times New Roman"/>
          <w:sz w:val="24"/>
          <w:szCs w:val="24"/>
          <w:lang w:eastAsia="es-ES"/>
        </w:rPr>
        <w:t>refiere que:</w:t>
      </w:r>
    </w:p>
    <w:p w14:paraId="586CC69F" w14:textId="77777777" w:rsidR="00802A6B" w:rsidRPr="009D264B" w:rsidRDefault="00802A6B" w:rsidP="00802A6B">
      <w:pPr>
        <w:spacing w:after="0" w:line="360" w:lineRule="auto"/>
        <w:jc w:val="both"/>
        <w:rPr>
          <w:rFonts w:ascii="Palatino Linotype" w:eastAsia="Times New Roman" w:hAnsi="Palatino Linotype" w:cs="Times New Roman"/>
          <w:i/>
          <w:sz w:val="24"/>
          <w:szCs w:val="24"/>
          <w:lang w:eastAsia="es-ES"/>
        </w:rPr>
      </w:pPr>
    </w:p>
    <w:p w14:paraId="387289C3" w14:textId="2F89E6EC" w:rsidR="00802A6B" w:rsidRPr="009D264B" w:rsidRDefault="00802A6B" w:rsidP="00802A6B">
      <w:pPr>
        <w:spacing w:after="0" w:line="360" w:lineRule="auto"/>
        <w:ind w:left="567" w:right="560"/>
        <w:jc w:val="both"/>
        <w:rPr>
          <w:rFonts w:ascii="Palatino Linotype" w:eastAsia="Times New Roman" w:hAnsi="Palatino Linotype" w:cs="Times New Roman"/>
          <w:i/>
          <w:szCs w:val="24"/>
          <w:lang w:eastAsia="es-ES"/>
        </w:rPr>
      </w:pPr>
      <w:r w:rsidRPr="009D264B">
        <w:rPr>
          <w:rFonts w:ascii="Palatino Linotype" w:eastAsia="Times New Roman" w:hAnsi="Palatino Linotype" w:cs="Times New Roman"/>
          <w:i/>
          <w:szCs w:val="24"/>
          <w:lang w:eastAsia="es-ES"/>
        </w:rPr>
        <w:t xml:space="preserve">“…a la entrada en vigor del Código Nacional de Procedimientos Penales en el Estado de México, debe contarse con un método de investigación en la actuación de los operadores acorde a la legislación adjetiva, que regule la actuación de los Agentes del Ministerio Público, Policías de Investigación y Peritos, en el respeto a las normas que han de observarse en la investigación y persecución de las conductas delictivas cometidas en la Entidad Federativa. </w:t>
      </w:r>
    </w:p>
    <w:p w14:paraId="4F144C8E" w14:textId="77777777" w:rsidR="00802A6B" w:rsidRPr="009D264B" w:rsidRDefault="00802A6B" w:rsidP="00802A6B">
      <w:pPr>
        <w:spacing w:after="0" w:line="360" w:lineRule="auto"/>
        <w:ind w:left="567" w:right="560"/>
        <w:jc w:val="both"/>
        <w:rPr>
          <w:rFonts w:ascii="Palatino Linotype" w:eastAsia="Times New Roman" w:hAnsi="Palatino Linotype" w:cs="Times New Roman"/>
          <w:i/>
          <w:szCs w:val="24"/>
          <w:lang w:eastAsia="es-ES"/>
        </w:rPr>
      </w:pPr>
    </w:p>
    <w:p w14:paraId="74CD1C0B" w14:textId="1D1BD057" w:rsidR="00802A6B" w:rsidRPr="009D264B" w:rsidRDefault="00802A6B" w:rsidP="00802A6B">
      <w:pPr>
        <w:spacing w:after="0" w:line="360" w:lineRule="auto"/>
        <w:ind w:left="567" w:right="560"/>
        <w:jc w:val="both"/>
        <w:rPr>
          <w:rFonts w:ascii="Palatino Linotype" w:eastAsia="Times New Roman" w:hAnsi="Palatino Linotype" w:cs="Times New Roman"/>
          <w:i/>
          <w:szCs w:val="24"/>
          <w:lang w:eastAsia="es-ES"/>
        </w:rPr>
      </w:pPr>
      <w:proofErr w:type="gramStart"/>
      <w:r w:rsidRPr="009D264B">
        <w:rPr>
          <w:rFonts w:ascii="Palatino Linotype" w:eastAsia="Times New Roman" w:hAnsi="Palatino Linotype" w:cs="Times New Roman"/>
          <w:i/>
          <w:szCs w:val="24"/>
          <w:lang w:eastAsia="es-ES"/>
        </w:rPr>
        <w:t>Que</w:t>
      </w:r>
      <w:proofErr w:type="gramEnd"/>
      <w:r w:rsidRPr="009D264B">
        <w:rPr>
          <w:rFonts w:ascii="Palatino Linotype" w:eastAsia="Times New Roman" w:hAnsi="Palatino Linotype" w:cs="Times New Roman"/>
          <w:i/>
          <w:szCs w:val="24"/>
          <w:lang w:eastAsia="es-ES"/>
        </w:rPr>
        <w:t xml:space="preserve"> en virtud de ello, resulta necesario emitir un </w:t>
      </w:r>
      <w:r w:rsidRPr="009D264B">
        <w:rPr>
          <w:rFonts w:ascii="Palatino Linotype" w:eastAsia="Times New Roman" w:hAnsi="Palatino Linotype" w:cs="Times New Roman"/>
          <w:b/>
          <w:i/>
          <w:szCs w:val="24"/>
          <w:u w:val="single"/>
          <w:lang w:eastAsia="es-ES"/>
        </w:rPr>
        <w:t>protocolo de actuación</w:t>
      </w:r>
      <w:r w:rsidRPr="009D264B">
        <w:rPr>
          <w:rFonts w:ascii="Palatino Linotype" w:eastAsia="Times New Roman" w:hAnsi="Palatino Linotype" w:cs="Times New Roman"/>
          <w:i/>
          <w:szCs w:val="24"/>
          <w:lang w:eastAsia="es-ES"/>
        </w:rPr>
        <w:t xml:space="preserve"> que sea acorde a la exigencias de la reforma constitucional en materia de Procedimiento Penal Acusatorio, </w:t>
      </w:r>
      <w:r w:rsidRPr="009D264B">
        <w:rPr>
          <w:rFonts w:ascii="Palatino Linotype" w:eastAsia="Times New Roman" w:hAnsi="Palatino Linotype" w:cs="Times New Roman"/>
          <w:b/>
          <w:i/>
          <w:szCs w:val="24"/>
          <w:lang w:eastAsia="es-ES"/>
        </w:rPr>
        <w:t>que permita al servidor público una actuación apegada a la Ley</w:t>
      </w:r>
      <w:r w:rsidRPr="009D264B">
        <w:rPr>
          <w:rFonts w:ascii="Palatino Linotype" w:eastAsia="Times New Roman" w:hAnsi="Palatino Linotype" w:cs="Times New Roman"/>
          <w:i/>
          <w:szCs w:val="24"/>
          <w:lang w:eastAsia="es-ES"/>
        </w:rPr>
        <w:t xml:space="preserve"> y con respeto absoluto a los derecho humanos, que fomente juicios justos e imparciales apegados a derecho y </w:t>
      </w:r>
      <w:r w:rsidRPr="009D264B">
        <w:rPr>
          <w:rFonts w:ascii="Palatino Linotype" w:eastAsia="Times New Roman" w:hAnsi="Palatino Linotype" w:cs="Times New Roman"/>
          <w:b/>
          <w:i/>
          <w:szCs w:val="24"/>
          <w:u w:val="single"/>
          <w:lang w:eastAsia="es-ES"/>
        </w:rPr>
        <w:t>eviten en lo posible errores, omisiones o malas prácticas que puedan interferir en una correcta investigación</w:t>
      </w:r>
      <w:r w:rsidRPr="009D264B">
        <w:rPr>
          <w:rFonts w:ascii="Palatino Linotype" w:eastAsia="Times New Roman" w:hAnsi="Palatino Linotype" w:cs="Times New Roman"/>
          <w:i/>
          <w:szCs w:val="24"/>
          <w:lang w:eastAsia="es-ES"/>
        </w:rPr>
        <w:t xml:space="preserve">.” </w:t>
      </w:r>
    </w:p>
    <w:p w14:paraId="5C43CE07" w14:textId="77777777" w:rsidR="00C47E5C" w:rsidRPr="009D264B" w:rsidRDefault="00C47E5C" w:rsidP="00802A6B">
      <w:pPr>
        <w:spacing w:after="0" w:line="360" w:lineRule="auto"/>
        <w:ind w:left="567" w:right="560"/>
        <w:jc w:val="both"/>
        <w:rPr>
          <w:rFonts w:ascii="Palatino Linotype" w:eastAsia="Times New Roman" w:hAnsi="Palatino Linotype" w:cs="Times New Roman"/>
          <w:i/>
          <w:sz w:val="24"/>
          <w:szCs w:val="24"/>
          <w:lang w:eastAsia="es-ES"/>
        </w:rPr>
      </w:pPr>
    </w:p>
    <w:p w14:paraId="3043D02A" w14:textId="4F5446FD" w:rsidR="00C47E5C" w:rsidRPr="009D264B" w:rsidRDefault="00C47E5C" w:rsidP="00802A6B">
      <w:pPr>
        <w:spacing w:after="0" w:line="360" w:lineRule="auto"/>
        <w:jc w:val="both"/>
        <w:rPr>
          <w:rFonts w:ascii="Palatino Linotype" w:eastAsia="Times New Roman" w:hAnsi="Palatino Linotype" w:cs="Arial"/>
          <w:sz w:val="24"/>
          <w:szCs w:val="24"/>
          <w:lang w:eastAsia="es-ES"/>
        </w:rPr>
      </w:pPr>
      <w:r w:rsidRPr="009D264B">
        <w:rPr>
          <w:rFonts w:ascii="Palatino Linotype" w:eastAsia="Times New Roman" w:hAnsi="Palatino Linotype" w:cs="Arial"/>
          <w:sz w:val="24"/>
          <w:szCs w:val="24"/>
          <w:lang w:val="es-ES" w:eastAsia="es-ES"/>
        </w:rPr>
        <w:t xml:space="preserve">De igual forma, la exposición de motivos del </w:t>
      </w:r>
      <w:r w:rsidRPr="009D264B">
        <w:rPr>
          <w:rFonts w:ascii="Palatino Linotype" w:eastAsia="Times New Roman" w:hAnsi="Palatino Linotype" w:cs="Arial"/>
          <w:sz w:val="24"/>
          <w:szCs w:val="24"/>
          <w:lang w:eastAsia="es-ES"/>
        </w:rPr>
        <w:t>Acuerdo 05/2017 por el que se autorizó el Protocolo y Principios Básicos en la Investigación y Delitos contra la Libertad Sexual, refiere lo siguiente:</w:t>
      </w:r>
    </w:p>
    <w:p w14:paraId="6F34344B" w14:textId="77777777" w:rsidR="00C47E5C" w:rsidRPr="009D264B" w:rsidRDefault="00C47E5C" w:rsidP="00802A6B">
      <w:pPr>
        <w:spacing w:after="0" w:line="360" w:lineRule="auto"/>
        <w:jc w:val="both"/>
        <w:rPr>
          <w:rFonts w:ascii="Palatino Linotype" w:eastAsia="Times New Roman" w:hAnsi="Palatino Linotype" w:cs="Arial"/>
          <w:sz w:val="24"/>
          <w:szCs w:val="24"/>
          <w:lang w:eastAsia="es-ES"/>
        </w:rPr>
      </w:pPr>
    </w:p>
    <w:p w14:paraId="7F1865ED" w14:textId="0F51FD64" w:rsidR="00C47E5C" w:rsidRPr="009D264B" w:rsidRDefault="00C47E5C" w:rsidP="00C47E5C">
      <w:pPr>
        <w:spacing w:after="0" w:line="360" w:lineRule="auto"/>
        <w:ind w:left="567" w:right="560"/>
        <w:jc w:val="both"/>
        <w:rPr>
          <w:rFonts w:ascii="Palatino Linotype" w:eastAsia="Times New Roman" w:hAnsi="Palatino Linotype" w:cs="Arial"/>
          <w:i/>
          <w:szCs w:val="24"/>
          <w:lang w:eastAsia="es-ES"/>
        </w:rPr>
      </w:pPr>
      <w:r w:rsidRPr="009D264B">
        <w:rPr>
          <w:rFonts w:ascii="Palatino Linotype" w:eastAsia="Times New Roman" w:hAnsi="Palatino Linotype" w:cs="Arial"/>
          <w:i/>
          <w:szCs w:val="24"/>
          <w:lang w:eastAsia="es-ES"/>
        </w:rPr>
        <w:t xml:space="preserve">“…con </w:t>
      </w:r>
      <w:r w:rsidRPr="009D264B">
        <w:rPr>
          <w:rFonts w:ascii="Palatino Linotype" w:eastAsia="Times New Roman" w:hAnsi="Palatino Linotype" w:cs="Arial"/>
          <w:b/>
          <w:i/>
          <w:szCs w:val="24"/>
          <w:u w:val="single"/>
          <w:lang w:eastAsia="es-ES"/>
        </w:rPr>
        <w:t xml:space="preserve">este protocolo se pretende profesionalizar a la autoridad investigadora en el cumplimiento de sus obligaciones, evitar errores y demoras en la investigación </w:t>
      </w:r>
      <w:r w:rsidRPr="009D264B">
        <w:rPr>
          <w:rFonts w:ascii="Palatino Linotype" w:eastAsia="Times New Roman" w:hAnsi="Palatino Linotype" w:cs="Arial"/>
          <w:b/>
          <w:i/>
          <w:szCs w:val="24"/>
          <w:u w:val="single"/>
          <w:lang w:eastAsia="es-ES"/>
        </w:rPr>
        <w:lastRenderedPageBreak/>
        <w:t xml:space="preserve">para propiciar una mejor atención a las víctimas, particularmente, con un enfoque de género en los delitos cometidos en contra de mujeres y niñas; </w:t>
      </w:r>
    </w:p>
    <w:p w14:paraId="58646CFF" w14:textId="77777777" w:rsidR="00C47E5C" w:rsidRPr="009D264B" w:rsidRDefault="00C47E5C" w:rsidP="00C47E5C">
      <w:pPr>
        <w:spacing w:after="0" w:line="360" w:lineRule="auto"/>
        <w:ind w:left="567" w:right="560"/>
        <w:jc w:val="both"/>
        <w:rPr>
          <w:rFonts w:ascii="Palatino Linotype" w:eastAsia="Times New Roman" w:hAnsi="Palatino Linotype" w:cs="Arial"/>
          <w:i/>
          <w:szCs w:val="24"/>
          <w:lang w:eastAsia="es-ES"/>
        </w:rPr>
      </w:pPr>
    </w:p>
    <w:p w14:paraId="40C72006" w14:textId="78099F74" w:rsidR="00C47E5C" w:rsidRPr="009D264B" w:rsidRDefault="00C47E5C" w:rsidP="00C47E5C">
      <w:pPr>
        <w:spacing w:after="0" w:line="360" w:lineRule="auto"/>
        <w:ind w:left="567" w:right="560"/>
        <w:jc w:val="both"/>
        <w:rPr>
          <w:rFonts w:ascii="Palatino Linotype" w:eastAsia="Times New Roman" w:hAnsi="Palatino Linotype" w:cs="Arial"/>
          <w:i/>
          <w:szCs w:val="24"/>
          <w:lang w:val="es-ES" w:eastAsia="es-ES"/>
        </w:rPr>
      </w:pPr>
      <w:r w:rsidRPr="009D264B">
        <w:rPr>
          <w:rFonts w:ascii="Palatino Linotype" w:eastAsia="Times New Roman" w:hAnsi="Palatino Linotype" w:cs="Arial"/>
          <w:i/>
          <w:szCs w:val="24"/>
          <w:lang w:eastAsia="es-ES"/>
        </w:rPr>
        <w:t xml:space="preserve">Que por ello, </w:t>
      </w:r>
      <w:r w:rsidRPr="009D264B">
        <w:rPr>
          <w:rFonts w:ascii="Palatino Linotype" w:eastAsia="Times New Roman" w:hAnsi="Palatino Linotype" w:cs="Arial"/>
          <w:b/>
          <w:i/>
          <w:szCs w:val="24"/>
          <w:lang w:eastAsia="es-ES"/>
        </w:rPr>
        <w:t>el Protocolo y Principios Básicos en la Investigación y Atención de los Delitos Contra la Libertad Sexual, tiene por objeto establecer las directrices básicas de actuación para el trinomio de investigación que interviene en este tipo de delitos a fin de brindar confianza a las víctimas que serán tratadas con respeto y sin discriminación alguna</w:t>
      </w:r>
      <w:r w:rsidRPr="009D264B">
        <w:rPr>
          <w:rFonts w:ascii="Palatino Linotype" w:eastAsia="Times New Roman" w:hAnsi="Palatino Linotype" w:cs="Arial"/>
          <w:i/>
          <w:szCs w:val="24"/>
          <w:lang w:eastAsia="es-ES"/>
        </w:rPr>
        <w:t>; con la finalidad de que la o el operador del sistema de justicia realice una investigación seria e imparcial, efectiva y orientada a la obtención de la verdad con la debida diligencia y profesionalismo, de conformidad con lo establecido por la normatividad penal aplicable…”</w:t>
      </w:r>
    </w:p>
    <w:p w14:paraId="3495AB22" w14:textId="77777777" w:rsidR="00C47E5C" w:rsidRPr="009D264B" w:rsidRDefault="00C47E5C" w:rsidP="00802A6B">
      <w:pPr>
        <w:spacing w:after="0" w:line="360" w:lineRule="auto"/>
        <w:jc w:val="both"/>
        <w:rPr>
          <w:rFonts w:ascii="Palatino Linotype" w:eastAsia="Times New Roman" w:hAnsi="Palatino Linotype" w:cs="Arial"/>
          <w:sz w:val="24"/>
          <w:szCs w:val="24"/>
          <w:lang w:val="es-ES" w:eastAsia="es-ES"/>
        </w:rPr>
      </w:pPr>
    </w:p>
    <w:p w14:paraId="67C9435E" w14:textId="11A790C2" w:rsidR="00C47E5C" w:rsidRPr="009D264B" w:rsidRDefault="00802A6B" w:rsidP="00802A6B">
      <w:pPr>
        <w:spacing w:after="0" w:line="360" w:lineRule="auto"/>
        <w:jc w:val="both"/>
        <w:rPr>
          <w:rFonts w:ascii="Palatino Linotype" w:eastAsia="Times New Roman" w:hAnsi="Palatino Linotype" w:cs="Arial"/>
          <w:sz w:val="24"/>
          <w:szCs w:val="24"/>
          <w:lang w:val="es-ES" w:eastAsia="es-ES"/>
        </w:rPr>
      </w:pPr>
      <w:r w:rsidRPr="009D264B">
        <w:rPr>
          <w:rFonts w:ascii="Palatino Linotype" w:eastAsia="Times New Roman" w:hAnsi="Palatino Linotype" w:cs="Arial"/>
          <w:sz w:val="24"/>
          <w:szCs w:val="24"/>
          <w:lang w:val="es-ES" w:eastAsia="es-ES"/>
        </w:rPr>
        <w:t xml:space="preserve">Por consiguiente, se colige que los protocolos permiten homologar la actuación del personal para alcanzar la efectividad en la investigación y persecución de los delitos, </w:t>
      </w:r>
      <w:r w:rsidR="00C47E5C" w:rsidRPr="009D264B">
        <w:rPr>
          <w:rFonts w:ascii="Palatino Linotype" w:eastAsia="Times New Roman" w:hAnsi="Palatino Linotype" w:cs="Arial"/>
          <w:sz w:val="24"/>
          <w:szCs w:val="24"/>
          <w:lang w:val="es-ES" w:eastAsia="es-ES"/>
        </w:rPr>
        <w:t>así como en establecer las directrices básicas de actuación con la finalidad de que la investigación se realice de manera seria e imparcial, efectiva y orientada a la obtención de la verdad con la debida diligencia y profesionalismo.</w:t>
      </w:r>
    </w:p>
    <w:p w14:paraId="060031EB" w14:textId="77777777" w:rsidR="00C47E5C" w:rsidRPr="009D264B" w:rsidRDefault="00C47E5C" w:rsidP="00802A6B">
      <w:pPr>
        <w:spacing w:after="0" w:line="360" w:lineRule="auto"/>
        <w:jc w:val="both"/>
        <w:rPr>
          <w:rFonts w:ascii="Palatino Linotype" w:eastAsia="Times New Roman" w:hAnsi="Palatino Linotype" w:cs="Arial"/>
          <w:sz w:val="24"/>
          <w:szCs w:val="24"/>
          <w:lang w:val="es-ES" w:eastAsia="es-ES"/>
        </w:rPr>
      </w:pPr>
    </w:p>
    <w:p w14:paraId="7BB9C143" w14:textId="0803A4D3" w:rsidR="00802A6B" w:rsidRPr="009D264B" w:rsidRDefault="00C47E5C" w:rsidP="00C47E5C">
      <w:pPr>
        <w:spacing w:after="0" w:line="360" w:lineRule="auto"/>
        <w:jc w:val="both"/>
        <w:rPr>
          <w:rFonts w:ascii="Palatino Linotype" w:eastAsia="Times New Roman" w:hAnsi="Palatino Linotype" w:cs="Arial"/>
          <w:sz w:val="24"/>
          <w:szCs w:val="24"/>
          <w:lang w:val="es-ES" w:eastAsia="es-ES"/>
        </w:rPr>
      </w:pPr>
      <w:r w:rsidRPr="009D264B">
        <w:rPr>
          <w:rFonts w:ascii="Palatino Linotype" w:eastAsia="Times New Roman" w:hAnsi="Palatino Linotype" w:cs="Arial"/>
          <w:sz w:val="24"/>
          <w:szCs w:val="24"/>
          <w:lang w:val="es-ES" w:eastAsia="es-ES"/>
        </w:rPr>
        <w:t>P</w:t>
      </w:r>
      <w:r w:rsidR="00802A6B" w:rsidRPr="009D264B">
        <w:rPr>
          <w:rFonts w:ascii="Palatino Linotype" w:eastAsia="Times New Roman" w:hAnsi="Palatino Linotype" w:cs="Arial"/>
          <w:sz w:val="24"/>
          <w:szCs w:val="24"/>
          <w:lang w:val="es-ES" w:eastAsia="es-ES"/>
        </w:rPr>
        <w:t xml:space="preserve">or lo que, en atención a las consideraciones señaladas el Pleno de este Instituto estima que </w:t>
      </w:r>
      <w:r w:rsidRPr="009D264B">
        <w:rPr>
          <w:rFonts w:ascii="Palatino Linotype" w:eastAsia="Times New Roman" w:hAnsi="Palatino Linotype" w:cs="Arial"/>
          <w:sz w:val="24"/>
          <w:szCs w:val="24"/>
          <w:lang w:val="es-ES" w:eastAsia="es-ES"/>
        </w:rPr>
        <w:t xml:space="preserve">el interés público de conocer </w:t>
      </w:r>
      <w:r w:rsidRPr="009D264B">
        <w:rPr>
          <w:rFonts w:ascii="Palatino Linotype" w:eastAsia="Palatino Linotype" w:hAnsi="Palatino Linotype" w:cs="Palatino Linotype"/>
          <w:bCs/>
          <w:sz w:val="24"/>
          <w:szCs w:val="24"/>
          <w:lang w:val="es-ES"/>
        </w:rPr>
        <w:t xml:space="preserve">el </w:t>
      </w:r>
      <w:r w:rsidRPr="009D264B">
        <w:rPr>
          <w:rFonts w:ascii="Palatino Linotype" w:eastAsia="Palatino Linotype" w:hAnsi="Palatino Linotype" w:cs="Palatino Linotype"/>
          <w:bCs/>
          <w:sz w:val="24"/>
          <w:szCs w:val="24"/>
        </w:rPr>
        <w:t xml:space="preserve">Protocolo General de Investigación y Persecución del Delito, y el </w:t>
      </w:r>
      <w:r w:rsidRPr="009D264B">
        <w:rPr>
          <w:rFonts w:ascii="Palatino Linotype" w:eastAsia="Palatino Linotype" w:hAnsi="Palatino Linotype" w:cs="Palatino Linotype"/>
          <w:sz w:val="24"/>
          <w:szCs w:val="24"/>
        </w:rPr>
        <w:t>Protocolo y Principios Básicos en la Investigación y Delitos contra la Libertad Sexual</w:t>
      </w:r>
      <w:r w:rsidRPr="009D264B">
        <w:rPr>
          <w:rFonts w:ascii="Palatino Linotype" w:eastAsia="Times New Roman" w:hAnsi="Palatino Linotype" w:cs="Arial"/>
          <w:sz w:val="24"/>
          <w:szCs w:val="24"/>
          <w:lang w:val="es-ES" w:eastAsia="es-ES"/>
        </w:rPr>
        <w:t xml:space="preserve">, </w:t>
      </w:r>
      <w:r w:rsidR="00802A6B" w:rsidRPr="009D264B">
        <w:rPr>
          <w:rFonts w:ascii="Palatino Linotype" w:eastAsia="Times New Roman" w:hAnsi="Palatino Linotype" w:cs="Arial"/>
          <w:sz w:val="24"/>
          <w:szCs w:val="24"/>
          <w:lang w:val="es-ES" w:eastAsia="es-ES"/>
        </w:rPr>
        <w:t xml:space="preserve">radica en permitir a la ciudadanía verificar que la actuación en la investigación y persecución del delito, los servidores públicos participantes </w:t>
      </w:r>
      <w:r w:rsidR="00802A6B" w:rsidRPr="009D264B">
        <w:rPr>
          <w:rFonts w:ascii="Palatino Linotype" w:eastAsia="Times New Roman" w:hAnsi="Palatino Linotype" w:cs="Arial"/>
          <w:sz w:val="24"/>
          <w:szCs w:val="24"/>
          <w:lang w:val="es-ES" w:eastAsia="es-ES"/>
        </w:rPr>
        <w:lastRenderedPageBreak/>
        <w:t xml:space="preserve">observaron los procedimientos, </w:t>
      </w:r>
      <w:r w:rsidRPr="009D264B">
        <w:rPr>
          <w:rFonts w:ascii="Palatino Linotype" w:eastAsia="Times New Roman" w:hAnsi="Palatino Linotype" w:cs="Arial"/>
          <w:sz w:val="24"/>
          <w:szCs w:val="24"/>
          <w:lang w:val="es-ES" w:eastAsia="es-ES"/>
        </w:rPr>
        <w:t xml:space="preserve">directrices, estrategias, </w:t>
      </w:r>
      <w:r w:rsidR="00802A6B" w:rsidRPr="009D264B">
        <w:rPr>
          <w:rFonts w:ascii="Palatino Linotype" w:eastAsia="Times New Roman" w:hAnsi="Palatino Linotype" w:cs="Arial"/>
          <w:sz w:val="24"/>
          <w:szCs w:val="24"/>
          <w:lang w:val="es-ES" w:eastAsia="es-ES"/>
        </w:rPr>
        <w:t>buen</w:t>
      </w:r>
      <w:r w:rsidRPr="009D264B">
        <w:rPr>
          <w:rFonts w:ascii="Palatino Linotype" w:eastAsia="Times New Roman" w:hAnsi="Palatino Linotype" w:cs="Arial"/>
          <w:sz w:val="24"/>
          <w:szCs w:val="24"/>
          <w:lang w:val="es-ES" w:eastAsia="es-ES"/>
        </w:rPr>
        <w:t xml:space="preserve">as </w:t>
      </w:r>
      <w:r w:rsidR="00810563" w:rsidRPr="009D264B">
        <w:rPr>
          <w:rFonts w:ascii="Palatino Linotype" w:eastAsia="Times New Roman" w:hAnsi="Palatino Linotype" w:cs="Arial"/>
          <w:sz w:val="24"/>
          <w:szCs w:val="24"/>
          <w:lang w:val="es-ES" w:eastAsia="es-ES"/>
        </w:rPr>
        <w:t>prácticas</w:t>
      </w:r>
      <w:r w:rsidRPr="009D264B">
        <w:rPr>
          <w:rFonts w:ascii="Palatino Linotype" w:eastAsia="Times New Roman" w:hAnsi="Palatino Linotype" w:cs="Arial"/>
          <w:sz w:val="24"/>
          <w:szCs w:val="24"/>
          <w:lang w:val="es-ES" w:eastAsia="es-ES"/>
        </w:rPr>
        <w:t xml:space="preserve"> y bajo los principios establecidos en los</w:t>
      </w:r>
      <w:r w:rsidR="00802A6B" w:rsidRPr="009D264B">
        <w:rPr>
          <w:rFonts w:ascii="Palatino Linotype" w:eastAsia="Times New Roman" w:hAnsi="Palatino Linotype" w:cs="Arial"/>
          <w:sz w:val="24"/>
          <w:szCs w:val="24"/>
          <w:lang w:val="es-ES" w:eastAsia="es-ES"/>
        </w:rPr>
        <w:t xml:space="preserve"> multicitado Protocolo</w:t>
      </w:r>
      <w:r w:rsidRPr="009D264B">
        <w:rPr>
          <w:rFonts w:ascii="Palatino Linotype" w:eastAsia="Times New Roman" w:hAnsi="Palatino Linotype" w:cs="Arial"/>
          <w:sz w:val="24"/>
          <w:szCs w:val="24"/>
          <w:lang w:val="es-ES" w:eastAsia="es-ES"/>
        </w:rPr>
        <w:t>s</w:t>
      </w:r>
      <w:r w:rsidR="00802A6B" w:rsidRPr="009D264B">
        <w:rPr>
          <w:rFonts w:ascii="Palatino Linotype" w:eastAsia="Times New Roman" w:hAnsi="Palatino Linotype" w:cs="Arial"/>
          <w:sz w:val="24"/>
          <w:szCs w:val="24"/>
          <w:lang w:val="es-ES" w:eastAsia="es-ES"/>
        </w:rPr>
        <w:t xml:space="preserve">. </w:t>
      </w:r>
    </w:p>
    <w:p w14:paraId="791104AF" w14:textId="55E8C52A" w:rsidR="00802A6B" w:rsidRPr="009D264B" w:rsidRDefault="00802A6B">
      <w:pPr>
        <w:spacing w:after="0" w:line="360" w:lineRule="auto"/>
        <w:jc w:val="both"/>
        <w:rPr>
          <w:rFonts w:ascii="Palatino Linotype" w:eastAsia="Palatino Linotype" w:hAnsi="Palatino Linotype" w:cs="Palatino Linotype"/>
          <w:sz w:val="24"/>
          <w:szCs w:val="24"/>
        </w:rPr>
      </w:pPr>
    </w:p>
    <w:p w14:paraId="4DAE3941" w14:textId="21358C86" w:rsidR="00CA587E" w:rsidRPr="009D264B" w:rsidRDefault="00CA587E" w:rsidP="00CA587E">
      <w:pPr>
        <w:spacing w:after="0" w:line="360" w:lineRule="auto"/>
        <w:jc w:val="both"/>
        <w:rPr>
          <w:rFonts w:ascii="Palatino Linotype" w:eastAsia="Palatino Linotype" w:hAnsi="Palatino Linotype" w:cs="Palatino Linotype"/>
          <w:sz w:val="24"/>
          <w:szCs w:val="24"/>
          <w:lang w:val="es-ES"/>
        </w:rPr>
      </w:pPr>
      <w:r w:rsidRPr="009D264B">
        <w:rPr>
          <w:rFonts w:ascii="Palatino Linotype" w:eastAsia="Palatino Linotype" w:hAnsi="Palatino Linotype" w:cs="Palatino Linotype"/>
          <w:sz w:val="24"/>
          <w:szCs w:val="24"/>
        </w:rPr>
        <w:t xml:space="preserve">Aunado a lo anterior, es oportuno referir que, en la liga electrónica proporcionada por el </w:t>
      </w:r>
      <w:r w:rsidRPr="009D264B">
        <w:rPr>
          <w:rFonts w:ascii="Palatino Linotype" w:eastAsia="Palatino Linotype" w:hAnsi="Palatino Linotype" w:cs="Palatino Linotype"/>
          <w:b/>
          <w:sz w:val="24"/>
          <w:szCs w:val="24"/>
        </w:rPr>
        <w:t xml:space="preserve">Sujeto Obligado </w:t>
      </w:r>
      <w:r w:rsidRPr="009D264B">
        <w:rPr>
          <w:rFonts w:ascii="Palatino Linotype" w:eastAsia="Palatino Linotype" w:hAnsi="Palatino Linotype" w:cs="Palatino Linotype"/>
          <w:sz w:val="24"/>
          <w:szCs w:val="24"/>
        </w:rPr>
        <w:t xml:space="preserve">para consultar el Acuerdo 06/2016 del Procurador General de Justicia del Estado de México por el que se autoriza el Protocolo General de Investigación y Persecución del Delito, se advierte que en la Gaceta del Gobierno donde se publicó dicho acuerdo, también se publicó </w:t>
      </w:r>
      <w:r w:rsidRPr="009D264B">
        <w:rPr>
          <w:rFonts w:ascii="Palatino Linotype" w:eastAsia="Palatino Linotype" w:hAnsi="Palatino Linotype" w:cs="Palatino Linotype"/>
          <w:sz w:val="24"/>
          <w:szCs w:val="24"/>
          <w:lang w:val="es-ES"/>
        </w:rPr>
        <w:t>el Protocolo de Actuación en la Investigación del Delito de Feminicidio, tal como se observa en la siguiente digitalización:</w:t>
      </w:r>
    </w:p>
    <w:p w14:paraId="682B697D" w14:textId="2E56DC0B" w:rsidR="00CA587E" w:rsidRPr="009D264B" w:rsidRDefault="00CA587E" w:rsidP="00CA587E">
      <w:pPr>
        <w:spacing w:after="0" w:line="360" w:lineRule="auto"/>
        <w:jc w:val="center"/>
        <w:rPr>
          <w:rFonts w:ascii="Palatino Linotype" w:eastAsia="Palatino Linotype" w:hAnsi="Palatino Linotype" w:cs="Palatino Linotype"/>
          <w:sz w:val="24"/>
          <w:szCs w:val="24"/>
          <w:lang w:val="es-ES"/>
        </w:rPr>
      </w:pPr>
      <w:r w:rsidRPr="009D264B">
        <w:rPr>
          <w:rFonts w:ascii="Palatino Linotype" w:hAnsi="Palatino Linotype" w:cs="Arial"/>
          <w:noProof/>
        </w:rPr>
        <w:drawing>
          <wp:inline distT="0" distB="0" distL="0" distR="0" wp14:anchorId="55447008" wp14:editId="6B5F8BD3">
            <wp:extent cx="5612130" cy="3732904"/>
            <wp:effectExtent l="19050" t="19050" r="2667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8239" cy="3736967"/>
                    </a:xfrm>
                    <a:prstGeom prst="rect">
                      <a:avLst/>
                    </a:prstGeom>
                    <a:ln w="12700">
                      <a:solidFill>
                        <a:schemeClr val="tx1"/>
                      </a:solidFill>
                    </a:ln>
                  </pic:spPr>
                </pic:pic>
              </a:graphicData>
            </a:graphic>
          </wp:inline>
        </w:drawing>
      </w:r>
    </w:p>
    <w:p w14:paraId="1774E089" w14:textId="265F44C4" w:rsidR="00CA587E" w:rsidRPr="009D264B" w:rsidRDefault="00CA587E">
      <w:pPr>
        <w:spacing w:after="0" w:line="360" w:lineRule="auto"/>
        <w:jc w:val="both"/>
        <w:rPr>
          <w:rFonts w:ascii="Palatino Linotype" w:eastAsia="Palatino Linotype" w:hAnsi="Palatino Linotype" w:cs="Palatino Linotype"/>
          <w:sz w:val="24"/>
          <w:szCs w:val="24"/>
        </w:rPr>
      </w:pPr>
    </w:p>
    <w:p w14:paraId="72479A15" w14:textId="3CD984C8" w:rsidR="00C41F8B" w:rsidRPr="009D264B" w:rsidRDefault="00CA587E" w:rsidP="00CA587E">
      <w:pPr>
        <w:spacing w:after="0" w:line="360" w:lineRule="auto"/>
        <w:jc w:val="both"/>
        <w:rPr>
          <w:rFonts w:ascii="Palatino Linotype" w:eastAsia="Palatino Linotype" w:hAnsi="Palatino Linotype" w:cs="Palatino Linotype"/>
          <w:sz w:val="24"/>
          <w:szCs w:val="24"/>
        </w:rPr>
      </w:pPr>
      <w:r w:rsidRPr="009D264B">
        <w:rPr>
          <w:rFonts w:ascii="Palatino Linotype" w:eastAsia="Times New Roman" w:hAnsi="Palatino Linotype" w:cs="Arial"/>
          <w:sz w:val="24"/>
          <w:szCs w:val="24"/>
          <w:lang w:val="es-ES" w:eastAsia="es-ES"/>
        </w:rPr>
        <w:lastRenderedPageBreak/>
        <w:t>Documento que una vez analizado, se advierte que el mismo tiene por objeto dotar de mayores herramientas a los agentes del Ministerio Público, agentes de la Policía de Investigación y Peritos en su labor de investigación y en el que no se observa información que sea susceptible de clasificarse.</w:t>
      </w:r>
    </w:p>
    <w:p w14:paraId="3832B408" w14:textId="77777777" w:rsidR="00C41F8B" w:rsidRPr="009D264B" w:rsidRDefault="00C41F8B" w:rsidP="00CA587E">
      <w:pPr>
        <w:spacing w:after="0" w:line="360" w:lineRule="auto"/>
        <w:jc w:val="both"/>
        <w:rPr>
          <w:rFonts w:ascii="Palatino Linotype" w:eastAsia="Palatino Linotype" w:hAnsi="Palatino Linotype" w:cs="Palatino Linotype"/>
          <w:sz w:val="24"/>
          <w:szCs w:val="24"/>
        </w:rPr>
      </w:pPr>
    </w:p>
    <w:p w14:paraId="2500B6EC" w14:textId="77777777" w:rsidR="00CA587E" w:rsidRPr="009D264B" w:rsidRDefault="00CA587E" w:rsidP="00CA587E">
      <w:pPr>
        <w:spacing w:after="0" w:line="360" w:lineRule="auto"/>
        <w:jc w:val="both"/>
        <w:rPr>
          <w:rFonts w:ascii="Palatino Linotype" w:hAnsi="Palatino Linotype" w:cs="Arial"/>
          <w:sz w:val="24"/>
        </w:rPr>
      </w:pPr>
      <w:r w:rsidRPr="009D264B">
        <w:rPr>
          <w:rFonts w:ascii="Palatino Linotype" w:hAnsi="Palatino Linotype" w:cs="Arial"/>
          <w:sz w:val="24"/>
        </w:rPr>
        <w:t xml:space="preserve">Por otro lado, en el Periódico Oficial, Gaceta del –Gobierno del Estado Libre y Soberano de México de fecha veinte de marzo de dos mil dieciocho, se publicó la circular 03/2018, por la que se instruyó la obligatoriedad de los Protocolos emitidos por la </w:t>
      </w:r>
      <w:proofErr w:type="gramStart"/>
      <w:r w:rsidRPr="009D264B">
        <w:rPr>
          <w:rFonts w:ascii="Palatino Linotype" w:hAnsi="Palatino Linotype" w:cs="Arial"/>
          <w:sz w:val="24"/>
        </w:rPr>
        <w:t>Fiscalía General</w:t>
      </w:r>
      <w:proofErr w:type="gramEnd"/>
      <w:r w:rsidRPr="009D264B">
        <w:rPr>
          <w:rFonts w:ascii="Palatino Linotype" w:hAnsi="Palatino Linotype" w:cs="Arial"/>
          <w:sz w:val="24"/>
        </w:rPr>
        <w:t xml:space="preserve"> de Justicia del Estado de México, en la que se estableció lo siguiente: </w:t>
      </w:r>
    </w:p>
    <w:p w14:paraId="42D5F40F" w14:textId="11F57816" w:rsidR="00CA587E"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w:t>
      </w:r>
    </w:p>
    <w:p w14:paraId="1D1E9385" w14:textId="74DE26EC" w:rsidR="00CA587E"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drawing>
          <wp:inline distT="0" distB="0" distL="0" distR="0" wp14:anchorId="09881DEE" wp14:editId="45F0E00B">
            <wp:extent cx="4839375" cy="200053"/>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9375" cy="200053"/>
                    </a:xfrm>
                    <a:prstGeom prst="rect">
                      <a:avLst/>
                    </a:prstGeom>
                  </pic:spPr>
                </pic:pic>
              </a:graphicData>
            </a:graphic>
          </wp:inline>
        </w:drawing>
      </w:r>
    </w:p>
    <w:p w14:paraId="7EF1C3E3" w14:textId="63D57F7E" w:rsidR="00CA587E"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w:t>
      </w:r>
    </w:p>
    <w:p w14:paraId="3F61D2A6" w14:textId="4573EBF6" w:rsidR="00C41F8B"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drawing>
          <wp:inline distT="0" distB="0" distL="0" distR="0" wp14:anchorId="0B301C21" wp14:editId="4FB3D6B5">
            <wp:extent cx="5306165" cy="257211"/>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6165" cy="257211"/>
                    </a:xfrm>
                    <a:prstGeom prst="rect">
                      <a:avLst/>
                    </a:prstGeom>
                  </pic:spPr>
                </pic:pic>
              </a:graphicData>
            </a:graphic>
          </wp:inline>
        </w:drawing>
      </w:r>
    </w:p>
    <w:p w14:paraId="1088F312" w14:textId="5AE2CDF6" w:rsidR="00CA587E"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w:t>
      </w:r>
    </w:p>
    <w:p w14:paraId="4140CADA" w14:textId="4DC9D9CE" w:rsidR="00CA587E"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w:drawing>
          <wp:inline distT="0" distB="0" distL="0" distR="0" wp14:anchorId="53B58761" wp14:editId="76178261">
            <wp:extent cx="5344271" cy="333422"/>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4271" cy="333422"/>
                    </a:xfrm>
                    <a:prstGeom prst="rect">
                      <a:avLst/>
                    </a:prstGeom>
                  </pic:spPr>
                </pic:pic>
              </a:graphicData>
            </a:graphic>
          </wp:inline>
        </w:drawing>
      </w:r>
    </w:p>
    <w:p w14:paraId="26DAEFEA" w14:textId="645E5ACB" w:rsidR="00C41F8B" w:rsidRPr="009D264B" w:rsidRDefault="00CA587E" w:rsidP="00CA587E">
      <w:pPr>
        <w:spacing w:after="0" w:line="360" w:lineRule="auto"/>
        <w:ind w:left="567" w:right="418"/>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w:t>
      </w:r>
    </w:p>
    <w:p w14:paraId="4A331757" w14:textId="69733651" w:rsidR="00274478" w:rsidRPr="009D264B" w:rsidRDefault="00274478" w:rsidP="00274478">
      <w:pPr>
        <w:spacing w:before="360" w:after="360" w:line="360" w:lineRule="auto"/>
        <w:jc w:val="both"/>
        <w:rPr>
          <w:rFonts w:ascii="Palatino Linotype" w:hAnsi="Palatino Linotype" w:cs="Arial"/>
        </w:rPr>
      </w:pPr>
      <w:r w:rsidRPr="009D264B">
        <w:rPr>
          <w:rFonts w:ascii="Palatino Linotype" w:hAnsi="Palatino Linotype" w:cs="Arial"/>
        </w:rPr>
        <w:t xml:space="preserve">En este entendido, derivado de los preceptos normativos citados y las consideraciones señaladas, se concluye que al no observase la lógica adoptada por el </w:t>
      </w:r>
      <w:r w:rsidRPr="009D264B">
        <w:rPr>
          <w:rFonts w:ascii="Palatino Linotype" w:hAnsi="Palatino Linotype" w:cs="Arial"/>
          <w:b/>
        </w:rPr>
        <w:t xml:space="preserve">Sujeto Obligado </w:t>
      </w:r>
      <w:r w:rsidRPr="009D264B">
        <w:rPr>
          <w:rFonts w:ascii="Palatino Linotype" w:hAnsi="Palatino Linotype" w:cs="Arial"/>
        </w:rPr>
        <w:t xml:space="preserve">al publicar ciertos protocolos, constituye una afectación al derecho de acceso a la información pública de la persona solicitante. </w:t>
      </w:r>
    </w:p>
    <w:p w14:paraId="59277523" w14:textId="55E77650" w:rsidR="00CD2B5A" w:rsidRPr="009D264B" w:rsidRDefault="00274478" w:rsidP="00274478">
      <w:pPr>
        <w:spacing w:before="360" w:after="360" w:line="360" w:lineRule="auto"/>
        <w:jc w:val="both"/>
        <w:rPr>
          <w:rFonts w:ascii="Palatino Linotype" w:hAnsi="Palatino Linotype" w:cs="Arial"/>
          <w:sz w:val="24"/>
        </w:rPr>
      </w:pPr>
      <w:r w:rsidRPr="009D264B">
        <w:rPr>
          <w:rFonts w:ascii="Palatino Linotype" w:hAnsi="Palatino Linotype" w:cs="Arial"/>
          <w:sz w:val="24"/>
        </w:rPr>
        <w:lastRenderedPageBreak/>
        <w:t xml:space="preserve">En consecuencia, este Órgano Garante determina que las razones o motivos de inconformidad vertidos por la parte </w:t>
      </w:r>
      <w:r w:rsidRPr="009D264B">
        <w:rPr>
          <w:rFonts w:ascii="Palatino Linotype" w:hAnsi="Palatino Linotype" w:cs="Arial"/>
          <w:b/>
          <w:sz w:val="24"/>
        </w:rPr>
        <w:t>Recurrente</w:t>
      </w:r>
      <w:r w:rsidRPr="009D264B">
        <w:rPr>
          <w:rFonts w:ascii="Palatino Linotype" w:hAnsi="Palatino Linotype" w:cs="Arial"/>
          <w:sz w:val="24"/>
        </w:rPr>
        <w:t xml:space="preserve"> devienen </w:t>
      </w:r>
      <w:r w:rsidRPr="009D264B">
        <w:rPr>
          <w:rFonts w:ascii="Palatino Linotype" w:hAnsi="Palatino Linotype" w:cs="Arial"/>
          <w:b/>
          <w:sz w:val="24"/>
        </w:rPr>
        <w:t>parcialmente fundados</w:t>
      </w:r>
      <w:r w:rsidR="00CD2B5A" w:rsidRPr="009D264B">
        <w:rPr>
          <w:rFonts w:ascii="Palatino Linotype" w:hAnsi="Palatino Linotype" w:cs="Arial"/>
          <w:sz w:val="24"/>
        </w:rPr>
        <w:t>, pues si bien de la consulta que se realizó a las ligas electrónicas proporcionadas en respuesta y en informe justificado, se lograron advertir los acuerdos publicados en la Gaceta del Gobierno por los que fueron autorizados los protocolos requeridos en el presente asunto, no se advirtió el contenido de los protocolos solicitados.</w:t>
      </w:r>
    </w:p>
    <w:p w14:paraId="6361C6A9" w14:textId="3FABCF2D" w:rsidR="00274478" w:rsidRPr="009D264B" w:rsidRDefault="00CD2B5A" w:rsidP="00274478">
      <w:pPr>
        <w:spacing w:before="360" w:after="360" w:line="360" w:lineRule="auto"/>
        <w:jc w:val="both"/>
        <w:rPr>
          <w:rFonts w:ascii="Palatino Linotype" w:hAnsi="Palatino Linotype" w:cs="Arial"/>
          <w:sz w:val="24"/>
        </w:rPr>
      </w:pPr>
      <w:r w:rsidRPr="009D264B">
        <w:rPr>
          <w:rFonts w:ascii="Palatino Linotype" w:hAnsi="Palatino Linotype" w:cs="Arial"/>
          <w:sz w:val="24"/>
        </w:rPr>
        <w:t xml:space="preserve">Por lo tanto, se considera </w:t>
      </w:r>
      <w:r w:rsidR="00274478" w:rsidRPr="009D264B">
        <w:rPr>
          <w:rFonts w:ascii="Palatino Linotype" w:hAnsi="Palatino Linotype" w:cs="Arial"/>
          <w:sz w:val="24"/>
        </w:rPr>
        <w:t xml:space="preserve">procedente </w:t>
      </w:r>
      <w:r w:rsidR="00274478" w:rsidRPr="009D264B">
        <w:rPr>
          <w:rFonts w:ascii="Palatino Linotype" w:hAnsi="Palatino Linotype" w:cs="Arial"/>
          <w:b/>
          <w:sz w:val="24"/>
        </w:rPr>
        <w:t xml:space="preserve">Revocar </w:t>
      </w:r>
      <w:r w:rsidR="00274478" w:rsidRPr="009D264B">
        <w:rPr>
          <w:rFonts w:ascii="Palatino Linotype" w:hAnsi="Palatino Linotype" w:cs="Arial"/>
          <w:sz w:val="24"/>
        </w:rPr>
        <w:t xml:space="preserve">la respuesta del </w:t>
      </w:r>
      <w:r w:rsidR="00274478" w:rsidRPr="009D264B">
        <w:rPr>
          <w:rFonts w:ascii="Palatino Linotype" w:hAnsi="Palatino Linotype" w:cs="Arial"/>
          <w:b/>
          <w:sz w:val="24"/>
        </w:rPr>
        <w:t>Sujeto Obligado</w:t>
      </w:r>
      <w:r w:rsidR="00274478" w:rsidRPr="009D264B">
        <w:rPr>
          <w:rFonts w:ascii="Palatino Linotype" w:hAnsi="Palatino Linotype" w:cs="Arial"/>
          <w:sz w:val="24"/>
        </w:rPr>
        <w:t xml:space="preserve"> y ordenar se entregue, </w:t>
      </w:r>
      <w:r w:rsidR="0045761F" w:rsidRPr="009D264B">
        <w:rPr>
          <w:rFonts w:ascii="Palatino Linotype" w:hAnsi="Palatino Linotype" w:cs="Arial"/>
          <w:sz w:val="24"/>
        </w:rPr>
        <w:t xml:space="preserve">de ser procedente </w:t>
      </w:r>
      <w:r w:rsidR="00274478" w:rsidRPr="009D264B">
        <w:rPr>
          <w:rFonts w:ascii="Palatino Linotype" w:hAnsi="Palatino Linotype" w:cs="Arial"/>
          <w:sz w:val="24"/>
        </w:rPr>
        <w:t>en versión pública</w:t>
      </w:r>
      <w:r w:rsidR="0045761F" w:rsidRPr="009D264B">
        <w:rPr>
          <w:rFonts w:ascii="Palatino Linotype" w:hAnsi="Palatino Linotype" w:cs="Arial"/>
          <w:sz w:val="24"/>
        </w:rPr>
        <w:t>,</w:t>
      </w:r>
      <w:r w:rsidR="00274478" w:rsidRPr="009D264B">
        <w:rPr>
          <w:rFonts w:ascii="Palatino Linotype" w:hAnsi="Palatino Linotype" w:cs="Arial"/>
          <w:sz w:val="24"/>
        </w:rPr>
        <w:t xml:space="preserve"> la siguiente información:</w:t>
      </w:r>
    </w:p>
    <w:p w14:paraId="4FF82376" w14:textId="7D28AC98" w:rsidR="00274478" w:rsidRPr="009D264B" w:rsidRDefault="00274478" w:rsidP="00274478">
      <w:pPr>
        <w:pStyle w:val="Prrafodelista"/>
        <w:numPr>
          <w:ilvl w:val="0"/>
          <w:numId w:val="8"/>
        </w:numPr>
        <w:spacing w:before="360" w:after="360" w:line="360" w:lineRule="auto"/>
        <w:jc w:val="both"/>
        <w:rPr>
          <w:rFonts w:ascii="Palatino Linotype" w:eastAsia="Palatino Linotype" w:hAnsi="Palatino Linotype" w:cs="Palatino Linotype"/>
          <w:bCs/>
          <w:sz w:val="24"/>
          <w:szCs w:val="24"/>
        </w:rPr>
      </w:pPr>
      <w:r w:rsidRPr="009D264B">
        <w:rPr>
          <w:rFonts w:ascii="Palatino Linotype" w:eastAsia="Palatino Linotype" w:hAnsi="Palatino Linotype" w:cs="Palatino Linotype"/>
          <w:bCs/>
          <w:sz w:val="24"/>
          <w:szCs w:val="24"/>
        </w:rPr>
        <w:t xml:space="preserve">Protocolo General de Investigación y Persecución del Delito de la </w:t>
      </w:r>
      <w:proofErr w:type="gramStart"/>
      <w:r w:rsidRPr="009D264B">
        <w:rPr>
          <w:rFonts w:ascii="Palatino Linotype" w:eastAsia="Palatino Linotype" w:hAnsi="Palatino Linotype" w:cs="Palatino Linotype"/>
          <w:bCs/>
          <w:sz w:val="24"/>
          <w:szCs w:val="24"/>
        </w:rPr>
        <w:t>Fiscalía General</w:t>
      </w:r>
      <w:proofErr w:type="gramEnd"/>
      <w:r w:rsidRPr="009D264B">
        <w:rPr>
          <w:rFonts w:ascii="Palatino Linotype" w:eastAsia="Palatino Linotype" w:hAnsi="Palatino Linotype" w:cs="Palatino Linotype"/>
          <w:bCs/>
          <w:sz w:val="24"/>
          <w:szCs w:val="24"/>
        </w:rPr>
        <w:t xml:space="preserve"> de Justicia del Estado de México, autorizado el dieciocho de mayo de dos mil dieciséis.</w:t>
      </w:r>
    </w:p>
    <w:p w14:paraId="318C9492" w14:textId="77777777" w:rsidR="00274478" w:rsidRPr="009D264B" w:rsidRDefault="00274478" w:rsidP="00274478">
      <w:pPr>
        <w:pStyle w:val="Prrafodelista"/>
        <w:spacing w:before="360" w:after="360" w:line="360" w:lineRule="auto"/>
        <w:ind w:left="360"/>
        <w:jc w:val="both"/>
        <w:rPr>
          <w:rFonts w:ascii="Palatino Linotype" w:eastAsia="Palatino Linotype" w:hAnsi="Palatino Linotype" w:cs="Palatino Linotype"/>
          <w:bCs/>
          <w:sz w:val="24"/>
          <w:szCs w:val="24"/>
        </w:rPr>
      </w:pPr>
    </w:p>
    <w:p w14:paraId="393663A8" w14:textId="166D57C1" w:rsidR="00274478" w:rsidRPr="009D264B" w:rsidRDefault="00274478" w:rsidP="00274478">
      <w:pPr>
        <w:pStyle w:val="Prrafodelista"/>
        <w:numPr>
          <w:ilvl w:val="0"/>
          <w:numId w:val="8"/>
        </w:numPr>
        <w:spacing w:before="360" w:after="360" w:line="360" w:lineRule="auto"/>
        <w:jc w:val="both"/>
        <w:rPr>
          <w:rFonts w:ascii="Palatino Linotype" w:hAnsi="Palatino Linotype" w:cs="Arial"/>
          <w:sz w:val="24"/>
        </w:rPr>
      </w:pPr>
      <w:r w:rsidRPr="009D264B">
        <w:rPr>
          <w:rFonts w:ascii="Palatino Linotype" w:eastAsia="Palatino Linotype" w:hAnsi="Palatino Linotype" w:cs="Palatino Linotype"/>
          <w:sz w:val="24"/>
          <w:szCs w:val="24"/>
        </w:rPr>
        <w:t>Protocolo y Principios Básicos en la Investigación y Delitos contra la Libertad Sexual</w:t>
      </w:r>
      <w:r w:rsidRPr="009D264B">
        <w:rPr>
          <w:rFonts w:ascii="Palatino Linotype" w:eastAsia="Palatino Linotype" w:hAnsi="Palatino Linotype" w:cs="Palatino Linotype"/>
          <w:bCs/>
          <w:sz w:val="24"/>
          <w:szCs w:val="24"/>
        </w:rPr>
        <w:t xml:space="preserve"> de la </w:t>
      </w:r>
      <w:proofErr w:type="gramStart"/>
      <w:r w:rsidRPr="009D264B">
        <w:rPr>
          <w:rFonts w:ascii="Palatino Linotype" w:eastAsia="Palatino Linotype" w:hAnsi="Palatino Linotype" w:cs="Palatino Linotype"/>
          <w:bCs/>
          <w:sz w:val="24"/>
          <w:szCs w:val="24"/>
        </w:rPr>
        <w:t>Fiscalía General</w:t>
      </w:r>
      <w:proofErr w:type="gramEnd"/>
      <w:r w:rsidRPr="009D264B">
        <w:rPr>
          <w:rFonts w:ascii="Palatino Linotype" w:eastAsia="Palatino Linotype" w:hAnsi="Palatino Linotype" w:cs="Palatino Linotype"/>
          <w:bCs/>
          <w:sz w:val="24"/>
          <w:szCs w:val="24"/>
        </w:rPr>
        <w:t xml:space="preserve"> de Justicia del Estado de México, autorizado el veinte de abril de dos mil diecisiete.</w:t>
      </w:r>
    </w:p>
    <w:p w14:paraId="7B49D691" w14:textId="6400CD7A" w:rsidR="0045761F" w:rsidRPr="009D264B" w:rsidRDefault="0045761F" w:rsidP="0045761F">
      <w:pPr>
        <w:spacing w:before="240" w:after="240" w:line="360" w:lineRule="auto"/>
        <w:ind w:right="49"/>
        <w:jc w:val="both"/>
        <w:rPr>
          <w:rFonts w:ascii="Palatino Linotype" w:eastAsia="Palatino Linotype" w:hAnsi="Palatino Linotype" w:cs="Palatino Linotype"/>
          <w:sz w:val="24"/>
        </w:rPr>
      </w:pPr>
      <w:r w:rsidRPr="009D264B">
        <w:rPr>
          <w:rFonts w:ascii="Palatino Linotype" w:eastAsia="Palatino Linotype" w:hAnsi="Palatino Linotype" w:cs="Palatino Linotype"/>
          <w:b/>
          <w:sz w:val="24"/>
        </w:rPr>
        <w:t xml:space="preserve">Quinto. Versión Pública. </w:t>
      </w:r>
      <w:r w:rsidRPr="009D264B">
        <w:rPr>
          <w:rFonts w:ascii="Palatino Linotype" w:hAnsi="Palatino Linotype"/>
          <w:sz w:val="24"/>
        </w:rPr>
        <w:t>Como fue debidamente apuntado, el </w:t>
      </w:r>
      <w:r w:rsidRPr="009D264B">
        <w:rPr>
          <w:rFonts w:ascii="Palatino Linotype" w:hAnsi="Palatino Linotype"/>
          <w:b/>
          <w:sz w:val="24"/>
        </w:rPr>
        <w:t>Sujeto Obligado</w:t>
      </w:r>
      <w:r w:rsidRPr="009D264B">
        <w:rPr>
          <w:rFonts w:ascii="Palatino Linotype" w:hAnsi="Palatino Linotype"/>
          <w:sz w:val="24"/>
        </w:rPr>
        <w:t xml:space="preserve"> debe satisfacer la solicitud de acceso a la información; sin embargo, si </w:t>
      </w:r>
      <w:r w:rsidRPr="009D264B">
        <w:rPr>
          <w:rFonts w:ascii="Palatino Linotype" w:eastAsia="Palatino Linotype" w:hAnsi="Palatino Linotype" w:cs="Palatino Linotype"/>
          <w:sz w:val="24"/>
        </w:rPr>
        <w:t xml:space="preserve">advierte datos o elementos que, por su propia y especial naturaleza, encuadre en alguno de los supuestos de reserva que enmarca la Ley de Transparencia y Acceso a la Información Pública del Estado de México y Municipios deberá efectuar la clasificación correspondiente, debidamente fundada y motivada. En términos de las hipótesis </w:t>
      </w:r>
      <w:r w:rsidRPr="009D264B">
        <w:rPr>
          <w:rFonts w:ascii="Palatino Linotype" w:eastAsia="Palatino Linotype" w:hAnsi="Palatino Linotype" w:cs="Palatino Linotype"/>
          <w:sz w:val="24"/>
        </w:rPr>
        <w:lastRenderedPageBreak/>
        <w:t>previstas en el ordinal 140 de la Ley de Transparencia y Acceso a la Información Pública del Estado de México y Municipios; así como, en términos de lo dispuesto por los Lineamientos Generales en materia de Clasificación y Desclasificación de la Información, así como para la elaboración de Versiones Públicas.</w:t>
      </w:r>
    </w:p>
    <w:p w14:paraId="7E1BAEC7" w14:textId="77777777" w:rsidR="00D72810" w:rsidRPr="009D264B" w:rsidRDefault="00D72810" w:rsidP="00D72810">
      <w:pPr>
        <w:spacing w:before="280" w:after="28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Lo anterior, sin perder de vista que la Constitución Política de los Estados Unidos Mexicanos le otorga a </w:t>
      </w:r>
      <w:r w:rsidRPr="009D264B">
        <w:rPr>
          <w:rFonts w:ascii="Palatino Linotype" w:eastAsia="Palatino Linotype" w:hAnsi="Palatino Linotype" w:cs="Palatino Linotype"/>
          <w:b/>
          <w:sz w:val="24"/>
          <w:szCs w:val="24"/>
          <w:lang w:val="es-ES" w:eastAsia="es-ES"/>
        </w:rPr>
        <w:t>todos los documentos</w:t>
      </w:r>
      <w:r w:rsidRPr="009D264B">
        <w:rPr>
          <w:rFonts w:ascii="Palatino Linotype" w:eastAsia="Palatino Linotype" w:hAnsi="Palatino Linotype" w:cs="Palatino Linotype"/>
          <w:sz w:val="24"/>
          <w:szCs w:val="24"/>
          <w:lang w:val="es-ES" w:eastAsia="es-ES"/>
        </w:rPr>
        <w:t xml:space="preserve"> en posesión de las autoridades </w:t>
      </w:r>
      <w:r w:rsidRPr="009D264B">
        <w:rPr>
          <w:rFonts w:ascii="Palatino Linotype" w:eastAsia="Palatino Linotype" w:hAnsi="Palatino Linotype" w:cs="Palatino Linotype"/>
          <w:b/>
          <w:sz w:val="24"/>
          <w:szCs w:val="24"/>
          <w:lang w:val="es-ES" w:eastAsia="es-ES"/>
        </w:rPr>
        <w:t>la calidad de públicos</w:t>
      </w:r>
      <w:r w:rsidRPr="009D264B">
        <w:rPr>
          <w:rFonts w:ascii="Palatino Linotype" w:eastAsia="Palatino Linotype" w:hAnsi="Palatino Linotype" w:cs="Palatino Linotype"/>
          <w:sz w:val="24"/>
          <w:szCs w:val="24"/>
          <w:lang w:val="es-ES" w:eastAsia="es-ES"/>
        </w:rPr>
        <w:t xml:space="preserve"> y únicamente pueden reservarse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070D04E7" w14:textId="77777777" w:rsidR="00D72810" w:rsidRPr="009D264B" w:rsidRDefault="00D72810" w:rsidP="00D72810">
      <w:pPr>
        <w:spacing w:before="280" w:after="28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Siendo pertinente aclarar que, la información que se clasifica bajo la premisa de reservada, </w:t>
      </w:r>
      <w:r w:rsidRPr="009D264B">
        <w:rPr>
          <w:rFonts w:ascii="Palatino Linotype" w:eastAsia="Palatino Linotype" w:hAnsi="Palatino Linotype" w:cs="Palatino Linotype"/>
          <w:b/>
          <w:sz w:val="24"/>
          <w:szCs w:val="24"/>
          <w:lang w:val="es-ES" w:eastAsia="es-ES"/>
        </w:rPr>
        <w:t>no pierde el carácter de pública</w:t>
      </w:r>
      <w:r w:rsidRPr="009D264B">
        <w:rPr>
          <w:rFonts w:ascii="Palatino Linotype" w:eastAsia="Palatino Linotype" w:hAnsi="Palatino Linotype" w:cs="Palatino Linotype"/>
          <w:sz w:val="24"/>
          <w:szCs w:val="24"/>
          <w:lang w:val="es-ES" w:eastAsia="es-ES"/>
        </w:rPr>
        <w:t xml:space="preserve">, sino que </w:t>
      </w:r>
      <w:r w:rsidRPr="009D264B">
        <w:rPr>
          <w:rFonts w:ascii="Palatino Linotype" w:eastAsia="Palatino Linotype" w:hAnsi="Palatino Linotype" w:cs="Palatino Linotype"/>
          <w:b/>
          <w:sz w:val="24"/>
          <w:szCs w:val="24"/>
          <w:lang w:val="es-ES" w:eastAsia="es-ES"/>
        </w:rPr>
        <w:t>se reserva temporalmente</w:t>
      </w:r>
      <w:r w:rsidRPr="009D264B">
        <w:rPr>
          <w:rFonts w:ascii="Palatino Linotype" w:eastAsia="Palatino Linotype" w:hAnsi="Palatino Linotype" w:cs="Palatino Linotype"/>
          <w:sz w:val="24"/>
          <w:szCs w:val="24"/>
          <w:lang w:val="es-ES" w:eastAsia="es-ES"/>
        </w:rPr>
        <w:t xml:space="preserve"> </w:t>
      </w:r>
      <w:r w:rsidRPr="009D264B">
        <w:rPr>
          <w:rFonts w:ascii="Palatino Linotype" w:eastAsia="Palatino Linotype" w:hAnsi="Palatino Linotype" w:cs="Palatino Linotype"/>
          <w:b/>
          <w:sz w:val="24"/>
          <w:szCs w:val="24"/>
          <w:lang w:val="es-ES" w:eastAsia="es-ES"/>
        </w:rPr>
        <w:t>del conocimiento público</w:t>
      </w:r>
      <w:r w:rsidRPr="009D264B">
        <w:rPr>
          <w:rFonts w:ascii="Palatino Linotype" w:eastAsia="Palatino Linotype" w:hAnsi="Palatino Linotype" w:cs="Palatino Linotype"/>
          <w:sz w:val="24"/>
          <w:szCs w:val="24"/>
          <w:lang w:val="es-ES" w:eastAsia="es-ES"/>
        </w:rPr>
        <w:t xml:space="preserve">, es decir, que, </w:t>
      </w:r>
      <w:r w:rsidRPr="009D264B">
        <w:rPr>
          <w:rFonts w:ascii="Palatino Linotype" w:eastAsia="Palatino Linotype" w:hAnsi="Palatino Linotype" w:cs="Palatino Linotype"/>
          <w:b/>
          <w:sz w:val="24"/>
          <w:szCs w:val="24"/>
          <w:lang w:val="es-ES" w:eastAsia="es-ES"/>
        </w:rPr>
        <w:t>por un tiempo determinado</w:t>
      </w:r>
      <w:r w:rsidRPr="009D264B">
        <w:rPr>
          <w:rFonts w:ascii="Palatino Linotype" w:eastAsia="Palatino Linotype" w:hAnsi="Palatino Linotype" w:cs="Palatino Linotype"/>
          <w:sz w:val="24"/>
          <w:szCs w:val="24"/>
          <w:lang w:val="es-ES" w:eastAsia="es-ES"/>
        </w:rPr>
        <w:t>, se conservará y custodiará la información de manera especial, y una vez transcurrido el plazo de reserva, el documento podrá divulgarse.</w:t>
      </w:r>
    </w:p>
    <w:p w14:paraId="2884D8E7" w14:textId="77777777" w:rsidR="00536D81" w:rsidRPr="009D264B" w:rsidRDefault="00D72810" w:rsidP="00D72810">
      <w:pPr>
        <w:spacing w:before="280" w:after="28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981C818" w14:textId="0B81D649" w:rsidR="00D72810" w:rsidRPr="009D264B" w:rsidRDefault="00D72810" w:rsidP="00D72810">
      <w:pPr>
        <w:spacing w:before="280" w:after="28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lastRenderedPageBreak/>
        <w:t>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22E600B6" w14:textId="77777777" w:rsidR="00D72810" w:rsidRPr="009D264B" w:rsidRDefault="00D72810" w:rsidP="00D72810">
      <w:pPr>
        <w:spacing w:after="0" w:line="240" w:lineRule="auto"/>
        <w:ind w:left="851" w:right="902"/>
        <w:jc w:val="both"/>
        <w:rPr>
          <w:rFonts w:ascii="Palatino Linotype" w:eastAsia="Palatino Linotype" w:hAnsi="Palatino Linotype" w:cs="Palatino Linotype"/>
          <w:i/>
          <w:lang w:val="es-ES" w:eastAsia="es-ES"/>
        </w:rPr>
      </w:pPr>
      <w:r w:rsidRPr="009D264B">
        <w:rPr>
          <w:rFonts w:ascii="Palatino Linotype" w:eastAsia="Palatino Linotype" w:hAnsi="Palatino Linotype" w:cs="Palatino Linotype"/>
          <w:i/>
          <w:lang w:val="es-ES" w:eastAsia="es-ES"/>
        </w:rPr>
        <w:t>“</w:t>
      </w:r>
      <w:r w:rsidRPr="009D264B">
        <w:rPr>
          <w:rFonts w:ascii="Palatino Linotype" w:eastAsia="Palatino Linotype" w:hAnsi="Palatino Linotype" w:cs="Palatino Linotype"/>
          <w:b/>
          <w:i/>
          <w:lang w:val="es-ES" w:eastAsia="es-ES"/>
        </w:rPr>
        <w:t>INFORMACIÓN RESERVADA. APLICACIÓN DE LA "PRUEBA DE DAÑO E INTERÉS PÚBLICO" PARA DETERMINAR LO ADECUADO DE LA APORTADA CON ESA CLASIFICACIÓN EN EL JUICIO DE AMPARO POR LA AUTORIDAD RESPONSABLE, A EFECTO DE HACER VIABLE LA DEFENSA EFECTIVA DEL QUEJOSO.</w:t>
      </w:r>
      <w:r w:rsidRPr="009D264B">
        <w:rPr>
          <w:rFonts w:ascii="Palatino Linotype" w:eastAsia="Palatino Linotype" w:hAnsi="Palatino Linotype" w:cs="Palatino Linotype"/>
          <w:i/>
          <w:lang w:val="es-ES" w:eastAsia="es-ES"/>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9D264B">
        <w:rPr>
          <w:rFonts w:ascii="Palatino Linotype" w:eastAsia="Palatino Linotype" w:hAnsi="Palatino Linotype" w:cs="Palatino Linotype"/>
          <w:i/>
          <w:lang w:val="es-ES" w:eastAsia="es-ES"/>
        </w:rPr>
        <w:t>officio</w:t>
      </w:r>
      <w:proofErr w:type="spellEnd"/>
      <w:r w:rsidRPr="009D264B">
        <w:rPr>
          <w:rFonts w:ascii="Palatino Linotype" w:eastAsia="Palatino Linotype" w:hAnsi="Palatino Linotype" w:cs="Palatino Linotype"/>
          <w:i/>
          <w:lang w:val="es-ES" w:eastAsia="es-ES"/>
        </w:rPr>
        <w:t>, con el propósito de obtener una versión que sea pública para la parte interesada.” (Sic)</w:t>
      </w:r>
    </w:p>
    <w:p w14:paraId="39F98EAF"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p>
    <w:p w14:paraId="6CB5FE3C" w14:textId="7A1591BC"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Por todo lo anterior, la reserva de la información implica una clasificación, la cual debe entenderse como el proceso mediante el cual </w:t>
      </w:r>
      <w:r w:rsidRPr="009D264B">
        <w:rPr>
          <w:rFonts w:ascii="Palatino Linotype" w:eastAsia="Palatino Linotype" w:hAnsi="Palatino Linotype" w:cs="Palatino Linotype"/>
          <w:b/>
          <w:sz w:val="24"/>
          <w:szCs w:val="24"/>
          <w:lang w:val="es-ES" w:eastAsia="es-ES"/>
        </w:rPr>
        <w:t xml:space="preserve">el </w:t>
      </w:r>
      <w:r w:rsidR="00536D81" w:rsidRPr="009D264B">
        <w:rPr>
          <w:rFonts w:ascii="Palatino Linotype" w:eastAsia="Palatino Linotype" w:hAnsi="Palatino Linotype" w:cs="Palatino Linotype"/>
          <w:b/>
          <w:sz w:val="24"/>
          <w:szCs w:val="24"/>
          <w:lang w:val="es-ES" w:eastAsia="es-ES"/>
        </w:rPr>
        <w:t>Sujeto Obligado</w:t>
      </w:r>
      <w:r w:rsidR="00536D81" w:rsidRPr="009D264B">
        <w:rPr>
          <w:rFonts w:ascii="Palatino Linotype" w:eastAsia="Palatino Linotype" w:hAnsi="Palatino Linotype" w:cs="Palatino Linotype"/>
          <w:sz w:val="24"/>
          <w:szCs w:val="24"/>
          <w:lang w:val="es-ES" w:eastAsia="es-ES"/>
        </w:rPr>
        <w:t xml:space="preserve"> </w:t>
      </w:r>
      <w:r w:rsidRPr="009D264B">
        <w:rPr>
          <w:rFonts w:ascii="Palatino Linotype" w:eastAsia="Palatino Linotype" w:hAnsi="Palatino Linotype" w:cs="Palatino Linotype"/>
          <w:sz w:val="24"/>
          <w:szCs w:val="24"/>
          <w:lang w:val="es-ES" w:eastAsia="es-ES"/>
        </w:rPr>
        <w:t>determina que la información en su poder, actualiza alguno de los supuestos conforme a las normas aplicables.</w:t>
      </w:r>
    </w:p>
    <w:p w14:paraId="35E3AA2A"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p>
    <w:p w14:paraId="1CE745E0" w14:textId="5CF33C33"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En tal virtud, conforme al artículo 49, fracción VIII de la Ley de Transparencia y Acceso a la Información Pública del Estado de México y Municipios, los Comités de </w:t>
      </w:r>
      <w:r w:rsidRPr="009D264B">
        <w:rPr>
          <w:rFonts w:ascii="Palatino Linotype" w:eastAsia="Palatino Linotype" w:hAnsi="Palatino Linotype" w:cs="Palatino Linotype"/>
          <w:sz w:val="24"/>
          <w:szCs w:val="24"/>
          <w:lang w:val="es-ES" w:eastAsia="es-ES"/>
        </w:rPr>
        <w:lastRenderedPageBreak/>
        <w:t xml:space="preserve">Transparencia tienen la atribución de </w:t>
      </w:r>
      <w:r w:rsidRPr="009D264B">
        <w:rPr>
          <w:rFonts w:ascii="Palatino Linotype" w:eastAsia="Palatino Linotype" w:hAnsi="Palatino Linotype" w:cs="Palatino Linotype"/>
          <w:b/>
          <w:sz w:val="24"/>
          <w:szCs w:val="24"/>
          <w:u w:val="single"/>
          <w:lang w:val="es-ES" w:eastAsia="es-ES"/>
        </w:rPr>
        <w:t xml:space="preserve">aprobar, modificar o revocar la clasificación de la información, </w:t>
      </w:r>
      <w:r w:rsidRPr="009D264B">
        <w:rPr>
          <w:rFonts w:ascii="Palatino Linotype" w:eastAsia="Palatino Linotype" w:hAnsi="Palatino Linotype" w:cs="Palatino Linotype"/>
          <w:sz w:val="24"/>
          <w:szCs w:val="24"/>
          <w:lang w:val="es-ES" w:eastAsia="es-ES"/>
        </w:rPr>
        <w:t xml:space="preserve">mientras que, el artículo 128 de la misma Ley, indica que, en los casos en que se niegue el acceso a la información, por actualizarse alguno de los supuestos de clasificación, </w:t>
      </w:r>
      <w:r w:rsidRPr="009D264B">
        <w:rPr>
          <w:rFonts w:ascii="Palatino Linotype" w:eastAsia="Palatino Linotype" w:hAnsi="Palatino Linotype" w:cs="Palatino Linotype"/>
          <w:b/>
          <w:sz w:val="24"/>
          <w:szCs w:val="24"/>
          <w:lang w:val="es-ES" w:eastAsia="es-ES"/>
        </w:rPr>
        <w:t>el Comité de Transparencia debe confirmar, modificar o revocar la decisión, que para motivar la clasificación de la información y la ampliación del plazo de reserva, se deberán de señalar las razones, motivos o circunstancias especiales que llevaron al Sujeto Obligado a concluir que el caso particular se ajusta al supuesto previsto por la norma legal invocada como fundamento</w:t>
      </w:r>
      <w:r w:rsidRPr="009D264B">
        <w:rPr>
          <w:rFonts w:ascii="Palatino Linotype" w:eastAsia="Palatino Linotype" w:hAnsi="Palatino Linotype" w:cs="Palatino Linotype"/>
          <w:sz w:val="24"/>
          <w:szCs w:val="24"/>
          <w:lang w:val="es-ES" w:eastAsia="es-ES"/>
        </w:rPr>
        <w:t xml:space="preserve">; siendo que, además, </w:t>
      </w:r>
      <w:r w:rsidRPr="009D264B">
        <w:rPr>
          <w:rFonts w:ascii="Palatino Linotype" w:eastAsia="Palatino Linotype" w:hAnsi="Palatino Linotype" w:cs="Palatino Linotype"/>
          <w:b/>
          <w:sz w:val="24"/>
          <w:szCs w:val="24"/>
          <w:lang w:val="es-ES" w:eastAsia="es-ES"/>
        </w:rPr>
        <w:t>el Sujeto Obligado</w:t>
      </w:r>
      <w:r w:rsidRPr="009D264B">
        <w:rPr>
          <w:rFonts w:ascii="Palatino Linotype" w:eastAsia="Palatino Linotype" w:hAnsi="Palatino Linotype" w:cs="Palatino Linotype"/>
          <w:sz w:val="24"/>
          <w:szCs w:val="24"/>
          <w:lang w:val="es-ES" w:eastAsia="es-ES"/>
        </w:rPr>
        <w:t xml:space="preserve"> debe, en todo momento, aplicar una prueba de daño.</w:t>
      </w:r>
    </w:p>
    <w:p w14:paraId="4544962A"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p>
    <w:p w14:paraId="6F706270"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Dicho lo anterior,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deben clasificarse ciertos datos como información reservada.</w:t>
      </w:r>
    </w:p>
    <w:p w14:paraId="7341B0F5"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p>
    <w:p w14:paraId="457D4824"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24564D1" w14:textId="77777777" w:rsidR="00D72810" w:rsidRPr="009D264B" w:rsidRDefault="00D72810" w:rsidP="00536D81">
      <w:pPr>
        <w:numPr>
          <w:ilvl w:val="0"/>
          <w:numId w:val="9"/>
        </w:numPr>
        <w:spacing w:before="280" w:after="0" w:line="360" w:lineRule="auto"/>
        <w:ind w:left="567" w:hanging="425"/>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lastRenderedPageBreak/>
        <w:t>Se reciba una solicitud de acceso a la información;</w:t>
      </w:r>
    </w:p>
    <w:p w14:paraId="6B399AA9" w14:textId="77777777" w:rsidR="00D72810" w:rsidRPr="009D264B" w:rsidRDefault="00D72810" w:rsidP="00536D81">
      <w:pPr>
        <w:numPr>
          <w:ilvl w:val="0"/>
          <w:numId w:val="9"/>
        </w:numPr>
        <w:spacing w:after="0" w:line="360" w:lineRule="auto"/>
        <w:ind w:left="567" w:hanging="425"/>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Se determine mediante resolución de autoridad competente; y/o</w:t>
      </w:r>
    </w:p>
    <w:p w14:paraId="1BEF4599" w14:textId="77777777" w:rsidR="00D72810" w:rsidRPr="009D264B" w:rsidRDefault="00D72810" w:rsidP="00536D81">
      <w:pPr>
        <w:numPr>
          <w:ilvl w:val="0"/>
          <w:numId w:val="9"/>
        </w:numPr>
        <w:spacing w:after="280" w:line="360" w:lineRule="auto"/>
        <w:ind w:left="567" w:hanging="425"/>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Se generen versiones públicas para dar cumplimiento a las obligaciones de transparencia previstas en la Ley.</w:t>
      </w:r>
    </w:p>
    <w:p w14:paraId="454DD054"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Situación que se robustece con el artículo 141 de la misma Ley, que señala que las causales de reserva previstas, se deberán fundar y motivar, a través de la aplicación de la prueba de daño.</w:t>
      </w:r>
    </w:p>
    <w:p w14:paraId="12B02307"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p>
    <w:p w14:paraId="553E06DF" w14:textId="77777777" w:rsidR="00D72810" w:rsidRPr="009D264B" w:rsidRDefault="00D72810" w:rsidP="00D72810">
      <w:pPr>
        <w:spacing w:after="0" w:line="360" w:lineRule="auto"/>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79A897B" w14:textId="77777777" w:rsidR="00D72810" w:rsidRPr="009D264B" w:rsidRDefault="00D72810" w:rsidP="00536D81">
      <w:pPr>
        <w:numPr>
          <w:ilvl w:val="0"/>
          <w:numId w:val="10"/>
        </w:numPr>
        <w:spacing w:before="280" w:after="0" w:line="360" w:lineRule="auto"/>
        <w:ind w:left="284" w:hanging="283"/>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La divulgación de la información representa un </w:t>
      </w:r>
      <w:r w:rsidRPr="009D264B">
        <w:rPr>
          <w:rFonts w:ascii="Palatino Linotype" w:eastAsia="Palatino Linotype" w:hAnsi="Palatino Linotype" w:cs="Palatino Linotype"/>
          <w:b/>
          <w:sz w:val="24"/>
          <w:szCs w:val="24"/>
          <w:lang w:val="es-ES" w:eastAsia="es-ES"/>
        </w:rPr>
        <w:t>riesgo real, demostrable e identificable del perjuicio significativo al interés público o a la seguridad pública</w:t>
      </w:r>
      <w:r w:rsidRPr="009D264B">
        <w:rPr>
          <w:rFonts w:ascii="Palatino Linotype" w:eastAsia="Palatino Linotype" w:hAnsi="Palatino Linotype" w:cs="Palatino Linotype"/>
          <w:sz w:val="24"/>
          <w:szCs w:val="24"/>
          <w:lang w:val="es-ES" w:eastAsia="es-ES"/>
        </w:rPr>
        <w:t>;</w:t>
      </w:r>
    </w:p>
    <w:p w14:paraId="0E98FFD0" w14:textId="77777777" w:rsidR="00D72810" w:rsidRPr="009D264B" w:rsidRDefault="00D72810" w:rsidP="00536D81">
      <w:pPr>
        <w:numPr>
          <w:ilvl w:val="0"/>
          <w:numId w:val="10"/>
        </w:numPr>
        <w:spacing w:after="0" w:line="360" w:lineRule="auto"/>
        <w:ind w:left="284" w:hanging="283"/>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El riesgo de perjuicio que supondría la divulgación supera el interés público general de que se difunda; y,</w:t>
      </w:r>
    </w:p>
    <w:p w14:paraId="1E9A9705" w14:textId="77777777" w:rsidR="00D72810" w:rsidRPr="009D264B" w:rsidRDefault="00D72810" w:rsidP="00536D81">
      <w:pPr>
        <w:numPr>
          <w:ilvl w:val="0"/>
          <w:numId w:val="10"/>
        </w:numPr>
        <w:spacing w:after="280" w:line="360" w:lineRule="auto"/>
        <w:ind w:left="284" w:hanging="283"/>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La limitación se adecua al principio de proporcionalidad y representa el medio menos restrictivo disponible para evitar el perjuicio. </w:t>
      </w:r>
    </w:p>
    <w:p w14:paraId="2BA06718" w14:textId="77777777" w:rsidR="00D72810" w:rsidRPr="009D264B" w:rsidRDefault="00D72810" w:rsidP="00D72810">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sz w:val="24"/>
          <w:szCs w:val="24"/>
          <w:lang w:val="es-ES" w:eastAsia="es-ES"/>
        </w:rPr>
      </w:pPr>
      <w:r w:rsidRPr="009D264B">
        <w:rPr>
          <w:rFonts w:ascii="Palatino Linotype" w:eastAsia="Palatino Linotype" w:hAnsi="Palatino Linotype" w:cs="Palatino Linotype"/>
          <w:sz w:val="24"/>
          <w:szCs w:val="24"/>
          <w:lang w:val="es-ES" w:eastAsia="es-ES"/>
        </w:rPr>
        <w:t xml:space="preserve">Atento a lo anterior, es necesario hacer hincapié que para el caso de que existan causas </w:t>
      </w:r>
      <w:r w:rsidRPr="009D264B">
        <w:rPr>
          <w:rFonts w:ascii="Palatino Linotype" w:eastAsia="Palatino Linotype" w:hAnsi="Palatino Linotype" w:cs="Palatino Linotype"/>
          <w:sz w:val="24"/>
          <w:szCs w:val="24"/>
          <w:lang w:val="es-ES" w:eastAsia="es-ES"/>
        </w:rPr>
        <w:lastRenderedPageBreak/>
        <w:t>presentes que impiden la publicidad, en este caso de características o elementos contenidos en el documento, durante cierto periodo de tiempo, debe testar o clasificar la información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439FDA1C" w14:textId="77777777" w:rsidR="00D72810" w:rsidRPr="009D264B" w:rsidRDefault="00D72810" w:rsidP="00D72810">
      <w:pPr>
        <w:spacing w:before="360" w:after="360" w:line="360" w:lineRule="auto"/>
        <w:ind w:right="49"/>
        <w:jc w:val="both"/>
        <w:rPr>
          <w:rFonts w:ascii="Palatino Linotype" w:eastAsia="Times New Roman" w:hAnsi="Palatino Linotype" w:cs="Arial"/>
          <w:sz w:val="24"/>
          <w:szCs w:val="24"/>
          <w:lang w:val="es-ES" w:eastAsia="es-ES"/>
        </w:rPr>
      </w:pPr>
      <w:r w:rsidRPr="009D264B">
        <w:rPr>
          <w:rFonts w:ascii="Palatino Linotype" w:eastAsia="Times New Roman" w:hAnsi="Palatino Linotype" w:cs="Arial"/>
          <w:sz w:val="24"/>
          <w:szCs w:val="24"/>
          <w:lang w:val="es-ES" w:eastAsia="es-ES"/>
        </w:rPr>
        <w:t xml:space="preserve">Asimismo, es de señalar que la clasificación de la información no opera con la simple supresión de datos que se haga en los documentos de que se trate o con la simple decisión que tome el Servidor Público Habilitado o el </w:t>
      </w:r>
      <w:proofErr w:type="gramStart"/>
      <w:r w:rsidRPr="009D264B">
        <w:rPr>
          <w:rFonts w:ascii="Palatino Linotype" w:eastAsia="Times New Roman" w:hAnsi="Palatino Linotype" w:cs="Arial"/>
          <w:sz w:val="24"/>
          <w:szCs w:val="24"/>
          <w:lang w:val="es-ES" w:eastAsia="es-ES"/>
        </w:rPr>
        <w:t>Responsable</w:t>
      </w:r>
      <w:proofErr w:type="gramEnd"/>
      <w:r w:rsidRPr="009D264B">
        <w:rPr>
          <w:rFonts w:ascii="Palatino Linotype" w:eastAsia="Times New Roman" w:hAnsi="Palatino Linotype" w:cs="Arial"/>
          <w:sz w:val="24"/>
          <w:szCs w:val="24"/>
          <w:lang w:val="es-ES" w:eastAsia="es-ES"/>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67F4E91" w14:textId="77777777" w:rsidR="00D72810" w:rsidRPr="009D264B" w:rsidRDefault="00D72810" w:rsidP="00D72810">
      <w:pPr>
        <w:spacing w:before="360" w:after="360" w:line="276" w:lineRule="auto"/>
        <w:ind w:left="851"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b/>
          <w:i/>
          <w:lang w:val="es-ES" w:eastAsia="es-ES"/>
        </w:rPr>
        <w:t>“Artículo 49.</w:t>
      </w:r>
      <w:r w:rsidRPr="009D264B">
        <w:rPr>
          <w:rFonts w:ascii="Palatino Linotype" w:eastAsia="Times New Roman" w:hAnsi="Palatino Linotype" w:cs="Times New Roman"/>
          <w:i/>
          <w:lang w:val="es-ES" w:eastAsia="es-ES"/>
        </w:rPr>
        <w:t xml:space="preserve"> </w:t>
      </w:r>
      <w:r w:rsidRPr="009D264B">
        <w:rPr>
          <w:rFonts w:ascii="Palatino Linotype" w:eastAsia="Times New Roman" w:hAnsi="Palatino Linotype" w:cs="Times New Roman"/>
          <w:b/>
          <w:i/>
          <w:lang w:val="es-ES" w:eastAsia="es-ES"/>
        </w:rPr>
        <w:t>Los Comités de Transparencia</w:t>
      </w:r>
      <w:r w:rsidRPr="009D264B">
        <w:rPr>
          <w:rFonts w:ascii="Palatino Linotype" w:eastAsia="Times New Roman" w:hAnsi="Palatino Linotype" w:cs="Times New Roman"/>
          <w:i/>
          <w:lang w:val="es-ES" w:eastAsia="es-ES"/>
        </w:rPr>
        <w:t xml:space="preserve"> tendrán las siguientes atribuciones:</w:t>
      </w:r>
    </w:p>
    <w:p w14:paraId="3CF60E2E" w14:textId="77777777" w:rsidR="00D72810" w:rsidRPr="009D264B" w:rsidRDefault="00D72810" w:rsidP="00D72810">
      <w:pPr>
        <w:spacing w:before="360" w:after="360" w:line="276" w:lineRule="auto"/>
        <w:ind w:left="993"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b/>
          <w:i/>
          <w:lang w:val="es-ES" w:eastAsia="es-ES"/>
        </w:rPr>
        <w:t>VIII. Aprobar, modificar o revocar la clasificación de la información</w:t>
      </w:r>
      <w:r w:rsidRPr="009D264B">
        <w:rPr>
          <w:rFonts w:ascii="Palatino Linotype" w:eastAsia="Times New Roman" w:hAnsi="Palatino Linotype" w:cs="Times New Roman"/>
          <w:i/>
          <w:lang w:val="es-ES" w:eastAsia="es-ES"/>
        </w:rPr>
        <w:t>…”</w:t>
      </w:r>
    </w:p>
    <w:p w14:paraId="468ADE11" w14:textId="77777777" w:rsidR="00D72810" w:rsidRPr="009D264B" w:rsidRDefault="00D72810" w:rsidP="00D72810">
      <w:pPr>
        <w:spacing w:before="360" w:after="360" w:line="276" w:lineRule="auto"/>
        <w:ind w:left="851"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i/>
          <w:lang w:val="es-ES" w:eastAsia="es-ES"/>
        </w:rPr>
        <w:t>“</w:t>
      </w:r>
      <w:r w:rsidRPr="009D264B">
        <w:rPr>
          <w:rFonts w:ascii="Palatino Linotype" w:eastAsia="Times New Roman" w:hAnsi="Palatino Linotype" w:cs="Times New Roman"/>
          <w:b/>
          <w:i/>
          <w:lang w:val="es-ES" w:eastAsia="es-ES"/>
        </w:rPr>
        <w:t>Artículo 53.</w:t>
      </w:r>
      <w:r w:rsidRPr="009D264B">
        <w:rPr>
          <w:rFonts w:ascii="Palatino Linotype" w:eastAsia="Times New Roman" w:hAnsi="Palatino Linotype" w:cs="Times New Roman"/>
          <w:i/>
          <w:lang w:val="es-ES" w:eastAsia="es-ES"/>
        </w:rPr>
        <w:t xml:space="preserve"> Las </w:t>
      </w:r>
      <w:r w:rsidRPr="009D264B">
        <w:rPr>
          <w:rFonts w:ascii="Palatino Linotype" w:eastAsia="Times New Roman" w:hAnsi="Palatino Linotype" w:cs="Times New Roman"/>
          <w:b/>
          <w:i/>
          <w:lang w:val="es-ES" w:eastAsia="es-ES"/>
        </w:rPr>
        <w:t>Unidades de Transparencia</w:t>
      </w:r>
      <w:r w:rsidRPr="009D264B">
        <w:rPr>
          <w:rFonts w:ascii="Palatino Linotype" w:eastAsia="Times New Roman" w:hAnsi="Palatino Linotype" w:cs="Times New Roman"/>
          <w:i/>
          <w:lang w:val="es-ES" w:eastAsia="es-ES"/>
        </w:rPr>
        <w:t xml:space="preserve"> tendrán las siguientes </w:t>
      </w:r>
      <w:r w:rsidRPr="009D264B">
        <w:rPr>
          <w:rFonts w:ascii="Palatino Linotype" w:eastAsia="Times New Roman" w:hAnsi="Palatino Linotype" w:cs="Times New Roman"/>
          <w:b/>
          <w:i/>
          <w:lang w:val="es-ES" w:eastAsia="es-ES"/>
        </w:rPr>
        <w:t>funciones</w:t>
      </w:r>
      <w:r w:rsidRPr="009D264B">
        <w:rPr>
          <w:rFonts w:ascii="Palatino Linotype" w:eastAsia="Times New Roman" w:hAnsi="Palatino Linotype" w:cs="Times New Roman"/>
          <w:i/>
          <w:lang w:val="es-ES" w:eastAsia="es-ES"/>
        </w:rPr>
        <w:t>:</w:t>
      </w:r>
    </w:p>
    <w:p w14:paraId="58760678" w14:textId="77777777" w:rsidR="00D72810" w:rsidRPr="009D264B" w:rsidRDefault="00D72810" w:rsidP="00D72810">
      <w:pPr>
        <w:spacing w:before="360" w:after="360" w:line="276" w:lineRule="auto"/>
        <w:ind w:left="993"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b/>
          <w:i/>
          <w:lang w:val="es-ES" w:eastAsia="es-ES"/>
        </w:rPr>
        <w:t>X. Presentar ante el Comité, el proyecto de clasificación de información</w:t>
      </w:r>
      <w:r w:rsidRPr="009D264B">
        <w:rPr>
          <w:rFonts w:ascii="Palatino Linotype" w:eastAsia="Times New Roman" w:hAnsi="Palatino Linotype" w:cs="Times New Roman"/>
          <w:i/>
          <w:lang w:val="es-ES" w:eastAsia="es-ES"/>
        </w:rPr>
        <w:t xml:space="preserve">…” </w:t>
      </w:r>
    </w:p>
    <w:p w14:paraId="42E310B2" w14:textId="77777777" w:rsidR="00D72810" w:rsidRPr="009D264B" w:rsidRDefault="00D72810" w:rsidP="00D72810">
      <w:pPr>
        <w:spacing w:before="360" w:after="360" w:line="276" w:lineRule="auto"/>
        <w:ind w:left="851"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b/>
          <w:i/>
          <w:lang w:val="es-ES" w:eastAsia="es-ES"/>
        </w:rPr>
        <w:t>“Artículo 59.</w:t>
      </w:r>
      <w:r w:rsidRPr="009D264B">
        <w:rPr>
          <w:rFonts w:ascii="Palatino Linotype" w:eastAsia="Times New Roman" w:hAnsi="Palatino Linotype" w:cs="Times New Roman"/>
          <w:i/>
          <w:lang w:val="es-ES" w:eastAsia="es-ES"/>
        </w:rPr>
        <w:t xml:space="preserve"> Los </w:t>
      </w:r>
      <w:r w:rsidRPr="009D264B">
        <w:rPr>
          <w:rFonts w:ascii="Palatino Linotype" w:eastAsia="Times New Roman" w:hAnsi="Palatino Linotype" w:cs="Times New Roman"/>
          <w:b/>
          <w:i/>
          <w:lang w:val="es-ES" w:eastAsia="es-ES"/>
        </w:rPr>
        <w:t>servidores públicos habilitados</w:t>
      </w:r>
      <w:r w:rsidRPr="009D264B">
        <w:rPr>
          <w:rFonts w:ascii="Palatino Linotype" w:eastAsia="Times New Roman" w:hAnsi="Palatino Linotype" w:cs="Times New Roman"/>
          <w:i/>
          <w:lang w:val="es-ES" w:eastAsia="es-ES"/>
        </w:rPr>
        <w:t xml:space="preserve"> tendrán las </w:t>
      </w:r>
      <w:r w:rsidRPr="009D264B">
        <w:rPr>
          <w:rFonts w:ascii="Palatino Linotype" w:eastAsia="Times New Roman" w:hAnsi="Palatino Linotype" w:cs="Times New Roman"/>
          <w:b/>
          <w:i/>
          <w:lang w:val="es-ES" w:eastAsia="es-ES"/>
        </w:rPr>
        <w:t>funciones</w:t>
      </w:r>
      <w:r w:rsidRPr="009D264B">
        <w:rPr>
          <w:rFonts w:ascii="Palatino Linotype" w:eastAsia="Times New Roman" w:hAnsi="Palatino Linotype" w:cs="Times New Roman"/>
          <w:i/>
          <w:lang w:val="es-ES" w:eastAsia="es-ES"/>
        </w:rPr>
        <w:t xml:space="preserve"> siguientes:</w:t>
      </w:r>
    </w:p>
    <w:p w14:paraId="1C04541C" w14:textId="77777777" w:rsidR="00D72810" w:rsidRPr="009D264B" w:rsidRDefault="00D72810" w:rsidP="00D72810">
      <w:pPr>
        <w:spacing w:before="360" w:after="360" w:line="276" w:lineRule="auto"/>
        <w:ind w:left="851" w:right="900"/>
        <w:jc w:val="both"/>
        <w:rPr>
          <w:rFonts w:ascii="Palatino Linotype" w:eastAsia="Times New Roman" w:hAnsi="Palatino Linotype" w:cs="Times New Roman"/>
          <w:i/>
          <w:lang w:val="es-ES" w:eastAsia="es-ES"/>
        </w:rPr>
      </w:pPr>
      <w:r w:rsidRPr="009D264B">
        <w:rPr>
          <w:rFonts w:ascii="Palatino Linotype" w:eastAsia="Times New Roman" w:hAnsi="Palatino Linotype" w:cs="Times New Roman"/>
          <w:b/>
          <w:i/>
          <w:lang w:val="es-ES" w:eastAsia="es-ES"/>
        </w:rPr>
        <w:lastRenderedPageBreak/>
        <w:t>V. Integrar y presentar al responsable de la Unidad de Transparencia la propuesta de clasificación de información</w:t>
      </w:r>
      <w:r w:rsidRPr="009D264B">
        <w:rPr>
          <w:rFonts w:ascii="Palatino Linotype" w:eastAsia="Times New Roman" w:hAnsi="Palatino Linotype" w:cs="Times New Roman"/>
          <w:i/>
          <w:lang w:val="es-ES" w:eastAsia="es-ES"/>
        </w:rPr>
        <w:t>, la cual tendrá los fundamentos y argumentos en que se basa dicha propuesta…”</w:t>
      </w:r>
    </w:p>
    <w:p w14:paraId="6D1B68AC" w14:textId="77777777" w:rsidR="00D72810" w:rsidRPr="009D264B" w:rsidRDefault="00D72810" w:rsidP="00D72810">
      <w:pPr>
        <w:spacing w:before="360" w:after="360" w:line="360" w:lineRule="auto"/>
        <w:ind w:left="992" w:right="1043"/>
        <w:contextualSpacing/>
        <w:jc w:val="both"/>
        <w:rPr>
          <w:rFonts w:ascii="Palatino Linotype" w:eastAsia="Times New Roman" w:hAnsi="Palatino Linotype" w:cs="Times New Roman"/>
          <w:i/>
          <w:lang w:val="es-ES" w:eastAsia="es-ES"/>
        </w:rPr>
      </w:pPr>
    </w:p>
    <w:p w14:paraId="4F8B78A8" w14:textId="77777777" w:rsidR="00D72810" w:rsidRPr="009D264B" w:rsidRDefault="00D72810" w:rsidP="00D72810">
      <w:pPr>
        <w:spacing w:after="0" w:line="360" w:lineRule="auto"/>
        <w:jc w:val="both"/>
        <w:rPr>
          <w:rFonts w:ascii="Palatino Linotype" w:eastAsia="Times New Roman" w:hAnsi="Palatino Linotype" w:cs="Arial"/>
          <w:sz w:val="24"/>
          <w:szCs w:val="24"/>
          <w:lang w:val="es-ES" w:eastAsia="es-ES"/>
        </w:rPr>
      </w:pPr>
      <w:r w:rsidRPr="009D264B">
        <w:rPr>
          <w:rFonts w:ascii="Palatino Linotype" w:eastAsia="Times New Roman" w:hAnsi="Palatino Linotype" w:cs="Arial"/>
          <w:sz w:val="24"/>
          <w:szCs w:val="24"/>
          <w:lang w:val="es-ES" w:eastAsia="es-ES"/>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5F90C97" w14:textId="77777777" w:rsidR="00D72810" w:rsidRPr="009D264B" w:rsidRDefault="00D72810" w:rsidP="00D72810">
      <w:pPr>
        <w:spacing w:after="0" w:line="360" w:lineRule="auto"/>
        <w:jc w:val="both"/>
        <w:rPr>
          <w:rFonts w:ascii="Palatino Linotype" w:eastAsia="Times New Roman" w:hAnsi="Palatino Linotype" w:cs="Arial"/>
          <w:sz w:val="24"/>
          <w:szCs w:val="24"/>
          <w:lang w:val="es-ES" w:eastAsia="es-ES"/>
        </w:rPr>
      </w:pPr>
    </w:p>
    <w:p w14:paraId="34A0ADB5" w14:textId="789F23F1" w:rsidR="00D72810" w:rsidRPr="009D264B" w:rsidRDefault="00D72810" w:rsidP="00D72810">
      <w:pPr>
        <w:spacing w:after="0" w:line="360" w:lineRule="auto"/>
        <w:ind w:right="49"/>
        <w:jc w:val="both"/>
        <w:rPr>
          <w:rFonts w:ascii="Palatino Linotype" w:eastAsia="MS Mincho" w:hAnsi="Palatino Linotype" w:cs="Arial"/>
          <w:sz w:val="24"/>
          <w:szCs w:val="24"/>
          <w:lang w:val="es-ES_tradnl" w:eastAsia="es-ES"/>
        </w:rPr>
      </w:pPr>
      <w:r w:rsidRPr="009D264B">
        <w:rPr>
          <w:rFonts w:ascii="Palatino Linotype" w:eastAsia="MS Mincho" w:hAnsi="Palatino Linotype" w:cs="Bookman Old Style"/>
          <w:sz w:val="24"/>
          <w:szCs w:val="24"/>
          <w:lang w:eastAsia="es-ES"/>
        </w:rPr>
        <w:t xml:space="preserve">Por último, respecto a la versión pública de los documentos que contenga la información solicitada, cabe señalar que el Comité de Transparencia del </w:t>
      </w:r>
      <w:r w:rsidRPr="009D264B">
        <w:rPr>
          <w:rFonts w:ascii="Palatino Linotype" w:eastAsia="MS Mincho" w:hAnsi="Palatino Linotype" w:cs="Bookman Old Style"/>
          <w:b/>
          <w:bCs/>
          <w:sz w:val="24"/>
          <w:szCs w:val="24"/>
          <w:lang w:eastAsia="es-ES"/>
        </w:rPr>
        <w:t>Sujeto Obligado</w:t>
      </w:r>
      <w:r w:rsidRPr="009D264B">
        <w:rPr>
          <w:rFonts w:ascii="Palatino Linotype" w:eastAsia="MS Mincho" w:hAnsi="Palatino Linotype" w:cs="Bookman Old Style"/>
          <w:sz w:val="24"/>
          <w:szCs w:val="24"/>
          <w:lang w:eastAsia="es-ES"/>
        </w:rPr>
        <w:t xml:space="preserve">, deberá emitir el acuerdo de clasificación de información </w:t>
      </w:r>
      <w:r w:rsidRPr="009D264B">
        <w:rPr>
          <w:rFonts w:ascii="Palatino Linotype" w:eastAsia="MS Mincho" w:hAnsi="Palatino Linotype" w:cs="Arial"/>
          <w:sz w:val="24"/>
          <w:szCs w:val="24"/>
          <w:lang w:val="es-ES_tradnl" w:eastAsia="es-ES"/>
        </w:rPr>
        <w:t xml:space="preserve">debidamente fundado y motivado, en </w:t>
      </w:r>
      <w:r w:rsidRPr="009D264B">
        <w:rPr>
          <w:rFonts w:ascii="Palatino Linotype" w:eastAsia="MS Mincho" w:hAnsi="Palatino Linotype" w:cs="Arial"/>
          <w:noProof/>
          <w:sz w:val="24"/>
          <w:szCs w:val="24"/>
          <w:lang w:val="es-ES_tradnl"/>
        </w:rPr>
        <w:t>términos</w:t>
      </w:r>
      <w:r w:rsidRPr="009D264B">
        <w:rPr>
          <w:rFonts w:ascii="Palatino Linotype" w:eastAsia="MS Mincho" w:hAnsi="Palatino Linotype" w:cs="Arial"/>
          <w:sz w:val="24"/>
          <w:szCs w:val="24"/>
          <w:lang w:val="es-ES_tradnl" w:eastAsia="es-ES"/>
        </w:rPr>
        <w:t xml:space="preserve"> del numeral 132, fracciones II y III de la Ley de Transparencia y Acceso a la Información Pública del Estado de México y Municipios, así como los Lineamiento</w:t>
      </w:r>
      <w:r w:rsidR="00657DB0" w:rsidRPr="009D264B">
        <w:rPr>
          <w:rFonts w:ascii="Palatino Linotype" w:eastAsia="MS Mincho" w:hAnsi="Palatino Linotype" w:cs="Arial"/>
          <w:sz w:val="24"/>
          <w:szCs w:val="24"/>
          <w:lang w:val="es-ES_tradnl" w:eastAsia="es-ES"/>
        </w:rPr>
        <w:t xml:space="preserve">s Segundo, fracción XVIII, </w:t>
      </w:r>
      <w:r w:rsidRPr="009D264B">
        <w:rPr>
          <w:rFonts w:ascii="Palatino Linotype" w:eastAsia="MS Mincho" w:hAnsi="Palatino Linotype" w:cs="Arial"/>
          <w:sz w:val="24"/>
          <w:szCs w:val="24"/>
          <w:lang w:val="es-ES_tradnl" w:eastAsia="es-ES"/>
        </w:rPr>
        <w:t>Cuarto</w:t>
      </w:r>
      <w:r w:rsidR="00657DB0" w:rsidRPr="009D264B">
        <w:rPr>
          <w:rFonts w:ascii="Palatino Linotype" w:eastAsia="MS Mincho" w:hAnsi="Palatino Linotype" w:cs="Arial"/>
          <w:sz w:val="24"/>
          <w:szCs w:val="24"/>
          <w:lang w:val="es-ES_tradnl" w:eastAsia="es-ES"/>
        </w:rPr>
        <w:t>, Quinto, y del Séptimo</w:t>
      </w:r>
      <w:r w:rsidRPr="009D264B">
        <w:rPr>
          <w:rFonts w:ascii="Palatino Linotype" w:eastAsia="MS Mincho" w:hAnsi="Palatino Linotype" w:cs="Arial"/>
          <w:sz w:val="24"/>
          <w:szCs w:val="24"/>
          <w:lang w:val="es-ES_tradnl" w:eastAsia="es-ES"/>
        </w:rPr>
        <w:t xml:space="preserve"> al Décimo Primero de los “Lineamientos Generales de Clasificación y Desclasificación de la Información, así como para la elaboración de Versiones Públicas” expedida el quince de abril de dos mil dieciséis, con segunda modificación publicada en el Diario </w:t>
      </w:r>
      <w:r w:rsidRPr="009D264B">
        <w:rPr>
          <w:rFonts w:ascii="Palatino Linotype" w:eastAsia="MS Mincho" w:hAnsi="Palatino Linotype" w:cs="Arial"/>
          <w:sz w:val="24"/>
          <w:szCs w:val="24"/>
          <w:lang w:val="es-ES_tradnl" w:eastAsia="es-ES"/>
        </w:rPr>
        <w:lastRenderedPageBreak/>
        <w:t>Oficial de la Federación el dieciocho de noviembre de dos mil veintitrés, que literalmente expresan:</w:t>
      </w:r>
    </w:p>
    <w:p w14:paraId="608319E2" w14:textId="2084CCCB" w:rsidR="00657DB0" w:rsidRPr="009D264B" w:rsidRDefault="00657DB0" w:rsidP="00657DB0">
      <w:pPr>
        <w:tabs>
          <w:tab w:val="left" w:pos="8222"/>
        </w:tabs>
        <w:autoSpaceDE w:val="0"/>
        <w:autoSpaceDN w:val="0"/>
        <w:adjustRightInd w:val="0"/>
        <w:spacing w:before="360" w:after="360" w:line="276" w:lineRule="auto"/>
        <w:ind w:left="851" w:right="1134"/>
        <w:jc w:val="center"/>
        <w:rPr>
          <w:rFonts w:ascii="Palatino Linotype" w:eastAsia="MS Mincho" w:hAnsi="Palatino Linotype" w:cs="Arial"/>
          <w:b/>
          <w:i/>
          <w:u w:val="single"/>
          <w:lang w:val="es-ES_tradnl"/>
        </w:rPr>
      </w:pPr>
      <w:r w:rsidRPr="009D264B">
        <w:rPr>
          <w:rFonts w:ascii="Palatino Linotype" w:eastAsia="MS Mincho" w:hAnsi="Palatino Linotype" w:cs="Arial"/>
          <w:b/>
          <w:i/>
          <w:u w:val="single"/>
          <w:lang w:val="es-ES_tradnl"/>
        </w:rPr>
        <w:t>Ley de Transparencia y Acceso a la Información Pública del Estado de México y Municipios</w:t>
      </w:r>
    </w:p>
    <w:p w14:paraId="1334C915"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b/>
          <w:i/>
          <w:lang w:val="es-ES_tradnl"/>
        </w:rPr>
      </w:pPr>
      <w:r w:rsidRPr="009D264B">
        <w:rPr>
          <w:rFonts w:ascii="Palatino Linotype" w:eastAsia="MS Mincho" w:hAnsi="Palatino Linotype" w:cs="Arial"/>
          <w:i/>
          <w:lang w:val="es-ES_tradnl"/>
        </w:rPr>
        <w:t>“</w:t>
      </w:r>
      <w:r w:rsidRPr="009D264B">
        <w:rPr>
          <w:rFonts w:ascii="Palatino Linotype" w:eastAsia="MS Mincho" w:hAnsi="Palatino Linotype" w:cs="Arial"/>
          <w:b/>
          <w:i/>
          <w:lang w:val="es-ES_tradnl"/>
        </w:rPr>
        <w:t>Artículo 132.</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La clasificación de la información se llevará a cabo en el momento en que:</w:t>
      </w:r>
    </w:p>
    <w:p w14:paraId="6B12D350" w14:textId="77777777"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i/>
          <w:lang w:val="es-ES_tradnl"/>
        </w:rPr>
        <w:t>…</w:t>
      </w:r>
    </w:p>
    <w:p w14:paraId="4C41961A" w14:textId="77777777"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II.</w:t>
      </w:r>
      <w:r w:rsidRPr="009D264B">
        <w:rPr>
          <w:rFonts w:ascii="Palatino Linotype" w:eastAsia="MS Mincho" w:hAnsi="Palatino Linotype" w:cs="Arial"/>
          <w:i/>
          <w:lang w:val="es-ES_tradnl"/>
        </w:rPr>
        <w:t xml:space="preserve"> Se determine mediante resolución de autoridad competente; o</w:t>
      </w:r>
    </w:p>
    <w:p w14:paraId="0B284EF9" w14:textId="77777777"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III</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Se generen versiones públicas para dar cumplimiento a las obligaciones de transparencia previstas en esta Ley</w:t>
      </w:r>
      <w:r w:rsidRPr="009D264B">
        <w:rPr>
          <w:rFonts w:ascii="Palatino Linotype" w:eastAsia="MS Mincho" w:hAnsi="Palatino Linotype" w:cs="Arial"/>
          <w:i/>
          <w:lang w:val="es-ES_tradnl"/>
        </w:rPr>
        <w:t>.”</w:t>
      </w:r>
    </w:p>
    <w:p w14:paraId="22958C2D" w14:textId="4B27F0DB" w:rsidR="00657DB0" w:rsidRPr="009D264B" w:rsidRDefault="00657DB0" w:rsidP="00657DB0">
      <w:pPr>
        <w:tabs>
          <w:tab w:val="left" w:pos="8222"/>
        </w:tabs>
        <w:autoSpaceDE w:val="0"/>
        <w:autoSpaceDN w:val="0"/>
        <w:adjustRightInd w:val="0"/>
        <w:spacing w:before="360" w:after="360" w:line="276" w:lineRule="auto"/>
        <w:ind w:left="851" w:right="1134"/>
        <w:jc w:val="center"/>
        <w:rPr>
          <w:rFonts w:ascii="Palatino Linotype" w:eastAsia="MS Mincho" w:hAnsi="Palatino Linotype" w:cs="Arial"/>
          <w:b/>
          <w:i/>
          <w:u w:val="single"/>
          <w:lang w:val="es-ES_tradnl"/>
        </w:rPr>
      </w:pPr>
      <w:r w:rsidRPr="009D264B">
        <w:rPr>
          <w:rFonts w:ascii="Palatino Linotype" w:eastAsia="MS Mincho" w:hAnsi="Palatino Linotype" w:cs="Arial"/>
          <w:b/>
          <w:i/>
          <w:u w:val="single"/>
          <w:lang w:val="es-ES_tradnl"/>
        </w:rPr>
        <w:t>Lineamientos Generales de Clasificación y Desclasificación de la Información, así como para la elaboración de Versiones Públicas</w:t>
      </w:r>
    </w:p>
    <w:p w14:paraId="246A4CAC"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i/>
          <w:lang w:val="es-ES_tradnl"/>
        </w:rPr>
        <w:t>“</w:t>
      </w:r>
      <w:proofErr w:type="gramStart"/>
      <w:r w:rsidRPr="009D264B">
        <w:rPr>
          <w:rFonts w:ascii="Palatino Linotype" w:eastAsia="MS Mincho" w:hAnsi="Palatino Linotype" w:cs="Arial"/>
          <w:b/>
          <w:i/>
          <w:lang w:val="es-ES_tradnl"/>
        </w:rPr>
        <w:t>Segundo.-</w:t>
      </w:r>
      <w:proofErr w:type="gramEnd"/>
      <w:r w:rsidRPr="009D264B">
        <w:rPr>
          <w:rFonts w:ascii="Palatino Linotype" w:eastAsia="MS Mincho" w:hAnsi="Palatino Linotype" w:cs="Arial"/>
          <w:i/>
          <w:lang w:val="es-ES_tradnl"/>
        </w:rPr>
        <w:t xml:space="preserve"> Para efectos de los </w:t>
      </w:r>
      <w:r w:rsidRPr="009D264B">
        <w:rPr>
          <w:rFonts w:ascii="Palatino Linotype" w:eastAsia="MS Mincho" w:hAnsi="Palatino Linotype" w:cs="Arial"/>
          <w:i/>
          <w:lang w:val="es-ES_tradnl" w:eastAsia="es-ES"/>
        </w:rPr>
        <w:t>presentes</w:t>
      </w:r>
      <w:r w:rsidRPr="009D264B">
        <w:rPr>
          <w:rFonts w:ascii="Palatino Linotype" w:eastAsia="MS Mincho" w:hAnsi="Palatino Linotype" w:cs="Arial"/>
          <w:i/>
          <w:lang w:val="es-ES_tradnl"/>
        </w:rPr>
        <w:t xml:space="preserve"> Lineamientos Generales, se entenderá por:</w:t>
      </w:r>
    </w:p>
    <w:p w14:paraId="1D0C2E64" w14:textId="77777777"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XVIII.</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Versión pública:</w:t>
      </w:r>
      <w:r w:rsidRPr="009D264B">
        <w:rPr>
          <w:rFonts w:ascii="Palatino Linotype" w:eastAsia="MS Mincho" w:hAnsi="Palatino Linotype" w:cs="Arial"/>
          <w:i/>
          <w:lang w:val="es-ES_tradnl"/>
        </w:rPr>
        <w:t xml:space="preserve"> El </w:t>
      </w:r>
      <w:r w:rsidRPr="009D264B">
        <w:rPr>
          <w:rFonts w:ascii="Palatino Linotype" w:eastAsia="MS Mincho" w:hAnsi="Palatino Linotype" w:cs="Arial"/>
          <w:bCs/>
          <w:i/>
          <w:noProof/>
          <w:lang w:val="es-ES_tradnl" w:eastAsia="es-ES"/>
        </w:rPr>
        <w:t>documento</w:t>
      </w:r>
      <w:r w:rsidRPr="009D264B">
        <w:rPr>
          <w:rFonts w:ascii="Palatino Linotype" w:eastAsia="MS Mincho" w:hAnsi="Palatino Linotype" w:cs="Arial"/>
          <w:i/>
          <w:lang w:val="es-ES_tradnl"/>
        </w:rPr>
        <w:t xml:space="preserve"> a partir del que se otorga acceso a la información, en el que se testan partes o secciones clasificadas, indicando el contenido de éstas de manera genérica, </w:t>
      </w:r>
      <w:r w:rsidRPr="009D264B">
        <w:rPr>
          <w:rFonts w:ascii="Palatino Linotype" w:eastAsia="MS Mincho" w:hAnsi="Palatino Linotype" w:cs="Arial"/>
          <w:b/>
          <w:i/>
          <w:lang w:val="es-ES_tradnl"/>
        </w:rPr>
        <w:t>fundando y motivando la reserva o</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confidencialidad</w:t>
      </w:r>
      <w:r w:rsidRPr="009D264B">
        <w:rPr>
          <w:rFonts w:ascii="Palatino Linotype" w:eastAsia="MS Mincho" w:hAnsi="Palatino Linotype" w:cs="Arial"/>
          <w:i/>
          <w:lang w:val="es-ES_tradnl"/>
        </w:rPr>
        <w:t xml:space="preserve">, a través de la resolución que para tal efecto emita el </w:t>
      </w:r>
      <w:r w:rsidRPr="009D264B">
        <w:rPr>
          <w:rFonts w:ascii="Palatino Linotype" w:eastAsia="MS Mincho" w:hAnsi="Palatino Linotype" w:cs="Arial"/>
          <w:bCs/>
          <w:i/>
          <w:noProof/>
          <w:lang w:val="es-ES_tradnl" w:eastAsia="es-ES"/>
        </w:rPr>
        <w:t>Comité</w:t>
      </w:r>
      <w:r w:rsidRPr="009D264B">
        <w:rPr>
          <w:rFonts w:ascii="Palatino Linotype" w:eastAsia="MS Mincho" w:hAnsi="Palatino Linotype" w:cs="Arial"/>
          <w:i/>
          <w:lang w:val="es-ES_tradnl"/>
        </w:rPr>
        <w:t xml:space="preserve"> de Transparencia.</w:t>
      </w:r>
    </w:p>
    <w:p w14:paraId="775C65E0"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Cuarto.</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Para clasificar la información como</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b/>
          <w:i/>
          <w:lang w:val="es-ES_tradnl"/>
        </w:rPr>
        <w:t xml:space="preserve">reservada </w:t>
      </w:r>
      <w:r w:rsidRPr="009D264B">
        <w:rPr>
          <w:rFonts w:ascii="Palatino Linotype" w:eastAsia="MS Mincho" w:hAnsi="Palatino Linotype" w:cs="Arial"/>
          <w:i/>
          <w:lang w:val="es-ES_tradnl"/>
        </w:rPr>
        <w:t xml:space="preserve">o </w:t>
      </w:r>
      <w:r w:rsidRPr="009D264B">
        <w:rPr>
          <w:rFonts w:ascii="Palatino Linotype" w:eastAsia="MS Mincho" w:hAnsi="Palatino Linotype" w:cs="Arial"/>
          <w:b/>
          <w:i/>
          <w:lang w:val="es-ES_tradnl"/>
        </w:rPr>
        <w:t xml:space="preserve">confidencial, de manera total o parcial, el titular del </w:t>
      </w:r>
      <w:r w:rsidRPr="009D264B">
        <w:rPr>
          <w:rFonts w:ascii="Palatino Linotype" w:eastAsia="MS Mincho" w:hAnsi="Palatino Linotype" w:cs="Arial"/>
          <w:b/>
          <w:bCs/>
          <w:i/>
          <w:noProof/>
          <w:lang w:val="es-ES_tradnl" w:eastAsia="es-ES"/>
        </w:rPr>
        <w:t>área</w:t>
      </w:r>
      <w:r w:rsidRPr="009D264B">
        <w:rPr>
          <w:rFonts w:ascii="Palatino Linotype" w:eastAsia="MS Mincho" w:hAnsi="Palatino Linotype" w:cs="Arial"/>
          <w:b/>
          <w:i/>
          <w:lang w:val="es-ES_tradnl"/>
        </w:rPr>
        <w:t xml:space="preserve"> del sujeto </w:t>
      </w:r>
      <w:r w:rsidRPr="009D264B">
        <w:rPr>
          <w:rFonts w:ascii="Palatino Linotype" w:eastAsia="MS Mincho" w:hAnsi="Palatino Linotype" w:cs="Arial"/>
          <w:b/>
          <w:i/>
          <w:lang w:val="es-ES_tradnl" w:eastAsia="es-ES"/>
        </w:rPr>
        <w:t>obligado</w:t>
      </w:r>
      <w:r w:rsidRPr="009D264B">
        <w:rPr>
          <w:rFonts w:ascii="Palatino Linotype" w:eastAsia="MS Mincho" w:hAnsi="Palatino Linotype" w:cs="Arial"/>
          <w:b/>
          <w:i/>
          <w:lang w:val="es-ES_tradnl"/>
        </w:rPr>
        <w:t xml:space="preserve"> deberá atender lo dispuesto por el Título Sexto de la Ley General</w:t>
      </w:r>
      <w:r w:rsidRPr="009D264B">
        <w:rPr>
          <w:rFonts w:ascii="Palatino Linotype" w:eastAsia="MS Mincho" w:hAnsi="Palatino Linotype" w:cs="Arial"/>
          <w:i/>
          <w:lang w:val="es-ES_tradnl"/>
        </w:rPr>
        <w:t xml:space="preserve">, en relación con </w:t>
      </w:r>
      <w:r w:rsidRPr="009D264B">
        <w:rPr>
          <w:rFonts w:ascii="Palatino Linotype" w:eastAsia="MS Mincho" w:hAnsi="Palatino Linotype" w:cs="Arial"/>
          <w:i/>
          <w:lang w:val="es-ES_tradnl"/>
        </w:rPr>
        <w:lastRenderedPageBreak/>
        <w:t>las disposiciones contenidas en los presentes lineamientos, así como en aquellas disposiciones legales aplicables a la materia en el ámbito de sus respectivas competencias, en tanto estas últimas no contravengan lo dispuesto en la Ley General.</w:t>
      </w:r>
    </w:p>
    <w:p w14:paraId="2EBD4161"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i/>
          <w:lang w:val="es-ES_tradnl"/>
        </w:rPr>
        <w:t xml:space="preserve">Los sujetos obligados deberán aplicar, de manera estricta, las excepciones al derecho de acceso a la </w:t>
      </w:r>
      <w:r w:rsidRPr="009D264B">
        <w:rPr>
          <w:rFonts w:ascii="Palatino Linotype" w:eastAsia="MS Mincho" w:hAnsi="Palatino Linotype" w:cs="Arial"/>
          <w:bCs/>
          <w:i/>
          <w:noProof/>
          <w:lang w:val="es-ES_tradnl" w:eastAsia="es-ES"/>
        </w:rPr>
        <w:t>información</w:t>
      </w:r>
      <w:r w:rsidRPr="009D264B">
        <w:rPr>
          <w:rFonts w:ascii="Palatino Linotype" w:eastAsia="MS Mincho" w:hAnsi="Palatino Linotype" w:cs="Arial"/>
          <w:i/>
          <w:lang w:val="es-ES_tradnl"/>
        </w:rPr>
        <w:t xml:space="preserve"> y sólo </w:t>
      </w:r>
      <w:r w:rsidRPr="009D264B">
        <w:rPr>
          <w:rFonts w:ascii="Palatino Linotype" w:eastAsia="MS Mincho" w:hAnsi="Palatino Linotype" w:cs="Arial"/>
          <w:i/>
          <w:lang w:val="es-ES_tradnl" w:eastAsia="es-ES"/>
        </w:rPr>
        <w:t>podrán</w:t>
      </w:r>
      <w:r w:rsidRPr="009D264B">
        <w:rPr>
          <w:rFonts w:ascii="Palatino Linotype" w:eastAsia="MS Mincho" w:hAnsi="Palatino Linotype" w:cs="Arial"/>
          <w:i/>
          <w:lang w:val="es-ES_tradnl"/>
        </w:rPr>
        <w:t xml:space="preserve"> invocarlas cuando acrediten su procedencia.</w:t>
      </w:r>
    </w:p>
    <w:p w14:paraId="2D81FB95" w14:textId="2F7833DE"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Quinto.</w:t>
      </w:r>
      <w:r w:rsidR="00657DB0" w:rsidRPr="009D264B">
        <w:t xml:space="preserve"> </w:t>
      </w:r>
      <w:r w:rsidR="00657DB0" w:rsidRPr="009D264B">
        <w:rPr>
          <w:rFonts w:ascii="Palatino Linotype" w:eastAsia="MS Mincho" w:hAnsi="Palatino Linotype" w:cs="Arial"/>
          <w:i/>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RPr="009D264B">
        <w:rPr>
          <w:rFonts w:ascii="Palatino Linotype" w:eastAsia="MS Mincho" w:hAnsi="Palatino Linotype" w:cs="Arial"/>
          <w:i/>
          <w:lang w:val="es-ES_tradnl"/>
        </w:rPr>
        <w:t>.</w:t>
      </w:r>
    </w:p>
    <w:p w14:paraId="04600FE7"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Séptimo.</w:t>
      </w:r>
      <w:r w:rsidRPr="009D264B">
        <w:rPr>
          <w:rFonts w:ascii="Palatino Linotype" w:eastAsia="MS Mincho" w:hAnsi="Palatino Linotype" w:cs="Arial"/>
          <w:i/>
          <w:lang w:val="es-ES_tradnl"/>
        </w:rPr>
        <w:t xml:space="preserve"> La clasificación </w:t>
      </w:r>
      <w:r w:rsidRPr="009D264B">
        <w:rPr>
          <w:rFonts w:ascii="Palatino Linotype" w:eastAsia="MS Mincho" w:hAnsi="Palatino Linotype" w:cs="Arial"/>
          <w:bCs/>
          <w:i/>
          <w:noProof/>
          <w:lang w:val="es-ES_tradnl" w:eastAsia="es-ES"/>
        </w:rPr>
        <w:t>de</w:t>
      </w:r>
      <w:r w:rsidRPr="009D264B">
        <w:rPr>
          <w:rFonts w:ascii="Palatino Linotype" w:eastAsia="MS Mincho" w:hAnsi="Palatino Linotype" w:cs="Arial"/>
          <w:i/>
          <w:lang w:val="es-ES_tradnl"/>
        </w:rPr>
        <w:t xml:space="preserve"> la </w:t>
      </w:r>
      <w:r w:rsidRPr="009D264B">
        <w:rPr>
          <w:rFonts w:ascii="Palatino Linotype" w:eastAsia="MS Mincho" w:hAnsi="Palatino Linotype" w:cs="Arial"/>
          <w:i/>
          <w:lang w:val="es-ES_tradnl" w:eastAsia="es-ES"/>
        </w:rPr>
        <w:t>información</w:t>
      </w:r>
      <w:r w:rsidRPr="009D264B">
        <w:rPr>
          <w:rFonts w:ascii="Palatino Linotype" w:eastAsia="MS Mincho" w:hAnsi="Palatino Linotype" w:cs="Arial"/>
          <w:i/>
          <w:lang w:val="es-ES_tradnl"/>
        </w:rPr>
        <w:t xml:space="preserve"> se llevará a cabo en el momento en que:</w:t>
      </w:r>
    </w:p>
    <w:p w14:paraId="744ED0C1" w14:textId="77777777"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I.</w:t>
      </w:r>
      <w:r w:rsidRPr="009D264B">
        <w:rPr>
          <w:rFonts w:ascii="Palatino Linotype" w:eastAsia="MS Mincho" w:hAnsi="Palatino Linotype" w:cs="Arial"/>
          <w:i/>
          <w:lang w:val="es-ES_tradnl"/>
        </w:rPr>
        <w:t xml:space="preserve"> Se reciba una solicitud de acceso a la información;</w:t>
      </w:r>
    </w:p>
    <w:p w14:paraId="0EAB7307" w14:textId="7222ADC9"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II.</w:t>
      </w:r>
      <w:r w:rsidRPr="009D264B">
        <w:rPr>
          <w:rFonts w:ascii="Palatino Linotype" w:eastAsia="MS Mincho" w:hAnsi="Palatino Linotype" w:cs="Arial"/>
          <w:i/>
          <w:lang w:val="es-ES_tradnl"/>
        </w:rPr>
        <w:t xml:space="preserve"> </w:t>
      </w:r>
      <w:r w:rsidR="00657DB0" w:rsidRPr="009D264B">
        <w:rPr>
          <w:rFonts w:ascii="Palatino Linotype" w:eastAsia="MS Mincho" w:hAnsi="Palatino Linotype" w:cs="Arial"/>
          <w:i/>
        </w:rPr>
        <w:t>Se determine mediante resolución del Comité de Transparencia, el órgano garante competente, o en cumplimiento a una sentencia del Poder Judicial; o</w:t>
      </w:r>
    </w:p>
    <w:p w14:paraId="62689135" w14:textId="5D3A7613" w:rsidR="00D72810" w:rsidRPr="009D264B" w:rsidRDefault="00D72810" w:rsidP="00D72810">
      <w:pPr>
        <w:tabs>
          <w:tab w:val="left" w:pos="8222"/>
        </w:tabs>
        <w:autoSpaceDE w:val="0"/>
        <w:autoSpaceDN w:val="0"/>
        <w:adjustRightInd w:val="0"/>
        <w:spacing w:before="360" w:after="360" w:line="276" w:lineRule="auto"/>
        <w:ind w:left="1134"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III.</w:t>
      </w:r>
      <w:r w:rsidRPr="009D264B">
        <w:rPr>
          <w:rFonts w:ascii="Palatino Linotype" w:eastAsia="MS Mincho" w:hAnsi="Palatino Linotype" w:cs="Arial"/>
          <w:i/>
          <w:lang w:val="es-ES_tradnl"/>
        </w:rPr>
        <w:t xml:space="preserve"> </w:t>
      </w:r>
      <w:r w:rsidR="00657DB0" w:rsidRPr="009D264B">
        <w:rPr>
          <w:rFonts w:ascii="Palatino Linotype" w:eastAsia="MS Mincho" w:hAnsi="Palatino Linotype" w:cs="Arial"/>
          <w:i/>
        </w:rPr>
        <w:t>Se generen versiones públicas para dar cumplimiento a las obligaciones de transparencia previstas en la Ley General, la Ley Federal y las correspondientes de las entidades federativas.</w:t>
      </w:r>
    </w:p>
    <w:p w14:paraId="26D09550" w14:textId="1EEF3D2D" w:rsidR="00657DB0" w:rsidRPr="009D264B" w:rsidRDefault="00657DB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i/>
        </w:rPr>
        <w:lastRenderedPageBreak/>
        <w:t>Los titulares de las áreas deberán revisar la información requerida al momento de la recepción de una solicitud de acceso, para verificar, conforme a su naturaleza, si encuadra en una causal de reserva o de confidencialidad.</w:t>
      </w:r>
    </w:p>
    <w:p w14:paraId="30B881EE"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Octavo.</w:t>
      </w:r>
      <w:r w:rsidRPr="009D264B">
        <w:rPr>
          <w:rFonts w:ascii="Palatino Linotype" w:eastAsia="MS Mincho" w:hAnsi="Palatino Linotype" w:cs="Arial"/>
          <w:i/>
          <w:lang w:val="es-ES_tradnl"/>
        </w:rPr>
        <w:t xml:space="preserve"> Para fundar la clasificación de la información se debe señalar el artículo, fracción, inciso, párrafo o numeral de la ley o tratado internacional suscrito por el Estado mexicano que </w:t>
      </w:r>
      <w:r w:rsidRPr="009D264B">
        <w:rPr>
          <w:rFonts w:ascii="Palatino Linotype" w:eastAsia="MS Mincho" w:hAnsi="Palatino Linotype" w:cs="Arial"/>
          <w:bCs/>
          <w:i/>
          <w:noProof/>
          <w:lang w:val="es-ES_tradnl" w:eastAsia="es-ES"/>
        </w:rPr>
        <w:t>expresamente</w:t>
      </w:r>
      <w:r w:rsidRPr="009D264B">
        <w:rPr>
          <w:rFonts w:ascii="Palatino Linotype" w:eastAsia="MS Mincho" w:hAnsi="Palatino Linotype" w:cs="Arial"/>
          <w:i/>
          <w:lang w:val="es-ES_tradnl"/>
        </w:rPr>
        <w:t xml:space="preserve"> le otorga el carácter de reservada o confidencial.</w:t>
      </w:r>
    </w:p>
    <w:p w14:paraId="315D6246" w14:textId="77777777"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bCs/>
          <w:i/>
          <w:noProof/>
          <w:lang w:val="es-ES_tradnl" w:eastAsia="es-ES"/>
        </w:rPr>
      </w:pPr>
      <w:r w:rsidRPr="009D264B">
        <w:rPr>
          <w:rFonts w:ascii="Palatino Linotype" w:eastAsia="MS Mincho" w:hAnsi="Palatino Linotype" w:cs="Arial"/>
          <w:i/>
          <w:lang w:val="es-ES_tradnl"/>
        </w:rPr>
        <w:t xml:space="preserve">Para </w:t>
      </w:r>
      <w:r w:rsidRPr="009D264B">
        <w:rPr>
          <w:rFonts w:ascii="Palatino Linotype" w:eastAsia="MS Mincho" w:hAnsi="Palatino Linotype" w:cs="Arial"/>
          <w:bCs/>
          <w:i/>
          <w:noProof/>
          <w:lang w:val="es-ES_tradnl" w:eastAsia="es-ES"/>
        </w:rPr>
        <w:t xml:space="preserve">motivar la clasificación se deberán señalar las razones o circunstancias especiales que lo </w:t>
      </w:r>
      <w:r w:rsidRPr="009D264B">
        <w:rPr>
          <w:rFonts w:ascii="Palatino Linotype" w:eastAsia="MS Mincho" w:hAnsi="Palatino Linotype" w:cs="Arial"/>
          <w:i/>
          <w:lang w:val="es-ES_tradnl"/>
        </w:rPr>
        <w:t>llevaron</w:t>
      </w:r>
      <w:r w:rsidRPr="009D264B">
        <w:rPr>
          <w:rFonts w:ascii="Palatino Linotype" w:eastAsia="MS Mincho" w:hAnsi="Palatino Linotype" w:cs="Arial"/>
          <w:bCs/>
          <w:i/>
          <w:noProof/>
          <w:lang w:val="es-ES_tradnl" w:eastAsia="es-ES"/>
        </w:rPr>
        <w:t xml:space="preserve"> a concluir que el caso particular se ajusta al supuesto previsto por la norma legal invocada como fundamento.</w:t>
      </w:r>
    </w:p>
    <w:p w14:paraId="1033AB9E" w14:textId="153F7087" w:rsidR="00657DB0" w:rsidRPr="009D264B" w:rsidRDefault="00657DB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bCs/>
          <w:i/>
          <w:noProof/>
          <w:lang w:val="es-ES_tradnl" w:eastAsia="es-ES"/>
        </w:rPr>
      </w:pPr>
      <w:r w:rsidRPr="009D264B">
        <w:rPr>
          <w:rFonts w:ascii="Palatino Linotype" w:eastAsia="MS Mincho" w:hAnsi="Palatino Linotype" w:cs="Arial"/>
          <w:bCs/>
          <w:i/>
          <w:noProof/>
          <w:lang w:eastAsia="es-ES"/>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5E01A95B" w14:textId="204578F1"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Noveno.</w:t>
      </w:r>
      <w:r w:rsidRPr="009D264B">
        <w:rPr>
          <w:rFonts w:ascii="Palatino Linotype" w:eastAsia="MS Mincho" w:hAnsi="Palatino Linotype" w:cs="Arial"/>
          <w:i/>
          <w:lang w:val="es-ES_tradnl"/>
        </w:rPr>
        <w:t xml:space="preserve"> </w:t>
      </w:r>
      <w:r w:rsidR="00657DB0" w:rsidRPr="009D264B">
        <w:rPr>
          <w:rFonts w:ascii="Palatino Linotype" w:eastAsia="MS Mincho" w:hAnsi="Palatino Linotype" w:cs="Arial"/>
          <w:i/>
        </w:rPr>
        <w:t>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F61BA71" w14:textId="77777777" w:rsidR="00657DB0" w:rsidRPr="009D264B" w:rsidRDefault="00D72810" w:rsidP="00657DB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rPr>
      </w:pPr>
      <w:r w:rsidRPr="009D264B">
        <w:rPr>
          <w:rFonts w:ascii="Palatino Linotype" w:eastAsia="MS Mincho" w:hAnsi="Palatino Linotype" w:cs="Arial"/>
          <w:b/>
          <w:i/>
          <w:lang w:val="es-ES_tradnl"/>
        </w:rPr>
        <w:t>Décimo.</w:t>
      </w:r>
      <w:r w:rsidRPr="009D264B">
        <w:rPr>
          <w:rFonts w:ascii="Palatino Linotype" w:eastAsia="MS Mincho" w:hAnsi="Palatino Linotype" w:cs="Arial"/>
          <w:i/>
          <w:lang w:val="es-ES_tradnl"/>
        </w:rPr>
        <w:t xml:space="preserve"> </w:t>
      </w:r>
      <w:r w:rsidR="00657DB0" w:rsidRPr="009D264B">
        <w:rPr>
          <w:rFonts w:ascii="Palatino Linotype" w:eastAsia="MS Mincho" w:hAnsi="Palatino Linotype" w:cs="Arial"/>
          <w:i/>
        </w:rPr>
        <w:t xml:space="preserve">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 </w:t>
      </w:r>
    </w:p>
    <w:p w14:paraId="060EDAC7" w14:textId="333A302F" w:rsidR="00D72810" w:rsidRPr="009D264B" w:rsidRDefault="00657DB0" w:rsidP="00657DB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i/>
        </w:rPr>
        <w:lastRenderedPageBreak/>
        <w:t>En ausencia de los titulares de las áreas, la información será clasificada o desclasificada por la persona que lo supla, en términos de la normativa que rija la actuación del sujeto obligado</w:t>
      </w:r>
    </w:p>
    <w:p w14:paraId="02EBB3BA" w14:textId="054BF728" w:rsidR="00D72810" w:rsidRPr="009D264B" w:rsidRDefault="00D72810" w:rsidP="00D72810">
      <w:pPr>
        <w:tabs>
          <w:tab w:val="left" w:pos="8222"/>
        </w:tabs>
        <w:autoSpaceDE w:val="0"/>
        <w:autoSpaceDN w:val="0"/>
        <w:adjustRightInd w:val="0"/>
        <w:spacing w:before="360" w:after="360" w:line="276" w:lineRule="auto"/>
        <w:ind w:left="851" w:right="1134"/>
        <w:jc w:val="both"/>
        <w:rPr>
          <w:rFonts w:ascii="Palatino Linotype" w:eastAsia="MS Mincho" w:hAnsi="Palatino Linotype" w:cs="Arial"/>
          <w:i/>
          <w:lang w:val="es-ES_tradnl"/>
        </w:rPr>
      </w:pPr>
      <w:r w:rsidRPr="009D264B">
        <w:rPr>
          <w:rFonts w:ascii="Palatino Linotype" w:eastAsia="MS Mincho" w:hAnsi="Palatino Linotype" w:cs="Arial"/>
          <w:b/>
          <w:i/>
          <w:lang w:val="es-ES_tradnl"/>
        </w:rPr>
        <w:t>Décimo primero.</w:t>
      </w:r>
      <w:r w:rsidR="00657DB0" w:rsidRPr="009D264B">
        <w:rPr>
          <w:rFonts w:ascii="Palatino Linotype" w:eastAsia="MS Mincho" w:hAnsi="Palatino Linotype" w:cs="Arial"/>
          <w:b/>
          <w:i/>
          <w:lang w:val="es-ES_tradnl"/>
        </w:rPr>
        <w:t xml:space="preserve"> </w:t>
      </w:r>
      <w:r w:rsidR="00657DB0" w:rsidRPr="009D264B">
        <w:rPr>
          <w:rFonts w:ascii="Palatino Linotype" w:eastAsia="MS Mincho" w:hAnsi="Palatino Linotype" w:cs="Arial"/>
          <w:i/>
        </w:rPr>
        <w:t>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9D264B">
        <w:rPr>
          <w:rFonts w:ascii="Palatino Linotype" w:eastAsia="MS Mincho" w:hAnsi="Palatino Linotype" w:cs="Arial"/>
          <w:i/>
          <w:lang w:val="es-ES_tradnl"/>
        </w:rPr>
        <w:t xml:space="preserve">” </w:t>
      </w:r>
      <w:r w:rsidRPr="009D264B">
        <w:rPr>
          <w:rFonts w:ascii="Palatino Linotype" w:eastAsia="MS Mincho" w:hAnsi="Palatino Linotype" w:cs="Arial"/>
          <w:i/>
          <w:lang w:val="es-ES_tradnl" w:eastAsia="es-ES"/>
        </w:rPr>
        <w:t>(Sic)</w:t>
      </w:r>
    </w:p>
    <w:p w14:paraId="76ED72A0" w14:textId="77777777" w:rsidR="00657DB0" w:rsidRPr="009D264B" w:rsidRDefault="00D72810" w:rsidP="00657DB0">
      <w:pPr>
        <w:spacing w:after="0" w:line="360" w:lineRule="auto"/>
        <w:jc w:val="both"/>
        <w:rPr>
          <w:rFonts w:ascii="Palatino Linotype" w:eastAsia="Palatino Linotype" w:hAnsi="Palatino Linotype" w:cs="Palatino Linotype"/>
        </w:rPr>
      </w:pPr>
      <w:r w:rsidRPr="009D264B">
        <w:rPr>
          <w:rFonts w:ascii="Palatino Linotype" w:eastAsia="Times New Roman" w:hAnsi="Palatino Linotype" w:cs="Arial"/>
          <w:sz w:val="24"/>
          <w:szCs w:val="24"/>
          <w:lang w:val="es-ES" w:eastAsia="es-ES"/>
        </w:rPr>
        <w:t xml:space="preserve">Asimismo, deberá observar los numerales </w:t>
      </w:r>
      <w:r w:rsidRPr="009D264B">
        <w:rPr>
          <w:rFonts w:ascii="Palatino Linotype" w:eastAsia="Times New Roman" w:hAnsi="Palatino Linotype" w:cs="Times New Roman"/>
          <w:sz w:val="24"/>
          <w:szCs w:val="24"/>
          <w:lang w:val="es-ES" w:eastAsia="es-ES"/>
        </w:rPr>
        <w:t xml:space="preserve">Quincuagésimo tercero y Quincuagésimo quinto de </w:t>
      </w:r>
      <w:r w:rsidRPr="009D264B">
        <w:rPr>
          <w:rFonts w:ascii="Palatino Linotype" w:eastAsia="Times New Roman" w:hAnsi="Palatino Linotype" w:cs="Arial"/>
          <w:sz w:val="24"/>
          <w:szCs w:val="24"/>
          <w:lang w:val="es-ES" w:eastAsia="es-ES"/>
        </w:rPr>
        <w:t xml:space="preserve">los Lineamientos Generales en Materia de Clasificación y Desclasificación de la Información </w:t>
      </w:r>
      <w:proofErr w:type="spellStart"/>
      <w:r w:rsidRPr="009D264B">
        <w:rPr>
          <w:rFonts w:ascii="Palatino Linotype" w:eastAsia="Times New Roman" w:hAnsi="Palatino Linotype" w:cs="Arial"/>
          <w:sz w:val="24"/>
          <w:szCs w:val="24"/>
          <w:lang w:val="es-ES" w:eastAsia="es-ES"/>
        </w:rPr>
        <w:t>supraindicados</w:t>
      </w:r>
      <w:proofErr w:type="spellEnd"/>
      <w:r w:rsidRPr="009D264B">
        <w:rPr>
          <w:rFonts w:ascii="Palatino Linotype" w:eastAsia="Times New Roman" w:hAnsi="Palatino Linotype" w:cs="Arial"/>
          <w:sz w:val="24"/>
          <w:szCs w:val="24"/>
          <w:lang w:val="es-ES" w:eastAsia="es-ES"/>
        </w:rPr>
        <w:t xml:space="preserve">, que establecen </w:t>
      </w:r>
      <w:r w:rsidRPr="009D264B">
        <w:rPr>
          <w:rFonts w:ascii="Palatino Linotype" w:eastAsia="Times New Roman" w:hAnsi="Palatino Linotype" w:cs="Times New Roman"/>
          <w:sz w:val="24"/>
          <w:szCs w:val="24"/>
          <w:lang w:val="es-ES" w:eastAsia="es-ES"/>
        </w:rPr>
        <w:t>los formatos para la clasificación parcial y total de los documentos, conforme a lo siguiente:</w:t>
      </w:r>
    </w:p>
    <w:p w14:paraId="2D76BC22" w14:textId="77777777" w:rsidR="00657DB0" w:rsidRPr="009D264B" w:rsidRDefault="00657DB0" w:rsidP="00657DB0">
      <w:pPr>
        <w:spacing w:after="0" w:line="360" w:lineRule="auto"/>
        <w:jc w:val="both"/>
        <w:rPr>
          <w:rFonts w:ascii="Palatino Linotype" w:eastAsia="Palatino Linotype" w:hAnsi="Palatino Linotype" w:cs="Palatino Linotype"/>
        </w:rPr>
      </w:pPr>
    </w:p>
    <w:p w14:paraId="4306CBD7" w14:textId="7C10B229" w:rsidR="00657DB0" w:rsidRPr="009D264B" w:rsidRDefault="00657DB0" w:rsidP="00657DB0">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De esta manera, se deberán observar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siendo estas las siguientes:</w:t>
      </w:r>
    </w:p>
    <w:p w14:paraId="221AAE4D" w14:textId="77777777" w:rsidR="00657DB0" w:rsidRPr="009D264B" w:rsidRDefault="00657DB0" w:rsidP="00657DB0">
      <w:pPr>
        <w:spacing w:after="0" w:line="360" w:lineRule="auto"/>
        <w:jc w:val="both"/>
        <w:rPr>
          <w:rFonts w:ascii="Palatino Linotype" w:eastAsia="Palatino Linotype" w:hAnsi="Palatino Linotype" w:cs="Palatino Linotype"/>
        </w:rPr>
      </w:pPr>
    </w:p>
    <w:p w14:paraId="76C6CE05" w14:textId="2C561A21"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 xml:space="preserve"> “Quincuagésimo. </w:t>
      </w:r>
      <w:r w:rsidRPr="009D264B">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3DA8AA1" w14:textId="77777777" w:rsidR="00657DB0" w:rsidRPr="009D264B" w:rsidRDefault="00657DB0" w:rsidP="00657DB0">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 xml:space="preserve">Quincuagésimo primero. </w:t>
      </w:r>
      <w:r w:rsidRPr="009D264B">
        <w:rPr>
          <w:rFonts w:ascii="Palatino Linotype" w:eastAsia="Palatino Linotype" w:hAnsi="Palatino Linotype" w:cs="Palatino Linotype"/>
          <w:i/>
        </w:rPr>
        <w:t xml:space="preserve">Toda acta del Comité de Transparencia deberá contener: </w:t>
      </w:r>
    </w:p>
    <w:p w14:paraId="32052339"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w:t>
      </w:r>
      <w:r w:rsidRPr="009D264B">
        <w:rPr>
          <w:rFonts w:ascii="Palatino Linotype" w:eastAsia="Palatino Linotype" w:hAnsi="Palatino Linotype" w:cs="Palatino Linotype"/>
          <w:i/>
        </w:rPr>
        <w:t xml:space="preserve"> El número de sesión y fecha; </w:t>
      </w:r>
    </w:p>
    <w:p w14:paraId="0A25084B"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lastRenderedPageBreak/>
        <w:t>II</w:t>
      </w:r>
      <w:r w:rsidRPr="009D264B">
        <w:rPr>
          <w:rFonts w:ascii="Palatino Linotype" w:eastAsia="Palatino Linotype" w:hAnsi="Palatino Linotype" w:cs="Palatino Linotype"/>
          <w:i/>
        </w:rPr>
        <w:t xml:space="preserve">. El nombre del área que solicitó la clasificación de información; </w:t>
      </w:r>
    </w:p>
    <w:p w14:paraId="49BBDCC5"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III</w:t>
      </w:r>
      <w:r w:rsidRPr="009D264B">
        <w:rPr>
          <w:rFonts w:ascii="Palatino Linotype" w:eastAsia="Palatino Linotype" w:hAnsi="Palatino Linotype" w:cs="Palatino Linotype"/>
          <w:i/>
        </w:rPr>
        <w:t xml:space="preserve">. La fundamentación legal y motivación correspondiente; </w:t>
      </w:r>
    </w:p>
    <w:p w14:paraId="47113BE5"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IV</w:t>
      </w:r>
      <w:r w:rsidRPr="009D264B">
        <w:rPr>
          <w:rFonts w:ascii="Palatino Linotype" w:eastAsia="Palatino Linotype" w:hAnsi="Palatino Linotype" w:cs="Palatino Linotype"/>
          <w:i/>
        </w:rPr>
        <w:t xml:space="preserve">. La resolución o resoluciones aprobadas; y </w:t>
      </w:r>
    </w:p>
    <w:p w14:paraId="7B33A138"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V</w:t>
      </w:r>
      <w:r w:rsidRPr="009D264B">
        <w:rPr>
          <w:rFonts w:ascii="Palatino Linotype" w:eastAsia="Palatino Linotype" w:hAnsi="Palatino Linotype" w:cs="Palatino Linotype"/>
          <w:i/>
        </w:rPr>
        <w:t xml:space="preserve">. La rúbrica o firma digital de cada integrante del Comité de Transparencia. </w:t>
      </w:r>
    </w:p>
    <w:p w14:paraId="06BCEA2B" w14:textId="77777777" w:rsidR="00657DB0" w:rsidRPr="009D264B" w:rsidRDefault="00657DB0" w:rsidP="00657DB0">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18701AD0"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w:t>
      </w:r>
      <w:r w:rsidRPr="009D264B">
        <w:rPr>
          <w:rFonts w:ascii="Palatino Linotype" w:eastAsia="Palatino Linotype" w:hAnsi="Palatino Linotype" w:cs="Palatino Linotype"/>
          <w:i/>
        </w:rPr>
        <w:t xml:space="preserve"> Los motivos y razonamientos que sustenten la confirmación o modificación de la prueba de daño;</w:t>
      </w:r>
    </w:p>
    <w:p w14:paraId="1FC150F7"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b/>
          <w:i/>
        </w:rPr>
      </w:pPr>
      <w:r w:rsidRPr="009D264B">
        <w:rPr>
          <w:rFonts w:ascii="Palatino Linotype" w:eastAsia="Palatino Linotype" w:hAnsi="Palatino Linotype" w:cs="Palatino Linotype"/>
          <w:b/>
          <w:i/>
        </w:rPr>
        <w:t>II</w:t>
      </w:r>
      <w:r w:rsidRPr="009D264B">
        <w:rPr>
          <w:rFonts w:ascii="Palatino Linotype" w:eastAsia="Palatino Linotype" w:hAnsi="Palatino Linotype" w:cs="Palatino Linotype"/>
          <w:i/>
        </w:rPr>
        <w:t>. Descripción de las partes o secciones reservadas, en caso de clasificación parcial</w:t>
      </w:r>
      <w:r w:rsidRPr="009D264B">
        <w:rPr>
          <w:rFonts w:ascii="Palatino Linotype" w:eastAsia="Palatino Linotype" w:hAnsi="Palatino Linotype" w:cs="Palatino Linotype"/>
          <w:b/>
          <w:i/>
        </w:rPr>
        <w:t xml:space="preserve">; </w:t>
      </w:r>
    </w:p>
    <w:p w14:paraId="564BDE6F"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III.</w:t>
      </w:r>
      <w:r w:rsidRPr="009D264B">
        <w:rPr>
          <w:rFonts w:ascii="Palatino Linotype" w:eastAsia="Palatino Linotype" w:hAnsi="Palatino Linotype" w:cs="Palatino Linotype"/>
          <w:i/>
        </w:rPr>
        <w:t xml:space="preserve"> El periodo por el que mantendrá su clasificación y fecha de expiración; y </w:t>
      </w:r>
    </w:p>
    <w:p w14:paraId="37A125D6" w14:textId="77777777" w:rsidR="00657DB0" w:rsidRPr="009D264B" w:rsidRDefault="00657DB0" w:rsidP="00657DB0">
      <w:pPr>
        <w:pBdr>
          <w:top w:val="nil"/>
          <w:left w:val="nil"/>
          <w:bottom w:val="nil"/>
          <w:right w:val="nil"/>
          <w:between w:val="nil"/>
        </w:pBd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IV.</w:t>
      </w:r>
      <w:r w:rsidRPr="009D264B">
        <w:rPr>
          <w:rFonts w:ascii="Palatino Linotype" w:eastAsia="Palatino Linotype" w:hAnsi="Palatino Linotype" w:cs="Palatino Linotype"/>
          <w:i/>
        </w:rPr>
        <w:t xml:space="preserve"> El nombre del titular y área encargada de realizar la versión pública del documento, en su caso. </w:t>
      </w:r>
    </w:p>
    <w:p w14:paraId="3C355098" w14:textId="77777777" w:rsidR="00657DB0" w:rsidRPr="009D264B" w:rsidRDefault="00657DB0" w:rsidP="00657DB0">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6461A67E" w14:textId="77777777" w:rsidR="00657DB0" w:rsidRPr="009D264B" w:rsidRDefault="00657DB0" w:rsidP="00657DB0">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113D105C" w14:textId="77777777" w:rsidR="00657DB0" w:rsidRPr="009D264B" w:rsidRDefault="00657DB0" w:rsidP="00657DB0">
      <w:pPr>
        <w:spacing w:before="120" w:after="120" w:line="240" w:lineRule="auto"/>
        <w:ind w:left="851" w:right="900"/>
        <w:jc w:val="both"/>
        <w:rPr>
          <w:rFonts w:ascii="Palatino Linotype" w:eastAsia="Palatino Linotype" w:hAnsi="Palatino Linotype" w:cs="Palatino Linotype"/>
          <w:i/>
        </w:rPr>
      </w:pPr>
      <w:r w:rsidRPr="009D264B">
        <w:rPr>
          <w:rFonts w:ascii="Palatino Linotype" w:eastAsia="Palatino Linotype" w:hAnsi="Palatino Linotype" w:cs="Palatino Linotype"/>
          <w:b/>
          <w:i/>
        </w:rPr>
        <w:t xml:space="preserve"> Quincuagésimo segundo</w:t>
      </w:r>
      <w:r w:rsidRPr="009D264B">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EA95211" w14:textId="77777777" w:rsidR="00657DB0" w:rsidRPr="009D264B" w:rsidRDefault="00657DB0" w:rsidP="00657DB0">
      <w:pPr>
        <w:spacing w:before="120" w:after="120" w:line="240" w:lineRule="auto"/>
        <w:ind w:left="851" w:right="900"/>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En el caso </w:t>
      </w:r>
      <w:proofErr w:type="spellStart"/>
      <w:r w:rsidRPr="009D264B">
        <w:rPr>
          <w:rFonts w:ascii="Palatino Linotype" w:eastAsia="Palatino Linotype" w:hAnsi="Palatino Linotype" w:cs="Palatino Linotype"/>
          <w:i/>
        </w:rPr>
        <w:t>especifico</w:t>
      </w:r>
      <w:proofErr w:type="spellEnd"/>
      <w:r w:rsidRPr="009D264B">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70BE3C4D" w14:textId="77777777" w:rsidR="00657DB0" w:rsidRPr="009D264B" w:rsidRDefault="00657DB0" w:rsidP="00657DB0">
      <w:pPr>
        <w:spacing w:before="120" w:after="120" w:line="240" w:lineRule="auto"/>
        <w:ind w:left="1134" w:right="900"/>
        <w:jc w:val="both"/>
        <w:rPr>
          <w:rFonts w:ascii="Palatino Linotype" w:eastAsia="Palatino Linotype" w:hAnsi="Palatino Linotype" w:cs="Palatino Linotype"/>
          <w:i/>
        </w:rPr>
      </w:pPr>
      <w:r w:rsidRPr="009D264B">
        <w:rPr>
          <w:rFonts w:ascii="Palatino Linotype" w:eastAsia="Palatino Linotype" w:hAnsi="Palatino Linotype" w:cs="Palatino Linotype"/>
          <w:b/>
          <w:i/>
        </w:rPr>
        <w:t>I.</w:t>
      </w:r>
      <w:r w:rsidRPr="009D264B">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4D1C45FD" w14:textId="77777777" w:rsidR="00657DB0" w:rsidRPr="009D264B" w:rsidRDefault="00657DB0" w:rsidP="00657DB0">
      <w:pPr>
        <w:spacing w:before="120" w:after="120" w:line="240" w:lineRule="auto"/>
        <w:ind w:left="1134" w:right="900"/>
        <w:jc w:val="both"/>
        <w:rPr>
          <w:rFonts w:ascii="Palatino Linotype" w:eastAsia="Palatino Linotype" w:hAnsi="Palatino Linotype" w:cs="Palatino Linotype"/>
          <w:i/>
        </w:rPr>
      </w:pPr>
      <w:r w:rsidRPr="009D264B">
        <w:rPr>
          <w:rFonts w:ascii="Palatino Linotype" w:eastAsia="Palatino Linotype" w:hAnsi="Palatino Linotype" w:cs="Palatino Linotype"/>
          <w:b/>
          <w:i/>
        </w:rPr>
        <w:t>II.</w:t>
      </w:r>
      <w:r w:rsidRPr="009D264B">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0B5EA07" w14:textId="77777777" w:rsidR="00657DB0" w:rsidRPr="009D264B" w:rsidRDefault="00657DB0" w:rsidP="00657DB0">
      <w:pPr>
        <w:spacing w:before="120" w:after="120" w:line="240" w:lineRule="auto"/>
        <w:ind w:left="1134" w:right="900"/>
        <w:jc w:val="both"/>
        <w:rPr>
          <w:rFonts w:ascii="Palatino Linotype" w:eastAsia="Palatino Linotype" w:hAnsi="Palatino Linotype" w:cs="Palatino Linotype"/>
          <w:i/>
        </w:rPr>
      </w:pPr>
      <w:r w:rsidRPr="009D264B">
        <w:rPr>
          <w:rFonts w:ascii="Palatino Linotype" w:eastAsia="Palatino Linotype" w:hAnsi="Palatino Linotype" w:cs="Palatino Linotype"/>
          <w:b/>
          <w:i/>
        </w:rPr>
        <w:lastRenderedPageBreak/>
        <w:t>III.</w:t>
      </w:r>
      <w:r w:rsidRPr="009D264B">
        <w:rPr>
          <w:rFonts w:ascii="Palatino Linotype" w:eastAsia="Palatino Linotype" w:hAnsi="Palatino Linotype" w:cs="Palatino Linotype"/>
          <w:i/>
        </w:rPr>
        <w:t xml:space="preserve"> Señalar las personas o instancias autorizadas a acceder a la información clasificada.</w:t>
      </w:r>
    </w:p>
    <w:p w14:paraId="6DDFF6B1" w14:textId="77777777" w:rsidR="00657DB0" w:rsidRPr="009D264B" w:rsidRDefault="00657DB0" w:rsidP="00657DB0">
      <w:pPr>
        <w:spacing w:before="120" w:after="120" w:line="240" w:lineRule="auto"/>
        <w:ind w:left="851" w:right="900"/>
        <w:jc w:val="both"/>
        <w:rPr>
          <w:rFonts w:ascii="Palatino Linotype" w:eastAsia="Palatino Linotype" w:hAnsi="Palatino Linotype" w:cs="Palatino Linotype"/>
          <w:i/>
        </w:rPr>
      </w:pPr>
      <w:r w:rsidRPr="009D264B">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4407D092" w14:textId="77777777" w:rsidR="00657DB0" w:rsidRPr="009D264B" w:rsidRDefault="00657DB0" w:rsidP="00657DB0">
      <w:pPr>
        <w:spacing w:before="240" w:after="240" w:line="360" w:lineRule="auto"/>
        <w:ind w:right="50"/>
        <w:jc w:val="both"/>
        <w:rPr>
          <w:rFonts w:ascii="Palatino Linotype" w:eastAsia="Palatino Linotype" w:hAnsi="Palatino Linotype" w:cs="Palatino Linotype"/>
        </w:rPr>
      </w:pPr>
      <w:r w:rsidRPr="009D264B">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9D264B">
        <w:rPr>
          <w:rFonts w:ascii="Palatino Linotype" w:eastAsia="Palatino Linotype" w:hAnsi="Palatino Linotype" w:cs="Palatino Linotype"/>
          <w:sz w:val="24"/>
          <w:szCs w:val="24"/>
        </w:rPr>
        <w:t>supraindicados</w:t>
      </w:r>
      <w:proofErr w:type="spellEnd"/>
      <w:r w:rsidRPr="009D264B">
        <w:rPr>
          <w:rFonts w:ascii="Palatino Linotype" w:eastAsia="Palatino Linotype" w:hAnsi="Palatino Linotype" w:cs="Palatino Linotype"/>
          <w:sz w:val="24"/>
          <w:szCs w:val="24"/>
        </w:rPr>
        <w:t xml:space="preserve">, que establece los formatos para la clasificación de los documentos, conforme a lo siguiente: </w:t>
      </w:r>
    </w:p>
    <w:p w14:paraId="7AD95D02" w14:textId="77777777" w:rsidR="00657DB0" w:rsidRPr="009D264B" w:rsidRDefault="00657DB0" w:rsidP="00657DB0">
      <w:pPr>
        <w:spacing w:after="0" w:line="240" w:lineRule="auto"/>
        <w:ind w:left="851" w:right="900"/>
        <w:jc w:val="center"/>
        <w:rPr>
          <w:rFonts w:ascii="Palatino Linotype" w:eastAsia="Palatino Linotype" w:hAnsi="Palatino Linotype" w:cs="Palatino Linotype"/>
          <w:b/>
          <w:i/>
        </w:rPr>
      </w:pPr>
      <w:r w:rsidRPr="009D264B">
        <w:rPr>
          <w:rFonts w:ascii="Palatino Linotype" w:eastAsia="Palatino Linotype" w:hAnsi="Palatino Linotype" w:cs="Palatino Linotype"/>
          <w:b/>
          <w:i/>
        </w:rPr>
        <w:t>CAPÍTULO VIII</w:t>
      </w:r>
    </w:p>
    <w:p w14:paraId="7FD20C1C" w14:textId="77777777" w:rsidR="00657DB0" w:rsidRPr="009D264B" w:rsidRDefault="00657DB0" w:rsidP="00657DB0">
      <w:pPr>
        <w:spacing w:after="0" w:line="240" w:lineRule="auto"/>
        <w:ind w:left="851" w:right="900"/>
        <w:jc w:val="center"/>
        <w:rPr>
          <w:rFonts w:ascii="Palatino Linotype" w:eastAsia="Palatino Linotype" w:hAnsi="Palatino Linotype" w:cs="Palatino Linotype"/>
          <w:b/>
          <w:i/>
        </w:rPr>
      </w:pPr>
      <w:r w:rsidRPr="009D264B">
        <w:rPr>
          <w:rFonts w:ascii="Palatino Linotype" w:eastAsia="Palatino Linotype" w:hAnsi="Palatino Linotype" w:cs="Palatino Linotype"/>
          <w:b/>
          <w:i/>
        </w:rPr>
        <w:t xml:space="preserve">DE LOS ELEMENTOS PARA LA CLASIFICACIÓN </w:t>
      </w:r>
    </w:p>
    <w:p w14:paraId="38278E13" w14:textId="77777777" w:rsidR="00657DB0" w:rsidRPr="009D264B" w:rsidRDefault="00657DB0" w:rsidP="00657DB0">
      <w:pPr>
        <w:spacing w:after="0" w:line="240" w:lineRule="auto"/>
        <w:ind w:left="851" w:right="900"/>
        <w:rPr>
          <w:rFonts w:ascii="Palatino Linotype" w:eastAsia="Palatino Linotype" w:hAnsi="Palatino Linotype" w:cs="Palatino Linotype"/>
          <w:i/>
        </w:rPr>
      </w:pPr>
      <w:r w:rsidRPr="009D264B">
        <w:rPr>
          <w:rFonts w:ascii="Palatino Linotype" w:eastAsia="Palatino Linotype" w:hAnsi="Palatino Linotype" w:cs="Palatino Linotype"/>
          <w:i/>
        </w:rPr>
        <w:t>…</w:t>
      </w:r>
    </w:p>
    <w:p w14:paraId="60824B23"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 xml:space="preserve">Quincuagésimo tercero. </w:t>
      </w:r>
      <w:r w:rsidRPr="009D264B">
        <w:rPr>
          <w:rFonts w:ascii="Palatino Linotype" w:eastAsia="Palatino Linotype" w:hAnsi="Palatino Linotype" w:cs="Palatino Linotype"/>
          <w:b/>
          <w:i/>
          <w:u w:val="single"/>
        </w:rPr>
        <w:t>El formato para señalar la clasificación de un documento o expediente que contenga información reservada</w:t>
      </w:r>
      <w:r w:rsidRPr="009D264B">
        <w:rPr>
          <w:rFonts w:ascii="Palatino Linotype" w:eastAsia="Palatino Linotype" w:hAnsi="Palatino Linotype" w:cs="Palatino Linotype"/>
          <w:b/>
          <w:i/>
        </w:rPr>
        <w:t xml:space="preserve">, </w:t>
      </w:r>
      <w:r w:rsidRPr="009D264B">
        <w:rPr>
          <w:rFonts w:ascii="Palatino Linotype" w:eastAsia="Palatino Linotype" w:hAnsi="Palatino Linotype" w:cs="Palatino Linotype"/>
          <w:i/>
        </w:rPr>
        <w:t xml:space="preserve">es el siguiente: </w:t>
      </w:r>
    </w:p>
    <w:p w14:paraId="01896E90"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b/>
          <w:i/>
        </w:rPr>
      </w:pPr>
      <w:r w:rsidRPr="009D264B">
        <w:rPr>
          <w:rFonts w:ascii="Palatino Linotype" w:eastAsia="Palatino Linotype" w:hAnsi="Palatino Linotype" w:cs="Palatino Linotype"/>
          <w:b/>
          <w:i/>
          <w:noProof/>
        </w:rPr>
        <w:drawing>
          <wp:inline distT="0" distB="0" distL="0" distR="0" wp14:anchorId="5942A17F" wp14:editId="6C3A5D8D">
            <wp:extent cx="4295775" cy="295275"/>
            <wp:effectExtent l="0" t="0" r="0" b="0"/>
            <wp:docPr id="21330927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b="95731"/>
                    <a:stretch>
                      <a:fillRect/>
                    </a:stretch>
                  </pic:blipFill>
                  <pic:spPr>
                    <a:xfrm>
                      <a:off x="0" y="0"/>
                      <a:ext cx="4295775" cy="295275"/>
                    </a:xfrm>
                    <a:prstGeom prst="rect">
                      <a:avLst/>
                    </a:prstGeom>
                    <a:ln/>
                  </pic:spPr>
                </pic:pic>
              </a:graphicData>
            </a:graphic>
          </wp:inline>
        </w:drawing>
      </w:r>
    </w:p>
    <w:p w14:paraId="10632C8F"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b/>
          <w:i/>
        </w:rPr>
      </w:pPr>
      <w:r w:rsidRPr="009D264B">
        <w:rPr>
          <w:rFonts w:ascii="Palatino Linotype" w:eastAsia="Palatino Linotype" w:hAnsi="Palatino Linotype" w:cs="Palatino Linotype"/>
          <w:b/>
          <w:i/>
          <w:noProof/>
        </w:rPr>
        <w:drawing>
          <wp:inline distT="0" distB="0" distL="0" distR="0" wp14:anchorId="1623D0F4" wp14:editId="4335995E">
            <wp:extent cx="4332401" cy="1043492"/>
            <wp:effectExtent l="0" t="0" r="0" b="4445"/>
            <wp:docPr id="21330927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30908" b="42470"/>
                    <a:stretch>
                      <a:fillRect/>
                    </a:stretch>
                  </pic:blipFill>
                  <pic:spPr>
                    <a:xfrm>
                      <a:off x="0" y="0"/>
                      <a:ext cx="4354264" cy="1048758"/>
                    </a:xfrm>
                    <a:prstGeom prst="rect">
                      <a:avLst/>
                    </a:prstGeom>
                    <a:ln/>
                  </pic:spPr>
                </pic:pic>
              </a:graphicData>
            </a:graphic>
          </wp:inline>
        </w:drawing>
      </w:r>
    </w:p>
    <w:p w14:paraId="47B11DCD"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b/>
          <w:i/>
        </w:rPr>
      </w:pPr>
      <w:r w:rsidRPr="009D264B">
        <w:rPr>
          <w:rFonts w:ascii="Palatino Linotype" w:eastAsia="Palatino Linotype" w:hAnsi="Palatino Linotype" w:cs="Palatino Linotype"/>
          <w:b/>
          <w:i/>
          <w:noProof/>
        </w:rPr>
        <w:lastRenderedPageBreak/>
        <w:drawing>
          <wp:inline distT="0" distB="0" distL="0" distR="0" wp14:anchorId="4EEB5280" wp14:editId="4AFD188E">
            <wp:extent cx="4332349" cy="2097742"/>
            <wp:effectExtent l="0" t="0" r="0" b="0"/>
            <wp:docPr id="213309274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t="57804" b="670"/>
                    <a:stretch>
                      <a:fillRect/>
                    </a:stretch>
                  </pic:blipFill>
                  <pic:spPr>
                    <a:xfrm>
                      <a:off x="0" y="0"/>
                      <a:ext cx="4343538" cy="2103160"/>
                    </a:xfrm>
                    <a:prstGeom prst="rect">
                      <a:avLst/>
                    </a:prstGeom>
                    <a:ln/>
                  </pic:spPr>
                </pic:pic>
              </a:graphicData>
            </a:graphic>
          </wp:inline>
        </w:drawing>
      </w:r>
    </w:p>
    <w:p w14:paraId="70D11B1F"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Los documentos que integren un expediente reservado en su totalidad no deberán marcarse en lo individual.</w:t>
      </w:r>
    </w:p>
    <w:p w14:paraId="210A6E19"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Una vez desclasificados los expedientes, si existieren documentos que tuvieran el carácter de reservados deberán permanecer o ser marcados.”</w:t>
      </w:r>
    </w:p>
    <w:p w14:paraId="282E760C" w14:textId="77777777" w:rsidR="00657DB0" w:rsidRPr="009D264B" w:rsidRDefault="00657DB0" w:rsidP="00657DB0">
      <w:pPr>
        <w:spacing w:before="240" w:after="24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14:paraId="19737058" w14:textId="77777777" w:rsidR="00657DB0" w:rsidRPr="009D264B" w:rsidRDefault="00657DB0" w:rsidP="00657DB0">
      <w:pPr>
        <w:pBdr>
          <w:top w:val="nil"/>
          <w:left w:val="nil"/>
          <w:bottom w:val="nil"/>
          <w:right w:val="nil"/>
          <w:between w:val="nil"/>
        </w:pBdr>
        <w:spacing w:before="120" w:after="120" w:line="240" w:lineRule="auto"/>
        <w:ind w:left="851" w:right="900"/>
        <w:jc w:val="both"/>
        <w:rPr>
          <w:rFonts w:ascii="Palatino Linotype" w:eastAsia="Palatino Linotype" w:hAnsi="Palatino Linotype" w:cs="Palatino Linotype"/>
          <w:b/>
          <w:i/>
        </w:rPr>
      </w:pPr>
      <w:r w:rsidRPr="009D264B">
        <w:rPr>
          <w:rFonts w:ascii="Palatino Linotype" w:eastAsia="Palatino Linotype" w:hAnsi="Palatino Linotype" w:cs="Palatino Linotype"/>
          <w:i/>
        </w:rPr>
        <w:t>“</w:t>
      </w:r>
      <w:r w:rsidRPr="009D264B">
        <w:rPr>
          <w:rFonts w:ascii="Palatino Linotype" w:eastAsia="Palatino Linotype" w:hAnsi="Palatino Linotype" w:cs="Palatino Linotype"/>
          <w:b/>
          <w:i/>
        </w:rPr>
        <w:t xml:space="preserve">Quincuagésimo cuarto. </w:t>
      </w:r>
      <w:r w:rsidRPr="009D264B">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9D264B">
        <w:rPr>
          <w:rFonts w:ascii="Palatino Linotype" w:eastAsia="Palatino Linotype" w:hAnsi="Palatino Linotype" w:cs="Palatino Linotype"/>
          <w:b/>
          <w:i/>
        </w:rPr>
        <w:t xml:space="preserve"> </w:t>
      </w:r>
    </w:p>
    <w:p w14:paraId="7CA9AC78"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 xml:space="preserve">Quincuagésimo quinto. </w:t>
      </w:r>
      <w:r w:rsidRPr="009D264B">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9D264B">
        <w:rPr>
          <w:rFonts w:ascii="Palatino Linotype" w:eastAsia="Palatino Linotype" w:hAnsi="Palatino Linotype" w:cs="Palatino Linotype"/>
          <w:i/>
        </w:rPr>
        <w:t>testado</w:t>
      </w:r>
      <w:proofErr w:type="spellEnd"/>
      <w:r w:rsidRPr="009D264B">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44A62E5"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b/>
          <w:i/>
        </w:rPr>
      </w:pPr>
      <w:r w:rsidRPr="009D264B">
        <w:rPr>
          <w:rFonts w:ascii="Palatino Linotype" w:eastAsia="Palatino Linotype" w:hAnsi="Palatino Linotype" w:cs="Palatino Linotype"/>
          <w:b/>
          <w:i/>
        </w:rPr>
        <w:t>...</w:t>
      </w:r>
    </w:p>
    <w:p w14:paraId="04C0A2DE"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Quincuagésimo séptimo</w:t>
      </w:r>
      <w:r w:rsidRPr="009D264B">
        <w:rPr>
          <w:rFonts w:ascii="Palatino Linotype" w:eastAsia="Palatino Linotype" w:hAnsi="Palatino Linotype" w:cs="Palatino Linotype"/>
          <w:i/>
        </w:rPr>
        <w:t xml:space="preserve">. Se considera, en principio, como información pública y no podrá omitirse de las versiones públicas la siguiente: </w:t>
      </w:r>
    </w:p>
    <w:p w14:paraId="6D34D08C" w14:textId="77777777" w:rsidR="00657DB0" w:rsidRPr="009D264B" w:rsidRDefault="00657DB0" w:rsidP="00657DB0">
      <w:pP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lastRenderedPageBreak/>
        <w:t>I</w:t>
      </w:r>
      <w:r w:rsidRPr="009D264B">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1E318A04" w14:textId="77777777" w:rsidR="00657DB0" w:rsidRPr="009D264B" w:rsidRDefault="00657DB0" w:rsidP="00657DB0">
      <w:pP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II.</w:t>
      </w:r>
      <w:r w:rsidRPr="009D264B">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6D88785E" w14:textId="77777777" w:rsidR="00657DB0" w:rsidRPr="009D264B" w:rsidRDefault="00657DB0" w:rsidP="00657DB0">
      <w:pPr>
        <w:spacing w:before="120" w:after="120" w:line="240" w:lineRule="auto"/>
        <w:ind w:left="1134"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III</w:t>
      </w:r>
      <w:r w:rsidRPr="009D264B">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77EA1D7"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401379F7" w14:textId="77777777" w:rsidR="00657DB0" w:rsidRPr="009D264B" w:rsidRDefault="00657DB0" w:rsidP="00657DB0">
      <w:pPr>
        <w:spacing w:before="120" w:after="120" w:line="240" w:lineRule="auto"/>
        <w:ind w:left="851" w:right="902"/>
        <w:jc w:val="both"/>
        <w:rPr>
          <w:rFonts w:ascii="Palatino Linotype" w:eastAsia="Palatino Linotype" w:hAnsi="Palatino Linotype" w:cs="Palatino Linotype"/>
          <w:i/>
        </w:rPr>
      </w:pPr>
      <w:r w:rsidRPr="009D264B">
        <w:rPr>
          <w:rFonts w:ascii="Palatino Linotype" w:eastAsia="Palatino Linotype" w:hAnsi="Palatino Linotype" w:cs="Palatino Linotype"/>
          <w:b/>
          <w:i/>
        </w:rPr>
        <w:t>Quincuagésimo octavo</w:t>
      </w:r>
      <w:r w:rsidRPr="009D264B">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463ACFCC" w14:textId="77777777" w:rsidR="00657DB0" w:rsidRPr="009D264B" w:rsidRDefault="00657DB0" w:rsidP="00657DB0">
      <w:pPr>
        <w:spacing w:before="240" w:after="24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1FE55FA" w14:textId="77777777" w:rsidR="00536D81" w:rsidRPr="009D264B" w:rsidRDefault="00536D81" w:rsidP="00536D81">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181, </w:t>
      </w:r>
      <w:r w:rsidRPr="009D264B">
        <w:rPr>
          <w:rFonts w:ascii="Palatino Linotype" w:eastAsia="Palatino Linotype" w:hAnsi="Palatino Linotype" w:cs="Palatino Linotype"/>
          <w:sz w:val="24"/>
          <w:szCs w:val="24"/>
        </w:rPr>
        <w:lastRenderedPageBreak/>
        <w:t>185, 186, fracción III, así como 188 de la Ley de Transparencia y Acceso a la Información Pública del Estado de México y Municipios, este Pleno:</w:t>
      </w:r>
    </w:p>
    <w:p w14:paraId="37ECDA61" w14:textId="77777777" w:rsidR="00C41F8B" w:rsidRPr="009D264B" w:rsidRDefault="00C41F8B">
      <w:pPr>
        <w:spacing w:after="0" w:line="360" w:lineRule="auto"/>
        <w:jc w:val="both"/>
        <w:rPr>
          <w:rFonts w:ascii="Palatino Linotype" w:eastAsia="Palatino Linotype" w:hAnsi="Palatino Linotype" w:cs="Palatino Linotype"/>
          <w:sz w:val="24"/>
          <w:szCs w:val="24"/>
        </w:rPr>
      </w:pPr>
    </w:p>
    <w:p w14:paraId="283DF9B1" w14:textId="77777777" w:rsidR="00CE60B3" w:rsidRPr="009D264B" w:rsidRDefault="007D2771">
      <w:pPr>
        <w:numPr>
          <w:ilvl w:val="0"/>
          <w:numId w:val="4"/>
        </w:numPr>
        <w:pBdr>
          <w:top w:val="nil"/>
          <w:left w:val="nil"/>
          <w:bottom w:val="nil"/>
          <w:right w:val="nil"/>
          <w:between w:val="nil"/>
        </w:pBdr>
        <w:spacing w:after="0" w:line="360" w:lineRule="auto"/>
        <w:jc w:val="center"/>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R E S U E L V E:</w:t>
      </w:r>
    </w:p>
    <w:p w14:paraId="6CA0BFA2" w14:textId="77777777" w:rsidR="00CE60B3" w:rsidRPr="009D264B" w:rsidRDefault="00CE60B3">
      <w:pPr>
        <w:pBdr>
          <w:top w:val="nil"/>
          <w:left w:val="nil"/>
          <w:bottom w:val="nil"/>
          <w:right w:val="nil"/>
          <w:between w:val="nil"/>
        </w:pBdr>
        <w:spacing w:after="0" w:line="360" w:lineRule="auto"/>
        <w:ind w:left="1080"/>
        <w:rPr>
          <w:rFonts w:ascii="Palatino Linotype" w:eastAsia="Palatino Linotype" w:hAnsi="Palatino Linotype" w:cs="Palatino Linotype"/>
          <w:b/>
          <w:sz w:val="24"/>
          <w:szCs w:val="24"/>
        </w:rPr>
      </w:pPr>
    </w:p>
    <w:p w14:paraId="7BF5EF3D" w14:textId="666C4824" w:rsidR="00536D81" w:rsidRPr="009D264B" w:rsidRDefault="00536D81" w:rsidP="00536D81">
      <w:pPr>
        <w:spacing w:after="0" w:line="360" w:lineRule="auto"/>
        <w:jc w:val="both"/>
        <w:rPr>
          <w:rFonts w:ascii="Palatino Linotype" w:eastAsia="Palatino Linotype" w:hAnsi="Palatino Linotype" w:cs="Palatino Linotype"/>
          <w:b/>
          <w:sz w:val="24"/>
          <w:szCs w:val="24"/>
        </w:rPr>
      </w:pPr>
      <w:r w:rsidRPr="009D264B">
        <w:rPr>
          <w:rFonts w:ascii="Palatino Linotype" w:eastAsia="Palatino Linotype" w:hAnsi="Palatino Linotype" w:cs="Palatino Linotype"/>
          <w:b/>
          <w:sz w:val="24"/>
          <w:szCs w:val="24"/>
        </w:rPr>
        <w:t xml:space="preserve">Primero. </w:t>
      </w:r>
      <w:r w:rsidRPr="009D264B">
        <w:rPr>
          <w:rFonts w:ascii="Palatino Linotype" w:eastAsia="Palatino Linotype" w:hAnsi="Palatino Linotype" w:cs="Palatino Linotype"/>
          <w:sz w:val="24"/>
          <w:szCs w:val="24"/>
        </w:rPr>
        <w:t xml:space="preserve">Resultan </w:t>
      </w:r>
      <w:r w:rsidR="00CD2B5A" w:rsidRPr="009D264B">
        <w:rPr>
          <w:rFonts w:ascii="Palatino Linotype" w:eastAsia="Palatino Linotype" w:hAnsi="Palatino Linotype" w:cs="Palatino Linotype"/>
          <w:b/>
          <w:sz w:val="24"/>
          <w:szCs w:val="24"/>
        </w:rPr>
        <w:t>parcialmente</w:t>
      </w:r>
      <w:r w:rsidR="00CD2B5A"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b/>
          <w:sz w:val="24"/>
          <w:szCs w:val="24"/>
        </w:rPr>
        <w:t>fundadas</w:t>
      </w:r>
      <w:r w:rsidRPr="009D264B">
        <w:rPr>
          <w:rFonts w:ascii="Palatino Linotype" w:eastAsia="Palatino Linotype" w:hAnsi="Palatino Linotype" w:cs="Palatino Linotype"/>
          <w:sz w:val="24"/>
          <w:szCs w:val="24"/>
        </w:rPr>
        <w:t xml:space="preserve"> las</w:t>
      </w:r>
      <w:r w:rsidRPr="009D264B">
        <w:rPr>
          <w:rFonts w:ascii="Palatino Linotype" w:eastAsia="Palatino Linotype" w:hAnsi="Palatino Linotype" w:cs="Palatino Linotype"/>
          <w:b/>
          <w:sz w:val="24"/>
          <w:szCs w:val="24"/>
        </w:rPr>
        <w:t xml:space="preserve"> </w:t>
      </w:r>
      <w:r w:rsidRPr="009D264B">
        <w:rPr>
          <w:rFonts w:ascii="Palatino Linotype" w:eastAsia="Palatino Linotype" w:hAnsi="Palatino Linotype" w:cs="Palatino Linotype"/>
          <w:sz w:val="24"/>
          <w:szCs w:val="24"/>
        </w:rPr>
        <w:t xml:space="preserve">razones o motivos de inconformidad hechos valer por la parte </w:t>
      </w:r>
      <w:r w:rsidRPr="009D264B">
        <w:rPr>
          <w:rFonts w:ascii="Palatino Linotype" w:eastAsia="Palatino Linotype" w:hAnsi="Palatino Linotype" w:cs="Palatino Linotype"/>
          <w:b/>
          <w:sz w:val="24"/>
          <w:szCs w:val="24"/>
        </w:rPr>
        <w:t>Recurrente</w:t>
      </w:r>
      <w:r w:rsidRPr="009D264B">
        <w:rPr>
          <w:rFonts w:ascii="Palatino Linotype" w:eastAsia="Palatino Linotype" w:hAnsi="Palatino Linotype" w:cs="Palatino Linotype"/>
          <w:sz w:val="24"/>
          <w:szCs w:val="24"/>
        </w:rPr>
        <w:t xml:space="preserve"> en el Recurso de Revisión </w:t>
      </w:r>
      <w:r w:rsidRPr="009D264B">
        <w:rPr>
          <w:rFonts w:ascii="Palatino Linotype" w:eastAsia="Palatino Linotype" w:hAnsi="Palatino Linotype" w:cs="Palatino Linotype"/>
          <w:b/>
          <w:sz w:val="24"/>
          <w:szCs w:val="24"/>
        </w:rPr>
        <w:t>0</w:t>
      </w:r>
      <w:r w:rsidR="00CD2B5A" w:rsidRPr="009D264B">
        <w:rPr>
          <w:rFonts w:ascii="Palatino Linotype" w:eastAsia="Palatino Linotype" w:hAnsi="Palatino Linotype" w:cs="Palatino Linotype"/>
          <w:b/>
          <w:sz w:val="24"/>
          <w:szCs w:val="24"/>
        </w:rPr>
        <w:t>8474</w:t>
      </w:r>
      <w:r w:rsidRPr="009D264B">
        <w:rPr>
          <w:rFonts w:ascii="Palatino Linotype" w:eastAsia="Palatino Linotype" w:hAnsi="Palatino Linotype" w:cs="Palatino Linotype"/>
          <w:b/>
          <w:sz w:val="24"/>
          <w:szCs w:val="24"/>
        </w:rPr>
        <w:t xml:space="preserve">/INFOEM/IP/RR/2023; </w:t>
      </w:r>
      <w:r w:rsidRPr="009D264B">
        <w:rPr>
          <w:rFonts w:ascii="Palatino Linotype" w:eastAsia="Palatino Linotype" w:hAnsi="Palatino Linotype" w:cs="Palatino Linotype"/>
          <w:sz w:val="24"/>
          <w:szCs w:val="24"/>
        </w:rPr>
        <w:t xml:space="preserve">por lo que, en términos del Considerando </w:t>
      </w:r>
      <w:r w:rsidRPr="009D264B">
        <w:rPr>
          <w:rFonts w:ascii="Palatino Linotype" w:eastAsia="Palatino Linotype" w:hAnsi="Palatino Linotype" w:cs="Palatino Linotype"/>
          <w:b/>
          <w:sz w:val="24"/>
          <w:szCs w:val="24"/>
        </w:rPr>
        <w:t>Cuarto</w:t>
      </w:r>
      <w:r w:rsidRPr="009D264B">
        <w:rPr>
          <w:rFonts w:ascii="Palatino Linotype" w:eastAsia="Palatino Linotype" w:hAnsi="Palatino Linotype" w:cs="Palatino Linotype"/>
          <w:sz w:val="24"/>
          <w:szCs w:val="24"/>
        </w:rPr>
        <w:t xml:space="preserve"> de la presente resolución se </w:t>
      </w:r>
      <w:r w:rsidR="00DF1A4D" w:rsidRPr="009D264B">
        <w:rPr>
          <w:rFonts w:ascii="Palatino Linotype" w:eastAsia="Palatino Linotype" w:hAnsi="Palatino Linotype" w:cs="Palatino Linotype"/>
          <w:b/>
          <w:sz w:val="24"/>
          <w:szCs w:val="24"/>
        </w:rPr>
        <w:t>Revoca</w:t>
      </w:r>
      <w:r w:rsidRPr="009D264B">
        <w:rPr>
          <w:rFonts w:ascii="Palatino Linotype" w:eastAsia="Palatino Linotype" w:hAnsi="Palatino Linotype" w:cs="Palatino Linotype"/>
          <w:b/>
          <w:sz w:val="24"/>
          <w:szCs w:val="24"/>
        </w:rPr>
        <w:t xml:space="preserve"> </w:t>
      </w:r>
      <w:r w:rsidRPr="009D264B">
        <w:rPr>
          <w:rFonts w:ascii="Palatino Linotype" w:eastAsia="Palatino Linotype" w:hAnsi="Palatino Linotype" w:cs="Palatino Linotype"/>
          <w:sz w:val="24"/>
          <w:szCs w:val="24"/>
        </w:rPr>
        <w:t xml:space="preserve">la respuesta emitida por el </w:t>
      </w:r>
      <w:r w:rsidRPr="009D264B">
        <w:rPr>
          <w:rFonts w:ascii="Palatino Linotype" w:eastAsia="Palatino Linotype" w:hAnsi="Palatino Linotype" w:cs="Palatino Linotype"/>
          <w:b/>
          <w:sz w:val="24"/>
          <w:szCs w:val="24"/>
        </w:rPr>
        <w:t xml:space="preserve">Sujeto Obligado. </w:t>
      </w:r>
    </w:p>
    <w:p w14:paraId="24E7EC80" w14:textId="77777777" w:rsidR="00536D81" w:rsidRPr="009D264B" w:rsidRDefault="00536D81" w:rsidP="00536D81">
      <w:pPr>
        <w:spacing w:after="0" w:line="360" w:lineRule="auto"/>
        <w:jc w:val="both"/>
        <w:rPr>
          <w:rFonts w:ascii="Palatino Linotype" w:eastAsia="Palatino Linotype" w:hAnsi="Palatino Linotype" w:cs="Palatino Linotype"/>
          <w:b/>
          <w:sz w:val="24"/>
          <w:szCs w:val="24"/>
        </w:rPr>
      </w:pPr>
    </w:p>
    <w:p w14:paraId="7068AF5B" w14:textId="7C74BD67" w:rsidR="00536D81" w:rsidRPr="009D264B" w:rsidRDefault="00536D81" w:rsidP="00536D81">
      <w:pPr>
        <w:spacing w:after="0" w:line="360" w:lineRule="auto"/>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 xml:space="preserve">Segundo. </w:t>
      </w:r>
      <w:r w:rsidRPr="009D264B">
        <w:rPr>
          <w:rFonts w:ascii="Palatino Linotype" w:eastAsia="Palatino Linotype" w:hAnsi="Palatino Linotype" w:cs="Palatino Linotype"/>
          <w:sz w:val="24"/>
          <w:szCs w:val="24"/>
        </w:rPr>
        <w:t xml:space="preserve">Se </w:t>
      </w:r>
      <w:r w:rsidRPr="009D264B">
        <w:rPr>
          <w:rFonts w:ascii="Palatino Linotype" w:eastAsia="Palatino Linotype" w:hAnsi="Palatino Linotype" w:cs="Palatino Linotype"/>
          <w:b/>
          <w:sz w:val="24"/>
          <w:szCs w:val="24"/>
        </w:rPr>
        <w:t>ordena</w:t>
      </w:r>
      <w:r w:rsidRPr="009D264B">
        <w:rPr>
          <w:rFonts w:ascii="Palatino Linotype" w:eastAsia="Palatino Linotype" w:hAnsi="Palatino Linotype" w:cs="Palatino Linotype"/>
          <w:sz w:val="24"/>
          <w:szCs w:val="24"/>
        </w:rPr>
        <w:t xml:space="preserve"> al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que, en términos de los Considerandos </w:t>
      </w:r>
      <w:r w:rsidRPr="009D264B">
        <w:rPr>
          <w:rFonts w:ascii="Palatino Linotype" w:eastAsia="Palatino Linotype" w:hAnsi="Palatino Linotype" w:cs="Palatino Linotype"/>
          <w:b/>
          <w:sz w:val="24"/>
          <w:szCs w:val="24"/>
        </w:rPr>
        <w:t xml:space="preserve">Cuarto </w:t>
      </w:r>
      <w:r w:rsidRPr="009D264B">
        <w:rPr>
          <w:rFonts w:ascii="Palatino Linotype" w:eastAsia="Palatino Linotype" w:hAnsi="Palatino Linotype" w:cs="Palatino Linotype"/>
          <w:sz w:val="24"/>
          <w:szCs w:val="24"/>
        </w:rPr>
        <w:t xml:space="preserve">y </w:t>
      </w:r>
      <w:r w:rsidRPr="009D264B">
        <w:rPr>
          <w:rFonts w:ascii="Palatino Linotype" w:eastAsia="Palatino Linotype" w:hAnsi="Palatino Linotype" w:cs="Palatino Linotype"/>
          <w:b/>
          <w:sz w:val="24"/>
          <w:szCs w:val="24"/>
        </w:rPr>
        <w:t>Quinto</w:t>
      </w:r>
      <w:r w:rsidRPr="009D264B">
        <w:rPr>
          <w:rFonts w:ascii="Palatino Linotype" w:eastAsia="Palatino Linotype" w:hAnsi="Palatino Linotype" w:cs="Palatino Linotype"/>
          <w:sz w:val="24"/>
          <w:szCs w:val="24"/>
        </w:rPr>
        <w:t xml:space="preserve">, haga entrega vía Sistema de Acceso a la Información Mexiquense, </w:t>
      </w:r>
      <w:r w:rsidR="001430DF" w:rsidRPr="009D264B">
        <w:rPr>
          <w:rFonts w:ascii="Palatino Linotype" w:eastAsia="Palatino Linotype" w:hAnsi="Palatino Linotype" w:cs="Palatino Linotype"/>
          <w:sz w:val="24"/>
          <w:szCs w:val="24"/>
        </w:rPr>
        <w:t xml:space="preserve">de ser procedente en </w:t>
      </w:r>
      <w:r w:rsidRPr="009D264B">
        <w:rPr>
          <w:rFonts w:ascii="Palatino Linotype" w:eastAsia="Palatino Linotype" w:hAnsi="Palatino Linotype" w:cs="Palatino Linotype"/>
          <w:sz w:val="24"/>
          <w:szCs w:val="24"/>
        </w:rPr>
        <w:t>versión pública</w:t>
      </w:r>
      <w:r w:rsidR="001430DF" w:rsidRPr="009D264B">
        <w:rPr>
          <w:rFonts w:ascii="Palatino Linotype" w:eastAsia="Palatino Linotype" w:hAnsi="Palatino Linotype" w:cs="Palatino Linotype"/>
          <w:sz w:val="24"/>
          <w:szCs w:val="24"/>
        </w:rPr>
        <w:t>, la siguiente información</w:t>
      </w:r>
      <w:r w:rsidRPr="009D264B">
        <w:rPr>
          <w:rFonts w:ascii="Palatino Linotype" w:eastAsia="Palatino Linotype" w:hAnsi="Palatino Linotype" w:cs="Palatino Linotype"/>
          <w:sz w:val="24"/>
          <w:szCs w:val="24"/>
        </w:rPr>
        <w:t>:</w:t>
      </w:r>
    </w:p>
    <w:p w14:paraId="7774BD37" w14:textId="77777777" w:rsidR="001430DF" w:rsidRPr="009D264B" w:rsidRDefault="001430DF" w:rsidP="001430DF">
      <w:pPr>
        <w:pStyle w:val="Prrafodelista"/>
        <w:numPr>
          <w:ilvl w:val="0"/>
          <w:numId w:val="12"/>
        </w:numPr>
        <w:spacing w:before="360" w:after="360" w:line="360" w:lineRule="auto"/>
        <w:jc w:val="both"/>
        <w:rPr>
          <w:rFonts w:ascii="Palatino Linotype" w:eastAsia="Palatino Linotype" w:hAnsi="Palatino Linotype" w:cs="Palatino Linotype"/>
          <w:bCs/>
          <w:sz w:val="24"/>
          <w:szCs w:val="24"/>
        </w:rPr>
      </w:pPr>
      <w:bookmarkStart w:id="6" w:name="_heading=h.1t3h5sf" w:colFirst="0" w:colLast="0"/>
      <w:bookmarkEnd w:id="6"/>
      <w:r w:rsidRPr="009D264B">
        <w:rPr>
          <w:rFonts w:ascii="Palatino Linotype" w:eastAsia="Palatino Linotype" w:hAnsi="Palatino Linotype" w:cs="Palatino Linotype"/>
          <w:bCs/>
          <w:sz w:val="24"/>
          <w:szCs w:val="24"/>
        </w:rPr>
        <w:t xml:space="preserve">Protocolo General de Investigación y Persecución del Delito de la </w:t>
      </w:r>
      <w:proofErr w:type="gramStart"/>
      <w:r w:rsidRPr="009D264B">
        <w:rPr>
          <w:rFonts w:ascii="Palatino Linotype" w:eastAsia="Palatino Linotype" w:hAnsi="Palatino Linotype" w:cs="Palatino Linotype"/>
          <w:bCs/>
          <w:sz w:val="24"/>
          <w:szCs w:val="24"/>
        </w:rPr>
        <w:t>Fiscalía General</w:t>
      </w:r>
      <w:proofErr w:type="gramEnd"/>
      <w:r w:rsidRPr="009D264B">
        <w:rPr>
          <w:rFonts w:ascii="Palatino Linotype" w:eastAsia="Palatino Linotype" w:hAnsi="Palatino Linotype" w:cs="Palatino Linotype"/>
          <w:bCs/>
          <w:sz w:val="24"/>
          <w:szCs w:val="24"/>
        </w:rPr>
        <w:t xml:space="preserve"> de Justicia del Estado de México, autorizado el dieciocho de mayo de dos mil dieciséis.</w:t>
      </w:r>
    </w:p>
    <w:p w14:paraId="548BCB9C" w14:textId="77777777" w:rsidR="001430DF" w:rsidRPr="009D264B" w:rsidRDefault="001430DF" w:rsidP="001430DF">
      <w:pPr>
        <w:pStyle w:val="Prrafodelista"/>
        <w:spacing w:before="360" w:after="360" w:line="360" w:lineRule="auto"/>
        <w:ind w:left="360"/>
        <w:jc w:val="both"/>
        <w:rPr>
          <w:rFonts w:ascii="Palatino Linotype" w:eastAsia="Palatino Linotype" w:hAnsi="Palatino Linotype" w:cs="Palatino Linotype"/>
          <w:bCs/>
          <w:sz w:val="24"/>
          <w:szCs w:val="24"/>
        </w:rPr>
      </w:pPr>
    </w:p>
    <w:p w14:paraId="120EF76B" w14:textId="77777777" w:rsidR="001430DF" w:rsidRPr="009D264B" w:rsidRDefault="001430DF" w:rsidP="001430DF">
      <w:pPr>
        <w:pStyle w:val="Prrafodelista"/>
        <w:numPr>
          <w:ilvl w:val="0"/>
          <w:numId w:val="12"/>
        </w:numPr>
        <w:spacing w:before="360" w:after="360" w:line="360" w:lineRule="auto"/>
        <w:jc w:val="both"/>
        <w:rPr>
          <w:rFonts w:ascii="Palatino Linotype" w:hAnsi="Palatino Linotype" w:cs="Arial"/>
          <w:sz w:val="24"/>
        </w:rPr>
      </w:pPr>
      <w:r w:rsidRPr="009D264B">
        <w:rPr>
          <w:rFonts w:ascii="Palatino Linotype" w:eastAsia="Palatino Linotype" w:hAnsi="Palatino Linotype" w:cs="Palatino Linotype"/>
          <w:sz w:val="24"/>
          <w:szCs w:val="24"/>
        </w:rPr>
        <w:t>Protocolo y Principios Básicos en la Investigación y Delitos contra la Libertad Sexual</w:t>
      </w:r>
      <w:r w:rsidRPr="009D264B">
        <w:rPr>
          <w:rFonts w:ascii="Palatino Linotype" w:eastAsia="Palatino Linotype" w:hAnsi="Palatino Linotype" w:cs="Palatino Linotype"/>
          <w:bCs/>
          <w:sz w:val="24"/>
          <w:szCs w:val="24"/>
        </w:rPr>
        <w:t xml:space="preserve"> de la </w:t>
      </w:r>
      <w:proofErr w:type="gramStart"/>
      <w:r w:rsidRPr="009D264B">
        <w:rPr>
          <w:rFonts w:ascii="Palatino Linotype" w:eastAsia="Palatino Linotype" w:hAnsi="Palatino Linotype" w:cs="Palatino Linotype"/>
          <w:bCs/>
          <w:sz w:val="24"/>
          <w:szCs w:val="24"/>
        </w:rPr>
        <w:t>Fiscalía General</w:t>
      </w:r>
      <w:proofErr w:type="gramEnd"/>
      <w:r w:rsidRPr="009D264B">
        <w:rPr>
          <w:rFonts w:ascii="Palatino Linotype" w:eastAsia="Palatino Linotype" w:hAnsi="Palatino Linotype" w:cs="Palatino Linotype"/>
          <w:bCs/>
          <w:sz w:val="24"/>
          <w:szCs w:val="24"/>
        </w:rPr>
        <w:t xml:space="preserve"> de Justicia del Estado de México, autorizado el veinte de abril de dos mil diecisiete.</w:t>
      </w:r>
    </w:p>
    <w:p w14:paraId="2DE01058" w14:textId="77777777" w:rsidR="00536D81" w:rsidRPr="009D264B" w:rsidRDefault="00536D81" w:rsidP="00536D81">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rPr>
      </w:pPr>
    </w:p>
    <w:p w14:paraId="07DFBF10" w14:textId="77777777" w:rsidR="00536D81" w:rsidRPr="009D264B" w:rsidRDefault="00536D81" w:rsidP="00536D81">
      <w:pPr>
        <w:spacing w:after="0" w:line="276" w:lineRule="auto"/>
        <w:ind w:left="567" w:right="615"/>
        <w:jc w:val="both"/>
        <w:rPr>
          <w:rFonts w:ascii="Palatino Linotype" w:eastAsia="Palatino Linotype" w:hAnsi="Palatino Linotype" w:cs="Palatino Linotype"/>
          <w:i/>
        </w:rPr>
      </w:pPr>
      <w:r w:rsidRPr="009D264B">
        <w:rPr>
          <w:rFonts w:ascii="Palatino Linotype" w:eastAsia="Palatino Linotype" w:hAnsi="Palatino Linotype" w:cs="Palatino Linotype"/>
          <w:i/>
        </w:rPr>
        <w:lastRenderedPageBreak/>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9D264B">
        <w:rPr>
          <w:rFonts w:ascii="Palatino Linotype" w:eastAsia="Palatino Linotype" w:hAnsi="Palatino Linotype" w:cs="Palatino Linotype"/>
          <w:b/>
          <w:i/>
        </w:rPr>
        <w:t>Recurrente,</w:t>
      </w:r>
      <w:r w:rsidRPr="009D264B">
        <w:rPr>
          <w:rFonts w:ascii="Palatino Linotype" w:eastAsia="Palatino Linotype" w:hAnsi="Palatino Linotype" w:cs="Palatino Linotype"/>
          <w:i/>
        </w:rPr>
        <w:t xml:space="preserve"> mismo que igualmente hará de su conocimiento.</w:t>
      </w:r>
    </w:p>
    <w:p w14:paraId="2DB17A0B" w14:textId="77777777" w:rsidR="00536D81" w:rsidRPr="009D264B" w:rsidRDefault="00536D81" w:rsidP="00536D81">
      <w:pPr>
        <w:spacing w:after="0" w:line="360" w:lineRule="auto"/>
        <w:ind w:right="49"/>
        <w:jc w:val="both"/>
        <w:rPr>
          <w:rFonts w:ascii="Palatino Linotype" w:eastAsia="Palatino Linotype" w:hAnsi="Palatino Linotype" w:cs="Palatino Linotype"/>
          <w:b/>
        </w:rPr>
      </w:pPr>
    </w:p>
    <w:p w14:paraId="0CA3B870" w14:textId="0ED6E5FB" w:rsidR="00536D81" w:rsidRPr="009D264B" w:rsidRDefault="00536D81" w:rsidP="00536D81">
      <w:pPr>
        <w:spacing w:after="20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Tercero.</w:t>
      </w:r>
      <w:r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b/>
          <w:sz w:val="24"/>
          <w:szCs w:val="24"/>
        </w:rPr>
        <w:t xml:space="preserve">Notifíquese </w:t>
      </w:r>
      <w:r w:rsidRPr="009D264B">
        <w:rPr>
          <w:rFonts w:ascii="Palatino Linotype" w:eastAsia="Palatino Linotype" w:hAnsi="Palatino Linotype" w:cs="Palatino Linotype"/>
          <w:sz w:val="24"/>
          <w:szCs w:val="24"/>
        </w:rPr>
        <w:t>la presente resolución al T</w:t>
      </w:r>
      <w:r w:rsidRPr="009D264B">
        <w:rPr>
          <w:rFonts w:ascii="Palatino Linotype" w:eastAsia="Palatino Linotype" w:hAnsi="Palatino Linotype" w:cs="Palatino Linotype"/>
          <w:b/>
          <w:sz w:val="24"/>
          <w:szCs w:val="24"/>
        </w:rPr>
        <w:t xml:space="preserve">itular de la Unidad de Transparencia </w:t>
      </w:r>
      <w:r w:rsidRPr="009D264B">
        <w:rPr>
          <w:rFonts w:ascii="Palatino Linotype" w:eastAsia="Palatino Linotype" w:hAnsi="Palatino Linotype" w:cs="Palatino Linotype"/>
          <w:sz w:val="24"/>
          <w:szCs w:val="24"/>
        </w:rPr>
        <w:t xml:space="preserve">del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w:t>
      </w:r>
      <w:r w:rsidR="00810563"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sz w:val="24"/>
          <w:szCs w:val="24"/>
        </w:rPr>
        <w:t>de la Ley  de Transparencia y Acceso a la Información Pública del Estado de México y Municipios.</w:t>
      </w:r>
    </w:p>
    <w:p w14:paraId="7FE75C40" w14:textId="77777777" w:rsidR="00536D81" w:rsidRPr="009D264B" w:rsidRDefault="00536D81" w:rsidP="00536D81">
      <w:pPr>
        <w:spacing w:after="0" w:line="360" w:lineRule="auto"/>
        <w:ind w:right="49"/>
        <w:jc w:val="both"/>
        <w:rPr>
          <w:rFonts w:ascii="Palatino Linotype" w:eastAsia="Palatino Linotype" w:hAnsi="Palatino Linotype" w:cs="Palatino Linotype"/>
          <w:sz w:val="24"/>
          <w:szCs w:val="24"/>
        </w:rPr>
      </w:pPr>
    </w:p>
    <w:p w14:paraId="69CB12F6" w14:textId="77777777" w:rsidR="00536D81" w:rsidRPr="009D264B" w:rsidRDefault="00536D81" w:rsidP="00536D8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t>Cuarto.</w:t>
      </w:r>
      <w:r w:rsidRPr="009D264B">
        <w:rPr>
          <w:rFonts w:ascii="Palatino Linotype" w:eastAsia="Palatino Linotype" w:hAnsi="Palatino Linotype" w:cs="Palatino Linotype"/>
          <w:sz w:val="24"/>
          <w:szCs w:val="24"/>
        </w:rPr>
        <w:t xml:space="preserve"> </w:t>
      </w:r>
      <w:r w:rsidRPr="009D264B">
        <w:rPr>
          <w:rFonts w:ascii="Palatino Linotype" w:eastAsia="Palatino Linotype" w:hAnsi="Palatino Linotype" w:cs="Palatino Linotype"/>
          <w:b/>
          <w:sz w:val="24"/>
          <w:szCs w:val="24"/>
        </w:rPr>
        <w:t>Notifíquese vía SAIMEX</w:t>
      </w:r>
      <w:r w:rsidRPr="009D264B">
        <w:rPr>
          <w:rFonts w:ascii="Palatino Linotype" w:eastAsia="Palatino Linotype" w:hAnsi="Palatino Linotype" w:cs="Palatino Linotype"/>
          <w:sz w:val="24"/>
          <w:szCs w:val="24"/>
        </w:rPr>
        <w:t xml:space="preserve"> a la parte </w:t>
      </w:r>
      <w:r w:rsidRPr="009D264B">
        <w:rPr>
          <w:rFonts w:ascii="Palatino Linotype" w:eastAsia="Palatino Linotype" w:hAnsi="Palatino Linotype" w:cs="Palatino Linotype"/>
          <w:b/>
          <w:sz w:val="24"/>
          <w:szCs w:val="24"/>
        </w:rPr>
        <w:t xml:space="preserve">Recurrente </w:t>
      </w:r>
      <w:r w:rsidRPr="009D264B">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EA35031" w14:textId="77777777" w:rsidR="00536D81" w:rsidRPr="009D264B" w:rsidRDefault="00536D81" w:rsidP="00536D81">
      <w:pPr>
        <w:spacing w:after="0" w:line="360" w:lineRule="auto"/>
        <w:ind w:right="49"/>
        <w:jc w:val="both"/>
        <w:rPr>
          <w:rFonts w:ascii="Palatino Linotype" w:eastAsia="Palatino Linotype" w:hAnsi="Palatino Linotype" w:cs="Palatino Linotype"/>
          <w:sz w:val="24"/>
          <w:szCs w:val="24"/>
        </w:rPr>
      </w:pPr>
    </w:p>
    <w:p w14:paraId="4A48460F" w14:textId="77777777" w:rsidR="00536D81" w:rsidRPr="009D264B" w:rsidRDefault="00536D81" w:rsidP="00536D8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b/>
          <w:sz w:val="24"/>
          <w:szCs w:val="24"/>
        </w:rPr>
        <w:lastRenderedPageBreak/>
        <w:t>Quinto.</w:t>
      </w:r>
      <w:r w:rsidRPr="009D264B">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9D264B">
        <w:rPr>
          <w:rFonts w:ascii="Palatino Linotype" w:eastAsia="Palatino Linotype" w:hAnsi="Palatino Linotype" w:cs="Palatino Linotype"/>
          <w:b/>
          <w:sz w:val="24"/>
          <w:szCs w:val="24"/>
        </w:rPr>
        <w:t>Sujeto Obligado</w:t>
      </w:r>
      <w:r w:rsidRPr="009D264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51B49A9E" w14:textId="77777777" w:rsidR="00536D81" w:rsidRPr="009D264B" w:rsidRDefault="00536D81" w:rsidP="00536D81">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189C9231" w14:textId="7F4AA115" w:rsidR="00536D81" w:rsidRPr="009D264B" w:rsidRDefault="0094255D" w:rsidP="00536D81">
      <w:pPr>
        <w:spacing w:after="0" w:line="360" w:lineRule="auto"/>
        <w:ind w:right="49"/>
        <w:jc w:val="both"/>
        <w:rPr>
          <w:rFonts w:ascii="Palatino Linotype" w:eastAsia="Palatino Linotype" w:hAnsi="Palatino Linotype" w:cs="Palatino Linotype"/>
          <w:sz w:val="24"/>
          <w:szCs w:val="24"/>
        </w:rPr>
      </w:pPr>
      <w:r w:rsidRPr="009D264B">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6D129139" wp14:editId="72C6ACC4">
                <wp:simplePos x="0" y="0"/>
                <wp:positionH relativeFrom="margin">
                  <wp:align>left</wp:align>
                </wp:positionH>
                <wp:positionV relativeFrom="paragraph">
                  <wp:posOffset>2680334</wp:posOffset>
                </wp:positionV>
                <wp:extent cx="5543550" cy="3095625"/>
                <wp:effectExtent l="38100" t="19050" r="76200" b="85725"/>
                <wp:wrapNone/>
                <wp:docPr id="2" name="Conector recto 2"/>
                <wp:cNvGraphicFramePr/>
                <a:graphic xmlns:a="http://schemas.openxmlformats.org/drawingml/2006/main">
                  <a:graphicData uri="http://schemas.microsoft.com/office/word/2010/wordprocessingShape">
                    <wps:wsp>
                      <wps:cNvCnPr/>
                      <wps:spPr>
                        <a:xfrm>
                          <a:off x="0" y="0"/>
                          <a:ext cx="5543550" cy="3095625"/>
                        </a:xfrm>
                        <a:prstGeom prst="line">
                          <a:avLst/>
                        </a:prstGeom>
                        <a:ln w="127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A676B"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1.05pt" to="436.5pt,4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" strokecolor="#4f81bd [3204]" strokeweight="1pt">
                <v:shadow on="t" color="black" opacity="24903f" origin=",.5" offset="0,.55556mm"/>
                <w10:wrap anchorx="margin"/>
              </v:line>
            </w:pict>
          </mc:Fallback>
        </mc:AlternateContent>
      </w:r>
      <w:r w:rsidR="00536D81" w:rsidRPr="009D264B">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C6C86" w:rsidRPr="009D264B">
        <w:rPr>
          <w:rFonts w:ascii="Palatino Linotype" w:eastAsia="Palatino Linotype" w:hAnsi="Palatino Linotype" w:cs="Palatino Linotype"/>
          <w:sz w:val="24"/>
          <w:szCs w:val="24"/>
        </w:rPr>
        <w:t>SÉPTIMA</w:t>
      </w:r>
      <w:r w:rsidR="00536D81" w:rsidRPr="009D264B">
        <w:rPr>
          <w:rFonts w:ascii="Palatino Linotype" w:eastAsia="Palatino Linotype" w:hAnsi="Palatino Linotype" w:cs="Palatino Linotype"/>
          <w:sz w:val="24"/>
          <w:szCs w:val="24"/>
        </w:rPr>
        <w:t xml:space="preserve"> SESIÓN ORDINARIA CELEBRADA EL </w:t>
      </w:r>
      <w:r w:rsidR="00FC6C86" w:rsidRPr="009D264B">
        <w:rPr>
          <w:rFonts w:ascii="Palatino Linotype" w:eastAsia="Palatino Linotype" w:hAnsi="Palatino Linotype" w:cs="Palatino Linotype"/>
          <w:sz w:val="24"/>
          <w:szCs w:val="24"/>
        </w:rPr>
        <w:t>VEINTIOCHO</w:t>
      </w:r>
      <w:r w:rsidR="00536D81" w:rsidRPr="009D264B">
        <w:rPr>
          <w:rFonts w:ascii="Palatino Linotype" w:eastAsia="Palatino Linotype" w:hAnsi="Palatino Linotype" w:cs="Palatino Linotype"/>
          <w:sz w:val="24"/>
          <w:szCs w:val="24"/>
        </w:rPr>
        <w:t xml:space="preserve"> DE FEBRERO DE DOS MIL VEINTICUATRO, ANTE EL SECRETARIO TÉCNICO DEL PLENO ALEXIS TAPIA RAMÍREZ. </w:t>
      </w:r>
    </w:p>
    <w:p w14:paraId="7C5C0C22"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724A73F4"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2D4F3E5E"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5418772F"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49A13A83"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494E97C5"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672134C9"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7FF2E326"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24012ABB"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5BD12093" w14:textId="77777777" w:rsidR="0094255D" w:rsidRPr="009D264B" w:rsidRDefault="0094255D" w:rsidP="00536D81">
      <w:pPr>
        <w:spacing w:after="0" w:line="360" w:lineRule="auto"/>
        <w:ind w:right="49"/>
        <w:jc w:val="both"/>
        <w:rPr>
          <w:rFonts w:ascii="Palatino Linotype" w:eastAsia="Palatino Linotype" w:hAnsi="Palatino Linotype" w:cs="Palatino Linotype"/>
          <w:sz w:val="24"/>
          <w:szCs w:val="24"/>
        </w:rPr>
      </w:pPr>
    </w:p>
    <w:p w14:paraId="7BB7AB58" w14:textId="77777777" w:rsidR="00CE60B3" w:rsidRPr="009D264B" w:rsidRDefault="00CE60B3">
      <w:pPr>
        <w:spacing w:after="0" w:line="360" w:lineRule="auto"/>
        <w:ind w:right="-93"/>
        <w:jc w:val="both"/>
        <w:rPr>
          <w:rFonts w:ascii="Palatino Linotype" w:eastAsia="Palatino Linotype" w:hAnsi="Palatino Linotype" w:cs="Palatino Linotype"/>
          <w:sz w:val="24"/>
          <w:szCs w:val="24"/>
        </w:rPr>
      </w:pPr>
    </w:p>
    <w:p w14:paraId="50354162" w14:textId="77777777" w:rsidR="00CE60B3" w:rsidRPr="009D264B" w:rsidRDefault="00CE60B3">
      <w:pPr>
        <w:spacing w:after="0" w:line="360" w:lineRule="auto"/>
        <w:ind w:right="-93"/>
        <w:jc w:val="both"/>
        <w:rPr>
          <w:rFonts w:ascii="Palatino Linotype" w:eastAsia="Palatino Linotype" w:hAnsi="Palatino Linotype" w:cs="Palatino Linotype"/>
          <w:sz w:val="24"/>
          <w:szCs w:val="24"/>
        </w:rPr>
      </w:pPr>
    </w:p>
    <w:p w14:paraId="261A3487" w14:textId="77777777" w:rsidR="00CE60B3" w:rsidRPr="009D264B" w:rsidRDefault="00CE60B3">
      <w:pPr>
        <w:spacing w:after="0" w:line="360" w:lineRule="auto"/>
        <w:ind w:right="-93"/>
        <w:jc w:val="both"/>
        <w:rPr>
          <w:rFonts w:ascii="Palatino Linotype" w:eastAsia="Palatino Linotype" w:hAnsi="Palatino Linotype" w:cs="Palatino Linotype"/>
          <w:sz w:val="24"/>
          <w:szCs w:val="24"/>
        </w:rPr>
      </w:pPr>
    </w:p>
    <w:p w14:paraId="565DF669" w14:textId="77777777" w:rsidR="00CE60B3" w:rsidRPr="009D264B" w:rsidRDefault="00CE60B3">
      <w:pPr>
        <w:spacing w:after="0" w:line="360" w:lineRule="auto"/>
        <w:ind w:right="-93"/>
        <w:jc w:val="both"/>
        <w:rPr>
          <w:rFonts w:ascii="Palatino Linotype" w:eastAsia="Palatino Linotype" w:hAnsi="Palatino Linotype" w:cs="Palatino Linotype"/>
          <w:sz w:val="24"/>
          <w:szCs w:val="24"/>
        </w:rPr>
      </w:pPr>
    </w:p>
    <w:p w14:paraId="6DC2EC0A" w14:textId="77777777" w:rsidR="00CE60B3" w:rsidRPr="009D264B" w:rsidRDefault="00CE60B3">
      <w:pPr>
        <w:spacing w:after="0" w:line="360" w:lineRule="auto"/>
        <w:ind w:right="-93"/>
        <w:jc w:val="both"/>
        <w:rPr>
          <w:rFonts w:ascii="Palatino Linotype" w:eastAsia="Palatino Linotype" w:hAnsi="Palatino Linotype" w:cs="Palatino Linotype"/>
          <w:sz w:val="24"/>
          <w:szCs w:val="24"/>
        </w:rPr>
      </w:pPr>
    </w:p>
    <w:sectPr w:rsidR="00CE60B3" w:rsidRPr="009D264B">
      <w:headerReference w:type="default" r:id="rId21"/>
      <w:footerReference w:type="default" r:id="rId22"/>
      <w:headerReference w:type="first" r:id="rId23"/>
      <w:footerReference w:type="first" r:id="rId24"/>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A54EA" w14:textId="77777777" w:rsidR="00C62686" w:rsidRDefault="00C62686">
      <w:pPr>
        <w:spacing w:after="0" w:line="240" w:lineRule="auto"/>
      </w:pPr>
      <w:r>
        <w:separator/>
      </w:r>
    </w:p>
  </w:endnote>
  <w:endnote w:type="continuationSeparator" w:id="0">
    <w:p w14:paraId="37D63ABF" w14:textId="77777777" w:rsidR="00C62686" w:rsidRDefault="00C62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BDCB7" w14:textId="77777777" w:rsidR="004A1253" w:rsidRDefault="004A125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4187E">
      <w:rPr>
        <w:b/>
        <w:noProof/>
        <w:color w:val="000000"/>
        <w:sz w:val="24"/>
        <w:szCs w:val="24"/>
      </w:rPr>
      <w:t>48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187E">
      <w:rPr>
        <w:b/>
        <w:noProof/>
        <w:color w:val="000000"/>
        <w:sz w:val="24"/>
        <w:szCs w:val="24"/>
      </w:rPr>
      <w:t>48</w:t>
    </w:r>
    <w:r>
      <w:rPr>
        <w:b/>
        <w:color w:val="000000"/>
        <w:sz w:val="24"/>
        <w:szCs w:val="24"/>
      </w:rPr>
      <w:fldChar w:fldCharType="end"/>
    </w:r>
  </w:p>
  <w:p w14:paraId="677F0AE8" w14:textId="77777777" w:rsidR="004A1253" w:rsidRDefault="004A125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68C76" w14:textId="77777777" w:rsidR="004A1253" w:rsidRDefault="004A125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4187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4187E">
      <w:rPr>
        <w:b/>
        <w:noProof/>
        <w:color w:val="000000"/>
        <w:sz w:val="24"/>
        <w:szCs w:val="24"/>
      </w:rPr>
      <w:t>48</w:t>
    </w:r>
    <w:r>
      <w:rPr>
        <w:b/>
        <w:color w:val="000000"/>
        <w:sz w:val="24"/>
        <w:szCs w:val="24"/>
      </w:rPr>
      <w:fldChar w:fldCharType="end"/>
    </w:r>
  </w:p>
  <w:p w14:paraId="33274649" w14:textId="77777777" w:rsidR="004A1253" w:rsidRDefault="004A125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EDEED" w14:textId="77777777" w:rsidR="00C62686" w:rsidRDefault="00C62686">
      <w:pPr>
        <w:spacing w:after="0" w:line="240" w:lineRule="auto"/>
      </w:pPr>
      <w:r>
        <w:separator/>
      </w:r>
    </w:p>
  </w:footnote>
  <w:footnote w:type="continuationSeparator" w:id="0">
    <w:p w14:paraId="2B0A1AE4" w14:textId="77777777" w:rsidR="00C62686" w:rsidRDefault="00C62686">
      <w:pPr>
        <w:spacing w:after="0" w:line="240" w:lineRule="auto"/>
      </w:pPr>
      <w:r>
        <w:continuationSeparator/>
      </w:r>
    </w:p>
  </w:footnote>
  <w:footnote w:id="1">
    <w:p w14:paraId="103A67EF" w14:textId="77777777" w:rsidR="004A1253" w:rsidRDefault="004A1253" w:rsidP="00B1093D">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BB204BB" w14:textId="77777777" w:rsidR="004A1253" w:rsidRDefault="004A1253" w:rsidP="00B1093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AA33" w14:textId="77777777" w:rsidR="004A1253" w:rsidRDefault="004A1253">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6239E11B" wp14:editId="617DC616">
          <wp:simplePos x="0" y="0"/>
          <wp:positionH relativeFrom="column">
            <wp:posOffset>-746119</wp:posOffset>
          </wp:positionH>
          <wp:positionV relativeFrom="paragraph">
            <wp:posOffset>-448304</wp:posOffset>
          </wp:positionV>
          <wp:extent cx="7809876" cy="10165823"/>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4A1253" w14:paraId="43AD6ED9" w14:textId="77777777">
      <w:tc>
        <w:tcPr>
          <w:tcW w:w="2551" w:type="dxa"/>
          <w:vAlign w:val="center"/>
        </w:tcPr>
        <w:p w14:paraId="573B1881"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1127ECA0" w14:textId="3E2CC3F8" w:rsidR="004A1253" w:rsidRDefault="004A1253" w:rsidP="00FC4E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08474/INFOEM/IP/RR/2023</w:t>
          </w:r>
        </w:p>
      </w:tc>
    </w:tr>
    <w:tr w:rsidR="004A1253" w14:paraId="66A23F33" w14:textId="77777777">
      <w:trPr>
        <w:trHeight w:val="228"/>
      </w:trPr>
      <w:tc>
        <w:tcPr>
          <w:tcW w:w="2551" w:type="dxa"/>
          <w:vAlign w:val="center"/>
        </w:tcPr>
        <w:p w14:paraId="6F824190"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31A1D22"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4BDC89E0" w14:textId="24DE65A4" w:rsidR="004A1253" w:rsidRDefault="004A1253">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sidRPr="00FC4ECD">
            <w:rPr>
              <w:rFonts w:ascii="Palatino Linotype" w:eastAsia="Palatino Linotype" w:hAnsi="Palatino Linotype" w:cs="Palatino Linotype"/>
              <w:b/>
              <w:bCs/>
              <w:color w:val="000000"/>
            </w:rPr>
            <w:t>Fiscalía General de Justicia del Estado de México</w:t>
          </w:r>
        </w:p>
      </w:tc>
    </w:tr>
    <w:tr w:rsidR="004A1253" w14:paraId="71F6CD4D" w14:textId="77777777">
      <w:tc>
        <w:tcPr>
          <w:tcW w:w="2551" w:type="dxa"/>
          <w:vAlign w:val="center"/>
        </w:tcPr>
        <w:p w14:paraId="795F65C9"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BD0BD30"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42EEE46" w14:textId="77777777" w:rsidR="004A1253" w:rsidRDefault="004A1253">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06C5" w14:textId="77777777" w:rsidR="004A1253" w:rsidRDefault="004A1253">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31252ECE" wp14:editId="7A81757D">
          <wp:simplePos x="0" y="0"/>
          <wp:positionH relativeFrom="column">
            <wp:posOffset>-713099</wp:posOffset>
          </wp:positionH>
          <wp:positionV relativeFrom="paragraph">
            <wp:posOffset>-154934</wp:posOffset>
          </wp:positionV>
          <wp:extent cx="7809876" cy="1016582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4A1253" w14:paraId="5AB04A21" w14:textId="77777777">
      <w:tc>
        <w:tcPr>
          <w:tcW w:w="2551" w:type="dxa"/>
          <w:vAlign w:val="center"/>
        </w:tcPr>
        <w:p w14:paraId="45C27C8C"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130DD8D" w14:textId="74C5A1FA" w:rsidR="004A1253" w:rsidRDefault="004A1253" w:rsidP="00FC4ECD">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08474/INFOEM/IP/RR/2023</w:t>
          </w:r>
        </w:p>
      </w:tc>
    </w:tr>
    <w:tr w:rsidR="004A1253" w14:paraId="35207056" w14:textId="77777777">
      <w:tc>
        <w:tcPr>
          <w:tcW w:w="2551" w:type="dxa"/>
          <w:vAlign w:val="center"/>
        </w:tcPr>
        <w:p w14:paraId="3818C102"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28B14E95" w14:textId="22A5AF40" w:rsidR="004A1253" w:rsidRDefault="0097501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 XXXXX XXXXXX XXXXXXX</w:t>
          </w:r>
        </w:p>
      </w:tc>
    </w:tr>
    <w:tr w:rsidR="004A1253" w14:paraId="075C69A5" w14:textId="77777777">
      <w:trPr>
        <w:trHeight w:val="228"/>
      </w:trPr>
      <w:tc>
        <w:tcPr>
          <w:tcW w:w="2551" w:type="dxa"/>
          <w:vAlign w:val="center"/>
        </w:tcPr>
        <w:p w14:paraId="388274A6"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FC1E33C"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4C377A52" w14:textId="3821574F" w:rsidR="004A1253" w:rsidRDefault="004A1253">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sidRPr="00FC4ECD">
            <w:rPr>
              <w:rFonts w:ascii="Palatino Linotype" w:eastAsia="Palatino Linotype" w:hAnsi="Palatino Linotype" w:cs="Palatino Linotype"/>
              <w:b/>
              <w:bCs/>
              <w:color w:val="000000"/>
            </w:rPr>
            <w:t>Fiscalía General de Justicia del Estado de México</w:t>
          </w:r>
        </w:p>
      </w:tc>
    </w:tr>
    <w:tr w:rsidR="004A1253" w14:paraId="26E22F61" w14:textId="77777777">
      <w:tc>
        <w:tcPr>
          <w:tcW w:w="2551" w:type="dxa"/>
          <w:vAlign w:val="center"/>
        </w:tcPr>
        <w:p w14:paraId="7F4D87D9"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C6196C7" w14:textId="77777777" w:rsidR="004A1253" w:rsidRDefault="004A1253">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E4062F8" w14:textId="77777777" w:rsidR="004A1253" w:rsidRDefault="004A1253">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A14B1"/>
    <w:multiLevelType w:val="hybridMultilevel"/>
    <w:tmpl w:val="AE2A15A8"/>
    <w:lvl w:ilvl="0" w:tplc="BFCCA294">
      <w:start w:val="9"/>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34F585A"/>
    <w:multiLevelType w:val="multilevel"/>
    <w:tmpl w:val="57107AB6"/>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C3346C"/>
    <w:multiLevelType w:val="hybridMultilevel"/>
    <w:tmpl w:val="88849BEA"/>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32D71B0D"/>
    <w:multiLevelType w:val="multilevel"/>
    <w:tmpl w:val="0E74FD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9FB5F33"/>
    <w:multiLevelType w:val="multilevel"/>
    <w:tmpl w:val="D20EEDD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4605C9"/>
    <w:multiLevelType w:val="multilevel"/>
    <w:tmpl w:val="202219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DED4366"/>
    <w:multiLevelType w:val="multilevel"/>
    <w:tmpl w:val="B7A82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213C05"/>
    <w:multiLevelType w:val="multilevel"/>
    <w:tmpl w:val="7F1AA780"/>
    <w:lvl w:ilvl="0">
      <w:start w:val="2"/>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C0C74D0"/>
    <w:multiLevelType w:val="multilevel"/>
    <w:tmpl w:val="3A6485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64654627"/>
    <w:multiLevelType w:val="multilevel"/>
    <w:tmpl w:val="D34826A0"/>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DE06C01"/>
    <w:multiLevelType w:val="multilevel"/>
    <w:tmpl w:val="8062D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CB66EF"/>
    <w:multiLevelType w:val="hybridMultilevel"/>
    <w:tmpl w:val="518E2F5C"/>
    <w:lvl w:ilvl="0" w:tplc="BFCCA294">
      <w:start w:val="9"/>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5"/>
  </w:num>
  <w:num w:numId="2">
    <w:abstractNumId w:val="7"/>
  </w:num>
  <w:num w:numId="3">
    <w:abstractNumId w:val="8"/>
  </w:num>
  <w:num w:numId="4">
    <w:abstractNumId w:val="1"/>
  </w:num>
  <w:num w:numId="5">
    <w:abstractNumId w:val="4"/>
  </w:num>
  <w:num w:numId="6">
    <w:abstractNumId w:val="9"/>
  </w:num>
  <w:num w:numId="7">
    <w:abstractNumId w:val="0"/>
  </w:num>
  <w:num w:numId="8">
    <w:abstractNumId w:val="11"/>
  </w:num>
  <w:num w:numId="9">
    <w:abstractNumId w:val="3"/>
  </w:num>
  <w:num w:numId="10">
    <w:abstractNumId w:val="1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0B3"/>
    <w:rsid w:val="00055B26"/>
    <w:rsid w:val="00086CDA"/>
    <w:rsid w:val="00091EEC"/>
    <w:rsid w:val="000A44D4"/>
    <w:rsid w:val="000F34D2"/>
    <w:rsid w:val="001430DF"/>
    <w:rsid w:val="00194383"/>
    <w:rsid w:val="001E49E0"/>
    <w:rsid w:val="00216D8D"/>
    <w:rsid w:val="0024187E"/>
    <w:rsid w:val="00272992"/>
    <w:rsid w:val="00274478"/>
    <w:rsid w:val="00341E83"/>
    <w:rsid w:val="00385509"/>
    <w:rsid w:val="00391300"/>
    <w:rsid w:val="003951F2"/>
    <w:rsid w:val="003C5695"/>
    <w:rsid w:val="00447BD3"/>
    <w:rsid w:val="0045761F"/>
    <w:rsid w:val="00487899"/>
    <w:rsid w:val="004931BF"/>
    <w:rsid w:val="004A1253"/>
    <w:rsid w:val="00536D81"/>
    <w:rsid w:val="005660D5"/>
    <w:rsid w:val="00615F5D"/>
    <w:rsid w:val="00657DB0"/>
    <w:rsid w:val="006A5203"/>
    <w:rsid w:val="006C56B6"/>
    <w:rsid w:val="00711D01"/>
    <w:rsid w:val="007806CA"/>
    <w:rsid w:val="00786D49"/>
    <w:rsid w:val="007D2771"/>
    <w:rsid w:val="007E707E"/>
    <w:rsid w:val="00802A6B"/>
    <w:rsid w:val="00804A85"/>
    <w:rsid w:val="00810563"/>
    <w:rsid w:val="00816D83"/>
    <w:rsid w:val="00844368"/>
    <w:rsid w:val="008862F6"/>
    <w:rsid w:val="008A4308"/>
    <w:rsid w:val="008B58E5"/>
    <w:rsid w:val="0094255D"/>
    <w:rsid w:val="0095212E"/>
    <w:rsid w:val="00964770"/>
    <w:rsid w:val="0097501A"/>
    <w:rsid w:val="0097540B"/>
    <w:rsid w:val="009D264B"/>
    <w:rsid w:val="00A8286B"/>
    <w:rsid w:val="00A87673"/>
    <w:rsid w:val="00A94BE7"/>
    <w:rsid w:val="00A96337"/>
    <w:rsid w:val="00AB46F9"/>
    <w:rsid w:val="00B1093D"/>
    <w:rsid w:val="00B718B9"/>
    <w:rsid w:val="00B75275"/>
    <w:rsid w:val="00C41F8B"/>
    <w:rsid w:val="00C47E5C"/>
    <w:rsid w:val="00C62686"/>
    <w:rsid w:val="00CA587E"/>
    <w:rsid w:val="00CB368E"/>
    <w:rsid w:val="00CD2B5A"/>
    <w:rsid w:val="00CE3CA0"/>
    <w:rsid w:val="00CE60B3"/>
    <w:rsid w:val="00D72810"/>
    <w:rsid w:val="00DF1A4D"/>
    <w:rsid w:val="00EB38F0"/>
    <w:rsid w:val="00F30A27"/>
    <w:rsid w:val="00F3408F"/>
    <w:rsid w:val="00F83A5E"/>
    <w:rsid w:val="00F92136"/>
    <w:rsid w:val="00FC4ECD"/>
    <w:rsid w:val="00FC6C86"/>
    <w:rsid w:val="00FE4E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44DB4"/>
  <w15:docId w15:val="{DD911B4E-0F87-40F8-BABC-6B42216E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basedOn w:val="Normal"/>
    <w:uiPriority w:val="34"/>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TtuloCar">
    <w:name w:val="Título Car"/>
    <w:basedOn w:val="Fuentedeprrafopredeter"/>
    <w:link w:val="Ttul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2B58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839"/>
    <w:rPr>
      <w:rFonts w:ascii="Segoe UI" w:hAnsi="Segoe UI" w:cs="Segoe UI"/>
      <w:sz w:val="18"/>
      <w:szCs w:val="18"/>
    </w:rPr>
  </w:style>
  <w:style w:type="character" w:styleId="Hipervnculo">
    <w:name w:val="Hyperlink"/>
    <w:basedOn w:val="Fuentedeprrafopredeter"/>
    <w:uiPriority w:val="99"/>
    <w:unhideWhenUsed/>
    <w:rsid w:val="009E2829"/>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48A9"/>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C48A9"/>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AC48A9"/>
    <w:rPr>
      <w:vertAlign w:val="superscript"/>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0"/>
    <w:pPr>
      <w:spacing w:after="0" w:line="240" w:lineRule="auto"/>
    </w:pPr>
    <w:tblPr>
      <w:tblStyleRowBandSize w:val="1"/>
      <w:tblStyleColBandSize w:val="1"/>
      <w:tblCellMar>
        <w:top w:w="15" w:type="dxa"/>
        <w:left w:w="115" w:type="dxa"/>
        <w:bottom w:w="15" w:type="dxa"/>
        <w:right w:w="115" w:type="dxa"/>
      </w:tblCellMar>
    </w:tblPr>
  </w:style>
  <w:style w:type="character" w:styleId="Hipervnculovisitado">
    <w:name w:val="FollowedHyperlink"/>
    <w:basedOn w:val="Fuentedeprrafopredeter"/>
    <w:uiPriority w:val="99"/>
    <w:semiHidden/>
    <w:unhideWhenUsed/>
    <w:rsid w:val="008862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0780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d/legislacion.edomex.gob.mx/files/files/pdf/gct/2016/may184.pdf"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7/abr203.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legislacion.edomex.gob.mx/sitesd/legislacion.edomex.gob.mx/files/files/pdf/gct/2016/may184.pdf" TargetMode="Externa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uzcLMQCjJR8OE0HCcuGXgcgq9g==">CgMxLjAyCGguZ2pkZ3hzMgloLjJldDkycDAyCWguMWZvYjl0ZTIJaC4zMGowemxsMgloLjN6bnlzaDcyCWguMXk4MTB0dzIJaC4xdDNoNXNmOAByITFvS3BBWHBGLURFNmpWQzJsRm1qMUNTYXlmYllPYWliTw==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10236</Words>
  <Characters>56303</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2024-03-04T15:44:00Z</cp:lastPrinted>
  <dcterms:created xsi:type="dcterms:W3CDTF">2024-03-08T20:07:00Z</dcterms:created>
  <dcterms:modified xsi:type="dcterms:W3CDTF">2024-03-08T20:07:00Z</dcterms:modified>
</cp:coreProperties>
</file>