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17E" w:rsidRDefault="00B3017E" w:rsidP="001C30F6">
      <w:pPr>
        <w:shd w:val="clear" w:color="auto" w:fill="FFFFFF"/>
        <w:spacing w:line="360" w:lineRule="auto"/>
        <w:jc w:val="both"/>
        <w:rPr>
          <w:rFonts w:ascii="Palatino Linotype" w:hAnsi="Palatino Linotype" w:cs="Arial"/>
          <w:color w:val="000000"/>
          <w:lang w:val="es-MX" w:eastAsia="es-MX"/>
        </w:rPr>
      </w:pPr>
    </w:p>
    <w:p w:rsidR="00B3017E" w:rsidRPr="00A330FF" w:rsidRDefault="00B3017E" w:rsidP="001C30F6">
      <w:pPr>
        <w:shd w:val="clear" w:color="auto" w:fill="FFFFFF"/>
        <w:spacing w:line="360" w:lineRule="auto"/>
        <w:jc w:val="both"/>
        <w:rPr>
          <w:rFonts w:ascii="Palatino Linotype" w:hAnsi="Palatino Linotype" w:cs="Arial"/>
          <w:color w:val="000000"/>
          <w:lang w:val="es-MX" w:eastAsia="es-MX"/>
        </w:rPr>
      </w:pPr>
      <w:r w:rsidRPr="00A330F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Pr="00A330FF">
        <w:rPr>
          <w:rFonts w:ascii="Palatino Linotype" w:hAnsi="Palatino Linotype" w:cs="Arial"/>
          <w:b/>
          <w:color w:val="000000"/>
          <w:lang w:val="es-MX" w:eastAsia="es-MX"/>
        </w:rPr>
        <w:t>ocho de febrero</w:t>
      </w:r>
      <w:r w:rsidR="00E66A47" w:rsidRPr="00A330FF">
        <w:rPr>
          <w:rFonts w:ascii="Palatino Linotype" w:hAnsi="Palatino Linotype" w:cs="Arial"/>
          <w:b/>
          <w:color w:val="000000"/>
          <w:lang w:val="es-MX" w:eastAsia="es-MX"/>
        </w:rPr>
        <w:t xml:space="preserve"> de</w:t>
      </w:r>
      <w:r w:rsidRPr="00A330FF">
        <w:rPr>
          <w:rFonts w:ascii="Palatino Linotype" w:hAnsi="Palatino Linotype" w:cs="Arial"/>
          <w:b/>
          <w:color w:val="000000"/>
          <w:lang w:val="es-MX" w:eastAsia="es-MX"/>
        </w:rPr>
        <w:t xml:space="preserve"> dos mil veinticuatro</w:t>
      </w:r>
      <w:r w:rsidRPr="00A330FF">
        <w:rPr>
          <w:rFonts w:ascii="Palatino Linotype" w:hAnsi="Palatino Linotype" w:cs="Arial"/>
          <w:color w:val="000000"/>
          <w:lang w:val="es-MX" w:eastAsia="es-MX"/>
        </w:rPr>
        <w:t>.</w:t>
      </w:r>
    </w:p>
    <w:p w:rsidR="00B3017E" w:rsidRPr="00A330FF" w:rsidRDefault="00B3017E" w:rsidP="001C30F6">
      <w:pPr>
        <w:tabs>
          <w:tab w:val="left" w:pos="1701"/>
        </w:tabs>
        <w:spacing w:line="360" w:lineRule="auto"/>
        <w:jc w:val="both"/>
        <w:rPr>
          <w:rFonts w:ascii="Palatino Linotype" w:hAnsi="Palatino Linotype" w:cs="Arial"/>
          <w:color w:val="000000"/>
          <w:lang w:val="es-MX" w:eastAsia="es-MX"/>
        </w:rPr>
      </w:pPr>
    </w:p>
    <w:p w:rsidR="00B3017E" w:rsidRPr="00A330FF" w:rsidRDefault="00B3017E" w:rsidP="001C30F6">
      <w:pPr>
        <w:tabs>
          <w:tab w:val="left" w:pos="1701"/>
        </w:tabs>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b/>
          <w:lang w:val="es-MX" w:eastAsia="en-US"/>
        </w:rPr>
        <w:t>VISTO</w:t>
      </w:r>
      <w:r w:rsidRPr="00A330FF">
        <w:rPr>
          <w:rFonts w:ascii="Palatino Linotype" w:eastAsiaTheme="minorHAnsi" w:hAnsi="Palatino Linotype" w:cs="Arial"/>
          <w:lang w:val="es-MX" w:eastAsia="en-US"/>
        </w:rPr>
        <w:t xml:space="preserve"> el expediente electrónico formado con motivo del recurso de revisión número </w:t>
      </w:r>
      <w:r w:rsidRPr="00A330FF">
        <w:rPr>
          <w:rFonts w:ascii="Palatino Linotype" w:eastAsiaTheme="minorHAnsi" w:hAnsi="Palatino Linotype" w:cs="Arial"/>
          <w:b/>
          <w:lang w:val="es-MX" w:eastAsia="en-US"/>
        </w:rPr>
        <w:t>03265</w:t>
      </w:r>
      <w:r w:rsidRPr="00A330FF">
        <w:rPr>
          <w:rFonts w:ascii="Palatino Linotype" w:eastAsiaTheme="minorHAnsi" w:hAnsi="Palatino Linotype" w:cs="Arial"/>
          <w:b/>
          <w:bCs/>
          <w:lang w:val="es-MX" w:eastAsia="es-MX"/>
        </w:rPr>
        <w:t>/INFOEM/IP/RR/2023</w:t>
      </w:r>
      <w:r w:rsidRPr="00A330FF">
        <w:rPr>
          <w:rFonts w:ascii="Palatino Linotype" w:eastAsiaTheme="minorHAnsi" w:hAnsi="Palatino Linotype" w:cs="Arial"/>
          <w:lang w:val="es-MX" w:eastAsia="en-US"/>
        </w:rPr>
        <w:t xml:space="preserve">, </w:t>
      </w:r>
      <w:r w:rsidRPr="00A330FF">
        <w:rPr>
          <w:rFonts w:ascii="Palatino Linotype" w:hAnsi="Palatino Linotype" w:cs="Arial"/>
        </w:rPr>
        <w:t xml:space="preserve">interpuesto por </w:t>
      </w:r>
      <w:r w:rsidR="001F3AF0" w:rsidRPr="00A330FF">
        <w:rPr>
          <w:rFonts w:ascii="Palatino Linotype" w:hAnsi="Palatino Linotype" w:cs="Arial"/>
          <w:b/>
        </w:rPr>
        <w:t>XXXXXXX</w:t>
      </w:r>
      <w:r w:rsidRPr="00A330FF">
        <w:rPr>
          <w:rFonts w:ascii="Palatino Linotype" w:hAnsi="Palatino Linotype" w:cs="Arial"/>
        </w:rPr>
        <w:t>, con el cual desee ser identificado,</w:t>
      </w:r>
      <w:r w:rsidRPr="00A330FF">
        <w:rPr>
          <w:rFonts w:ascii="Palatino Linotype" w:hAnsi="Palatino Linotype" w:cs="Arial"/>
          <w:b/>
        </w:rPr>
        <w:t xml:space="preserve"> </w:t>
      </w:r>
      <w:r w:rsidRPr="00A330FF">
        <w:rPr>
          <w:rFonts w:ascii="Palatino Linotype" w:hAnsi="Palatino Linotype" w:cs="Arial"/>
        </w:rPr>
        <w:t xml:space="preserve">en lo sucesivo </w:t>
      </w:r>
      <w:r w:rsidRPr="00A330FF">
        <w:rPr>
          <w:rFonts w:ascii="Palatino Linotype" w:hAnsi="Palatino Linotype" w:cs="Arial"/>
          <w:b/>
        </w:rPr>
        <w:t>el Recurrente</w:t>
      </w:r>
      <w:r w:rsidRPr="00A330FF">
        <w:rPr>
          <w:rFonts w:ascii="Palatino Linotype" w:eastAsiaTheme="minorHAnsi" w:hAnsi="Palatino Linotype" w:cs="Arial"/>
          <w:lang w:val="es-MX" w:eastAsia="en-US"/>
        </w:rPr>
        <w:t xml:space="preserve">, en contra de la respuesta del </w:t>
      </w:r>
      <w:r w:rsidRPr="00A330FF">
        <w:rPr>
          <w:rFonts w:ascii="Palatino Linotype" w:eastAsiaTheme="minorHAnsi" w:hAnsi="Palatino Linotype" w:cs="Arial"/>
          <w:b/>
          <w:lang w:val="es-MX" w:eastAsia="en-US"/>
        </w:rPr>
        <w:t>Ayuntamiento de Toluca</w:t>
      </w:r>
      <w:r w:rsidRPr="00A330FF">
        <w:rPr>
          <w:rFonts w:ascii="Palatino Linotype" w:eastAsiaTheme="minorHAnsi" w:hAnsi="Palatino Linotype" w:cs="Arial"/>
          <w:lang w:val="es-MX" w:eastAsia="en-US"/>
        </w:rPr>
        <w:t>,</w:t>
      </w:r>
      <w:r w:rsidRPr="00A330FF">
        <w:rPr>
          <w:rFonts w:ascii="Palatino Linotype" w:eastAsiaTheme="minorHAnsi" w:hAnsi="Palatino Linotype" w:cs="Arial"/>
          <w:b/>
          <w:lang w:val="es-MX" w:eastAsia="en-US"/>
        </w:rPr>
        <w:t xml:space="preserve"> </w:t>
      </w:r>
      <w:r w:rsidRPr="00A330FF">
        <w:rPr>
          <w:rFonts w:ascii="Palatino Linotype" w:eastAsiaTheme="minorHAnsi" w:hAnsi="Palatino Linotype" w:cs="Arial"/>
          <w:lang w:val="es-MX" w:eastAsia="en-US"/>
        </w:rPr>
        <w:t>en lo subsecuente</w:t>
      </w:r>
      <w:r w:rsidRPr="00A330FF">
        <w:rPr>
          <w:rFonts w:ascii="Palatino Linotype" w:eastAsiaTheme="minorHAnsi" w:hAnsi="Palatino Linotype" w:cs="Arial"/>
          <w:b/>
          <w:lang w:val="es-MX" w:eastAsia="en-US"/>
        </w:rPr>
        <w:t xml:space="preserve"> </w:t>
      </w:r>
      <w:r w:rsidRPr="00A330FF">
        <w:rPr>
          <w:rFonts w:ascii="Palatino Linotype" w:eastAsiaTheme="minorHAnsi" w:hAnsi="Palatino Linotype" w:cs="Arial"/>
          <w:lang w:val="es-MX" w:eastAsia="en-US"/>
        </w:rPr>
        <w:t xml:space="preserve">el </w:t>
      </w:r>
      <w:r w:rsidRPr="00A330FF">
        <w:rPr>
          <w:rFonts w:ascii="Palatino Linotype" w:eastAsiaTheme="minorHAnsi" w:hAnsi="Palatino Linotype" w:cs="Arial"/>
          <w:b/>
          <w:lang w:val="es-MX" w:eastAsia="en-US"/>
        </w:rPr>
        <w:t xml:space="preserve">Sujeto Obligado, </w:t>
      </w:r>
      <w:r w:rsidRPr="00A330FF">
        <w:rPr>
          <w:rFonts w:ascii="Palatino Linotype" w:eastAsiaTheme="minorHAnsi" w:hAnsi="Palatino Linotype" w:cs="Arial"/>
          <w:lang w:val="es-MX" w:eastAsia="en-US"/>
        </w:rPr>
        <w:t>se procede a dictar la presente resolución.</w:t>
      </w:r>
    </w:p>
    <w:p w:rsidR="00B3017E" w:rsidRPr="00A330FF" w:rsidRDefault="00B3017E" w:rsidP="001C30F6">
      <w:pPr>
        <w:tabs>
          <w:tab w:val="left" w:pos="1701"/>
        </w:tabs>
        <w:spacing w:line="360" w:lineRule="auto"/>
        <w:jc w:val="both"/>
        <w:rPr>
          <w:rFonts w:ascii="Palatino Linotype" w:eastAsiaTheme="minorHAnsi" w:hAnsi="Palatino Linotype" w:cs="Arial"/>
          <w:b/>
          <w:sz w:val="20"/>
          <w:lang w:val="es-MX" w:eastAsia="en-US"/>
        </w:rPr>
      </w:pPr>
    </w:p>
    <w:p w:rsidR="00B3017E" w:rsidRPr="00A330FF" w:rsidRDefault="00B3017E" w:rsidP="001C30F6">
      <w:pPr>
        <w:spacing w:line="360" w:lineRule="auto"/>
        <w:jc w:val="center"/>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A N T E C E D E N T E S</w:t>
      </w:r>
    </w:p>
    <w:p w:rsidR="00B3017E" w:rsidRPr="00A330FF" w:rsidRDefault="00B3017E" w:rsidP="001C30F6">
      <w:pPr>
        <w:spacing w:line="360" w:lineRule="auto"/>
        <w:jc w:val="center"/>
        <w:rPr>
          <w:rFonts w:ascii="Palatino Linotype" w:eastAsiaTheme="minorHAnsi" w:hAnsi="Palatino Linotype" w:cs="Arial"/>
          <w:b/>
          <w:sz w:val="16"/>
          <w:lang w:val="es-MX" w:eastAsia="en-US"/>
        </w:rPr>
      </w:pPr>
    </w:p>
    <w:p w:rsidR="00B3017E" w:rsidRPr="00A330FF" w:rsidRDefault="00B3017E" w:rsidP="001C30F6">
      <w:pPr>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PRIMERO. De la solicitud de información.</w:t>
      </w:r>
    </w:p>
    <w:p w:rsidR="00B3017E" w:rsidRPr="00A330FF" w:rsidRDefault="00B3017E" w:rsidP="001C30F6">
      <w:pPr>
        <w:spacing w:line="360" w:lineRule="auto"/>
        <w:jc w:val="both"/>
        <w:rPr>
          <w:rFonts w:ascii="Palatino Linotype" w:eastAsiaTheme="minorHAnsi" w:hAnsi="Palatino Linotype" w:cs="Arial"/>
          <w:b/>
          <w:szCs w:val="22"/>
          <w:lang w:val="es-MX" w:eastAsia="en-US"/>
        </w:rPr>
      </w:pPr>
      <w:r w:rsidRPr="00A330FF">
        <w:rPr>
          <w:rFonts w:ascii="Palatino Linotype" w:eastAsiaTheme="minorHAnsi" w:hAnsi="Palatino Linotype" w:cs="Arial"/>
          <w:szCs w:val="22"/>
          <w:lang w:val="es-MX" w:eastAsia="en-US"/>
        </w:rPr>
        <w:t xml:space="preserve">En fecha </w:t>
      </w:r>
      <w:r w:rsidRPr="00A330FF">
        <w:rPr>
          <w:rFonts w:ascii="Palatino Linotype" w:eastAsiaTheme="minorHAnsi" w:hAnsi="Palatino Linotype" w:cs="Arial"/>
          <w:b/>
          <w:szCs w:val="22"/>
          <w:lang w:val="es-MX" w:eastAsia="en-US"/>
        </w:rPr>
        <w:t>veinticuatro de abril de dos mil veintitrés</w:t>
      </w:r>
      <w:r w:rsidRPr="00A330FF">
        <w:rPr>
          <w:rFonts w:ascii="Palatino Linotype" w:eastAsiaTheme="minorHAnsi" w:hAnsi="Palatino Linotype" w:cs="Arial"/>
          <w:szCs w:val="22"/>
          <w:lang w:val="es-MX" w:eastAsia="en-US"/>
        </w:rPr>
        <w:t xml:space="preserve">, el </w:t>
      </w:r>
      <w:r w:rsidRPr="00A330FF">
        <w:rPr>
          <w:rFonts w:ascii="Palatino Linotype" w:eastAsiaTheme="minorHAnsi" w:hAnsi="Palatino Linotype" w:cs="Arial"/>
          <w:b/>
          <w:szCs w:val="22"/>
          <w:lang w:val="es-MX" w:eastAsia="en-US"/>
        </w:rPr>
        <w:t>Recurrente</w:t>
      </w:r>
      <w:r w:rsidRPr="00A330FF">
        <w:rPr>
          <w:rFonts w:ascii="Palatino Linotype" w:eastAsiaTheme="minorHAnsi" w:hAnsi="Palatino Linotype" w:cs="Arial"/>
          <w:szCs w:val="22"/>
          <w:lang w:val="es-MX" w:eastAsia="en-US"/>
        </w:rPr>
        <w:t xml:space="preserve">, presentó a través del Sistema de Acceso a la Información Mexiquense </w:t>
      </w:r>
      <w:r w:rsidRPr="00A330FF">
        <w:rPr>
          <w:rFonts w:ascii="Palatino Linotype" w:eastAsiaTheme="minorHAnsi" w:hAnsi="Palatino Linotype" w:cs="Arial"/>
          <w:b/>
          <w:szCs w:val="22"/>
          <w:lang w:val="es-MX" w:eastAsia="en-US"/>
        </w:rPr>
        <w:t>(SAIMEX),</w:t>
      </w:r>
      <w:r w:rsidRPr="00A330FF">
        <w:rPr>
          <w:rFonts w:ascii="Palatino Linotype" w:eastAsiaTheme="minorHAnsi" w:hAnsi="Palatino Linotype" w:cs="Arial"/>
          <w:szCs w:val="22"/>
          <w:lang w:val="es-MX" w:eastAsia="en-US"/>
        </w:rPr>
        <w:t xml:space="preserve"> ante el </w:t>
      </w:r>
      <w:r w:rsidRPr="00A330FF">
        <w:rPr>
          <w:rFonts w:ascii="Palatino Linotype" w:eastAsiaTheme="minorHAnsi" w:hAnsi="Palatino Linotype" w:cs="Arial"/>
          <w:b/>
          <w:szCs w:val="22"/>
          <w:lang w:val="es-MX" w:eastAsia="en-US"/>
        </w:rPr>
        <w:t>Sujeto Obligado</w:t>
      </w:r>
      <w:r w:rsidRPr="00A330FF">
        <w:rPr>
          <w:rFonts w:ascii="Palatino Linotype" w:eastAsiaTheme="minorHAnsi" w:hAnsi="Palatino Linotype" w:cs="Arial"/>
          <w:szCs w:val="22"/>
          <w:lang w:val="es-MX" w:eastAsia="en-US"/>
        </w:rPr>
        <w:t xml:space="preserve">, la solicitud de acceso a la información pública, a la que se le asignó el número de expediente </w:t>
      </w:r>
      <w:r w:rsidRPr="00A330FF">
        <w:rPr>
          <w:rFonts w:ascii="Palatino Linotype" w:eastAsiaTheme="minorHAnsi" w:hAnsi="Palatino Linotype" w:cs="Arial"/>
          <w:b/>
          <w:szCs w:val="22"/>
          <w:lang w:val="es-MX" w:eastAsia="en-US"/>
        </w:rPr>
        <w:t>01353/TOLUCA/IP/2023</w:t>
      </w:r>
      <w:r w:rsidRPr="00A330FF">
        <w:rPr>
          <w:rFonts w:ascii="Palatino Linotype" w:eastAsiaTheme="minorHAnsi" w:hAnsi="Palatino Linotype" w:cs="Arial"/>
          <w:szCs w:val="22"/>
          <w:lang w:val="es-MX" w:eastAsia="en-US"/>
        </w:rPr>
        <w:t>, mediante la cual solicitó lo siguiente:</w:t>
      </w:r>
    </w:p>
    <w:p w:rsidR="00B3017E" w:rsidRPr="00A330FF" w:rsidRDefault="00B3017E" w:rsidP="001C30F6">
      <w:pPr>
        <w:pStyle w:val="Sinespaciado"/>
        <w:rPr>
          <w:rFonts w:eastAsiaTheme="minorHAnsi"/>
          <w:lang w:eastAsia="en-US"/>
        </w:rPr>
      </w:pPr>
    </w:p>
    <w:p w:rsidR="00B3017E" w:rsidRPr="00A330FF" w:rsidRDefault="00B3017E" w:rsidP="001C30F6">
      <w:pPr>
        <w:spacing w:line="360" w:lineRule="auto"/>
        <w:ind w:left="284" w:right="332"/>
        <w:jc w:val="both"/>
        <w:rPr>
          <w:rFonts w:ascii="Palatino Linotype" w:hAnsi="Palatino Linotype"/>
          <w:i/>
          <w:sz w:val="22"/>
          <w:szCs w:val="22"/>
          <w:lang w:val="es-ES_tradnl"/>
        </w:rPr>
      </w:pPr>
      <w:r w:rsidRPr="00A330FF">
        <w:rPr>
          <w:rFonts w:ascii="Palatino Linotype" w:hAnsi="Palatino Linotype"/>
          <w:i/>
          <w:sz w:val="22"/>
          <w:szCs w:val="22"/>
          <w:lang w:val="es-MX"/>
        </w:rPr>
        <w:t>“</w:t>
      </w:r>
      <w:r w:rsidRPr="00A330FF">
        <w:rPr>
          <w:rFonts w:ascii="Palatino Linotype" w:hAnsi="Palatino Linotype"/>
          <w:i/>
          <w:sz w:val="22"/>
          <w:szCs w:val="22"/>
          <w:lang w:val="es-MX" w:eastAsia="es-MX"/>
        </w:rPr>
        <w:t>solicito todos los oficios que la unidad de transparencia recibió por parte de las áreas del ayuntamiento para solicitar la clasificación reservada de las solicitudes que ingresaron durante el periodo abril a septiembre de 2022</w:t>
      </w:r>
      <w:r w:rsidRPr="00A330FF">
        <w:rPr>
          <w:rFonts w:ascii="Palatino Linotype" w:hAnsi="Palatino Linotype"/>
          <w:i/>
          <w:sz w:val="22"/>
          <w:szCs w:val="22"/>
          <w:lang w:val="es-MX"/>
        </w:rPr>
        <w:t>”</w:t>
      </w:r>
      <w:r w:rsidRPr="00A330FF">
        <w:rPr>
          <w:rFonts w:ascii="Palatino Linotype" w:hAnsi="Palatino Linotype"/>
          <w:i/>
          <w:sz w:val="22"/>
          <w:szCs w:val="22"/>
          <w:lang w:val="es-ES_tradnl"/>
        </w:rPr>
        <w:t xml:space="preserve"> (Sic).</w:t>
      </w:r>
    </w:p>
    <w:p w:rsidR="00B3017E" w:rsidRPr="00A330FF" w:rsidRDefault="00B3017E" w:rsidP="001C30F6">
      <w:pPr>
        <w:spacing w:line="360" w:lineRule="auto"/>
        <w:ind w:left="284" w:right="332"/>
        <w:jc w:val="both"/>
        <w:rPr>
          <w:rFonts w:ascii="Palatino Linotype" w:hAnsi="Palatino Linotype"/>
          <w:sz w:val="22"/>
          <w:szCs w:val="22"/>
          <w:lang w:val="es-ES_tradnl"/>
        </w:rPr>
      </w:pPr>
    </w:p>
    <w:p w:rsidR="00B3017E" w:rsidRPr="00A330FF" w:rsidRDefault="00B3017E" w:rsidP="001C30F6">
      <w:pPr>
        <w:tabs>
          <w:tab w:val="left" w:pos="5647"/>
        </w:tabs>
        <w:spacing w:line="360" w:lineRule="auto"/>
        <w:ind w:right="49"/>
        <w:jc w:val="both"/>
        <w:rPr>
          <w:rFonts w:ascii="Palatino Linotype" w:eastAsiaTheme="minorHAnsi" w:hAnsi="Palatino Linotype" w:cstheme="minorBidi"/>
          <w:color w:val="000000"/>
          <w:lang w:val="es-MX" w:eastAsia="en-US"/>
        </w:rPr>
      </w:pPr>
      <w:r w:rsidRPr="00A330FF">
        <w:rPr>
          <w:rFonts w:ascii="Palatino Linotype" w:hAnsi="Palatino Linotype"/>
          <w:b/>
          <w:lang w:val="es-ES_tradnl"/>
        </w:rPr>
        <w:t>MODALIDAD DE ENTREGA:</w:t>
      </w:r>
      <w:r w:rsidRPr="00A330FF">
        <w:rPr>
          <w:rFonts w:ascii="Palatino Linotype" w:hAnsi="Palatino Linotype"/>
          <w:lang w:val="es-ES_tradnl"/>
        </w:rPr>
        <w:t xml:space="preserve"> </w:t>
      </w:r>
      <w:r w:rsidRPr="00A330FF">
        <w:rPr>
          <w:rFonts w:ascii="Palatino Linotype" w:eastAsiaTheme="minorHAnsi" w:hAnsi="Palatino Linotype" w:cstheme="minorBidi"/>
          <w:color w:val="000000"/>
          <w:lang w:val="es-MX" w:eastAsia="en-US"/>
        </w:rPr>
        <w:t xml:space="preserve">A través del </w:t>
      </w:r>
      <w:r w:rsidRPr="00A330FF">
        <w:rPr>
          <w:rFonts w:ascii="Palatino Linotype" w:eastAsiaTheme="minorHAnsi" w:hAnsi="Palatino Linotype" w:cstheme="minorBidi"/>
          <w:b/>
          <w:color w:val="000000"/>
          <w:lang w:val="es-MX" w:eastAsia="en-US"/>
        </w:rPr>
        <w:t>SAIMEX</w:t>
      </w:r>
      <w:r w:rsidRPr="00A330FF">
        <w:rPr>
          <w:rFonts w:ascii="Palatino Linotype" w:eastAsiaTheme="minorHAnsi" w:hAnsi="Palatino Linotype" w:cstheme="minorBidi"/>
          <w:color w:val="000000"/>
          <w:lang w:val="es-MX" w:eastAsia="en-US"/>
        </w:rPr>
        <w:t>.</w:t>
      </w:r>
    </w:p>
    <w:p w:rsidR="00B3017E" w:rsidRPr="00A330FF" w:rsidRDefault="00B3017E" w:rsidP="001C30F6">
      <w:pPr>
        <w:tabs>
          <w:tab w:val="left" w:pos="5647"/>
        </w:tabs>
        <w:spacing w:line="360" w:lineRule="auto"/>
        <w:ind w:right="49"/>
        <w:jc w:val="both"/>
        <w:rPr>
          <w:rFonts w:ascii="Palatino Linotype" w:eastAsiaTheme="minorHAnsi" w:hAnsi="Palatino Linotype" w:cstheme="minorBidi"/>
          <w:color w:val="000000"/>
          <w:lang w:val="es-MX" w:eastAsia="en-US"/>
        </w:rPr>
      </w:pPr>
    </w:p>
    <w:p w:rsidR="00B3017E" w:rsidRPr="00A330FF" w:rsidRDefault="00B3017E" w:rsidP="001C30F6">
      <w:pPr>
        <w:spacing w:line="360" w:lineRule="auto"/>
        <w:jc w:val="both"/>
        <w:rPr>
          <w:rFonts w:ascii="Palatino Linotype" w:eastAsiaTheme="minorHAnsi" w:hAnsi="Palatino Linotype" w:cs="Arial"/>
          <w:b/>
          <w:sz w:val="28"/>
          <w:lang w:val="es-MX" w:eastAsia="en-US"/>
        </w:rPr>
      </w:pPr>
    </w:p>
    <w:p w:rsidR="00215359" w:rsidRPr="00A330FF" w:rsidRDefault="00215359" w:rsidP="001C30F6">
      <w:pPr>
        <w:spacing w:line="360" w:lineRule="auto"/>
        <w:ind w:right="334"/>
        <w:jc w:val="both"/>
        <w:rPr>
          <w:rFonts w:ascii="Palatino Linotype" w:hAnsi="Palatino Linotype" w:cs="Arial"/>
          <w:b/>
          <w:sz w:val="28"/>
        </w:rPr>
      </w:pPr>
      <w:r w:rsidRPr="00A330FF">
        <w:rPr>
          <w:rFonts w:ascii="Palatino Linotype" w:hAnsi="Palatino Linotype" w:cs="Arial"/>
          <w:b/>
          <w:sz w:val="28"/>
        </w:rPr>
        <w:t xml:space="preserve">SEGUNDO. </w:t>
      </w:r>
      <w:r w:rsidRPr="00A330FF">
        <w:rPr>
          <w:rFonts w:ascii="Palatino Linotype" w:hAnsi="Palatino Linotype" w:cs="Arial"/>
          <w:b/>
          <w:sz w:val="28"/>
          <w:szCs w:val="20"/>
        </w:rPr>
        <w:t>De la prórroga y la respuesta del Sujeto Obligado.</w:t>
      </w:r>
    </w:p>
    <w:p w:rsidR="00215359" w:rsidRPr="00A330FF" w:rsidRDefault="00215359" w:rsidP="001C30F6">
      <w:pPr>
        <w:pStyle w:val="Sinespaciado"/>
        <w:spacing w:line="360" w:lineRule="auto"/>
        <w:jc w:val="both"/>
        <w:rPr>
          <w:rFonts w:ascii="Palatino Linotype" w:hAnsi="Palatino Linotype" w:cs="Arial"/>
        </w:rPr>
      </w:pPr>
      <w:r w:rsidRPr="00A330FF">
        <w:rPr>
          <w:rFonts w:ascii="Palatino Linotype" w:hAnsi="Palatino Linotype" w:cs="Arial"/>
        </w:rPr>
        <w:t xml:space="preserve">De las constancias del expediente electrónico </w:t>
      </w:r>
      <w:r w:rsidRPr="00A330FF">
        <w:rPr>
          <w:rFonts w:ascii="Palatino Linotype" w:hAnsi="Palatino Linotype" w:cs="Arial"/>
          <w:b/>
        </w:rPr>
        <w:t xml:space="preserve">SAIMEX, </w:t>
      </w:r>
      <w:r w:rsidRPr="00A330FF">
        <w:rPr>
          <w:rFonts w:ascii="Palatino Linotype" w:hAnsi="Palatino Linotype" w:cs="Arial"/>
        </w:rPr>
        <w:t xml:space="preserve">se advierte que </w:t>
      </w:r>
      <w:r w:rsidRPr="00A330FF">
        <w:rPr>
          <w:rFonts w:ascii="Palatino Linotype" w:hAnsi="Palatino Linotype"/>
        </w:rPr>
        <w:t xml:space="preserve">en fecha </w:t>
      </w:r>
      <w:r w:rsidRPr="00A330FF">
        <w:rPr>
          <w:rFonts w:ascii="Palatino Linotype" w:hAnsi="Palatino Linotype"/>
          <w:b/>
        </w:rPr>
        <w:t>dieciséis de mayo</w:t>
      </w:r>
      <w:r w:rsidRPr="00A330FF">
        <w:rPr>
          <w:rFonts w:ascii="Palatino Linotype" w:hAnsi="Palatino Linotype" w:cs="Arial"/>
          <w:b/>
        </w:rPr>
        <w:t xml:space="preserve"> de dos mil veintitrés,</w:t>
      </w:r>
      <w:r w:rsidRPr="00A330FF">
        <w:rPr>
          <w:rFonts w:ascii="Palatino Linotype" w:hAnsi="Palatino Linotype" w:cs="Arial"/>
        </w:rPr>
        <w:t xml:space="preserve"> el Sujeto Obligado solicito una prórroga para poder atender la solicitud de información.</w:t>
      </w:r>
    </w:p>
    <w:p w:rsidR="00215359" w:rsidRPr="00A330FF" w:rsidRDefault="00215359" w:rsidP="001C30F6">
      <w:pPr>
        <w:pStyle w:val="Sinespaciado"/>
        <w:spacing w:line="360" w:lineRule="auto"/>
        <w:jc w:val="both"/>
        <w:rPr>
          <w:rFonts w:ascii="Palatino Linotype" w:hAnsi="Palatino Linotype"/>
        </w:rPr>
      </w:pPr>
    </w:p>
    <w:p w:rsidR="00215359" w:rsidRPr="00A330FF" w:rsidRDefault="00215359" w:rsidP="001C30F6">
      <w:pPr>
        <w:spacing w:line="360" w:lineRule="auto"/>
        <w:jc w:val="both"/>
        <w:rPr>
          <w:rFonts w:ascii="Palatino Linotype" w:hAnsi="Palatino Linotype" w:cs="Arial"/>
        </w:rPr>
      </w:pPr>
      <w:r w:rsidRPr="00A330FF">
        <w:rPr>
          <w:rFonts w:ascii="Palatino Linotype" w:hAnsi="Palatino Linotype"/>
        </w:rPr>
        <w:t>En fecha</w:t>
      </w:r>
      <w:r w:rsidRPr="00A330FF">
        <w:rPr>
          <w:rFonts w:ascii="Palatino Linotype" w:hAnsi="Palatino Linotype" w:cs="Arial"/>
        </w:rPr>
        <w:t xml:space="preserve"> </w:t>
      </w:r>
      <w:r w:rsidRPr="00A330FF">
        <w:rPr>
          <w:rFonts w:ascii="Palatino Linotype" w:hAnsi="Palatino Linotype" w:cs="Arial"/>
          <w:b/>
        </w:rPr>
        <w:t>veintiséis de mayo de dos mil veintitrés</w:t>
      </w:r>
      <w:r w:rsidRPr="00A330FF">
        <w:rPr>
          <w:rFonts w:ascii="Palatino Linotype" w:hAnsi="Palatino Linotype" w:cs="Arial"/>
        </w:rPr>
        <w:t xml:space="preserve"> el </w:t>
      </w:r>
      <w:r w:rsidRPr="00A330FF">
        <w:rPr>
          <w:rFonts w:ascii="Palatino Linotype" w:hAnsi="Palatino Linotype" w:cs="Arial"/>
          <w:b/>
        </w:rPr>
        <w:t>Sujeto Obligado</w:t>
      </w:r>
      <w:r w:rsidRPr="00A330FF">
        <w:rPr>
          <w:rFonts w:ascii="Palatino Linotype" w:hAnsi="Palatino Linotype" w:cs="Arial"/>
        </w:rPr>
        <w:t xml:space="preserve"> dio respuesta a través del SAIMEX a la solicitud de información en los siguientes términos:</w:t>
      </w:r>
    </w:p>
    <w:p w:rsidR="00B3017E" w:rsidRPr="00A330FF" w:rsidRDefault="00B3017E" w:rsidP="001C30F6">
      <w:pPr>
        <w:rPr>
          <w:lang w:val="es-MX"/>
        </w:rPr>
      </w:pPr>
    </w:p>
    <w:p w:rsidR="00215359" w:rsidRPr="00A330FF" w:rsidRDefault="00B3017E" w:rsidP="001C30F6">
      <w:pPr>
        <w:spacing w:line="276" w:lineRule="auto"/>
        <w:ind w:left="567" w:right="567"/>
        <w:jc w:val="both"/>
        <w:rPr>
          <w:rFonts w:ascii="Palatino Linotype" w:hAnsi="Palatino Linotype"/>
          <w:i/>
          <w:sz w:val="22"/>
          <w:szCs w:val="22"/>
          <w:lang w:val="es-MX" w:eastAsia="es-MX"/>
        </w:rPr>
      </w:pPr>
      <w:r w:rsidRPr="00A330FF">
        <w:rPr>
          <w:rFonts w:ascii="Palatino Linotype" w:hAnsi="Palatino Linotype"/>
          <w:i/>
          <w:sz w:val="22"/>
          <w:szCs w:val="22"/>
          <w:lang w:val="es-MX" w:eastAsia="es-MX"/>
        </w:rPr>
        <w:t>“</w:t>
      </w:r>
      <w:r w:rsidR="00215359" w:rsidRPr="00A330F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15359" w:rsidRPr="00A330FF" w:rsidRDefault="00215359" w:rsidP="001C30F6">
      <w:pPr>
        <w:spacing w:line="276" w:lineRule="auto"/>
        <w:ind w:left="567" w:right="567"/>
        <w:jc w:val="both"/>
        <w:rPr>
          <w:rFonts w:ascii="Palatino Linotype" w:hAnsi="Palatino Linotype"/>
          <w:i/>
          <w:sz w:val="22"/>
          <w:szCs w:val="22"/>
          <w:lang w:val="es-MX" w:eastAsia="es-MX"/>
        </w:rPr>
      </w:pPr>
      <w:r w:rsidRPr="00A330FF">
        <w:rPr>
          <w:rFonts w:ascii="Palatino Linotype" w:hAnsi="Palatino Linotype"/>
          <w:i/>
          <w:sz w:val="22"/>
          <w:szCs w:val="22"/>
          <w:lang w:val="es-MX" w:eastAsia="es-MX"/>
        </w:rPr>
        <w:t>En atención a la solicitud con folio 01353/TOLUCA/IP/2023, me permito adjuntar al presente la respuesta correspondiente. Sin más por el momento, reciba un saludo.</w:t>
      </w:r>
    </w:p>
    <w:p w:rsidR="00215359" w:rsidRPr="00A330FF" w:rsidRDefault="00215359" w:rsidP="001C30F6">
      <w:pPr>
        <w:spacing w:line="276" w:lineRule="auto"/>
        <w:ind w:left="567" w:right="567"/>
        <w:jc w:val="both"/>
        <w:rPr>
          <w:rFonts w:ascii="Palatino Linotype" w:hAnsi="Palatino Linotype"/>
          <w:i/>
          <w:sz w:val="22"/>
          <w:szCs w:val="22"/>
          <w:lang w:val="es-MX" w:eastAsia="es-MX"/>
        </w:rPr>
      </w:pPr>
      <w:r w:rsidRPr="00A330FF">
        <w:rPr>
          <w:rFonts w:ascii="Palatino Linotype" w:hAnsi="Palatino Linotype"/>
          <w:i/>
          <w:sz w:val="22"/>
          <w:szCs w:val="22"/>
          <w:lang w:val="es-MX" w:eastAsia="es-MX"/>
        </w:rPr>
        <w:t>ATENTAMENTE</w:t>
      </w:r>
    </w:p>
    <w:p w:rsidR="00B3017E" w:rsidRPr="00A330FF" w:rsidRDefault="00215359" w:rsidP="001C30F6">
      <w:pPr>
        <w:spacing w:line="276" w:lineRule="auto"/>
        <w:ind w:left="567" w:right="567"/>
        <w:jc w:val="both"/>
        <w:rPr>
          <w:rFonts w:ascii="Palatino Linotype" w:hAnsi="Palatino Linotype"/>
          <w:i/>
          <w:sz w:val="22"/>
          <w:szCs w:val="22"/>
          <w:lang w:val="es-MX" w:eastAsia="es-MX"/>
        </w:rPr>
      </w:pPr>
      <w:r w:rsidRPr="00A330FF">
        <w:rPr>
          <w:rFonts w:ascii="Palatino Linotype" w:hAnsi="Palatino Linotype"/>
          <w:i/>
          <w:sz w:val="22"/>
          <w:szCs w:val="22"/>
          <w:lang w:val="es-MX" w:eastAsia="es-MX"/>
        </w:rPr>
        <w:t>Lic. Norma Sofía Pérez Martínez</w:t>
      </w:r>
      <w:r w:rsidR="00B3017E" w:rsidRPr="00A330FF">
        <w:rPr>
          <w:rFonts w:ascii="Palatino Linotype" w:hAnsi="Palatino Linotype"/>
          <w:i/>
          <w:sz w:val="22"/>
          <w:szCs w:val="22"/>
          <w:lang w:val="es-MX" w:eastAsia="es-MX"/>
        </w:rPr>
        <w:t>” (Sic).</w:t>
      </w:r>
    </w:p>
    <w:p w:rsidR="00B3017E" w:rsidRPr="00A330FF" w:rsidRDefault="00B3017E" w:rsidP="001C30F6">
      <w:pPr>
        <w:ind w:right="567"/>
        <w:jc w:val="both"/>
        <w:rPr>
          <w:rFonts w:ascii="Palatino Linotype" w:hAnsi="Palatino Linotype"/>
          <w:i/>
          <w:sz w:val="14"/>
          <w:szCs w:val="22"/>
          <w:lang w:val="es-MX" w:eastAsia="es-MX"/>
        </w:rPr>
      </w:pPr>
    </w:p>
    <w:p w:rsidR="00B3017E" w:rsidRPr="00A330FF" w:rsidRDefault="00B3017E" w:rsidP="001C30F6">
      <w:pPr>
        <w:pStyle w:val="Sinespaciado"/>
        <w:rPr>
          <w:lang w:eastAsia="es-MX"/>
        </w:rPr>
      </w:pPr>
    </w:p>
    <w:p w:rsidR="00B3017E" w:rsidRPr="00A330FF" w:rsidRDefault="00B3017E" w:rsidP="001C30F6">
      <w:pPr>
        <w:spacing w:line="360" w:lineRule="auto"/>
        <w:jc w:val="both"/>
        <w:rPr>
          <w:rFonts w:ascii="Palatino Linotype" w:hAnsi="Palatino Linotype"/>
          <w:i/>
          <w:sz w:val="22"/>
          <w:szCs w:val="22"/>
          <w:lang w:val="es-MX" w:eastAsia="es-MX"/>
        </w:rPr>
      </w:pPr>
      <w:r w:rsidRPr="00A330FF">
        <w:rPr>
          <w:rFonts w:ascii="Palatino Linotype" w:eastAsiaTheme="minorHAnsi" w:hAnsi="Palatino Linotype" w:cs="Arial"/>
          <w:lang w:val="es-MX" w:eastAsia="en-US"/>
        </w:rPr>
        <w:t xml:space="preserve">El </w:t>
      </w:r>
      <w:r w:rsidRPr="00A330FF">
        <w:rPr>
          <w:rFonts w:ascii="Palatino Linotype" w:eastAsiaTheme="minorHAnsi" w:hAnsi="Palatino Linotype" w:cs="Arial"/>
          <w:b/>
          <w:lang w:val="es-MX" w:eastAsia="en-US"/>
        </w:rPr>
        <w:t>Sujeto Obligado</w:t>
      </w:r>
      <w:r w:rsidRPr="00A330FF">
        <w:rPr>
          <w:rFonts w:ascii="Palatino Linotype" w:eastAsiaTheme="minorHAnsi" w:hAnsi="Palatino Linotype" w:cs="Arial"/>
          <w:lang w:val="es-MX" w:eastAsia="en-US"/>
        </w:rPr>
        <w:t xml:space="preserve"> adjuntó a su respuesta, el archivo electrónico denominado “</w:t>
      </w:r>
      <w:r w:rsidR="00215359" w:rsidRPr="00A330FF">
        <w:rPr>
          <w:rFonts w:ascii="Palatino Linotype" w:eastAsiaTheme="minorHAnsi" w:hAnsi="Palatino Linotype" w:cs="Arial"/>
          <w:i/>
          <w:lang w:val="es-MX" w:eastAsia="en-US"/>
        </w:rPr>
        <w:t>1353.pdf</w:t>
      </w:r>
      <w:r w:rsidRPr="00A330FF">
        <w:rPr>
          <w:rFonts w:ascii="Palatino Linotype" w:eastAsiaTheme="minorHAnsi" w:hAnsi="Palatino Linotype" w:cs="Arial"/>
          <w:i/>
          <w:lang w:val="es-MX" w:eastAsia="en-US"/>
        </w:rPr>
        <w:t>”;</w:t>
      </w:r>
      <w:r w:rsidRPr="00A330FF">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rsidR="00B3017E" w:rsidRPr="00A330FF" w:rsidRDefault="00B3017E" w:rsidP="001C30F6">
      <w:pPr>
        <w:spacing w:line="360" w:lineRule="auto"/>
        <w:jc w:val="both"/>
        <w:rPr>
          <w:rFonts w:ascii="Palatino Linotype" w:eastAsiaTheme="minorHAnsi" w:hAnsi="Palatino Linotype" w:cs="Arial"/>
          <w:b/>
          <w:lang w:val="es-MX" w:eastAsia="en-US"/>
        </w:rPr>
      </w:pPr>
    </w:p>
    <w:p w:rsidR="00B3017E" w:rsidRPr="00A330FF" w:rsidRDefault="00B3017E" w:rsidP="001C30F6">
      <w:pPr>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TERCERO. Del recurso de revisión.</w:t>
      </w: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 xml:space="preserve">Inconforme con la respuesta por parte del </w:t>
      </w:r>
      <w:r w:rsidRPr="00A330FF">
        <w:rPr>
          <w:rFonts w:ascii="Palatino Linotype" w:eastAsiaTheme="minorHAnsi" w:hAnsi="Palatino Linotype" w:cs="Arial"/>
          <w:b/>
          <w:lang w:val="es-MX" w:eastAsia="en-US"/>
        </w:rPr>
        <w:t>Sujeto Obligado</w:t>
      </w:r>
      <w:r w:rsidRPr="00A330FF">
        <w:rPr>
          <w:rFonts w:ascii="Palatino Linotype" w:eastAsiaTheme="minorHAnsi" w:hAnsi="Palatino Linotype" w:cs="Arial"/>
          <w:lang w:val="es-MX" w:eastAsia="en-US"/>
        </w:rPr>
        <w:t xml:space="preserve">, la ahora </w:t>
      </w:r>
      <w:r w:rsidRPr="00A330FF">
        <w:rPr>
          <w:rFonts w:ascii="Palatino Linotype" w:eastAsiaTheme="minorHAnsi" w:hAnsi="Palatino Linotype" w:cs="Arial"/>
          <w:b/>
          <w:lang w:val="es-MX" w:eastAsia="en-US"/>
        </w:rPr>
        <w:t>Recurrente</w:t>
      </w:r>
      <w:r w:rsidRPr="00A330FF">
        <w:rPr>
          <w:rFonts w:ascii="Palatino Linotype" w:eastAsiaTheme="minorHAnsi" w:hAnsi="Palatino Linotype" w:cs="Arial"/>
          <w:lang w:val="es-MX" w:eastAsia="en-US"/>
        </w:rPr>
        <w:t xml:space="preserve"> interpuso el presente recurso de revisión en fecha </w:t>
      </w:r>
      <w:r w:rsidR="00AD1248" w:rsidRPr="00A330FF">
        <w:rPr>
          <w:rFonts w:ascii="Palatino Linotype" w:eastAsiaTheme="minorHAnsi" w:hAnsi="Palatino Linotype" w:cs="Arial"/>
          <w:b/>
          <w:lang w:val="es-MX" w:eastAsia="en-US"/>
        </w:rPr>
        <w:t>nueve</w:t>
      </w:r>
      <w:r w:rsidRPr="00A330FF">
        <w:rPr>
          <w:rFonts w:ascii="Palatino Linotype" w:eastAsiaTheme="minorHAnsi" w:hAnsi="Palatino Linotype" w:cs="Arial"/>
          <w:b/>
          <w:lang w:val="es-MX" w:eastAsia="en-US"/>
        </w:rPr>
        <w:t xml:space="preserve"> de </w:t>
      </w:r>
      <w:r w:rsidR="00AD1248" w:rsidRPr="00A330FF">
        <w:rPr>
          <w:rFonts w:ascii="Palatino Linotype" w:eastAsiaTheme="minorHAnsi" w:hAnsi="Palatino Linotype" w:cs="Arial"/>
          <w:b/>
          <w:lang w:val="es-MX" w:eastAsia="en-US"/>
        </w:rPr>
        <w:t>junio</w:t>
      </w:r>
      <w:r w:rsidRPr="00A330FF">
        <w:rPr>
          <w:rFonts w:ascii="Palatino Linotype" w:eastAsiaTheme="minorHAnsi" w:hAnsi="Palatino Linotype" w:cs="Arial"/>
          <w:b/>
          <w:lang w:val="es-MX" w:eastAsia="en-US"/>
        </w:rPr>
        <w:t xml:space="preserve"> de dos mil veintitrés</w:t>
      </w:r>
      <w:r w:rsidRPr="00A330FF">
        <w:rPr>
          <w:rFonts w:ascii="Palatino Linotype" w:eastAsiaTheme="minorHAnsi" w:hAnsi="Palatino Linotype" w:cs="Arial"/>
          <w:lang w:val="es-MX" w:eastAsia="en-US"/>
        </w:rPr>
        <w:t>, el cual fue registrado</w:t>
      </w:r>
      <w:r w:rsidRPr="00A330FF">
        <w:rPr>
          <w:rFonts w:ascii="Palatino Linotype" w:eastAsiaTheme="minorHAnsi" w:hAnsi="Palatino Linotype" w:cs="Arial"/>
          <w:b/>
          <w:lang w:val="es-MX" w:eastAsia="en-US"/>
        </w:rPr>
        <w:t xml:space="preserve"> </w:t>
      </w:r>
      <w:r w:rsidRPr="00A330FF">
        <w:rPr>
          <w:rFonts w:ascii="Palatino Linotype" w:eastAsiaTheme="minorHAnsi" w:hAnsi="Palatino Linotype" w:cs="Arial"/>
          <w:lang w:val="es-MX" w:eastAsia="en-US"/>
        </w:rPr>
        <w:t xml:space="preserve">en el sistema electrónico con el expediente número </w:t>
      </w:r>
      <w:r w:rsidRPr="00A330FF">
        <w:rPr>
          <w:rFonts w:ascii="Palatino Linotype" w:eastAsiaTheme="minorHAnsi" w:hAnsi="Palatino Linotype" w:cs="Arial"/>
          <w:b/>
          <w:lang w:val="es-MX" w:eastAsia="en-US"/>
        </w:rPr>
        <w:t>03</w:t>
      </w:r>
      <w:r w:rsidR="00AD1248" w:rsidRPr="00A330FF">
        <w:rPr>
          <w:rFonts w:ascii="Palatino Linotype" w:eastAsiaTheme="minorHAnsi" w:hAnsi="Palatino Linotype" w:cs="Arial"/>
          <w:b/>
          <w:lang w:val="es-MX" w:eastAsia="en-US"/>
        </w:rPr>
        <w:t>26</w:t>
      </w:r>
      <w:r w:rsidRPr="00A330FF">
        <w:rPr>
          <w:rFonts w:ascii="Palatino Linotype" w:eastAsiaTheme="minorHAnsi" w:hAnsi="Palatino Linotype" w:cs="Arial"/>
          <w:b/>
          <w:lang w:val="es-MX" w:eastAsia="en-US"/>
        </w:rPr>
        <w:t>5</w:t>
      </w:r>
      <w:r w:rsidRPr="00A330FF">
        <w:rPr>
          <w:rFonts w:ascii="Palatino Linotype" w:eastAsiaTheme="minorHAnsi" w:hAnsi="Palatino Linotype" w:cs="Arial"/>
          <w:b/>
          <w:bCs/>
          <w:lang w:val="es-MX" w:eastAsia="es-MX"/>
        </w:rPr>
        <w:t>/INFOEM/IP/RR/2023</w:t>
      </w:r>
      <w:r w:rsidRPr="00A330FF">
        <w:rPr>
          <w:rFonts w:ascii="Palatino Linotype" w:eastAsiaTheme="minorHAnsi" w:hAnsi="Palatino Linotype" w:cs="Arial"/>
          <w:lang w:val="es-MX" w:eastAsia="en-US"/>
        </w:rPr>
        <w:t>, en el cual aduce, las siguientes manifestaciones:</w:t>
      </w:r>
    </w:p>
    <w:p w:rsidR="00B3017E" w:rsidRPr="00A330FF" w:rsidRDefault="00B3017E" w:rsidP="001C30F6">
      <w:pPr>
        <w:rPr>
          <w:lang w:val="es-MX"/>
        </w:rPr>
      </w:pPr>
    </w:p>
    <w:p w:rsidR="00B3017E" w:rsidRPr="00A330FF" w:rsidRDefault="00B3017E" w:rsidP="001C30F6">
      <w:pPr>
        <w:rPr>
          <w:lang w:val="es-MX"/>
        </w:rPr>
      </w:pPr>
    </w:p>
    <w:p w:rsidR="001C30F6" w:rsidRPr="00A330FF" w:rsidRDefault="001C30F6" w:rsidP="001C30F6">
      <w:pPr>
        <w:rPr>
          <w:lang w:val="es-MX"/>
        </w:rPr>
      </w:pPr>
    </w:p>
    <w:p w:rsidR="00B3017E" w:rsidRPr="00A330FF" w:rsidRDefault="00B3017E" w:rsidP="001C30F6">
      <w:pPr>
        <w:numPr>
          <w:ilvl w:val="0"/>
          <w:numId w:val="1"/>
        </w:numPr>
        <w:spacing w:line="259" w:lineRule="auto"/>
        <w:jc w:val="both"/>
        <w:rPr>
          <w:rFonts w:ascii="Palatino Linotype" w:hAnsi="Palatino Linotype" w:cs="Arial"/>
          <w:b/>
          <w:sz w:val="26"/>
          <w:szCs w:val="26"/>
        </w:rPr>
      </w:pPr>
      <w:r w:rsidRPr="00A330FF">
        <w:rPr>
          <w:rFonts w:ascii="Palatino Linotype" w:hAnsi="Palatino Linotype" w:cs="Arial"/>
          <w:b/>
          <w:sz w:val="26"/>
          <w:szCs w:val="26"/>
        </w:rPr>
        <w:t xml:space="preserve">Acto Impugnado: </w:t>
      </w:r>
    </w:p>
    <w:p w:rsidR="00B3017E" w:rsidRPr="00A330FF" w:rsidRDefault="00B3017E" w:rsidP="001C30F6">
      <w:pPr>
        <w:spacing w:line="259" w:lineRule="auto"/>
        <w:ind w:left="720"/>
        <w:jc w:val="both"/>
        <w:rPr>
          <w:rFonts w:ascii="Palatino Linotype" w:eastAsiaTheme="minorHAnsi" w:hAnsi="Palatino Linotype" w:cstheme="minorBidi"/>
          <w:i/>
          <w:color w:val="000000"/>
          <w:sz w:val="22"/>
          <w:szCs w:val="22"/>
          <w:lang w:val="es-MX" w:eastAsia="en-US"/>
        </w:rPr>
      </w:pPr>
      <w:r w:rsidRPr="00A330FF">
        <w:rPr>
          <w:rFonts w:ascii="Palatino Linotype" w:eastAsiaTheme="minorHAnsi" w:hAnsi="Palatino Linotype" w:cstheme="minorBidi"/>
          <w:i/>
          <w:color w:val="000000"/>
          <w:sz w:val="22"/>
          <w:szCs w:val="22"/>
          <w:lang w:val="es-MX" w:eastAsia="en-US"/>
        </w:rPr>
        <w:t>“</w:t>
      </w:r>
      <w:r w:rsidR="00AD1248" w:rsidRPr="00A330FF">
        <w:rPr>
          <w:rFonts w:ascii="Palatino Linotype" w:eastAsiaTheme="minorHAnsi" w:hAnsi="Palatino Linotype" w:cstheme="minorBidi"/>
          <w:i/>
          <w:color w:val="000000"/>
          <w:sz w:val="22"/>
          <w:szCs w:val="22"/>
          <w:lang w:val="es-MX" w:eastAsia="en-US"/>
        </w:rPr>
        <w:t>La Titular de la Unidad de Transparencia está falseando la respuesta mencionando un peso, no quiere entregar la información.</w:t>
      </w:r>
      <w:r w:rsidRPr="00A330FF">
        <w:rPr>
          <w:rFonts w:ascii="Palatino Linotype" w:eastAsiaTheme="minorHAnsi" w:hAnsi="Palatino Linotype" w:cstheme="minorBidi"/>
          <w:i/>
          <w:color w:val="000000"/>
          <w:sz w:val="22"/>
          <w:szCs w:val="22"/>
          <w:lang w:val="es-MX" w:eastAsia="en-US"/>
        </w:rPr>
        <w:t>” (Sic).</w:t>
      </w:r>
    </w:p>
    <w:p w:rsidR="00B3017E" w:rsidRPr="00A330FF" w:rsidRDefault="00B3017E" w:rsidP="001C30F6">
      <w:pPr>
        <w:spacing w:line="259" w:lineRule="auto"/>
        <w:ind w:left="720"/>
        <w:jc w:val="both"/>
        <w:rPr>
          <w:rFonts w:ascii="Palatino Linotype" w:hAnsi="Palatino Linotype" w:cs="Arial"/>
          <w:b/>
          <w:sz w:val="26"/>
          <w:szCs w:val="26"/>
        </w:rPr>
      </w:pPr>
    </w:p>
    <w:p w:rsidR="00B3017E" w:rsidRPr="00A330FF" w:rsidRDefault="00B3017E" w:rsidP="001C30F6">
      <w:pPr>
        <w:pStyle w:val="Prrafodelista"/>
        <w:numPr>
          <w:ilvl w:val="0"/>
          <w:numId w:val="1"/>
        </w:numPr>
        <w:jc w:val="both"/>
        <w:rPr>
          <w:rFonts w:ascii="Palatino Linotype" w:hAnsi="Palatino Linotype"/>
          <w:i/>
          <w:sz w:val="26"/>
          <w:szCs w:val="26"/>
          <w:lang w:val="es-MX" w:eastAsia="es-MX"/>
        </w:rPr>
      </w:pPr>
      <w:r w:rsidRPr="00A330FF">
        <w:rPr>
          <w:rFonts w:ascii="Palatino Linotype" w:hAnsi="Palatino Linotype" w:cs="Arial"/>
          <w:b/>
          <w:sz w:val="26"/>
          <w:szCs w:val="26"/>
        </w:rPr>
        <w:t>Razones o Motivos de Inconformidad</w:t>
      </w:r>
      <w:r w:rsidRPr="00A330FF">
        <w:rPr>
          <w:rFonts w:ascii="Palatino Linotype" w:hAnsi="Palatino Linotype" w:cs="Arial"/>
          <w:sz w:val="26"/>
          <w:szCs w:val="26"/>
        </w:rPr>
        <w:t xml:space="preserve">: </w:t>
      </w:r>
    </w:p>
    <w:p w:rsidR="00B3017E" w:rsidRPr="00A330FF" w:rsidRDefault="00B3017E" w:rsidP="001C30F6">
      <w:pPr>
        <w:pStyle w:val="Prrafodelista"/>
        <w:ind w:left="720"/>
        <w:jc w:val="both"/>
        <w:rPr>
          <w:rFonts w:ascii="Palatino Linotype" w:hAnsi="Palatino Linotype"/>
          <w:i/>
          <w:sz w:val="26"/>
          <w:szCs w:val="26"/>
          <w:lang w:val="es-MX" w:eastAsia="es-MX"/>
        </w:rPr>
      </w:pPr>
      <w:r w:rsidRPr="00A330FF">
        <w:rPr>
          <w:rFonts w:ascii="Palatino Linotype" w:eastAsiaTheme="minorHAnsi" w:hAnsi="Palatino Linotype" w:cs="Arial"/>
          <w:i/>
          <w:sz w:val="22"/>
          <w:szCs w:val="22"/>
          <w:lang w:val="es-MX" w:eastAsia="en-US"/>
        </w:rPr>
        <w:t>“</w:t>
      </w:r>
      <w:r w:rsidR="00AD1248" w:rsidRPr="00A330FF">
        <w:rPr>
          <w:rFonts w:ascii="Palatino Linotype" w:eastAsiaTheme="minorHAnsi" w:hAnsi="Palatino Linotype" w:cstheme="minorBidi"/>
          <w:i/>
          <w:color w:val="000000"/>
          <w:sz w:val="22"/>
          <w:szCs w:val="22"/>
          <w:lang w:val="es-MX" w:eastAsia="en-US"/>
        </w:rPr>
        <w:t>La Titular de la Unidad de Transparencia está falseando la respuesta mencionando un peso, no quiere entregar la información.</w:t>
      </w:r>
      <w:r w:rsidRPr="00A330FF">
        <w:rPr>
          <w:rFonts w:ascii="Palatino Linotype" w:eastAsiaTheme="minorHAnsi" w:hAnsi="Palatino Linotype" w:cstheme="minorBidi"/>
          <w:i/>
          <w:color w:val="000000"/>
          <w:sz w:val="22"/>
          <w:szCs w:val="22"/>
          <w:lang w:val="es-MX" w:eastAsia="en-US"/>
        </w:rPr>
        <w:t>” (Sic)</w:t>
      </w:r>
    </w:p>
    <w:p w:rsidR="00B3017E" w:rsidRPr="00A330FF" w:rsidRDefault="00B3017E"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CUARTO. Del turno del recurso de revisión.</w:t>
      </w: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 xml:space="preserve">Medio de impugnación que le fue turnado al Comisionado Presidente </w:t>
      </w:r>
      <w:r w:rsidRPr="00A330FF">
        <w:rPr>
          <w:rFonts w:ascii="Palatino Linotype" w:eastAsiaTheme="minorHAnsi" w:hAnsi="Palatino Linotype" w:cs="Arial"/>
          <w:b/>
          <w:lang w:val="es-MX" w:eastAsia="en-US"/>
        </w:rPr>
        <w:t>José Martínez Vilchis</w:t>
      </w:r>
      <w:r w:rsidRPr="00A330FF">
        <w:rPr>
          <w:rFonts w:ascii="Palatino Linotype" w:eastAsiaTheme="minorHAnsi" w:hAnsi="Palatino Linotype" w:cs="Arial"/>
          <w:lang w:val="es-MX" w:eastAsia="en-US"/>
        </w:rPr>
        <w:t>, por medio del sistema electrónico, en términos del arábigo 185, fracción I, de la Ley de Transparencia y Acceso a la información Pública del Estado de México y Municipios, del cual reca</w:t>
      </w:r>
      <w:r w:rsidR="00AD1248" w:rsidRPr="00A330FF">
        <w:rPr>
          <w:rFonts w:ascii="Palatino Linotype" w:eastAsiaTheme="minorHAnsi" w:hAnsi="Palatino Linotype" w:cs="Arial"/>
          <w:lang w:val="es-MX" w:eastAsia="en-US"/>
        </w:rPr>
        <w:t>yó acuerdo de admisión en fecha</w:t>
      </w:r>
      <w:r w:rsidR="00AD1248" w:rsidRPr="00A330FF">
        <w:rPr>
          <w:rFonts w:ascii="Palatino Linotype" w:eastAsiaTheme="minorHAnsi" w:hAnsi="Palatino Linotype" w:cs="Arial"/>
          <w:b/>
          <w:lang w:val="es-MX" w:eastAsia="en-US"/>
        </w:rPr>
        <w:t xml:space="preserve"> quince</w:t>
      </w:r>
      <w:r w:rsidRPr="00A330FF">
        <w:rPr>
          <w:rFonts w:ascii="Palatino Linotype" w:eastAsiaTheme="minorHAnsi" w:hAnsi="Palatino Linotype" w:cs="Arial"/>
          <w:b/>
          <w:lang w:val="es-MX" w:eastAsia="en-US"/>
        </w:rPr>
        <w:t xml:space="preserve"> de junio de dos mil veintitrés</w:t>
      </w:r>
      <w:r w:rsidRPr="00A330FF">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3017E" w:rsidRPr="00A330FF" w:rsidRDefault="00B3017E"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QUINTO. De la etapa de manifestaciones y/o alegatos.</w:t>
      </w:r>
    </w:p>
    <w:p w:rsidR="00B3017E" w:rsidRPr="00A330FF" w:rsidRDefault="00B3017E" w:rsidP="001C30F6">
      <w:pPr>
        <w:spacing w:line="360" w:lineRule="auto"/>
        <w:jc w:val="both"/>
        <w:rPr>
          <w:rFonts w:ascii="Palatino Linotype" w:hAnsi="Palatino Linotype" w:cs="Arial"/>
        </w:rPr>
      </w:pPr>
      <w:r w:rsidRPr="00A330FF">
        <w:rPr>
          <w:rFonts w:ascii="Palatino Linotype" w:eastAsiaTheme="minorHAnsi" w:hAnsi="Palatino Linotype" w:cs="Arial"/>
          <w:lang w:val="es-MX" w:eastAsia="en-US"/>
        </w:rPr>
        <w:t xml:space="preserve">Una vez transcurrido el término legal referido </w:t>
      </w:r>
      <w:r w:rsidRPr="00A330FF">
        <w:rPr>
          <w:rFonts w:ascii="Palatino Linotype" w:eastAsiaTheme="minorHAnsi" w:hAnsi="Palatino Linotype" w:cs="Arial"/>
          <w:b/>
          <w:lang w:val="es-MX" w:eastAsia="en-US"/>
        </w:rPr>
        <w:t>El Sujeto Obligado</w:t>
      </w:r>
      <w:r w:rsidRPr="00A330FF">
        <w:rPr>
          <w:rFonts w:ascii="Palatino Linotype" w:eastAsiaTheme="minorHAnsi" w:hAnsi="Palatino Linotype" w:cs="Arial"/>
          <w:lang w:val="es-MX" w:eastAsia="en-US"/>
        </w:rPr>
        <w:t xml:space="preserve"> rindió su informe justificado, el día </w:t>
      </w:r>
      <w:r w:rsidR="00AD1248" w:rsidRPr="00A330FF">
        <w:rPr>
          <w:rFonts w:ascii="Palatino Linotype" w:eastAsiaTheme="minorHAnsi" w:hAnsi="Palatino Linotype" w:cs="Arial"/>
          <w:b/>
          <w:lang w:val="es-MX" w:eastAsia="en-US"/>
        </w:rPr>
        <w:t>veintiséis</w:t>
      </w:r>
      <w:r w:rsidRPr="00A330FF">
        <w:rPr>
          <w:rFonts w:ascii="Palatino Linotype" w:eastAsiaTheme="minorHAnsi" w:hAnsi="Palatino Linotype" w:cs="Arial"/>
          <w:b/>
          <w:lang w:val="es-MX" w:eastAsia="en-US"/>
        </w:rPr>
        <w:t xml:space="preserve"> de junio del dos mil veintitrés</w:t>
      </w:r>
      <w:r w:rsidRPr="00A330FF">
        <w:rPr>
          <w:rFonts w:ascii="Palatino Linotype" w:eastAsiaTheme="minorHAnsi" w:hAnsi="Palatino Linotype" w:cs="Arial"/>
          <w:lang w:val="es-MX" w:eastAsia="en-US"/>
        </w:rPr>
        <w:t xml:space="preserve">, a través de los archivos electrónicos denominados </w:t>
      </w:r>
      <w:r w:rsidRPr="00A330FF">
        <w:rPr>
          <w:rFonts w:ascii="Palatino Linotype" w:eastAsiaTheme="minorHAnsi" w:hAnsi="Palatino Linotype" w:cs="Arial"/>
          <w:i/>
          <w:iCs/>
          <w:lang w:val="es-MX" w:eastAsia="en-US"/>
        </w:rPr>
        <w:t>“</w:t>
      </w:r>
      <w:r w:rsidR="00AD1248" w:rsidRPr="00A330FF">
        <w:rPr>
          <w:rFonts w:ascii="Palatino Linotype" w:eastAsiaTheme="minorHAnsi" w:hAnsi="Palatino Linotype" w:cs="Arial"/>
          <w:i/>
          <w:iCs/>
          <w:lang w:val="es-MX" w:eastAsia="en-US"/>
        </w:rPr>
        <w:t>RR3265.pdf</w:t>
      </w:r>
      <w:r w:rsidRPr="00A330FF">
        <w:rPr>
          <w:rFonts w:ascii="Palatino Linotype" w:eastAsiaTheme="minorHAnsi" w:hAnsi="Palatino Linotype" w:cs="Arial"/>
          <w:i/>
          <w:lang w:val="es-MX" w:eastAsia="en-US"/>
        </w:rPr>
        <w:t xml:space="preserve">”, </w:t>
      </w:r>
      <w:r w:rsidRPr="00A330FF">
        <w:rPr>
          <w:rFonts w:ascii="Palatino Linotype" w:eastAsiaTheme="minorHAnsi" w:hAnsi="Palatino Linotype" w:cs="Arial"/>
          <w:lang w:val="es-MX" w:eastAsia="en-US"/>
        </w:rPr>
        <w:t>el cual</w:t>
      </w:r>
      <w:r w:rsidRPr="00A330FF">
        <w:rPr>
          <w:rFonts w:ascii="Palatino Linotype" w:eastAsiaTheme="minorHAnsi" w:hAnsi="Palatino Linotype" w:cs="Arial"/>
          <w:i/>
          <w:lang w:val="es-MX" w:eastAsia="en-US"/>
        </w:rPr>
        <w:t xml:space="preserve"> </w:t>
      </w:r>
      <w:r w:rsidRPr="00A330FF">
        <w:rPr>
          <w:rFonts w:ascii="Palatino Linotype" w:eastAsiaTheme="minorHAnsi" w:hAnsi="Palatino Linotype" w:cs="Arial"/>
          <w:lang w:val="es-MX" w:eastAsia="en-US"/>
        </w:rPr>
        <w:t xml:space="preserve">fue puesto a la vista del Recurrente en fecha </w:t>
      </w:r>
      <w:r w:rsidRPr="00A330FF">
        <w:rPr>
          <w:rFonts w:ascii="Palatino Linotype" w:eastAsiaTheme="minorHAnsi" w:hAnsi="Palatino Linotype" w:cs="Arial"/>
          <w:b/>
          <w:lang w:val="es-MX" w:eastAsia="en-US"/>
        </w:rPr>
        <w:t>diecinueve de junio del año dos mil veintitrés</w:t>
      </w:r>
      <w:r w:rsidRPr="00A330FF">
        <w:rPr>
          <w:rFonts w:ascii="Palatino Linotype" w:eastAsiaTheme="minorHAnsi" w:hAnsi="Palatino Linotype" w:cs="Arial"/>
          <w:lang w:val="es-MX" w:eastAsia="en-US"/>
        </w:rPr>
        <w:t xml:space="preserve">; </w:t>
      </w:r>
      <w:r w:rsidRPr="00A330FF">
        <w:rPr>
          <w:rFonts w:ascii="Palatino Linotype" w:hAnsi="Palatino Linotype" w:cs="Arial"/>
        </w:rPr>
        <w:t>Asimismo, se advierte que el Recurrente no realizó sus manifestaciones.</w:t>
      </w:r>
    </w:p>
    <w:p w:rsidR="00B3017E" w:rsidRPr="00A330FF" w:rsidRDefault="00B3017E" w:rsidP="001C30F6">
      <w:pPr>
        <w:tabs>
          <w:tab w:val="left" w:pos="3206"/>
        </w:tabs>
        <w:spacing w:line="360" w:lineRule="auto"/>
        <w:jc w:val="center"/>
        <w:rPr>
          <w:rFonts w:ascii="Palatino Linotype" w:eastAsiaTheme="minorHAnsi" w:hAnsi="Palatino Linotype" w:cs="Arial"/>
          <w:b/>
          <w:lang w:val="es-MX" w:eastAsia="en-US"/>
        </w:rPr>
      </w:pPr>
    </w:p>
    <w:p w:rsidR="00B3017E" w:rsidRPr="00A330FF" w:rsidRDefault="00B3017E" w:rsidP="001C30F6">
      <w:pPr>
        <w:tabs>
          <w:tab w:val="left" w:pos="3206"/>
        </w:tabs>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SEXTO. Del cierre de instrucción.</w:t>
      </w:r>
      <w:r w:rsidRPr="00A330FF">
        <w:rPr>
          <w:rFonts w:ascii="Palatino Linotype" w:eastAsiaTheme="minorHAnsi" w:hAnsi="Palatino Linotype" w:cs="Arial"/>
          <w:b/>
          <w:sz w:val="28"/>
          <w:lang w:val="es-MX" w:eastAsia="en-US"/>
        </w:rPr>
        <w:tab/>
      </w: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 xml:space="preserve">Una vez transcurrido el término legal, se decretó el cierre de instrucción en fecha </w:t>
      </w:r>
      <w:r w:rsidR="00AD1248" w:rsidRPr="00A330FF">
        <w:rPr>
          <w:rFonts w:ascii="Palatino Linotype" w:eastAsiaTheme="minorHAnsi" w:hAnsi="Palatino Linotype" w:cs="Arial"/>
          <w:b/>
          <w:lang w:val="es-MX" w:eastAsia="en-US"/>
        </w:rPr>
        <w:t xml:space="preserve">cuatro </w:t>
      </w:r>
      <w:r w:rsidRPr="00A330FF">
        <w:rPr>
          <w:rFonts w:ascii="Palatino Linotype" w:eastAsiaTheme="minorHAnsi" w:hAnsi="Palatino Linotype" w:cs="Arial"/>
          <w:b/>
          <w:lang w:val="es-MX" w:eastAsia="en-US"/>
        </w:rPr>
        <w:t>de ju</w:t>
      </w:r>
      <w:r w:rsidR="00AD1248" w:rsidRPr="00A330FF">
        <w:rPr>
          <w:rFonts w:ascii="Palatino Linotype" w:eastAsiaTheme="minorHAnsi" w:hAnsi="Palatino Linotype" w:cs="Arial"/>
          <w:b/>
          <w:lang w:val="es-MX" w:eastAsia="en-US"/>
        </w:rPr>
        <w:t>l</w:t>
      </w:r>
      <w:r w:rsidRPr="00A330FF">
        <w:rPr>
          <w:rFonts w:ascii="Palatino Linotype" w:eastAsiaTheme="minorHAnsi" w:hAnsi="Palatino Linotype" w:cs="Arial"/>
          <w:b/>
          <w:lang w:val="es-MX" w:eastAsia="en-US"/>
        </w:rPr>
        <w:t>io del año en dos mil veintitrés</w:t>
      </w:r>
      <w:r w:rsidRPr="00A330FF">
        <w:rPr>
          <w:rFonts w:ascii="Palatino Linotype" w:eastAsiaTheme="minorHAnsi" w:hAnsi="Palatino Linotype" w:cs="Arial"/>
          <w:lang w:val="es-MX" w:eastAsia="en-US"/>
        </w:rPr>
        <w:t xml:space="preserve">, en términos del artículo 185, fracción VI, de la </w:t>
      </w:r>
      <w:r w:rsidRPr="00A330FF">
        <w:rPr>
          <w:rFonts w:ascii="Palatino Linotype" w:eastAsiaTheme="minorHAnsi" w:hAnsi="Palatino Linotype" w:cs="Arial"/>
          <w:lang w:val="es-MX" w:eastAsia="en-US"/>
        </w:rPr>
        <w:lastRenderedPageBreak/>
        <w:t>Ley de Transparencia y Acceso a la Información Pública del Estado de México y Municipios, iniciando el término legal para dictar resolución definitiva del asunto.</w:t>
      </w:r>
    </w:p>
    <w:p w:rsidR="00B3017E" w:rsidRPr="00A330FF" w:rsidRDefault="00B3017E"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pStyle w:val="Sinespaciado"/>
        <w:spacing w:line="360" w:lineRule="auto"/>
        <w:jc w:val="both"/>
        <w:rPr>
          <w:rFonts w:ascii="Palatino Linotype" w:hAnsi="Palatino Linotype" w:cs="Arial"/>
          <w:b/>
          <w:sz w:val="28"/>
          <w:szCs w:val="28"/>
        </w:rPr>
      </w:pPr>
      <w:r w:rsidRPr="00A330FF">
        <w:rPr>
          <w:rFonts w:ascii="Palatino Linotype" w:hAnsi="Palatino Linotype" w:cs="Arial"/>
          <w:b/>
          <w:sz w:val="28"/>
        </w:rPr>
        <w:t xml:space="preserve">SÉPTIMO. </w:t>
      </w:r>
      <w:r w:rsidRPr="00A330FF">
        <w:rPr>
          <w:rFonts w:ascii="Palatino Linotype" w:hAnsi="Palatino Linotype" w:cs="Arial"/>
          <w:b/>
          <w:sz w:val="28"/>
          <w:szCs w:val="28"/>
        </w:rPr>
        <w:t>De la ampliación del término para resolver.</w:t>
      </w:r>
    </w:p>
    <w:p w:rsidR="00B3017E" w:rsidRPr="00A330FF" w:rsidRDefault="00B3017E" w:rsidP="001C30F6">
      <w:pPr>
        <w:spacing w:line="360" w:lineRule="auto"/>
        <w:jc w:val="both"/>
        <w:rPr>
          <w:rFonts w:ascii="Palatino Linotype" w:hAnsi="Palatino Linotype" w:cs="Arial"/>
        </w:rPr>
      </w:pPr>
      <w:r w:rsidRPr="00A330FF">
        <w:rPr>
          <w:rFonts w:ascii="Palatino Linotype" w:hAnsi="Palatino Linotype" w:cs="Arial"/>
        </w:rPr>
        <w:t xml:space="preserve">En fecha </w:t>
      </w:r>
      <w:r w:rsidRPr="00A330FF">
        <w:rPr>
          <w:rFonts w:ascii="Palatino Linotype" w:hAnsi="Palatino Linotype" w:cs="Arial"/>
          <w:b/>
        </w:rPr>
        <w:t>o</w:t>
      </w:r>
      <w:r w:rsidR="00AD1248" w:rsidRPr="00A330FF">
        <w:rPr>
          <w:rFonts w:ascii="Palatino Linotype" w:hAnsi="Palatino Linotype" w:cs="Arial"/>
          <w:b/>
        </w:rPr>
        <w:t>nce</w:t>
      </w:r>
      <w:r w:rsidRPr="00A330FF">
        <w:rPr>
          <w:rFonts w:ascii="Palatino Linotype" w:hAnsi="Palatino Linotype" w:cs="Arial"/>
          <w:b/>
        </w:rPr>
        <w:t xml:space="preserve"> de agosto del año dos mil veintitrés</w:t>
      </w:r>
      <w:r w:rsidRPr="00A330FF">
        <w:rPr>
          <w:rFonts w:ascii="Palatino Linotype" w:hAnsi="Palatino Linotype" w:cs="Arial"/>
        </w:rPr>
        <w:t>, se amplió el plazo para dictar resolución, en términos del artículo 181, de la Ley de Transparencia y Acceso a la Información Pública del Estado de México y Municipios.</w:t>
      </w:r>
    </w:p>
    <w:p w:rsidR="00B3017E" w:rsidRPr="00A330FF" w:rsidRDefault="00B3017E" w:rsidP="001C30F6">
      <w:pPr>
        <w:spacing w:line="360" w:lineRule="auto"/>
        <w:jc w:val="both"/>
        <w:rPr>
          <w:rFonts w:ascii="Palatino Linotype" w:hAnsi="Palatino Linotype" w:cs="Arial"/>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Así, en términos de lo que establecen los artículos 8.1 y 25 de la Convención Americana sobre Derechos Humanos, los recursos deben ser sencillos y resolverse en el menor </w:t>
      </w:r>
      <w:r w:rsidRPr="00A330FF">
        <w:rPr>
          <w:rFonts w:ascii="Palatino Linotype" w:hAnsi="Palatino Linotype"/>
        </w:rPr>
        <w:lastRenderedPageBreak/>
        <w:t>tiempo posible, tomando en consideración la dilación total del procedimiento; esto es, en un plazo razonable.</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B3017E" w:rsidRPr="00A330FF" w:rsidRDefault="00B3017E" w:rsidP="001C30F6">
      <w:pPr>
        <w:spacing w:line="360" w:lineRule="auto"/>
        <w:jc w:val="both"/>
        <w:rPr>
          <w:rFonts w:ascii="Palatino Linotype" w:hAnsi="Palatino Linotype"/>
        </w:rPr>
      </w:pPr>
    </w:p>
    <w:p w:rsidR="00B3017E" w:rsidRPr="00A330FF" w:rsidRDefault="00B3017E" w:rsidP="001C30F6">
      <w:pPr>
        <w:pStyle w:val="Prrafodelista"/>
        <w:numPr>
          <w:ilvl w:val="0"/>
          <w:numId w:val="2"/>
        </w:numPr>
        <w:spacing w:line="360" w:lineRule="auto"/>
        <w:ind w:left="567" w:hanging="283"/>
        <w:jc w:val="both"/>
        <w:rPr>
          <w:rFonts w:ascii="Palatino Linotype" w:hAnsi="Palatino Linotype"/>
        </w:rPr>
      </w:pPr>
      <w:r w:rsidRPr="00A330FF">
        <w:rPr>
          <w:rFonts w:ascii="Palatino Linotype" w:hAnsi="Palatino Linotype"/>
        </w:rPr>
        <w:t>Complejidad del asunto: La complejidad de la prueba, la pluralidad de sujetos procesales, el tiempo transcurrido, las características y contexto del recurso.</w:t>
      </w:r>
    </w:p>
    <w:p w:rsidR="00B3017E" w:rsidRPr="00A330FF" w:rsidRDefault="00B3017E" w:rsidP="001C30F6">
      <w:pPr>
        <w:pStyle w:val="Prrafodelista"/>
        <w:numPr>
          <w:ilvl w:val="0"/>
          <w:numId w:val="2"/>
        </w:numPr>
        <w:spacing w:line="360" w:lineRule="auto"/>
        <w:ind w:left="567" w:hanging="283"/>
        <w:jc w:val="both"/>
        <w:rPr>
          <w:rFonts w:ascii="Palatino Linotype" w:hAnsi="Palatino Linotype"/>
        </w:rPr>
      </w:pPr>
      <w:r w:rsidRPr="00A330FF">
        <w:rPr>
          <w:rFonts w:ascii="Palatino Linotype" w:hAnsi="Palatino Linotype"/>
        </w:rPr>
        <w:t>Actividad Procesal del interesado: Acciones u omisiones del interesado.</w:t>
      </w:r>
    </w:p>
    <w:p w:rsidR="00B3017E" w:rsidRPr="00A330FF" w:rsidRDefault="00B3017E" w:rsidP="001C30F6">
      <w:pPr>
        <w:pStyle w:val="Prrafodelista"/>
        <w:numPr>
          <w:ilvl w:val="0"/>
          <w:numId w:val="2"/>
        </w:numPr>
        <w:spacing w:line="360" w:lineRule="auto"/>
        <w:ind w:left="567" w:hanging="283"/>
        <w:jc w:val="both"/>
        <w:rPr>
          <w:rFonts w:ascii="Palatino Linotype" w:hAnsi="Palatino Linotype"/>
        </w:rPr>
      </w:pPr>
      <w:r w:rsidRPr="00A330FF">
        <w:rPr>
          <w:rFonts w:ascii="Palatino Linotype" w:hAnsi="Palatino Linotype"/>
        </w:rPr>
        <w:t>Conducta de la Autoridad: Las Acciones u omisiones realizadas en el procedimiento. Así como si la autoridad actuó con la debida diligencia.</w:t>
      </w:r>
    </w:p>
    <w:p w:rsidR="00B3017E" w:rsidRPr="00A330FF" w:rsidRDefault="00B3017E" w:rsidP="001C30F6">
      <w:pPr>
        <w:pStyle w:val="Prrafodelista"/>
        <w:numPr>
          <w:ilvl w:val="0"/>
          <w:numId w:val="2"/>
        </w:numPr>
        <w:spacing w:line="360" w:lineRule="auto"/>
        <w:ind w:left="567" w:hanging="283"/>
        <w:jc w:val="both"/>
        <w:rPr>
          <w:rFonts w:ascii="Palatino Linotype" w:hAnsi="Palatino Linotype"/>
        </w:rPr>
      </w:pPr>
      <w:r w:rsidRPr="00A330FF">
        <w:rPr>
          <w:rFonts w:ascii="Palatino Linotype" w:hAnsi="Palatino Linotype"/>
        </w:rPr>
        <w:t>La afectación generada en la situación jurídica de la persona involucrada en el proceso: Violación a sus derechos humanos.</w:t>
      </w:r>
    </w:p>
    <w:p w:rsidR="00B3017E" w:rsidRPr="00A330FF" w:rsidRDefault="00B3017E" w:rsidP="001C30F6">
      <w:pPr>
        <w:spacing w:line="360" w:lineRule="auto"/>
        <w:jc w:val="both"/>
        <w:rPr>
          <w:rFonts w:ascii="Palatino Linotype" w:hAnsi="Palatino Linotype"/>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lastRenderedPageBreak/>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3017E" w:rsidRPr="00A330FF" w:rsidRDefault="00B3017E" w:rsidP="001C30F6">
      <w:pPr>
        <w:spacing w:line="360" w:lineRule="auto"/>
        <w:jc w:val="both"/>
        <w:rPr>
          <w:rFonts w:ascii="Palatino Linotype" w:hAnsi="Palatino Linotype"/>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lastRenderedPageBreak/>
        <w:t xml:space="preserve"> “PLAZO RAZONABLE PARA RESOLVER. DIMENSIÓN Y EFECTOS DE ESTE CONCEPTO CUANDO SE ADUCE EXCESIVA CARGA DE TRABAJO.” consultable en el Seminario Judicial de la Federación y su gaceta, con el registro digital 2002351.</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 </w:t>
      </w: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B3017E" w:rsidRPr="00A330FF" w:rsidRDefault="00B3017E" w:rsidP="001C30F6">
      <w:pPr>
        <w:spacing w:line="360" w:lineRule="auto"/>
        <w:jc w:val="both"/>
        <w:rPr>
          <w:rFonts w:ascii="Palatino Linotype" w:hAnsi="Palatino Linotype"/>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AD1248" w:rsidRPr="00A330FF" w:rsidRDefault="00AD1248" w:rsidP="001C30F6">
      <w:pPr>
        <w:spacing w:line="360" w:lineRule="auto"/>
        <w:jc w:val="center"/>
        <w:rPr>
          <w:rFonts w:ascii="Palatino Linotype" w:eastAsiaTheme="minorHAnsi" w:hAnsi="Palatino Linotype" w:cs="Arial"/>
          <w:b/>
          <w:sz w:val="28"/>
          <w:lang w:val="es-MX" w:eastAsia="en-US"/>
        </w:rPr>
      </w:pPr>
    </w:p>
    <w:p w:rsidR="00B3017E" w:rsidRPr="00A330FF" w:rsidRDefault="00B3017E" w:rsidP="001C30F6">
      <w:pPr>
        <w:spacing w:line="360" w:lineRule="auto"/>
        <w:jc w:val="center"/>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 xml:space="preserve">C O N S I D E R A N D O </w:t>
      </w:r>
    </w:p>
    <w:p w:rsidR="00B3017E" w:rsidRPr="00A330FF" w:rsidRDefault="00B3017E" w:rsidP="001C30F6">
      <w:pPr>
        <w:spacing w:line="360" w:lineRule="auto"/>
        <w:jc w:val="center"/>
        <w:rPr>
          <w:rFonts w:ascii="Palatino Linotype" w:eastAsiaTheme="minorHAnsi" w:hAnsi="Palatino Linotype" w:cs="Arial"/>
          <w:b/>
          <w:sz w:val="14"/>
          <w:lang w:val="es-MX" w:eastAsia="en-US"/>
        </w:rPr>
      </w:pPr>
    </w:p>
    <w:p w:rsidR="00B3017E" w:rsidRPr="00A330FF" w:rsidRDefault="00B3017E" w:rsidP="001C30F6">
      <w:pPr>
        <w:spacing w:line="360" w:lineRule="auto"/>
        <w:jc w:val="both"/>
        <w:rPr>
          <w:rFonts w:ascii="Palatino Linotype" w:eastAsiaTheme="minorHAnsi" w:hAnsi="Palatino Linotype" w:cs="Arial"/>
          <w:sz w:val="28"/>
          <w:lang w:val="es-MX" w:eastAsia="en-US"/>
        </w:rPr>
      </w:pPr>
      <w:r w:rsidRPr="00A330FF">
        <w:rPr>
          <w:rFonts w:ascii="Palatino Linotype" w:eastAsiaTheme="minorHAnsi" w:hAnsi="Palatino Linotype" w:cs="Arial"/>
          <w:b/>
          <w:sz w:val="28"/>
          <w:lang w:val="es-MX" w:eastAsia="en-US"/>
        </w:rPr>
        <w:t>PRIMERO. De la competencia</w:t>
      </w:r>
      <w:r w:rsidRPr="00A330FF">
        <w:rPr>
          <w:rFonts w:ascii="Palatino Linotype" w:eastAsiaTheme="minorHAnsi" w:hAnsi="Palatino Linotype" w:cs="Arial"/>
          <w:sz w:val="28"/>
          <w:lang w:val="es-MX" w:eastAsia="en-US"/>
        </w:rPr>
        <w:t>.</w:t>
      </w: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w:t>
      </w:r>
      <w:r w:rsidRPr="00A330FF">
        <w:rPr>
          <w:rFonts w:ascii="Palatino Linotype" w:hAnsi="Palatino Linotype"/>
        </w:rPr>
        <w:t>9 fracciones I y XXIII, y 11 d</w:t>
      </w:r>
      <w:r w:rsidRPr="00A330FF">
        <w:rPr>
          <w:rFonts w:ascii="Palatino Linotype" w:eastAsiaTheme="minorHAnsi" w:hAnsi="Palatino Linotype" w:cs="Arial"/>
          <w:lang w:val="es-MX" w:eastAsia="en-US"/>
        </w:rPr>
        <w:t xml:space="preserve">el Reglamento Interior del Instituto de Transparencia, Acceso a la </w:t>
      </w:r>
      <w:r w:rsidRPr="00A330FF">
        <w:rPr>
          <w:rFonts w:ascii="Palatino Linotype" w:eastAsiaTheme="minorHAnsi" w:hAnsi="Palatino Linotype" w:cs="Arial"/>
          <w:lang w:val="es-MX" w:eastAsia="en-US"/>
        </w:rPr>
        <w:lastRenderedPageBreak/>
        <w:t>Información Pública y Protección de Datos Personales del Estado de México y Municipios.</w:t>
      </w:r>
    </w:p>
    <w:p w:rsidR="00B3017E" w:rsidRPr="00A330FF" w:rsidRDefault="00B3017E"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autoSpaceDE w:val="0"/>
        <w:autoSpaceDN w:val="0"/>
        <w:adjustRightInd w:val="0"/>
        <w:spacing w:line="360" w:lineRule="auto"/>
        <w:jc w:val="both"/>
        <w:rPr>
          <w:rFonts w:ascii="Palatino Linotype" w:eastAsiaTheme="minorHAnsi" w:hAnsi="Palatino Linotype" w:cs="Arial"/>
          <w:b/>
          <w:sz w:val="28"/>
          <w:lang w:val="es-MX" w:eastAsia="en-US"/>
        </w:rPr>
      </w:pPr>
      <w:r w:rsidRPr="00A330FF">
        <w:rPr>
          <w:rFonts w:ascii="Palatino Linotype" w:eastAsiaTheme="minorHAnsi" w:hAnsi="Palatino Linotype" w:cs="Arial"/>
          <w:b/>
          <w:sz w:val="28"/>
          <w:lang w:val="es-MX" w:eastAsia="en-US"/>
        </w:rPr>
        <w:t xml:space="preserve">SEGUNDO. De los alcances del Recurso de Revisión. </w:t>
      </w:r>
    </w:p>
    <w:p w:rsidR="00B3017E" w:rsidRPr="00A330FF" w:rsidRDefault="00B3017E" w:rsidP="001C30F6">
      <w:pPr>
        <w:autoSpaceDE w:val="0"/>
        <w:autoSpaceDN w:val="0"/>
        <w:adjustRightInd w:val="0"/>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b/>
          <w:sz w:val="28"/>
        </w:rPr>
      </w:pPr>
    </w:p>
    <w:p w:rsidR="00817DF0" w:rsidRPr="00A330FF" w:rsidRDefault="00B3017E" w:rsidP="001C30F6">
      <w:pPr>
        <w:pStyle w:val="Prrafodelista"/>
        <w:autoSpaceDE w:val="0"/>
        <w:autoSpaceDN w:val="0"/>
        <w:adjustRightInd w:val="0"/>
        <w:spacing w:line="360" w:lineRule="auto"/>
        <w:ind w:left="0"/>
        <w:jc w:val="both"/>
        <w:rPr>
          <w:rFonts w:ascii="Palatino Linotype" w:hAnsi="Palatino Linotype" w:cs="Arial"/>
          <w:b/>
          <w:sz w:val="28"/>
        </w:rPr>
      </w:pPr>
      <w:r w:rsidRPr="00A330FF">
        <w:rPr>
          <w:rFonts w:ascii="Palatino Linotype" w:hAnsi="Palatino Linotype" w:cs="Arial"/>
          <w:b/>
          <w:sz w:val="28"/>
        </w:rPr>
        <w:t>TERCERO.</w:t>
      </w:r>
      <w:r w:rsidR="00817DF0" w:rsidRPr="00A330FF">
        <w:rPr>
          <w:rFonts w:ascii="Palatino Linotype" w:hAnsi="Palatino Linotype" w:cs="Arial"/>
          <w:b/>
          <w:sz w:val="28"/>
        </w:rPr>
        <w:t xml:space="preserve"> De las causas de improcedencia.</w:t>
      </w: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rPr>
      </w:pPr>
      <w:r w:rsidRPr="00A330F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rPr>
      </w:pP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rPr>
      </w:pPr>
      <w:r w:rsidRPr="00A330FF">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A330FF">
        <w:rPr>
          <w:rFonts w:ascii="Palatino Linotype" w:hAnsi="Palatino Linotype" w:cs="Arial"/>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330FF">
        <w:rPr>
          <w:rStyle w:val="Refdenotaalpie"/>
          <w:rFonts w:ascii="Palatino Linotype" w:hAnsi="Palatino Linotype" w:cs="Arial"/>
        </w:rPr>
        <w:footnoteReference w:id="1"/>
      </w:r>
      <w:r w:rsidRPr="00A330FF">
        <w:rPr>
          <w:rFonts w:ascii="Palatino Linotype" w:hAnsi="Palatino Linotype" w:cs="Arial"/>
        </w:rPr>
        <w:t>.</w:t>
      </w: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rPr>
      </w:pP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b/>
          <w:sz w:val="28"/>
        </w:rPr>
      </w:pPr>
      <w:r w:rsidRPr="00A330FF">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817DF0" w:rsidRPr="00A330FF" w:rsidRDefault="00817DF0" w:rsidP="001C30F6">
      <w:pPr>
        <w:pStyle w:val="Prrafodelista"/>
        <w:autoSpaceDE w:val="0"/>
        <w:autoSpaceDN w:val="0"/>
        <w:adjustRightInd w:val="0"/>
        <w:spacing w:line="360" w:lineRule="auto"/>
        <w:ind w:left="0"/>
        <w:jc w:val="both"/>
        <w:rPr>
          <w:rFonts w:ascii="Palatino Linotype" w:hAnsi="Palatino Linotype" w:cs="Arial"/>
          <w:b/>
        </w:rPr>
      </w:pPr>
    </w:p>
    <w:p w:rsidR="000D4879" w:rsidRPr="00A330FF" w:rsidRDefault="000D4879" w:rsidP="001C30F6">
      <w:pPr>
        <w:autoSpaceDE w:val="0"/>
        <w:autoSpaceDN w:val="0"/>
        <w:adjustRightInd w:val="0"/>
        <w:spacing w:line="360" w:lineRule="auto"/>
        <w:jc w:val="both"/>
        <w:rPr>
          <w:rFonts w:ascii="Palatino Linotype" w:hAnsi="Palatino Linotype" w:cs="Arial"/>
          <w:b/>
          <w:sz w:val="28"/>
        </w:rPr>
      </w:pPr>
    </w:p>
    <w:p w:rsidR="000D4879" w:rsidRPr="00A330FF" w:rsidRDefault="000D4879" w:rsidP="001C30F6">
      <w:pPr>
        <w:autoSpaceDE w:val="0"/>
        <w:autoSpaceDN w:val="0"/>
        <w:adjustRightInd w:val="0"/>
        <w:spacing w:line="360" w:lineRule="auto"/>
        <w:jc w:val="both"/>
        <w:rPr>
          <w:rFonts w:ascii="Palatino Linotype" w:hAnsi="Palatino Linotype" w:cs="Arial"/>
          <w:b/>
          <w:sz w:val="28"/>
        </w:rPr>
      </w:pPr>
    </w:p>
    <w:p w:rsidR="000D4879" w:rsidRPr="00A330FF" w:rsidRDefault="000D4879" w:rsidP="001C30F6">
      <w:pPr>
        <w:autoSpaceDE w:val="0"/>
        <w:autoSpaceDN w:val="0"/>
        <w:adjustRightInd w:val="0"/>
        <w:spacing w:line="360" w:lineRule="auto"/>
        <w:jc w:val="both"/>
        <w:rPr>
          <w:rFonts w:ascii="Palatino Linotype" w:hAnsi="Palatino Linotype" w:cs="Arial"/>
          <w:b/>
          <w:sz w:val="28"/>
        </w:rPr>
      </w:pPr>
    </w:p>
    <w:p w:rsidR="00B3017E" w:rsidRPr="00A330FF" w:rsidRDefault="000D4879" w:rsidP="001C30F6">
      <w:pPr>
        <w:autoSpaceDE w:val="0"/>
        <w:autoSpaceDN w:val="0"/>
        <w:adjustRightInd w:val="0"/>
        <w:spacing w:line="360" w:lineRule="auto"/>
        <w:jc w:val="both"/>
        <w:rPr>
          <w:rFonts w:ascii="Palatino Linotype" w:hAnsi="Palatino Linotype" w:cs="Arial"/>
          <w:b/>
          <w:sz w:val="28"/>
        </w:rPr>
      </w:pPr>
      <w:r w:rsidRPr="00A330FF">
        <w:rPr>
          <w:rFonts w:ascii="Palatino Linotype" w:hAnsi="Palatino Linotype" w:cs="Arial"/>
          <w:b/>
          <w:sz w:val="28"/>
        </w:rPr>
        <w:t>CUAR</w:t>
      </w:r>
      <w:r w:rsidR="00817DF0" w:rsidRPr="00A330FF">
        <w:rPr>
          <w:rFonts w:ascii="Palatino Linotype" w:hAnsi="Palatino Linotype" w:cs="Arial"/>
          <w:b/>
          <w:sz w:val="28"/>
        </w:rPr>
        <w:t xml:space="preserve">TO. </w:t>
      </w:r>
      <w:r w:rsidR="00B3017E" w:rsidRPr="00A330FF">
        <w:rPr>
          <w:rFonts w:ascii="Palatino Linotype" w:hAnsi="Palatino Linotype" w:cs="Arial"/>
          <w:b/>
          <w:sz w:val="28"/>
        </w:rPr>
        <w:t xml:space="preserve"> Estudio y resolución del asunto.</w:t>
      </w: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rPr>
      </w:pPr>
      <w:r w:rsidRPr="00A330F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cs="Arial"/>
        </w:rPr>
        <w:t xml:space="preserve">En este tenor, es necesario subrayar que </w:t>
      </w:r>
      <w:r w:rsidRPr="00A330FF">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rPr>
      </w:pP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b/>
          <w:i/>
          <w:sz w:val="22"/>
          <w:szCs w:val="22"/>
        </w:rPr>
        <w:t>“Artículo 4.</w:t>
      </w:r>
      <w:r w:rsidRPr="00A330F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A330FF">
        <w:rPr>
          <w:rFonts w:ascii="Palatino Linotype" w:hAnsi="Palatino Linotype"/>
          <w:i/>
          <w:sz w:val="22"/>
          <w:szCs w:val="22"/>
        </w:rPr>
        <w:lastRenderedPageBreak/>
        <w:t>por razones de interés público, en los términos de las causas legítimas y estrictamente necesarias previstas por esta Ley.</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b/>
          <w:i/>
          <w:sz w:val="22"/>
          <w:szCs w:val="22"/>
        </w:rPr>
        <w:t>Artículo 12.</w:t>
      </w:r>
      <w:r w:rsidRPr="00A330F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w:t>
      </w:r>
    </w:p>
    <w:p w:rsidR="00B3017E" w:rsidRPr="00A330FF" w:rsidRDefault="00B3017E" w:rsidP="001C30F6">
      <w:pPr>
        <w:spacing w:line="360" w:lineRule="auto"/>
        <w:ind w:left="567" w:right="567"/>
        <w:jc w:val="both"/>
        <w:rPr>
          <w:rFonts w:ascii="Palatino Linotype" w:hAnsi="Palatino Linotype"/>
          <w:b/>
          <w:i/>
          <w:sz w:val="22"/>
          <w:szCs w:val="22"/>
        </w:rPr>
      </w:pPr>
      <w:r w:rsidRPr="00A330FF">
        <w:rPr>
          <w:rFonts w:ascii="Palatino Linotype" w:hAnsi="Palatino Linotype"/>
          <w:b/>
          <w:i/>
          <w:sz w:val="22"/>
          <w:szCs w:val="22"/>
        </w:rPr>
        <w:t xml:space="preserve">Artículo 24. </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Los sujetos obligados solo proporcionarán la información pública que generen, administren o posean en el ejercicio de sus atribuciones.”</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i/>
          <w:sz w:val="22"/>
          <w:szCs w:val="22"/>
        </w:rPr>
        <w:t>(…)</w:t>
      </w:r>
    </w:p>
    <w:p w:rsidR="00B3017E" w:rsidRPr="00A330FF" w:rsidRDefault="00B3017E" w:rsidP="001C30F6">
      <w:pPr>
        <w:spacing w:line="360" w:lineRule="auto"/>
        <w:ind w:left="567" w:right="567"/>
        <w:jc w:val="both"/>
        <w:rPr>
          <w:rFonts w:ascii="Palatino Linotype" w:hAnsi="Palatino Linotype"/>
          <w:i/>
          <w:sz w:val="22"/>
          <w:szCs w:val="22"/>
        </w:rPr>
      </w:pPr>
      <w:r w:rsidRPr="00A330FF">
        <w:rPr>
          <w:rFonts w:ascii="Palatino Linotype" w:hAnsi="Palatino Linotype"/>
          <w:b/>
          <w:i/>
          <w:sz w:val="22"/>
          <w:szCs w:val="22"/>
        </w:rPr>
        <w:t>Artículo 160.</w:t>
      </w:r>
      <w:r w:rsidRPr="00A330FF">
        <w:rPr>
          <w:rFonts w:ascii="Palatino Linotype" w:hAnsi="Palatino Linotype"/>
          <w:i/>
          <w:sz w:val="22"/>
          <w:szCs w:val="22"/>
        </w:rPr>
        <w:t xml:space="preserve"> Los sujetos obligados deberán otorgar acceso a los documentos que se </w:t>
      </w:r>
      <w:r w:rsidRPr="00A330FF">
        <w:rPr>
          <w:rFonts w:ascii="Palatino Linotype" w:hAnsi="Palatino Linotype"/>
          <w:b/>
          <w:i/>
          <w:sz w:val="22"/>
          <w:szCs w:val="22"/>
        </w:rPr>
        <w:t xml:space="preserve"> </w:t>
      </w:r>
      <w:r w:rsidRPr="00A330FF">
        <w:rPr>
          <w:rFonts w:ascii="Palatino Linotype" w:hAnsi="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3017E" w:rsidRPr="00A330FF" w:rsidRDefault="00B3017E" w:rsidP="001C30F6">
      <w:pPr>
        <w:spacing w:line="360" w:lineRule="auto"/>
        <w:ind w:left="567" w:right="567"/>
        <w:jc w:val="both"/>
        <w:rPr>
          <w:rFonts w:ascii="Palatino Linotype" w:hAnsi="Palatino Linotype"/>
          <w:b/>
          <w:i/>
          <w:sz w:val="22"/>
          <w:szCs w:val="22"/>
        </w:rPr>
      </w:pPr>
      <w:r w:rsidRPr="00A330FF">
        <w:rPr>
          <w:rFonts w:ascii="Palatino Linotype" w:hAnsi="Palatino Linotype"/>
          <w:i/>
          <w:sz w:val="22"/>
          <w:szCs w:val="22"/>
        </w:rPr>
        <w:t>En caso que la información solicitada consista en bases de datos se deberá privilegiar la entrega de la misma en formatos abiertos.”</w:t>
      </w:r>
      <w:r w:rsidRPr="00A330FF">
        <w:rPr>
          <w:rFonts w:ascii="Palatino Linotype" w:hAnsi="Palatino Linotype"/>
          <w:b/>
          <w:i/>
          <w:sz w:val="22"/>
          <w:szCs w:val="22"/>
        </w:rPr>
        <w:t>[Sic]</w:t>
      </w:r>
    </w:p>
    <w:p w:rsidR="00B3017E" w:rsidRPr="00A330FF" w:rsidRDefault="00B3017E" w:rsidP="001C30F6">
      <w:pPr>
        <w:spacing w:line="360" w:lineRule="auto"/>
        <w:jc w:val="both"/>
        <w:rPr>
          <w:rFonts w:ascii="Palatino Linotype" w:hAnsi="Palatino Linotype"/>
        </w:rPr>
      </w:pPr>
    </w:p>
    <w:p w:rsidR="000D4879" w:rsidRPr="00A330FF" w:rsidRDefault="000D4879" w:rsidP="001C30F6">
      <w:pPr>
        <w:spacing w:line="360" w:lineRule="auto"/>
        <w:jc w:val="both"/>
        <w:rPr>
          <w:rFonts w:ascii="Palatino Linotype" w:hAnsi="Palatino Linotype"/>
        </w:rPr>
      </w:pPr>
    </w:p>
    <w:p w:rsidR="000D4879" w:rsidRPr="00A330FF" w:rsidRDefault="000D4879" w:rsidP="001C30F6">
      <w:pPr>
        <w:spacing w:line="360" w:lineRule="auto"/>
        <w:jc w:val="both"/>
        <w:rPr>
          <w:rFonts w:ascii="Palatino Linotype" w:hAnsi="Palatino Linotype"/>
        </w:rPr>
      </w:pPr>
    </w:p>
    <w:p w:rsidR="00B3017E" w:rsidRPr="00A330FF" w:rsidRDefault="00B3017E" w:rsidP="001C30F6">
      <w:pPr>
        <w:spacing w:line="360" w:lineRule="auto"/>
        <w:jc w:val="both"/>
        <w:rPr>
          <w:rFonts w:ascii="Palatino Linotype" w:hAnsi="Palatino Linotype"/>
        </w:rPr>
      </w:pPr>
      <w:r w:rsidRPr="00A330FF">
        <w:rPr>
          <w:rFonts w:ascii="Palatino Linotype" w:hAnsi="Palatino Linotype"/>
        </w:rPr>
        <w:t xml:space="preserve">Así que la obligación de los </w:t>
      </w:r>
      <w:r w:rsidRPr="00A330FF">
        <w:rPr>
          <w:rFonts w:ascii="Palatino Linotype" w:hAnsi="Palatino Linotype"/>
          <w:b/>
        </w:rPr>
        <w:t>Sujetos Obligados</w:t>
      </w:r>
      <w:r w:rsidRPr="00A330FF">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A330FF">
        <w:rPr>
          <w:rFonts w:ascii="Palatino Linotype" w:hAnsi="Palatino Linotype"/>
          <w:bCs/>
        </w:rPr>
        <w:t>de la Ley local en la materia, que se reproduce de la siguiente forma</w:t>
      </w:r>
      <w:r w:rsidRPr="00A330FF">
        <w:rPr>
          <w:rFonts w:ascii="Palatino Linotype" w:hAnsi="Palatino Linotype"/>
        </w:rPr>
        <w:t>:</w:t>
      </w:r>
    </w:p>
    <w:p w:rsidR="00B3017E" w:rsidRPr="00A330FF" w:rsidRDefault="00B3017E" w:rsidP="001C30F6">
      <w:pPr>
        <w:spacing w:line="360" w:lineRule="auto"/>
        <w:jc w:val="both"/>
        <w:rPr>
          <w:rFonts w:ascii="Palatino Linotype" w:hAnsi="Palatino Linotype"/>
        </w:rPr>
      </w:pPr>
    </w:p>
    <w:p w:rsidR="00B3017E" w:rsidRPr="00A330FF" w:rsidRDefault="00B3017E" w:rsidP="001C30F6">
      <w:pPr>
        <w:spacing w:line="360" w:lineRule="auto"/>
        <w:ind w:left="567" w:right="567"/>
        <w:jc w:val="both"/>
        <w:rPr>
          <w:rFonts w:ascii="Palatino Linotype" w:hAnsi="Palatino Linotype" w:cs="Arial"/>
          <w:b/>
          <w:i/>
        </w:rPr>
      </w:pPr>
      <w:r w:rsidRPr="00A330FF">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330FF">
        <w:rPr>
          <w:rFonts w:ascii="Palatino Linotype" w:hAnsi="Palatino Linotype" w:cs="Arial"/>
          <w:b/>
          <w:i/>
        </w:rPr>
        <w:t>[Sic]</w:t>
      </w: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rPr>
      </w:pPr>
    </w:p>
    <w:p w:rsidR="00B3017E" w:rsidRPr="00A330FF" w:rsidRDefault="00B3017E" w:rsidP="001C30F6">
      <w:pPr>
        <w:pStyle w:val="Prrafodelista"/>
        <w:autoSpaceDE w:val="0"/>
        <w:autoSpaceDN w:val="0"/>
        <w:adjustRightInd w:val="0"/>
        <w:spacing w:line="360" w:lineRule="auto"/>
        <w:ind w:left="0"/>
        <w:jc w:val="both"/>
        <w:rPr>
          <w:rFonts w:ascii="Palatino Linotype" w:hAnsi="Palatino Linotype" w:cs="Arial"/>
        </w:rPr>
      </w:pPr>
      <w:r w:rsidRPr="00A330FF">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3017E" w:rsidRPr="00A330FF" w:rsidRDefault="00B3017E" w:rsidP="001C30F6">
      <w:pPr>
        <w:tabs>
          <w:tab w:val="left" w:pos="709"/>
        </w:tabs>
        <w:spacing w:line="360" w:lineRule="auto"/>
        <w:jc w:val="both"/>
        <w:rPr>
          <w:rFonts w:ascii="Palatino Linotype" w:hAnsi="Palatino Linotype" w:cs="Arial"/>
        </w:rPr>
      </w:pPr>
    </w:p>
    <w:p w:rsidR="000D4879" w:rsidRPr="00A330FF" w:rsidRDefault="00B3017E" w:rsidP="001C30F6">
      <w:pPr>
        <w:spacing w:line="360" w:lineRule="auto"/>
        <w:jc w:val="both"/>
        <w:rPr>
          <w:rFonts w:ascii="Palatino Linotype" w:hAnsi="Palatino Linotype"/>
        </w:rPr>
      </w:pPr>
      <w:r w:rsidRPr="00A330FF">
        <w:rPr>
          <w:rFonts w:ascii="Palatino Linotype" w:hAnsi="Palatino Linotype"/>
        </w:rPr>
        <w:t>Con el propósito de resolver el presente medio de impugnación, es conveniente recordar que el Recurrente solicitó al Sujeto Obligado lo siguiente:</w:t>
      </w:r>
    </w:p>
    <w:p w:rsidR="000D4879" w:rsidRPr="00A330FF" w:rsidRDefault="000D4879" w:rsidP="001C30F6">
      <w:pPr>
        <w:rPr>
          <w:rFonts w:ascii="Palatino Linotype" w:hAnsi="Palatino Linotype"/>
        </w:rPr>
      </w:pPr>
    </w:p>
    <w:p w:rsidR="00B3017E" w:rsidRPr="00A330FF" w:rsidRDefault="000D4879" w:rsidP="001C30F6">
      <w:pPr>
        <w:tabs>
          <w:tab w:val="left" w:pos="6695"/>
        </w:tabs>
        <w:rPr>
          <w:rFonts w:ascii="Palatino Linotype" w:hAnsi="Palatino Linotype"/>
        </w:rPr>
      </w:pPr>
      <w:r w:rsidRPr="00A330FF">
        <w:rPr>
          <w:rFonts w:ascii="Palatino Linotype" w:hAnsi="Palatino Linotype"/>
        </w:rPr>
        <w:tab/>
      </w:r>
    </w:p>
    <w:p w:rsidR="000D4879" w:rsidRPr="00A330FF" w:rsidRDefault="000D4879" w:rsidP="001C30F6">
      <w:pPr>
        <w:tabs>
          <w:tab w:val="left" w:pos="6695"/>
        </w:tabs>
        <w:rPr>
          <w:rFonts w:ascii="Palatino Linotype" w:hAnsi="Palatino Linotype"/>
        </w:rPr>
      </w:pPr>
    </w:p>
    <w:p w:rsidR="000D4879" w:rsidRPr="00A330FF" w:rsidRDefault="000D4879" w:rsidP="001C30F6">
      <w:pPr>
        <w:tabs>
          <w:tab w:val="left" w:pos="6695"/>
        </w:tabs>
        <w:rPr>
          <w:rFonts w:ascii="Palatino Linotype" w:hAnsi="Palatino Linotype"/>
        </w:rPr>
      </w:pPr>
    </w:p>
    <w:p w:rsidR="00B3017E" w:rsidRPr="00A330FF" w:rsidRDefault="00817DF0" w:rsidP="001C30F6">
      <w:pPr>
        <w:pStyle w:val="Sinespaciado"/>
        <w:numPr>
          <w:ilvl w:val="0"/>
          <w:numId w:val="6"/>
        </w:numPr>
        <w:spacing w:line="360" w:lineRule="auto"/>
        <w:jc w:val="both"/>
        <w:rPr>
          <w:rFonts w:ascii="Palatino Linotype" w:hAnsi="Palatino Linotype" w:cs="Arial"/>
          <w:color w:val="000000"/>
          <w:lang w:val="es-ES_tradnl"/>
        </w:rPr>
      </w:pPr>
      <w:r w:rsidRPr="00A330FF">
        <w:rPr>
          <w:rFonts w:ascii="Palatino Linotype" w:hAnsi="Palatino Linotype" w:cs="Arial"/>
          <w:color w:val="000000"/>
          <w:lang w:val="es-ES_tradnl"/>
        </w:rPr>
        <w:t>Todos los oficios que la unidad de transparencia recibió por parte de las áreas del ayuntamiento para solicitar la clasificación reservada de las solicitudes que ingresaron durante el periodo abril a septiembre de 2022.</w:t>
      </w:r>
    </w:p>
    <w:p w:rsidR="00817DF0" w:rsidRPr="00A330FF" w:rsidRDefault="00817DF0" w:rsidP="001C30F6">
      <w:pPr>
        <w:pStyle w:val="Sinespaciado"/>
        <w:spacing w:line="360" w:lineRule="auto"/>
        <w:ind w:left="720"/>
        <w:jc w:val="both"/>
        <w:rPr>
          <w:rFonts w:ascii="Palatino Linotype" w:hAnsi="Palatino Linotype" w:cs="Arial"/>
          <w:color w:val="000000"/>
          <w:lang w:val="es-ES_tradnl"/>
        </w:rPr>
      </w:pPr>
    </w:p>
    <w:p w:rsidR="00B3017E" w:rsidRPr="00A330FF" w:rsidRDefault="00B3017E" w:rsidP="001C30F6">
      <w:pPr>
        <w:spacing w:line="360" w:lineRule="auto"/>
        <w:jc w:val="both"/>
        <w:rPr>
          <w:rFonts w:ascii="Palatino Linotype" w:eastAsiaTheme="minorHAnsi" w:hAnsi="Palatino Linotype" w:cs="TimesNewRomanPS-ItalicMT"/>
          <w:iCs/>
          <w:lang w:val="es-MX" w:eastAsia="en-US"/>
        </w:rPr>
      </w:pPr>
      <w:r w:rsidRPr="00A330FF">
        <w:rPr>
          <w:rFonts w:ascii="Palatino Linotype" w:eastAsia="Arial Unicode MS" w:hAnsi="Palatino Linotype" w:cs="Arial"/>
        </w:rPr>
        <w:t>En atención a los requerimientos de información planteados,</w:t>
      </w:r>
      <w:r w:rsidRPr="00A330FF">
        <w:rPr>
          <w:rFonts w:ascii="Palatino Linotype" w:hAnsi="Palatino Linotype"/>
        </w:rPr>
        <w:t xml:space="preserve"> el Sujeto Obligado</w:t>
      </w:r>
      <w:r w:rsidRPr="00A330FF">
        <w:rPr>
          <w:rFonts w:ascii="Palatino Linotype" w:eastAsia="Arial Unicode MS" w:hAnsi="Palatino Linotype" w:cs="Arial"/>
        </w:rPr>
        <w:t xml:space="preserve"> </w:t>
      </w:r>
      <w:r w:rsidRPr="00A330FF">
        <w:rPr>
          <w:rFonts w:ascii="Palatino Linotype" w:eastAsia="Arial Unicode MS" w:hAnsi="Palatino Linotype" w:cs="Arial"/>
          <w:bCs/>
        </w:rPr>
        <w:t xml:space="preserve">adjuntó a su respuesta el archivo electrónico denominado </w:t>
      </w:r>
      <w:r w:rsidRPr="00A330FF">
        <w:rPr>
          <w:rFonts w:ascii="Palatino Linotype" w:eastAsiaTheme="minorHAnsi" w:hAnsi="Palatino Linotype" w:cs="Arial"/>
          <w:i/>
          <w:sz w:val="22"/>
          <w:szCs w:val="22"/>
          <w:lang w:val="es-MX" w:eastAsia="en-US"/>
        </w:rPr>
        <w:t>“</w:t>
      </w:r>
      <w:r w:rsidR="00817DF0" w:rsidRPr="00A330FF">
        <w:rPr>
          <w:rFonts w:ascii="Palatino Linotype" w:eastAsiaTheme="minorHAnsi" w:hAnsi="Palatino Linotype" w:cs="Arial"/>
          <w:i/>
          <w:sz w:val="22"/>
          <w:szCs w:val="22"/>
          <w:lang w:val="es-MX" w:eastAsia="en-US"/>
        </w:rPr>
        <w:t>1353.pdf</w:t>
      </w:r>
      <w:r w:rsidRPr="00A330FF">
        <w:rPr>
          <w:rFonts w:ascii="Palatino Linotype" w:eastAsiaTheme="minorHAnsi" w:hAnsi="Palatino Linotype" w:cs="Arial"/>
          <w:i/>
          <w:sz w:val="22"/>
          <w:szCs w:val="22"/>
          <w:lang w:val="es-MX" w:eastAsia="en-US"/>
        </w:rPr>
        <w:t xml:space="preserve">f”; </w:t>
      </w:r>
      <w:r w:rsidRPr="00A330FF">
        <w:rPr>
          <w:rFonts w:ascii="Palatino Linotype" w:eastAsiaTheme="minorHAnsi" w:hAnsi="Palatino Linotype" w:cs="TimesNewRomanPS-ItalicMT"/>
          <w:iCs/>
          <w:lang w:val="es-MX" w:eastAsia="en-US"/>
        </w:rPr>
        <w:t>el cual se describe a continuación:</w:t>
      </w:r>
    </w:p>
    <w:p w:rsidR="00B3017E" w:rsidRPr="00A330FF" w:rsidRDefault="00B3017E" w:rsidP="001C30F6">
      <w:pPr>
        <w:spacing w:line="360" w:lineRule="auto"/>
        <w:jc w:val="both"/>
        <w:rPr>
          <w:rFonts w:ascii="Palatino Linotype" w:eastAsiaTheme="minorHAnsi" w:hAnsi="Palatino Linotype" w:cs="TimesNewRomanPS-ItalicMT"/>
          <w:iCs/>
          <w:lang w:val="es-MX" w:eastAsia="en-US"/>
        </w:rPr>
      </w:pPr>
    </w:p>
    <w:p w:rsidR="008B3A08" w:rsidRPr="00A330FF" w:rsidRDefault="008B3A08" w:rsidP="001C30F6">
      <w:pPr>
        <w:pStyle w:val="Prrafodelista"/>
        <w:numPr>
          <w:ilvl w:val="0"/>
          <w:numId w:val="3"/>
        </w:numPr>
        <w:spacing w:line="360" w:lineRule="auto"/>
        <w:jc w:val="both"/>
        <w:rPr>
          <w:rFonts w:ascii="Palatino Linotype" w:eastAsiaTheme="minorHAnsi" w:hAnsi="Palatino Linotype" w:cs="TimesNewRomanPS-ItalicMT"/>
          <w:iCs/>
          <w:lang w:val="es-MX" w:eastAsia="en-US"/>
        </w:rPr>
      </w:pPr>
      <w:r w:rsidRPr="00A330FF">
        <w:rPr>
          <w:rFonts w:ascii="Palatino Linotype" w:eastAsiaTheme="minorHAnsi" w:hAnsi="Palatino Linotype" w:cs="TimesNewRomanPS-ItalicMT"/>
          <w:b/>
          <w:iCs/>
          <w:lang w:val="es-MX" w:eastAsia="en-US"/>
        </w:rPr>
        <w:t>1353.pdff</w:t>
      </w:r>
      <w:r w:rsidR="00B3017E" w:rsidRPr="00A330FF">
        <w:rPr>
          <w:rFonts w:ascii="Palatino Linotype" w:eastAsiaTheme="minorHAnsi" w:hAnsi="Palatino Linotype" w:cs="TimesNewRomanPS-ItalicMT"/>
          <w:iCs/>
          <w:lang w:val="es-MX" w:eastAsia="en-US"/>
        </w:rPr>
        <w:t xml:space="preserve">: Documento constante de </w:t>
      </w:r>
      <w:r w:rsidRPr="00A330FF">
        <w:rPr>
          <w:rFonts w:ascii="Palatino Linotype" w:eastAsiaTheme="minorHAnsi" w:hAnsi="Palatino Linotype" w:cs="TimesNewRomanPS-ItalicMT"/>
          <w:iCs/>
          <w:lang w:val="es-MX" w:eastAsia="en-US"/>
        </w:rPr>
        <w:t>dieciséis</w:t>
      </w:r>
      <w:r w:rsidR="00B3017E" w:rsidRPr="00A330FF">
        <w:rPr>
          <w:rFonts w:ascii="Palatino Linotype" w:eastAsiaTheme="minorHAnsi" w:hAnsi="Palatino Linotype" w:cs="TimesNewRomanPS-ItalicMT"/>
          <w:iCs/>
          <w:lang w:val="es-MX" w:eastAsia="en-US"/>
        </w:rPr>
        <w:t xml:space="preserve"> (1</w:t>
      </w:r>
      <w:r w:rsidRPr="00A330FF">
        <w:rPr>
          <w:rFonts w:ascii="Palatino Linotype" w:eastAsiaTheme="minorHAnsi" w:hAnsi="Palatino Linotype" w:cs="TimesNewRomanPS-ItalicMT"/>
          <w:iCs/>
          <w:lang w:val="es-MX" w:eastAsia="en-US"/>
        </w:rPr>
        <w:t>6</w:t>
      </w:r>
      <w:r w:rsidR="00B3017E" w:rsidRPr="00A330FF">
        <w:rPr>
          <w:rFonts w:ascii="Palatino Linotype" w:eastAsiaTheme="minorHAnsi" w:hAnsi="Palatino Linotype" w:cs="TimesNewRomanPS-ItalicMT"/>
          <w:iCs/>
          <w:lang w:val="es-MX" w:eastAsia="en-US"/>
        </w:rPr>
        <w:t>) foja</w:t>
      </w:r>
      <w:r w:rsidRPr="00A330FF">
        <w:rPr>
          <w:rFonts w:ascii="Palatino Linotype" w:eastAsiaTheme="minorHAnsi" w:hAnsi="Palatino Linotype" w:cs="TimesNewRomanPS-ItalicMT"/>
          <w:iCs/>
          <w:lang w:val="es-MX" w:eastAsia="en-US"/>
        </w:rPr>
        <w:t>s</w:t>
      </w:r>
      <w:r w:rsidR="00B3017E" w:rsidRPr="00A330FF">
        <w:rPr>
          <w:rFonts w:ascii="Palatino Linotype" w:eastAsiaTheme="minorHAnsi" w:hAnsi="Palatino Linotype" w:cs="TimesNewRomanPS-ItalicMT"/>
          <w:iCs/>
          <w:lang w:val="es-MX" w:eastAsia="en-US"/>
        </w:rPr>
        <w:t>,</w:t>
      </w:r>
      <w:r w:rsidRPr="00A330FF">
        <w:rPr>
          <w:rFonts w:ascii="Palatino Linotype" w:eastAsiaTheme="minorHAnsi" w:hAnsi="Palatino Linotype" w:cs="TimesNewRomanPS-ItalicMT"/>
          <w:iCs/>
          <w:lang w:val="es-MX" w:eastAsia="en-US"/>
        </w:rPr>
        <w:t xml:space="preserve"> consiste en los siguientes oficios:</w:t>
      </w:r>
    </w:p>
    <w:p w:rsidR="00B3017E" w:rsidRPr="00A330FF" w:rsidRDefault="008B3A08" w:rsidP="001C30F6">
      <w:pPr>
        <w:pStyle w:val="Prrafodelista"/>
        <w:numPr>
          <w:ilvl w:val="0"/>
          <w:numId w:val="7"/>
        </w:numPr>
        <w:spacing w:line="360" w:lineRule="auto"/>
        <w:jc w:val="both"/>
        <w:rPr>
          <w:rFonts w:ascii="Palatino Linotype" w:eastAsiaTheme="minorHAnsi" w:hAnsi="Palatino Linotype" w:cs="TimesNewRomanPS-ItalicMT"/>
          <w:iCs/>
          <w:lang w:val="es-MX" w:eastAsia="en-US"/>
        </w:rPr>
      </w:pPr>
      <w:r w:rsidRPr="00A330FF">
        <w:rPr>
          <w:rFonts w:ascii="Palatino Linotype" w:eastAsiaTheme="minorHAnsi" w:hAnsi="Palatino Linotype" w:cs="TimesNewRomanPS-ItalicMT"/>
          <w:iCs/>
          <w:lang w:val="es-MX" w:eastAsia="en-US"/>
        </w:rPr>
        <w:t xml:space="preserve">Oficio de </w:t>
      </w:r>
      <w:r w:rsidR="00B3017E" w:rsidRPr="00A330FF">
        <w:rPr>
          <w:rFonts w:ascii="Palatino Linotype" w:eastAsiaTheme="minorHAnsi" w:hAnsi="Palatino Linotype" w:cs="TimesNewRomanPS-ItalicMT"/>
          <w:iCs/>
          <w:lang w:val="es-MX" w:eastAsia="en-US"/>
        </w:rPr>
        <w:t xml:space="preserve">fecha </w:t>
      </w:r>
      <w:r w:rsidRPr="00A330FF">
        <w:rPr>
          <w:rFonts w:ascii="Palatino Linotype" w:eastAsiaTheme="minorHAnsi" w:hAnsi="Palatino Linotype" w:cs="TimesNewRomanPS-ItalicMT"/>
          <w:iCs/>
          <w:lang w:val="es-MX" w:eastAsia="en-US"/>
        </w:rPr>
        <w:t>veintiséis</w:t>
      </w:r>
      <w:r w:rsidR="00B3017E" w:rsidRPr="00A330FF">
        <w:rPr>
          <w:rFonts w:ascii="Palatino Linotype" w:eastAsiaTheme="minorHAnsi" w:hAnsi="Palatino Linotype" w:cs="TimesNewRomanPS-ItalicMT"/>
          <w:iCs/>
          <w:lang w:val="es-MX" w:eastAsia="en-US"/>
        </w:rPr>
        <w:t xml:space="preserve"> de mayo de dos mil veintitrés, a través del cual l</w:t>
      </w:r>
      <w:r w:rsidRPr="00A330FF">
        <w:rPr>
          <w:rFonts w:ascii="Palatino Linotype" w:eastAsiaTheme="minorHAnsi" w:hAnsi="Palatino Linotype" w:cs="TimesNewRomanPS-ItalicMT"/>
          <w:iCs/>
          <w:lang w:val="es-MX" w:eastAsia="en-US"/>
        </w:rPr>
        <w:t>&lt;</w:t>
      </w:r>
      <w:r w:rsidR="00B3017E" w:rsidRPr="00A330FF">
        <w:rPr>
          <w:rFonts w:ascii="Palatino Linotype" w:eastAsiaTheme="minorHAnsi" w:hAnsi="Palatino Linotype" w:cs="TimesNewRomanPS-ItalicMT"/>
          <w:iCs/>
          <w:lang w:val="es-MX" w:eastAsia="en-US"/>
        </w:rPr>
        <w:t xml:space="preserve"> Titular de la </w:t>
      </w:r>
      <w:r w:rsidRPr="00A330FF">
        <w:rPr>
          <w:rFonts w:ascii="Palatino Linotype" w:eastAsiaTheme="minorHAnsi" w:hAnsi="Palatino Linotype" w:cs="TimesNewRomanPS-ItalicMT"/>
          <w:iCs/>
          <w:lang w:val="es-MX" w:eastAsia="en-US"/>
        </w:rPr>
        <w:t xml:space="preserve">Unidad </w:t>
      </w:r>
      <w:r w:rsidR="00B3017E" w:rsidRPr="00A330FF">
        <w:rPr>
          <w:rFonts w:ascii="Palatino Linotype" w:eastAsiaTheme="minorHAnsi" w:hAnsi="Palatino Linotype" w:cs="TimesNewRomanPS-ItalicMT"/>
          <w:iCs/>
          <w:lang w:val="es-MX" w:eastAsia="en-US"/>
        </w:rPr>
        <w:t xml:space="preserve">de Transparencia, </w:t>
      </w:r>
      <w:r w:rsidRPr="00A330FF">
        <w:rPr>
          <w:rFonts w:ascii="Palatino Linotype" w:eastAsiaTheme="minorHAnsi" w:hAnsi="Palatino Linotype" w:cs="TimesNewRomanPS-ItalicMT"/>
          <w:iCs/>
          <w:lang w:val="es-MX" w:eastAsia="en-US"/>
        </w:rPr>
        <w:t>informó al solicitante de la información que una vez realizada la búsqueda razonable, corresponde a un cumulo de información requerida con un peso de 945.66 Megabytes lo que rebasa las capacidades técnicas del SAIMEX, por lo que en fecha veintiséis de mayo del dos mil veintitrés, se aprobó por el Comité de Transparencia</w:t>
      </w:r>
      <w:r w:rsidR="003B3EB3" w:rsidRPr="00A330FF">
        <w:rPr>
          <w:rFonts w:ascii="Palatino Linotype" w:eastAsiaTheme="minorHAnsi" w:hAnsi="Palatino Linotype" w:cs="TimesNewRomanPS-ItalicMT"/>
          <w:iCs/>
          <w:lang w:val="es-MX" w:eastAsia="en-US"/>
        </w:rPr>
        <w:t xml:space="preserve"> mediante el Acta de la Cuadragésima Décima Novena Sesión Extraordinaria 2023 con el número de acuerdo AT/CT/01/2023, el cambio de modalidad a In Situ, asimismo señalo domicilio, días, horarios y la servidora pública que le atenderá para la entrega de la información</w:t>
      </w:r>
      <w:r w:rsidR="003C6376" w:rsidRPr="00A330FF">
        <w:rPr>
          <w:rFonts w:ascii="Palatino Linotype" w:eastAsiaTheme="minorHAnsi" w:hAnsi="Palatino Linotype" w:cs="TimesNewRomanPS-ItalicMT"/>
          <w:iCs/>
          <w:lang w:val="es-MX" w:eastAsia="en-US"/>
        </w:rPr>
        <w:t>; también manifestó que no se está negando la entrega de la información, solo se está argumentando que la situación que impide hacer entrega de la información a través de la vía requerida</w:t>
      </w:r>
      <w:r w:rsidR="00B3017E" w:rsidRPr="00A330FF">
        <w:rPr>
          <w:rFonts w:ascii="Palatino Linotype" w:eastAsiaTheme="minorHAnsi" w:hAnsi="Palatino Linotype" w:cs="TimesNewRomanPS-ItalicMT"/>
          <w:iCs/>
          <w:lang w:val="es-MX" w:eastAsia="en-US"/>
        </w:rPr>
        <w:t>.</w:t>
      </w:r>
      <w:r w:rsidR="0013170D" w:rsidRPr="00A330FF">
        <w:rPr>
          <w:rFonts w:ascii="Palatino Linotype" w:eastAsiaTheme="minorHAnsi" w:hAnsi="Palatino Linotype" w:cs="TimesNewRomanPS-ItalicMT"/>
          <w:iCs/>
          <w:lang w:val="es-MX" w:eastAsia="en-US"/>
        </w:rPr>
        <w:t xml:space="preserve"> Además proporcionó otros medios de entrega de acuerdo a los que son con costos y sin costos, así como el tiempo que estará disponible la información solicitada.</w:t>
      </w:r>
    </w:p>
    <w:p w:rsidR="000D4879" w:rsidRPr="00A330FF" w:rsidRDefault="000D4879" w:rsidP="001C30F6">
      <w:pPr>
        <w:pStyle w:val="Prrafodelista"/>
        <w:spacing w:line="360" w:lineRule="auto"/>
        <w:ind w:left="1080"/>
        <w:jc w:val="both"/>
        <w:rPr>
          <w:rFonts w:ascii="Palatino Linotype" w:eastAsiaTheme="minorHAnsi" w:hAnsi="Palatino Linotype" w:cs="TimesNewRomanPS-ItalicMT"/>
          <w:iCs/>
          <w:lang w:val="es-MX" w:eastAsia="en-US"/>
        </w:rPr>
      </w:pPr>
    </w:p>
    <w:p w:rsidR="00AF6825" w:rsidRPr="00A330FF" w:rsidRDefault="00AF6825" w:rsidP="001C30F6">
      <w:pPr>
        <w:pStyle w:val="Prrafodelista"/>
        <w:numPr>
          <w:ilvl w:val="0"/>
          <w:numId w:val="7"/>
        </w:numPr>
        <w:spacing w:line="360" w:lineRule="auto"/>
        <w:jc w:val="both"/>
        <w:rPr>
          <w:rFonts w:ascii="Palatino Linotype" w:eastAsiaTheme="minorHAnsi" w:hAnsi="Palatino Linotype" w:cs="TimesNewRomanPS-ItalicMT"/>
          <w:iCs/>
          <w:lang w:val="es-MX" w:eastAsia="en-US"/>
        </w:rPr>
      </w:pPr>
      <w:r w:rsidRPr="00A330FF">
        <w:rPr>
          <w:rFonts w:ascii="Palatino Linotype" w:eastAsiaTheme="minorHAnsi" w:hAnsi="Palatino Linotype" w:cs="TimesNewRomanPS-ItalicMT"/>
          <w:iCs/>
          <w:lang w:val="es-MX" w:eastAsia="en-US"/>
        </w:rPr>
        <w:t>Acta de la Cuadrigentésima Décima Novena Sesión Extraordinaria 2023 del Comité de Transparencia del Municipio de Toluca</w:t>
      </w:r>
      <w:r w:rsidR="00480002" w:rsidRPr="00A330FF">
        <w:rPr>
          <w:rFonts w:ascii="Palatino Linotype" w:eastAsiaTheme="minorHAnsi" w:hAnsi="Palatino Linotype" w:cs="TimesNewRomanPS-ItalicMT"/>
          <w:iCs/>
          <w:lang w:val="es-MX" w:eastAsia="en-US"/>
        </w:rPr>
        <w:t xml:space="preserve">, de fecha veintiséis de mayo de dos mil veintitrés, a través del cual por </w:t>
      </w:r>
      <w:r w:rsidRPr="00A330FF">
        <w:rPr>
          <w:rFonts w:ascii="Palatino Linotype" w:eastAsiaTheme="minorHAnsi" w:hAnsi="Palatino Linotype" w:cs="TimesNewRomanPS-ItalicMT"/>
          <w:iCs/>
          <w:lang w:val="es-MX" w:eastAsia="en-US"/>
        </w:rPr>
        <w:t xml:space="preserve"> </w:t>
      </w:r>
      <w:r w:rsidR="00480002" w:rsidRPr="00A330FF">
        <w:rPr>
          <w:rFonts w:ascii="Palatino Linotype" w:eastAsiaTheme="minorHAnsi" w:hAnsi="Palatino Linotype" w:cs="TimesNewRomanPS-ItalicMT"/>
          <w:iCs/>
          <w:lang w:val="es-MX" w:eastAsia="en-US"/>
        </w:rPr>
        <w:t>acuerdo AT/CT/01/2023 se aprobó el cambio de modalidad, por consulta (in situ), para cumplimiento a la resolución recaída en la solicitud de información número 01353/TOLUCA/IP/2023.</w:t>
      </w:r>
    </w:p>
    <w:p w:rsidR="00B3017E" w:rsidRPr="00A330FF" w:rsidRDefault="00B3017E" w:rsidP="001C30F6">
      <w:pPr>
        <w:spacing w:line="360" w:lineRule="auto"/>
        <w:ind w:right="141"/>
        <w:jc w:val="both"/>
        <w:rPr>
          <w:rFonts w:ascii="Palatino Linotype" w:hAnsi="Palatino Linotype" w:cs="Arial"/>
          <w:bCs/>
        </w:rPr>
      </w:pPr>
    </w:p>
    <w:p w:rsidR="00AC1514" w:rsidRPr="00A330FF" w:rsidRDefault="00AC1514" w:rsidP="001C30F6">
      <w:pPr>
        <w:spacing w:line="360" w:lineRule="auto"/>
        <w:ind w:right="49"/>
        <w:jc w:val="both"/>
        <w:rPr>
          <w:rFonts w:ascii="Palatino Linotype" w:hAnsi="Palatino Linotype"/>
          <w:lang w:eastAsia="es-MX"/>
        </w:rPr>
      </w:pPr>
      <w:r w:rsidRPr="00A330FF">
        <w:rPr>
          <w:rFonts w:ascii="Palatino Linotype" w:hAnsi="Palatino Linotype"/>
          <w:lang w:eastAsia="es-MX"/>
        </w:rPr>
        <w:t xml:space="preserve">Asimismo, el Sujeto Obligado ofreció otras modalidades de entrega toda vez que refiere lo siguiente: </w:t>
      </w:r>
    </w:p>
    <w:p w:rsidR="000D4879" w:rsidRPr="00A330FF" w:rsidRDefault="000D4879" w:rsidP="001C30F6">
      <w:pPr>
        <w:spacing w:line="360" w:lineRule="auto"/>
        <w:ind w:right="49"/>
        <w:jc w:val="both"/>
        <w:rPr>
          <w:rFonts w:ascii="Palatino Linotype" w:hAnsi="Palatino Linotype"/>
          <w:lang w:eastAsia="es-MX"/>
        </w:rPr>
      </w:pPr>
      <w:r w:rsidRPr="00A330FF">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113542</wp:posOffset>
                </wp:positionV>
                <wp:extent cx="5697940" cy="4653886"/>
                <wp:effectExtent l="0" t="0" r="36195" b="33020"/>
                <wp:wrapNone/>
                <wp:docPr id="2" name="Conector recto 2"/>
                <wp:cNvGraphicFramePr/>
                <a:graphic xmlns:a="http://schemas.openxmlformats.org/drawingml/2006/main">
                  <a:graphicData uri="http://schemas.microsoft.com/office/word/2010/wordprocessingShape">
                    <wps:wsp>
                      <wps:cNvCnPr/>
                      <wps:spPr>
                        <a:xfrm>
                          <a:off x="0" y="0"/>
                          <a:ext cx="5697940" cy="4653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DEB13" id="Conector recto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45pt,8.95pt" to="846.1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xqtwEAALkDAAAOAAAAZHJzL2Uyb0RvYy54bWysU9uO0zAQfUfiHyy/06Rlt3SjpvvQFbwg&#10;qFj4AK8zbix809g06d8zdtosAoQQ4sXXc2bmHI+396M17AQYtXctXy5qzsBJ32l3bPmXz29fbTiL&#10;SbhOGO+g5WeI/H738sV2CA2sfO9NB8goiIvNEFrepxSaqoqyByviwgdwdKk8WpFoi8eqQzFQdGuq&#10;VV2vq8FjF9BLiJFOH6ZLvivxlQKZPioVITHTcqotlRHL+JTHarcVzRFF6LW8lCH+oQortKOkc6gH&#10;kQT7hvqXUFZL9NGrtJDeVl4pLaFoIDXL+ic1j70IULSQOTHMNsX/F1Z+OB2Q6a7lK86csPREe3oo&#10;mTwyzBNbZY+GEBuC7t0BL7sYDpgFjwptnkkKG4uv59lXGBOTdHi7vntzd0P2S7q7Wd++3mzWOWr1&#10;TA8Y0zvwluVFy412WbhoxOl9TBP0CiFeLmcqoKzS2UAGG/cJFImhlMvCLm0Ee4PsJKgBuq/LS9qC&#10;zBSljZlJ9Z9JF2ymQWmtvyXO6JLRuzQTrXYef5c1jddS1YS/qp60ZtlPvjuX5yh2UH8UQy+9nBvw&#10;x32hP/+43XcAAAD//wMAUEsDBBQABgAIAAAAIQCSYmZR3QAAAAcBAAAPAAAAZHJzL2Rvd25yZXYu&#10;eG1sTI/BTsMwEETvSPyDtUjcqEMRTRriVFUlhLggmsLdjbdOwF5HtpOGv8ecynFnRjNvq81sDZvQ&#10;h96RgPtFBgypdaonLeDj8HxXAAtRkpLGEQr4wQCb+vqqkqVyZ9rj1ETNUgmFUgroYhxKzkPboZVh&#10;4Qak5J2ctzKm02uuvDyncmv4MstW3Mqe0kInB9x12H43oxVgXv30qXd6G8aX/ar5ej8t3w6TELc3&#10;8/YJWMQ5XsLwh5/QoU5MRzeSCswISI/EpOZrYMkt1vkDsKOA/DErgNcV/89f/wIAAP//AwBQSwEC&#10;LQAUAAYACAAAACEAtoM4kv4AAADhAQAAEwAAAAAAAAAAAAAAAAAAAAAAW0NvbnRlbnRfVHlwZXNd&#10;LnhtbFBLAQItABQABgAIAAAAIQA4/SH/1gAAAJQBAAALAAAAAAAAAAAAAAAAAC8BAABfcmVscy8u&#10;cmVsc1BLAQItABQABgAIAAAAIQDCj5xqtwEAALkDAAAOAAAAAAAAAAAAAAAAAC4CAABkcnMvZTJv&#10;RG9jLnhtbFBLAQItABQABgAIAAAAIQCSYmZR3QAAAAcBAAAPAAAAAAAAAAAAAAAAABEEAABkcnMv&#10;ZG93bnJldi54bWxQSwUGAAAAAAQABADzAAAAGwUAAAAA&#10;" strokecolor="black [3200]" strokeweight=".5pt">
                <v:stroke joinstyle="miter"/>
                <w10:wrap anchorx="margin"/>
              </v:line>
            </w:pict>
          </mc:Fallback>
        </mc:AlternateContent>
      </w: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0D4879" w:rsidRPr="00A330FF" w:rsidRDefault="000D4879" w:rsidP="001C30F6">
      <w:pPr>
        <w:spacing w:line="360" w:lineRule="auto"/>
        <w:ind w:right="49"/>
        <w:jc w:val="both"/>
        <w:rPr>
          <w:rFonts w:ascii="Palatino Linotype" w:hAnsi="Palatino Linotype"/>
          <w:lang w:eastAsia="es-MX"/>
        </w:rPr>
      </w:pPr>
    </w:p>
    <w:p w:rsidR="00AC1514" w:rsidRPr="00A330FF" w:rsidRDefault="00AC1514" w:rsidP="001C30F6">
      <w:pPr>
        <w:spacing w:line="360" w:lineRule="auto"/>
        <w:ind w:right="49"/>
        <w:jc w:val="center"/>
        <w:rPr>
          <w:rFonts w:ascii="Palatino Linotype" w:hAnsi="Palatino Linotype"/>
          <w:lang w:eastAsia="es-MX"/>
        </w:rPr>
      </w:pPr>
      <w:r w:rsidRPr="00A330FF">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908153</wp:posOffset>
                </wp:positionH>
                <wp:positionV relativeFrom="paragraph">
                  <wp:posOffset>142063</wp:posOffset>
                </wp:positionV>
                <wp:extent cx="4040328" cy="2997820"/>
                <wp:effectExtent l="19050" t="19050" r="17780" b="12700"/>
                <wp:wrapNone/>
                <wp:docPr id="13" name="Rectángulo 13"/>
                <wp:cNvGraphicFramePr/>
                <a:graphic xmlns:a="http://schemas.openxmlformats.org/drawingml/2006/main">
                  <a:graphicData uri="http://schemas.microsoft.com/office/word/2010/wordprocessingShape">
                    <wps:wsp>
                      <wps:cNvSpPr/>
                      <wps:spPr>
                        <a:xfrm>
                          <a:off x="0" y="0"/>
                          <a:ext cx="4040328" cy="29978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DFD0" id="Rectángulo 13" o:spid="_x0000_s1026" style="position:absolute;margin-left:71.5pt;margin-top:11.2pt;width:318.15pt;height:2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opgIAAJQFAAAOAAAAZHJzL2Uyb0RvYy54bWysVM1OGzEQvlfqO1i+l92EpEDEBkWgVJUQ&#10;IKDi7HjtZCWvxx072aRv02fpi3Xs/SGiqIeqOWxsz8w3M9/8XF7ta8N2Cn0FtuCjk5wzZSWUlV0X&#10;/Nvz8tM5Zz4IWwoDVhX8oDy/mn/8cNm4mRrDBkypkBGI9bPGFXwTgptlmZcbVQt/Ak5ZEmrAWgS6&#10;4jorUTSEXptsnOefswawdAhSeU+vN62QzxO+1kqGe629CswUnGIL6Yvpu4rfbH4pZmsUblPJLgzx&#10;D1HUorLkdIC6EUGwLVZ/QNWVRPCgw4mEOgOtK6lSDpTNKH+TzdNGOJVyIXK8G2jy/w9W3u0ekFUl&#10;1e6UMytqqtEjsfbrp11vDTB6JYoa52ek+eQesLt5OsZ89xrr+E+ZsH2i9TDQqvaBSXqc5JP8dEyN&#10;IEk2vrg4Ox8n4rNXc4c+fFFQs3goOFIEiU6xu/WBXJJqrxK9WVhWxqTaGcsaQj2fnk2ThQdTlVEa&#10;9TyuV9cG2U5Q+ZfLnH4xHUI7UqObsfQYk2zTSqdwMCpiGPuoNDFEiYxbD7E31QArpFQ2jFrRRpSq&#10;9TY9dtZbJNcJMCJrinLA7gB6zRakx25j7vSjqUqtPRjnfwusNR4skmewYTCuKwv4HoChrDrPrX5P&#10;UktNZGkF5YH6B6EdLO/ksqIK3gofHgTSJNHM0XYI9/TRBqhS0J042wD+eO896lODk5Szhiaz4P77&#10;VqDizHy11PoXo8kkjnK6TKZn1EwMjyWrY4nd1tdA1R/RHnIyHaN+MP1RI9QvtEQW0SuJhJXku+Ay&#10;YH+5Du3GoDUk1WKR1Gh8nQi39snJCB5ZjR36vH8R6Lo2DjQBd9BPsZi96eZWN1paWGwD6Cq1+iuv&#10;Hd80+qlxujUVd8vxPWm9LtP5bwAAAP//AwBQSwMEFAAGAAgAAAAhACl8MV7gAAAACgEAAA8AAABk&#10;cnMvZG93bnJldi54bWxMj8FOwzAQRO9I/IO1SFwQdUhDS0OcClEhbpUIqFw3sZtE2OsodtvA17M9&#10;wXE0o5k3xXpyVhzNGHpPCu5mCQhDjdc9tQo+3l9uH0CEiKTRejIKvk2AdXl5UWCu/YnezLGKreAS&#10;Cjkq6GIccilD0xmHYeYHQ+zt/egwshxbqUc8cbmzMk2ShXTYEy90OJjnzjRf1cEpqHeD/dlv3Oe0&#10;qxaE29ct0uZGqeur6ekRRDRT/AvDGZ/RoWSm2h9IB2FZZ3P+EhWkaQaCA8vlag6iVpCtsnuQZSH/&#10;Xyh/AQAA//8DAFBLAQItABQABgAIAAAAIQC2gziS/gAAAOEBAAATAAAAAAAAAAAAAAAAAAAAAABb&#10;Q29udGVudF9UeXBlc10ueG1sUEsBAi0AFAAGAAgAAAAhADj9If/WAAAAlAEAAAsAAAAAAAAAAAAA&#10;AAAALwEAAF9yZWxzLy5yZWxzUEsBAi0AFAAGAAgAAAAhAD5fF+imAgAAlAUAAA4AAAAAAAAAAAAA&#10;AAAALgIAAGRycy9lMm9Eb2MueG1sUEsBAi0AFAAGAAgAAAAhACl8MV7gAAAACgEAAA8AAAAAAAAA&#10;AAAAAAAAAAUAAGRycy9kb3ducmV2LnhtbFBLBQYAAAAABAAEAPMAAAANBgAAAAA=&#10;" filled="f" strokecolor="red" strokeweight="2.25pt"/>
            </w:pict>
          </mc:Fallback>
        </mc:AlternateContent>
      </w:r>
      <w:r w:rsidRPr="00A330FF">
        <w:rPr>
          <w:noProof/>
          <w:lang w:val="es-MX" w:eastAsia="es-MX"/>
        </w:rPr>
        <w:drawing>
          <wp:inline distT="0" distB="0" distL="0" distR="0" wp14:anchorId="13743615" wp14:editId="6FD2C12C">
            <wp:extent cx="4369982" cy="1440994"/>
            <wp:effectExtent l="57150" t="95250" r="50165"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151" t="14398" r="14196" b="72324"/>
                    <a:stretch/>
                  </pic:blipFill>
                  <pic:spPr bwMode="auto">
                    <a:xfrm>
                      <a:off x="0" y="0"/>
                      <a:ext cx="4491440" cy="1481045"/>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C1514" w:rsidRPr="00A330FF" w:rsidRDefault="00AC1514" w:rsidP="001C30F6">
      <w:pPr>
        <w:spacing w:line="360" w:lineRule="auto"/>
        <w:ind w:right="49"/>
        <w:jc w:val="center"/>
        <w:rPr>
          <w:rFonts w:ascii="Palatino Linotype" w:hAnsi="Palatino Linotype"/>
          <w:lang w:eastAsia="es-MX"/>
        </w:rPr>
      </w:pPr>
      <w:r w:rsidRPr="00A330FF">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909599</wp:posOffset>
                </wp:positionH>
                <wp:positionV relativeFrom="paragraph">
                  <wp:posOffset>1722780</wp:posOffset>
                </wp:positionV>
                <wp:extent cx="4039870" cy="3324911"/>
                <wp:effectExtent l="19050" t="19050" r="17780" b="27940"/>
                <wp:wrapNone/>
                <wp:docPr id="14" name="Rectángulo 14"/>
                <wp:cNvGraphicFramePr/>
                <a:graphic xmlns:a="http://schemas.openxmlformats.org/drawingml/2006/main">
                  <a:graphicData uri="http://schemas.microsoft.com/office/word/2010/wordprocessingShape">
                    <wps:wsp>
                      <wps:cNvSpPr/>
                      <wps:spPr>
                        <a:xfrm>
                          <a:off x="0" y="0"/>
                          <a:ext cx="4039870" cy="33249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4E792" id="Rectángulo 14" o:spid="_x0000_s1026" style="position:absolute;margin-left:71.6pt;margin-top:135.65pt;width:318.1pt;height:26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iZpQIAAJQFAAAOAAAAZHJzL2Uyb0RvYy54bWysVM1u2zAMvg/YOwi6r3bSZG2NOkXQIsOA&#10;oi3aDj0rshQbkEVNUuJkb7Nn2YuNkmw36IodhuXgSCL5kfz4c3m1bxXZCesa0CWdnOSUCM2havSm&#10;pN+eV5/OKXGe6Yop0KKkB+Ho1eLjh8vOFGIKNahKWIIg2hWdKWntvSmyzPFatMydgBEahRJsyzxe&#10;7SarLOsQvVXZNM8/Zx3Yyljgwjl8vUlCuoj4Ugru76V0whNVUozNx6+N33X4ZotLVmwsM3XD+zDY&#10;P0TRskaj0xHqhnlGtrb5A6ptuAUH0p9waDOQsuEi5oDZTPI32TzVzIiYC5LjzEiT+3+w/G73YElT&#10;Ye1mlGjWYo0ekbVfP/Vmq4DgK1LUGVeg5pN5sP3N4THku5e2Df+YCdlHWg8jrWLvCcfHWX56cX6G&#10;7HOUnZ5OZxeTSUDNXs2Ndf6LgJaEQ0ktRhDpZLtb55PqoBK8aVg1SuE7K5QmXUmn5/OzebRwoJoq&#10;SIPQ2c36WlmyY1j+1SrHX+/4SA3DUBqjCUmmtOLJH5RIDh6FRIYwkWnyEHpTjLCMc6H9JIlqVonk&#10;bX7sbLCIOSuNgAFZYpQjdg8waCaQATsx0OsHUxFbezTO/xZYMh4tomfQfjRuGw32PQCFWfWek/5A&#10;UqImsLSG6oD9YyENljN81WAFb5nzD8ziJGHVcTv4e/xIBVgp6E+U1GB/vPce9LHBUUpJh5NZUvd9&#10;y6ygRH3V2PoXk9ksjHK8zOZnU7zYY8n6WKK37TVg9Se4hwyPx6Dv1XCUFtoXXCLL4BVFTHP0XVLu&#10;7XC59mlj4BriYrmMaji+hvlb/WR4AA+shg593r8wa/o29jgBdzBMMSvedHPSDZYallsPsomt/spr&#10;zzeOfmycfk2F3XJ8j1qvy3TxGwAA//8DAFBLAwQUAAYACAAAACEAwm8VfOAAAAALAQAADwAAAGRy&#10;cy9kb3ducmV2LnhtbEyPwUrDQBCG74LvsIzgReymaWhMzKaIRbwVGqVeJ9ltEszOhuy2jT6940lv&#10;8zMf/3xTbGY7iLOZfO9IwXIRgTDUON1Tq+D97eX+AYQPSBoHR0bBl/GwKa+vCsy1u9DenKvQCi4h&#10;n6OCLoQxl9I3nbHoF240xLujmywGjlMr9YQXLreDjKNoLS32xBc6HM1zZ5rP6mQV1Idx+D5u7cd8&#10;qNaEu9cd0vZOqdub+ekRRDBz+IPhV5/VoWSn2p1IezFwTlYxowridLkCwUSaZgmImocsyUCWhfz/&#10;Q/kDAAD//wMAUEsBAi0AFAAGAAgAAAAhALaDOJL+AAAA4QEAABMAAAAAAAAAAAAAAAAAAAAAAFtD&#10;b250ZW50X1R5cGVzXS54bWxQSwECLQAUAAYACAAAACEAOP0h/9YAAACUAQAACwAAAAAAAAAAAAAA&#10;AAAvAQAAX3JlbHMvLnJlbHNQSwECLQAUAAYACAAAACEAWJKYmaUCAACUBQAADgAAAAAAAAAAAAAA&#10;AAAuAgAAZHJzL2Uyb0RvYy54bWxQSwECLQAUAAYACAAAACEAwm8VfOAAAAALAQAADwAAAAAAAAAA&#10;AAAAAAD/BAAAZHJzL2Rvd25yZXYueG1sUEsFBgAAAAAEAAQA8wAAAAwGAAAAAA==&#10;" filled="f" strokecolor="red" strokeweight="2.25pt"/>
            </w:pict>
          </mc:Fallback>
        </mc:AlternateContent>
      </w:r>
      <w:r w:rsidRPr="00A330FF">
        <w:rPr>
          <w:noProof/>
          <w:lang w:val="es-MX" w:eastAsia="es-MX"/>
        </w:rPr>
        <w:drawing>
          <wp:inline distT="0" distB="0" distL="0" distR="0" wp14:anchorId="0B1D9992" wp14:editId="09993B93">
            <wp:extent cx="4284921" cy="5060304"/>
            <wp:effectExtent l="38100" t="38100" r="97155" b="1028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151" t="45187" r="14196" b="7257"/>
                    <a:stretch/>
                  </pic:blipFill>
                  <pic:spPr bwMode="auto">
                    <a:xfrm>
                      <a:off x="0" y="0"/>
                      <a:ext cx="4427661" cy="522887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C1514" w:rsidRPr="00A330FF" w:rsidRDefault="00AC1514"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 xml:space="preserve">Aunado a lo anterior, también refiere que </w:t>
      </w:r>
      <w:r w:rsidR="009964BF" w:rsidRPr="00A330FF">
        <w:rPr>
          <w:rFonts w:ascii="Palatino Linotype" w:hAnsi="Palatino Linotype"/>
          <w:lang w:val="es-ES_tradnl"/>
        </w:rPr>
        <w:t>se pone a disposición del ciudadano los documentos en consulta</w:t>
      </w:r>
    </w:p>
    <w:p w:rsidR="00AC1514" w:rsidRPr="00A330FF" w:rsidRDefault="00AC1514" w:rsidP="001C30F6">
      <w:pPr>
        <w:spacing w:line="360" w:lineRule="auto"/>
        <w:ind w:right="49"/>
        <w:jc w:val="both"/>
        <w:rPr>
          <w:rFonts w:ascii="Palatino Linotype" w:hAnsi="Palatino Linotype"/>
          <w:lang w:val="es-ES_tradnl"/>
        </w:rPr>
      </w:pPr>
    </w:p>
    <w:p w:rsidR="00AC1514" w:rsidRPr="00A330FF" w:rsidRDefault="00AC1514"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w:t>
      </w:r>
      <w:r w:rsidRPr="00A330FF">
        <w:rPr>
          <w:rFonts w:ascii="Palatino Linotype" w:hAnsi="Palatino Linotype"/>
          <w:lang w:val="es-ES_tradnl"/>
        </w:rPr>
        <w:tab/>
        <w:t xml:space="preserve">La consulta directa de la información se llevará a cabo en las oficinas de la Unidad de Transparencia, </w:t>
      </w:r>
      <w:r w:rsidR="009964BF" w:rsidRPr="00A330FF">
        <w:rPr>
          <w:rFonts w:ascii="Palatino Linotype" w:hAnsi="Palatino Linotype"/>
          <w:lang w:val="es-ES_tradnl"/>
        </w:rPr>
        <w:t>Sito en calle Nigromantes No. 202 B Edificio “Ignacio Ramírez Calzada”, segundo piso,</w:t>
      </w:r>
      <w:r w:rsidRPr="00A330FF">
        <w:rPr>
          <w:rFonts w:ascii="Palatino Linotype" w:hAnsi="Palatino Linotype"/>
          <w:lang w:val="es-ES_tradnl"/>
        </w:rPr>
        <w:t xml:space="preserve"> Toluca,</w:t>
      </w:r>
      <w:r w:rsidR="009964BF" w:rsidRPr="00A330FF">
        <w:rPr>
          <w:rFonts w:ascii="Palatino Linotype" w:hAnsi="Palatino Linotype"/>
          <w:lang w:val="es-ES_tradnl"/>
        </w:rPr>
        <w:t xml:space="preserve"> Centro</w:t>
      </w:r>
      <w:r w:rsidRPr="00A330FF">
        <w:rPr>
          <w:rFonts w:ascii="Palatino Linotype" w:hAnsi="Palatino Linotype"/>
          <w:lang w:val="es-ES_tradnl"/>
        </w:rPr>
        <w:t xml:space="preserve"> México,</w:t>
      </w:r>
      <w:r w:rsidR="009964BF" w:rsidRPr="00A330FF">
        <w:rPr>
          <w:rFonts w:ascii="Palatino Linotype" w:hAnsi="Palatino Linotype"/>
          <w:lang w:val="es-ES_tradnl"/>
        </w:rPr>
        <w:t xml:space="preserve"> CP. 50000,</w:t>
      </w:r>
      <w:r w:rsidRPr="00A330FF">
        <w:rPr>
          <w:rFonts w:ascii="Palatino Linotype" w:hAnsi="Palatino Linotype"/>
          <w:lang w:val="es-ES_tradnl"/>
        </w:rPr>
        <w:t xml:space="preserve"> </w:t>
      </w:r>
      <w:r w:rsidR="009964BF" w:rsidRPr="00A330FF">
        <w:rPr>
          <w:rFonts w:ascii="Palatino Linotype" w:hAnsi="Palatino Linotype"/>
          <w:lang w:val="es-ES_tradnl"/>
        </w:rPr>
        <w:t>en un horario de 10:00 am a 17:00 pm</w:t>
      </w:r>
      <w:r w:rsidRPr="00A330FF">
        <w:rPr>
          <w:rFonts w:ascii="Palatino Linotype" w:hAnsi="Palatino Linotype"/>
          <w:lang w:val="es-ES_tradnl"/>
        </w:rPr>
        <w:t>.</w:t>
      </w:r>
    </w:p>
    <w:p w:rsidR="00AC1514" w:rsidRPr="00A330FF" w:rsidRDefault="00AC1514" w:rsidP="001C30F6">
      <w:pPr>
        <w:spacing w:line="360" w:lineRule="auto"/>
        <w:ind w:right="49"/>
        <w:jc w:val="both"/>
        <w:rPr>
          <w:rFonts w:ascii="Palatino Linotype" w:hAnsi="Palatino Linotype"/>
          <w:lang w:val="es-ES_tradnl"/>
        </w:rPr>
      </w:pPr>
    </w:p>
    <w:p w:rsidR="00AC1514" w:rsidRPr="00A330FF" w:rsidRDefault="00AC1514"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w:t>
      </w:r>
      <w:r w:rsidRPr="00A330FF">
        <w:rPr>
          <w:rFonts w:ascii="Palatino Linotype" w:hAnsi="Palatino Linotype"/>
          <w:lang w:val="es-ES_tradnl"/>
        </w:rPr>
        <w:tab/>
        <w:t xml:space="preserve">El solicitante deberá presentarse en la Unidad de Transparencia a partir del día </w:t>
      </w:r>
      <w:r w:rsidR="00366769" w:rsidRPr="00A330FF">
        <w:rPr>
          <w:rFonts w:ascii="Palatino Linotype" w:hAnsi="Palatino Linotype"/>
          <w:lang w:val="es-ES_tradnl"/>
        </w:rPr>
        <w:t>veintinueve</w:t>
      </w:r>
      <w:r w:rsidRPr="00A330FF">
        <w:rPr>
          <w:rFonts w:ascii="Palatino Linotype" w:hAnsi="Palatino Linotype"/>
          <w:lang w:val="es-ES_tradnl"/>
        </w:rPr>
        <w:t xml:space="preserve"> de </w:t>
      </w:r>
      <w:r w:rsidR="00366769" w:rsidRPr="00A330FF">
        <w:rPr>
          <w:rFonts w:ascii="Palatino Linotype" w:hAnsi="Palatino Linotype"/>
          <w:lang w:val="es-ES_tradnl"/>
        </w:rPr>
        <w:t>mayo</w:t>
      </w:r>
      <w:r w:rsidRPr="00A330FF">
        <w:rPr>
          <w:rFonts w:ascii="Palatino Linotype" w:hAnsi="Palatino Linotype"/>
          <w:lang w:val="es-ES_tradnl"/>
        </w:rPr>
        <w:t xml:space="preserve"> del </w:t>
      </w:r>
      <w:r w:rsidR="00366769" w:rsidRPr="00A330FF">
        <w:rPr>
          <w:rFonts w:ascii="Palatino Linotype" w:hAnsi="Palatino Linotype"/>
          <w:lang w:val="es-ES_tradnl"/>
        </w:rPr>
        <w:t>dos mil veintitrés</w:t>
      </w:r>
      <w:r w:rsidRPr="00A330FF">
        <w:rPr>
          <w:rFonts w:ascii="Palatino Linotype" w:hAnsi="Palatino Linotype"/>
          <w:lang w:val="es-ES_tradnl"/>
        </w:rPr>
        <w:t>.</w:t>
      </w:r>
    </w:p>
    <w:p w:rsidR="00AC1514" w:rsidRPr="00A330FF" w:rsidRDefault="00AC1514" w:rsidP="001C30F6">
      <w:pPr>
        <w:spacing w:line="360" w:lineRule="auto"/>
        <w:ind w:right="49"/>
        <w:jc w:val="both"/>
        <w:rPr>
          <w:rFonts w:ascii="Palatino Linotype" w:hAnsi="Palatino Linotype"/>
          <w:lang w:val="es-ES_tradnl"/>
        </w:rPr>
      </w:pPr>
    </w:p>
    <w:p w:rsidR="00AC1514" w:rsidRPr="00A330FF" w:rsidRDefault="00AC1514"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Asimismo, se determina que</w:t>
      </w:r>
      <w:r w:rsidR="00366769" w:rsidRPr="00A330FF">
        <w:rPr>
          <w:rFonts w:ascii="Palatino Linotype" w:hAnsi="Palatino Linotype"/>
          <w:lang w:val="es-ES_tradnl"/>
        </w:rPr>
        <w:t xml:space="preserve"> se deberá de poner a disposición del solicitante</w:t>
      </w:r>
      <w:r w:rsidRPr="00A330FF">
        <w:rPr>
          <w:rFonts w:ascii="Palatino Linotype" w:hAnsi="Palatino Linotype"/>
          <w:lang w:val="es-ES_tradnl"/>
        </w:rPr>
        <w:t xml:space="preserve"> la información </w:t>
      </w:r>
      <w:r w:rsidR="00366769" w:rsidRPr="00A330FF">
        <w:rPr>
          <w:rFonts w:ascii="Palatino Linotype" w:hAnsi="Palatino Linotype"/>
          <w:lang w:val="es-ES_tradnl"/>
        </w:rPr>
        <w:t xml:space="preserve">solicitada e acuerdo al artículo 166 de la Ley de Transparencia Local </w:t>
      </w:r>
      <w:r w:rsidRPr="00A330FF">
        <w:rPr>
          <w:rFonts w:ascii="Palatino Linotype" w:hAnsi="Palatino Linotype"/>
          <w:lang w:val="es-ES_tradnl"/>
        </w:rPr>
        <w:t xml:space="preserve">deberá estar a disposición del solicitante a partir del </w:t>
      </w:r>
      <w:r w:rsidR="00366769" w:rsidRPr="00A330FF">
        <w:rPr>
          <w:rFonts w:ascii="Palatino Linotype" w:hAnsi="Palatino Linotype"/>
          <w:lang w:val="es-ES_tradnl"/>
        </w:rPr>
        <w:t>veintinueve de mayo del dos mil veintitrés</w:t>
      </w:r>
      <w:r w:rsidRPr="00A330FF">
        <w:rPr>
          <w:rFonts w:ascii="Palatino Linotype" w:hAnsi="Palatino Linotype"/>
          <w:lang w:val="es-ES_tradnl"/>
        </w:rPr>
        <w:t xml:space="preserve"> y </w:t>
      </w:r>
      <w:r w:rsidRPr="00A330FF">
        <w:rPr>
          <w:rFonts w:ascii="Palatino Linotype" w:hAnsi="Palatino Linotype"/>
          <w:b/>
          <w:u w:val="single"/>
          <w:lang w:val="es-ES_tradnl"/>
        </w:rPr>
        <w:t>por el plazo mínimo de 60 días hábiles</w:t>
      </w:r>
      <w:r w:rsidRPr="00A330FF">
        <w:rPr>
          <w:rFonts w:ascii="Palatino Linotype" w:hAnsi="Palatino Linotype"/>
          <w:lang w:val="es-ES_tradnl"/>
        </w:rPr>
        <w:t xml:space="preserve">, tal y como lo establece el artículo 166 segundo párrafo de la Ley de Transparencia y Acceso a la Información Pública del Estado de México y Municipios, que a la letra dice: </w:t>
      </w:r>
      <w:r w:rsidRPr="00A330FF">
        <w:rPr>
          <w:rFonts w:ascii="Palatino Linotype" w:hAnsi="Palatino Linotype"/>
          <w:i/>
          <w:lang w:val="es-ES_tradnl"/>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AC1514" w:rsidRPr="00A330FF" w:rsidRDefault="00AC1514" w:rsidP="001C30F6">
      <w:pPr>
        <w:spacing w:line="360" w:lineRule="auto"/>
        <w:ind w:right="49"/>
        <w:jc w:val="both"/>
        <w:rPr>
          <w:rFonts w:ascii="Palatino Linotype" w:hAnsi="Palatino Linotype"/>
          <w:lang w:val="es-ES_tradnl"/>
        </w:rPr>
      </w:pPr>
    </w:p>
    <w:p w:rsidR="001C30F6" w:rsidRPr="00A330FF" w:rsidRDefault="001C30F6"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Derivado de lo anterior,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1C30F6" w:rsidRPr="00A330FF" w:rsidRDefault="001C30F6" w:rsidP="001C30F6">
      <w:pPr>
        <w:spacing w:line="360" w:lineRule="auto"/>
        <w:ind w:right="49"/>
        <w:jc w:val="both"/>
        <w:rPr>
          <w:rFonts w:ascii="Palatino Linotype" w:hAnsi="Palatino Linotype"/>
          <w:lang w:val="es-ES_tradnl"/>
        </w:rPr>
      </w:pPr>
    </w:p>
    <w:p w:rsidR="001C30F6" w:rsidRPr="00A330FF" w:rsidRDefault="001C30F6" w:rsidP="001C30F6">
      <w:pPr>
        <w:spacing w:line="360" w:lineRule="auto"/>
        <w:ind w:right="49"/>
        <w:jc w:val="both"/>
        <w:rPr>
          <w:rFonts w:ascii="Palatino Linotype" w:hAnsi="Palatino Linotype"/>
          <w:lang w:val="es-ES_tradnl"/>
        </w:rPr>
      </w:pPr>
    </w:p>
    <w:p w:rsidR="001C30F6" w:rsidRPr="00A330FF" w:rsidRDefault="001C30F6" w:rsidP="001C30F6">
      <w:pPr>
        <w:spacing w:line="360" w:lineRule="auto"/>
        <w:ind w:right="49"/>
        <w:jc w:val="both"/>
        <w:rPr>
          <w:rFonts w:ascii="Palatino Linotype" w:hAnsi="Palatino Linotype"/>
          <w:lang w:val="es-ES_tradnl"/>
        </w:rPr>
      </w:pPr>
      <w:r w:rsidRPr="00A330FF">
        <w:rPr>
          <w:rFonts w:ascii="Palatino Linotype" w:hAnsi="Palatino Linotype"/>
          <w:lang w:val="es-ES_tradnl"/>
        </w:rPr>
        <w:t>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rsidR="001C30F6" w:rsidRPr="00A330FF" w:rsidRDefault="001C30F6" w:rsidP="001C30F6">
      <w:pPr>
        <w:spacing w:line="360" w:lineRule="auto"/>
        <w:ind w:right="49"/>
        <w:jc w:val="both"/>
        <w:rPr>
          <w:rFonts w:ascii="Palatino Linotype" w:hAnsi="Palatino Linotype"/>
          <w:lang w:val="es-ES_tradnl"/>
        </w:rPr>
      </w:pPr>
    </w:p>
    <w:p w:rsidR="00AC1514" w:rsidRPr="00A330FF" w:rsidRDefault="00AC1514" w:rsidP="001C30F6">
      <w:pPr>
        <w:pStyle w:val="Sinespaciado"/>
        <w:spacing w:line="360" w:lineRule="auto"/>
        <w:jc w:val="both"/>
        <w:rPr>
          <w:rFonts w:ascii="Palatino Linotype" w:hAnsi="Palatino Linotype" w:cs="Arial"/>
          <w:bCs/>
        </w:rPr>
      </w:pPr>
      <w:r w:rsidRPr="00A330FF">
        <w:rPr>
          <w:rFonts w:ascii="Palatino Linotype" w:hAnsi="Palatino Linotype" w:cs="Arial"/>
          <w:bCs/>
        </w:rPr>
        <w:t xml:space="preserve">Es de destacar que este Órgano Garante, no está facultado para manifestarse sobre la veracidad de lo afirmado por parte del </w:t>
      </w:r>
      <w:r w:rsidRPr="00A330FF">
        <w:rPr>
          <w:rFonts w:ascii="Palatino Linotype" w:hAnsi="Palatino Linotype" w:cs="Arial"/>
          <w:b/>
          <w:bCs/>
        </w:rPr>
        <w:t>Sujeto Obligado</w:t>
      </w:r>
      <w:r w:rsidRPr="00A330FF">
        <w:rPr>
          <w:rFonts w:ascii="Palatino Linotype" w:hAnsi="Palatino Linotype" w:cs="Arial"/>
          <w:bCs/>
        </w:rPr>
        <w:t xml:space="preserve"> pues no existe precepto legal alguno en la Ley de la materia que lo faculte para ello. </w:t>
      </w:r>
    </w:p>
    <w:p w:rsidR="000D4879" w:rsidRPr="00A330FF" w:rsidRDefault="000D4879" w:rsidP="001C30F6">
      <w:pPr>
        <w:spacing w:line="360" w:lineRule="auto"/>
        <w:ind w:right="141"/>
        <w:jc w:val="both"/>
        <w:rPr>
          <w:rFonts w:ascii="Palatino Linotype" w:hAnsi="Palatino Linotype" w:cs="Arial"/>
          <w:bCs/>
        </w:rPr>
      </w:pPr>
    </w:p>
    <w:p w:rsidR="00B3017E" w:rsidRPr="00A330FF" w:rsidRDefault="00B3017E" w:rsidP="001C30F6">
      <w:pPr>
        <w:spacing w:line="360" w:lineRule="auto"/>
        <w:ind w:right="141"/>
        <w:jc w:val="both"/>
        <w:rPr>
          <w:rFonts w:ascii="Palatino Linotype" w:hAnsi="Palatino Linotype" w:cs="Arial"/>
          <w:bCs/>
        </w:rPr>
      </w:pPr>
      <w:r w:rsidRPr="00A330FF">
        <w:rPr>
          <w:rFonts w:ascii="Palatino Linotype" w:hAnsi="Palatino Linotype" w:cs="Arial"/>
          <w:bCs/>
        </w:rPr>
        <w:t>Derivado de la respuesta emitida por el</w:t>
      </w:r>
      <w:r w:rsidRPr="00A330FF">
        <w:rPr>
          <w:rFonts w:ascii="Palatino Linotype" w:hAnsi="Palatino Linotype" w:cs="Arial"/>
          <w:b/>
          <w:bCs/>
        </w:rPr>
        <w:t xml:space="preserve"> Sujeto Obligado</w:t>
      </w:r>
      <w:r w:rsidRPr="00A330FF">
        <w:rPr>
          <w:rFonts w:ascii="Palatino Linotype" w:hAnsi="Palatino Linotype" w:cs="Arial"/>
          <w:bCs/>
        </w:rPr>
        <w:t xml:space="preserve">, </w:t>
      </w:r>
      <w:r w:rsidRPr="00A330FF">
        <w:rPr>
          <w:rFonts w:ascii="Palatino Linotype" w:hAnsi="Palatino Linotype" w:cs="Arial"/>
          <w:b/>
          <w:bCs/>
        </w:rPr>
        <w:t>e</w:t>
      </w:r>
      <w:r w:rsidRPr="00A330FF">
        <w:rPr>
          <w:rFonts w:ascii="Palatino Linotype" w:hAnsi="Palatino Linotype" w:cs="Arial"/>
          <w:b/>
        </w:rPr>
        <w:t xml:space="preserve">l </w:t>
      </w:r>
      <w:r w:rsidRPr="00A330FF">
        <w:rPr>
          <w:rFonts w:ascii="Palatino Linotype" w:hAnsi="Palatino Linotype" w:cs="Arial"/>
          <w:b/>
          <w:bCs/>
        </w:rPr>
        <w:t>Recurrente</w:t>
      </w:r>
      <w:r w:rsidRPr="00A330FF">
        <w:rPr>
          <w:rFonts w:ascii="Palatino Linotype" w:hAnsi="Palatino Linotype" w:cs="Arial"/>
          <w:bCs/>
        </w:rPr>
        <w:t>, interpuso el presente recurso de revisión, señalando como razones o motivos de inconformidad, lo siguiente:</w:t>
      </w:r>
    </w:p>
    <w:p w:rsidR="00B3017E" w:rsidRPr="00A330FF" w:rsidRDefault="00B3017E" w:rsidP="001C30F6">
      <w:pPr>
        <w:spacing w:line="360" w:lineRule="auto"/>
        <w:ind w:left="567" w:right="567"/>
        <w:jc w:val="both"/>
        <w:rPr>
          <w:rFonts w:ascii="Palatino Linotype" w:eastAsia="Arial Unicode MS" w:hAnsi="Palatino Linotype" w:cs="Arial"/>
        </w:rPr>
      </w:pPr>
    </w:p>
    <w:p w:rsidR="00B3017E" w:rsidRPr="00A330FF" w:rsidRDefault="00B3017E" w:rsidP="001C30F6">
      <w:pPr>
        <w:spacing w:line="360" w:lineRule="auto"/>
        <w:ind w:right="190"/>
        <w:jc w:val="both"/>
        <w:rPr>
          <w:rFonts w:ascii="Palatino Linotype" w:hAnsi="Palatino Linotype" w:cs="Arial"/>
          <w:i/>
        </w:rPr>
      </w:pPr>
      <w:r w:rsidRPr="00A330FF">
        <w:rPr>
          <w:rFonts w:ascii="Palatino Linotype" w:eastAsia="Arial Unicode MS" w:hAnsi="Palatino Linotype" w:cs="Arial"/>
          <w:i/>
        </w:rPr>
        <w:t>“</w:t>
      </w:r>
      <w:r w:rsidR="00DB12A4" w:rsidRPr="00A330FF">
        <w:rPr>
          <w:rFonts w:ascii="Palatino Linotype" w:eastAsia="Arial Unicode MS" w:hAnsi="Palatino Linotype" w:cs="Arial"/>
          <w:i/>
        </w:rPr>
        <w:t>La Titular de la Unidad de Transparencia está falseando la respuesta mencionando un peso, no quiere entregar la información.</w:t>
      </w:r>
      <w:r w:rsidRPr="00A330FF">
        <w:rPr>
          <w:rFonts w:ascii="Palatino Linotype" w:hAnsi="Palatino Linotype" w:cs="Arial"/>
          <w:i/>
        </w:rPr>
        <w:t>” (Sic).</w:t>
      </w:r>
    </w:p>
    <w:p w:rsidR="00B3017E" w:rsidRPr="00A330FF" w:rsidRDefault="00B3017E" w:rsidP="001C30F6">
      <w:pPr>
        <w:spacing w:line="360" w:lineRule="auto"/>
        <w:ind w:right="190"/>
        <w:jc w:val="both"/>
        <w:rPr>
          <w:rFonts w:ascii="Palatino Linotype" w:hAnsi="Palatino Linotype" w:cs="Arial"/>
          <w:i/>
        </w:rPr>
      </w:pP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hAnsi="Palatino Linotype"/>
        </w:rPr>
        <w:t>Posteriormente, el</w:t>
      </w:r>
      <w:r w:rsidRPr="00A330FF">
        <w:rPr>
          <w:rFonts w:ascii="Palatino Linotype" w:eastAsiaTheme="minorHAnsi" w:hAnsi="Palatino Linotype" w:cs="Arial"/>
          <w:b/>
          <w:lang w:val="es-MX" w:eastAsia="en-US"/>
        </w:rPr>
        <w:t xml:space="preserve"> Sujeto Obligado</w:t>
      </w:r>
      <w:r w:rsidRPr="00A330FF">
        <w:rPr>
          <w:rFonts w:ascii="Palatino Linotype" w:eastAsiaTheme="minorHAnsi" w:hAnsi="Palatino Linotype" w:cs="Arial"/>
          <w:lang w:val="es-MX" w:eastAsia="en-US"/>
        </w:rPr>
        <w:t xml:space="preserve"> rindió su informe justificado, a través del archivo electrónico denominado </w:t>
      </w:r>
      <w:r w:rsidRPr="00A330FF">
        <w:rPr>
          <w:rFonts w:ascii="Palatino Linotype" w:eastAsiaTheme="minorHAnsi" w:hAnsi="Palatino Linotype" w:cs="Arial"/>
          <w:i/>
          <w:iCs/>
          <w:lang w:val="es-MX" w:eastAsia="en-US"/>
        </w:rPr>
        <w:t>“</w:t>
      </w:r>
      <w:r w:rsidR="00B52CA1" w:rsidRPr="00A330FF">
        <w:rPr>
          <w:rFonts w:ascii="Palatino Linotype" w:eastAsiaTheme="minorHAnsi" w:hAnsi="Palatino Linotype" w:cs="Arial"/>
          <w:i/>
          <w:iCs/>
          <w:lang w:val="es-MX" w:eastAsia="en-US"/>
        </w:rPr>
        <w:t>RR3265.pdf</w:t>
      </w:r>
      <w:r w:rsidRPr="00A330FF">
        <w:rPr>
          <w:rFonts w:ascii="Palatino Linotype" w:eastAsiaTheme="minorHAnsi" w:hAnsi="Palatino Linotype" w:cs="Arial"/>
          <w:i/>
          <w:lang w:val="es-MX" w:eastAsia="en-US"/>
        </w:rPr>
        <w:t>”</w:t>
      </w:r>
      <w:r w:rsidRPr="00A330FF">
        <w:rPr>
          <w:rFonts w:ascii="Palatino Linotype" w:eastAsiaTheme="minorHAnsi" w:hAnsi="Palatino Linotype" w:cs="Arial"/>
          <w:lang w:val="es-MX" w:eastAsia="en-US"/>
        </w:rPr>
        <w:t>,  el cual se describe a continuación:</w:t>
      </w:r>
    </w:p>
    <w:p w:rsidR="001C30F6" w:rsidRPr="00A330FF" w:rsidRDefault="001C30F6" w:rsidP="001C30F6">
      <w:pPr>
        <w:spacing w:line="360" w:lineRule="auto"/>
        <w:jc w:val="both"/>
        <w:rPr>
          <w:rFonts w:ascii="Palatino Linotype" w:eastAsiaTheme="minorHAnsi" w:hAnsi="Palatino Linotype" w:cs="Arial"/>
          <w:lang w:val="es-MX" w:eastAsia="en-US"/>
        </w:rPr>
      </w:pPr>
    </w:p>
    <w:p w:rsidR="001C30F6" w:rsidRPr="00A330FF" w:rsidRDefault="001C30F6"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spacing w:line="360" w:lineRule="auto"/>
        <w:jc w:val="both"/>
        <w:rPr>
          <w:rFonts w:ascii="Palatino Linotype" w:eastAsiaTheme="minorHAnsi" w:hAnsi="Palatino Linotype" w:cs="Arial"/>
          <w:lang w:val="es-MX" w:eastAsia="en-US"/>
        </w:rPr>
      </w:pPr>
    </w:p>
    <w:p w:rsidR="00D2036A" w:rsidRPr="00A330FF" w:rsidRDefault="00B52CA1" w:rsidP="001C30F6">
      <w:pPr>
        <w:pStyle w:val="Prrafodelista"/>
        <w:numPr>
          <w:ilvl w:val="0"/>
          <w:numId w:val="3"/>
        </w:numPr>
        <w:spacing w:line="360" w:lineRule="auto"/>
        <w:jc w:val="both"/>
        <w:rPr>
          <w:rFonts w:ascii="Palatino Linotype" w:hAnsi="Palatino Linotype"/>
        </w:rPr>
      </w:pPr>
      <w:r w:rsidRPr="00A330FF">
        <w:rPr>
          <w:rFonts w:ascii="Palatino Linotype" w:hAnsi="Palatino Linotype"/>
          <w:b/>
        </w:rPr>
        <w:t>RR3265.pdf</w:t>
      </w:r>
      <w:r w:rsidR="00B3017E" w:rsidRPr="00A330FF">
        <w:rPr>
          <w:rFonts w:ascii="Palatino Linotype" w:hAnsi="Palatino Linotype"/>
        </w:rPr>
        <w:t>: Documento</w:t>
      </w:r>
      <w:r w:rsidRPr="00A330FF">
        <w:rPr>
          <w:rFonts w:ascii="Palatino Linotype" w:hAnsi="Palatino Linotype"/>
        </w:rPr>
        <w:t xml:space="preserve"> constante de veintidós (22) fojas,</w:t>
      </w:r>
      <w:r w:rsidR="00B3017E" w:rsidRPr="00A330FF">
        <w:rPr>
          <w:rFonts w:ascii="Palatino Linotype" w:hAnsi="Palatino Linotype"/>
        </w:rPr>
        <w:t xml:space="preserve"> consistente en </w:t>
      </w:r>
      <w:r w:rsidRPr="00A330FF">
        <w:rPr>
          <w:rFonts w:ascii="Palatino Linotype" w:hAnsi="Palatino Linotype"/>
        </w:rPr>
        <w:t>número de</w:t>
      </w:r>
      <w:r w:rsidR="00B3017E" w:rsidRPr="00A330FF">
        <w:rPr>
          <w:rFonts w:ascii="Palatino Linotype" w:hAnsi="Palatino Linotype"/>
        </w:rPr>
        <w:t xml:space="preserve"> oficio</w:t>
      </w:r>
      <w:r w:rsidRPr="00A330FF">
        <w:rPr>
          <w:rFonts w:ascii="Palatino Linotype" w:hAnsi="Palatino Linotype"/>
        </w:rPr>
        <w:t xml:space="preserve"> 2010A4000/</w:t>
      </w:r>
      <w:r w:rsidR="00B3017E" w:rsidRPr="00A330FF">
        <w:rPr>
          <w:rFonts w:ascii="Palatino Linotype" w:hAnsi="Palatino Linotype"/>
        </w:rPr>
        <w:t>UT/</w:t>
      </w:r>
      <w:r w:rsidRPr="00A330FF">
        <w:rPr>
          <w:rFonts w:ascii="Palatino Linotype" w:hAnsi="Palatino Linotype"/>
        </w:rPr>
        <w:t>RR/0422/</w:t>
      </w:r>
      <w:r w:rsidR="00B3017E" w:rsidRPr="00A330FF">
        <w:rPr>
          <w:rFonts w:ascii="Palatino Linotype" w:hAnsi="Palatino Linotype"/>
        </w:rPr>
        <w:t xml:space="preserve">2023 de fecha </w:t>
      </w:r>
      <w:r w:rsidRPr="00A330FF">
        <w:rPr>
          <w:rFonts w:ascii="Palatino Linotype" w:hAnsi="Palatino Linotype"/>
        </w:rPr>
        <w:t>veintiséis</w:t>
      </w:r>
      <w:r w:rsidR="00B3017E" w:rsidRPr="00A330FF">
        <w:rPr>
          <w:rFonts w:ascii="Palatino Linotype" w:hAnsi="Palatino Linotype"/>
        </w:rPr>
        <w:t xml:space="preserve"> de junio de dos mil veintitrés, a través del cual la </w:t>
      </w:r>
      <w:r w:rsidRPr="00A330FF">
        <w:rPr>
          <w:rFonts w:ascii="Palatino Linotype" w:hAnsi="Palatino Linotype"/>
        </w:rPr>
        <w:t>Titular de la Unidad de</w:t>
      </w:r>
      <w:r w:rsidR="00B3017E" w:rsidRPr="00A330FF">
        <w:rPr>
          <w:rFonts w:ascii="Palatino Linotype" w:hAnsi="Palatino Linotype"/>
        </w:rPr>
        <w:t xml:space="preserve"> Transparencia requiere a la Contralora Municipal, rind</w:t>
      </w:r>
      <w:r w:rsidRPr="00A330FF">
        <w:rPr>
          <w:rFonts w:ascii="Palatino Linotype" w:hAnsi="Palatino Linotype"/>
        </w:rPr>
        <w:t>e</w:t>
      </w:r>
      <w:r w:rsidR="00B3017E" w:rsidRPr="00A330FF">
        <w:rPr>
          <w:rFonts w:ascii="Palatino Linotype" w:hAnsi="Palatino Linotype"/>
        </w:rPr>
        <w:t xml:space="preserve"> su informe justificado </w:t>
      </w:r>
      <w:r w:rsidRPr="00A330FF">
        <w:rPr>
          <w:rFonts w:ascii="Palatino Linotype" w:hAnsi="Palatino Linotype"/>
        </w:rPr>
        <w:t xml:space="preserve"> de acuerdo a las constancias que integran el expediente electrónico del SAIMEX</w:t>
      </w:r>
      <w:r w:rsidR="00CC4E6E" w:rsidRPr="00A330FF">
        <w:rPr>
          <w:rFonts w:ascii="Palatino Linotype" w:hAnsi="Palatino Linotype"/>
        </w:rPr>
        <w:t xml:space="preserve">, por lo que ratifica la respuesta de inicio, teniendo por atendida la solicitud en tiempo y forma, asimismo señaló  de acuerdo a las razones o motivos de inconformidad, se señaló el procedimiento que debe seguir el solicitante para tener acceso a la información requerida en su solicitud de información. Además señaló que el Sujeto Obligado está cumpliendo con el derecho de acceso a la información pública, toda vez que se le notificó que la información que requiere, sobre pasa las capacidades técnicas del SAIMEX, aprobándose el cambio de modalidad a través de </w:t>
      </w:r>
      <w:r w:rsidR="00CC4E6E" w:rsidRPr="00A330FF">
        <w:rPr>
          <w:rFonts w:ascii="Palatino Linotype" w:eastAsiaTheme="minorHAnsi" w:hAnsi="Palatino Linotype" w:cs="TimesNewRomanPS-ItalicMT"/>
          <w:iCs/>
          <w:lang w:val="es-MX" w:eastAsia="en-US"/>
        </w:rPr>
        <w:t>acuerdo AT/CT/01/2023, Cuadrigentésima Décima Novena Sesión Extraordinaria 2023 del Comité de Transparencia del Municipio de Toluca</w:t>
      </w:r>
      <w:r w:rsidR="00CC4E6E" w:rsidRPr="00A330FF">
        <w:rPr>
          <w:rFonts w:ascii="Palatino Linotype" w:hAnsi="Palatino Linotype"/>
        </w:rPr>
        <w:t xml:space="preserve">. </w:t>
      </w:r>
    </w:p>
    <w:p w:rsidR="00D2036A" w:rsidRPr="00A330FF" w:rsidRDefault="00D2036A" w:rsidP="001C30F6">
      <w:pPr>
        <w:spacing w:line="360" w:lineRule="auto"/>
        <w:ind w:left="360"/>
        <w:jc w:val="both"/>
        <w:rPr>
          <w:rFonts w:ascii="Palatino Linotype" w:hAnsi="Palatino Linotype"/>
        </w:rPr>
      </w:pPr>
    </w:p>
    <w:p w:rsidR="00B3017E" w:rsidRPr="00A330FF" w:rsidRDefault="00CC4E6E" w:rsidP="001C30F6">
      <w:pPr>
        <w:spacing w:line="360" w:lineRule="auto"/>
        <w:ind w:left="360"/>
        <w:jc w:val="both"/>
        <w:rPr>
          <w:rFonts w:ascii="Palatino Linotype" w:hAnsi="Palatino Linotype"/>
        </w:rPr>
      </w:pPr>
      <w:r w:rsidRPr="00A330FF">
        <w:rPr>
          <w:rFonts w:ascii="Palatino Linotype" w:hAnsi="Palatino Linotype"/>
        </w:rPr>
        <w:t xml:space="preserve">También adjuntó  el número de oficio INFOEM/DGI/541/2023, de fecha veintiuno de junio de dos mil veintitrés, signado por el Director General de </w:t>
      </w:r>
      <w:r w:rsidR="00042160" w:rsidRPr="00A330FF">
        <w:rPr>
          <w:rFonts w:ascii="Palatino Linotype" w:hAnsi="Palatino Linotype"/>
        </w:rPr>
        <w:t>Informática</w:t>
      </w:r>
      <w:r w:rsidRPr="00A330FF">
        <w:rPr>
          <w:rFonts w:ascii="Palatino Linotype" w:hAnsi="Palatino Linotype"/>
        </w:rPr>
        <w:t xml:space="preserve">, a través del cual </w:t>
      </w:r>
      <w:r w:rsidR="00042160" w:rsidRPr="00A330FF">
        <w:rPr>
          <w:rFonts w:ascii="Palatino Linotype" w:hAnsi="Palatino Linotype"/>
        </w:rPr>
        <w:t>informó el registro de la incidencia técnica, en la bitácora de incidencias, toda vez que trata de subir un peso de 945.66 MB</w:t>
      </w:r>
      <w:r w:rsidR="00366769" w:rsidRPr="00A330FF">
        <w:rPr>
          <w:rFonts w:ascii="Palatino Linotype" w:hAnsi="Palatino Linotype"/>
        </w:rPr>
        <w:t>, tal y como se advierte a continuación:</w:t>
      </w:r>
    </w:p>
    <w:p w:rsidR="00D2036A" w:rsidRPr="00A330FF" w:rsidRDefault="00D2036A" w:rsidP="001C30F6">
      <w:pPr>
        <w:spacing w:line="360" w:lineRule="auto"/>
        <w:ind w:left="360"/>
        <w:jc w:val="both"/>
        <w:rPr>
          <w:rFonts w:ascii="Palatino Linotype" w:hAnsi="Palatino Linotype"/>
        </w:rPr>
      </w:pPr>
    </w:p>
    <w:p w:rsidR="00AC1514" w:rsidRPr="00A330FF" w:rsidRDefault="00D2036A" w:rsidP="001C30F6">
      <w:pPr>
        <w:spacing w:line="360" w:lineRule="auto"/>
        <w:jc w:val="center"/>
        <w:rPr>
          <w:rFonts w:ascii="Palatino Linotype" w:hAnsi="Palatino Linotype"/>
        </w:rPr>
      </w:pPr>
      <w:r w:rsidRPr="00A330FF">
        <w:rPr>
          <w:noProof/>
          <w:lang w:val="es-MX" w:eastAsia="es-MX"/>
        </w:rPr>
        <w:lastRenderedPageBreak/>
        <mc:AlternateContent>
          <mc:Choice Requires="wps">
            <w:drawing>
              <wp:anchor distT="0" distB="0" distL="114300" distR="114300" simplePos="0" relativeHeight="251663360" behindDoc="0" locked="0" layoutInCell="1" allowOverlap="1" wp14:anchorId="21E00158" wp14:editId="29A0501B">
                <wp:simplePos x="0" y="0"/>
                <wp:positionH relativeFrom="column">
                  <wp:posOffset>1282675</wp:posOffset>
                </wp:positionH>
                <wp:positionV relativeFrom="paragraph">
                  <wp:posOffset>2109445</wp:posOffset>
                </wp:positionV>
                <wp:extent cx="3364915" cy="1060704"/>
                <wp:effectExtent l="19050" t="19050" r="26035" b="25400"/>
                <wp:wrapNone/>
                <wp:docPr id="3" name="Rectángulo 3"/>
                <wp:cNvGraphicFramePr/>
                <a:graphic xmlns:a="http://schemas.openxmlformats.org/drawingml/2006/main">
                  <a:graphicData uri="http://schemas.microsoft.com/office/word/2010/wordprocessingShape">
                    <wps:wsp>
                      <wps:cNvSpPr/>
                      <wps:spPr>
                        <a:xfrm>
                          <a:off x="0" y="0"/>
                          <a:ext cx="3364915" cy="10607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E149" id="Rectángulo 3" o:spid="_x0000_s1026" style="position:absolute;margin-left:101pt;margin-top:166.1pt;width:264.95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39pQIAAJIFAAAOAAAAZHJzL2Uyb0RvYy54bWysVM1u2zAMvg/YOwi6r7bz0x+jThG0yDCg&#10;aIu2Q8+KLMcGZFGTlDjZ2+xZ9mKlJNsNumKHYT7Ikkh+JD+RvLzat5LshLENqIJmJyklQnEoG7Up&#10;6Pfn1ZdzSqxjqmQSlCjoQVh6tfj86bLTuZhADbIUhiCIsnmnC1o7p/MksbwWLbMnoIVCYQWmZQ6P&#10;ZpOUhnWI3spkkqanSQem1Aa4sBZvb6KQLgJ+VQnu7qvKCkdkQTE2F1YT1rVfk8UlyzeG6brhfRjs&#10;H6JoWaPQ6Qh1wxwjW9P8AdU23ICFyp1waBOoqoaLkANmk6XvsnmqmRYhFyTH6pEm+/9g+d3uwZCm&#10;LOiUEsVafKJHJO33L7XZSiBTT1CnbY56T/rB9CeLW5/tvjKt/2MeZB9IPYykir0jHC+n09PZRTan&#10;hKMsS0/Ts3TmUZM3c22s+yqgJX5TUIMBBDLZ7ta6qDqoeG8KVo2UeM9yqUhX0Mn5/GweLCzIpvRS&#10;L7Rms76WhuwYPv5qleLXOz5SwzCkwmh8kjGtsHMHKaKDR1EhP5jIJHrwlSlGWMa5UC6LopqVInqb&#10;HzsbLELOUiGgR64wyhG7Bxg0I8iAHRno9b2pCIU9Gqd/CywajxbBMyg3GreNAvMRgMSses9RfyAp&#10;UuNZWkN5wOoxENvKar5q8AVvmXUPzGAfYcfhbHD3uFQS8KWg31FSg/n50b3Xx/JGKSUd9mVB7Y8t&#10;M4IS+U1h4V9ks5lv5HCYzc8meDDHkvWxRG3ba8DXz3AKaR62Xt/JYVsZaF9whCy9VxQxxdF3Qbkz&#10;w+HaxXmBQ4iL5TKoYfNq5m7Vk+Ye3LPqK/R5/8KM7svYYQfcwdDDLH9XzVHXWypYbh1UTSj1N157&#10;vrHxQ+H0Q8pPluNz0HobpYtXAAAA//8DAFBLAwQUAAYACAAAACEAnaLkpeEAAAALAQAADwAAAGRy&#10;cy9kb3ducmV2LnhtbEyPQUvDQBSE74L/YXmCF7GbbqSamE0Ri3grNEq9vmRfk2D2bchu2+ivdz3p&#10;cZhh5ptiPdtBnGjyvWMNy0UCgrhxpudWw/vby+0DCB+QDQ6OScMXeViXlxcF5sadeUenKrQilrDP&#10;UUMXwphL6ZuOLPqFG4mjd3CTxRDl1Eoz4TmW20GqJFlJiz3HhQ5Heu6o+ayOVkO9H4fvw8Z+zPtq&#10;xbh93SJvbrS+vpqfHkEEmsNfGH7xIzqUkal2RzZeDBpUouKXoCFNlQIRE/fpMgNRa7jLMgWyLOT/&#10;D+UPAAAA//8DAFBLAQItABQABgAIAAAAIQC2gziS/gAAAOEBAAATAAAAAAAAAAAAAAAAAAAAAABb&#10;Q29udGVudF9UeXBlc10ueG1sUEsBAi0AFAAGAAgAAAAhADj9If/WAAAAlAEAAAsAAAAAAAAAAAAA&#10;AAAALwEAAF9yZWxzLy5yZWxzUEsBAi0AFAAGAAgAAAAhADwIXf2lAgAAkgUAAA4AAAAAAAAAAAAA&#10;AAAALgIAAGRycy9lMm9Eb2MueG1sUEsBAi0AFAAGAAgAAAAhAJ2i5KXhAAAACwEAAA8AAAAAAAAA&#10;AAAAAAAA/wQAAGRycy9kb3ducmV2LnhtbFBLBQYAAAAABAAEAPMAAAANBgAAAAA=&#10;" filled="f" strokecolor="red" strokeweight="2.25pt"/>
            </w:pict>
          </mc:Fallback>
        </mc:AlternateContent>
      </w:r>
      <w:r w:rsidR="00AC1514" w:rsidRPr="00A330FF">
        <w:rPr>
          <w:noProof/>
          <w:lang w:val="es-MX" w:eastAsia="es-MX"/>
        </w:rPr>
        <w:drawing>
          <wp:inline distT="0" distB="0" distL="0" distR="0" wp14:anchorId="27C5AF58" wp14:editId="64CE4569">
            <wp:extent cx="4357315" cy="5141723"/>
            <wp:effectExtent l="114300" t="133350" r="120015" b="135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75" t="17329" r="5239" b="6498"/>
                    <a:stretch/>
                  </pic:blipFill>
                  <pic:spPr bwMode="auto">
                    <a:xfrm>
                      <a:off x="0" y="0"/>
                      <a:ext cx="4383278" cy="51723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2036A" w:rsidRPr="00A330FF" w:rsidRDefault="00D2036A" w:rsidP="001C30F6">
      <w:pPr>
        <w:spacing w:line="360" w:lineRule="auto"/>
        <w:ind w:right="141"/>
        <w:jc w:val="both"/>
        <w:rPr>
          <w:rFonts w:ascii="Palatino Linotype" w:hAnsi="Palatino Linotype"/>
        </w:rPr>
      </w:pPr>
    </w:p>
    <w:p w:rsidR="00101C82" w:rsidRPr="00A330FF" w:rsidRDefault="00101C82" w:rsidP="001C30F6">
      <w:pPr>
        <w:spacing w:line="360" w:lineRule="auto"/>
        <w:ind w:right="141"/>
        <w:jc w:val="both"/>
        <w:rPr>
          <w:rFonts w:ascii="Palatino Linotype" w:hAnsi="Palatino Linotype"/>
        </w:rPr>
      </w:pPr>
      <w:r w:rsidRPr="00A330FF">
        <w:rPr>
          <w:rFonts w:ascii="Palatino Linotype" w:hAnsi="Palatino Linotype"/>
        </w:rPr>
        <w:t>Cabe señalar que el Recurrente no realizó manifestaciones ni pronunciamiento alguno respecto de los Informes Justificados del Sujeto Obligado.</w:t>
      </w:r>
    </w:p>
    <w:p w:rsidR="00D2036A" w:rsidRPr="00A330FF" w:rsidRDefault="00D2036A" w:rsidP="001C30F6">
      <w:pPr>
        <w:spacing w:line="360" w:lineRule="auto"/>
        <w:jc w:val="both"/>
        <w:rPr>
          <w:rFonts w:ascii="Palatino Linotype" w:hAnsi="Palatino Linotype" w:cs="Arial"/>
        </w:rPr>
      </w:pPr>
    </w:p>
    <w:p w:rsidR="00101C82" w:rsidRPr="00A330FF" w:rsidRDefault="00101C82" w:rsidP="001C30F6">
      <w:pPr>
        <w:spacing w:line="360" w:lineRule="auto"/>
        <w:jc w:val="both"/>
        <w:rPr>
          <w:rFonts w:ascii="Palatino Linotype" w:hAnsi="Palatino Linotype" w:cs="Arial"/>
        </w:rPr>
      </w:pPr>
      <w:r w:rsidRPr="00A330FF">
        <w:rPr>
          <w:rFonts w:ascii="Palatino Linotype" w:hAnsi="Palatino Linotype" w:cs="Arial"/>
        </w:rPr>
        <w:t xml:space="preserve">Una vez precisado lo anterior, es de señalar que si bien es cierto que en materia de transparencia se </w:t>
      </w:r>
      <w:r w:rsidRPr="00A330FF">
        <w:rPr>
          <w:rFonts w:ascii="Palatino Linotype" w:hAnsi="Palatino Linotype" w:cs="Arial"/>
          <w:b/>
        </w:rPr>
        <w:t>debe privilegiar el uso de las nuevas tecnologías</w:t>
      </w:r>
      <w:r w:rsidRPr="00A330FF">
        <w:rPr>
          <w:rFonts w:ascii="Palatino Linotype" w:hAnsi="Palatino Linotype" w:cs="Arial"/>
        </w:rPr>
        <w:t xml:space="preserve"> de la información y comunicación; es decir, entregar la información en la modalidad señalada por los particulares en su solicitud, también lo es que,</w:t>
      </w:r>
      <w:r w:rsidRPr="00A330FF">
        <w:t xml:space="preserve"> </w:t>
      </w:r>
      <w:r w:rsidRPr="00A330FF">
        <w:rPr>
          <w:rFonts w:ascii="Palatino Linotype" w:hAnsi="Palatino Linotype" w:cs="Arial"/>
        </w:rPr>
        <w:t xml:space="preserve">bajo tal premisa, el numeral 158, de la </w:t>
      </w:r>
      <w:r w:rsidRPr="00A330FF">
        <w:rPr>
          <w:rFonts w:ascii="Palatino Linotype" w:hAnsi="Palatino Linotype" w:cs="Arial"/>
        </w:rPr>
        <w:lastRenderedPageBreak/>
        <w:t xml:space="preserve">Ley de Transparencia y Acceso a la Información Pública del Estado de México y Municipios, señala que cuando lo determine el </w:t>
      </w:r>
      <w:r w:rsidRPr="00A330FF">
        <w:rPr>
          <w:rFonts w:ascii="Palatino Linotype" w:hAnsi="Palatino Linotype" w:cs="Arial"/>
          <w:b/>
        </w:rPr>
        <w:t>Sujeto Obligado</w:t>
      </w:r>
      <w:r w:rsidRPr="00A330FF">
        <w:rPr>
          <w:rFonts w:ascii="Palatino Linotype" w:hAnsi="Palatino Linotype" w:cs="Arial"/>
        </w:rPr>
        <w:t xml:space="preserve"> podrá solicitar el cambio de modalidad </w:t>
      </w:r>
      <w:r w:rsidRPr="00A330FF">
        <w:rPr>
          <w:rFonts w:ascii="Palatino Linotype" w:hAnsi="Palatino Linotype" w:cs="Arial"/>
          <w:i/>
        </w:rPr>
        <w:t>in situ</w:t>
      </w:r>
      <w:r w:rsidRPr="00A330FF">
        <w:rPr>
          <w:rFonts w:ascii="Palatino Linotype" w:hAnsi="Palatino Linotype" w:cs="Arial"/>
        </w:rPr>
        <w:t xml:space="preserve"> </w:t>
      </w:r>
      <w:r w:rsidRPr="00A330FF">
        <w:rPr>
          <w:rFonts w:ascii="Palatino Linotype" w:hAnsi="Palatino Linotype" w:cs="Arial"/>
          <w:b/>
        </w:rPr>
        <w:t>(Consulta Directa)</w:t>
      </w:r>
      <w:r w:rsidRPr="00A330FF">
        <w:rPr>
          <w:rFonts w:ascii="Palatino Linotype" w:hAnsi="Palatino Linotype" w:cs="Arial"/>
        </w:rPr>
        <w:t xml:space="preserve">, </w:t>
      </w:r>
      <w:r w:rsidRPr="00A330FF">
        <w:rPr>
          <w:rFonts w:ascii="Palatino Linotype" w:hAnsi="Palatino Linotype" w:cs="Arial"/>
          <w:b/>
          <w:u w:val="single"/>
        </w:rPr>
        <w:t>en el supuesto de que la información se encuentre en su posesión y esta implique análisis, estudio o procesamiento de documentos y cuya entrega o reproducción sobrepase las capacidades</w:t>
      </w:r>
      <w:r w:rsidRPr="00A330FF">
        <w:rPr>
          <w:rFonts w:ascii="Palatino Linotype" w:hAnsi="Palatino Linotype" w:cs="Arial"/>
        </w:rPr>
        <w:t xml:space="preserve"> técnicas administrativas y </w:t>
      </w:r>
      <w:r w:rsidRPr="00A330FF">
        <w:rPr>
          <w:rFonts w:ascii="Palatino Linotype" w:hAnsi="Palatino Linotype" w:cs="Arial"/>
          <w:b/>
          <w:u w:val="single"/>
        </w:rPr>
        <w:t>humanas, para el cumplimiento de las obligaciones de transparencia</w:t>
      </w:r>
      <w:r w:rsidRPr="00A330FF">
        <w:rPr>
          <w:rFonts w:ascii="Palatino Linotype" w:hAnsi="Palatino Linotype" w:cs="Arial"/>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D2036A" w:rsidRPr="00A330FF" w:rsidRDefault="00D2036A" w:rsidP="001C30F6">
      <w:pPr>
        <w:spacing w:line="360" w:lineRule="auto"/>
        <w:jc w:val="both"/>
        <w:rPr>
          <w:rFonts w:ascii="Palatino Linotype" w:hAnsi="Palatino Linotype"/>
        </w:rPr>
      </w:pPr>
    </w:p>
    <w:p w:rsidR="00101C82" w:rsidRPr="00A330FF" w:rsidRDefault="00101C82" w:rsidP="001C30F6">
      <w:pPr>
        <w:spacing w:line="360" w:lineRule="auto"/>
        <w:jc w:val="both"/>
        <w:rPr>
          <w:rFonts w:ascii="Palatino Linotype" w:hAnsi="Palatino Linotype" w:cs="Calibri"/>
        </w:rPr>
      </w:pPr>
      <w:r w:rsidRPr="00A330FF">
        <w:rPr>
          <w:rFonts w:ascii="Palatino Linotype" w:hAnsi="Palatino Linotype" w:cs="Calibri"/>
        </w:rPr>
        <w:t xml:space="preserve">Así también, tanto de la respuesta como del Informe Justificado remitido por el </w:t>
      </w:r>
      <w:r w:rsidRPr="00A330FF">
        <w:rPr>
          <w:rFonts w:ascii="Palatino Linotype" w:hAnsi="Palatino Linotype" w:cs="Calibri"/>
          <w:b/>
        </w:rPr>
        <w:t>Sujeto Obligado</w:t>
      </w:r>
      <w:r w:rsidRPr="00A330FF">
        <w:rPr>
          <w:rFonts w:ascii="Palatino Linotype" w:hAnsi="Palatino Linotype" w:cs="Calibri"/>
        </w:rPr>
        <w:t xml:space="preserve">, se denota que se actualizan los supuestos establecidos en el numeral 158 y 164, por lo que procede el cambio de modalidad de entrega vía </w:t>
      </w:r>
      <w:r w:rsidRPr="00A330FF">
        <w:rPr>
          <w:rFonts w:ascii="Palatino Linotype" w:hAnsi="Palatino Linotype" w:cs="Calibri"/>
          <w:b/>
        </w:rPr>
        <w:t>Consulta Directa</w:t>
      </w:r>
      <w:r w:rsidRPr="00A330FF">
        <w:rPr>
          <w:rFonts w:ascii="Palatino Linotype" w:hAnsi="Palatino Linotype" w:cs="Calibri"/>
        </w:rPr>
        <w:t xml:space="preserve"> (</w:t>
      </w:r>
      <w:r w:rsidRPr="00A330FF">
        <w:rPr>
          <w:rFonts w:ascii="Palatino Linotype" w:hAnsi="Palatino Linotype" w:cs="Calibri"/>
          <w:i/>
        </w:rPr>
        <w:t>in situ)</w:t>
      </w:r>
      <w:r w:rsidRPr="00A330FF">
        <w:rPr>
          <w:rFonts w:ascii="Palatino Linotype" w:hAnsi="Palatino Linotype" w:cs="Calibri"/>
        </w:rPr>
        <w:t xml:space="preserve">; asimismo, como ya se mencionó anteriormente, en la respuesta como en el Informe Justificado, el </w:t>
      </w:r>
      <w:r w:rsidRPr="00A330FF">
        <w:rPr>
          <w:rFonts w:ascii="Palatino Linotype" w:hAnsi="Palatino Linotype" w:cs="Calibri"/>
          <w:b/>
        </w:rPr>
        <w:t xml:space="preserve">Sujeto Obligado </w:t>
      </w:r>
      <w:r w:rsidRPr="00A330FF">
        <w:rPr>
          <w:rFonts w:ascii="Palatino Linotype" w:hAnsi="Palatino Linotype" w:cs="Calibri"/>
        </w:rPr>
        <w:t xml:space="preserve">le da a conocer al </w:t>
      </w:r>
      <w:r w:rsidRPr="00A330FF">
        <w:rPr>
          <w:rFonts w:ascii="Palatino Linotype" w:hAnsi="Palatino Linotype" w:cs="Calibri"/>
          <w:b/>
        </w:rPr>
        <w:t>Recurrente</w:t>
      </w:r>
      <w:r w:rsidRPr="00A330FF">
        <w:rPr>
          <w:rFonts w:ascii="Palatino Linotype" w:hAnsi="Palatino Linotype" w:cs="Calibri"/>
        </w:rPr>
        <w:t xml:space="preserve">, </w:t>
      </w:r>
      <w:r w:rsidRPr="00A330FF">
        <w:rPr>
          <w:rFonts w:ascii="Palatino Linotype" w:hAnsi="Palatino Linotype" w:cs="Calibri"/>
          <w:b/>
          <w:u w:val="single"/>
        </w:rPr>
        <w:t>el lugar, días y horas en las que podrá asistir para la consulta de la información</w:t>
      </w:r>
      <w:r w:rsidRPr="00A330FF">
        <w:rPr>
          <w:rFonts w:ascii="Palatino Linotype" w:hAnsi="Palatino Linotype" w:cs="Calibri"/>
        </w:rPr>
        <w:t xml:space="preserve">. </w:t>
      </w:r>
    </w:p>
    <w:p w:rsidR="00D2036A" w:rsidRPr="00A330FF" w:rsidRDefault="00D2036A" w:rsidP="001C30F6">
      <w:pPr>
        <w:spacing w:line="360" w:lineRule="auto"/>
        <w:jc w:val="both"/>
        <w:rPr>
          <w:rFonts w:ascii="Palatino Linotype" w:hAnsi="Palatino Linotype" w:cs="Calibri"/>
        </w:rPr>
      </w:pPr>
    </w:p>
    <w:p w:rsidR="00101C82" w:rsidRPr="00A330FF" w:rsidRDefault="00101C82" w:rsidP="001C30F6">
      <w:pPr>
        <w:tabs>
          <w:tab w:val="left" w:pos="709"/>
        </w:tabs>
        <w:spacing w:line="360" w:lineRule="auto"/>
        <w:jc w:val="both"/>
        <w:rPr>
          <w:rFonts w:ascii="Palatino Linotype" w:hAnsi="Palatino Linotype" w:cs="Arial"/>
        </w:rPr>
      </w:pPr>
      <w:r w:rsidRPr="00A330FF">
        <w:rPr>
          <w:rFonts w:ascii="Palatino Linotype" w:hAnsi="Palatino Linotype"/>
        </w:rPr>
        <w:t xml:space="preserve">Ahora bien, la Ley de la materia señala en su artículo 158 y 164, los casos en que de manera excepcional se puede proceder al cambio de modalidad: </w:t>
      </w:r>
    </w:p>
    <w:p w:rsidR="00101C82" w:rsidRPr="00A330FF" w:rsidRDefault="00101C82" w:rsidP="001C30F6">
      <w:pPr>
        <w:rPr>
          <w:sz w:val="16"/>
          <w:lang w:eastAsia="es-CO"/>
        </w:rPr>
      </w:pPr>
    </w:p>
    <w:p w:rsidR="00101C82" w:rsidRPr="00A330FF" w:rsidRDefault="00101C82" w:rsidP="001C30F6">
      <w:pPr>
        <w:ind w:left="567" w:right="709"/>
        <w:jc w:val="both"/>
        <w:rPr>
          <w:rFonts w:ascii="Palatino Linotype" w:hAnsi="Palatino Linotype"/>
          <w:i/>
        </w:rPr>
      </w:pPr>
      <w:r w:rsidRPr="00A330FF">
        <w:rPr>
          <w:rFonts w:ascii="Palatino Linotype" w:hAnsi="Palatino Linotype"/>
          <w:i/>
        </w:rPr>
        <w:t>“</w:t>
      </w:r>
      <w:r w:rsidRPr="00A330FF">
        <w:rPr>
          <w:rFonts w:ascii="Palatino Linotype" w:hAnsi="Palatino Linotype"/>
          <w:b/>
          <w:i/>
        </w:rPr>
        <w:t>Artículo 158.</w:t>
      </w:r>
      <w:r w:rsidRPr="00A330FF">
        <w:rPr>
          <w:rFonts w:ascii="Palatino Linotype" w:hAnsi="Palatino Linotype"/>
          <w:i/>
        </w:rPr>
        <w:t xml:space="preserve"> De manera excepcional, cuando </w:t>
      </w:r>
      <w:r w:rsidRPr="00A330FF">
        <w:rPr>
          <w:rFonts w:ascii="Palatino Linotype" w:hAnsi="Palatino Linotype"/>
          <w:b/>
          <w:i/>
          <w:u w:val="single"/>
        </w:rPr>
        <w:t>de forma fundada y motivada</w:t>
      </w:r>
      <w:r w:rsidRPr="00A330FF">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A330FF">
        <w:rPr>
          <w:rFonts w:ascii="Palatino Linotype" w:hAnsi="Palatino Linotype"/>
          <w:b/>
          <w:i/>
          <w:u w:val="single"/>
        </w:rPr>
        <w:t>las capacidades técnicas administrativas</w:t>
      </w:r>
      <w:r w:rsidRPr="00A330FF">
        <w:rPr>
          <w:rFonts w:ascii="Palatino Linotype" w:hAnsi="Palatino Linotype"/>
          <w:i/>
        </w:rPr>
        <w:t xml:space="preserve"> </w:t>
      </w:r>
      <w:r w:rsidRPr="00A330FF">
        <w:rPr>
          <w:rFonts w:ascii="Palatino Linotype" w:hAnsi="Palatino Linotype"/>
          <w:b/>
          <w:i/>
          <w:u w:val="single"/>
        </w:rPr>
        <w:t>y humanas del sujeto obligado</w:t>
      </w:r>
      <w:r w:rsidRPr="00A330FF">
        <w:rPr>
          <w:rFonts w:ascii="Palatino Linotype" w:hAnsi="Palatino Linotype"/>
          <w:i/>
        </w:rPr>
        <w:t xml:space="preserve"> para cumplir con la solicitud, en los plazos establecidos para dichos efectos, se podrá </w:t>
      </w:r>
      <w:r w:rsidRPr="00A330FF">
        <w:rPr>
          <w:rFonts w:ascii="Palatino Linotype" w:hAnsi="Palatino Linotype"/>
          <w:i/>
        </w:rPr>
        <w:lastRenderedPageBreak/>
        <w:t xml:space="preserve">poner a disposición del solicitante los documentos en </w:t>
      </w:r>
      <w:r w:rsidRPr="00A330FF">
        <w:rPr>
          <w:rFonts w:ascii="Palatino Linotype" w:hAnsi="Palatino Linotype"/>
          <w:b/>
          <w:i/>
        </w:rPr>
        <w:t>consulta directa,</w:t>
      </w:r>
      <w:r w:rsidRPr="00A330FF">
        <w:rPr>
          <w:rFonts w:ascii="Palatino Linotype" w:hAnsi="Palatino Linotype"/>
          <w:i/>
        </w:rPr>
        <w:t xml:space="preserve"> salvo la información clasificada.</w:t>
      </w:r>
    </w:p>
    <w:p w:rsidR="00101C82" w:rsidRPr="00A330FF" w:rsidRDefault="00101C82" w:rsidP="001C30F6">
      <w:pPr>
        <w:ind w:left="567" w:right="709"/>
        <w:jc w:val="both"/>
        <w:rPr>
          <w:rFonts w:ascii="Palatino Linotype" w:hAnsi="Palatino Linotype"/>
          <w:i/>
        </w:rPr>
      </w:pPr>
      <w:r w:rsidRPr="00A330FF">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rsidR="00101C82" w:rsidRPr="00A330FF" w:rsidRDefault="00101C82" w:rsidP="001C30F6">
      <w:pPr>
        <w:ind w:left="567" w:right="709"/>
        <w:jc w:val="both"/>
        <w:rPr>
          <w:rFonts w:ascii="Palatino Linotype" w:hAnsi="Palatino Linotype"/>
          <w:i/>
        </w:rPr>
      </w:pPr>
      <w:r w:rsidRPr="00A330FF">
        <w:rPr>
          <w:rFonts w:ascii="Palatino Linotype" w:hAnsi="Palatino Linotype"/>
          <w:i/>
        </w:rPr>
        <w:t>(...)</w:t>
      </w:r>
    </w:p>
    <w:p w:rsidR="00101C82" w:rsidRPr="00A330FF" w:rsidRDefault="00101C82" w:rsidP="001C30F6">
      <w:pPr>
        <w:ind w:left="567" w:right="709"/>
        <w:jc w:val="both"/>
        <w:rPr>
          <w:rFonts w:ascii="Palatino Linotype" w:hAnsi="Palatino Linotype"/>
          <w:i/>
        </w:rPr>
      </w:pPr>
      <w:r w:rsidRPr="00A330FF">
        <w:rPr>
          <w:rFonts w:ascii="Palatino Linotype" w:hAnsi="Palatino Linotype"/>
          <w:b/>
          <w:i/>
        </w:rPr>
        <w:t>Artículo 164.</w:t>
      </w:r>
      <w:r w:rsidRPr="00A330FF">
        <w:rPr>
          <w:rFonts w:ascii="Palatino Linotype" w:hAnsi="Palatino Linotype"/>
          <w:i/>
        </w:rPr>
        <w:t xml:space="preserve"> El acceso se dará en la modalidad de entrega y, en su caso, de envío elegidos por el solicitante. </w:t>
      </w:r>
      <w:r w:rsidRPr="00A330FF">
        <w:rPr>
          <w:rFonts w:ascii="Palatino Linotype" w:hAnsi="Palatino Linotype"/>
          <w:b/>
          <w:i/>
          <w:u w:val="single"/>
        </w:rPr>
        <w:t>Cuando la información no pueda entregarse o enviarse en la modalidad solicitada, el sujeto obligado deberá ofrecer otra u otras modalidades de entrega</w:t>
      </w:r>
      <w:r w:rsidRPr="00A330FF">
        <w:rPr>
          <w:rFonts w:ascii="Palatino Linotype" w:hAnsi="Palatino Linotype"/>
          <w:i/>
        </w:rPr>
        <w:t>.</w:t>
      </w:r>
    </w:p>
    <w:p w:rsidR="00101C82" w:rsidRPr="00A330FF" w:rsidRDefault="00101C82" w:rsidP="001C30F6">
      <w:pPr>
        <w:ind w:left="567" w:right="709"/>
        <w:jc w:val="both"/>
        <w:rPr>
          <w:rFonts w:ascii="Palatino Linotype" w:hAnsi="Palatino Linotype"/>
          <w:i/>
        </w:rPr>
      </w:pPr>
      <w:r w:rsidRPr="00A330FF">
        <w:rPr>
          <w:rFonts w:ascii="Palatino Linotype" w:hAnsi="Palatino Linotype"/>
          <w:i/>
        </w:rPr>
        <w:t>En cualquier caso, se deberá fundar y motivar la necesidad de ofrecer otras modalidades.”</w:t>
      </w:r>
    </w:p>
    <w:p w:rsidR="00101C82" w:rsidRPr="00A330FF" w:rsidRDefault="00101C82" w:rsidP="001C30F6">
      <w:pPr>
        <w:pStyle w:val="Sinespaciado"/>
      </w:pPr>
    </w:p>
    <w:p w:rsidR="00101C82" w:rsidRPr="00A330FF" w:rsidRDefault="00101C82" w:rsidP="001C30F6">
      <w:pPr>
        <w:spacing w:line="360" w:lineRule="auto"/>
        <w:jc w:val="both"/>
        <w:rPr>
          <w:rFonts w:ascii="Palatino Linotype" w:hAnsi="Palatino Linotype" w:cs="Calibri"/>
        </w:rPr>
      </w:pPr>
      <w:r w:rsidRPr="00A330FF">
        <w:rPr>
          <w:rFonts w:ascii="Palatino Linotype" w:hAnsi="Palatino Linotype"/>
          <w:szCs w:val="23"/>
        </w:rPr>
        <w:t>Igualmente, para robustecer lo anterior, es conveniente citar a continuación el Criterio 008/2013 del hoy Instituto Nacional de Acceso a la Información y Protección de Datos Personales:</w:t>
      </w:r>
    </w:p>
    <w:p w:rsidR="00101C82" w:rsidRPr="00A330FF" w:rsidRDefault="00101C82" w:rsidP="001C30F6"/>
    <w:p w:rsidR="00101C82" w:rsidRPr="00A330FF" w:rsidRDefault="00101C82" w:rsidP="001C30F6">
      <w:pPr>
        <w:ind w:left="567" w:right="567"/>
        <w:jc w:val="both"/>
        <w:rPr>
          <w:rFonts w:ascii="Palatino Linotype" w:hAnsi="Palatino Linotype"/>
          <w:i/>
        </w:rPr>
      </w:pPr>
      <w:r w:rsidRPr="00A330FF">
        <w:rPr>
          <w:rFonts w:ascii="Palatino Linotype" w:hAnsi="Palatino Linotype"/>
          <w:b/>
          <w:i/>
        </w:rPr>
        <w:t>CUANDO EXISTA IMPEDIMENTO JUSTIFICADO DE ATENDER LA MODALIDAD DE ENTREGA ELEGIDA POR EL SOLICITANTE, PROCEDE OFRECER TODAS LAS DEMÁS OPCIONES PREVISTAS EN LA LEY.</w:t>
      </w:r>
      <w:r w:rsidRPr="00A330FF">
        <w:rPr>
          <w:rFonts w:ascii="Palatino Linotype" w:hAnsi="Palatino Linotype"/>
          <w:i/>
        </w:rPr>
        <w:t xml:space="preserve"> </w:t>
      </w:r>
      <w:r w:rsidRPr="00A330FF">
        <w:rPr>
          <w:rFonts w:ascii="Palatino Linotype" w:hAnsi="Palatino Linotype"/>
          <w:i/>
          <w:u w:val="single"/>
        </w:rPr>
        <w:t xml:space="preserve">De conformidad con lo dispuesto en los artículos 42 y 44 de la </w:t>
      </w:r>
      <w:r w:rsidRPr="00A330FF">
        <w:rPr>
          <w:rFonts w:ascii="Palatino Linotype" w:hAnsi="Palatino Linotype"/>
          <w:i/>
          <w:iCs/>
          <w:u w:val="single"/>
        </w:rPr>
        <w:t>Ley Federal de Transparencia y Acceso a la Información Pública Gubernamental</w:t>
      </w:r>
      <w:r w:rsidRPr="00A330FF">
        <w:rPr>
          <w:rFonts w:ascii="Palatino Linotype" w:hAnsi="Palatino Linotype"/>
          <w:i/>
          <w:u w:val="single"/>
        </w:rPr>
        <w:t>, y 54 de su Reglamento, la entrega de la información debe hacerse, en la medida de lo posible, en la forma solicitada por el interesado</w:t>
      </w:r>
      <w:r w:rsidRPr="00A330FF">
        <w:rPr>
          <w:rFonts w:ascii="Palatino Linotype" w:hAnsi="Palatino Linotype"/>
          <w:i/>
        </w:rPr>
        <w:t xml:space="preserve">, </w:t>
      </w:r>
      <w:r w:rsidRPr="00A330FF">
        <w:rPr>
          <w:rFonts w:ascii="Palatino Linotype" w:hAnsi="Palatino Linotype"/>
          <w:b/>
          <w:i/>
        </w:rPr>
        <w:t>salvo que exista un impedimento justificado para atenderla, en cuyo caso, deberán exponerse las razones por las cuales no es posible utilizar el medio de reproducción solicitado</w:t>
      </w:r>
      <w:r w:rsidRPr="00A330FF">
        <w:rPr>
          <w:rFonts w:ascii="Palatino Linotype" w:hAnsi="Palatino Linotype"/>
          <w:i/>
        </w:rPr>
        <w:t xml:space="preserve">. </w:t>
      </w:r>
      <w:r w:rsidRPr="00A330FF">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A330FF">
        <w:rPr>
          <w:rFonts w:ascii="Palatino Linotype" w:hAnsi="Palatino Linotype"/>
          <w:i/>
        </w:rPr>
        <w:t xml:space="preserve">. </w:t>
      </w:r>
      <w:r w:rsidRPr="00A330FF">
        <w:rPr>
          <w:rFonts w:ascii="Palatino Linotype" w:hAnsi="Palatino Linotype"/>
          <w:b/>
          <w:i/>
        </w:rPr>
        <w:t>Así, cuando se justifique el impedimento, los sujetos obligados deberán notificar al particular la disposición de la información en todas las modalidades de entrega que permita el documento, tales como consulta directa</w:t>
      </w:r>
      <w:r w:rsidRPr="00A330FF">
        <w:rPr>
          <w:rFonts w:ascii="Palatino Linotype" w:hAnsi="Palatino Linotype"/>
          <w:i/>
        </w:rPr>
        <w:t xml:space="preserve">, copias simples y certificadas, así como la reproducción en cualquier otro medio e indicarle, en su caso, los costos de reproducción y envío, para que pueda estar en aptitud de elegir la que sea de su interés o la que más le convenga. En estos </w:t>
      </w:r>
      <w:r w:rsidRPr="00A330FF">
        <w:rPr>
          <w:rFonts w:ascii="Palatino Linotype" w:hAnsi="Palatino Linotype"/>
          <w:i/>
        </w:rPr>
        <w:lastRenderedPageBreak/>
        <w:t xml:space="preserve">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101C82" w:rsidRPr="00A330FF" w:rsidRDefault="00101C82" w:rsidP="001C30F6">
      <w:pPr>
        <w:ind w:left="567" w:right="567"/>
        <w:jc w:val="both"/>
        <w:rPr>
          <w:rFonts w:ascii="Palatino Linotype" w:hAnsi="Palatino Linotype"/>
          <w:i/>
        </w:rPr>
      </w:pPr>
    </w:p>
    <w:p w:rsidR="00101C82" w:rsidRPr="00A330FF" w:rsidRDefault="00101C82" w:rsidP="001C30F6">
      <w:pPr>
        <w:ind w:left="567" w:right="567"/>
        <w:jc w:val="both"/>
        <w:rPr>
          <w:rFonts w:ascii="Palatino Linotype" w:hAnsi="Palatino Linotype"/>
          <w:b/>
          <w:i/>
          <w:sz w:val="20"/>
        </w:rPr>
      </w:pPr>
      <w:r w:rsidRPr="00A330FF">
        <w:rPr>
          <w:rFonts w:ascii="Palatino Linotype" w:hAnsi="Palatino Linotype"/>
          <w:b/>
          <w:i/>
          <w:sz w:val="20"/>
        </w:rPr>
        <w:t xml:space="preserve">Resoluciones </w:t>
      </w:r>
    </w:p>
    <w:p w:rsidR="00101C82" w:rsidRPr="00A330FF" w:rsidRDefault="00101C82" w:rsidP="001C30F6">
      <w:pPr>
        <w:ind w:left="567" w:right="567"/>
        <w:jc w:val="both"/>
        <w:rPr>
          <w:rFonts w:ascii="Palatino Linotype" w:hAnsi="Palatino Linotype"/>
          <w:i/>
          <w:sz w:val="20"/>
        </w:rPr>
      </w:pPr>
      <w:r w:rsidRPr="00A330FF">
        <w:rPr>
          <w:rFonts w:ascii="Palatino Linotype" w:hAnsi="Palatino Linotype"/>
          <w:i/>
          <w:sz w:val="20"/>
        </w:rPr>
        <w:t xml:space="preserve">RDA 2012/12. Interpuesto en contra de la Secretaría de Comunicaciones y Transportes. Comisionada Ponente Jacqueline Peschard Mariscal. </w:t>
      </w:r>
    </w:p>
    <w:p w:rsidR="00101C82" w:rsidRPr="00A330FF" w:rsidRDefault="00101C82" w:rsidP="001C30F6">
      <w:pPr>
        <w:ind w:left="567" w:right="567"/>
        <w:jc w:val="both"/>
        <w:rPr>
          <w:rFonts w:ascii="Palatino Linotype" w:hAnsi="Palatino Linotype"/>
          <w:i/>
          <w:sz w:val="20"/>
        </w:rPr>
      </w:pPr>
      <w:r w:rsidRPr="00A330FF">
        <w:rPr>
          <w:rFonts w:ascii="Palatino Linotype" w:hAnsi="Palatino Linotype"/>
          <w:i/>
          <w:sz w:val="20"/>
        </w:rPr>
        <w:t xml:space="preserve">RDA 0973/12. Interpuesto en contra de la Secretaría de Educación Pública. Comisionada Ponente Sigrid Arzt Colunga. </w:t>
      </w:r>
    </w:p>
    <w:p w:rsidR="00101C82" w:rsidRPr="00A330FF" w:rsidRDefault="00101C82" w:rsidP="001C30F6">
      <w:pPr>
        <w:ind w:left="567" w:right="567"/>
        <w:jc w:val="both"/>
        <w:rPr>
          <w:rFonts w:ascii="Palatino Linotype" w:hAnsi="Palatino Linotype"/>
          <w:i/>
          <w:sz w:val="20"/>
        </w:rPr>
      </w:pPr>
      <w:r w:rsidRPr="00A330FF">
        <w:rPr>
          <w:rFonts w:ascii="Palatino Linotype" w:hAnsi="Palatino Linotype"/>
          <w:i/>
          <w:sz w:val="20"/>
        </w:rPr>
        <w:t xml:space="preserve">RDA 0112/12. Interpuesto en contra de Petróleos Mexicanos. Comisionado Ponente Ángel Trinidad Zaldívar. </w:t>
      </w:r>
    </w:p>
    <w:p w:rsidR="00101C82" w:rsidRPr="00A330FF" w:rsidRDefault="00101C82" w:rsidP="001C30F6">
      <w:pPr>
        <w:ind w:left="567" w:right="567"/>
        <w:jc w:val="both"/>
        <w:rPr>
          <w:rFonts w:ascii="Palatino Linotype" w:hAnsi="Palatino Linotype"/>
          <w:i/>
          <w:sz w:val="20"/>
        </w:rPr>
      </w:pPr>
      <w:r w:rsidRPr="00A330FF">
        <w:rPr>
          <w:rFonts w:ascii="Palatino Linotype" w:hAnsi="Palatino Linotype"/>
          <w:i/>
          <w:sz w:val="20"/>
        </w:rPr>
        <w:t xml:space="preserve">RDA 0085/12. Interpuesto en contra del Instituto Nacional de Ciencias Médicas y Nutrición Salvador Zubirán. Comisionada Ponente Sigrid Arzt Colunga. </w:t>
      </w:r>
    </w:p>
    <w:p w:rsidR="00101C82" w:rsidRPr="00A330FF" w:rsidRDefault="00101C82" w:rsidP="001C30F6">
      <w:pPr>
        <w:ind w:left="567" w:right="567"/>
        <w:jc w:val="both"/>
        <w:rPr>
          <w:sz w:val="20"/>
        </w:rPr>
      </w:pPr>
      <w:r w:rsidRPr="00A330FF">
        <w:rPr>
          <w:rFonts w:ascii="Palatino Linotype" w:hAnsi="Palatino Linotype"/>
          <w:i/>
          <w:sz w:val="20"/>
        </w:rPr>
        <w:t xml:space="preserve">3068/11. Interpuesto en contra de la Presidencia de la República. Comisionada Ponente María Elena Pérez-Jaén Zermeño. </w:t>
      </w:r>
    </w:p>
    <w:p w:rsidR="00101C82" w:rsidRPr="00A330FF" w:rsidRDefault="00101C82" w:rsidP="001C30F6">
      <w:pPr>
        <w:spacing w:line="360" w:lineRule="auto"/>
        <w:jc w:val="both"/>
        <w:rPr>
          <w:rFonts w:ascii="Palatino Linotype" w:hAnsi="Palatino Linotype"/>
          <w:lang w:eastAsia="es-MX"/>
        </w:rPr>
      </w:pPr>
    </w:p>
    <w:p w:rsidR="00101C82" w:rsidRPr="00A330FF" w:rsidRDefault="00101C82" w:rsidP="001C30F6">
      <w:pPr>
        <w:spacing w:line="360" w:lineRule="auto"/>
        <w:ind w:right="141"/>
        <w:jc w:val="both"/>
        <w:rPr>
          <w:rFonts w:ascii="Palatino Linotype" w:hAnsi="Palatino Linotype" w:cs="Arial"/>
          <w:szCs w:val="23"/>
        </w:rPr>
      </w:pPr>
      <w:r w:rsidRPr="00A330FF">
        <w:rPr>
          <w:rFonts w:ascii="Palatino Linotype" w:hAnsi="Palatino Linotype" w:cs="Arial"/>
          <w:szCs w:val="23"/>
        </w:rPr>
        <w:t xml:space="preserve">Es así que, para que un cambio de modalidad en la entrega de la información sea procedente, es necesario que los Sujetos Obligados respeten el procedimiento señalado por la Ley y los Lineamientos de la materia para dicho cambio de modalidad; por lo que dicha situación se satisfizo mediante el oficio de la Dirección General de Informática de este Instituto, haciendo referencia a que el total de los documentos para dar contestación a la solicitud de información que tiene un </w:t>
      </w:r>
      <w:r w:rsidRPr="00A330FF">
        <w:rPr>
          <w:rFonts w:ascii="Palatino Linotype" w:hAnsi="Palatino Linotype"/>
          <w:b/>
          <w:i/>
        </w:rPr>
        <w:t xml:space="preserve">peso 4GB, </w:t>
      </w:r>
      <w:r w:rsidRPr="00A330FF">
        <w:rPr>
          <w:rFonts w:ascii="Palatino Linotype" w:hAnsi="Palatino Linotype" w:cs="Arial"/>
          <w:szCs w:val="23"/>
        </w:rPr>
        <w:t>informando que esa cantidad de documentación sobrepasa las capacidades técnicas del SAIMEX.</w:t>
      </w:r>
    </w:p>
    <w:p w:rsidR="00D2036A" w:rsidRPr="00A330FF" w:rsidRDefault="00D2036A" w:rsidP="001C30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101C82" w:rsidRPr="00A330FF" w:rsidRDefault="00101C82" w:rsidP="001C30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330FF">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rsidR="00101C82" w:rsidRPr="00A330FF" w:rsidRDefault="00101C82" w:rsidP="001C30F6">
      <w:pPr>
        <w:pBdr>
          <w:top w:val="nil"/>
          <w:left w:val="nil"/>
          <w:bottom w:val="nil"/>
          <w:right w:val="nil"/>
          <w:between w:val="nil"/>
        </w:pBdr>
        <w:contextualSpacing/>
        <w:rPr>
          <w:rFonts w:eastAsia="Palatino Linotype" w:cs="Palatino Linotype"/>
          <w:color w:val="000000"/>
        </w:rPr>
      </w:pPr>
    </w:p>
    <w:p w:rsidR="00101C82" w:rsidRPr="00A330FF" w:rsidRDefault="00101C82" w:rsidP="001C30F6">
      <w:pPr>
        <w:pStyle w:val="Fundamentos"/>
      </w:pPr>
      <w:r w:rsidRPr="00A330FF">
        <w:rPr>
          <w:b/>
        </w:rPr>
        <w:t>Artículo 6o.</w:t>
      </w:r>
      <w:r w:rsidRPr="00A330F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A330FF">
        <w:lastRenderedPageBreak/>
        <w:t xml:space="preserve">ejercido en los términos dispuestos por la ley. </w:t>
      </w:r>
      <w:r w:rsidRPr="00A330FF">
        <w:rPr>
          <w:b/>
        </w:rPr>
        <w:t>El derecho a la información será garantizado por el Estado.</w:t>
      </w:r>
      <w:r w:rsidRPr="00A330FF">
        <w:t xml:space="preserve"> </w:t>
      </w:r>
    </w:p>
    <w:p w:rsidR="00101C82" w:rsidRPr="00A330FF" w:rsidRDefault="00101C82" w:rsidP="001C30F6">
      <w:pPr>
        <w:pStyle w:val="Fundamentos"/>
      </w:pPr>
    </w:p>
    <w:p w:rsidR="00101C82" w:rsidRPr="00A330FF" w:rsidRDefault="00101C82" w:rsidP="001C30F6">
      <w:pPr>
        <w:pStyle w:val="Fundamentos"/>
      </w:pPr>
      <w:r w:rsidRPr="00A330FF">
        <w:t>Toda persona tiene derecho al libre acceso a información plural y oportuna, así como a buscar, recibir y difundir información e ideas de toda índole por cualquier medio de expresión.</w:t>
      </w:r>
    </w:p>
    <w:p w:rsidR="00101C82" w:rsidRPr="00A330FF" w:rsidRDefault="00101C82" w:rsidP="001C30F6">
      <w:pPr>
        <w:pStyle w:val="Fundamentos"/>
      </w:pPr>
    </w:p>
    <w:p w:rsidR="00101C82" w:rsidRPr="00A330FF" w:rsidRDefault="00101C82" w:rsidP="001C30F6">
      <w:pPr>
        <w:pStyle w:val="Fundamentos"/>
      </w:pPr>
      <w:r w:rsidRPr="00A330FF">
        <w:t>Para efectos de lo dispuesto en el presente artículo se observará lo siguiente:</w:t>
      </w:r>
    </w:p>
    <w:p w:rsidR="00101C82" w:rsidRPr="00A330FF" w:rsidRDefault="00101C82" w:rsidP="001C30F6">
      <w:pPr>
        <w:pStyle w:val="Fundamentos"/>
      </w:pPr>
    </w:p>
    <w:p w:rsidR="00101C82" w:rsidRPr="00A330FF" w:rsidRDefault="00101C82" w:rsidP="001C30F6">
      <w:pPr>
        <w:pStyle w:val="Fundamentos"/>
      </w:pPr>
      <w:r w:rsidRPr="00A330FF">
        <w:t>A. Para el ejercicio del derecho de acceso a la información, la Federación, los Estados y el Distrito Federal, en el ámbito de sus respectivas competencias, se regirán por los siguientes principios y bases:</w:t>
      </w:r>
    </w:p>
    <w:p w:rsidR="00101C82" w:rsidRPr="00A330FF" w:rsidRDefault="00101C82" w:rsidP="001C30F6">
      <w:pPr>
        <w:pStyle w:val="Fundamentos"/>
      </w:pPr>
    </w:p>
    <w:p w:rsidR="00101C82" w:rsidRPr="00A330FF" w:rsidRDefault="00101C82" w:rsidP="001C30F6">
      <w:pPr>
        <w:pStyle w:val="Fundamentos"/>
      </w:pPr>
      <w:r w:rsidRPr="00A330FF">
        <w:rPr>
          <w:b/>
        </w:rPr>
        <w:t>I. Toda la información en posesión de</w:t>
      </w:r>
      <w:r w:rsidRPr="00A330FF">
        <w:t xml:space="preserve"> </w:t>
      </w:r>
      <w:r w:rsidRPr="00A330FF">
        <w:rPr>
          <w:b/>
        </w:rPr>
        <w:t>cualquier autoridad</w:t>
      </w:r>
      <w:r w:rsidRPr="00A330F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A330FF">
        <w:rPr>
          <w:b/>
        </w:rPr>
        <w:t>en el ámbito federal, estatal y municipal, es pública</w:t>
      </w:r>
      <w:r w:rsidRPr="00A330FF">
        <w:t xml:space="preserve"> y sólo podrá ser reservada temporalmente por razones de interés público y seguridad nacional, en los términos que fijen las leyes. En la interpretación de este derecho deberá prevalecer el principio de máxima publicidad. </w:t>
      </w:r>
      <w:r w:rsidRPr="00A330FF">
        <w:rPr>
          <w:b/>
        </w:rPr>
        <w:t>Los sujetos obligados deberán documentar todo acto que derive del ejercicio de sus facultades, competencias o funciones</w:t>
      </w:r>
      <w:r w:rsidRPr="00A330FF">
        <w:t>, la ley determinará los supuestos específicos bajo los cuales procederá la declaración de inexistencia de la información.</w:t>
      </w:r>
    </w:p>
    <w:p w:rsidR="00101C82" w:rsidRPr="00A330FF" w:rsidRDefault="00101C82" w:rsidP="001C30F6">
      <w:pPr>
        <w:pStyle w:val="Fundamentos"/>
      </w:pPr>
      <w:r w:rsidRPr="00A330FF">
        <w:t>II. La información que se refiere a la vida privada y los datos personales será protegida en los términos y con las excepciones que fijen las leyes.</w:t>
      </w:r>
    </w:p>
    <w:p w:rsidR="00101C82" w:rsidRPr="00A330FF" w:rsidRDefault="00101C82" w:rsidP="001C30F6">
      <w:pPr>
        <w:pStyle w:val="Fundamentos"/>
      </w:pPr>
      <w:r w:rsidRPr="00A330FF">
        <w:t>III. Toda persona, sin necesidad de acreditar interés alguno o justificar su utilización, tendrá acceso gratuito a la información pública, a sus datos personales o a la rectificación de éstos.</w:t>
      </w:r>
    </w:p>
    <w:p w:rsidR="00101C82" w:rsidRPr="00A330FF" w:rsidRDefault="00101C82" w:rsidP="001C30F6">
      <w:pPr>
        <w:pStyle w:val="Fundamentos"/>
      </w:pPr>
      <w:r w:rsidRPr="00A330FF">
        <w:t>IV.   Se establecerán mecanismos de acceso a la información y procedimientos de revisión expeditos que se sustanciarán ante los organismos autónomos especializados e imparciales que establece esta Constitución.</w:t>
      </w:r>
    </w:p>
    <w:p w:rsidR="00101C82" w:rsidRPr="00A330FF" w:rsidRDefault="00101C82" w:rsidP="001C30F6">
      <w:pPr>
        <w:pStyle w:val="Fundamentos"/>
      </w:pPr>
      <w:r w:rsidRPr="00A330FF">
        <w:rPr>
          <w:b/>
        </w:rPr>
        <w:t>V. Los sujetos obligados deberán preservar sus documentos en archivos administrativos actualizados y publicarán, a través de los medios electrónicos disponibles</w:t>
      </w:r>
      <w:r w:rsidRPr="00A330FF">
        <w:t xml:space="preserve">, </w:t>
      </w:r>
      <w:r w:rsidRPr="00A330FF">
        <w:rPr>
          <w:b/>
        </w:rPr>
        <w:t xml:space="preserve">la información completa y actualizada sobre el ejercicio de los recursos públicos </w:t>
      </w:r>
      <w:r w:rsidRPr="00A330FF">
        <w:t>y los indicadores que permitan rendir cuenta del cumplimiento de sus objetivos y de los resultados obtenidos.</w:t>
      </w:r>
    </w:p>
    <w:p w:rsidR="00101C82" w:rsidRPr="00A330FF" w:rsidRDefault="00101C82" w:rsidP="001C30F6">
      <w:pPr>
        <w:pStyle w:val="Fundamentos"/>
      </w:pPr>
      <w:r w:rsidRPr="00A330FF">
        <w:t>VI. Las leyes determinarán la manera en que los sujetos obligados deberán hacer pública la información relativa a los recursos públicos que entreguen a personas físicas o morales.</w:t>
      </w:r>
    </w:p>
    <w:p w:rsidR="00101C82" w:rsidRPr="00A330FF" w:rsidRDefault="00101C82" w:rsidP="001C30F6">
      <w:pPr>
        <w:pStyle w:val="Fundamentos"/>
      </w:pPr>
      <w:r w:rsidRPr="00A330FF">
        <w:t>VII. La inobservancia a las disposiciones en materia de acceso a la información pública será sancionada en los términos que dispongan las leyes.</w:t>
      </w:r>
    </w:p>
    <w:p w:rsidR="00101C82" w:rsidRPr="00A330FF" w:rsidRDefault="00101C82" w:rsidP="001C30F6">
      <w:pPr>
        <w:pStyle w:val="Fundamentos"/>
      </w:pPr>
      <w:r w:rsidRPr="00A330FF">
        <w:t xml:space="preserve">VIII. La Federación contará con un organismo autónomo, especializado, imparcial, colegiado, con personalidad jurídica y patrimonio propio, con plena autonomía técnica, de </w:t>
      </w:r>
      <w:r w:rsidRPr="00A330FF">
        <w:lastRenderedPageBreak/>
        <w:t>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01C82" w:rsidRPr="00A330FF" w:rsidRDefault="00101C82" w:rsidP="001C30F6">
      <w:pPr>
        <w:pStyle w:val="Fundamentos"/>
      </w:pPr>
      <w:r w:rsidRPr="00A330FF">
        <w:t>…</w:t>
      </w:r>
    </w:p>
    <w:p w:rsidR="00101C82" w:rsidRPr="00A330FF" w:rsidRDefault="00101C82" w:rsidP="001C30F6">
      <w:pPr>
        <w:pStyle w:val="Fundamentos"/>
      </w:pPr>
      <w:r w:rsidRPr="00A330FF">
        <w:t>La ley establecerá aquella información que se considere reservada o confidencial.</w:t>
      </w:r>
    </w:p>
    <w:p w:rsidR="00101C82" w:rsidRPr="00A330FF" w:rsidRDefault="00101C82" w:rsidP="001C30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101C82" w:rsidRPr="00A330FF" w:rsidRDefault="00101C82" w:rsidP="001C30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330FF">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rsidR="00101C82" w:rsidRPr="00A330FF" w:rsidRDefault="00101C82" w:rsidP="001C30F6">
      <w:pPr>
        <w:pBdr>
          <w:top w:val="nil"/>
          <w:left w:val="nil"/>
          <w:bottom w:val="nil"/>
          <w:right w:val="nil"/>
          <w:between w:val="nil"/>
        </w:pBdr>
        <w:contextualSpacing/>
        <w:rPr>
          <w:rFonts w:eastAsia="Palatino Linotype" w:cs="Palatino Linotype"/>
          <w:color w:val="000000"/>
        </w:rPr>
      </w:pPr>
    </w:p>
    <w:p w:rsidR="00101C82" w:rsidRPr="00A330FF" w:rsidRDefault="00101C82" w:rsidP="001C30F6">
      <w:pPr>
        <w:pStyle w:val="Fundamentos"/>
      </w:pPr>
      <w:r w:rsidRPr="00A330FF">
        <w:rPr>
          <w:b/>
          <w:bCs/>
        </w:rPr>
        <w:t>Artículo 5.</w:t>
      </w:r>
      <w:r w:rsidRPr="00A330FF">
        <w:t xml:space="preserve"> (…) </w:t>
      </w:r>
    </w:p>
    <w:p w:rsidR="00101C82" w:rsidRPr="00A330FF" w:rsidRDefault="00101C82" w:rsidP="001C30F6">
      <w:pPr>
        <w:pStyle w:val="Fundamentos"/>
      </w:pPr>
      <w:r w:rsidRPr="00A330FF">
        <w:t xml:space="preserve">El derecho a la información será garantizado por el Estado. La ley establecerá las previsiones que permitan asegurar la protección, el respeto y la difusión de este derecho. </w:t>
      </w:r>
    </w:p>
    <w:p w:rsidR="00101C82" w:rsidRPr="00A330FF" w:rsidRDefault="00101C82" w:rsidP="001C30F6">
      <w:pPr>
        <w:pStyle w:val="Fundamentos"/>
      </w:pPr>
    </w:p>
    <w:p w:rsidR="00101C82" w:rsidRPr="00A330FF" w:rsidRDefault="00101C82" w:rsidP="001C30F6">
      <w:pPr>
        <w:pStyle w:val="Fundamentos"/>
      </w:pPr>
      <w:r w:rsidRPr="00A330F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01C82" w:rsidRPr="00A330FF" w:rsidRDefault="00101C82" w:rsidP="001C30F6">
      <w:pPr>
        <w:pStyle w:val="Fundamentos"/>
      </w:pPr>
    </w:p>
    <w:p w:rsidR="00101C82" w:rsidRPr="00A330FF" w:rsidRDefault="00101C82" w:rsidP="001C30F6">
      <w:pPr>
        <w:pStyle w:val="Fundamentos"/>
      </w:pPr>
      <w:r w:rsidRPr="00A330FF">
        <w:t>Este derecho se regirá por los principios y bases siguientes:</w:t>
      </w:r>
    </w:p>
    <w:p w:rsidR="00101C82" w:rsidRPr="00A330FF" w:rsidRDefault="00101C82" w:rsidP="001C30F6">
      <w:pPr>
        <w:pStyle w:val="Fundamentos"/>
      </w:pPr>
    </w:p>
    <w:p w:rsidR="00101C82" w:rsidRPr="00A330FF" w:rsidRDefault="00101C82" w:rsidP="001C30F6">
      <w:pPr>
        <w:pStyle w:val="Fundamentos"/>
      </w:pPr>
      <w:r w:rsidRPr="00A330F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01C82" w:rsidRPr="00A330FF" w:rsidRDefault="00101C82" w:rsidP="001C30F6">
      <w:pPr>
        <w:pStyle w:val="Fundamentos"/>
      </w:pPr>
      <w:r w:rsidRPr="00A330FF">
        <w:t>II. La información referente a la intimidad de la vida privada y la imagen de las personas será protegida a través de un marco jurídico rígido de tratamiento y manejo de datos personales, con las excepciones que establezca la ley reglamentaria.</w:t>
      </w:r>
    </w:p>
    <w:p w:rsidR="00101C82" w:rsidRPr="00A330FF" w:rsidRDefault="00101C82" w:rsidP="001C30F6">
      <w:pPr>
        <w:pStyle w:val="Fundamentos"/>
      </w:pPr>
      <w:r w:rsidRPr="00A330FF">
        <w:t>III. Toda persona, sin necesidad de acreditar interés alguno o justificar su utilización, tendrá acceso gratuito a la información pública, a sus datos personales o a la rectificación de éstos.</w:t>
      </w:r>
    </w:p>
    <w:p w:rsidR="00101C82" w:rsidRPr="00A330FF" w:rsidRDefault="00101C82" w:rsidP="001C30F6">
      <w:pPr>
        <w:pStyle w:val="Fundamentos"/>
      </w:pPr>
      <w:r w:rsidRPr="00A330FF">
        <w:lastRenderedPageBreak/>
        <w:t>IV. Se establecerán mecanismos de acceso a la información y procedimientos de revisión expeditos que se sustanciarán ante el organismo autónomo especializado e imparcial que establece esta Constitución.</w:t>
      </w:r>
    </w:p>
    <w:p w:rsidR="00101C82" w:rsidRPr="00A330FF" w:rsidRDefault="00101C82" w:rsidP="001C30F6">
      <w:pPr>
        <w:pStyle w:val="Fundamentos"/>
      </w:pPr>
      <w:r w:rsidRPr="00A330F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01C82" w:rsidRPr="00A330FF" w:rsidRDefault="00101C82" w:rsidP="001C30F6">
      <w:pPr>
        <w:pStyle w:val="Fundamentos"/>
      </w:pPr>
      <w:r w:rsidRPr="00A330F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01C82" w:rsidRPr="00A330FF" w:rsidRDefault="00101C82" w:rsidP="001C30F6">
      <w:pPr>
        <w:pStyle w:val="Fundamentos"/>
      </w:pPr>
      <w:r w:rsidRPr="00A330FF">
        <w:t>VII. La ley reglamentaria, determinará la manera en que los sujetos obligados deberán hacer pública la información relativa a los recursos públicos que entreguen a personas físicas o jurídicas colectivas.</w:t>
      </w:r>
    </w:p>
    <w:p w:rsidR="00101C82" w:rsidRPr="00A330FF" w:rsidRDefault="00101C82" w:rsidP="001C30F6">
      <w:pPr>
        <w:pBdr>
          <w:top w:val="nil"/>
          <w:left w:val="nil"/>
          <w:bottom w:val="nil"/>
          <w:right w:val="nil"/>
          <w:between w:val="nil"/>
        </w:pBdr>
        <w:contextualSpacing/>
        <w:rPr>
          <w:rFonts w:eastAsia="Palatino Linotype" w:cs="Palatino Linotype"/>
          <w:color w:val="000000"/>
        </w:rPr>
      </w:pPr>
    </w:p>
    <w:p w:rsidR="00101C82" w:rsidRPr="00A330FF" w:rsidRDefault="00101C82" w:rsidP="001C30F6">
      <w:pPr>
        <w:spacing w:line="360" w:lineRule="auto"/>
        <w:jc w:val="both"/>
        <w:rPr>
          <w:rFonts w:ascii="Palatino Linotype" w:hAnsi="Palatino Linotype" w:cs="Arial"/>
        </w:rPr>
      </w:pPr>
      <w:r w:rsidRPr="00A330FF">
        <w:rPr>
          <w:rFonts w:ascii="Palatino Linotype" w:hAnsi="Palatino Linotype" w:cs="Arial"/>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101C82" w:rsidRPr="00A330FF" w:rsidRDefault="00101C82" w:rsidP="001C30F6">
      <w:pPr>
        <w:pStyle w:val="Sinespaciado"/>
        <w:spacing w:line="360" w:lineRule="auto"/>
        <w:rPr>
          <w:rFonts w:ascii="Palatino Linotype" w:hAnsi="Palatino Linotype"/>
        </w:rPr>
      </w:pPr>
    </w:p>
    <w:p w:rsidR="00101C82" w:rsidRPr="00A330FF" w:rsidRDefault="00101C82" w:rsidP="001C30F6">
      <w:pPr>
        <w:pStyle w:val="Sinespaciado"/>
        <w:spacing w:line="360" w:lineRule="auto"/>
        <w:ind w:left="567" w:right="567"/>
        <w:jc w:val="both"/>
        <w:rPr>
          <w:rFonts w:ascii="Palatino Linotype" w:hAnsi="Palatino Linotype"/>
          <w:i/>
        </w:rPr>
      </w:pPr>
      <w:r w:rsidRPr="00A330FF">
        <w:rPr>
          <w:rFonts w:ascii="Palatino Linotype" w:hAnsi="Palatino Linotype"/>
        </w:rPr>
        <w:t>“</w:t>
      </w:r>
      <w:r w:rsidRPr="00A330FF">
        <w:rPr>
          <w:rFonts w:ascii="Palatino Linotype" w:hAnsi="Palatino Linotype"/>
          <w:b/>
          <w:i/>
        </w:rPr>
        <w:t>Artículo 12.</w:t>
      </w:r>
      <w:r w:rsidRPr="00A330F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101C82" w:rsidRPr="00A330FF" w:rsidRDefault="00101C82" w:rsidP="001C30F6">
      <w:pPr>
        <w:pStyle w:val="Sinespaciado"/>
        <w:spacing w:line="360" w:lineRule="auto"/>
        <w:ind w:left="567" w:right="567"/>
        <w:jc w:val="both"/>
        <w:rPr>
          <w:rFonts w:ascii="Palatino Linotype" w:hAnsi="Palatino Linotype"/>
          <w:i/>
        </w:rPr>
      </w:pPr>
    </w:p>
    <w:p w:rsidR="00101C82" w:rsidRPr="00A330FF" w:rsidRDefault="00101C82" w:rsidP="001C30F6">
      <w:pPr>
        <w:pStyle w:val="Sinespaciado"/>
        <w:spacing w:line="360" w:lineRule="auto"/>
        <w:ind w:left="567" w:right="567"/>
        <w:jc w:val="both"/>
        <w:rPr>
          <w:rFonts w:ascii="Palatino Linotype" w:hAnsi="Palatino Linotype"/>
        </w:rPr>
      </w:pPr>
      <w:r w:rsidRPr="00A330FF">
        <w:rPr>
          <w:rFonts w:ascii="Palatino Linotype" w:hAnsi="Palatino Linotype"/>
          <w:b/>
          <w:i/>
          <w:u w:val="single"/>
        </w:rPr>
        <w:t>Los sujetos obligados sólo proporcionarán la información pública que se les requiera y que obre en sus archivos</w:t>
      </w:r>
      <w:r w:rsidRPr="00A330FF">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01C82" w:rsidRPr="00A330FF" w:rsidRDefault="00101C82" w:rsidP="001C30F6">
      <w:pPr>
        <w:autoSpaceDE w:val="0"/>
        <w:autoSpaceDN w:val="0"/>
        <w:adjustRightInd w:val="0"/>
        <w:spacing w:line="360" w:lineRule="auto"/>
        <w:jc w:val="both"/>
        <w:rPr>
          <w:rFonts w:ascii="Palatino Linotype" w:hAnsi="Palatino Linotype" w:cs="Arial"/>
        </w:rPr>
      </w:pPr>
    </w:p>
    <w:p w:rsidR="001C30F6" w:rsidRPr="00A330FF" w:rsidRDefault="001C30F6" w:rsidP="001C30F6">
      <w:pPr>
        <w:spacing w:line="360" w:lineRule="auto"/>
        <w:jc w:val="both"/>
        <w:rPr>
          <w:rFonts w:ascii="Palatino Linotype" w:hAnsi="Palatino Linotype" w:cs="Arial"/>
          <w:lang w:val="es-ES_tradnl"/>
        </w:rPr>
      </w:pPr>
    </w:p>
    <w:p w:rsidR="00101C82" w:rsidRPr="00A330FF" w:rsidRDefault="00101C82" w:rsidP="001C30F6">
      <w:pPr>
        <w:spacing w:line="360" w:lineRule="auto"/>
        <w:jc w:val="both"/>
        <w:rPr>
          <w:rFonts w:ascii="Palatino Linotype" w:hAnsi="Palatino Linotype" w:cs="Arial"/>
        </w:rPr>
      </w:pPr>
      <w:r w:rsidRPr="00A330FF">
        <w:rPr>
          <w:rFonts w:ascii="Palatino Linotype" w:hAnsi="Palatino Linotype" w:cs="Arial"/>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A330FF">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101C82" w:rsidRPr="00A330FF" w:rsidRDefault="00101C82" w:rsidP="001C30F6">
      <w:pPr>
        <w:spacing w:line="360" w:lineRule="auto"/>
        <w:jc w:val="both"/>
        <w:rPr>
          <w:rFonts w:ascii="Palatino Linotype" w:hAnsi="Palatino Linotype" w:cs="Arial"/>
          <w:lang w:val="es-ES_tradnl"/>
        </w:rPr>
      </w:pPr>
    </w:p>
    <w:p w:rsidR="00101C82" w:rsidRPr="00A330FF" w:rsidRDefault="00101C82" w:rsidP="001C30F6">
      <w:pPr>
        <w:spacing w:line="360" w:lineRule="auto"/>
        <w:jc w:val="both"/>
        <w:rPr>
          <w:rFonts w:ascii="Palatino Linotype" w:hAnsi="Palatino Linotype" w:cs="Arial"/>
          <w:color w:val="000000"/>
          <w:lang w:val="es-ES_tradnl"/>
        </w:rPr>
      </w:pPr>
      <w:r w:rsidRPr="00A330FF">
        <w:rPr>
          <w:rFonts w:ascii="Palatino Linotype" w:hAnsi="Palatino Linotype" w:cs="Arial"/>
          <w:color w:val="000000"/>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101C82" w:rsidRPr="00A330FF" w:rsidRDefault="00101C82" w:rsidP="001C30F6">
      <w:pPr>
        <w:spacing w:line="360" w:lineRule="auto"/>
        <w:jc w:val="both"/>
        <w:rPr>
          <w:rFonts w:ascii="Palatino Linotype" w:hAnsi="Palatino Linotype" w:cs="Arial"/>
          <w:lang w:val="es-ES_tradnl"/>
        </w:rPr>
      </w:pPr>
    </w:p>
    <w:p w:rsidR="00101C82" w:rsidRPr="00A330FF" w:rsidRDefault="00101C82" w:rsidP="001C30F6">
      <w:pPr>
        <w:ind w:left="567" w:right="567"/>
        <w:jc w:val="both"/>
        <w:rPr>
          <w:rFonts w:ascii="Palatino Linotype" w:hAnsi="Palatino Linotype" w:cs="Arial"/>
          <w:i/>
        </w:rPr>
      </w:pPr>
      <w:r w:rsidRPr="00A330FF">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A330FF">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sidRPr="00A330FF">
        <w:rPr>
          <w:rFonts w:ascii="Palatino Linotype" w:hAnsi="Palatino Linotype" w:cs="Arial"/>
          <w:i/>
        </w:rPr>
        <w:lastRenderedPageBreak/>
        <w:t xml:space="preserve">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01C82" w:rsidRPr="00A330FF" w:rsidRDefault="00101C82" w:rsidP="001C30F6">
      <w:pPr>
        <w:ind w:left="567" w:right="567"/>
        <w:jc w:val="both"/>
        <w:rPr>
          <w:rFonts w:ascii="Palatino Linotype" w:hAnsi="Palatino Linotype" w:cs="Arial"/>
          <w:i/>
        </w:rPr>
      </w:pPr>
      <w:r w:rsidRPr="00A330FF">
        <w:rPr>
          <w:rFonts w:ascii="Palatino Linotype" w:hAnsi="Palatino Linotype" w:cs="Arial"/>
          <w:i/>
        </w:rPr>
        <w:t>Criterio 31/10</w:t>
      </w:r>
    </w:p>
    <w:p w:rsidR="00B3017E" w:rsidRPr="00A330FF" w:rsidRDefault="00B3017E" w:rsidP="001C30F6">
      <w:pPr>
        <w:spacing w:line="360" w:lineRule="auto"/>
        <w:jc w:val="both"/>
        <w:rPr>
          <w:rFonts w:ascii="Palatino Linotype" w:hAnsi="Palatino Linotype" w:cs="Arial"/>
        </w:rPr>
      </w:pPr>
    </w:p>
    <w:p w:rsidR="00B3017E" w:rsidRPr="00A330FF" w:rsidRDefault="00B3017E" w:rsidP="001C30F6">
      <w:pPr>
        <w:spacing w:line="360" w:lineRule="auto"/>
        <w:jc w:val="both"/>
        <w:rPr>
          <w:rFonts w:ascii="Palatino Linotype" w:hAnsi="Palatino Linotype" w:cs="Arial"/>
        </w:rPr>
      </w:pPr>
      <w:r w:rsidRPr="00A330FF">
        <w:rPr>
          <w:rFonts w:ascii="Palatino Linotype" w:hAnsi="Palatino Linotype" w:cs="Arial"/>
        </w:rPr>
        <w:t xml:space="preserve">Así, en mérito de lo expuesto en líneas anteriores </w:t>
      </w:r>
      <w:r w:rsidRPr="00A330FF">
        <w:rPr>
          <w:rFonts w:ascii="Palatino Linotype" w:hAnsi="Palatino Linotype"/>
          <w:noProof/>
          <w:lang w:eastAsia="es-MX"/>
        </w:rPr>
        <w:t xml:space="preserve">resultan </w:t>
      </w:r>
      <w:r w:rsidRPr="00A330FF">
        <w:rPr>
          <w:rFonts w:ascii="Palatino Linotype" w:hAnsi="Palatino Linotype"/>
          <w:b/>
          <w:noProof/>
          <w:lang w:eastAsia="es-MX"/>
        </w:rPr>
        <w:t>infundadas</w:t>
      </w:r>
      <w:r w:rsidRPr="00A330FF">
        <w:rPr>
          <w:rFonts w:ascii="Palatino Linotype" w:hAnsi="Palatino Linotype"/>
          <w:noProof/>
          <w:lang w:eastAsia="es-MX"/>
        </w:rPr>
        <w:t xml:space="preserve"> las razones o motivos de inconformidad que arguye la</w:t>
      </w:r>
      <w:r w:rsidRPr="00A330FF">
        <w:rPr>
          <w:rFonts w:ascii="Palatino Linotype" w:hAnsi="Palatino Linotype"/>
          <w:b/>
          <w:noProof/>
          <w:lang w:eastAsia="es-MX"/>
        </w:rPr>
        <w:t xml:space="preserve"> el Recurrente</w:t>
      </w:r>
      <w:r w:rsidRPr="00A330FF">
        <w:rPr>
          <w:rFonts w:ascii="Palatino Linotype" w:hAnsi="Palatino Linotype"/>
          <w:noProof/>
          <w:lang w:eastAsia="es-MX"/>
        </w:rPr>
        <w:t xml:space="preserve">, </w:t>
      </w:r>
      <w:r w:rsidRPr="00A330FF">
        <w:rPr>
          <w:rFonts w:ascii="Palatino Linotype" w:hAnsi="Palatino Linotype" w:cs="Arial"/>
        </w:rPr>
        <w:t xml:space="preserve">por ello con fundamento en el artículo 186, fracción II, de la Ley de Transparencia y Acceso a la Información Pública del Estado de México y Municipios, se </w:t>
      </w:r>
      <w:r w:rsidRPr="00A330FF">
        <w:rPr>
          <w:rFonts w:ascii="Palatino Linotype" w:hAnsi="Palatino Linotype" w:cs="Arial"/>
          <w:b/>
        </w:rPr>
        <w:t>CONFIRMA</w:t>
      </w:r>
      <w:r w:rsidRPr="00A330FF">
        <w:rPr>
          <w:rFonts w:ascii="Palatino Linotype" w:hAnsi="Palatino Linotype" w:cs="Arial"/>
        </w:rPr>
        <w:t xml:space="preserve"> la respuesta a la solicitud de información pública </w:t>
      </w:r>
      <w:r w:rsidRPr="00A330FF">
        <w:rPr>
          <w:rFonts w:ascii="Palatino Linotype" w:hAnsi="Palatino Linotype" w:cs="Arial"/>
          <w:b/>
        </w:rPr>
        <w:t>0</w:t>
      </w:r>
      <w:r w:rsidR="00101C82" w:rsidRPr="00A330FF">
        <w:rPr>
          <w:rFonts w:ascii="Palatino Linotype" w:hAnsi="Palatino Linotype" w:cs="Arial"/>
          <w:b/>
        </w:rPr>
        <w:t>1353</w:t>
      </w:r>
      <w:r w:rsidRPr="00A330FF">
        <w:rPr>
          <w:rFonts w:ascii="Palatino Linotype" w:hAnsi="Palatino Linotype" w:cs="Arial"/>
          <w:b/>
        </w:rPr>
        <w:t>/</w:t>
      </w:r>
      <w:r w:rsidR="00101C82" w:rsidRPr="00A330FF">
        <w:rPr>
          <w:rFonts w:ascii="Palatino Linotype" w:hAnsi="Palatino Linotype" w:cs="Arial"/>
          <w:b/>
        </w:rPr>
        <w:t>TOLUCA</w:t>
      </w:r>
      <w:r w:rsidRPr="00A330FF">
        <w:rPr>
          <w:rFonts w:ascii="Palatino Linotype" w:hAnsi="Palatino Linotype" w:cs="Arial"/>
          <w:b/>
        </w:rPr>
        <w:t>/IP/2023</w:t>
      </w:r>
      <w:r w:rsidRPr="00A330FF">
        <w:rPr>
          <w:rFonts w:ascii="Palatino Linotype" w:hAnsi="Palatino Linotype" w:cs="Arial"/>
        </w:rPr>
        <w:t>,</w:t>
      </w:r>
      <w:r w:rsidRPr="00A330FF">
        <w:rPr>
          <w:rFonts w:ascii="Palatino Linotype" w:hAnsi="Palatino Linotype" w:cs="Arial"/>
          <w:b/>
        </w:rPr>
        <w:t xml:space="preserve"> </w:t>
      </w:r>
      <w:r w:rsidRPr="00A330FF">
        <w:rPr>
          <w:rFonts w:ascii="Palatino Linotype" w:hAnsi="Palatino Linotype" w:cs="Arial"/>
          <w:bCs/>
        </w:rPr>
        <w:t>que ha sido materia del presente fallo</w:t>
      </w:r>
      <w:r w:rsidRPr="00A330FF">
        <w:rPr>
          <w:rFonts w:ascii="Palatino Linotype" w:hAnsi="Palatino Linotype" w:cs="Arial"/>
        </w:rPr>
        <w:t>.</w:t>
      </w:r>
    </w:p>
    <w:p w:rsidR="00B3017E" w:rsidRPr="00A330FF" w:rsidRDefault="00B3017E" w:rsidP="001C30F6">
      <w:pPr>
        <w:pStyle w:val="Sinespaciado"/>
        <w:spacing w:line="360" w:lineRule="auto"/>
        <w:jc w:val="both"/>
        <w:rPr>
          <w:rFonts w:ascii="Palatino Linotype" w:hAnsi="Palatino Linotype"/>
        </w:rPr>
      </w:pPr>
    </w:p>
    <w:p w:rsidR="00B3017E" w:rsidRPr="00A330FF" w:rsidRDefault="00B3017E" w:rsidP="001C30F6">
      <w:pPr>
        <w:pStyle w:val="Sinespaciado"/>
        <w:spacing w:line="360" w:lineRule="auto"/>
        <w:jc w:val="both"/>
        <w:rPr>
          <w:rFonts w:ascii="Palatino Linotype" w:hAnsi="Palatino Linotype"/>
        </w:rPr>
      </w:pPr>
      <w:r w:rsidRPr="00A330FF">
        <w:rPr>
          <w:rFonts w:ascii="Palatino Linotype" w:hAnsi="Palatino Linotype"/>
        </w:rPr>
        <w:t>Por lo antes expuesto y fundado es de resolverse y,</w:t>
      </w:r>
    </w:p>
    <w:p w:rsidR="00B3017E" w:rsidRPr="00A330FF" w:rsidRDefault="00B3017E" w:rsidP="001C30F6">
      <w:pPr>
        <w:pStyle w:val="Sinespaciado"/>
        <w:spacing w:line="360" w:lineRule="auto"/>
        <w:jc w:val="center"/>
        <w:rPr>
          <w:rFonts w:ascii="Palatino Linotype" w:hAnsi="Palatino Linotype"/>
          <w:b/>
          <w:bCs/>
          <w:spacing w:val="60"/>
          <w:szCs w:val="28"/>
          <w:lang w:val="es-ES_tradnl"/>
        </w:rPr>
      </w:pPr>
    </w:p>
    <w:p w:rsidR="00B3017E" w:rsidRPr="00A330FF" w:rsidRDefault="00B3017E" w:rsidP="001C30F6">
      <w:pPr>
        <w:pStyle w:val="Sinespaciado"/>
        <w:spacing w:line="360" w:lineRule="auto"/>
        <w:jc w:val="center"/>
        <w:rPr>
          <w:rFonts w:ascii="Palatino Linotype" w:hAnsi="Palatino Linotype"/>
          <w:b/>
          <w:bCs/>
          <w:spacing w:val="60"/>
          <w:sz w:val="28"/>
          <w:szCs w:val="28"/>
          <w:lang w:val="es-ES_tradnl"/>
        </w:rPr>
      </w:pPr>
      <w:r w:rsidRPr="00A330FF">
        <w:rPr>
          <w:rFonts w:ascii="Palatino Linotype" w:hAnsi="Palatino Linotype"/>
          <w:b/>
          <w:bCs/>
          <w:spacing w:val="60"/>
          <w:sz w:val="28"/>
          <w:szCs w:val="28"/>
          <w:lang w:val="es-ES_tradnl"/>
        </w:rPr>
        <w:t>SE    RESUELVE</w:t>
      </w:r>
    </w:p>
    <w:p w:rsidR="00B3017E" w:rsidRPr="00A330FF" w:rsidRDefault="00B3017E" w:rsidP="001C30F6">
      <w:pPr>
        <w:tabs>
          <w:tab w:val="left" w:pos="8647"/>
        </w:tabs>
        <w:spacing w:line="360" w:lineRule="auto"/>
        <w:jc w:val="both"/>
        <w:rPr>
          <w:rFonts w:ascii="Palatino Linotype" w:hAnsi="Palatino Linotype" w:cs="Arial"/>
          <w:b/>
        </w:rPr>
      </w:pPr>
    </w:p>
    <w:p w:rsidR="00B3017E" w:rsidRPr="00A330FF" w:rsidRDefault="00B3017E" w:rsidP="001C30F6">
      <w:pPr>
        <w:tabs>
          <w:tab w:val="left" w:pos="8647"/>
        </w:tabs>
        <w:spacing w:line="360" w:lineRule="auto"/>
        <w:jc w:val="both"/>
        <w:rPr>
          <w:rFonts w:ascii="Palatino Linotype" w:hAnsi="Palatino Linotype" w:cs="Arial"/>
        </w:rPr>
      </w:pPr>
      <w:r w:rsidRPr="00A330FF">
        <w:rPr>
          <w:rFonts w:ascii="Palatino Linotype" w:hAnsi="Palatino Linotype" w:cs="Arial"/>
          <w:b/>
          <w:sz w:val="28"/>
        </w:rPr>
        <w:t>PRIMERO</w:t>
      </w:r>
      <w:r w:rsidRPr="00A330FF">
        <w:rPr>
          <w:rFonts w:ascii="Palatino Linotype" w:hAnsi="Palatino Linotype" w:cs="Arial"/>
          <w:b/>
        </w:rPr>
        <w:t xml:space="preserve">. </w:t>
      </w:r>
      <w:r w:rsidRPr="00A330FF">
        <w:rPr>
          <w:rFonts w:ascii="Palatino Linotype" w:hAnsi="Palatino Linotype" w:cs="Arial"/>
        </w:rPr>
        <w:t xml:space="preserve">Se </w:t>
      </w:r>
      <w:r w:rsidRPr="00A330FF">
        <w:rPr>
          <w:rFonts w:ascii="Palatino Linotype" w:hAnsi="Palatino Linotype" w:cs="Arial"/>
          <w:b/>
        </w:rPr>
        <w:t>CONFIRMA</w:t>
      </w:r>
      <w:r w:rsidRPr="00A330FF">
        <w:rPr>
          <w:rFonts w:ascii="Palatino Linotype" w:hAnsi="Palatino Linotype" w:cs="Arial"/>
        </w:rPr>
        <w:t xml:space="preserve"> la respuesta del </w:t>
      </w:r>
      <w:r w:rsidRPr="00A330FF">
        <w:rPr>
          <w:rFonts w:ascii="Palatino Linotype" w:hAnsi="Palatino Linotype" w:cs="Arial"/>
          <w:b/>
        </w:rPr>
        <w:t xml:space="preserve">Sujeto Obligado </w:t>
      </w:r>
      <w:r w:rsidRPr="00A330FF">
        <w:rPr>
          <w:rFonts w:ascii="Palatino Linotype" w:hAnsi="Palatino Linotype" w:cs="Arial"/>
          <w:bCs/>
        </w:rPr>
        <w:t xml:space="preserve">a la solicitud de información </w:t>
      </w:r>
      <w:r w:rsidR="00101C82" w:rsidRPr="00A330FF">
        <w:rPr>
          <w:rFonts w:ascii="Palatino Linotype" w:hAnsi="Palatino Linotype" w:cs="Arial"/>
          <w:b/>
        </w:rPr>
        <w:t>01353/TOLUCA/IP/2023</w:t>
      </w:r>
      <w:r w:rsidRPr="00A330FF">
        <w:rPr>
          <w:rFonts w:ascii="Palatino Linotype" w:hAnsi="Palatino Linotype" w:cs="Arial"/>
        </w:rPr>
        <w:t>,</w:t>
      </w:r>
      <w:r w:rsidRPr="00A330FF">
        <w:rPr>
          <w:rFonts w:ascii="Palatino Linotype" w:hAnsi="Palatino Linotype" w:cs="Arial"/>
          <w:bCs/>
        </w:rPr>
        <w:t xml:space="preserve"> </w:t>
      </w:r>
      <w:r w:rsidRPr="00A330FF">
        <w:rPr>
          <w:rFonts w:ascii="Palatino Linotype" w:hAnsi="Palatino Linotype" w:cs="Arial"/>
          <w:lang w:val="es-ES_tradnl"/>
        </w:rPr>
        <w:t xml:space="preserve">por resultar </w:t>
      </w:r>
      <w:r w:rsidRPr="00A330FF">
        <w:rPr>
          <w:rFonts w:ascii="Palatino Linotype" w:hAnsi="Palatino Linotype" w:cs="Arial"/>
        </w:rPr>
        <w:t xml:space="preserve">infundadas las razones o motivos de inconformidad hechos valer por </w:t>
      </w:r>
      <w:r w:rsidRPr="00A330FF">
        <w:rPr>
          <w:rFonts w:ascii="Palatino Linotype" w:hAnsi="Palatino Linotype" w:cs="Arial"/>
          <w:b/>
        </w:rPr>
        <w:t>el</w:t>
      </w:r>
      <w:r w:rsidRPr="00A330FF">
        <w:rPr>
          <w:rFonts w:ascii="Palatino Linotype" w:hAnsi="Palatino Linotype" w:cs="Arial"/>
        </w:rPr>
        <w:t xml:space="preserve"> </w:t>
      </w:r>
      <w:r w:rsidRPr="00A330FF">
        <w:rPr>
          <w:rFonts w:ascii="Palatino Linotype" w:hAnsi="Palatino Linotype" w:cs="Arial"/>
          <w:b/>
        </w:rPr>
        <w:t>Recurrente</w:t>
      </w:r>
      <w:r w:rsidRPr="00A330FF">
        <w:rPr>
          <w:rFonts w:ascii="Palatino Linotype" w:hAnsi="Palatino Linotype" w:cs="Arial"/>
        </w:rPr>
        <w:t xml:space="preserve">, en términos del Considerando </w:t>
      </w:r>
      <w:r w:rsidRPr="00A330FF">
        <w:rPr>
          <w:rFonts w:ascii="Palatino Linotype" w:hAnsi="Palatino Linotype" w:cs="Arial"/>
          <w:b/>
        </w:rPr>
        <w:t xml:space="preserve">CUARTO </w:t>
      </w:r>
      <w:r w:rsidRPr="00A330FF">
        <w:rPr>
          <w:rFonts w:ascii="Palatino Linotype" w:hAnsi="Palatino Linotype" w:cs="Arial"/>
        </w:rPr>
        <w:t>de esta resolución.</w:t>
      </w:r>
    </w:p>
    <w:p w:rsidR="00D2036A" w:rsidRPr="00A330FF" w:rsidRDefault="00D2036A" w:rsidP="001C30F6">
      <w:pPr>
        <w:tabs>
          <w:tab w:val="left" w:pos="8647"/>
        </w:tabs>
        <w:spacing w:line="360" w:lineRule="auto"/>
        <w:jc w:val="both"/>
        <w:rPr>
          <w:rFonts w:ascii="Palatino Linotype" w:hAnsi="Palatino Linotype" w:cs="Arial"/>
          <w:b/>
          <w:sz w:val="28"/>
        </w:rPr>
      </w:pPr>
    </w:p>
    <w:p w:rsidR="00B3017E" w:rsidRPr="00A330FF" w:rsidRDefault="00B3017E" w:rsidP="001C30F6">
      <w:pPr>
        <w:tabs>
          <w:tab w:val="left" w:pos="8647"/>
        </w:tabs>
        <w:spacing w:line="360" w:lineRule="auto"/>
        <w:jc w:val="both"/>
        <w:rPr>
          <w:rFonts w:ascii="Palatino Linotype" w:hAnsi="Palatino Linotype" w:cs="Arial"/>
        </w:rPr>
      </w:pPr>
      <w:r w:rsidRPr="00A330FF">
        <w:rPr>
          <w:rFonts w:ascii="Palatino Linotype" w:hAnsi="Palatino Linotype" w:cs="Arial"/>
          <w:b/>
          <w:sz w:val="28"/>
        </w:rPr>
        <w:t>SEGUNDO</w:t>
      </w:r>
      <w:r w:rsidRPr="00A330FF">
        <w:rPr>
          <w:rFonts w:ascii="Palatino Linotype" w:hAnsi="Palatino Linotype" w:cs="Arial"/>
          <w:b/>
        </w:rPr>
        <w:t>.</w:t>
      </w:r>
      <w:r w:rsidRPr="00A330FF">
        <w:rPr>
          <w:rFonts w:ascii="Palatino Linotype" w:hAnsi="Palatino Linotype" w:cs="Arial"/>
        </w:rPr>
        <w:t xml:space="preserve"> </w:t>
      </w:r>
      <w:r w:rsidRPr="00A330FF">
        <w:rPr>
          <w:rFonts w:ascii="Palatino Linotype" w:hAnsi="Palatino Linotype" w:cs="Arial"/>
          <w:b/>
        </w:rPr>
        <w:t>NOTIFÍQUESE</w:t>
      </w:r>
      <w:r w:rsidRPr="00A330FF">
        <w:rPr>
          <w:rFonts w:ascii="Palatino Linotype" w:hAnsi="Palatino Linotype" w:cs="Arial"/>
        </w:rPr>
        <w:t xml:space="preserve"> la presente resolución,</w:t>
      </w:r>
      <w:r w:rsidRPr="00A330FF">
        <w:rPr>
          <w:rFonts w:ascii="Palatino Linotype" w:hAnsi="Palatino Linotype" w:cs="Arial"/>
          <w:bCs/>
          <w:lang w:eastAsia="es-MX"/>
        </w:rPr>
        <w:t xml:space="preserve"> vía Sistema de Acceso a la Información Mexiquense</w:t>
      </w:r>
      <w:r w:rsidRPr="00A330FF">
        <w:rPr>
          <w:rFonts w:ascii="Palatino Linotype" w:hAnsi="Palatino Linotype" w:cs="Arial"/>
        </w:rPr>
        <w:t xml:space="preserve"> </w:t>
      </w:r>
      <w:r w:rsidRPr="00A330FF">
        <w:rPr>
          <w:rFonts w:ascii="Palatino Linotype" w:hAnsi="Palatino Linotype" w:cs="Arial"/>
          <w:b/>
        </w:rPr>
        <w:t>(SAIMEX)</w:t>
      </w:r>
      <w:r w:rsidRPr="00A330FF">
        <w:rPr>
          <w:rFonts w:ascii="Palatino Linotype" w:hAnsi="Palatino Linotype" w:cs="Arial"/>
        </w:rPr>
        <w:t xml:space="preserve">, al Titular de la Unidad de Transparencia del </w:t>
      </w:r>
      <w:r w:rsidRPr="00A330FF">
        <w:rPr>
          <w:rFonts w:ascii="Palatino Linotype" w:hAnsi="Palatino Linotype" w:cs="Arial"/>
          <w:b/>
        </w:rPr>
        <w:t>Sujeto Obligado</w:t>
      </w:r>
      <w:r w:rsidRPr="00A330FF">
        <w:rPr>
          <w:rFonts w:ascii="Palatino Linotype" w:hAnsi="Palatino Linotype" w:cs="Arial"/>
        </w:rPr>
        <w:t>.</w:t>
      </w:r>
    </w:p>
    <w:p w:rsidR="00366769" w:rsidRPr="00A330FF" w:rsidRDefault="00366769" w:rsidP="001C30F6">
      <w:pPr>
        <w:autoSpaceDE w:val="0"/>
        <w:autoSpaceDN w:val="0"/>
        <w:adjustRightInd w:val="0"/>
        <w:spacing w:line="360" w:lineRule="auto"/>
        <w:jc w:val="both"/>
        <w:rPr>
          <w:rFonts w:ascii="Palatino Linotype" w:hAnsi="Palatino Linotype" w:cs="Arial"/>
          <w:b/>
          <w:sz w:val="28"/>
        </w:rPr>
      </w:pPr>
    </w:p>
    <w:p w:rsidR="001C30F6" w:rsidRPr="00A330FF" w:rsidRDefault="001C30F6" w:rsidP="001C30F6">
      <w:pPr>
        <w:autoSpaceDE w:val="0"/>
        <w:autoSpaceDN w:val="0"/>
        <w:adjustRightInd w:val="0"/>
        <w:spacing w:line="360" w:lineRule="auto"/>
        <w:jc w:val="both"/>
        <w:rPr>
          <w:rFonts w:ascii="Palatino Linotype" w:hAnsi="Palatino Linotype" w:cs="Arial"/>
          <w:b/>
          <w:sz w:val="28"/>
        </w:rPr>
      </w:pPr>
    </w:p>
    <w:p w:rsidR="00B3017E" w:rsidRPr="00A330FF" w:rsidRDefault="00B3017E" w:rsidP="001C30F6">
      <w:pPr>
        <w:autoSpaceDE w:val="0"/>
        <w:autoSpaceDN w:val="0"/>
        <w:adjustRightInd w:val="0"/>
        <w:spacing w:line="360" w:lineRule="auto"/>
        <w:jc w:val="both"/>
        <w:rPr>
          <w:rFonts w:ascii="Palatino Linotype" w:hAnsi="Palatino Linotype" w:cs="Arial"/>
        </w:rPr>
      </w:pPr>
      <w:r w:rsidRPr="00A330FF">
        <w:rPr>
          <w:rFonts w:ascii="Palatino Linotype" w:hAnsi="Palatino Linotype" w:cs="Arial"/>
          <w:b/>
          <w:sz w:val="28"/>
        </w:rPr>
        <w:t>TERCERO</w:t>
      </w:r>
      <w:r w:rsidRPr="00A330FF">
        <w:rPr>
          <w:rFonts w:ascii="Palatino Linotype" w:hAnsi="Palatino Linotype" w:cs="Arial"/>
          <w:b/>
        </w:rPr>
        <w:t>. NOTIFÍQUESE</w:t>
      </w:r>
      <w:r w:rsidRPr="00A330FF">
        <w:rPr>
          <w:rFonts w:ascii="Palatino Linotype" w:hAnsi="Palatino Linotype" w:cs="Arial"/>
        </w:rPr>
        <w:t xml:space="preserve"> a La parte</w:t>
      </w:r>
      <w:r w:rsidRPr="00A330FF">
        <w:rPr>
          <w:rFonts w:ascii="Palatino Linotype" w:hAnsi="Palatino Linotype" w:cs="Arial"/>
          <w:b/>
        </w:rPr>
        <w:t xml:space="preserve"> Recurrente</w:t>
      </w:r>
      <w:r w:rsidRPr="00A330FF">
        <w:rPr>
          <w:rFonts w:ascii="Palatino Linotype" w:hAnsi="Palatino Linotype" w:cs="Arial"/>
        </w:rPr>
        <w:t xml:space="preserve"> la presente resolución a través del</w:t>
      </w:r>
      <w:r w:rsidRPr="00A330FF">
        <w:rPr>
          <w:rFonts w:ascii="Palatino Linotype" w:hAnsi="Palatino Linotype" w:cs="Arial"/>
          <w:bCs/>
          <w:lang w:eastAsia="es-MX"/>
        </w:rPr>
        <w:t xml:space="preserve"> Sistema de Acceso a la Información Mexiquense</w:t>
      </w:r>
      <w:r w:rsidRPr="00A330FF">
        <w:rPr>
          <w:rFonts w:ascii="Palatino Linotype" w:hAnsi="Palatino Linotype" w:cs="Arial"/>
        </w:rPr>
        <w:t xml:space="preserve"> </w:t>
      </w:r>
      <w:r w:rsidRPr="00A330FF">
        <w:rPr>
          <w:rFonts w:ascii="Palatino Linotype" w:hAnsi="Palatino Linotype" w:cs="Arial"/>
          <w:b/>
        </w:rPr>
        <w:t xml:space="preserve">(SAIMEX), </w:t>
      </w:r>
      <w:r w:rsidRPr="00A330FF">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rsidR="00B3017E" w:rsidRPr="00A330FF" w:rsidRDefault="00B3017E" w:rsidP="001C30F6">
      <w:pPr>
        <w:spacing w:line="360" w:lineRule="auto"/>
        <w:jc w:val="both"/>
        <w:rPr>
          <w:rFonts w:ascii="Palatino Linotype" w:eastAsiaTheme="minorHAnsi" w:hAnsi="Palatino Linotype" w:cs="Arial"/>
          <w:lang w:val="es-MX" w:eastAsia="en-US"/>
        </w:rPr>
      </w:pPr>
    </w:p>
    <w:p w:rsidR="00B3017E" w:rsidRPr="00A330FF" w:rsidRDefault="00B3017E" w:rsidP="001C30F6">
      <w:pPr>
        <w:spacing w:line="360" w:lineRule="auto"/>
        <w:jc w:val="both"/>
        <w:rPr>
          <w:rFonts w:ascii="Palatino Linotype" w:eastAsiaTheme="minorHAnsi" w:hAnsi="Palatino Linotype" w:cs="Arial"/>
          <w:lang w:val="es-MX" w:eastAsia="en-US"/>
        </w:rPr>
      </w:pPr>
      <w:r w:rsidRPr="00A330FF">
        <w:rPr>
          <w:rFonts w:ascii="Palatino Linotype" w:eastAsiaTheme="minorHAnsi" w:hAnsi="Palatino Linotype" w:cs="Arial"/>
          <w:lang w:val="es-MX" w:eastAsia="en-US"/>
        </w:rPr>
        <w:t>ASÍ LO RESUELVE, POR MAYORÍA DE VOTOS, EL PLENO DEL</w:t>
      </w:r>
      <w:r w:rsidRPr="00A330F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330FF">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F96C66" w:rsidRPr="00A330FF">
        <w:rPr>
          <w:rFonts w:ascii="Palatino Linotype" w:eastAsiaTheme="minorHAnsi" w:hAnsi="Palatino Linotype" w:cs="Arial"/>
          <w:lang w:val="es-MX" w:eastAsia="en-US"/>
        </w:rPr>
        <w:t xml:space="preserve"> (EMITIENDO VOTO DISIDENTE) </w:t>
      </w:r>
      <w:r w:rsidRPr="00A330FF">
        <w:rPr>
          <w:rFonts w:ascii="Palatino Linotype" w:eastAsiaTheme="minorHAnsi" w:hAnsi="Palatino Linotype" w:cs="Arial"/>
          <w:lang w:val="es-MX" w:eastAsia="en-US"/>
        </w:rPr>
        <w:t>Y GUADALUPE RAMÍREZ PEÑA</w:t>
      </w:r>
      <w:r w:rsidR="00F96C66" w:rsidRPr="00A330FF">
        <w:rPr>
          <w:rFonts w:ascii="Palatino Linotype" w:eastAsiaTheme="minorHAnsi" w:hAnsi="Palatino Linotype" w:cs="Arial"/>
          <w:lang w:val="es-MX" w:eastAsia="en-US"/>
        </w:rPr>
        <w:t xml:space="preserve"> (EMITIENDO VOTO DISIDENTE)</w:t>
      </w:r>
      <w:r w:rsidRPr="00A330FF">
        <w:rPr>
          <w:rFonts w:ascii="Palatino Linotype" w:eastAsiaTheme="minorHAnsi" w:hAnsi="Palatino Linotype" w:cs="Arial"/>
          <w:lang w:val="es-MX" w:eastAsia="en-US"/>
        </w:rPr>
        <w:t xml:space="preserve">; EN LA </w:t>
      </w:r>
      <w:r w:rsidR="00366769" w:rsidRPr="00A330FF">
        <w:rPr>
          <w:rFonts w:ascii="Palatino Linotype" w:eastAsiaTheme="minorHAnsi" w:hAnsi="Palatino Linotype" w:cs="Arial"/>
          <w:lang w:val="es-MX" w:eastAsia="en-US"/>
        </w:rPr>
        <w:t>CUART</w:t>
      </w:r>
      <w:r w:rsidRPr="00A330FF">
        <w:rPr>
          <w:rFonts w:ascii="Palatino Linotype" w:eastAsiaTheme="minorHAnsi" w:hAnsi="Palatino Linotype" w:cs="Arial"/>
          <w:lang w:val="es-MX" w:eastAsia="en-US"/>
        </w:rPr>
        <w:t>A SESIÓN ORDINARIA CELEBRADA EL O</w:t>
      </w:r>
      <w:r w:rsidR="00366769" w:rsidRPr="00A330FF">
        <w:rPr>
          <w:rFonts w:ascii="Palatino Linotype" w:eastAsiaTheme="minorHAnsi" w:hAnsi="Palatino Linotype" w:cs="Arial"/>
          <w:lang w:val="es-MX" w:eastAsia="en-US"/>
        </w:rPr>
        <w:t>CHO</w:t>
      </w:r>
      <w:r w:rsidRPr="00A330FF">
        <w:rPr>
          <w:rFonts w:ascii="Palatino Linotype" w:eastAsiaTheme="minorHAnsi" w:hAnsi="Palatino Linotype" w:cs="Arial"/>
          <w:lang w:val="es-MX" w:eastAsia="en-US"/>
        </w:rPr>
        <w:t xml:space="preserve"> </w:t>
      </w:r>
      <w:r w:rsidRPr="00A330FF">
        <w:rPr>
          <w:rFonts w:ascii="Palatino Linotype" w:hAnsi="Palatino Linotype" w:cs="Arial"/>
          <w:color w:val="000000"/>
          <w:lang w:val="es-MX" w:eastAsia="es-MX"/>
        </w:rPr>
        <w:t xml:space="preserve">DE </w:t>
      </w:r>
      <w:r w:rsidR="00366769" w:rsidRPr="00A330FF">
        <w:rPr>
          <w:rFonts w:ascii="Palatino Linotype" w:hAnsi="Palatino Linotype" w:cs="Arial"/>
          <w:color w:val="000000"/>
          <w:lang w:val="es-MX" w:eastAsia="es-MX"/>
        </w:rPr>
        <w:t>F</w:t>
      </w:r>
      <w:r w:rsidRPr="00A330FF">
        <w:rPr>
          <w:rFonts w:ascii="Palatino Linotype" w:hAnsi="Palatino Linotype" w:cs="Arial"/>
          <w:color w:val="000000"/>
          <w:lang w:val="es-MX" w:eastAsia="es-MX"/>
        </w:rPr>
        <w:t>E</w:t>
      </w:r>
      <w:r w:rsidR="00366769" w:rsidRPr="00A330FF">
        <w:rPr>
          <w:rFonts w:ascii="Palatino Linotype" w:hAnsi="Palatino Linotype" w:cs="Arial"/>
          <w:color w:val="000000"/>
          <w:lang w:val="es-MX" w:eastAsia="es-MX"/>
        </w:rPr>
        <w:t>BRE</w:t>
      </w:r>
      <w:r w:rsidRPr="00A330FF">
        <w:rPr>
          <w:rFonts w:ascii="Palatino Linotype" w:hAnsi="Palatino Linotype" w:cs="Arial"/>
          <w:color w:val="000000"/>
          <w:lang w:val="es-MX" w:eastAsia="es-MX"/>
        </w:rPr>
        <w:t>RO DE</w:t>
      </w:r>
      <w:r w:rsidRPr="00A330FF">
        <w:rPr>
          <w:rFonts w:ascii="Palatino Linotype" w:eastAsiaTheme="minorHAnsi" w:hAnsi="Palatino Linotype" w:cs="Arial"/>
          <w:lang w:val="es-MX" w:eastAsia="en-US"/>
        </w:rPr>
        <w:t xml:space="preserve"> DOS MIL VEINTICUATRO, ANTE EL SECRETARIO TÉCNICO</w:t>
      </w:r>
      <w:r w:rsidR="00E66A47" w:rsidRPr="00A330FF">
        <w:rPr>
          <w:rFonts w:ascii="Palatino Linotype" w:eastAsiaTheme="minorHAnsi" w:hAnsi="Palatino Linotype" w:cs="Arial"/>
          <w:lang w:val="es-MX" w:eastAsia="en-US"/>
        </w:rPr>
        <w:t xml:space="preserve"> DEL PLENO</w:t>
      </w:r>
      <w:r w:rsidRPr="00A330FF">
        <w:rPr>
          <w:rFonts w:ascii="Palatino Linotype" w:eastAsiaTheme="minorHAnsi" w:hAnsi="Palatino Linotype" w:cs="Arial"/>
          <w:lang w:val="es-MX" w:eastAsia="en-US"/>
        </w:rPr>
        <w:t>, ALEXIS TAPIA RAMÍREZ.-----------------------------------------------------------------------------------------------------------------------------------------------------------------------------------------------------------------------------------------------------------------------------------------------------------------------------------------------------------------------------------------------------------------------------------------------------------------------------------------------------------------------------------------------------------------------------------------------------------------------</w:t>
      </w:r>
      <w:r w:rsidR="001C30F6" w:rsidRPr="00A330FF">
        <w:rPr>
          <w:rFonts w:ascii="Palatino Linotype" w:eastAsiaTheme="minorHAnsi" w:hAnsi="Palatino Linotype" w:cs="Arial"/>
          <w:lang w:val="es-MX" w:eastAsia="en-US"/>
        </w:rPr>
        <w:t>--------------------------------------------------------------------------------------------------------------------------------------------------------------------------------------------------------------------------------------------------------------------------------------------------------------------------------------------------</w:t>
      </w:r>
    </w:p>
    <w:p w:rsidR="00B3017E" w:rsidRPr="005909E0" w:rsidRDefault="000D4879" w:rsidP="001C30F6">
      <w:pPr>
        <w:spacing w:line="360" w:lineRule="auto"/>
        <w:jc w:val="both"/>
        <w:rPr>
          <w:rFonts w:ascii="Palatino Linotype" w:eastAsiaTheme="minorHAnsi" w:hAnsi="Palatino Linotype" w:cs="Arial"/>
          <w:sz w:val="2"/>
          <w:lang w:val="es-MX" w:eastAsia="en-US"/>
        </w:rPr>
      </w:pPr>
      <w:r w:rsidRPr="00A330FF">
        <w:rPr>
          <w:rFonts w:ascii="Palatino Linotype" w:eastAsiaTheme="minorHAnsi" w:hAnsi="Palatino Linotype" w:cs="Arial"/>
          <w:sz w:val="18"/>
          <w:lang w:val="es-MX" w:eastAsia="en-US"/>
        </w:rPr>
        <w:t>JMV/CCR/</w:t>
      </w:r>
      <w:r w:rsidR="00F96C66" w:rsidRPr="00A330FF">
        <w:rPr>
          <w:rFonts w:ascii="Palatino Linotype" w:eastAsiaTheme="minorHAnsi" w:hAnsi="Palatino Linotype" w:cs="Arial"/>
          <w:sz w:val="18"/>
          <w:lang w:val="es-MX" w:eastAsia="en-US"/>
        </w:rPr>
        <w:t>BPAC</w:t>
      </w:r>
      <w:bookmarkStart w:id="0" w:name="_GoBack"/>
      <w:bookmarkEnd w:id="0"/>
    </w:p>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Pr="003E56C9"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B3017E" w:rsidRDefault="00B3017E" w:rsidP="001C30F6"/>
    <w:p w:rsidR="002E5D08" w:rsidRDefault="002E5D08" w:rsidP="001C30F6"/>
    <w:sectPr w:rsidR="002E5D08" w:rsidSect="0043515A">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CB8" w:rsidRDefault="005C7CB8" w:rsidP="00B3017E">
      <w:r>
        <w:separator/>
      </w:r>
    </w:p>
  </w:endnote>
  <w:endnote w:type="continuationSeparator" w:id="0">
    <w:p w:rsidR="005C7CB8" w:rsidRDefault="005C7CB8" w:rsidP="00B3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B62B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330F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330FF">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B62B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330F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330FF">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CB8" w:rsidRDefault="005C7CB8" w:rsidP="00B3017E">
      <w:r>
        <w:separator/>
      </w:r>
    </w:p>
  </w:footnote>
  <w:footnote w:type="continuationSeparator" w:id="0">
    <w:p w:rsidR="005C7CB8" w:rsidRDefault="005C7CB8" w:rsidP="00B3017E">
      <w:r>
        <w:continuationSeparator/>
      </w:r>
    </w:p>
  </w:footnote>
  <w:footnote w:id="1">
    <w:p w:rsidR="00817DF0" w:rsidRPr="00481AAF" w:rsidRDefault="00817DF0" w:rsidP="00817DF0">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817DF0" w:rsidRPr="00946E1F" w:rsidRDefault="00817DF0" w:rsidP="00817DF0">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Default="00A330F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B62B21" w:rsidP="00B3017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w:t>
          </w:r>
          <w:r w:rsidR="00B3017E">
            <w:rPr>
              <w:rFonts w:ascii="Palatino Linotype" w:hAnsi="Palatino Linotype"/>
              <w:sz w:val="22"/>
              <w:szCs w:val="22"/>
              <w:lang w:val="es-ES_tradnl"/>
            </w:rPr>
            <w:t>26</w:t>
          </w:r>
          <w:r>
            <w:rPr>
              <w:rFonts w:ascii="Palatino Linotype" w:hAnsi="Palatino Linotype"/>
              <w:sz w:val="22"/>
              <w:szCs w:val="22"/>
              <w:lang w:val="es-ES_tradnl"/>
            </w:rPr>
            <w:t>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rsidTr="00BA27FC">
      <w:trPr>
        <w:trHeight w:val="228"/>
      </w:trPr>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B62B21" w:rsidP="00B3017E">
          <w:pPr>
            <w:spacing w:line="276" w:lineRule="auto"/>
            <w:jc w:val="right"/>
            <w:rPr>
              <w:rFonts w:ascii="Palatino Linotype" w:hAnsi="Palatino Linotype"/>
              <w:sz w:val="22"/>
              <w:szCs w:val="22"/>
            </w:rPr>
          </w:pPr>
          <w:r>
            <w:rPr>
              <w:rFonts w:ascii="Palatino Linotype" w:hAnsi="Palatino Linotype"/>
              <w:sz w:val="22"/>
              <w:szCs w:val="22"/>
            </w:rPr>
            <w:t xml:space="preserve">Ayuntamiento de </w:t>
          </w:r>
          <w:r w:rsidR="00B3017E">
            <w:rPr>
              <w:rFonts w:ascii="Palatino Linotype" w:hAnsi="Palatino Linotype"/>
              <w:sz w:val="22"/>
              <w:szCs w:val="22"/>
            </w:rPr>
            <w:t>Toluca</w:t>
          </w:r>
        </w:p>
      </w:tc>
    </w:tr>
    <w:tr w:rsidR="00C04B7A" w:rsidRPr="008F2CCC" w:rsidTr="00BA27FC">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B62B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04B7A" w:rsidRPr="001779E0" w:rsidRDefault="00A330F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B62B21" w:rsidP="00B3017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w:t>
          </w:r>
          <w:r w:rsidR="00B3017E">
            <w:rPr>
              <w:rFonts w:ascii="Palatino Linotype" w:hAnsi="Palatino Linotype"/>
              <w:sz w:val="22"/>
              <w:szCs w:val="22"/>
              <w:lang w:val="es-ES_tradnl"/>
            </w:rPr>
            <w:t>26</w:t>
          </w:r>
          <w:r>
            <w:rPr>
              <w:rFonts w:ascii="Palatino Linotype" w:hAnsi="Palatino Linotype"/>
              <w:sz w:val="22"/>
              <w:szCs w:val="22"/>
              <w:lang w:val="es-ES_tradnl"/>
            </w:rPr>
            <w:t>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rsidTr="00BA27FC">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04B7A" w:rsidRPr="006D30E6" w:rsidRDefault="001F3AF0" w:rsidP="002100A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w:t>
          </w:r>
        </w:p>
      </w:tc>
    </w:tr>
    <w:tr w:rsidR="00C04B7A" w:rsidRPr="008F2CCC" w:rsidTr="00BA27FC">
      <w:trPr>
        <w:trHeight w:val="228"/>
      </w:trPr>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B62B21" w:rsidP="00B3017E">
          <w:pPr>
            <w:spacing w:line="276" w:lineRule="auto"/>
            <w:jc w:val="right"/>
            <w:rPr>
              <w:rFonts w:ascii="Palatino Linotype" w:hAnsi="Palatino Linotype"/>
              <w:sz w:val="22"/>
              <w:szCs w:val="22"/>
            </w:rPr>
          </w:pPr>
          <w:r>
            <w:rPr>
              <w:rFonts w:ascii="Palatino Linotype" w:hAnsi="Palatino Linotype"/>
              <w:sz w:val="22"/>
              <w:szCs w:val="22"/>
            </w:rPr>
            <w:t xml:space="preserve">Ayuntamiento de </w:t>
          </w:r>
          <w:r w:rsidR="00B3017E">
            <w:rPr>
              <w:rFonts w:ascii="Palatino Linotype" w:hAnsi="Palatino Linotype"/>
              <w:sz w:val="22"/>
              <w:szCs w:val="22"/>
            </w:rPr>
            <w:t>Toluca</w:t>
          </w:r>
        </w:p>
      </w:tc>
    </w:tr>
    <w:tr w:rsidR="00C04B7A" w:rsidRPr="008F2CCC" w:rsidTr="00BA27FC">
      <w:tc>
        <w:tcPr>
          <w:tcW w:w="2551" w:type="dxa"/>
          <w:shd w:val="clear" w:color="auto" w:fill="auto"/>
          <w:vAlign w:val="center"/>
        </w:tcPr>
        <w:p w:rsidR="00C04B7A" w:rsidRPr="008F5DAE" w:rsidRDefault="00B62B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B62B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rsidTr="00BA27FC">
      <w:tc>
        <w:tcPr>
          <w:tcW w:w="2551" w:type="dxa"/>
          <w:shd w:val="clear" w:color="auto" w:fill="auto"/>
          <w:vAlign w:val="center"/>
        </w:tcPr>
        <w:p w:rsidR="00C04B7A" w:rsidRPr="008F5DAE" w:rsidRDefault="00A330FF"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04B7A" w:rsidRPr="00BA27FC" w:rsidRDefault="00A330FF" w:rsidP="00BA27FC">
          <w:pPr>
            <w:spacing w:line="276" w:lineRule="auto"/>
            <w:rPr>
              <w:rFonts w:ascii="Palatino Linotype" w:hAnsi="Palatino Linotype"/>
              <w:sz w:val="14"/>
              <w:szCs w:val="22"/>
              <w:lang w:val="es-ES_tradnl"/>
            </w:rPr>
          </w:pPr>
        </w:p>
      </w:tc>
    </w:tr>
  </w:tbl>
  <w:p w:rsidR="00C04B7A" w:rsidRPr="009F1AB6" w:rsidRDefault="00A330FF">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C0DC0"/>
    <w:multiLevelType w:val="hybridMultilevel"/>
    <w:tmpl w:val="41E8E74C"/>
    <w:lvl w:ilvl="0" w:tplc="08F85ED4">
      <w:start w:val="1"/>
      <w:numFmt w:val="bullet"/>
      <w:lvlText w:val="-"/>
      <w:lvlJc w:val="left"/>
      <w:pPr>
        <w:ind w:left="1080" w:hanging="360"/>
      </w:pPr>
      <w:rPr>
        <w:rFonts w:ascii="Palatino Linotype" w:eastAsiaTheme="minorHAnsi" w:hAnsi="Palatino Linotype" w:cs="TimesNewRomanPS-ItalicM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FF06F3B"/>
    <w:multiLevelType w:val="hybridMultilevel"/>
    <w:tmpl w:val="B6C63F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95C6F4A"/>
    <w:multiLevelType w:val="hybridMultilevel"/>
    <w:tmpl w:val="3EFA5442"/>
    <w:lvl w:ilvl="0" w:tplc="38D0D6E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75E2C4B"/>
    <w:multiLevelType w:val="hybridMultilevel"/>
    <w:tmpl w:val="ADE824A8"/>
    <w:lvl w:ilvl="0" w:tplc="4B90614A">
      <w:start w:val="1"/>
      <w:numFmt w:val="bullet"/>
      <w:lvlText w:val=""/>
      <w:lvlJc w:val="left"/>
      <w:pPr>
        <w:ind w:left="720" w:hanging="360"/>
      </w:pPr>
      <w:rPr>
        <w:rFonts w:ascii="Symbol" w:eastAsiaTheme="minorHAnsi" w:hAnsi="Symbol"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672B3C"/>
    <w:multiLevelType w:val="hybridMultilevel"/>
    <w:tmpl w:val="5FB871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7E"/>
    <w:rsid w:val="00042160"/>
    <w:rsid w:val="000D4879"/>
    <w:rsid w:val="00101C82"/>
    <w:rsid w:val="0013170D"/>
    <w:rsid w:val="001C30F6"/>
    <w:rsid w:val="001F3AF0"/>
    <w:rsid w:val="00215359"/>
    <w:rsid w:val="00222FBE"/>
    <w:rsid w:val="00256066"/>
    <w:rsid w:val="002E5D08"/>
    <w:rsid w:val="00366769"/>
    <w:rsid w:val="003B3EB3"/>
    <w:rsid w:val="003C6376"/>
    <w:rsid w:val="00480002"/>
    <w:rsid w:val="005C7CB8"/>
    <w:rsid w:val="00817DF0"/>
    <w:rsid w:val="008B3A08"/>
    <w:rsid w:val="0090640B"/>
    <w:rsid w:val="009964BF"/>
    <w:rsid w:val="00A330FF"/>
    <w:rsid w:val="00AC1514"/>
    <w:rsid w:val="00AD1248"/>
    <w:rsid w:val="00AF6825"/>
    <w:rsid w:val="00B3017E"/>
    <w:rsid w:val="00B52CA1"/>
    <w:rsid w:val="00B62B21"/>
    <w:rsid w:val="00CC4E6E"/>
    <w:rsid w:val="00D2036A"/>
    <w:rsid w:val="00DB12A4"/>
    <w:rsid w:val="00E66A47"/>
    <w:rsid w:val="00F96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FA99AA8-346B-4235-8B6F-08AAC693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17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17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3017E"/>
    <w:rPr>
      <w:rFonts w:eastAsiaTheme="minorEastAsia"/>
      <w:sz w:val="24"/>
      <w:szCs w:val="24"/>
      <w:lang w:val="es-ES_tradnl" w:eastAsia="es-ES"/>
    </w:rPr>
  </w:style>
  <w:style w:type="paragraph" w:styleId="Piedepgina">
    <w:name w:val="footer"/>
    <w:basedOn w:val="Normal"/>
    <w:link w:val="PiedepginaCar"/>
    <w:uiPriority w:val="99"/>
    <w:unhideWhenUsed/>
    <w:rsid w:val="00B3017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3017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017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3017E"/>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B3017E"/>
    <w:rPr>
      <w:color w:val="0563C1" w:themeColor="hyperlink"/>
      <w:u w:val="single"/>
    </w:rPr>
  </w:style>
  <w:style w:type="paragraph" w:styleId="Sinespaciado">
    <w:name w:val="No Spacing"/>
    <w:aliases w:val="Francesa,INAI"/>
    <w:link w:val="SinespaciadoCar"/>
    <w:uiPriority w:val="1"/>
    <w:qFormat/>
    <w:rsid w:val="00B3017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3017E"/>
    <w:rPr>
      <w:rFonts w:ascii="Times New Roman" w:eastAsia="Times New Roman" w:hAnsi="Times New Roman" w:cs="Times New Roman"/>
      <w:sz w:val="24"/>
      <w:szCs w:val="24"/>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17DF0"/>
    <w:rPr>
      <w:vertAlign w:val="superscript"/>
    </w:rPr>
  </w:style>
  <w:style w:type="character" w:customStyle="1" w:styleId="apple-converted-space">
    <w:name w:val="apple-converted-space"/>
    <w:basedOn w:val="Fuentedeprrafopredeter"/>
    <w:rsid w:val="00817DF0"/>
  </w:style>
  <w:style w:type="paragraph" w:customStyle="1" w:styleId="Fundamentos">
    <w:name w:val="Fundamentos"/>
    <w:basedOn w:val="Normal"/>
    <w:qFormat/>
    <w:rsid w:val="00101C82"/>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739502">
      <w:bodyDiv w:val="1"/>
      <w:marLeft w:val="0"/>
      <w:marRight w:val="0"/>
      <w:marTop w:val="0"/>
      <w:marBottom w:val="0"/>
      <w:divBdr>
        <w:top w:val="none" w:sz="0" w:space="0" w:color="auto"/>
        <w:left w:val="none" w:sz="0" w:space="0" w:color="auto"/>
        <w:bottom w:val="none" w:sz="0" w:space="0" w:color="auto"/>
        <w:right w:val="none" w:sz="0" w:space="0" w:color="auto"/>
      </w:divBdr>
    </w:div>
    <w:div w:id="862865624">
      <w:bodyDiv w:val="1"/>
      <w:marLeft w:val="0"/>
      <w:marRight w:val="0"/>
      <w:marTop w:val="0"/>
      <w:marBottom w:val="0"/>
      <w:divBdr>
        <w:top w:val="none" w:sz="0" w:space="0" w:color="auto"/>
        <w:left w:val="none" w:sz="0" w:space="0" w:color="auto"/>
        <w:bottom w:val="none" w:sz="0" w:space="0" w:color="auto"/>
        <w:right w:val="none" w:sz="0" w:space="0" w:color="auto"/>
      </w:divBdr>
    </w:div>
    <w:div w:id="1392773732">
      <w:bodyDiv w:val="1"/>
      <w:marLeft w:val="0"/>
      <w:marRight w:val="0"/>
      <w:marTop w:val="0"/>
      <w:marBottom w:val="0"/>
      <w:divBdr>
        <w:top w:val="none" w:sz="0" w:space="0" w:color="auto"/>
        <w:left w:val="none" w:sz="0" w:space="0" w:color="auto"/>
        <w:bottom w:val="none" w:sz="0" w:space="0" w:color="auto"/>
        <w:right w:val="none" w:sz="0" w:space="0" w:color="auto"/>
      </w:divBdr>
    </w:div>
    <w:div w:id="1642615560">
      <w:bodyDiv w:val="1"/>
      <w:marLeft w:val="0"/>
      <w:marRight w:val="0"/>
      <w:marTop w:val="0"/>
      <w:marBottom w:val="0"/>
      <w:divBdr>
        <w:top w:val="none" w:sz="0" w:space="0" w:color="auto"/>
        <w:left w:val="none" w:sz="0" w:space="0" w:color="auto"/>
        <w:bottom w:val="none" w:sz="0" w:space="0" w:color="auto"/>
        <w:right w:val="none" w:sz="0" w:space="0" w:color="auto"/>
      </w:divBdr>
    </w:div>
    <w:div w:id="1869485154">
      <w:bodyDiv w:val="1"/>
      <w:marLeft w:val="0"/>
      <w:marRight w:val="0"/>
      <w:marTop w:val="0"/>
      <w:marBottom w:val="0"/>
      <w:divBdr>
        <w:top w:val="none" w:sz="0" w:space="0" w:color="auto"/>
        <w:left w:val="none" w:sz="0" w:space="0" w:color="auto"/>
        <w:bottom w:val="none" w:sz="0" w:space="0" w:color="auto"/>
        <w:right w:val="none" w:sz="0" w:space="0" w:color="auto"/>
      </w:divBdr>
    </w:div>
    <w:div w:id="197251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2CA34-9C3E-4DE5-89B1-ABE91BF6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29</Pages>
  <Words>6701</Words>
  <Characters>36860</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25</cp:revision>
  <cp:lastPrinted>2024-02-09T15:21:00Z</cp:lastPrinted>
  <dcterms:created xsi:type="dcterms:W3CDTF">2024-01-30T23:08:00Z</dcterms:created>
  <dcterms:modified xsi:type="dcterms:W3CDTF">2024-04-11T19:17:00Z</dcterms:modified>
</cp:coreProperties>
</file>