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01A99" w:rsidRDefault="00AE3DA7" w:rsidP="00141876">
          <w:pPr>
            <w:pStyle w:val="TtuloTDC"/>
            <w:spacing w:before="0" w:line="240" w:lineRule="auto"/>
            <w:rPr>
              <w:rFonts w:ascii="Palatino Linotype" w:hAnsi="Palatino Linotype"/>
              <w:color w:val="auto"/>
              <w:sz w:val="24"/>
              <w:szCs w:val="24"/>
              <w:lang w:val="es-ES"/>
            </w:rPr>
          </w:pPr>
          <w:r w:rsidRPr="00101A99">
            <w:rPr>
              <w:rFonts w:ascii="Palatino Linotype" w:hAnsi="Palatino Linotype"/>
              <w:color w:val="auto"/>
              <w:sz w:val="24"/>
              <w:szCs w:val="24"/>
              <w:lang w:val="es-ES"/>
            </w:rPr>
            <w:t>Contenido</w:t>
          </w:r>
        </w:p>
        <w:p w14:paraId="3EB312A7" w14:textId="77777777" w:rsidR="00AA6EA9" w:rsidRPr="00101A99" w:rsidRDefault="00AA6EA9" w:rsidP="00141876">
          <w:pPr>
            <w:spacing w:line="240" w:lineRule="auto"/>
            <w:rPr>
              <w:sz w:val="16"/>
              <w:szCs w:val="16"/>
              <w:lang w:val="es-ES" w:eastAsia="es-MX"/>
            </w:rPr>
          </w:pPr>
        </w:p>
        <w:p w14:paraId="2CCC35EB" w14:textId="2093BCA7" w:rsidR="00101A99" w:rsidRDefault="00AE3DA7">
          <w:pPr>
            <w:pStyle w:val="TDC1"/>
            <w:tabs>
              <w:tab w:val="right" w:leader="dot" w:pos="9034"/>
            </w:tabs>
            <w:rPr>
              <w:rFonts w:asciiTheme="minorHAnsi" w:eastAsiaTheme="minorEastAsia" w:hAnsiTheme="minorHAnsi" w:cstheme="minorBidi"/>
              <w:noProof/>
              <w:szCs w:val="22"/>
              <w:lang w:eastAsia="es-MX"/>
            </w:rPr>
          </w:pPr>
          <w:r w:rsidRPr="00101A99">
            <w:rPr>
              <w:sz w:val="16"/>
              <w:szCs w:val="16"/>
            </w:rPr>
            <w:fldChar w:fldCharType="begin"/>
          </w:r>
          <w:r w:rsidRPr="00101A99">
            <w:rPr>
              <w:sz w:val="16"/>
              <w:szCs w:val="16"/>
            </w:rPr>
            <w:instrText xml:space="preserve"> TOC \o "1-3" \h \z \u </w:instrText>
          </w:r>
          <w:r w:rsidRPr="00101A99">
            <w:rPr>
              <w:sz w:val="16"/>
              <w:szCs w:val="16"/>
            </w:rPr>
            <w:fldChar w:fldCharType="separate"/>
          </w:r>
          <w:hyperlink w:anchor="_Toc178188481" w:history="1">
            <w:r w:rsidR="00101A99" w:rsidRPr="004E1AA8">
              <w:rPr>
                <w:rStyle w:val="Hipervnculo"/>
                <w:noProof/>
              </w:rPr>
              <w:t>ANTECEDENTES</w:t>
            </w:r>
            <w:r w:rsidR="00101A99">
              <w:rPr>
                <w:noProof/>
                <w:webHidden/>
              </w:rPr>
              <w:tab/>
            </w:r>
            <w:r w:rsidR="00101A99">
              <w:rPr>
                <w:noProof/>
                <w:webHidden/>
              </w:rPr>
              <w:fldChar w:fldCharType="begin"/>
            </w:r>
            <w:r w:rsidR="00101A99">
              <w:rPr>
                <w:noProof/>
                <w:webHidden/>
              </w:rPr>
              <w:instrText xml:space="preserve"> PAGEREF _Toc178188481 \h </w:instrText>
            </w:r>
            <w:r w:rsidR="00101A99">
              <w:rPr>
                <w:noProof/>
                <w:webHidden/>
              </w:rPr>
            </w:r>
            <w:r w:rsidR="00101A99">
              <w:rPr>
                <w:noProof/>
                <w:webHidden/>
              </w:rPr>
              <w:fldChar w:fldCharType="separate"/>
            </w:r>
            <w:r w:rsidR="00B967E9">
              <w:rPr>
                <w:noProof/>
                <w:webHidden/>
              </w:rPr>
              <w:t>1</w:t>
            </w:r>
            <w:r w:rsidR="00101A99">
              <w:rPr>
                <w:noProof/>
                <w:webHidden/>
              </w:rPr>
              <w:fldChar w:fldCharType="end"/>
            </w:r>
          </w:hyperlink>
        </w:p>
        <w:p w14:paraId="313D3570" w14:textId="7998E1AB" w:rsidR="00101A99" w:rsidRDefault="007B6CD1">
          <w:pPr>
            <w:pStyle w:val="TDC2"/>
            <w:rPr>
              <w:rFonts w:asciiTheme="minorHAnsi" w:eastAsiaTheme="minorEastAsia" w:hAnsiTheme="minorHAnsi" w:cstheme="minorBidi"/>
              <w:noProof/>
              <w:szCs w:val="22"/>
              <w:lang w:eastAsia="es-MX"/>
            </w:rPr>
          </w:pPr>
          <w:hyperlink w:anchor="_Toc178188482" w:history="1">
            <w:r w:rsidR="00101A99" w:rsidRPr="004E1AA8">
              <w:rPr>
                <w:rStyle w:val="Hipervnculo"/>
                <w:noProof/>
              </w:rPr>
              <w:t>DE LA SOLICITUD DE INFORMACIÓN</w:t>
            </w:r>
            <w:r w:rsidR="00101A99">
              <w:rPr>
                <w:noProof/>
                <w:webHidden/>
              </w:rPr>
              <w:tab/>
            </w:r>
            <w:r w:rsidR="00101A99">
              <w:rPr>
                <w:noProof/>
                <w:webHidden/>
              </w:rPr>
              <w:fldChar w:fldCharType="begin"/>
            </w:r>
            <w:r w:rsidR="00101A99">
              <w:rPr>
                <w:noProof/>
                <w:webHidden/>
              </w:rPr>
              <w:instrText xml:space="preserve"> PAGEREF _Toc178188482 \h </w:instrText>
            </w:r>
            <w:r w:rsidR="00101A99">
              <w:rPr>
                <w:noProof/>
                <w:webHidden/>
              </w:rPr>
            </w:r>
            <w:r w:rsidR="00101A99">
              <w:rPr>
                <w:noProof/>
                <w:webHidden/>
              </w:rPr>
              <w:fldChar w:fldCharType="separate"/>
            </w:r>
            <w:r w:rsidR="00B967E9">
              <w:rPr>
                <w:noProof/>
                <w:webHidden/>
              </w:rPr>
              <w:t>1</w:t>
            </w:r>
            <w:r w:rsidR="00101A99">
              <w:rPr>
                <w:noProof/>
                <w:webHidden/>
              </w:rPr>
              <w:fldChar w:fldCharType="end"/>
            </w:r>
          </w:hyperlink>
        </w:p>
        <w:p w14:paraId="1437E4F4" w14:textId="1915BE78" w:rsidR="00101A99" w:rsidRDefault="007B6CD1">
          <w:pPr>
            <w:pStyle w:val="TDC3"/>
            <w:rPr>
              <w:rFonts w:asciiTheme="minorHAnsi" w:eastAsiaTheme="minorEastAsia" w:hAnsiTheme="minorHAnsi" w:cstheme="minorBidi"/>
              <w:noProof/>
              <w:szCs w:val="22"/>
              <w:lang w:eastAsia="es-MX"/>
            </w:rPr>
          </w:pPr>
          <w:hyperlink w:anchor="_Toc178188483" w:history="1">
            <w:r w:rsidR="00101A99" w:rsidRPr="004E1AA8">
              <w:rPr>
                <w:rStyle w:val="Hipervnculo"/>
                <w:noProof/>
              </w:rPr>
              <w:t>a) Solicitud de información</w:t>
            </w:r>
            <w:r w:rsidR="00101A99">
              <w:rPr>
                <w:noProof/>
                <w:webHidden/>
              </w:rPr>
              <w:tab/>
            </w:r>
            <w:r w:rsidR="00101A99">
              <w:rPr>
                <w:noProof/>
                <w:webHidden/>
              </w:rPr>
              <w:fldChar w:fldCharType="begin"/>
            </w:r>
            <w:r w:rsidR="00101A99">
              <w:rPr>
                <w:noProof/>
                <w:webHidden/>
              </w:rPr>
              <w:instrText xml:space="preserve"> PAGEREF _Toc178188483 \h </w:instrText>
            </w:r>
            <w:r w:rsidR="00101A99">
              <w:rPr>
                <w:noProof/>
                <w:webHidden/>
              </w:rPr>
            </w:r>
            <w:r w:rsidR="00101A99">
              <w:rPr>
                <w:noProof/>
                <w:webHidden/>
              </w:rPr>
              <w:fldChar w:fldCharType="separate"/>
            </w:r>
            <w:r w:rsidR="00B967E9">
              <w:rPr>
                <w:noProof/>
                <w:webHidden/>
              </w:rPr>
              <w:t>1</w:t>
            </w:r>
            <w:r w:rsidR="00101A99">
              <w:rPr>
                <w:noProof/>
                <w:webHidden/>
              </w:rPr>
              <w:fldChar w:fldCharType="end"/>
            </w:r>
          </w:hyperlink>
        </w:p>
        <w:p w14:paraId="3F572142" w14:textId="30D03008" w:rsidR="00101A99" w:rsidRDefault="007B6CD1">
          <w:pPr>
            <w:pStyle w:val="TDC3"/>
            <w:rPr>
              <w:rFonts w:asciiTheme="minorHAnsi" w:eastAsiaTheme="minorEastAsia" w:hAnsiTheme="minorHAnsi" w:cstheme="minorBidi"/>
              <w:noProof/>
              <w:szCs w:val="22"/>
              <w:lang w:eastAsia="es-MX"/>
            </w:rPr>
          </w:pPr>
          <w:hyperlink w:anchor="_Toc178188484" w:history="1">
            <w:r w:rsidR="00101A99" w:rsidRPr="004E1AA8">
              <w:rPr>
                <w:rStyle w:val="Hipervnculo"/>
                <w:noProof/>
              </w:rPr>
              <w:t>b) Turno de la solicitud de información</w:t>
            </w:r>
            <w:r w:rsidR="00101A99">
              <w:rPr>
                <w:noProof/>
                <w:webHidden/>
              </w:rPr>
              <w:tab/>
            </w:r>
            <w:r w:rsidR="00101A99">
              <w:rPr>
                <w:noProof/>
                <w:webHidden/>
              </w:rPr>
              <w:fldChar w:fldCharType="begin"/>
            </w:r>
            <w:r w:rsidR="00101A99">
              <w:rPr>
                <w:noProof/>
                <w:webHidden/>
              </w:rPr>
              <w:instrText xml:space="preserve"> PAGEREF _Toc178188484 \h </w:instrText>
            </w:r>
            <w:r w:rsidR="00101A99">
              <w:rPr>
                <w:noProof/>
                <w:webHidden/>
              </w:rPr>
            </w:r>
            <w:r w:rsidR="00101A99">
              <w:rPr>
                <w:noProof/>
                <w:webHidden/>
              </w:rPr>
              <w:fldChar w:fldCharType="separate"/>
            </w:r>
            <w:r w:rsidR="00B967E9">
              <w:rPr>
                <w:noProof/>
                <w:webHidden/>
              </w:rPr>
              <w:t>2</w:t>
            </w:r>
            <w:r w:rsidR="00101A99">
              <w:rPr>
                <w:noProof/>
                <w:webHidden/>
              </w:rPr>
              <w:fldChar w:fldCharType="end"/>
            </w:r>
          </w:hyperlink>
        </w:p>
        <w:p w14:paraId="0CA3B8CC" w14:textId="002AE6F6" w:rsidR="00101A99" w:rsidRDefault="007B6CD1">
          <w:pPr>
            <w:pStyle w:val="TDC3"/>
            <w:rPr>
              <w:rFonts w:asciiTheme="minorHAnsi" w:eastAsiaTheme="minorEastAsia" w:hAnsiTheme="minorHAnsi" w:cstheme="minorBidi"/>
              <w:noProof/>
              <w:szCs w:val="22"/>
              <w:lang w:eastAsia="es-MX"/>
            </w:rPr>
          </w:pPr>
          <w:hyperlink w:anchor="_Toc178188485" w:history="1">
            <w:r w:rsidR="00101A99" w:rsidRPr="004E1AA8">
              <w:rPr>
                <w:rStyle w:val="Hipervnculo"/>
                <w:noProof/>
              </w:rPr>
              <w:t xml:space="preserve">c) </w:t>
            </w:r>
            <w:r w:rsidR="00101A99" w:rsidRPr="004E1AA8">
              <w:rPr>
                <w:rStyle w:val="Hipervnculo"/>
                <w:noProof/>
                <w:lang w:val="es-ES"/>
              </w:rPr>
              <w:t xml:space="preserve">Respuesta </w:t>
            </w:r>
            <w:r w:rsidR="00101A99" w:rsidRPr="004E1AA8">
              <w:rPr>
                <w:rStyle w:val="Hipervnculo"/>
                <w:rFonts w:eastAsia="Calibri"/>
                <w:noProof/>
                <w:lang w:eastAsia="en-US"/>
              </w:rPr>
              <w:t>del Sujeto Obligado</w:t>
            </w:r>
            <w:r w:rsidR="00101A99">
              <w:rPr>
                <w:noProof/>
                <w:webHidden/>
              </w:rPr>
              <w:tab/>
            </w:r>
            <w:r w:rsidR="00101A99">
              <w:rPr>
                <w:noProof/>
                <w:webHidden/>
              </w:rPr>
              <w:fldChar w:fldCharType="begin"/>
            </w:r>
            <w:r w:rsidR="00101A99">
              <w:rPr>
                <w:noProof/>
                <w:webHidden/>
              </w:rPr>
              <w:instrText xml:space="preserve"> PAGEREF _Toc178188485 \h </w:instrText>
            </w:r>
            <w:r w:rsidR="00101A99">
              <w:rPr>
                <w:noProof/>
                <w:webHidden/>
              </w:rPr>
            </w:r>
            <w:r w:rsidR="00101A99">
              <w:rPr>
                <w:noProof/>
                <w:webHidden/>
              </w:rPr>
              <w:fldChar w:fldCharType="separate"/>
            </w:r>
            <w:r w:rsidR="00B967E9">
              <w:rPr>
                <w:noProof/>
                <w:webHidden/>
              </w:rPr>
              <w:t>2</w:t>
            </w:r>
            <w:r w:rsidR="00101A99">
              <w:rPr>
                <w:noProof/>
                <w:webHidden/>
              </w:rPr>
              <w:fldChar w:fldCharType="end"/>
            </w:r>
          </w:hyperlink>
        </w:p>
        <w:p w14:paraId="7FF51916" w14:textId="2695481A" w:rsidR="00101A99" w:rsidRDefault="007B6CD1">
          <w:pPr>
            <w:pStyle w:val="TDC2"/>
            <w:rPr>
              <w:rFonts w:asciiTheme="minorHAnsi" w:eastAsiaTheme="minorEastAsia" w:hAnsiTheme="minorHAnsi" w:cstheme="minorBidi"/>
              <w:noProof/>
              <w:szCs w:val="22"/>
              <w:lang w:eastAsia="es-MX"/>
            </w:rPr>
          </w:pPr>
          <w:hyperlink w:anchor="_Toc178188486" w:history="1">
            <w:r w:rsidR="00101A99" w:rsidRPr="004E1AA8">
              <w:rPr>
                <w:rStyle w:val="Hipervnculo"/>
                <w:noProof/>
              </w:rPr>
              <w:t>DEL RECURSO DE REVISIÓN</w:t>
            </w:r>
            <w:r w:rsidR="00101A99">
              <w:rPr>
                <w:noProof/>
                <w:webHidden/>
              </w:rPr>
              <w:tab/>
            </w:r>
            <w:r w:rsidR="00101A99">
              <w:rPr>
                <w:noProof/>
                <w:webHidden/>
              </w:rPr>
              <w:fldChar w:fldCharType="begin"/>
            </w:r>
            <w:r w:rsidR="00101A99">
              <w:rPr>
                <w:noProof/>
                <w:webHidden/>
              </w:rPr>
              <w:instrText xml:space="preserve"> PAGEREF _Toc178188486 \h </w:instrText>
            </w:r>
            <w:r w:rsidR="00101A99">
              <w:rPr>
                <w:noProof/>
                <w:webHidden/>
              </w:rPr>
            </w:r>
            <w:r w:rsidR="00101A99">
              <w:rPr>
                <w:noProof/>
                <w:webHidden/>
              </w:rPr>
              <w:fldChar w:fldCharType="separate"/>
            </w:r>
            <w:r w:rsidR="00B967E9">
              <w:rPr>
                <w:noProof/>
                <w:webHidden/>
              </w:rPr>
              <w:t>3</w:t>
            </w:r>
            <w:r w:rsidR="00101A99">
              <w:rPr>
                <w:noProof/>
                <w:webHidden/>
              </w:rPr>
              <w:fldChar w:fldCharType="end"/>
            </w:r>
          </w:hyperlink>
        </w:p>
        <w:p w14:paraId="78D05CEC" w14:textId="7A64A4C3" w:rsidR="00101A99" w:rsidRDefault="007B6CD1">
          <w:pPr>
            <w:pStyle w:val="TDC3"/>
            <w:rPr>
              <w:rFonts w:asciiTheme="minorHAnsi" w:eastAsiaTheme="minorEastAsia" w:hAnsiTheme="minorHAnsi" w:cstheme="minorBidi"/>
              <w:noProof/>
              <w:szCs w:val="22"/>
              <w:lang w:eastAsia="es-MX"/>
            </w:rPr>
          </w:pPr>
          <w:hyperlink w:anchor="_Toc178188487" w:history="1">
            <w:r w:rsidR="00101A99" w:rsidRPr="004E1AA8">
              <w:rPr>
                <w:rStyle w:val="Hipervnculo"/>
                <w:noProof/>
              </w:rPr>
              <w:t>a) Interposición del Recurso de Revisión</w:t>
            </w:r>
            <w:r w:rsidR="00101A99">
              <w:rPr>
                <w:noProof/>
                <w:webHidden/>
              </w:rPr>
              <w:tab/>
            </w:r>
            <w:r w:rsidR="00101A99">
              <w:rPr>
                <w:noProof/>
                <w:webHidden/>
              </w:rPr>
              <w:fldChar w:fldCharType="begin"/>
            </w:r>
            <w:r w:rsidR="00101A99">
              <w:rPr>
                <w:noProof/>
                <w:webHidden/>
              </w:rPr>
              <w:instrText xml:space="preserve"> PAGEREF _Toc178188487 \h </w:instrText>
            </w:r>
            <w:r w:rsidR="00101A99">
              <w:rPr>
                <w:noProof/>
                <w:webHidden/>
              </w:rPr>
            </w:r>
            <w:r w:rsidR="00101A99">
              <w:rPr>
                <w:noProof/>
                <w:webHidden/>
              </w:rPr>
              <w:fldChar w:fldCharType="separate"/>
            </w:r>
            <w:r w:rsidR="00B967E9">
              <w:rPr>
                <w:noProof/>
                <w:webHidden/>
              </w:rPr>
              <w:t>3</w:t>
            </w:r>
            <w:r w:rsidR="00101A99">
              <w:rPr>
                <w:noProof/>
                <w:webHidden/>
              </w:rPr>
              <w:fldChar w:fldCharType="end"/>
            </w:r>
          </w:hyperlink>
        </w:p>
        <w:p w14:paraId="6C89B45B" w14:textId="1225E569" w:rsidR="00101A99" w:rsidRDefault="007B6CD1">
          <w:pPr>
            <w:pStyle w:val="TDC3"/>
            <w:rPr>
              <w:rFonts w:asciiTheme="minorHAnsi" w:eastAsiaTheme="minorEastAsia" w:hAnsiTheme="minorHAnsi" w:cstheme="minorBidi"/>
              <w:noProof/>
              <w:szCs w:val="22"/>
              <w:lang w:eastAsia="es-MX"/>
            </w:rPr>
          </w:pPr>
          <w:hyperlink w:anchor="_Toc178188488" w:history="1">
            <w:r w:rsidR="00101A99" w:rsidRPr="004E1AA8">
              <w:rPr>
                <w:rStyle w:val="Hipervnculo"/>
                <w:noProof/>
              </w:rPr>
              <w:t>b) Turno del Recurso de Revisión</w:t>
            </w:r>
            <w:r w:rsidR="00101A99">
              <w:rPr>
                <w:noProof/>
                <w:webHidden/>
              </w:rPr>
              <w:tab/>
            </w:r>
            <w:r w:rsidR="00101A99">
              <w:rPr>
                <w:noProof/>
                <w:webHidden/>
              </w:rPr>
              <w:fldChar w:fldCharType="begin"/>
            </w:r>
            <w:r w:rsidR="00101A99">
              <w:rPr>
                <w:noProof/>
                <w:webHidden/>
              </w:rPr>
              <w:instrText xml:space="preserve"> PAGEREF _Toc178188488 \h </w:instrText>
            </w:r>
            <w:r w:rsidR="00101A99">
              <w:rPr>
                <w:noProof/>
                <w:webHidden/>
              </w:rPr>
            </w:r>
            <w:r w:rsidR="00101A99">
              <w:rPr>
                <w:noProof/>
                <w:webHidden/>
              </w:rPr>
              <w:fldChar w:fldCharType="separate"/>
            </w:r>
            <w:r w:rsidR="00B967E9">
              <w:rPr>
                <w:noProof/>
                <w:webHidden/>
              </w:rPr>
              <w:t>4</w:t>
            </w:r>
            <w:r w:rsidR="00101A99">
              <w:rPr>
                <w:noProof/>
                <w:webHidden/>
              </w:rPr>
              <w:fldChar w:fldCharType="end"/>
            </w:r>
          </w:hyperlink>
        </w:p>
        <w:p w14:paraId="79D8F32D" w14:textId="5FACF7D6" w:rsidR="00101A99" w:rsidRDefault="007B6CD1">
          <w:pPr>
            <w:pStyle w:val="TDC3"/>
            <w:rPr>
              <w:rFonts w:asciiTheme="minorHAnsi" w:eastAsiaTheme="minorEastAsia" w:hAnsiTheme="minorHAnsi" w:cstheme="minorBidi"/>
              <w:noProof/>
              <w:szCs w:val="22"/>
              <w:lang w:eastAsia="es-MX"/>
            </w:rPr>
          </w:pPr>
          <w:hyperlink w:anchor="_Toc178188489" w:history="1">
            <w:r w:rsidR="00101A99" w:rsidRPr="004E1AA8">
              <w:rPr>
                <w:rStyle w:val="Hipervnculo"/>
                <w:noProof/>
              </w:rPr>
              <w:t>c) Admisión del Recurso de Revisión</w:t>
            </w:r>
            <w:r w:rsidR="00101A99">
              <w:rPr>
                <w:noProof/>
                <w:webHidden/>
              </w:rPr>
              <w:tab/>
            </w:r>
            <w:r w:rsidR="00101A99">
              <w:rPr>
                <w:noProof/>
                <w:webHidden/>
              </w:rPr>
              <w:fldChar w:fldCharType="begin"/>
            </w:r>
            <w:r w:rsidR="00101A99">
              <w:rPr>
                <w:noProof/>
                <w:webHidden/>
              </w:rPr>
              <w:instrText xml:space="preserve"> PAGEREF _Toc178188489 \h </w:instrText>
            </w:r>
            <w:r w:rsidR="00101A99">
              <w:rPr>
                <w:noProof/>
                <w:webHidden/>
              </w:rPr>
            </w:r>
            <w:r w:rsidR="00101A99">
              <w:rPr>
                <w:noProof/>
                <w:webHidden/>
              </w:rPr>
              <w:fldChar w:fldCharType="separate"/>
            </w:r>
            <w:r w:rsidR="00B967E9">
              <w:rPr>
                <w:noProof/>
                <w:webHidden/>
              </w:rPr>
              <w:t>4</w:t>
            </w:r>
            <w:r w:rsidR="00101A99">
              <w:rPr>
                <w:noProof/>
                <w:webHidden/>
              </w:rPr>
              <w:fldChar w:fldCharType="end"/>
            </w:r>
          </w:hyperlink>
        </w:p>
        <w:p w14:paraId="12F609C0" w14:textId="055087A1" w:rsidR="00101A99" w:rsidRDefault="007B6CD1">
          <w:pPr>
            <w:pStyle w:val="TDC3"/>
            <w:rPr>
              <w:rFonts w:asciiTheme="minorHAnsi" w:eastAsiaTheme="minorEastAsia" w:hAnsiTheme="minorHAnsi" w:cstheme="minorBidi"/>
              <w:noProof/>
              <w:szCs w:val="22"/>
              <w:lang w:eastAsia="es-MX"/>
            </w:rPr>
          </w:pPr>
          <w:hyperlink w:anchor="_Toc178188490" w:history="1">
            <w:r w:rsidR="00101A99" w:rsidRPr="004E1AA8">
              <w:rPr>
                <w:rStyle w:val="Hipervnculo"/>
                <w:noProof/>
              </w:rPr>
              <w:t>d) Informe Justificado del Sujeto Obligado</w:t>
            </w:r>
            <w:r w:rsidR="00101A99">
              <w:rPr>
                <w:noProof/>
                <w:webHidden/>
              </w:rPr>
              <w:tab/>
            </w:r>
            <w:r w:rsidR="00101A99">
              <w:rPr>
                <w:noProof/>
                <w:webHidden/>
              </w:rPr>
              <w:fldChar w:fldCharType="begin"/>
            </w:r>
            <w:r w:rsidR="00101A99">
              <w:rPr>
                <w:noProof/>
                <w:webHidden/>
              </w:rPr>
              <w:instrText xml:space="preserve"> PAGEREF _Toc178188490 \h </w:instrText>
            </w:r>
            <w:r w:rsidR="00101A99">
              <w:rPr>
                <w:noProof/>
                <w:webHidden/>
              </w:rPr>
            </w:r>
            <w:r w:rsidR="00101A99">
              <w:rPr>
                <w:noProof/>
                <w:webHidden/>
              </w:rPr>
              <w:fldChar w:fldCharType="separate"/>
            </w:r>
            <w:r w:rsidR="00B967E9">
              <w:rPr>
                <w:noProof/>
                <w:webHidden/>
              </w:rPr>
              <w:t>5</w:t>
            </w:r>
            <w:r w:rsidR="00101A99">
              <w:rPr>
                <w:noProof/>
                <w:webHidden/>
              </w:rPr>
              <w:fldChar w:fldCharType="end"/>
            </w:r>
          </w:hyperlink>
        </w:p>
        <w:p w14:paraId="03E0BCBB" w14:textId="30115962" w:rsidR="00101A99" w:rsidRDefault="007B6CD1">
          <w:pPr>
            <w:pStyle w:val="TDC3"/>
            <w:rPr>
              <w:rFonts w:asciiTheme="minorHAnsi" w:eastAsiaTheme="minorEastAsia" w:hAnsiTheme="minorHAnsi" w:cstheme="minorBidi"/>
              <w:noProof/>
              <w:szCs w:val="22"/>
              <w:lang w:eastAsia="es-MX"/>
            </w:rPr>
          </w:pPr>
          <w:hyperlink w:anchor="_Toc178188491" w:history="1">
            <w:r w:rsidR="00101A99" w:rsidRPr="004E1AA8">
              <w:rPr>
                <w:rStyle w:val="Hipervnculo"/>
                <w:rFonts w:eastAsia="Calibri"/>
                <w:bCs/>
                <w:noProof/>
                <w:lang w:eastAsia="en-US"/>
              </w:rPr>
              <w:t>e)</w:t>
            </w:r>
            <w:r w:rsidR="00101A99" w:rsidRPr="004E1AA8">
              <w:rPr>
                <w:rStyle w:val="Hipervnculo"/>
                <w:noProof/>
              </w:rPr>
              <w:t xml:space="preserve"> </w:t>
            </w:r>
            <w:r w:rsidR="00101A99" w:rsidRPr="004E1AA8">
              <w:rPr>
                <w:rStyle w:val="Hipervnculo"/>
                <w:noProof/>
                <w:lang w:val="es-ES"/>
              </w:rPr>
              <w:t>Manifestaciones de la Parte Recurrente</w:t>
            </w:r>
            <w:r w:rsidR="00101A99">
              <w:rPr>
                <w:noProof/>
                <w:webHidden/>
              </w:rPr>
              <w:tab/>
            </w:r>
            <w:r w:rsidR="00101A99">
              <w:rPr>
                <w:noProof/>
                <w:webHidden/>
              </w:rPr>
              <w:fldChar w:fldCharType="begin"/>
            </w:r>
            <w:r w:rsidR="00101A99">
              <w:rPr>
                <w:noProof/>
                <w:webHidden/>
              </w:rPr>
              <w:instrText xml:space="preserve"> PAGEREF _Toc178188491 \h </w:instrText>
            </w:r>
            <w:r w:rsidR="00101A99">
              <w:rPr>
                <w:noProof/>
                <w:webHidden/>
              </w:rPr>
            </w:r>
            <w:r w:rsidR="00101A99">
              <w:rPr>
                <w:noProof/>
                <w:webHidden/>
              </w:rPr>
              <w:fldChar w:fldCharType="separate"/>
            </w:r>
            <w:r w:rsidR="00B967E9">
              <w:rPr>
                <w:noProof/>
                <w:webHidden/>
              </w:rPr>
              <w:t>5</w:t>
            </w:r>
            <w:r w:rsidR="00101A99">
              <w:rPr>
                <w:noProof/>
                <w:webHidden/>
              </w:rPr>
              <w:fldChar w:fldCharType="end"/>
            </w:r>
          </w:hyperlink>
        </w:p>
        <w:p w14:paraId="5FB50B54" w14:textId="7165C537" w:rsidR="00101A99" w:rsidRDefault="007B6CD1">
          <w:pPr>
            <w:pStyle w:val="TDC3"/>
            <w:rPr>
              <w:rFonts w:asciiTheme="minorHAnsi" w:eastAsiaTheme="minorEastAsia" w:hAnsiTheme="minorHAnsi" w:cstheme="minorBidi"/>
              <w:noProof/>
              <w:szCs w:val="22"/>
              <w:lang w:eastAsia="es-MX"/>
            </w:rPr>
          </w:pPr>
          <w:hyperlink w:anchor="_Toc178188492" w:history="1">
            <w:r w:rsidR="00101A99" w:rsidRPr="004E1AA8">
              <w:rPr>
                <w:rStyle w:val="Hipervnculo"/>
                <w:rFonts w:eastAsia="Calibri"/>
                <w:noProof/>
              </w:rPr>
              <w:t xml:space="preserve">f) </w:t>
            </w:r>
            <w:r w:rsidR="00101A99" w:rsidRPr="004E1AA8">
              <w:rPr>
                <w:rStyle w:val="Hipervnculo"/>
                <w:noProof/>
              </w:rPr>
              <w:t>Cierre de instrucción</w:t>
            </w:r>
            <w:r w:rsidR="00101A99">
              <w:rPr>
                <w:noProof/>
                <w:webHidden/>
              </w:rPr>
              <w:tab/>
            </w:r>
            <w:r w:rsidR="00101A99">
              <w:rPr>
                <w:noProof/>
                <w:webHidden/>
              </w:rPr>
              <w:fldChar w:fldCharType="begin"/>
            </w:r>
            <w:r w:rsidR="00101A99">
              <w:rPr>
                <w:noProof/>
                <w:webHidden/>
              </w:rPr>
              <w:instrText xml:space="preserve"> PAGEREF _Toc178188492 \h </w:instrText>
            </w:r>
            <w:r w:rsidR="00101A99">
              <w:rPr>
                <w:noProof/>
                <w:webHidden/>
              </w:rPr>
            </w:r>
            <w:r w:rsidR="00101A99">
              <w:rPr>
                <w:noProof/>
                <w:webHidden/>
              </w:rPr>
              <w:fldChar w:fldCharType="separate"/>
            </w:r>
            <w:r w:rsidR="00B967E9">
              <w:rPr>
                <w:noProof/>
                <w:webHidden/>
              </w:rPr>
              <w:t>5</w:t>
            </w:r>
            <w:r w:rsidR="00101A99">
              <w:rPr>
                <w:noProof/>
                <w:webHidden/>
              </w:rPr>
              <w:fldChar w:fldCharType="end"/>
            </w:r>
          </w:hyperlink>
        </w:p>
        <w:p w14:paraId="3F80749A" w14:textId="64B833A0" w:rsidR="00101A99" w:rsidRDefault="007B6CD1">
          <w:pPr>
            <w:pStyle w:val="TDC1"/>
            <w:tabs>
              <w:tab w:val="right" w:leader="dot" w:pos="9034"/>
            </w:tabs>
            <w:rPr>
              <w:rFonts w:asciiTheme="minorHAnsi" w:eastAsiaTheme="minorEastAsia" w:hAnsiTheme="minorHAnsi" w:cstheme="minorBidi"/>
              <w:noProof/>
              <w:szCs w:val="22"/>
              <w:lang w:eastAsia="es-MX"/>
            </w:rPr>
          </w:pPr>
          <w:hyperlink w:anchor="_Toc178188493" w:history="1">
            <w:r w:rsidR="00101A99" w:rsidRPr="004E1AA8">
              <w:rPr>
                <w:rStyle w:val="Hipervnculo"/>
                <w:rFonts w:eastAsiaTheme="minorHAnsi"/>
                <w:noProof/>
                <w:lang w:eastAsia="en-US"/>
              </w:rPr>
              <w:t>CONSIDERANDOS</w:t>
            </w:r>
            <w:r w:rsidR="00101A99">
              <w:rPr>
                <w:noProof/>
                <w:webHidden/>
              </w:rPr>
              <w:tab/>
            </w:r>
            <w:r w:rsidR="00101A99">
              <w:rPr>
                <w:noProof/>
                <w:webHidden/>
              </w:rPr>
              <w:fldChar w:fldCharType="begin"/>
            </w:r>
            <w:r w:rsidR="00101A99">
              <w:rPr>
                <w:noProof/>
                <w:webHidden/>
              </w:rPr>
              <w:instrText xml:space="preserve"> PAGEREF _Toc178188493 \h </w:instrText>
            </w:r>
            <w:r w:rsidR="00101A99">
              <w:rPr>
                <w:noProof/>
                <w:webHidden/>
              </w:rPr>
            </w:r>
            <w:r w:rsidR="00101A99">
              <w:rPr>
                <w:noProof/>
                <w:webHidden/>
              </w:rPr>
              <w:fldChar w:fldCharType="separate"/>
            </w:r>
            <w:r w:rsidR="00B967E9">
              <w:rPr>
                <w:noProof/>
                <w:webHidden/>
              </w:rPr>
              <w:t>5</w:t>
            </w:r>
            <w:r w:rsidR="00101A99">
              <w:rPr>
                <w:noProof/>
                <w:webHidden/>
              </w:rPr>
              <w:fldChar w:fldCharType="end"/>
            </w:r>
          </w:hyperlink>
        </w:p>
        <w:p w14:paraId="3E05FEAE" w14:textId="367303CD" w:rsidR="00101A99" w:rsidRDefault="007B6CD1">
          <w:pPr>
            <w:pStyle w:val="TDC2"/>
            <w:rPr>
              <w:rFonts w:asciiTheme="minorHAnsi" w:eastAsiaTheme="minorEastAsia" w:hAnsiTheme="minorHAnsi" w:cstheme="minorBidi"/>
              <w:noProof/>
              <w:szCs w:val="22"/>
              <w:lang w:eastAsia="es-MX"/>
            </w:rPr>
          </w:pPr>
          <w:hyperlink w:anchor="_Toc178188494" w:history="1">
            <w:r w:rsidR="00101A99" w:rsidRPr="004E1AA8">
              <w:rPr>
                <w:rStyle w:val="Hipervnculo"/>
                <w:rFonts w:eastAsia="Batang"/>
                <w:noProof/>
              </w:rPr>
              <w:t>PRIMERO. Procedibilidad</w:t>
            </w:r>
            <w:r w:rsidR="00101A99">
              <w:rPr>
                <w:noProof/>
                <w:webHidden/>
              </w:rPr>
              <w:tab/>
            </w:r>
            <w:r w:rsidR="00101A99">
              <w:rPr>
                <w:noProof/>
                <w:webHidden/>
              </w:rPr>
              <w:fldChar w:fldCharType="begin"/>
            </w:r>
            <w:r w:rsidR="00101A99">
              <w:rPr>
                <w:noProof/>
                <w:webHidden/>
              </w:rPr>
              <w:instrText xml:space="preserve"> PAGEREF _Toc178188494 \h </w:instrText>
            </w:r>
            <w:r w:rsidR="00101A99">
              <w:rPr>
                <w:noProof/>
                <w:webHidden/>
              </w:rPr>
            </w:r>
            <w:r w:rsidR="00101A99">
              <w:rPr>
                <w:noProof/>
                <w:webHidden/>
              </w:rPr>
              <w:fldChar w:fldCharType="separate"/>
            </w:r>
            <w:r w:rsidR="00B967E9">
              <w:rPr>
                <w:noProof/>
                <w:webHidden/>
              </w:rPr>
              <w:t>5</w:t>
            </w:r>
            <w:r w:rsidR="00101A99">
              <w:rPr>
                <w:noProof/>
                <w:webHidden/>
              </w:rPr>
              <w:fldChar w:fldCharType="end"/>
            </w:r>
          </w:hyperlink>
        </w:p>
        <w:p w14:paraId="07081EAC" w14:textId="3FFBC0F1" w:rsidR="00101A99" w:rsidRDefault="007B6CD1">
          <w:pPr>
            <w:pStyle w:val="TDC3"/>
            <w:rPr>
              <w:rFonts w:asciiTheme="minorHAnsi" w:eastAsiaTheme="minorEastAsia" w:hAnsiTheme="minorHAnsi" w:cstheme="minorBidi"/>
              <w:noProof/>
              <w:szCs w:val="22"/>
              <w:lang w:eastAsia="es-MX"/>
            </w:rPr>
          </w:pPr>
          <w:hyperlink w:anchor="_Toc178188495" w:history="1">
            <w:r w:rsidR="00101A99" w:rsidRPr="004E1AA8">
              <w:rPr>
                <w:rStyle w:val="Hipervnculo"/>
                <w:noProof/>
              </w:rPr>
              <w:t>a) Competencia del Instituto</w:t>
            </w:r>
            <w:r w:rsidR="00101A99">
              <w:rPr>
                <w:noProof/>
                <w:webHidden/>
              </w:rPr>
              <w:tab/>
            </w:r>
            <w:r w:rsidR="00101A99">
              <w:rPr>
                <w:noProof/>
                <w:webHidden/>
              </w:rPr>
              <w:fldChar w:fldCharType="begin"/>
            </w:r>
            <w:r w:rsidR="00101A99">
              <w:rPr>
                <w:noProof/>
                <w:webHidden/>
              </w:rPr>
              <w:instrText xml:space="preserve"> PAGEREF _Toc178188495 \h </w:instrText>
            </w:r>
            <w:r w:rsidR="00101A99">
              <w:rPr>
                <w:noProof/>
                <w:webHidden/>
              </w:rPr>
            </w:r>
            <w:r w:rsidR="00101A99">
              <w:rPr>
                <w:noProof/>
                <w:webHidden/>
              </w:rPr>
              <w:fldChar w:fldCharType="separate"/>
            </w:r>
            <w:r w:rsidR="00B967E9">
              <w:rPr>
                <w:noProof/>
                <w:webHidden/>
              </w:rPr>
              <w:t>5</w:t>
            </w:r>
            <w:r w:rsidR="00101A99">
              <w:rPr>
                <w:noProof/>
                <w:webHidden/>
              </w:rPr>
              <w:fldChar w:fldCharType="end"/>
            </w:r>
          </w:hyperlink>
        </w:p>
        <w:p w14:paraId="5D8D6E92" w14:textId="351C5C69" w:rsidR="00101A99" w:rsidRDefault="007B6CD1">
          <w:pPr>
            <w:pStyle w:val="TDC3"/>
            <w:rPr>
              <w:rFonts w:asciiTheme="minorHAnsi" w:eastAsiaTheme="minorEastAsia" w:hAnsiTheme="minorHAnsi" w:cstheme="minorBidi"/>
              <w:noProof/>
              <w:szCs w:val="22"/>
              <w:lang w:eastAsia="es-MX"/>
            </w:rPr>
          </w:pPr>
          <w:hyperlink w:anchor="_Toc178188496" w:history="1">
            <w:r w:rsidR="00101A99" w:rsidRPr="004E1AA8">
              <w:rPr>
                <w:rStyle w:val="Hipervnculo"/>
                <w:noProof/>
              </w:rPr>
              <w:t>b) Legitimidad de la parte recurrente</w:t>
            </w:r>
            <w:r w:rsidR="00101A99">
              <w:rPr>
                <w:noProof/>
                <w:webHidden/>
              </w:rPr>
              <w:tab/>
            </w:r>
            <w:r w:rsidR="00101A99">
              <w:rPr>
                <w:noProof/>
                <w:webHidden/>
              </w:rPr>
              <w:fldChar w:fldCharType="begin"/>
            </w:r>
            <w:r w:rsidR="00101A99">
              <w:rPr>
                <w:noProof/>
                <w:webHidden/>
              </w:rPr>
              <w:instrText xml:space="preserve"> PAGEREF _Toc178188496 \h </w:instrText>
            </w:r>
            <w:r w:rsidR="00101A99">
              <w:rPr>
                <w:noProof/>
                <w:webHidden/>
              </w:rPr>
            </w:r>
            <w:r w:rsidR="00101A99">
              <w:rPr>
                <w:noProof/>
                <w:webHidden/>
              </w:rPr>
              <w:fldChar w:fldCharType="separate"/>
            </w:r>
            <w:r w:rsidR="00B967E9">
              <w:rPr>
                <w:noProof/>
                <w:webHidden/>
              </w:rPr>
              <w:t>6</w:t>
            </w:r>
            <w:r w:rsidR="00101A99">
              <w:rPr>
                <w:noProof/>
                <w:webHidden/>
              </w:rPr>
              <w:fldChar w:fldCharType="end"/>
            </w:r>
          </w:hyperlink>
        </w:p>
        <w:p w14:paraId="15D7B8D3" w14:textId="1300FFED" w:rsidR="00101A99" w:rsidRDefault="007B6CD1">
          <w:pPr>
            <w:pStyle w:val="TDC3"/>
            <w:rPr>
              <w:rFonts w:asciiTheme="minorHAnsi" w:eastAsiaTheme="minorEastAsia" w:hAnsiTheme="minorHAnsi" w:cstheme="minorBidi"/>
              <w:noProof/>
              <w:szCs w:val="22"/>
              <w:lang w:eastAsia="es-MX"/>
            </w:rPr>
          </w:pPr>
          <w:hyperlink w:anchor="_Toc178188497" w:history="1">
            <w:r w:rsidR="00101A99" w:rsidRPr="004E1AA8">
              <w:rPr>
                <w:rStyle w:val="Hipervnculo"/>
                <w:rFonts w:eastAsia="Calibri"/>
                <w:noProof/>
                <w:lang w:eastAsia="es-ES_tradnl"/>
              </w:rPr>
              <w:t>c) Plazo para interponer el recurso</w:t>
            </w:r>
            <w:r w:rsidR="00101A99">
              <w:rPr>
                <w:noProof/>
                <w:webHidden/>
              </w:rPr>
              <w:tab/>
            </w:r>
            <w:r w:rsidR="00101A99">
              <w:rPr>
                <w:noProof/>
                <w:webHidden/>
              </w:rPr>
              <w:fldChar w:fldCharType="begin"/>
            </w:r>
            <w:r w:rsidR="00101A99">
              <w:rPr>
                <w:noProof/>
                <w:webHidden/>
              </w:rPr>
              <w:instrText xml:space="preserve"> PAGEREF _Toc178188497 \h </w:instrText>
            </w:r>
            <w:r w:rsidR="00101A99">
              <w:rPr>
                <w:noProof/>
                <w:webHidden/>
              </w:rPr>
            </w:r>
            <w:r w:rsidR="00101A99">
              <w:rPr>
                <w:noProof/>
                <w:webHidden/>
              </w:rPr>
              <w:fldChar w:fldCharType="separate"/>
            </w:r>
            <w:r w:rsidR="00B967E9">
              <w:rPr>
                <w:noProof/>
                <w:webHidden/>
              </w:rPr>
              <w:t>6</w:t>
            </w:r>
            <w:r w:rsidR="00101A99">
              <w:rPr>
                <w:noProof/>
                <w:webHidden/>
              </w:rPr>
              <w:fldChar w:fldCharType="end"/>
            </w:r>
          </w:hyperlink>
        </w:p>
        <w:p w14:paraId="0FDA2BB4" w14:textId="378B33B9" w:rsidR="00101A99" w:rsidRDefault="007B6CD1">
          <w:pPr>
            <w:pStyle w:val="TDC3"/>
            <w:rPr>
              <w:rFonts w:asciiTheme="minorHAnsi" w:eastAsiaTheme="minorEastAsia" w:hAnsiTheme="minorHAnsi" w:cstheme="minorBidi"/>
              <w:noProof/>
              <w:szCs w:val="22"/>
              <w:lang w:eastAsia="es-MX"/>
            </w:rPr>
          </w:pPr>
          <w:hyperlink w:anchor="_Toc178188498" w:history="1">
            <w:r w:rsidR="00101A99" w:rsidRPr="004E1AA8">
              <w:rPr>
                <w:rStyle w:val="Hipervnculo"/>
                <w:rFonts w:eastAsia="Calibri"/>
                <w:noProof/>
                <w:lang w:eastAsia="es-ES_tradnl"/>
              </w:rPr>
              <w:t>d) Causal de procedencia</w:t>
            </w:r>
            <w:r w:rsidR="00101A99">
              <w:rPr>
                <w:noProof/>
                <w:webHidden/>
              </w:rPr>
              <w:tab/>
            </w:r>
            <w:r w:rsidR="00101A99">
              <w:rPr>
                <w:noProof/>
                <w:webHidden/>
              </w:rPr>
              <w:fldChar w:fldCharType="begin"/>
            </w:r>
            <w:r w:rsidR="00101A99">
              <w:rPr>
                <w:noProof/>
                <w:webHidden/>
              </w:rPr>
              <w:instrText xml:space="preserve"> PAGEREF _Toc178188498 \h </w:instrText>
            </w:r>
            <w:r w:rsidR="00101A99">
              <w:rPr>
                <w:noProof/>
                <w:webHidden/>
              </w:rPr>
            </w:r>
            <w:r w:rsidR="00101A99">
              <w:rPr>
                <w:noProof/>
                <w:webHidden/>
              </w:rPr>
              <w:fldChar w:fldCharType="separate"/>
            </w:r>
            <w:r w:rsidR="00B967E9">
              <w:rPr>
                <w:noProof/>
                <w:webHidden/>
              </w:rPr>
              <w:t>7</w:t>
            </w:r>
            <w:r w:rsidR="00101A99">
              <w:rPr>
                <w:noProof/>
                <w:webHidden/>
              </w:rPr>
              <w:fldChar w:fldCharType="end"/>
            </w:r>
          </w:hyperlink>
        </w:p>
        <w:p w14:paraId="3FCB62F2" w14:textId="50D72A26" w:rsidR="00101A99" w:rsidRDefault="007B6CD1">
          <w:pPr>
            <w:pStyle w:val="TDC3"/>
            <w:rPr>
              <w:rFonts w:asciiTheme="minorHAnsi" w:eastAsiaTheme="minorEastAsia" w:hAnsiTheme="minorHAnsi" w:cstheme="minorBidi"/>
              <w:noProof/>
              <w:szCs w:val="22"/>
              <w:lang w:eastAsia="es-MX"/>
            </w:rPr>
          </w:pPr>
          <w:hyperlink w:anchor="_Toc178188499" w:history="1">
            <w:r w:rsidR="00101A99" w:rsidRPr="004E1AA8">
              <w:rPr>
                <w:rStyle w:val="Hipervnculo"/>
                <w:noProof/>
              </w:rPr>
              <w:t>e) Requisitos formales para la interposición del recurso</w:t>
            </w:r>
            <w:r w:rsidR="00101A99">
              <w:rPr>
                <w:noProof/>
                <w:webHidden/>
              </w:rPr>
              <w:tab/>
            </w:r>
            <w:r w:rsidR="00101A99">
              <w:rPr>
                <w:noProof/>
                <w:webHidden/>
              </w:rPr>
              <w:fldChar w:fldCharType="begin"/>
            </w:r>
            <w:r w:rsidR="00101A99">
              <w:rPr>
                <w:noProof/>
                <w:webHidden/>
              </w:rPr>
              <w:instrText xml:space="preserve"> PAGEREF _Toc178188499 \h </w:instrText>
            </w:r>
            <w:r w:rsidR="00101A99">
              <w:rPr>
                <w:noProof/>
                <w:webHidden/>
              </w:rPr>
            </w:r>
            <w:r w:rsidR="00101A99">
              <w:rPr>
                <w:noProof/>
                <w:webHidden/>
              </w:rPr>
              <w:fldChar w:fldCharType="separate"/>
            </w:r>
            <w:r w:rsidR="00B967E9">
              <w:rPr>
                <w:noProof/>
                <w:webHidden/>
              </w:rPr>
              <w:t>7</w:t>
            </w:r>
            <w:r w:rsidR="00101A99">
              <w:rPr>
                <w:noProof/>
                <w:webHidden/>
              </w:rPr>
              <w:fldChar w:fldCharType="end"/>
            </w:r>
          </w:hyperlink>
        </w:p>
        <w:p w14:paraId="789FAD7C" w14:textId="5AD3342F" w:rsidR="00101A99" w:rsidRDefault="007B6CD1">
          <w:pPr>
            <w:pStyle w:val="TDC2"/>
            <w:rPr>
              <w:rFonts w:asciiTheme="minorHAnsi" w:eastAsiaTheme="minorEastAsia" w:hAnsiTheme="minorHAnsi" w:cstheme="minorBidi"/>
              <w:noProof/>
              <w:szCs w:val="22"/>
              <w:lang w:eastAsia="es-MX"/>
            </w:rPr>
          </w:pPr>
          <w:hyperlink w:anchor="_Toc178188500" w:history="1">
            <w:r w:rsidR="00101A99" w:rsidRPr="004E1AA8">
              <w:rPr>
                <w:rStyle w:val="Hipervnculo"/>
                <w:noProof/>
              </w:rPr>
              <w:t>SEGUNDO. Estudio de Fondo</w:t>
            </w:r>
            <w:r w:rsidR="00101A99">
              <w:rPr>
                <w:noProof/>
                <w:webHidden/>
              </w:rPr>
              <w:tab/>
            </w:r>
            <w:r w:rsidR="00101A99">
              <w:rPr>
                <w:noProof/>
                <w:webHidden/>
              </w:rPr>
              <w:fldChar w:fldCharType="begin"/>
            </w:r>
            <w:r w:rsidR="00101A99">
              <w:rPr>
                <w:noProof/>
                <w:webHidden/>
              </w:rPr>
              <w:instrText xml:space="preserve"> PAGEREF _Toc178188500 \h </w:instrText>
            </w:r>
            <w:r w:rsidR="00101A99">
              <w:rPr>
                <w:noProof/>
                <w:webHidden/>
              </w:rPr>
            </w:r>
            <w:r w:rsidR="00101A99">
              <w:rPr>
                <w:noProof/>
                <w:webHidden/>
              </w:rPr>
              <w:fldChar w:fldCharType="separate"/>
            </w:r>
            <w:r w:rsidR="00B967E9">
              <w:rPr>
                <w:noProof/>
                <w:webHidden/>
              </w:rPr>
              <w:t>7</w:t>
            </w:r>
            <w:r w:rsidR="00101A99">
              <w:rPr>
                <w:noProof/>
                <w:webHidden/>
              </w:rPr>
              <w:fldChar w:fldCharType="end"/>
            </w:r>
          </w:hyperlink>
        </w:p>
        <w:p w14:paraId="20CF6A81" w14:textId="7517E539" w:rsidR="00101A99" w:rsidRDefault="007B6CD1">
          <w:pPr>
            <w:pStyle w:val="TDC3"/>
            <w:rPr>
              <w:rFonts w:asciiTheme="minorHAnsi" w:eastAsiaTheme="minorEastAsia" w:hAnsiTheme="minorHAnsi" w:cstheme="minorBidi"/>
              <w:noProof/>
              <w:szCs w:val="22"/>
              <w:lang w:eastAsia="es-MX"/>
            </w:rPr>
          </w:pPr>
          <w:hyperlink w:anchor="_Toc178188501" w:history="1">
            <w:r w:rsidR="00101A99" w:rsidRPr="004E1AA8">
              <w:rPr>
                <w:rStyle w:val="Hipervnculo"/>
                <w:noProof/>
              </w:rPr>
              <w:t>a) Mandato de transparencia y responsabilidad del Sujeto Obligado</w:t>
            </w:r>
            <w:r w:rsidR="00101A99">
              <w:rPr>
                <w:noProof/>
                <w:webHidden/>
              </w:rPr>
              <w:tab/>
            </w:r>
            <w:r w:rsidR="00101A99">
              <w:rPr>
                <w:noProof/>
                <w:webHidden/>
              </w:rPr>
              <w:fldChar w:fldCharType="begin"/>
            </w:r>
            <w:r w:rsidR="00101A99">
              <w:rPr>
                <w:noProof/>
                <w:webHidden/>
              </w:rPr>
              <w:instrText xml:space="preserve"> PAGEREF _Toc178188501 \h </w:instrText>
            </w:r>
            <w:r w:rsidR="00101A99">
              <w:rPr>
                <w:noProof/>
                <w:webHidden/>
              </w:rPr>
            </w:r>
            <w:r w:rsidR="00101A99">
              <w:rPr>
                <w:noProof/>
                <w:webHidden/>
              </w:rPr>
              <w:fldChar w:fldCharType="separate"/>
            </w:r>
            <w:r w:rsidR="00B967E9">
              <w:rPr>
                <w:noProof/>
                <w:webHidden/>
              </w:rPr>
              <w:t>7</w:t>
            </w:r>
            <w:r w:rsidR="00101A99">
              <w:rPr>
                <w:noProof/>
                <w:webHidden/>
              </w:rPr>
              <w:fldChar w:fldCharType="end"/>
            </w:r>
          </w:hyperlink>
        </w:p>
        <w:p w14:paraId="5035A576" w14:textId="1B51AE48" w:rsidR="00101A99" w:rsidRDefault="007B6CD1">
          <w:pPr>
            <w:pStyle w:val="TDC3"/>
            <w:rPr>
              <w:rFonts w:asciiTheme="minorHAnsi" w:eastAsiaTheme="minorEastAsia" w:hAnsiTheme="minorHAnsi" w:cstheme="minorBidi"/>
              <w:noProof/>
              <w:szCs w:val="22"/>
              <w:lang w:eastAsia="es-MX"/>
            </w:rPr>
          </w:pPr>
          <w:hyperlink w:anchor="_Toc178188502" w:history="1">
            <w:r w:rsidR="00101A99" w:rsidRPr="004E1AA8">
              <w:rPr>
                <w:rStyle w:val="Hipervnculo"/>
                <w:rFonts w:eastAsia="Calibri"/>
                <w:noProof/>
                <w:lang w:eastAsia="es-ES_tradnl"/>
              </w:rPr>
              <w:t>b) Controversia a resolver</w:t>
            </w:r>
            <w:r w:rsidR="00101A99">
              <w:rPr>
                <w:noProof/>
                <w:webHidden/>
              </w:rPr>
              <w:tab/>
            </w:r>
            <w:r w:rsidR="00101A99">
              <w:rPr>
                <w:noProof/>
                <w:webHidden/>
              </w:rPr>
              <w:fldChar w:fldCharType="begin"/>
            </w:r>
            <w:r w:rsidR="00101A99">
              <w:rPr>
                <w:noProof/>
                <w:webHidden/>
              </w:rPr>
              <w:instrText xml:space="preserve"> PAGEREF _Toc178188502 \h </w:instrText>
            </w:r>
            <w:r w:rsidR="00101A99">
              <w:rPr>
                <w:noProof/>
                <w:webHidden/>
              </w:rPr>
            </w:r>
            <w:r w:rsidR="00101A99">
              <w:rPr>
                <w:noProof/>
                <w:webHidden/>
              </w:rPr>
              <w:fldChar w:fldCharType="separate"/>
            </w:r>
            <w:r w:rsidR="00B967E9">
              <w:rPr>
                <w:noProof/>
                <w:webHidden/>
              </w:rPr>
              <w:t>10</w:t>
            </w:r>
            <w:r w:rsidR="00101A99">
              <w:rPr>
                <w:noProof/>
                <w:webHidden/>
              </w:rPr>
              <w:fldChar w:fldCharType="end"/>
            </w:r>
          </w:hyperlink>
        </w:p>
        <w:p w14:paraId="35198E76" w14:textId="73536827" w:rsidR="00101A99" w:rsidRDefault="007B6CD1">
          <w:pPr>
            <w:pStyle w:val="TDC3"/>
            <w:rPr>
              <w:rFonts w:asciiTheme="minorHAnsi" w:eastAsiaTheme="minorEastAsia" w:hAnsiTheme="minorHAnsi" w:cstheme="minorBidi"/>
              <w:noProof/>
              <w:szCs w:val="22"/>
              <w:lang w:eastAsia="es-MX"/>
            </w:rPr>
          </w:pPr>
          <w:hyperlink w:anchor="_Toc178188503" w:history="1">
            <w:r w:rsidR="00101A99" w:rsidRPr="004E1AA8">
              <w:rPr>
                <w:rStyle w:val="Hipervnculo"/>
                <w:rFonts w:eastAsia="Calibri"/>
                <w:noProof/>
                <w:lang w:eastAsia="es-ES_tradnl"/>
              </w:rPr>
              <w:t>c) Estudio de la controversia</w:t>
            </w:r>
            <w:r w:rsidR="00101A99">
              <w:rPr>
                <w:noProof/>
                <w:webHidden/>
              </w:rPr>
              <w:tab/>
            </w:r>
            <w:r w:rsidR="00101A99">
              <w:rPr>
                <w:noProof/>
                <w:webHidden/>
              </w:rPr>
              <w:fldChar w:fldCharType="begin"/>
            </w:r>
            <w:r w:rsidR="00101A99">
              <w:rPr>
                <w:noProof/>
                <w:webHidden/>
              </w:rPr>
              <w:instrText xml:space="preserve"> PAGEREF _Toc178188503 \h </w:instrText>
            </w:r>
            <w:r w:rsidR="00101A99">
              <w:rPr>
                <w:noProof/>
                <w:webHidden/>
              </w:rPr>
            </w:r>
            <w:r w:rsidR="00101A99">
              <w:rPr>
                <w:noProof/>
                <w:webHidden/>
              </w:rPr>
              <w:fldChar w:fldCharType="separate"/>
            </w:r>
            <w:r w:rsidR="00B967E9">
              <w:rPr>
                <w:noProof/>
                <w:webHidden/>
              </w:rPr>
              <w:t>12</w:t>
            </w:r>
            <w:r w:rsidR="00101A99">
              <w:rPr>
                <w:noProof/>
                <w:webHidden/>
              </w:rPr>
              <w:fldChar w:fldCharType="end"/>
            </w:r>
          </w:hyperlink>
        </w:p>
        <w:p w14:paraId="307B229B" w14:textId="2622FC6A" w:rsidR="00101A99" w:rsidRDefault="007B6CD1">
          <w:pPr>
            <w:pStyle w:val="TDC3"/>
            <w:rPr>
              <w:rFonts w:asciiTheme="minorHAnsi" w:eastAsiaTheme="minorEastAsia" w:hAnsiTheme="minorHAnsi" w:cstheme="minorBidi"/>
              <w:noProof/>
              <w:szCs w:val="22"/>
              <w:lang w:eastAsia="es-MX"/>
            </w:rPr>
          </w:pPr>
          <w:hyperlink w:anchor="_Toc178188504" w:history="1">
            <w:r w:rsidR="00101A99" w:rsidRPr="004E1AA8">
              <w:rPr>
                <w:rStyle w:val="Hipervnculo"/>
                <w:noProof/>
              </w:rPr>
              <w:t>d) Versión pública</w:t>
            </w:r>
            <w:r w:rsidR="00101A99">
              <w:rPr>
                <w:noProof/>
                <w:webHidden/>
              </w:rPr>
              <w:tab/>
            </w:r>
            <w:r w:rsidR="00101A99">
              <w:rPr>
                <w:noProof/>
                <w:webHidden/>
              </w:rPr>
              <w:fldChar w:fldCharType="begin"/>
            </w:r>
            <w:r w:rsidR="00101A99">
              <w:rPr>
                <w:noProof/>
                <w:webHidden/>
              </w:rPr>
              <w:instrText xml:space="preserve"> PAGEREF _Toc178188504 \h </w:instrText>
            </w:r>
            <w:r w:rsidR="00101A99">
              <w:rPr>
                <w:noProof/>
                <w:webHidden/>
              </w:rPr>
            </w:r>
            <w:r w:rsidR="00101A99">
              <w:rPr>
                <w:noProof/>
                <w:webHidden/>
              </w:rPr>
              <w:fldChar w:fldCharType="separate"/>
            </w:r>
            <w:r w:rsidR="00B967E9">
              <w:rPr>
                <w:noProof/>
                <w:webHidden/>
              </w:rPr>
              <w:t>15</w:t>
            </w:r>
            <w:r w:rsidR="00101A99">
              <w:rPr>
                <w:noProof/>
                <w:webHidden/>
              </w:rPr>
              <w:fldChar w:fldCharType="end"/>
            </w:r>
          </w:hyperlink>
        </w:p>
        <w:p w14:paraId="7EEB50B3" w14:textId="4955EBEC" w:rsidR="00101A99" w:rsidRDefault="007B6CD1">
          <w:pPr>
            <w:pStyle w:val="TDC3"/>
            <w:rPr>
              <w:rFonts w:asciiTheme="minorHAnsi" w:eastAsiaTheme="minorEastAsia" w:hAnsiTheme="minorHAnsi" w:cstheme="minorBidi"/>
              <w:noProof/>
              <w:szCs w:val="22"/>
              <w:lang w:eastAsia="es-MX"/>
            </w:rPr>
          </w:pPr>
          <w:hyperlink w:anchor="_Toc178188505" w:history="1">
            <w:r w:rsidR="00101A99" w:rsidRPr="004E1AA8">
              <w:rPr>
                <w:rStyle w:val="Hipervnculo"/>
                <w:noProof/>
              </w:rPr>
              <w:t>e) Conclusión</w:t>
            </w:r>
            <w:r w:rsidR="00101A99">
              <w:rPr>
                <w:noProof/>
                <w:webHidden/>
              </w:rPr>
              <w:tab/>
            </w:r>
            <w:r w:rsidR="00101A99">
              <w:rPr>
                <w:noProof/>
                <w:webHidden/>
              </w:rPr>
              <w:fldChar w:fldCharType="begin"/>
            </w:r>
            <w:r w:rsidR="00101A99">
              <w:rPr>
                <w:noProof/>
                <w:webHidden/>
              </w:rPr>
              <w:instrText xml:space="preserve"> PAGEREF _Toc178188505 \h </w:instrText>
            </w:r>
            <w:r w:rsidR="00101A99">
              <w:rPr>
                <w:noProof/>
                <w:webHidden/>
              </w:rPr>
            </w:r>
            <w:r w:rsidR="00101A99">
              <w:rPr>
                <w:noProof/>
                <w:webHidden/>
              </w:rPr>
              <w:fldChar w:fldCharType="separate"/>
            </w:r>
            <w:r w:rsidR="00B967E9">
              <w:rPr>
                <w:noProof/>
                <w:webHidden/>
              </w:rPr>
              <w:t>21</w:t>
            </w:r>
            <w:r w:rsidR="00101A99">
              <w:rPr>
                <w:noProof/>
                <w:webHidden/>
              </w:rPr>
              <w:fldChar w:fldCharType="end"/>
            </w:r>
          </w:hyperlink>
        </w:p>
        <w:p w14:paraId="0C82FD7A" w14:textId="5C2E5228" w:rsidR="009B2945" w:rsidRPr="00101A99" w:rsidRDefault="007B6CD1" w:rsidP="00101A99">
          <w:pPr>
            <w:pStyle w:val="TDC1"/>
            <w:tabs>
              <w:tab w:val="right" w:leader="dot" w:pos="9034"/>
            </w:tabs>
            <w:rPr>
              <w:b/>
              <w:bCs/>
              <w:lang w:val="es-ES"/>
            </w:rPr>
          </w:pPr>
          <w:hyperlink w:anchor="_Toc178188506" w:history="1">
            <w:r w:rsidR="00101A99" w:rsidRPr="004E1AA8">
              <w:rPr>
                <w:rStyle w:val="Hipervnculo"/>
                <w:noProof/>
              </w:rPr>
              <w:t>RESUELVE</w:t>
            </w:r>
            <w:r w:rsidR="00101A99">
              <w:rPr>
                <w:noProof/>
                <w:webHidden/>
              </w:rPr>
              <w:tab/>
            </w:r>
            <w:r w:rsidR="00101A99">
              <w:rPr>
                <w:noProof/>
                <w:webHidden/>
              </w:rPr>
              <w:fldChar w:fldCharType="begin"/>
            </w:r>
            <w:r w:rsidR="00101A99">
              <w:rPr>
                <w:noProof/>
                <w:webHidden/>
              </w:rPr>
              <w:instrText xml:space="preserve"> PAGEREF _Toc178188506 \h </w:instrText>
            </w:r>
            <w:r w:rsidR="00101A99">
              <w:rPr>
                <w:noProof/>
                <w:webHidden/>
              </w:rPr>
            </w:r>
            <w:r w:rsidR="00101A99">
              <w:rPr>
                <w:noProof/>
                <w:webHidden/>
              </w:rPr>
              <w:fldChar w:fldCharType="separate"/>
            </w:r>
            <w:r w:rsidR="00B967E9">
              <w:rPr>
                <w:noProof/>
                <w:webHidden/>
              </w:rPr>
              <w:t>22</w:t>
            </w:r>
            <w:r w:rsidR="00101A99">
              <w:rPr>
                <w:noProof/>
                <w:webHidden/>
              </w:rPr>
              <w:fldChar w:fldCharType="end"/>
            </w:r>
          </w:hyperlink>
          <w:r w:rsidR="00AE3DA7" w:rsidRPr="00101A99">
            <w:rPr>
              <w:b/>
              <w:bCs/>
              <w:sz w:val="16"/>
              <w:szCs w:val="16"/>
              <w:lang w:val="es-ES"/>
            </w:rPr>
            <w:fldChar w:fldCharType="end"/>
          </w:r>
        </w:p>
      </w:sdtContent>
    </w:sdt>
    <w:p w14:paraId="603A07E2" w14:textId="77777777" w:rsidR="00646436" w:rsidRPr="00101A99" w:rsidRDefault="00646436" w:rsidP="00664420">
      <w:pPr>
        <w:rPr>
          <w:rFonts w:cs="Tahoma"/>
          <w:szCs w:val="22"/>
        </w:rPr>
        <w:sectPr w:rsidR="00646436" w:rsidRPr="00101A9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F86899B" w:rsidR="00775BFC" w:rsidRPr="00101A99" w:rsidRDefault="00775BFC" w:rsidP="00775BFC">
      <w:pPr>
        <w:rPr>
          <w:b/>
        </w:rPr>
      </w:pPr>
      <w:r w:rsidRPr="00101A99">
        <w:lastRenderedPageBreak/>
        <w:t>Resolución del Pleno del Instituto de Transparencia, Acceso a la Información Pública y Protección de Datos Personales del Estado de México y Municipios, con domicilio e</w:t>
      </w:r>
      <w:r w:rsidR="004D0573" w:rsidRPr="00101A99">
        <w:t xml:space="preserve">n Metepec, Estado de México, de </w:t>
      </w:r>
      <w:r w:rsidR="00BB5C1B" w:rsidRPr="00101A99">
        <w:rPr>
          <w:b/>
        </w:rPr>
        <w:t xml:space="preserve">veinticinco </w:t>
      </w:r>
      <w:r w:rsidR="003B5D5A" w:rsidRPr="00101A99">
        <w:rPr>
          <w:b/>
        </w:rPr>
        <w:t>de septiembre d</w:t>
      </w:r>
      <w:r w:rsidR="004D0573" w:rsidRPr="00101A99">
        <w:rPr>
          <w:b/>
        </w:rPr>
        <w:t>e dos mil veinticuatro</w:t>
      </w:r>
      <w:r w:rsidRPr="00101A99">
        <w:t>.</w:t>
      </w:r>
    </w:p>
    <w:p w14:paraId="0AF3AAC4" w14:textId="77777777" w:rsidR="00775BFC" w:rsidRPr="00101A99" w:rsidRDefault="00775BFC" w:rsidP="00775BFC"/>
    <w:p w14:paraId="40EAE038" w14:textId="1A8E3AAE" w:rsidR="00775BFC" w:rsidRPr="00101A99" w:rsidRDefault="00775BFC" w:rsidP="009233A1">
      <w:pPr>
        <w:rPr>
          <w:rFonts w:eastAsia="Calibri"/>
          <w:b/>
          <w:lang w:eastAsia="en-US"/>
        </w:rPr>
      </w:pPr>
      <w:r w:rsidRPr="00101A99">
        <w:rPr>
          <w:b/>
        </w:rPr>
        <w:t xml:space="preserve">VISTO </w:t>
      </w:r>
      <w:r w:rsidRPr="00101A99">
        <w:t xml:space="preserve">el expediente formado con motivo del Recurso de Revisión </w:t>
      </w:r>
      <w:r w:rsidR="004D0573" w:rsidRPr="00101A99">
        <w:rPr>
          <w:rFonts w:eastAsia="Calibri"/>
          <w:b/>
          <w:lang w:eastAsia="en-US"/>
        </w:rPr>
        <w:t>0</w:t>
      </w:r>
      <w:r w:rsidR="00BB5C1B" w:rsidRPr="00101A99">
        <w:rPr>
          <w:rFonts w:eastAsia="Calibri"/>
          <w:b/>
          <w:lang w:eastAsia="en-US"/>
        </w:rPr>
        <w:t>4787</w:t>
      </w:r>
      <w:r w:rsidR="004D0573" w:rsidRPr="00101A99">
        <w:rPr>
          <w:rFonts w:eastAsia="Calibri"/>
          <w:b/>
          <w:lang w:eastAsia="en-US"/>
        </w:rPr>
        <w:t>/</w:t>
      </w:r>
      <w:r w:rsidRPr="00101A99">
        <w:rPr>
          <w:rFonts w:eastAsia="Calibri"/>
          <w:b/>
          <w:lang w:eastAsia="en-US"/>
        </w:rPr>
        <w:t>INFOEM/IP/RR/</w:t>
      </w:r>
      <w:r w:rsidR="004D0573" w:rsidRPr="00101A99">
        <w:rPr>
          <w:rFonts w:eastAsia="Calibri"/>
          <w:b/>
          <w:lang w:eastAsia="en-US"/>
        </w:rPr>
        <w:t>2024</w:t>
      </w:r>
      <w:r w:rsidRPr="00101A99">
        <w:rPr>
          <w:rFonts w:eastAsia="Calibri"/>
          <w:lang w:eastAsia="en-US"/>
        </w:rPr>
        <w:t xml:space="preserve"> </w:t>
      </w:r>
      <w:r w:rsidRPr="00101A99">
        <w:t xml:space="preserve">interpuesto por </w:t>
      </w:r>
      <w:bookmarkStart w:id="2" w:name="_GoBack"/>
      <w:r w:rsidR="00B13835">
        <w:rPr>
          <w:rFonts w:eastAsia="Calibri"/>
          <w:b/>
          <w:lang w:eastAsia="en-US"/>
        </w:rPr>
        <w:t>XXXXXX XXXXXX XXXXXX</w:t>
      </w:r>
      <w:bookmarkEnd w:id="2"/>
      <w:r w:rsidRPr="00101A99">
        <w:rPr>
          <w:rFonts w:eastAsia="Calibri"/>
          <w:b/>
          <w:lang w:eastAsia="en-US"/>
        </w:rPr>
        <w:t>,</w:t>
      </w:r>
      <w:r w:rsidRPr="00101A99">
        <w:t xml:space="preserve"> a quien en lo subsecuente se le denominará </w:t>
      </w:r>
      <w:r w:rsidRPr="00101A99">
        <w:rPr>
          <w:b/>
          <w:bCs/>
        </w:rPr>
        <w:t>LA PARTE RECURRENTE</w:t>
      </w:r>
      <w:r w:rsidRPr="00101A99">
        <w:t xml:space="preserve">, en contra de la </w:t>
      </w:r>
      <w:r w:rsidR="00773DD6" w:rsidRPr="00101A99">
        <w:t xml:space="preserve">respuesta </w:t>
      </w:r>
      <w:r w:rsidR="00BA1AB6" w:rsidRPr="00101A99">
        <w:t>de</w:t>
      </w:r>
      <w:r w:rsidR="00573391" w:rsidRPr="00101A99">
        <w:t>l</w:t>
      </w:r>
      <w:r w:rsidR="00773DD6" w:rsidRPr="00101A99">
        <w:t xml:space="preserve"> </w:t>
      </w:r>
      <w:r w:rsidR="00BB5C1B" w:rsidRPr="00101A99">
        <w:rPr>
          <w:b/>
          <w:bCs/>
        </w:rPr>
        <w:t>Consejería Jurídica</w:t>
      </w:r>
      <w:r w:rsidR="003B5D5A" w:rsidRPr="00101A99">
        <w:rPr>
          <w:b/>
          <w:bCs/>
        </w:rPr>
        <w:t xml:space="preserve">, </w:t>
      </w:r>
      <w:r w:rsidRPr="00101A99">
        <w:t xml:space="preserve">en adelante </w:t>
      </w:r>
      <w:r w:rsidRPr="00101A99">
        <w:rPr>
          <w:b/>
          <w:bCs/>
        </w:rPr>
        <w:t>EL SUJETO OBLIGADO</w:t>
      </w:r>
      <w:r w:rsidRPr="00101A99">
        <w:rPr>
          <w:rFonts w:eastAsia="Calibri"/>
          <w:lang w:eastAsia="en-US"/>
        </w:rPr>
        <w:t xml:space="preserve">, </w:t>
      </w:r>
      <w:r w:rsidRPr="00101A99">
        <w:t>se emite la presente Resolución con base en los Antecedentes y Considerandos que se exponen a continuación:</w:t>
      </w:r>
    </w:p>
    <w:p w14:paraId="2116968C" w14:textId="77777777" w:rsidR="00775BFC" w:rsidRPr="00101A99" w:rsidRDefault="00775BFC" w:rsidP="00775BFC"/>
    <w:p w14:paraId="5A444FB6" w14:textId="639D3567" w:rsidR="00664420" w:rsidRPr="00101A99" w:rsidRDefault="00664420" w:rsidP="00664420">
      <w:pPr>
        <w:pStyle w:val="Ttulo1"/>
      </w:pPr>
      <w:bookmarkStart w:id="3" w:name="_Toc178188481"/>
      <w:r w:rsidRPr="00101A99">
        <w:t>ANTECEDENTES</w:t>
      </w:r>
      <w:bookmarkEnd w:id="3"/>
    </w:p>
    <w:p w14:paraId="5CB5034E" w14:textId="77777777" w:rsidR="00AC2DB8" w:rsidRPr="00101A99" w:rsidRDefault="00AC2DB8" w:rsidP="00E37A3F"/>
    <w:p w14:paraId="09B2D38F" w14:textId="6E49D146" w:rsidR="00664420" w:rsidRPr="00101A99" w:rsidRDefault="00E37A3F" w:rsidP="00C80B14">
      <w:pPr>
        <w:pStyle w:val="Ttulo2"/>
      </w:pPr>
      <w:bookmarkStart w:id="4" w:name="_Toc178188482"/>
      <w:r w:rsidRPr="00101A99">
        <w:t>DE LA SOLICITUD DE INFORMACIÓN</w:t>
      </w:r>
      <w:bookmarkEnd w:id="4"/>
    </w:p>
    <w:p w14:paraId="7B7535DF" w14:textId="77777777" w:rsidR="00E37A3F" w:rsidRPr="00101A99" w:rsidRDefault="00E37A3F" w:rsidP="00E37A3F"/>
    <w:p w14:paraId="2C6AD1A5" w14:textId="0405B3CD" w:rsidR="00664420" w:rsidRPr="00101A99" w:rsidRDefault="00E37A3F" w:rsidP="00E37A3F">
      <w:pPr>
        <w:pStyle w:val="Ttulo3"/>
      </w:pPr>
      <w:bookmarkStart w:id="5" w:name="_Toc178188483"/>
      <w:r w:rsidRPr="00101A99">
        <w:t xml:space="preserve">a) </w:t>
      </w:r>
      <w:r w:rsidR="006B10B0" w:rsidRPr="00101A99">
        <w:t>S</w:t>
      </w:r>
      <w:r w:rsidR="00664420" w:rsidRPr="00101A99">
        <w:t xml:space="preserve">olicitud de </w:t>
      </w:r>
      <w:r w:rsidR="006B10B0" w:rsidRPr="00101A99">
        <w:t>i</w:t>
      </w:r>
      <w:r w:rsidR="00664420" w:rsidRPr="00101A99">
        <w:t>nformación</w:t>
      </w:r>
      <w:bookmarkEnd w:id="5"/>
    </w:p>
    <w:p w14:paraId="3C26397A" w14:textId="1D21E26A" w:rsidR="00B169A2" w:rsidRPr="00101A99" w:rsidRDefault="00B169A2" w:rsidP="00B169A2">
      <w:pPr>
        <w:pStyle w:val="Prrafodelista"/>
        <w:tabs>
          <w:tab w:val="left" w:pos="0"/>
        </w:tabs>
        <w:ind w:left="0"/>
        <w:contextualSpacing w:val="0"/>
        <w:rPr>
          <w:rFonts w:cs="Tahoma"/>
        </w:rPr>
      </w:pPr>
      <w:r w:rsidRPr="00101A99">
        <w:rPr>
          <w:rFonts w:cs="Tahoma"/>
        </w:rPr>
        <w:t xml:space="preserve">El </w:t>
      </w:r>
      <w:r w:rsidR="00BB5C1B" w:rsidRPr="00101A99">
        <w:rPr>
          <w:rFonts w:cs="Tahoma"/>
          <w:b/>
          <w:bCs/>
        </w:rPr>
        <w:t>diecisiete de jul</w:t>
      </w:r>
      <w:r w:rsidR="003B5D5A" w:rsidRPr="00101A99">
        <w:rPr>
          <w:rFonts w:cs="Tahoma"/>
          <w:b/>
          <w:bCs/>
        </w:rPr>
        <w:t xml:space="preserve">io </w:t>
      </w:r>
      <w:r w:rsidRPr="00101A99">
        <w:rPr>
          <w:rFonts w:cs="Tahoma"/>
          <w:b/>
          <w:bCs/>
        </w:rPr>
        <w:t>de dos mil veinticuatro</w:t>
      </w:r>
      <w:r w:rsidRPr="00101A99">
        <w:rPr>
          <w:rFonts w:cs="Tahoma"/>
        </w:rPr>
        <w:t xml:space="preserve">, </w:t>
      </w:r>
      <w:r w:rsidRPr="00101A99">
        <w:rPr>
          <w:b/>
          <w:bCs/>
        </w:rPr>
        <w:t>LA PARTE RECURRENTE</w:t>
      </w:r>
      <w:r w:rsidRPr="00101A99">
        <w:rPr>
          <w:rFonts w:cs="Tahoma"/>
        </w:rPr>
        <w:t xml:space="preserve"> presentó una solicitud de acceso a la información pública ante el </w:t>
      </w:r>
      <w:r w:rsidRPr="00101A99">
        <w:rPr>
          <w:rFonts w:cs="Tahoma"/>
          <w:b/>
          <w:bCs/>
        </w:rPr>
        <w:t>SUJETO OBLIGADO</w:t>
      </w:r>
      <w:r w:rsidRPr="00101A99">
        <w:rPr>
          <w:rFonts w:cs="Tahoma"/>
        </w:rPr>
        <w:t>, a través del Sistema de Acceso a la Información Mexiquense (</w:t>
      </w:r>
      <w:r w:rsidRPr="00101A99">
        <w:rPr>
          <w:rFonts w:cs="Tahoma"/>
          <w:b/>
        </w:rPr>
        <w:t>SAIMEX</w:t>
      </w:r>
      <w:r w:rsidRPr="00101A99">
        <w:rPr>
          <w:rFonts w:cs="Tahoma"/>
        </w:rPr>
        <w:t>). Dicha solicitud quedó registrada con el número de folio</w:t>
      </w:r>
      <w:r w:rsidRPr="00101A99">
        <w:rPr>
          <w:rFonts w:cs="Tahoma"/>
          <w:b/>
          <w:bCs/>
        </w:rPr>
        <w:t xml:space="preserve"> </w:t>
      </w:r>
      <w:r w:rsidR="00BB5C1B" w:rsidRPr="00101A99">
        <w:rPr>
          <w:rFonts w:cs="Tahoma"/>
          <w:b/>
        </w:rPr>
        <w:t>00164/CJ/IP/2024</w:t>
      </w:r>
      <w:r w:rsidR="00BB5C1B" w:rsidRPr="00101A99">
        <w:rPr>
          <w:rFonts w:cs="Tahoma"/>
        </w:rPr>
        <w:t xml:space="preserve"> </w:t>
      </w:r>
      <w:r w:rsidRPr="00101A99">
        <w:rPr>
          <w:rFonts w:cs="Tahoma"/>
        </w:rPr>
        <w:t>y en ella se requirió la siguiente información:</w:t>
      </w:r>
    </w:p>
    <w:p w14:paraId="0459D6AC" w14:textId="77777777" w:rsidR="00664420" w:rsidRPr="00101A99" w:rsidRDefault="00664420" w:rsidP="00664420">
      <w:pPr>
        <w:tabs>
          <w:tab w:val="left" w:pos="4667"/>
        </w:tabs>
        <w:ind w:left="567" w:right="567"/>
        <w:rPr>
          <w:rFonts w:cs="Tahoma"/>
          <w:b/>
          <w:bCs/>
        </w:rPr>
      </w:pPr>
    </w:p>
    <w:p w14:paraId="64B27DE3" w14:textId="3FE75383" w:rsidR="00664420" w:rsidRPr="00101A99" w:rsidRDefault="002B1D44" w:rsidP="00B169A2">
      <w:pPr>
        <w:pStyle w:val="Ttulo"/>
      </w:pPr>
      <w:r w:rsidRPr="00101A99">
        <w:t>“</w:t>
      </w:r>
      <w:r w:rsidR="00BB5C1B" w:rsidRPr="00101A99">
        <w:t xml:space="preserve">Requiero me proporciones digitalizados los nombramientos de las siguientes personas: Titular de la Comisión Ejecutiva de Atención a Vícitmas del Estado de México Tilular de la Secretaría Particular de la Comisión Ejecutiva de Atención a Víctimas del Estado de México Tilular de la Secretaría Técnica de la Comisión Ejecutiva de Atención a Víctimas del Estado de México Tilular de la Defensoría Especializada de la Comisión Ejecutiva de Atención a Víctimas del Estado de México Tilular de la Unidad de Atención Inmediata y Primer Contacto de la Comisión Ejecutiva de Atención a Víctimas del Estado de México </w:t>
      </w:r>
      <w:r w:rsidR="00BB5C1B" w:rsidRPr="00101A99">
        <w:lastRenderedPageBreak/>
        <w:t>Tilular de la Unidad de Administración del Fondo de la Comisión Ejecutiva de Atención a Víctimas del Estado de México</w:t>
      </w:r>
      <w:r w:rsidRPr="00101A99">
        <w:t>”</w:t>
      </w:r>
      <w:r w:rsidR="00BA1AB6" w:rsidRPr="00101A99">
        <w:t xml:space="preserve"> (sic)</w:t>
      </w:r>
    </w:p>
    <w:p w14:paraId="07B1E1B5" w14:textId="77777777" w:rsidR="004D0573" w:rsidRPr="00101A99" w:rsidRDefault="004D0573" w:rsidP="004D0573"/>
    <w:p w14:paraId="0BD6321D" w14:textId="5D8567EA" w:rsidR="00664420" w:rsidRPr="00101A99" w:rsidRDefault="009A2D78" w:rsidP="009A2D78">
      <w:pPr>
        <w:tabs>
          <w:tab w:val="left" w:pos="4667"/>
        </w:tabs>
        <w:ind w:left="567" w:right="567"/>
        <w:rPr>
          <w:rFonts w:cs="Tahoma"/>
          <w:bCs/>
          <w:szCs w:val="22"/>
        </w:rPr>
      </w:pPr>
      <w:r w:rsidRPr="00101A99">
        <w:rPr>
          <w:rFonts w:cs="Tahoma"/>
          <w:b/>
          <w:bCs/>
          <w:szCs w:val="22"/>
        </w:rPr>
        <w:t>Modalidad de entrega</w:t>
      </w:r>
      <w:r w:rsidRPr="00101A99">
        <w:rPr>
          <w:rFonts w:cs="Tahoma"/>
          <w:bCs/>
          <w:szCs w:val="22"/>
        </w:rPr>
        <w:t>: a</w:t>
      </w:r>
      <w:r w:rsidR="00664420" w:rsidRPr="00101A99">
        <w:rPr>
          <w:rFonts w:cs="Tahoma"/>
          <w:bCs/>
          <w:i/>
          <w:szCs w:val="22"/>
        </w:rPr>
        <w:t xml:space="preserve"> través del </w:t>
      </w:r>
      <w:r w:rsidR="00664420" w:rsidRPr="00101A99">
        <w:rPr>
          <w:rFonts w:cs="Tahoma"/>
          <w:b/>
          <w:bCs/>
          <w:i/>
          <w:szCs w:val="22"/>
        </w:rPr>
        <w:t>SAIMEX</w:t>
      </w:r>
      <w:r w:rsidRPr="00101A99">
        <w:rPr>
          <w:rFonts w:cs="Tahoma"/>
          <w:bCs/>
          <w:i/>
          <w:szCs w:val="22"/>
        </w:rPr>
        <w:t>.</w:t>
      </w:r>
    </w:p>
    <w:p w14:paraId="334D2860" w14:textId="77777777" w:rsidR="00664420" w:rsidRPr="00101A99" w:rsidRDefault="00664420" w:rsidP="00664420">
      <w:pPr>
        <w:autoSpaceDE w:val="0"/>
        <w:autoSpaceDN w:val="0"/>
        <w:adjustRightInd w:val="0"/>
        <w:ind w:right="-28"/>
        <w:rPr>
          <w:rFonts w:cs="Tahoma"/>
          <w:bCs/>
          <w:i/>
          <w:szCs w:val="22"/>
        </w:rPr>
      </w:pPr>
    </w:p>
    <w:p w14:paraId="31913E10" w14:textId="77777777" w:rsidR="00573391" w:rsidRPr="00101A99" w:rsidRDefault="00573391" w:rsidP="00573391">
      <w:pPr>
        <w:pStyle w:val="Ttulo3"/>
      </w:pPr>
      <w:bookmarkStart w:id="6" w:name="_Toc171527278"/>
      <w:bookmarkStart w:id="7" w:name="_Toc174622178"/>
      <w:bookmarkStart w:id="8" w:name="_Toc178188484"/>
      <w:r w:rsidRPr="00101A99">
        <w:t>b) Turno de la solicitud de información</w:t>
      </w:r>
      <w:bookmarkEnd w:id="6"/>
      <w:bookmarkEnd w:id="7"/>
      <w:bookmarkEnd w:id="8"/>
    </w:p>
    <w:p w14:paraId="2C06BD30" w14:textId="4CB1426C" w:rsidR="00573391" w:rsidRPr="00101A99" w:rsidRDefault="00573391" w:rsidP="00573391">
      <w:r w:rsidRPr="00101A99">
        <w:t xml:space="preserve">En cumplimiento al artículo 162 de la Ley de Transparencia y Acceso a la Información Pública del Estado de México y Municipios, el </w:t>
      </w:r>
      <w:r w:rsidR="00BB5C1B" w:rsidRPr="00101A99">
        <w:rPr>
          <w:rFonts w:eastAsia="Palatino Linotype" w:cs="Palatino Linotype"/>
          <w:b/>
        </w:rPr>
        <w:t xml:space="preserve">dieciocho </w:t>
      </w:r>
      <w:r w:rsidRPr="00101A99">
        <w:rPr>
          <w:rFonts w:eastAsia="Palatino Linotype" w:cs="Palatino Linotype"/>
          <w:b/>
        </w:rPr>
        <w:t>de ju</w:t>
      </w:r>
      <w:r w:rsidR="00BB5C1B" w:rsidRPr="00101A99">
        <w:rPr>
          <w:rFonts w:eastAsia="Palatino Linotype" w:cs="Palatino Linotype"/>
          <w:b/>
        </w:rPr>
        <w:t>l</w:t>
      </w:r>
      <w:r w:rsidRPr="00101A99">
        <w:rPr>
          <w:rFonts w:eastAsia="Palatino Linotype" w:cs="Palatino Linotype"/>
          <w:b/>
        </w:rPr>
        <w:t>io de dos mil veinticuatro</w:t>
      </w:r>
      <w:r w:rsidRPr="00101A99">
        <w:t xml:space="preserve">, el Titular de la Unidad de Transparencia del </w:t>
      </w:r>
      <w:r w:rsidRPr="00101A99">
        <w:rPr>
          <w:b/>
        </w:rPr>
        <w:t>SUJETO OBLIGADO</w:t>
      </w:r>
      <w:r w:rsidRPr="00101A99">
        <w:t xml:space="preserve"> turnó la solicitud de información al servidor público habilitado que estimó pertinente.</w:t>
      </w:r>
    </w:p>
    <w:p w14:paraId="5BAA5BD1" w14:textId="77777777" w:rsidR="00573391" w:rsidRPr="00101A99" w:rsidRDefault="00573391" w:rsidP="00664420">
      <w:pPr>
        <w:autoSpaceDE w:val="0"/>
        <w:autoSpaceDN w:val="0"/>
        <w:adjustRightInd w:val="0"/>
        <w:ind w:right="-28"/>
        <w:rPr>
          <w:rFonts w:cs="Tahoma"/>
          <w:bCs/>
          <w:i/>
          <w:szCs w:val="22"/>
        </w:rPr>
      </w:pPr>
    </w:p>
    <w:p w14:paraId="3212BA4D" w14:textId="51343E82" w:rsidR="00664420" w:rsidRPr="00101A99" w:rsidRDefault="00573391" w:rsidP="00E37A3F">
      <w:pPr>
        <w:pStyle w:val="Ttulo3"/>
      </w:pPr>
      <w:bookmarkStart w:id="9" w:name="_Toc165402857"/>
      <w:bookmarkStart w:id="10" w:name="_Toc176352533"/>
      <w:bookmarkStart w:id="11" w:name="_Toc178188485"/>
      <w:r w:rsidRPr="00101A99">
        <w:t xml:space="preserve">c) </w:t>
      </w:r>
      <w:bookmarkEnd w:id="9"/>
      <w:bookmarkEnd w:id="10"/>
      <w:r w:rsidR="00664420" w:rsidRPr="00101A99">
        <w:rPr>
          <w:lang w:val="es-ES"/>
        </w:rPr>
        <w:t xml:space="preserve">Respuesta </w:t>
      </w:r>
      <w:r w:rsidR="00664420" w:rsidRPr="00101A99">
        <w:rPr>
          <w:rFonts w:eastAsia="Calibri"/>
          <w:lang w:eastAsia="en-US"/>
        </w:rPr>
        <w:t>del Sujeto Obligado</w:t>
      </w:r>
      <w:bookmarkEnd w:id="11"/>
    </w:p>
    <w:p w14:paraId="2143017E" w14:textId="67706EA7" w:rsidR="00BA1AB6" w:rsidRPr="00101A99" w:rsidRDefault="003B0255" w:rsidP="003B0255">
      <w:pPr>
        <w:rPr>
          <w:lang w:val="es-ES"/>
        </w:rPr>
      </w:pPr>
      <w:r w:rsidRPr="00101A99">
        <w:rPr>
          <w:lang w:val="es-ES"/>
        </w:rPr>
        <w:t xml:space="preserve">El </w:t>
      </w:r>
      <w:r w:rsidR="00BB5C1B" w:rsidRPr="00101A99">
        <w:rPr>
          <w:b/>
          <w:bCs/>
          <w:lang w:val="es-ES"/>
        </w:rPr>
        <w:t xml:space="preserve">nueve </w:t>
      </w:r>
      <w:r w:rsidR="00573391" w:rsidRPr="00101A99">
        <w:rPr>
          <w:b/>
          <w:bCs/>
          <w:lang w:val="es-ES"/>
        </w:rPr>
        <w:t xml:space="preserve">de agosto </w:t>
      </w:r>
      <w:r w:rsidRPr="00101A99">
        <w:rPr>
          <w:b/>
          <w:bCs/>
          <w:lang w:val="es-ES"/>
        </w:rPr>
        <w:t>de dos mil veinticuatro</w:t>
      </w:r>
      <w:r w:rsidRPr="00101A99">
        <w:rPr>
          <w:lang w:val="es-ES"/>
        </w:rPr>
        <w:t xml:space="preserve">, el Titular de la Unidad de Transparencia del </w:t>
      </w:r>
      <w:r w:rsidRPr="00101A99">
        <w:rPr>
          <w:b/>
          <w:lang w:val="es-ES"/>
        </w:rPr>
        <w:t>SUJETO OBLIGADO</w:t>
      </w:r>
      <w:r w:rsidRPr="00101A99">
        <w:rPr>
          <w:lang w:val="es-ES"/>
        </w:rPr>
        <w:t xml:space="preserve"> notificó la siguiente respuesta a través del </w:t>
      </w:r>
      <w:r w:rsidRPr="00101A99">
        <w:rPr>
          <w:b/>
          <w:lang w:val="es-ES"/>
        </w:rPr>
        <w:t>SAIMEX</w:t>
      </w:r>
      <w:r w:rsidRPr="00101A99">
        <w:rPr>
          <w:lang w:val="es-ES"/>
        </w:rPr>
        <w:t>:</w:t>
      </w:r>
    </w:p>
    <w:p w14:paraId="64166B4B" w14:textId="77777777" w:rsidR="003B0255" w:rsidRPr="00101A99" w:rsidRDefault="003B0255" w:rsidP="003B0255"/>
    <w:p w14:paraId="108FD524" w14:textId="77777777" w:rsidR="00BB5C1B" w:rsidRPr="00101A99" w:rsidRDefault="003B0255" w:rsidP="00BB5C1B">
      <w:pPr>
        <w:pStyle w:val="Ttulo"/>
      </w:pPr>
      <w:r w:rsidRPr="00101A99">
        <w:t>“</w:t>
      </w:r>
      <w:r w:rsidR="00BB5C1B" w:rsidRPr="00101A99">
        <w:t>En respuesta a la solicitud recibida, nos permitimos hacer de su conocimiento que con fundamento en el artículo 53, Fracciones: II, V y VI de la Ley de Transparencia y Acceso a la Información Pública del Estado de México y Municipios, le contestamos que:</w:t>
      </w:r>
    </w:p>
    <w:p w14:paraId="79986B8E" w14:textId="77777777" w:rsidR="00BB5C1B" w:rsidRPr="00101A99" w:rsidRDefault="00BB5C1B" w:rsidP="00BB5C1B"/>
    <w:p w14:paraId="78F0858A" w14:textId="77777777" w:rsidR="00BB5C1B" w:rsidRPr="00101A99" w:rsidRDefault="00BB5C1B" w:rsidP="00BB5C1B">
      <w:pPr>
        <w:pStyle w:val="Ttulo"/>
      </w:pPr>
      <w:r w:rsidRPr="00101A99">
        <w:t>En caso de que la respuesta no sea legible, favor de comunicarse al teléfono (722) 2137511</w:t>
      </w:r>
    </w:p>
    <w:p w14:paraId="67631C72" w14:textId="77777777" w:rsidR="00BB5C1B" w:rsidRPr="00101A99" w:rsidRDefault="00BB5C1B" w:rsidP="00BB5C1B"/>
    <w:p w14:paraId="3E3FF991" w14:textId="77777777" w:rsidR="00BB5C1B" w:rsidRPr="00101A99" w:rsidRDefault="00BB5C1B" w:rsidP="00BB5C1B">
      <w:pPr>
        <w:pStyle w:val="Ttulo"/>
      </w:pPr>
      <w:r w:rsidRPr="00101A99">
        <w:t>ATENTAMENTE</w:t>
      </w:r>
    </w:p>
    <w:p w14:paraId="604736FA" w14:textId="77777777" w:rsidR="00BB5C1B" w:rsidRPr="00101A99" w:rsidRDefault="00BB5C1B" w:rsidP="00BB5C1B"/>
    <w:p w14:paraId="4A08B1BE" w14:textId="37560206" w:rsidR="003B0255" w:rsidRPr="00101A99" w:rsidRDefault="00BB5C1B" w:rsidP="00BB5C1B">
      <w:pPr>
        <w:pStyle w:val="Ttulo"/>
      </w:pPr>
      <w:r w:rsidRPr="00101A99">
        <w:t>LIC. MARIO CARLOS CANTÚ ESPARZA</w:t>
      </w:r>
      <w:r w:rsidR="003B0255" w:rsidRPr="00101A99">
        <w:t>” (sic)</w:t>
      </w:r>
    </w:p>
    <w:p w14:paraId="01F8F53C" w14:textId="527A3E40" w:rsidR="005A5BF2" w:rsidRPr="00101A99" w:rsidRDefault="005A5BF2" w:rsidP="00B169A2">
      <w:pPr>
        <w:autoSpaceDE w:val="0"/>
        <w:autoSpaceDN w:val="0"/>
        <w:adjustRightInd w:val="0"/>
        <w:ind w:right="-28"/>
        <w:rPr>
          <w:rFonts w:cs="Tahoma"/>
          <w:bCs/>
          <w:szCs w:val="22"/>
          <w:lang w:val="es-ES"/>
        </w:rPr>
      </w:pPr>
    </w:p>
    <w:p w14:paraId="0BBA76E6" w14:textId="498AAAA6" w:rsidR="00BB5C1B" w:rsidRPr="00101A99" w:rsidRDefault="005F5A57" w:rsidP="005F5A57">
      <w:pPr>
        <w:autoSpaceDE w:val="0"/>
        <w:autoSpaceDN w:val="0"/>
        <w:adjustRightInd w:val="0"/>
        <w:ind w:right="-28"/>
        <w:rPr>
          <w:rFonts w:cs="Tahoma"/>
          <w:szCs w:val="22"/>
          <w:lang w:val="es-ES"/>
        </w:rPr>
      </w:pPr>
      <w:r w:rsidRPr="00101A99">
        <w:rPr>
          <w:rFonts w:cs="Tahoma"/>
          <w:bCs/>
          <w:szCs w:val="22"/>
          <w:lang w:val="es-ES"/>
        </w:rPr>
        <w:t xml:space="preserve">Asimismo, </w:t>
      </w:r>
      <w:r w:rsidRPr="00101A99">
        <w:rPr>
          <w:rFonts w:cs="Tahoma"/>
          <w:b/>
          <w:szCs w:val="22"/>
          <w:lang w:val="es-ES"/>
        </w:rPr>
        <w:t xml:space="preserve">EL SUJETO OBLIGADO </w:t>
      </w:r>
      <w:r w:rsidRPr="00101A99">
        <w:rPr>
          <w:rFonts w:cs="Tahoma"/>
          <w:bCs/>
          <w:szCs w:val="22"/>
          <w:lang w:val="es-ES"/>
        </w:rPr>
        <w:t xml:space="preserve">adjuntó a su respuesta el archivo electrónico denominado </w:t>
      </w:r>
      <w:r w:rsidR="00BB5C1B" w:rsidRPr="00101A99">
        <w:rPr>
          <w:rFonts w:cs="Tahoma"/>
          <w:b/>
          <w:i/>
          <w:szCs w:val="22"/>
          <w:lang w:val="es-ES"/>
        </w:rPr>
        <w:t xml:space="preserve">Rpta164.24Ceavem.pdf, </w:t>
      </w:r>
      <w:r w:rsidR="00BB5C1B" w:rsidRPr="00101A99">
        <w:rPr>
          <w:rFonts w:cs="Tahoma"/>
          <w:szCs w:val="22"/>
          <w:lang w:val="es-ES"/>
        </w:rPr>
        <w:t xml:space="preserve">el cual contiene los siguientes </w:t>
      </w:r>
      <w:r w:rsidR="00D67D85" w:rsidRPr="00101A99">
        <w:rPr>
          <w:rFonts w:cs="Tahoma"/>
          <w:szCs w:val="22"/>
          <w:lang w:val="es-ES"/>
        </w:rPr>
        <w:t xml:space="preserve">documentos: </w:t>
      </w:r>
    </w:p>
    <w:p w14:paraId="35EC6926" w14:textId="77777777" w:rsidR="00D67D85" w:rsidRPr="00101A99" w:rsidRDefault="00D67D85" w:rsidP="005F5A57">
      <w:pPr>
        <w:autoSpaceDE w:val="0"/>
        <w:autoSpaceDN w:val="0"/>
        <w:adjustRightInd w:val="0"/>
        <w:ind w:right="-28"/>
        <w:rPr>
          <w:rFonts w:cs="Tahoma"/>
          <w:szCs w:val="22"/>
          <w:lang w:val="es-ES"/>
        </w:rPr>
      </w:pPr>
    </w:p>
    <w:p w14:paraId="67C185F5" w14:textId="0620C0BA" w:rsidR="00D67D85" w:rsidRPr="00101A99" w:rsidRDefault="00D67D85" w:rsidP="00D67D85">
      <w:pPr>
        <w:pStyle w:val="Prrafodelista"/>
        <w:numPr>
          <w:ilvl w:val="0"/>
          <w:numId w:val="41"/>
        </w:numPr>
        <w:autoSpaceDE w:val="0"/>
        <w:autoSpaceDN w:val="0"/>
        <w:adjustRightInd w:val="0"/>
        <w:ind w:right="-28"/>
        <w:rPr>
          <w:rFonts w:cs="Tahoma"/>
          <w:szCs w:val="22"/>
          <w:lang w:val="es-ES"/>
        </w:rPr>
      </w:pPr>
      <w:r w:rsidRPr="00101A99">
        <w:rPr>
          <w:rFonts w:cs="Tahoma"/>
          <w:szCs w:val="22"/>
          <w:lang w:val="es-ES"/>
        </w:rPr>
        <w:lastRenderedPageBreak/>
        <w:t xml:space="preserve">Oficio número CJ/-IUPPE/1560/2024 del siete de agosto de dos mil veinticuatro, por medio del cual el Titular de la Unidad de Trasparencia, refiere adjuntar la respuesta del servidor público habilitado de la Comisión Ejecutiva de Atención a Víctimas del Estado de México. </w:t>
      </w:r>
    </w:p>
    <w:p w14:paraId="318E62A2" w14:textId="2E288BA4" w:rsidR="00D67D85" w:rsidRPr="00101A99" w:rsidRDefault="00D67D85" w:rsidP="00D67D85">
      <w:pPr>
        <w:pStyle w:val="Prrafodelista"/>
        <w:numPr>
          <w:ilvl w:val="0"/>
          <w:numId w:val="41"/>
        </w:numPr>
        <w:autoSpaceDE w:val="0"/>
        <w:autoSpaceDN w:val="0"/>
        <w:adjustRightInd w:val="0"/>
        <w:ind w:right="-28"/>
        <w:rPr>
          <w:rFonts w:cs="Tahoma"/>
          <w:szCs w:val="22"/>
          <w:lang w:val="es-ES"/>
        </w:rPr>
      </w:pPr>
      <w:r w:rsidRPr="00101A99">
        <w:rPr>
          <w:rFonts w:cs="Tahoma"/>
          <w:szCs w:val="22"/>
          <w:lang w:val="es-ES"/>
        </w:rPr>
        <w:t xml:space="preserve">Oficio número 233B0210010100S/461/2024 del cinco de agosto de dos mil veinticuatro, por medio del cual el servidor público habilitado en materia de Transparencia de la Comisión Ejecutiva de Atención a Víctimas del Estado de México, </w:t>
      </w:r>
      <w:r w:rsidR="00137086" w:rsidRPr="00101A99">
        <w:rPr>
          <w:rFonts w:cs="Tahoma"/>
          <w:szCs w:val="22"/>
          <w:lang w:val="es-ES"/>
        </w:rPr>
        <w:t>refiere remitir oficios en los cuales se nombrar a los Titulare de esta Institución</w:t>
      </w:r>
      <w:r w:rsidRPr="00101A99">
        <w:rPr>
          <w:rFonts w:cs="Tahoma"/>
          <w:szCs w:val="22"/>
          <w:lang w:val="es-ES"/>
        </w:rPr>
        <w:t xml:space="preserve">. </w:t>
      </w:r>
    </w:p>
    <w:p w14:paraId="6481D32A" w14:textId="74704E57" w:rsidR="00137086" w:rsidRPr="00101A99" w:rsidRDefault="00F94071" w:rsidP="00137086">
      <w:pPr>
        <w:pStyle w:val="Prrafodelista"/>
        <w:numPr>
          <w:ilvl w:val="0"/>
          <w:numId w:val="42"/>
        </w:numPr>
        <w:autoSpaceDE w:val="0"/>
        <w:autoSpaceDN w:val="0"/>
        <w:adjustRightInd w:val="0"/>
        <w:ind w:right="-28"/>
        <w:rPr>
          <w:rFonts w:cs="Tahoma"/>
          <w:szCs w:val="22"/>
          <w:lang w:val="es-ES"/>
        </w:rPr>
      </w:pPr>
      <w:r w:rsidRPr="00101A99">
        <w:rPr>
          <w:rFonts w:cs="Tahoma"/>
          <w:szCs w:val="22"/>
          <w:lang w:val="es-ES"/>
        </w:rPr>
        <w:t xml:space="preserve">Nombramiento de la servidora pública habilitada de la Comisión Ejecutiva de Atención a Víctimas del Estado de México. </w:t>
      </w:r>
    </w:p>
    <w:p w14:paraId="7E766EED" w14:textId="00A4C2BF" w:rsidR="00F94071" w:rsidRPr="00101A99" w:rsidRDefault="00F94071" w:rsidP="00137086">
      <w:pPr>
        <w:pStyle w:val="Prrafodelista"/>
        <w:numPr>
          <w:ilvl w:val="0"/>
          <w:numId w:val="42"/>
        </w:numPr>
        <w:autoSpaceDE w:val="0"/>
        <w:autoSpaceDN w:val="0"/>
        <w:adjustRightInd w:val="0"/>
        <w:ind w:right="-28"/>
        <w:rPr>
          <w:rFonts w:cs="Tahoma"/>
          <w:szCs w:val="22"/>
          <w:lang w:val="es-ES"/>
        </w:rPr>
      </w:pPr>
      <w:r w:rsidRPr="00101A99">
        <w:rPr>
          <w:rFonts w:cs="Tahoma"/>
          <w:szCs w:val="22"/>
          <w:lang w:val="es-ES"/>
        </w:rPr>
        <w:t xml:space="preserve">Nombramiento de la Secretaría Particular. </w:t>
      </w:r>
    </w:p>
    <w:p w14:paraId="53A0228C" w14:textId="77777777" w:rsidR="00F94071" w:rsidRPr="00101A99" w:rsidRDefault="00F94071" w:rsidP="00F94071">
      <w:pPr>
        <w:pStyle w:val="Prrafodelista"/>
        <w:numPr>
          <w:ilvl w:val="0"/>
          <w:numId w:val="42"/>
        </w:numPr>
        <w:autoSpaceDE w:val="0"/>
        <w:autoSpaceDN w:val="0"/>
        <w:adjustRightInd w:val="0"/>
        <w:ind w:right="-28"/>
        <w:rPr>
          <w:rFonts w:cs="Tahoma"/>
          <w:szCs w:val="22"/>
          <w:lang w:val="es-ES"/>
        </w:rPr>
      </w:pPr>
      <w:r w:rsidRPr="00101A99">
        <w:rPr>
          <w:rFonts w:cs="Tahoma"/>
          <w:szCs w:val="22"/>
          <w:lang w:val="es-ES"/>
        </w:rPr>
        <w:t>Nombramiento del Titular de la Secretaría Técnica.</w:t>
      </w:r>
    </w:p>
    <w:p w14:paraId="6E75F101" w14:textId="716A56B5" w:rsidR="00F94071" w:rsidRPr="00101A99" w:rsidRDefault="002B577F" w:rsidP="00F94071">
      <w:pPr>
        <w:pStyle w:val="Prrafodelista"/>
        <w:numPr>
          <w:ilvl w:val="0"/>
          <w:numId w:val="42"/>
        </w:numPr>
        <w:autoSpaceDE w:val="0"/>
        <w:autoSpaceDN w:val="0"/>
        <w:adjustRightInd w:val="0"/>
        <w:ind w:right="-28"/>
        <w:rPr>
          <w:rFonts w:cs="Tahoma"/>
          <w:szCs w:val="22"/>
          <w:lang w:val="es-ES"/>
        </w:rPr>
      </w:pPr>
      <w:r w:rsidRPr="00101A99">
        <w:rPr>
          <w:rFonts w:cs="Tahoma"/>
          <w:szCs w:val="22"/>
          <w:lang w:val="es-ES"/>
        </w:rPr>
        <w:t xml:space="preserve">Nombramiento de la Directora General de la Defensoría Especializada para Víctimas y Ofendidos del Delito. </w:t>
      </w:r>
    </w:p>
    <w:p w14:paraId="67D1A9C2" w14:textId="29EA2AAA" w:rsidR="002B577F" w:rsidRPr="00101A99" w:rsidRDefault="002B577F" w:rsidP="00F94071">
      <w:pPr>
        <w:pStyle w:val="Prrafodelista"/>
        <w:numPr>
          <w:ilvl w:val="0"/>
          <w:numId w:val="42"/>
        </w:numPr>
        <w:autoSpaceDE w:val="0"/>
        <w:autoSpaceDN w:val="0"/>
        <w:adjustRightInd w:val="0"/>
        <w:ind w:right="-28"/>
        <w:rPr>
          <w:rFonts w:cs="Tahoma"/>
          <w:szCs w:val="22"/>
          <w:lang w:val="es-ES"/>
        </w:rPr>
      </w:pPr>
      <w:r w:rsidRPr="00101A99">
        <w:rPr>
          <w:rFonts w:cs="Tahoma"/>
          <w:szCs w:val="22"/>
          <w:lang w:val="es-ES"/>
        </w:rPr>
        <w:t xml:space="preserve">Nombramiento de la encargada del despacho de la Unidad de Atención Inmediata y Primer contacto. </w:t>
      </w:r>
    </w:p>
    <w:p w14:paraId="2341AF2E" w14:textId="5AF7621E" w:rsidR="002B577F" w:rsidRPr="00101A99" w:rsidRDefault="002B577F" w:rsidP="00F94071">
      <w:pPr>
        <w:pStyle w:val="Prrafodelista"/>
        <w:numPr>
          <w:ilvl w:val="0"/>
          <w:numId w:val="42"/>
        </w:numPr>
        <w:autoSpaceDE w:val="0"/>
        <w:autoSpaceDN w:val="0"/>
        <w:adjustRightInd w:val="0"/>
        <w:ind w:right="-28"/>
        <w:rPr>
          <w:rFonts w:cs="Tahoma"/>
          <w:szCs w:val="22"/>
          <w:lang w:val="es-ES"/>
        </w:rPr>
      </w:pPr>
      <w:r w:rsidRPr="00101A99">
        <w:rPr>
          <w:rFonts w:cs="Tahoma"/>
          <w:szCs w:val="22"/>
          <w:lang w:val="es-ES"/>
        </w:rPr>
        <w:t xml:space="preserve">Nombramiento del Jefe de la Unidad de Administración del Fondo. </w:t>
      </w:r>
    </w:p>
    <w:p w14:paraId="7EED5B19" w14:textId="77777777" w:rsidR="005F5A57" w:rsidRPr="00101A99" w:rsidRDefault="005F5A57" w:rsidP="00B169A2">
      <w:pPr>
        <w:autoSpaceDE w:val="0"/>
        <w:autoSpaceDN w:val="0"/>
        <w:adjustRightInd w:val="0"/>
        <w:ind w:right="-28"/>
        <w:rPr>
          <w:rFonts w:cs="Tahoma"/>
          <w:bCs/>
          <w:szCs w:val="22"/>
          <w:lang w:val="es-ES"/>
        </w:rPr>
      </w:pPr>
    </w:p>
    <w:p w14:paraId="0F24A322" w14:textId="7F9E5F9A" w:rsidR="00B137E8" w:rsidRPr="00101A99" w:rsidRDefault="00B137E8" w:rsidP="00B137E8">
      <w:pPr>
        <w:pStyle w:val="Ttulo2"/>
        <w:jc w:val="left"/>
      </w:pPr>
      <w:bookmarkStart w:id="12" w:name="_Toc171527280"/>
      <w:bookmarkStart w:id="13" w:name="_Toc178188486"/>
      <w:r w:rsidRPr="00101A99">
        <w:t>DEL RECURSO DE REVISIÓN</w:t>
      </w:r>
      <w:bookmarkEnd w:id="12"/>
      <w:bookmarkEnd w:id="13"/>
    </w:p>
    <w:p w14:paraId="2B216813" w14:textId="61ADBB2B" w:rsidR="00664420" w:rsidRPr="00101A99" w:rsidRDefault="006E25BC" w:rsidP="006E25BC">
      <w:pPr>
        <w:pStyle w:val="Ttulo3"/>
      </w:pPr>
      <w:bookmarkStart w:id="14" w:name="_Toc178188487"/>
      <w:r w:rsidRPr="00101A99">
        <w:rPr>
          <w:szCs w:val="32"/>
        </w:rPr>
        <w:t>a)</w:t>
      </w:r>
      <w:r w:rsidRPr="00101A99">
        <w:t xml:space="preserve"> </w:t>
      </w:r>
      <w:r w:rsidR="00664420" w:rsidRPr="00101A99">
        <w:t>Interposición del Recurso de Revisión</w:t>
      </w:r>
      <w:bookmarkEnd w:id="14"/>
    </w:p>
    <w:p w14:paraId="6279C622" w14:textId="5D714DB4" w:rsidR="00664420" w:rsidRPr="00101A99" w:rsidRDefault="00664420" w:rsidP="00664420">
      <w:pPr>
        <w:autoSpaceDE w:val="0"/>
        <w:autoSpaceDN w:val="0"/>
        <w:adjustRightInd w:val="0"/>
        <w:ind w:right="-28"/>
        <w:rPr>
          <w:rFonts w:cs="Tahoma"/>
          <w:szCs w:val="22"/>
        </w:rPr>
      </w:pPr>
      <w:r w:rsidRPr="00101A99">
        <w:rPr>
          <w:rFonts w:cs="Tahoma"/>
          <w:szCs w:val="22"/>
        </w:rPr>
        <w:t xml:space="preserve">El </w:t>
      </w:r>
      <w:r w:rsidR="002B577F" w:rsidRPr="00101A99">
        <w:rPr>
          <w:rFonts w:cs="Tahoma"/>
          <w:b/>
          <w:bCs/>
          <w:szCs w:val="22"/>
        </w:rPr>
        <w:t xml:space="preserve">doce de agosto </w:t>
      </w:r>
      <w:r w:rsidR="00475FF6" w:rsidRPr="00101A99">
        <w:rPr>
          <w:rFonts w:cs="Tahoma"/>
          <w:b/>
          <w:bCs/>
          <w:szCs w:val="22"/>
        </w:rPr>
        <w:t xml:space="preserve">de </w:t>
      </w:r>
      <w:r w:rsidRPr="00101A99">
        <w:rPr>
          <w:rFonts w:cs="Tahoma"/>
          <w:b/>
          <w:bCs/>
          <w:szCs w:val="22"/>
        </w:rPr>
        <w:t>dos mil</w:t>
      </w:r>
      <w:r w:rsidR="00F45902" w:rsidRPr="00101A99">
        <w:rPr>
          <w:rFonts w:cs="Tahoma"/>
          <w:b/>
          <w:bCs/>
          <w:szCs w:val="22"/>
        </w:rPr>
        <w:t xml:space="preserve"> veinticuatro</w:t>
      </w:r>
      <w:r w:rsidRPr="00101A99">
        <w:rPr>
          <w:rFonts w:cs="Tahoma"/>
          <w:szCs w:val="22"/>
        </w:rPr>
        <w:t xml:space="preserve"> </w:t>
      </w:r>
      <w:r w:rsidR="00F75D23" w:rsidRPr="00101A99">
        <w:rPr>
          <w:rFonts w:cs="Tahoma"/>
          <w:b/>
          <w:bCs/>
          <w:szCs w:val="22"/>
        </w:rPr>
        <w:t>LA PARTE RECURRENTE</w:t>
      </w:r>
      <w:r w:rsidR="00F75D23" w:rsidRPr="00101A99">
        <w:rPr>
          <w:rFonts w:cs="Tahoma"/>
          <w:szCs w:val="22"/>
        </w:rPr>
        <w:t xml:space="preserve"> interpuso el recurso de revisión en contra de la respuesta emitida por el </w:t>
      </w:r>
      <w:r w:rsidR="00F75D23" w:rsidRPr="00101A99">
        <w:rPr>
          <w:rFonts w:cs="Tahoma"/>
          <w:b/>
          <w:bCs/>
          <w:szCs w:val="22"/>
        </w:rPr>
        <w:t>SUJETO OBLIGADO</w:t>
      </w:r>
      <w:r w:rsidR="00953430" w:rsidRPr="00101A99">
        <w:rPr>
          <w:rFonts w:cs="Tahoma"/>
          <w:szCs w:val="22"/>
        </w:rPr>
        <w:t xml:space="preserve">, mismo que fue registrado en el </w:t>
      </w:r>
      <w:r w:rsidR="00953430" w:rsidRPr="00101A99">
        <w:rPr>
          <w:rFonts w:cs="Tahoma"/>
          <w:b/>
          <w:szCs w:val="22"/>
        </w:rPr>
        <w:t>SAIMEX</w:t>
      </w:r>
      <w:r w:rsidR="00953430" w:rsidRPr="00101A99">
        <w:rPr>
          <w:rFonts w:cs="Tahoma"/>
          <w:szCs w:val="22"/>
        </w:rPr>
        <w:t xml:space="preserve"> con el número de expediente </w:t>
      </w:r>
      <w:r w:rsidR="00F45902" w:rsidRPr="00101A99">
        <w:rPr>
          <w:rFonts w:cs="Tahoma"/>
          <w:b/>
          <w:bCs/>
          <w:szCs w:val="22"/>
        </w:rPr>
        <w:t>0</w:t>
      </w:r>
      <w:r w:rsidR="002B577F" w:rsidRPr="00101A99">
        <w:rPr>
          <w:rFonts w:cs="Tahoma"/>
          <w:b/>
          <w:bCs/>
          <w:szCs w:val="22"/>
        </w:rPr>
        <w:t>4787</w:t>
      </w:r>
      <w:r w:rsidR="00F45902" w:rsidRPr="00101A99">
        <w:rPr>
          <w:rFonts w:cs="Tahoma"/>
          <w:b/>
          <w:bCs/>
          <w:szCs w:val="22"/>
        </w:rPr>
        <w:t>/</w:t>
      </w:r>
      <w:r w:rsidR="00953430" w:rsidRPr="00101A99">
        <w:rPr>
          <w:rFonts w:cs="Tahoma"/>
          <w:b/>
          <w:bCs/>
          <w:szCs w:val="22"/>
        </w:rPr>
        <w:t>INFOEM/IP/RR/</w:t>
      </w:r>
      <w:r w:rsidR="00F45902" w:rsidRPr="00101A99">
        <w:rPr>
          <w:rFonts w:cs="Tahoma"/>
          <w:b/>
          <w:bCs/>
          <w:szCs w:val="22"/>
        </w:rPr>
        <w:t>2024</w:t>
      </w:r>
      <w:r w:rsidR="00953430" w:rsidRPr="00101A99">
        <w:rPr>
          <w:rFonts w:cs="Tahoma"/>
          <w:szCs w:val="22"/>
        </w:rPr>
        <w:t>, y en el cual manifiesta lo siguiente</w:t>
      </w:r>
      <w:r w:rsidRPr="00101A99">
        <w:rPr>
          <w:rFonts w:cs="Tahoma"/>
          <w:szCs w:val="22"/>
        </w:rPr>
        <w:t>:</w:t>
      </w:r>
    </w:p>
    <w:p w14:paraId="74B30008" w14:textId="77777777" w:rsidR="00664420" w:rsidRPr="00101A99" w:rsidRDefault="00664420" w:rsidP="00664420">
      <w:pPr>
        <w:tabs>
          <w:tab w:val="left" w:pos="4667"/>
        </w:tabs>
        <w:ind w:right="539"/>
        <w:rPr>
          <w:rFonts w:cs="Tahoma"/>
          <w:szCs w:val="22"/>
        </w:rPr>
      </w:pPr>
    </w:p>
    <w:p w14:paraId="12153283" w14:textId="77777777" w:rsidR="00664420" w:rsidRPr="00101A99" w:rsidRDefault="00664420" w:rsidP="007E07E1">
      <w:pPr>
        <w:tabs>
          <w:tab w:val="left" w:pos="4667"/>
        </w:tabs>
        <w:ind w:right="539"/>
        <w:rPr>
          <w:rFonts w:cs="Tahoma"/>
          <w:b/>
          <w:iCs/>
        </w:rPr>
      </w:pPr>
      <w:r w:rsidRPr="00101A99">
        <w:rPr>
          <w:rFonts w:cs="Tahoma"/>
          <w:b/>
          <w:iCs/>
        </w:rPr>
        <w:t>ACTO IMPUGNADO</w:t>
      </w:r>
      <w:r w:rsidRPr="00101A99">
        <w:rPr>
          <w:rFonts w:cs="Tahoma"/>
          <w:b/>
          <w:iCs/>
        </w:rPr>
        <w:tab/>
      </w:r>
    </w:p>
    <w:p w14:paraId="177EE3D5" w14:textId="77777777" w:rsidR="00F45902" w:rsidRPr="00101A99" w:rsidRDefault="00F45902" w:rsidP="00F45902">
      <w:pPr>
        <w:pStyle w:val="Ttulo"/>
      </w:pPr>
    </w:p>
    <w:p w14:paraId="523F8BF4" w14:textId="5DDE18FE" w:rsidR="00664420" w:rsidRPr="00101A99" w:rsidRDefault="00F45902" w:rsidP="00F45902">
      <w:pPr>
        <w:pStyle w:val="Ttulo"/>
      </w:pPr>
      <w:r w:rsidRPr="00101A99">
        <w:t>“</w:t>
      </w:r>
      <w:r w:rsidR="002B577F" w:rsidRPr="00101A99">
        <w:t>No se presenta el Nombramiento de la Titular de la Comisinada Ejecutva de Atención a Víctimas, lo unico que se presenta es su designación como "SERVIDORA PÚBLICA HABILITADA DE LA COMISIÓN EJECUTIVA DE ATENCIÓN A VÍCTIMAS DEL ESTADO DE MÉXICO".</w:t>
      </w:r>
      <w:r w:rsidRPr="00101A99">
        <w:t xml:space="preserve">” (sic) </w:t>
      </w:r>
    </w:p>
    <w:p w14:paraId="6AE8EA9A" w14:textId="77777777" w:rsidR="00664420" w:rsidRPr="00101A99" w:rsidRDefault="00664420" w:rsidP="009233A1">
      <w:pPr>
        <w:pStyle w:val="Ttulo"/>
        <w:ind w:left="0"/>
      </w:pPr>
    </w:p>
    <w:p w14:paraId="19F223B6" w14:textId="6E75938F" w:rsidR="009233A1" w:rsidRPr="00101A99" w:rsidRDefault="009233A1" w:rsidP="009233A1">
      <w:pPr>
        <w:tabs>
          <w:tab w:val="left" w:pos="4667"/>
        </w:tabs>
        <w:ind w:right="539"/>
        <w:rPr>
          <w:rFonts w:cs="Tahoma"/>
          <w:b/>
          <w:iCs/>
        </w:rPr>
      </w:pPr>
      <w:r w:rsidRPr="00101A99">
        <w:rPr>
          <w:rFonts w:cs="Tahoma"/>
          <w:b/>
          <w:iCs/>
        </w:rPr>
        <w:t>RAZONES O MOTIVOS DE INCONFORMIDAD</w:t>
      </w:r>
      <w:r w:rsidRPr="00101A99">
        <w:rPr>
          <w:rFonts w:cs="Tahoma"/>
          <w:b/>
          <w:iCs/>
        </w:rPr>
        <w:tab/>
      </w:r>
    </w:p>
    <w:p w14:paraId="337A61C8" w14:textId="77777777" w:rsidR="00B87AA6" w:rsidRPr="00101A99" w:rsidRDefault="00B87AA6" w:rsidP="009233A1">
      <w:pPr>
        <w:pStyle w:val="Ttulo"/>
      </w:pPr>
    </w:p>
    <w:p w14:paraId="2FAAB456" w14:textId="791EEB12" w:rsidR="009233A1" w:rsidRPr="00101A99" w:rsidRDefault="009056FF" w:rsidP="009233A1">
      <w:pPr>
        <w:pStyle w:val="Ttulo"/>
      </w:pPr>
      <w:r w:rsidRPr="00101A99">
        <w:t>“</w:t>
      </w:r>
      <w:r w:rsidR="009B007C" w:rsidRPr="00101A99">
        <w:t>Se interpone el recurso de revisión, ya que, dentro de la respuesta no se incorpora el nombramiento de la titular de la Comisión Ejecutiva de Atención a Vícitmas del Estado de México, solo se anexa la designación como "SERVIDORA PÚBLICA HABILITADA DE LA COMISIÓN EJECUTIVA DE ATENCIÓN A VÍCTIMAS DEL ESTADO DE MÉXICO", fundamentado unicamento con el artículo 58 y 59 la LEY DE TRANSPARENCIA Y ACCESO A LA INFORMACIÓN PÚBLICA DEL ESTADO DE MÉXICO Y MUNICIPIOS. Por lo que no cumple con el requerimiento de información solicitada.</w:t>
      </w:r>
      <w:r w:rsidRPr="00101A99">
        <w:t xml:space="preserve">” (sic) </w:t>
      </w:r>
    </w:p>
    <w:p w14:paraId="76F04CB2" w14:textId="77777777" w:rsidR="009056FF" w:rsidRPr="00101A99" w:rsidRDefault="009056FF" w:rsidP="009056FF">
      <w:pPr>
        <w:pStyle w:val="Ttulo"/>
      </w:pPr>
    </w:p>
    <w:p w14:paraId="6804DEF1" w14:textId="3C4F6CB5" w:rsidR="00664420" w:rsidRPr="00101A99" w:rsidRDefault="006E25BC" w:rsidP="006E25BC">
      <w:pPr>
        <w:pStyle w:val="Ttulo3"/>
      </w:pPr>
      <w:bookmarkStart w:id="15" w:name="_Toc178188488"/>
      <w:r w:rsidRPr="00101A99">
        <w:t>b</w:t>
      </w:r>
      <w:r w:rsidR="00664420" w:rsidRPr="00101A99">
        <w:t>) Turno del Recurso de Revisión</w:t>
      </w:r>
      <w:bookmarkEnd w:id="15"/>
    </w:p>
    <w:p w14:paraId="1173671B" w14:textId="7DBFCF4F" w:rsidR="00C72DAA" w:rsidRPr="00101A99" w:rsidRDefault="00C72DAA" w:rsidP="00C72DAA">
      <w:r w:rsidRPr="00101A99">
        <w:t>Con fundamento en el artículo 185, fracción I de la Ley de Transparencia y Acceso a la Información Pública del Estado de México y Municipios, el</w:t>
      </w:r>
      <w:r w:rsidRPr="00101A99">
        <w:rPr>
          <w:b/>
          <w:bCs/>
        </w:rPr>
        <w:t xml:space="preserve"> </w:t>
      </w:r>
      <w:r w:rsidR="009B007C" w:rsidRPr="00101A99">
        <w:rPr>
          <w:rFonts w:eastAsia="Palatino Linotype" w:cs="Palatino Linotype"/>
          <w:b/>
        </w:rPr>
        <w:t xml:space="preserve">doce de </w:t>
      </w:r>
      <w:r w:rsidR="00573391" w:rsidRPr="00101A99">
        <w:rPr>
          <w:rFonts w:eastAsia="Palatino Linotype" w:cs="Palatino Linotype"/>
          <w:b/>
        </w:rPr>
        <w:t xml:space="preserve">agosto </w:t>
      </w:r>
      <w:r w:rsidRPr="00101A99">
        <w:rPr>
          <w:rFonts w:eastAsia="Palatino Linotype" w:cs="Palatino Linotype"/>
          <w:b/>
        </w:rPr>
        <w:t xml:space="preserve">de dos mil </w:t>
      </w:r>
      <w:r w:rsidR="00657603" w:rsidRPr="00101A99">
        <w:rPr>
          <w:rFonts w:eastAsia="Palatino Linotype" w:cs="Palatino Linotype"/>
          <w:b/>
        </w:rPr>
        <w:t xml:space="preserve">veinticuatro </w:t>
      </w:r>
      <w:r w:rsidRPr="00101A99">
        <w:t>se turnó el recurso de revisión a través del</w:t>
      </w:r>
      <w:r w:rsidRPr="00101A99">
        <w:rPr>
          <w:rFonts w:eastAsia="Arial Unicode MS"/>
        </w:rPr>
        <w:t xml:space="preserve"> </w:t>
      </w:r>
      <w:r w:rsidRPr="00101A99">
        <w:rPr>
          <w:rFonts w:eastAsia="Arial Unicode MS"/>
          <w:bCs/>
        </w:rPr>
        <w:t>SAIMEX</w:t>
      </w:r>
      <w:r w:rsidRPr="00101A99">
        <w:t xml:space="preserve"> a la </w:t>
      </w:r>
      <w:r w:rsidRPr="00101A99">
        <w:rPr>
          <w:b/>
        </w:rPr>
        <w:t>Comisionada Sharon Cristina Morales Martínez</w:t>
      </w:r>
      <w:r w:rsidRPr="00101A99">
        <w:rPr>
          <w:bCs/>
        </w:rPr>
        <w:t xml:space="preserve">, </w:t>
      </w:r>
      <w:r w:rsidRPr="00101A99">
        <w:t xml:space="preserve">a efecto de decretar su admisión o desechamiento. </w:t>
      </w:r>
    </w:p>
    <w:p w14:paraId="18F305CB" w14:textId="77777777" w:rsidR="00664420" w:rsidRPr="00101A99" w:rsidRDefault="00664420" w:rsidP="00664420">
      <w:pPr>
        <w:rPr>
          <w:rFonts w:eastAsia="Batang" w:cs="Tahoma"/>
          <w:bCs/>
          <w:szCs w:val="22"/>
        </w:rPr>
      </w:pPr>
    </w:p>
    <w:p w14:paraId="3E31EC2D" w14:textId="295256A1" w:rsidR="00664420" w:rsidRPr="00101A99" w:rsidRDefault="006E25BC" w:rsidP="006E25BC">
      <w:pPr>
        <w:pStyle w:val="Ttulo3"/>
      </w:pPr>
      <w:bookmarkStart w:id="16" w:name="_Toc178188489"/>
      <w:r w:rsidRPr="00101A99">
        <w:t>c</w:t>
      </w:r>
      <w:r w:rsidR="00664420" w:rsidRPr="00101A99">
        <w:t>) Admisión del Recurso de Revisión</w:t>
      </w:r>
      <w:bookmarkEnd w:id="16"/>
    </w:p>
    <w:p w14:paraId="240447D5" w14:textId="59F1FC07" w:rsidR="000E09C4" w:rsidRPr="00101A99" w:rsidRDefault="000E09C4" w:rsidP="000E09C4">
      <w:pPr>
        <w:rPr>
          <w:rFonts w:cs="Arial"/>
        </w:rPr>
      </w:pPr>
      <w:r w:rsidRPr="00101A99">
        <w:rPr>
          <w:rFonts w:cs="Arial"/>
        </w:rPr>
        <w:t xml:space="preserve">El </w:t>
      </w:r>
      <w:r w:rsidR="00B87AA6" w:rsidRPr="00101A99">
        <w:rPr>
          <w:rFonts w:eastAsia="Palatino Linotype" w:cs="Palatino Linotype"/>
          <w:b/>
        </w:rPr>
        <w:t xml:space="preserve">catorce </w:t>
      </w:r>
      <w:r w:rsidR="00573391" w:rsidRPr="00101A99">
        <w:rPr>
          <w:rFonts w:eastAsia="Palatino Linotype" w:cs="Palatino Linotype"/>
          <w:b/>
        </w:rPr>
        <w:t xml:space="preserve">de agosto </w:t>
      </w:r>
      <w:r w:rsidR="003A67CC" w:rsidRPr="00101A99">
        <w:rPr>
          <w:rFonts w:eastAsia="Palatino Linotype" w:cs="Palatino Linotype"/>
          <w:b/>
        </w:rPr>
        <w:t>d</w:t>
      </w:r>
      <w:r w:rsidR="00657603" w:rsidRPr="00101A99">
        <w:rPr>
          <w:rFonts w:eastAsia="Palatino Linotype" w:cs="Palatino Linotype"/>
          <w:b/>
        </w:rPr>
        <w:t>e dos mil veinticuatro</w:t>
      </w:r>
      <w:r w:rsidRPr="00101A9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01A99">
        <w:rPr>
          <w:rFonts w:cs="Arial"/>
        </w:rPr>
        <w:t>, fracción II</w:t>
      </w:r>
      <w:r w:rsidRPr="00101A99">
        <w:rPr>
          <w:rFonts w:cs="Arial"/>
        </w:rPr>
        <w:t xml:space="preserve"> de la Ley de Transparencia y Acceso a la Información Pública del Estado de México y Municipios.</w:t>
      </w:r>
    </w:p>
    <w:p w14:paraId="34EC3F86" w14:textId="77777777" w:rsidR="00D2790D" w:rsidRPr="00101A99" w:rsidRDefault="00D2790D" w:rsidP="000E09C4">
      <w:pPr>
        <w:rPr>
          <w:rFonts w:cs="Arial"/>
        </w:rPr>
      </w:pPr>
    </w:p>
    <w:p w14:paraId="3B820F58" w14:textId="503F9071" w:rsidR="00865CF4" w:rsidRPr="00101A99" w:rsidRDefault="0075751F" w:rsidP="006E25BC">
      <w:pPr>
        <w:pStyle w:val="Ttulo3"/>
      </w:pPr>
      <w:bookmarkStart w:id="17" w:name="_Toc178188490"/>
      <w:r w:rsidRPr="00101A99">
        <w:lastRenderedPageBreak/>
        <w:t>d</w:t>
      </w:r>
      <w:r w:rsidR="00664420" w:rsidRPr="00101A99">
        <w:t xml:space="preserve">) </w:t>
      </w:r>
      <w:r w:rsidR="00865CF4" w:rsidRPr="00101A99">
        <w:t>Informe Justificado del Sujeto Obligado</w:t>
      </w:r>
      <w:bookmarkEnd w:id="17"/>
    </w:p>
    <w:p w14:paraId="5D0875CB" w14:textId="77777777" w:rsidR="00573391" w:rsidRPr="00101A99" w:rsidRDefault="00573391" w:rsidP="00573391">
      <w:pPr>
        <w:rPr>
          <w:rFonts w:eastAsia="Arial Unicode MS" w:cs="Arial"/>
        </w:rPr>
      </w:pPr>
      <w:r w:rsidRPr="00101A99">
        <w:rPr>
          <w:rFonts w:cs="Tahoma"/>
          <w:b/>
          <w:szCs w:val="24"/>
        </w:rPr>
        <w:t xml:space="preserve">EL SUJETO OBLIGADO </w:t>
      </w:r>
      <w:r w:rsidRPr="00101A99">
        <w:rPr>
          <w:rFonts w:eastAsia="Arial Unicode MS" w:cs="Arial"/>
        </w:rPr>
        <w:t>no rindió su informe justificado dentro del término legalmente concedido para tal efecto.</w:t>
      </w:r>
    </w:p>
    <w:p w14:paraId="66BA6FC7" w14:textId="77777777" w:rsidR="00865CF4" w:rsidRPr="00101A99" w:rsidRDefault="00865CF4" w:rsidP="00865CF4">
      <w:pPr>
        <w:rPr>
          <w:rFonts w:cs="Tahoma"/>
          <w:bCs/>
          <w:szCs w:val="24"/>
        </w:rPr>
      </w:pPr>
    </w:p>
    <w:p w14:paraId="755B7730" w14:textId="3EA3E31D" w:rsidR="00664420" w:rsidRPr="00101A99" w:rsidRDefault="0075751F" w:rsidP="00664420">
      <w:pPr>
        <w:pStyle w:val="Ttulo3"/>
        <w:rPr>
          <w:lang w:val="es-ES"/>
        </w:rPr>
      </w:pPr>
      <w:bookmarkStart w:id="18" w:name="_Toc178188491"/>
      <w:r w:rsidRPr="00101A99">
        <w:rPr>
          <w:rFonts w:eastAsia="Calibri"/>
          <w:bCs/>
          <w:lang w:eastAsia="en-US"/>
        </w:rPr>
        <w:t>e</w:t>
      </w:r>
      <w:r w:rsidR="00664420" w:rsidRPr="00101A99">
        <w:rPr>
          <w:rFonts w:eastAsia="Calibri"/>
          <w:bCs/>
          <w:lang w:eastAsia="en-US"/>
        </w:rPr>
        <w:t>)</w:t>
      </w:r>
      <w:r w:rsidR="00664420" w:rsidRPr="00101A99">
        <w:t xml:space="preserve"> </w:t>
      </w:r>
      <w:r w:rsidR="00865CF4" w:rsidRPr="00101A99">
        <w:rPr>
          <w:lang w:val="es-ES"/>
        </w:rPr>
        <w:t>Manifestaciones de la Parte Recurrente</w:t>
      </w:r>
      <w:bookmarkEnd w:id="18"/>
    </w:p>
    <w:p w14:paraId="4E8AF011" w14:textId="77777777" w:rsidR="00865CF4" w:rsidRPr="00101A99" w:rsidRDefault="00865CF4" w:rsidP="00865CF4">
      <w:pPr>
        <w:rPr>
          <w:rFonts w:eastAsia="Arial Unicode MS" w:cs="Arial"/>
        </w:rPr>
      </w:pPr>
      <w:r w:rsidRPr="00101A99">
        <w:rPr>
          <w:rFonts w:cs="Tahoma"/>
          <w:b/>
          <w:szCs w:val="24"/>
        </w:rPr>
        <w:t xml:space="preserve">LA PARTE RECURRENTE </w:t>
      </w:r>
      <w:r w:rsidRPr="00101A99">
        <w:rPr>
          <w:rFonts w:eastAsia="Arial Unicode MS" w:cs="Arial"/>
        </w:rPr>
        <w:t>no realizó manifestación alguna dentro del término legalmente concedido para tal efecto, ni presentó pruebas o alegatos.</w:t>
      </w:r>
    </w:p>
    <w:p w14:paraId="43289D82" w14:textId="77777777" w:rsidR="00865CF4" w:rsidRPr="00101A99" w:rsidRDefault="00865CF4" w:rsidP="00865CF4">
      <w:pPr>
        <w:rPr>
          <w:rFonts w:eastAsia="Arial Unicode MS" w:cs="Arial"/>
        </w:rPr>
      </w:pPr>
    </w:p>
    <w:p w14:paraId="0E651988" w14:textId="07B7DBA4" w:rsidR="00664420" w:rsidRPr="00101A99" w:rsidRDefault="007517BD" w:rsidP="00664420">
      <w:pPr>
        <w:pStyle w:val="Ttulo3"/>
      </w:pPr>
      <w:bookmarkStart w:id="19" w:name="_Toc178188492"/>
      <w:r w:rsidRPr="00101A99">
        <w:rPr>
          <w:rFonts w:eastAsia="Calibri"/>
        </w:rPr>
        <w:t xml:space="preserve">f) </w:t>
      </w:r>
      <w:r w:rsidR="00664420" w:rsidRPr="00101A99">
        <w:t>Cierre de instrucción</w:t>
      </w:r>
      <w:bookmarkEnd w:id="19"/>
    </w:p>
    <w:p w14:paraId="79AF95DC" w14:textId="066567E3" w:rsidR="00664420" w:rsidRPr="00101A99" w:rsidRDefault="00BF091A" w:rsidP="00664420">
      <w:r w:rsidRPr="00101A99">
        <w:rPr>
          <w:rFonts w:cs="Tahoma"/>
          <w:szCs w:val="22"/>
        </w:rPr>
        <w:t>Al no existir diligencias pendientes por desahogar</w:t>
      </w:r>
      <w:r w:rsidRPr="00101A99">
        <w:rPr>
          <w:rFonts w:cs="Arial"/>
        </w:rPr>
        <w:t xml:space="preserve">, el </w:t>
      </w:r>
      <w:bookmarkStart w:id="20" w:name="_Hlk104892386"/>
      <w:r w:rsidR="001909FD" w:rsidRPr="00101A99">
        <w:rPr>
          <w:rFonts w:cs="Arial"/>
          <w:b/>
        </w:rPr>
        <w:t xml:space="preserve">tres </w:t>
      </w:r>
      <w:r w:rsidR="00F52089" w:rsidRPr="00101A99">
        <w:rPr>
          <w:rFonts w:cs="Arial"/>
          <w:b/>
        </w:rPr>
        <w:t xml:space="preserve">de </w:t>
      </w:r>
      <w:r w:rsidR="00296708" w:rsidRPr="00101A99">
        <w:rPr>
          <w:rFonts w:cs="Arial"/>
          <w:b/>
        </w:rPr>
        <w:t xml:space="preserve">septiembre </w:t>
      </w:r>
      <w:bookmarkEnd w:id="20"/>
      <w:r w:rsidRPr="00101A99">
        <w:rPr>
          <w:rFonts w:cs="Arial"/>
          <w:b/>
        </w:rPr>
        <w:t xml:space="preserve">de dos mil </w:t>
      </w:r>
      <w:r w:rsidR="0075751F" w:rsidRPr="00101A99">
        <w:rPr>
          <w:rFonts w:cs="Arial"/>
          <w:b/>
        </w:rPr>
        <w:t xml:space="preserve">veinticuatro </w:t>
      </w:r>
      <w:r w:rsidRPr="00101A99">
        <w:rPr>
          <w:rFonts w:cs="Arial"/>
        </w:rPr>
        <w:t xml:space="preserve">la </w:t>
      </w:r>
      <w:r w:rsidRPr="00101A99">
        <w:rPr>
          <w:rFonts w:cs="Arial"/>
          <w:b/>
          <w:bCs/>
        </w:rPr>
        <w:t xml:space="preserve">Comisionada </w:t>
      </w:r>
      <w:r w:rsidRPr="00101A99">
        <w:rPr>
          <w:b/>
        </w:rPr>
        <w:t xml:space="preserve">Sharon Cristina Morales Martínez </w:t>
      </w:r>
      <w:r w:rsidRPr="00101A99">
        <w:rPr>
          <w:rFonts w:cs="Arial"/>
        </w:rPr>
        <w:t>acordó el cierre de instrucción</w:t>
      </w:r>
      <w:r w:rsidR="0011350D" w:rsidRPr="00101A99">
        <w:rPr>
          <w:rFonts w:cs="Arial"/>
        </w:rPr>
        <w:t xml:space="preserve"> y</w:t>
      </w:r>
      <w:r w:rsidRPr="00101A99">
        <w:rPr>
          <w:rFonts w:cs="Arial"/>
        </w:rPr>
        <w:t xml:space="preserve"> </w:t>
      </w:r>
      <w:r w:rsidR="0011350D" w:rsidRPr="00101A99">
        <w:rPr>
          <w:rFonts w:cs="Arial"/>
        </w:rPr>
        <w:t xml:space="preserve">la </w:t>
      </w:r>
      <w:r w:rsidRPr="00101A99">
        <w:rPr>
          <w:rFonts w:cs="Arial"/>
        </w:rPr>
        <w:t>remisión del expediente a efecto de ser resuelto, de conformidad con lo establecido en el artículo 185 fracciones VI y VIII de la Ley de Transparencia y Acceso a la Información Pública del Estado de México y Municipios</w:t>
      </w:r>
      <w:r w:rsidRPr="00101A99">
        <w:t>.</w:t>
      </w:r>
      <w:r w:rsidR="0011350D" w:rsidRPr="00101A99">
        <w:t xml:space="preserve"> Dicho acuerdo </w:t>
      </w:r>
      <w:r w:rsidR="00664420" w:rsidRPr="00101A99">
        <w:rPr>
          <w:rFonts w:cs="Tahoma"/>
          <w:szCs w:val="22"/>
        </w:rPr>
        <w:t xml:space="preserve">fue notificado a las partes el mismo día a través del </w:t>
      </w:r>
      <w:r w:rsidR="00664420" w:rsidRPr="00101A99">
        <w:rPr>
          <w:rFonts w:cs="Tahoma"/>
          <w:b/>
          <w:szCs w:val="22"/>
          <w:lang w:val="es-ES"/>
        </w:rPr>
        <w:t>SAIMEX</w:t>
      </w:r>
      <w:r w:rsidR="00664420" w:rsidRPr="00101A99">
        <w:rPr>
          <w:rFonts w:cs="Tahoma"/>
          <w:szCs w:val="22"/>
        </w:rPr>
        <w:t>.</w:t>
      </w:r>
    </w:p>
    <w:p w14:paraId="741683E3" w14:textId="77777777" w:rsidR="0011350D" w:rsidRPr="00101A99" w:rsidRDefault="0011350D" w:rsidP="00664420">
      <w:pPr>
        <w:rPr>
          <w:rFonts w:cs="Tahoma"/>
          <w:szCs w:val="22"/>
        </w:rPr>
      </w:pPr>
    </w:p>
    <w:p w14:paraId="7A9629DE" w14:textId="77777777" w:rsidR="00664420" w:rsidRPr="00101A99" w:rsidRDefault="00664420" w:rsidP="00664420">
      <w:pPr>
        <w:pStyle w:val="Ttulo1"/>
        <w:rPr>
          <w:rFonts w:eastAsiaTheme="minorHAnsi"/>
          <w:lang w:eastAsia="en-US"/>
        </w:rPr>
      </w:pPr>
      <w:bookmarkStart w:id="21" w:name="_Toc178188493"/>
      <w:r w:rsidRPr="00101A99">
        <w:rPr>
          <w:rFonts w:eastAsiaTheme="minorHAnsi"/>
          <w:lang w:eastAsia="en-US"/>
        </w:rPr>
        <w:t>CONSIDERANDOS</w:t>
      </w:r>
      <w:bookmarkEnd w:id="21"/>
    </w:p>
    <w:p w14:paraId="6DD1243B" w14:textId="77777777" w:rsidR="00664420" w:rsidRPr="00101A99" w:rsidRDefault="00664420" w:rsidP="00664420">
      <w:pPr>
        <w:contextualSpacing/>
        <w:jc w:val="center"/>
        <w:rPr>
          <w:rFonts w:eastAsiaTheme="minorHAnsi" w:cs="Tahoma"/>
          <w:b/>
          <w:szCs w:val="22"/>
          <w:lang w:eastAsia="en-US"/>
        </w:rPr>
      </w:pPr>
    </w:p>
    <w:p w14:paraId="0B67CB92" w14:textId="2E307D3B" w:rsidR="00664420" w:rsidRPr="00101A99" w:rsidRDefault="00664420" w:rsidP="00AE3DA7">
      <w:pPr>
        <w:pStyle w:val="Ttulo2"/>
        <w:rPr>
          <w:rFonts w:eastAsia="Batang"/>
        </w:rPr>
      </w:pPr>
      <w:bookmarkStart w:id="22" w:name="_Toc178188494"/>
      <w:r w:rsidRPr="00101A99">
        <w:rPr>
          <w:rFonts w:eastAsia="Batang"/>
        </w:rPr>
        <w:t xml:space="preserve">PRIMERO. </w:t>
      </w:r>
      <w:r w:rsidR="00BA55A8" w:rsidRPr="00101A99">
        <w:rPr>
          <w:rFonts w:eastAsia="Batang"/>
        </w:rPr>
        <w:t>Procedibilidad</w:t>
      </w:r>
      <w:bookmarkEnd w:id="22"/>
    </w:p>
    <w:p w14:paraId="39C52BC1" w14:textId="56FCC20D" w:rsidR="00BA55A8" w:rsidRPr="00101A99" w:rsidRDefault="00BA55A8" w:rsidP="00BA55A8">
      <w:pPr>
        <w:pStyle w:val="Ttulo3"/>
      </w:pPr>
      <w:bookmarkStart w:id="23" w:name="_Toc178188495"/>
      <w:r w:rsidRPr="00101A99">
        <w:t>a) Competencia</w:t>
      </w:r>
      <w:r w:rsidR="00150C49" w:rsidRPr="00101A99">
        <w:t xml:space="preserve"> del Instituto</w:t>
      </w:r>
      <w:bookmarkEnd w:id="23"/>
    </w:p>
    <w:p w14:paraId="56E64942" w14:textId="6572EDF7" w:rsidR="0011350D" w:rsidRPr="00101A99" w:rsidRDefault="0011350D" w:rsidP="0011350D">
      <w:pPr>
        <w:rPr>
          <w:rFonts w:cs="Arial"/>
        </w:rPr>
      </w:pPr>
      <w:r w:rsidRPr="00101A99">
        <w:t xml:space="preserve">Este Instituto de Transparencia, Acceso a la Información Pública y Protección de Datos Personales del Estado de México y Municipios es competente para conocer y resolver </w:t>
      </w:r>
      <w:r w:rsidR="005F65B7" w:rsidRPr="00101A99">
        <w:t xml:space="preserve">el </w:t>
      </w:r>
      <w:r w:rsidRPr="00101A99">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w:t>
      </w:r>
      <w:r w:rsidRPr="00101A99">
        <w:lastRenderedPageBreak/>
        <w:t>Libre y Soberano de México; ordinal 2, fracción II, 13, 29, 36, fracciones I y II, 176, 178, 179, 181 párrafo tercero y 185 de la Ley de Transparencia y Acceso a la Información Pública del Estado de México y Municipios</w:t>
      </w:r>
      <w:r w:rsidRPr="00101A99">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01A99" w:rsidRDefault="00DB1C09" w:rsidP="0011350D">
      <w:pPr>
        <w:rPr>
          <w:rFonts w:cs="Arial"/>
        </w:rPr>
      </w:pPr>
    </w:p>
    <w:p w14:paraId="517A2DD6" w14:textId="4169BE4D" w:rsidR="00664420" w:rsidRPr="00101A99" w:rsidRDefault="00BA55A8" w:rsidP="00BA55A8">
      <w:pPr>
        <w:pStyle w:val="Ttulo3"/>
      </w:pPr>
      <w:bookmarkStart w:id="24" w:name="_Toc178188496"/>
      <w:r w:rsidRPr="00101A99">
        <w:t>b)</w:t>
      </w:r>
      <w:r w:rsidR="00664420" w:rsidRPr="00101A99">
        <w:t xml:space="preserve"> </w:t>
      </w:r>
      <w:r w:rsidR="00D91CB4" w:rsidRPr="00101A99">
        <w:t>Legitimidad</w:t>
      </w:r>
      <w:r w:rsidRPr="00101A99">
        <w:t xml:space="preserve"> de la parte recurrente</w:t>
      </w:r>
      <w:bookmarkEnd w:id="24"/>
    </w:p>
    <w:p w14:paraId="26FEA382" w14:textId="0B06695C" w:rsidR="00D91CB4" w:rsidRPr="00101A99" w:rsidRDefault="00D91CB4" w:rsidP="00D91CB4">
      <w:pPr>
        <w:rPr>
          <w:rFonts w:cs="Arial"/>
          <w:bCs/>
        </w:rPr>
      </w:pPr>
      <w:r w:rsidRPr="00101A99">
        <w:rPr>
          <w:rFonts w:cs="Arial"/>
          <w:bCs/>
        </w:rPr>
        <w:t>El recurso de revisión fue interpuesto por parte legítima, ya que se presentó por la misma persona que formuló la solicitud de acceso a la Información Pública,</w:t>
      </w:r>
      <w:r w:rsidRPr="00101A99">
        <w:rPr>
          <w:rFonts w:cs="Arial"/>
          <w:b/>
          <w:bCs/>
        </w:rPr>
        <w:t xml:space="preserve"> </w:t>
      </w:r>
      <w:r w:rsidRPr="00101A99">
        <w:rPr>
          <w:rFonts w:cs="Arial"/>
        </w:rPr>
        <w:t>debido a que los datos de acceso</w:t>
      </w:r>
      <w:r w:rsidRPr="00101A99">
        <w:rPr>
          <w:rFonts w:cs="Arial"/>
          <w:b/>
          <w:bCs/>
        </w:rPr>
        <w:t xml:space="preserve"> </w:t>
      </w:r>
      <w:r w:rsidRPr="00101A99">
        <w:rPr>
          <w:rFonts w:cs="Arial"/>
          <w:b/>
        </w:rPr>
        <w:t>SAIMEX</w:t>
      </w:r>
      <w:r w:rsidRPr="00101A99">
        <w:rPr>
          <w:rFonts w:eastAsia="Calibri" w:cs="Arial"/>
          <w:lang w:eastAsia="en-US"/>
        </w:rPr>
        <w:t xml:space="preserve"> son personales e irrepetibles.</w:t>
      </w:r>
    </w:p>
    <w:p w14:paraId="2C367810" w14:textId="77777777" w:rsidR="00D91CB4" w:rsidRPr="00101A99" w:rsidRDefault="00D91CB4" w:rsidP="00D91CB4"/>
    <w:p w14:paraId="5C5FA5A8" w14:textId="77777777" w:rsidR="004565C2" w:rsidRPr="00101A99" w:rsidRDefault="004565C2" w:rsidP="004565C2">
      <w:pPr>
        <w:pStyle w:val="Ttulo3"/>
        <w:rPr>
          <w:rFonts w:eastAsia="Calibri"/>
          <w:lang w:eastAsia="es-ES_tradnl"/>
        </w:rPr>
      </w:pPr>
      <w:bookmarkStart w:id="25" w:name="_Toc170932820"/>
      <w:bookmarkStart w:id="26" w:name="_Toc178188497"/>
      <w:r w:rsidRPr="00101A99">
        <w:rPr>
          <w:rFonts w:eastAsia="Calibri"/>
          <w:lang w:eastAsia="es-ES_tradnl"/>
        </w:rPr>
        <w:t>c) Plazo para interponer el recurso</w:t>
      </w:r>
      <w:bookmarkEnd w:id="25"/>
      <w:bookmarkEnd w:id="26"/>
    </w:p>
    <w:p w14:paraId="5C63152A" w14:textId="1ADC3BA8" w:rsidR="004565C2" w:rsidRPr="00101A99" w:rsidRDefault="004565C2" w:rsidP="004565C2">
      <w:pPr>
        <w:rPr>
          <w:rFonts w:eastAsiaTheme="minorEastAsia" w:cs="Arial"/>
          <w:lang w:val="es-ES_tradnl"/>
        </w:rPr>
      </w:pPr>
      <w:r w:rsidRPr="00101A99">
        <w:rPr>
          <w:rFonts w:cs="Arial"/>
          <w:b/>
        </w:rPr>
        <w:t>EL SUJETO OBLIGADO</w:t>
      </w:r>
      <w:r w:rsidRPr="00101A99">
        <w:rPr>
          <w:rFonts w:cs="Arial"/>
        </w:rPr>
        <w:t xml:space="preserve"> notificó la respuesta a la solicitud de acceso a la Información Pública el </w:t>
      </w:r>
      <w:r w:rsidR="00431F27" w:rsidRPr="00101A99">
        <w:rPr>
          <w:rFonts w:eastAsia="Palatino Linotype" w:cs="Palatino Linotype"/>
          <w:b/>
        </w:rPr>
        <w:t xml:space="preserve">nueve </w:t>
      </w:r>
      <w:r w:rsidR="00573391" w:rsidRPr="00101A99">
        <w:rPr>
          <w:rFonts w:eastAsia="Palatino Linotype" w:cs="Palatino Linotype"/>
          <w:b/>
        </w:rPr>
        <w:t xml:space="preserve">de agosto </w:t>
      </w:r>
      <w:r w:rsidR="009E45F2" w:rsidRPr="00101A99">
        <w:rPr>
          <w:rFonts w:eastAsia="Palatino Linotype" w:cs="Palatino Linotype"/>
          <w:b/>
        </w:rPr>
        <w:t>de</w:t>
      </w:r>
      <w:r w:rsidRPr="00101A99">
        <w:rPr>
          <w:rFonts w:eastAsia="Palatino Linotype" w:cs="Palatino Linotype"/>
          <w:b/>
        </w:rPr>
        <w:t xml:space="preserve"> dos mil veinticuatro </w:t>
      </w:r>
      <w:r w:rsidRPr="00101A99">
        <w:rPr>
          <w:rFonts w:cs="Arial"/>
        </w:rPr>
        <w:t xml:space="preserve">y el recurso </w:t>
      </w:r>
      <w:r w:rsidRPr="00101A99">
        <w:rPr>
          <w:rFonts w:eastAsia="Palatino Linotype" w:cs="Palatino Linotype"/>
        </w:rPr>
        <w:t xml:space="preserve">que nos ocupa se interpuso el </w:t>
      </w:r>
      <w:r w:rsidR="00431F27" w:rsidRPr="00101A99">
        <w:rPr>
          <w:rFonts w:eastAsia="Palatino Linotype" w:cs="Palatino Linotype"/>
          <w:b/>
        </w:rPr>
        <w:t xml:space="preserve">doce de </w:t>
      </w:r>
      <w:r w:rsidR="00573391" w:rsidRPr="00101A99">
        <w:rPr>
          <w:rFonts w:eastAsia="Palatino Linotype" w:cs="Palatino Linotype"/>
          <w:b/>
        </w:rPr>
        <w:t xml:space="preserve">agosto </w:t>
      </w:r>
      <w:r w:rsidRPr="00101A99">
        <w:rPr>
          <w:rFonts w:eastAsia="Palatino Linotype" w:cs="Palatino Linotype"/>
          <w:b/>
        </w:rPr>
        <w:t>de dos mil veinticuatro</w:t>
      </w:r>
      <w:r w:rsidRPr="00101A99">
        <w:rPr>
          <w:rFonts w:eastAsia="Palatino Linotype" w:cs="Palatino Linotype"/>
          <w:bCs/>
        </w:rPr>
        <w:t>;</w:t>
      </w:r>
      <w:r w:rsidRPr="00101A99">
        <w:rPr>
          <w:rFonts w:eastAsia="Palatino Linotype" w:cs="Palatino Linotype"/>
        </w:rPr>
        <w:t xml:space="preserve"> por lo tanto, éste se encuentra dentro del margen temporal previsto en el artículo 178 de la </w:t>
      </w:r>
      <w:r w:rsidRPr="00101A99">
        <w:rPr>
          <w:rFonts w:cs="Arial"/>
        </w:rPr>
        <w:t xml:space="preserve">Ley de Transparencia y Acceso a la Información Pública del Estado de México y Municipios, </w:t>
      </w:r>
      <w:r w:rsidRPr="00101A99">
        <w:rPr>
          <w:rFonts w:eastAsia="Calibri"/>
          <w:lang w:eastAsia="es-ES_tradnl"/>
        </w:rPr>
        <w:t xml:space="preserve">el cual </w:t>
      </w:r>
      <w:r w:rsidRPr="00101A99">
        <w:rPr>
          <w:rFonts w:cs="Arial"/>
        </w:rPr>
        <w:t xml:space="preserve">transcurrió del </w:t>
      </w:r>
      <w:r w:rsidR="00431F27" w:rsidRPr="00101A99">
        <w:rPr>
          <w:rFonts w:cs="Arial"/>
          <w:b/>
        </w:rPr>
        <w:t xml:space="preserve">doce </w:t>
      </w:r>
      <w:r w:rsidR="00573391" w:rsidRPr="00101A99">
        <w:rPr>
          <w:rFonts w:cs="Arial"/>
          <w:b/>
        </w:rPr>
        <w:t xml:space="preserve">al </w:t>
      </w:r>
      <w:r w:rsidR="00431F27" w:rsidRPr="00101A99">
        <w:rPr>
          <w:rFonts w:cs="Arial"/>
          <w:b/>
        </w:rPr>
        <w:t xml:space="preserve">treinta </w:t>
      </w:r>
      <w:r w:rsidR="00573391" w:rsidRPr="00101A99">
        <w:rPr>
          <w:rFonts w:cs="Arial"/>
          <w:b/>
        </w:rPr>
        <w:t xml:space="preserve">de agosto </w:t>
      </w:r>
      <w:r w:rsidR="00DA54C1" w:rsidRPr="00101A99">
        <w:rPr>
          <w:rFonts w:cs="Arial"/>
          <w:b/>
        </w:rPr>
        <w:t xml:space="preserve">de dos mil </w:t>
      </w:r>
      <w:r w:rsidRPr="00101A99">
        <w:rPr>
          <w:rFonts w:cs="Arial"/>
          <w:b/>
        </w:rPr>
        <w:t>veinticuatro</w:t>
      </w:r>
      <w:r w:rsidRPr="00101A99">
        <w:rPr>
          <w:rFonts w:cs="Arial"/>
        </w:rPr>
        <w:t xml:space="preserve">, </w:t>
      </w:r>
      <w:r w:rsidRPr="00101A99">
        <w:rPr>
          <w:rFonts w:eastAsiaTheme="minorEastAsia" w:cs="Arial"/>
          <w:lang w:val="es-ES_tradnl"/>
        </w:rPr>
        <w:t xml:space="preserve">sin contemplar en el cómputo los días </w:t>
      </w:r>
      <w:bookmarkStart w:id="27" w:name="_Hlk62134391"/>
      <w:r w:rsidRPr="00101A99">
        <w:rPr>
          <w:rFonts w:eastAsiaTheme="minorEastAsia" w:cs="Arial"/>
          <w:lang w:val="es-ES_tradnl"/>
        </w:rPr>
        <w:t xml:space="preserve">sábados, domingos y aquellos considerados como días inhábiles en términos del </w:t>
      </w:r>
      <w:bookmarkEnd w:id="27"/>
      <w:r w:rsidRPr="00101A99">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101A99" w:rsidRDefault="004565C2" w:rsidP="00D91CB4"/>
    <w:p w14:paraId="46C0EB3A" w14:textId="5A92AF42" w:rsidR="00A53315" w:rsidRPr="00101A99" w:rsidRDefault="00BA55A8" w:rsidP="00362A11">
      <w:pPr>
        <w:pStyle w:val="Ttulo3"/>
        <w:rPr>
          <w:rFonts w:eastAsia="Calibri"/>
          <w:lang w:eastAsia="es-ES_tradnl"/>
        </w:rPr>
      </w:pPr>
      <w:bookmarkStart w:id="28" w:name="_Toc178188498"/>
      <w:r w:rsidRPr="00101A99">
        <w:rPr>
          <w:rFonts w:eastAsia="Calibri"/>
          <w:lang w:eastAsia="es-ES_tradnl"/>
        </w:rPr>
        <w:lastRenderedPageBreak/>
        <w:t>d)</w:t>
      </w:r>
      <w:r w:rsidR="00D91CB4" w:rsidRPr="00101A99">
        <w:rPr>
          <w:rFonts w:eastAsia="Calibri"/>
          <w:lang w:eastAsia="es-ES_tradnl"/>
        </w:rPr>
        <w:t xml:space="preserve"> </w:t>
      </w:r>
      <w:r w:rsidR="004565C2" w:rsidRPr="00101A99">
        <w:rPr>
          <w:rFonts w:eastAsia="Calibri"/>
          <w:lang w:eastAsia="es-ES_tradnl"/>
        </w:rPr>
        <w:t>Causal de procedencia</w:t>
      </w:r>
      <w:bookmarkEnd w:id="28"/>
    </w:p>
    <w:p w14:paraId="190404A6" w14:textId="7AC1C254" w:rsidR="00BA55A8" w:rsidRPr="00101A99" w:rsidRDefault="00BA55A8" w:rsidP="00BA55A8">
      <w:r w:rsidRPr="00101A99">
        <w:rPr>
          <w:rFonts w:cs="Arial"/>
        </w:rPr>
        <w:t xml:space="preserve">Resulta procedente la interposición del recurso de revisión, ya que </w:t>
      </w:r>
      <w:r w:rsidRPr="00101A99">
        <w:rPr>
          <w:rFonts w:eastAsia="Calibri" w:cs="Tahoma"/>
          <w:szCs w:val="22"/>
          <w:lang w:eastAsia="es-MX"/>
        </w:rPr>
        <w:t xml:space="preserve">se actualiza la causal de procedencia señalada en el artículo 179, fracción </w:t>
      </w:r>
      <w:r w:rsidR="0013399C" w:rsidRPr="00101A99">
        <w:rPr>
          <w:rFonts w:eastAsia="Calibri" w:cs="Tahoma"/>
          <w:szCs w:val="22"/>
          <w:lang w:eastAsia="es-MX"/>
        </w:rPr>
        <w:t>V</w:t>
      </w:r>
      <w:r w:rsidRPr="00101A99">
        <w:rPr>
          <w:rFonts w:cs="Arial"/>
        </w:rPr>
        <w:t xml:space="preserve"> de la </w:t>
      </w:r>
      <w:r w:rsidRPr="00101A99">
        <w:t>Ley de Transparencia y Acceso a la Información Pública del Estado de México y Municipios.</w:t>
      </w:r>
    </w:p>
    <w:p w14:paraId="0EFF7141" w14:textId="77777777" w:rsidR="00362A11" w:rsidRPr="00101A99" w:rsidRDefault="00362A11" w:rsidP="00BA55A8"/>
    <w:p w14:paraId="2284D7EB" w14:textId="3EE1D036" w:rsidR="00BA55A8" w:rsidRPr="00101A99" w:rsidRDefault="00362A11" w:rsidP="00362A11">
      <w:pPr>
        <w:pStyle w:val="Ttulo3"/>
      </w:pPr>
      <w:bookmarkStart w:id="29" w:name="_Toc178188499"/>
      <w:r w:rsidRPr="00101A99">
        <w:t>e) Requisitos formales para la interposición del recurso</w:t>
      </w:r>
      <w:bookmarkEnd w:id="29"/>
    </w:p>
    <w:p w14:paraId="677C7009" w14:textId="77777777" w:rsidR="00185C7C" w:rsidRPr="00101A99" w:rsidRDefault="00185C7C" w:rsidP="00185C7C">
      <w:pPr>
        <w:rPr>
          <w:rFonts w:cs="Arial"/>
        </w:rPr>
      </w:pPr>
      <w:r w:rsidRPr="00101A99">
        <w:rPr>
          <w:rFonts w:cs="Arial"/>
          <w:b/>
          <w:bCs/>
        </w:rPr>
        <w:t xml:space="preserve">LA PARTE RECURRENTE </w:t>
      </w:r>
      <w:r w:rsidRPr="00101A99">
        <w:rPr>
          <w:rFonts w:cs="Arial"/>
        </w:rPr>
        <w:t>acreditó todos y cada uno de los elementos formales exigidos por el artículo 180 de la misma normatividad.</w:t>
      </w:r>
    </w:p>
    <w:p w14:paraId="2BE2EBCD" w14:textId="77777777" w:rsidR="00185C7C" w:rsidRPr="00101A99" w:rsidRDefault="00185C7C" w:rsidP="00185C7C">
      <w:pPr>
        <w:rPr>
          <w:rFonts w:cs="Arial"/>
        </w:rPr>
      </w:pPr>
    </w:p>
    <w:p w14:paraId="457548E9" w14:textId="3F7AF03B" w:rsidR="00C71CEF" w:rsidRPr="00101A99" w:rsidRDefault="00C71CEF" w:rsidP="00C71CEF">
      <w:pPr>
        <w:pStyle w:val="Ttulo2"/>
      </w:pPr>
      <w:bookmarkStart w:id="30" w:name="_Toc178188500"/>
      <w:r w:rsidRPr="00101A99">
        <w:t>SEGUNDO. Estudio de Fondo</w:t>
      </w:r>
      <w:bookmarkEnd w:id="30"/>
    </w:p>
    <w:p w14:paraId="2A308F59" w14:textId="0FF373F0" w:rsidR="00C049E2" w:rsidRPr="00101A99" w:rsidRDefault="00C71CEF" w:rsidP="00A21A20">
      <w:pPr>
        <w:pStyle w:val="Ttulo3"/>
      </w:pPr>
      <w:bookmarkStart w:id="31" w:name="_Toc178188501"/>
      <w:r w:rsidRPr="00101A99">
        <w:t>a</w:t>
      </w:r>
      <w:r w:rsidR="00C049E2" w:rsidRPr="00101A99">
        <w:t>) Mandato de transparencia y responsabilidad del Sujeto Obligado</w:t>
      </w:r>
      <w:bookmarkEnd w:id="31"/>
    </w:p>
    <w:p w14:paraId="6901A889" w14:textId="59EEDAE1" w:rsidR="00C049E2" w:rsidRPr="00101A99" w:rsidRDefault="00C049E2" w:rsidP="00C049E2">
      <w:pPr>
        <w:rPr>
          <w:rFonts w:eastAsia="Palatino Linotype"/>
        </w:rPr>
      </w:pPr>
      <w:r w:rsidRPr="00101A99">
        <w:rPr>
          <w:rFonts w:eastAsia="Palatino Linotype"/>
        </w:rPr>
        <w:t xml:space="preserve">El </w:t>
      </w:r>
      <w:r w:rsidR="00717E59" w:rsidRPr="00101A99">
        <w:rPr>
          <w:rFonts w:eastAsia="Palatino Linotype"/>
        </w:rPr>
        <w:t>d</w:t>
      </w:r>
      <w:r w:rsidRPr="00101A99">
        <w:rPr>
          <w:rFonts w:eastAsia="Palatino Linotype"/>
        </w:rPr>
        <w:t xml:space="preserve">erecho de </w:t>
      </w:r>
      <w:r w:rsidR="00717E59" w:rsidRPr="00101A99">
        <w:rPr>
          <w:rFonts w:eastAsia="Palatino Linotype"/>
        </w:rPr>
        <w:t>a</w:t>
      </w:r>
      <w:r w:rsidRPr="00101A99">
        <w:rPr>
          <w:rFonts w:eastAsia="Palatino Linotype"/>
        </w:rPr>
        <w:t xml:space="preserve">cceso a la </w:t>
      </w:r>
      <w:r w:rsidR="00717E59" w:rsidRPr="00101A99">
        <w:rPr>
          <w:rFonts w:eastAsia="Palatino Linotype"/>
        </w:rPr>
        <w:t>i</w:t>
      </w:r>
      <w:r w:rsidRPr="00101A99">
        <w:rPr>
          <w:rFonts w:eastAsia="Palatino Linotype"/>
        </w:rPr>
        <w:t xml:space="preserve">nformación </w:t>
      </w:r>
      <w:r w:rsidR="00717E59" w:rsidRPr="00101A99">
        <w:rPr>
          <w:rFonts w:eastAsia="Palatino Linotype"/>
        </w:rPr>
        <w:t>p</w:t>
      </w:r>
      <w:r w:rsidRPr="00101A9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01A99">
        <w:rPr>
          <w:rFonts w:eastAsia="Palatino Linotype"/>
        </w:rPr>
        <w:t>:</w:t>
      </w:r>
    </w:p>
    <w:p w14:paraId="7FAB8D32" w14:textId="77777777" w:rsidR="00C049E2" w:rsidRPr="00101A99" w:rsidRDefault="00C049E2" w:rsidP="00C049E2">
      <w:pPr>
        <w:rPr>
          <w:rFonts w:eastAsia="Palatino Linotype"/>
        </w:rPr>
      </w:pPr>
    </w:p>
    <w:p w14:paraId="05320813" w14:textId="77777777" w:rsidR="00C049E2" w:rsidRPr="00101A99" w:rsidRDefault="00C049E2" w:rsidP="004C43D3">
      <w:pPr>
        <w:pStyle w:val="Ttulo"/>
        <w:rPr>
          <w:rFonts w:eastAsia="Palatino Linotype"/>
          <w:b/>
        </w:rPr>
      </w:pPr>
      <w:r w:rsidRPr="00101A99">
        <w:rPr>
          <w:rFonts w:eastAsia="Palatino Linotype"/>
          <w:b/>
        </w:rPr>
        <w:t>Constitución Política de los Estados Unidos Mexicanos</w:t>
      </w:r>
    </w:p>
    <w:p w14:paraId="6B6C67B6" w14:textId="77777777" w:rsidR="00C049E2" w:rsidRPr="00101A99" w:rsidRDefault="00C049E2" w:rsidP="004C43D3">
      <w:pPr>
        <w:pStyle w:val="Ttulo"/>
        <w:rPr>
          <w:rFonts w:eastAsia="Palatino Linotype"/>
          <w:b/>
        </w:rPr>
      </w:pPr>
      <w:r w:rsidRPr="00101A99">
        <w:rPr>
          <w:rFonts w:eastAsia="Palatino Linotype"/>
        </w:rPr>
        <w:t>“</w:t>
      </w:r>
      <w:r w:rsidRPr="00101A99">
        <w:rPr>
          <w:rFonts w:eastAsia="Palatino Linotype"/>
          <w:b/>
        </w:rPr>
        <w:t>Artículo 6.</w:t>
      </w:r>
    </w:p>
    <w:p w14:paraId="38D3B4C4" w14:textId="77777777" w:rsidR="00C049E2" w:rsidRPr="00101A99" w:rsidRDefault="00C049E2" w:rsidP="004C43D3">
      <w:pPr>
        <w:pStyle w:val="Ttulo"/>
        <w:rPr>
          <w:rFonts w:eastAsia="Palatino Linotype"/>
        </w:rPr>
      </w:pPr>
      <w:r w:rsidRPr="00101A99">
        <w:rPr>
          <w:rFonts w:eastAsia="Palatino Linotype"/>
        </w:rPr>
        <w:t>(…)</w:t>
      </w:r>
    </w:p>
    <w:p w14:paraId="2CCAA297" w14:textId="6602827B" w:rsidR="00C049E2" w:rsidRPr="00101A99" w:rsidRDefault="00C049E2" w:rsidP="004C43D3">
      <w:pPr>
        <w:pStyle w:val="Ttulo"/>
        <w:rPr>
          <w:rFonts w:eastAsia="Palatino Linotype"/>
        </w:rPr>
      </w:pPr>
      <w:r w:rsidRPr="00101A99">
        <w:rPr>
          <w:rFonts w:eastAsia="Palatino Linotype"/>
        </w:rPr>
        <w:t>Para efectos de lo dispuesto en el presente artículo se observará lo siguiente:</w:t>
      </w:r>
    </w:p>
    <w:p w14:paraId="74CC3718" w14:textId="77777777" w:rsidR="00C049E2" w:rsidRPr="00101A99" w:rsidRDefault="00C049E2" w:rsidP="004C43D3">
      <w:pPr>
        <w:pStyle w:val="Ttulo"/>
        <w:rPr>
          <w:rFonts w:eastAsia="Palatino Linotype"/>
        </w:rPr>
      </w:pPr>
      <w:r w:rsidRPr="00101A99">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101A99" w:rsidRDefault="00C049E2" w:rsidP="004C43D3">
      <w:pPr>
        <w:pStyle w:val="Ttulo"/>
        <w:rPr>
          <w:rFonts w:eastAsia="Palatino Linotype"/>
        </w:rPr>
      </w:pPr>
      <w:r w:rsidRPr="00101A99">
        <w:rPr>
          <w:rFonts w:eastAsia="Palatino Linotype"/>
        </w:rPr>
        <w:t xml:space="preserve">I. </w:t>
      </w:r>
      <w:r w:rsidRPr="00101A99">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w:t>
      </w:r>
      <w:r w:rsidRPr="00101A99">
        <w:rPr>
          <w:rFonts w:eastAsia="Palatino Linotype"/>
        </w:rPr>
        <w:lastRenderedPageBreak/>
        <w:t>competencias o funciones, la ley determinará los supuestos específicos bajo los cuales procederá la declaración de inexistencia de la información.”</w:t>
      </w:r>
    </w:p>
    <w:p w14:paraId="68F313E4" w14:textId="77777777" w:rsidR="00C049E2" w:rsidRPr="00101A99" w:rsidRDefault="00C049E2" w:rsidP="004C43D3">
      <w:pPr>
        <w:pStyle w:val="Ttulo"/>
        <w:rPr>
          <w:rFonts w:eastAsia="Palatino Linotype"/>
        </w:rPr>
      </w:pPr>
    </w:p>
    <w:p w14:paraId="504F12DB" w14:textId="77777777" w:rsidR="00C049E2" w:rsidRPr="00101A99" w:rsidRDefault="00C049E2" w:rsidP="004C43D3">
      <w:pPr>
        <w:pStyle w:val="Ttulo"/>
        <w:rPr>
          <w:rFonts w:eastAsia="Palatino Linotype"/>
          <w:b/>
        </w:rPr>
      </w:pPr>
      <w:r w:rsidRPr="00101A99">
        <w:rPr>
          <w:rFonts w:eastAsia="Palatino Linotype"/>
          <w:b/>
        </w:rPr>
        <w:t>Constitución Política del Estado Libre y Soberano de México</w:t>
      </w:r>
    </w:p>
    <w:p w14:paraId="04932D29" w14:textId="77777777" w:rsidR="00C049E2" w:rsidRPr="00101A99" w:rsidRDefault="00C049E2" w:rsidP="004C43D3">
      <w:pPr>
        <w:pStyle w:val="Ttulo"/>
        <w:rPr>
          <w:rFonts w:eastAsia="Palatino Linotype"/>
          <w:b/>
        </w:rPr>
      </w:pPr>
      <w:r w:rsidRPr="00101A99">
        <w:rPr>
          <w:rFonts w:eastAsia="Palatino Linotype"/>
        </w:rPr>
        <w:t>“</w:t>
      </w:r>
      <w:r w:rsidRPr="00101A99">
        <w:rPr>
          <w:rFonts w:eastAsia="Palatino Linotype"/>
          <w:b/>
        </w:rPr>
        <w:t xml:space="preserve">Artículo 5.- </w:t>
      </w:r>
    </w:p>
    <w:p w14:paraId="1D3829F4" w14:textId="77777777" w:rsidR="00C049E2" w:rsidRPr="00101A99" w:rsidRDefault="00C049E2" w:rsidP="004C43D3">
      <w:pPr>
        <w:pStyle w:val="Ttulo"/>
        <w:rPr>
          <w:rFonts w:eastAsia="Palatino Linotype"/>
        </w:rPr>
      </w:pPr>
      <w:r w:rsidRPr="00101A99">
        <w:rPr>
          <w:rFonts w:eastAsia="Palatino Linotype"/>
        </w:rPr>
        <w:t>(…)</w:t>
      </w:r>
    </w:p>
    <w:p w14:paraId="0EAE47FD" w14:textId="77777777" w:rsidR="00C049E2" w:rsidRPr="00101A99" w:rsidRDefault="00C049E2" w:rsidP="004C43D3">
      <w:pPr>
        <w:pStyle w:val="Ttulo"/>
        <w:rPr>
          <w:rFonts w:eastAsia="Palatino Linotype"/>
        </w:rPr>
      </w:pPr>
      <w:r w:rsidRPr="00101A99">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101A99" w:rsidRDefault="00C049E2" w:rsidP="004C43D3">
      <w:pPr>
        <w:pStyle w:val="Ttulo"/>
        <w:rPr>
          <w:rFonts w:eastAsia="Palatino Linotype"/>
        </w:rPr>
      </w:pPr>
      <w:r w:rsidRPr="00101A99">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01A99" w:rsidRDefault="00C049E2" w:rsidP="004C43D3">
      <w:pPr>
        <w:pStyle w:val="Ttulo"/>
        <w:rPr>
          <w:rFonts w:eastAsia="Palatino Linotype"/>
        </w:rPr>
      </w:pPr>
      <w:r w:rsidRPr="00101A99">
        <w:rPr>
          <w:rFonts w:eastAsia="Palatino Linotype"/>
        </w:rPr>
        <w:t>Este derecho se regirá por los principios y bases siguientes:</w:t>
      </w:r>
    </w:p>
    <w:p w14:paraId="4A3E8CBA" w14:textId="77777777" w:rsidR="00C049E2" w:rsidRPr="00101A99" w:rsidRDefault="00C049E2" w:rsidP="004C43D3">
      <w:pPr>
        <w:pStyle w:val="Ttulo"/>
        <w:rPr>
          <w:rFonts w:eastAsia="Palatino Linotype"/>
        </w:rPr>
      </w:pPr>
      <w:r w:rsidRPr="00101A99">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101A99" w:rsidRDefault="00C049E2" w:rsidP="00C049E2">
      <w:pPr>
        <w:rPr>
          <w:rFonts w:eastAsia="Palatino Linotype"/>
          <w:b/>
          <w:i/>
        </w:rPr>
      </w:pPr>
    </w:p>
    <w:p w14:paraId="6FC1BB3B" w14:textId="3BF4A33D" w:rsidR="00C049E2" w:rsidRPr="00101A99" w:rsidRDefault="00717E59" w:rsidP="00331F35">
      <w:pPr>
        <w:rPr>
          <w:rFonts w:eastAsia="Palatino Linotype"/>
          <w:i/>
        </w:rPr>
      </w:pPr>
      <w:r w:rsidRPr="00101A99">
        <w:rPr>
          <w:rFonts w:eastAsia="Palatino Linotype"/>
        </w:rPr>
        <w:t xml:space="preserve">Asimismo, </w:t>
      </w:r>
      <w:r w:rsidR="00C049E2" w:rsidRPr="00101A99">
        <w:rPr>
          <w:rFonts w:eastAsia="Palatino Linotype"/>
        </w:rPr>
        <w:t>el artículo 150 de la Ley de Transparencia y Acceso a la Información Pública del Estado de México y Municipios</w:t>
      </w:r>
      <w:r w:rsidR="00057B2D" w:rsidRPr="00101A99">
        <w:rPr>
          <w:rFonts w:eastAsia="Palatino Linotype"/>
        </w:rPr>
        <w:t xml:space="preserve"> </w:t>
      </w:r>
      <w:r w:rsidR="00E9335C" w:rsidRPr="00101A99">
        <w:rPr>
          <w:rFonts w:eastAsia="Palatino Linotype"/>
        </w:rPr>
        <w:t xml:space="preserve">indica </w:t>
      </w:r>
      <w:r w:rsidR="00057B2D" w:rsidRPr="00101A99">
        <w:rPr>
          <w:rFonts w:eastAsia="Palatino Linotype"/>
        </w:rPr>
        <w:t>que</w:t>
      </w:r>
      <w:r w:rsidR="00C049E2" w:rsidRPr="00101A99">
        <w:rPr>
          <w:rFonts w:eastAsia="Palatino Linotype"/>
        </w:rPr>
        <w:t xml:space="preserve"> la solicitud es la garantía primaria del Derecho de Acceso a la Información, además, establece que se regirá </w:t>
      </w:r>
      <w:r w:rsidR="00C049E2" w:rsidRPr="00101A99">
        <w:rPr>
          <w:rFonts w:eastAsia="Palatino Linotype"/>
          <w:i/>
        </w:rPr>
        <w:t>por los principios de simplicidad, rapidez</w:t>
      </w:r>
      <w:r w:rsidR="005F65B7" w:rsidRPr="00101A99">
        <w:rPr>
          <w:rFonts w:eastAsia="Palatino Linotype"/>
          <w:i/>
        </w:rPr>
        <w:t>,</w:t>
      </w:r>
      <w:r w:rsidR="00C049E2" w:rsidRPr="00101A99">
        <w:rPr>
          <w:rFonts w:eastAsia="Palatino Linotype"/>
          <w:i/>
        </w:rPr>
        <w:t xml:space="preserve"> gratuidad del procedimiento, auxilio y orientación a los particulare</w:t>
      </w:r>
      <w:r w:rsidR="001A58B3" w:rsidRPr="00101A99">
        <w:rPr>
          <w:rFonts w:eastAsia="Palatino Linotype"/>
          <w:i/>
        </w:rPr>
        <w:t>s.</w:t>
      </w:r>
    </w:p>
    <w:p w14:paraId="033466A6" w14:textId="77777777" w:rsidR="001A58B3" w:rsidRPr="00101A99" w:rsidRDefault="001A58B3" w:rsidP="00331F35">
      <w:pPr>
        <w:rPr>
          <w:rFonts w:eastAsia="Palatino Linotype"/>
          <w:i/>
        </w:rPr>
      </w:pPr>
    </w:p>
    <w:p w14:paraId="04ADA10B" w14:textId="574A944A" w:rsidR="001A58B3" w:rsidRPr="00101A99" w:rsidRDefault="00233F17" w:rsidP="00331F35">
      <w:pPr>
        <w:rPr>
          <w:rFonts w:eastAsia="Palatino Linotype" w:cs="Palatino Linotype"/>
          <w:i/>
          <w:szCs w:val="22"/>
        </w:rPr>
      </w:pPr>
      <w:r w:rsidRPr="00101A99">
        <w:rPr>
          <w:rFonts w:eastAsia="Palatino Linotype" w:cs="Palatino Linotype"/>
        </w:rPr>
        <w:t xml:space="preserve">Por su parte, el artículo 4 de </w:t>
      </w:r>
      <w:r w:rsidR="001A58B3" w:rsidRPr="00101A99">
        <w:rPr>
          <w:rFonts w:eastAsia="Palatino Linotype" w:cs="Palatino Linotype"/>
        </w:rPr>
        <w:t xml:space="preserve">la Ley de Transparencia y Acceso a la Información Pública del Estado de México y Municipios refiere que toda la información generada, obtenida, adquirida, </w:t>
      </w:r>
      <w:r w:rsidR="001A58B3" w:rsidRPr="00101A99">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101A99">
        <w:rPr>
          <w:rFonts w:eastAsia="Palatino Linotype" w:cs="Palatino Linotype"/>
        </w:rPr>
        <w:t>.</w:t>
      </w:r>
    </w:p>
    <w:p w14:paraId="1407DBB8" w14:textId="77777777" w:rsidR="001A58B3" w:rsidRPr="00101A99" w:rsidRDefault="001A58B3" w:rsidP="00331F35">
      <w:pPr>
        <w:rPr>
          <w:rFonts w:eastAsia="Palatino Linotype" w:cs="Palatino Linotype"/>
        </w:rPr>
      </w:pPr>
    </w:p>
    <w:p w14:paraId="7552AA79" w14:textId="5C52E4A4" w:rsidR="001A58B3" w:rsidRPr="00101A99" w:rsidRDefault="001A58B3" w:rsidP="00331F35">
      <w:pPr>
        <w:rPr>
          <w:rFonts w:eastAsia="Palatino Linotype" w:cs="Palatino Linotype"/>
        </w:rPr>
      </w:pPr>
      <w:r w:rsidRPr="00101A99">
        <w:rPr>
          <w:rFonts w:eastAsia="Palatino Linotype" w:cs="Palatino Linotype"/>
        </w:rPr>
        <w:t xml:space="preserve">Esto es, que los Sujetos Obligados </w:t>
      </w:r>
      <w:r w:rsidR="00FA5957" w:rsidRPr="00101A99">
        <w:rPr>
          <w:rFonts w:eastAsia="Palatino Linotype" w:cs="Palatino Linotype"/>
        </w:rPr>
        <w:t>deben</w:t>
      </w:r>
      <w:r w:rsidRPr="00101A99">
        <w:rPr>
          <w:rFonts w:eastAsia="Palatino Linotype" w:cs="Palatino Linotype"/>
        </w:rPr>
        <w:t xml:space="preserve"> atender las solicitudes de acceso a la información pública que se les </w:t>
      </w:r>
      <w:r w:rsidR="00FA5957" w:rsidRPr="00101A99">
        <w:rPr>
          <w:rFonts w:eastAsia="Palatino Linotype" w:cs="Palatino Linotype"/>
        </w:rPr>
        <w:t>sean realizadas,</w:t>
      </w:r>
      <w:r w:rsidRPr="00101A99">
        <w:rPr>
          <w:rFonts w:eastAsia="Palatino Linotype" w:cs="Palatino Linotype"/>
        </w:rPr>
        <w:t xml:space="preserve"> y proporcionar la información pública que obre en su poder</w:t>
      </w:r>
      <w:r w:rsidR="00FA5957" w:rsidRPr="00101A99">
        <w:rPr>
          <w:rFonts w:eastAsia="Palatino Linotype" w:cs="Palatino Linotype"/>
        </w:rPr>
        <w:t>,</w:t>
      </w:r>
      <w:r w:rsidRPr="00101A99">
        <w:rPr>
          <w:rFonts w:eastAsia="Palatino Linotype" w:cs="Palatino Linotype"/>
        </w:rPr>
        <w:t xml:space="preserve"> conforme </w:t>
      </w:r>
      <w:r w:rsidR="00FA5957" w:rsidRPr="00101A99">
        <w:rPr>
          <w:rFonts w:eastAsia="Palatino Linotype" w:cs="Palatino Linotype"/>
        </w:rPr>
        <w:t>a</w:t>
      </w:r>
      <w:r w:rsidRPr="00101A99">
        <w:rPr>
          <w:rFonts w:eastAsia="Palatino Linotype" w:cs="Palatino Linotype"/>
        </w:rPr>
        <w:t xml:space="preserve">l estado </w:t>
      </w:r>
      <w:r w:rsidR="00FA5957" w:rsidRPr="00101A99">
        <w:rPr>
          <w:rFonts w:eastAsia="Palatino Linotype" w:cs="Palatino Linotype"/>
        </w:rPr>
        <w:t xml:space="preserve">en </w:t>
      </w:r>
      <w:r w:rsidRPr="00101A99">
        <w:rPr>
          <w:rFonts w:eastAsia="Palatino Linotype" w:cs="Palatino Linotype"/>
        </w:rPr>
        <w:t>que se encuentr</w:t>
      </w:r>
      <w:r w:rsidR="00FA5957" w:rsidRPr="00101A99">
        <w:rPr>
          <w:rFonts w:eastAsia="Palatino Linotype" w:cs="Palatino Linotype"/>
        </w:rPr>
        <w:t>e, sin que sea necesario</w:t>
      </w:r>
      <w:r w:rsidRPr="00101A99">
        <w:rPr>
          <w:rFonts w:eastAsia="Palatino Linotype" w:cs="Palatino Linotype"/>
        </w:rPr>
        <w:t xml:space="preserve"> </w:t>
      </w:r>
      <w:r w:rsidR="00FA5957" w:rsidRPr="00101A99">
        <w:rPr>
          <w:rFonts w:eastAsia="Palatino Linotype" w:cs="Palatino Linotype"/>
        </w:rPr>
        <w:t>procesar</w:t>
      </w:r>
      <w:r w:rsidRPr="00101A99">
        <w:rPr>
          <w:rFonts w:eastAsia="Palatino Linotype" w:cs="Palatino Linotype"/>
        </w:rPr>
        <w:t xml:space="preserve"> la misma, ni presentarla conforme al interés del solicitante; </w:t>
      </w:r>
      <w:r w:rsidR="00FA5957" w:rsidRPr="00101A99">
        <w:rPr>
          <w:rFonts w:eastAsia="Palatino Linotype" w:cs="Palatino Linotype"/>
        </w:rPr>
        <w:t>tal y como</w:t>
      </w:r>
      <w:r w:rsidRPr="00101A99">
        <w:rPr>
          <w:rFonts w:eastAsia="Palatino Linotype" w:cs="Palatino Linotype"/>
        </w:rPr>
        <w:t xml:space="preserve"> lo establece el artículo 12 de la Ley de Transparencia y Acceso a la Información Pública del Estado de México y Municipios</w:t>
      </w:r>
      <w:r w:rsidR="00970EB3" w:rsidRPr="00101A99">
        <w:rPr>
          <w:rFonts w:eastAsia="Palatino Linotype" w:cs="Palatino Linotype"/>
        </w:rPr>
        <w:t>.</w:t>
      </w:r>
    </w:p>
    <w:p w14:paraId="73245195" w14:textId="77777777" w:rsidR="00970EB3" w:rsidRPr="00101A99" w:rsidRDefault="00970EB3" w:rsidP="00331F35">
      <w:pPr>
        <w:rPr>
          <w:rFonts w:eastAsia="Palatino Linotype" w:cs="Palatino Linotype"/>
        </w:rPr>
      </w:pPr>
    </w:p>
    <w:p w14:paraId="7F62D4DF" w14:textId="775730E1" w:rsidR="001A58B3" w:rsidRPr="00101A99" w:rsidRDefault="001A58B3" w:rsidP="00331F35">
      <w:pPr>
        <w:rPr>
          <w:rFonts w:eastAsia="Palatino Linotype" w:cs="Palatino Linotype"/>
        </w:rPr>
      </w:pPr>
      <w:r w:rsidRPr="00101A99">
        <w:rPr>
          <w:rFonts w:eastAsia="Palatino Linotype" w:cs="Palatino Linotype"/>
        </w:rPr>
        <w:t>Es decir, que todo sujeto obligado que genere, recopile, administre, procese, archive, posea o conserven, son responsables de la misma</w:t>
      </w:r>
      <w:r w:rsidR="00970EB3" w:rsidRPr="00101A99">
        <w:rPr>
          <w:rFonts w:eastAsia="Palatino Linotype" w:cs="Palatino Linotype"/>
        </w:rPr>
        <w:t>,</w:t>
      </w:r>
      <w:r w:rsidRPr="00101A9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01A99">
        <w:rPr>
          <w:rFonts w:eastAsia="Palatino Linotype" w:cs="Palatino Linotype"/>
        </w:rPr>
        <w:t>o</w:t>
      </w:r>
      <w:r w:rsidRPr="00101A9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01A99" w:rsidRDefault="001A58B3" w:rsidP="00331F35">
      <w:pPr>
        <w:rPr>
          <w:rFonts w:eastAsia="Palatino Linotype" w:cs="Palatino Linotype"/>
        </w:rPr>
      </w:pPr>
    </w:p>
    <w:p w14:paraId="04E42DFE" w14:textId="573F1198" w:rsidR="001A58B3" w:rsidRPr="00101A99" w:rsidRDefault="001A58B3" w:rsidP="00331F35">
      <w:pPr>
        <w:rPr>
          <w:rFonts w:eastAsia="Palatino Linotype" w:cs="Palatino Linotype"/>
        </w:rPr>
      </w:pPr>
      <w:r w:rsidRPr="00101A9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01A99">
        <w:rPr>
          <w:rFonts w:eastAsia="Palatino Linotype" w:cs="Palatino Linotype"/>
        </w:rPr>
        <w:t>, s</w:t>
      </w:r>
      <w:r w:rsidRPr="00101A99">
        <w:rPr>
          <w:rFonts w:eastAsia="Palatino Linotype" w:cs="Palatino Linotype"/>
        </w:rPr>
        <w:t xml:space="preserve">iempre y cuando no se trate de información reservada o </w:t>
      </w:r>
      <w:r w:rsidR="00331F35" w:rsidRPr="00101A99">
        <w:rPr>
          <w:rFonts w:eastAsia="Palatino Linotype" w:cs="Palatino Linotype"/>
        </w:rPr>
        <w:t>confidencial.</w:t>
      </w:r>
    </w:p>
    <w:p w14:paraId="40C5219F" w14:textId="77777777" w:rsidR="001A58B3" w:rsidRPr="00101A99" w:rsidRDefault="001A58B3" w:rsidP="00331F35">
      <w:pPr>
        <w:rPr>
          <w:rFonts w:eastAsia="Palatino Linotype" w:cs="Palatino Linotype"/>
        </w:rPr>
      </w:pPr>
    </w:p>
    <w:p w14:paraId="51A0E8B4" w14:textId="676DCA47" w:rsidR="00664420" w:rsidRPr="00101A99" w:rsidRDefault="00C71CEF" w:rsidP="00C71CEF">
      <w:pPr>
        <w:pStyle w:val="Ttulo3"/>
        <w:rPr>
          <w:rFonts w:eastAsia="Calibri"/>
          <w:lang w:eastAsia="es-ES_tradnl"/>
        </w:rPr>
      </w:pPr>
      <w:bookmarkStart w:id="32" w:name="_heading=h.2s8eyo1" w:colFirst="0" w:colLast="0"/>
      <w:bookmarkStart w:id="33" w:name="_Toc178188502"/>
      <w:bookmarkEnd w:id="32"/>
      <w:r w:rsidRPr="00101A99">
        <w:rPr>
          <w:rFonts w:eastAsia="Calibri"/>
          <w:lang w:eastAsia="es-ES_tradnl"/>
        </w:rPr>
        <w:lastRenderedPageBreak/>
        <w:t>b)</w:t>
      </w:r>
      <w:r w:rsidR="00A53315" w:rsidRPr="00101A99">
        <w:rPr>
          <w:rFonts w:eastAsia="Calibri"/>
          <w:lang w:eastAsia="es-ES_tradnl"/>
        </w:rPr>
        <w:t xml:space="preserve"> </w:t>
      </w:r>
      <w:r w:rsidR="00A21A20" w:rsidRPr="00101A99">
        <w:rPr>
          <w:rFonts w:eastAsia="Calibri"/>
          <w:lang w:eastAsia="es-ES_tradnl"/>
        </w:rPr>
        <w:t>Controversia a resolver</w:t>
      </w:r>
      <w:bookmarkEnd w:id="33"/>
    </w:p>
    <w:p w14:paraId="3269A896" w14:textId="77777777" w:rsidR="006E4C56" w:rsidRPr="00101A99" w:rsidRDefault="00664420" w:rsidP="00903DBE">
      <w:pPr>
        <w:rPr>
          <w:rFonts w:eastAsia="Calibri"/>
          <w:lang w:eastAsia="es-ES_tradnl"/>
        </w:rPr>
      </w:pPr>
      <w:r w:rsidRPr="00101A9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01A99">
        <w:rPr>
          <w:rFonts w:eastAsia="Calibri"/>
          <w:b/>
          <w:lang w:eastAsia="es-ES_tradnl"/>
        </w:rPr>
        <w:t>LA PARTE RECURRENTE</w:t>
      </w:r>
      <w:r w:rsidR="004565C2" w:rsidRPr="00101A99">
        <w:rPr>
          <w:rFonts w:eastAsia="Calibri"/>
          <w:lang w:eastAsia="es-ES_tradnl"/>
        </w:rPr>
        <w:t xml:space="preserve"> solicitó</w:t>
      </w:r>
    </w:p>
    <w:p w14:paraId="1A475EF6" w14:textId="77777777" w:rsidR="006E4C56" w:rsidRPr="00101A99" w:rsidRDefault="006E4C56" w:rsidP="00903DBE">
      <w:pPr>
        <w:rPr>
          <w:rFonts w:eastAsia="Calibri"/>
          <w:lang w:eastAsia="es-ES_tradnl"/>
        </w:rPr>
      </w:pPr>
    </w:p>
    <w:tbl>
      <w:tblPr>
        <w:tblStyle w:val="Tablaconcuadrcula"/>
        <w:tblW w:w="9067" w:type="dxa"/>
        <w:tblLook w:val="04A0" w:firstRow="1" w:lastRow="0" w:firstColumn="1" w:lastColumn="0" w:noHBand="0" w:noVBand="1"/>
      </w:tblPr>
      <w:tblGrid>
        <w:gridCol w:w="3539"/>
        <w:gridCol w:w="3827"/>
        <w:gridCol w:w="1701"/>
      </w:tblGrid>
      <w:tr w:rsidR="00101A99" w:rsidRPr="00101A99" w14:paraId="5DBA70B7" w14:textId="77777777" w:rsidTr="006E4C56">
        <w:trPr>
          <w:tblHeader/>
        </w:trPr>
        <w:tc>
          <w:tcPr>
            <w:tcW w:w="3539" w:type="dxa"/>
            <w:shd w:val="clear" w:color="auto" w:fill="BFBFBF" w:themeFill="background1" w:themeFillShade="BF"/>
            <w:vAlign w:val="center"/>
          </w:tcPr>
          <w:p w14:paraId="2D2A47D9" w14:textId="77777777" w:rsidR="006E4C56" w:rsidRPr="00101A99" w:rsidRDefault="006E4C56" w:rsidP="003F24E6">
            <w:pPr>
              <w:spacing w:line="240" w:lineRule="auto"/>
              <w:jc w:val="center"/>
              <w:rPr>
                <w:rFonts w:eastAsia="Calibri"/>
                <w:b/>
                <w:lang w:eastAsia="es-ES_tradnl"/>
              </w:rPr>
            </w:pPr>
            <w:r w:rsidRPr="00101A99">
              <w:rPr>
                <w:rFonts w:eastAsia="Calibri"/>
                <w:b/>
                <w:lang w:eastAsia="es-ES_tradnl"/>
              </w:rPr>
              <w:t>Solicitud</w:t>
            </w:r>
          </w:p>
        </w:tc>
        <w:tc>
          <w:tcPr>
            <w:tcW w:w="3827" w:type="dxa"/>
            <w:shd w:val="clear" w:color="auto" w:fill="BFBFBF" w:themeFill="background1" w:themeFillShade="BF"/>
            <w:vAlign w:val="center"/>
          </w:tcPr>
          <w:p w14:paraId="4A1307F4" w14:textId="77777777" w:rsidR="006E4C56" w:rsidRPr="00101A99" w:rsidRDefault="006E4C56" w:rsidP="003F24E6">
            <w:pPr>
              <w:spacing w:line="240" w:lineRule="auto"/>
              <w:jc w:val="center"/>
              <w:rPr>
                <w:rFonts w:eastAsia="Calibri"/>
                <w:b/>
                <w:lang w:eastAsia="es-ES_tradnl"/>
              </w:rPr>
            </w:pPr>
            <w:r w:rsidRPr="00101A99">
              <w:rPr>
                <w:rFonts w:eastAsia="Calibri"/>
                <w:b/>
                <w:lang w:eastAsia="es-ES_tradnl"/>
              </w:rPr>
              <w:t>Respuesta</w:t>
            </w:r>
          </w:p>
        </w:tc>
        <w:tc>
          <w:tcPr>
            <w:tcW w:w="1701" w:type="dxa"/>
            <w:shd w:val="clear" w:color="auto" w:fill="BFBFBF" w:themeFill="background1" w:themeFillShade="BF"/>
            <w:vAlign w:val="center"/>
          </w:tcPr>
          <w:p w14:paraId="40321E1F" w14:textId="77777777" w:rsidR="006E4C56" w:rsidRPr="00101A99" w:rsidRDefault="006E4C56" w:rsidP="003F24E6">
            <w:pPr>
              <w:spacing w:line="240" w:lineRule="auto"/>
              <w:jc w:val="center"/>
              <w:rPr>
                <w:rFonts w:eastAsia="Calibri"/>
                <w:b/>
                <w:lang w:eastAsia="es-ES_tradnl"/>
              </w:rPr>
            </w:pPr>
            <w:r w:rsidRPr="00101A99">
              <w:rPr>
                <w:rFonts w:eastAsia="Calibri"/>
                <w:b/>
                <w:lang w:eastAsia="es-ES_tradnl"/>
              </w:rPr>
              <w:t>Colma Si/No</w:t>
            </w:r>
          </w:p>
        </w:tc>
      </w:tr>
      <w:tr w:rsidR="00101A99" w:rsidRPr="00101A99" w14:paraId="6F2FEC5D" w14:textId="77777777" w:rsidTr="00D75E39">
        <w:trPr>
          <w:tblHeader/>
        </w:trPr>
        <w:tc>
          <w:tcPr>
            <w:tcW w:w="9067" w:type="dxa"/>
            <w:gridSpan w:val="3"/>
            <w:shd w:val="clear" w:color="auto" w:fill="BFBFBF" w:themeFill="background1" w:themeFillShade="BF"/>
            <w:vAlign w:val="center"/>
          </w:tcPr>
          <w:p w14:paraId="1F00725C" w14:textId="6B26E162" w:rsidR="006E4C56" w:rsidRPr="00101A99" w:rsidRDefault="006E4C56" w:rsidP="003F24E6">
            <w:pPr>
              <w:spacing w:line="240" w:lineRule="auto"/>
              <w:jc w:val="center"/>
              <w:rPr>
                <w:rFonts w:eastAsia="Calibri"/>
                <w:b/>
                <w:lang w:eastAsia="es-ES_tradnl"/>
              </w:rPr>
            </w:pPr>
            <w:r w:rsidRPr="00101A99">
              <w:rPr>
                <w:rFonts w:eastAsia="Calibri"/>
                <w:b/>
                <w:lang w:eastAsia="es-ES_tradnl"/>
              </w:rPr>
              <w:t xml:space="preserve">Nombramiento </w:t>
            </w:r>
          </w:p>
        </w:tc>
      </w:tr>
      <w:tr w:rsidR="00101A99" w:rsidRPr="00101A99" w14:paraId="093E5FBB" w14:textId="77777777" w:rsidTr="006E4C56">
        <w:tc>
          <w:tcPr>
            <w:tcW w:w="3539" w:type="dxa"/>
          </w:tcPr>
          <w:p w14:paraId="3EDA3D57" w14:textId="62437B03" w:rsidR="006E4C56" w:rsidRPr="00101A99" w:rsidRDefault="006E4C56" w:rsidP="003F24E6">
            <w:pPr>
              <w:pStyle w:val="Prrafodelista"/>
              <w:numPr>
                <w:ilvl w:val="0"/>
                <w:numId w:val="44"/>
              </w:numPr>
              <w:spacing w:line="240" w:lineRule="auto"/>
              <w:ind w:left="313" w:hanging="284"/>
              <w:rPr>
                <w:rFonts w:cs="Tahoma"/>
                <w:szCs w:val="22"/>
              </w:rPr>
            </w:pPr>
            <w:r w:rsidRPr="00101A99">
              <w:rPr>
                <w:rFonts w:eastAsia="Calibri"/>
                <w:lang w:eastAsia="es-ES_tradnl"/>
              </w:rPr>
              <w:t>Titular de la Comisión Ejecutiva de Atención a Víctimas del Estado de México</w:t>
            </w:r>
          </w:p>
        </w:tc>
        <w:tc>
          <w:tcPr>
            <w:tcW w:w="3827" w:type="dxa"/>
          </w:tcPr>
          <w:p w14:paraId="55701489" w14:textId="1FEC7573" w:rsidR="006E4C56" w:rsidRPr="00101A99" w:rsidRDefault="003F24E6" w:rsidP="003F24E6">
            <w:pPr>
              <w:autoSpaceDE w:val="0"/>
              <w:autoSpaceDN w:val="0"/>
              <w:adjustRightInd w:val="0"/>
              <w:spacing w:line="240" w:lineRule="auto"/>
              <w:ind w:right="-28"/>
              <w:rPr>
                <w:rFonts w:cs="Tahoma"/>
                <w:szCs w:val="22"/>
              </w:rPr>
            </w:pPr>
            <w:r w:rsidRPr="00101A99">
              <w:rPr>
                <w:rFonts w:cs="Tahoma"/>
                <w:szCs w:val="22"/>
              </w:rPr>
              <w:t xml:space="preserve">Nombramiento de la servidora pública habilitada de la Comisión Ejecutiva de Atención a Víctimas del Estado de México. </w:t>
            </w:r>
          </w:p>
        </w:tc>
        <w:tc>
          <w:tcPr>
            <w:tcW w:w="1701" w:type="dxa"/>
          </w:tcPr>
          <w:p w14:paraId="7D47A271" w14:textId="6EEF56DB" w:rsidR="006E4C56" w:rsidRPr="00101A99" w:rsidRDefault="003F24E6" w:rsidP="003F24E6">
            <w:pPr>
              <w:spacing w:line="240" w:lineRule="auto"/>
              <w:jc w:val="center"/>
              <w:rPr>
                <w:rFonts w:eastAsia="Calibri"/>
                <w:b/>
                <w:lang w:eastAsia="es-ES_tradnl"/>
              </w:rPr>
            </w:pPr>
            <w:r w:rsidRPr="00101A99">
              <w:rPr>
                <w:rFonts w:eastAsia="Calibri"/>
                <w:b/>
                <w:lang w:eastAsia="es-ES_tradnl"/>
              </w:rPr>
              <w:t xml:space="preserve">No </w:t>
            </w:r>
          </w:p>
        </w:tc>
      </w:tr>
      <w:tr w:rsidR="00101A99" w:rsidRPr="00101A99" w14:paraId="30C6DFE5" w14:textId="77777777" w:rsidTr="006E4C56">
        <w:tc>
          <w:tcPr>
            <w:tcW w:w="3539" w:type="dxa"/>
          </w:tcPr>
          <w:p w14:paraId="2BFFC659" w14:textId="66A6C83A" w:rsidR="003F24E6" w:rsidRPr="00101A99" w:rsidRDefault="003F24E6" w:rsidP="003F24E6">
            <w:pPr>
              <w:pStyle w:val="Prrafodelista"/>
              <w:numPr>
                <w:ilvl w:val="0"/>
                <w:numId w:val="44"/>
              </w:numPr>
              <w:spacing w:line="240" w:lineRule="auto"/>
              <w:ind w:left="313" w:hanging="284"/>
              <w:rPr>
                <w:rFonts w:eastAsia="Calibri"/>
                <w:lang w:eastAsia="es-ES_tradnl"/>
              </w:rPr>
            </w:pPr>
            <w:r w:rsidRPr="00101A99">
              <w:rPr>
                <w:rFonts w:eastAsia="Calibri"/>
                <w:lang w:eastAsia="es-ES_tradnl"/>
              </w:rPr>
              <w:t>Titular de la Secretaría Particular de la Comisión Ejecutiva de Atención</w:t>
            </w:r>
            <w:r w:rsidRPr="00101A99">
              <w:rPr>
                <w:rFonts w:ascii="Verdana" w:hAnsi="Verdana"/>
                <w:sz w:val="14"/>
                <w:szCs w:val="14"/>
                <w:lang w:eastAsia="es-MX"/>
              </w:rPr>
              <w:t xml:space="preserve"> </w:t>
            </w:r>
            <w:r w:rsidRPr="00101A99">
              <w:rPr>
                <w:rFonts w:eastAsia="Calibri"/>
                <w:lang w:eastAsia="es-ES_tradnl"/>
              </w:rPr>
              <w:t>a Víctimas del Estado de México</w:t>
            </w:r>
          </w:p>
        </w:tc>
        <w:tc>
          <w:tcPr>
            <w:tcW w:w="3827" w:type="dxa"/>
          </w:tcPr>
          <w:p w14:paraId="7A5F3DEE" w14:textId="77777777" w:rsidR="003F24E6" w:rsidRPr="00101A99" w:rsidRDefault="003F24E6" w:rsidP="003F24E6">
            <w:pPr>
              <w:autoSpaceDE w:val="0"/>
              <w:autoSpaceDN w:val="0"/>
              <w:adjustRightInd w:val="0"/>
              <w:spacing w:line="240" w:lineRule="auto"/>
              <w:ind w:right="-28"/>
              <w:rPr>
                <w:rFonts w:cs="Tahoma"/>
                <w:szCs w:val="22"/>
              </w:rPr>
            </w:pPr>
            <w:r w:rsidRPr="00101A99">
              <w:rPr>
                <w:rFonts w:cs="Tahoma"/>
                <w:szCs w:val="22"/>
              </w:rPr>
              <w:t xml:space="preserve">Nombramiento de la Secretaría Particular. </w:t>
            </w:r>
          </w:p>
          <w:p w14:paraId="0E6907EC" w14:textId="77777777" w:rsidR="003F24E6" w:rsidRPr="00101A99" w:rsidRDefault="003F24E6" w:rsidP="003F24E6">
            <w:pPr>
              <w:spacing w:line="240" w:lineRule="auto"/>
              <w:rPr>
                <w:rFonts w:eastAsia="Calibri"/>
                <w:lang w:eastAsia="es-ES_tradnl"/>
              </w:rPr>
            </w:pPr>
          </w:p>
        </w:tc>
        <w:tc>
          <w:tcPr>
            <w:tcW w:w="1701" w:type="dxa"/>
          </w:tcPr>
          <w:p w14:paraId="6E619610" w14:textId="31FE49C8" w:rsidR="003F24E6" w:rsidRPr="00101A99" w:rsidRDefault="003F24E6" w:rsidP="003F24E6">
            <w:pPr>
              <w:spacing w:line="240" w:lineRule="auto"/>
              <w:jc w:val="center"/>
              <w:rPr>
                <w:rFonts w:eastAsia="Calibri"/>
                <w:b/>
                <w:lang w:eastAsia="es-ES_tradnl"/>
              </w:rPr>
            </w:pPr>
            <w:r w:rsidRPr="00101A99">
              <w:rPr>
                <w:rFonts w:eastAsia="Calibri"/>
                <w:b/>
                <w:lang w:eastAsia="es-ES_tradnl"/>
              </w:rPr>
              <w:t>Sí</w:t>
            </w:r>
          </w:p>
        </w:tc>
      </w:tr>
      <w:tr w:rsidR="00101A99" w:rsidRPr="00101A99" w14:paraId="438C472B" w14:textId="77777777" w:rsidTr="006E4C56">
        <w:tc>
          <w:tcPr>
            <w:tcW w:w="3539" w:type="dxa"/>
          </w:tcPr>
          <w:p w14:paraId="6E63CCBE" w14:textId="27623C43" w:rsidR="003F24E6" w:rsidRPr="00101A99" w:rsidRDefault="003F24E6" w:rsidP="003F24E6">
            <w:pPr>
              <w:pStyle w:val="Prrafodelista"/>
              <w:numPr>
                <w:ilvl w:val="0"/>
                <w:numId w:val="44"/>
              </w:numPr>
              <w:spacing w:line="240" w:lineRule="auto"/>
              <w:ind w:left="313" w:hanging="284"/>
              <w:rPr>
                <w:rFonts w:eastAsia="Calibri"/>
                <w:lang w:eastAsia="es-ES_tradnl"/>
              </w:rPr>
            </w:pPr>
            <w:r w:rsidRPr="00101A99">
              <w:rPr>
                <w:rFonts w:eastAsia="Calibri"/>
                <w:lang w:eastAsia="es-ES_tradnl"/>
              </w:rPr>
              <w:t>Titular de la Secretaría Técnica de la Comisión Ejecutiva de Atención a Víctimas del Estado de México</w:t>
            </w:r>
          </w:p>
        </w:tc>
        <w:tc>
          <w:tcPr>
            <w:tcW w:w="3827" w:type="dxa"/>
          </w:tcPr>
          <w:p w14:paraId="60A50489" w14:textId="77777777" w:rsidR="003F24E6" w:rsidRPr="00101A99" w:rsidRDefault="003F24E6" w:rsidP="003F24E6">
            <w:pPr>
              <w:autoSpaceDE w:val="0"/>
              <w:autoSpaceDN w:val="0"/>
              <w:adjustRightInd w:val="0"/>
              <w:spacing w:line="240" w:lineRule="auto"/>
              <w:ind w:right="-28"/>
              <w:rPr>
                <w:rFonts w:cs="Tahoma"/>
                <w:szCs w:val="22"/>
              </w:rPr>
            </w:pPr>
            <w:r w:rsidRPr="00101A99">
              <w:rPr>
                <w:rFonts w:cs="Tahoma"/>
                <w:szCs w:val="22"/>
              </w:rPr>
              <w:t>Nombramiento del Titular de la Secretaría Técnica.</w:t>
            </w:r>
          </w:p>
          <w:p w14:paraId="05B27CBA" w14:textId="77777777" w:rsidR="003F24E6" w:rsidRPr="00101A99" w:rsidRDefault="003F24E6" w:rsidP="003F24E6">
            <w:pPr>
              <w:autoSpaceDE w:val="0"/>
              <w:autoSpaceDN w:val="0"/>
              <w:adjustRightInd w:val="0"/>
              <w:spacing w:line="240" w:lineRule="auto"/>
              <w:ind w:right="-28"/>
              <w:rPr>
                <w:rFonts w:eastAsia="Calibri"/>
                <w:lang w:eastAsia="es-ES_tradnl"/>
              </w:rPr>
            </w:pPr>
          </w:p>
        </w:tc>
        <w:tc>
          <w:tcPr>
            <w:tcW w:w="1701" w:type="dxa"/>
          </w:tcPr>
          <w:p w14:paraId="2B67AE09" w14:textId="0361539A" w:rsidR="003F24E6" w:rsidRPr="00101A99" w:rsidRDefault="003F24E6" w:rsidP="003F24E6">
            <w:pPr>
              <w:spacing w:line="240" w:lineRule="auto"/>
              <w:jc w:val="center"/>
              <w:rPr>
                <w:rFonts w:eastAsia="Calibri"/>
                <w:b/>
                <w:lang w:eastAsia="es-ES_tradnl"/>
              </w:rPr>
            </w:pPr>
            <w:r w:rsidRPr="00101A99">
              <w:rPr>
                <w:rFonts w:eastAsia="Calibri"/>
                <w:b/>
                <w:lang w:eastAsia="es-ES_tradnl"/>
              </w:rPr>
              <w:t>Sí</w:t>
            </w:r>
          </w:p>
        </w:tc>
      </w:tr>
      <w:tr w:rsidR="00101A99" w:rsidRPr="00101A99" w14:paraId="4CB44678" w14:textId="77777777" w:rsidTr="006E4C56">
        <w:tc>
          <w:tcPr>
            <w:tcW w:w="3539" w:type="dxa"/>
          </w:tcPr>
          <w:p w14:paraId="5B234867" w14:textId="0C901E92" w:rsidR="003F24E6" w:rsidRPr="00101A99" w:rsidRDefault="003F24E6" w:rsidP="003F24E6">
            <w:pPr>
              <w:pStyle w:val="Prrafodelista"/>
              <w:numPr>
                <w:ilvl w:val="0"/>
                <w:numId w:val="44"/>
              </w:numPr>
              <w:spacing w:line="240" w:lineRule="auto"/>
              <w:ind w:left="313" w:hanging="284"/>
              <w:rPr>
                <w:rFonts w:eastAsia="Calibri"/>
                <w:lang w:eastAsia="es-ES_tradnl"/>
              </w:rPr>
            </w:pPr>
            <w:r w:rsidRPr="00101A99">
              <w:rPr>
                <w:rFonts w:eastAsia="Calibri"/>
                <w:lang w:eastAsia="es-ES_tradnl"/>
              </w:rPr>
              <w:t>Titular de la Defensoría Especializada de la Comisión Ejecutiva de Atención a Víctimas del Estado de México</w:t>
            </w:r>
          </w:p>
        </w:tc>
        <w:tc>
          <w:tcPr>
            <w:tcW w:w="3827" w:type="dxa"/>
          </w:tcPr>
          <w:p w14:paraId="2FACFB8B" w14:textId="77777777" w:rsidR="003F24E6" w:rsidRPr="00101A99" w:rsidRDefault="003F24E6" w:rsidP="003F24E6">
            <w:pPr>
              <w:autoSpaceDE w:val="0"/>
              <w:autoSpaceDN w:val="0"/>
              <w:adjustRightInd w:val="0"/>
              <w:spacing w:line="240" w:lineRule="auto"/>
              <w:ind w:right="-28"/>
              <w:rPr>
                <w:rFonts w:cs="Tahoma"/>
                <w:szCs w:val="22"/>
              </w:rPr>
            </w:pPr>
            <w:r w:rsidRPr="00101A99">
              <w:rPr>
                <w:rFonts w:cs="Tahoma"/>
                <w:szCs w:val="22"/>
              </w:rPr>
              <w:t xml:space="preserve">Nombramiento de la Directora General de la Defensoría Especializada para Víctimas y Ofendidos del Delito. </w:t>
            </w:r>
          </w:p>
          <w:p w14:paraId="739D6F75" w14:textId="77777777" w:rsidR="003F24E6" w:rsidRPr="00101A99" w:rsidRDefault="003F24E6" w:rsidP="003F24E6">
            <w:pPr>
              <w:autoSpaceDE w:val="0"/>
              <w:autoSpaceDN w:val="0"/>
              <w:adjustRightInd w:val="0"/>
              <w:spacing w:line="240" w:lineRule="auto"/>
              <w:ind w:right="-28"/>
              <w:rPr>
                <w:rFonts w:eastAsia="Calibri"/>
                <w:lang w:eastAsia="es-ES_tradnl"/>
              </w:rPr>
            </w:pPr>
          </w:p>
        </w:tc>
        <w:tc>
          <w:tcPr>
            <w:tcW w:w="1701" w:type="dxa"/>
          </w:tcPr>
          <w:p w14:paraId="79C9C5C0" w14:textId="47D0FB89" w:rsidR="003F24E6" w:rsidRPr="00101A99" w:rsidRDefault="003F24E6" w:rsidP="003F24E6">
            <w:pPr>
              <w:spacing w:line="240" w:lineRule="auto"/>
              <w:jc w:val="center"/>
              <w:rPr>
                <w:rFonts w:eastAsia="Calibri"/>
                <w:b/>
                <w:lang w:eastAsia="es-ES_tradnl"/>
              </w:rPr>
            </w:pPr>
            <w:r w:rsidRPr="00101A99">
              <w:rPr>
                <w:rFonts w:eastAsia="Calibri"/>
                <w:b/>
                <w:lang w:eastAsia="es-ES_tradnl"/>
              </w:rPr>
              <w:t>Sí</w:t>
            </w:r>
          </w:p>
        </w:tc>
      </w:tr>
      <w:tr w:rsidR="00101A99" w:rsidRPr="00101A99" w14:paraId="532CC07E" w14:textId="77777777" w:rsidTr="006E4C56">
        <w:tc>
          <w:tcPr>
            <w:tcW w:w="3539" w:type="dxa"/>
          </w:tcPr>
          <w:p w14:paraId="581EB2EC" w14:textId="3E68E674" w:rsidR="003F24E6" w:rsidRPr="00101A99" w:rsidRDefault="003F24E6" w:rsidP="003F24E6">
            <w:pPr>
              <w:pStyle w:val="Prrafodelista"/>
              <w:numPr>
                <w:ilvl w:val="0"/>
                <w:numId w:val="44"/>
              </w:numPr>
              <w:spacing w:line="240" w:lineRule="auto"/>
              <w:ind w:left="313" w:hanging="284"/>
              <w:rPr>
                <w:rFonts w:eastAsia="Calibri"/>
                <w:lang w:eastAsia="es-ES_tradnl"/>
              </w:rPr>
            </w:pPr>
            <w:r w:rsidRPr="00101A99">
              <w:rPr>
                <w:rFonts w:eastAsia="Calibri"/>
                <w:lang w:eastAsia="es-ES_tradnl"/>
              </w:rPr>
              <w:t>Titular de la Unidad de Atención Inmediata y Primer Contacto de la Comisión Ejecutiva de Atención a Víctimas del Estado de México</w:t>
            </w:r>
          </w:p>
        </w:tc>
        <w:tc>
          <w:tcPr>
            <w:tcW w:w="3827" w:type="dxa"/>
          </w:tcPr>
          <w:p w14:paraId="7C9B2D9B" w14:textId="77777777" w:rsidR="003F24E6" w:rsidRPr="00101A99" w:rsidRDefault="003F24E6" w:rsidP="003F24E6">
            <w:pPr>
              <w:autoSpaceDE w:val="0"/>
              <w:autoSpaceDN w:val="0"/>
              <w:adjustRightInd w:val="0"/>
              <w:spacing w:line="240" w:lineRule="auto"/>
              <w:ind w:right="-28"/>
              <w:rPr>
                <w:rFonts w:cs="Tahoma"/>
                <w:szCs w:val="22"/>
              </w:rPr>
            </w:pPr>
            <w:r w:rsidRPr="00101A99">
              <w:rPr>
                <w:rFonts w:cs="Tahoma"/>
                <w:szCs w:val="22"/>
              </w:rPr>
              <w:t xml:space="preserve">Nombramiento de la encargada del despacho de la Unidad de Atención Inmediata y Primer contacto. </w:t>
            </w:r>
          </w:p>
          <w:p w14:paraId="2CC2FCD9" w14:textId="77777777" w:rsidR="003F24E6" w:rsidRPr="00101A99" w:rsidRDefault="003F24E6" w:rsidP="003F24E6">
            <w:pPr>
              <w:autoSpaceDE w:val="0"/>
              <w:autoSpaceDN w:val="0"/>
              <w:adjustRightInd w:val="0"/>
              <w:spacing w:line="240" w:lineRule="auto"/>
              <w:ind w:right="-28"/>
              <w:rPr>
                <w:rFonts w:eastAsia="Calibri"/>
                <w:lang w:eastAsia="es-ES_tradnl"/>
              </w:rPr>
            </w:pPr>
          </w:p>
        </w:tc>
        <w:tc>
          <w:tcPr>
            <w:tcW w:w="1701" w:type="dxa"/>
          </w:tcPr>
          <w:p w14:paraId="4F6AE700" w14:textId="374E8046" w:rsidR="003F24E6" w:rsidRPr="00101A99" w:rsidRDefault="003F24E6" w:rsidP="003F24E6">
            <w:pPr>
              <w:spacing w:line="240" w:lineRule="auto"/>
              <w:jc w:val="center"/>
              <w:rPr>
                <w:rFonts w:eastAsia="Calibri"/>
                <w:b/>
                <w:lang w:eastAsia="es-ES_tradnl"/>
              </w:rPr>
            </w:pPr>
            <w:r w:rsidRPr="00101A99">
              <w:rPr>
                <w:rFonts w:eastAsia="Calibri"/>
                <w:b/>
                <w:lang w:eastAsia="es-ES_tradnl"/>
              </w:rPr>
              <w:t>Sí</w:t>
            </w:r>
          </w:p>
        </w:tc>
      </w:tr>
      <w:tr w:rsidR="003F24E6" w:rsidRPr="00101A99" w14:paraId="6060CE2B" w14:textId="77777777" w:rsidTr="006E4C56">
        <w:tc>
          <w:tcPr>
            <w:tcW w:w="3539" w:type="dxa"/>
          </w:tcPr>
          <w:p w14:paraId="390597B2" w14:textId="7C544849" w:rsidR="003F24E6" w:rsidRPr="00101A99" w:rsidRDefault="003F24E6" w:rsidP="003F24E6">
            <w:pPr>
              <w:pStyle w:val="Prrafodelista"/>
              <w:numPr>
                <w:ilvl w:val="0"/>
                <w:numId w:val="44"/>
              </w:numPr>
              <w:spacing w:line="240" w:lineRule="auto"/>
              <w:ind w:left="313" w:hanging="284"/>
              <w:rPr>
                <w:rFonts w:eastAsia="Calibri"/>
                <w:lang w:eastAsia="es-ES_tradnl"/>
              </w:rPr>
            </w:pPr>
            <w:r w:rsidRPr="00101A99">
              <w:rPr>
                <w:rFonts w:eastAsia="Calibri"/>
                <w:lang w:eastAsia="es-ES_tradnl"/>
              </w:rPr>
              <w:t>Titular de la Unidad de Administración del Fondo de la Comisión Ejecutiva de Atención a Víctimas del Estado de México</w:t>
            </w:r>
          </w:p>
        </w:tc>
        <w:tc>
          <w:tcPr>
            <w:tcW w:w="3827" w:type="dxa"/>
          </w:tcPr>
          <w:p w14:paraId="2E27891B" w14:textId="77777777" w:rsidR="003F24E6" w:rsidRPr="00101A99" w:rsidRDefault="003F24E6" w:rsidP="003F24E6">
            <w:pPr>
              <w:autoSpaceDE w:val="0"/>
              <w:autoSpaceDN w:val="0"/>
              <w:adjustRightInd w:val="0"/>
              <w:spacing w:line="240" w:lineRule="auto"/>
              <w:ind w:right="-28"/>
              <w:rPr>
                <w:rFonts w:cs="Tahoma"/>
                <w:szCs w:val="22"/>
              </w:rPr>
            </w:pPr>
            <w:r w:rsidRPr="00101A99">
              <w:rPr>
                <w:rFonts w:cs="Tahoma"/>
                <w:szCs w:val="22"/>
              </w:rPr>
              <w:t xml:space="preserve">Nombramiento del Jefe de la Unidad de Administración del Fondo. </w:t>
            </w:r>
          </w:p>
          <w:p w14:paraId="2699555E" w14:textId="77777777" w:rsidR="003F24E6" w:rsidRPr="00101A99" w:rsidRDefault="003F24E6" w:rsidP="003F24E6">
            <w:pPr>
              <w:spacing w:line="240" w:lineRule="auto"/>
              <w:rPr>
                <w:rFonts w:eastAsia="Calibri"/>
                <w:lang w:eastAsia="es-ES_tradnl"/>
              </w:rPr>
            </w:pPr>
          </w:p>
        </w:tc>
        <w:tc>
          <w:tcPr>
            <w:tcW w:w="1701" w:type="dxa"/>
          </w:tcPr>
          <w:p w14:paraId="636CCF7D" w14:textId="599BDE89" w:rsidR="003F24E6" w:rsidRPr="00101A99" w:rsidRDefault="003F24E6" w:rsidP="003F24E6">
            <w:pPr>
              <w:spacing w:line="240" w:lineRule="auto"/>
              <w:jc w:val="center"/>
              <w:rPr>
                <w:rFonts w:eastAsia="Calibri"/>
                <w:b/>
                <w:lang w:eastAsia="es-ES_tradnl"/>
              </w:rPr>
            </w:pPr>
            <w:r w:rsidRPr="00101A99">
              <w:rPr>
                <w:rFonts w:eastAsia="Calibri"/>
                <w:b/>
                <w:lang w:eastAsia="es-ES_tradnl"/>
              </w:rPr>
              <w:t>Sí</w:t>
            </w:r>
          </w:p>
        </w:tc>
      </w:tr>
    </w:tbl>
    <w:p w14:paraId="3D061396" w14:textId="77777777" w:rsidR="006E4C56" w:rsidRPr="00101A99" w:rsidRDefault="006E4C56" w:rsidP="00903DBE">
      <w:pPr>
        <w:rPr>
          <w:rFonts w:eastAsia="Calibri"/>
          <w:lang w:eastAsia="es-ES_tradnl"/>
        </w:rPr>
      </w:pPr>
    </w:p>
    <w:p w14:paraId="1A16DBBB" w14:textId="24E6971F" w:rsidR="00795EC2" w:rsidRPr="00101A99" w:rsidRDefault="00795EC2" w:rsidP="003125F0">
      <w:pPr>
        <w:tabs>
          <w:tab w:val="left" w:pos="4962"/>
        </w:tabs>
        <w:contextualSpacing/>
        <w:rPr>
          <w:rFonts w:eastAsiaTheme="minorHAnsi" w:cs="Tahoma"/>
          <w:bCs/>
          <w:iCs/>
          <w:szCs w:val="22"/>
          <w:lang w:eastAsia="en-US"/>
        </w:rPr>
      </w:pPr>
      <w:r w:rsidRPr="00101A99">
        <w:rPr>
          <w:rFonts w:eastAsiaTheme="minorHAnsi" w:cs="Tahoma"/>
          <w:bCs/>
          <w:iCs/>
          <w:szCs w:val="22"/>
          <w:lang w:eastAsia="en-US"/>
        </w:rPr>
        <w:lastRenderedPageBreak/>
        <w:t xml:space="preserve">Ahora bien, en la interposición del presente recurso </w:t>
      </w:r>
      <w:r w:rsidRPr="00101A99">
        <w:rPr>
          <w:rFonts w:eastAsiaTheme="minorHAnsi" w:cs="Tahoma"/>
          <w:b/>
          <w:iCs/>
          <w:szCs w:val="22"/>
          <w:lang w:eastAsia="en-US"/>
        </w:rPr>
        <w:t>LA PARTE RECURRENTE</w:t>
      </w:r>
      <w:r w:rsidRPr="00101A99">
        <w:rPr>
          <w:rFonts w:eastAsiaTheme="minorHAnsi" w:cs="Tahoma"/>
          <w:bCs/>
          <w:iCs/>
          <w:szCs w:val="22"/>
          <w:lang w:eastAsia="en-US"/>
        </w:rPr>
        <w:t xml:space="preserve"> se inconformó medularmente porque no le fue entregado el nombramiento del Titular de la Comisión Ejecutiva de Atención a </w:t>
      </w:r>
      <w:r w:rsidR="003125F0" w:rsidRPr="00101A99">
        <w:rPr>
          <w:rFonts w:eastAsiaTheme="minorHAnsi" w:cs="Tahoma"/>
          <w:bCs/>
          <w:iCs/>
          <w:szCs w:val="22"/>
          <w:lang w:eastAsia="en-US"/>
        </w:rPr>
        <w:t>Víctimas</w:t>
      </w:r>
      <w:r w:rsidRPr="00101A99">
        <w:rPr>
          <w:rFonts w:eastAsiaTheme="minorHAnsi" w:cs="Tahoma"/>
          <w:bCs/>
          <w:iCs/>
          <w:szCs w:val="22"/>
          <w:lang w:eastAsia="en-US"/>
        </w:rPr>
        <w:t xml:space="preserve"> del Estado de México</w:t>
      </w:r>
      <w:r w:rsidR="003125F0" w:rsidRPr="00101A99">
        <w:rPr>
          <w:rFonts w:eastAsiaTheme="minorHAnsi" w:cs="Tahoma"/>
          <w:bCs/>
          <w:iCs/>
          <w:szCs w:val="22"/>
          <w:lang w:eastAsia="en-US"/>
        </w:rPr>
        <w:t>.</w:t>
      </w:r>
    </w:p>
    <w:p w14:paraId="79B4B73D" w14:textId="77777777" w:rsidR="003125F0" w:rsidRPr="00101A99" w:rsidRDefault="003125F0" w:rsidP="003125F0">
      <w:pPr>
        <w:tabs>
          <w:tab w:val="left" w:pos="4962"/>
        </w:tabs>
        <w:contextualSpacing/>
      </w:pPr>
    </w:p>
    <w:p w14:paraId="11B75DFB" w14:textId="77777777" w:rsidR="003125F0" w:rsidRPr="00101A99" w:rsidRDefault="003125F0" w:rsidP="003125F0">
      <w:pPr>
        <w:pStyle w:val="Prrafodelista"/>
        <w:widowControl w:val="0"/>
        <w:autoSpaceDE w:val="0"/>
        <w:autoSpaceDN w:val="0"/>
        <w:adjustRightInd w:val="0"/>
        <w:ind w:left="0"/>
      </w:pPr>
      <w:r w:rsidRPr="00101A99">
        <w:t xml:space="preserve">Asimismo, es importante señalar que </w:t>
      </w:r>
      <w:r w:rsidRPr="00101A99">
        <w:rPr>
          <w:rFonts w:cs="Arial"/>
          <w:b/>
        </w:rPr>
        <w:t>EL RECURRENTE</w:t>
      </w:r>
      <w:r w:rsidRPr="00101A99">
        <w:rPr>
          <w:rFonts w:cs="Arial"/>
        </w:rPr>
        <w:t xml:space="preserve"> no realizó manifestaciones, alegatos o pruebas y por su parte </w:t>
      </w:r>
      <w:r w:rsidRPr="00101A99">
        <w:rPr>
          <w:rFonts w:cs="Arial"/>
          <w:b/>
        </w:rPr>
        <w:t xml:space="preserve">EL SUJETO OBLIGADO </w:t>
      </w:r>
      <w:r w:rsidRPr="00101A99">
        <w:rPr>
          <w:rFonts w:cs="Arial"/>
        </w:rPr>
        <w:t xml:space="preserve">omitió rendir su </w:t>
      </w:r>
      <w:r w:rsidRPr="00101A99">
        <w:t xml:space="preserve">Informe Justificado, en el término establecido en el numeral 185, fracción II de la Ley de Transparencia y Acceso a la Información Pública del Estado de México y Municipios. </w:t>
      </w:r>
    </w:p>
    <w:p w14:paraId="447A7BC4" w14:textId="77777777" w:rsidR="00795EC2" w:rsidRPr="00101A99" w:rsidRDefault="00795EC2" w:rsidP="00795EC2">
      <w:pPr>
        <w:tabs>
          <w:tab w:val="left" w:pos="4962"/>
        </w:tabs>
        <w:contextualSpacing/>
      </w:pPr>
    </w:p>
    <w:p w14:paraId="29EAE559" w14:textId="27D47D2A" w:rsidR="00795EC2" w:rsidRPr="00101A99" w:rsidRDefault="00795EC2" w:rsidP="00795EC2">
      <w:pPr>
        <w:ind w:right="49"/>
        <w:rPr>
          <w:rFonts w:cs="Arial"/>
          <w:lang w:eastAsia="es-MX"/>
        </w:rPr>
      </w:pPr>
      <w:r w:rsidRPr="00101A99">
        <w:t xml:space="preserve">Una vez precisado lo anterior, es importante precisar que de las razones o motivos de inconformidad, se advierte que </w:t>
      </w:r>
      <w:r w:rsidRPr="00101A99">
        <w:rPr>
          <w:b/>
        </w:rPr>
        <w:t>EL RECURRENTE</w:t>
      </w:r>
      <w:r w:rsidRPr="00101A99">
        <w:t xml:space="preserve"> </w:t>
      </w:r>
      <w:r w:rsidRPr="00101A99">
        <w:rPr>
          <w:rFonts w:cs="Arial"/>
        </w:rPr>
        <w:t xml:space="preserve">no expreso razones o motivos de inconformidad respecto de </w:t>
      </w:r>
      <w:r w:rsidR="00200BBA" w:rsidRPr="00101A99">
        <w:rPr>
          <w:rFonts w:cs="Arial"/>
        </w:rPr>
        <w:t>los nombramientos correspondientes a los titulares de la Secretaría Particular, Secretaría Técnica, Defensoría Especializada, Unidad de Atención Inmediata y Primer Contacto y de la Unidad de Administración del Fondo de la Comisión Ejecutiva de Atención a Víctimas del Estado de México</w:t>
      </w:r>
      <w:r w:rsidRPr="00101A99">
        <w:rPr>
          <w:rFonts w:cs="Arial"/>
          <w:lang w:val="es-ES_tradnl"/>
        </w:rPr>
        <w:t>;</w:t>
      </w:r>
      <w:r w:rsidRPr="00101A99">
        <w:rPr>
          <w:rFonts w:cs="Arial"/>
        </w:rPr>
        <w:t xml:space="preserve"> por tal motivo, dicha</w:t>
      </w:r>
      <w:r w:rsidR="00200BBA" w:rsidRPr="00101A99">
        <w:rPr>
          <w:rFonts w:cs="Arial"/>
        </w:rPr>
        <w:t>s</w:t>
      </w:r>
      <w:r w:rsidRPr="00101A99">
        <w:rPr>
          <w:rFonts w:cs="Arial"/>
        </w:rPr>
        <w:t xml:space="preserve"> respuesta queda</w:t>
      </w:r>
      <w:r w:rsidR="00200BBA" w:rsidRPr="00101A99">
        <w:rPr>
          <w:rFonts w:cs="Arial"/>
        </w:rPr>
        <w:t>n</w:t>
      </w:r>
      <w:r w:rsidRPr="00101A99">
        <w:rPr>
          <w:rFonts w:cs="Arial"/>
        </w:rPr>
        <w:t xml:space="preserve"> firme</w:t>
      </w:r>
      <w:r w:rsidR="00200BBA" w:rsidRPr="00101A99">
        <w:rPr>
          <w:rFonts w:cs="Arial"/>
        </w:rPr>
        <w:t>s</w:t>
      </w:r>
      <w:r w:rsidRPr="00101A99">
        <w:rPr>
          <w:rFonts w:cs="Arial"/>
        </w:rPr>
        <w:t xml:space="preserve"> ante la falta de impugnación en específico, pues se entiende que </w:t>
      </w:r>
      <w:r w:rsidRPr="00101A99">
        <w:rPr>
          <w:rFonts w:cs="Arial"/>
          <w:b/>
        </w:rPr>
        <w:t>EL RECURRENTE</w:t>
      </w:r>
      <w:r w:rsidRPr="00101A99">
        <w:rPr>
          <w:rFonts w:cs="Arial"/>
        </w:rPr>
        <w:t xml:space="preserve"> ésta conforme con la información entregada. </w:t>
      </w:r>
    </w:p>
    <w:p w14:paraId="336D4453" w14:textId="77777777" w:rsidR="00795EC2" w:rsidRPr="00101A99" w:rsidRDefault="00795EC2" w:rsidP="00795EC2">
      <w:pPr>
        <w:ind w:right="49"/>
        <w:rPr>
          <w:rFonts w:cs="Arial"/>
        </w:rPr>
      </w:pPr>
    </w:p>
    <w:p w14:paraId="01E2F873" w14:textId="77777777" w:rsidR="00795EC2" w:rsidRPr="00101A99" w:rsidRDefault="00795EC2" w:rsidP="00795EC2">
      <w:pPr>
        <w:ind w:right="49"/>
        <w:rPr>
          <w:rFonts w:cs="Arial"/>
        </w:rPr>
      </w:pPr>
      <w:r w:rsidRPr="00101A99">
        <w:rPr>
          <w:rFonts w:cs="Arial"/>
        </w:rPr>
        <w:t>Sirve de sustento a lo anterior por analogía la tesis jurisprudencial número VI.3o.C. J/60, publicada en el Semanario Judicial de la Federación y su Gaceta bajo el número de registro 176,608 que a la letra dice:</w:t>
      </w:r>
    </w:p>
    <w:p w14:paraId="7B621483" w14:textId="77777777" w:rsidR="00795EC2" w:rsidRPr="00101A99" w:rsidRDefault="00795EC2" w:rsidP="00795EC2">
      <w:pPr>
        <w:ind w:right="49"/>
        <w:rPr>
          <w:rFonts w:cs="Arial"/>
          <w:sz w:val="19"/>
          <w:szCs w:val="19"/>
        </w:rPr>
      </w:pPr>
      <w:r w:rsidRPr="00101A99">
        <w:rPr>
          <w:rFonts w:cs="Arial"/>
          <w:sz w:val="19"/>
          <w:szCs w:val="19"/>
        </w:rPr>
        <w:t> </w:t>
      </w:r>
    </w:p>
    <w:p w14:paraId="7CB9E365" w14:textId="77777777" w:rsidR="00795EC2" w:rsidRPr="00101A99" w:rsidRDefault="00795EC2" w:rsidP="00795EC2">
      <w:pPr>
        <w:pStyle w:val="Ttulo"/>
        <w:rPr>
          <w:sz w:val="19"/>
          <w:szCs w:val="19"/>
        </w:rPr>
      </w:pPr>
      <w:r w:rsidRPr="00101A99">
        <w:rPr>
          <w:b/>
          <w:bCs/>
        </w:rPr>
        <w:t>“ACTOS CONSENTIDOS. SON LOS QUE NO SE IMPUGNAN MEDIANTE EL RECURSO IDÓNEO.</w:t>
      </w:r>
      <w:r w:rsidRPr="00101A99">
        <w:rPr>
          <w:rStyle w:val="apple-converted-space"/>
          <w:rFonts w:cs="Arial"/>
          <w:b/>
          <w:bCs/>
          <w:i w:val="0"/>
          <w:iCs/>
          <w:szCs w:val="22"/>
        </w:rPr>
        <w:t> </w:t>
      </w:r>
      <w:r w:rsidRPr="00101A99">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14FD2D5" w14:textId="01DA2FEA" w:rsidR="00664420" w:rsidRPr="00101A99" w:rsidRDefault="00795EC2" w:rsidP="00255E1F">
      <w:pPr>
        <w:pStyle w:val="Ttulo3"/>
        <w:rPr>
          <w:rFonts w:eastAsia="Calibri"/>
          <w:lang w:eastAsia="es-ES_tradnl"/>
        </w:rPr>
      </w:pPr>
      <w:r w:rsidRPr="00101A99">
        <w:rPr>
          <w:rFonts w:eastAsia="Calibri"/>
          <w:lang w:eastAsia="es-ES_tradnl"/>
        </w:rPr>
        <w:lastRenderedPageBreak/>
        <w:t> </w:t>
      </w:r>
      <w:bookmarkStart w:id="34" w:name="_Toc178188503"/>
      <w:r w:rsidR="00A21A20" w:rsidRPr="00101A99">
        <w:rPr>
          <w:rFonts w:eastAsia="Calibri"/>
          <w:lang w:eastAsia="es-ES_tradnl"/>
        </w:rPr>
        <w:t>c)</w:t>
      </w:r>
      <w:r w:rsidR="00664420" w:rsidRPr="00101A99">
        <w:rPr>
          <w:rFonts w:eastAsia="Calibri"/>
          <w:lang w:eastAsia="es-ES_tradnl"/>
        </w:rPr>
        <w:t xml:space="preserve"> </w:t>
      </w:r>
      <w:r w:rsidR="00A21A20" w:rsidRPr="00101A99">
        <w:rPr>
          <w:rFonts w:eastAsia="Calibri"/>
          <w:lang w:eastAsia="es-ES_tradnl"/>
        </w:rPr>
        <w:t>Estudio de la controversia</w:t>
      </w:r>
      <w:bookmarkEnd w:id="34"/>
    </w:p>
    <w:p w14:paraId="1975F375" w14:textId="77777777" w:rsidR="00EA1FCB" w:rsidRPr="00101A99" w:rsidRDefault="00EA1FCB" w:rsidP="00EA1FCB">
      <w:pPr>
        <w:rPr>
          <w:rFonts w:cs="Arial"/>
          <w:sz w:val="24"/>
          <w:szCs w:val="24"/>
        </w:rPr>
      </w:pPr>
      <w:r w:rsidRPr="00101A99">
        <w:rPr>
          <w:rFonts w:cs="Arial"/>
        </w:rPr>
        <w:t xml:space="preserve">En ese contexto, este Órgano Garante considera conveniente entrar al estudio del rubro que fue impugnado por la hoy </w:t>
      </w:r>
      <w:r w:rsidRPr="00101A99">
        <w:rPr>
          <w:rFonts w:cs="Arial"/>
          <w:b/>
        </w:rPr>
        <w:t>RECURRENTE</w:t>
      </w:r>
      <w:r w:rsidRPr="00101A99">
        <w:rPr>
          <w:rFonts w:cs="Arial"/>
        </w:rPr>
        <w:t xml:space="preserve">, a fin de verificar si </w:t>
      </w:r>
      <w:r w:rsidRPr="00101A99">
        <w:rPr>
          <w:rFonts w:cs="Arial"/>
          <w:b/>
        </w:rPr>
        <w:t>EL</w:t>
      </w:r>
      <w:r w:rsidRPr="00101A99">
        <w:rPr>
          <w:rFonts w:cs="Arial"/>
        </w:rPr>
        <w:t xml:space="preserve"> </w:t>
      </w:r>
      <w:r w:rsidRPr="00101A99">
        <w:rPr>
          <w:rFonts w:cs="Arial"/>
          <w:b/>
        </w:rPr>
        <w:t>SUJETO OBLIGADO</w:t>
      </w:r>
      <w:r w:rsidRPr="00101A99">
        <w:rPr>
          <w:rFonts w:cs="Arial"/>
        </w:rPr>
        <w:t xml:space="preserve"> cumplió con el derecho de acceso a la información pública de la particular.</w:t>
      </w:r>
    </w:p>
    <w:p w14:paraId="5D099436" w14:textId="77777777" w:rsidR="00EA1FCB" w:rsidRPr="00101A99" w:rsidRDefault="00EA1FCB" w:rsidP="00EA1FCB">
      <w:pPr>
        <w:rPr>
          <w:rFonts w:eastAsia="Calibri"/>
          <w:lang w:val="es-ES"/>
        </w:rPr>
      </w:pPr>
    </w:p>
    <w:p w14:paraId="5387CB1C" w14:textId="77777777" w:rsidR="00EA1FCB" w:rsidRPr="00101A99" w:rsidRDefault="00EA1FCB" w:rsidP="00EA1FCB">
      <w:pPr>
        <w:rPr>
          <w:rFonts w:eastAsia="Calibri"/>
          <w:lang w:val="es-ES"/>
        </w:rPr>
      </w:pPr>
      <w:r w:rsidRPr="00101A99">
        <w:rPr>
          <w:rFonts w:eastAsia="Calibri"/>
          <w:lang w:val="es-ES"/>
        </w:rPr>
        <w:t>Por lo que, primero es necesario destacar que la Comisión Ejecutiva de Atención a Víctimas del Estado de México, es un órgano desconcentrado de la Consejería Jurídica del Gobierno del Estado de México, encargado de brindar atención multidisciplinaria a personas en situación de víctimas u ofendidas del delito</w:t>
      </w:r>
      <w:r w:rsidRPr="00101A99">
        <w:rPr>
          <w:rStyle w:val="Refdenotaalpie"/>
          <w:rFonts w:eastAsia="Calibri"/>
          <w:lang w:val="es-ES"/>
        </w:rPr>
        <w:footnoteReference w:id="1"/>
      </w:r>
      <w:r w:rsidRPr="00101A99">
        <w:rPr>
          <w:rFonts w:eastAsia="Calibri"/>
          <w:lang w:val="es-ES"/>
        </w:rPr>
        <w:t>.</w:t>
      </w:r>
    </w:p>
    <w:p w14:paraId="1B87D5CE" w14:textId="77777777" w:rsidR="00EA1FCB" w:rsidRPr="00101A99" w:rsidRDefault="00EA1FCB" w:rsidP="00EA1FCB">
      <w:pPr>
        <w:pStyle w:val="Prrafodelista"/>
        <w:widowControl w:val="0"/>
        <w:autoSpaceDE w:val="0"/>
        <w:autoSpaceDN w:val="0"/>
        <w:adjustRightInd w:val="0"/>
        <w:ind w:left="0"/>
      </w:pPr>
    </w:p>
    <w:p w14:paraId="4521F124" w14:textId="77777777" w:rsidR="00EA1FCB" w:rsidRPr="00101A99" w:rsidRDefault="00EA1FCB" w:rsidP="00EA1FCB">
      <w:pPr>
        <w:pStyle w:val="Prrafodelista"/>
        <w:widowControl w:val="0"/>
        <w:autoSpaceDE w:val="0"/>
        <w:autoSpaceDN w:val="0"/>
        <w:adjustRightInd w:val="0"/>
        <w:ind w:left="0"/>
      </w:pPr>
      <w:r w:rsidRPr="00101A99">
        <w:t xml:space="preserve">Asimismo, la Ley de Víctimas del Estado de México, dispone lo siguiente, </w:t>
      </w:r>
    </w:p>
    <w:p w14:paraId="422CB97C" w14:textId="77777777" w:rsidR="00EA1FCB" w:rsidRPr="00101A99" w:rsidRDefault="00EA1FCB" w:rsidP="00EA1FCB">
      <w:pPr>
        <w:pStyle w:val="Prrafodelista"/>
        <w:widowControl w:val="0"/>
        <w:autoSpaceDE w:val="0"/>
        <w:autoSpaceDN w:val="0"/>
        <w:adjustRightInd w:val="0"/>
        <w:ind w:left="0"/>
      </w:pPr>
    </w:p>
    <w:p w14:paraId="48D4A7DB" w14:textId="77777777" w:rsidR="00EA1FCB" w:rsidRPr="00101A99" w:rsidRDefault="00EA1FCB" w:rsidP="00EA1FCB">
      <w:pPr>
        <w:pStyle w:val="Ttulo"/>
      </w:pPr>
      <w:r w:rsidRPr="00101A99">
        <w:t>“</w:t>
      </w:r>
      <w:r w:rsidRPr="00101A99">
        <w:rPr>
          <w:b/>
        </w:rPr>
        <w:t xml:space="preserve">Artículo 1. </w:t>
      </w:r>
      <w:r w:rsidRPr="00101A99">
        <w:t>La presente Ley es de orden público e interés social, así como de aplicación y observancia obligatoria en el Estado Libre y Soberano de México, y tiene por objeto:</w:t>
      </w:r>
    </w:p>
    <w:p w14:paraId="21386649" w14:textId="77777777" w:rsidR="00EA1FCB" w:rsidRPr="00101A99" w:rsidRDefault="00EA1FCB" w:rsidP="00EA1FCB">
      <w:pPr>
        <w:pStyle w:val="Ttulo"/>
      </w:pPr>
      <w:r w:rsidRPr="00101A99">
        <w:t>…</w:t>
      </w:r>
    </w:p>
    <w:p w14:paraId="0BB8BD50" w14:textId="77777777" w:rsidR="00EA1FCB" w:rsidRPr="00101A99" w:rsidRDefault="00EA1FCB" w:rsidP="00EA1FCB">
      <w:pPr>
        <w:pStyle w:val="Ttulo"/>
        <w:rPr>
          <w:b/>
        </w:rPr>
      </w:pPr>
      <w:r w:rsidRPr="00101A99">
        <w:rPr>
          <w:b/>
        </w:rPr>
        <w:t>III. Crear la Comisión Ejecutiva de Atención a Víctimas del Estado de México</w:t>
      </w:r>
    </w:p>
    <w:p w14:paraId="494361C8" w14:textId="77777777" w:rsidR="00EA1FCB" w:rsidRPr="00101A99" w:rsidRDefault="00EA1FCB" w:rsidP="00EA1FCB">
      <w:pPr>
        <w:pStyle w:val="Ttulo"/>
      </w:pPr>
      <w:r w:rsidRPr="00101A99">
        <w:t>…</w:t>
      </w:r>
    </w:p>
    <w:p w14:paraId="390B0694" w14:textId="77777777" w:rsidR="00EA1FCB" w:rsidRPr="00101A99" w:rsidRDefault="00EA1FCB" w:rsidP="00EA1FCB">
      <w:pPr>
        <w:pStyle w:val="Ttulo"/>
      </w:pPr>
      <w:r w:rsidRPr="00101A99">
        <w:rPr>
          <w:b/>
        </w:rPr>
        <w:t>Artículo 5.</w:t>
      </w:r>
      <w:r w:rsidRPr="00101A99">
        <w:t xml:space="preserve"> Además de lo establecido en la Ley General de Víctimas para los efectos de esta Ley, </w:t>
      </w:r>
      <w:r w:rsidRPr="00101A99">
        <w:rPr>
          <w:b/>
        </w:rPr>
        <w:t>se entiende por:</w:t>
      </w:r>
    </w:p>
    <w:p w14:paraId="77083C32" w14:textId="77777777" w:rsidR="00EA1FCB" w:rsidRPr="00101A99" w:rsidRDefault="00EA1FCB" w:rsidP="00EA1FCB">
      <w:pPr>
        <w:pStyle w:val="Ttulo"/>
      </w:pPr>
      <w:r w:rsidRPr="00101A99">
        <w:t>…</w:t>
      </w:r>
    </w:p>
    <w:p w14:paraId="11FA419A" w14:textId="77777777" w:rsidR="00EA1FCB" w:rsidRPr="00101A99" w:rsidRDefault="00EA1FCB" w:rsidP="00EA1FCB">
      <w:pPr>
        <w:pStyle w:val="Ttulo"/>
        <w:rPr>
          <w:b/>
        </w:rPr>
      </w:pPr>
      <w:r w:rsidRPr="00101A99">
        <w:rPr>
          <w:b/>
        </w:rPr>
        <w:t>VI. Comisión Ejecutiva: A la Comisión Ejecutiva de Atención a Víctimas del Estado de México.</w:t>
      </w:r>
    </w:p>
    <w:p w14:paraId="48B3791A" w14:textId="77777777" w:rsidR="00EA1FCB" w:rsidRPr="00101A99" w:rsidRDefault="00EA1FCB" w:rsidP="00EA1FCB">
      <w:pPr>
        <w:pStyle w:val="Ttulo"/>
      </w:pPr>
      <w:r w:rsidRPr="00101A99">
        <w:t>…</w:t>
      </w:r>
    </w:p>
    <w:p w14:paraId="2839B137" w14:textId="77777777" w:rsidR="00EA1FCB" w:rsidRPr="00101A99" w:rsidRDefault="00EA1FCB" w:rsidP="00EA1FCB">
      <w:pPr>
        <w:pStyle w:val="Ttulo"/>
      </w:pPr>
      <w:r w:rsidRPr="00101A99">
        <w:rPr>
          <w:b/>
        </w:rPr>
        <w:t xml:space="preserve">Artículo 39. </w:t>
      </w:r>
      <w:r w:rsidRPr="00101A99">
        <w:t xml:space="preserve">La Comisión Ejecutiva tiene por objeto permitir la representación y participación directa de las víctimas y ofendidos del delito en todas las instituciones del Sistema, propiciando su intervención en la gestión y la construcción de políticas gubernamentales, así como el ejercicio de labores de vigilancia, supervisión y evaluación de las instituciones integrantes del Sistema; con la finalidad de garantizar un ejercicio transparente de sus atribuciones, así como la prestación del servicio de asesoría jurídica. </w:t>
      </w:r>
    </w:p>
    <w:p w14:paraId="48504B7E" w14:textId="77777777" w:rsidR="00EA1FCB" w:rsidRPr="00101A99" w:rsidRDefault="00EA1FCB" w:rsidP="00EA1FCB">
      <w:pPr>
        <w:pStyle w:val="Ttulo"/>
        <w:rPr>
          <w:b/>
        </w:rPr>
      </w:pPr>
      <w:r w:rsidRPr="00101A99">
        <w:rPr>
          <w:b/>
        </w:rPr>
        <w:lastRenderedPageBreak/>
        <w:t>Artículo 40.- La administración y representación legal de la Comisión Ejecutiva estará a cargo de una persona Comisionada, que será nombrada y removida por la persona titular del Poder Ejecutivo del Estado, a propuesta de la persona titular de la Consejería Jurídica.”</w:t>
      </w:r>
    </w:p>
    <w:p w14:paraId="4B6D09AC" w14:textId="77777777" w:rsidR="00EA1FCB" w:rsidRPr="00101A99" w:rsidRDefault="00EA1FCB" w:rsidP="00EA1FCB">
      <w:pPr>
        <w:pStyle w:val="Prrafodelista"/>
        <w:widowControl w:val="0"/>
        <w:autoSpaceDE w:val="0"/>
        <w:autoSpaceDN w:val="0"/>
        <w:adjustRightInd w:val="0"/>
        <w:ind w:left="0"/>
      </w:pPr>
    </w:p>
    <w:p w14:paraId="3118F0B7" w14:textId="77777777" w:rsidR="00EA1FCB" w:rsidRPr="00101A99" w:rsidRDefault="00EA1FCB" w:rsidP="00EA1FCB">
      <w:pPr>
        <w:pStyle w:val="Prrafodelista"/>
        <w:widowControl w:val="0"/>
        <w:autoSpaceDE w:val="0"/>
        <w:autoSpaceDN w:val="0"/>
        <w:adjustRightInd w:val="0"/>
        <w:ind w:left="0"/>
      </w:pPr>
      <w:r w:rsidRPr="00101A99">
        <w:t>De lo anterior, podemos advertir que la Comisión Ejecutiva de Atención a Víctimas del Estado de México estará a cargo de una persona Comisionada, que será nombrada y removida por la persona titular del Poder Ejecutivo del Estado, a propuesta de la persona titular de la Consejería Jurídica.</w:t>
      </w:r>
    </w:p>
    <w:p w14:paraId="24D75F2B" w14:textId="77777777" w:rsidR="00EA1FCB" w:rsidRPr="00101A99" w:rsidRDefault="00EA1FCB" w:rsidP="00EA1FCB">
      <w:pPr>
        <w:pStyle w:val="Prrafodelista"/>
        <w:widowControl w:val="0"/>
        <w:autoSpaceDE w:val="0"/>
        <w:autoSpaceDN w:val="0"/>
        <w:adjustRightInd w:val="0"/>
        <w:ind w:left="0"/>
      </w:pPr>
    </w:p>
    <w:p w14:paraId="756AC16B" w14:textId="77777777" w:rsidR="00EA1FCB" w:rsidRPr="00101A99" w:rsidRDefault="00EA1FCB" w:rsidP="00EA1FCB">
      <w:pPr>
        <w:pStyle w:val="Prrafodelista"/>
        <w:widowControl w:val="0"/>
        <w:autoSpaceDE w:val="0"/>
        <w:autoSpaceDN w:val="0"/>
        <w:adjustRightInd w:val="0"/>
        <w:ind w:left="0"/>
        <w:rPr>
          <w:rFonts w:eastAsia="Arial Unicode MS" w:cs="Arial"/>
          <w:lang w:val="es-ES_tradnl"/>
        </w:rPr>
      </w:pPr>
      <w:r w:rsidRPr="00101A99">
        <w:t xml:space="preserve">Ahora bien, </w:t>
      </w:r>
      <w:r w:rsidRPr="00101A99">
        <w:rPr>
          <w:rFonts w:eastAsia="Cambria"/>
          <w:lang w:eastAsia="en-US"/>
        </w:rPr>
        <w:t xml:space="preserve">es de señalar que </w:t>
      </w:r>
      <w:r w:rsidRPr="00101A99">
        <w:rPr>
          <w:rFonts w:eastAsia="Arial Unicode MS" w:cs="Arial"/>
          <w:lang w:val="es-ES_tradnl"/>
        </w:rPr>
        <w:t xml:space="preserve">los artículos 1, párrafo primero, 5, 45, 48 y 49 de la Ley del Trabajo de los Servidores Públicos del Estado y Municipios, disponen lo siguiente: </w:t>
      </w:r>
    </w:p>
    <w:p w14:paraId="1B8B2D0B" w14:textId="77777777" w:rsidR="00EA1FCB" w:rsidRPr="00101A99" w:rsidRDefault="00EA1FCB" w:rsidP="00EA1FCB">
      <w:pPr>
        <w:rPr>
          <w:rFonts w:eastAsiaTheme="minorEastAsia" w:cs="Arial"/>
          <w:bCs/>
          <w:sz w:val="20"/>
          <w:szCs w:val="22"/>
          <w:lang w:val="es-ES_tradnl"/>
        </w:rPr>
      </w:pPr>
    </w:p>
    <w:p w14:paraId="454BCC8C" w14:textId="77777777" w:rsidR="00EA1FCB" w:rsidRPr="00101A99" w:rsidRDefault="00EA1FCB" w:rsidP="00EA1FCB">
      <w:pPr>
        <w:pStyle w:val="Ttulo"/>
        <w:rPr>
          <w:rFonts w:eastAsiaTheme="minorEastAsia"/>
          <w:lang w:val="es-ES_tradnl"/>
        </w:rPr>
      </w:pPr>
      <w:r w:rsidRPr="00101A99">
        <w:rPr>
          <w:rFonts w:eastAsiaTheme="minorEastAsia"/>
          <w:lang w:val="es-ES_tradnl"/>
        </w:rPr>
        <w:t>“</w:t>
      </w:r>
      <w:r w:rsidRPr="00101A99">
        <w:rPr>
          <w:rFonts w:eastAsiaTheme="minorEastAsia"/>
          <w:b/>
          <w:lang w:val="es-ES_tradnl"/>
        </w:rPr>
        <w:t>ARTÍCULO 1.-</w:t>
      </w:r>
      <w:r w:rsidRPr="00101A99">
        <w:rPr>
          <w:rFonts w:eastAsiaTheme="minorEastAsia"/>
          <w:lang w:val="es-ES_tradnl"/>
        </w:rPr>
        <w:t xml:space="preserve"> Ésta ley es de orden público e interés social y tiene por objeto regular las relaciones de trabajo, </w:t>
      </w:r>
      <w:r w:rsidRPr="00101A99">
        <w:rPr>
          <w:rFonts w:eastAsiaTheme="minorEastAsia"/>
          <w:lang w:val="es-ES_tradnl" w:eastAsia="es-MX"/>
        </w:rPr>
        <w:t>comprendidas</w:t>
      </w:r>
      <w:r w:rsidRPr="00101A99">
        <w:rPr>
          <w:rFonts w:eastAsiaTheme="minorEastAsia"/>
          <w:lang w:val="es-ES_tradnl"/>
        </w:rPr>
        <w:t xml:space="preserve"> entre los poderes públicos del Estado y los Municipios y sus respectivos servidores públicos. </w:t>
      </w:r>
    </w:p>
    <w:p w14:paraId="07F2F0A1" w14:textId="77777777" w:rsidR="00EA1FCB" w:rsidRPr="00101A99" w:rsidRDefault="00EA1FCB" w:rsidP="00EA1FCB">
      <w:pPr>
        <w:pStyle w:val="Ttulo"/>
        <w:rPr>
          <w:rFonts w:eastAsiaTheme="minorEastAsia"/>
          <w:lang w:val="es-ES_tradnl"/>
        </w:rPr>
      </w:pPr>
      <w:r w:rsidRPr="00101A99">
        <w:rPr>
          <w:rFonts w:eastAsiaTheme="minorEastAsia"/>
          <w:lang w:val="es-ES_tradnl"/>
        </w:rPr>
        <w:t>…</w:t>
      </w:r>
    </w:p>
    <w:p w14:paraId="0E05F4D5" w14:textId="77777777" w:rsidR="00EA1FCB" w:rsidRPr="00101A99" w:rsidRDefault="00EA1FCB" w:rsidP="00EA1FCB">
      <w:pPr>
        <w:pStyle w:val="Ttulo"/>
        <w:rPr>
          <w:rFonts w:eastAsiaTheme="minorEastAsia"/>
          <w:lang w:val="es-ES_tradnl"/>
        </w:rPr>
      </w:pPr>
      <w:r w:rsidRPr="00101A99">
        <w:rPr>
          <w:rFonts w:eastAsiaTheme="minorEastAsia"/>
          <w:b/>
          <w:lang w:val="es-ES_tradnl"/>
        </w:rPr>
        <w:t>ARTÍCULO 5.-</w:t>
      </w:r>
      <w:r w:rsidRPr="00101A99">
        <w:rPr>
          <w:rFonts w:eastAsiaTheme="minorEastAsia"/>
          <w:lang w:val="es-ES_tradnl"/>
        </w:rPr>
        <w:t xml:space="preserve"> La relación de trabajo entre las instituciones públicas y sus servidores públicos se entiende establecida mediante nombramiento, formato único de movimiento de personal, </w:t>
      </w:r>
      <w:r w:rsidRPr="00101A99">
        <w:rPr>
          <w:rFonts w:eastAsiaTheme="minorEastAsia"/>
          <w:lang w:val="es-ES_tradnl" w:eastAsia="es-MX"/>
        </w:rPr>
        <w:t>contrato</w:t>
      </w:r>
      <w:r w:rsidRPr="00101A99">
        <w:rPr>
          <w:rFonts w:eastAsiaTheme="minorEastAsia"/>
          <w:lang w:val="es-ES_tradnl"/>
        </w:rPr>
        <w:t xml:space="preserve"> o por cualquier otro acto que tenga como consecuencia la prestación personal subordinada del servicio y la percepción de un sueldo. </w:t>
      </w:r>
    </w:p>
    <w:p w14:paraId="158E4687" w14:textId="77777777" w:rsidR="00EA1FCB" w:rsidRPr="00101A99" w:rsidRDefault="00EA1FCB" w:rsidP="00EA1FCB">
      <w:pPr>
        <w:pStyle w:val="Ttulo"/>
        <w:rPr>
          <w:rFonts w:eastAsiaTheme="minorEastAsia"/>
          <w:lang w:val="es-ES_tradnl"/>
        </w:rPr>
      </w:pPr>
      <w:r w:rsidRPr="00101A99">
        <w:rPr>
          <w:rFonts w:eastAsiaTheme="minorEastAsia"/>
          <w:b/>
          <w:lang w:val="es-ES_tradnl"/>
        </w:rPr>
        <w:t>ARTÍCULO 45.-</w:t>
      </w:r>
      <w:r w:rsidRPr="00101A99">
        <w:rPr>
          <w:rFonts w:eastAsiaTheme="minorEastAsia"/>
          <w:lang w:val="es-ES_tradnl"/>
        </w:rPr>
        <w:t xml:space="preserve"> Los servidores públicos prestarán sus servicios mediante nombramiento, contrato o formato único de Movimientos de Personal expedidos por quien estuviere facultado </w:t>
      </w:r>
      <w:r w:rsidRPr="00101A99">
        <w:rPr>
          <w:rFonts w:eastAsiaTheme="minorEastAsia"/>
          <w:lang w:val="es-ES_tradnl" w:eastAsia="es-MX"/>
        </w:rPr>
        <w:t>legalmente</w:t>
      </w:r>
      <w:r w:rsidRPr="00101A99">
        <w:rPr>
          <w:rFonts w:eastAsiaTheme="minorEastAsia"/>
          <w:lang w:val="es-ES_tradnl"/>
        </w:rPr>
        <w:t xml:space="preserve"> para extenderlo. </w:t>
      </w:r>
    </w:p>
    <w:p w14:paraId="0E3476E6" w14:textId="77777777" w:rsidR="00EA1FCB" w:rsidRPr="00101A99" w:rsidRDefault="00EA1FCB" w:rsidP="00EA1FCB">
      <w:pPr>
        <w:pStyle w:val="Ttulo"/>
        <w:rPr>
          <w:rFonts w:eastAsiaTheme="minorEastAsia"/>
          <w:lang w:val="es-ES_tradnl"/>
        </w:rPr>
      </w:pPr>
      <w:r w:rsidRPr="00101A99">
        <w:rPr>
          <w:rFonts w:eastAsiaTheme="minorEastAsia"/>
          <w:b/>
          <w:lang w:val="es-ES_tradnl"/>
        </w:rPr>
        <w:t>ARTÍCULO 48</w:t>
      </w:r>
      <w:r w:rsidRPr="00101A99">
        <w:rPr>
          <w:rFonts w:eastAsiaTheme="minorEastAsia"/>
          <w:lang w:val="es-ES_tradnl"/>
        </w:rPr>
        <w:t xml:space="preserve">. Para iniciar la </w:t>
      </w:r>
      <w:r w:rsidRPr="00101A99">
        <w:rPr>
          <w:rFonts w:eastAsiaTheme="minorEastAsia"/>
          <w:lang w:val="es-ES_tradnl" w:eastAsia="es-MX"/>
        </w:rPr>
        <w:t>prestación</w:t>
      </w:r>
      <w:r w:rsidRPr="00101A99">
        <w:rPr>
          <w:rFonts w:eastAsiaTheme="minorEastAsia"/>
          <w:lang w:val="es-ES_tradnl"/>
        </w:rPr>
        <w:t xml:space="preserve"> de los servicios se requiere: </w:t>
      </w:r>
    </w:p>
    <w:p w14:paraId="0DC1FE78" w14:textId="77777777" w:rsidR="00EA1FCB" w:rsidRPr="00101A99" w:rsidRDefault="00EA1FCB" w:rsidP="00EA1FCB">
      <w:pPr>
        <w:pStyle w:val="Ttulo"/>
        <w:rPr>
          <w:rFonts w:eastAsiaTheme="minorEastAsia"/>
          <w:lang w:val="es-ES_tradnl"/>
        </w:rPr>
      </w:pPr>
      <w:r w:rsidRPr="00101A99">
        <w:rPr>
          <w:rFonts w:eastAsiaTheme="minorEastAsia"/>
          <w:b/>
          <w:lang w:val="es-ES_tradnl"/>
        </w:rPr>
        <w:t>I.</w:t>
      </w:r>
      <w:r w:rsidRPr="00101A99">
        <w:rPr>
          <w:rFonts w:eastAsiaTheme="minorEastAsia"/>
          <w:lang w:val="es-ES_tradnl"/>
        </w:rPr>
        <w:t xml:space="preserve"> Tener conferido el </w:t>
      </w:r>
      <w:r w:rsidRPr="00101A99">
        <w:rPr>
          <w:rFonts w:eastAsiaTheme="minorEastAsia"/>
          <w:lang w:val="es-ES_tradnl" w:eastAsia="es-MX"/>
        </w:rPr>
        <w:t>nombramiento</w:t>
      </w:r>
      <w:r w:rsidRPr="00101A99">
        <w:rPr>
          <w:rFonts w:eastAsiaTheme="minorEastAsia"/>
          <w:lang w:val="es-ES_tradnl"/>
        </w:rPr>
        <w:t xml:space="preserve">, contrato respectivo o formato único de Movimientos de Personal; </w:t>
      </w:r>
    </w:p>
    <w:p w14:paraId="664BFBD0" w14:textId="77777777" w:rsidR="00EA1FCB" w:rsidRPr="00101A99" w:rsidRDefault="00EA1FCB" w:rsidP="00EA1FCB">
      <w:pPr>
        <w:pStyle w:val="Ttulo"/>
        <w:rPr>
          <w:rFonts w:eastAsiaTheme="minorEastAsia"/>
          <w:lang w:val="es-ES_tradnl"/>
        </w:rPr>
      </w:pPr>
      <w:r w:rsidRPr="00101A99">
        <w:rPr>
          <w:rFonts w:eastAsiaTheme="minorEastAsia"/>
          <w:b/>
          <w:lang w:val="es-ES_tradnl"/>
        </w:rPr>
        <w:t>II.</w:t>
      </w:r>
      <w:r w:rsidRPr="00101A99">
        <w:rPr>
          <w:rFonts w:eastAsiaTheme="minorEastAsia"/>
          <w:lang w:val="es-ES_tradnl"/>
        </w:rPr>
        <w:t xml:space="preserve"> Rendir la protesta de ley en caso de nombramiento; y </w:t>
      </w:r>
    </w:p>
    <w:p w14:paraId="0C083993" w14:textId="77777777" w:rsidR="00EA1FCB" w:rsidRPr="00101A99" w:rsidRDefault="00EA1FCB" w:rsidP="00EA1FCB">
      <w:pPr>
        <w:pStyle w:val="Ttulo"/>
        <w:rPr>
          <w:rFonts w:eastAsiaTheme="minorEastAsia"/>
          <w:lang w:val="es-ES_tradnl"/>
        </w:rPr>
      </w:pPr>
      <w:r w:rsidRPr="00101A99">
        <w:rPr>
          <w:rFonts w:eastAsiaTheme="minorEastAsia"/>
          <w:b/>
          <w:lang w:val="es-ES_tradnl"/>
        </w:rPr>
        <w:t>III.</w:t>
      </w:r>
      <w:r w:rsidRPr="00101A99">
        <w:rPr>
          <w:rFonts w:eastAsiaTheme="minorEastAsia"/>
          <w:lang w:val="es-ES_tradnl"/>
        </w:rPr>
        <w:t xml:space="preserve"> Tomar posesión del cargo. </w:t>
      </w:r>
    </w:p>
    <w:p w14:paraId="32957C2B" w14:textId="77777777" w:rsidR="00EA1FCB" w:rsidRPr="00101A99" w:rsidRDefault="00EA1FCB" w:rsidP="00EA1FCB">
      <w:pPr>
        <w:ind w:left="851" w:right="850"/>
        <w:rPr>
          <w:rFonts w:eastAsiaTheme="minorEastAsia" w:cs="Arial"/>
          <w:i/>
          <w:szCs w:val="22"/>
          <w:lang w:val="es-ES_tradnl"/>
        </w:rPr>
      </w:pPr>
    </w:p>
    <w:p w14:paraId="2BC94734" w14:textId="77777777" w:rsidR="00EA1FCB" w:rsidRPr="00101A99" w:rsidRDefault="00EA1FCB" w:rsidP="00EA1FCB">
      <w:pPr>
        <w:pStyle w:val="Ttulo"/>
        <w:jc w:val="center"/>
        <w:rPr>
          <w:rFonts w:eastAsiaTheme="minorEastAsia"/>
          <w:b/>
          <w:lang w:val="es-ES_tradnl"/>
        </w:rPr>
      </w:pPr>
      <w:r w:rsidRPr="00101A99">
        <w:rPr>
          <w:rFonts w:eastAsiaTheme="minorEastAsia"/>
          <w:b/>
          <w:lang w:val="es-ES_tradnl"/>
        </w:rPr>
        <w:t>CAPITULO II</w:t>
      </w:r>
    </w:p>
    <w:p w14:paraId="63BD579A" w14:textId="77777777" w:rsidR="00EA1FCB" w:rsidRPr="00101A99" w:rsidRDefault="00EA1FCB" w:rsidP="00EA1FCB">
      <w:pPr>
        <w:pStyle w:val="Ttulo"/>
        <w:jc w:val="center"/>
        <w:rPr>
          <w:rFonts w:eastAsiaTheme="minorEastAsia"/>
          <w:b/>
          <w:lang w:val="es-ES_tradnl"/>
        </w:rPr>
      </w:pPr>
      <w:r w:rsidRPr="00101A99">
        <w:rPr>
          <w:rFonts w:eastAsiaTheme="minorEastAsia"/>
          <w:b/>
          <w:lang w:val="es-ES_tradnl"/>
        </w:rPr>
        <w:t>De los Nombramientos</w:t>
      </w:r>
    </w:p>
    <w:p w14:paraId="71D6943F" w14:textId="77777777" w:rsidR="00EA1FCB" w:rsidRPr="00101A99" w:rsidRDefault="00EA1FCB" w:rsidP="00EA1FCB">
      <w:pPr>
        <w:pStyle w:val="Ttulo"/>
        <w:rPr>
          <w:rFonts w:eastAsiaTheme="minorEastAsia"/>
          <w:lang w:val="es-ES_tradnl"/>
        </w:rPr>
      </w:pPr>
    </w:p>
    <w:p w14:paraId="500224E7" w14:textId="77777777" w:rsidR="00EA1FCB" w:rsidRPr="00101A99" w:rsidRDefault="00EA1FCB" w:rsidP="00EA1FCB">
      <w:pPr>
        <w:pStyle w:val="Ttulo"/>
        <w:rPr>
          <w:rFonts w:eastAsiaTheme="minorEastAsia"/>
          <w:lang w:val="es-ES_tradnl"/>
        </w:rPr>
      </w:pPr>
      <w:r w:rsidRPr="00101A99">
        <w:rPr>
          <w:rFonts w:eastAsiaTheme="minorEastAsia"/>
          <w:b/>
          <w:lang w:val="es-ES_tradnl"/>
        </w:rPr>
        <w:lastRenderedPageBreak/>
        <w:t>ARTÍCULO 49.-</w:t>
      </w:r>
      <w:r w:rsidRPr="00101A99">
        <w:rPr>
          <w:rFonts w:eastAsiaTheme="minorEastAsia"/>
          <w:lang w:val="es-ES_tradnl"/>
        </w:rPr>
        <w:t xml:space="preserve"> Los nombramientos, contratos o formato único de Movimientos de Personal de los servidores públicos deberán contener: </w:t>
      </w:r>
    </w:p>
    <w:p w14:paraId="7D4EA109" w14:textId="77777777" w:rsidR="00EA1FCB" w:rsidRPr="00101A99" w:rsidRDefault="00EA1FCB" w:rsidP="00EA1FCB">
      <w:pPr>
        <w:pStyle w:val="Ttulo"/>
        <w:rPr>
          <w:rFonts w:eastAsiaTheme="minorEastAsia"/>
          <w:lang w:val="es-ES_tradnl"/>
        </w:rPr>
      </w:pPr>
      <w:r w:rsidRPr="00101A99">
        <w:rPr>
          <w:rFonts w:eastAsiaTheme="minorEastAsia"/>
          <w:b/>
          <w:lang w:val="es-ES_tradnl"/>
        </w:rPr>
        <w:t>I.</w:t>
      </w:r>
      <w:r w:rsidRPr="00101A99">
        <w:rPr>
          <w:rFonts w:eastAsiaTheme="minorEastAsia"/>
          <w:lang w:val="es-ES_tradnl"/>
        </w:rPr>
        <w:t xml:space="preserve"> Nombre completo del servidor público; </w:t>
      </w:r>
    </w:p>
    <w:p w14:paraId="4C84BE6B" w14:textId="77777777" w:rsidR="00EA1FCB" w:rsidRPr="00101A99" w:rsidRDefault="00EA1FCB" w:rsidP="00EA1FCB">
      <w:pPr>
        <w:pStyle w:val="Ttulo"/>
        <w:rPr>
          <w:rFonts w:eastAsiaTheme="minorEastAsia"/>
          <w:lang w:val="es-ES_tradnl"/>
        </w:rPr>
      </w:pPr>
      <w:r w:rsidRPr="00101A99">
        <w:rPr>
          <w:rFonts w:eastAsiaTheme="minorEastAsia"/>
          <w:b/>
          <w:lang w:val="es-ES_tradnl"/>
        </w:rPr>
        <w:t>II.</w:t>
      </w:r>
      <w:r w:rsidRPr="00101A99">
        <w:rPr>
          <w:rFonts w:eastAsiaTheme="minorEastAsia"/>
          <w:lang w:val="es-ES_tradnl"/>
        </w:rPr>
        <w:t xml:space="preserve"> Cargo para el que es designado, fecha de inicio de sus servicios y lugar de adscripción; </w:t>
      </w:r>
    </w:p>
    <w:p w14:paraId="1B89FB4B" w14:textId="77777777" w:rsidR="00EA1FCB" w:rsidRPr="00101A99" w:rsidRDefault="00EA1FCB" w:rsidP="00EA1FCB">
      <w:pPr>
        <w:pStyle w:val="Ttulo"/>
        <w:rPr>
          <w:rFonts w:eastAsiaTheme="minorEastAsia"/>
          <w:lang w:val="es-ES_tradnl"/>
        </w:rPr>
      </w:pPr>
      <w:r w:rsidRPr="00101A99">
        <w:rPr>
          <w:rFonts w:eastAsiaTheme="minorEastAsia"/>
          <w:b/>
          <w:lang w:val="es-ES_tradnl"/>
        </w:rPr>
        <w:t>III.</w:t>
      </w:r>
      <w:r w:rsidRPr="00101A99">
        <w:rPr>
          <w:rFonts w:eastAsiaTheme="minorEastAsia"/>
          <w:lang w:val="es-ES_tradnl"/>
        </w:rPr>
        <w:t xml:space="preserve"> Carácter del nombramiento, ya sea de servidores públicos generales o de confianza, así como la temporalidad del mismo; </w:t>
      </w:r>
    </w:p>
    <w:p w14:paraId="177A3FB8" w14:textId="77777777" w:rsidR="00EA1FCB" w:rsidRPr="00101A99" w:rsidRDefault="00EA1FCB" w:rsidP="00EA1FCB">
      <w:pPr>
        <w:pStyle w:val="Ttulo"/>
        <w:rPr>
          <w:rFonts w:eastAsiaTheme="minorEastAsia"/>
          <w:lang w:val="es-ES_tradnl"/>
        </w:rPr>
      </w:pPr>
      <w:r w:rsidRPr="00101A99">
        <w:rPr>
          <w:rFonts w:eastAsiaTheme="minorEastAsia"/>
          <w:b/>
          <w:lang w:val="es-ES_tradnl"/>
        </w:rPr>
        <w:t>IV.</w:t>
      </w:r>
      <w:r w:rsidRPr="00101A99">
        <w:rPr>
          <w:rFonts w:eastAsiaTheme="minorEastAsia"/>
          <w:lang w:val="es-ES_tradnl"/>
        </w:rPr>
        <w:t xml:space="preserve"> Remuneración correspondiente al puesto; </w:t>
      </w:r>
    </w:p>
    <w:p w14:paraId="47EB36A8" w14:textId="77777777" w:rsidR="00EA1FCB" w:rsidRPr="00101A99" w:rsidRDefault="00EA1FCB" w:rsidP="00EA1FCB">
      <w:pPr>
        <w:pStyle w:val="Ttulo"/>
        <w:rPr>
          <w:rFonts w:eastAsiaTheme="minorEastAsia"/>
          <w:lang w:val="es-ES_tradnl"/>
        </w:rPr>
      </w:pPr>
      <w:r w:rsidRPr="00101A99">
        <w:rPr>
          <w:rFonts w:eastAsiaTheme="minorEastAsia"/>
          <w:b/>
          <w:lang w:val="es-ES_tradnl"/>
        </w:rPr>
        <w:t>V.</w:t>
      </w:r>
      <w:r w:rsidRPr="00101A99">
        <w:rPr>
          <w:rFonts w:eastAsiaTheme="minorEastAsia"/>
          <w:lang w:val="es-ES_tradnl"/>
        </w:rPr>
        <w:t xml:space="preserve"> Jornada de trabajo; </w:t>
      </w:r>
    </w:p>
    <w:p w14:paraId="259CA971" w14:textId="77777777" w:rsidR="00EA1FCB" w:rsidRPr="00101A99" w:rsidRDefault="00EA1FCB" w:rsidP="00EA1FCB">
      <w:pPr>
        <w:pStyle w:val="Ttulo"/>
        <w:rPr>
          <w:rFonts w:eastAsiaTheme="minorEastAsia"/>
          <w:lang w:val="es-ES_tradnl"/>
        </w:rPr>
      </w:pPr>
      <w:r w:rsidRPr="00101A99">
        <w:rPr>
          <w:rFonts w:eastAsiaTheme="minorEastAsia"/>
          <w:b/>
          <w:lang w:val="es-ES_tradnl"/>
        </w:rPr>
        <w:t>VI.</w:t>
      </w:r>
      <w:r w:rsidRPr="00101A99">
        <w:rPr>
          <w:rFonts w:eastAsiaTheme="minorEastAsia"/>
          <w:lang w:val="es-ES_tradnl"/>
        </w:rPr>
        <w:t xml:space="preserve"> Derogada; </w:t>
      </w:r>
    </w:p>
    <w:p w14:paraId="061D28CC" w14:textId="77777777" w:rsidR="00EA1FCB" w:rsidRPr="00101A99" w:rsidRDefault="00EA1FCB" w:rsidP="00EA1FCB">
      <w:pPr>
        <w:pStyle w:val="Ttulo"/>
        <w:rPr>
          <w:rFonts w:eastAsiaTheme="minorEastAsia"/>
          <w:lang w:val="es-ES_tradnl"/>
        </w:rPr>
      </w:pPr>
      <w:r w:rsidRPr="00101A99">
        <w:rPr>
          <w:rFonts w:eastAsiaTheme="minorEastAsia"/>
          <w:b/>
          <w:lang w:val="es-ES_tradnl"/>
        </w:rPr>
        <w:t>VII.</w:t>
      </w:r>
      <w:r w:rsidRPr="00101A99">
        <w:rPr>
          <w:rFonts w:eastAsiaTheme="minorEastAsia"/>
          <w:lang w:val="es-ES_tradnl"/>
        </w:rPr>
        <w:t xml:space="preserve"> Firma del servidor público autorizado para emitir el nombramiento, contrato o formato único de Movimientos de Personal, así como el fundamento legal de esa atribución.</w:t>
      </w:r>
    </w:p>
    <w:p w14:paraId="27B2DE4C" w14:textId="77777777" w:rsidR="00EA1FCB" w:rsidRPr="00101A99" w:rsidRDefault="00EA1FCB" w:rsidP="00EA1FCB">
      <w:pPr>
        <w:rPr>
          <w:rFonts w:eastAsia="Arial Unicode MS" w:cs="Arial"/>
          <w:sz w:val="20"/>
          <w:lang w:val="es-ES_tradnl"/>
        </w:rPr>
      </w:pPr>
    </w:p>
    <w:p w14:paraId="1406C854" w14:textId="77777777" w:rsidR="00EA1FCB" w:rsidRPr="00101A99" w:rsidRDefault="00EA1FCB" w:rsidP="00EA1FCB">
      <w:pPr>
        <w:rPr>
          <w:rFonts w:eastAsiaTheme="minorEastAsia" w:cs="Arial"/>
          <w:bCs/>
          <w:lang w:val="es-ES_tradnl"/>
        </w:rPr>
      </w:pPr>
      <w:r w:rsidRPr="00101A99">
        <w:rPr>
          <w:rFonts w:eastAsia="Arial Unicode MS" w:cs="Arial"/>
          <w:lang w:val="es-ES_tradnl"/>
        </w:rPr>
        <w:t>Conforme a lo anterior,</w:t>
      </w:r>
      <w:r w:rsidRPr="00101A99">
        <w:rPr>
          <w:rFonts w:eastAsiaTheme="minorEastAsia" w:cs="Arial"/>
          <w:bCs/>
          <w:lang w:val="es-ES_tradnl"/>
        </w:rPr>
        <w:t xml:space="preserve"> los servidores públicos deben prestar sus servicios mediante nombramiento expedido por quien estuviere facultado legalmente para extenderlo; asimismo, para iniciar la prestación de los servicios se </w:t>
      </w:r>
      <w:r w:rsidRPr="00101A99">
        <w:rPr>
          <w:rFonts w:eastAsiaTheme="minorEastAsia" w:cs="Arial"/>
          <w:b/>
          <w:bCs/>
          <w:lang w:val="es-ES_tradnl"/>
        </w:rPr>
        <w:t>requiere tener conferido el nombramiento</w:t>
      </w:r>
      <w:r w:rsidRPr="00101A99">
        <w:rPr>
          <w:rFonts w:eastAsiaTheme="minorEastAsia" w:cs="Arial"/>
          <w:bCs/>
          <w:lang w:val="es-ES_tradnl"/>
        </w:rPr>
        <w:t xml:space="preserve">, contrato o formato único de Movimientos de Personal de los servidores públicos, los cuales deberán contener el nombre completo del servidor público, el cargo para el que es designado, fecha de inicio de sus servicios y lugar de adscripción, el carácter del nombramiento, ya sea de servidores públicos generales o de confianza, así como la temporalidad del mismo, la remuneración correspondiente al puesto, la partida presupuestal a la que deberá cargarse la remuneración y la firma del servidor público autorizado para emitir el nombramiento, así como el fundamento legal de esa atribución. </w:t>
      </w:r>
    </w:p>
    <w:p w14:paraId="633FF343" w14:textId="77777777" w:rsidR="00EA1FCB" w:rsidRPr="00101A99" w:rsidRDefault="00EA1FCB" w:rsidP="00EA1FCB">
      <w:pPr>
        <w:rPr>
          <w:rFonts w:eastAsia="Cambria"/>
          <w:lang w:eastAsia="en-US"/>
        </w:rPr>
      </w:pPr>
    </w:p>
    <w:p w14:paraId="53733B0C" w14:textId="4D0CA338" w:rsidR="001B42C7" w:rsidRPr="00101A99" w:rsidRDefault="00EA1FCB" w:rsidP="001B42C7">
      <w:pPr>
        <w:rPr>
          <w:rFonts w:cs="Tahoma"/>
          <w:lang w:val="es-ES"/>
        </w:rPr>
      </w:pPr>
      <w:r w:rsidRPr="00101A99">
        <w:rPr>
          <w:rFonts w:eastAsia="Palatino Linotype" w:cs="Palatino Linotype"/>
        </w:rPr>
        <w:t>Es así que, del análisis realizado a las documentales que integran el expediente electrónico se advierte que</w:t>
      </w:r>
      <w:r w:rsidR="00E77CD0" w:rsidRPr="00101A99">
        <w:rPr>
          <w:rFonts w:eastAsia="Palatino Linotype" w:cs="Palatino Linotype"/>
        </w:rPr>
        <w:t xml:space="preserve"> </w:t>
      </w:r>
      <w:r w:rsidRPr="00101A99">
        <w:rPr>
          <w:rFonts w:eastAsia="Palatino Linotype" w:cs="Palatino Linotype"/>
          <w:b/>
        </w:rPr>
        <w:t xml:space="preserve">EL SUJETO OBLIGADO </w:t>
      </w:r>
      <w:r w:rsidR="00E77CD0" w:rsidRPr="00101A99">
        <w:rPr>
          <w:rFonts w:eastAsia="Palatino Linotype" w:cs="Palatino Linotype"/>
        </w:rPr>
        <w:t>a través de la C</w:t>
      </w:r>
      <w:r w:rsidR="00E77CD0" w:rsidRPr="00101A99">
        <w:rPr>
          <w:rFonts w:eastAsia="Calibri"/>
          <w:lang w:val="es-ES" w:eastAsia="es-ES_tradnl"/>
        </w:rPr>
        <w:t xml:space="preserve">omisión Ejecutiva de Atención a </w:t>
      </w:r>
      <w:r w:rsidR="00E77CD0" w:rsidRPr="00101A99">
        <w:rPr>
          <w:rFonts w:eastAsia="Calibri"/>
          <w:lang w:eastAsia="es-ES_tradnl"/>
        </w:rPr>
        <w:t>Víctimas</w:t>
      </w:r>
      <w:r w:rsidR="00E77CD0" w:rsidRPr="00101A99">
        <w:rPr>
          <w:rFonts w:eastAsia="Calibri"/>
          <w:lang w:val="es-ES" w:eastAsia="es-ES_tradnl"/>
        </w:rPr>
        <w:t xml:space="preserve"> del Estado de México</w:t>
      </w:r>
      <w:r w:rsidR="00E77CD0" w:rsidRPr="00101A99">
        <w:rPr>
          <w:rFonts w:cs="Tahoma"/>
          <w:szCs w:val="22"/>
          <w:lang w:val="es-ES"/>
        </w:rPr>
        <w:t>,</w:t>
      </w:r>
      <w:r w:rsidR="00E77CD0" w:rsidRPr="00101A99">
        <w:rPr>
          <w:rFonts w:eastAsia="Palatino Linotype" w:cs="Palatino Linotype"/>
        </w:rPr>
        <w:t xml:space="preserve"> omitió agregar su nombramiento como titular de dicha Comisión, adjuntando para ello uno diverso como lo es </w:t>
      </w:r>
      <w:r w:rsidRPr="00101A99">
        <w:rPr>
          <w:rFonts w:eastAsia="Calibri"/>
          <w:lang w:val="es-ES" w:eastAsia="es-ES_tradnl"/>
        </w:rPr>
        <w:t xml:space="preserve">el nombramiento de la </w:t>
      </w:r>
      <w:r w:rsidRPr="00101A99">
        <w:rPr>
          <w:rFonts w:cs="Tahoma"/>
          <w:szCs w:val="22"/>
          <w:lang w:val="es-ES"/>
        </w:rPr>
        <w:t>servidora pública habilitada</w:t>
      </w:r>
      <w:r w:rsidR="00E77CD0" w:rsidRPr="00101A99">
        <w:rPr>
          <w:rFonts w:cs="Tahoma"/>
          <w:szCs w:val="22"/>
          <w:lang w:val="es-ES"/>
        </w:rPr>
        <w:t xml:space="preserve"> de la referida Comisión</w:t>
      </w:r>
      <w:r w:rsidRPr="00101A99">
        <w:rPr>
          <w:rFonts w:cs="Tahoma"/>
          <w:szCs w:val="22"/>
          <w:lang w:val="es-ES"/>
        </w:rPr>
        <w:t xml:space="preserve"> conforme al artículo 59 de la </w:t>
      </w:r>
      <w:r w:rsidRPr="00101A99">
        <w:rPr>
          <w:rFonts w:eastAsia="Calibri"/>
          <w:lang w:val="es-ES"/>
        </w:rPr>
        <w:t xml:space="preserve">Ley de Transparencia y Acceso a la Información Pública del Estado de México y Municipios; </w:t>
      </w:r>
      <w:r w:rsidR="00E77CD0" w:rsidRPr="00101A99">
        <w:rPr>
          <w:rFonts w:eastAsia="Calibri"/>
          <w:lang w:val="es-ES"/>
        </w:rPr>
        <w:t xml:space="preserve">por lo que, dicho documento </w:t>
      </w:r>
      <w:r w:rsidRPr="00101A99">
        <w:rPr>
          <w:rFonts w:eastAsia="Calibri"/>
          <w:lang w:val="es-ES"/>
        </w:rPr>
        <w:t>no corresponde al solicitado por el particular</w:t>
      </w:r>
      <w:r w:rsidR="001B42C7" w:rsidRPr="00101A99">
        <w:rPr>
          <w:rFonts w:eastAsia="Calibri"/>
          <w:lang w:val="es-ES"/>
        </w:rPr>
        <w:t xml:space="preserve">, </w:t>
      </w:r>
      <w:r w:rsidR="001B42C7" w:rsidRPr="00101A99">
        <w:rPr>
          <w:rFonts w:cs="Tahoma"/>
          <w:bCs/>
          <w:iCs/>
          <w:lang w:val="es-ES"/>
        </w:rPr>
        <w:t>s</w:t>
      </w:r>
      <w:r w:rsidR="001B42C7" w:rsidRPr="00101A99">
        <w:rPr>
          <w:rFonts w:eastAsia="Calibri" w:cs="Tahoma"/>
          <w:lang w:val="es-ES"/>
        </w:rPr>
        <w:t xml:space="preserve">obre el tema </w:t>
      </w:r>
      <w:r w:rsidR="001B42C7" w:rsidRPr="00101A99">
        <w:rPr>
          <w:rFonts w:eastAsia="Calibri"/>
        </w:rPr>
        <w:t xml:space="preserve">el </w:t>
      </w:r>
      <w:r w:rsidR="001B42C7" w:rsidRPr="00101A99">
        <w:rPr>
          <w:rFonts w:cs="Tahoma"/>
          <w:lang w:val="es-ES"/>
        </w:rPr>
        <w:t xml:space="preserve">artículo 1.8, fracción </w:t>
      </w:r>
      <w:r w:rsidR="001B42C7" w:rsidRPr="00101A99">
        <w:rPr>
          <w:rFonts w:cs="Tahoma"/>
          <w:lang w:val="es-ES"/>
        </w:rPr>
        <w:lastRenderedPageBreak/>
        <w:t>IX, del Código Administrativo del Estado de México, establece que para que un acto administrativo tenga validez, deberá guardar congruencia con lo solicitado.</w:t>
      </w:r>
    </w:p>
    <w:p w14:paraId="06AD1C9F" w14:textId="77777777" w:rsidR="001B42C7" w:rsidRPr="00101A99" w:rsidRDefault="001B42C7" w:rsidP="001B42C7">
      <w:pPr>
        <w:tabs>
          <w:tab w:val="center" w:pos="4522"/>
        </w:tabs>
        <w:contextualSpacing/>
        <w:rPr>
          <w:rFonts w:cs="Tahoma"/>
          <w:lang w:val="es-ES"/>
        </w:rPr>
      </w:pPr>
    </w:p>
    <w:p w14:paraId="3A2FAA66" w14:textId="77777777" w:rsidR="001B42C7" w:rsidRPr="00101A99" w:rsidRDefault="001B42C7" w:rsidP="001B42C7">
      <w:pPr>
        <w:tabs>
          <w:tab w:val="center" w:pos="4522"/>
        </w:tabs>
        <w:rPr>
          <w:rFonts w:eastAsia="Calibri"/>
          <w:iCs/>
          <w:sz w:val="24"/>
          <w:szCs w:val="24"/>
          <w:lang w:eastAsia="es-MX"/>
        </w:rPr>
      </w:pPr>
      <w:r w:rsidRPr="00101A99">
        <w:rPr>
          <w:rFonts w:eastAsia="Calibri"/>
        </w:rPr>
        <w:t xml:space="preserve">Situación que se robustece, con el </w:t>
      </w:r>
      <w:r w:rsidRPr="00101A99">
        <w:rPr>
          <w:rFonts w:eastAsia="Calibri" w:cs="Tahoma"/>
          <w:bCs/>
          <w:lang w:val="es-ES"/>
        </w:rPr>
        <w:t>el Criterio de Interpretación</w:t>
      </w:r>
      <w:r w:rsidRPr="00101A99">
        <w:rPr>
          <w:rFonts w:eastAsia="Calibri" w:cs="Tahoma"/>
          <w:bCs/>
          <w:lang w:val="x-none"/>
        </w:rPr>
        <w:t xml:space="preserve">, con clave de control </w:t>
      </w:r>
      <w:r w:rsidRPr="00101A99">
        <w:rPr>
          <w:rFonts w:eastAsia="Calibri" w:cs="Tahoma"/>
          <w:bCs/>
          <w:lang w:val="es-ES"/>
        </w:rPr>
        <w:t xml:space="preserve">SO/002/2017, de la Segunda Época, emitido por el Instituto Nacional de Transparencia, Acceso a la Información y Protección de Datos Personales, que </w:t>
      </w:r>
      <w:r w:rsidRPr="00101A99">
        <w:rPr>
          <w:rFonts w:eastAsia="Calibri"/>
        </w:rPr>
        <w:t xml:space="preserve">establece que todo acto administrativo debe apegarse al </w:t>
      </w:r>
      <w:r w:rsidRPr="00101A99">
        <w:rPr>
          <w:rFonts w:eastAsia="Calibri"/>
          <w:b/>
          <w:bCs/>
        </w:rPr>
        <w:t>principio de congruencia</w:t>
      </w:r>
      <w:r w:rsidRPr="00101A99">
        <w:rPr>
          <w:rFonts w:eastAsia="Calibri"/>
        </w:rPr>
        <w:t xml:space="preserve">, entendiendo por éste que </w:t>
      </w:r>
      <w:r w:rsidRPr="00101A99">
        <w:rPr>
          <w:rFonts w:eastAsia="Calibri" w:cs="Tahoma"/>
          <w:bCs/>
          <w:iCs/>
        </w:rPr>
        <w:t>exista concordancia entre el requerimiento formulado por el particular y la respuesta proporcionada por el sujeto obligado</w:t>
      </w:r>
      <w:r w:rsidRPr="00101A99">
        <w:rPr>
          <w:rFonts w:eastAsia="Calibri"/>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1A8CC17" w14:textId="77777777" w:rsidR="001B42C7" w:rsidRPr="00101A99" w:rsidRDefault="001B42C7" w:rsidP="001B42C7">
      <w:pPr>
        <w:rPr>
          <w:rFonts w:eastAsia="Calibri"/>
          <w:szCs w:val="22"/>
        </w:rPr>
      </w:pPr>
    </w:p>
    <w:p w14:paraId="53AA81AB" w14:textId="6B67DD61" w:rsidR="001B42C7" w:rsidRPr="00101A99" w:rsidRDefault="001B42C7" w:rsidP="001B42C7">
      <w:pPr>
        <w:rPr>
          <w:rFonts w:eastAsia="Calibri"/>
          <w:lang w:val="x-none"/>
        </w:rPr>
      </w:pPr>
      <w:r w:rsidRPr="00101A99">
        <w:rPr>
          <w:rFonts w:eastAsia="Calibri"/>
        </w:rPr>
        <w:t xml:space="preserve">Por tal circunstancia, el agravio resulta </w:t>
      </w:r>
      <w:r w:rsidRPr="00101A99">
        <w:rPr>
          <w:rFonts w:eastAsia="Calibri"/>
          <w:b/>
          <w:bCs/>
        </w:rPr>
        <w:t xml:space="preserve">FUNDADO, </w:t>
      </w:r>
      <w:r w:rsidRPr="00101A99">
        <w:rPr>
          <w:rFonts w:eastAsia="Calibri"/>
        </w:rPr>
        <w:t>pues el Sujeto Obligado no adjuntó la documentación que daba cuenta de lo solicitado.</w:t>
      </w:r>
    </w:p>
    <w:p w14:paraId="2B4C8899" w14:textId="77777777" w:rsidR="001B42C7" w:rsidRPr="00101A99" w:rsidRDefault="001B42C7" w:rsidP="00EA1FCB">
      <w:pPr>
        <w:rPr>
          <w:rFonts w:eastAsia="Calibri"/>
          <w:lang w:val="es-ES"/>
        </w:rPr>
      </w:pPr>
    </w:p>
    <w:p w14:paraId="0AA4BD04" w14:textId="33207665" w:rsidR="001B42C7" w:rsidRPr="00101A99" w:rsidRDefault="001B42C7" w:rsidP="00EA1FCB">
      <w:pPr>
        <w:rPr>
          <w:rFonts w:eastAsia="Calibri"/>
          <w:lang w:val="es-ES"/>
        </w:rPr>
      </w:pPr>
      <w:r w:rsidRPr="00101A99">
        <w:rPr>
          <w:rFonts w:eastAsia="Calibri"/>
          <w:lang w:val="es-ES"/>
        </w:rPr>
        <w:t xml:space="preserve">En </w:t>
      </w:r>
      <w:r w:rsidR="00A0389B" w:rsidRPr="00101A99">
        <w:rPr>
          <w:rFonts w:eastAsia="Calibri"/>
          <w:lang w:val="es-ES"/>
        </w:rPr>
        <w:t>consecuencia</w:t>
      </w:r>
      <w:r w:rsidRPr="00101A99">
        <w:rPr>
          <w:rFonts w:eastAsia="Calibri"/>
          <w:lang w:val="es-ES"/>
        </w:rPr>
        <w:t xml:space="preserve">, este Órgano Garante determina ordenar al </w:t>
      </w:r>
      <w:r w:rsidRPr="00101A99">
        <w:rPr>
          <w:rFonts w:eastAsia="Calibri"/>
          <w:b/>
          <w:lang w:val="es-ES"/>
        </w:rPr>
        <w:t xml:space="preserve">SUJETO OBLIGADO </w:t>
      </w:r>
      <w:r w:rsidRPr="00101A99">
        <w:rPr>
          <w:rFonts w:eastAsia="Calibri"/>
          <w:lang w:val="es-ES"/>
        </w:rPr>
        <w:t xml:space="preserve">haga entrega del </w:t>
      </w:r>
      <w:r w:rsidRPr="00101A99">
        <w:rPr>
          <w:rFonts w:eastAsiaTheme="majorEastAsia" w:cstheme="majorBidi"/>
        </w:rPr>
        <w:t xml:space="preserve">nombramiento o documento análogo de la Titular de la </w:t>
      </w:r>
      <w:r w:rsidRPr="00101A99">
        <w:rPr>
          <w:rFonts w:eastAsiaTheme="majorEastAsia"/>
        </w:rPr>
        <w:t xml:space="preserve">Comisión Ejecutiva de Atención a Víctimas del Estado de México, adscrita al </w:t>
      </w:r>
      <w:r w:rsidRPr="00101A99">
        <w:t>diecisiete</w:t>
      </w:r>
      <w:r w:rsidRPr="00101A99">
        <w:rPr>
          <w:rFonts w:eastAsiaTheme="majorEastAsia"/>
        </w:rPr>
        <w:t xml:space="preserve"> de julio de </w:t>
      </w:r>
      <w:r w:rsidRPr="00101A99">
        <w:t>dos mil veinticuatro.</w:t>
      </w:r>
    </w:p>
    <w:p w14:paraId="32212109" w14:textId="77777777" w:rsidR="001B42C7" w:rsidRPr="00101A99" w:rsidRDefault="001B42C7" w:rsidP="00EA1FCB">
      <w:pPr>
        <w:rPr>
          <w:rFonts w:eastAsia="Palatino Linotype" w:cs="Palatino Linotype"/>
        </w:rPr>
      </w:pPr>
    </w:p>
    <w:p w14:paraId="680D1BAA" w14:textId="77777777" w:rsidR="003E1ECD" w:rsidRPr="00101A99" w:rsidRDefault="003E1ECD" w:rsidP="003E1ECD">
      <w:pPr>
        <w:pStyle w:val="Ttulo3"/>
      </w:pPr>
      <w:bookmarkStart w:id="35" w:name="_Toc165402882"/>
      <w:bookmarkStart w:id="36" w:name="_Toc178188504"/>
      <w:r w:rsidRPr="00101A99">
        <w:t>d) Versión pública</w:t>
      </w:r>
      <w:bookmarkEnd w:id="35"/>
      <w:bookmarkEnd w:id="36"/>
    </w:p>
    <w:p w14:paraId="59EB3B9F" w14:textId="77777777" w:rsidR="003E1ECD" w:rsidRPr="00101A99" w:rsidRDefault="003E1ECD" w:rsidP="003E1ECD">
      <w:pPr>
        <w:rPr>
          <w:bCs/>
        </w:rPr>
      </w:pPr>
      <w:r w:rsidRPr="00101A99">
        <w:t xml:space="preserve">Para el caso de que el o los documentos de los cuales se ordena su entrega contengan datos personales susceptibles de ser testados, deberán ser entregados en </w:t>
      </w:r>
      <w:r w:rsidRPr="00101A99">
        <w:rPr>
          <w:b/>
        </w:rPr>
        <w:t>versión pública</w:t>
      </w:r>
      <w:r w:rsidRPr="00101A99">
        <w:t>, pues el</w:t>
      </w:r>
      <w:r w:rsidRPr="00101A99">
        <w:rPr>
          <w:bCs/>
        </w:rPr>
        <w:t xml:space="preserve"> derecho de acceso a la información tiene como limitante el respeto a la intimidad y a la vida privada de las personas, es por ello que este Instituto debe cuidar que los datos personales </w:t>
      </w:r>
      <w:r w:rsidRPr="00101A99">
        <w:rPr>
          <w:bCs/>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305B2E0F" w14:textId="77777777" w:rsidR="003E1ECD" w:rsidRPr="00101A99" w:rsidRDefault="003E1ECD" w:rsidP="003E1ECD">
      <w:pPr>
        <w:rPr>
          <w:rFonts w:eastAsia="Calibri"/>
          <w:bCs/>
          <w:lang w:eastAsia="en-US"/>
        </w:rPr>
      </w:pPr>
    </w:p>
    <w:p w14:paraId="3502D37C" w14:textId="77777777" w:rsidR="003E1ECD" w:rsidRPr="00101A99" w:rsidRDefault="003E1ECD" w:rsidP="003E1ECD">
      <w:pPr>
        <w:rPr>
          <w:bCs/>
        </w:rPr>
      </w:pPr>
      <w:r w:rsidRPr="00101A99">
        <w:rPr>
          <w:bCs/>
        </w:rPr>
        <w:t>A este respecto, los artículos 3, fracciones IX, XX, XXI y XLV; 51 y 52 de la Ley de Transparencia y Acceso a la Información Pública del Estado de México y Municipios establecen:</w:t>
      </w:r>
    </w:p>
    <w:p w14:paraId="48781450" w14:textId="77777777" w:rsidR="003E1ECD" w:rsidRPr="00101A99" w:rsidRDefault="003E1ECD" w:rsidP="003E1ECD"/>
    <w:p w14:paraId="41B019DA" w14:textId="77777777" w:rsidR="003E1ECD" w:rsidRPr="00101A99" w:rsidRDefault="003E1ECD" w:rsidP="003E1ECD">
      <w:pPr>
        <w:pStyle w:val="Ttulo"/>
      </w:pPr>
      <w:r w:rsidRPr="00101A99">
        <w:rPr>
          <w:b/>
          <w:bCs/>
          <w:noProof/>
        </w:rPr>
        <w:t>“</w:t>
      </w:r>
      <w:r w:rsidRPr="00101A99">
        <w:rPr>
          <w:b/>
          <w:bCs/>
        </w:rPr>
        <w:t xml:space="preserve">Artículo 3. </w:t>
      </w:r>
      <w:r w:rsidRPr="00101A99">
        <w:t xml:space="preserve">Para los efectos de la presente Ley se entenderá por: </w:t>
      </w:r>
    </w:p>
    <w:p w14:paraId="1BDCA367" w14:textId="77777777" w:rsidR="003E1ECD" w:rsidRPr="00101A99" w:rsidRDefault="003E1ECD" w:rsidP="003E1ECD">
      <w:pPr>
        <w:pStyle w:val="Ttulo"/>
      </w:pPr>
      <w:r w:rsidRPr="00101A99">
        <w:rPr>
          <w:b/>
        </w:rPr>
        <w:t>IX.</w:t>
      </w:r>
      <w:r w:rsidRPr="00101A99">
        <w:t xml:space="preserve"> </w:t>
      </w:r>
      <w:r w:rsidRPr="00101A99">
        <w:rPr>
          <w:b/>
        </w:rPr>
        <w:t xml:space="preserve">Datos personales: </w:t>
      </w:r>
      <w:r w:rsidRPr="00101A99">
        <w:t xml:space="preserve">La información concerniente a una persona, identificada o identificable según lo dispuesto por la Ley de Protección de Datos Personales del Estado de México; </w:t>
      </w:r>
    </w:p>
    <w:p w14:paraId="7A756CC6" w14:textId="77777777" w:rsidR="003E1ECD" w:rsidRPr="00101A99" w:rsidRDefault="003E1ECD" w:rsidP="003E1ECD"/>
    <w:p w14:paraId="05DAD747" w14:textId="77777777" w:rsidR="003E1ECD" w:rsidRPr="00101A99" w:rsidRDefault="003E1ECD" w:rsidP="003E1ECD">
      <w:pPr>
        <w:pStyle w:val="Ttulo"/>
      </w:pPr>
      <w:r w:rsidRPr="00101A99">
        <w:rPr>
          <w:b/>
        </w:rPr>
        <w:t>XX.</w:t>
      </w:r>
      <w:r w:rsidRPr="00101A99">
        <w:t xml:space="preserve"> </w:t>
      </w:r>
      <w:r w:rsidRPr="00101A99">
        <w:rPr>
          <w:b/>
        </w:rPr>
        <w:t>Información clasificada:</w:t>
      </w:r>
      <w:r w:rsidRPr="00101A99">
        <w:t xml:space="preserve"> Aquella considerada por la presente Ley como reservada o confidencial; </w:t>
      </w:r>
    </w:p>
    <w:p w14:paraId="37816F46" w14:textId="77777777" w:rsidR="003E1ECD" w:rsidRPr="00101A99" w:rsidRDefault="003E1ECD" w:rsidP="003E1ECD"/>
    <w:p w14:paraId="7B9697E8" w14:textId="77777777" w:rsidR="003E1ECD" w:rsidRPr="00101A99" w:rsidRDefault="003E1ECD" w:rsidP="003E1ECD">
      <w:pPr>
        <w:pStyle w:val="Ttulo"/>
      </w:pPr>
      <w:r w:rsidRPr="00101A99">
        <w:rPr>
          <w:b/>
        </w:rPr>
        <w:t>XXI.</w:t>
      </w:r>
      <w:r w:rsidRPr="00101A99">
        <w:t xml:space="preserve"> </w:t>
      </w:r>
      <w:r w:rsidRPr="00101A99">
        <w:rPr>
          <w:b/>
        </w:rPr>
        <w:t>Información confidencial</w:t>
      </w:r>
      <w:r w:rsidRPr="00101A9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B4EAA6C" w14:textId="77777777" w:rsidR="003E1ECD" w:rsidRPr="00101A99" w:rsidRDefault="003E1ECD" w:rsidP="003E1ECD"/>
    <w:p w14:paraId="73ECD6E9" w14:textId="77777777" w:rsidR="003E1ECD" w:rsidRPr="00101A99" w:rsidRDefault="003E1ECD" w:rsidP="003E1ECD">
      <w:pPr>
        <w:pStyle w:val="Ttulo"/>
      </w:pPr>
      <w:r w:rsidRPr="00101A99">
        <w:rPr>
          <w:b/>
        </w:rPr>
        <w:t>XLV. Versión pública:</w:t>
      </w:r>
      <w:r w:rsidRPr="00101A99">
        <w:t xml:space="preserve"> Documento en el que se elimine, suprime o borra la información clasificada como reservada o confidencial para permitir su acceso. </w:t>
      </w:r>
    </w:p>
    <w:p w14:paraId="5FFD9524" w14:textId="77777777" w:rsidR="003E1ECD" w:rsidRPr="00101A99" w:rsidRDefault="003E1ECD" w:rsidP="003E1ECD"/>
    <w:p w14:paraId="1E4F6085" w14:textId="77777777" w:rsidR="003E1ECD" w:rsidRPr="00101A99" w:rsidRDefault="003E1ECD" w:rsidP="003E1ECD">
      <w:pPr>
        <w:pStyle w:val="Ttulo"/>
      </w:pPr>
      <w:r w:rsidRPr="00101A99">
        <w:rPr>
          <w:b/>
        </w:rPr>
        <w:t>Artículo 51.</w:t>
      </w:r>
      <w:r w:rsidRPr="00101A99">
        <w:t xml:space="preserve"> Los sujetos obligados designaran a un responsable para atender la Unidad de Transparencia, quien fungirá como enlace entre éstos y los solicitantes. Dicha Unidad será la encargada de tramitar internamente la solicitud de información </w:t>
      </w:r>
      <w:r w:rsidRPr="00101A99">
        <w:rPr>
          <w:b/>
        </w:rPr>
        <w:t xml:space="preserve">y tendrá la responsabilidad de verificar en cada caso que la misma no sea confidencial o reservada. </w:t>
      </w:r>
      <w:r w:rsidRPr="00101A99">
        <w:t xml:space="preserve">Dicha Unidad contará con las facultades internas necesarias para gestionar la </w:t>
      </w:r>
      <w:r w:rsidRPr="00101A99">
        <w:lastRenderedPageBreak/>
        <w:t>atención a las solicitudes de información en los términos de la Ley General y la presente Ley.</w:t>
      </w:r>
    </w:p>
    <w:p w14:paraId="66368B02" w14:textId="77777777" w:rsidR="003E1ECD" w:rsidRPr="00101A99" w:rsidRDefault="003E1ECD" w:rsidP="003E1ECD"/>
    <w:p w14:paraId="557FAA83" w14:textId="77777777" w:rsidR="003E1ECD" w:rsidRPr="00101A99" w:rsidRDefault="003E1ECD" w:rsidP="003E1ECD">
      <w:pPr>
        <w:pStyle w:val="Ttulo"/>
      </w:pPr>
      <w:r w:rsidRPr="00101A99">
        <w:rPr>
          <w:b/>
        </w:rPr>
        <w:t>Artículo 52.</w:t>
      </w:r>
      <w:r w:rsidRPr="00101A99">
        <w:t xml:space="preserve"> Las solicitudes de acceso a la información y las respuestas que se les dé, incluyendo, en su caso, </w:t>
      </w:r>
      <w:r w:rsidRPr="00101A99">
        <w:rPr>
          <w:u w:val="single"/>
        </w:rPr>
        <w:t>la información entregada, así como las resoluciones a los recursos que en su caso se promuevan serán públicas, y de ser el caso que contenga datos personales que deban ser protegidos se podrá dar su acceso en su versión pública</w:t>
      </w:r>
      <w:r w:rsidRPr="00101A99">
        <w:t>, siempre y cuando la resolución de referencia se someta a un proceso de disociación, es decir, no haga identificable al titular de tales datos personales.</w:t>
      </w:r>
      <w:r w:rsidRPr="00101A99">
        <w:rPr>
          <w:bCs/>
          <w:noProof/>
        </w:rPr>
        <w:t xml:space="preserve">” </w:t>
      </w:r>
      <w:r w:rsidRPr="00101A99">
        <w:rPr>
          <w:i w:val="0"/>
          <w:iCs/>
          <w:szCs w:val="22"/>
        </w:rPr>
        <w:t>(Énfasis añadido)</w:t>
      </w:r>
    </w:p>
    <w:p w14:paraId="1DBD34D1" w14:textId="77777777" w:rsidR="003E1ECD" w:rsidRPr="00101A99" w:rsidRDefault="003E1ECD" w:rsidP="003E1ECD"/>
    <w:p w14:paraId="7E9FE580" w14:textId="77777777" w:rsidR="003E1ECD" w:rsidRPr="00101A99" w:rsidRDefault="003E1ECD" w:rsidP="003E1ECD">
      <w:r w:rsidRPr="00101A99">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57346CD0" w14:textId="77777777" w:rsidR="003E1ECD" w:rsidRPr="00101A99" w:rsidRDefault="003E1ECD" w:rsidP="003E1ECD"/>
    <w:p w14:paraId="113F5795" w14:textId="77777777" w:rsidR="003E1ECD" w:rsidRPr="00101A99" w:rsidRDefault="003E1ECD" w:rsidP="003E1ECD">
      <w:pPr>
        <w:pStyle w:val="Ttulo"/>
        <w:rPr>
          <w:rFonts w:eastAsia="Arial Unicode MS"/>
        </w:rPr>
      </w:pPr>
      <w:r w:rsidRPr="00101A99">
        <w:rPr>
          <w:rFonts w:eastAsia="Arial Unicode MS"/>
          <w:b/>
        </w:rPr>
        <w:t>“Artículo 22.</w:t>
      </w:r>
      <w:r w:rsidRPr="00101A99">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460FB7CF" w14:textId="77777777" w:rsidR="003E1ECD" w:rsidRPr="00101A99" w:rsidRDefault="003E1ECD" w:rsidP="003E1ECD">
      <w:pPr>
        <w:rPr>
          <w:rFonts w:eastAsia="Arial Unicode MS"/>
        </w:rPr>
      </w:pPr>
    </w:p>
    <w:p w14:paraId="640B6161" w14:textId="77777777" w:rsidR="003E1ECD" w:rsidRPr="00101A99" w:rsidRDefault="003E1ECD" w:rsidP="003E1ECD">
      <w:pPr>
        <w:pStyle w:val="Ttulo"/>
        <w:rPr>
          <w:rFonts w:eastAsia="Arial Unicode MS"/>
        </w:rPr>
      </w:pPr>
      <w:r w:rsidRPr="00101A99">
        <w:rPr>
          <w:rFonts w:eastAsia="Arial Unicode MS"/>
          <w:b/>
        </w:rPr>
        <w:t>Artículo 38.</w:t>
      </w:r>
      <w:r w:rsidRPr="00101A99">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01A99">
        <w:rPr>
          <w:rFonts w:eastAsia="Arial Unicode MS"/>
          <w:b/>
        </w:rPr>
        <w:t>”</w:t>
      </w:r>
      <w:r w:rsidRPr="00101A99">
        <w:rPr>
          <w:rFonts w:eastAsia="Arial Unicode MS"/>
        </w:rPr>
        <w:t xml:space="preserve"> </w:t>
      </w:r>
    </w:p>
    <w:p w14:paraId="23A3B6A2" w14:textId="77777777" w:rsidR="003E1ECD" w:rsidRPr="00101A99" w:rsidRDefault="003E1ECD" w:rsidP="003E1ECD">
      <w:pPr>
        <w:rPr>
          <w:rFonts w:eastAsia="Arial Unicode MS"/>
          <w:i/>
          <w:szCs w:val="22"/>
        </w:rPr>
      </w:pPr>
    </w:p>
    <w:p w14:paraId="5AA22A02" w14:textId="77777777" w:rsidR="003E1ECD" w:rsidRPr="00101A99" w:rsidRDefault="003E1ECD" w:rsidP="003E1ECD">
      <w:r w:rsidRPr="00101A99">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A3281AB" w14:textId="77777777" w:rsidR="003E1ECD" w:rsidRPr="00101A99" w:rsidRDefault="003E1ECD" w:rsidP="003E1ECD"/>
    <w:p w14:paraId="1EA54907" w14:textId="77777777" w:rsidR="003E1ECD" w:rsidRPr="00101A99" w:rsidRDefault="003E1ECD" w:rsidP="003E1ECD">
      <w:r w:rsidRPr="00101A99">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01A99">
        <w:rPr>
          <w:rFonts w:eastAsia="Arial Unicode MS"/>
        </w:rPr>
        <w:t xml:space="preserve"> que debe ser protegida por </w:t>
      </w:r>
      <w:r w:rsidRPr="00101A99">
        <w:rPr>
          <w:rFonts w:eastAsia="Arial Unicode MS"/>
          <w:b/>
        </w:rPr>
        <w:t>EL SUJETO OBLIGADO,</w:t>
      </w:r>
      <w:r w:rsidRPr="00101A99">
        <w:rPr>
          <w:rFonts w:eastAsia="Arial Unicode MS"/>
        </w:rPr>
        <w:t xml:space="preserve"> por lo </w:t>
      </w:r>
      <w:r w:rsidRPr="00101A99">
        <w:t>que, todo dato personal susceptible de clasificación debe ser protegido.</w:t>
      </w:r>
    </w:p>
    <w:p w14:paraId="45EF4518" w14:textId="77777777" w:rsidR="003E1ECD" w:rsidRPr="00101A99" w:rsidRDefault="003E1ECD" w:rsidP="003E1ECD"/>
    <w:p w14:paraId="073A825D" w14:textId="77777777" w:rsidR="003E1ECD" w:rsidRPr="00101A99" w:rsidRDefault="003E1ECD" w:rsidP="003E1ECD">
      <w:r w:rsidRPr="00101A99">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AA7D8B0" w14:textId="77777777" w:rsidR="003E1ECD" w:rsidRPr="00101A99" w:rsidRDefault="003E1ECD" w:rsidP="003E1ECD"/>
    <w:p w14:paraId="4430CCE7" w14:textId="77777777" w:rsidR="003E1ECD" w:rsidRPr="00101A99" w:rsidRDefault="003E1ECD" w:rsidP="003E1ECD">
      <w:r w:rsidRPr="00101A99">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1F318227" w14:textId="77777777" w:rsidR="003E1ECD" w:rsidRPr="00101A99" w:rsidRDefault="003E1ECD" w:rsidP="003E1ECD"/>
    <w:p w14:paraId="495AC98A" w14:textId="77777777" w:rsidR="003E1ECD" w:rsidRPr="00101A99" w:rsidRDefault="003E1ECD" w:rsidP="003E1ECD">
      <w:pPr>
        <w:jc w:val="center"/>
        <w:rPr>
          <w:b/>
          <w:i/>
          <w:szCs w:val="22"/>
        </w:rPr>
      </w:pPr>
      <w:r w:rsidRPr="00101A99">
        <w:rPr>
          <w:b/>
          <w:i/>
          <w:szCs w:val="22"/>
          <w:lang w:val="es-ES_tradnl"/>
        </w:rPr>
        <w:t>Ley de Transparencia y Acceso a la Información Pública del Estado de México y Municipios</w:t>
      </w:r>
    </w:p>
    <w:p w14:paraId="3AF295E4" w14:textId="77777777" w:rsidR="003E1ECD" w:rsidRPr="00101A99" w:rsidRDefault="003E1ECD" w:rsidP="003E1ECD"/>
    <w:p w14:paraId="076D0EBE" w14:textId="77777777" w:rsidR="003E1ECD" w:rsidRPr="00101A99" w:rsidRDefault="003E1ECD" w:rsidP="003E1ECD">
      <w:pPr>
        <w:pStyle w:val="Ttulo"/>
      </w:pPr>
      <w:r w:rsidRPr="00101A99">
        <w:rPr>
          <w:b/>
        </w:rPr>
        <w:t xml:space="preserve">“Artículo 49. </w:t>
      </w:r>
      <w:r w:rsidRPr="00101A99">
        <w:t>Los Comités de Transparencia tendrán las siguientes atribuciones:</w:t>
      </w:r>
    </w:p>
    <w:p w14:paraId="7DDB4A5D" w14:textId="77777777" w:rsidR="003E1ECD" w:rsidRPr="00101A99" w:rsidRDefault="003E1ECD" w:rsidP="003E1ECD">
      <w:pPr>
        <w:pStyle w:val="Ttulo"/>
      </w:pPr>
      <w:r w:rsidRPr="00101A99">
        <w:rPr>
          <w:b/>
        </w:rPr>
        <w:t>VIII.</w:t>
      </w:r>
      <w:r w:rsidRPr="00101A99">
        <w:t xml:space="preserve"> Aprobar, modificar o revocar la clasificación de la información;</w:t>
      </w:r>
    </w:p>
    <w:p w14:paraId="60C0CC97" w14:textId="77777777" w:rsidR="003E1ECD" w:rsidRPr="00101A99" w:rsidRDefault="003E1ECD" w:rsidP="003E1ECD"/>
    <w:p w14:paraId="5F75B1F7" w14:textId="77777777" w:rsidR="003E1ECD" w:rsidRPr="00101A99" w:rsidRDefault="003E1ECD" w:rsidP="003E1ECD">
      <w:pPr>
        <w:pStyle w:val="Ttulo"/>
      </w:pPr>
      <w:r w:rsidRPr="00101A99">
        <w:rPr>
          <w:b/>
        </w:rPr>
        <w:t>Artículo 132.</w:t>
      </w:r>
      <w:r w:rsidRPr="00101A99">
        <w:t xml:space="preserve"> La clasificación de la información se llevará a cabo en el momento en que:</w:t>
      </w:r>
    </w:p>
    <w:p w14:paraId="41394D43" w14:textId="77777777" w:rsidR="003E1ECD" w:rsidRPr="00101A99" w:rsidRDefault="003E1ECD" w:rsidP="003E1ECD">
      <w:pPr>
        <w:pStyle w:val="Ttulo"/>
      </w:pPr>
      <w:r w:rsidRPr="00101A99">
        <w:rPr>
          <w:b/>
        </w:rPr>
        <w:t>I.</w:t>
      </w:r>
      <w:r w:rsidRPr="00101A99">
        <w:t xml:space="preserve"> Se reciba una solicitud de acceso a la información;</w:t>
      </w:r>
    </w:p>
    <w:p w14:paraId="4E55D8D5" w14:textId="77777777" w:rsidR="003E1ECD" w:rsidRPr="00101A99" w:rsidRDefault="003E1ECD" w:rsidP="003E1ECD">
      <w:pPr>
        <w:pStyle w:val="Ttulo"/>
      </w:pPr>
      <w:r w:rsidRPr="00101A99">
        <w:rPr>
          <w:b/>
        </w:rPr>
        <w:t>II.</w:t>
      </w:r>
      <w:r w:rsidRPr="00101A99">
        <w:t xml:space="preserve"> Se determine mediante resolución de autoridad competente; o</w:t>
      </w:r>
    </w:p>
    <w:p w14:paraId="4E6C46E2" w14:textId="77777777" w:rsidR="003E1ECD" w:rsidRPr="00101A99" w:rsidRDefault="003E1ECD" w:rsidP="003E1ECD">
      <w:pPr>
        <w:pStyle w:val="Ttulo"/>
        <w:rPr>
          <w:b/>
        </w:rPr>
      </w:pPr>
      <w:r w:rsidRPr="00101A99">
        <w:rPr>
          <w:b/>
          <w:bCs/>
        </w:rPr>
        <w:t>III.</w:t>
      </w:r>
      <w:r w:rsidRPr="00101A99">
        <w:t xml:space="preserve"> Se generen versiones públicas para dar cumplimiento a las obligaciones de transparencia previstas en esta Ley.</w:t>
      </w:r>
      <w:r w:rsidRPr="00101A99">
        <w:rPr>
          <w:b/>
        </w:rPr>
        <w:t>”</w:t>
      </w:r>
    </w:p>
    <w:p w14:paraId="2AE82E56" w14:textId="77777777" w:rsidR="003E1ECD" w:rsidRPr="00101A99" w:rsidRDefault="003E1ECD" w:rsidP="003E1ECD"/>
    <w:p w14:paraId="284651BD" w14:textId="77777777" w:rsidR="003E1ECD" w:rsidRPr="00101A99" w:rsidRDefault="003E1ECD" w:rsidP="003E1ECD">
      <w:pPr>
        <w:pStyle w:val="Ttulo"/>
      </w:pPr>
      <w:r w:rsidRPr="00101A99">
        <w:rPr>
          <w:b/>
        </w:rPr>
        <w:t>“Segundo. -</w:t>
      </w:r>
      <w:r w:rsidRPr="00101A99">
        <w:t xml:space="preserve"> Para efectos de los presentes Lineamientos Generales, se entenderá por:</w:t>
      </w:r>
    </w:p>
    <w:p w14:paraId="2CBA97DA" w14:textId="77777777" w:rsidR="003E1ECD" w:rsidRPr="00101A99" w:rsidRDefault="003E1ECD" w:rsidP="003E1ECD">
      <w:pPr>
        <w:pStyle w:val="Ttulo"/>
      </w:pPr>
      <w:r w:rsidRPr="00101A99">
        <w:rPr>
          <w:b/>
        </w:rPr>
        <w:t>XVIII.</w:t>
      </w:r>
      <w:r w:rsidRPr="00101A99">
        <w:t xml:space="preserve">  </w:t>
      </w:r>
      <w:r w:rsidRPr="00101A99">
        <w:rPr>
          <w:b/>
        </w:rPr>
        <w:t>Versión pública:</w:t>
      </w:r>
      <w:r w:rsidRPr="00101A99">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D605805" w14:textId="77777777" w:rsidR="003E1ECD" w:rsidRPr="00101A99" w:rsidRDefault="003E1ECD" w:rsidP="003E1ECD">
      <w:pPr>
        <w:pStyle w:val="Ttulo"/>
      </w:pPr>
    </w:p>
    <w:p w14:paraId="441D78C8" w14:textId="77777777" w:rsidR="003E1ECD" w:rsidRPr="00101A99" w:rsidRDefault="003E1ECD" w:rsidP="003E1ECD">
      <w:pPr>
        <w:pStyle w:val="Ttulo"/>
        <w:rPr>
          <w:b/>
          <w:lang w:val="es-ES_tradnl" w:eastAsia="es-MX"/>
        </w:rPr>
      </w:pPr>
      <w:r w:rsidRPr="00101A99">
        <w:rPr>
          <w:b/>
          <w:lang w:val="es-ES_tradnl" w:eastAsia="es-MX"/>
        </w:rPr>
        <w:t xml:space="preserve">Lineamientos Generales en materia de Clasificación y Desclasificación de la </w:t>
      </w:r>
      <w:r w:rsidRPr="00101A99">
        <w:rPr>
          <w:b/>
          <w:lang w:val="es-ES_tradnl"/>
        </w:rPr>
        <w:t>Información</w:t>
      </w:r>
    </w:p>
    <w:p w14:paraId="39AF56A4" w14:textId="77777777" w:rsidR="003E1ECD" w:rsidRPr="00101A99" w:rsidRDefault="003E1ECD" w:rsidP="003E1ECD">
      <w:pPr>
        <w:pStyle w:val="Ttulo"/>
      </w:pPr>
    </w:p>
    <w:p w14:paraId="169B9E15" w14:textId="77777777" w:rsidR="003E1ECD" w:rsidRPr="00101A99" w:rsidRDefault="003E1ECD" w:rsidP="003E1ECD">
      <w:pPr>
        <w:pStyle w:val="Ttulo"/>
      </w:pPr>
      <w:r w:rsidRPr="00101A99">
        <w:rPr>
          <w:b/>
        </w:rPr>
        <w:t>Cuarto.</w:t>
      </w:r>
      <w:r w:rsidRPr="00101A99">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B0C5090" w14:textId="77777777" w:rsidR="003E1ECD" w:rsidRPr="00101A99" w:rsidRDefault="003E1ECD" w:rsidP="003E1ECD">
      <w:pPr>
        <w:pStyle w:val="Ttulo"/>
      </w:pPr>
      <w:r w:rsidRPr="00101A99">
        <w:t>Los sujetos obligados deberán aplicar, de manera estricta, las excepciones al derecho de acceso a la información y sólo podrán invocarlas cuando acrediten su procedencia.</w:t>
      </w:r>
    </w:p>
    <w:p w14:paraId="527B8259" w14:textId="77777777" w:rsidR="003E1ECD" w:rsidRPr="00101A99" w:rsidRDefault="003E1ECD" w:rsidP="003E1ECD"/>
    <w:p w14:paraId="674468AC" w14:textId="77777777" w:rsidR="003E1ECD" w:rsidRPr="00101A99" w:rsidRDefault="003E1ECD" w:rsidP="003E1ECD">
      <w:pPr>
        <w:pStyle w:val="Ttulo"/>
      </w:pPr>
      <w:r w:rsidRPr="00101A99">
        <w:rPr>
          <w:b/>
        </w:rPr>
        <w:t>Quinto.</w:t>
      </w:r>
      <w:r w:rsidRPr="00101A99">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101A99">
        <w:lastRenderedPageBreak/>
        <w:t>transparencia, observando lo dispuesto en la Ley General y las demás disposiciones aplicables en la materia.</w:t>
      </w:r>
    </w:p>
    <w:p w14:paraId="46706E3E" w14:textId="77777777" w:rsidR="003E1ECD" w:rsidRPr="00101A99" w:rsidRDefault="003E1ECD" w:rsidP="003E1ECD"/>
    <w:p w14:paraId="62421F9B" w14:textId="77777777" w:rsidR="003E1ECD" w:rsidRPr="00101A99" w:rsidRDefault="003E1ECD" w:rsidP="003E1ECD">
      <w:pPr>
        <w:pStyle w:val="Ttulo"/>
      </w:pPr>
      <w:r w:rsidRPr="00101A99">
        <w:rPr>
          <w:b/>
        </w:rPr>
        <w:t>Sexto.</w:t>
      </w:r>
      <w:r w:rsidRPr="00101A99">
        <w:t xml:space="preserve"> Se deroga.</w:t>
      </w:r>
    </w:p>
    <w:p w14:paraId="1DC36A68" w14:textId="77777777" w:rsidR="003E1ECD" w:rsidRPr="00101A99" w:rsidRDefault="003E1ECD" w:rsidP="003E1ECD"/>
    <w:p w14:paraId="6CD5DD3D" w14:textId="77777777" w:rsidR="003E1ECD" w:rsidRPr="00101A99" w:rsidRDefault="003E1ECD" w:rsidP="003E1ECD">
      <w:pPr>
        <w:pStyle w:val="Ttulo"/>
      </w:pPr>
      <w:r w:rsidRPr="00101A99">
        <w:rPr>
          <w:b/>
        </w:rPr>
        <w:t>Séptimo.</w:t>
      </w:r>
      <w:r w:rsidRPr="00101A99">
        <w:t xml:space="preserve"> La clasificación de la información se llevará a cabo en el momento en que:</w:t>
      </w:r>
    </w:p>
    <w:p w14:paraId="6395559C" w14:textId="77777777" w:rsidR="003E1ECD" w:rsidRPr="00101A99" w:rsidRDefault="003E1ECD" w:rsidP="003E1ECD">
      <w:pPr>
        <w:pStyle w:val="Ttulo"/>
      </w:pPr>
      <w:r w:rsidRPr="00101A99">
        <w:rPr>
          <w:b/>
        </w:rPr>
        <w:t>I.</w:t>
      </w:r>
      <w:r w:rsidRPr="00101A99">
        <w:t xml:space="preserve">        Se reciba una solicitud de acceso a la información;</w:t>
      </w:r>
    </w:p>
    <w:p w14:paraId="7302239A" w14:textId="77777777" w:rsidR="003E1ECD" w:rsidRPr="00101A99" w:rsidRDefault="003E1ECD" w:rsidP="003E1ECD">
      <w:pPr>
        <w:pStyle w:val="Ttulo"/>
      </w:pPr>
      <w:r w:rsidRPr="00101A99">
        <w:rPr>
          <w:b/>
        </w:rPr>
        <w:t>II.</w:t>
      </w:r>
      <w:r w:rsidRPr="00101A99">
        <w:t xml:space="preserve">       Se determine mediante resolución del Comité de Transparencia, el órgano garante competente, o en cumplimiento a una sentencia del Poder Judicial; o</w:t>
      </w:r>
    </w:p>
    <w:p w14:paraId="341CB44C" w14:textId="77777777" w:rsidR="003E1ECD" w:rsidRPr="00101A99" w:rsidRDefault="003E1ECD" w:rsidP="003E1ECD">
      <w:pPr>
        <w:pStyle w:val="Ttulo"/>
      </w:pPr>
      <w:r w:rsidRPr="00101A99">
        <w:rPr>
          <w:b/>
        </w:rPr>
        <w:t>III.</w:t>
      </w:r>
      <w:r w:rsidRPr="00101A99">
        <w:t xml:space="preserve">      Se generen versiones públicas para dar cumplimiento a las obligaciones de transparencia previstas en la Ley General, la Ley Federal y las correspondientes de las entidades federativas.</w:t>
      </w:r>
    </w:p>
    <w:p w14:paraId="4C3D8A12" w14:textId="77777777" w:rsidR="003E1ECD" w:rsidRPr="00101A99" w:rsidRDefault="003E1ECD" w:rsidP="003E1ECD">
      <w:pPr>
        <w:pStyle w:val="Ttulo"/>
      </w:pPr>
      <w:r w:rsidRPr="00101A99">
        <w:t xml:space="preserve">Los titulares de las áreas deberán revisar la información requerida al momento de la recepción de una solicitud de acceso, para verificar, conforme a su naturaleza, si encuadra en una causal de reserva o de confidencialidad. </w:t>
      </w:r>
    </w:p>
    <w:p w14:paraId="6FE6B2CC" w14:textId="77777777" w:rsidR="003E1ECD" w:rsidRPr="00101A99" w:rsidRDefault="003E1ECD" w:rsidP="003E1ECD"/>
    <w:p w14:paraId="00662949" w14:textId="77777777" w:rsidR="003E1ECD" w:rsidRPr="00101A99" w:rsidRDefault="003E1ECD" w:rsidP="003E1ECD">
      <w:pPr>
        <w:pStyle w:val="Ttulo"/>
      </w:pPr>
      <w:r w:rsidRPr="00101A99">
        <w:rPr>
          <w:b/>
        </w:rPr>
        <w:t>Octavo.</w:t>
      </w:r>
      <w:r w:rsidRPr="00101A99">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A4A7BA8" w14:textId="77777777" w:rsidR="003E1ECD" w:rsidRPr="00101A99" w:rsidRDefault="003E1ECD" w:rsidP="003E1ECD">
      <w:pPr>
        <w:pStyle w:val="Ttulo"/>
      </w:pPr>
      <w:r w:rsidRPr="00101A99">
        <w:t>Para motivar la clasificación se deberán señalar las razones o circunstancias especiales que lo llevaron a concluir que el caso particular se ajusta al supuesto previsto por la norma legal invocada como fundamento.</w:t>
      </w:r>
    </w:p>
    <w:p w14:paraId="4676C754" w14:textId="77777777" w:rsidR="003E1ECD" w:rsidRPr="00101A99" w:rsidRDefault="003E1ECD" w:rsidP="003E1ECD">
      <w:pPr>
        <w:pStyle w:val="Ttulo"/>
      </w:pPr>
      <w:r w:rsidRPr="00101A99">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5C9CDF0" w14:textId="77777777" w:rsidR="003E1ECD" w:rsidRPr="00101A99" w:rsidRDefault="003E1ECD" w:rsidP="003E1ECD"/>
    <w:p w14:paraId="39EE43A9" w14:textId="77777777" w:rsidR="003E1ECD" w:rsidRPr="00101A99" w:rsidRDefault="003E1ECD" w:rsidP="003E1ECD">
      <w:pPr>
        <w:pStyle w:val="Ttulo"/>
      </w:pPr>
      <w:r w:rsidRPr="00101A99">
        <w:rPr>
          <w:b/>
        </w:rPr>
        <w:t>Noveno.</w:t>
      </w:r>
      <w:r w:rsidRPr="00101A99">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4A66B36" w14:textId="77777777" w:rsidR="003E1ECD" w:rsidRPr="00101A99" w:rsidRDefault="003E1ECD" w:rsidP="003E1ECD"/>
    <w:p w14:paraId="7F6BAEA9" w14:textId="77777777" w:rsidR="003E1ECD" w:rsidRPr="00101A99" w:rsidRDefault="003E1ECD" w:rsidP="003E1ECD">
      <w:pPr>
        <w:pStyle w:val="Ttulo"/>
      </w:pPr>
      <w:r w:rsidRPr="00101A99">
        <w:rPr>
          <w:b/>
        </w:rPr>
        <w:t>Décimo.</w:t>
      </w:r>
      <w:r w:rsidRPr="00101A99">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101A99">
        <w:lastRenderedPageBreak/>
        <w:t>clasificada, en los términos de la Ley General de Archivo, Lineamientos para la Organización y Conservación de Archivos y demás normatividad aplicable.</w:t>
      </w:r>
    </w:p>
    <w:p w14:paraId="61188480" w14:textId="77777777" w:rsidR="003E1ECD" w:rsidRPr="00101A99" w:rsidRDefault="003E1ECD" w:rsidP="003E1ECD">
      <w:pPr>
        <w:pStyle w:val="Ttulo"/>
      </w:pPr>
      <w:r w:rsidRPr="00101A99">
        <w:t>En ausencia de los titulares de las áreas, la información será clasificada o desclasificada por la persona que lo supla, en términos de la normativa que rija la actuación del sujeto obligado.</w:t>
      </w:r>
    </w:p>
    <w:p w14:paraId="04A00D20" w14:textId="77777777" w:rsidR="003E1ECD" w:rsidRPr="00101A99" w:rsidRDefault="003E1ECD" w:rsidP="003E1ECD">
      <w:pPr>
        <w:pStyle w:val="Ttulo"/>
        <w:rPr>
          <w:b/>
        </w:rPr>
      </w:pPr>
      <w:r w:rsidRPr="00101A99">
        <w:rPr>
          <w:b/>
        </w:rPr>
        <w:t>Décimo primero.</w:t>
      </w:r>
      <w:r w:rsidRPr="00101A99">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01A99">
        <w:rPr>
          <w:b/>
        </w:rPr>
        <w:t>”</w:t>
      </w:r>
    </w:p>
    <w:p w14:paraId="0B244A50" w14:textId="77777777" w:rsidR="003E1ECD" w:rsidRPr="00101A99" w:rsidRDefault="003E1ECD" w:rsidP="003E1ECD"/>
    <w:p w14:paraId="0A438FB2" w14:textId="77777777" w:rsidR="003E1ECD" w:rsidRPr="00101A99" w:rsidRDefault="003E1ECD" w:rsidP="003E1ECD">
      <w:pPr>
        <w:rPr>
          <w:lang w:eastAsia="es-CO"/>
        </w:rPr>
      </w:pPr>
      <w:r w:rsidRPr="00101A99">
        <w:t xml:space="preserve">Consecuentemente, se destaca que la versión pública que elabore </w:t>
      </w:r>
      <w:r w:rsidRPr="00101A99">
        <w:rPr>
          <w:b/>
        </w:rPr>
        <w:t>EL SUJETO OBLIGADO</w:t>
      </w:r>
      <w:r w:rsidRPr="00101A99">
        <w:t xml:space="preserve"> debe cumplir con las formalidades exigidas en la Ley, por lo que para tal efecto emitirá el </w:t>
      </w:r>
      <w:r w:rsidRPr="00101A99">
        <w:rPr>
          <w:b/>
        </w:rPr>
        <w:t>Acuerdo del Comité de Transparencia</w:t>
      </w:r>
      <w:r w:rsidRPr="00101A99">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01A99">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0719137B" w14:textId="77777777" w:rsidR="003E1ECD" w:rsidRPr="00101A99" w:rsidRDefault="003E1ECD" w:rsidP="00200BBA">
      <w:pPr>
        <w:rPr>
          <w:rFonts w:eastAsia="Palatino Linotype" w:cs="Palatino Linotype"/>
        </w:rPr>
      </w:pPr>
    </w:p>
    <w:p w14:paraId="16D1C9D2" w14:textId="77777777" w:rsidR="00151BF9" w:rsidRPr="00101A99" w:rsidRDefault="00151BF9" w:rsidP="00151BF9">
      <w:pPr>
        <w:pStyle w:val="Ttulo3"/>
      </w:pPr>
      <w:bookmarkStart w:id="37" w:name="_Toc173866649"/>
      <w:bookmarkStart w:id="38" w:name="_Toc178188505"/>
      <w:r w:rsidRPr="00101A99">
        <w:t>e) Conclusión</w:t>
      </w:r>
      <w:bookmarkEnd w:id="37"/>
      <w:bookmarkEnd w:id="38"/>
    </w:p>
    <w:p w14:paraId="62CC2256" w14:textId="77777777" w:rsidR="002505FB" w:rsidRPr="00101A99" w:rsidRDefault="002505FB" w:rsidP="002505FB">
      <w:pPr>
        <w:widowControl w:val="0"/>
        <w:tabs>
          <w:tab w:val="left" w:pos="1701"/>
          <w:tab w:val="left" w:pos="1843"/>
        </w:tabs>
        <w:autoSpaceDE w:val="0"/>
        <w:autoSpaceDN w:val="0"/>
        <w:adjustRightInd w:val="0"/>
        <w:rPr>
          <w:rFonts w:cs="Arial"/>
        </w:rPr>
      </w:pPr>
      <w:r w:rsidRPr="00101A99">
        <w:rPr>
          <w:rFonts w:cs="Arial"/>
        </w:rPr>
        <w:t xml:space="preserve">En razón de lo anteriormente expuesto, este Instituto estima que las razones o motivos de inconformidad hechos valer por </w:t>
      </w:r>
      <w:r w:rsidRPr="00101A99">
        <w:rPr>
          <w:rFonts w:cs="Arial"/>
          <w:b/>
        </w:rPr>
        <w:t>EL RECURRENTE</w:t>
      </w:r>
      <w:r w:rsidRPr="00101A99">
        <w:rPr>
          <w:rFonts w:cs="Arial"/>
        </w:rPr>
        <w:t xml:space="preserve"> devienen </w:t>
      </w:r>
      <w:r w:rsidRPr="00101A99">
        <w:rPr>
          <w:rFonts w:cs="Arial"/>
          <w:b/>
        </w:rPr>
        <w:t>fundadas</w:t>
      </w:r>
      <w:r w:rsidRPr="00101A99">
        <w:rPr>
          <w:rFonts w:cs="Arial"/>
        </w:rPr>
        <w:t xml:space="preserve"> y suficientes para </w:t>
      </w:r>
      <w:r w:rsidRPr="00101A99">
        <w:rPr>
          <w:rFonts w:cs="Arial"/>
          <w:b/>
        </w:rPr>
        <w:t>MODIFICAR</w:t>
      </w:r>
      <w:r w:rsidRPr="00101A99">
        <w:rPr>
          <w:rFonts w:cs="Arial"/>
        </w:rPr>
        <w:t xml:space="preserve"> la respuesta del </w:t>
      </w:r>
      <w:r w:rsidRPr="00101A99">
        <w:rPr>
          <w:rFonts w:cs="Arial"/>
          <w:b/>
        </w:rPr>
        <w:t>SUJETO OBLIGADO</w:t>
      </w:r>
      <w:r w:rsidRPr="00101A99">
        <w:rPr>
          <w:rFonts w:cs="Arial"/>
        </w:rPr>
        <w:t xml:space="preserve"> y ordenarle haga entrega de la información descrita en el presente Considerando.</w:t>
      </w:r>
    </w:p>
    <w:p w14:paraId="4F20596E" w14:textId="77777777" w:rsidR="00151BF9" w:rsidRPr="00101A99" w:rsidRDefault="00151BF9" w:rsidP="00151BF9"/>
    <w:p w14:paraId="2713B36B" w14:textId="77777777" w:rsidR="00151BF9" w:rsidRPr="00101A99" w:rsidRDefault="00151BF9" w:rsidP="00151BF9">
      <w:pPr>
        <w:ind w:right="-93"/>
        <w:rPr>
          <w:rFonts w:cs="Tahoma"/>
          <w:bCs/>
          <w:szCs w:val="22"/>
        </w:rPr>
      </w:pPr>
      <w:bookmarkStart w:id="39" w:name="_Hlk165381027"/>
      <w:r w:rsidRPr="00101A99">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9"/>
    <w:p w14:paraId="39D6DD46" w14:textId="77777777" w:rsidR="00151BF9" w:rsidRPr="00101A99" w:rsidRDefault="00151BF9" w:rsidP="00151BF9"/>
    <w:p w14:paraId="02F39243" w14:textId="77777777" w:rsidR="00151BF9" w:rsidRPr="00101A99" w:rsidRDefault="00151BF9" w:rsidP="00151BF9">
      <w:pPr>
        <w:pStyle w:val="Ttulo1"/>
      </w:pPr>
      <w:bookmarkStart w:id="40" w:name="_Toc173866650"/>
      <w:bookmarkStart w:id="41" w:name="_Toc178188506"/>
      <w:r w:rsidRPr="00101A99">
        <w:t>RESUELVE</w:t>
      </w:r>
      <w:bookmarkEnd w:id="40"/>
      <w:bookmarkEnd w:id="41"/>
    </w:p>
    <w:p w14:paraId="553EC0EC" w14:textId="77777777" w:rsidR="00151BF9" w:rsidRPr="00101A99" w:rsidRDefault="00151BF9" w:rsidP="00151BF9">
      <w:pPr>
        <w:ind w:right="113"/>
        <w:rPr>
          <w:rFonts w:cs="Arial"/>
          <w:b/>
          <w:szCs w:val="22"/>
        </w:rPr>
      </w:pPr>
    </w:p>
    <w:p w14:paraId="637BFA7F" w14:textId="0FCA2B6D" w:rsidR="00151BF9" w:rsidRPr="00101A99" w:rsidRDefault="00151BF9" w:rsidP="00151BF9">
      <w:pPr>
        <w:widowControl w:val="0"/>
        <w:rPr>
          <w:rFonts w:eastAsia="Calibri" w:cs="Tahoma"/>
          <w:bCs/>
          <w:szCs w:val="22"/>
          <w:lang w:eastAsia="en-US"/>
        </w:rPr>
      </w:pPr>
      <w:r w:rsidRPr="00101A99">
        <w:rPr>
          <w:b/>
          <w:bCs/>
        </w:rPr>
        <w:t>PRIMERO.</w:t>
      </w:r>
      <w:r w:rsidRPr="00101A99">
        <w:t xml:space="preserve"> </w:t>
      </w:r>
      <w:r w:rsidRPr="00101A99">
        <w:rPr>
          <w:rFonts w:cs="Tahoma"/>
          <w:szCs w:val="22"/>
        </w:rPr>
        <w:t xml:space="preserve">Se </w:t>
      </w:r>
      <w:r w:rsidR="002505FB" w:rsidRPr="00101A99">
        <w:rPr>
          <w:rFonts w:cs="Tahoma"/>
          <w:b/>
          <w:bCs/>
          <w:szCs w:val="22"/>
        </w:rPr>
        <w:t>MODIFICA</w:t>
      </w:r>
      <w:r w:rsidRPr="00101A99">
        <w:rPr>
          <w:rFonts w:cs="Tahoma"/>
          <w:szCs w:val="22"/>
        </w:rPr>
        <w:t xml:space="preserve"> la respuesta entregada por el </w:t>
      </w:r>
      <w:r w:rsidRPr="00101A99">
        <w:rPr>
          <w:rFonts w:cs="Tahoma"/>
          <w:b/>
          <w:bCs/>
          <w:szCs w:val="22"/>
        </w:rPr>
        <w:t>SUJETO OBLIGADO</w:t>
      </w:r>
      <w:r w:rsidRPr="00101A99">
        <w:rPr>
          <w:rFonts w:cs="Tahoma"/>
          <w:szCs w:val="22"/>
        </w:rPr>
        <w:t xml:space="preserve"> en la solicitud de información </w:t>
      </w:r>
      <w:r w:rsidR="003E1ECD" w:rsidRPr="00101A99">
        <w:rPr>
          <w:rFonts w:cs="Tahoma"/>
          <w:b/>
          <w:bCs/>
          <w:szCs w:val="22"/>
        </w:rPr>
        <w:t>00164/CJ/IP/2024</w:t>
      </w:r>
      <w:r w:rsidRPr="00101A99">
        <w:rPr>
          <w:rFonts w:cs="Tahoma"/>
          <w:bCs/>
          <w:szCs w:val="22"/>
        </w:rPr>
        <w:t xml:space="preserve">, </w:t>
      </w:r>
      <w:r w:rsidRPr="00101A99">
        <w:rPr>
          <w:rFonts w:eastAsia="Calibri" w:cs="Tahoma"/>
          <w:bCs/>
          <w:szCs w:val="22"/>
          <w:lang w:eastAsia="en-US"/>
        </w:rPr>
        <w:t xml:space="preserve">por resultar </w:t>
      </w:r>
      <w:r w:rsidRPr="00101A99">
        <w:rPr>
          <w:rFonts w:eastAsia="Calibri" w:cs="Tahoma"/>
          <w:b/>
          <w:bCs/>
          <w:szCs w:val="22"/>
          <w:lang w:eastAsia="en-US"/>
        </w:rPr>
        <w:t>FUNDADAS</w:t>
      </w:r>
      <w:r w:rsidRPr="00101A99">
        <w:rPr>
          <w:rFonts w:eastAsia="Calibri" w:cs="Tahoma"/>
          <w:bCs/>
          <w:szCs w:val="22"/>
          <w:lang w:eastAsia="en-US"/>
        </w:rPr>
        <w:t xml:space="preserve"> las razones o motivos de inconformidad hechos valer por </w:t>
      </w:r>
      <w:r w:rsidRPr="00101A99">
        <w:rPr>
          <w:rFonts w:eastAsia="Calibri" w:cs="Tahoma"/>
          <w:b/>
          <w:szCs w:val="22"/>
          <w:lang w:eastAsia="en-US"/>
        </w:rPr>
        <w:t>LA PARTE RECURRENTE</w:t>
      </w:r>
      <w:r w:rsidRPr="00101A99">
        <w:rPr>
          <w:rFonts w:eastAsia="Calibri" w:cs="Tahoma"/>
          <w:bCs/>
          <w:szCs w:val="22"/>
          <w:lang w:eastAsia="en-US"/>
        </w:rPr>
        <w:t xml:space="preserve"> en el Recurso de Revisión </w:t>
      </w:r>
      <w:r w:rsidRPr="00101A99">
        <w:rPr>
          <w:rFonts w:eastAsia="Palatino Linotype"/>
          <w:b/>
          <w:szCs w:val="22"/>
        </w:rPr>
        <w:t>0</w:t>
      </w:r>
      <w:r w:rsidR="003E1ECD" w:rsidRPr="00101A99">
        <w:rPr>
          <w:rFonts w:eastAsia="Palatino Linotype"/>
          <w:b/>
          <w:szCs w:val="22"/>
        </w:rPr>
        <w:t>4787</w:t>
      </w:r>
      <w:r w:rsidRPr="00101A99">
        <w:rPr>
          <w:rFonts w:eastAsia="Palatino Linotype"/>
          <w:b/>
          <w:szCs w:val="22"/>
        </w:rPr>
        <w:t>/INFOEM/IP/RR/2024</w:t>
      </w:r>
      <w:r w:rsidRPr="00101A99">
        <w:rPr>
          <w:rFonts w:eastAsiaTheme="minorHAnsi" w:cstheme="minorBidi"/>
          <w:szCs w:val="22"/>
          <w:lang w:eastAsia="en-US"/>
        </w:rPr>
        <w:t>,</w:t>
      </w:r>
      <w:r w:rsidRPr="00101A99">
        <w:rPr>
          <w:rFonts w:cs="Tahoma"/>
          <w:b/>
          <w:szCs w:val="22"/>
        </w:rPr>
        <w:t xml:space="preserve"> </w:t>
      </w:r>
      <w:r w:rsidRPr="00101A99">
        <w:rPr>
          <w:rFonts w:eastAsia="Calibri" w:cs="Tahoma"/>
          <w:bCs/>
          <w:szCs w:val="22"/>
          <w:lang w:eastAsia="en-US"/>
        </w:rPr>
        <w:t xml:space="preserve">en términos del considerando </w:t>
      </w:r>
      <w:r w:rsidRPr="00101A99">
        <w:rPr>
          <w:rFonts w:eastAsia="Calibri" w:cs="Tahoma"/>
          <w:b/>
          <w:szCs w:val="22"/>
          <w:lang w:eastAsia="en-US"/>
        </w:rPr>
        <w:t>SEGUNDO</w:t>
      </w:r>
      <w:r w:rsidRPr="00101A99">
        <w:rPr>
          <w:rFonts w:eastAsia="Calibri" w:cs="Tahoma"/>
          <w:bCs/>
          <w:szCs w:val="22"/>
          <w:lang w:eastAsia="en-US"/>
        </w:rPr>
        <w:t xml:space="preserve"> de la presente Resolución.</w:t>
      </w:r>
    </w:p>
    <w:p w14:paraId="2645C609" w14:textId="77777777" w:rsidR="00151BF9" w:rsidRPr="00101A99" w:rsidRDefault="00151BF9" w:rsidP="00151BF9">
      <w:pPr>
        <w:rPr>
          <w:rFonts w:eastAsia="Palatino Linotype"/>
          <w:b/>
          <w:szCs w:val="22"/>
        </w:rPr>
      </w:pPr>
    </w:p>
    <w:p w14:paraId="5DCB1053" w14:textId="07001DA1" w:rsidR="00151BF9" w:rsidRPr="00101A99" w:rsidRDefault="00151BF9" w:rsidP="00151BF9">
      <w:pPr>
        <w:ind w:right="-93"/>
        <w:rPr>
          <w:rFonts w:eastAsia="Calibri" w:cs="Tahoma"/>
          <w:bCs/>
          <w:szCs w:val="22"/>
          <w:lang w:eastAsia="en-US"/>
        </w:rPr>
      </w:pPr>
      <w:r w:rsidRPr="00101A99">
        <w:rPr>
          <w:rFonts w:eastAsia="Calibri" w:cs="Tahoma"/>
          <w:b/>
          <w:bCs/>
          <w:szCs w:val="22"/>
          <w:lang w:eastAsia="en-US"/>
        </w:rPr>
        <w:t>SEGUNDO.</w:t>
      </w:r>
      <w:r w:rsidRPr="00101A99">
        <w:rPr>
          <w:rFonts w:eastAsia="Calibri" w:cs="Tahoma"/>
          <w:szCs w:val="22"/>
          <w:lang w:eastAsia="es-MX"/>
        </w:rPr>
        <w:t xml:space="preserve"> Se </w:t>
      </w:r>
      <w:r w:rsidRPr="00101A99">
        <w:rPr>
          <w:rFonts w:eastAsia="Calibri" w:cs="Tahoma"/>
          <w:b/>
          <w:szCs w:val="22"/>
          <w:lang w:eastAsia="es-MX"/>
        </w:rPr>
        <w:t xml:space="preserve">ORDENA </w:t>
      </w:r>
      <w:r w:rsidRPr="00101A99">
        <w:rPr>
          <w:rFonts w:eastAsia="Calibri" w:cs="Tahoma"/>
          <w:szCs w:val="22"/>
          <w:lang w:eastAsia="es-MX"/>
        </w:rPr>
        <w:t xml:space="preserve">al </w:t>
      </w:r>
      <w:r w:rsidRPr="00101A99">
        <w:rPr>
          <w:rFonts w:eastAsia="Calibri" w:cs="Tahoma"/>
          <w:b/>
          <w:bCs/>
          <w:szCs w:val="22"/>
          <w:lang w:eastAsia="es-MX"/>
        </w:rPr>
        <w:t>SUJETO OBLIGADO</w:t>
      </w:r>
      <w:r w:rsidRPr="00101A99">
        <w:rPr>
          <w:rFonts w:eastAsia="Calibri" w:cs="Tahoma"/>
          <w:szCs w:val="22"/>
          <w:lang w:eastAsia="es-MX"/>
        </w:rPr>
        <w:t xml:space="preserve">, </w:t>
      </w:r>
      <w:r w:rsidRPr="00101A99">
        <w:rPr>
          <w:rFonts w:eastAsia="Calibri" w:cs="Tahoma"/>
          <w:bCs/>
          <w:szCs w:val="22"/>
          <w:lang w:eastAsia="en-US"/>
        </w:rPr>
        <w:t xml:space="preserve">a efecto de que entregue a través del </w:t>
      </w:r>
      <w:r w:rsidRPr="00101A99">
        <w:rPr>
          <w:rFonts w:eastAsia="Calibri" w:cs="Tahoma"/>
          <w:b/>
          <w:bCs/>
          <w:szCs w:val="22"/>
          <w:lang w:eastAsia="en-US"/>
        </w:rPr>
        <w:t>SAIMEX</w:t>
      </w:r>
      <w:r w:rsidR="003E1ECD" w:rsidRPr="00101A99">
        <w:rPr>
          <w:rFonts w:eastAsia="Calibri" w:cs="Tahoma"/>
          <w:b/>
          <w:bCs/>
          <w:szCs w:val="22"/>
          <w:lang w:eastAsia="en-US"/>
        </w:rPr>
        <w:t xml:space="preserve">, </w:t>
      </w:r>
      <w:r w:rsidR="003E1ECD" w:rsidRPr="00101A99">
        <w:rPr>
          <w:rFonts w:eastAsia="Calibri" w:cs="Tahoma"/>
          <w:bCs/>
          <w:szCs w:val="22"/>
          <w:lang w:eastAsia="en-US"/>
        </w:rPr>
        <w:t xml:space="preserve">de ser procedente en </w:t>
      </w:r>
      <w:r w:rsidR="003E1ECD" w:rsidRPr="00101A99">
        <w:rPr>
          <w:rFonts w:eastAsia="Calibri" w:cs="Tahoma"/>
          <w:b/>
          <w:bCs/>
          <w:szCs w:val="22"/>
          <w:lang w:eastAsia="en-US"/>
        </w:rPr>
        <w:t xml:space="preserve">versión pública </w:t>
      </w:r>
      <w:r w:rsidRPr="00101A99">
        <w:rPr>
          <w:rFonts w:eastAsia="Calibri" w:cs="Tahoma"/>
          <w:bCs/>
          <w:szCs w:val="22"/>
          <w:lang w:eastAsia="en-US"/>
        </w:rPr>
        <w:t>lo siguiente:</w:t>
      </w:r>
    </w:p>
    <w:p w14:paraId="523E1DD0" w14:textId="77777777" w:rsidR="00151BF9" w:rsidRPr="00101A99" w:rsidRDefault="00151BF9" w:rsidP="00151BF9">
      <w:pPr>
        <w:rPr>
          <w:rFonts w:eastAsia="Palatino Linotype"/>
          <w:b/>
          <w:szCs w:val="22"/>
        </w:rPr>
      </w:pPr>
    </w:p>
    <w:p w14:paraId="288FB4B0" w14:textId="05F5FBA6" w:rsidR="003E1ECD" w:rsidRPr="00101A99" w:rsidRDefault="002505FB" w:rsidP="003E1ECD">
      <w:pPr>
        <w:pStyle w:val="Ttulo"/>
        <w:spacing w:line="276" w:lineRule="auto"/>
      </w:pPr>
      <w:r w:rsidRPr="00101A99">
        <w:t>El</w:t>
      </w:r>
      <w:r w:rsidR="003E1ECD" w:rsidRPr="00101A99">
        <w:t xml:space="preserve"> nombramiento o documento análogo de la Titular de la Comisión Ejecutiva de Atención a Víctimas del Estado de México, adscrita al 17 de julio de 2024. </w:t>
      </w:r>
    </w:p>
    <w:p w14:paraId="28B450E2" w14:textId="77777777" w:rsidR="003E1ECD" w:rsidRPr="00101A99" w:rsidRDefault="003E1ECD" w:rsidP="002505FB">
      <w:pPr>
        <w:pStyle w:val="Ttulo"/>
        <w:spacing w:line="276" w:lineRule="auto"/>
      </w:pPr>
    </w:p>
    <w:p w14:paraId="1BC0658D" w14:textId="77777777" w:rsidR="003E1ECD" w:rsidRPr="00101A99" w:rsidRDefault="003E1ECD" w:rsidP="003E1ECD">
      <w:pPr>
        <w:ind w:right="-93"/>
        <w:rPr>
          <w:rFonts w:eastAsia="Calibri" w:cs="Tahoma"/>
          <w:bCs/>
          <w:szCs w:val="22"/>
          <w:lang w:eastAsia="en-US"/>
        </w:rPr>
      </w:pPr>
      <w:r w:rsidRPr="00101A99">
        <w:rPr>
          <w:rFonts w:eastAsia="Calibri" w:cs="Tahoma"/>
          <w:b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247A0E3" w14:textId="1A0B70F2" w:rsidR="00151BF9" w:rsidRDefault="00151BF9" w:rsidP="00151BF9">
      <w:pPr>
        <w:rPr>
          <w:rFonts w:eastAsia="Palatino Linotype"/>
          <w:b/>
          <w:szCs w:val="22"/>
        </w:rPr>
      </w:pPr>
    </w:p>
    <w:p w14:paraId="43F8B793" w14:textId="77777777" w:rsidR="00101A99" w:rsidRPr="00101A99" w:rsidRDefault="00101A99" w:rsidP="00151BF9">
      <w:pPr>
        <w:rPr>
          <w:rFonts w:eastAsia="Palatino Linotype"/>
          <w:b/>
          <w:szCs w:val="22"/>
        </w:rPr>
      </w:pPr>
    </w:p>
    <w:p w14:paraId="125540B0" w14:textId="77777777" w:rsidR="00151BF9" w:rsidRPr="00101A99" w:rsidRDefault="00151BF9" w:rsidP="00151BF9">
      <w:r w:rsidRPr="00101A99">
        <w:rPr>
          <w:b/>
          <w:bCs/>
        </w:rPr>
        <w:lastRenderedPageBreak/>
        <w:t>TERCERO.</w:t>
      </w:r>
      <w:r w:rsidRPr="00101A99">
        <w:t xml:space="preserve"> </w:t>
      </w:r>
      <w:r w:rsidRPr="00101A99">
        <w:rPr>
          <w:rFonts w:eastAsia="Palatino Linotype" w:cs="Palatino Linotype"/>
          <w:b/>
          <w:lang w:eastAsia="es-MX"/>
        </w:rPr>
        <w:t xml:space="preserve">Notifíquese </w:t>
      </w:r>
      <w:r w:rsidRPr="00101A99">
        <w:rPr>
          <w:szCs w:val="17"/>
          <w:lang w:eastAsia="es-ES_tradnl"/>
        </w:rPr>
        <w:t xml:space="preserve">vía </w:t>
      </w:r>
      <w:r w:rsidRPr="00101A99">
        <w:rPr>
          <w:rFonts w:cs="Arial"/>
        </w:rPr>
        <w:t>Sistema de Acceso a la Información Mexiquense (</w:t>
      </w:r>
      <w:r w:rsidRPr="00101A99">
        <w:rPr>
          <w:rFonts w:cs="Arial"/>
          <w:b/>
          <w:bCs/>
        </w:rPr>
        <w:t>SAIMEX)</w:t>
      </w:r>
      <w:r w:rsidRPr="00101A99">
        <w:rPr>
          <w:shd w:val="clear" w:color="auto" w:fill="FFFFFF"/>
        </w:rPr>
        <w:t xml:space="preserve"> la presente resolución al Titular de la Unidad de Transparencia del Sujeto Obligado</w:t>
      </w:r>
      <w:r w:rsidRPr="00101A99">
        <w:t xml:space="preserve">, para que conforme al artículo 186 último párrafo, 189 segundo párrafo y 194 de la Ley de Transparencia y Acceso a la Información Pública del Estado de México y Municipios, dé cumplimiento a lo ordenado dentro del plazo de </w:t>
      </w:r>
      <w:r w:rsidRPr="00101A99">
        <w:rPr>
          <w:b/>
          <w:bCs/>
        </w:rPr>
        <w:t>diez días hábiles</w:t>
      </w:r>
      <w:r w:rsidRPr="00101A99">
        <w:t xml:space="preserve">, e informe a este Instituto en un plazo de </w:t>
      </w:r>
      <w:r w:rsidRPr="00101A99">
        <w:rPr>
          <w:b/>
          <w:bCs/>
        </w:rPr>
        <w:t>tres días hábiles</w:t>
      </w:r>
      <w:r w:rsidRPr="00101A99">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9F4F24" w14:textId="77777777" w:rsidR="00151BF9" w:rsidRPr="00101A99" w:rsidRDefault="00151BF9" w:rsidP="00151BF9"/>
    <w:p w14:paraId="59AC028D" w14:textId="77777777" w:rsidR="00151BF9" w:rsidRPr="00101A99" w:rsidRDefault="00151BF9" w:rsidP="00151BF9">
      <w:r w:rsidRPr="00101A99">
        <w:rPr>
          <w:b/>
          <w:bCs/>
        </w:rPr>
        <w:t>CUARTO.</w:t>
      </w:r>
      <w:r w:rsidRPr="00101A99">
        <w:t xml:space="preserve"> Notifíquese a </w:t>
      </w:r>
      <w:r w:rsidRPr="00101A99">
        <w:rPr>
          <w:b/>
          <w:bCs/>
        </w:rPr>
        <w:t>LA PARTE RECURRENTE</w:t>
      </w:r>
      <w:r w:rsidRPr="00101A99">
        <w:t xml:space="preserve"> la presente resolución vía Sistema de Acceso a la Información Mexiquense (</w:t>
      </w:r>
      <w:r w:rsidRPr="00101A99">
        <w:rPr>
          <w:b/>
        </w:rPr>
        <w:t>SAIMEX</w:t>
      </w:r>
      <w:r w:rsidRPr="00101A99">
        <w:t>).</w:t>
      </w:r>
    </w:p>
    <w:p w14:paraId="36EAB969" w14:textId="77777777" w:rsidR="00151BF9" w:rsidRPr="00101A99" w:rsidRDefault="00151BF9" w:rsidP="00151BF9"/>
    <w:p w14:paraId="65D7B0FB" w14:textId="77777777" w:rsidR="00151BF9" w:rsidRPr="00101A99" w:rsidRDefault="00151BF9" w:rsidP="00151BF9">
      <w:r w:rsidRPr="00101A99">
        <w:rPr>
          <w:b/>
          <w:bCs/>
        </w:rPr>
        <w:t>QUINTO</w:t>
      </w:r>
      <w:r w:rsidRPr="00101A99">
        <w:t xml:space="preserve">. Hágase del conocimiento a </w:t>
      </w:r>
      <w:r w:rsidRPr="00101A99">
        <w:rPr>
          <w:b/>
          <w:bCs/>
        </w:rPr>
        <w:t>LA PARTE RECURRENTE</w:t>
      </w:r>
      <w:r w:rsidRPr="00101A9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EAD8419" w14:textId="77777777" w:rsidR="00151BF9" w:rsidRPr="00101A99" w:rsidRDefault="00151BF9" w:rsidP="00151BF9"/>
    <w:p w14:paraId="01B170AD" w14:textId="77777777" w:rsidR="00151BF9" w:rsidRPr="00101A99" w:rsidRDefault="00151BF9" w:rsidP="00151BF9">
      <w:r w:rsidRPr="00101A99">
        <w:rPr>
          <w:b/>
          <w:bCs/>
        </w:rPr>
        <w:t>SEXTO.</w:t>
      </w:r>
      <w:r w:rsidRPr="00101A99">
        <w:t xml:space="preserve"> De conformidad con el artículo 198 de la Ley de Transparencia y Acceso a la Información Pública del Estado de México y Municipios, el </w:t>
      </w:r>
      <w:r w:rsidRPr="00101A99">
        <w:rPr>
          <w:b/>
          <w:bCs/>
        </w:rPr>
        <w:t>SUJETO OBLIGADO</w:t>
      </w:r>
      <w:r w:rsidRPr="00101A99">
        <w:t xml:space="preserve"> podrá solicitar una ampliación de plazo de manera fundada y motivada, para el cumplimiento de la presente resolución.</w:t>
      </w:r>
    </w:p>
    <w:p w14:paraId="0F3C5C2A" w14:textId="37A75D11" w:rsidR="00151BF9" w:rsidRDefault="00151BF9" w:rsidP="00135FB8">
      <w:pPr>
        <w:rPr>
          <w:rFonts w:eastAsia="Palatino Linotype" w:cs="Palatino Linotype"/>
          <w:szCs w:val="22"/>
        </w:rPr>
      </w:pPr>
    </w:p>
    <w:p w14:paraId="2AAA26C6" w14:textId="77777777" w:rsidR="00101A99" w:rsidRPr="00101A99" w:rsidRDefault="00101A99" w:rsidP="00135FB8">
      <w:pPr>
        <w:rPr>
          <w:rFonts w:eastAsia="Palatino Linotype" w:cs="Palatino Linotype"/>
          <w:szCs w:val="22"/>
        </w:rPr>
      </w:pPr>
    </w:p>
    <w:p w14:paraId="5AF106F7" w14:textId="77777777" w:rsidR="003E1ECD" w:rsidRPr="00101A99" w:rsidRDefault="003E1ECD" w:rsidP="003E1ECD">
      <w:pPr>
        <w:rPr>
          <w:rFonts w:eastAsia="Palatino Linotype" w:cs="Palatino Linotype"/>
          <w:szCs w:val="22"/>
        </w:rPr>
      </w:pPr>
      <w:r w:rsidRPr="00101A99">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CUARTA SESIÓN ORDINARIA, CELEBRADA EL VEINTICINCO DE SEPTIEMBRE DE DOS MIL VEINTICUATRO, ANTE EL SECRETARIO TÉCNICO DEL PLENO, ALEXIS TAPIA RAMÍREZ.</w:t>
      </w:r>
    </w:p>
    <w:p w14:paraId="5EFEA0CD" w14:textId="6BA52498" w:rsidR="00664420" w:rsidRPr="00101A99" w:rsidRDefault="00CE1DFB" w:rsidP="00F37E2F">
      <w:pPr>
        <w:ind w:right="-93"/>
        <w:rPr>
          <w:rFonts w:eastAsia="Calibri" w:cs="Tahoma"/>
          <w:szCs w:val="22"/>
          <w:lang w:val="es-ES"/>
        </w:rPr>
      </w:pPr>
      <w:r w:rsidRPr="00101A99">
        <w:rPr>
          <w:rFonts w:eastAsia="Palatino Linotype" w:cs="Palatino Linotype"/>
          <w:sz w:val="20"/>
        </w:rPr>
        <w:t>SCMM/AGZ/DEMF/RPG</w:t>
      </w:r>
    </w:p>
    <w:p w14:paraId="696BC976" w14:textId="77777777" w:rsidR="00664420" w:rsidRPr="00101A99" w:rsidRDefault="00664420" w:rsidP="00664420">
      <w:pPr>
        <w:ind w:right="-93"/>
        <w:rPr>
          <w:rFonts w:eastAsia="Calibri" w:cs="Tahoma"/>
          <w:bCs/>
          <w:szCs w:val="22"/>
          <w:lang w:val="es-ES" w:eastAsia="en-US"/>
        </w:rPr>
      </w:pPr>
    </w:p>
    <w:p w14:paraId="671CB0C5" w14:textId="77777777" w:rsidR="00664420" w:rsidRPr="00101A99" w:rsidRDefault="00664420" w:rsidP="00664420">
      <w:pPr>
        <w:ind w:right="-93"/>
        <w:rPr>
          <w:rFonts w:eastAsia="Calibri" w:cs="Tahoma"/>
          <w:bCs/>
          <w:szCs w:val="22"/>
          <w:lang w:val="es-ES_tradnl" w:eastAsia="en-US"/>
        </w:rPr>
      </w:pPr>
    </w:p>
    <w:p w14:paraId="52B66DE7" w14:textId="77777777" w:rsidR="00664420" w:rsidRPr="00101A99" w:rsidRDefault="00664420" w:rsidP="00664420">
      <w:pPr>
        <w:ind w:right="-93"/>
        <w:rPr>
          <w:rFonts w:eastAsia="Calibri" w:cs="Tahoma"/>
          <w:bCs/>
          <w:szCs w:val="22"/>
          <w:lang w:val="es-ES_tradnl" w:eastAsia="en-US"/>
        </w:rPr>
      </w:pPr>
    </w:p>
    <w:p w14:paraId="3BA305D1" w14:textId="77777777" w:rsidR="00664420" w:rsidRPr="00101A99" w:rsidRDefault="00664420" w:rsidP="00664420">
      <w:pPr>
        <w:ind w:right="-93"/>
        <w:rPr>
          <w:rFonts w:eastAsia="Calibri" w:cs="Tahoma"/>
          <w:bCs/>
          <w:szCs w:val="22"/>
          <w:lang w:val="es-ES_tradnl" w:eastAsia="en-US"/>
        </w:rPr>
      </w:pPr>
    </w:p>
    <w:p w14:paraId="78230707" w14:textId="77777777" w:rsidR="00664420" w:rsidRPr="00101A99" w:rsidRDefault="00664420" w:rsidP="00664420">
      <w:pPr>
        <w:ind w:right="-93"/>
        <w:rPr>
          <w:rFonts w:eastAsia="Calibri" w:cs="Tahoma"/>
          <w:bCs/>
          <w:szCs w:val="22"/>
          <w:lang w:val="es-ES_tradnl" w:eastAsia="en-US"/>
        </w:rPr>
      </w:pPr>
    </w:p>
    <w:p w14:paraId="72D18B28" w14:textId="77777777" w:rsidR="00664420" w:rsidRPr="00101A99" w:rsidRDefault="00664420" w:rsidP="00664420">
      <w:pPr>
        <w:ind w:right="-93"/>
        <w:rPr>
          <w:rFonts w:eastAsia="Calibri" w:cs="Tahoma"/>
          <w:bCs/>
          <w:szCs w:val="22"/>
          <w:lang w:val="es-ES_tradnl" w:eastAsia="en-US"/>
        </w:rPr>
      </w:pPr>
    </w:p>
    <w:p w14:paraId="6BD461DC" w14:textId="77777777" w:rsidR="00664420" w:rsidRPr="00101A99" w:rsidRDefault="00664420" w:rsidP="00664420">
      <w:pPr>
        <w:tabs>
          <w:tab w:val="center" w:pos="4568"/>
        </w:tabs>
        <w:ind w:right="-93"/>
        <w:rPr>
          <w:rFonts w:eastAsia="Calibri" w:cs="Tahoma"/>
          <w:bCs/>
          <w:szCs w:val="22"/>
          <w:lang w:eastAsia="en-US"/>
        </w:rPr>
      </w:pPr>
    </w:p>
    <w:p w14:paraId="4DBB1727" w14:textId="77777777" w:rsidR="00664420" w:rsidRPr="00101A99" w:rsidRDefault="00664420" w:rsidP="00664420">
      <w:pPr>
        <w:tabs>
          <w:tab w:val="center" w:pos="4568"/>
        </w:tabs>
        <w:ind w:right="-93"/>
        <w:rPr>
          <w:rFonts w:eastAsia="Calibri" w:cs="Tahoma"/>
          <w:bCs/>
          <w:szCs w:val="22"/>
          <w:lang w:eastAsia="en-US"/>
        </w:rPr>
      </w:pPr>
    </w:p>
    <w:p w14:paraId="1D74121B" w14:textId="77777777" w:rsidR="00664420" w:rsidRPr="00101A99" w:rsidRDefault="00664420" w:rsidP="00664420">
      <w:pPr>
        <w:tabs>
          <w:tab w:val="center" w:pos="4568"/>
        </w:tabs>
        <w:ind w:right="-93"/>
        <w:rPr>
          <w:rFonts w:eastAsia="Calibri" w:cs="Tahoma"/>
          <w:bCs/>
          <w:szCs w:val="22"/>
          <w:lang w:eastAsia="en-US"/>
        </w:rPr>
      </w:pPr>
    </w:p>
    <w:p w14:paraId="08E74E9C" w14:textId="77777777" w:rsidR="00664420" w:rsidRPr="00101A99" w:rsidRDefault="00664420" w:rsidP="00664420">
      <w:pPr>
        <w:tabs>
          <w:tab w:val="center" w:pos="4568"/>
        </w:tabs>
        <w:ind w:right="-93"/>
        <w:rPr>
          <w:rFonts w:eastAsia="Calibri" w:cs="Tahoma"/>
          <w:bCs/>
          <w:szCs w:val="22"/>
          <w:lang w:eastAsia="en-US"/>
        </w:rPr>
      </w:pPr>
    </w:p>
    <w:p w14:paraId="2CBF5E03" w14:textId="77777777" w:rsidR="00664420" w:rsidRPr="00101A99" w:rsidRDefault="00664420" w:rsidP="00664420">
      <w:pPr>
        <w:tabs>
          <w:tab w:val="center" w:pos="4568"/>
        </w:tabs>
        <w:ind w:right="-93"/>
        <w:rPr>
          <w:rFonts w:eastAsia="Calibri" w:cs="Tahoma"/>
          <w:bCs/>
          <w:szCs w:val="22"/>
          <w:lang w:eastAsia="en-US"/>
        </w:rPr>
      </w:pPr>
    </w:p>
    <w:p w14:paraId="44865A6D" w14:textId="77777777" w:rsidR="00664420" w:rsidRPr="00101A99" w:rsidRDefault="00664420" w:rsidP="00664420">
      <w:pPr>
        <w:tabs>
          <w:tab w:val="center" w:pos="4568"/>
        </w:tabs>
        <w:ind w:right="-93"/>
        <w:rPr>
          <w:rFonts w:eastAsia="Calibri" w:cs="Tahoma"/>
          <w:bCs/>
          <w:szCs w:val="22"/>
          <w:lang w:eastAsia="en-US"/>
        </w:rPr>
      </w:pPr>
    </w:p>
    <w:p w14:paraId="7147F06B" w14:textId="77777777" w:rsidR="00664420" w:rsidRPr="00101A99" w:rsidRDefault="00664420" w:rsidP="00664420">
      <w:pPr>
        <w:tabs>
          <w:tab w:val="center" w:pos="4568"/>
        </w:tabs>
        <w:ind w:right="-93"/>
        <w:rPr>
          <w:rFonts w:eastAsia="Calibri" w:cs="Tahoma"/>
          <w:bCs/>
          <w:szCs w:val="22"/>
          <w:lang w:eastAsia="en-US"/>
        </w:rPr>
      </w:pPr>
    </w:p>
    <w:p w14:paraId="6FDF3D7E" w14:textId="77777777" w:rsidR="00664420" w:rsidRPr="00101A99" w:rsidRDefault="00664420" w:rsidP="00664420">
      <w:pPr>
        <w:tabs>
          <w:tab w:val="center" w:pos="4568"/>
        </w:tabs>
        <w:ind w:right="-93"/>
        <w:rPr>
          <w:rFonts w:eastAsia="Calibri" w:cs="Tahoma"/>
          <w:bCs/>
          <w:szCs w:val="22"/>
          <w:lang w:eastAsia="en-US"/>
        </w:rPr>
      </w:pPr>
    </w:p>
    <w:p w14:paraId="6246F818" w14:textId="77777777" w:rsidR="00664420" w:rsidRPr="00101A99" w:rsidRDefault="00664420" w:rsidP="00664420">
      <w:pPr>
        <w:tabs>
          <w:tab w:val="center" w:pos="4568"/>
        </w:tabs>
        <w:ind w:right="-93"/>
        <w:rPr>
          <w:rFonts w:eastAsia="Calibri" w:cs="Tahoma"/>
          <w:bCs/>
          <w:szCs w:val="22"/>
          <w:lang w:eastAsia="en-US"/>
        </w:rPr>
      </w:pPr>
    </w:p>
    <w:p w14:paraId="57A88B28" w14:textId="77777777" w:rsidR="00664420" w:rsidRPr="00101A99" w:rsidRDefault="00664420" w:rsidP="00664420">
      <w:pPr>
        <w:tabs>
          <w:tab w:val="center" w:pos="4568"/>
        </w:tabs>
        <w:ind w:right="-93"/>
        <w:rPr>
          <w:rFonts w:eastAsia="Calibri" w:cs="Tahoma"/>
          <w:bCs/>
          <w:szCs w:val="22"/>
          <w:lang w:eastAsia="en-US"/>
        </w:rPr>
      </w:pPr>
    </w:p>
    <w:p w14:paraId="77EF6095" w14:textId="77777777" w:rsidR="00664420" w:rsidRPr="00101A99" w:rsidRDefault="00664420" w:rsidP="00664420">
      <w:pPr>
        <w:tabs>
          <w:tab w:val="center" w:pos="4568"/>
        </w:tabs>
        <w:ind w:right="-93"/>
        <w:rPr>
          <w:rFonts w:eastAsia="Calibri" w:cs="Tahoma"/>
          <w:bCs/>
          <w:szCs w:val="22"/>
          <w:lang w:eastAsia="en-US"/>
        </w:rPr>
      </w:pPr>
    </w:p>
    <w:p w14:paraId="35593947" w14:textId="77777777" w:rsidR="00664420" w:rsidRPr="00101A99" w:rsidRDefault="00664420" w:rsidP="00664420">
      <w:pPr>
        <w:tabs>
          <w:tab w:val="center" w:pos="4568"/>
        </w:tabs>
        <w:ind w:right="-93"/>
        <w:rPr>
          <w:rFonts w:eastAsia="Calibri" w:cs="Tahoma"/>
          <w:bCs/>
          <w:szCs w:val="22"/>
          <w:lang w:eastAsia="en-US"/>
        </w:rPr>
      </w:pPr>
    </w:p>
    <w:p w14:paraId="3AF72A17" w14:textId="77777777" w:rsidR="00664420" w:rsidRPr="00101A99" w:rsidRDefault="00664420" w:rsidP="00664420">
      <w:pPr>
        <w:tabs>
          <w:tab w:val="center" w:pos="4568"/>
        </w:tabs>
        <w:ind w:right="-93"/>
        <w:rPr>
          <w:rFonts w:eastAsia="Calibri" w:cs="Tahoma"/>
          <w:bCs/>
          <w:szCs w:val="22"/>
          <w:lang w:eastAsia="en-US"/>
        </w:rPr>
      </w:pPr>
    </w:p>
    <w:p w14:paraId="37169144" w14:textId="77777777" w:rsidR="00664420" w:rsidRPr="00101A99" w:rsidRDefault="00664420" w:rsidP="00664420">
      <w:pPr>
        <w:tabs>
          <w:tab w:val="center" w:pos="4568"/>
        </w:tabs>
        <w:ind w:right="-93"/>
        <w:rPr>
          <w:rFonts w:eastAsia="Calibri" w:cs="Tahoma"/>
          <w:bCs/>
          <w:szCs w:val="22"/>
          <w:lang w:eastAsia="en-US"/>
        </w:rPr>
      </w:pPr>
    </w:p>
    <w:p w14:paraId="77CFC088" w14:textId="77777777" w:rsidR="00664420" w:rsidRPr="00101A99" w:rsidRDefault="00664420" w:rsidP="00664420">
      <w:pPr>
        <w:tabs>
          <w:tab w:val="center" w:pos="4568"/>
        </w:tabs>
        <w:ind w:right="-93"/>
        <w:rPr>
          <w:rFonts w:eastAsia="Calibri" w:cs="Tahoma"/>
          <w:bCs/>
          <w:szCs w:val="22"/>
          <w:lang w:eastAsia="en-US"/>
        </w:rPr>
      </w:pPr>
    </w:p>
    <w:p w14:paraId="781A11A5" w14:textId="77777777" w:rsidR="00664420" w:rsidRPr="00101A99" w:rsidRDefault="00664420" w:rsidP="00664420">
      <w:pPr>
        <w:tabs>
          <w:tab w:val="center" w:pos="4568"/>
        </w:tabs>
        <w:ind w:right="-93"/>
        <w:rPr>
          <w:rFonts w:eastAsia="Calibri" w:cs="Tahoma"/>
          <w:bCs/>
          <w:szCs w:val="22"/>
          <w:lang w:eastAsia="en-US"/>
        </w:rPr>
      </w:pPr>
    </w:p>
    <w:p w14:paraId="5B4ADFF3" w14:textId="77777777" w:rsidR="00A131AC" w:rsidRPr="00101A99" w:rsidRDefault="00A131AC"/>
    <w:sectPr w:rsidR="00A131AC" w:rsidRPr="00101A99"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FB62B" w14:textId="77777777" w:rsidR="007B6CD1" w:rsidRDefault="007B6CD1" w:rsidP="00664420">
      <w:pPr>
        <w:spacing w:line="240" w:lineRule="auto"/>
      </w:pPr>
      <w:r>
        <w:separator/>
      </w:r>
    </w:p>
  </w:endnote>
  <w:endnote w:type="continuationSeparator" w:id="0">
    <w:p w14:paraId="20F401BC" w14:textId="77777777" w:rsidR="007B6CD1" w:rsidRDefault="007B6CD1"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001107" w:rsidRDefault="00001107">
    <w:pPr>
      <w:tabs>
        <w:tab w:val="center" w:pos="4550"/>
        <w:tab w:val="left" w:pos="5818"/>
      </w:tabs>
      <w:ind w:right="260"/>
      <w:jc w:val="right"/>
      <w:rPr>
        <w:color w:val="071320" w:themeColor="text2" w:themeShade="80"/>
        <w:sz w:val="24"/>
        <w:szCs w:val="24"/>
      </w:rPr>
    </w:pPr>
  </w:p>
  <w:p w14:paraId="1BCA7F23" w14:textId="77777777" w:rsidR="00001107" w:rsidRDefault="000011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001107" w:rsidRDefault="00001107">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967E9" w:rsidRPr="00B967E9">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967E9" w:rsidRPr="00B967E9">
      <w:rPr>
        <w:noProof/>
        <w:color w:val="0A1D30" w:themeColor="text2" w:themeShade="BF"/>
        <w:sz w:val="24"/>
        <w:szCs w:val="24"/>
        <w:lang w:val="es-ES"/>
      </w:rPr>
      <w:t>26</w:t>
    </w:r>
    <w:r>
      <w:rPr>
        <w:color w:val="0A1D30" w:themeColor="text2" w:themeShade="BF"/>
        <w:sz w:val="24"/>
        <w:szCs w:val="24"/>
      </w:rPr>
      <w:fldChar w:fldCharType="end"/>
    </w:r>
  </w:p>
  <w:p w14:paraId="310E15C0" w14:textId="77777777" w:rsidR="00001107" w:rsidRDefault="000011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57909" w14:textId="77777777" w:rsidR="007B6CD1" w:rsidRDefault="007B6CD1" w:rsidP="00664420">
      <w:pPr>
        <w:spacing w:line="240" w:lineRule="auto"/>
      </w:pPr>
      <w:r>
        <w:separator/>
      </w:r>
    </w:p>
  </w:footnote>
  <w:footnote w:type="continuationSeparator" w:id="0">
    <w:p w14:paraId="5895D85A" w14:textId="77777777" w:rsidR="007B6CD1" w:rsidRDefault="007B6CD1" w:rsidP="00664420">
      <w:pPr>
        <w:spacing w:line="240" w:lineRule="auto"/>
      </w:pPr>
      <w:r>
        <w:continuationSeparator/>
      </w:r>
    </w:p>
  </w:footnote>
  <w:footnote w:id="1">
    <w:p w14:paraId="4DE11B72" w14:textId="77777777" w:rsidR="00EA1FCB" w:rsidRDefault="00EA1FCB" w:rsidP="00EA1FCB">
      <w:pPr>
        <w:pStyle w:val="Textonotapie"/>
      </w:pPr>
      <w:r>
        <w:rPr>
          <w:rStyle w:val="Refdenotaalpie"/>
        </w:rPr>
        <w:footnoteRef/>
      </w:r>
      <w:r>
        <w:t xml:space="preserve"> </w:t>
      </w:r>
      <w:r w:rsidRPr="00255E1F">
        <w:rPr>
          <w:i/>
          <w:sz w:val="18"/>
          <w:szCs w:val="18"/>
        </w:rPr>
        <w:t>https://ceavem.edomex.gob.mx/acerca_ceav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tblInd w:w="3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3719"/>
    </w:tblGrid>
    <w:tr w:rsidR="00001107" w:rsidRPr="00330DA7" w14:paraId="070A4B18" w14:textId="77777777" w:rsidTr="00101A99">
      <w:trPr>
        <w:trHeight w:val="144"/>
      </w:trPr>
      <w:tc>
        <w:tcPr>
          <w:tcW w:w="2410" w:type="dxa"/>
        </w:tcPr>
        <w:p w14:paraId="62B7493A" w14:textId="77777777" w:rsidR="00001107" w:rsidRPr="00330DA7" w:rsidRDefault="0000110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719" w:type="dxa"/>
        </w:tcPr>
        <w:p w14:paraId="2C8124F7" w14:textId="5222ADFB" w:rsidR="00001107" w:rsidRPr="00A90C72" w:rsidRDefault="00001107" w:rsidP="00BB5C1B">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sidR="00BB5C1B">
            <w:rPr>
              <w:rFonts w:eastAsia="Calibri" w:cs="Tahoma"/>
              <w:szCs w:val="22"/>
              <w:lang w:eastAsia="en-US"/>
            </w:rPr>
            <w:t>4787</w:t>
          </w:r>
          <w:r w:rsidRPr="004D0573">
            <w:rPr>
              <w:rFonts w:eastAsia="Calibri" w:cs="Tahoma"/>
              <w:szCs w:val="22"/>
              <w:lang w:eastAsia="en-US"/>
            </w:rPr>
            <w:t>/INFOEM/IP/RR/2024</w:t>
          </w:r>
        </w:p>
      </w:tc>
    </w:tr>
    <w:tr w:rsidR="00001107" w:rsidRPr="00330DA7" w14:paraId="4521E058" w14:textId="77777777" w:rsidTr="00101A99">
      <w:trPr>
        <w:trHeight w:val="283"/>
      </w:trPr>
      <w:tc>
        <w:tcPr>
          <w:tcW w:w="2410" w:type="dxa"/>
        </w:tcPr>
        <w:p w14:paraId="0B68C086" w14:textId="77777777" w:rsidR="00001107" w:rsidRPr="00330DA7" w:rsidRDefault="0000110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719" w:type="dxa"/>
        </w:tcPr>
        <w:p w14:paraId="4CAE8ADA" w14:textId="0AB63660" w:rsidR="00001107" w:rsidRPr="009233A1" w:rsidRDefault="00BB5C1B" w:rsidP="009233A1">
          <w:pPr>
            <w:tabs>
              <w:tab w:val="right" w:pos="8838"/>
            </w:tabs>
            <w:spacing w:line="240" w:lineRule="auto"/>
            <w:ind w:left="-74" w:right="-105"/>
            <w:rPr>
              <w:rFonts w:eastAsia="Calibri" w:cs="Tahoma"/>
              <w:szCs w:val="22"/>
              <w:lang w:eastAsia="en-US"/>
            </w:rPr>
          </w:pPr>
          <w:r w:rsidRPr="00BB5C1B">
            <w:rPr>
              <w:rFonts w:eastAsia="Calibri" w:cs="Tahoma"/>
              <w:szCs w:val="22"/>
              <w:lang w:eastAsia="en-US"/>
            </w:rPr>
            <w:t>Consejería Jurídica</w:t>
          </w:r>
        </w:p>
      </w:tc>
    </w:tr>
    <w:tr w:rsidR="00001107" w:rsidRPr="00330DA7" w14:paraId="6331D9B6" w14:textId="77777777" w:rsidTr="00101A99">
      <w:trPr>
        <w:trHeight w:val="283"/>
      </w:trPr>
      <w:tc>
        <w:tcPr>
          <w:tcW w:w="2410" w:type="dxa"/>
        </w:tcPr>
        <w:p w14:paraId="3FA86BAE" w14:textId="6568823B" w:rsidR="00001107" w:rsidRPr="00330DA7" w:rsidRDefault="0000110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719" w:type="dxa"/>
        </w:tcPr>
        <w:p w14:paraId="3B37D8A3" w14:textId="77777777" w:rsidR="00001107" w:rsidRPr="00EA66FC" w:rsidRDefault="0000110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01107" w:rsidRPr="00443C6B" w:rsidRDefault="00001107"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3242" w:type="dxa"/>
      <w:tblLayout w:type="fixed"/>
      <w:tblLook w:val="04A0" w:firstRow="1" w:lastRow="0" w:firstColumn="1" w:lastColumn="0" w:noHBand="0" w:noVBand="1"/>
    </w:tblPr>
    <w:tblGrid>
      <w:gridCol w:w="283"/>
      <w:gridCol w:w="6379"/>
    </w:tblGrid>
    <w:tr w:rsidR="00001107" w:rsidRPr="00330DA7" w14:paraId="29CFF901" w14:textId="77777777" w:rsidTr="00101A99">
      <w:trPr>
        <w:trHeight w:val="1435"/>
      </w:trPr>
      <w:tc>
        <w:tcPr>
          <w:tcW w:w="283" w:type="dxa"/>
          <w:shd w:val="clear" w:color="auto" w:fill="auto"/>
        </w:tcPr>
        <w:p w14:paraId="046B9F8F" w14:textId="77777777" w:rsidR="00001107" w:rsidRPr="00330DA7" w:rsidRDefault="00001107"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44"/>
            <w:gridCol w:w="3685"/>
            <w:gridCol w:w="3402"/>
          </w:tblGrid>
          <w:tr w:rsidR="00001107" w:rsidRPr="00330DA7" w14:paraId="04F272D2" w14:textId="77777777" w:rsidTr="003B5D5A">
            <w:trPr>
              <w:trHeight w:val="144"/>
            </w:trPr>
            <w:tc>
              <w:tcPr>
                <w:tcW w:w="2444" w:type="dxa"/>
              </w:tcPr>
              <w:p w14:paraId="2FD4DBF6" w14:textId="77777777" w:rsidR="00001107" w:rsidRPr="00330DA7" w:rsidRDefault="00001107"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685" w:type="dxa"/>
              </w:tcPr>
              <w:p w14:paraId="140729E3" w14:textId="30F7895C" w:rsidR="00001107" w:rsidRPr="004D0573" w:rsidRDefault="00001107" w:rsidP="00BB5C1B">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sidR="00BB5C1B">
                  <w:rPr>
                    <w:rFonts w:eastAsia="Calibri" w:cs="Tahoma"/>
                    <w:szCs w:val="22"/>
                    <w:lang w:eastAsia="en-US"/>
                  </w:rPr>
                  <w:t>4787</w:t>
                </w:r>
                <w:r w:rsidRPr="004D0573">
                  <w:rPr>
                    <w:rFonts w:eastAsia="Calibri" w:cs="Tahoma"/>
                    <w:szCs w:val="22"/>
                    <w:lang w:eastAsia="en-US"/>
                  </w:rPr>
                  <w:t xml:space="preserve">/INFOEM/IP/RR/2024 </w:t>
                </w:r>
              </w:p>
            </w:tc>
            <w:tc>
              <w:tcPr>
                <w:tcW w:w="3402" w:type="dxa"/>
              </w:tcPr>
              <w:p w14:paraId="71DEA1CF" w14:textId="77777777" w:rsidR="00001107" w:rsidRDefault="00001107" w:rsidP="004D0573">
                <w:pPr>
                  <w:tabs>
                    <w:tab w:val="right" w:pos="8838"/>
                  </w:tabs>
                  <w:spacing w:line="240" w:lineRule="auto"/>
                  <w:ind w:left="-74" w:right="-105"/>
                  <w:rPr>
                    <w:rFonts w:eastAsia="Calibri" w:cs="Tahoma"/>
                    <w:szCs w:val="22"/>
                    <w:lang w:eastAsia="en-US"/>
                  </w:rPr>
                </w:pPr>
              </w:p>
            </w:tc>
          </w:tr>
          <w:tr w:rsidR="00001107" w:rsidRPr="00330DA7" w14:paraId="05C58951" w14:textId="77777777" w:rsidTr="003B5D5A">
            <w:trPr>
              <w:trHeight w:val="144"/>
            </w:trPr>
            <w:tc>
              <w:tcPr>
                <w:tcW w:w="2444" w:type="dxa"/>
              </w:tcPr>
              <w:p w14:paraId="642B9610" w14:textId="77777777" w:rsidR="00001107" w:rsidRPr="00330DA7" w:rsidRDefault="00001107"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685" w:type="dxa"/>
              </w:tcPr>
              <w:p w14:paraId="7728D15B" w14:textId="53E7260A" w:rsidR="00001107" w:rsidRPr="004D0573" w:rsidRDefault="00B13835" w:rsidP="003B5D5A">
                <w:pPr>
                  <w:tabs>
                    <w:tab w:val="right" w:pos="8838"/>
                  </w:tabs>
                  <w:spacing w:line="240" w:lineRule="auto"/>
                  <w:ind w:left="-108" w:right="-105"/>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r>
                  <w:rPr>
                    <w:rFonts w:eastAsia="Calibri" w:cs="Tahoma"/>
                    <w:szCs w:val="22"/>
                    <w:lang w:eastAsia="en-US"/>
                  </w:rPr>
                  <w:t xml:space="preserve"> </w:t>
                </w:r>
                <w:proofErr w:type="spellStart"/>
                <w:r>
                  <w:rPr>
                    <w:rFonts w:eastAsia="Calibri" w:cs="Tahoma"/>
                    <w:szCs w:val="22"/>
                    <w:lang w:eastAsia="en-US"/>
                  </w:rPr>
                  <w:t>XXXXXX</w:t>
                </w:r>
                <w:proofErr w:type="spellEnd"/>
              </w:p>
            </w:tc>
            <w:tc>
              <w:tcPr>
                <w:tcW w:w="3402" w:type="dxa"/>
              </w:tcPr>
              <w:p w14:paraId="73F47F53" w14:textId="77777777" w:rsidR="00001107" w:rsidRPr="005F19B1" w:rsidRDefault="00001107" w:rsidP="004D0573">
                <w:pPr>
                  <w:tabs>
                    <w:tab w:val="left" w:pos="3122"/>
                    <w:tab w:val="right" w:pos="8838"/>
                  </w:tabs>
                  <w:spacing w:line="240" w:lineRule="auto"/>
                  <w:ind w:left="-105" w:right="-105"/>
                  <w:rPr>
                    <w:rFonts w:eastAsia="Calibri" w:cs="Tahoma"/>
                    <w:szCs w:val="22"/>
                    <w:lang w:eastAsia="en-US"/>
                  </w:rPr>
                </w:pPr>
              </w:p>
            </w:tc>
          </w:tr>
          <w:bookmarkEnd w:id="1"/>
          <w:tr w:rsidR="00001107" w:rsidRPr="00330DA7" w14:paraId="00E6CDC1" w14:textId="77777777" w:rsidTr="003B5D5A">
            <w:trPr>
              <w:trHeight w:val="283"/>
            </w:trPr>
            <w:tc>
              <w:tcPr>
                <w:tcW w:w="2444" w:type="dxa"/>
              </w:tcPr>
              <w:p w14:paraId="0631AD24" w14:textId="77777777" w:rsidR="00001107" w:rsidRPr="00330DA7" w:rsidRDefault="00001107"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685" w:type="dxa"/>
              </w:tcPr>
              <w:p w14:paraId="3ACBE0D8" w14:textId="08BA6D52" w:rsidR="00001107" w:rsidRPr="004D0573" w:rsidRDefault="00BB5C1B" w:rsidP="003B5D5A">
                <w:pPr>
                  <w:tabs>
                    <w:tab w:val="right" w:pos="8838"/>
                  </w:tabs>
                  <w:spacing w:line="240" w:lineRule="auto"/>
                  <w:ind w:left="-108" w:right="-105"/>
                  <w:rPr>
                    <w:rFonts w:eastAsia="Calibri" w:cs="Tahoma"/>
                    <w:szCs w:val="22"/>
                    <w:lang w:eastAsia="en-US"/>
                  </w:rPr>
                </w:pPr>
                <w:r w:rsidRPr="00BB5C1B">
                  <w:rPr>
                    <w:rFonts w:eastAsia="Calibri" w:cs="Tahoma"/>
                    <w:szCs w:val="22"/>
                    <w:lang w:eastAsia="en-US"/>
                  </w:rPr>
                  <w:t>Consejería Jurídica</w:t>
                </w:r>
              </w:p>
            </w:tc>
            <w:tc>
              <w:tcPr>
                <w:tcW w:w="3402" w:type="dxa"/>
              </w:tcPr>
              <w:p w14:paraId="3A7DA319" w14:textId="77777777" w:rsidR="00001107" w:rsidRPr="00A90C72" w:rsidRDefault="00001107" w:rsidP="004D0573">
                <w:pPr>
                  <w:tabs>
                    <w:tab w:val="left" w:pos="2834"/>
                    <w:tab w:val="right" w:pos="8838"/>
                  </w:tabs>
                  <w:spacing w:line="240" w:lineRule="auto"/>
                  <w:ind w:left="-108" w:right="-105"/>
                  <w:rPr>
                    <w:rFonts w:eastAsia="Calibri" w:cs="Tahoma"/>
                    <w:szCs w:val="22"/>
                    <w:lang w:eastAsia="en-US"/>
                  </w:rPr>
                </w:pPr>
              </w:p>
            </w:tc>
          </w:tr>
          <w:tr w:rsidR="00001107" w:rsidRPr="00330DA7" w14:paraId="0F6CD8D2" w14:textId="77777777" w:rsidTr="003B5D5A">
            <w:trPr>
              <w:trHeight w:val="283"/>
            </w:trPr>
            <w:tc>
              <w:tcPr>
                <w:tcW w:w="2444" w:type="dxa"/>
              </w:tcPr>
              <w:p w14:paraId="31700628" w14:textId="0565A62A" w:rsidR="00001107" w:rsidRPr="00330DA7" w:rsidRDefault="00001107"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685" w:type="dxa"/>
              </w:tcPr>
              <w:p w14:paraId="31A90A58" w14:textId="75878977" w:rsidR="00001107" w:rsidRPr="00EA66FC" w:rsidRDefault="00001107"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01107" w:rsidRPr="00330DA7" w:rsidRDefault="00001107" w:rsidP="004D0573">
                <w:pPr>
                  <w:tabs>
                    <w:tab w:val="right" w:pos="8838"/>
                  </w:tabs>
                  <w:spacing w:line="240" w:lineRule="auto"/>
                  <w:ind w:left="-108" w:right="-105"/>
                  <w:rPr>
                    <w:rFonts w:eastAsia="Calibri" w:cs="Tahoma"/>
                    <w:szCs w:val="22"/>
                    <w:lang w:eastAsia="en-US"/>
                  </w:rPr>
                </w:pPr>
              </w:p>
            </w:tc>
          </w:tr>
        </w:tbl>
        <w:p w14:paraId="5DC6AC61" w14:textId="77777777" w:rsidR="00001107" w:rsidRPr="00330DA7" w:rsidRDefault="00001107" w:rsidP="004D0573">
          <w:pPr>
            <w:tabs>
              <w:tab w:val="right" w:pos="8838"/>
            </w:tabs>
            <w:ind w:left="-28"/>
            <w:rPr>
              <w:rFonts w:ascii="Arial" w:eastAsia="Calibri" w:hAnsi="Arial" w:cs="Arial"/>
              <w:b/>
              <w:szCs w:val="22"/>
              <w:lang w:eastAsia="en-US"/>
            </w:rPr>
          </w:pPr>
        </w:p>
      </w:tc>
    </w:tr>
  </w:tbl>
  <w:p w14:paraId="2A906731" w14:textId="77777777" w:rsidR="00001107" w:rsidRPr="00765661" w:rsidRDefault="007B6CD1"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89.15pt;margin-top:-135.8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C08"/>
    <w:multiLevelType w:val="hybridMultilevel"/>
    <w:tmpl w:val="88FA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450E6"/>
    <w:multiLevelType w:val="hybridMultilevel"/>
    <w:tmpl w:val="9FCCFD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0"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340613AD"/>
    <w:multiLevelType w:val="hybridMultilevel"/>
    <w:tmpl w:val="35A2F1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2505A9"/>
    <w:multiLevelType w:val="hybridMultilevel"/>
    <w:tmpl w:val="8BA84CB6"/>
    <w:lvl w:ilvl="0" w:tplc="796CBB86">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0"/>
  </w:num>
  <w:num w:numId="3">
    <w:abstractNumId w:val="39"/>
  </w:num>
  <w:num w:numId="4">
    <w:abstractNumId w:val="14"/>
  </w:num>
  <w:num w:numId="5">
    <w:abstractNumId w:val="4"/>
  </w:num>
  <w:num w:numId="6">
    <w:abstractNumId w:val="41"/>
  </w:num>
  <w:num w:numId="7">
    <w:abstractNumId w:val="27"/>
  </w:num>
  <w:num w:numId="8">
    <w:abstractNumId w:val="11"/>
  </w:num>
  <w:num w:numId="9">
    <w:abstractNumId w:val="26"/>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17"/>
  </w:num>
  <w:num w:numId="13">
    <w:abstractNumId w:val="3"/>
  </w:num>
  <w:num w:numId="14">
    <w:abstractNumId w:val="9"/>
  </w:num>
  <w:num w:numId="15">
    <w:abstractNumId w:val="28"/>
  </w:num>
  <w:num w:numId="16">
    <w:abstractNumId w:val="37"/>
  </w:num>
  <w:num w:numId="17">
    <w:abstractNumId w:val="36"/>
  </w:num>
  <w:num w:numId="18">
    <w:abstractNumId w:val="7"/>
  </w:num>
  <w:num w:numId="19">
    <w:abstractNumId w:val="5"/>
  </w:num>
  <w:num w:numId="20">
    <w:abstractNumId w:val="42"/>
  </w:num>
  <w:num w:numId="21">
    <w:abstractNumId w:val="8"/>
  </w:num>
  <w:num w:numId="22">
    <w:abstractNumId w:val="31"/>
  </w:num>
  <w:num w:numId="23">
    <w:abstractNumId w:val="38"/>
  </w:num>
  <w:num w:numId="24">
    <w:abstractNumId w:val="15"/>
  </w:num>
  <w:num w:numId="25">
    <w:abstractNumId w:val="13"/>
  </w:num>
  <w:num w:numId="26">
    <w:abstractNumId w:val="1"/>
  </w:num>
  <w:num w:numId="27">
    <w:abstractNumId w:val="2"/>
  </w:num>
  <w:num w:numId="28">
    <w:abstractNumId w:val="20"/>
  </w:num>
  <w:num w:numId="29">
    <w:abstractNumId w:val="29"/>
  </w:num>
  <w:num w:numId="30">
    <w:abstractNumId w:val="6"/>
  </w:num>
  <w:num w:numId="31">
    <w:abstractNumId w:val="18"/>
  </w:num>
  <w:num w:numId="32">
    <w:abstractNumId w:val="16"/>
  </w:num>
  <w:num w:numId="33">
    <w:abstractNumId w:val="40"/>
  </w:num>
  <w:num w:numId="34">
    <w:abstractNumId w:val="35"/>
  </w:num>
  <w:num w:numId="35">
    <w:abstractNumId w:val="24"/>
  </w:num>
  <w:num w:numId="36">
    <w:abstractNumId w:val="22"/>
  </w:num>
  <w:num w:numId="37">
    <w:abstractNumId w:val="23"/>
  </w:num>
  <w:num w:numId="38">
    <w:abstractNumId w:val="32"/>
  </w:num>
  <w:num w:numId="39">
    <w:abstractNumId w:val="34"/>
  </w:num>
  <w:num w:numId="40">
    <w:abstractNumId w:val="12"/>
  </w:num>
  <w:num w:numId="41">
    <w:abstractNumId w:val="0"/>
  </w:num>
  <w:num w:numId="42">
    <w:abstractNumId w:val="33"/>
  </w:num>
  <w:num w:numId="43">
    <w:abstractNumId w:val="2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1107"/>
    <w:rsid w:val="00005CC3"/>
    <w:rsid w:val="0000629A"/>
    <w:rsid w:val="00022729"/>
    <w:rsid w:val="000318BC"/>
    <w:rsid w:val="00031B86"/>
    <w:rsid w:val="00033156"/>
    <w:rsid w:val="00042FBB"/>
    <w:rsid w:val="00057B2D"/>
    <w:rsid w:val="00065518"/>
    <w:rsid w:val="000777E2"/>
    <w:rsid w:val="00080071"/>
    <w:rsid w:val="000A0798"/>
    <w:rsid w:val="000C3BBA"/>
    <w:rsid w:val="000D0D67"/>
    <w:rsid w:val="000D6E3C"/>
    <w:rsid w:val="000E09C4"/>
    <w:rsid w:val="000E23B9"/>
    <w:rsid w:val="00101A99"/>
    <w:rsid w:val="00107F71"/>
    <w:rsid w:val="0011350D"/>
    <w:rsid w:val="001144FB"/>
    <w:rsid w:val="00117DDB"/>
    <w:rsid w:val="00127130"/>
    <w:rsid w:val="0013399C"/>
    <w:rsid w:val="00135056"/>
    <w:rsid w:val="00135FB8"/>
    <w:rsid w:val="00137086"/>
    <w:rsid w:val="00141876"/>
    <w:rsid w:val="00141B0C"/>
    <w:rsid w:val="0014207B"/>
    <w:rsid w:val="00150C49"/>
    <w:rsid w:val="00151BF9"/>
    <w:rsid w:val="001728D3"/>
    <w:rsid w:val="00185C7C"/>
    <w:rsid w:val="001909FD"/>
    <w:rsid w:val="001A58B3"/>
    <w:rsid w:val="001B42C7"/>
    <w:rsid w:val="001B5080"/>
    <w:rsid w:val="001C6BE2"/>
    <w:rsid w:val="001C7688"/>
    <w:rsid w:val="001D2464"/>
    <w:rsid w:val="001D5BAD"/>
    <w:rsid w:val="001E0CFD"/>
    <w:rsid w:val="001F3515"/>
    <w:rsid w:val="00200BBA"/>
    <w:rsid w:val="002015AE"/>
    <w:rsid w:val="00233005"/>
    <w:rsid w:val="00233F17"/>
    <w:rsid w:val="00237120"/>
    <w:rsid w:val="00245D19"/>
    <w:rsid w:val="002505FB"/>
    <w:rsid w:val="00255E1F"/>
    <w:rsid w:val="002958FA"/>
    <w:rsid w:val="002961A6"/>
    <w:rsid w:val="002961B5"/>
    <w:rsid w:val="0029641C"/>
    <w:rsid w:val="00296708"/>
    <w:rsid w:val="002A3601"/>
    <w:rsid w:val="002B1D44"/>
    <w:rsid w:val="002B577F"/>
    <w:rsid w:val="002B7C6F"/>
    <w:rsid w:val="002D111C"/>
    <w:rsid w:val="002E0631"/>
    <w:rsid w:val="002E18F0"/>
    <w:rsid w:val="002F6393"/>
    <w:rsid w:val="00302476"/>
    <w:rsid w:val="00304C8C"/>
    <w:rsid w:val="003125F0"/>
    <w:rsid w:val="00331F35"/>
    <w:rsid w:val="00335CDF"/>
    <w:rsid w:val="00341E94"/>
    <w:rsid w:val="00346BC2"/>
    <w:rsid w:val="00362A11"/>
    <w:rsid w:val="00386CD1"/>
    <w:rsid w:val="003A40C1"/>
    <w:rsid w:val="003A65E7"/>
    <w:rsid w:val="003A67CC"/>
    <w:rsid w:val="003B0255"/>
    <w:rsid w:val="003B0AEC"/>
    <w:rsid w:val="003B5D3E"/>
    <w:rsid w:val="003B5D5A"/>
    <w:rsid w:val="003E1ECD"/>
    <w:rsid w:val="003F24E6"/>
    <w:rsid w:val="003F35FD"/>
    <w:rsid w:val="0041385B"/>
    <w:rsid w:val="00416357"/>
    <w:rsid w:val="00431F27"/>
    <w:rsid w:val="00441BFA"/>
    <w:rsid w:val="00454FBD"/>
    <w:rsid w:val="004565C2"/>
    <w:rsid w:val="00475FF6"/>
    <w:rsid w:val="004A0936"/>
    <w:rsid w:val="004B001B"/>
    <w:rsid w:val="004B7974"/>
    <w:rsid w:val="004C43D3"/>
    <w:rsid w:val="004D0573"/>
    <w:rsid w:val="004D7CD8"/>
    <w:rsid w:val="004E09B1"/>
    <w:rsid w:val="004E2939"/>
    <w:rsid w:val="004E5068"/>
    <w:rsid w:val="004F7A00"/>
    <w:rsid w:val="005044C1"/>
    <w:rsid w:val="005058A3"/>
    <w:rsid w:val="005122DD"/>
    <w:rsid w:val="00523E60"/>
    <w:rsid w:val="00523F48"/>
    <w:rsid w:val="005365FA"/>
    <w:rsid w:val="00536C50"/>
    <w:rsid w:val="005432B1"/>
    <w:rsid w:val="00550AB5"/>
    <w:rsid w:val="0055624C"/>
    <w:rsid w:val="00564B07"/>
    <w:rsid w:val="005723CB"/>
    <w:rsid w:val="00573391"/>
    <w:rsid w:val="00575400"/>
    <w:rsid w:val="00591A20"/>
    <w:rsid w:val="005924A7"/>
    <w:rsid w:val="005A468E"/>
    <w:rsid w:val="005A5BF2"/>
    <w:rsid w:val="005B18AF"/>
    <w:rsid w:val="005D5A50"/>
    <w:rsid w:val="005E00FB"/>
    <w:rsid w:val="005E284C"/>
    <w:rsid w:val="005F5301"/>
    <w:rsid w:val="005F5A57"/>
    <w:rsid w:val="005F65B7"/>
    <w:rsid w:val="006001B3"/>
    <w:rsid w:val="006067C7"/>
    <w:rsid w:val="006159AD"/>
    <w:rsid w:val="00646436"/>
    <w:rsid w:val="006478D0"/>
    <w:rsid w:val="00657603"/>
    <w:rsid w:val="00664420"/>
    <w:rsid w:val="00686F00"/>
    <w:rsid w:val="006A21FC"/>
    <w:rsid w:val="006A646A"/>
    <w:rsid w:val="006B10B0"/>
    <w:rsid w:val="006E13CF"/>
    <w:rsid w:val="006E25BC"/>
    <w:rsid w:val="006E4C56"/>
    <w:rsid w:val="006E6BBC"/>
    <w:rsid w:val="006F7768"/>
    <w:rsid w:val="00717E59"/>
    <w:rsid w:val="00724F22"/>
    <w:rsid w:val="007313DB"/>
    <w:rsid w:val="007517BD"/>
    <w:rsid w:val="0075482E"/>
    <w:rsid w:val="0075751F"/>
    <w:rsid w:val="00757CC5"/>
    <w:rsid w:val="0076242C"/>
    <w:rsid w:val="00767D5C"/>
    <w:rsid w:val="00773DD6"/>
    <w:rsid w:val="00773EAB"/>
    <w:rsid w:val="00775BFC"/>
    <w:rsid w:val="00794BA5"/>
    <w:rsid w:val="00795EC2"/>
    <w:rsid w:val="007A2B8D"/>
    <w:rsid w:val="007A3459"/>
    <w:rsid w:val="007B6074"/>
    <w:rsid w:val="007B6CD1"/>
    <w:rsid w:val="007C7C47"/>
    <w:rsid w:val="007D1C55"/>
    <w:rsid w:val="007D1C84"/>
    <w:rsid w:val="007D317F"/>
    <w:rsid w:val="007E07E1"/>
    <w:rsid w:val="007F5D06"/>
    <w:rsid w:val="00805A6E"/>
    <w:rsid w:val="00811211"/>
    <w:rsid w:val="00823BA5"/>
    <w:rsid w:val="00826C28"/>
    <w:rsid w:val="00831728"/>
    <w:rsid w:val="00864CC1"/>
    <w:rsid w:val="00865CF4"/>
    <w:rsid w:val="00876DBC"/>
    <w:rsid w:val="008950DC"/>
    <w:rsid w:val="008A6003"/>
    <w:rsid w:val="008A6F88"/>
    <w:rsid w:val="008B1E16"/>
    <w:rsid w:val="008E1316"/>
    <w:rsid w:val="008E6224"/>
    <w:rsid w:val="00903DBE"/>
    <w:rsid w:val="009056FF"/>
    <w:rsid w:val="00910FD2"/>
    <w:rsid w:val="009233A1"/>
    <w:rsid w:val="00931437"/>
    <w:rsid w:val="00936B5A"/>
    <w:rsid w:val="00953430"/>
    <w:rsid w:val="00965890"/>
    <w:rsid w:val="00970EB3"/>
    <w:rsid w:val="0097369C"/>
    <w:rsid w:val="00976247"/>
    <w:rsid w:val="00982877"/>
    <w:rsid w:val="0098693C"/>
    <w:rsid w:val="00993ED0"/>
    <w:rsid w:val="009A2D78"/>
    <w:rsid w:val="009A2EDE"/>
    <w:rsid w:val="009A7C10"/>
    <w:rsid w:val="009B007C"/>
    <w:rsid w:val="009B2945"/>
    <w:rsid w:val="009E2DEE"/>
    <w:rsid w:val="009E45F2"/>
    <w:rsid w:val="009E4644"/>
    <w:rsid w:val="009F797C"/>
    <w:rsid w:val="00A0389B"/>
    <w:rsid w:val="00A131AC"/>
    <w:rsid w:val="00A16D85"/>
    <w:rsid w:val="00A21A20"/>
    <w:rsid w:val="00A35DA7"/>
    <w:rsid w:val="00A36A99"/>
    <w:rsid w:val="00A41792"/>
    <w:rsid w:val="00A53315"/>
    <w:rsid w:val="00A6091A"/>
    <w:rsid w:val="00A62EE8"/>
    <w:rsid w:val="00A63966"/>
    <w:rsid w:val="00A6415E"/>
    <w:rsid w:val="00A70EF0"/>
    <w:rsid w:val="00A76102"/>
    <w:rsid w:val="00A815EA"/>
    <w:rsid w:val="00A9208D"/>
    <w:rsid w:val="00A964CC"/>
    <w:rsid w:val="00AA6EA9"/>
    <w:rsid w:val="00AC2DB8"/>
    <w:rsid w:val="00AC3CA0"/>
    <w:rsid w:val="00AD4855"/>
    <w:rsid w:val="00AE3DA7"/>
    <w:rsid w:val="00AE5AEF"/>
    <w:rsid w:val="00AF03C4"/>
    <w:rsid w:val="00AF1BD9"/>
    <w:rsid w:val="00B071DC"/>
    <w:rsid w:val="00B137E8"/>
    <w:rsid w:val="00B13835"/>
    <w:rsid w:val="00B158BB"/>
    <w:rsid w:val="00B169A2"/>
    <w:rsid w:val="00B22A80"/>
    <w:rsid w:val="00B36848"/>
    <w:rsid w:val="00B65555"/>
    <w:rsid w:val="00B852AB"/>
    <w:rsid w:val="00B87AA6"/>
    <w:rsid w:val="00B967E9"/>
    <w:rsid w:val="00BA1AB6"/>
    <w:rsid w:val="00BA55A8"/>
    <w:rsid w:val="00BB2ABF"/>
    <w:rsid w:val="00BB5C1B"/>
    <w:rsid w:val="00BB64F4"/>
    <w:rsid w:val="00BD2738"/>
    <w:rsid w:val="00BD3F4F"/>
    <w:rsid w:val="00BD5A7C"/>
    <w:rsid w:val="00BE7A1B"/>
    <w:rsid w:val="00BF0221"/>
    <w:rsid w:val="00BF091A"/>
    <w:rsid w:val="00BF4EAD"/>
    <w:rsid w:val="00C00D03"/>
    <w:rsid w:val="00C049E2"/>
    <w:rsid w:val="00C22601"/>
    <w:rsid w:val="00C30616"/>
    <w:rsid w:val="00C351EC"/>
    <w:rsid w:val="00C36795"/>
    <w:rsid w:val="00C461EC"/>
    <w:rsid w:val="00C507D4"/>
    <w:rsid w:val="00C51665"/>
    <w:rsid w:val="00C669F3"/>
    <w:rsid w:val="00C71CEF"/>
    <w:rsid w:val="00C72DAA"/>
    <w:rsid w:val="00C7571D"/>
    <w:rsid w:val="00C80B14"/>
    <w:rsid w:val="00CA50B3"/>
    <w:rsid w:val="00CA5D9D"/>
    <w:rsid w:val="00CB7C31"/>
    <w:rsid w:val="00CB7E9A"/>
    <w:rsid w:val="00CD0B92"/>
    <w:rsid w:val="00CD3244"/>
    <w:rsid w:val="00CE1DFB"/>
    <w:rsid w:val="00CE29D3"/>
    <w:rsid w:val="00CE58F2"/>
    <w:rsid w:val="00CF2D8B"/>
    <w:rsid w:val="00CF7586"/>
    <w:rsid w:val="00CF7F0C"/>
    <w:rsid w:val="00D036D3"/>
    <w:rsid w:val="00D07C17"/>
    <w:rsid w:val="00D228A6"/>
    <w:rsid w:val="00D2327C"/>
    <w:rsid w:val="00D2790D"/>
    <w:rsid w:val="00D44B43"/>
    <w:rsid w:val="00D51ECD"/>
    <w:rsid w:val="00D5461D"/>
    <w:rsid w:val="00D55FDA"/>
    <w:rsid w:val="00D6170E"/>
    <w:rsid w:val="00D620AC"/>
    <w:rsid w:val="00D67D85"/>
    <w:rsid w:val="00D91CB4"/>
    <w:rsid w:val="00DA54C1"/>
    <w:rsid w:val="00DB1C09"/>
    <w:rsid w:val="00DC30FA"/>
    <w:rsid w:val="00DE1133"/>
    <w:rsid w:val="00DE3865"/>
    <w:rsid w:val="00DE46CB"/>
    <w:rsid w:val="00E11AA0"/>
    <w:rsid w:val="00E16BF5"/>
    <w:rsid w:val="00E33233"/>
    <w:rsid w:val="00E37A3F"/>
    <w:rsid w:val="00E37D3C"/>
    <w:rsid w:val="00E62E6A"/>
    <w:rsid w:val="00E73A29"/>
    <w:rsid w:val="00E77CD0"/>
    <w:rsid w:val="00E83EF5"/>
    <w:rsid w:val="00E9335C"/>
    <w:rsid w:val="00EA1FCB"/>
    <w:rsid w:val="00ED1C1E"/>
    <w:rsid w:val="00EE2AF2"/>
    <w:rsid w:val="00EE7028"/>
    <w:rsid w:val="00EE77E9"/>
    <w:rsid w:val="00F07EE6"/>
    <w:rsid w:val="00F2677E"/>
    <w:rsid w:val="00F32348"/>
    <w:rsid w:val="00F33CC8"/>
    <w:rsid w:val="00F37E2F"/>
    <w:rsid w:val="00F4481C"/>
    <w:rsid w:val="00F45902"/>
    <w:rsid w:val="00F52005"/>
    <w:rsid w:val="00F52089"/>
    <w:rsid w:val="00F7348A"/>
    <w:rsid w:val="00F75D23"/>
    <w:rsid w:val="00F86DF5"/>
    <w:rsid w:val="00F94071"/>
    <w:rsid w:val="00FA0D4D"/>
    <w:rsid w:val="00FA5957"/>
    <w:rsid w:val="00FC3CE0"/>
    <w:rsid w:val="00FC7090"/>
    <w:rsid w:val="00FD06A8"/>
    <w:rsid w:val="00FF0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90951871-9265-4568-8F35-91B04374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E2F"/>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2505FB"/>
    <w:pPr>
      <w:spacing w:before="240" w:after="160"/>
      <w:ind w:left="851" w:right="851"/>
    </w:pPr>
    <w:rPr>
      <w:rFonts w:eastAsiaTheme="minorHAnsi" w:cs="Arial"/>
      <w:i/>
      <w:szCs w:val="22"/>
      <w:lang w:eastAsia="en-US"/>
    </w:rPr>
  </w:style>
  <w:style w:type="character" w:customStyle="1" w:styleId="apple-converted-space">
    <w:name w:val="apple-converted-space"/>
    <w:basedOn w:val="Fuentedeprrafopredeter"/>
    <w:rsid w:val="0079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6769">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67743403">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33370264">
      <w:bodyDiv w:val="1"/>
      <w:marLeft w:val="0"/>
      <w:marRight w:val="0"/>
      <w:marTop w:val="0"/>
      <w:marBottom w:val="0"/>
      <w:divBdr>
        <w:top w:val="none" w:sz="0" w:space="0" w:color="auto"/>
        <w:left w:val="none" w:sz="0" w:space="0" w:color="auto"/>
        <w:bottom w:val="none" w:sz="0" w:space="0" w:color="auto"/>
        <w:right w:val="none" w:sz="0" w:space="0" w:color="auto"/>
      </w:divBdr>
    </w:div>
    <w:div w:id="661473978">
      <w:bodyDiv w:val="1"/>
      <w:marLeft w:val="0"/>
      <w:marRight w:val="0"/>
      <w:marTop w:val="0"/>
      <w:marBottom w:val="0"/>
      <w:divBdr>
        <w:top w:val="none" w:sz="0" w:space="0" w:color="auto"/>
        <w:left w:val="none" w:sz="0" w:space="0" w:color="auto"/>
        <w:bottom w:val="none" w:sz="0" w:space="0" w:color="auto"/>
        <w:right w:val="none" w:sz="0" w:space="0" w:color="auto"/>
      </w:divBdr>
    </w:div>
    <w:div w:id="1059742675">
      <w:bodyDiv w:val="1"/>
      <w:marLeft w:val="0"/>
      <w:marRight w:val="0"/>
      <w:marTop w:val="0"/>
      <w:marBottom w:val="0"/>
      <w:divBdr>
        <w:top w:val="none" w:sz="0" w:space="0" w:color="auto"/>
        <w:left w:val="none" w:sz="0" w:space="0" w:color="auto"/>
        <w:bottom w:val="none" w:sz="0" w:space="0" w:color="auto"/>
        <w:right w:val="none" w:sz="0" w:space="0" w:color="auto"/>
      </w:divBdr>
    </w:div>
    <w:div w:id="1105340926">
      <w:bodyDiv w:val="1"/>
      <w:marLeft w:val="0"/>
      <w:marRight w:val="0"/>
      <w:marTop w:val="0"/>
      <w:marBottom w:val="0"/>
      <w:divBdr>
        <w:top w:val="none" w:sz="0" w:space="0" w:color="auto"/>
        <w:left w:val="none" w:sz="0" w:space="0" w:color="auto"/>
        <w:bottom w:val="none" w:sz="0" w:space="0" w:color="auto"/>
        <w:right w:val="none" w:sz="0" w:space="0" w:color="auto"/>
      </w:divBdr>
    </w:div>
    <w:div w:id="112199982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8952534">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775248521">
      <w:bodyDiv w:val="1"/>
      <w:marLeft w:val="0"/>
      <w:marRight w:val="0"/>
      <w:marTop w:val="0"/>
      <w:marBottom w:val="0"/>
      <w:divBdr>
        <w:top w:val="none" w:sz="0" w:space="0" w:color="auto"/>
        <w:left w:val="none" w:sz="0" w:space="0" w:color="auto"/>
        <w:bottom w:val="none" w:sz="0" w:space="0" w:color="auto"/>
        <w:right w:val="none" w:sz="0" w:space="0" w:color="auto"/>
      </w:divBdr>
    </w:div>
    <w:div w:id="1789276767">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9674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53439-88D6-CA46-9EDE-9061F05A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6761</Words>
  <Characters>37188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5</cp:revision>
  <cp:lastPrinted>2024-09-26T16:45:00Z</cp:lastPrinted>
  <dcterms:created xsi:type="dcterms:W3CDTF">2024-09-19T08:48:00Z</dcterms:created>
  <dcterms:modified xsi:type="dcterms:W3CDTF">2024-10-24T07:35:00Z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