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F7AF1" w:rsidRDefault="00AE3DA7" w:rsidP="007F7AF1">
          <w:pPr>
            <w:pStyle w:val="TtulodeTDC"/>
            <w:spacing w:before="0" w:line="240" w:lineRule="auto"/>
            <w:rPr>
              <w:rFonts w:ascii="Palatino Linotype" w:hAnsi="Palatino Linotype"/>
              <w:color w:val="auto"/>
              <w:sz w:val="24"/>
              <w:szCs w:val="24"/>
              <w:lang w:val="es-ES"/>
            </w:rPr>
          </w:pPr>
          <w:r w:rsidRPr="007F7AF1">
            <w:rPr>
              <w:rFonts w:ascii="Palatino Linotype" w:hAnsi="Palatino Linotype"/>
              <w:color w:val="auto"/>
              <w:sz w:val="24"/>
              <w:szCs w:val="24"/>
              <w:lang w:val="es-ES"/>
            </w:rPr>
            <w:t>Contenido</w:t>
          </w:r>
        </w:p>
        <w:p w14:paraId="3EB312A7" w14:textId="77777777" w:rsidR="00AA6EA9" w:rsidRPr="007F7AF1" w:rsidRDefault="00AA6EA9" w:rsidP="007F7AF1">
          <w:pPr>
            <w:spacing w:line="240" w:lineRule="auto"/>
            <w:rPr>
              <w:sz w:val="16"/>
              <w:szCs w:val="16"/>
              <w:lang w:val="es-ES" w:eastAsia="es-MX"/>
            </w:rPr>
          </w:pPr>
        </w:p>
        <w:p w14:paraId="62BA811C" w14:textId="6BEDB884" w:rsidR="00865A7C" w:rsidRPr="007F7AF1" w:rsidRDefault="00AE3DA7" w:rsidP="007F7AF1">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7F7AF1">
            <w:rPr>
              <w:sz w:val="16"/>
              <w:szCs w:val="16"/>
            </w:rPr>
            <w:fldChar w:fldCharType="begin"/>
          </w:r>
          <w:r w:rsidRPr="007F7AF1">
            <w:rPr>
              <w:sz w:val="16"/>
              <w:szCs w:val="16"/>
            </w:rPr>
            <w:instrText xml:space="preserve"> TOC \o "1-3" \h \z \u </w:instrText>
          </w:r>
          <w:r w:rsidRPr="007F7AF1">
            <w:rPr>
              <w:sz w:val="16"/>
              <w:szCs w:val="16"/>
            </w:rPr>
            <w:fldChar w:fldCharType="separate"/>
          </w:r>
          <w:hyperlink w:anchor="_Toc175781476" w:history="1">
            <w:r w:rsidR="00865A7C" w:rsidRPr="007F7AF1">
              <w:rPr>
                <w:rStyle w:val="Hipervnculo"/>
                <w:noProof/>
                <w:color w:val="auto"/>
              </w:rPr>
              <w:t>ANTECEDENTES</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_Toc175781476 \h </w:instrText>
            </w:r>
            <w:r w:rsidR="00865A7C" w:rsidRPr="007F7AF1">
              <w:rPr>
                <w:noProof/>
                <w:webHidden/>
              </w:rPr>
            </w:r>
            <w:r w:rsidR="00865A7C" w:rsidRPr="007F7AF1">
              <w:rPr>
                <w:noProof/>
                <w:webHidden/>
              </w:rPr>
              <w:fldChar w:fldCharType="separate"/>
            </w:r>
            <w:r w:rsidR="006126C1">
              <w:rPr>
                <w:noProof/>
                <w:webHidden/>
              </w:rPr>
              <w:t>1</w:t>
            </w:r>
            <w:r w:rsidR="00865A7C" w:rsidRPr="007F7AF1">
              <w:rPr>
                <w:noProof/>
                <w:webHidden/>
              </w:rPr>
              <w:fldChar w:fldCharType="end"/>
            </w:r>
          </w:hyperlink>
        </w:p>
        <w:p w14:paraId="27F7F9F2" w14:textId="67A0AC71" w:rsidR="00865A7C" w:rsidRPr="007F7AF1" w:rsidRDefault="00983148" w:rsidP="007F7AF1">
          <w:pPr>
            <w:pStyle w:val="TDC2"/>
            <w:rPr>
              <w:rFonts w:asciiTheme="minorHAnsi" w:eastAsiaTheme="minorEastAsia" w:hAnsiTheme="minorHAnsi" w:cstheme="minorBidi"/>
              <w:noProof/>
              <w:kern w:val="2"/>
              <w:szCs w:val="22"/>
              <w:lang w:eastAsia="es-MX"/>
              <w14:ligatures w14:val="standardContextual"/>
            </w:rPr>
          </w:pPr>
          <w:hyperlink w:anchor="_Toc175781477" w:history="1">
            <w:r w:rsidR="00865A7C" w:rsidRPr="007F7AF1">
              <w:rPr>
                <w:rStyle w:val="Hipervnculo"/>
                <w:noProof/>
                <w:color w:val="auto"/>
              </w:rPr>
              <w:t>DE LA SOLICITUD DE INFORMACIÓN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_Toc175781477 \h </w:instrText>
            </w:r>
            <w:r w:rsidR="00865A7C" w:rsidRPr="007F7AF1">
              <w:rPr>
                <w:noProof/>
                <w:webHidden/>
              </w:rPr>
            </w:r>
            <w:r w:rsidR="00865A7C" w:rsidRPr="007F7AF1">
              <w:rPr>
                <w:noProof/>
                <w:webHidden/>
              </w:rPr>
              <w:fldChar w:fldCharType="separate"/>
            </w:r>
            <w:r w:rsidR="006126C1">
              <w:rPr>
                <w:noProof/>
                <w:webHidden/>
              </w:rPr>
              <w:t>1</w:t>
            </w:r>
            <w:r w:rsidR="00865A7C" w:rsidRPr="007F7AF1">
              <w:rPr>
                <w:noProof/>
                <w:webHidden/>
              </w:rPr>
              <w:fldChar w:fldCharType="end"/>
            </w:r>
          </w:hyperlink>
        </w:p>
        <w:p w14:paraId="6F3C8C88" w14:textId="023A9D02"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78" w:history="1">
            <w:r w:rsidR="00865A7C" w:rsidRPr="007F7AF1">
              <w:rPr>
                <w:rStyle w:val="Hipervnculo"/>
                <w:noProof/>
                <w:color w:val="auto"/>
              </w:rPr>
              <w:t>a) Solicitud de información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_Toc175781478 \h </w:instrText>
            </w:r>
            <w:r w:rsidR="00865A7C" w:rsidRPr="007F7AF1">
              <w:rPr>
                <w:noProof/>
                <w:webHidden/>
              </w:rPr>
            </w:r>
            <w:r w:rsidR="00865A7C" w:rsidRPr="007F7AF1">
              <w:rPr>
                <w:noProof/>
                <w:webHidden/>
              </w:rPr>
              <w:fldChar w:fldCharType="separate"/>
            </w:r>
            <w:r w:rsidR="006126C1">
              <w:rPr>
                <w:noProof/>
                <w:webHidden/>
              </w:rPr>
              <w:t>1</w:t>
            </w:r>
            <w:r w:rsidR="00865A7C" w:rsidRPr="007F7AF1">
              <w:rPr>
                <w:noProof/>
                <w:webHidden/>
              </w:rPr>
              <w:fldChar w:fldCharType="end"/>
            </w:r>
          </w:hyperlink>
        </w:p>
        <w:p w14:paraId="00E83286" w14:textId="4566761E"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79" w:history="1">
            <w:r w:rsidR="00865A7C" w:rsidRPr="007F7AF1">
              <w:rPr>
                <w:rStyle w:val="Hipervnculo"/>
                <w:noProof/>
                <w:color w:val="auto"/>
              </w:rPr>
              <w:t>b) Turno de la solicitud de información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_Toc175781479 \h </w:instrText>
            </w:r>
            <w:r w:rsidR="00865A7C" w:rsidRPr="007F7AF1">
              <w:rPr>
                <w:noProof/>
                <w:webHidden/>
              </w:rPr>
            </w:r>
            <w:r w:rsidR="00865A7C" w:rsidRPr="007F7AF1">
              <w:rPr>
                <w:noProof/>
                <w:webHidden/>
              </w:rPr>
              <w:fldChar w:fldCharType="separate"/>
            </w:r>
            <w:r w:rsidR="006126C1">
              <w:rPr>
                <w:noProof/>
                <w:webHidden/>
              </w:rPr>
              <w:t>2</w:t>
            </w:r>
            <w:r w:rsidR="00865A7C" w:rsidRPr="007F7AF1">
              <w:rPr>
                <w:noProof/>
                <w:webHidden/>
              </w:rPr>
              <w:fldChar w:fldCharType="end"/>
            </w:r>
          </w:hyperlink>
        </w:p>
        <w:p w14:paraId="66E6EE8F" w14:textId="2ECD4493"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80" w:history="1">
            <w:r w:rsidR="00865A7C" w:rsidRPr="007F7AF1">
              <w:rPr>
                <w:rStyle w:val="Hipervnculo"/>
                <w:noProof/>
                <w:color w:val="auto"/>
                <w:lang w:val="es-ES"/>
              </w:rPr>
              <w:t xml:space="preserve">c) Respuesta </w:t>
            </w:r>
            <w:r w:rsidR="00865A7C" w:rsidRPr="007F7AF1">
              <w:rPr>
                <w:rStyle w:val="Hipervnculo"/>
                <w:rFonts w:eastAsia="Calibri"/>
                <w:noProof/>
                <w:color w:val="auto"/>
                <w:lang w:eastAsia="en-US"/>
              </w:rPr>
              <w:t>del Sujeto Obligado</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_Toc175781480 \h </w:instrText>
            </w:r>
            <w:r w:rsidR="00865A7C" w:rsidRPr="007F7AF1">
              <w:rPr>
                <w:noProof/>
                <w:webHidden/>
              </w:rPr>
            </w:r>
            <w:r w:rsidR="00865A7C" w:rsidRPr="007F7AF1">
              <w:rPr>
                <w:noProof/>
                <w:webHidden/>
              </w:rPr>
              <w:fldChar w:fldCharType="separate"/>
            </w:r>
            <w:r w:rsidR="006126C1">
              <w:rPr>
                <w:noProof/>
                <w:webHidden/>
              </w:rPr>
              <w:t>2</w:t>
            </w:r>
            <w:r w:rsidR="00865A7C" w:rsidRPr="007F7AF1">
              <w:rPr>
                <w:noProof/>
                <w:webHidden/>
              </w:rPr>
              <w:fldChar w:fldCharType="end"/>
            </w:r>
          </w:hyperlink>
        </w:p>
        <w:p w14:paraId="445AC069" w14:textId="41CCD8FE" w:rsidR="00865A7C" w:rsidRPr="007F7AF1" w:rsidRDefault="00983148" w:rsidP="007F7AF1">
          <w:pPr>
            <w:pStyle w:val="TDC2"/>
            <w:rPr>
              <w:rFonts w:asciiTheme="minorHAnsi" w:eastAsiaTheme="minorEastAsia" w:hAnsiTheme="minorHAnsi" w:cstheme="minorBidi"/>
              <w:noProof/>
              <w:kern w:val="2"/>
              <w:szCs w:val="22"/>
              <w:lang w:eastAsia="es-MX"/>
              <w14:ligatures w14:val="standardContextual"/>
            </w:rPr>
          </w:pPr>
          <w:hyperlink w:anchor="_Toc175781481" w:history="1">
            <w:r w:rsidR="00865A7C" w:rsidRPr="007F7AF1">
              <w:rPr>
                <w:rStyle w:val="Hipervnculo"/>
                <w:noProof/>
                <w:color w:val="auto"/>
              </w:rPr>
              <w:t>DEL RECURSO DE REVISIÓN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_Toc175781481 \h </w:instrText>
            </w:r>
            <w:r w:rsidR="00865A7C" w:rsidRPr="007F7AF1">
              <w:rPr>
                <w:noProof/>
                <w:webHidden/>
              </w:rPr>
            </w:r>
            <w:r w:rsidR="00865A7C" w:rsidRPr="007F7AF1">
              <w:rPr>
                <w:noProof/>
                <w:webHidden/>
              </w:rPr>
              <w:fldChar w:fldCharType="separate"/>
            </w:r>
            <w:r w:rsidR="006126C1">
              <w:rPr>
                <w:noProof/>
                <w:webHidden/>
              </w:rPr>
              <w:t>3</w:t>
            </w:r>
            <w:r w:rsidR="00865A7C" w:rsidRPr="007F7AF1">
              <w:rPr>
                <w:noProof/>
                <w:webHidden/>
              </w:rPr>
              <w:fldChar w:fldCharType="end"/>
            </w:r>
          </w:hyperlink>
        </w:p>
        <w:p w14:paraId="689466FD" w14:textId="7BE69BC6"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82" w:history="1">
            <w:r w:rsidR="00865A7C" w:rsidRPr="007F7AF1">
              <w:rPr>
                <w:rStyle w:val="Hipervnculo"/>
                <w:noProof/>
                <w:color w:val="auto"/>
              </w:rPr>
              <w:t>a) Interposición del Recurso de Revisión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_Toc175781482 \h </w:instrText>
            </w:r>
            <w:r w:rsidR="00865A7C" w:rsidRPr="007F7AF1">
              <w:rPr>
                <w:noProof/>
                <w:webHidden/>
              </w:rPr>
            </w:r>
            <w:r w:rsidR="00865A7C" w:rsidRPr="007F7AF1">
              <w:rPr>
                <w:noProof/>
                <w:webHidden/>
              </w:rPr>
              <w:fldChar w:fldCharType="separate"/>
            </w:r>
            <w:r w:rsidR="006126C1">
              <w:rPr>
                <w:noProof/>
                <w:webHidden/>
              </w:rPr>
              <w:t>3</w:t>
            </w:r>
            <w:r w:rsidR="00865A7C" w:rsidRPr="007F7AF1">
              <w:rPr>
                <w:noProof/>
                <w:webHidden/>
              </w:rPr>
              <w:fldChar w:fldCharType="end"/>
            </w:r>
          </w:hyperlink>
        </w:p>
        <w:p w14:paraId="203FF8DD" w14:textId="02BE391A"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83" w:history="1">
            <w:r w:rsidR="00865A7C" w:rsidRPr="007F7AF1">
              <w:rPr>
                <w:rStyle w:val="Hipervnculo"/>
                <w:noProof/>
                <w:color w:val="auto"/>
              </w:rPr>
              <w:t>b) Turno del Recurso de Revisión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_Toc175781483 \h </w:instrText>
            </w:r>
            <w:r w:rsidR="00865A7C" w:rsidRPr="007F7AF1">
              <w:rPr>
                <w:noProof/>
                <w:webHidden/>
              </w:rPr>
            </w:r>
            <w:r w:rsidR="00865A7C" w:rsidRPr="007F7AF1">
              <w:rPr>
                <w:noProof/>
                <w:webHidden/>
              </w:rPr>
              <w:fldChar w:fldCharType="separate"/>
            </w:r>
            <w:r w:rsidR="006126C1">
              <w:rPr>
                <w:noProof/>
                <w:webHidden/>
              </w:rPr>
              <w:t>5</w:t>
            </w:r>
            <w:r w:rsidR="00865A7C" w:rsidRPr="007F7AF1">
              <w:rPr>
                <w:noProof/>
                <w:webHidden/>
              </w:rPr>
              <w:fldChar w:fldCharType="end"/>
            </w:r>
          </w:hyperlink>
        </w:p>
        <w:p w14:paraId="513B00EA" w14:textId="4E12C86A"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84" w:history="1">
            <w:r w:rsidR="00865A7C" w:rsidRPr="007F7AF1">
              <w:rPr>
                <w:rStyle w:val="Hipervnculo"/>
                <w:noProof/>
                <w:color w:val="auto"/>
              </w:rPr>
              <w:t>c) Admisión del Recurso de Revisión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_Toc175781484 \h </w:instrText>
            </w:r>
            <w:r w:rsidR="00865A7C" w:rsidRPr="007F7AF1">
              <w:rPr>
                <w:noProof/>
                <w:webHidden/>
              </w:rPr>
            </w:r>
            <w:r w:rsidR="00865A7C" w:rsidRPr="007F7AF1">
              <w:rPr>
                <w:noProof/>
                <w:webHidden/>
              </w:rPr>
              <w:fldChar w:fldCharType="separate"/>
            </w:r>
            <w:r w:rsidR="006126C1">
              <w:rPr>
                <w:noProof/>
                <w:webHidden/>
              </w:rPr>
              <w:t>5</w:t>
            </w:r>
            <w:r w:rsidR="00865A7C" w:rsidRPr="007F7AF1">
              <w:rPr>
                <w:noProof/>
                <w:webHidden/>
              </w:rPr>
              <w:fldChar w:fldCharType="end"/>
            </w:r>
          </w:hyperlink>
        </w:p>
        <w:p w14:paraId="5F9EE78C" w14:textId="006A557E"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85" w:history="1">
            <w:r w:rsidR="00865A7C" w:rsidRPr="007F7AF1">
              <w:rPr>
                <w:rStyle w:val="Hipervnculo"/>
                <w:noProof/>
                <w:color w:val="auto"/>
              </w:rPr>
              <w:t>d) Acumulación de los Recursos de Revisión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_Toc175781485 \h </w:instrText>
            </w:r>
            <w:r w:rsidR="00865A7C" w:rsidRPr="007F7AF1">
              <w:rPr>
                <w:noProof/>
                <w:webHidden/>
              </w:rPr>
            </w:r>
            <w:r w:rsidR="00865A7C" w:rsidRPr="007F7AF1">
              <w:rPr>
                <w:noProof/>
                <w:webHidden/>
              </w:rPr>
              <w:fldChar w:fldCharType="separate"/>
            </w:r>
            <w:r w:rsidR="006126C1">
              <w:rPr>
                <w:noProof/>
                <w:webHidden/>
              </w:rPr>
              <w:t>5</w:t>
            </w:r>
            <w:r w:rsidR="00865A7C" w:rsidRPr="007F7AF1">
              <w:rPr>
                <w:noProof/>
                <w:webHidden/>
              </w:rPr>
              <w:fldChar w:fldCharType="end"/>
            </w:r>
          </w:hyperlink>
        </w:p>
        <w:p w14:paraId="6E25DE31" w14:textId="63F53791"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86" w:history="1">
            <w:r w:rsidR="00865A7C" w:rsidRPr="007F7AF1">
              <w:rPr>
                <w:rStyle w:val="Hipervnculo"/>
                <w:noProof/>
                <w:color w:val="auto"/>
              </w:rPr>
              <w:t>e) Informe Justificado del Sujeto Obligado</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_Toc175781486 \h </w:instrText>
            </w:r>
            <w:r w:rsidR="00865A7C" w:rsidRPr="007F7AF1">
              <w:rPr>
                <w:noProof/>
                <w:webHidden/>
              </w:rPr>
            </w:r>
            <w:r w:rsidR="00865A7C" w:rsidRPr="007F7AF1">
              <w:rPr>
                <w:noProof/>
                <w:webHidden/>
              </w:rPr>
              <w:fldChar w:fldCharType="separate"/>
            </w:r>
            <w:r w:rsidR="006126C1">
              <w:rPr>
                <w:noProof/>
                <w:webHidden/>
              </w:rPr>
              <w:t>5</w:t>
            </w:r>
            <w:r w:rsidR="00865A7C" w:rsidRPr="007F7AF1">
              <w:rPr>
                <w:noProof/>
                <w:webHidden/>
              </w:rPr>
              <w:fldChar w:fldCharType="end"/>
            </w:r>
          </w:hyperlink>
        </w:p>
        <w:p w14:paraId="3DC9F310" w14:textId="04DC7FBC"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87" w:history="1">
            <w:r w:rsidR="00865A7C" w:rsidRPr="007F7AF1">
              <w:rPr>
                <w:rStyle w:val="Hipervnculo"/>
                <w:rFonts w:eastAsia="Calibri"/>
                <w:bCs/>
                <w:noProof/>
                <w:color w:val="auto"/>
                <w:lang w:eastAsia="en-US"/>
              </w:rPr>
              <w:t>f)</w:t>
            </w:r>
            <w:r w:rsidR="00865A7C" w:rsidRPr="007F7AF1">
              <w:rPr>
                <w:rStyle w:val="Hipervnculo"/>
                <w:noProof/>
                <w:color w:val="auto"/>
              </w:rPr>
              <w:t xml:space="preserve"> </w:t>
            </w:r>
            <w:r w:rsidR="00865A7C" w:rsidRPr="007F7AF1">
              <w:rPr>
                <w:rStyle w:val="Hipervnculo"/>
                <w:noProof/>
                <w:color w:val="auto"/>
                <w:lang w:val="es-ES"/>
              </w:rPr>
              <w:t>Manifestaciones de la Parte Recurrente</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_Toc175781487 \h </w:instrText>
            </w:r>
            <w:r w:rsidR="00865A7C" w:rsidRPr="007F7AF1">
              <w:rPr>
                <w:noProof/>
                <w:webHidden/>
              </w:rPr>
            </w:r>
            <w:r w:rsidR="00865A7C" w:rsidRPr="007F7AF1">
              <w:rPr>
                <w:noProof/>
                <w:webHidden/>
              </w:rPr>
              <w:fldChar w:fldCharType="separate"/>
            </w:r>
            <w:r w:rsidR="006126C1">
              <w:rPr>
                <w:noProof/>
                <w:webHidden/>
              </w:rPr>
              <w:t>7</w:t>
            </w:r>
            <w:r w:rsidR="00865A7C" w:rsidRPr="007F7AF1">
              <w:rPr>
                <w:noProof/>
                <w:webHidden/>
              </w:rPr>
              <w:fldChar w:fldCharType="end"/>
            </w:r>
          </w:hyperlink>
        </w:p>
        <w:p w14:paraId="077E90FF" w14:textId="4D39844C"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88" w:history="1">
            <w:r w:rsidR="00865A7C" w:rsidRPr="007F7AF1">
              <w:rPr>
                <w:rStyle w:val="Hipervnculo"/>
                <w:noProof/>
                <w:color w:val="auto"/>
              </w:rPr>
              <w:t>g) Cierre de instrucción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_Toc175781488 \h </w:instrText>
            </w:r>
            <w:r w:rsidR="00865A7C" w:rsidRPr="007F7AF1">
              <w:rPr>
                <w:noProof/>
                <w:webHidden/>
              </w:rPr>
            </w:r>
            <w:r w:rsidR="00865A7C" w:rsidRPr="007F7AF1">
              <w:rPr>
                <w:noProof/>
                <w:webHidden/>
              </w:rPr>
              <w:fldChar w:fldCharType="separate"/>
            </w:r>
            <w:r w:rsidR="006126C1">
              <w:rPr>
                <w:noProof/>
                <w:webHidden/>
              </w:rPr>
              <w:t>7</w:t>
            </w:r>
            <w:r w:rsidR="00865A7C" w:rsidRPr="007F7AF1">
              <w:rPr>
                <w:noProof/>
                <w:webHidden/>
              </w:rPr>
              <w:fldChar w:fldCharType="end"/>
            </w:r>
          </w:hyperlink>
        </w:p>
        <w:p w14:paraId="1D8D347F" w14:textId="3682C5F8" w:rsidR="00865A7C" w:rsidRPr="007F7AF1" w:rsidRDefault="00983148" w:rsidP="007F7AF1">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5781489" w:history="1">
            <w:r w:rsidR="00865A7C" w:rsidRPr="007F7AF1">
              <w:rPr>
                <w:rStyle w:val="Hipervnculo"/>
                <w:rFonts w:eastAsiaTheme="minorHAnsi"/>
                <w:noProof/>
                <w:color w:val="auto"/>
                <w:lang w:eastAsia="en-US"/>
              </w:rPr>
              <w:t>CONSIDERANDOS</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_Toc175781489 \h </w:instrText>
            </w:r>
            <w:r w:rsidR="00865A7C" w:rsidRPr="007F7AF1">
              <w:rPr>
                <w:noProof/>
                <w:webHidden/>
              </w:rPr>
            </w:r>
            <w:r w:rsidR="00865A7C" w:rsidRPr="007F7AF1">
              <w:rPr>
                <w:noProof/>
                <w:webHidden/>
              </w:rPr>
              <w:fldChar w:fldCharType="separate"/>
            </w:r>
            <w:r w:rsidR="006126C1">
              <w:rPr>
                <w:noProof/>
                <w:webHidden/>
              </w:rPr>
              <w:t>8</w:t>
            </w:r>
            <w:r w:rsidR="00865A7C" w:rsidRPr="007F7AF1">
              <w:rPr>
                <w:noProof/>
                <w:webHidden/>
              </w:rPr>
              <w:fldChar w:fldCharType="end"/>
            </w:r>
          </w:hyperlink>
        </w:p>
        <w:p w14:paraId="4D23A5E8" w14:textId="607B8477" w:rsidR="00865A7C" w:rsidRPr="007F7AF1" w:rsidRDefault="00983148" w:rsidP="007F7AF1">
          <w:pPr>
            <w:pStyle w:val="TDC2"/>
            <w:rPr>
              <w:rFonts w:asciiTheme="minorHAnsi" w:eastAsiaTheme="minorEastAsia" w:hAnsiTheme="minorHAnsi" w:cstheme="minorBidi"/>
              <w:noProof/>
              <w:kern w:val="2"/>
              <w:szCs w:val="22"/>
              <w:lang w:eastAsia="es-MX"/>
              <w14:ligatures w14:val="standardContextual"/>
            </w:rPr>
          </w:pPr>
          <w:hyperlink w:anchor="_Toc175781490" w:history="1">
            <w:r w:rsidR="00865A7C" w:rsidRPr="007F7AF1">
              <w:rPr>
                <w:rStyle w:val="Hipervnculo"/>
                <w:rFonts w:eastAsia="Batang"/>
                <w:noProof/>
                <w:color w:val="auto"/>
              </w:rPr>
              <w:t>PRIMERO. Procedibilidad</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_Toc175781490 \h </w:instrText>
            </w:r>
            <w:r w:rsidR="00865A7C" w:rsidRPr="007F7AF1">
              <w:rPr>
                <w:noProof/>
                <w:webHidden/>
              </w:rPr>
            </w:r>
            <w:r w:rsidR="00865A7C" w:rsidRPr="007F7AF1">
              <w:rPr>
                <w:noProof/>
                <w:webHidden/>
              </w:rPr>
              <w:fldChar w:fldCharType="separate"/>
            </w:r>
            <w:r w:rsidR="006126C1">
              <w:rPr>
                <w:noProof/>
                <w:webHidden/>
              </w:rPr>
              <w:t>8</w:t>
            </w:r>
            <w:r w:rsidR="00865A7C" w:rsidRPr="007F7AF1">
              <w:rPr>
                <w:noProof/>
                <w:webHidden/>
              </w:rPr>
              <w:fldChar w:fldCharType="end"/>
            </w:r>
          </w:hyperlink>
        </w:p>
        <w:p w14:paraId="6BA090D7" w14:textId="7803ABB8"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91" w:history="1">
            <w:r w:rsidR="00865A7C" w:rsidRPr="007F7AF1">
              <w:rPr>
                <w:rStyle w:val="Hipervnculo"/>
                <w:noProof/>
                <w:color w:val="auto"/>
              </w:rPr>
              <w:t>a) Competencia del Instituto</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_Toc175781491 \h </w:instrText>
            </w:r>
            <w:r w:rsidR="00865A7C" w:rsidRPr="007F7AF1">
              <w:rPr>
                <w:noProof/>
                <w:webHidden/>
              </w:rPr>
            </w:r>
            <w:r w:rsidR="00865A7C" w:rsidRPr="007F7AF1">
              <w:rPr>
                <w:noProof/>
                <w:webHidden/>
              </w:rPr>
              <w:fldChar w:fldCharType="separate"/>
            </w:r>
            <w:r w:rsidR="006126C1">
              <w:rPr>
                <w:noProof/>
                <w:webHidden/>
              </w:rPr>
              <w:t>8</w:t>
            </w:r>
            <w:r w:rsidR="00865A7C" w:rsidRPr="007F7AF1">
              <w:rPr>
                <w:noProof/>
                <w:webHidden/>
              </w:rPr>
              <w:fldChar w:fldCharType="end"/>
            </w:r>
          </w:hyperlink>
        </w:p>
        <w:p w14:paraId="09E186F6" w14:textId="2078D30A"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92" w:history="1">
            <w:r w:rsidR="00865A7C" w:rsidRPr="007F7AF1">
              <w:rPr>
                <w:rStyle w:val="Hipervnculo"/>
                <w:noProof/>
                <w:color w:val="auto"/>
              </w:rPr>
              <w:t>b) Legitimidad de la parte recurrente</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_Toc175781492 \h </w:instrText>
            </w:r>
            <w:r w:rsidR="00865A7C" w:rsidRPr="007F7AF1">
              <w:rPr>
                <w:noProof/>
                <w:webHidden/>
              </w:rPr>
            </w:r>
            <w:r w:rsidR="00865A7C" w:rsidRPr="007F7AF1">
              <w:rPr>
                <w:noProof/>
                <w:webHidden/>
              </w:rPr>
              <w:fldChar w:fldCharType="separate"/>
            </w:r>
            <w:r w:rsidR="006126C1">
              <w:rPr>
                <w:noProof/>
                <w:webHidden/>
              </w:rPr>
              <w:t>8</w:t>
            </w:r>
            <w:r w:rsidR="00865A7C" w:rsidRPr="007F7AF1">
              <w:rPr>
                <w:noProof/>
                <w:webHidden/>
              </w:rPr>
              <w:fldChar w:fldCharType="end"/>
            </w:r>
          </w:hyperlink>
        </w:p>
        <w:p w14:paraId="2C0352C7" w14:textId="6A1C5E80"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93" w:history="1">
            <w:r w:rsidR="00865A7C" w:rsidRPr="007F7AF1">
              <w:rPr>
                <w:rStyle w:val="Hipervnculo"/>
                <w:rFonts w:eastAsia="Calibri"/>
                <w:noProof/>
                <w:color w:val="auto"/>
                <w:lang w:eastAsia="es-ES_tradnl"/>
              </w:rPr>
              <w:t>c) Plazo para interponer el recurso</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_Toc175781493 \h </w:instrText>
            </w:r>
            <w:r w:rsidR="00865A7C" w:rsidRPr="007F7AF1">
              <w:rPr>
                <w:noProof/>
                <w:webHidden/>
              </w:rPr>
            </w:r>
            <w:r w:rsidR="00865A7C" w:rsidRPr="007F7AF1">
              <w:rPr>
                <w:noProof/>
                <w:webHidden/>
              </w:rPr>
              <w:fldChar w:fldCharType="separate"/>
            </w:r>
            <w:r w:rsidR="006126C1">
              <w:rPr>
                <w:noProof/>
                <w:webHidden/>
              </w:rPr>
              <w:t>8</w:t>
            </w:r>
            <w:r w:rsidR="00865A7C" w:rsidRPr="007F7AF1">
              <w:rPr>
                <w:noProof/>
                <w:webHidden/>
              </w:rPr>
              <w:fldChar w:fldCharType="end"/>
            </w:r>
          </w:hyperlink>
        </w:p>
        <w:p w14:paraId="168B53BE" w14:textId="7EB7BCAB"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94" w:history="1">
            <w:r w:rsidR="00865A7C" w:rsidRPr="007F7AF1">
              <w:rPr>
                <w:rStyle w:val="Hipervnculo"/>
                <w:rFonts w:eastAsia="Calibri"/>
                <w:noProof/>
                <w:color w:val="auto"/>
                <w:lang w:eastAsia="es-ES_tradnl"/>
              </w:rPr>
              <w:t>d) Interés legítimo</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_Toc175781494 \h </w:instrText>
            </w:r>
            <w:r w:rsidR="00865A7C" w:rsidRPr="007F7AF1">
              <w:rPr>
                <w:noProof/>
                <w:webHidden/>
              </w:rPr>
            </w:r>
            <w:r w:rsidR="00865A7C" w:rsidRPr="007F7AF1">
              <w:rPr>
                <w:noProof/>
                <w:webHidden/>
              </w:rPr>
              <w:fldChar w:fldCharType="separate"/>
            </w:r>
            <w:r w:rsidR="006126C1">
              <w:rPr>
                <w:noProof/>
                <w:webHidden/>
              </w:rPr>
              <w:t>9</w:t>
            </w:r>
            <w:r w:rsidR="00865A7C" w:rsidRPr="007F7AF1">
              <w:rPr>
                <w:noProof/>
                <w:webHidden/>
              </w:rPr>
              <w:fldChar w:fldCharType="end"/>
            </w:r>
          </w:hyperlink>
        </w:p>
        <w:p w14:paraId="7A186361" w14:textId="438DF814"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95" w:history="1">
            <w:r w:rsidR="00865A7C" w:rsidRPr="007F7AF1">
              <w:rPr>
                <w:rStyle w:val="Hipervnculo"/>
                <w:noProof/>
                <w:color w:val="auto"/>
              </w:rPr>
              <w:t>e) Requisitos formales para la interposición del recurso</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_Toc175781495 \h </w:instrText>
            </w:r>
            <w:r w:rsidR="00865A7C" w:rsidRPr="007F7AF1">
              <w:rPr>
                <w:noProof/>
                <w:webHidden/>
              </w:rPr>
            </w:r>
            <w:r w:rsidR="00865A7C" w:rsidRPr="007F7AF1">
              <w:rPr>
                <w:noProof/>
                <w:webHidden/>
              </w:rPr>
              <w:fldChar w:fldCharType="separate"/>
            </w:r>
            <w:r w:rsidR="006126C1">
              <w:rPr>
                <w:noProof/>
                <w:webHidden/>
              </w:rPr>
              <w:t>9</w:t>
            </w:r>
            <w:r w:rsidR="00865A7C" w:rsidRPr="007F7AF1">
              <w:rPr>
                <w:noProof/>
                <w:webHidden/>
              </w:rPr>
              <w:fldChar w:fldCharType="end"/>
            </w:r>
          </w:hyperlink>
        </w:p>
        <w:p w14:paraId="14A98BC2" w14:textId="41442989" w:rsidR="00865A7C" w:rsidRPr="007F7AF1" w:rsidRDefault="00983148" w:rsidP="007F7AF1">
          <w:pPr>
            <w:pStyle w:val="TDC2"/>
            <w:rPr>
              <w:rFonts w:asciiTheme="minorHAnsi" w:eastAsiaTheme="minorEastAsia" w:hAnsiTheme="minorHAnsi" w:cstheme="minorBidi"/>
              <w:noProof/>
              <w:kern w:val="2"/>
              <w:szCs w:val="22"/>
              <w:lang w:eastAsia="es-MX"/>
              <w14:ligatures w14:val="standardContextual"/>
            </w:rPr>
          </w:pPr>
          <w:hyperlink w:anchor="_Toc175781496" w:history="1">
            <w:r w:rsidR="00865A7C" w:rsidRPr="007F7AF1">
              <w:rPr>
                <w:rStyle w:val="Hipervnculo"/>
                <w:noProof/>
                <w:color w:val="auto"/>
              </w:rPr>
              <w:t>SEGUNDO. Estudio de Fondo</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_Toc175781496 \h </w:instrText>
            </w:r>
            <w:r w:rsidR="00865A7C" w:rsidRPr="007F7AF1">
              <w:rPr>
                <w:noProof/>
                <w:webHidden/>
              </w:rPr>
            </w:r>
            <w:r w:rsidR="00865A7C" w:rsidRPr="007F7AF1">
              <w:rPr>
                <w:noProof/>
                <w:webHidden/>
              </w:rPr>
              <w:fldChar w:fldCharType="separate"/>
            </w:r>
            <w:r w:rsidR="006126C1">
              <w:rPr>
                <w:noProof/>
                <w:webHidden/>
              </w:rPr>
              <w:t>11</w:t>
            </w:r>
            <w:r w:rsidR="00865A7C" w:rsidRPr="007F7AF1">
              <w:rPr>
                <w:noProof/>
                <w:webHidden/>
              </w:rPr>
              <w:fldChar w:fldCharType="end"/>
            </w:r>
          </w:hyperlink>
        </w:p>
        <w:p w14:paraId="47634D58" w14:textId="6D1479BA"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97" w:history="1">
            <w:r w:rsidR="00865A7C" w:rsidRPr="007F7AF1">
              <w:rPr>
                <w:rStyle w:val="Hipervnculo"/>
                <w:noProof/>
                <w:color w:val="auto"/>
              </w:rPr>
              <w:t>a) Mandato de transparencia y responsabilidad del Sujeto Obligado</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_Toc175781497 \h </w:instrText>
            </w:r>
            <w:r w:rsidR="00865A7C" w:rsidRPr="007F7AF1">
              <w:rPr>
                <w:noProof/>
                <w:webHidden/>
              </w:rPr>
            </w:r>
            <w:r w:rsidR="00865A7C" w:rsidRPr="007F7AF1">
              <w:rPr>
                <w:noProof/>
                <w:webHidden/>
              </w:rPr>
              <w:fldChar w:fldCharType="separate"/>
            </w:r>
            <w:r w:rsidR="006126C1">
              <w:rPr>
                <w:noProof/>
                <w:webHidden/>
              </w:rPr>
              <w:t>11</w:t>
            </w:r>
            <w:r w:rsidR="00865A7C" w:rsidRPr="007F7AF1">
              <w:rPr>
                <w:noProof/>
                <w:webHidden/>
              </w:rPr>
              <w:fldChar w:fldCharType="end"/>
            </w:r>
          </w:hyperlink>
        </w:p>
        <w:p w14:paraId="479B07D4" w14:textId="13DAB699"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98" w:history="1">
            <w:r w:rsidR="00865A7C" w:rsidRPr="007F7AF1">
              <w:rPr>
                <w:rStyle w:val="Hipervnculo"/>
                <w:rFonts w:eastAsia="Calibri"/>
                <w:noProof/>
                <w:color w:val="auto"/>
                <w:lang w:eastAsia="es-ES_tradnl"/>
              </w:rPr>
              <w:t>b) Controversia a resolver</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_Toc175781498 \h </w:instrText>
            </w:r>
            <w:r w:rsidR="00865A7C" w:rsidRPr="007F7AF1">
              <w:rPr>
                <w:noProof/>
                <w:webHidden/>
              </w:rPr>
            </w:r>
            <w:r w:rsidR="00865A7C" w:rsidRPr="007F7AF1">
              <w:rPr>
                <w:noProof/>
                <w:webHidden/>
              </w:rPr>
              <w:fldChar w:fldCharType="separate"/>
            </w:r>
            <w:r w:rsidR="006126C1">
              <w:rPr>
                <w:noProof/>
                <w:webHidden/>
              </w:rPr>
              <w:t>13</w:t>
            </w:r>
            <w:r w:rsidR="00865A7C" w:rsidRPr="007F7AF1">
              <w:rPr>
                <w:noProof/>
                <w:webHidden/>
              </w:rPr>
              <w:fldChar w:fldCharType="end"/>
            </w:r>
          </w:hyperlink>
        </w:p>
        <w:p w14:paraId="21882835" w14:textId="50B6B2EF"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499" w:history="1">
            <w:r w:rsidR="00865A7C" w:rsidRPr="007F7AF1">
              <w:rPr>
                <w:rStyle w:val="Hipervnculo"/>
                <w:noProof/>
                <w:color w:val="auto"/>
              </w:rPr>
              <w:t>c) Estudio de la controversia</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_Toc175781499 \h </w:instrText>
            </w:r>
            <w:r w:rsidR="00865A7C" w:rsidRPr="007F7AF1">
              <w:rPr>
                <w:noProof/>
                <w:webHidden/>
              </w:rPr>
            </w:r>
            <w:r w:rsidR="00865A7C" w:rsidRPr="007F7AF1">
              <w:rPr>
                <w:noProof/>
                <w:webHidden/>
              </w:rPr>
              <w:fldChar w:fldCharType="separate"/>
            </w:r>
            <w:r w:rsidR="006126C1">
              <w:rPr>
                <w:noProof/>
                <w:webHidden/>
              </w:rPr>
              <w:t>15</w:t>
            </w:r>
            <w:r w:rsidR="00865A7C" w:rsidRPr="007F7AF1">
              <w:rPr>
                <w:noProof/>
                <w:webHidden/>
              </w:rPr>
              <w:fldChar w:fldCharType="end"/>
            </w:r>
          </w:hyperlink>
        </w:p>
        <w:p w14:paraId="7F7B4B12" w14:textId="3EA1BCB6"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500" w:history="1">
            <w:r w:rsidR="00865A7C" w:rsidRPr="007F7AF1">
              <w:rPr>
                <w:rStyle w:val="Hipervnculo"/>
                <w:noProof/>
                <w:color w:val="auto"/>
              </w:rPr>
              <w:t>d) Versión pública</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_Toc175781500 \h </w:instrText>
            </w:r>
            <w:r w:rsidR="00865A7C" w:rsidRPr="007F7AF1">
              <w:rPr>
                <w:noProof/>
                <w:webHidden/>
              </w:rPr>
            </w:r>
            <w:r w:rsidR="00865A7C" w:rsidRPr="007F7AF1">
              <w:rPr>
                <w:noProof/>
                <w:webHidden/>
              </w:rPr>
              <w:fldChar w:fldCharType="separate"/>
            </w:r>
            <w:r w:rsidR="006126C1">
              <w:rPr>
                <w:noProof/>
                <w:webHidden/>
              </w:rPr>
              <w:t>42</w:t>
            </w:r>
            <w:r w:rsidR="00865A7C" w:rsidRPr="007F7AF1">
              <w:rPr>
                <w:noProof/>
                <w:webHidden/>
              </w:rPr>
              <w:fldChar w:fldCharType="end"/>
            </w:r>
          </w:hyperlink>
        </w:p>
        <w:p w14:paraId="37FBFF3B" w14:textId="7AC019FB" w:rsidR="00865A7C" w:rsidRPr="007F7AF1" w:rsidRDefault="00983148" w:rsidP="007F7AF1">
          <w:pPr>
            <w:pStyle w:val="TDC3"/>
            <w:rPr>
              <w:rFonts w:asciiTheme="minorHAnsi" w:eastAsiaTheme="minorEastAsia" w:hAnsiTheme="minorHAnsi" w:cstheme="minorBidi"/>
              <w:noProof/>
              <w:kern w:val="2"/>
              <w:szCs w:val="22"/>
              <w:lang w:eastAsia="es-MX"/>
              <w14:ligatures w14:val="standardContextual"/>
            </w:rPr>
          </w:pPr>
          <w:hyperlink w:anchor="_Toc175781501" w:history="1">
            <w:r w:rsidR="00865A7C" w:rsidRPr="007F7AF1">
              <w:rPr>
                <w:rStyle w:val="Hipervnculo"/>
                <w:noProof/>
                <w:color w:val="auto"/>
              </w:rPr>
              <w:t>e) Conclusión</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_Toc175781501 \h </w:instrText>
            </w:r>
            <w:r w:rsidR="00865A7C" w:rsidRPr="007F7AF1">
              <w:rPr>
                <w:noProof/>
                <w:webHidden/>
              </w:rPr>
            </w:r>
            <w:r w:rsidR="00865A7C" w:rsidRPr="007F7AF1">
              <w:rPr>
                <w:noProof/>
                <w:webHidden/>
              </w:rPr>
              <w:fldChar w:fldCharType="separate"/>
            </w:r>
            <w:r w:rsidR="006126C1">
              <w:rPr>
                <w:noProof/>
                <w:webHidden/>
              </w:rPr>
              <w:t>49</w:t>
            </w:r>
            <w:r w:rsidR="00865A7C" w:rsidRPr="007F7AF1">
              <w:rPr>
                <w:noProof/>
                <w:webHidden/>
              </w:rPr>
              <w:fldChar w:fldCharType="end"/>
            </w:r>
          </w:hyperlink>
        </w:p>
        <w:p w14:paraId="597B407E" w14:textId="7915EA4D" w:rsidR="00865A7C" w:rsidRPr="007F7AF1" w:rsidRDefault="00983148" w:rsidP="007F7AF1">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5781502" w:history="1">
            <w:r w:rsidR="00865A7C" w:rsidRPr="007F7AF1">
              <w:rPr>
                <w:rStyle w:val="Hipervnculo"/>
                <w:noProof/>
                <w:color w:val="auto"/>
              </w:rPr>
              <w:t>RESUELVE</w:t>
            </w:r>
            <w:r w:rsidR="00865A7C" w:rsidRPr="007F7AF1">
              <w:rPr>
                <w:noProof/>
                <w:webHidden/>
              </w:rPr>
              <w:tab/>
            </w:r>
            <w:r w:rsidR="00865A7C" w:rsidRPr="007F7AF1">
              <w:rPr>
                <w:noProof/>
                <w:webHidden/>
              </w:rPr>
              <w:fldChar w:fldCharType="begin"/>
            </w:r>
            <w:r w:rsidR="00865A7C" w:rsidRPr="007F7AF1">
              <w:rPr>
                <w:noProof/>
                <w:webHidden/>
              </w:rPr>
              <w:instrText xml:space="preserve"> PAGEREF _Toc175781502 \h </w:instrText>
            </w:r>
            <w:r w:rsidR="00865A7C" w:rsidRPr="007F7AF1">
              <w:rPr>
                <w:noProof/>
                <w:webHidden/>
              </w:rPr>
            </w:r>
            <w:r w:rsidR="00865A7C" w:rsidRPr="007F7AF1">
              <w:rPr>
                <w:noProof/>
                <w:webHidden/>
              </w:rPr>
              <w:fldChar w:fldCharType="separate"/>
            </w:r>
            <w:r w:rsidR="006126C1">
              <w:rPr>
                <w:noProof/>
                <w:webHidden/>
              </w:rPr>
              <w:t>49</w:t>
            </w:r>
            <w:r w:rsidR="00865A7C" w:rsidRPr="007F7AF1">
              <w:rPr>
                <w:noProof/>
                <w:webHidden/>
              </w:rPr>
              <w:fldChar w:fldCharType="end"/>
            </w:r>
          </w:hyperlink>
        </w:p>
        <w:p w14:paraId="0C82FD7A" w14:textId="6865F53E" w:rsidR="009B2945" w:rsidRPr="007F7AF1" w:rsidRDefault="00AE3DA7" w:rsidP="007F7AF1">
          <w:pPr>
            <w:spacing w:line="240" w:lineRule="auto"/>
            <w:rPr>
              <w:b/>
              <w:bCs/>
              <w:lang w:val="es-ES"/>
            </w:rPr>
          </w:pPr>
          <w:r w:rsidRPr="007F7AF1">
            <w:rPr>
              <w:b/>
              <w:bCs/>
              <w:sz w:val="16"/>
              <w:szCs w:val="16"/>
              <w:lang w:val="es-ES"/>
            </w:rPr>
            <w:fldChar w:fldCharType="end"/>
          </w:r>
        </w:p>
      </w:sdtContent>
    </w:sdt>
    <w:p w14:paraId="603A07E2" w14:textId="77777777" w:rsidR="00646436" w:rsidRPr="007F7AF1" w:rsidRDefault="00646436" w:rsidP="007F7AF1">
      <w:pPr>
        <w:rPr>
          <w:rFonts w:cs="Tahoma"/>
          <w:szCs w:val="22"/>
        </w:rPr>
        <w:sectPr w:rsidR="00646436" w:rsidRPr="007F7AF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168FBC9" w:rsidR="00775BFC" w:rsidRPr="007F7AF1" w:rsidRDefault="00775BFC" w:rsidP="007F7AF1">
      <w:r w:rsidRPr="007F7AF1">
        <w:lastRenderedPageBreak/>
        <w:t xml:space="preserve">Resolución del Pleno del Instituto de Transparencia, Acceso a la Información Pública y Protección de Datos Personales del Estado de México y Municipios, con domicilio en Metepec, Estado de México, </w:t>
      </w:r>
      <w:r w:rsidR="003F23EF" w:rsidRPr="007F7AF1">
        <w:rPr>
          <w:b/>
        </w:rPr>
        <w:t>cuatro de septiembre de dos mil veinticuatro.</w:t>
      </w:r>
    </w:p>
    <w:p w14:paraId="0AF3AAC4" w14:textId="77777777" w:rsidR="00775BFC" w:rsidRPr="007F7AF1" w:rsidRDefault="00775BFC" w:rsidP="007F7AF1"/>
    <w:p w14:paraId="40EAE038" w14:textId="1E65C1A8" w:rsidR="00775BFC" w:rsidRPr="007F7AF1" w:rsidRDefault="00775BFC" w:rsidP="007F7AF1">
      <w:r w:rsidRPr="007F7AF1">
        <w:rPr>
          <w:b/>
        </w:rPr>
        <w:t xml:space="preserve">VISTO </w:t>
      </w:r>
      <w:r w:rsidRPr="007F7AF1">
        <w:t>el expediente formado con motivo de</w:t>
      </w:r>
      <w:r w:rsidR="00BE5F95" w:rsidRPr="007F7AF1">
        <w:t xml:space="preserve"> </w:t>
      </w:r>
      <w:r w:rsidRPr="007F7AF1">
        <w:t>l</w:t>
      </w:r>
      <w:r w:rsidR="00BE5F95" w:rsidRPr="007F7AF1">
        <w:t>os</w:t>
      </w:r>
      <w:r w:rsidRPr="007F7AF1">
        <w:t xml:space="preserve"> Recurso</w:t>
      </w:r>
      <w:r w:rsidR="00BE5F95" w:rsidRPr="007F7AF1">
        <w:t>s</w:t>
      </w:r>
      <w:r w:rsidRPr="007F7AF1">
        <w:t xml:space="preserve"> de Revisión </w:t>
      </w:r>
      <w:r w:rsidR="003F23EF" w:rsidRPr="007F7AF1">
        <w:rPr>
          <w:rFonts w:eastAsia="Calibri" w:cs="Tahoma"/>
          <w:b/>
          <w:bCs/>
          <w:szCs w:val="22"/>
          <w:lang w:eastAsia="en-US"/>
        </w:rPr>
        <w:t>04137/INFOEM/IP/RR/2024</w:t>
      </w:r>
      <w:r w:rsidR="00BE5F95" w:rsidRPr="007F7AF1">
        <w:rPr>
          <w:rFonts w:eastAsia="Calibri" w:cs="Tahoma"/>
          <w:b/>
          <w:bCs/>
          <w:szCs w:val="22"/>
          <w:lang w:eastAsia="en-US"/>
        </w:rPr>
        <w:t xml:space="preserve"> y 04138/INFOEM/IP/RR/2024</w:t>
      </w:r>
      <w:r w:rsidR="003F23EF" w:rsidRPr="007F7AF1">
        <w:rPr>
          <w:rFonts w:eastAsia="Calibri" w:cs="Tahoma"/>
          <w:szCs w:val="22"/>
          <w:lang w:eastAsia="en-US"/>
        </w:rPr>
        <w:t xml:space="preserve"> </w:t>
      </w:r>
      <w:r w:rsidRPr="007F7AF1">
        <w:t>interpuesto</w:t>
      </w:r>
      <w:r w:rsidR="00BE5F95" w:rsidRPr="007F7AF1">
        <w:t>s</w:t>
      </w:r>
      <w:r w:rsidRPr="007F7AF1">
        <w:t xml:space="preserve"> </w:t>
      </w:r>
      <w:r w:rsidR="003F23EF" w:rsidRPr="007F7AF1">
        <w:t>de manera anónima</w:t>
      </w:r>
      <w:r w:rsidRPr="007F7AF1">
        <w:t xml:space="preserve">, a quien en lo subsecuente se le denominará </w:t>
      </w:r>
      <w:r w:rsidRPr="007F7AF1">
        <w:rPr>
          <w:b/>
          <w:bCs/>
        </w:rPr>
        <w:t>LA PARTE RECURRENTE</w:t>
      </w:r>
      <w:r w:rsidRPr="007F7AF1">
        <w:t>, en contra de la respuesta emitida por</w:t>
      </w:r>
      <w:r w:rsidR="003F23EF" w:rsidRPr="007F7AF1">
        <w:t xml:space="preserve"> </w:t>
      </w:r>
      <w:r w:rsidR="003F23EF" w:rsidRPr="007F7AF1">
        <w:rPr>
          <w:b/>
          <w:bCs/>
        </w:rPr>
        <w:t>Secretaría de Movilidad</w:t>
      </w:r>
      <w:r w:rsidRPr="007F7AF1">
        <w:t xml:space="preserve">, en adelante </w:t>
      </w:r>
      <w:r w:rsidRPr="007F7AF1">
        <w:rPr>
          <w:b/>
          <w:bCs/>
        </w:rPr>
        <w:t>EL SUJETO OBLIGADO</w:t>
      </w:r>
      <w:r w:rsidRPr="007F7AF1">
        <w:rPr>
          <w:rFonts w:eastAsia="Calibri"/>
          <w:lang w:eastAsia="en-US"/>
        </w:rPr>
        <w:t xml:space="preserve">, </w:t>
      </w:r>
      <w:r w:rsidRPr="007F7AF1">
        <w:t>se emite la presente Resolución con base en los Antecedentes y Considerandos que se exponen a continuación:</w:t>
      </w:r>
    </w:p>
    <w:p w14:paraId="2116968C" w14:textId="77777777" w:rsidR="00775BFC" w:rsidRPr="007F7AF1" w:rsidRDefault="00775BFC" w:rsidP="007F7AF1"/>
    <w:p w14:paraId="5A444FB6" w14:textId="639D3567" w:rsidR="00664420" w:rsidRPr="007F7AF1" w:rsidRDefault="00664420" w:rsidP="007F7AF1">
      <w:pPr>
        <w:pStyle w:val="Ttulo1"/>
      </w:pPr>
      <w:bookmarkStart w:id="2" w:name="_Toc175781476"/>
      <w:r w:rsidRPr="007F7AF1">
        <w:t>ANTECEDENTES</w:t>
      </w:r>
      <w:bookmarkEnd w:id="2"/>
    </w:p>
    <w:p w14:paraId="5CB5034E" w14:textId="77777777" w:rsidR="00AC2DB8" w:rsidRPr="007F7AF1" w:rsidRDefault="00AC2DB8" w:rsidP="007F7AF1"/>
    <w:p w14:paraId="09B2D38F" w14:textId="6E49D146" w:rsidR="00664420" w:rsidRPr="007F7AF1" w:rsidRDefault="00E37A3F" w:rsidP="007F7AF1">
      <w:pPr>
        <w:pStyle w:val="Ttulo2"/>
      </w:pPr>
      <w:bookmarkStart w:id="3" w:name="_Toc175781477"/>
      <w:r w:rsidRPr="007F7AF1">
        <w:t>DE LA SOLICITUD DE INFORMACIÓN</w:t>
      </w:r>
      <w:bookmarkEnd w:id="3"/>
    </w:p>
    <w:p w14:paraId="7B7535DF" w14:textId="77777777" w:rsidR="00E37A3F" w:rsidRPr="007F7AF1" w:rsidRDefault="00E37A3F" w:rsidP="007F7AF1"/>
    <w:p w14:paraId="2C6AD1A5" w14:textId="0405B3CD" w:rsidR="00664420" w:rsidRPr="007F7AF1" w:rsidRDefault="00E37A3F" w:rsidP="007F7AF1">
      <w:pPr>
        <w:pStyle w:val="Ttulo3"/>
      </w:pPr>
      <w:bookmarkStart w:id="4" w:name="_Toc175781478"/>
      <w:r w:rsidRPr="007F7AF1">
        <w:t xml:space="preserve">a) </w:t>
      </w:r>
      <w:r w:rsidR="006B10B0" w:rsidRPr="007F7AF1">
        <w:t>S</w:t>
      </w:r>
      <w:r w:rsidR="00664420" w:rsidRPr="007F7AF1">
        <w:t xml:space="preserve">olicitud de </w:t>
      </w:r>
      <w:r w:rsidR="006B10B0" w:rsidRPr="007F7AF1">
        <w:t>i</w:t>
      </w:r>
      <w:r w:rsidR="00664420" w:rsidRPr="007F7AF1">
        <w:t>nformación</w:t>
      </w:r>
      <w:bookmarkEnd w:id="4"/>
    </w:p>
    <w:p w14:paraId="06DCD29D" w14:textId="5D4C1E22" w:rsidR="009A2D78" w:rsidRPr="007F7AF1" w:rsidRDefault="006B10B0" w:rsidP="007F7AF1">
      <w:pPr>
        <w:pStyle w:val="Prrafodelista"/>
        <w:tabs>
          <w:tab w:val="left" w:pos="0"/>
        </w:tabs>
        <w:ind w:left="0"/>
        <w:contextualSpacing w:val="0"/>
        <w:rPr>
          <w:rFonts w:cs="Tahoma"/>
        </w:rPr>
      </w:pPr>
      <w:r w:rsidRPr="007F7AF1">
        <w:rPr>
          <w:rFonts w:cs="Tahoma"/>
        </w:rPr>
        <w:t>El</w:t>
      </w:r>
      <w:r w:rsidR="00664420" w:rsidRPr="007F7AF1">
        <w:rPr>
          <w:rFonts w:cs="Tahoma"/>
        </w:rPr>
        <w:t xml:space="preserve"> </w:t>
      </w:r>
      <w:r w:rsidR="003F23EF" w:rsidRPr="007F7AF1">
        <w:rPr>
          <w:rFonts w:cs="Tahoma"/>
          <w:b/>
        </w:rPr>
        <w:t>veintiuno de junio de dos mil veinticuatro</w:t>
      </w:r>
      <w:r w:rsidR="00664420" w:rsidRPr="007F7AF1">
        <w:rPr>
          <w:rFonts w:cs="Tahoma"/>
        </w:rPr>
        <w:t xml:space="preserve">, </w:t>
      </w:r>
      <w:r w:rsidRPr="007F7AF1">
        <w:rPr>
          <w:b/>
          <w:bCs/>
        </w:rPr>
        <w:t>LA PARTE RECURRENTE</w:t>
      </w:r>
      <w:r w:rsidR="00664420" w:rsidRPr="007F7AF1">
        <w:rPr>
          <w:rFonts w:cs="Tahoma"/>
        </w:rPr>
        <w:t xml:space="preserve"> presentó </w:t>
      </w:r>
      <w:r w:rsidR="00D56C9F" w:rsidRPr="007F7AF1">
        <w:rPr>
          <w:rFonts w:cs="Tahoma"/>
        </w:rPr>
        <w:t>las</w:t>
      </w:r>
      <w:r w:rsidR="00664420" w:rsidRPr="007F7AF1">
        <w:rPr>
          <w:rFonts w:cs="Tahoma"/>
        </w:rPr>
        <w:t xml:space="preserve"> solicitud</w:t>
      </w:r>
      <w:r w:rsidR="00D56C9F" w:rsidRPr="007F7AF1">
        <w:rPr>
          <w:rFonts w:cs="Tahoma"/>
        </w:rPr>
        <w:t>es</w:t>
      </w:r>
      <w:r w:rsidR="00664420" w:rsidRPr="007F7AF1">
        <w:rPr>
          <w:rFonts w:cs="Tahoma"/>
        </w:rPr>
        <w:t xml:space="preserve"> de acceso a la información pública </w:t>
      </w:r>
      <w:r w:rsidR="001F3515" w:rsidRPr="007F7AF1">
        <w:rPr>
          <w:rFonts w:cs="Tahoma"/>
        </w:rPr>
        <w:t xml:space="preserve">ante el </w:t>
      </w:r>
      <w:r w:rsidR="001F3515" w:rsidRPr="007F7AF1">
        <w:rPr>
          <w:rFonts w:cs="Tahoma"/>
          <w:b/>
          <w:bCs/>
        </w:rPr>
        <w:t>SUJETO OBLIGADO</w:t>
      </w:r>
      <w:r w:rsidR="001F3515" w:rsidRPr="007F7AF1">
        <w:rPr>
          <w:rFonts w:cs="Tahoma"/>
        </w:rPr>
        <w:t xml:space="preserve">, </w:t>
      </w:r>
      <w:r w:rsidR="00664420" w:rsidRPr="007F7AF1">
        <w:rPr>
          <w:rFonts w:cs="Tahoma"/>
        </w:rPr>
        <w:t>a través del Sistema de Acceso a la Información Mexiquense</w:t>
      </w:r>
      <w:r w:rsidRPr="007F7AF1">
        <w:rPr>
          <w:rFonts w:cs="Tahoma"/>
        </w:rPr>
        <w:t xml:space="preserve"> </w:t>
      </w:r>
      <w:r w:rsidR="009A2D78" w:rsidRPr="007F7AF1">
        <w:rPr>
          <w:rFonts w:cs="Tahoma"/>
        </w:rPr>
        <w:t>(</w:t>
      </w:r>
      <w:r w:rsidRPr="007F7AF1">
        <w:rPr>
          <w:rFonts w:cs="Tahoma"/>
        </w:rPr>
        <w:t>SAIMEX</w:t>
      </w:r>
      <w:r w:rsidR="009A2D78" w:rsidRPr="007F7AF1">
        <w:rPr>
          <w:rFonts w:cs="Tahoma"/>
        </w:rPr>
        <w:t>). Dicha</w:t>
      </w:r>
      <w:r w:rsidR="00D56C9F" w:rsidRPr="007F7AF1">
        <w:rPr>
          <w:rFonts w:cs="Tahoma"/>
        </w:rPr>
        <w:t>s</w:t>
      </w:r>
      <w:r w:rsidR="009A2D78" w:rsidRPr="007F7AF1">
        <w:rPr>
          <w:rFonts w:cs="Tahoma"/>
        </w:rPr>
        <w:t xml:space="preserve"> solicitud</w:t>
      </w:r>
      <w:r w:rsidR="00D56C9F" w:rsidRPr="007F7AF1">
        <w:rPr>
          <w:rFonts w:cs="Tahoma"/>
        </w:rPr>
        <w:t>es</w:t>
      </w:r>
      <w:r w:rsidR="009A2D78" w:rsidRPr="007F7AF1">
        <w:rPr>
          <w:rFonts w:cs="Tahoma"/>
        </w:rPr>
        <w:t xml:space="preserve"> qued</w:t>
      </w:r>
      <w:r w:rsidR="00D56C9F" w:rsidRPr="007F7AF1">
        <w:rPr>
          <w:rFonts w:cs="Tahoma"/>
        </w:rPr>
        <w:t>aron</w:t>
      </w:r>
      <w:r w:rsidRPr="007F7AF1">
        <w:rPr>
          <w:rFonts w:cs="Tahoma"/>
        </w:rPr>
        <w:t xml:space="preserve"> registrada</w:t>
      </w:r>
      <w:r w:rsidR="00D56C9F" w:rsidRPr="007F7AF1">
        <w:rPr>
          <w:rFonts w:cs="Tahoma"/>
        </w:rPr>
        <w:t>s</w:t>
      </w:r>
      <w:r w:rsidRPr="007F7AF1">
        <w:rPr>
          <w:rFonts w:cs="Tahoma"/>
        </w:rPr>
        <w:t xml:space="preserve"> c</w:t>
      </w:r>
      <w:r w:rsidR="00664420" w:rsidRPr="007F7AF1">
        <w:rPr>
          <w:rFonts w:cs="Tahoma"/>
        </w:rPr>
        <w:t>on l</w:t>
      </w:r>
      <w:r w:rsidR="00D56C9F" w:rsidRPr="007F7AF1">
        <w:rPr>
          <w:rFonts w:cs="Tahoma"/>
        </w:rPr>
        <w:t>os</w:t>
      </w:r>
      <w:r w:rsidR="00664420" w:rsidRPr="007F7AF1">
        <w:rPr>
          <w:rFonts w:cs="Tahoma"/>
        </w:rPr>
        <w:t xml:space="preserve"> número</w:t>
      </w:r>
      <w:r w:rsidR="00D56C9F" w:rsidRPr="007F7AF1">
        <w:rPr>
          <w:rFonts w:cs="Tahoma"/>
        </w:rPr>
        <w:t>s</w:t>
      </w:r>
      <w:r w:rsidR="00664420" w:rsidRPr="007F7AF1">
        <w:rPr>
          <w:rFonts w:cs="Tahoma"/>
        </w:rPr>
        <w:t xml:space="preserve"> de folio</w:t>
      </w:r>
      <w:r w:rsidR="00664420" w:rsidRPr="007F7AF1">
        <w:rPr>
          <w:rFonts w:cs="Tahoma"/>
          <w:b/>
          <w:bCs/>
        </w:rPr>
        <w:t xml:space="preserve"> </w:t>
      </w:r>
      <w:r w:rsidR="003F23EF" w:rsidRPr="007F7AF1">
        <w:rPr>
          <w:rFonts w:cs="Tahoma"/>
          <w:b/>
          <w:bCs/>
        </w:rPr>
        <w:t>00449/SMOV/IP/2024</w:t>
      </w:r>
      <w:r w:rsidR="00D56C9F" w:rsidRPr="007F7AF1">
        <w:rPr>
          <w:rFonts w:cs="Tahoma"/>
          <w:b/>
          <w:bCs/>
        </w:rPr>
        <w:t xml:space="preserve"> y 00448/SMOV/IP/2024</w:t>
      </w:r>
      <w:r w:rsidR="002A3601" w:rsidRPr="007F7AF1">
        <w:rPr>
          <w:rFonts w:cs="Tahoma"/>
        </w:rPr>
        <w:t xml:space="preserve"> y en ella </w:t>
      </w:r>
      <w:r w:rsidR="009A2D78" w:rsidRPr="007F7AF1">
        <w:rPr>
          <w:rFonts w:cs="Tahoma"/>
        </w:rPr>
        <w:t>se requirió la siguiente información:</w:t>
      </w:r>
    </w:p>
    <w:p w14:paraId="0459D6AC" w14:textId="77777777" w:rsidR="00664420" w:rsidRDefault="00664420" w:rsidP="007F7AF1">
      <w:pPr>
        <w:tabs>
          <w:tab w:val="left" w:pos="4667"/>
        </w:tabs>
        <w:ind w:left="567" w:right="567"/>
        <w:rPr>
          <w:rFonts w:cs="Tahoma"/>
          <w:b/>
          <w:bCs/>
        </w:rPr>
      </w:pPr>
    </w:p>
    <w:p w14:paraId="106B35A0" w14:textId="77777777" w:rsidR="007F7AF1" w:rsidRDefault="007F7AF1" w:rsidP="007F7AF1">
      <w:pPr>
        <w:tabs>
          <w:tab w:val="left" w:pos="4667"/>
        </w:tabs>
        <w:ind w:left="567" w:right="567"/>
        <w:rPr>
          <w:rFonts w:cs="Tahoma"/>
          <w:b/>
          <w:bCs/>
        </w:rPr>
      </w:pPr>
    </w:p>
    <w:p w14:paraId="7BF4F20B" w14:textId="77777777" w:rsidR="007F7AF1" w:rsidRDefault="007F7AF1" w:rsidP="007F7AF1">
      <w:pPr>
        <w:tabs>
          <w:tab w:val="left" w:pos="4667"/>
        </w:tabs>
        <w:ind w:left="567" w:right="567"/>
        <w:rPr>
          <w:rFonts w:cs="Tahoma"/>
          <w:b/>
          <w:bCs/>
        </w:rPr>
      </w:pPr>
    </w:p>
    <w:p w14:paraId="7EF695AA" w14:textId="77777777" w:rsidR="007F7AF1" w:rsidRPr="007F7AF1" w:rsidRDefault="007F7AF1" w:rsidP="007F7AF1">
      <w:pPr>
        <w:tabs>
          <w:tab w:val="left" w:pos="4667"/>
        </w:tabs>
        <w:ind w:left="567" w:right="567"/>
        <w:rPr>
          <w:rFonts w:cs="Tahoma"/>
          <w:b/>
          <w:bCs/>
        </w:rPr>
      </w:pPr>
    </w:p>
    <w:p w14:paraId="1E3988CD" w14:textId="1A302EA6" w:rsidR="00D56C9F" w:rsidRPr="007F7AF1" w:rsidRDefault="00D56C9F" w:rsidP="007F7AF1">
      <w:pPr>
        <w:tabs>
          <w:tab w:val="left" w:pos="4667"/>
        </w:tabs>
        <w:ind w:left="567" w:right="567"/>
        <w:rPr>
          <w:rFonts w:cs="Tahoma"/>
          <w:b/>
          <w:bCs/>
        </w:rPr>
      </w:pPr>
      <w:r w:rsidRPr="007F7AF1">
        <w:rPr>
          <w:rFonts w:cs="Tahoma"/>
          <w:b/>
          <w:bCs/>
        </w:rPr>
        <w:lastRenderedPageBreak/>
        <w:t>00449/SMOV/IP/2024:</w:t>
      </w:r>
    </w:p>
    <w:p w14:paraId="1989109B" w14:textId="77777777" w:rsidR="00D56C9F" w:rsidRPr="007F7AF1" w:rsidRDefault="00D56C9F" w:rsidP="007F7AF1">
      <w:pPr>
        <w:tabs>
          <w:tab w:val="left" w:pos="4667"/>
        </w:tabs>
        <w:ind w:left="567" w:right="567"/>
        <w:rPr>
          <w:rFonts w:cs="Tahoma"/>
          <w:b/>
          <w:bCs/>
        </w:rPr>
      </w:pPr>
    </w:p>
    <w:p w14:paraId="179FB369" w14:textId="17C7DEB4" w:rsidR="00664420" w:rsidRPr="007F7AF1" w:rsidRDefault="003F23EF" w:rsidP="007F7AF1">
      <w:pPr>
        <w:pStyle w:val="Puesto"/>
      </w:pPr>
      <w:r w:rsidRPr="007F7AF1">
        <w:t xml:space="preserve">“de conformidad con el artículo 5 de la Constitución Libre y Soberana de México se solicita los oficios firmados por la o el Titular del Instituto del Transporte de </w:t>
      </w:r>
      <w:r w:rsidRPr="007F7AF1">
        <w:rPr>
          <w:b/>
          <w:bCs/>
        </w:rPr>
        <w:t>enero a marzo 2024</w:t>
      </w:r>
      <w:r w:rsidRPr="007F7AF1">
        <w:t>.”</w:t>
      </w:r>
    </w:p>
    <w:p w14:paraId="64B27DE3" w14:textId="77777777" w:rsidR="00664420" w:rsidRPr="007F7AF1" w:rsidRDefault="00664420" w:rsidP="007F7AF1">
      <w:pPr>
        <w:tabs>
          <w:tab w:val="left" w:pos="4667"/>
        </w:tabs>
        <w:ind w:left="567" w:right="567"/>
        <w:rPr>
          <w:rFonts w:cs="Tahoma"/>
          <w:bCs/>
          <w:i/>
          <w:szCs w:val="22"/>
        </w:rPr>
      </w:pPr>
    </w:p>
    <w:p w14:paraId="3AD4A948" w14:textId="3F038170" w:rsidR="00D56C9F" w:rsidRPr="007F7AF1" w:rsidRDefault="00D56C9F" w:rsidP="007F7AF1">
      <w:pPr>
        <w:tabs>
          <w:tab w:val="left" w:pos="4667"/>
        </w:tabs>
        <w:ind w:left="567" w:right="567"/>
        <w:rPr>
          <w:rFonts w:cs="Tahoma"/>
          <w:b/>
          <w:bCs/>
        </w:rPr>
      </w:pPr>
      <w:r w:rsidRPr="007F7AF1">
        <w:rPr>
          <w:rFonts w:cs="Tahoma"/>
          <w:b/>
          <w:bCs/>
        </w:rPr>
        <w:t>00448/SMOV/IP/2024:</w:t>
      </w:r>
    </w:p>
    <w:p w14:paraId="5205CF69" w14:textId="77777777" w:rsidR="00D56C9F" w:rsidRPr="007F7AF1" w:rsidRDefault="00D56C9F" w:rsidP="007F7AF1">
      <w:pPr>
        <w:tabs>
          <w:tab w:val="left" w:pos="4667"/>
        </w:tabs>
        <w:ind w:left="567" w:right="567"/>
        <w:rPr>
          <w:rFonts w:cs="Tahoma"/>
          <w:b/>
          <w:bCs/>
        </w:rPr>
      </w:pPr>
    </w:p>
    <w:p w14:paraId="5DF70463" w14:textId="6847A5E8" w:rsidR="00D56C9F" w:rsidRPr="007F7AF1" w:rsidRDefault="00D56C9F" w:rsidP="007F7AF1">
      <w:pPr>
        <w:tabs>
          <w:tab w:val="left" w:pos="4667"/>
        </w:tabs>
        <w:spacing w:line="240" w:lineRule="auto"/>
        <w:ind w:left="567" w:right="567"/>
        <w:rPr>
          <w:rFonts w:cs="Tahoma"/>
          <w:bCs/>
          <w:i/>
          <w:szCs w:val="22"/>
        </w:rPr>
      </w:pPr>
      <w:r w:rsidRPr="007F7AF1">
        <w:rPr>
          <w:rFonts w:cs="Tahoma"/>
          <w:bCs/>
          <w:i/>
          <w:szCs w:val="22"/>
        </w:rPr>
        <w:t xml:space="preserve">“de conformidad con el artículo 5 de la Constitución Libre y Soberana de México se solicita los oficios firmados por la o el Titular del Instituto del Transporte de </w:t>
      </w:r>
      <w:r w:rsidRPr="007F7AF1">
        <w:rPr>
          <w:rFonts w:cs="Tahoma"/>
          <w:b/>
          <w:i/>
          <w:szCs w:val="22"/>
        </w:rPr>
        <w:t>septiembre a diciembre 2023.</w:t>
      </w:r>
      <w:r w:rsidRPr="007F7AF1">
        <w:rPr>
          <w:rFonts w:cs="Tahoma"/>
          <w:bCs/>
          <w:i/>
          <w:szCs w:val="22"/>
        </w:rPr>
        <w:t>”</w:t>
      </w:r>
    </w:p>
    <w:p w14:paraId="6F280FCF" w14:textId="77777777" w:rsidR="00D56C9F" w:rsidRPr="007F7AF1" w:rsidRDefault="00D56C9F" w:rsidP="007F7AF1">
      <w:pPr>
        <w:tabs>
          <w:tab w:val="left" w:pos="4667"/>
        </w:tabs>
        <w:ind w:left="567" w:right="567"/>
        <w:rPr>
          <w:rFonts w:cs="Tahoma"/>
          <w:bCs/>
          <w:i/>
          <w:szCs w:val="22"/>
        </w:rPr>
      </w:pPr>
    </w:p>
    <w:p w14:paraId="0BD6321D" w14:textId="56D9ABBC" w:rsidR="00664420" w:rsidRPr="007F7AF1" w:rsidRDefault="009A2D78" w:rsidP="007F7AF1">
      <w:pPr>
        <w:tabs>
          <w:tab w:val="left" w:pos="4667"/>
        </w:tabs>
        <w:ind w:left="567" w:right="567"/>
        <w:rPr>
          <w:rFonts w:cs="Tahoma"/>
          <w:bCs/>
          <w:szCs w:val="22"/>
        </w:rPr>
      </w:pPr>
      <w:r w:rsidRPr="007F7AF1">
        <w:rPr>
          <w:rFonts w:cs="Tahoma"/>
          <w:b/>
          <w:bCs/>
          <w:szCs w:val="22"/>
        </w:rPr>
        <w:t>Modalidad de entrega</w:t>
      </w:r>
      <w:r w:rsidRPr="007F7AF1">
        <w:rPr>
          <w:rFonts w:cs="Tahoma"/>
          <w:bCs/>
          <w:szCs w:val="22"/>
        </w:rPr>
        <w:t>: a</w:t>
      </w:r>
      <w:r w:rsidR="00664420" w:rsidRPr="007F7AF1">
        <w:rPr>
          <w:rFonts w:cs="Tahoma"/>
          <w:bCs/>
          <w:i/>
          <w:szCs w:val="22"/>
        </w:rPr>
        <w:t xml:space="preserve"> través del SAIMEX</w:t>
      </w:r>
      <w:r w:rsidRPr="007F7AF1">
        <w:rPr>
          <w:rFonts w:cs="Tahoma"/>
          <w:bCs/>
          <w:i/>
          <w:szCs w:val="22"/>
        </w:rPr>
        <w:t>.</w:t>
      </w:r>
    </w:p>
    <w:p w14:paraId="334D2860" w14:textId="77777777" w:rsidR="00664420" w:rsidRPr="007F7AF1" w:rsidRDefault="00664420" w:rsidP="007F7AF1">
      <w:pPr>
        <w:autoSpaceDE w:val="0"/>
        <w:autoSpaceDN w:val="0"/>
        <w:adjustRightInd w:val="0"/>
        <w:ind w:right="-28"/>
        <w:rPr>
          <w:rFonts w:cs="Tahoma"/>
          <w:bCs/>
          <w:i/>
          <w:szCs w:val="22"/>
        </w:rPr>
      </w:pPr>
    </w:p>
    <w:p w14:paraId="5AC1EE52" w14:textId="34C34E77" w:rsidR="00D036D3" w:rsidRPr="007F7AF1" w:rsidRDefault="00E37A3F" w:rsidP="007F7AF1">
      <w:pPr>
        <w:pStyle w:val="Ttulo3"/>
      </w:pPr>
      <w:bookmarkStart w:id="5" w:name="_Toc175781479"/>
      <w:r w:rsidRPr="007F7AF1">
        <w:t xml:space="preserve">b) </w:t>
      </w:r>
      <w:r w:rsidR="00D036D3" w:rsidRPr="007F7AF1">
        <w:t>Turno de la solicitud de información</w:t>
      </w:r>
      <w:bookmarkEnd w:id="5"/>
    </w:p>
    <w:p w14:paraId="7CEE6F8C" w14:textId="52166F24" w:rsidR="007D1C55" w:rsidRPr="007F7AF1" w:rsidRDefault="00D036D3" w:rsidP="007F7AF1">
      <w:r w:rsidRPr="007F7AF1">
        <w:t xml:space="preserve">En cumplimiento al artículo 162 de la Ley de Transparencia y Acceso a la Información Pública del Estado de México y Municipios, el </w:t>
      </w:r>
      <w:r w:rsidR="003F23EF" w:rsidRPr="007F7AF1">
        <w:rPr>
          <w:b/>
        </w:rPr>
        <w:t>veinticuatro de junio de dos mil veinticuatro</w:t>
      </w:r>
      <w:r w:rsidRPr="007F7AF1">
        <w:t xml:space="preserve">, el Titular de la Unidad de Transparencia del </w:t>
      </w:r>
      <w:r w:rsidRPr="007F7AF1">
        <w:rPr>
          <w:b/>
        </w:rPr>
        <w:t>SUJETO OBLIGADO</w:t>
      </w:r>
      <w:r w:rsidRPr="007F7AF1">
        <w:t xml:space="preserve"> turnó la solicitud de información </w:t>
      </w:r>
      <w:r w:rsidR="003F23EF" w:rsidRPr="007F7AF1">
        <w:t>al servidor público que estimó pertinente</w:t>
      </w:r>
    </w:p>
    <w:p w14:paraId="2C4045D7" w14:textId="77777777" w:rsidR="00AF03C4" w:rsidRPr="007F7AF1" w:rsidRDefault="00AF03C4" w:rsidP="007F7AF1">
      <w:pPr>
        <w:rPr>
          <w:lang w:val="es-ES"/>
        </w:rPr>
      </w:pPr>
    </w:p>
    <w:p w14:paraId="3212BA4D" w14:textId="7E8E4842" w:rsidR="00664420" w:rsidRPr="007F7AF1" w:rsidRDefault="003F23EF" w:rsidP="007F7AF1">
      <w:pPr>
        <w:pStyle w:val="Ttulo3"/>
        <w:rPr>
          <w:rFonts w:eastAsia="Calibri"/>
          <w:lang w:eastAsia="en-US"/>
        </w:rPr>
      </w:pPr>
      <w:bookmarkStart w:id="6" w:name="_Toc175781480"/>
      <w:r w:rsidRPr="007F7AF1">
        <w:rPr>
          <w:lang w:val="es-ES"/>
        </w:rPr>
        <w:t>c</w:t>
      </w:r>
      <w:r w:rsidR="00E37A3F" w:rsidRPr="007F7AF1">
        <w:rPr>
          <w:lang w:val="es-ES"/>
        </w:rPr>
        <w:t xml:space="preserve">) </w:t>
      </w:r>
      <w:r w:rsidR="00664420" w:rsidRPr="007F7AF1">
        <w:rPr>
          <w:lang w:val="es-ES"/>
        </w:rPr>
        <w:t xml:space="preserve">Respuesta </w:t>
      </w:r>
      <w:r w:rsidR="00664420" w:rsidRPr="007F7AF1">
        <w:rPr>
          <w:rFonts w:eastAsia="Calibri"/>
          <w:lang w:eastAsia="en-US"/>
        </w:rPr>
        <w:t>del Sujeto Obligado</w:t>
      </w:r>
      <w:bookmarkEnd w:id="6"/>
    </w:p>
    <w:p w14:paraId="79199CC1" w14:textId="7A6B38C3" w:rsidR="00664420" w:rsidRPr="007F7AF1" w:rsidRDefault="00664420" w:rsidP="007F7AF1">
      <w:pPr>
        <w:pStyle w:val="Sinespaciado"/>
        <w:spacing w:line="360" w:lineRule="auto"/>
        <w:rPr>
          <w:lang w:val="es-ES"/>
        </w:rPr>
      </w:pPr>
      <w:r w:rsidRPr="007F7AF1">
        <w:rPr>
          <w:lang w:val="es-ES"/>
        </w:rPr>
        <w:t xml:space="preserve">El </w:t>
      </w:r>
      <w:r w:rsidR="003F23EF" w:rsidRPr="007F7AF1">
        <w:rPr>
          <w:b/>
          <w:bCs/>
          <w:lang w:val="es-ES"/>
        </w:rPr>
        <w:t>cuatro de julio de dos mil veinticuatro</w:t>
      </w:r>
      <w:r w:rsidRPr="007F7AF1">
        <w:rPr>
          <w:lang w:val="es-ES"/>
        </w:rPr>
        <w:t xml:space="preserve">, </w:t>
      </w:r>
      <w:r w:rsidR="00F07EE6" w:rsidRPr="007F7AF1">
        <w:rPr>
          <w:lang w:val="es-ES"/>
        </w:rPr>
        <w:t xml:space="preserve">el Titular de la Unidad de Transparencia del </w:t>
      </w:r>
      <w:r w:rsidR="00F07EE6" w:rsidRPr="007F7AF1">
        <w:rPr>
          <w:b/>
          <w:lang w:val="es-ES"/>
        </w:rPr>
        <w:t>SUJETO OBLIGADO</w:t>
      </w:r>
      <w:r w:rsidR="00F07EE6" w:rsidRPr="007F7AF1">
        <w:rPr>
          <w:lang w:val="es-ES"/>
        </w:rPr>
        <w:t xml:space="preserve"> notificó la siguiente respuesta a través del </w:t>
      </w:r>
      <w:r w:rsidRPr="007F7AF1">
        <w:rPr>
          <w:lang w:val="es-ES"/>
        </w:rPr>
        <w:t>SAIMEX</w:t>
      </w:r>
      <w:r w:rsidR="00F07EE6" w:rsidRPr="007F7AF1">
        <w:rPr>
          <w:lang w:val="es-ES"/>
        </w:rPr>
        <w:t>:</w:t>
      </w:r>
    </w:p>
    <w:p w14:paraId="21C89BF7" w14:textId="77777777" w:rsidR="00784AB8" w:rsidRDefault="00784AB8" w:rsidP="007F7AF1">
      <w:pPr>
        <w:pStyle w:val="Sinespaciado"/>
        <w:spacing w:line="360" w:lineRule="auto"/>
        <w:rPr>
          <w:lang w:val="es-ES"/>
        </w:rPr>
      </w:pPr>
    </w:p>
    <w:p w14:paraId="54D89CC2" w14:textId="77777777" w:rsidR="007F7AF1" w:rsidRDefault="007F7AF1" w:rsidP="007F7AF1">
      <w:pPr>
        <w:pStyle w:val="Sinespaciado"/>
        <w:spacing w:line="360" w:lineRule="auto"/>
        <w:rPr>
          <w:lang w:val="es-ES"/>
        </w:rPr>
      </w:pPr>
    </w:p>
    <w:p w14:paraId="15029E03" w14:textId="77777777" w:rsidR="007F7AF1" w:rsidRDefault="007F7AF1" w:rsidP="007F7AF1">
      <w:pPr>
        <w:pStyle w:val="Sinespaciado"/>
        <w:spacing w:line="360" w:lineRule="auto"/>
        <w:rPr>
          <w:lang w:val="es-ES"/>
        </w:rPr>
      </w:pPr>
    </w:p>
    <w:p w14:paraId="2074A345" w14:textId="77777777" w:rsidR="007F7AF1" w:rsidRPr="007F7AF1" w:rsidRDefault="007F7AF1" w:rsidP="007F7AF1">
      <w:pPr>
        <w:pStyle w:val="Sinespaciado"/>
        <w:spacing w:line="360" w:lineRule="auto"/>
        <w:rPr>
          <w:lang w:val="es-ES"/>
        </w:rPr>
      </w:pPr>
    </w:p>
    <w:p w14:paraId="5BCA7ACF" w14:textId="77777777" w:rsidR="00784AB8" w:rsidRPr="007F7AF1" w:rsidRDefault="00784AB8" w:rsidP="007F7AF1">
      <w:pPr>
        <w:tabs>
          <w:tab w:val="left" w:pos="4667"/>
        </w:tabs>
        <w:ind w:left="567" w:right="567"/>
        <w:rPr>
          <w:rFonts w:cs="Tahoma"/>
          <w:b/>
          <w:bCs/>
        </w:rPr>
      </w:pPr>
      <w:r w:rsidRPr="007F7AF1">
        <w:rPr>
          <w:rFonts w:cs="Tahoma"/>
          <w:b/>
          <w:bCs/>
        </w:rPr>
        <w:lastRenderedPageBreak/>
        <w:t>00449/SMOV/IP/2024:</w:t>
      </w:r>
    </w:p>
    <w:p w14:paraId="01D6341D" w14:textId="77777777" w:rsidR="00784AB8" w:rsidRPr="007F7AF1" w:rsidRDefault="00784AB8" w:rsidP="007F7AF1">
      <w:pPr>
        <w:tabs>
          <w:tab w:val="left" w:pos="4667"/>
        </w:tabs>
        <w:ind w:left="567" w:right="567"/>
        <w:rPr>
          <w:rFonts w:cs="Tahoma"/>
          <w:b/>
          <w:bCs/>
        </w:rPr>
      </w:pPr>
    </w:p>
    <w:p w14:paraId="6E8F5F46" w14:textId="4775ED24" w:rsidR="003F23EF" w:rsidRPr="007F7AF1" w:rsidRDefault="003F23EF" w:rsidP="007F7AF1">
      <w:pPr>
        <w:pStyle w:val="Puesto"/>
      </w:pPr>
      <w:r w:rsidRPr="007F7AF1">
        <w:t>En respuesta a la solicitud recibida, nos permitimos hacer de su conocimiento que con fundamento en el artículo 53, Fracciones: II, V y VI de la Ley de Transparencia y Acceso a la Información Pública del Estado de México y Municipios, le contestamos que:</w:t>
      </w:r>
    </w:p>
    <w:p w14:paraId="372756B5" w14:textId="77777777" w:rsidR="003F23EF" w:rsidRPr="007F7AF1" w:rsidRDefault="003F23EF" w:rsidP="007F7AF1"/>
    <w:p w14:paraId="1FCA1029" w14:textId="77777777" w:rsidR="00784AB8" w:rsidRPr="007F7AF1" w:rsidRDefault="003F23EF" w:rsidP="007F7AF1">
      <w:pPr>
        <w:pStyle w:val="Puesto"/>
      </w:pPr>
      <w:proofErr w:type="spellStart"/>
      <w:proofErr w:type="gramStart"/>
      <w:r w:rsidRPr="007F7AF1">
        <w:t>nstitución</w:t>
      </w:r>
      <w:proofErr w:type="spellEnd"/>
      <w:proofErr w:type="gramEnd"/>
      <w:r w:rsidRPr="007F7AF1">
        <w:t xml:space="preserve"> Política del Estado Libre y Soberano de México; 146 y 147 del Reglamento del Transporte Público y Servicios Conexos del Estado de México; Reglamento Interno del Instituto del Transporte del Estado de México; Se informa La información solicitada del año 2024 se comprende de 228 archivos, se pone a disposición de los solicitantes en las oficinas del Instituto del Transporte del Estado de México.</w:t>
      </w:r>
      <w:r w:rsidR="00784AB8" w:rsidRPr="007F7AF1">
        <w:t xml:space="preserve"> </w:t>
      </w:r>
    </w:p>
    <w:p w14:paraId="53E3EEDE" w14:textId="77777777" w:rsidR="00784AB8" w:rsidRPr="007F7AF1" w:rsidRDefault="00784AB8" w:rsidP="007F7AF1">
      <w:pPr>
        <w:pStyle w:val="Puesto"/>
      </w:pPr>
    </w:p>
    <w:p w14:paraId="77F2A6D2" w14:textId="77777777" w:rsidR="00784AB8" w:rsidRPr="007F7AF1" w:rsidRDefault="00784AB8" w:rsidP="007F7AF1">
      <w:pPr>
        <w:pStyle w:val="Puesto"/>
      </w:pPr>
    </w:p>
    <w:p w14:paraId="27A9E9A2" w14:textId="77777777" w:rsidR="00784AB8" w:rsidRPr="007F7AF1" w:rsidRDefault="00784AB8" w:rsidP="007F7AF1">
      <w:pPr>
        <w:tabs>
          <w:tab w:val="left" w:pos="4667"/>
        </w:tabs>
        <w:ind w:left="567" w:right="567"/>
        <w:rPr>
          <w:rFonts w:cs="Tahoma"/>
          <w:b/>
          <w:bCs/>
        </w:rPr>
      </w:pPr>
      <w:r w:rsidRPr="007F7AF1">
        <w:rPr>
          <w:rFonts w:cs="Tahoma"/>
          <w:b/>
          <w:bCs/>
        </w:rPr>
        <w:t>00448/SMOV/IP/2024:</w:t>
      </w:r>
    </w:p>
    <w:p w14:paraId="3D32C3AA" w14:textId="77777777" w:rsidR="00784AB8" w:rsidRPr="007F7AF1" w:rsidRDefault="00784AB8" w:rsidP="007F7AF1">
      <w:pPr>
        <w:pStyle w:val="Puesto"/>
      </w:pPr>
    </w:p>
    <w:p w14:paraId="5C52E504" w14:textId="32F6B2B6" w:rsidR="00784AB8" w:rsidRPr="007F7AF1" w:rsidRDefault="00784AB8" w:rsidP="007F7AF1">
      <w:pPr>
        <w:pStyle w:val="Puesto"/>
      </w:pPr>
      <w:r w:rsidRPr="007F7AF1">
        <w:t>En respuesta a la solicitud recibida, nos permitimos hacer de su conocimiento que con fundamento en el artículo 53, Fracciones: II, V y VI de la Ley de Transparencia y Acceso a la Información Pública del Estado de México y Municipios, le contestamos que:</w:t>
      </w:r>
    </w:p>
    <w:p w14:paraId="05710C84" w14:textId="77777777" w:rsidR="00784AB8" w:rsidRPr="007F7AF1" w:rsidRDefault="00784AB8" w:rsidP="007F7AF1"/>
    <w:p w14:paraId="042FE73D" w14:textId="7328A0B1" w:rsidR="00F07EE6" w:rsidRPr="007F7AF1" w:rsidRDefault="00784AB8" w:rsidP="007F7AF1">
      <w:pPr>
        <w:pStyle w:val="Puesto"/>
      </w:pPr>
      <w:proofErr w:type="spellStart"/>
      <w:proofErr w:type="gramStart"/>
      <w:r w:rsidRPr="007F7AF1">
        <w:t>nstitución</w:t>
      </w:r>
      <w:proofErr w:type="spellEnd"/>
      <w:proofErr w:type="gramEnd"/>
      <w:r w:rsidRPr="007F7AF1">
        <w:t xml:space="preserve"> Política del Estado Libre y Soberano de México; 146 y 147 del Reglamento del Transporte Público y Servicios Conexos del Estado de México; Reglamento Interno del Instituto del Transporte del Estado de México; Se informa que, la información solicitada del año 2023 comprende de 411 archivos, se pone a disposición de los solicitantes en las oficinas del Instituto del Transporte del Estado de México..</w:t>
      </w:r>
    </w:p>
    <w:p w14:paraId="3A8F9352" w14:textId="77777777" w:rsidR="00D56C9F" w:rsidRPr="007F7AF1" w:rsidRDefault="00D56C9F" w:rsidP="007F7AF1"/>
    <w:p w14:paraId="5A5DAB9E" w14:textId="77777777" w:rsidR="00E37A3F" w:rsidRPr="007F7AF1" w:rsidRDefault="00E37A3F" w:rsidP="007F7AF1">
      <w:pPr>
        <w:pStyle w:val="Ttulo2"/>
        <w:jc w:val="left"/>
      </w:pPr>
      <w:bookmarkStart w:id="7" w:name="_Toc175781481"/>
      <w:r w:rsidRPr="007F7AF1">
        <w:t>DEL RECURSO DE REVISIÓN</w:t>
      </w:r>
      <w:bookmarkEnd w:id="7"/>
    </w:p>
    <w:p w14:paraId="0B17CD08" w14:textId="77777777" w:rsidR="00664420" w:rsidRPr="007F7AF1" w:rsidRDefault="00664420" w:rsidP="007F7AF1">
      <w:pPr>
        <w:autoSpaceDE w:val="0"/>
        <w:autoSpaceDN w:val="0"/>
        <w:adjustRightInd w:val="0"/>
        <w:ind w:right="-28"/>
        <w:rPr>
          <w:rFonts w:cs="Tahoma"/>
          <w:bCs/>
          <w:szCs w:val="22"/>
          <w:lang w:val="es-ES"/>
        </w:rPr>
      </w:pPr>
    </w:p>
    <w:p w14:paraId="2B216813" w14:textId="61ADBB2B" w:rsidR="00664420" w:rsidRPr="007F7AF1" w:rsidRDefault="006E25BC" w:rsidP="007F7AF1">
      <w:pPr>
        <w:pStyle w:val="Ttulo3"/>
      </w:pPr>
      <w:bookmarkStart w:id="8" w:name="_Toc175781482"/>
      <w:r w:rsidRPr="007F7AF1">
        <w:rPr>
          <w:szCs w:val="32"/>
        </w:rPr>
        <w:t>a)</w:t>
      </w:r>
      <w:r w:rsidRPr="007F7AF1">
        <w:t xml:space="preserve"> </w:t>
      </w:r>
      <w:r w:rsidR="00664420" w:rsidRPr="007F7AF1">
        <w:t>Interposición del Recurso de Revisión</w:t>
      </w:r>
      <w:bookmarkEnd w:id="8"/>
    </w:p>
    <w:p w14:paraId="6279C622" w14:textId="777A0197" w:rsidR="00664420" w:rsidRPr="007F7AF1" w:rsidRDefault="00664420" w:rsidP="007F7AF1">
      <w:pPr>
        <w:autoSpaceDE w:val="0"/>
        <w:autoSpaceDN w:val="0"/>
        <w:adjustRightInd w:val="0"/>
        <w:ind w:right="-28"/>
        <w:rPr>
          <w:rFonts w:cs="Tahoma"/>
          <w:szCs w:val="22"/>
        </w:rPr>
      </w:pPr>
      <w:r w:rsidRPr="007F7AF1">
        <w:rPr>
          <w:rFonts w:cs="Tahoma"/>
          <w:szCs w:val="22"/>
        </w:rPr>
        <w:t xml:space="preserve">El </w:t>
      </w:r>
      <w:r w:rsidR="00B74172" w:rsidRPr="007F7AF1">
        <w:rPr>
          <w:rFonts w:cs="Tahoma"/>
          <w:b/>
          <w:bCs/>
          <w:szCs w:val="22"/>
        </w:rPr>
        <w:t xml:space="preserve">cuatro de julio de dos mil veinticuatro </w:t>
      </w:r>
      <w:r w:rsidR="00F75D23" w:rsidRPr="007F7AF1">
        <w:rPr>
          <w:rFonts w:cs="Tahoma"/>
          <w:b/>
          <w:bCs/>
          <w:szCs w:val="22"/>
        </w:rPr>
        <w:t>LA PARTE RECURRENTE</w:t>
      </w:r>
      <w:r w:rsidR="00F75D23" w:rsidRPr="007F7AF1">
        <w:rPr>
          <w:rFonts w:cs="Tahoma"/>
          <w:szCs w:val="22"/>
        </w:rPr>
        <w:t xml:space="preserve"> interpuso </w:t>
      </w:r>
      <w:r w:rsidR="00784AB8" w:rsidRPr="007F7AF1">
        <w:rPr>
          <w:rFonts w:cs="Tahoma"/>
          <w:szCs w:val="22"/>
        </w:rPr>
        <w:t>los</w:t>
      </w:r>
      <w:r w:rsidR="00F75D23" w:rsidRPr="007F7AF1">
        <w:rPr>
          <w:rFonts w:cs="Tahoma"/>
          <w:szCs w:val="22"/>
        </w:rPr>
        <w:t xml:space="preserve"> recurso</w:t>
      </w:r>
      <w:r w:rsidR="00784AB8" w:rsidRPr="007F7AF1">
        <w:rPr>
          <w:rFonts w:cs="Tahoma"/>
          <w:szCs w:val="22"/>
        </w:rPr>
        <w:t>s</w:t>
      </w:r>
      <w:r w:rsidR="00F75D23" w:rsidRPr="007F7AF1">
        <w:rPr>
          <w:rFonts w:cs="Tahoma"/>
          <w:szCs w:val="22"/>
        </w:rPr>
        <w:t xml:space="preserve"> de revisión en contra de la</w:t>
      </w:r>
      <w:r w:rsidR="00784AB8" w:rsidRPr="007F7AF1">
        <w:rPr>
          <w:rFonts w:cs="Tahoma"/>
          <w:szCs w:val="22"/>
        </w:rPr>
        <w:t>s</w:t>
      </w:r>
      <w:r w:rsidR="00F75D23" w:rsidRPr="007F7AF1">
        <w:rPr>
          <w:rFonts w:cs="Tahoma"/>
          <w:szCs w:val="22"/>
        </w:rPr>
        <w:t xml:space="preserve"> respuesta</w:t>
      </w:r>
      <w:r w:rsidR="00784AB8" w:rsidRPr="007F7AF1">
        <w:rPr>
          <w:rFonts w:cs="Tahoma"/>
          <w:szCs w:val="22"/>
        </w:rPr>
        <w:t>s</w:t>
      </w:r>
      <w:r w:rsidR="00F75D23" w:rsidRPr="007F7AF1">
        <w:rPr>
          <w:rFonts w:cs="Tahoma"/>
          <w:szCs w:val="22"/>
        </w:rPr>
        <w:t xml:space="preserve"> emitida</w:t>
      </w:r>
      <w:r w:rsidR="00784AB8" w:rsidRPr="007F7AF1">
        <w:rPr>
          <w:rFonts w:cs="Tahoma"/>
          <w:szCs w:val="22"/>
        </w:rPr>
        <w:t>s</w:t>
      </w:r>
      <w:r w:rsidR="00F75D23" w:rsidRPr="007F7AF1">
        <w:rPr>
          <w:rFonts w:cs="Tahoma"/>
          <w:szCs w:val="22"/>
        </w:rPr>
        <w:t xml:space="preserve"> por el </w:t>
      </w:r>
      <w:r w:rsidR="00F75D23" w:rsidRPr="007F7AF1">
        <w:rPr>
          <w:rFonts w:cs="Tahoma"/>
          <w:b/>
          <w:bCs/>
          <w:szCs w:val="22"/>
        </w:rPr>
        <w:t>SUJETO OBLIGADO</w:t>
      </w:r>
      <w:r w:rsidR="00953430" w:rsidRPr="007F7AF1">
        <w:rPr>
          <w:rFonts w:cs="Tahoma"/>
          <w:szCs w:val="22"/>
        </w:rPr>
        <w:t xml:space="preserve">, </w:t>
      </w:r>
      <w:r w:rsidR="00784AB8" w:rsidRPr="007F7AF1">
        <w:rPr>
          <w:rFonts w:cs="Tahoma"/>
          <w:szCs w:val="22"/>
        </w:rPr>
        <w:t>las cuales fueron</w:t>
      </w:r>
      <w:r w:rsidR="00953430" w:rsidRPr="007F7AF1">
        <w:rPr>
          <w:rFonts w:cs="Tahoma"/>
          <w:szCs w:val="22"/>
        </w:rPr>
        <w:t xml:space="preserve"> </w:t>
      </w:r>
      <w:r w:rsidR="00953430" w:rsidRPr="007F7AF1">
        <w:rPr>
          <w:rFonts w:cs="Tahoma"/>
          <w:szCs w:val="22"/>
        </w:rPr>
        <w:lastRenderedPageBreak/>
        <w:t>registrad</w:t>
      </w:r>
      <w:r w:rsidR="00784AB8" w:rsidRPr="007F7AF1">
        <w:rPr>
          <w:rFonts w:cs="Tahoma"/>
          <w:szCs w:val="22"/>
        </w:rPr>
        <w:t>as</w:t>
      </w:r>
      <w:r w:rsidR="00953430" w:rsidRPr="007F7AF1">
        <w:rPr>
          <w:rFonts w:cs="Tahoma"/>
          <w:szCs w:val="22"/>
        </w:rPr>
        <w:t xml:space="preserve"> en el SAIMEX con el número de expediente </w:t>
      </w:r>
      <w:r w:rsidR="00B74172" w:rsidRPr="007F7AF1">
        <w:rPr>
          <w:rFonts w:cs="Tahoma"/>
          <w:b/>
          <w:bCs/>
          <w:szCs w:val="22"/>
        </w:rPr>
        <w:t>04137</w:t>
      </w:r>
      <w:r w:rsidR="00953430" w:rsidRPr="007F7AF1">
        <w:rPr>
          <w:rFonts w:cs="Tahoma"/>
          <w:b/>
          <w:bCs/>
          <w:szCs w:val="22"/>
        </w:rPr>
        <w:t>/INFOEM/IP/RR/</w:t>
      </w:r>
      <w:r w:rsidR="00B74172" w:rsidRPr="007F7AF1">
        <w:rPr>
          <w:rFonts w:cs="Tahoma"/>
          <w:b/>
          <w:bCs/>
          <w:szCs w:val="22"/>
        </w:rPr>
        <w:t>2024</w:t>
      </w:r>
      <w:r w:rsidR="00784AB8" w:rsidRPr="007F7AF1">
        <w:rPr>
          <w:rFonts w:cs="Tahoma"/>
          <w:szCs w:val="22"/>
        </w:rPr>
        <w:t xml:space="preserve"> y </w:t>
      </w:r>
      <w:r w:rsidR="00784AB8" w:rsidRPr="007F7AF1">
        <w:rPr>
          <w:rFonts w:cs="Tahoma"/>
          <w:b/>
          <w:bCs/>
          <w:szCs w:val="22"/>
        </w:rPr>
        <w:t>04138/INFOEM/IP/RR/2024</w:t>
      </w:r>
      <w:r w:rsidR="00953430" w:rsidRPr="007F7AF1">
        <w:rPr>
          <w:rFonts w:cs="Tahoma"/>
          <w:szCs w:val="22"/>
        </w:rPr>
        <w:t xml:space="preserve"> y en el cual manifiesta lo siguiente</w:t>
      </w:r>
      <w:r w:rsidRPr="007F7AF1">
        <w:rPr>
          <w:rFonts w:cs="Tahoma"/>
          <w:szCs w:val="22"/>
        </w:rPr>
        <w:t>:</w:t>
      </w:r>
    </w:p>
    <w:p w14:paraId="74B30008" w14:textId="77777777" w:rsidR="00664420" w:rsidRPr="007F7AF1" w:rsidRDefault="00664420" w:rsidP="007F7AF1">
      <w:pPr>
        <w:tabs>
          <w:tab w:val="left" w:pos="4667"/>
        </w:tabs>
        <w:ind w:right="539"/>
        <w:rPr>
          <w:rFonts w:cs="Tahoma"/>
          <w:szCs w:val="22"/>
        </w:rPr>
      </w:pPr>
    </w:p>
    <w:p w14:paraId="6CC9E293" w14:textId="399B1EA7" w:rsidR="00784AB8" w:rsidRPr="007F7AF1" w:rsidRDefault="00784AB8" w:rsidP="007F7AF1">
      <w:pPr>
        <w:tabs>
          <w:tab w:val="left" w:pos="4667"/>
        </w:tabs>
        <w:ind w:right="539"/>
        <w:rPr>
          <w:rFonts w:cs="Tahoma"/>
          <w:b/>
          <w:bCs/>
          <w:szCs w:val="22"/>
        </w:rPr>
      </w:pPr>
      <w:r w:rsidRPr="007F7AF1">
        <w:rPr>
          <w:rFonts w:cs="Tahoma"/>
          <w:b/>
          <w:bCs/>
          <w:szCs w:val="22"/>
        </w:rPr>
        <w:t>04137/INFOEM/IP/RR/2024:</w:t>
      </w:r>
    </w:p>
    <w:p w14:paraId="3697F77B" w14:textId="77777777" w:rsidR="00784AB8" w:rsidRPr="007F7AF1" w:rsidRDefault="00784AB8" w:rsidP="007F7AF1">
      <w:pPr>
        <w:tabs>
          <w:tab w:val="left" w:pos="4667"/>
        </w:tabs>
        <w:ind w:right="539"/>
        <w:rPr>
          <w:rFonts w:cs="Tahoma"/>
          <w:szCs w:val="22"/>
        </w:rPr>
      </w:pPr>
    </w:p>
    <w:p w14:paraId="12153283" w14:textId="77777777" w:rsidR="00664420" w:rsidRPr="007F7AF1" w:rsidRDefault="00664420" w:rsidP="007F7AF1">
      <w:pPr>
        <w:tabs>
          <w:tab w:val="left" w:pos="4667"/>
        </w:tabs>
        <w:ind w:left="567" w:right="539"/>
        <w:rPr>
          <w:rFonts w:cs="Tahoma"/>
          <w:b/>
          <w:iCs/>
        </w:rPr>
      </w:pPr>
      <w:r w:rsidRPr="007F7AF1">
        <w:rPr>
          <w:rFonts w:cs="Tahoma"/>
          <w:b/>
          <w:iCs/>
        </w:rPr>
        <w:t>ACTO IMPUGNADO</w:t>
      </w:r>
      <w:r w:rsidRPr="007F7AF1">
        <w:rPr>
          <w:rFonts w:cs="Tahoma"/>
          <w:b/>
          <w:iCs/>
        </w:rPr>
        <w:tab/>
      </w:r>
    </w:p>
    <w:p w14:paraId="523F8BF4" w14:textId="4084648E" w:rsidR="00664420" w:rsidRPr="007F7AF1" w:rsidRDefault="00B74172" w:rsidP="007F7AF1">
      <w:pPr>
        <w:tabs>
          <w:tab w:val="left" w:pos="4667"/>
        </w:tabs>
        <w:ind w:left="567" w:right="539"/>
        <w:rPr>
          <w:rFonts w:cs="Tahoma"/>
          <w:bCs/>
          <w:i/>
        </w:rPr>
      </w:pPr>
      <w:r w:rsidRPr="007F7AF1">
        <w:rPr>
          <w:rFonts w:cs="Tahoma"/>
          <w:bCs/>
          <w:i/>
        </w:rPr>
        <w:t>No entrega la información violentando el derecho de acceso a la información por milésima vez solicito se entregue, no está apegada al derecho de acceso.</w:t>
      </w:r>
    </w:p>
    <w:p w14:paraId="6AE8EA9A" w14:textId="77777777" w:rsidR="00664420" w:rsidRPr="007F7AF1" w:rsidRDefault="00664420" w:rsidP="007F7AF1">
      <w:pPr>
        <w:tabs>
          <w:tab w:val="left" w:pos="4667"/>
        </w:tabs>
        <w:ind w:left="567" w:right="539"/>
        <w:rPr>
          <w:rFonts w:cs="Tahoma"/>
          <w:bCs/>
          <w:i/>
        </w:rPr>
      </w:pPr>
    </w:p>
    <w:p w14:paraId="047D036B" w14:textId="77777777" w:rsidR="00664420" w:rsidRPr="007F7AF1" w:rsidRDefault="00664420" w:rsidP="007F7AF1">
      <w:pPr>
        <w:tabs>
          <w:tab w:val="left" w:pos="4667"/>
        </w:tabs>
        <w:ind w:left="567" w:right="539"/>
        <w:rPr>
          <w:rFonts w:cs="Tahoma"/>
          <w:b/>
          <w:iCs/>
        </w:rPr>
      </w:pPr>
      <w:r w:rsidRPr="007F7AF1">
        <w:rPr>
          <w:rFonts w:cs="Tahoma"/>
          <w:b/>
          <w:iCs/>
        </w:rPr>
        <w:t>RAZONES O MOTIVOS DE LA INCONFORMIDAD</w:t>
      </w:r>
      <w:r w:rsidRPr="007F7AF1">
        <w:rPr>
          <w:rFonts w:cs="Tahoma"/>
          <w:b/>
          <w:iCs/>
        </w:rPr>
        <w:tab/>
      </w:r>
    </w:p>
    <w:p w14:paraId="1DAE2563" w14:textId="232CDCD6" w:rsidR="00953430" w:rsidRPr="007F7AF1" w:rsidRDefault="00DE7A9A" w:rsidP="007F7AF1">
      <w:pPr>
        <w:tabs>
          <w:tab w:val="left" w:pos="4667"/>
        </w:tabs>
        <w:ind w:left="567" w:right="539"/>
        <w:rPr>
          <w:rFonts w:cs="Tahoma"/>
          <w:bCs/>
          <w:i/>
        </w:rPr>
      </w:pPr>
      <w:r w:rsidRPr="007F7AF1">
        <w:rPr>
          <w:rFonts w:cs="Tahoma"/>
          <w:bCs/>
          <w:i/>
        </w:rPr>
        <w:t>No entrega la información violentando el derecho de acceso a la información por milésima vez solicito se entregue, no está apegada al derecho de acceso.</w:t>
      </w:r>
    </w:p>
    <w:p w14:paraId="39C0261E" w14:textId="77777777" w:rsidR="00784AB8" w:rsidRPr="007F7AF1" w:rsidRDefault="00784AB8" w:rsidP="007F7AF1">
      <w:pPr>
        <w:tabs>
          <w:tab w:val="left" w:pos="4667"/>
        </w:tabs>
        <w:ind w:left="567" w:right="539"/>
        <w:rPr>
          <w:rFonts w:cs="Tahoma"/>
          <w:bCs/>
          <w:i/>
        </w:rPr>
      </w:pPr>
    </w:p>
    <w:p w14:paraId="51E0903D" w14:textId="28E950FB" w:rsidR="00784AB8" w:rsidRPr="007F7AF1" w:rsidRDefault="00784AB8" w:rsidP="007F7AF1">
      <w:pPr>
        <w:tabs>
          <w:tab w:val="left" w:pos="4667"/>
        </w:tabs>
        <w:ind w:left="567" w:right="539"/>
        <w:rPr>
          <w:rFonts w:cs="Tahoma"/>
          <w:bCs/>
          <w:i/>
        </w:rPr>
      </w:pPr>
      <w:r w:rsidRPr="007F7AF1">
        <w:rPr>
          <w:rFonts w:cs="Tahoma"/>
          <w:b/>
          <w:bCs/>
          <w:szCs w:val="22"/>
        </w:rPr>
        <w:t>04138/INFOEM/IP/RR/2024:</w:t>
      </w:r>
    </w:p>
    <w:p w14:paraId="3D41BAED" w14:textId="77777777" w:rsidR="00784AB8" w:rsidRPr="007F7AF1" w:rsidRDefault="00784AB8" w:rsidP="007F7AF1">
      <w:pPr>
        <w:tabs>
          <w:tab w:val="left" w:pos="4667"/>
        </w:tabs>
        <w:ind w:left="567" w:right="539"/>
        <w:rPr>
          <w:rFonts w:cs="Tahoma"/>
          <w:bCs/>
          <w:i/>
        </w:rPr>
      </w:pPr>
    </w:p>
    <w:p w14:paraId="6283125E" w14:textId="77777777" w:rsidR="00784AB8" w:rsidRPr="007F7AF1" w:rsidRDefault="00784AB8" w:rsidP="007F7AF1">
      <w:pPr>
        <w:tabs>
          <w:tab w:val="left" w:pos="4667"/>
        </w:tabs>
        <w:ind w:left="567" w:right="539"/>
        <w:rPr>
          <w:rFonts w:cs="Tahoma"/>
          <w:b/>
          <w:iCs/>
        </w:rPr>
      </w:pPr>
      <w:r w:rsidRPr="007F7AF1">
        <w:rPr>
          <w:rFonts w:cs="Tahoma"/>
          <w:b/>
          <w:iCs/>
        </w:rPr>
        <w:t>ACTO IMPUGNADO</w:t>
      </w:r>
      <w:r w:rsidRPr="007F7AF1">
        <w:rPr>
          <w:rFonts w:cs="Tahoma"/>
          <w:b/>
          <w:iCs/>
        </w:rPr>
        <w:tab/>
      </w:r>
    </w:p>
    <w:p w14:paraId="65C0DE09" w14:textId="77777777" w:rsidR="00784AB8" w:rsidRPr="007F7AF1" w:rsidRDefault="00784AB8" w:rsidP="007F7AF1">
      <w:pPr>
        <w:tabs>
          <w:tab w:val="left" w:pos="4667"/>
        </w:tabs>
        <w:ind w:left="567" w:right="539"/>
        <w:rPr>
          <w:rFonts w:cs="Tahoma"/>
          <w:bCs/>
          <w:i/>
        </w:rPr>
      </w:pPr>
      <w:r w:rsidRPr="007F7AF1">
        <w:rPr>
          <w:rFonts w:cs="Tahoma"/>
          <w:bCs/>
          <w:i/>
        </w:rPr>
        <w:t>No entrega la información violentando el derecho de acceso a la información por milésima vez solicito se entregue, no está apegada al derecho de acceso.</w:t>
      </w:r>
    </w:p>
    <w:p w14:paraId="75D210D3" w14:textId="77777777" w:rsidR="00784AB8" w:rsidRPr="007F7AF1" w:rsidRDefault="00784AB8" w:rsidP="007F7AF1">
      <w:pPr>
        <w:tabs>
          <w:tab w:val="left" w:pos="4667"/>
        </w:tabs>
        <w:ind w:left="567" w:right="539"/>
        <w:rPr>
          <w:rFonts w:cs="Tahoma"/>
          <w:bCs/>
          <w:i/>
        </w:rPr>
      </w:pPr>
    </w:p>
    <w:p w14:paraId="570A4ACC" w14:textId="3312DDC1" w:rsidR="00784AB8" w:rsidRPr="007F7AF1" w:rsidRDefault="00784AB8" w:rsidP="007F7AF1">
      <w:pPr>
        <w:tabs>
          <w:tab w:val="left" w:pos="4667"/>
        </w:tabs>
        <w:ind w:left="567" w:right="539"/>
        <w:rPr>
          <w:rFonts w:cs="Tahoma"/>
          <w:b/>
          <w:iCs/>
        </w:rPr>
      </w:pPr>
      <w:r w:rsidRPr="007F7AF1">
        <w:rPr>
          <w:rFonts w:cs="Tahoma"/>
          <w:b/>
          <w:iCs/>
        </w:rPr>
        <w:t>RAZONES O MOTIVOS DE LA INCONFORMIDAD</w:t>
      </w:r>
      <w:r w:rsidRPr="007F7AF1">
        <w:rPr>
          <w:rFonts w:cs="Tahoma"/>
          <w:b/>
          <w:iCs/>
        </w:rPr>
        <w:tab/>
      </w:r>
    </w:p>
    <w:p w14:paraId="40E4687A" w14:textId="52341D5C" w:rsidR="00784AB8" w:rsidRPr="007F7AF1" w:rsidRDefault="00784AB8" w:rsidP="007F7AF1">
      <w:pPr>
        <w:tabs>
          <w:tab w:val="left" w:pos="4667"/>
        </w:tabs>
        <w:ind w:left="567" w:right="539"/>
        <w:rPr>
          <w:rFonts w:cs="Tahoma"/>
          <w:bCs/>
          <w:i/>
        </w:rPr>
      </w:pPr>
      <w:r w:rsidRPr="007F7AF1">
        <w:rPr>
          <w:rFonts w:cs="Tahoma"/>
          <w:bCs/>
          <w:i/>
        </w:rPr>
        <w:t>No entrega la información violentando el derecho de acceso a la información por milésima vez solicito se entregue, no está apegada al derecho de acceso.</w:t>
      </w:r>
    </w:p>
    <w:p w14:paraId="0D7527C3" w14:textId="77777777" w:rsidR="00784AB8" w:rsidRPr="007F7AF1" w:rsidRDefault="00784AB8" w:rsidP="007F7AF1">
      <w:pPr>
        <w:tabs>
          <w:tab w:val="left" w:pos="4667"/>
        </w:tabs>
        <w:ind w:left="567" w:right="539"/>
        <w:rPr>
          <w:rFonts w:cs="Tahoma"/>
          <w:bCs/>
          <w:i/>
        </w:rPr>
      </w:pPr>
    </w:p>
    <w:p w14:paraId="48FE75EA" w14:textId="77777777" w:rsidR="00664420" w:rsidRPr="007F7AF1" w:rsidRDefault="00664420" w:rsidP="007F7AF1">
      <w:pPr>
        <w:tabs>
          <w:tab w:val="left" w:pos="4667"/>
        </w:tabs>
        <w:ind w:right="567"/>
        <w:rPr>
          <w:rFonts w:cs="Tahoma"/>
          <w:b/>
          <w:bCs/>
        </w:rPr>
      </w:pPr>
    </w:p>
    <w:p w14:paraId="6804DEF1" w14:textId="3C4F6CB5" w:rsidR="00664420" w:rsidRPr="007F7AF1" w:rsidRDefault="006E25BC" w:rsidP="007F7AF1">
      <w:pPr>
        <w:pStyle w:val="Ttulo3"/>
      </w:pPr>
      <w:bookmarkStart w:id="9" w:name="_Toc175781483"/>
      <w:r w:rsidRPr="007F7AF1">
        <w:lastRenderedPageBreak/>
        <w:t>b</w:t>
      </w:r>
      <w:r w:rsidR="00664420" w:rsidRPr="007F7AF1">
        <w:t>) Turno del Recurso de Revisión</w:t>
      </w:r>
      <w:bookmarkEnd w:id="9"/>
    </w:p>
    <w:p w14:paraId="1173671B" w14:textId="0103010E" w:rsidR="00C72DAA" w:rsidRPr="007F7AF1" w:rsidRDefault="00C72DAA" w:rsidP="007F7AF1">
      <w:r w:rsidRPr="007F7AF1">
        <w:t>Con fundamento en el artículo 185, fracción I de la Ley de Transparencia y Acceso a la Información Pública del Estado de México y Municipios, el</w:t>
      </w:r>
      <w:r w:rsidRPr="007F7AF1">
        <w:rPr>
          <w:b/>
          <w:bCs/>
        </w:rPr>
        <w:t xml:space="preserve"> </w:t>
      </w:r>
      <w:r w:rsidR="00DE7A9A" w:rsidRPr="007F7AF1">
        <w:rPr>
          <w:b/>
          <w:bCs/>
        </w:rPr>
        <w:t>cuatro de julio de dos mil veinticuatro,</w:t>
      </w:r>
      <w:r w:rsidRPr="007F7AF1">
        <w:t xml:space="preserve"> se turnó el recurso de revisión a través del</w:t>
      </w:r>
      <w:r w:rsidRPr="007F7AF1">
        <w:rPr>
          <w:rFonts w:eastAsia="Arial Unicode MS"/>
        </w:rPr>
        <w:t xml:space="preserve"> </w:t>
      </w:r>
      <w:r w:rsidRPr="007F7AF1">
        <w:rPr>
          <w:rFonts w:eastAsia="Arial Unicode MS"/>
          <w:bCs/>
        </w:rPr>
        <w:t>SAIMEX</w:t>
      </w:r>
      <w:r w:rsidRPr="007F7AF1">
        <w:t xml:space="preserve"> a la </w:t>
      </w:r>
      <w:r w:rsidRPr="007F7AF1">
        <w:rPr>
          <w:b/>
        </w:rPr>
        <w:t>Comisionada Sharon Cristina Morales Martínez</w:t>
      </w:r>
      <w:r w:rsidRPr="007F7AF1">
        <w:rPr>
          <w:bCs/>
        </w:rPr>
        <w:t xml:space="preserve">, </w:t>
      </w:r>
      <w:r w:rsidRPr="007F7AF1">
        <w:t xml:space="preserve">a efecto de decretar su admisión o </w:t>
      </w:r>
      <w:proofErr w:type="spellStart"/>
      <w:r w:rsidRPr="007F7AF1">
        <w:t>desechamiento</w:t>
      </w:r>
      <w:proofErr w:type="spellEnd"/>
      <w:r w:rsidRPr="007F7AF1">
        <w:t xml:space="preserve">. </w:t>
      </w:r>
    </w:p>
    <w:p w14:paraId="18F305CB" w14:textId="77777777" w:rsidR="00664420" w:rsidRPr="007F7AF1" w:rsidRDefault="00664420" w:rsidP="007F7AF1">
      <w:pPr>
        <w:rPr>
          <w:rFonts w:eastAsia="Batang" w:cs="Tahoma"/>
          <w:bCs/>
          <w:szCs w:val="22"/>
        </w:rPr>
      </w:pPr>
    </w:p>
    <w:p w14:paraId="3E31EC2D" w14:textId="295256A1" w:rsidR="00664420" w:rsidRPr="007F7AF1" w:rsidRDefault="006E25BC" w:rsidP="007F7AF1">
      <w:pPr>
        <w:pStyle w:val="Ttulo3"/>
      </w:pPr>
      <w:bookmarkStart w:id="10" w:name="_Toc175781484"/>
      <w:r w:rsidRPr="007F7AF1">
        <w:t>c</w:t>
      </w:r>
      <w:r w:rsidR="00664420" w:rsidRPr="007F7AF1">
        <w:t>) Admisión del Recurso de Revisión</w:t>
      </w:r>
      <w:bookmarkEnd w:id="10"/>
    </w:p>
    <w:p w14:paraId="240447D5" w14:textId="2325C73F" w:rsidR="000E09C4" w:rsidRPr="007F7AF1" w:rsidRDefault="000E09C4" w:rsidP="007F7AF1">
      <w:pPr>
        <w:rPr>
          <w:rFonts w:cs="Arial"/>
        </w:rPr>
      </w:pPr>
      <w:r w:rsidRPr="007F7AF1">
        <w:rPr>
          <w:rFonts w:cs="Arial"/>
        </w:rPr>
        <w:t xml:space="preserve">El </w:t>
      </w:r>
      <w:r w:rsidR="00DE7A9A" w:rsidRPr="007F7AF1">
        <w:rPr>
          <w:rFonts w:eastAsia="Palatino Linotype" w:cs="Palatino Linotype"/>
          <w:b/>
        </w:rPr>
        <w:t>ocho</w:t>
      </w:r>
      <w:r w:rsidR="00C250C3" w:rsidRPr="007F7AF1">
        <w:rPr>
          <w:rFonts w:eastAsia="Palatino Linotype" w:cs="Palatino Linotype"/>
          <w:b/>
        </w:rPr>
        <w:t xml:space="preserve"> y nueve</w:t>
      </w:r>
      <w:r w:rsidR="00DE7A9A" w:rsidRPr="007F7AF1">
        <w:rPr>
          <w:rFonts w:eastAsia="Palatino Linotype" w:cs="Palatino Linotype"/>
          <w:b/>
        </w:rPr>
        <w:t xml:space="preserve"> de julio de dos mil veinticuatro,</w:t>
      </w:r>
      <w:r w:rsidRPr="007F7AF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F7AF1">
        <w:rPr>
          <w:rFonts w:cs="Arial"/>
        </w:rPr>
        <w:t>, fracción II</w:t>
      </w:r>
      <w:r w:rsidRPr="007F7AF1">
        <w:rPr>
          <w:rFonts w:cs="Arial"/>
        </w:rPr>
        <w:t xml:space="preserve"> de la Ley de Transparencia y Acceso a la Información Pública del Estado de México y Municipios.</w:t>
      </w:r>
    </w:p>
    <w:p w14:paraId="497B9FAE" w14:textId="77777777" w:rsidR="00C250C3" w:rsidRPr="007F7AF1" w:rsidRDefault="00C250C3" w:rsidP="007F7AF1">
      <w:pPr>
        <w:rPr>
          <w:rFonts w:cs="Arial"/>
        </w:rPr>
      </w:pPr>
    </w:p>
    <w:p w14:paraId="26A9A410" w14:textId="77777777" w:rsidR="00C250C3" w:rsidRPr="007F7AF1" w:rsidRDefault="00C250C3" w:rsidP="007F7AF1">
      <w:pPr>
        <w:pStyle w:val="Ttulo3"/>
      </w:pPr>
      <w:bookmarkStart w:id="11" w:name="_Toc165402865"/>
      <w:bookmarkStart w:id="12" w:name="_Toc175781485"/>
      <w:r w:rsidRPr="007F7AF1">
        <w:t>d) Acumulación de los Recursos de Revisión</w:t>
      </w:r>
      <w:bookmarkEnd w:id="11"/>
      <w:bookmarkEnd w:id="12"/>
    </w:p>
    <w:p w14:paraId="26BA3194" w14:textId="29F7C555" w:rsidR="00C250C3" w:rsidRPr="007F7AF1" w:rsidRDefault="00C250C3" w:rsidP="007F7AF1">
      <w:pPr>
        <w:ind w:left="-57"/>
        <w:rPr>
          <w:bCs/>
          <w:lang w:val="es-ES_tradnl"/>
        </w:rPr>
      </w:pPr>
      <w:r w:rsidRPr="007F7AF1">
        <w:rPr>
          <w:rFonts w:cs="Arial"/>
          <w:lang w:val="es-ES_tradnl"/>
        </w:rPr>
        <w:t xml:space="preserve">Por economía procesal y </w:t>
      </w:r>
      <w:r w:rsidRPr="007F7AF1">
        <w:rPr>
          <w:rFonts w:cs="Arial"/>
        </w:rPr>
        <w:t xml:space="preserve">con la finalidad de evitar resoluciones contradictorias, en </w:t>
      </w:r>
      <w:r w:rsidRPr="007F7AF1">
        <w:t xml:space="preserve">la ------ sesión ordinaria, celebrada en la </w:t>
      </w:r>
      <w:r w:rsidR="00413E50" w:rsidRPr="007F7AF1">
        <w:rPr>
          <w:b/>
        </w:rPr>
        <w:t>Vigésima Sexta Sesión O</w:t>
      </w:r>
      <w:r w:rsidRPr="007F7AF1">
        <w:rPr>
          <w:b/>
        </w:rPr>
        <w:t>rdinaria</w:t>
      </w:r>
      <w:r w:rsidRPr="007F7AF1">
        <w:t xml:space="preserve"> del Pleno de este Instituto de fecha </w:t>
      </w:r>
      <w:r w:rsidRPr="007F7AF1">
        <w:rPr>
          <w:b/>
        </w:rPr>
        <w:t>diecisiete de julio de dos mil veinticuatro</w:t>
      </w:r>
      <w:r w:rsidRPr="007F7AF1">
        <w:t xml:space="preserve">, el Pleno de este Instituto </w:t>
      </w:r>
      <w:r w:rsidRPr="007F7AF1">
        <w:rPr>
          <w:rFonts w:cs="Arial"/>
        </w:rPr>
        <w:t xml:space="preserve">determinó </w:t>
      </w:r>
      <w:r w:rsidRPr="007F7AF1">
        <w:t>acumular los Recursos de Revisión</w:t>
      </w:r>
      <w:bookmarkStart w:id="13" w:name="_Hlk109159636"/>
      <w:r w:rsidRPr="007F7AF1">
        <w:rPr>
          <w:rFonts w:cs="Arial"/>
          <w:b/>
          <w:bCs/>
        </w:rPr>
        <w:t xml:space="preserve"> </w:t>
      </w:r>
      <w:bookmarkEnd w:id="13"/>
      <w:r w:rsidRPr="007F7AF1">
        <w:rPr>
          <w:rFonts w:eastAsia="Calibri" w:cs="Tahoma"/>
          <w:szCs w:val="22"/>
          <w:lang w:eastAsia="en-US"/>
        </w:rPr>
        <w:t>04137/INFOEM/IP/RR/2024 y 04138/INFOEM/IP/RR/2024.</w:t>
      </w:r>
    </w:p>
    <w:p w14:paraId="40EE58BE" w14:textId="77777777" w:rsidR="00DE7A9A" w:rsidRPr="007F7AF1" w:rsidRDefault="00DE7A9A" w:rsidP="007F7AF1">
      <w:pPr>
        <w:pStyle w:val="Ttulo3"/>
      </w:pPr>
    </w:p>
    <w:p w14:paraId="3B820F58" w14:textId="3CBCB8BE" w:rsidR="00865CF4" w:rsidRPr="007F7AF1" w:rsidRDefault="00C250C3" w:rsidP="007F7AF1">
      <w:pPr>
        <w:pStyle w:val="Ttulo3"/>
      </w:pPr>
      <w:bookmarkStart w:id="14" w:name="_Toc175781486"/>
      <w:r w:rsidRPr="007F7AF1">
        <w:t>e</w:t>
      </w:r>
      <w:r w:rsidR="00664420" w:rsidRPr="007F7AF1">
        <w:t xml:space="preserve">) </w:t>
      </w:r>
      <w:r w:rsidR="00865CF4" w:rsidRPr="007F7AF1">
        <w:t>Informe Justificado del Sujeto Obligado</w:t>
      </w:r>
      <w:bookmarkEnd w:id="14"/>
    </w:p>
    <w:p w14:paraId="195F0D72" w14:textId="6F7948FD" w:rsidR="00865CF4" w:rsidRPr="007F7AF1" w:rsidRDefault="00865CF4" w:rsidP="007F7AF1">
      <w:pPr>
        <w:rPr>
          <w:rFonts w:eastAsia="Calibri" w:cs="Tahoma"/>
          <w:szCs w:val="22"/>
          <w:lang w:eastAsia="en-US"/>
        </w:rPr>
      </w:pPr>
      <w:r w:rsidRPr="007F7AF1">
        <w:rPr>
          <w:rFonts w:cs="Tahoma"/>
          <w:bCs/>
          <w:szCs w:val="24"/>
        </w:rPr>
        <w:t xml:space="preserve">El </w:t>
      </w:r>
      <w:r w:rsidR="00DE7A9A" w:rsidRPr="007F7AF1">
        <w:rPr>
          <w:rFonts w:cs="Tahoma"/>
          <w:b/>
          <w:bCs/>
          <w:szCs w:val="24"/>
        </w:rPr>
        <w:t>diecisiete de julio de dos mil veinticuatro</w:t>
      </w:r>
      <w:r w:rsidR="00DE7A9A" w:rsidRPr="007F7AF1">
        <w:rPr>
          <w:rFonts w:cs="Tahoma"/>
          <w:bCs/>
          <w:szCs w:val="24"/>
        </w:rPr>
        <w:t>,</w:t>
      </w:r>
      <w:r w:rsidRPr="007F7AF1">
        <w:rPr>
          <w:rFonts w:cs="Tahoma"/>
          <w:b/>
          <w:szCs w:val="24"/>
        </w:rPr>
        <w:t xml:space="preserve"> EL SUJETO OBLIGADO</w:t>
      </w:r>
      <w:r w:rsidRPr="007F7AF1">
        <w:rPr>
          <w:rFonts w:cs="Tahoma"/>
          <w:bCs/>
          <w:szCs w:val="24"/>
        </w:rPr>
        <w:t xml:space="preserve"> rindió su informe justificado a través del </w:t>
      </w:r>
      <w:r w:rsidRPr="007F7AF1">
        <w:rPr>
          <w:rFonts w:cs="Tahoma"/>
          <w:b/>
          <w:bCs/>
          <w:szCs w:val="24"/>
        </w:rPr>
        <w:t>SAIMEX</w:t>
      </w:r>
      <w:r w:rsidRPr="007F7AF1">
        <w:rPr>
          <w:rFonts w:cs="Tahoma"/>
          <w:bCs/>
          <w:szCs w:val="24"/>
        </w:rPr>
        <w:t xml:space="preserve">, </w:t>
      </w:r>
      <w:r w:rsidRPr="007F7AF1">
        <w:rPr>
          <w:rFonts w:eastAsia="Calibri" w:cs="Tahoma"/>
          <w:szCs w:val="22"/>
          <w:lang w:eastAsia="en-US"/>
        </w:rPr>
        <w:t>en el cual expresó lo siguiente:</w:t>
      </w:r>
    </w:p>
    <w:p w14:paraId="3CEC6344" w14:textId="77777777" w:rsidR="00C250C3" w:rsidRDefault="00C250C3" w:rsidP="007F7AF1">
      <w:pPr>
        <w:rPr>
          <w:rFonts w:eastAsia="Calibri" w:cs="Tahoma"/>
          <w:szCs w:val="22"/>
          <w:lang w:eastAsia="en-US"/>
        </w:rPr>
      </w:pPr>
    </w:p>
    <w:p w14:paraId="35A8612A" w14:textId="77777777" w:rsidR="007F7AF1" w:rsidRPr="007F7AF1" w:rsidRDefault="007F7AF1" w:rsidP="007F7AF1">
      <w:pPr>
        <w:rPr>
          <w:rFonts w:eastAsia="Calibri" w:cs="Tahoma"/>
          <w:szCs w:val="22"/>
          <w:lang w:eastAsia="en-US"/>
        </w:rPr>
      </w:pPr>
    </w:p>
    <w:p w14:paraId="63ECEDE0" w14:textId="1465460A" w:rsidR="00C250C3" w:rsidRPr="007F7AF1" w:rsidRDefault="00C250C3" w:rsidP="007F7AF1">
      <w:pPr>
        <w:rPr>
          <w:rFonts w:eastAsia="Calibri" w:cs="Tahoma"/>
          <w:b/>
          <w:bCs/>
          <w:szCs w:val="22"/>
          <w:lang w:eastAsia="en-US"/>
        </w:rPr>
      </w:pPr>
      <w:r w:rsidRPr="007F7AF1">
        <w:rPr>
          <w:rFonts w:eastAsia="Calibri" w:cs="Tahoma"/>
          <w:b/>
          <w:bCs/>
          <w:szCs w:val="22"/>
          <w:lang w:eastAsia="en-US"/>
        </w:rPr>
        <w:lastRenderedPageBreak/>
        <w:t>04137/INFOEM/IP/RR/2024:</w:t>
      </w:r>
    </w:p>
    <w:p w14:paraId="6E939452" w14:textId="77777777" w:rsidR="00865CF4" w:rsidRPr="007F7AF1" w:rsidRDefault="00865CF4" w:rsidP="007F7AF1">
      <w:pPr>
        <w:rPr>
          <w:rFonts w:eastAsia="Calibri" w:cs="Tahoma"/>
          <w:szCs w:val="22"/>
          <w:lang w:eastAsia="en-US"/>
        </w:rPr>
      </w:pPr>
    </w:p>
    <w:p w14:paraId="52A3633A" w14:textId="522753FE" w:rsidR="007F0A3B" w:rsidRPr="007F7AF1" w:rsidRDefault="007F0A3B" w:rsidP="007F7AF1">
      <w:pPr>
        <w:ind w:right="539"/>
      </w:pPr>
      <w:r w:rsidRPr="007F7AF1">
        <w:rPr>
          <w:rFonts w:eastAsia="Calibri" w:cs="Tahoma"/>
          <w:b/>
          <w:bCs/>
          <w:szCs w:val="22"/>
          <w:lang w:eastAsia="en-US"/>
        </w:rPr>
        <w:t xml:space="preserve">-INFORME JUSTIFICADO 4137.pdf. – </w:t>
      </w:r>
      <w:r w:rsidRPr="007F7AF1">
        <w:rPr>
          <w:rFonts w:eastAsia="Calibri" w:cs="Tahoma"/>
          <w:szCs w:val="22"/>
          <w:lang w:eastAsia="en-US"/>
        </w:rPr>
        <w:t xml:space="preserve">Contiene un oficio firmado por el titular de la unidad de transparencia y coordinador de control técnico del SUJETO OBLIGADO, mediante el cual hace del conocimiento </w:t>
      </w:r>
      <w:r w:rsidR="00EC7999" w:rsidRPr="007F7AF1">
        <w:rPr>
          <w:rFonts w:eastAsia="Calibri" w:cs="Tahoma"/>
          <w:szCs w:val="22"/>
          <w:lang w:eastAsia="en-US"/>
        </w:rPr>
        <w:t>que,</w:t>
      </w:r>
      <w:r w:rsidRPr="007F7AF1">
        <w:rPr>
          <w:rFonts w:eastAsia="Calibri" w:cs="Tahoma"/>
          <w:szCs w:val="22"/>
          <w:lang w:eastAsia="en-US"/>
        </w:rPr>
        <w:t xml:space="preserve"> </w:t>
      </w:r>
      <w:r w:rsidRPr="007F7AF1">
        <w:t>con la finalidad de atender el presente ocurso, el Servidor Público Habilitado del Instituto del Transporte responde la solicitud de información mediante oficio que se anexa para pronta referencia.</w:t>
      </w:r>
    </w:p>
    <w:p w14:paraId="2A899A4A" w14:textId="77777777" w:rsidR="007F0A3B" w:rsidRPr="007F7AF1" w:rsidRDefault="007F0A3B" w:rsidP="007F7AF1">
      <w:pPr>
        <w:ind w:right="539"/>
      </w:pPr>
    </w:p>
    <w:p w14:paraId="2A6D933F" w14:textId="495139CD" w:rsidR="007F0A3B" w:rsidRPr="007F7AF1" w:rsidRDefault="007F0A3B" w:rsidP="007F7AF1">
      <w:pPr>
        <w:ind w:right="539"/>
      </w:pPr>
      <w:r w:rsidRPr="007F7AF1">
        <w:rPr>
          <w:b/>
          <w:bCs/>
        </w:rPr>
        <w:t>-OFC 029 _ CCT_UT_00772_2024</w:t>
      </w:r>
      <w:proofErr w:type="gramStart"/>
      <w:r w:rsidRPr="007F7AF1">
        <w:rPr>
          <w:b/>
          <w:bCs/>
        </w:rPr>
        <w:t>“ -</w:t>
      </w:r>
      <w:proofErr w:type="gramEnd"/>
      <w:r w:rsidRPr="007F7AF1">
        <w:rPr>
          <w:b/>
          <w:bCs/>
        </w:rPr>
        <w:t xml:space="preserve"> 04137_INFOEM_IP_RR_2024 y 00449_SMOV_IP_2024 .docx.pdf.- </w:t>
      </w:r>
      <w:r w:rsidRPr="007F7AF1">
        <w:t xml:space="preserve">Contiene oficio firmado por el servidor público habilitado siendo la Subdirectora de Normatividad y Capacitación del SUJETO OBLIGADO la cual </w:t>
      </w:r>
      <w:r w:rsidR="00D86C93" w:rsidRPr="007F7AF1">
        <w:t>entrega una liga de consulta que contiene diversos oficios los cuales de su con</w:t>
      </w:r>
      <w:r w:rsidRPr="007F7AF1">
        <w:t xml:space="preserve">tenido se puede apreciar </w:t>
      </w:r>
      <w:r w:rsidR="00D86C93" w:rsidRPr="007F7AF1">
        <w:t>algunos con datos confidenciales, por ende no se pone a la vista dicho informe.</w:t>
      </w:r>
    </w:p>
    <w:p w14:paraId="0ADA5684" w14:textId="77777777" w:rsidR="007F0A3B" w:rsidRPr="007F7AF1" w:rsidRDefault="007F0A3B" w:rsidP="007F7AF1">
      <w:pPr>
        <w:ind w:right="539"/>
      </w:pPr>
    </w:p>
    <w:p w14:paraId="0F39871C" w14:textId="73D35445" w:rsidR="00C250C3" w:rsidRPr="007F7AF1" w:rsidRDefault="00C250C3" w:rsidP="007F7AF1">
      <w:pPr>
        <w:ind w:right="539"/>
        <w:rPr>
          <w:rFonts w:eastAsia="Calibri" w:cs="Tahoma"/>
          <w:b/>
          <w:bCs/>
          <w:szCs w:val="22"/>
          <w:lang w:eastAsia="en-US"/>
        </w:rPr>
      </w:pPr>
      <w:r w:rsidRPr="007F7AF1">
        <w:rPr>
          <w:rFonts w:eastAsia="Calibri" w:cs="Tahoma"/>
          <w:b/>
          <w:bCs/>
          <w:szCs w:val="22"/>
          <w:lang w:eastAsia="en-US"/>
        </w:rPr>
        <w:t>04138/INFOEM/IP/RR/2024:</w:t>
      </w:r>
    </w:p>
    <w:p w14:paraId="33AC2829" w14:textId="77777777" w:rsidR="00C250C3" w:rsidRPr="007F7AF1" w:rsidRDefault="00C250C3" w:rsidP="007F7AF1">
      <w:pPr>
        <w:ind w:right="539"/>
        <w:rPr>
          <w:rFonts w:eastAsia="Calibri" w:cs="Tahoma"/>
          <w:b/>
          <w:bCs/>
          <w:szCs w:val="22"/>
          <w:lang w:eastAsia="en-US"/>
        </w:rPr>
      </w:pPr>
    </w:p>
    <w:p w14:paraId="035E9514" w14:textId="77777777" w:rsidR="001255BF" w:rsidRPr="007F7AF1" w:rsidRDefault="001255BF" w:rsidP="007F7AF1">
      <w:pPr>
        <w:ind w:right="539"/>
      </w:pPr>
      <w:r w:rsidRPr="007F7AF1">
        <w:rPr>
          <w:rFonts w:eastAsia="Calibri" w:cs="Tahoma"/>
          <w:b/>
          <w:bCs/>
          <w:szCs w:val="22"/>
          <w:lang w:eastAsia="en-US"/>
        </w:rPr>
        <w:t xml:space="preserve">INFORME JUSTIFICADO 4138.pdf.- </w:t>
      </w:r>
      <w:r w:rsidRPr="007F7AF1">
        <w:rPr>
          <w:rFonts w:eastAsia="Calibri" w:cs="Tahoma"/>
          <w:szCs w:val="22"/>
          <w:lang w:eastAsia="en-US"/>
        </w:rPr>
        <w:t xml:space="preserve">Contiene un oficio firmado por el titular de la unidad de transparencia y coordinador de control técnico del SUJETO OBLIGADO, mediante el cual hace del conocimiento que, </w:t>
      </w:r>
      <w:r w:rsidRPr="007F7AF1">
        <w:t>con la finalidad de atender el presente ocurso, el Servidor Público Habilitado del Instituto del Transporte responde la solicitud de información mediante oficio que se anexa para pronta referencia.</w:t>
      </w:r>
    </w:p>
    <w:p w14:paraId="434370D4" w14:textId="5E89D623" w:rsidR="00C250C3" w:rsidRPr="007F7AF1" w:rsidRDefault="00C250C3" w:rsidP="007F7AF1">
      <w:pPr>
        <w:ind w:right="539"/>
        <w:rPr>
          <w:rFonts w:eastAsia="Calibri" w:cs="Tahoma"/>
          <w:b/>
          <w:bCs/>
          <w:szCs w:val="22"/>
          <w:lang w:eastAsia="en-US"/>
        </w:rPr>
      </w:pPr>
    </w:p>
    <w:p w14:paraId="7A1D14E4" w14:textId="7AB4F3C9" w:rsidR="001255BF" w:rsidRPr="007F7AF1" w:rsidRDefault="001255BF" w:rsidP="007F7AF1">
      <w:pPr>
        <w:ind w:right="539"/>
      </w:pPr>
      <w:r w:rsidRPr="007F7AF1">
        <w:rPr>
          <w:rFonts w:eastAsia="Calibri" w:cs="Tahoma"/>
          <w:b/>
          <w:bCs/>
          <w:szCs w:val="22"/>
          <w:lang w:eastAsia="en-US"/>
        </w:rPr>
        <w:t>OFC 0030 _ CCT_UT_00773_2024</w:t>
      </w:r>
      <w:proofErr w:type="gramStart"/>
      <w:r w:rsidRPr="007F7AF1">
        <w:rPr>
          <w:rFonts w:eastAsia="Calibri" w:cs="Tahoma"/>
          <w:b/>
          <w:bCs/>
          <w:szCs w:val="22"/>
          <w:lang w:eastAsia="en-US"/>
        </w:rPr>
        <w:t>“ -</w:t>
      </w:r>
      <w:proofErr w:type="gramEnd"/>
      <w:r w:rsidRPr="007F7AF1">
        <w:rPr>
          <w:rFonts w:eastAsia="Calibri" w:cs="Tahoma"/>
          <w:b/>
          <w:bCs/>
          <w:szCs w:val="22"/>
          <w:lang w:eastAsia="en-US"/>
        </w:rPr>
        <w:t xml:space="preserve"> 04138_INFOEM_IP_RR_2024 y 00448_SMOV_IP_2024 .docx.pdf.- </w:t>
      </w:r>
      <w:r w:rsidRPr="007F7AF1">
        <w:t xml:space="preserve">Contiene oficio firmado por el servidor público </w:t>
      </w:r>
      <w:r w:rsidRPr="007F7AF1">
        <w:lastRenderedPageBreak/>
        <w:t xml:space="preserve">habilitado siendo la Subdirectora de Normatividad y Capacitación del SUJETO OBLIGADO la cual </w:t>
      </w:r>
      <w:r w:rsidR="00D86C93" w:rsidRPr="007F7AF1">
        <w:t>entrega una liga de consulta que contiene diversos oficios que de su contenido se puede apreciar algunos con datos confidenciales, por ende no se pone a la vista dicho informe.</w:t>
      </w:r>
    </w:p>
    <w:p w14:paraId="4AEE4F8E" w14:textId="51057941" w:rsidR="001255BF" w:rsidRPr="007F7AF1" w:rsidRDefault="001255BF" w:rsidP="007F7AF1">
      <w:pPr>
        <w:ind w:right="539"/>
        <w:rPr>
          <w:rFonts w:eastAsia="Calibri" w:cs="Tahoma"/>
          <w:b/>
          <w:bCs/>
          <w:szCs w:val="22"/>
          <w:lang w:eastAsia="en-US"/>
        </w:rPr>
      </w:pPr>
    </w:p>
    <w:p w14:paraId="2D130A9D" w14:textId="4981EA5A" w:rsidR="00865CF4" w:rsidRPr="007F7AF1" w:rsidRDefault="00865CF4" w:rsidP="007F7AF1">
      <w:pPr>
        <w:rPr>
          <w:rFonts w:cs="Tahoma"/>
          <w:bCs/>
          <w:szCs w:val="24"/>
        </w:rPr>
      </w:pPr>
      <w:r w:rsidRPr="007F7AF1">
        <w:rPr>
          <w:rFonts w:cs="Tahoma"/>
          <w:bCs/>
          <w:szCs w:val="24"/>
        </w:rPr>
        <w:t xml:space="preserve">Esta información fue puesta a la vista de </w:t>
      </w:r>
      <w:r w:rsidRPr="007F7AF1">
        <w:rPr>
          <w:rFonts w:cs="Tahoma"/>
          <w:b/>
          <w:szCs w:val="24"/>
        </w:rPr>
        <w:t xml:space="preserve">LA PARTE RECURRENTE </w:t>
      </w:r>
      <w:r w:rsidRPr="007F7AF1">
        <w:rPr>
          <w:rFonts w:cs="Tahoma"/>
          <w:bCs/>
          <w:szCs w:val="24"/>
        </w:rPr>
        <w:t xml:space="preserve">el </w:t>
      </w:r>
      <w:r w:rsidR="001255BF" w:rsidRPr="007F7AF1">
        <w:rPr>
          <w:rFonts w:cs="Tahoma"/>
          <w:b/>
          <w:bCs/>
          <w:szCs w:val="24"/>
        </w:rPr>
        <w:t>veintiocho</w:t>
      </w:r>
      <w:r w:rsidR="00EC7999" w:rsidRPr="007F7AF1">
        <w:rPr>
          <w:rFonts w:cs="Tahoma"/>
          <w:b/>
          <w:bCs/>
          <w:szCs w:val="24"/>
        </w:rPr>
        <w:t xml:space="preserve"> de agosto de dos mil veinticuatro</w:t>
      </w:r>
      <w:r w:rsidRPr="007F7AF1">
        <w:rPr>
          <w:rFonts w:cs="Tahoma"/>
          <w:bCs/>
          <w:szCs w:val="24"/>
        </w:rPr>
        <w:t xml:space="preserve"> para que, en un plazo de tres días hábiles, manifestara lo que a su derecho conviniera, de conformidad con lo establecido en el </w:t>
      </w:r>
      <w:r w:rsidRPr="007F7AF1">
        <w:rPr>
          <w:rFonts w:cs="Arial"/>
        </w:rPr>
        <w:t>artículo 185, fracción III de la Ley de Transparencia y Acceso a la Informac</w:t>
      </w:r>
      <w:r w:rsidR="00EC7999" w:rsidRPr="007F7AF1">
        <w:rPr>
          <w:rFonts w:cs="Arial"/>
        </w:rPr>
        <w:t>ión</w:t>
      </w:r>
      <w:r w:rsidRPr="007F7AF1">
        <w:rPr>
          <w:rFonts w:cs="Arial"/>
        </w:rPr>
        <w:t xml:space="preserve"> Pública del Estado de México y Municipios</w:t>
      </w:r>
      <w:r w:rsidRPr="007F7AF1">
        <w:rPr>
          <w:rFonts w:cs="Tahoma"/>
          <w:bCs/>
          <w:szCs w:val="24"/>
        </w:rPr>
        <w:t>.</w:t>
      </w:r>
    </w:p>
    <w:p w14:paraId="3B386B4C" w14:textId="77777777" w:rsidR="003A40C1" w:rsidRPr="007F7AF1" w:rsidRDefault="003A40C1" w:rsidP="007F7AF1">
      <w:pPr>
        <w:ind w:right="539"/>
        <w:rPr>
          <w:rFonts w:cs="Tahoma"/>
          <w:bCs/>
          <w:szCs w:val="24"/>
        </w:rPr>
      </w:pPr>
    </w:p>
    <w:p w14:paraId="755B7730" w14:textId="74DE3B73" w:rsidR="00664420" w:rsidRPr="007F7AF1" w:rsidRDefault="00865A7C" w:rsidP="007F7AF1">
      <w:pPr>
        <w:pStyle w:val="Ttulo3"/>
        <w:rPr>
          <w:lang w:val="es-ES"/>
        </w:rPr>
      </w:pPr>
      <w:bookmarkStart w:id="15" w:name="_Toc175781487"/>
      <w:r w:rsidRPr="007F7AF1">
        <w:rPr>
          <w:rFonts w:eastAsia="Calibri"/>
          <w:bCs/>
          <w:lang w:eastAsia="en-US"/>
        </w:rPr>
        <w:t>f</w:t>
      </w:r>
      <w:r w:rsidR="00664420" w:rsidRPr="007F7AF1">
        <w:rPr>
          <w:rFonts w:eastAsia="Calibri"/>
          <w:bCs/>
          <w:lang w:eastAsia="en-US"/>
        </w:rPr>
        <w:t>)</w:t>
      </w:r>
      <w:r w:rsidR="00664420" w:rsidRPr="007F7AF1">
        <w:t xml:space="preserve"> </w:t>
      </w:r>
      <w:r w:rsidR="00865CF4" w:rsidRPr="007F7AF1">
        <w:rPr>
          <w:lang w:val="es-ES"/>
        </w:rPr>
        <w:t>Manifestaciones de la Parte Recurrente</w:t>
      </w:r>
      <w:bookmarkEnd w:id="15"/>
    </w:p>
    <w:p w14:paraId="4E8AF011" w14:textId="77777777" w:rsidR="00865CF4" w:rsidRPr="007F7AF1" w:rsidRDefault="00865CF4" w:rsidP="007F7AF1">
      <w:pPr>
        <w:rPr>
          <w:rFonts w:eastAsia="Arial Unicode MS" w:cs="Arial"/>
        </w:rPr>
      </w:pPr>
      <w:r w:rsidRPr="007F7AF1">
        <w:rPr>
          <w:rFonts w:cs="Tahoma"/>
          <w:b/>
          <w:szCs w:val="24"/>
        </w:rPr>
        <w:t xml:space="preserve">LA PARTE RECURRENTE </w:t>
      </w:r>
      <w:r w:rsidRPr="007F7AF1">
        <w:rPr>
          <w:rFonts w:eastAsia="Arial Unicode MS" w:cs="Arial"/>
        </w:rPr>
        <w:t>no realizó manifestación alguna dentro del término legalmente concedido para tal efecto, ni presentó pruebas o alegatos.</w:t>
      </w:r>
    </w:p>
    <w:p w14:paraId="6923684C" w14:textId="77777777" w:rsidR="00664420" w:rsidRPr="007F7AF1" w:rsidRDefault="00664420" w:rsidP="007F7AF1">
      <w:pPr>
        <w:rPr>
          <w:rFonts w:cs="Tahoma"/>
          <w:szCs w:val="22"/>
        </w:rPr>
      </w:pPr>
    </w:p>
    <w:p w14:paraId="0E651988" w14:textId="17AB8E33" w:rsidR="00664420" w:rsidRPr="007F7AF1" w:rsidRDefault="00EC7999" w:rsidP="007F7AF1">
      <w:pPr>
        <w:pStyle w:val="Ttulo3"/>
      </w:pPr>
      <w:bookmarkStart w:id="16" w:name="_Toc175781488"/>
      <w:r w:rsidRPr="007F7AF1">
        <w:t>g</w:t>
      </w:r>
      <w:r w:rsidR="00664420" w:rsidRPr="007F7AF1">
        <w:t>) Cierre de instrucción</w:t>
      </w:r>
      <w:bookmarkEnd w:id="16"/>
    </w:p>
    <w:p w14:paraId="79AF95DC" w14:textId="04A4B640" w:rsidR="00664420" w:rsidRDefault="00BF091A" w:rsidP="007F7AF1">
      <w:pPr>
        <w:rPr>
          <w:rFonts w:cs="Tahoma"/>
          <w:szCs w:val="22"/>
        </w:rPr>
      </w:pPr>
      <w:r w:rsidRPr="007F7AF1">
        <w:rPr>
          <w:rFonts w:cs="Tahoma"/>
          <w:szCs w:val="22"/>
        </w:rPr>
        <w:t>Al no existir diligencias pendientes por desahogar</w:t>
      </w:r>
      <w:r w:rsidRPr="007F7AF1">
        <w:rPr>
          <w:rFonts w:cs="Arial"/>
        </w:rPr>
        <w:t xml:space="preserve">, el </w:t>
      </w:r>
      <w:r w:rsidR="00EC7999" w:rsidRPr="007F7AF1">
        <w:rPr>
          <w:rFonts w:cs="Arial"/>
          <w:b/>
        </w:rPr>
        <w:t>tres de septiembre de dos mil veinticuatro</w:t>
      </w:r>
      <w:r w:rsidR="00EC7999" w:rsidRPr="007F7AF1">
        <w:rPr>
          <w:rFonts w:cs="Arial"/>
        </w:rPr>
        <w:t xml:space="preserve">, la </w:t>
      </w:r>
      <w:r w:rsidR="00EC7999" w:rsidRPr="007F7AF1">
        <w:rPr>
          <w:rFonts w:cs="Arial"/>
          <w:b/>
          <w:bCs/>
        </w:rPr>
        <w:t>Comi</w:t>
      </w:r>
      <w:r w:rsidRPr="007F7AF1">
        <w:rPr>
          <w:rFonts w:cs="Arial"/>
          <w:b/>
          <w:bCs/>
        </w:rPr>
        <w:t xml:space="preserve">sionada </w:t>
      </w:r>
      <w:r w:rsidRPr="007F7AF1">
        <w:rPr>
          <w:b/>
        </w:rPr>
        <w:t xml:space="preserve">Sharon Cristina Morales Martínez </w:t>
      </w:r>
      <w:r w:rsidRPr="007F7AF1">
        <w:rPr>
          <w:rFonts w:cs="Arial"/>
        </w:rPr>
        <w:t>acordó el cierre de instrucción</w:t>
      </w:r>
      <w:r w:rsidR="0011350D" w:rsidRPr="007F7AF1">
        <w:rPr>
          <w:rFonts w:cs="Arial"/>
        </w:rPr>
        <w:t xml:space="preserve"> y</w:t>
      </w:r>
      <w:r w:rsidRPr="007F7AF1">
        <w:rPr>
          <w:rFonts w:cs="Arial"/>
        </w:rPr>
        <w:t xml:space="preserve"> </w:t>
      </w:r>
      <w:r w:rsidR="0011350D" w:rsidRPr="007F7AF1">
        <w:rPr>
          <w:rFonts w:cs="Arial"/>
        </w:rPr>
        <w:t xml:space="preserve">la </w:t>
      </w:r>
      <w:r w:rsidRPr="007F7AF1">
        <w:rPr>
          <w:rFonts w:cs="Arial"/>
        </w:rPr>
        <w:t>remisión del expediente a efecto de ser resuelto, de conformidad con lo establecido en el artículo 185 fracciones VI y VIII de la Ley de Transparencia y Acceso a la Información Pública del Estado de México y Municipios</w:t>
      </w:r>
      <w:r w:rsidRPr="007F7AF1">
        <w:t>.</w:t>
      </w:r>
      <w:r w:rsidR="0011350D" w:rsidRPr="007F7AF1">
        <w:t xml:space="preserve"> Dicho acuerdo </w:t>
      </w:r>
      <w:r w:rsidR="00664420" w:rsidRPr="007F7AF1">
        <w:rPr>
          <w:rFonts w:cs="Tahoma"/>
          <w:szCs w:val="22"/>
        </w:rPr>
        <w:t xml:space="preserve">fue notificado a las partes el mismo día a través del </w:t>
      </w:r>
      <w:r w:rsidR="00664420" w:rsidRPr="007F7AF1">
        <w:rPr>
          <w:rFonts w:cs="Tahoma"/>
          <w:szCs w:val="22"/>
          <w:lang w:val="es-ES"/>
        </w:rPr>
        <w:t>SAIMEX</w:t>
      </w:r>
      <w:r w:rsidR="00664420" w:rsidRPr="007F7AF1">
        <w:rPr>
          <w:rFonts w:cs="Tahoma"/>
          <w:szCs w:val="22"/>
        </w:rPr>
        <w:t>.</w:t>
      </w:r>
    </w:p>
    <w:p w14:paraId="17A44C98" w14:textId="77777777" w:rsidR="007F7AF1" w:rsidRDefault="007F7AF1" w:rsidP="007F7AF1">
      <w:pPr>
        <w:rPr>
          <w:rFonts w:cs="Tahoma"/>
          <w:szCs w:val="22"/>
        </w:rPr>
      </w:pPr>
    </w:p>
    <w:p w14:paraId="151B2FE0" w14:textId="77777777" w:rsidR="007F7AF1" w:rsidRPr="007F7AF1" w:rsidRDefault="007F7AF1" w:rsidP="007F7AF1"/>
    <w:p w14:paraId="741683E3" w14:textId="77777777" w:rsidR="0011350D" w:rsidRPr="007F7AF1" w:rsidRDefault="0011350D" w:rsidP="007F7AF1">
      <w:pPr>
        <w:rPr>
          <w:rFonts w:cs="Tahoma"/>
          <w:szCs w:val="22"/>
        </w:rPr>
      </w:pPr>
    </w:p>
    <w:p w14:paraId="7A9629DE" w14:textId="77777777" w:rsidR="00664420" w:rsidRPr="007F7AF1" w:rsidRDefault="00664420" w:rsidP="007F7AF1">
      <w:pPr>
        <w:pStyle w:val="Ttulo1"/>
        <w:rPr>
          <w:rFonts w:eastAsiaTheme="minorHAnsi"/>
          <w:lang w:eastAsia="en-US"/>
        </w:rPr>
      </w:pPr>
      <w:bookmarkStart w:id="17" w:name="_Toc175781489"/>
      <w:r w:rsidRPr="007F7AF1">
        <w:rPr>
          <w:rFonts w:eastAsiaTheme="minorHAnsi"/>
          <w:lang w:eastAsia="en-US"/>
        </w:rPr>
        <w:lastRenderedPageBreak/>
        <w:t>CONSIDERANDOS</w:t>
      </w:r>
      <w:bookmarkEnd w:id="17"/>
    </w:p>
    <w:p w14:paraId="6DD1243B" w14:textId="77777777" w:rsidR="00664420" w:rsidRPr="007F7AF1" w:rsidRDefault="00664420" w:rsidP="007F7AF1">
      <w:pPr>
        <w:contextualSpacing/>
        <w:jc w:val="center"/>
        <w:rPr>
          <w:rFonts w:eastAsiaTheme="minorHAnsi" w:cs="Tahoma"/>
          <w:b/>
          <w:szCs w:val="22"/>
          <w:lang w:eastAsia="en-US"/>
        </w:rPr>
      </w:pPr>
    </w:p>
    <w:p w14:paraId="0B67CB92" w14:textId="2E307D3B" w:rsidR="00664420" w:rsidRPr="007F7AF1" w:rsidRDefault="00664420" w:rsidP="007F7AF1">
      <w:pPr>
        <w:pStyle w:val="Ttulo2"/>
        <w:rPr>
          <w:rFonts w:eastAsia="Batang"/>
        </w:rPr>
      </w:pPr>
      <w:bookmarkStart w:id="18" w:name="_Toc175781490"/>
      <w:r w:rsidRPr="007F7AF1">
        <w:rPr>
          <w:rFonts w:eastAsia="Batang"/>
        </w:rPr>
        <w:t xml:space="preserve">PRIMERO. </w:t>
      </w:r>
      <w:proofErr w:type="spellStart"/>
      <w:r w:rsidR="00BA55A8" w:rsidRPr="007F7AF1">
        <w:rPr>
          <w:rFonts w:eastAsia="Batang"/>
        </w:rPr>
        <w:t>Procedibilidad</w:t>
      </w:r>
      <w:bookmarkEnd w:id="18"/>
      <w:proofErr w:type="spellEnd"/>
    </w:p>
    <w:p w14:paraId="39C52BC1" w14:textId="56FCC20D" w:rsidR="00BA55A8" w:rsidRPr="007F7AF1" w:rsidRDefault="00BA55A8" w:rsidP="007F7AF1">
      <w:pPr>
        <w:pStyle w:val="Ttulo3"/>
      </w:pPr>
      <w:bookmarkStart w:id="19" w:name="_Toc175781491"/>
      <w:r w:rsidRPr="007F7AF1">
        <w:t>a) Competencia</w:t>
      </w:r>
      <w:r w:rsidR="00150C49" w:rsidRPr="007F7AF1">
        <w:t xml:space="preserve"> del Instituto</w:t>
      </w:r>
      <w:bookmarkEnd w:id="19"/>
    </w:p>
    <w:p w14:paraId="56E64942" w14:textId="6572EDF7" w:rsidR="0011350D" w:rsidRPr="007F7AF1" w:rsidRDefault="0011350D" w:rsidP="007F7AF1">
      <w:pPr>
        <w:rPr>
          <w:rFonts w:cs="Arial"/>
        </w:rPr>
      </w:pPr>
      <w:r w:rsidRPr="007F7AF1">
        <w:t xml:space="preserve">Este Instituto de Transparencia, Acceso a la Información Pública y Protección de Datos Personales del Estado de México y Municipios es competente para conocer y resolver </w:t>
      </w:r>
      <w:r w:rsidR="005F65B7" w:rsidRPr="007F7AF1">
        <w:t xml:space="preserve">el </w:t>
      </w:r>
      <w:r w:rsidRPr="007F7AF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F7AF1">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F7AF1" w:rsidRDefault="00DB1C09" w:rsidP="007F7AF1">
      <w:pPr>
        <w:rPr>
          <w:rFonts w:cs="Arial"/>
        </w:rPr>
      </w:pPr>
    </w:p>
    <w:p w14:paraId="517A2DD6" w14:textId="4169BE4D" w:rsidR="00664420" w:rsidRPr="007F7AF1" w:rsidRDefault="00BA55A8" w:rsidP="007F7AF1">
      <w:pPr>
        <w:pStyle w:val="Ttulo3"/>
      </w:pPr>
      <w:bookmarkStart w:id="20" w:name="_Toc175781492"/>
      <w:r w:rsidRPr="007F7AF1">
        <w:t>b)</w:t>
      </w:r>
      <w:r w:rsidR="00664420" w:rsidRPr="007F7AF1">
        <w:t xml:space="preserve"> </w:t>
      </w:r>
      <w:r w:rsidR="00D91CB4" w:rsidRPr="007F7AF1">
        <w:t>Legitimidad</w:t>
      </w:r>
      <w:r w:rsidRPr="007F7AF1">
        <w:t xml:space="preserve"> de la parte recurrente</w:t>
      </w:r>
      <w:bookmarkEnd w:id="20"/>
    </w:p>
    <w:p w14:paraId="26FEA382" w14:textId="0B06695C" w:rsidR="00D91CB4" w:rsidRPr="007F7AF1" w:rsidRDefault="00D91CB4" w:rsidP="007F7AF1">
      <w:pPr>
        <w:rPr>
          <w:rFonts w:cs="Arial"/>
          <w:bCs/>
        </w:rPr>
      </w:pPr>
      <w:r w:rsidRPr="007F7AF1">
        <w:rPr>
          <w:rFonts w:cs="Arial"/>
          <w:bCs/>
        </w:rPr>
        <w:t>El recurso de revisión fue interpuesto por parte legítima, ya que se presentó por la misma persona que formuló la solicitud de acceso a la Información Pública,</w:t>
      </w:r>
      <w:r w:rsidRPr="007F7AF1">
        <w:rPr>
          <w:rFonts w:cs="Arial"/>
          <w:b/>
          <w:bCs/>
        </w:rPr>
        <w:t xml:space="preserve"> </w:t>
      </w:r>
      <w:r w:rsidRPr="007F7AF1">
        <w:rPr>
          <w:rFonts w:cs="Arial"/>
        </w:rPr>
        <w:t>debido a que los datos de acceso</w:t>
      </w:r>
      <w:r w:rsidRPr="007F7AF1">
        <w:rPr>
          <w:rFonts w:cs="Arial"/>
          <w:b/>
          <w:bCs/>
        </w:rPr>
        <w:t xml:space="preserve"> </w:t>
      </w:r>
      <w:r w:rsidRPr="007F7AF1">
        <w:rPr>
          <w:rFonts w:cs="Arial"/>
        </w:rPr>
        <w:t>SAIMEX</w:t>
      </w:r>
      <w:r w:rsidRPr="007F7AF1">
        <w:rPr>
          <w:rFonts w:eastAsia="Calibri" w:cs="Arial"/>
          <w:lang w:eastAsia="en-US"/>
        </w:rPr>
        <w:t xml:space="preserve"> son personales e irrepetibles.</w:t>
      </w:r>
    </w:p>
    <w:p w14:paraId="2C367810" w14:textId="77777777" w:rsidR="00D91CB4" w:rsidRPr="007F7AF1" w:rsidRDefault="00D91CB4" w:rsidP="007F7AF1"/>
    <w:p w14:paraId="496490FC" w14:textId="1A5F3FDB" w:rsidR="00D91CB4" w:rsidRPr="007F7AF1" w:rsidRDefault="00BA55A8" w:rsidP="007F7AF1">
      <w:pPr>
        <w:pStyle w:val="Ttulo3"/>
        <w:rPr>
          <w:rFonts w:eastAsia="Calibri"/>
          <w:lang w:eastAsia="es-ES_tradnl"/>
        </w:rPr>
      </w:pPr>
      <w:bookmarkStart w:id="21" w:name="_Toc175781493"/>
      <w:r w:rsidRPr="007F7AF1">
        <w:rPr>
          <w:rFonts w:eastAsia="Calibri"/>
          <w:lang w:eastAsia="es-ES_tradnl"/>
        </w:rPr>
        <w:t>c)</w:t>
      </w:r>
      <w:r w:rsidR="00664420" w:rsidRPr="007F7AF1">
        <w:rPr>
          <w:rFonts w:eastAsia="Calibri"/>
          <w:lang w:eastAsia="es-ES_tradnl"/>
        </w:rPr>
        <w:t xml:space="preserve"> </w:t>
      </w:r>
      <w:r w:rsidR="00D91CB4" w:rsidRPr="007F7AF1">
        <w:rPr>
          <w:rFonts w:eastAsia="Calibri"/>
          <w:lang w:eastAsia="es-ES_tradnl"/>
        </w:rPr>
        <w:t>Plazo para interponer el recurso</w:t>
      </w:r>
      <w:bookmarkEnd w:id="21"/>
    </w:p>
    <w:p w14:paraId="106D37EE" w14:textId="7A040A51" w:rsidR="00D91CB4" w:rsidRPr="007F7AF1" w:rsidRDefault="00D91CB4" w:rsidP="007F7AF1">
      <w:pPr>
        <w:rPr>
          <w:rFonts w:eastAsiaTheme="minorEastAsia" w:cs="Arial"/>
          <w:lang w:val="es-ES_tradnl"/>
        </w:rPr>
      </w:pPr>
      <w:r w:rsidRPr="007F7AF1">
        <w:rPr>
          <w:rFonts w:cs="Arial"/>
          <w:b/>
        </w:rPr>
        <w:t>EL SUJETO OBLIGADO</w:t>
      </w:r>
      <w:r w:rsidRPr="007F7AF1">
        <w:rPr>
          <w:rFonts w:cs="Arial"/>
        </w:rPr>
        <w:t xml:space="preserve"> notificó la respuesta a la solicitud de acceso a la Información Pública el</w:t>
      </w:r>
      <w:r w:rsidR="00D60DDE" w:rsidRPr="007F7AF1">
        <w:rPr>
          <w:rFonts w:cs="Arial"/>
        </w:rPr>
        <w:t xml:space="preserve"> </w:t>
      </w:r>
      <w:r w:rsidR="00D60DDE" w:rsidRPr="007F7AF1">
        <w:rPr>
          <w:rFonts w:cs="Arial"/>
          <w:b/>
          <w:bCs/>
        </w:rPr>
        <w:t>cuatro de julio de dos mil veinticuatro</w:t>
      </w:r>
      <w:r w:rsidR="00D60DDE" w:rsidRPr="007F7AF1">
        <w:rPr>
          <w:rFonts w:cs="Arial"/>
        </w:rPr>
        <w:t xml:space="preserve"> y el recurso que no</w:t>
      </w:r>
      <w:r w:rsidR="00A53315" w:rsidRPr="007F7AF1">
        <w:rPr>
          <w:rFonts w:eastAsia="Palatino Linotype" w:cs="Palatino Linotype"/>
        </w:rPr>
        <w:t xml:space="preserve">s ocupa se interpuso el </w:t>
      </w:r>
      <w:r w:rsidR="00D60DDE" w:rsidRPr="007F7AF1">
        <w:rPr>
          <w:rFonts w:eastAsia="Palatino Linotype" w:cs="Palatino Linotype"/>
          <w:b/>
          <w:bCs/>
        </w:rPr>
        <w:t>cuatro de julio de dos mil veinticuatro</w:t>
      </w:r>
      <w:r w:rsidR="00A53315" w:rsidRPr="007F7AF1">
        <w:rPr>
          <w:rFonts w:eastAsia="Palatino Linotype" w:cs="Palatino Linotype"/>
          <w:bCs/>
        </w:rPr>
        <w:t>;</w:t>
      </w:r>
      <w:r w:rsidR="00A53315" w:rsidRPr="007F7AF1">
        <w:rPr>
          <w:rFonts w:eastAsia="Palatino Linotype" w:cs="Palatino Linotype"/>
        </w:rPr>
        <w:t xml:space="preserve"> por lo tanto, éste se encuentra dentro del margen temporal </w:t>
      </w:r>
      <w:r w:rsidR="00A53315" w:rsidRPr="007F7AF1">
        <w:rPr>
          <w:rFonts w:eastAsia="Palatino Linotype" w:cs="Palatino Linotype"/>
        </w:rPr>
        <w:lastRenderedPageBreak/>
        <w:t xml:space="preserve">previsto en el artículo 178 de la </w:t>
      </w:r>
      <w:r w:rsidR="00A53315" w:rsidRPr="007F7AF1">
        <w:rPr>
          <w:rFonts w:cs="Arial"/>
        </w:rPr>
        <w:t xml:space="preserve">Ley de Transparencia y Acceso a la Información Pública del Estado de México y Municipios, </w:t>
      </w:r>
      <w:r w:rsidR="00A53315" w:rsidRPr="007F7AF1">
        <w:rPr>
          <w:rFonts w:eastAsia="Calibri"/>
          <w:lang w:eastAsia="es-ES_tradnl"/>
        </w:rPr>
        <w:t xml:space="preserve">el cual </w:t>
      </w:r>
      <w:r w:rsidRPr="007F7AF1">
        <w:rPr>
          <w:rFonts w:cs="Arial"/>
        </w:rPr>
        <w:t xml:space="preserve">transcurrió del </w:t>
      </w:r>
      <w:r w:rsidR="00D60DDE" w:rsidRPr="007F7AF1">
        <w:rPr>
          <w:rFonts w:cs="Arial"/>
          <w:b/>
        </w:rPr>
        <w:t>cinco de julio al ocho de agosto de dos mil veinticuatro</w:t>
      </w:r>
      <w:r w:rsidRPr="007F7AF1">
        <w:rPr>
          <w:rFonts w:cs="Arial"/>
        </w:rPr>
        <w:t xml:space="preserve">, </w:t>
      </w:r>
      <w:r w:rsidRPr="007F7AF1">
        <w:rPr>
          <w:rFonts w:eastAsiaTheme="minorEastAsia" w:cs="Arial"/>
          <w:lang w:val="es-ES_tradnl"/>
        </w:rPr>
        <w:t xml:space="preserve">sin contemplar en el cómputo los días </w:t>
      </w:r>
      <w:bookmarkStart w:id="22" w:name="_Hlk62134391"/>
      <w:r w:rsidRPr="007F7AF1">
        <w:rPr>
          <w:rFonts w:eastAsiaTheme="minorEastAsia" w:cs="Arial"/>
          <w:lang w:val="es-ES_tradnl"/>
        </w:rPr>
        <w:t>sábados</w:t>
      </w:r>
      <w:r w:rsidR="00CB7E9A" w:rsidRPr="007F7AF1">
        <w:rPr>
          <w:rFonts w:eastAsiaTheme="minorEastAsia" w:cs="Arial"/>
          <w:lang w:val="es-ES_tradnl"/>
        </w:rPr>
        <w:t xml:space="preserve">, </w:t>
      </w:r>
      <w:r w:rsidRPr="007F7AF1">
        <w:rPr>
          <w:rFonts w:eastAsiaTheme="minorEastAsia" w:cs="Arial"/>
          <w:lang w:val="es-ES_tradnl"/>
        </w:rPr>
        <w:t>domingos</w:t>
      </w:r>
      <w:r w:rsidR="00CB7E9A" w:rsidRPr="007F7AF1">
        <w:rPr>
          <w:rFonts w:eastAsiaTheme="minorEastAsia" w:cs="Arial"/>
          <w:lang w:val="es-ES_tradnl"/>
        </w:rPr>
        <w:t xml:space="preserve"> y aquellos</w:t>
      </w:r>
      <w:r w:rsidRPr="007F7AF1">
        <w:rPr>
          <w:rFonts w:eastAsiaTheme="minorEastAsia" w:cs="Arial"/>
          <w:lang w:val="es-ES_tradnl"/>
        </w:rPr>
        <w:t xml:space="preserve"> considerados como días inhábiles</w:t>
      </w:r>
      <w:r w:rsidR="00CB7E9A" w:rsidRPr="007F7AF1">
        <w:rPr>
          <w:rFonts w:eastAsiaTheme="minorEastAsia" w:cs="Arial"/>
          <w:lang w:val="es-ES_tradnl"/>
        </w:rPr>
        <w:t xml:space="preserve"> </w:t>
      </w:r>
      <w:r w:rsidRPr="007F7AF1">
        <w:rPr>
          <w:rFonts w:eastAsiaTheme="minorEastAsia" w:cs="Arial"/>
          <w:lang w:val="es-ES_tradnl"/>
        </w:rPr>
        <w:t xml:space="preserve">en términos del </w:t>
      </w:r>
      <w:bookmarkEnd w:id="22"/>
      <w:r w:rsidRPr="007F7AF1">
        <w:rPr>
          <w:rFonts w:eastAsiaTheme="minorEastAsia" w:cs="Arial"/>
          <w:lang w:val="es-ES_tradnl"/>
        </w:rPr>
        <w:t>Calendario oficia</w:t>
      </w:r>
      <w:r w:rsidR="00CB7E9A" w:rsidRPr="007F7AF1">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7F7AF1" w:rsidRDefault="00D91CB4" w:rsidP="007F7AF1">
      <w:pPr>
        <w:rPr>
          <w:rFonts w:eastAsia="Palatino Linotype" w:cs="Palatino Linotype"/>
        </w:rPr>
      </w:pPr>
    </w:p>
    <w:p w14:paraId="46C0EB3A" w14:textId="794F7896" w:rsidR="00A53315" w:rsidRPr="007F7AF1" w:rsidRDefault="00BA55A8" w:rsidP="007F7AF1">
      <w:pPr>
        <w:pStyle w:val="Ttulo3"/>
        <w:rPr>
          <w:rFonts w:eastAsia="Calibri"/>
          <w:lang w:eastAsia="es-ES_tradnl"/>
        </w:rPr>
      </w:pPr>
      <w:bookmarkStart w:id="23" w:name="_Toc175781494"/>
      <w:r w:rsidRPr="007F7AF1">
        <w:rPr>
          <w:rFonts w:eastAsia="Calibri"/>
          <w:lang w:eastAsia="es-ES_tradnl"/>
        </w:rPr>
        <w:t>d)</w:t>
      </w:r>
      <w:r w:rsidR="00D91CB4" w:rsidRPr="007F7AF1">
        <w:rPr>
          <w:rFonts w:eastAsia="Calibri"/>
          <w:lang w:eastAsia="es-ES_tradnl"/>
        </w:rPr>
        <w:t xml:space="preserve"> </w:t>
      </w:r>
      <w:r w:rsidRPr="007F7AF1">
        <w:rPr>
          <w:rFonts w:eastAsia="Calibri"/>
          <w:lang w:eastAsia="es-ES_tradnl"/>
        </w:rPr>
        <w:t>Interés legítimo</w:t>
      </w:r>
      <w:bookmarkEnd w:id="23"/>
    </w:p>
    <w:p w14:paraId="190404A6" w14:textId="7627DBD9" w:rsidR="00BA55A8" w:rsidRPr="007F7AF1" w:rsidRDefault="00BA55A8" w:rsidP="007F7AF1">
      <w:r w:rsidRPr="007F7AF1">
        <w:rPr>
          <w:rFonts w:cs="Arial"/>
        </w:rPr>
        <w:t xml:space="preserve">Resulta procedente la interposición del recurso de revisión, ya que </w:t>
      </w:r>
      <w:r w:rsidRPr="007F7AF1">
        <w:rPr>
          <w:rFonts w:eastAsia="Calibri" w:cs="Tahoma"/>
          <w:szCs w:val="22"/>
          <w:lang w:eastAsia="es-MX"/>
        </w:rPr>
        <w:t xml:space="preserve">se actualiza la causal de procedencia señalada en el artículo 179, fracción </w:t>
      </w:r>
      <w:r w:rsidR="00D60DDE" w:rsidRPr="007F7AF1">
        <w:rPr>
          <w:rFonts w:eastAsia="Calibri" w:cs="Tahoma"/>
          <w:szCs w:val="22"/>
          <w:lang w:eastAsia="es-MX"/>
        </w:rPr>
        <w:t>I</w:t>
      </w:r>
      <w:r w:rsidRPr="007F7AF1">
        <w:rPr>
          <w:rFonts w:cs="Arial"/>
        </w:rPr>
        <w:t xml:space="preserve"> de la </w:t>
      </w:r>
      <w:r w:rsidRPr="007F7AF1">
        <w:t>Ley de Transparencia y Acceso a la Información Pública del Estado de México y Municipios.</w:t>
      </w:r>
    </w:p>
    <w:p w14:paraId="0EFF7141" w14:textId="77777777" w:rsidR="00362A11" w:rsidRPr="007F7AF1" w:rsidRDefault="00362A11" w:rsidP="007F7AF1"/>
    <w:p w14:paraId="2284D7EB" w14:textId="3EE1D036" w:rsidR="00BA55A8" w:rsidRPr="007F7AF1" w:rsidRDefault="00362A11" w:rsidP="007F7AF1">
      <w:pPr>
        <w:pStyle w:val="Ttulo3"/>
      </w:pPr>
      <w:bookmarkStart w:id="24" w:name="_Toc175781495"/>
      <w:r w:rsidRPr="007F7AF1">
        <w:t>e) Requisitos formales para la interposición del recurso</w:t>
      </w:r>
      <w:bookmarkEnd w:id="24"/>
    </w:p>
    <w:p w14:paraId="6390674A" w14:textId="78A894DD" w:rsidR="00BA55A8" w:rsidRPr="007F7AF1" w:rsidRDefault="00BA55A8" w:rsidP="007F7AF1">
      <w:pPr>
        <w:rPr>
          <w:rFonts w:cs="Arial"/>
        </w:rPr>
      </w:pPr>
      <w:r w:rsidRPr="007F7AF1">
        <w:rPr>
          <w:rFonts w:cs="Arial"/>
          <w:b/>
          <w:bCs/>
        </w:rPr>
        <w:t xml:space="preserve">LA PARTE RECURRENTE </w:t>
      </w:r>
      <w:r w:rsidRPr="007F7AF1">
        <w:rPr>
          <w:rFonts w:cs="Arial"/>
        </w:rPr>
        <w:t>acreditó todos y cada uno de los elementos formales exigidos por el artículo 180 de la misma normatividad.</w:t>
      </w:r>
    </w:p>
    <w:p w14:paraId="20BDA7EE" w14:textId="77777777" w:rsidR="005F5301" w:rsidRPr="007F7AF1" w:rsidRDefault="005F5301" w:rsidP="007F7AF1">
      <w:pPr>
        <w:rPr>
          <w:rFonts w:cs="Arial"/>
        </w:rPr>
      </w:pPr>
    </w:p>
    <w:p w14:paraId="1E5C9B96" w14:textId="77777777" w:rsidR="005F5301" w:rsidRPr="007F7AF1" w:rsidRDefault="005F5301" w:rsidP="007F7AF1">
      <w:pPr>
        <w:rPr>
          <w:rFonts w:cs="Arial"/>
          <w:sz w:val="24"/>
          <w:szCs w:val="24"/>
          <w:lang w:val="es-ES"/>
        </w:rPr>
      </w:pPr>
      <w:r w:rsidRPr="007F7AF1">
        <w:rPr>
          <w:sz w:val="24"/>
          <w:szCs w:val="24"/>
          <w:lang w:val="es-ES"/>
        </w:rPr>
        <w:t xml:space="preserve">Es importante mencionar que, de la revisión del expediente electrónico del </w:t>
      </w:r>
      <w:r w:rsidRPr="007F7AF1">
        <w:rPr>
          <w:bCs/>
          <w:sz w:val="24"/>
          <w:szCs w:val="24"/>
          <w:lang w:val="es-ES"/>
        </w:rPr>
        <w:t>SAIMEX,</w:t>
      </w:r>
      <w:r w:rsidRPr="007F7AF1">
        <w:rPr>
          <w:sz w:val="24"/>
          <w:szCs w:val="24"/>
          <w:lang w:val="es-ES"/>
        </w:rPr>
        <w:t xml:space="preserve"> se observa que </w:t>
      </w:r>
      <w:r w:rsidRPr="007F7AF1">
        <w:rPr>
          <w:b/>
          <w:bCs/>
          <w:sz w:val="24"/>
          <w:szCs w:val="24"/>
          <w:lang w:val="es-ES"/>
        </w:rPr>
        <w:t>LA PARTE RECURRENTE</w:t>
      </w:r>
      <w:r w:rsidRPr="007F7AF1">
        <w:rPr>
          <w:sz w:val="24"/>
          <w:szCs w:val="24"/>
          <w:lang w:val="es-ES"/>
        </w:rPr>
        <w:t xml:space="preserve"> no proporcionó su nombre para ser identificado, lo que en estricto sentido provoca que </w:t>
      </w:r>
      <w:r w:rsidRPr="007F7AF1">
        <w:rPr>
          <w:rFonts w:cs="Arial"/>
          <w:sz w:val="24"/>
          <w:szCs w:val="24"/>
          <w:lang w:val="es-ES"/>
        </w:rPr>
        <w:t>no</w:t>
      </w:r>
      <w:r w:rsidRPr="007F7AF1">
        <w:rPr>
          <w:sz w:val="24"/>
          <w:szCs w:val="24"/>
          <w:lang w:val="es-ES"/>
        </w:rPr>
        <w:t xml:space="preserve"> se colmen los requisitos establecidos en el artículo 180 de la Ley de Transparencia; sin embargo, el artículo 15 de </w:t>
      </w:r>
      <w:r w:rsidRPr="007F7AF1">
        <w:rPr>
          <w:rFonts w:cs="Arial"/>
          <w:sz w:val="24"/>
          <w:szCs w:val="24"/>
          <w:lang w:val="es-ES" w:eastAsia="es-MX"/>
        </w:rPr>
        <w:t xml:space="preserve">Ley de Transparencia y Acceso a la </w:t>
      </w:r>
      <w:r w:rsidRPr="007F7AF1">
        <w:rPr>
          <w:rFonts w:cs="Arial"/>
          <w:sz w:val="24"/>
          <w:szCs w:val="24"/>
          <w:lang w:val="es-ES"/>
        </w:rPr>
        <w:t>Información</w:t>
      </w:r>
      <w:r w:rsidRPr="007F7AF1">
        <w:rPr>
          <w:rFonts w:cs="Arial"/>
          <w:sz w:val="24"/>
          <w:szCs w:val="24"/>
          <w:lang w:val="es-ES" w:eastAsia="es-MX"/>
        </w:rPr>
        <w:t xml:space="preserve"> Pública del Estado de México y Municipios </w:t>
      </w:r>
      <w:r w:rsidRPr="007F7AF1">
        <w:rPr>
          <w:rFonts w:cs="Arial"/>
          <w:iCs/>
          <w:sz w:val="24"/>
          <w:szCs w:val="24"/>
          <w:lang w:val="es-ES"/>
        </w:rPr>
        <w:t xml:space="preserve">prevé que </w:t>
      </w:r>
      <w:r w:rsidRPr="007F7AF1">
        <w:rPr>
          <w:sz w:val="24"/>
          <w:szCs w:val="24"/>
          <w:lang w:val="es-ES"/>
        </w:rPr>
        <w:t xml:space="preserve">toda persona tendrá acceso a la información </w:t>
      </w:r>
      <w:r w:rsidRPr="007F7AF1">
        <w:rPr>
          <w:rFonts w:cs="Arial"/>
          <w:sz w:val="24"/>
          <w:szCs w:val="24"/>
          <w:lang w:val="es-ES"/>
        </w:rPr>
        <w:t xml:space="preserve">sin necesidad de acreditar interés alguno o justificar su utilización, de lo que se infiere que </w:t>
      </w:r>
      <w:r w:rsidRPr="007F7AF1">
        <w:rPr>
          <w:rFonts w:cs="Arial"/>
          <w:b/>
          <w:sz w:val="24"/>
          <w:szCs w:val="24"/>
          <w:u w:val="single"/>
          <w:lang w:val="es-ES"/>
        </w:rPr>
        <w:t xml:space="preserve">el nombre </w:t>
      </w:r>
      <w:r w:rsidRPr="007F7AF1">
        <w:rPr>
          <w:rFonts w:cs="Arial"/>
          <w:b/>
          <w:sz w:val="24"/>
          <w:szCs w:val="24"/>
          <w:u w:val="single"/>
          <w:lang w:val="es-ES"/>
        </w:rPr>
        <w:lastRenderedPageBreak/>
        <w:t xml:space="preserve">no es un requisito </w:t>
      </w:r>
      <w:r w:rsidRPr="007F7AF1">
        <w:rPr>
          <w:rFonts w:cs="Arial"/>
          <w:b/>
          <w:iCs/>
          <w:sz w:val="24"/>
          <w:szCs w:val="24"/>
          <w:u w:val="single"/>
          <w:lang w:val="es-ES"/>
        </w:rPr>
        <w:t>indispensable</w:t>
      </w:r>
      <w:r w:rsidRPr="007F7AF1">
        <w:rPr>
          <w:rFonts w:cs="Arial"/>
          <w:sz w:val="24"/>
          <w:szCs w:val="24"/>
          <w:lang w:val="es-ES"/>
        </w:rPr>
        <w:t xml:space="preserve"> para que las y los ciudadanos ejerzan el derecho de acceso a la información pública. </w:t>
      </w:r>
    </w:p>
    <w:p w14:paraId="0DBCFA60" w14:textId="77777777" w:rsidR="005F5301" w:rsidRPr="007F7AF1" w:rsidRDefault="005F5301" w:rsidP="007F7AF1">
      <w:pPr>
        <w:rPr>
          <w:rFonts w:cs="Arial"/>
          <w:sz w:val="24"/>
          <w:szCs w:val="24"/>
          <w:lang w:val="es-ES"/>
        </w:rPr>
      </w:pPr>
    </w:p>
    <w:p w14:paraId="4B63C5CE" w14:textId="647DDEF6" w:rsidR="005F5301" w:rsidRPr="007F7AF1" w:rsidRDefault="005F5301" w:rsidP="007F7AF1">
      <w:pPr>
        <w:rPr>
          <w:sz w:val="24"/>
          <w:szCs w:val="24"/>
          <w:lang w:val="es-ES"/>
        </w:rPr>
      </w:pPr>
      <w:r w:rsidRPr="007F7AF1">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7F7AF1">
        <w:rPr>
          <w:sz w:val="24"/>
          <w:szCs w:val="24"/>
          <w:lang w:val="es-ES"/>
        </w:rPr>
        <w:t xml:space="preserve"> </w:t>
      </w:r>
      <w:r w:rsidRPr="007F7AF1">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7F7AF1">
        <w:rPr>
          <w:sz w:val="24"/>
          <w:szCs w:val="24"/>
          <w:lang w:val="es-ES"/>
        </w:rPr>
        <w:t>algunos</w:t>
      </w:r>
      <w:r w:rsidRPr="007F7AF1">
        <w:rPr>
          <w:sz w:val="24"/>
          <w:szCs w:val="24"/>
          <w:lang w:val="es-ES"/>
        </w:rPr>
        <w:t xml:space="preserve"> requisitos, entre ellos, el nombre de</w:t>
      </w:r>
      <w:r w:rsidR="00057B2D" w:rsidRPr="007F7AF1">
        <w:rPr>
          <w:sz w:val="24"/>
          <w:szCs w:val="24"/>
          <w:lang w:val="es-ES"/>
        </w:rPr>
        <w:t xml:space="preserve"> </w:t>
      </w:r>
      <w:r w:rsidR="00057B2D" w:rsidRPr="007F7AF1">
        <w:rPr>
          <w:b/>
          <w:bCs/>
          <w:sz w:val="24"/>
          <w:szCs w:val="24"/>
          <w:lang w:val="es-ES"/>
        </w:rPr>
        <w:t>LA PARTE RECURRENTE</w:t>
      </w:r>
      <w:r w:rsidRPr="007F7AF1">
        <w:rPr>
          <w:rFonts w:cs="Arial"/>
          <w:b/>
          <w:sz w:val="24"/>
          <w:szCs w:val="24"/>
          <w:lang w:val="es-ES"/>
        </w:rPr>
        <w:t>;</w:t>
      </w:r>
      <w:r w:rsidRPr="007F7AF1">
        <w:rPr>
          <w:sz w:val="24"/>
          <w:szCs w:val="24"/>
          <w:lang w:val="es-ES"/>
        </w:rPr>
        <w:t xml:space="preserve"> por lo que, en el presente caso, al haber sido presentado el recurso de revisión vía </w:t>
      </w:r>
      <w:r w:rsidRPr="007F7AF1">
        <w:rPr>
          <w:bCs/>
          <w:sz w:val="24"/>
          <w:szCs w:val="24"/>
          <w:lang w:val="es-ES"/>
        </w:rPr>
        <w:t>SAIMEX</w:t>
      </w:r>
      <w:r w:rsidRPr="007F7AF1">
        <w:rPr>
          <w:sz w:val="24"/>
          <w:szCs w:val="24"/>
          <w:lang w:val="es-ES"/>
        </w:rPr>
        <w:t>, dicho requisito resulta innecesario.</w:t>
      </w:r>
    </w:p>
    <w:p w14:paraId="566AF8C8" w14:textId="77777777" w:rsidR="00CC3CC6" w:rsidRPr="007F7AF1" w:rsidRDefault="00CC3CC6" w:rsidP="007F7AF1">
      <w:pPr>
        <w:rPr>
          <w:rFonts w:cs="Arial"/>
        </w:rPr>
      </w:pPr>
    </w:p>
    <w:p w14:paraId="60D6F788" w14:textId="77777777" w:rsidR="00CC3CC6" w:rsidRPr="007F7AF1" w:rsidRDefault="00CC3CC6" w:rsidP="007F7AF1">
      <w:pPr>
        <w:pStyle w:val="Ttulo3"/>
      </w:pPr>
      <w:bookmarkStart w:id="25" w:name="_Toc165402877"/>
      <w:r w:rsidRPr="007F7AF1">
        <w:t>f) Acumulación de los Recursos de Revisión</w:t>
      </w:r>
      <w:bookmarkEnd w:id="25"/>
    </w:p>
    <w:p w14:paraId="31E3054F" w14:textId="3CD9FE63" w:rsidR="00CC3CC6" w:rsidRPr="007F7AF1" w:rsidRDefault="00CC3CC6" w:rsidP="007F7AF1">
      <w:r w:rsidRPr="007F7AF1">
        <w:rPr>
          <w:rFonts w:eastAsiaTheme="minorEastAsia"/>
          <w:lang w:val="es-ES_tradnl"/>
        </w:rPr>
        <w:t xml:space="preserve">De las constancias que obran en los expedientes acumulados, se advierte que los recursos de revisión </w:t>
      </w:r>
      <w:r w:rsidRPr="007F7AF1">
        <w:rPr>
          <w:rFonts w:eastAsia="Calibri" w:cs="Tahoma"/>
          <w:szCs w:val="22"/>
          <w:lang w:eastAsia="en-US"/>
        </w:rPr>
        <w:t xml:space="preserve">04137/INFOEM/IP/RR/2024  y 04138/INFOEM/IP/RR/2024 </w:t>
      </w:r>
      <w:r w:rsidRPr="007F7AF1">
        <w:rPr>
          <w:rFonts w:eastAsiaTheme="minorEastAsia"/>
          <w:lang w:val="es-ES_tradnl"/>
        </w:rPr>
        <w:t xml:space="preserve">fueron presentados por la misma </w:t>
      </w:r>
      <w:r w:rsidRPr="007F7AF1">
        <w:rPr>
          <w:rFonts w:eastAsiaTheme="minorEastAsia"/>
          <w:b/>
          <w:lang w:val="es-ES_tradnl"/>
        </w:rPr>
        <w:t>PARTE RECURRENTE</w:t>
      </w:r>
      <w:r w:rsidRPr="007F7AF1">
        <w:rPr>
          <w:rFonts w:eastAsiaTheme="minorEastAsia"/>
          <w:lang w:val="es-ES_tradnl"/>
        </w:rPr>
        <w:t xml:space="preserve"> respecto de actos u omisiones similares, realizados por el mismo </w:t>
      </w:r>
      <w:r w:rsidRPr="007F7AF1">
        <w:rPr>
          <w:rFonts w:eastAsiaTheme="minorEastAsia"/>
          <w:b/>
          <w:lang w:val="es-ES_tradnl"/>
        </w:rPr>
        <w:t>SUJETO OBLIGADO</w:t>
      </w:r>
      <w:r w:rsidRPr="007F7AF1">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7F7AF1">
        <w:rPr>
          <w:rFonts w:eastAsiaTheme="minorEastAsia"/>
          <w:lang w:val="es-ES"/>
        </w:rPr>
        <w:t xml:space="preserve">Código de Procedimientos Administrativos del Estado de México, de aplicación supletoria en términos del </w:t>
      </w:r>
      <w:r w:rsidRPr="007F7AF1">
        <w:rPr>
          <w:rFonts w:eastAsiaTheme="minorEastAsia"/>
          <w:lang w:val="es-ES_tradnl"/>
        </w:rPr>
        <w:t>artículo 195 de la Ley de Transparencia y Acceso a la Información Pública del Estado de México y Municipios en vigor.</w:t>
      </w:r>
    </w:p>
    <w:p w14:paraId="16C16D7A" w14:textId="77777777" w:rsidR="00CC3CC6" w:rsidRPr="007F7AF1" w:rsidRDefault="00CC3CC6" w:rsidP="007F7AF1">
      <w:pPr>
        <w:pStyle w:val="Ttulo2"/>
      </w:pPr>
      <w:bookmarkStart w:id="26" w:name="_Toc175781496"/>
    </w:p>
    <w:p w14:paraId="457548E9" w14:textId="2BEF4F49" w:rsidR="00C71CEF" w:rsidRPr="007F7AF1" w:rsidRDefault="00C71CEF" w:rsidP="007F7AF1">
      <w:pPr>
        <w:pStyle w:val="Ttulo2"/>
      </w:pPr>
      <w:r w:rsidRPr="007F7AF1">
        <w:t>SEGUNDO. Estudio de Fondo</w:t>
      </w:r>
      <w:bookmarkEnd w:id="26"/>
    </w:p>
    <w:p w14:paraId="2A308F59" w14:textId="0FF373F0" w:rsidR="00C049E2" w:rsidRPr="007F7AF1" w:rsidRDefault="00C71CEF" w:rsidP="007F7AF1">
      <w:pPr>
        <w:pStyle w:val="Ttulo3"/>
      </w:pPr>
      <w:bookmarkStart w:id="27" w:name="_Toc175781497"/>
      <w:r w:rsidRPr="007F7AF1">
        <w:t>a</w:t>
      </w:r>
      <w:r w:rsidR="00C049E2" w:rsidRPr="007F7AF1">
        <w:t>) Mandato de transparencia y responsabilidad del Sujeto Obligado</w:t>
      </w:r>
      <w:bookmarkEnd w:id="27"/>
    </w:p>
    <w:p w14:paraId="6901A889" w14:textId="59EEDAE1" w:rsidR="00C049E2" w:rsidRPr="007F7AF1" w:rsidRDefault="00C049E2" w:rsidP="007F7AF1">
      <w:pPr>
        <w:rPr>
          <w:rFonts w:eastAsia="Palatino Linotype"/>
        </w:rPr>
      </w:pPr>
      <w:r w:rsidRPr="007F7AF1">
        <w:rPr>
          <w:rFonts w:eastAsia="Palatino Linotype"/>
        </w:rPr>
        <w:t xml:space="preserve">El </w:t>
      </w:r>
      <w:r w:rsidR="00717E59" w:rsidRPr="007F7AF1">
        <w:rPr>
          <w:rFonts w:eastAsia="Palatino Linotype"/>
        </w:rPr>
        <w:t>d</w:t>
      </w:r>
      <w:r w:rsidRPr="007F7AF1">
        <w:rPr>
          <w:rFonts w:eastAsia="Palatino Linotype"/>
        </w:rPr>
        <w:t xml:space="preserve">erecho de </w:t>
      </w:r>
      <w:r w:rsidR="00717E59" w:rsidRPr="007F7AF1">
        <w:rPr>
          <w:rFonts w:eastAsia="Palatino Linotype"/>
        </w:rPr>
        <w:t>a</w:t>
      </w:r>
      <w:r w:rsidRPr="007F7AF1">
        <w:rPr>
          <w:rFonts w:eastAsia="Palatino Linotype"/>
        </w:rPr>
        <w:t xml:space="preserve">cceso a la </w:t>
      </w:r>
      <w:r w:rsidR="00717E59" w:rsidRPr="007F7AF1">
        <w:rPr>
          <w:rFonts w:eastAsia="Palatino Linotype"/>
        </w:rPr>
        <w:t>i</w:t>
      </w:r>
      <w:r w:rsidRPr="007F7AF1">
        <w:rPr>
          <w:rFonts w:eastAsia="Palatino Linotype"/>
        </w:rPr>
        <w:t xml:space="preserve">nformación </w:t>
      </w:r>
      <w:r w:rsidR="00717E59" w:rsidRPr="007F7AF1">
        <w:rPr>
          <w:rFonts w:eastAsia="Palatino Linotype"/>
        </w:rPr>
        <w:t>p</w:t>
      </w:r>
      <w:r w:rsidRPr="007F7AF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F7AF1">
        <w:rPr>
          <w:rFonts w:eastAsia="Palatino Linotype"/>
        </w:rPr>
        <w:t>:</w:t>
      </w:r>
    </w:p>
    <w:p w14:paraId="7FAB8D32" w14:textId="77777777" w:rsidR="00C049E2" w:rsidRPr="007F7AF1" w:rsidRDefault="00C049E2" w:rsidP="007F7AF1">
      <w:pPr>
        <w:rPr>
          <w:rFonts w:eastAsia="Palatino Linotype"/>
        </w:rPr>
      </w:pPr>
    </w:p>
    <w:p w14:paraId="05320813" w14:textId="77777777" w:rsidR="00C049E2" w:rsidRPr="007F7AF1" w:rsidRDefault="00C049E2" w:rsidP="007F7AF1">
      <w:pPr>
        <w:spacing w:line="240" w:lineRule="auto"/>
        <w:ind w:left="567" w:right="539"/>
        <w:rPr>
          <w:rFonts w:eastAsia="Palatino Linotype"/>
          <w:b/>
          <w:i/>
        </w:rPr>
      </w:pPr>
      <w:r w:rsidRPr="007F7AF1">
        <w:rPr>
          <w:rFonts w:eastAsia="Palatino Linotype"/>
          <w:b/>
          <w:i/>
        </w:rPr>
        <w:t>Constitución Política de los Estados Unidos Mexicanos</w:t>
      </w:r>
    </w:p>
    <w:p w14:paraId="6B6C67B6" w14:textId="77777777" w:rsidR="00C049E2" w:rsidRPr="007F7AF1" w:rsidRDefault="00C049E2" w:rsidP="007F7AF1">
      <w:pPr>
        <w:spacing w:line="240" w:lineRule="auto"/>
        <w:ind w:left="567" w:right="539"/>
        <w:rPr>
          <w:rFonts w:eastAsia="Palatino Linotype"/>
          <w:b/>
          <w:i/>
        </w:rPr>
      </w:pPr>
      <w:r w:rsidRPr="007F7AF1">
        <w:rPr>
          <w:rFonts w:eastAsia="Palatino Linotype"/>
          <w:b/>
          <w:i/>
        </w:rPr>
        <w:t>“Artículo 6.</w:t>
      </w:r>
    </w:p>
    <w:p w14:paraId="38D3B4C4" w14:textId="77777777" w:rsidR="00C049E2" w:rsidRPr="007F7AF1" w:rsidRDefault="00C049E2" w:rsidP="007F7AF1">
      <w:pPr>
        <w:spacing w:line="240" w:lineRule="auto"/>
        <w:ind w:left="567" w:right="539"/>
        <w:rPr>
          <w:rFonts w:eastAsia="Palatino Linotype"/>
          <w:i/>
        </w:rPr>
      </w:pPr>
      <w:r w:rsidRPr="007F7AF1">
        <w:rPr>
          <w:rFonts w:eastAsia="Palatino Linotype"/>
          <w:i/>
        </w:rPr>
        <w:t>(…)</w:t>
      </w:r>
    </w:p>
    <w:p w14:paraId="2CCAA297" w14:textId="6602827B" w:rsidR="00C049E2" w:rsidRPr="007F7AF1" w:rsidRDefault="00C049E2" w:rsidP="007F7AF1">
      <w:pPr>
        <w:spacing w:line="240" w:lineRule="auto"/>
        <w:ind w:left="567" w:right="539"/>
        <w:rPr>
          <w:rFonts w:eastAsia="Palatino Linotype"/>
          <w:i/>
        </w:rPr>
      </w:pPr>
      <w:r w:rsidRPr="007F7AF1">
        <w:rPr>
          <w:rFonts w:eastAsia="Palatino Linotype"/>
          <w:i/>
        </w:rPr>
        <w:t>Para efectos de lo dispuesto en el presente artículo se observará lo siguiente:</w:t>
      </w:r>
    </w:p>
    <w:p w14:paraId="74CC3718" w14:textId="77777777" w:rsidR="00C049E2" w:rsidRPr="007F7AF1" w:rsidRDefault="00C049E2" w:rsidP="007F7AF1">
      <w:pPr>
        <w:spacing w:line="240" w:lineRule="auto"/>
        <w:ind w:left="567" w:right="539"/>
        <w:rPr>
          <w:rFonts w:eastAsia="Palatino Linotype"/>
          <w:b/>
          <w:i/>
        </w:rPr>
      </w:pPr>
      <w:r w:rsidRPr="007F7AF1">
        <w:rPr>
          <w:rFonts w:eastAsia="Palatino Linotype"/>
          <w:b/>
          <w:i/>
        </w:rPr>
        <w:t>A</w:t>
      </w:r>
      <w:r w:rsidRPr="007F7AF1">
        <w:rPr>
          <w:rFonts w:eastAsia="Palatino Linotype"/>
          <w:i/>
        </w:rPr>
        <w:t xml:space="preserve">. </w:t>
      </w:r>
      <w:r w:rsidRPr="007F7AF1">
        <w:rPr>
          <w:rFonts w:eastAsia="Palatino Linotype"/>
          <w:b/>
          <w:i/>
        </w:rPr>
        <w:t>Para el ejercicio del derecho de acceso a la información</w:t>
      </w:r>
      <w:r w:rsidRPr="007F7AF1">
        <w:rPr>
          <w:rFonts w:eastAsia="Palatino Linotype"/>
          <w:i/>
        </w:rPr>
        <w:t xml:space="preserve">, la Federación y </w:t>
      </w:r>
      <w:r w:rsidRPr="007F7AF1">
        <w:rPr>
          <w:rFonts w:eastAsia="Palatino Linotype"/>
          <w:b/>
          <w:i/>
        </w:rPr>
        <w:t>las entidades federativas, en el ámbito de sus respectivas competencias, se regirán por los siguientes principios y bases:</w:t>
      </w:r>
    </w:p>
    <w:p w14:paraId="596A956B" w14:textId="77777777" w:rsidR="00C049E2" w:rsidRPr="007F7AF1" w:rsidRDefault="00C049E2" w:rsidP="007F7AF1">
      <w:pPr>
        <w:spacing w:line="240" w:lineRule="auto"/>
        <w:ind w:left="567" w:right="539"/>
        <w:rPr>
          <w:rFonts w:eastAsia="Palatino Linotype"/>
          <w:i/>
        </w:rPr>
      </w:pPr>
      <w:r w:rsidRPr="007F7AF1">
        <w:rPr>
          <w:rFonts w:eastAsia="Palatino Linotype"/>
          <w:b/>
          <w:i/>
        </w:rPr>
        <w:t xml:space="preserve">I. </w:t>
      </w:r>
      <w:r w:rsidRPr="007F7AF1">
        <w:rPr>
          <w:rFonts w:eastAsia="Palatino Linotype"/>
          <w:b/>
          <w:i/>
        </w:rPr>
        <w:tab/>
        <w:t>Toda la información en posesión de cualquier</w:t>
      </w:r>
      <w:r w:rsidRPr="007F7AF1">
        <w:rPr>
          <w:rFonts w:eastAsia="Palatino Linotype"/>
          <w:i/>
        </w:rPr>
        <w:t xml:space="preserve"> </w:t>
      </w:r>
      <w:r w:rsidRPr="007F7AF1">
        <w:rPr>
          <w:rFonts w:eastAsia="Palatino Linotype"/>
          <w:b/>
          <w:i/>
        </w:rPr>
        <w:t>autoridad</w:t>
      </w:r>
      <w:r w:rsidRPr="007F7AF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F7AF1">
        <w:rPr>
          <w:rFonts w:eastAsia="Palatino Linotype"/>
          <w:b/>
          <w:i/>
        </w:rPr>
        <w:t>municipal</w:t>
      </w:r>
      <w:r w:rsidRPr="007F7AF1">
        <w:rPr>
          <w:rFonts w:eastAsia="Palatino Linotype"/>
          <w:i/>
        </w:rPr>
        <w:t xml:space="preserve">, </w:t>
      </w:r>
      <w:r w:rsidRPr="007F7AF1">
        <w:rPr>
          <w:rFonts w:eastAsia="Palatino Linotype"/>
          <w:b/>
          <w:i/>
        </w:rPr>
        <w:t>es pública</w:t>
      </w:r>
      <w:r w:rsidRPr="007F7AF1">
        <w:rPr>
          <w:rFonts w:eastAsia="Palatino Linotype"/>
          <w:i/>
        </w:rPr>
        <w:t xml:space="preserve"> y sólo podrá ser reservada temporalmente por razones de interés público y seguridad nacional, en los términos que fijen las leyes. </w:t>
      </w:r>
      <w:r w:rsidRPr="007F7AF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F7AF1">
        <w:rPr>
          <w:rFonts w:eastAsia="Palatino Linotype"/>
          <w:i/>
        </w:rPr>
        <w:t>, la ley determinará los supuestos específicos bajo los cuales procederá la declaración de inexistencia de la información.”</w:t>
      </w:r>
    </w:p>
    <w:p w14:paraId="68F313E4" w14:textId="77777777" w:rsidR="00C049E2" w:rsidRPr="007F7AF1" w:rsidRDefault="00C049E2" w:rsidP="007F7AF1">
      <w:pPr>
        <w:spacing w:line="240" w:lineRule="auto"/>
        <w:ind w:left="567" w:right="539"/>
        <w:rPr>
          <w:rFonts w:eastAsia="Palatino Linotype"/>
          <w:b/>
          <w:i/>
        </w:rPr>
      </w:pPr>
    </w:p>
    <w:p w14:paraId="504F12DB" w14:textId="77777777" w:rsidR="00C049E2" w:rsidRPr="007F7AF1" w:rsidRDefault="00C049E2" w:rsidP="007F7AF1">
      <w:pPr>
        <w:spacing w:line="240" w:lineRule="auto"/>
        <w:ind w:left="567" w:right="539"/>
        <w:rPr>
          <w:rFonts w:eastAsia="Palatino Linotype"/>
          <w:b/>
          <w:i/>
        </w:rPr>
      </w:pPr>
      <w:r w:rsidRPr="007F7AF1">
        <w:rPr>
          <w:rFonts w:eastAsia="Palatino Linotype"/>
          <w:b/>
          <w:i/>
        </w:rPr>
        <w:t>Constitución Política del Estado Libre y Soberano de México</w:t>
      </w:r>
    </w:p>
    <w:p w14:paraId="04932D29" w14:textId="77777777" w:rsidR="00C049E2" w:rsidRPr="007F7AF1" w:rsidRDefault="00C049E2" w:rsidP="007F7AF1">
      <w:pPr>
        <w:spacing w:line="240" w:lineRule="auto"/>
        <w:ind w:left="567" w:right="539"/>
        <w:rPr>
          <w:rFonts w:eastAsia="Palatino Linotype"/>
          <w:i/>
        </w:rPr>
      </w:pPr>
      <w:r w:rsidRPr="007F7AF1">
        <w:rPr>
          <w:rFonts w:eastAsia="Palatino Linotype"/>
          <w:b/>
          <w:i/>
        </w:rPr>
        <w:t>“Artículo 5</w:t>
      </w:r>
      <w:r w:rsidRPr="007F7AF1">
        <w:rPr>
          <w:rFonts w:eastAsia="Palatino Linotype"/>
          <w:i/>
        </w:rPr>
        <w:t xml:space="preserve">.- </w:t>
      </w:r>
    </w:p>
    <w:p w14:paraId="1D3829F4" w14:textId="77777777" w:rsidR="00C049E2" w:rsidRPr="007F7AF1" w:rsidRDefault="00C049E2" w:rsidP="007F7AF1">
      <w:pPr>
        <w:spacing w:line="240" w:lineRule="auto"/>
        <w:ind w:left="567" w:right="539"/>
        <w:rPr>
          <w:rFonts w:eastAsia="Palatino Linotype"/>
          <w:i/>
        </w:rPr>
      </w:pPr>
      <w:r w:rsidRPr="007F7AF1">
        <w:rPr>
          <w:rFonts w:eastAsia="Palatino Linotype"/>
          <w:i/>
        </w:rPr>
        <w:t>(…)</w:t>
      </w:r>
    </w:p>
    <w:p w14:paraId="0EAE47FD" w14:textId="77777777" w:rsidR="00C049E2" w:rsidRPr="007F7AF1" w:rsidRDefault="00C049E2" w:rsidP="007F7AF1">
      <w:pPr>
        <w:spacing w:line="240" w:lineRule="auto"/>
        <w:ind w:left="567" w:right="539"/>
        <w:rPr>
          <w:rFonts w:eastAsia="Palatino Linotype"/>
          <w:i/>
        </w:rPr>
      </w:pPr>
      <w:r w:rsidRPr="007F7AF1">
        <w:rPr>
          <w:rFonts w:eastAsia="Palatino Linotype"/>
          <w:b/>
          <w:i/>
        </w:rPr>
        <w:t>El derecho a la información será garantizado por el Estado. La ley establecerá las previsiones que permitan asegurar la protección, el respeto y la difusión de este derecho</w:t>
      </w:r>
      <w:r w:rsidRPr="007F7AF1">
        <w:rPr>
          <w:rFonts w:eastAsia="Palatino Linotype"/>
          <w:i/>
        </w:rPr>
        <w:t>.</w:t>
      </w:r>
    </w:p>
    <w:p w14:paraId="4F0C804A" w14:textId="77777777" w:rsidR="00C049E2" w:rsidRPr="007F7AF1" w:rsidRDefault="00C049E2" w:rsidP="007F7AF1">
      <w:pPr>
        <w:spacing w:line="240" w:lineRule="auto"/>
        <w:ind w:left="567" w:right="539"/>
        <w:rPr>
          <w:rFonts w:eastAsia="Palatino Linotype"/>
          <w:i/>
        </w:rPr>
      </w:pPr>
      <w:r w:rsidRPr="007F7AF1">
        <w:rPr>
          <w:rFonts w:eastAsia="Palatino Linotype"/>
          <w:i/>
        </w:rPr>
        <w:t xml:space="preserve">Para garantizar el ejercicio del derecho de transparencia, acceso a la información pública y protección de datos personales, los poderes públicos y los organismos autónomos, </w:t>
      </w:r>
      <w:r w:rsidRPr="007F7AF1">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7F7AF1" w:rsidRDefault="00C049E2" w:rsidP="007F7AF1">
      <w:pPr>
        <w:spacing w:line="240" w:lineRule="auto"/>
        <w:ind w:left="567" w:right="539"/>
        <w:rPr>
          <w:rFonts w:eastAsia="Palatino Linotype"/>
          <w:i/>
        </w:rPr>
      </w:pPr>
      <w:r w:rsidRPr="007F7AF1">
        <w:rPr>
          <w:rFonts w:eastAsia="Palatino Linotype"/>
          <w:b/>
          <w:i/>
        </w:rPr>
        <w:t>Este derecho se regirá por los principios y bases siguientes</w:t>
      </w:r>
      <w:r w:rsidRPr="007F7AF1">
        <w:rPr>
          <w:rFonts w:eastAsia="Palatino Linotype"/>
          <w:i/>
        </w:rPr>
        <w:t>:</w:t>
      </w:r>
    </w:p>
    <w:p w14:paraId="4A3E8CBA" w14:textId="77777777" w:rsidR="00C049E2" w:rsidRPr="007F7AF1" w:rsidRDefault="00C049E2" w:rsidP="007F7AF1">
      <w:pPr>
        <w:spacing w:line="240" w:lineRule="auto"/>
        <w:ind w:left="567" w:right="539"/>
        <w:rPr>
          <w:rFonts w:eastAsia="Palatino Linotype"/>
          <w:i/>
        </w:rPr>
      </w:pPr>
      <w:r w:rsidRPr="007F7AF1">
        <w:rPr>
          <w:rFonts w:eastAsia="Palatino Linotype"/>
          <w:b/>
          <w:i/>
        </w:rPr>
        <w:t>I. Toda la información en posesión de cualquier autoridad, entidad, órgano y organismos de los</w:t>
      </w:r>
      <w:r w:rsidRPr="007F7AF1">
        <w:rPr>
          <w:rFonts w:eastAsia="Palatino Linotype"/>
          <w:i/>
        </w:rPr>
        <w:t xml:space="preserve"> Poderes Ejecutivo, Legislativo y Judicial, órganos autónomos, partidos políticos, fideicomisos y fondos públicos estatales y </w:t>
      </w:r>
      <w:r w:rsidRPr="007F7AF1">
        <w:rPr>
          <w:rFonts w:eastAsia="Palatino Linotype"/>
          <w:b/>
          <w:i/>
        </w:rPr>
        <w:t>municipales</w:t>
      </w:r>
      <w:r w:rsidRPr="007F7AF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F7AF1">
        <w:rPr>
          <w:rFonts w:eastAsia="Palatino Linotype"/>
          <w:b/>
          <w:i/>
        </w:rPr>
        <w:t>es pública</w:t>
      </w:r>
      <w:r w:rsidRPr="007F7AF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F7AF1">
        <w:rPr>
          <w:rFonts w:eastAsia="Palatino Linotype"/>
          <w:b/>
          <w:i/>
        </w:rPr>
        <w:t>En la interpretación de este derecho deberá prevalecer el principio de máxima publicidad</w:t>
      </w:r>
      <w:r w:rsidRPr="007F7AF1">
        <w:rPr>
          <w:rFonts w:eastAsia="Palatino Linotype"/>
          <w:i/>
        </w:rPr>
        <w:t xml:space="preserve">. </w:t>
      </w:r>
      <w:r w:rsidRPr="007F7AF1">
        <w:rPr>
          <w:rFonts w:eastAsia="Palatino Linotype"/>
          <w:b/>
          <w:i/>
        </w:rPr>
        <w:t>Los sujetos obligados deberán documentar todo acto que derive del ejercicio de sus facultades, competencias o funciones</w:t>
      </w:r>
      <w:r w:rsidRPr="007F7AF1">
        <w:rPr>
          <w:rFonts w:eastAsia="Palatino Linotype"/>
          <w:i/>
        </w:rPr>
        <w:t>, la ley determinará los supuestos específicos bajo los cuales procederá la declaración de inexistencia de la información.”</w:t>
      </w:r>
    </w:p>
    <w:p w14:paraId="5CA98E37" w14:textId="77777777" w:rsidR="00C049E2" w:rsidRPr="007F7AF1" w:rsidRDefault="00C049E2" w:rsidP="007F7AF1">
      <w:pPr>
        <w:rPr>
          <w:rFonts w:eastAsia="Palatino Linotype"/>
          <w:b/>
          <w:i/>
        </w:rPr>
      </w:pPr>
    </w:p>
    <w:p w14:paraId="6FC1BB3B" w14:textId="3BF4A33D" w:rsidR="00C049E2" w:rsidRPr="007F7AF1" w:rsidRDefault="00717E59" w:rsidP="007F7AF1">
      <w:pPr>
        <w:rPr>
          <w:rFonts w:eastAsia="Palatino Linotype"/>
          <w:i/>
        </w:rPr>
      </w:pPr>
      <w:r w:rsidRPr="007F7AF1">
        <w:rPr>
          <w:rFonts w:eastAsia="Palatino Linotype"/>
        </w:rPr>
        <w:t xml:space="preserve">Asimismo, </w:t>
      </w:r>
      <w:r w:rsidR="00C049E2" w:rsidRPr="007F7AF1">
        <w:rPr>
          <w:rFonts w:eastAsia="Palatino Linotype"/>
        </w:rPr>
        <w:t>el artículo 150 de la Ley de Transparencia y Acceso a la Información Pública del Estado de México y Municipios</w:t>
      </w:r>
      <w:r w:rsidR="00057B2D" w:rsidRPr="007F7AF1">
        <w:rPr>
          <w:rFonts w:eastAsia="Palatino Linotype"/>
        </w:rPr>
        <w:t xml:space="preserve"> </w:t>
      </w:r>
      <w:r w:rsidR="00E9335C" w:rsidRPr="007F7AF1">
        <w:rPr>
          <w:rFonts w:eastAsia="Palatino Linotype"/>
        </w:rPr>
        <w:t xml:space="preserve">indica </w:t>
      </w:r>
      <w:r w:rsidR="00057B2D" w:rsidRPr="007F7AF1">
        <w:rPr>
          <w:rFonts w:eastAsia="Palatino Linotype"/>
        </w:rPr>
        <w:t>que</w:t>
      </w:r>
      <w:r w:rsidR="00C049E2" w:rsidRPr="007F7AF1">
        <w:rPr>
          <w:rFonts w:eastAsia="Palatino Linotype"/>
        </w:rPr>
        <w:t xml:space="preserve"> la solicitud es la garantía primaria del Derecho de Acceso a la Información, además, establece que se regirá </w:t>
      </w:r>
      <w:r w:rsidR="00C049E2" w:rsidRPr="007F7AF1">
        <w:rPr>
          <w:rFonts w:eastAsia="Palatino Linotype"/>
          <w:i/>
        </w:rPr>
        <w:t>por los principios de simplicidad, rapidez</w:t>
      </w:r>
      <w:r w:rsidR="005F65B7" w:rsidRPr="007F7AF1">
        <w:rPr>
          <w:rFonts w:eastAsia="Palatino Linotype"/>
          <w:i/>
        </w:rPr>
        <w:t>,</w:t>
      </w:r>
      <w:r w:rsidR="00C049E2" w:rsidRPr="007F7AF1">
        <w:rPr>
          <w:rFonts w:eastAsia="Palatino Linotype"/>
          <w:i/>
        </w:rPr>
        <w:t xml:space="preserve"> gratuidad del procedimiento, auxilio y orientación a los particulare</w:t>
      </w:r>
      <w:r w:rsidR="001A58B3" w:rsidRPr="007F7AF1">
        <w:rPr>
          <w:rFonts w:eastAsia="Palatino Linotype"/>
          <w:i/>
        </w:rPr>
        <w:t>s.</w:t>
      </w:r>
    </w:p>
    <w:p w14:paraId="033466A6" w14:textId="77777777" w:rsidR="001A58B3" w:rsidRPr="007F7AF1" w:rsidRDefault="001A58B3" w:rsidP="007F7AF1">
      <w:pPr>
        <w:rPr>
          <w:rFonts w:eastAsia="Palatino Linotype"/>
          <w:i/>
        </w:rPr>
      </w:pPr>
    </w:p>
    <w:p w14:paraId="04ADA10B" w14:textId="574A944A" w:rsidR="001A58B3" w:rsidRPr="007F7AF1" w:rsidRDefault="00233F17" w:rsidP="007F7AF1">
      <w:pPr>
        <w:rPr>
          <w:rFonts w:eastAsia="Palatino Linotype" w:cs="Palatino Linotype"/>
          <w:i/>
          <w:szCs w:val="22"/>
        </w:rPr>
      </w:pPr>
      <w:r w:rsidRPr="007F7AF1">
        <w:rPr>
          <w:rFonts w:eastAsia="Palatino Linotype" w:cs="Palatino Linotype"/>
        </w:rPr>
        <w:t xml:space="preserve">Por su parte, el artículo 4 de </w:t>
      </w:r>
      <w:r w:rsidR="001A58B3" w:rsidRPr="007F7AF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F7AF1">
        <w:rPr>
          <w:rFonts w:eastAsia="Palatino Linotype" w:cs="Palatino Linotype"/>
        </w:rPr>
        <w:t>.</w:t>
      </w:r>
    </w:p>
    <w:p w14:paraId="1407DBB8" w14:textId="77777777" w:rsidR="001A58B3" w:rsidRPr="007F7AF1" w:rsidRDefault="001A58B3" w:rsidP="007F7AF1">
      <w:pPr>
        <w:rPr>
          <w:rFonts w:eastAsia="Palatino Linotype" w:cs="Palatino Linotype"/>
        </w:rPr>
      </w:pPr>
    </w:p>
    <w:p w14:paraId="7552AA79" w14:textId="5C52E4A4" w:rsidR="001A58B3" w:rsidRPr="007F7AF1" w:rsidRDefault="001A58B3" w:rsidP="007F7AF1">
      <w:pPr>
        <w:rPr>
          <w:rFonts w:eastAsia="Palatino Linotype" w:cs="Palatino Linotype"/>
        </w:rPr>
      </w:pPr>
      <w:r w:rsidRPr="007F7AF1">
        <w:rPr>
          <w:rFonts w:eastAsia="Palatino Linotype" w:cs="Palatino Linotype"/>
        </w:rPr>
        <w:t xml:space="preserve">Esto es, que los Sujetos Obligados </w:t>
      </w:r>
      <w:r w:rsidR="00FA5957" w:rsidRPr="007F7AF1">
        <w:rPr>
          <w:rFonts w:eastAsia="Palatino Linotype" w:cs="Palatino Linotype"/>
        </w:rPr>
        <w:t>deben</w:t>
      </w:r>
      <w:r w:rsidRPr="007F7AF1">
        <w:rPr>
          <w:rFonts w:eastAsia="Palatino Linotype" w:cs="Palatino Linotype"/>
        </w:rPr>
        <w:t xml:space="preserve"> atender las solicitudes de acceso a la información pública que se les </w:t>
      </w:r>
      <w:r w:rsidR="00FA5957" w:rsidRPr="007F7AF1">
        <w:rPr>
          <w:rFonts w:eastAsia="Palatino Linotype" w:cs="Palatino Linotype"/>
        </w:rPr>
        <w:t>sean realizadas,</w:t>
      </w:r>
      <w:r w:rsidRPr="007F7AF1">
        <w:rPr>
          <w:rFonts w:eastAsia="Palatino Linotype" w:cs="Palatino Linotype"/>
        </w:rPr>
        <w:t xml:space="preserve"> y proporcionar la información pública que obre en su poder</w:t>
      </w:r>
      <w:r w:rsidR="00FA5957" w:rsidRPr="007F7AF1">
        <w:rPr>
          <w:rFonts w:eastAsia="Palatino Linotype" w:cs="Palatino Linotype"/>
        </w:rPr>
        <w:t>,</w:t>
      </w:r>
      <w:r w:rsidRPr="007F7AF1">
        <w:rPr>
          <w:rFonts w:eastAsia="Palatino Linotype" w:cs="Palatino Linotype"/>
        </w:rPr>
        <w:t xml:space="preserve"> conforme </w:t>
      </w:r>
      <w:r w:rsidR="00FA5957" w:rsidRPr="007F7AF1">
        <w:rPr>
          <w:rFonts w:eastAsia="Palatino Linotype" w:cs="Palatino Linotype"/>
        </w:rPr>
        <w:t>a</w:t>
      </w:r>
      <w:r w:rsidRPr="007F7AF1">
        <w:rPr>
          <w:rFonts w:eastAsia="Palatino Linotype" w:cs="Palatino Linotype"/>
        </w:rPr>
        <w:t xml:space="preserve">l estado </w:t>
      </w:r>
      <w:r w:rsidR="00FA5957" w:rsidRPr="007F7AF1">
        <w:rPr>
          <w:rFonts w:eastAsia="Palatino Linotype" w:cs="Palatino Linotype"/>
        </w:rPr>
        <w:t xml:space="preserve">en </w:t>
      </w:r>
      <w:r w:rsidRPr="007F7AF1">
        <w:rPr>
          <w:rFonts w:eastAsia="Palatino Linotype" w:cs="Palatino Linotype"/>
        </w:rPr>
        <w:t>que se encuentr</w:t>
      </w:r>
      <w:r w:rsidR="00FA5957" w:rsidRPr="007F7AF1">
        <w:rPr>
          <w:rFonts w:eastAsia="Palatino Linotype" w:cs="Palatino Linotype"/>
        </w:rPr>
        <w:t>e, sin que sea necesario</w:t>
      </w:r>
      <w:r w:rsidRPr="007F7AF1">
        <w:rPr>
          <w:rFonts w:eastAsia="Palatino Linotype" w:cs="Palatino Linotype"/>
        </w:rPr>
        <w:t xml:space="preserve"> </w:t>
      </w:r>
      <w:r w:rsidR="00FA5957" w:rsidRPr="007F7AF1">
        <w:rPr>
          <w:rFonts w:eastAsia="Palatino Linotype" w:cs="Palatino Linotype"/>
        </w:rPr>
        <w:t>procesar</w:t>
      </w:r>
      <w:r w:rsidRPr="007F7AF1">
        <w:rPr>
          <w:rFonts w:eastAsia="Palatino Linotype" w:cs="Palatino Linotype"/>
        </w:rPr>
        <w:t xml:space="preserve"> la misma, ni presentarla </w:t>
      </w:r>
      <w:r w:rsidRPr="007F7AF1">
        <w:rPr>
          <w:rFonts w:eastAsia="Palatino Linotype" w:cs="Palatino Linotype"/>
        </w:rPr>
        <w:lastRenderedPageBreak/>
        <w:t xml:space="preserve">conforme al interés del solicitante; </w:t>
      </w:r>
      <w:r w:rsidR="00FA5957" w:rsidRPr="007F7AF1">
        <w:rPr>
          <w:rFonts w:eastAsia="Palatino Linotype" w:cs="Palatino Linotype"/>
        </w:rPr>
        <w:t>tal y como</w:t>
      </w:r>
      <w:r w:rsidRPr="007F7AF1">
        <w:rPr>
          <w:rFonts w:eastAsia="Palatino Linotype" w:cs="Palatino Linotype"/>
        </w:rPr>
        <w:t xml:space="preserve"> lo establece el artículo 12 de la Ley de Transparencia y Acceso a la Información Pública del Estado de México y Municipios</w:t>
      </w:r>
      <w:r w:rsidR="00970EB3" w:rsidRPr="007F7AF1">
        <w:rPr>
          <w:rFonts w:eastAsia="Palatino Linotype" w:cs="Palatino Linotype"/>
        </w:rPr>
        <w:t>.</w:t>
      </w:r>
    </w:p>
    <w:p w14:paraId="73245195" w14:textId="77777777" w:rsidR="00970EB3" w:rsidRPr="007F7AF1" w:rsidRDefault="00970EB3" w:rsidP="007F7AF1">
      <w:pPr>
        <w:rPr>
          <w:rFonts w:eastAsia="Palatino Linotype" w:cs="Palatino Linotype"/>
        </w:rPr>
      </w:pPr>
    </w:p>
    <w:p w14:paraId="7F62D4DF" w14:textId="775730E1" w:rsidR="001A58B3" w:rsidRPr="007F7AF1" w:rsidRDefault="001A58B3" w:rsidP="007F7AF1">
      <w:pPr>
        <w:rPr>
          <w:rFonts w:eastAsia="Palatino Linotype" w:cs="Palatino Linotype"/>
        </w:rPr>
      </w:pPr>
      <w:r w:rsidRPr="007F7AF1">
        <w:rPr>
          <w:rFonts w:eastAsia="Palatino Linotype" w:cs="Palatino Linotype"/>
        </w:rPr>
        <w:t>Es decir, que todo sujeto obligado que genere, recopile, administre, procese, archive, posea o conserven, son responsables de la misma</w:t>
      </w:r>
      <w:r w:rsidR="00970EB3" w:rsidRPr="007F7AF1">
        <w:rPr>
          <w:rFonts w:eastAsia="Palatino Linotype" w:cs="Palatino Linotype"/>
        </w:rPr>
        <w:t>,</w:t>
      </w:r>
      <w:r w:rsidRPr="007F7AF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F7AF1">
        <w:rPr>
          <w:rFonts w:eastAsia="Palatino Linotype" w:cs="Palatino Linotype"/>
        </w:rPr>
        <w:t>o</w:t>
      </w:r>
      <w:r w:rsidRPr="007F7AF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F7AF1" w:rsidRDefault="001A58B3" w:rsidP="007F7AF1">
      <w:pPr>
        <w:rPr>
          <w:rFonts w:eastAsia="Palatino Linotype" w:cs="Palatino Linotype"/>
        </w:rPr>
      </w:pPr>
    </w:p>
    <w:p w14:paraId="04E42DFE" w14:textId="573F1198" w:rsidR="001A58B3" w:rsidRPr="007F7AF1" w:rsidRDefault="001A58B3" w:rsidP="007F7AF1">
      <w:pPr>
        <w:rPr>
          <w:rFonts w:eastAsia="Palatino Linotype" w:cs="Palatino Linotype"/>
        </w:rPr>
      </w:pPr>
      <w:r w:rsidRPr="007F7AF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F7AF1">
        <w:rPr>
          <w:rFonts w:eastAsia="Palatino Linotype" w:cs="Palatino Linotype"/>
        </w:rPr>
        <w:t>, s</w:t>
      </w:r>
      <w:r w:rsidRPr="007F7AF1">
        <w:rPr>
          <w:rFonts w:eastAsia="Palatino Linotype" w:cs="Palatino Linotype"/>
        </w:rPr>
        <w:t xml:space="preserve">iempre y cuando no se trate de información reservada o </w:t>
      </w:r>
      <w:r w:rsidR="00331F35" w:rsidRPr="007F7AF1">
        <w:rPr>
          <w:rFonts w:eastAsia="Palatino Linotype" w:cs="Palatino Linotype"/>
        </w:rPr>
        <w:t>confidencial.</w:t>
      </w:r>
    </w:p>
    <w:p w14:paraId="40C5219F" w14:textId="77777777" w:rsidR="001A58B3" w:rsidRPr="007F7AF1" w:rsidRDefault="001A58B3" w:rsidP="007F7AF1">
      <w:pPr>
        <w:rPr>
          <w:rFonts w:eastAsia="Palatino Linotype" w:cs="Palatino Linotype"/>
        </w:rPr>
      </w:pPr>
    </w:p>
    <w:p w14:paraId="2E629608" w14:textId="01727E15" w:rsidR="00C049E2" w:rsidRPr="007F7AF1" w:rsidRDefault="006067C7" w:rsidP="007F7AF1">
      <w:pPr>
        <w:rPr>
          <w:rFonts w:eastAsia="Palatino Linotype"/>
        </w:rPr>
      </w:pPr>
      <w:bookmarkStart w:id="28" w:name="_heading=h.2s8eyo1" w:colFirst="0" w:colLast="0"/>
      <w:bookmarkEnd w:id="28"/>
      <w:r w:rsidRPr="007F7AF1">
        <w:rPr>
          <w:rFonts w:eastAsia="Palatino Linotype"/>
        </w:rPr>
        <w:t>Con base en lo anterior</w:t>
      </w:r>
      <w:r w:rsidR="00B22A80" w:rsidRPr="007F7AF1">
        <w:rPr>
          <w:rFonts w:eastAsia="Palatino Linotype"/>
        </w:rPr>
        <w:t>, se considera que</w:t>
      </w:r>
      <w:r w:rsidR="00C049E2" w:rsidRPr="007F7AF1">
        <w:rPr>
          <w:rFonts w:eastAsia="Palatino Linotype"/>
        </w:rPr>
        <w:t xml:space="preserve"> </w:t>
      </w:r>
      <w:r w:rsidR="00B22A80" w:rsidRPr="007F7AF1">
        <w:rPr>
          <w:rFonts w:eastAsia="Palatino Linotype"/>
          <w:b/>
          <w:bCs/>
        </w:rPr>
        <w:t>EL</w:t>
      </w:r>
      <w:r w:rsidR="00C049E2" w:rsidRPr="007F7AF1">
        <w:rPr>
          <w:rFonts w:eastAsia="Palatino Linotype"/>
        </w:rPr>
        <w:t xml:space="preserve"> </w:t>
      </w:r>
      <w:r w:rsidR="00C049E2" w:rsidRPr="007F7AF1">
        <w:rPr>
          <w:rFonts w:eastAsia="Palatino Linotype"/>
          <w:b/>
        </w:rPr>
        <w:t>SUJETO OBLIGADO</w:t>
      </w:r>
      <w:r w:rsidR="00C049E2" w:rsidRPr="007F7AF1">
        <w:rPr>
          <w:rFonts w:eastAsia="Palatino Linotype"/>
        </w:rPr>
        <w:t xml:space="preserve"> </w:t>
      </w:r>
      <w:r w:rsidR="00B22A80" w:rsidRPr="007F7AF1">
        <w:rPr>
          <w:rFonts w:eastAsia="Palatino Linotype"/>
        </w:rPr>
        <w:t xml:space="preserve">se </w:t>
      </w:r>
      <w:r w:rsidR="00717E59" w:rsidRPr="007F7AF1">
        <w:rPr>
          <w:rFonts w:eastAsia="Palatino Linotype"/>
        </w:rPr>
        <w:t>encontraba</w:t>
      </w:r>
      <w:r w:rsidR="00B22A80" w:rsidRPr="007F7AF1">
        <w:rPr>
          <w:rFonts w:eastAsia="Palatino Linotype"/>
        </w:rPr>
        <w:t xml:space="preserve"> compelido a</w:t>
      </w:r>
      <w:r w:rsidR="00C049E2" w:rsidRPr="007F7AF1">
        <w:rPr>
          <w:rFonts w:eastAsia="Palatino Linotype"/>
        </w:rPr>
        <w:t xml:space="preserve"> atender la solicitud de acceso a la información </w:t>
      </w:r>
      <w:r w:rsidR="00B22A80" w:rsidRPr="007F7AF1">
        <w:rPr>
          <w:rFonts w:eastAsia="Palatino Linotype"/>
        </w:rPr>
        <w:t xml:space="preserve">realizada por </w:t>
      </w:r>
      <w:r w:rsidR="00B22A80" w:rsidRPr="007F7AF1">
        <w:rPr>
          <w:rFonts w:eastAsia="Palatino Linotype"/>
          <w:b/>
          <w:bCs/>
        </w:rPr>
        <w:t>LA PARTE RECURRENTE</w:t>
      </w:r>
      <w:r w:rsidR="00331F35" w:rsidRPr="007F7AF1">
        <w:rPr>
          <w:rFonts w:eastAsia="Palatino Linotype"/>
        </w:rPr>
        <w:t>.</w:t>
      </w:r>
    </w:p>
    <w:p w14:paraId="1611F147" w14:textId="77777777" w:rsidR="00BD5A7C" w:rsidRPr="007F7AF1" w:rsidRDefault="00BD5A7C" w:rsidP="007F7AF1">
      <w:pPr>
        <w:rPr>
          <w:rFonts w:eastAsia="Palatino Linotype"/>
        </w:rPr>
      </w:pPr>
    </w:p>
    <w:p w14:paraId="51A0E8B4" w14:textId="676DCA47" w:rsidR="00664420" w:rsidRPr="007F7AF1" w:rsidRDefault="00C71CEF" w:rsidP="007F7AF1">
      <w:pPr>
        <w:pStyle w:val="Ttulo3"/>
        <w:rPr>
          <w:rFonts w:eastAsia="Calibri"/>
          <w:lang w:eastAsia="es-ES_tradnl"/>
        </w:rPr>
      </w:pPr>
      <w:bookmarkStart w:id="29" w:name="_Toc175781498"/>
      <w:r w:rsidRPr="007F7AF1">
        <w:rPr>
          <w:rFonts w:eastAsia="Calibri"/>
          <w:lang w:eastAsia="es-ES_tradnl"/>
        </w:rPr>
        <w:t>b)</w:t>
      </w:r>
      <w:r w:rsidR="00A53315" w:rsidRPr="007F7AF1">
        <w:rPr>
          <w:rFonts w:eastAsia="Calibri"/>
          <w:lang w:eastAsia="es-ES_tradnl"/>
        </w:rPr>
        <w:t xml:space="preserve"> </w:t>
      </w:r>
      <w:r w:rsidR="00A21A20" w:rsidRPr="007F7AF1">
        <w:rPr>
          <w:rFonts w:eastAsia="Calibri"/>
          <w:lang w:eastAsia="es-ES_tradnl"/>
        </w:rPr>
        <w:t>Controversia a resolver</w:t>
      </w:r>
      <w:bookmarkEnd w:id="29"/>
    </w:p>
    <w:p w14:paraId="5DAE2A65" w14:textId="382C31A9" w:rsidR="00664420" w:rsidRPr="007F7AF1" w:rsidRDefault="00664420" w:rsidP="007F7AF1">
      <w:pPr>
        <w:rPr>
          <w:rFonts w:eastAsia="Calibri"/>
          <w:lang w:eastAsia="es-ES_tradnl"/>
        </w:rPr>
      </w:pPr>
      <w:r w:rsidRPr="007F7AF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F7AF1">
        <w:rPr>
          <w:rFonts w:eastAsia="Calibri"/>
          <w:b/>
          <w:bCs/>
          <w:lang w:eastAsia="es-ES_tradnl"/>
        </w:rPr>
        <w:t>LA PARTE RECURRENTE</w:t>
      </w:r>
      <w:r w:rsidRPr="007F7AF1">
        <w:rPr>
          <w:rFonts w:eastAsia="Calibri"/>
          <w:lang w:eastAsia="es-ES_tradnl"/>
        </w:rPr>
        <w:t xml:space="preserve"> solicitó lo siguiente:</w:t>
      </w:r>
    </w:p>
    <w:p w14:paraId="3FE6DFC9" w14:textId="77777777" w:rsidR="009E70F9" w:rsidRPr="007F7AF1" w:rsidRDefault="009E70F9" w:rsidP="007F7AF1">
      <w:pPr>
        <w:rPr>
          <w:rFonts w:eastAsia="Calibri"/>
          <w:lang w:eastAsia="es-ES_tradnl"/>
        </w:rPr>
      </w:pPr>
    </w:p>
    <w:p w14:paraId="5AC6F57D" w14:textId="1C208BC4" w:rsidR="009E70F9" w:rsidRPr="007F7AF1" w:rsidRDefault="009E70F9" w:rsidP="007F7AF1">
      <w:pPr>
        <w:rPr>
          <w:rFonts w:eastAsia="Calibri"/>
          <w:b/>
          <w:bCs/>
          <w:u w:val="single"/>
          <w:lang w:eastAsia="es-ES_tradnl"/>
        </w:rPr>
      </w:pPr>
      <w:r w:rsidRPr="007F7AF1">
        <w:rPr>
          <w:rFonts w:eastAsia="Calibri" w:cs="Tahoma"/>
          <w:b/>
          <w:bCs/>
          <w:szCs w:val="22"/>
          <w:u w:val="single"/>
          <w:lang w:eastAsia="en-US"/>
        </w:rPr>
        <w:t>04137/INFOEM/IP/RR/2024:</w:t>
      </w:r>
    </w:p>
    <w:p w14:paraId="7D9D559B" w14:textId="77777777" w:rsidR="00664420" w:rsidRPr="007F7AF1" w:rsidRDefault="00664420" w:rsidP="007F7AF1">
      <w:pPr>
        <w:tabs>
          <w:tab w:val="left" w:pos="4962"/>
        </w:tabs>
        <w:contextualSpacing/>
        <w:rPr>
          <w:rFonts w:eastAsia="Calibri" w:cs="Tahoma"/>
          <w:iCs/>
          <w:szCs w:val="22"/>
          <w:lang w:eastAsia="es-ES_tradnl"/>
        </w:rPr>
      </w:pPr>
    </w:p>
    <w:p w14:paraId="601D4CB9" w14:textId="0887A44E" w:rsidR="00D60DDE" w:rsidRPr="007F7AF1" w:rsidRDefault="00D60DDE" w:rsidP="007F7AF1">
      <w:pPr>
        <w:pStyle w:val="Puesto"/>
        <w:numPr>
          <w:ilvl w:val="0"/>
          <w:numId w:val="16"/>
        </w:numPr>
      </w:pPr>
      <w:r w:rsidRPr="007F7AF1">
        <w:t>Los oficios firmados por la o el Titular del Instituto del Transporte de enero a marzo 2024.</w:t>
      </w:r>
    </w:p>
    <w:p w14:paraId="3DDFD9BD" w14:textId="77777777" w:rsidR="00224665" w:rsidRPr="007F7AF1" w:rsidRDefault="00224665" w:rsidP="007F7AF1"/>
    <w:p w14:paraId="228E8457" w14:textId="70804C54" w:rsidR="005B18AF" w:rsidRPr="007F7AF1" w:rsidRDefault="00664420" w:rsidP="007F7AF1">
      <w:pPr>
        <w:tabs>
          <w:tab w:val="left" w:pos="4962"/>
        </w:tabs>
        <w:contextualSpacing/>
        <w:rPr>
          <w:rFonts w:cs="Tahoma"/>
          <w:bCs/>
          <w:iCs/>
          <w:szCs w:val="22"/>
        </w:rPr>
      </w:pPr>
      <w:r w:rsidRPr="007F7AF1">
        <w:rPr>
          <w:rFonts w:eastAsiaTheme="minorHAnsi" w:cs="Tahoma"/>
          <w:bCs/>
          <w:iCs/>
          <w:szCs w:val="22"/>
          <w:lang w:eastAsia="en-US"/>
        </w:rPr>
        <w:t xml:space="preserve">En respuesta, </w:t>
      </w:r>
      <w:r w:rsidR="005D5A50" w:rsidRPr="007F7AF1">
        <w:rPr>
          <w:rFonts w:eastAsiaTheme="minorHAnsi" w:cs="Tahoma"/>
          <w:b/>
          <w:iCs/>
          <w:szCs w:val="22"/>
          <w:lang w:eastAsia="en-US"/>
        </w:rPr>
        <w:t>EL SUJETO OBLIGADO</w:t>
      </w:r>
      <w:r w:rsidRPr="007F7AF1">
        <w:rPr>
          <w:rFonts w:eastAsiaTheme="minorHAnsi" w:cs="Tahoma"/>
          <w:bCs/>
          <w:iCs/>
          <w:szCs w:val="22"/>
          <w:lang w:eastAsia="en-US"/>
        </w:rPr>
        <w:t xml:space="preserve"> se pronunció por conducto d</w:t>
      </w:r>
      <w:r w:rsidR="00426E9E" w:rsidRPr="007F7AF1">
        <w:rPr>
          <w:rFonts w:eastAsiaTheme="minorHAnsi" w:cs="Tahoma"/>
          <w:bCs/>
          <w:iCs/>
          <w:szCs w:val="22"/>
          <w:lang w:eastAsia="en-US"/>
        </w:rPr>
        <w:t xml:space="preserve">el Titular de Transparencia haciendo del conocimiento que la información solicitada del año 2024 se comprende de </w:t>
      </w:r>
      <w:r w:rsidR="00426E9E" w:rsidRPr="007F7AF1">
        <w:rPr>
          <w:rFonts w:eastAsiaTheme="minorHAnsi" w:cs="Tahoma"/>
          <w:b/>
          <w:iCs/>
          <w:szCs w:val="22"/>
          <w:lang w:eastAsia="en-US"/>
        </w:rPr>
        <w:t>228 archivos</w:t>
      </w:r>
      <w:r w:rsidR="00426E9E" w:rsidRPr="007F7AF1">
        <w:rPr>
          <w:rFonts w:eastAsiaTheme="minorHAnsi" w:cs="Tahoma"/>
          <w:bCs/>
          <w:iCs/>
          <w:szCs w:val="22"/>
          <w:lang w:eastAsia="en-US"/>
        </w:rPr>
        <w:t>, se pone a disposición de los solicitantes en las oficinas del Instituto del Transporte del Estado de México.</w:t>
      </w:r>
    </w:p>
    <w:p w14:paraId="4BEBD880" w14:textId="5A1770A5" w:rsidR="00664420" w:rsidRPr="007F7AF1" w:rsidRDefault="008B13BC" w:rsidP="007F7AF1">
      <w:pPr>
        <w:tabs>
          <w:tab w:val="left" w:pos="4962"/>
        </w:tabs>
        <w:contextualSpacing/>
        <w:rPr>
          <w:rFonts w:eastAsiaTheme="minorHAnsi" w:cs="Tahoma"/>
          <w:bCs/>
          <w:iCs/>
          <w:szCs w:val="22"/>
          <w:lang w:eastAsia="en-US"/>
        </w:rPr>
      </w:pPr>
      <w:r w:rsidRPr="007F7AF1">
        <w:rPr>
          <w:rFonts w:eastAsiaTheme="minorHAnsi" w:cs="Tahoma"/>
          <w:bCs/>
          <w:iCs/>
          <w:szCs w:val="22"/>
          <w:lang w:eastAsia="en-US"/>
        </w:rPr>
        <w:t xml:space="preserve"> </w:t>
      </w:r>
    </w:p>
    <w:p w14:paraId="358555A5" w14:textId="0CDB297A" w:rsidR="008B13BC" w:rsidRPr="007F7AF1" w:rsidRDefault="008B13BC" w:rsidP="007F7AF1">
      <w:pPr>
        <w:tabs>
          <w:tab w:val="left" w:pos="4962"/>
        </w:tabs>
        <w:contextualSpacing/>
      </w:pPr>
      <w:r w:rsidRPr="007F7AF1">
        <w:rPr>
          <w:rFonts w:eastAsiaTheme="minorHAnsi" w:cs="Tahoma"/>
          <w:bCs/>
          <w:iCs/>
          <w:szCs w:val="22"/>
          <w:lang w:eastAsia="en-US"/>
        </w:rPr>
        <w:t>No obstante, lo anterior, en vía de informe justificado entregó el archivo electrónico</w:t>
      </w:r>
    </w:p>
    <w:p w14:paraId="602C4440" w14:textId="2DC84890" w:rsidR="008B13BC" w:rsidRPr="007F7AF1" w:rsidRDefault="008B13BC" w:rsidP="007F7AF1">
      <w:pPr>
        <w:ind w:right="539"/>
      </w:pPr>
      <w:r w:rsidRPr="007F7AF1">
        <w:rPr>
          <w:b/>
          <w:bCs/>
        </w:rPr>
        <w:t>-OFC 029 _ CCT_UT_00772_2024“- 04137_INFOEM_IP_RR_2024 y 00449_SMOV_IP_2024 .docx.pdf, el cual contiene</w:t>
      </w:r>
      <w:r w:rsidRPr="007F7AF1">
        <w:t xml:space="preserve"> oficio firmado por el servidor público habilitado siendo la Subdirectora de Normatividad y Capacitación del SUJETO OBLIGADO la cual </w:t>
      </w:r>
      <w:r w:rsidR="00D86C93" w:rsidRPr="007F7AF1">
        <w:t>entrega liga de consulta con los oficios, pero mal testados.</w:t>
      </w:r>
    </w:p>
    <w:p w14:paraId="1D4328B0" w14:textId="77777777" w:rsidR="008B13BC" w:rsidRPr="007F7AF1" w:rsidRDefault="008B13BC" w:rsidP="007F7AF1">
      <w:pPr>
        <w:ind w:right="539"/>
        <w:jc w:val="center"/>
      </w:pPr>
    </w:p>
    <w:p w14:paraId="3BA49F70" w14:textId="0FF0F1D1" w:rsidR="008B13BC" w:rsidRPr="007F7AF1" w:rsidRDefault="008B13BC" w:rsidP="007F7AF1">
      <w:pPr>
        <w:tabs>
          <w:tab w:val="left" w:pos="4962"/>
        </w:tabs>
        <w:contextualSpacing/>
      </w:pPr>
      <w:r w:rsidRPr="007F7AF1">
        <w:t>La cual de su contenido se puede apreciar diversos archivos que contienen oficios como entrega a la solicitud del RECURRENTE.</w:t>
      </w:r>
    </w:p>
    <w:p w14:paraId="397659A2" w14:textId="77777777" w:rsidR="008B13BC" w:rsidRPr="007F7AF1" w:rsidRDefault="008B13BC" w:rsidP="007F7AF1">
      <w:pPr>
        <w:tabs>
          <w:tab w:val="left" w:pos="4962"/>
        </w:tabs>
        <w:contextualSpacing/>
        <w:rPr>
          <w:rFonts w:eastAsiaTheme="minorHAnsi" w:cs="Tahoma"/>
          <w:bCs/>
          <w:iCs/>
          <w:szCs w:val="22"/>
          <w:lang w:eastAsia="en-US"/>
        </w:rPr>
      </w:pPr>
    </w:p>
    <w:p w14:paraId="0BBFF56F" w14:textId="480EB834" w:rsidR="009E70F9" w:rsidRPr="007F7AF1" w:rsidRDefault="009E70F9" w:rsidP="007F7AF1">
      <w:pPr>
        <w:tabs>
          <w:tab w:val="left" w:pos="4962"/>
        </w:tabs>
        <w:contextualSpacing/>
        <w:rPr>
          <w:rFonts w:eastAsiaTheme="minorHAnsi" w:cs="Tahoma"/>
          <w:b/>
          <w:bCs/>
          <w:iCs/>
          <w:szCs w:val="22"/>
          <w:u w:val="single"/>
          <w:lang w:eastAsia="en-US"/>
        </w:rPr>
      </w:pPr>
      <w:r w:rsidRPr="007F7AF1">
        <w:rPr>
          <w:rFonts w:eastAsia="Calibri" w:cs="Tahoma"/>
          <w:b/>
          <w:bCs/>
          <w:szCs w:val="22"/>
          <w:u w:val="single"/>
          <w:lang w:eastAsia="en-US"/>
        </w:rPr>
        <w:t>04138/INFOEM/IP/RR/2024:</w:t>
      </w:r>
    </w:p>
    <w:p w14:paraId="08ACAA72" w14:textId="77777777" w:rsidR="009E70F9" w:rsidRPr="007F7AF1" w:rsidRDefault="009E70F9" w:rsidP="007F7AF1"/>
    <w:p w14:paraId="6313833F" w14:textId="77777777" w:rsidR="009E70F9" w:rsidRPr="007F7AF1" w:rsidRDefault="009E70F9" w:rsidP="007F7AF1">
      <w:pPr>
        <w:pStyle w:val="Puesto"/>
        <w:numPr>
          <w:ilvl w:val="0"/>
          <w:numId w:val="16"/>
        </w:numPr>
        <w:tabs>
          <w:tab w:val="left" w:pos="4667"/>
        </w:tabs>
        <w:rPr>
          <w:rFonts w:cs="Tahoma"/>
          <w:szCs w:val="22"/>
        </w:rPr>
      </w:pPr>
      <w:r w:rsidRPr="007F7AF1">
        <w:t xml:space="preserve">Los oficios firmados por la o el Titular del Instituto del Transporte de </w:t>
      </w:r>
      <w:r w:rsidRPr="007F7AF1">
        <w:rPr>
          <w:rFonts w:cs="Tahoma"/>
          <w:szCs w:val="22"/>
        </w:rPr>
        <w:t>septiembre a diciembre 2023.</w:t>
      </w:r>
    </w:p>
    <w:p w14:paraId="1C872BEB" w14:textId="77777777" w:rsidR="009E70F9" w:rsidRPr="007F7AF1" w:rsidRDefault="009E70F9" w:rsidP="007F7AF1">
      <w:pPr>
        <w:tabs>
          <w:tab w:val="left" w:pos="4962"/>
        </w:tabs>
        <w:contextualSpacing/>
        <w:rPr>
          <w:rFonts w:eastAsiaTheme="minorHAnsi" w:cs="Tahoma"/>
          <w:bCs/>
          <w:iCs/>
          <w:szCs w:val="22"/>
          <w:lang w:eastAsia="en-US"/>
        </w:rPr>
      </w:pPr>
    </w:p>
    <w:p w14:paraId="60507FB0" w14:textId="779484C4" w:rsidR="009E70F9" w:rsidRPr="007F7AF1" w:rsidRDefault="009E70F9" w:rsidP="007F7AF1">
      <w:pPr>
        <w:tabs>
          <w:tab w:val="left" w:pos="4962"/>
        </w:tabs>
        <w:contextualSpacing/>
        <w:rPr>
          <w:rFonts w:eastAsiaTheme="minorHAnsi" w:cs="Tahoma"/>
          <w:bCs/>
          <w:iCs/>
          <w:szCs w:val="22"/>
          <w:lang w:eastAsia="en-US"/>
        </w:rPr>
      </w:pPr>
      <w:r w:rsidRPr="007F7AF1">
        <w:rPr>
          <w:rFonts w:eastAsiaTheme="minorHAnsi" w:cs="Tahoma"/>
          <w:bCs/>
          <w:iCs/>
          <w:szCs w:val="22"/>
          <w:lang w:eastAsia="en-US"/>
        </w:rPr>
        <w:t xml:space="preserve">En respuesta, </w:t>
      </w:r>
      <w:r w:rsidRPr="007F7AF1">
        <w:rPr>
          <w:rFonts w:eastAsiaTheme="minorHAnsi" w:cs="Tahoma"/>
          <w:b/>
          <w:iCs/>
          <w:szCs w:val="22"/>
          <w:lang w:eastAsia="en-US"/>
        </w:rPr>
        <w:t>EL SUJETO OBLIGADO</w:t>
      </w:r>
      <w:r w:rsidRPr="007F7AF1">
        <w:rPr>
          <w:rFonts w:eastAsiaTheme="minorHAnsi" w:cs="Tahoma"/>
          <w:bCs/>
          <w:iCs/>
          <w:szCs w:val="22"/>
          <w:lang w:eastAsia="en-US"/>
        </w:rPr>
        <w:t xml:space="preserve"> se pronunció por conducto del Titular de Transparencia haciendo del conocimiento que la información solicitada del año 2023 se </w:t>
      </w:r>
      <w:r w:rsidRPr="007F7AF1">
        <w:rPr>
          <w:rFonts w:eastAsiaTheme="minorHAnsi" w:cs="Tahoma"/>
          <w:bCs/>
          <w:iCs/>
          <w:szCs w:val="22"/>
          <w:lang w:eastAsia="en-US"/>
        </w:rPr>
        <w:lastRenderedPageBreak/>
        <w:t xml:space="preserve">comprende de </w:t>
      </w:r>
      <w:r w:rsidRPr="007F7AF1">
        <w:rPr>
          <w:b/>
          <w:bCs/>
        </w:rPr>
        <w:t>411 archivos</w:t>
      </w:r>
      <w:r w:rsidRPr="007F7AF1">
        <w:t>, se pone a disposición de los solicitantes en las oficinas del Instituto del Transporte del Estado de México</w:t>
      </w:r>
      <w:r w:rsidRPr="007F7AF1">
        <w:rPr>
          <w:rFonts w:eastAsiaTheme="minorHAnsi" w:cs="Tahoma"/>
          <w:bCs/>
          <w:iCs/>
          <w:szCs w:val="22"/>
          <w:lang w:eastAsia="en-US"/>
        </w:rPr>
        <w:t>.</w:t>
      </w:r>
    </w:p>
    <w:p w14:paraId="17B645D9" w14:textId="77777777" w:rsidR="00D86C93" w:rsidRPr="007F7AF1" w:rsidRDefault="00D86C93" w:rsidP="007F7AF1">
      <w:pPr>
        <w:tabs>
          <w:tab w:val="left" w:pos="4962"/>
        </w:tabs>
        <w:contextualSpacing/>
        <w:rPr>
          <w:rFonts w:eastAsiaTheme="minorHAnsi" w:cs="Tahoma"/>
          <w:bCs/>
          <w:iCs/>
          <w:szCs w:val="22"/>
          <w:lang w:eastAsia="en-US"/>
        </w:rPr>
      </w:pPr>
    </w:p>
    <w:p w14:paraId="53574BF1" w14:textId="2BFA73DD" w:rsidR="009E70F9" w:rsidRPr="007F7AF1" w:rsidRDefault="009E70F9" w:rsidP="007F7AF1">
      <w:pPr>
        <w:ind w:right="539"/>
      </w:pPr>
      <w:r w:rsidRPr="007F7AF1">
        <w:rPr>
          <w:rFonts w:eastAsia="Calibri" w:cs="Tahoma"/>
          <w:b/>
          <w:bCs/>
          <w:szCs w:val="22"/>
          <w:lang w:eastAsia="en-US"/>
        </w:rPr>
        <w:t xml:space="preserve">OFC 0030 _ CCT_UT_00773_2024“ - 04138_INFOEM_IP_RR_2024 y 00448_SMOV_IP_2024 .docx.pdf.- </w:t>
      </w:r>
      <w:r w:rsidRPr="007F7AF1">
        <w:t xml:space="preserve">Contiene oficio firmado por el servidor público habilitado siendo la Subdirectora de Normatividad y Capacitación del SUJETO OBLIGADO la cual hace </w:t>
      </w:r>
      <w:r w:rsidR="00D86C93" w:rsidRPr="007F7AF1">
        <w:t>entrega de liga de consulta que contiene diversos oficios pero mal testados.</w:t>
      </w:r>
    </w:p>
    <w:p w14:paraId="027FCD4D" w14:textId="77777777" w:rsidR="009E70F9" w:rsidRPr="007F7AF1" w:rsidRDefault="009E70F9" w:rsidP="007F7AF1">
      <w:pPr>
        <w:tabs>
          <w:tab w:val="left" w:pos="4962"/>
        </w:tabs>
        <w:contextualSpacing/>
        <w:rPr>
          <w:rFonts w:eastAsiaTheme="minorHAnsi" w:cs="Tahoma"/>
          <w:bCs/>
          <w:iCs/>
          <w:szCs w:val="22"/>
          <w:lang w:eastAsia="en-US"/>
        </w:rPr>
      </w:pPr>
    </w:p>
    <w:p w14:paraId="414FD2D5" w14:textId="4408E416" w:rsidR="00664420" w:rsidRPr="007F7AF1" w:rsidRDefault="00A21A20" w:rsidP="007F7AF1">
      <w:pPr>
        <w:pStyle w:val="Ttulo3"/>
      </w:pPr>
      <w:bookmarkStart w:id="30" w:name="_Toc175781499"/>
      <w:r w:rsidRPr="007F7AF1">
        <w:t>c)</w:t>
      </w:r>
      <w:r w:rsidR="00664420" w:rsidRPr="007F7AF1">
        <w:t xml:space="preserve"> </w:t>
      </w:r>
      <w:r w:rsidRPr="007F7AF1">
        <w:t>Estudio de la controversia</w:t>
      </w:r>
      <w:bookmarkEnd w:id="30"/>
    </w:p>
    <w:p w14:paraId="6BB0ADCA" w14:textId="77777777" w:rsidR="00D56420" w:rsidRPr="007F7AF1" w:rsidRDefault="00D56420" w:rsidP="007F7AF1">
      <w:pPr>
        <w:rPr>
          <w:rFonts w:cs="Palatino Linotype"/>
          <w:szCs w:val="22"/>
          <w:lang w:eastAsia="es-MX"/>
        </w:rPr>
      </w:pPr>
      <w:r w:rsidRPr="007F7AF1">
        <w:rPr>
          <w:rFonts w:cs="Palatino Linotype"/>
          <w:szCs w:val="22"/>
          <w:lang w:eastAsia="es-MX"/>
        </w:rPr>
        <w:t xml:space="preserve">Este Órgano Garante basará el análisis del presente, en el contenido íntegro de las actuaciones que obran en el expediente electrónico en el </w:t>
      </w:r>
      <w:r w:rsidRPr="007F7AF1">
        <w:rPr>
          <w:rFonts w:cs="Palatino Linotype"/>
          <w:b/>
          <w:szCs w:val="22"/>
          <w:lang w:eastAsia="es-MX"/>
        </w:rPr>
        <w:t>SAIMEX</w:t>
      </w:r>
      <w:r w:rsidRPr="007F7AF1">
        <w:rPr>
          <w:rFonts w:cs="Palatino Linotype"/>
          <w:szCs w:val="22"/>
          <w:lang w:eastAsia="es-MX"/>
        </w:rPr>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F8041D1" w14:textId="77777777" w:rsidR="00D56420" w:rsidRPr="007F7AF1" w:rsidRDefault="00D56420" w:rsidP="007F7AF1">
      <w:pPr>
        <w:spacing w:after="160"/>
        <w:contextualSpacing/>
        <w:rPr>
          <w:rFonts w:cs="Palatino Linotype"/>
          <w:bCs/>
          <w:szCs w:val="22"/>
          <w:lang w:eastAsia="es-MX"/>
        </w:rPr>
      </w:pPr>
    </w:p>
    <w:p w14:paraId="5A050478" w14:textId="68949D0E" w:rsidR="00DB01C5" w:rsidRPr="007F7AF1" w:rsidRDefault="00943721" w:rsidP="007F7AF1">
      <w:pPr>
        <w:spacing w:after="160"/>
        <w:contextualSpacing/>
        <w:rPr>
          <w:rFonts w:cs="Palatino Linotype"/>
          <w:bCs/>
          <w:szCs w:val="22"/>
          <w:lang w:eastAsia="es-MX"/>
        </w:rPr>
      </w:pPr>
      <w:r w:rsidRPr="007F7AF1">
        <w:rPr>
          <w:rFonts w:cs="Palatino Linotype"/>
          <w:bCs/>
          <w:szCs w:val="22"/>
          <w:lang w:eastAsia="es-MX"/>
        </w:rPr>
        <w:t>Ahora bien, en primer término</w:t>
      </w:r>
      <w:r w:rsidR="00DB01C5" w:rsidRPr="007F7AF1">
        <w:rPr>
          <w:rFonts w:cs="Palatino Linotype"/>
          <w:bCs/>
          <w:szCs w:val="22"/>
          <w:lang w:eastAsia="es-MX"/>
        </w:rPr>
        <w:t xml:space="preserve">, resulta necesario traer a estudio el </w:t>
      </w:r>
      <w:r w:rsidR="00DB01C5" w:rsidRPr="007F7AF1">
        <w:rPr>
          <w:rFonts w:cs="Palatino Linotype"/>
          <w:b/>
          <w:szCs w:val="22"/>
          <w:lang w:eastAsia="es-MX"/>
        </w:rPr>
        <w:t>Reglamento Interno del Instituto de Transporte del Estado de México</w:t>
      </w:r>
      <w:r w:rsidR="00DB01C5" w:rsidRPr="007F7AF1">
        <w:rPr>
          <w:rFonts w:cs="Palatino Linotype"/>
          <w:bCs/>
          <w:szCs w:val="22"/>
          <w:lang w:eastAsia="es-MX"/>
        </w:rPr>
        <w:t xml:space="preserve">, en relación con el Acuerdo Ejecutivo del Estado de México por el que se Reforman y Adicionan diversas disposiciones del Reglamento Interno del Instituto del Transporte del Estado de México, los cuales establecen que el Instituto formará parte de la Secretaría de Movilidad (Antes Secretaría de Transporte), la Dirección y </w:t>
      </w:r>
      <w:r w:rsidR="00DB01C5" w:rsidRPr="007F7AF1">
        <w:rPr>
          <w:rFonts w:cs="Palatino Linotype"/>
          <w:bCs/>
          <w:szCs w:val="22"/>
          <w:lang w:eastAsia="es-MX"/>
        </w:rPr>
        <w:lastRenderedPageBreak/>
        <w:t>Administración estará a cargo de un Consejo Directivo y de un Vocal Ejecutivo, que estará al frente del Instituto, quien se auxiliará de los subdirectores, jefes de departamento y demás servidores públicos que se requieran para el ejercicio de sus funciones, de conformidad con las disposiciones aplicables, estructura orgánica y presupuesto autorizado, quien además corresponderá ejercicio de diversas atribuciones entre otras:</w:t>
      </w:r>
    </w:p>
    <w:p w14:paraId="0D896430" w14:textId="77777777" w:rsidR="00DB01C5" w:rsidRPr="007F7AF1" w:rsidRDefault="00DB01C5" w:rsidP="007F7AF1">
      <w:pPr>
        <w:spacing w:after="160"/>
        <w:contextualSpacing/>
        <w:rPr>
          <w:rFonts w:cs="Palatino Linotype"/>
          <w:bCs/>
          <w:szCs w:val="22"/>
          <w:lang w:eastAsia="es-MX"/>
        </w:rPr>
      </w:pPr>
    </w:p>
    <w:p w14:paraId="6AD52AD3" w14:textId="77777777" w:rsidR="00DB01C5" w:rsidRPr="007F7AF1" w:rsidRDefault="00DB01C5" w:rsidP="007F7AF1">
      <w:pPr>
        <w:numPr>
          <w:ilvl w:val="0"/>
          <w:numId w:val="22"/>
        </w:numPr>
        <w:contextualSpacing/>
        <w:rPr>
          <w:szCs w:val="22"/>
        </w:rPr>
      </w:pPr>
      <w:r w:rsidRPr="007F7AF1">
        <w:rPr>
          <w:bCs/>
          <w:szCs w:val="24"/>
        </w:rPr>
        <w:t>Proponer normas y políticas generales para el funcionamiento del Instituto;</w:t>
      </w:r>
    </w:p>
    <w:p w14:paraId="0ED8D2FF" w14:textId="77777777" w:rsidR="00DB01C5" w:rsidRPr="007F7AF1" w:rsidRDefault="00DB01C5" w:rsidP="007F7AF1">
      <w:pPr>
        <w:numPr>
          <w:ilvl w:val="0"/>
          <w:numId w:val="22"/>
        </w:numPr>
        <w:contextualSpacing/>
        <w:rPr>
          <w:szCs w:val="22"/>
        </w:rPr>
      </w:pPr>
      <w:r w:rsidRPr="007F7AF1">
        <w:rPr>
          <w:bCs/>
          <w:szCs w:val="24"/>
        </w:rPr>
        <w:t>Impulsar y coordinar la realización de estudios orientados a modernizar los sistemas de transporte público en la entidad;</w:t>
      </w:r>
    </w:p>
    <w:p w14:paraId="2F233B4F" w14:textId="77777777" w:rsidR="00DB01C5" w:rsidRPr="007F7AF1" w:rsidRDefault="00DB01C5" w:rsidP="007F7AF1">
      <w:pPr>
        <w:numPr>
          <w:ilvl w:val="0"/>
          <w:numId w:val="22"/>
        </w:numPr>
        <w:contextualSpacing/>
        <w:rPr>
          <w:szCs w:val="22"/>
        </w:rPr>
      </w:pPr>
      <w:r w:rsidRPr="007F7AF1">
        <w:rPr>
          <w:bCs/>
          <w:szCs w:val="24"/>
        </w:rPr>
        <w:t>Someter a la consideración del Consejo Directivo modificaciones jurídicas y administrativas que tiendan a mejorar la organización y el funcionamiento del Instituto;</w:t>
      </w:r>
    </w:p>
    <w:p w14:paraId="75A701CA" w14:textId="77777777" w:rsidR="00DB01C5" w:rsidRPr="007F7AF1" w:rsidRDefault="00DB01C5" w:rsidP="007F7AF1">
      <w:pPr>
        <w:numPr>
          <w:ilvl w:val="0"/>
          <w:numId w:val="22"/>
        </w:numPr>
        <w:contextualSpacing/>
        <w:rPr>
          <w:szCs w:val="22"/>
        </w:rPr>
      </w:pPr>
      <w:r w:rsidRPr="007F7AF1">
        <w:rPr>
          <w:bCs/>
          <w:szCs w:val="24"/>
        </w:rPr>
        <w:t>Someter a la consideración y, en su caso, aprobación del Consejo Directivo los reglamentos, manuales administrativos y demás disposiciones jurídicas que regulen la organización y el funcionamiento del Instituto;</w:t>
      </w:r>
    </w:p>
    <w:p w14:paraId="22FC9626" w14:textId="77777777" w:rsidR="00DB01C5" w:rsidRPr="007F7AF1" w:rsidRDefault="00DB01C5" w:rsidP="007F7AF1">
      <w:pPr>
        <w:numPr>
          <w:ilvl w:val="0"/>
          <w:numId w:val="22"/>
        </w:numPr>
        <w:contextualSpacing/>
        <w:rPr>
          <w:szCs w:val="22"/>
        </w:rPr>
      </w:pPr>
      <w:r w:rsidRPr="007F7AF1">
        <w:rPr>
          <w:bCs/>
          <w:szCs w:val="24"/>
        </w:rPr>
        <w:t>Proponer estrategias, programas y acciones para el desarrollo de los sistemas de transporte público en la entidad;</w:t>
      </w:r>
    </w:p>
    <w:p w14:paraId="4F18FBB5" w14:textId="77777777" w:rsidR="00DB01C5" w:rsidRPr="007F7AF1" w:rsidRDefault="00DB01C5" w:rsidP="007F7AF1">
      <w:pPr>
        <w:numPr>
          <w:ilvl w:val="0"/>
          <w:numId w:val="22"/>
        </w:numPr>
        <w:contextualSpacing/>
        <w:rPr>
          <w:szCs w:val="22"/>
        </w:rPr>
      </w:pPr>
      <w:r w:rsidRPr="007F7AF1">
        <w:rPr>
          <w:bCs/>
          <w:szCs w:val="24"/>
        </w:rPr>
        <w:t>Fomentar la participación social en la planeación, ejecución y evaluación de acciones orientadas a la modernización del transporte público;</w:t>
      </w:r>
    </w:p>
    <w:p w14:paraId="0C7D28AC" w14:textId="77777777" w:rsidR="00DB01C5" w:rsidRPr="007F7AF1" w:rsidRDefault="00DB01C5" w:rsidP="007F7AF1">
      <w:pPr>
        <w:numPr>
          <w:ilvl w:val="0"/>
          <w:numId w:val="22"/>
        </w:numPr>
        <w:contextualSpacing/>
        <w:rPr>
          <w:szCs w:val="22"/>
        </w:rPr>
      </w:pPr>
      <w:r w:rsidRPr="007F7AF1">
        <w:rPr>
          <w:bCs/>
          <w:szCs w:val="24"/>
        </w:rPr>
        <w:t>Celebrar convenios o acuerdos en los asuntos que competan al Instituto y vigilar su cumplimiento.</w:t>
      </w:r>
      <w:r w:rsidRPr="007F7AF1">
        <w:rPr>
          <w:rFonts w:ascii="Century Gothic" w:hAnsi="Century Gothic"/>
          <w:bCs/>
          <w:szCs w:val="24"/>
        </w:rPr>
        <w:t xml:space="preserve">  </w:t>
      </w:r>
    </w:p>
    <w:p w14:paraId="388E00C3" w14:textId="77777777" w:rsidR="00DB01C5" w:rsidRPr="007F7AF1" w:rsidRDefault="00DB01C5" w:rsidP="007F7AF1">
      <w:pPr>
        <w:spacing w:after="160"/>
        <w:contextualSpacing/>
        <w:rPr>
          <w:rFonts w:cs="Palatino Linotype"/>
          <w:szCs w:val="22"/>
          <w:lang w:eastAsia="es-MX"/>
        </w:rPr>
      </w:pPr>
    </w:p>
    <w:p w14:paraId="3AC00E1C" w14:textId="256ADD99" w:rsidR="00DB01C5" w:rsidRPr="007F7AF1" w:rsidRDefault="00DB01C5" w:rsidP="007F7AF1">
      <w:pPr>
        <w:spacing w:after="160"/>
        <w:contextualSpacing/>
        <w:rPr>
          <w:rFonts w:cs="Palatino Linotype"/>
          <w:szCs w:val="22"/>
          <w:u w:val="single"/>
          <w:lang w:eastAsia="es-MX"/>
        </w:rPr>
      </w:pPr>
      <w:r w:rsidRPr="007F7AF1">
        <w:rPr>
          <w:rFonts w:cs="Palatino Linotype"/>
          <w:bCs/>
          <w:szCs w:val="22"/>
          <w:lang w:eastAsia="es-MX"/>
        </w:rPr>
        <w:t xml:space="preserve">Conforme a lo anterior, se logra vislumbrar que la pretensión del ahora Recurrente es </w:t>
      </w:r>
      <w:r w:rsidRPr="007F7AF1">
        <w:rPr>
          <w:rFonts w:cs="Palatino Linotype"/>
          <w:bCs/>
          <w:szCs w:val="22"/>
          <w:u w:val="single"/>
          <w:lang w:eastAsia="es-MX"/>
        </w:rPr>
        <w:t xml:space="preserve">obtener los oficios firmados </w:t>
      </w:r>
      <w:r w:rsidRPr="007F7AF1">
        <w:rPr>
          <w:rFonts w:cs="Palatino Linotype"/>
          <w:szCs w:val="22"/>
          <w:u w:val="single"/>
          <w:lang w:eastAsia="es-MX"/>
        </w:rPr>
        <w:t>por el</w:t>
      </w:r>
      <w:r w:rsidRPr="007F7AF1">
        <w:rPr>
          <w:rFonts w:cs="Tahoma"/>
          <w:iCs/>
          <w:szCs w:val="22"/>
          <w:u w:val="single"/>
          <w:lang w:val="es-ES" w:eastAsia="es-ES_tradnl"/>
        </w:rPr>
        <w:t xml:space="preserve"> Vocal Ejecutivo del Instituto de Transporte del Estado de México, del primero de enero</w:t>
      </w:r>
      <w:r w:rsidR="00943721" w:rsidRPr="007F7AF1">
        <w:rPr>
          <w:rFonts w:cs="Tahoma"/>
          <w:iCs/>
          <w:szCs w:val="22"/>
          <w:u w:val="single"/>
          <w:lang w:val="es-ES" w:eastAsia="es-ES_tradnl"/>
        </w:rPr>
        <w:t xml:space="preserve"> al treinta se marzo de d</w:t>
      </w:r>
      <w:r w:rsidRPr="007F7AF1">
        <w:rPr>
          <w:rFonts w:cs="Tahoma"/>
          <w:iCs/>
          <w:szCs w:val="22"/>
          <w:u w:val="single"/>
          <w:lang w:val="es-ES" w:eastAsia="es-ES_tradnl"/>
        </w:rPr>
        <w:t>os mil veinti</w:t>
      </w:r>
      <w:r w:rsidR="00943721" w:rsidRPr="007F7AF1">
        <w:rPr>
          <w:rFonts w:cs="Tahoma"/>
          <w:iCs/>
          <w:szCs w:val="22"/>
          <w:u w:val="single"/>
          <w:lang w:val="es-ES" w:eastAsia="es-ES_tradnl"/>
        </w:rPr>
        <w:t>cuatro</w:t>
      </w:r>
      <w:r w:rsidRPr="007F7AF1">
        <w:rPr>
          <w:rFonts w:cs="Tahoma"/>
          <w:iCs/>
          <w:szCs w:val="22"/>
          <w:u w:val="single"/>
          <w:lang w:val="es-ES" w:eastAsia="es-ES_tradnl"/>
        </w:rPr>
        <w:t>.</w:t>
      </w:r>
    </w:p>
    <w:p w14:paraId="74EA16C5" w14:textId="77777777" w:rsidR="00DB01C5" w:rsidRPr="007F7AF1" w:rsidRDefault="00DB01C5" w:rsidP="007F7AF1">
      <w:pPr>
        <w:spacing w:after="160"/>
        <w:contextualSpacing/>
        <w:rPr>
          <w:rFonts w:cs="Palatino Linotype"/>
          <w:szCs w:val="22"/>
          <w:lang w:eastAsia="es-MX"/>
        </w:rPr>
      </w:pPr>
      <w:r w:rsidRPr="007F7AF1">
        <w:rPr>
          <w:rFonts w:cs="Palatino Linotype"/>
          <w:szCs w:val="22"/>
          <w:lang w:eastAsia="es-MX"/>
        </w:rPr>
        <w:lastRenderedPageBreak/>
        <w:t>.</w:t>
      </w:r>
    </w:p>
    <w:p w14:paraId="53787229" w14:textId="77777777" w:rsidR="00DB01C5" w:rsidRPr="007F7AF1" w:rsidRDefault="00DB01C5" w:rsidP="007F7AF1">
      <w:pPr>
        <w:tabs>
          <w:tab w:val="left" w:pos="4962"/>
        </w:tabs>
        <w:spacing w:after="160"/>
        <w:contextualSpacing/>
        <w:rPr>
          <w:rFonts w:cs="Tahoma"/>
          <w:bCs/>
          <w:iCs/>
          <w:szCs w:val="22"/>
          <w:lang w:eastAsia="es-MX"/>
        </w:rPr>
      </w:pPr>
      <w:r w:rsidRPr="007F7AF1">
        <w:rPr>
          <w:rFonts w:eastAsia="Batang" w:cs="Tahoma"/>
          <w:bCs/>
          <w:szCs w:val="22"/>
          <w:lang w:eastAsia="es-MX"/>
        </w:rPr>
        <w:t xml:space="preserve">En ese contexto, de las constancias que obran en el expediente, se logra advertir que el Sujeto Obligado turno la solicitud de información, a la Subdirección de Normatividad y Capacitación; por lo que, resulta </w:t>
      </w:r>
      <w:r w:rsidRPr="007F7AF1">
        <w:rPr>
          <w:rFonts w:cs="Tahoma"/>
          <w:bCs/>
          <w:szCs w:val="22"/>
          <w:lang w:eastAsia="es-MX"/>
        </w:rPr>
        <w:t xml:space="preserve">necesario hacer referencia </w:t>
      </w:r>
      <w:r w:rsidRPr="007F7AF1">
        <w:rPr>
          <w:rFonts w:cs="Tahoma"/>
          <w:szCs w:val="22"/>
          <w:lang w:eastAsia="es-MX"/>
        </w:rPr>
        <w:t xml:space="preserve">al </w:t>
      </w:r>
      <w:r w:rsidRPr="007F7AF1">
        <w:rPr>
          <w:rFonts w:cs="Tahoma"/>
          <w:b/>
          <w:szCs w:val="22"/>
          <w:lang w:eastAsia="es-MX"/>
        </w:rPr>
        <w:t>procedimiento de búsqueda que deben de seguir los Sujetos Obligados para localizar la información</w:t>
      </w:r>
      <w:r w:rsidRPr="007F7AF1">
        <w:rPr>
          <w:rFonts w:cs="Tahoma"/>
          <w:szCs w:val="22"/>
          <w:lang w:eastAsia="es-MX"/>
        </w:rPr>
        <w:t>, el cual se encuentra previsto en los artículos</w:t>
      </w:r>
      <w:r w:rsidRPr="007F7AF1">
        <w:rPr>
          <w:rFonts w:cs="Tahoma"/>
          <w:bCs/>
          <w:szCs w:val="22"/>
          <w:lang w:eastAsia="es-MX"/>
        </w:rPr>
        <w:t xml:space="preserve"> 160 y 162 de la Ley de Transparencia y Acceso a la Información Pública del Estado de México y Municipios, mismo que es el siguiente:</w:t>
      </w:r>
    </w:p>
    <w:p w14:paraId="4EC06CA1" w14:textId="77777777" w:rsidR="00DB01C5" w:rsidRPr="007F7AF1" w:rsidRDefault="00DB01C5" w:rsidP="007F7AF1">
      <w:pPr>
        <w:autoSpaceDE w:val="0"/>
        <w:autoSpaceDN w:val="0"/>
        <w:adjustRightInd w:val="0"/>
        <w:spacing w:after="160"/>
        <w:contextualSpacing/>
        <w:rPr>
          <w:rFonts w:cs="Tahoma"/>
          <w:bCs/>
          <w:szCs w:val="22"/>
          <w:lang w:eastAsia="es-MX"/>
        </w:rPr>
      </w:pPr>
    </w:p>
    <w:p w14:paraId="47143F3E" w14:textId="77777777" w:rsidR="00DB01C5" w:rsidRPr="007F7AF1" w:rsidRDefault="00DB01C5" w:rsidP="007F7AF1">
      <w:pPr>
        <w:numPr>
          <w:ilvl w:val="0"/>
          <w:numId w:val="17"/>
        </w:numPr>
        <w:autoSpaceDE w:val="0"/>
        <w:autoSpaceDN w:val="0"/>
        <w:adjustRightInd w:val="0"/>
        <w:contextualSpacing/>
        <w:rPr>
          <w:rFonts w:cs="Tahoma"/>
          <w:bCs/>
          <w:szCs w:val="22"/>
          <w:lang w:eastAsia="es-MX"/>
        </w:rPr>
      </w:pPr>
      <w:r w:rsidRPr="007F7AF1">
        <w:rPr>
          <w:rFonts w:cs="Tahoma"/>
          <w:bCs/>
          <w:szCs w:val="22"/>
          <w:lang w:eastAsia="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ECB16CC" w14:textId="77777777" w:rsidR="00DB01C5" w:rsidRPr="007F7AF1" w:rsidRDefault="00DB01C5" w:rsidP="007F7AF1">
      <w:pPr>
        <w:autoSpaceDE w:val="0"/>
        <w:autoSpaceDN w:val="0"/>
        <w:adjustRightInd w:val="0"/>
        <w:spacing w:after="160"/>
        <w:contextualSpacing/>
        <w:rPr>
          <w:rFonts w:cs="Tahoma"/>
          <w:bCs/>
          <w:szCs w:val="22"/>
          <w:lang w:eastAsia="es-MX"/>
        </w:rPr>
      </w:pPr>
    </w:p>
    <w:p w14:paraId="003671D2" w14:textId="77777777" w:rsidR="00DB01C5" w:rsidRPr="007F7AF1" w:rsidRDefault="00DB01C5" w:rsidP="007F7AF1">
      <w:pPr>
        <w:numPr>
          <w:ilvl w:val="0"/>
          <w:numId w:val="17"/>
        </w:numPr>
        <w:autoSpaceDE w:val="0"/>
        <w:autoSpaceDN w:val="0"/>
        <w:adjustRightInd w:val="0"/>
        <w:contextualSpacing/>
        <w:rPr>
          <w:rFonts w:cs="Tahoma"/>
          <w:bCs/>
          <w:szCs w:val="22"/>
          <w:lang w:eastAsia="es-MX"/>
        </w:rPr>
      </w:pPr>
      <w:r w:rsidRPr="007F7AF1">
        <w:rPr>
          <w:rFonts w:cs="Tahoma"/>
          <w:bCs/>
          <w:szCs w:val="22"/>
          <w:lang w:eastAsia="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3B9335F" w14:textId="77777777" w:rsidR="00DB01C5" w:rsidRPr="007F7AF1" w:rsidRDefault="00DB01C5" w:rsidP="007F7AF1">
      <w:pPr>
        <w:spacing w:after="160"/>
        <w:contextualSpacing/>
        <w:rPr>
          <w:rFonts w:cs="Tahoma"/>
          <w:szCs w:val="22"/>
          <w:lang w:eastAsia="es-MX"/>
        </w:rPr>
      </w:pPr>
    </w:p>
    <w:p w14:paraId="32F49230" w14:textId="77777777" w:rsidR="00DB01C5" w:rsidRPr="007F7AF1" w:rsidRDefault="00DB01C5" w:rsidP="007F7AF1">
      <w:pPr>
        <w:spacing w:after="160"/>
        <w:contextualSpacing/>
        <w:rPr>
          <w:rFonts w:cs="Arial"/>
          <w:bCs/>
          <w:szCs w:val="22"/>
          <w:lang w:val="es-ES" w:eastAsia="es-MX"/>
        </w:rPr>
      </w:pPr>
      <w:r w:rsidRPr="007F7AF1">
        <w:rPr>
          <w:rFonts w:cs="Arial"/>
          <w:bCs/>
          <w:szCs w:val="22"/>
          <w:lang w:val="es-ES" w:eastAsia="es-MX"/>
        </w:rPr>
        <w:t xml:space="preserve">Así, a efecto de determinar si el Sujeto Obligado, cumplió con el procedimiento de búsqueda antes referido, se trae al estudio lo previsto en los artículos 2°, fracción III, 14 y 15 del </w:t>
      </w:r>
      <w:r w:rsidRPr="007F7AF1">
        <w:rPr>
          <w:rFonts w:cs="Palatino Linotype"/>
          <w:bCs/>
          <w:szCs w:val="22"/>
          <w:lang w:eastAsia="es-MX"/>
        </w:rPr>
        <w:t>Reglamento Interno del Instituto de Transporte del Estado de México</w:t>
      </w:r>
      <w:r w:rsidRPr="007F7AF1">
        <w:rPr>
          <w:rFonts w:cs="Arial"/>
          <w:bCs/>
          <w:szCs w:val="22"/>
          <w:lang w:val="es-ES" w:eastAsia="es-MX"/>
        </w:rPr>
        <w:t>, que establecen que el Sujeto Obligado para el cumplimiento de sus funciones contará con diversas unidades administrativas para el desarrollo de sus funciones entre otras el Vocal Ejecutivo.</w:t>
      </w:r>
    </w:p>
    <w:p w14:paraId="6B991905" w14:textId="77777777" w:rsidR="00DB01C5" w:rsidRPr="007F7AF1" w:rsidRDefault="00DB01C5" w:rsidP="007F7AF1">
      <w:pPr>
        <w:spacing w:after="160"/>
        <w:contextualSpacing/>
        <w:rPr>
          <w:rFonts w:cs="Tahoma"/>
          <w:szCs w:val="22"/>
          <w:lang w:eastAsia="es-MX"/>
        </w:rPr>
      </w:pPr>
    </w:p>
    <w:p w14:paraId="6B61CFFF" w14:textId="77777777" w:rsidR="00DB01C5" w:rsidRPr="007F7AF1" w:rsidRDefault="00DB01C5" w:rsidP="007F7AF1">
      <w:pPr>
        <w:autoSpaceDE w:val="0"/>
        <w:autoSpaceDN w:val="0"/>
        <w:adjustRightInd w:val="0"/>
        <w:spacing w:after="160"/>
        <w:contextualSpacing/>
        <w:rPr>
          <w:rFonts w:cs="Tahoma"/>
          <w:szCs w:val="22"/>
          <w:lang w:eastAsia="es-MX"/>
        </w:rPr>
      </w:pPr>
      <w:r w:rsidRPr="007F7AF1">
        <w:rPr>
          <w:rFonts w:cs="Tahoma"/>
          <w:szCs w:val="22"/>
          <w:lang w:eastAsia="es-MX"/>
        </w:rPr>
        <w:lastRenderedPageBreak/>
        <w:t>Conforme a lo anterior, se colige que el Ente Recurrido, omitió gestionar la solicitud de información, al área con atribuciones para conocer de lo peticionado, por lo que, se advierte que incumplió con el procedimiento de búsqueda establecido en el artículo 162 de la Ley de Transparencia y Acceso a la Información Pública del Estado de México y Municipios.</w:t>
      </w:r>
    </w:p>
    <w:p w14:paraId="22755B28" w14:textId="77777777" w:rsidR="00DB01C5" w:rsidRPr="007F7AF1" w:rsidRDefault="00DB01C5" w:rsidP="007F7AF1">
      <w:pPr>
        <w:widowControl w:val="0"/>
        <w:tabs>
          <w:tab w:val="center" w:pos="4522"/>
        </w:tabs>
        <w:spacing w:after="160"/>
        <w:contextualSpacing/>
        <w:rPr>
          <w:rFonts w:cs="Calibri"/>
          <w:szCs w:val="22"/>
          <w:lang w:eastAsia="es-MX"/>
        </w:rPr>
      </w:pPr>
    </w:p>
    <w:p w14:paraId="7CB0601E" w14:textId="177577A8" w:rsidR="00F539E0" w:rsidRPr="007F7AF1" w:rsidRDefault="00DB01C5" w:rsidP="007F7AF1">
      <w:pPr>
        <w:widowControl w:val="0"/>
        <w:tabs>
          <w:tab w:val="center" w:pos="4522"/>
        </w:tabs>
        <w:spacing w:after="160"/>
        <w:contextualSpacing/>
        <w:rPr>
          <w:rFonts w:cs="Calibri"/>
          <w:szCs w:val="22"/>
          <w:lang w:eastAsia="es-MX"/>
        </w:rPr>
      </w:pPr>
      <w:r w:rsidRPr="007F7AF1">
        <w:rPr>
          <w:rFonts w:cs="Calibri"/>
          <w:szCs w:val="22"/>
          <w:lang w:eastAsia="es-MX"/>
        </w:rPr>
        <w:t xml:space="preserve">Ahora bien, en respuesta el Sujeto Obligado precisó que ponía a disposición del solicitante los documentos en consulta </w:t>
      </w:r>
      <w:r w:rsidR="00D2403D" w:rsidRPr="007F7AF1">
        <w:rPr>
          <w:rFonts w:cs="Calibri"/>
          <w:szCs w:val="22"/>
          <w:lang w:eastAsia="es-MX"/>
        </w:rPr>
        <w:t>directa, y que l</w:t>
      </w:r>
      <w:r w:rsidR="00D2403D" w:rsidRPr="007F7AF1">
        <w:t>a información solicitada del año 2024 se comprende de 228 archivos</w:t>
      </w:r>
      <w:r w:rsidR="00F539E0" w:rsidRPr="007F7AF1">
        <w:t>, así como por cuanto Hace al año 2023 comprende de 411 archivos.</w:t>
      </w:r>
    </w:p>
    <w:p w14:paraId="43096394" w14:textId="77777777" w:rsidR="00F539E0" w:rsidRPr="007F7AF1" w:rsidRDefault="00F539E0" w:rsidP="007F7AF1">
      <w:pPr>
        <w:widowControl w:val="0"/>
        <w:tabs>
          <w:tab w:val="center" w:pos="4522"/>
        </w:tabs>
        <w:spacing w:after="160"/>
        <w:contextualSpacing/>
        <w:rPr>
          <w:rFonts w:cs="Calibri"/>
          <w:szCs w:val="22"/>
          <w:lang w:eastAsia="es-MX"/>
        </w:rPr>
      </w:pPr>
    </w:p>
    <w:p w14:paraId="4C7F32E0" w14:textId="77777777" w:rsidR="00DB01C5" w:rsidRPr="007F7AF1" w:rsidRDefault="00DB01C5" w:rsidP="007F7AF1">
      <w:pPr>
        <w:spacing w:after="160"/>
        <w:contextualSpacing/>
        <w:rPr>
          <w:rFonts w:cs="Tahoma"/>
          <w:bCs/>
          <w:szCs w:val="22"/>
          <w:lang w:eastAsia="es-MX"/>
        </w:rPr>
      </w:pPr>
      <w:r w:rsidRPr="007F7AF1">
        <w:rPr>
          <w:rFonts w:cs="Arial"/>
          <w:bCs/>
          <w:szCs w:val="22"/>
          <w:lang w:eastAsia="es-MX"/>
        </w:rPr>
        <w:t>Al respecto</w:t>
      </w:r>
      <w:r w:rsidRPr="007F7AF1">
        <w:rPr>
          <w:rFonts w:cs="Tahoma"/>
          <w:szCs w:val="22"/>
          <w:lang w:eastAsia="es-MX"/>
        </w:rPr>
        <w:t xml:space="preserve">, </w:t>
      </w:r>
      <w:r w:rsidRPr="007F7AF1">
        <w:rPr>
          <w:rFonts w:cs="Tahoma"/>
          <w:bCs/>
          <w:szCs w:val="22"/>
          <w:lang w:val="es-ES" w:eastAsia="es-MX"/>
        </w:rPr>
        <w:t xml:space="preserve">el artículo 155, fracción V, de la Ley de Transparencia y Acceso a la Información Pública del Estado de México y Municipios, precisa que </w:t>
      </w:r>
      <w:r w:rsidRPr="007F7AF1">
        <w:rPr>
          <w:rFonts w:cs="Tahoma"/>
          <w:bCs/>
          <w:szCs w:val="22"/>
          <w:lang w:eastAsia="es-MX"/>
        </w:rPr>
        <w:t xml:space="preserve">para presentar una solicitud, el Particular podrá señalar </w:t>
      </w:r>
      <w:r w:rsidRPr="007F7AF1">
        <w:rPr>
          <w:rFonts w:cs="Tahoma"/>
          <w:b/>
          <w:bCs/>
          <w:szCs w:val="22"/>
          <w:lang w:eastAsia="es-MX"/>
        </w:rPr>
        <w:t>la modalidad en la que prefiere se otorgue el acceso a la información</w:t>
      </w:r>
      <w:r w:rsidRPr="007F7AF1">
        <w:rPr>
          <w:rFonts w:cs="Tahoma"/>
          <w:bCs/>
          <w:szCs w:val="22"/>
          <w:lang w:eastAsia="es-MX"/>
        </w:rPr>
        <w:t>, la cual podrá ser verbal, siempre y cuando sea para fines de orientación, mediante consulta directa, mediante la expedición de copias simples o certificadas o la reproducción en cualquier otro medio, incluidos los electrónicos.</w:t>
      </w:r>
    </w:p>
    <w:p w14:paraId="46CF9045" w14:textId="77777777" w:rsidR="00DB01C5" w:rsidRPr="007F7AF1" w:rsidRDefault="00DB01C5" w:rsidP="007F7AF1">
      <w:pPr>
        <w:widowControl w:val="0"/>
        <w:autoSpaceDE w:val="0"/>
        <w:autoSpaceDN w:val="0"/>
        <w:adjustRightInd w:val="0"/>
        <w:spacing w:after="160"/>
        <w:contextualSpacing/>
        <w:rPr>
          <w:rFonts w:cs="Tahoma"/>
          <w:bCs/>
          <w:iCs/>
          <w:szCs w:val="22"/>
          <w:lang w:eastAsia="es-MX"/>
        </w:rPr>
      </w:pPr>
    </w:p>
    <w:p w14:paraId="23DE7931" w14:textId="77777777" w:rsidR="00DB01C5" w:rsidRPr="007F7AF1" w:rsidRDefault="00DB01C5" w:rsidP="007F7AF1">
      <w:pPr>
        <w:spacing w:after="160"/>
        <w:contextualSpacing/>
        <w:rPr>
          <w:rFonts w:cs="Tahoma"/>
          <w:b/>
          <w:bCs/>
          <w:szCs w:val="22"/>
          <w:lang w:eastAsia="es-MX"/>
        </w:rPr>
      </w:pPr>
      <w:r w:rsidRPr="007F7AF1">
        <w:rPr>
          <w:rFonts w:cs="Tahoma"/>
          <w:bCs/>
          <w:szCs w:val="22"/>
          <w:lang w:eastAsia="es-MX"/>
        </w:rPr>
        <w:t xml:space="preserve">El artículo 158, dispone que, de manera excepcional, cuando de manera fundada y motivada lo determine el Sujeto Obligado, </w:t>
      </w:r>
      <w:r w:rsidRPr="007F7AF1">
        <w:rPr>
          <w:rFonts w:cs="Tahoma"/>
          <w:b/>
          <w:bCs/>
          <w:szCs w:val="22"/>
          <w:lang w:eastAsia="es-MX"/>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8DC0347" w14:textId="77777777" w:rsidR="00DB01C5" w:rsidRPr="007F7AF1" w:rsidRDefault="00DB01C5" w:rsidP="007F7AF1">
      <w:pPr>
        <w:spacing w:after="160"/>
        <w:contextualSpacing/>
        <w:rPr>
          <w:rFonts w:cs="Tahoma"/>
          <w:b/>
          <w:bCs/>
          <w:szCs w:val="22"/>
          <w:lang w:eastAsia="es-MX"/>
        </w:rPr>
      </w:pPr>
    </w:p>
    <w:p w14:paraId="1B76704B" w14:textId="77777777" w:rsidR="00DB01C5" w:rsidRPr="007F7AF1" w:rsidRDefault="00DB01C5" w:rsidP="007F7AF1">
      <w:pPr>
        <w:spacing w:after="160"/>
        <w:contextualSpacing/>
        <w:rPr>
          <w:rFonts w:cs="Tahoma"/>
          <w:bCs/>
          <w:szCs w:val="22"/>
          <w:lang w:eastAsia="es-MX"/>
        </w:rPr>
      </w:pPr>
      <w:r w:rsidRPr="007F7AF1">
        <w:rPr>
          <w:rFonts w:cs="Tahoma"/>
          <w:bCs/>
          <w:szCs w:val="22"/>
          <w:lang w:eastAsia="es-MX"/>
        </w:rPr>
        <w:t xml:space="preserve">En ese orden de ideas, el artículo 164 de dicho ordenamiento jurídico, prevé que el acceso se dará en la modalidad de entrega y, en su caso, de envío elegidos por al solicitante. </w:t>
      </w:r>
      <w:r w:rsidRPr="007F7AF1">
        <w:rPr>
          <w:rFonts w:cs="Tahoma"/>
          <w:b/>
          <w:bCs/>
          <w:szCs w:val="22"/>
          <w:lang w:eastAsia="es-MX"/>
        </w:rPr>
        <w:t xml:space="preserve">Cuando la información no pueda entregarse o enviarse en la modalidad elegida, el sujeto obligado </w:t>
      </w:r>
      <w:r w:rsidRPr="007F7AF1">
        <w:rPr>
          <w:rFonts w:cs="Tahoma"/>
          <w:b/>
          <w:bCs/>
          <w:szCs w:val="22"/>
          <w:lang w:eastAsia="es-MX"/>
        </w:rPr>
        <w:lastRenderedPageBreak/>
        <w:t>deberá ofrecer otra u otras modalidades de entrega.</w:t>
      </w:r>
      <w:r w:rsidRPr="007F7AF1">
        <w:rPr>
          <w:rFonts w:cs="Tahoma"/>
          <w:bCs/>
          <w:szCs w:val="22"/>
          <w:lang w:eastAsia="es-MX"/>
        </w:rPr>
        <w:t xml:space="preserve"> En cualquier caso, </w:t>
      </w:r>
      <w:r w:rsidRPr="007F7AF1">
        <w:rPr>
          <w:rFonts w:cs="Tahoma"/>
          <w:b/>
          <w:bCs/>
          <w:szCs w:val="22"/>
          <w:lang w:eastAsia="es-MX"/>
        </w:rPr>
        <w:t>se deberá fundar y motivar</w:t>
      </w:r>
      <w:r w:rsidRPr="007F7AF1">
        <w:rPr>
          <w:rFonts w:cs="Tahoma"/>
          <w:bCs/>
          <w:szCs w:val="22"/>
          <w:lang w:eastAsia="es-MX"/>
        </w:rPr>
        <w:t xml:space="preserve"> la necesidad de ofrecer otras modalidades.</w:t>
      </w:r>
    </w:p>
    <w:p w14:paraId="29BEBB40" w14:textId="77777777" w:rsidR="00DB01C5" w:rsidRPr="007F7AF1" w:rsidRDefault="00DB01C5" w:rsidP="007F7AF1">
      <w:pPr>
        <w:spacing w:after="160"/>
        <w:contextualSpacing/>
        <w:rPr>
          <w:rFonts w:cs="Tahoma"/>
          <w:bCs/>
          <w:szCs w:val="22"/>
          <w:lang w:eastAsia="es-MX"/>
        </w:rPr>
      </w:pPr>
    </w:p>
    <w:p w14:paraId="15223D1A" w14:textId="77777777" w:rsidR="00DB01C5" w:rsidRPr="007F7AF1" w:rsidRDefault="00DB01C5" w:rsidP="007F7AF1">
      <w:pPr>
        <w:spacing w:after="160"/>
        <w:contextualSpacing/>
        <w:rPr>
          <w:rFonts w:cs="Tahoma"/>
          <w:b/>
          <w:bCs/>
          <w:iCs/>
          <w:szCs w:val="22"/>
          <w:lang w:eastAsia="es-MX"/>
        </w:rPr>
      </w:pPr>
      <w:r w:rsidRPr="007F7AF1">
        <w:rPr>
          <w:rFonts w:cs="Tahoma"/>
          <w:bCs/>
          <w:iCs/>
          <w:szCs w:val="22"/>
          <w:lang w:eastAsia="es-MX"/>
        </w:rPr>
        <w:t xml:space="preserve">En tales consideraciones, la entrega de la información deberá hacerse, </w:t>
      </w:r>
      <w:r w:rsidRPr="007F7AF1">
        <w:rPr>
          <w:rFonts w:cs="Tahoma"/>
          <w:b/>
          <w:bCs/>
          <w:iCs/>
          <w:szCs w:val="22"/>
          <w:lang w:eastAsia="es-MX"/>
        </w:rPr>
        <w:t>en la medida de lo posible, en la forma solicitada por el interesado, salvo que exista un impedimento justificado para atenderla</w:t>
      </w:r>
      <w:r w:rsidRPr="007F7AF1">
        <w:rPr>
          <w:rFonts w:cs="Tahoma"/>
          <w:bCs/>
          <w:iCs/>
          <w:szCs w:val="22"/>
          <w:lang w:eastAsia="es-MX"/>
        </w:rPr>
        <w:t xml:space="preserve">, en cuyo caso, deberán exponerse las razones por las cuales no era posible utilizar el medio de reproducción solicitado; en ese sentido, la entrega de la información en una modalidad distinta a la elegida por el particular </w:t>
      </w:r>
      <w:r w:rsidRPr="007F7AF1">
        <w:rPr>
          <w:rFonts w:cs="Tahoma"/>
          <w:b/>
          <w:bCs/>
          <w:iCs/>
          <w:szCs w:val="22"/>
          <w:lang w:eastAsia="es-MX"/>
        </w:rPr>
        <w:t xml:space="preserve">sólo procede, en caso de que se acredite la imposibilidad de atenderla. </w:t>
      </w:r>
    </w:p>
    <w:p w14:paraId="5D8EC06C" w14:textId="77777777" w:rsidR="00DB01C5" w:rsidRPr="007F7AF1" w:rsidRDefault="00DB01C5" w:rsidP="007F7AF1">
      <w:pPr>
        <w:spacing w:after="160"/>
        <w:contextualSpacing/>
        <w:rPr>
          <w:rFonts w:cs="Tahoma"/>
          <w:bCs/>
          <w:szCs w:val="22"/>
          <w:lang w:eastAsia="es-MX"/>
        </w:rPr>
      </w:pPr>
    </w:p>
    <w:p w14:paraId="4878CEFE" w14:textId="77777777" w:rsidR="00DB01C5" w:rsidRPr="007F7AF1" w:rsidRDefault="00DB01C5" w:rsidP="007F7AF1">
      <w:pPr>
        <w:spacing w:after="160"/>
        <w:contextualSpacing/>
        <w:rPr>
          <w:rFonts w:cs="Tahoma"/>
          <w:b/>
          <w:szCs w:val="22"/>
          <w:lang w:eastAsia="es-MX"/>
        </w:rPr>
      </w:pPr>
      <w:r w:rsidRPr="007F7AF1">
        <w:rPr>
          <w:rFonts w:cs="Tahoma"/>
          <w:bCs/>
          <w:szCs w:val="22"/>
          <w:lang w:val="es-ES" w:eastAsia="es-MX"/>
        </w:rPr>
        <w:t xml:space="preserve">Así, cuando se justifique el impedimento, </w:t>
      </w:r>
      <w:r w:rsidRPr="007F7AF1">
        <w:rPr>
          <w:rFonts w:cs="Tahoma"/>
          <w:b/>
          <w:bCs/>
          <w:szCs w:val="22"/>
          <w:lang w:val="es-ES" w:eastAsia="es-MX"/>
        </w:rPr>
        <w:t>los Sujetos Obligados deberán ofrecer al particular otras modalidades de entrega que permita la información</w:t>
      </w:r>
      <w:r w:rsidRPr="007F7AF1">
        <w:rPr>
          <w:rFonts w:cs="Tahoma"/>
          <w:bCs/>
          <w:szCs w:val="22"/>
          <w:lang w:val="es-ES" w:eastAsia="es-MX"/>
        </w:rPr>
        <w:t xml:space="preserve">, como consulta directa en las oficinas de la Unidad de Transparencia; lo anterior, es robustecido con el Criterio SO/008/2017, emitido por el Pleno del Instituto Nacional de Transparencia, Acceso a la Información y Protección de Datos Personales, </w:t>
      </w:r>
      <w:r w:rsidRPr="007F7AF1">
        <w:rPr>
          <w:rFonts w:cs="Tahoma"/>
          <w:bCs/>
          <w:szCs w:val="22"/>
          <w:lang w:eastAsia="es-MX"/>
        </w:rPr>
        <w:t>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14:paraId="5DA9C55B" w14:textId="77777777" w:rsidR="00DB01C5" w:rsidRPr="007F7AF1" w:rsidRDefault="00DB01C5" w:rsidP="007F7AF1">
      <w:pPr>
        <w:spacing w:after="160"/>
        <w:contextualSpacing/>
        <w:rPr>
          <w:rFonts w:cs="Tahoma"/>
          <w:b/>
          <w:szCs w:val="22"/>
          <w:lang w:eastAsia="es-MX"/>
        </w:rPr>
      </w:pPr>
    </w:p>
    <w:p w14:paraId="55052127" w14:textId="763EE073" w:rsidR="00DB01C5" w:rsidRPr="007F7AF1" w:rsidRDefault="00DB01C5" w:rsidP="007F7AF1">
      <w:pPr>
        <w:spacing w:after="160"/>
        <w:contextualSpacing/>
        <w:rPr>
          <w:rFonts w:cs="Tahoma"/>
          <w:bCs/>
          <w:szCs w:val="22"/>
          <w:lang w:eastAsia="es-MX"/>
        </w:rPr>
      </w:pPr>
      <w:r w:rsidRPr="007F7AF1">
        <w:rPr>
          <w:rFonts w:cs="Tahoma"/>
          <w:bCs/>
          <w:szCs w:val="22"/>
          <w:lang w:eastAsia="es-MX"/>
        </w:rPr>
        <w:t xml:space="preserve">Al respecto, es de señalar que el Sujeto Obligado únicamente refirió que la información constaba de </w:t>
      </w:r>
      <w:r w:rsidR="00D2403D" w:rsidRPr="007F7AF1">
        <w:rPr>
          <w:rFonts w:cs="Tahoma"/>
          <w:bCs/>
          <w:szCs w:val="22"/>
          <w:lang w:eastAsia="es-MX"/>
        </w:rPr>
        <w:t>doscientos veintiocho archivos,</w:t>
      </w:r>
      <w:r w:rsidRPr="007F7AF1">
        <w:rPr>
          <w:rFonts w:cs="Tahoma"/>
          <w:bCs/>
          <w:szCs w:val="22"/>
          <w:lang w:eastAsia="es-MX"/>
        </w:rPr>
        <w:t xml:space="preserve"> sin embargo, no precisó el impedimento para no proporcionar la información a través del SAIMEX</w:t>
      </w:r>
      <w:r w:rsidR="00D2403D" w:rsidRPr="007F7AF1">
        <w:rPr>
          <w:rFonts w:cs="Tahoma"/>
          <w:bCs/>
          <w:szCs w:val="22"/>
          <w:lang w:eastAsia="es-MX"/>
        </w:rPr>
        <w:t>.</w:t>
      </w:r>
    </w:p>
    <w:p w14:paraId="40D5C0FD" w14:textId="77777777" w:rsidR="00DB01C5" w:rsidRPr="007F7AF1" w:rsidRDefault="00DB01C5" w:rsidP="007F7AF1">
      <w:pPr>
        <w:autoSpaceDE w:val="0"/>
        <w:autoSpaceDN w:val="0"/>
        <w:adjustRightInd w:val="0"/>
        <w:spacing w:after="160"/>
        <w:contextualSpacing/>
        <w:jc w:val="center"/>
        <w:rPr>
          <w:noProof/>
          <w:szCs w:val="22"/>
          <w:lang w:eastAsia="es-MX"/>
        </w:rPr>
      </w:pPr>
    </w:p>
    <w:p w14:paraId="6359925C" w14:textId="77777777" w:rsidR="00DB01C5" w:rsidRPr="007F7AF1" w:rsidRDefault="00DB01C5" w:rsidP="007F7AF1">
      <w:pPr>
        <w:autoSpaceDE w:val="0"/>
        <w:autoSpaceDN w:val="0"/>
        <w:adjustRightInd w:val="0"/>
        <w:rPr>
          <w:rFonts w:cs="Tahoma"/>
          <w:szCs w:val="24"/>
          <w:lang w:eastAsia="es-MX"/>
        </w:rPr>
      </w:pPr>
      <w:r w:rsidRPr="007F7AF1">
        <w:rPr>
          <w:rFonts w:cs="Tahoma"/>
          <w:szCs w:val="24"/>
          <w:lang w:eastAsia="es-MX"/>
        </w:rPr>
        <w:lastRenderedPageBreak/>
        <w:t>Al respecto,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7E50B533" w14:textId="77777777" w:rsidR="00DB01C5" w:rsidRPr="007F7AF1" w:rsidRDefault="00DB01C5" w:rsidP="007F7AF1">
      <w:pPr>
        <w:ind w:right="-93"/>
        <w:contextualSpacing/>
        <w:rPr>
          <w:rFonts w:cs="Tahoma"/>
          <w:iCs/>
          <w:szCs w:val="22"/>
          <w:lang w:eastAsia="es-MX"/>
        </w:rPr>
      </w:pPr>
    </w:p>
    <w:p w14:paraId="7944674D" w14:textId="77777777" w:rsidR="00DB01C5" w:rsidRPr="007F7AF1" w:rsidRDefault="00DB01C5" w:rsidP="007F7AF1">
      <w:pPr>
        <w:ind w:right="-93"/>
        <w:contextualSpacing/>
        <w:rPr>
          <w:rFonts w:cs="Tahoma"/>
          <w:b/>
          <w:iCs/>
          <w:szCs w:val="22"/>
          <w:lang w:val="es-ES" w:eastAsia="es-MX"/>
        </w:rPr>
      </w:pPr>
      <w:r w:rsidRPr="007F7AF1">
        <w:rPr>
          <w:rFonts w:cs="Tahoma"/>
          <w:iCs/>
          <w:szCs w:val="22"/>
          <w:lang w:val="es-ES" w:eastAsia="es-MX"/>
        </w:rPr>
        <w:t>Conforme a lo anterior, se logra vislumbrar que la información no sobrepasa las capacidades técnicas del Sistema de Acceso a la Información Mexiquense, aunado a que no señaló ningún impedimento para cambiar la modalidad de información, es decir, no fundamentó y motivó el cambio de modalidad.</w:t>
      </w:r>
    </w:p>
    <w:p w14:paraId="503BE5E4" w14:textId="77777777" w:rsidR="00DB01C5" w:rsidRPr="007F7AF1" w:rsidRDefault="00DB01C5" w:rsidP="007F7AF1">
      <w:pPr>
        <w:ind w:right="-93"/>
        <w:contextualSpacing/>
        <w:rPr>
          <w:rFonts w:cs="Tahoma"/>
          <w:iCs/>
          <w:szCs w:val="22"/>
          <w:lang w:val="es-ES" w:eastAsia="es-MX"/>
        </w:rPr>
      </w:pPr>
    </w:p>
    <w:p w14:paraId="24EF2B7B" w14:textId="77777777" w:rsidR="00DB01C5" w:rsidRPr="007F7AF1" w:rsidRDefault="00DB01C5" w:rsidP="007F7AF1">
      <w:pPr>
        <w:ind w:right="-93"/>
        <w:contextualSpacing/>
        <w:rPr>
          <w:rFonts w:cs="Tahoma"/>
          <w:szCs w:val="22"/>
          <w:lang w:eastAsia="es-MX"/>
        </w:rPr>
      </w:pPr>
      <w:r w:rsidRPr="007F7AF1">
        <w:rPr>
          <w:rFonts w:cs="Tahoma"/>
          <w:iCs/>
          <w:szCs w:val="22"/>
          <w:lang w:val="es-ES" w:eastAsia="es-MX"/>
        </w:rPr>
        <w:t>Lo anterior, toma relevancia con</w:t>
      </w:r>
      <w:r w:rsidRPr="007F7AF1">
        <w:rPr>
          <w:rFonts w:cs="Tahoma"/>
          <w:szCs w:val="22"/>
          <w:lang w:eastAsia="es-MX"/>
        </w:rPr>
        <w:t xml:space="preserve"> el artículo 2°, fracción II, de la Ley de Transparencia y Acceso a la Información Pública del Estado de México y Municipios, que establece como objetivo en materia de transparencia, el de proveer lo necesario para garantizar a toda persona el derecho de acceso a la información pública a través de procedimientos sencillos, expeditos, oportunos y gratuitos.</w:t>
      </w:r>
    </w:p>
    <w:p w14:paraId="0663C463" w14:textId="77777777" w:rsidR="00DB01C5" w:rsidRPr="007F7AF1" w:rsidRDefault="00DB01C5" w:rsidP="007F7AF1">
      <w:pPr>
        <w:ind w:right="-93"/>
        <w:contextualSpacing/>
        <w:rPr>
          <w:rFonts w:cs="Tahoma"/>
          <w:szCs w:val="22"/>
          <w:lang w:eastAsia="es-MX"/>
        </w:rPr>
      </w:pPr>
    </w:p>
    <w:p w14:paraId="0E38B8BC" w14:textId="77777777" w:rsidR="00DB01C5" w:rsidRPr="007F7AF1" w:rsidRDefault="00DB01C5" w:rsidP="007F7AF1">
      <w:pPr>
        <w:spacing w:after="160"/>
        <w:contextualSpacing/>
        <w:rPr>
          <w:rFonts w:cs="Tahoma"/>
          <w:szCs w:val="22"/>
          <w:lang w:eastAsia="es-MX"/>
        </w:rPr>
      </w:pPr>
      <w:r w:rsidRPr="007F7AF1">
        <w:rPr>
          <w:rFonts w:cs="Tahoma"/>
          <w:szCs w:val="22"/>
          <w:lang w:eastAsia="es-MX"/>
        </w:rPr>
        <w:t xml:space="preserve">Conforme a lo anterior, se logra vislumbrar que el Sujeto Obligado no tiene ningún impedimento para digitalizar la información que da cuenta de lo peticionado, toda vez que no implica la utilización de materiales, tales como papel o tinta, sino únicamente la utilización de un equipo tecnológico para llevar a cabo la entrega de la misma, por lo que el agravio es </w:t>
      </w:r>
      <w:r w:rsidRPr="007F7AF1">
        <w:rPr>
          <w:rFonts w:cs="Tahoma"/>
          <w:b/>
          <w:bCs/>
          <w:szCs w:val="22"/>
          <w:lang w:eastAsia="es-MX"/>
        </w:rPr>
        <w:t>FUNDADO.</w:t>
      </w:r>
    </w:p>
    <w:p w14:paraId="3113CE54" w14:textId="77777777" w:rsidR="00DB01C5" w:rsidRPr="007F7AF1" w:rsidRDefault="00DB01C5" w:rsidP="007F7AF1">
      <w:pPr>
        <w:widowControl w:val="0"/>
        <w:tabs>
          <w:tab w:val="center" w:pos="4522"/>
        </w:tabs>
        <w:spacing w:after="160"/>
        <w:contextualSpacing/>
        <w:rPr>
          <w:rFonts w:cs="Calibri"/>
          <w:szCs w:val="22"/>
          <w:lang w:eastAsia="es-MX"/>
        </w:rPr>
      </w:pPr>
    </w:p>
    <w:p w14:paraId="61829FCB" w14:textId="2A8B798F" w:rsidR="00A4434D" w:rsidRPr="007F7AF1" w:rsidRDefault="00DB01C5" w:rsidP="007F7AF1">
      <w:pPr>
        <w:widowControl w:val="0"/>
        <w:tabs>
          <w:tab w:val="center" w:pos="4522"/>
        </w:tabs>
        <w:spacing w:after="160"/>
        <w:contextualSpacing/>
        <w:rPr>
          <w:rFonts w:cs="Calibri"/>
          <w:szCs w:val="22"/>
          <w:lang w:eastAsia="es-MX"/>
        </w:rPr>
      </w:pPr>
      <w:r w:rsidRPr="007F7AF1">
        <w:rPr>
          <w:rFonts w:cs="Calibri"/>
          <w:szCs w:val="22"/>
          <w:lang w:eastAsia="es-MX"/>
        </w:rPr>
        <w:t>No obstante, durante la sustanciación del Medio de Impugnación</w:t>
      </w:r>
      <w:r w:rsidR="004F51FC" w:rsidRPr="007F7AF1">
        <w:rPr>
          <w:rFonts w:cs="Calibri"/>
          <w:szCs w:val="22"/>
          <w:lang w:eastAsia="es-MX"/>
        </w:rPr>
        <w:t>, en vía de informe justificado,</w:t>
      </w:r>
      <w:r w:rsidRPr="007F7AF1">
        <w:rPr>
          <w:rFonts w:cs="Calibri"/>
          <w:szCs w:val="22"/>
          <w:lang w:eastAsia="es-MX"/>
        </w:rPr>
        <w:t xml:space="preserve"> el Sujeto Obligado </w:t>
      </w:r>
      <w:r w:rsidR="0002697D" w:rsidRPr="007F7AF1">
        <w:rPr>
          <w:rFonts w:cs="Calibri"/>
          <w:szCs w:val="22"/>
          <w:lang w:eastAsia="es-MX"/>
        </w:rPr>
        <w:t>proporcionó mediante liga de consulta</w:t>
      </w:r>
      <w:r w:rsidRPr="007F7AF1">
        <w:rPr>
          <w:rFonts w:cs="Calibri"/>
          <w:szCs w:val="22"/>
          <w:lang w:eastAsia="es-MX"/>
        </w:rPr>
        <w:t xml:space="preserve"> los oficios firmados por </w:t>
      </w:r>
      <w:r w:rsidRPr="007F7AF1">
        <w:rPr>
          <w:rFonts w:cs="Calibri"/>
          <w:szCs w:val="22"/>
          <w:lang w:eastAsia="es-MX"/>
        </w:rPr>
        <w:lastRenderedPageBreak/>
        <w:t>el Vocal Ejecutivo del Instituto de Transporte del Estado de México,</w:t>
      </w:r>
      <w:r w:rsidR="00A4434D" w:rsidRPr="007F7AF1">
        <w:rPr>
          <w:rFonts w:cs="Calibri"/>
          <w:szCs w:val="22"/>
          <w:lang w:eastAsia="es-MX"/>
        </w:rPr>
        <w:t xml:space="preserve"> de ambos recursos de revisión que a saber son </w:t>
      </w:r>
      <w:r w:rsidRPr="007F7AF1">
        <w:rPr>
          <w:rFonts w:cs="Calibri"/>
          <w:szCs w:val="22"/>
          <w:lang w:eastAsia="es-MX"/>
        </w:rPr>
        <w:t xml:space="preserve"> </w:t>
      </w:r>
    </w:p>
    <w:p w14:paraId="05CBF703" w14:textId="77777777" w:rsidR="00A4434D" w:rsidRPr="007F7AF1" w:rsidRDefault="00A4434D" w:rsidP="007F7AF1">
      <w:pPr>
        <w:widowControl w:val="0"/>
        <w:tabs>
          <w:tab w:val="center" w:pos="4522"/>
        </w:tabs>
        <w:spacing w:after="160"/>
        <w:contextualSpacing/>
        <w:rPr>
          <w:rFonts w:cs="Calibri"/>
          <w:szCs w:val="22"/>
          <w:lang w:eastAsia="es-MX"/>
        </w:rPr>
      </w:pPr>
    </w:p>
    <w:p w14:paraId="5019FEB8" w14:textId="1F529F37" w:rsidR="00A4434D" w:rsidRPr="007F7AF1" w:rsidRDefault="00A4434D" w:rsidP="007F7AF1">
      <w:pPr>
        <w:widowControl w:val="0"/>
        <w:tabs>
          <w:tab w:val="center" w:pos="4522"/>
        </w:tabs>
        <w:spacing w:after="160"/>
        <w:contextualSpacing/>
      </w:pPr>
      <w:r w:rsidRPr="007F7AF1">
        <w:t>De enero a marzo 2024: 51 oficios</w:t>
      </w:r>
    </w:p>
    <w:p w14:paraId="494F7AE1" w14:textId="00BF63FB" w:rsidR="00A4434D" w:rsidRPr="007F7AF1" w:rsidRDefault="00A4434D" w:rsidP="007F7AF1">
      <w:pPr>
        <w:pStyle w:val="Puesto"/>
        <w:tabs>
          <w:tab w:val="left" w:pos="4667"/>
        </w:tabs>
        <w:ind w:left="0"/>
        <w:rPr>
          <w:rFonts w:cs="Tahoma"/>
          <w:i w:val="0"/>
          <w:iCs/>
          <w:szCs w:val="22"/>
        </w:rPr>
      </w:pPr>
      <w:r w:rsidRPr="007F7AF1">
        <w:rPr>
          <w:i w:val="0"/>
          <w:iCs/>
        </w:rPr>
        <w:t xml:space="preserve">De </w:t>
      </w:r>
      <w:r w:rsidRPr="007F7AF1">
        <w:rPr>
          <w:rFonts w:cs="Tahoma"/>
          <w:i w:val="0"/>
          <w:iCs/>
          <w:szCs w:val="22"/>
        </w:rPr>
        <w:t xml:space="preserve">septiembre a diciembre 2023: 82 oficios </w:t>
      </w:r>
    </w:p>
    <w:p w14:paraId="3B521A6E" w14:textId="77777777" w:rsidR="00A4434D" w:rsidRPr="007F7AF1" w:rsidRDefault="00A4434D" w:rsidP="007F7AF1">
      <w:pPr>
        <w:widowControl w:val="0"/>
        <w:tabs>
          <w:tab w:val="center" w:pos="4522"/>
        </w:tabs>
        <w:spacing w:after="160"/>
        <w:contextualSpacing/>
        <w:rPr>
          <w:rFonts w:cs="Calibri"/>
          <w:szCs w:val="22"/>
          <w:lang w:eastAsia="es-MX"/>
        </w:rPr>
      </w:pPr>
    </w:p>
    <w:p w14:paraId="7554C912" w14:textId="01611245" w:rsidR="00DB01C5" w:rsidRPr="007F7AF1" w:rsidRDefault="00DB01C5" w:rsidP="007F7AF1">
      <w:pPr>
        <w:widowControl w:val="0"/>
        <w:tabs>
          <w:tab w:val="center" w:pos="4522"/>
        </w:tabs>
        <w:spacing w:after="160"/>
        <w:contextualSpacing/>
        <w:rPr>
          <w:rFonts w:cs="Calibri"/>
          <w:szCs w:val="22"/>
          <w:lang w:eastAsia="es-MX"/>
        </w:rPr>
      </w:pPr>
      <w:r w:rsidRPr="007F7AF1">
        <w:rPr>
          <w:rFonts w:cs="Calibri"/>
          <w:szCs w:val="22"/>
          <w:lang w:eastAsia="es-MX"/>
        </w:rPr>
        <w:t>En ese orden de ideas, del cotejo de la información referida en respuesta e Informe Justificado</w:t>
      </w:r>
      <w:r w:rsidR="00AC67BA" w:rsidRPr="007F7AF1">
        <w:rPr>
          <w:rFonts w:cs="Calibri"/>
          <w:szCs w:val="22"/>
          <w:lang w:eastAsia="es-MX"/>
        </w:rPr>
        <w:t xml:space="preserve"> de ambos recursos</w:t>
      </w:r>
      <w:r w:rsidRPr="007F7AF1">
        <w:rPr>
          <w:rFonts w:cs="Calibri"/>
          <w:szCs w:val="22"/>
          <w:lang w:eastAsia="es-MX"/>
        </w:rPr>
        <w:t>, no se tiene certeza de que sea la totalidad de los oficios requeridos, pues existen discrepancias en su pronunciamiento, lo cual toma relevancia, pues de la revisión del consecutivo de los oficios, se logra vislumbrar que faltan algunos números, por lo que, no se desconoce si fueron omitidos para su entrega, o bien, están cancelados, por lo que, no se puede dar por atendido</w:t>
      </w:r>
      <w:r w:rsidR="00A4434D" w:rsidRPr="007F7AF1">
        <w:rPr>
          <w:rFonts w:cs="Calibri"/>
          <w:szCs w:val="22"/>
          <w:lang w:eastAsia="es-MX"/>
        </w:rPr>
        <w:t>s ambos</w:t>
      </w:r>
      <w:r w:rsidRPr="007F7AF1">
        <w:rPr>
          <w:rFonts w:cs="Calibri"/>
          <w:szCs w:val="22"/>
          <w:lang w:eastAsia="es-MX"/>
        </w:rPr>
        <w:t xml:space="preserve"> requerimiento</w:t>
      </w:r>
      <w:r w:rsidR="00A4434D" w:rsidRPr="007F7AF1">
        <w:rPr>
          <w:rFonts w:cs="Calibri"/>
          <w:szCs w:val="22"/>
          <w:lang w:eastAsia="es-MX"/>
        </w:rPr>
        <w:t xml:space="preserve">s </w:t>
      </w:r>
      <w:r w:rsidRPr="007F7AF1">
        <w:rPr>
          <w:rFonts w:cs="Calibri"/>
          <w:szCs w:val="22"/>
          <w:lang w:eastAsia="es-MX"/>
        </w:rPr>
        <w:t>de información.</w:t>
      </w:r>
    </w:p>
    <w:p w14:paraId="50B2AC80" w14:textId="66F424B3" w:rsidR="00DB01C5" w:rsidRPr="007F7AF1" w:rsidRDefault="00DB01C5" w:rsidP="007F7AF1">
      <w:pPr>
        <w:widowControl w:val="0"/>
        <w:tabs>
          <w:tab w:val="center" w:pos="4522"/>
        </w:tabs>
        <w:spacing w:after="160"/>
        <w:contextualSpacing/>
        <w:rPr>
          <w:rFonts w:cs="Calibri"/>
          <w:szCs w:val="22"/>
          <w:u w:val="single"/>
          <w:lang w:eastAsia="es-MX"/>
        </w:rPr>
      </w:pPr>
    </w:p>
    <w:p w14:paraId="3F30DF4A" w14:textId="6A41C845" w:rsidR="00D86C93" w:rsidRPr="007F7AF1" w:rsidRDefault="00D86C93" w:rsidP="007F7AF1">
      <w:pPr>
        <w:widowControl w:val="0"/>
        <w:tabs>
          <w:tab w:val="center" w:pos="4522"/>
        </w:tabs>
        <w:spacing w:after="160"/>
        <w:contextualSpacing/>
        <w:rPr>
          <w:rFonts w:cs="Calibri"/>
          <w:szCs w:val="22"/>
          <w:lang w:eastAsia="es-MX"/>
        </w:rPr>
      </w:pPr>
      <w:r w:rsidRPr="007F7AF1">
        <w:rPr>
          <w:rFonts w:cs="Calibri"/>
          <w:szCs w:val="22"/>
          <w:lang w:eastAsia="es-MX"/>
        </w:rPr>
        <w:t xml:space="preserve">Además, por cuanto hace al Recurso de Revisión </w:t>
      </w:r>
      <w:r w:rsidRPr="007F7AF1">
        <w:rPr>
          <w:rFonts w:eastAsia="Calibri" w:cs="Tahoma"/>
          <w:szCs w:val="22"/>
          <w:lang w:eastAsia="en-US"/>
        </w:rPr>
        <w:t xml:space="preserve">04137/INFOEM/IP/RR/2024, se advierte que  </w:t>
      </w:r>
      <w:r w:rsidR="00BA72BE" w:rsidRPr="007F7AF1">
        <w:rPr>
          <w:rFonts w:eastAsia="Calibri" w:cs="Tahoma"/>
          <w:szCs w:val="22"/>
          <w:lang w:eastAsia="en-US"/>
        </w:rPr>
        <w:t>uno de los oficios</w:t>
      </w:r>
      <w:r w:rsidR="00AC67BA" w:rsidRPr="007F7AF1">
        <w:rPr>
          <w:rFonts w:eastAsia="Calibri" w:cs="Tahoma"/>
          <w:szCs w:val="22"/>
          <w:lang w:eastAsia="en-US"/>
        </w:rPr>
        <w:t xml:space="preserve">, </w:t>
      </w:r>
      <w:r w:rsidR="00BA72BE" w:rsidRPr="007F7AF1">
        <w:rPr>
          <w:rFonts w:eastAsia="Calibri" w:cs="Tahoma"/>
          <w:szCs w:val="22"/>
          <w:lang w:eastAsia="en-US"/>
        </w:rPr>
        <w:t xml:space="preserve">tiene el </w:t>
      </w:r>
      <w:r w:rsidR="00AC67BA" w:rsidRPr="007F7AF1">
        <w:rPr>
          <w:rFonts w:eastAsia="Calibri" w:cs="Tahoma"/>
          <w:szCs w:val="22"/>
          <w:lang w:eastAsia="en-US"/>
        </w:rPr>
        <w:t xml:space="preserve">nombre un particular el cual debió ser testado; y por cuanto hace al Recurso 04137/INFOEM/IP/RR/2024, en </w:t>
      </w:r>
      <w:r w:rsidR="00BA72BE" w:rsidRPr="007F7AF1">
        <w:rPr>
          <w:rFonts w:eastAsia="Calibri" w:cs="Tahoma"/>
          <w:szCs w:val="22"/>
          <w:lang w:eastAsia="en-US"/>
        </w:rPr>
        <w:t>uno de los</w:t>
      </w:r>
      <w:r w:rsidR="00AC67BA" w:rsidRPr="007F7AF1">
        <w:rPr>
          <w:rFonts w:eastAsia="Calibri" w:cs="Tahoma"/>
          <w:szCs w:val="22"/>
          <w:lang w:eastAsia="en-US"/>
        </w:rPr>
        <w:t xml:space="preserve"> oficio</w:t>
      </w:r>
      <w:r w:rsidR="00BA72BE" w:rsidRPr="007F7AF1">
        <w:rPr>
          <w:rFonts w:eastAsia="Calibri" w:cs="Tahoma"/>
          <w:szCs w:val="22"/>
          <w:lang w:eastAsia="en-US"/>
        </w:rPr>
        <w:t>s</w:t>
      </w:r>
      <w:r w:rsidR="00AC67BA" w:rsidRPr="007F7AF1">
        <w:rPr>
          <w:rFonts w:eastAsia="Calibri" w:cs="Tahoma"/>
          <w:szCs w:val="22"/>
          <w:lang w:eastAsia="en-US"/>
        </w:rPr>
        <w:t xml:space="preserve"> </w:t>
      </w:r>
      <w:r w:rsidR="00BA72BE" w:rsidRPr="007F7AF1">
        <w:rPr>
          <w:rFonts w:eastAsia="Calibri" w:cs="Tahoma"/>
          <w:szCs w:val="22"/>
          <w:lang w:eastAsia="en-US"/>
        </w:rPr>
        <w:t xml:space="preserve"> se d</w:t>
      </w:r>
      <w:r w:rsidR="00AC67BA" w:rsidRPr="007F7AF1">
        <w:rPr>
          <w:rFonts w:eastAsia="Calibri" w:cs="Tahoma"/>
          <w:szCs w:val="22"/>
          <w:lang w:eastAsia="en-US"/>
        </w:rPr>
        <w:t>eja visible</w:t>
      </w:r>
      <w:r w:rsidR="00BA72BE" w:rsidRPr="007F7AF1">
        <w:rPr>
          <w:rFonts w:eastAsia="Calibri" w:cs="Tahoma"/>
          <w:szCs w:val="22"/>
          <w:lang w:eastAsia="en-US"/>
        </w:rPr>
        <w:t xml:space="preserve"> el</w:t>
      </w:r>
      <w:r w:rsidR="00AC67BA" w:rsidRPr="007F7AF1">
        <w:rPr>
          <w:rFonts w:eastAsia="Calibri" w:cs="Tahoma"/>
          <w:szCs w:val="22"/>
          <w:lang w:eastAsia="en-US"/>
        </w:rPr>
        <w:t xml:space="preserve"> correo electrónico y </w:t>
      </w:r>
      <w:r w:rsidR="005B128C" w:rsidRPr="007F7AF1">
        <w:rPr>
          <w:rFonts w:eastAsia="Calibri" w:cs="Tahoma"/>
          <w:szCs w:val="22"/>
          <w:lang w:eastAsia="en-US"/>
        </w:rPr>
        <w:t>número</w:t>
      </w:r>
      <w:bookmarkStart w:id="31" w:name="_GoBack"/>
      <w:bookmarkEnd w:id="31"/>
      <w:r w:rsidR="00AC67BA" w:rsidRPr="007F7AF1">
        <w:rPr>
          <w:rFonts w:eastAsia="Calibri" w:cs="Tahoma"/>
          <w:szCs w:val="22"/>
          <w:lang w:eastAsia="en-US"/>
        </w:rPr>
        <w:t xml:space="preserve"> telefónico particular de un servidor público, por ende no se ponen a la vista y se ordena su entrega en correcta versión pública.</w:t>
      </w:r>
    </w:p>
    <w:p w14:paraId="2CB6414E" w14:textId="77777777" w:rsidR="00D86C93" w:rsidRPr="007F7AF1" w:rsidRDefault="00D86C93" w:rsidP="007F7AF1">
      <w:pPr>
        <w:widowControl w:val="0"/>
        <w:tabs>
          <w:tab w:val="center" w:pos="4522"/>
        </w:tabs>
        <w:spacing w:after="160"/>
        <w:contextualSpacing/>
        <w:rPr>
          <w:rFonts w:cs="Calibri"/>
          <w:szCs w:val="22"/>
          <w:u w:val="single"/>
          <w:lang w:eastAsia="es-MX"/>
        </w:rPr>
      </w:pPr>
    </w:p>
    <w:p w14:paraId="7190992B" w14:textId="562AF31A" w:rsidR="00DB01C5" w:rsidRPr="007F7AF1" w:rsidRDefault="00DB01C5" w:rsidP="007F7AF1">
      <w:pPr>
        <w:widowControl w:val="0"/>
        <w:tabs>
          <w:tab w:val="center" w:pos="4522"/>
        </w:tabs>
        <w:spacing w:after="160"/>
        <w:contextualSpacing/>
        <w:rPr>
          <w:rFonts w:cs="Calibri"/>
          <w:szCs w:val="22"/>
          <w:u w:val="single"/>
          <w:lang w:eastAsia="es-MX"/>
        </w:rPr>
      </w:pPr>
      <w:r w:rsidRPr="007F7AF1">
        <w:rPr>
          <w:rFonts w:cs="Calibri"/>
          <w:szCs w:val="22"/>
          <w:u w:val="single"/>
          <w:lang w:eastAsia="es-MX"/>
        </w:rPr>
        <w:t xml:space="preserve">Así, se considera que para dar atención a la solicitud de información, el Sujeto Obligado deberá realizar una búsqueda exhaustiva y razonable, en los archivos de las unidades administrativas competentes, a efecto de que proporcionen los oficios firmados por el Vocal Ejecutivo del Instituto de Transporte del Estado de México, del primero de enero </w:t>
      </w:r>
      <w:r w:rsidR="003A30AE" w:rsidRPr="007F7AF1">
        <w:rPr>
          <w:rFonts w:cs="Calibri"/>
          <w:szCs w:val="22"/>
          <w:u w:val="single"/>
          <w:lang w:eastAsia="es-MX"/>
        </w:rPr>
        <w:t xml:space="preserve">al treinta de marzo de dos mil veinticuatro incluidos </w:t>
      </w:r>
      <w:r w:rsidRPr="007F7AF1">
        <w:rPr>
          <w:rFonts w:cs="Calibri"/>
          <w:szCs w:val="22"/>
          <w:u w:val="single"/>
          <w:lang w:eastAsia="es-MX"/>
        </w:rPr>
        <w:t>los proporcionados en Informe Justificado, al no haber sido puestos a la vista del Recurrente.</w:t>
      </w:r>
    </w:p>
    <w:p w14:paraId="52BEAC9B" w14:textId="77777777" w:rsidR="00A4434D" w:rsidRPr="007F7AF1" w:rsidRDefault="00A4434D" w:rsidP="007F7AF1">
      <w:pPr>
        <w:widowControl w:val="0"/>
        <w:tabs>
          <w:tab w:val="center" w:pos="4522"/>
        </w:tabs>
        <w:spacing w:after="160"/>
        <w:contextualSpacing/>
        <w:rPr>
          <w:rFonts w:cs="Calibri"/>
          <w:szCs w:val="22"/>
          <w:u w:val="single"/>
          <w:lang w:eastAsia="es-MX"/>
        </w:rPr>
      </w:pPr>
    </w:p>
    <w:p w14:paraId="0A69FEC7" w14:textId="0DE25B2F" w:rsidR="00A4434D" w:rsidRPr="007F7AF1" w:rsidRDefault="00A4434D" w:rsidP="007F7AF1">
      <w:pPr>
        <w:widowControl w:val="0"/>
        <w:tabs>
          <w:tab w:val="center" w:pos="4522"/>
        </w:tabs>
        <w:spacing w:after="160"/>
        <w:contextualSpacing/>
        <w:rPr>
          <w:rFonts w:cs="Calibri"/>
          <w:szCs w:val="22"/>
          <w:u w:val="single"/>
          <w:lang w:eastAsia="es-MX"/>
        </w:rPr>
      </w:pPr>
      <w:r w:rsidRPr="007F7AF1">
        <w:rPr>
          <w:rFonts w:cs="Calibri"/>
          <w:szCs w:val="22"/>
          <w:u w:val="single"/>
          <w:lang w:eastAsia="es-MX"/>
        </w:rPr>
        <w:t>Así como los oficios firmados por el Vocal Ejecutivo del Instituto de Transporte del Estado de México, del primero de septiembre al treinta de diciembre de dos mil veintitrés incluidos los proporcionados en Informe Justificado, al no haber sido puestos a la vista del Recurrente.</w:t>
      </w:r>
    </w:p>
    <w:p w14:paraId="649A1F2C" w14:textId="1F5FC327" w:rsidR="00A4434D" w:rsidRPr="007F7AF1" w:rsidRDefault="00A4434D" w:rsidP="007F7AF1">
      <w:pPr>
        <w:widowControl w:val="0"/>
        <w:tabs>
          <w:tab w:val="center" w:pos="4522"/>
        </w:tabs>
        <w:spacing w:after="160"/>
        <w:contextualSpacing/>
        <w:rPr>
          <w:rFonts w:cs="Calibri"/>
          <w:szCs w:val="22"/>
          <w:lang w:eastAsia="es-MX"/>
        </w:rPr>
      </w:pPr>
    </w:p>
    <w:p w14:paraId="5350EB53" w14:textId="77777777" w:rsidR="00DB01C5" w:rsidRPr="007F7AF1" w:rsidRDefault="00DB01C5" w:rsidP="007F7AF1">
      <w:pPr>
        <w:widowControl w:val="0"/>
        <w:tabs>
          <w:tab w:val="center" w:pos="4522"/>
        </w:tabs>
        <w:spacing w:after="160"/>
        <w:contextualSpacing/>
        <w:rPr>
          <w:rFonts w:cs="Calibri"/>
          <w:szCs w:val="22"/>
          <w:lang w:eastAsia="es-MX"/>
        </w:rPr>
      </w:pPr>
    </w:p>
    <w:p w14:paraId="6260ADC9" w14:textId="77777777" w:rsidR="00DB01C5" w:rsidRPr="007F7AF1" w:rsidRDefault="00DB01C5" w:rsidP="007F7AF1">
      <w:pPr>
        <w:rPr>
          <w:rFonts w:cs="Tahoma"/>
          <w:szCs w:val="22"/>
          <w:lang w:eastAsia="es-MX"/>
        </w:rPr>
      </w:pPr>
      <w:r w:rsidRPr="007F7AF1">
        <w:rPr>
          <w:rFonts w:cs="Tahoma"/>
          <w:szCs w:val="22"/>
          <w:lang w:eastAsia="es-MX"/>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1F7E1AB" w14:textId="77777777" w:rsidR="00DB01C5" w:rsidRPr="007F7AF1" w:rsidRDefault="00DB01C5" w:rsidP="007F7AF1">
      <w:pPr>
        <w:ind w:right="-93"/>
        <w:rPr>
          <w:szCs w:val="22"/>
          <w:lang w:eastAsia="es-MX"/>
        </w:rPr>
      </w:pPr>
    </w:p>
    <w:p w14:paraId="0D993B4F" w14:textId="77777777" w:rsidR="00DB01C5" w:rsidRPr="007F7AF1" w:rsidRDefault="00DB01C5" w:rsidP="007F7AF1">
      <w:pPr>
        <w:ind w:right="-93"/>
        <w:rPr>
          <w:rFonts w:cs="Palatino Linotype"/>
          <w:szCs w:val="22"/>
          <w:lang w:eastAsia="es-MX"/>
        </w:rPr>
      </w:pPr>
      <w:r w:rsidRPr="007F7AF1">
        <w:rPr>
          <w:rFonts w:cs="Palatino Linotype"/>
          <w:szCs w:val="22"/>
          <w:lang w:eastAsia="es-MX"/>
        </w:rP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4A85058A" w14:textId="77777777" w:rsidR="00DB01C5" w:rsidRPr="007F7AF1" w:rsidRDefault="00DB01C5" w:rsidP="007F7AF1">
      <w:pPr>
        <w:ind w:right="-93"/>
        <w:rPr>
          <w:rFonts w:cs="Palatino Linotype"/>
          <w:szCs w:val="22"/>
          <w:lang w:eastAsia="es-MX"/>
        </w:rPr>
      </w:pPr>
    </w:p>
    <w:p w14:paraId="6C324FAE" w14:textId="77777777" w:rsidR="00DB01C5" w:rsidRPr="007F7AF1" w:rsidRDefault="00DB01C5" w:rsidP="007F7AF1">
      <w:pPr>
        <w:widowControl w:val="0"/>
        <w:tabs>
          <w:tab w:val="center" w:pos="4522"/>
        </w:tabs>
        <w:spacing w:after="160"/>
        <w:contextualSpacing/>
        <w:rPr>
          <w:rFonts w:cs="Calibri"/>
          <w:szCs w:val="22"/>
          <w:lang w:eastAsia="es-MX"/>
        </w:rPr>
      </w:pPr>
      <w:r w:rsidRPr="007F7AF1">
        <w:rPr>
          <w:rFonts w:cs="Palatino Linotype"/>
          <w:szCs w:val="22"/>
          <w:lang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documentación que dé cuenta de lo peticionado, lo cual se robustece con el hecho que la mayoría de la información, fue entregada en Informe Justificado.</w:t>
      </w:r>
    </w:p>
    <w:p w14:paraId="6127AA2A" w14:textId="77777777" w:rsidR="00DB01C5" w:rsidRPr="007F7AF1" w:rsidRDefault="00DB01C5" w:rsidP="007F7AF1">
      <w:pPr>
        <w:widowControl w:val="0"/>
        <w:tabs>
          <w:tab w:val="center" w:pos="4522"/>
        </w:tabs>
        <w:spacing w:after="160"/>
        <w:contextualSpacing/>
        <w:rPr>
          <w:rFonts w:cs="Calibri"/>
          <w:szCs w:val="22"/>
          <w:lang w:eastAsia="es-MX"/>
        </w:rPr>
      </w:pPr>
    </w:p>
    <w:p w14:paraId="49B7F316" w14:textId="3BA076C5" w:rsidR="00DB01C5" w:rsidRPr="007F7AF1" w:rsidRDefault="00DB01C5" w:rsidP="007F7AF1">
      <w:pPr>
        <w:autoSpaceDE w:val="0"/>
        <w:autoSpaceDN w:val="0"/>
        <w:adjustRightInd w:val="0"/>
        <w:spacing w:after="160"/>
        <w:contextualSpacing/>
        <w:rPr>
          <w:rFonts w:cs="Tahoma"/>
          <w:bCs/>
          <w:szCs w:val="22"/>
          <w:lang w:val="es-ES" w:eastAsia="es-MX"/>
        </w:rPr>
      </w:pPr>
      <w:r w:rsidRPr="007F7AF1">
        <w:rPr>
          <w:rFonts w:cs="Tahoma"/>
          <w:bCs/>
          <w:szCs w:val="22"/>
          <w:lang w:val="es-ES" w:eastAsia="es-MX"/>
        </w:rPr>
        <w:lastRenderedPageBreak/>
        <w:t>Ahora bien, de la revisión de los documentos entregados, se logra vislumbrar que fueron proporcionados en versión pública, en donde se clasificaron diversos datos, por lo que debe analizarse si actualizan alguna causal de clasificación.</w:t>
      </w:r>
    </w:p>
    <w:p w14:paraId="30F56710" w14:textId="77777777" w:rsidR="00DB01C5" w:rsidRPr="007F7AF1" w:rsidRDefault="00DB01C5" w:rsidP="007F7AF1">
      <w:pPr>
        <w:autoSpaceDE w:val="0"/>
        <w:autoSpaceDN w:val="0"/>
        <w:adjustRightInd w:val="0"/>
        <w:spacing w:after="160"/>
        <w:contextualSpacing/>
        <w:rPr>
          <w:rFonts w:cs="Tahoma"/>
          <w:bCs/>
          <w:szCs w:val="22"/>
          <w:lang w:val="es-ES" w:eastAsia="es-MX"/>
        </w:rPr>
      </w:pPr>
    </w:p>
    <w:p w14:paraId="517FA302" w14:textId="77777777" w:rsidR="00DB01C5" w:rsidRPr="007F7AF1" w:rsidRDefault="00DB01C5" w:rsidP="007F7AF1">
      <w:pPr>
        <w:numPr>
          <w:ilvl w:val="0"/>
          <w:numId w:val="18"/>
        </w:numPr>
        <w:autoSpaceDE w:val="0"/>
        <w:autoSpaceDN w:val="0"/>
        <w:adjustRightInd w:val="0"/>
        <w:contextualSpacing/>
        <w:rPr>
          <w:rFonts w:cs="Tahoma"/>
          <w:bCs/>
          <w:szCs w:val="22"/>
          <w:lang w:val="es-ES" w:eastAsia="en-US"/>
        </w:rPr>
      </w:pPr>
      <w:r w:rsidRPr="007F7AF1">
        <w:rPr>
          <w:rFonts w:cs="Tahoma"/>
          <w:bCs/>
          <w:szCs w:val="22"/>
          <w:lang w:val="es-ES" w:eastAsia="en-US"/>
        </w:rPr>
        <w:t>Nombre de personas físicas (particulares o representante legal) o jurídico colectivas;</w:t>
      </w:r>
    </w:p>
    <w:p w14:paraId="289D6788" w14:textId="77777777" w:rsidR="00DB01C5" w:rsidRPr="007F7AF1" w:rsidRDefault="00DB01C5" w:rsidP="007F7AF1">
      <w:pPr>
        <w:numPr>
          <w:ilvl w:val="0"/>
          <w:numId w:val="18"/>
        </w:numPr>
        <w:autoSpaceDE w:val="0"/>
        <w:autoSpaceDN w:val="0"/>
        <w:adjustRightInd w:val="0"/>
        <w:contextualSpacing/>
        <w:rPr>
          <w:rFonts w:cs="Tahoma"/>
          <w:bCs/>
          <w:szCs w:val="22"/>
          <w:lang w:val="es-ES" w:eastAsia="en-US"/>
        </w:rPr>
      </w:pPr>
      <w:r w:rsidRPr="007F7AF1">
        <w:rPr>
          <w:rFonts w:cs="Tahoma"/>
          <w:bCs/>
          <w:iCs/>
          <w:szCs w:val="22"/>
        </w:rPr>
        <w:t>Registro Federal de Contribuyentes (servidores públicos o particulares);</w:t>
      </w:r>
    </w:p>
    <w:p w14:paraId="3999A426" w14:textId="77777777" w:rsidR="00DB01C5" w:rsidRPr="007F7AF1" w:rsidRDefault="00DB01C5" w:rsidP="007F7AF1">
      <w:pPr>
        <w:numPr>
          <w:ilvl w:val="0"/>
          <w:numId w:val="18"/>
        </w:numPr>
        <w:tabs>
          <w:tab w:val="left" w:pos="4962"/>
        </w:tabs>
        <w:contextualSpacing/>
        <w:rPr>
          <w:rFonts w:cs="Tahoma"/>
          <w:bCs/>
          <w:iCs/>
          <w:szCs w:val="22"/>
        </w:rPr>
      </w:pPr>
      <w:r w:rsidRPr="007F7AF1">
        <w:rPr>
          <w:rFonts w:cs="Tahoma"/>
          <w:bCs/>
          <w:iCs/>
          <w:szCs w:val="22"/>
        </w:rPr>
        <w:t>Clave Única de Registro de Población (servidores públicos o particulares);</w:t>
      </w:r>
    </w:p>
    <w:p w14:paraId="563B142E" w14:textId="77777777" w:rsidR="00DB01C5" w:rsidRPr="007F7AF1" w:rsidRDefault="00DB01C5" w:rsidP="007F7AF1">
      <w:pPr>
        <w:numPr>
          <w:ilvl w:val="0"/>
          <w:numId w:val="18"/>
        </w:numPr>
        <w:autoSpaceDE w:val="0"/>
        <w:autoSpaceDN w:val="0"/>
        <w:adjustRightInd w:val="0"/>
        <w:contextualSpacing/>
        <w:rPr>
          <w:rFonts w:cs="Tahoma"/>
          <w:bCs/>
          <w:szCs w:val="22"/>
          <w:lang w:val="es-ES" w:eastAsia="en-US"/>
        </w:rPr>
      </w:pPr>
      <w:r w:rsidRPr="007F7AF1">
        <w:rPr>
          <w:rFonts w:cs="Tahoma"/>
          <w:bCs/>
          <w:szCs w:val="22"/>
          <w:lang w:val="es-ES" w:eastAsia="en-US"/>
        </w:rPr>
        <w:t>Correo electrónico particular;</w:t>
      </w:r>
    </w:p>
    <w:p w14:paraId="33820267" w14:textId="77777777" w:rsidR="00DB01C5" w:rsidRPr="007F7AF1" w:rsidRDefault="00DB01C5" w:rsidP="007F7AF1">
      <w:pPr>
        <w:numPr>
          <w:ilvl w:val="0"/>
          <w:numId w:val="18"/>
        </w:numPr>
        <w:autoSpaceDE w:val="0"/>
        <w:autoSpaceDN w:val="0"/>
        <w:adjustRightInd w:val="0"/>
        <w:contextualSpacing/>
        <w:rPr>
          <w:rFonts w:cs="Tahoma"/>
          <w:bCs/>
          <w:szCs w:val="22"/>
          <w:lang w:val="es-ES" w:eastAsia="en-US"/>
        </w:rPr>
      </w:pPr>
      <w:r w:rsidRPr="007F7AF1">
        <w:rPr>
          <w:rFonts w:cs="Tahoma"/>
          <w:bCs/>
          <w:szCs w:val="22"/>
          <w:lang w:val="es-ES" w:eastAsia="en-US"/>
        </w:rPr>
        <w:t>Número de teléfono de particular;</w:t>
      </w:r>
    </w:p>
    <w:p w14:paraId="1DA2ED28" w14:textId="77777777" w:rsidR="00DB01C5" w:rsidRPr="007F7AF1" w:rsidRDefault="00DB01C5" w:rsidP="007F7AF1">
      <w:pPr>
        <w:numPr>
          <w:ilvl w:val="0"/>
          <w:numId w:val="18"/>
        </w:numPr>
        <w:autoSpaceDE w:val="0"/>
        <w:autoSpaceDN w:val="0"/>
        <w:adjustRightInd w:val="0"/>
        <w:contextualSpacing/>
        <w:rPr>
          <w:rFonts w:cs="Tahoma"/>
          <w:bCs/>
          <w:szCs w:val="22"/>
          <w:lang w:val="es-ES" w:eastAsia="en-US"/>
        </w:rPr>
      </w:pPr>
      <w:r w:rsidRPr="007F7AF1">
        <w:rPr>
          <w:rFonts w:cs="Tahoma"/>
          <w:bCs/>
          <w:szCs w:val="22"/>
          <w:lang w:val="es-ES" w:eastAsia="en-US"/>
        </w:rPr>
        <w:t>Domicilio de personas físicas o jurídico colectivas;</w:t>
      </w:r>
    </w:p>
    <w:p w14:paraId="0E70D2CE" w14:textId="77777777" w:rsidR="00DB01C5" w:rsidRPr="007F7AF1" w:rsidRDefault="00DB01C5" w:rsidP="007F7AF1">
      <w:pPr>
        <w:numPr>
          <w:ilvl w:val="0"/>
          <w:numId w:val="18"/>
        </w:numPr>
        <w:contextualSpacing/>
        <w:rPr>
          <w:rFonts w:cs="Tahoma"/>
          <w:bCs/>
          <w:iCs/>
          <w:szCs w:val="22"/>
          <w:lang w:eastAsia="es-MX"/>
        </w:rPr>
      </w:pPr>
      <w:r w:rsidRPr="007F7AF1">
        <w:rPr>
          <w:rFonts w:cs="Tahoma"/>
          <w:bCs/>
          <w:iCs/>
          <w:szCs w:val="22"/>
          <w:lang w:eastAsia="es-MX"/>
        </w:rPr>
        <w:t>Número de seguridad social del Instituto de Seguridad Social del Estado de México y Municipios;</w:t>
      </w:r>
    </w:p>
    <w:p w14:paraId="1953CFF4" w14:textId="77777777" w:rsidR="00DB01C5" w:rsidRPr="007F7AF1" w:rsidRDefault="00DB01C5" w:rsidP="007F7AF1">
      <w:pPr>
        <w:numPr>
          <w:ilvl w:val="0"/>
          <w:numId w:val="18"/>
        </w:numPr>
        <w:contextualSpacing/>
        <w:rPr>
          <w:rFonts w:cs="Tahoma"/>
          <w:bCs/>
          <w:iCs/>
          <w:szCs w:val="22"/>
          <w:lang w:eastAsia="es-MX"/>
        </w:rPr>
      </w:pPr>
      <w:r w:rsidRPr="007F7AF1">
        <w:rPr>
          <w:rFonts w:cs="Tahoma"/>
          <w:bCs/>
          <w:iCs/>
          <w:szCs w:val="22"/>
          <w:lang w:eastAsia="es-MX"/>
        </w:rPr>
        <w:t>Fecha de nacimiento;</w:t>
      </w:r>
    </w:p>
    <w:p w14:paraId="3F5D7013" w14:textId="77777777" w:rsidR="00DB01C5" w:rsidRPr="007F7AF1" w:rsidRDefault="00DB01C5" w:rsidP="007F7AF1">
      <w:pPr>
        <w:numPr>
          <w:ilvl w:val="0"/>
          <w:numId w:val="18"/>
        </w:numPr>
        <w:autoSpaceDE w:val="0"/>
        <w:autoSpaceDN w:val="0"/>
        <w:adjustRightInd w:val="0"/>
        <w:contextualSpacing/>
        <w:rPr>
          <w:rFonts w:cs="Tahoma"/>
          <w:bCs/>
          <w:szCs w:val="22"/>
          <w:lang w:val="es-ES" w:eastAsia="en-US"/>
        </w:rPr>
      </w:pPr>
      <w:r w:rsidRPr="007F7AF1">
        <w:rPr>
          <w:rFonts w:cs="Tahoma"/>
          <w:bCs/>
          <w:szCs w:val="22"/>
          <w:lang w:val="es-ES" w:eastAsia="en-US"/>
        </w:rPr>
        <w:t>Estado Civil;</w:t>
      </w:r>
    </w:p>
    <w:p w14:paraId="7EA157B9" w14:textId="77777777" w:rsidR="00DB01C5" w:rsidRPr="007F7AF1" w:rsidRDefault="00DB01C5" w:rsidP="007F7AF1">
      <w:pPr>
        <w:numPr>
          <w:ilvl w:val="0"/>
          <w:numId w:val="18"/>
        </w:numPr>
        <w:autoSpaceDE w:val="0"/>
        <w:autoSpaceDN w:val="0"/>
        <w:adjustRightInd w:val="0"/>
        <w:contextualSpacing/>
        <w:rPr>
          <w:rFonts w:cs="Tahoma"/>
          <w:bCs/>
          <w:szCs w:val="22"/>
          <w:lang w:val="es-ES" w:eastAsia="en-US"/>
        </w:rPr>
      </w:pPr>
      <w:r w:rsidRPr="007F7AF1">
        <w:rPr>
          <w:rFonts w:cs="Tahoma"/>
          <w:bCs/>
          <w:szCs w:val="22"/>
          <w:lang w:val="es-ES" w:eastAsia="en-US"/>
        </w:rPr>
        <w:t>Información patrimonial (datos vehiculares y cuentas bancarias), y</w:t>
      </w:r>
    </w:p>
    <w:p w14:paraId="0EAF57B6" w14:textId="77777777" w:rsidR="00DB01C5" w:rsidRPr="007F7AF1" w:rsidRDefault="00DB01C5" w:rsidP="007F7AF1">
      <w:pPr>
        <w:numPr>
          <w:ilvl w:val="0"/>
          <w:numId w:val="18"/>
        </w:numPr>
        <w:autoSpaceDE w:val="0"/>
        <w:autoSpaceDN w:val="0"/>
        <w:adjustRightInd w:val="0"/>
        <w:contextualSpacing/>
        <w:rPr>
          <w:rFonts w:cs="Tahoma"/>
          <w:bCs/>
          <w:szCs w:val="22"/>
          <w:lang w:val="es-ES" w:eastAsia="en-US"/>
        </w:rPr>
      </w:pPr>
      <w:r w:rsidRPr="007F7AF1">
        <w:rPr>
          <w:rFonts w:cs="Tahoma"/>
          <w:bCs/>
          <w:szCs w:val="22"/>
          <w:lang w:val="es-ES" w:eastAsia="en-US"/>
        </w:rPr>
        <w:t>Números de matrícula Estudiantil.</w:t>
      </w:r>
    </w:p>
    <w:p w14:paraId="77C48C33" w14:textId="77777777" w:rsidR="00DB01C5" w:rsidRPr="007F7AF1" w:rsidRDefault="00DB01C5" w:rsidP="007F7AF1">
      <w:pPr>
        <w:autoSpaceDE w:val="0"/>
        <w:autoSpaceDN w:val="0"/>
        <w:adjustRightInd w:val="0"/>
        <w:spacing w:after="160"/>
        <w:contextualSpacing/>
        <w:rPr>
          <w:rFonts w:cs="Tahoma"/>
          <w:bCs/>
          <w:szCs w:val="22"/>
          <w:lang w:val="es-ES" w:eastAsia="es-MX"/>
        </w:rPr>
      </w:pPr>
    </w:p>
    <w:p w14:paraId="4A436B60"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val="es-ES" w:eastAsia="es-MX"/>
        </w:rPr>
        <w:t>Al respecto</w:t>
      </w:r>
      <w:r w:rsidRPr="007F7AF1">
        <w:rPr>
          <w:rFonts w:cs="Tahoma"/>
          <w:bCs/>
          <w:iCs/>
          <w:szCs w:val="22"/>
          <w:lang w:eastAsia="es-MX"/>
        </w:rPr>
        <w:t xml:space="preserve">,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w:t>
      </w:r>
      <w:r w:rsidRPr="007F7AF1">
        <w:rPr>
          <w:rFonts w:cs="Tahoma"/>
          <w:bCs/>
          <w:iCs/>
          <w:szCs w:val="22"/>
          <w:lang w:eastAsia="es-MX"/>
        </w:rPr>
        <w:lastRenderedPageBreak/>
        <w:t>por razones de seguridad nacional, disposiciones de orden público, seguridad y salud públicas o para proteger los derechos de terceros.</w:t>
      </w:r>
    </w:p>
    <w:p w14:paraId="177B1C9E" w14:textId="77777777" w:rsidR="00DB01C5" w:rsidRPr="007F7AF1" w:rsidRDefault="00DB01C5" w:rsidP="007F7AF1">
      <w:pPr>
        <w:spacing w:after="160"/>
        <w:contextualSpacing/>
        <w:rPr>
          <w:rFonts w:cs="Tahoma"/>
          <w:bCs/>
          <w:iCs/>
          <w:szCs w:val="22"/>
          <w:lang w:eastAsia="es-MX"/>
        </w:rPr>
      </w:pPr>
    </w:p>
    <w:p w14:paraId="69058B99"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14C96140" w14:textId="77777777" w:rsidR="00DB01C5" w:rsidRPr="007F7AF1" w:rsidRDefault="00DB01C5" w:rsidP="007F7AF1">
      <w:pPr>
        <w:spacing w:after="160"/>
        <w:contextualSpacing/>
        <w:rPr>
          <w:rFonts w:cs="Tahoma"/>
          <w:bCs/>
          <w:iCs/>
          <w:szCs w:val="22"/>
          <w:lang w:eastAsia="es-MX"/>
        </w:rPr>
      </w:pPr>
    </w:p>
    <w:p w14:paraId="0CA4809C"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DE6A888" w14:textId="77777777" w:rsidR="00DB01C5" w:rsidRPr="007F7AF1" w:rsidRDefault="00DB01C5" w:rsidP="007F7AF1">
      <w:pPr>
        <w:spacing w:after="160"/>
        <w:contextualSpacing/>
        <w:rPr>
          <w:rFonts w:cs="Tahoma"/>
          <w:bCs/>
          <w:iCs/>
          <w:szCs w:val="22"/>
          <w:lang w:eastAsia="es-MX"/>
        </w:rPr>
      </w:pPr>
    </w:p>
    <w:p w14:paraId="34DC244D"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C696EF7" w14:textId="77777777" w:rsidR="00DB01C5" w:rsidRPr="007F7AF1" w:rsidRDefault="00DB01C5" w:rsidP="007F7AF1">
      <w:pPr>
        <w:spacing w:after="160"/>
        <w:contextualSpacing/>
        <w:rPr>
          <w:rFonts w:cs="Tahoma"/>
          <w:bCs/>
          <w:iCs/>
          <w:szCs w:val="22"/>
          <w:lang w:eastAsia="es-MX"/>
        </w:rPr>
      </w:pPr>
    </w:p>
    <w:p w14:paraId="73D3077E"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01D36018" w14:textId="77777777" w:rsidR="00DB01C5" w:rsidRPr="007F7AF1" w:rsidRDefault="00DB01C5" w:rsidP="007F7AF1">
      <w:pPr>
        <w:spacing w:after="160"/>
        <w:contextualSpacing/>
        <w:rPr>
          <w:rFonts w:cs="Tahoma"/>
          <w:bCs/>
          <w:iCs/>
          <w:szCs w:val="22"/>
          <w:lang w:eastAsia="es-MX"/>
        </w:rPr>
      </w:pPr>
    </w:p>
    <w:p w14:paraId="251A1AD0"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w:t>
      </w:r>
      <w:r w:rsidRPr="007F7AF1">
        <w:rPr>
          <w:rFonts w:cs="Tahoma"/>
          <w:bCs/>
          <w:iCs/>
          <w:szCs w:val="22"/>
          <w:lang w:eastAsia="es-MX"/>
        </w:rPr>
        <w:lastRenderedPageBreak/>
        <w:t>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58369D7" w14:textId="77777777" w:rsidR="00DB01C5" w:rsidRPr="007F7AF1" w:rsidRDefault="00DB01C5" w:rsidP="007F7AF1">
      <w:pPr>
        <w:spacing w:after="160"/>
        <w:contextualSpacing/>
        <w:rPr>
          <w:rFonts w:cs="Tahoma"/>
          <w:bCs/>
          <w:iCs/>
          <w:szCs w:val="22"/>
          <w:lang w:eastAsia="es-MX"/>
        </w:rPr>
      </w:pPr>
    </w:p>
    <w:p w14:paraId="4D804A80"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En términos de lo expuesto, la documentación y aquellos datos que se consideren confidenciales, serán una limitante del derecho de acceso a la información, siempre y cuando:</w:t>
      </w:r>
    </w:p>
    <w:p w14:paraId="4DB6F1D5" w14:textId="77777777" w:rsidR="00DB01C5" w:rsidRPr="007F7AF1" w:rsidRDefault="00DB01C5" w:rsidP="007F7AF1">
      <w:pPr>
        <w:spacing w:after="160"/>
        <w:contextualSpacing/>
        <w:rPr>
          <w:rFonts w:cs="Tahoma"/>
          <w:bCs/>
          <w:iCs/>
          <w:szCs w:val="22"/>
          <w:lang w:eastAsia="es-MX"/>
        </w:rPr>
      </w:pPr>
    </w:p>
    <w:p w14:paraId="7E685057" w14:textId="77777777" w:rsidR="00DB01C5" w:rsidRPr="007F7AF1" w:rsidRDefault="00DB01C5" w:rsidP="007F7AF1">
      <w:pPr>
        <w:numPr>
          <w:ilvl w:val="0"/>
          <w:numId w:val="20"/>
        </w:numPr>
        <w:contextualSpacing/>
        <w:rPr>
          <w:rFonts w:cs="Tahoma"/>
          <w:bCs/>
          <w:iCs/>
          <w:szCs w:val="22"/>
          <w:lang w:eastAsia="es-MX"/>
        </w:rPr>
      </w:pPr>
      <w:r w:rsidRPr="007F7AF1">
        <w:rPr>
          <w:rFonts w:cs="Tahoma"/>
          <w:bCs/>
          <w:iCs/>
          <w:szCs w:val="22"/>
          <w:lang w:eastAsia="es-MX"/>
        </w:rPr>
        <w:t xml:space="preserve">Se trate de datos personales o información privada; esto es, información concerniente a una persona física o jurídico colectiva y que esta sea identificada o identificable. </w:t>
      </w:r>
    </w:p>
    <w:p w14:paraId="02DF2341" w14:textId="77777777" w:rsidR="00DB01C5" w:rsidRPr="007F7AF1" w:rsidRDefault="00DB01C5" w:rsidP="007F7AF1">
      <w:pPr>
        <w:spacing w:after="160"/>
        <w:ind w:left="720"/>
        <w:contextualSpacing/>
        <w:rPr>
          <w:rFonts w:cs="Tahoma"/>
          <w:bCs/>
          <w:iCs/>
          <w:szCs w:val="22"/>
          <w:lang w:eastAsia="es-MX"/>
        </w:rPr>
      </w:pPr>
    </w:p>
    <w:p w14:paraId="45581BA7" w14:textId="77777777" w:rsidR="00DB01C5" w:rsidRPr="007F7AF1" w:rsidRDefault="00DB01C5" w:rsidP="007F7AF1">
      <w:pPr>
        <w:numPr>
          <w:ilvl w:val="0"/>
          <w:numId w:val="20"/>
        </w:numPr>
        <w:contextualSpacing/>
        <w:rPr>
          <w:rFonts w:cs="Tahoma"/>
          <w:bCs/>
          <w:iCs/>
          <w:szCs w:val="22"/>
          <w:lang w:eastAsia="es-MX"/>
        </w:rPr>
      </w:pPr>
      <w:r w:rsidRPr="007F7AF1">
        <w:rPr>
          <w:rFonts w:cs="Tahoma"/>
          <w:bCs/>
          <w:iCs/>
          <w:szCs w:val="22"/>
          <w:lang w:eastAsia="es-MX"/>
        </w:rPr>
        <w:t xml:space="preserve">Para la difusión de los datos, se requiera el consentimiento del titular. </w:t>
      </w:r>
    </w:p>
    <w:p w14:paraId="6029A17F" w14:textId="77777777" w:rsidR="00DB01C5" w:rsidRPr="007F7AF1" w:rsidRDefault="00DB01C5" w:rsidP="007F7AF1">
      <w:pPr>
        <w:spacing w:after="160"/>
        <w:contextualSpacing/>
        <w:rPr>
          <w:rFonts w:cs="Tahoma"/>
          <w:bCs/>
          <w:iCs/>
          <w:szCs w:val="22"/>
          <w:lang w:eastAsia="es-MX"/>
        </w:rPr>
      </w:pPr>
    </w:p>
    <w:p w14:paraId="38256F16"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0F2372B1" w14:textId="77777777" w:rsidR="00DB01C5" w:rsidRPr="007F7AF1" w:rsidRDefault="00DB01C5" w:rsidP="007F7AF1">
      <w:pPr>
        <w:spacing w:after="160"/>
        <w:contextualSpacing/>
        <w:rPr>
          <w:rFonts w:cs="Tahoma"/>
          <w:bCs/>
          <w:iCs/>
          <w:szCs w:val="22"/>
          <w:lang w:eastAsia="es-MX"/>
        </w:rPr>
      </w:pPr>
    </w:p>
    <w:p w14:paraId="5DF39FA7"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Además, en el artículo 5° de dicho ordenamiento jurídico, establece que es la Ley aplicable para todo tratamiento de datos personales.</w:t>
      </w:r>
    </w:p>
    <w:p w14:paraId="6640C213" w14:textId="77777777" w:rsidR="00DB01C5" w:rsidRPr="007F7AF1" w:rsidRDefault="00DB01C5" w:rsidP="007F7AF1">
      <w:pPr>
        <w:spacing w:after="160"/>
        <w:contextualSpacing/>
        <w:rPr>
          <w:rFonts w:cs="Tahoma"/>
          <w:bCs/>
          <w:iCs/>
          <w:szCs w:val="22"/>
          <w:lang w:eastAsia="es-MX"/>
        </w:rPr>
      </w:pPr>
    </w:p>
    <w:p w14:paraId="5D624F22"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F82AB56" w14:textId="77777777" w:rsidR="00DB01C5" w:rsidRPr="007F7AF1" w:rsidRDefault="00DB01C5" w:rsidP="007F7AF1">
      <w:pPr>
        <w:spacing w:after="160"/>
        <w:contextualSpacing/>
        <w:rPr>
          <w:rFonts w:cs="Tahoma"/>
          <w:bCs/>
          <w:iCs/>
          <w:szCs w:val="22"/>
          <w:lang w:eastAsia="es-MX"/>
        </w:rPr>
      </w:pPr>
    </w:p>
    <w:p w14:paraId="72F3CFDD"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E7A5862" w14:textId="77777777" w:rsidR="00DB01C5" w:rsidRPr="007F7AF1" w:rsidRDefault="00DB01C5" w:rsidP="007F7AF1">
      <w:pPr>
        <w:spacing w:after="160"/>
        <w:contextualSpacing/>
        <w:rPr>
          <w:rFonts w:cs="Tahoma"/>
          <w:bCs/>
          <w:iCs/>
          <w:szCs w:val="22"/>
          <w:lang w:eastAsia="es-MX"/>
        </w:rPr>
      </w:pPr>
    </w:p>
    <w:p w14:paraId="069D6E43"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09BBED4" w14:textId="77777777" w:rsidR="00DB01C5" w:rsidRPr="007F7AF1" w:rsidRDefault="00DB01C5" w:rsidP="007F7AF1">
      <w:pPr>
        <w:spacing w:after="160"/>
        <w:contextualSpacing/>
        <w:rPr>
          <w:rFonts w:cs="Tahoma"/>
          <w:bCs/>
          <w:iCs/>
          <w:szCs w:val="22"/>
          <w:lang w:eastAsia="es-MX"/>
        </w:rPr>
      </w:pPr>
    </w:p>
    <w:p w14:paraId="51F4B796"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lastRenderedPageBreak/>
        <w:t>De tal suerte, las instituciones públicas tienen la doble responsabilidad, por un lado, de proteger los datos personales y por otro, darles publicidad cuando la relevancia de esos datos sea de interés público.</w:t>
      </w:r>
    </w:p>
    <w:p w14:paraId="3433D6E6" w14:textId="77777777" w:rsidR="00DB01C5" w:rsidRPr="007F7AF1" w:rsidRDefault="00DB01C5" w:rsidP="007F7AF1">
      <w:pPr>
        <w:spacing w:after="160"/>
        <w:contextualSpacing/>
        <w:rPr>
          <w:rFonts w:cs="Tahoma"/>
          <w:bCs/>
          <w:iCs/>
          <w:szCs w:val="22"/>
          <w:lang w:eastAsia="es-MX"/>
        </w:rPr>
      </w:pPr>
    </w:p>
    <w:p w14:paraId="43C8147D"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6DC6DE91" w14:textId="77777777" w:rsidR="00DB01C5" w:rsidRPr="007F7AF1" w:rsidRDefault="00DB01C5" w:rsidP="007F7AF1">
      <w:pPr>
        <w:spacing w:after="160"/>
        <w:contextualSpacing/>
        <w:rPr>
          <w:rFonts w:cs="Tahoma"/>
          <w:bCs/>
          <w:iCs/>
          <w:szCs w:val="22"/>
          <w:lang w:eastAsia="es-MX"/>
        </w:rPr>
      </w:pPr>
    </w:p>
    <w:p w14:paraId="015554BE"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41A0BE70" w14:textId="77777777" w:rsidR="00DB01C5" w:rsidRPr="007F7AF1" w:rsidRDefault="00DB01C5" w:rsidP="007F7AF1">
      <w:pPr>
        <w:spacing w:after="160"/>
        <w:contextualSpacing/>
        <w:rPr>
          <w:rFonts w:cs="Tahoma"/>
          <w:bCs/>
          <w:iCs/>
          <w:szCs w:val="22"/>
          <w:lang w:eastAsia="es-MX"/>
        </w:rPr>
      </w:pPr>
    </w:p>
    <w:p w14:paraId="4EB6981E"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Ahora bien, cuando las personas tienen una relación comercial, laboral, de servicios, trámites o del tipo que sea, necesariamente por un tema de interés público, debe cederse un poco de </w:t>
      </w:r>
      <w:r w:rsidRPr="007F7AF1">
        <w:rPr>
          <w:rFonts w:cs="Tahoma"/>
          <w:bCs/>
          <w:iCs/>
          <w:szCs w:val="22"/>
          <w:lang w:eastAsia="es-MX"/>
        </w:rPr>
        <w:lastRenderedPageBreak/>
        <w:t>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4DF69C80" w14:textId="77777777" w:rsidR="00DB01C5" w:rsidRPr="007F7AF1" w:rsidRDefault="00DB01C5" w:rsidP="007F7AF1">
      <w:pPr>
        <w:autoSpaceDE w:val="0"/>
        <w:autoSpaceDN w:val="0"/>
        <w:adjustRightInd w:val="0"/>
        <w:spacing w:after="160"/>
        <w:contextualSpacing/>
        <w:rPr>
          <w:rFonts w:cs="Tahoma"/>
          <w:bCs/>
          <w:szCs w:val="22"/>
          <w:lang w:val="es-ES" w:eastAsia="es-MX"/>
        </w:rPr>
      </w:pPr>
    </w:p>
    <w:p w14:paraId="08DEC008" w14:textId="77777777" w:rsidR="00DB01C5" w:rsidRPr="007F7AF1" w:rsidRDefault="00DB01C5" w:rsidP="007F7AF1">
      <w:pPr>
        <w:numPr>
          <w:ilvl w:val="0"/>
          <w:numId w:val="21"/>
        </w:numPr>
        <w:contextualSpacing/>
        <w:rPr>
          <w:rFonts w:cs="Palatino Linotype"/>
          <w:b/>
          <w:bCs/>
          <w:iCs/>
          <w:szCs w:val="22"/>
          <w:lang w:val="es-ES_tradnl" w:eastAsia="es-MX"/>
        </w:rPr>
      </w:pPr>
      <w:r w:rsidRPr="007F7AF1">
        <w:rPr>
          <w:rFonts w:cs="Palatino Linotype"/>
          <w:b/>
          <w:bCs/>
          <w:iCs/>
          <w:szCs w:val="22"/>
          <w:lang w:val="es-ES_tradnl" w:eastAsia="es-MX"/>
        </w:rPr>
        <w:t>Nombre de particulares.</w:t>
      </w:r>
    </w:p>
    <w:p w14:paraId="6479AB1A" w14:textId="77777777" w:rsidR="00DB01C5" w:rsidRPr="007F7AF1" w:rsidRDefault="00DB01C5" w:rsidP="007F7AF1">
      <w:pPr>
        <w:spacing w:after="160"/>
        <w:ind w:left="720"/>
        <w:contextualSpacing/>
        <w:rPr>
          <w:rFonts w:cs="Palatino Linotype"/>
          <w:b/>
          <w:bCs/>
          <w:iCs/>
          <w:szCs w:val="22"/>
          <w:lang w:val="es-ES_tradnl" w:eastAsia="es-MX"/>
        </w:rPr>
      </w:pPr>
    </w:p>
    <w:p w14:paraId="2AA5E721" w14:textId="77777777" w:rsidR="00DB01C5" w:rsidRPr="007F7AF1" w:rsidRDefault="00DB01C5" w:rsidP="007F7AF1">
      <w:pPr>
        <w:spacing w:after="160"/>
        <w:contextualSpacing/>
        <w:rPr>
          <w:rFonts w:cs="Tahoma"/>
          <w:b/>
          <w:bCs/>
          <w:szCs w:val="22"/>
          <w:lang w:val="es-ES_tradnl" w:eastAsia="es-MX"/>
        </w:rPr>
      </w:pPr>
      <w:r w:rsidRPr="007F7AF1">
        <w:rPr>
          <w:rFonts w:cs="Tahoma"/>
          <w:bCs/>
          <w:szCs w:val="22"/>
          <w:lang w:eastAsia="es-MX"/>
        </w:rPr>
        <w:t xml:space="preserve">Al respecto, se considera que el nombre se integra </w:t>
      </w:r>
      <w:r w:rsidRPr="007F7AF1">
        <w:rPr>
          <w:rFonts w:cs="Tahoma"/>
          <w:bCs/>
          <w:szCs w:val="22"/>
          <w:lang w:val="es-ES_tradnl" w:eastAsia="es-MX"/>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7F7AF1">
        <w:rPr>
          <w:rFonts w:cs="Tahoma"/>
          <w:bCs/>
          <w:i/>
          <w:szCs w:val="22"/>
          <w:lang w:val="es-ES_tradnl" w:eastAsia="es-MX"/>
        </w:rPr>
        <w:t>per se</w:t>
      </w:r>
      <w:r w:rsidRPr="007F7AF1">
        <w:rPr>
          <w:rFonts w:cs="Tahoma"/>
          <w:bCs/>
          <w:szCs w:val="22"/>
          <w:lang w:val="es-ES_tradnl" w:eastAsia="es-MX"/>
        </w:rPr>
        <w:t xml:space="preserve"> es un elemento que hace a una persona física identificada o identificable, por lo que, </w:t>
      </w:r>
      <w:r w:rsidRPr="007F7AF1">
        <w:rPr>
          <w:rFonts w:cs="Tahoma"/>
          <w:b/>
          <w:bCs/>
          <w:szCs w:val="22"/>
          <w:lang w:val="es-ES_tradnl" w:eastAsia="es-MX"/>
        </w:rPr>
        <w:t xml:space="preserve">se considera un dato personal. </w:t>
      </w:r>
      <w:r w:rsidRPr="007F7AF1">
        <w:rPr>
          <w:rFonts w:cs="Tahoma"/>
          <w:bCs/>
          <w:szCs w:val="22"/>
          <w:lang w:eastAsia="es-MX"/>
        </w:rPr>
        <w:t xml:space="preserve">Al respecto </w:t>
      </w:r>
      <w:r w:rsidRPr="007F7AF1">
        <w:rPr>
          <w:rFonts w:cs="Tahoma"/>
          <w:bCs/>
          <w:szCs w:val="22"/>
          <w:lang w:val="es-ES" w:eastAsia="es-MX"/>
        </w:rPr>
        <w:t xml:space="preserve">cabe señalar lo previsto en la tesis aislada número 1a. CCXIV/2009, emitida por la Primera Sala de la Suprema Corte de Justicia de la Nación, publicada </w:t>
      </w:r>
      <w:r w:rsidRPr="007F7AF1">
        <w:rPr>
          <w:rFonts w:cs="Tahoma"/>
          <w:bCs/>
          <w:iCs/>
          <w:szCs w:val="22"/>
          <w:lang w:val="es-ES" w:eastAsia="es-MX"/>
        </w:rPr>
        <w:t>en la Gaceta del Semanario Judicial de la Federación, Tomo XXX, de diciembre de 2009, página 277, de la Novena Época, materia constitucional,</w:t>
      </w:r>
      <w:r w:rsidRPr="007F7AF1">
        <w:rPr>
          <w:rFonts w:cs="Tahoma"/>
          <w:bCs/>
          <w:szCs w:val="22"/>
          <w:lang w:val="es-ES" w:eastAsia="es-MX"/>
        </w:rPr>
        <w:t xml:space="preserve"> que establece lo siguiente:</w:t>
      </w:r>
    </w:p>
    <w:p w14:paraId="39A098EE" w14:textId="77777777" w:rsidR="00DB01C5" w:rsidRPr="007F7AF1" w:rsidRDefault="00DB01C5" w:rsidP="007F7AF1">
      <w:pPr>
        <w:spacing w:after="160"/>
        <w:ind w:right="-93"/>
        <w:contextualSpacing/>
        <w:rPr>
          <w:rFonts w:cs="Tahoma"/>
          <w:bCs/>
          <w:szCs w:val="22"/>
          <w:lang w:val="es-ES" w:eastAsia="es-MX"/>
        </w:rPr>
      </w:pPr>
    </w:p>
    <w:p w14:paraId="6117C849" w14:textId="77777777" w:rsidR="00DB01C5" w:rsidRPr="007F7AF1" w:rsidRDefault="00DB01C5" w:rsidP="007F7AF1">
      <w:pPr>
        <w:spacing w:after="160"/>
        <w:ind w:left="567" w:right="567"/>
        <w:contextualSpacing/>
        <w:rPr>
          <w:rFonts w:cs="Tahoma"/>
          <w:bCs/>
          <w:i/>
          <w:sz w:val="20"/>
          <w:lang w:val="es-ES" w:eastAsia="es-MX"/>
        </w:rPr>
      </w:pPr>
      <w:r w:rsidRPr="007F7AF1">
        <w:rPr>
          <w:rFonts w:cs="Tahoma"/>
          <w:bCs/>
          <w:i/>
          <w:sz w:val="20"/>
          <w:lang w:val="es-ES" w:eastAsia="es-MX"/>
        </w:rPr>
        <w:t>“</w:t>
      </w:r>
      <w:r w:rsidRPr="007F7AF1">
        <w:rPr>
          <w:rFonts w:cs="Tahoma"/>
          <w:b/>
          <w:bCs/>
          <w:i/>
          <w:sz w:val="20"/>
          <w:lang w:val="es-ES" w:eastAsia="es-MX"/>
        </w:rPr>
        <w:t xml:space="preserve">DERECHO A LA VIDA PRIVADA. SU CONTENIDO GENERAL Y LA IMPORTANCIA DE NO DESCONTEXTUALIZAR LAS REFERENCIAS A LA MISMA. </w:t>
      </w:r>
      <w:r w:rsidRPr="007F7AF1">
        <w:rPr>
          <w:rFonts w:cs="Tahoma"/>
          <w:bCs/>
          <w:i/>
          <w:sz w:val="20"/>
          <w:lang w:val="es-ES" w:eastAsia="es-MX"/>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w:t>
      </w:r>
      <w:r w:rsidRPr="007F7AF1">
        <w:rPr>
          <w:rFonts w:cs="Tahoma"/>
          <w:bCs/>
          <w:i/>
          <w:sz w:val="20"/>
          <w:lang w:val="es-ES" w:eastAsia="es-MX"/>
        </w:rPr>
        <w:lastRenderedPageBreak/>
        <w:t xml:space="preserve">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7F7AF1">
        <w:rPr>
          <w:rFonts w:cs="Tahoma"/>
          <w:b/>
          <w:bCs/>
          <w:i/>
          <w:sz w:val="20"/>
          <w:lang w:val="es-ES" w:eastAsia="es-MX"/>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7F7AF1">
        <w:rPr>
          <w:rFonts w:cs="Tahoma"/>
          <w:bCs/>
          <w:i/>
          <w:sz w:val="20"/>
          <w:lang w:val="es-ES" w:eastAsia="es-MX"/>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7F7AF1">
        <w:rPr>
          <w:rFonts w:cs="Tahoma"/>
          <w:b/>
          <w:bCs/>
          <w:i/>
          <w:sz w:val="20"/>
          <w:lang w:val="es-ES" w:eastAsia="es-MX"/>
        </w:rPr>
        <w:t>En un sentido amplio, entonces, la protección constitucional de la vida privada implica poder conducir parte de la vida de uno protegido de la mirada y las injerencias de los demás</w:t>
      </w:r>
      <w:r w:rsidRPr="007F7AF1">
        <w:rPr>
          <w:rFonts w:cs="Tahoma"/>
          <w:bCs/>
          <w:i/>
          <w:sz w:val="20"/>
          <w:lang w:val="es-ES" w:eastAsia="es-MX"/>
        </w:rPr>
        <w:t xml:space="preserve">, y guarda conexiones de variado tipo con pretensiones más concretas que los textos constitucionales </w:t>
      </w:r>
      <w:r w:rsidRPr="007F7AF1">
        <w:rPr>
          <w:rFonts w:cs="Tahoma"/>
          <w:bCs/>
          <w:i/>
          <w:sz w:val="20"/>
          <w:lang w:val="es-ES" w:eastAsia="es-MX"/>
        </w:rPr>
        <w:lastRenderedPageBreak/>
        <w:t>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686B92F3" w14:textId="77777777" w:rsidR="00DB01C5" w:rsidRPr="007F7AF1" w:rsidRDefault="00DB01C5" w:rsidP="007F7AF1">
      <w:pPr>
        <w:spacing w:after="160"/>
        <w:ind w:right="-93"/>
        <w:contextualSpacing/>
        <w:rPr>
          <w:rFonts w:cs="Tahoma"/>
          <w:bCs/>
          <w:szCs w:val="22"/>
          <w:lang w:val="es-ES" w:eastAsia="es-MX"/>
        </w:rPr>
      </w:pPr>
    </w:p>
    <w:p w14:paraId="01F16CD7" w14:textId="77777777" w:rsidR="00DB01C5" w:rsidRPr="007F7AF1" w:rsidRDefault="00DB01C5" w:rsidP="007F7AF1">
      <w:pPr>
        <w:spacing w:after="160"/>
        <w:ind w:right="-93"/>
        <w:contextualSpacing/>
        <w:rPr>
          <w:rFonts w:cs="Tahoma"/>
          <w:b/>
          <w:bCs/>
          <w:szCs w:val="22"/>
          <w:lang w:val="es-ES" w:eastAsia="es-MX"/>
        </w:rPr>
      </w:pPr>
      <w:r w:rsidRPr="007F7AF1">
        <w:rPr>
          <w:rFonts w:cs="Tahoma"/>
          <w:bCs/>
          <w:szCs w:val="22"/>
          <w:lang w:val="es-ES" w:eastAsia="es-MX"/>
        </w:rPr>
        <w:t xml:space="preserve">De conformidad con lo señalado, se colige que </w:t>
      </w:r>
      <w:r w:rsidRPr="007F7AF1">
        <w:rPr>
          <w:rFonts w:cs="Tahoma"/>
          <w:b/>
          <w:bCs/>
          <w:szCs w:val="22"/>
          <w:lang w:val="es-ES" w:eastAsia="es-MX"/>
        </w:rPr>
        <w:t xml:space="preserve">las actividades que realicen los particulares, dentro del ámbito privado, o dentro de la esfera particular, es información que debe protegerse. </w:t>
      </w:r>
      <w:r w:rsidRPr="007F7AF1">
        <w:rPr>
          <w:rFonts w:cs="Tahoma"/>
          <w:bCs/>
          <w:szCs w:val="22"/>
          <w:lang w:eastAsia="es-MX"/>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25E9318C" w14:textId="77777777" w:rsidR="00DB01C5" w:rsidRPr="007F7AF1" w:rsidRDefault="00DB01C5" w:rsidP="007F7AF1">
      <w:pPr>
        <w:spacing w:after="160"/>
        <w:contextualSpacing/>
        <w:rPr>
          <w:rFonts w:cs="Palatino Linotype"/>
          <w:b/>
          <w:bCs/>
          <w:iCs/>
          <w:szCs w:val="22"/>
          <w:lang w:val="es-ES_tradnl" w:eastAsia="es-MX"/>
        </w:rPr>
      </w:pPr>
    </w:p>
    <w:p w14:paraId="7E1E9F99" w14:textId="77777777" w:rsidR="00DB01C5" w:rsidRPr="007F7AF1" w:rsidRDefault="00DB01C5" w:rsidP="007F7AF1">
      <w:pPr>
        <w:numPr>
          <w:ilvl w:val="0"/>
          <w:numId w:val="21"/>
        </w:numPr>
        <w:contextualSpacing/>
        <w:rPr>
          <w:rFonts w:cs="Tahoma"/>
          <w:b/>
          <w:bCs/>
          <w:szCs w:val="22"/>
          <w:lang w:eastAsia="es-MX"/>
        </w:rPr>
      </w:pPr>
      <w:r w:rsidRPr="007F7AF1">
        <w:rPr>
          <w:rFonts w:cs="Tahoma"/>
          <w:b/>
          <w:bCs/>
          <w:szCs w:val="22"/>
          <w:lang w:eastAsia="es-MX"/>
        </w:rPr>
        <w:t>Denominación o razón Social de personas morales.</w:t>
      </w:r>
    </w:p>
    <w:p w14:paraId="77DDBC52" w14:textId="77777777" w:rsidR="00DB01C5" w:rsidRPr="007F7AF1" w:rsidRDefault="00DB01C5" w:rsidP="007F7AF1">
      <w:pPr>
        <w:spacing w:after="160"/>
        <w:contextualSpacing/>
        <w:rPr>
          <w:rFonts w:cs="Tahoma"/>
          <w:b/>
          <w:bCs/>
          <w:szCs w:val="22"/>
          <w:lang w:eastAsia="es-MX"/>
        </w:rPr>
      </w:pPr>
    </w:p>
    <w:p w14:paraId="108E8CDA" w14:textId="77777777" w:rsidR="00DB01C5" w:rsidRPr="007F7AF1" w:rsidRDefault="00DB01C5" w:rsidP="007F7AF1">
      <w:pPr>
        <w:spacing w:after="160"/>
        <w:contextualSpacing/>
        <w:rPr>
          <w:rFonts w:cs="Tahoma"/>
          <w:bCs/>
          <w:szCs w:val="22"/>
          <w:lang w:eastAsia="es-MX"/>
        </w:rPr>
      </w:pPr>
      <w:r w:rsidRPr="007F7AF1">
        <w:rPr>
          <w:rFonts w:cs="Tahoma"/>
          <w:bCs/>
          <w:szCs w:val="22"/>
          <w:lang w:eastAsia="es-MX"/>
        </w:rPr>
        <w:t xml:space="preserve">Al respecto, se considera que la denominación o razón social de una persona moral, es pública, pues dichos datos se encuentran inscritos en el Registro Público del Comercio; lo anterior, toma sustento en el </w:t>
      </w:r>
      <w:r w:rsidRPr="007F7AF1">
        <w:rPr>
          <w:rFonts w:cs="Tahoma"/>
          <w:bCs/>
          <w:szCs w:val="22"/>
          <w:lang w:val="es-ES" w:eastAsia="es-MX"/>
        </w:rPr>
        <w:t xml:space="preserve">Criterio de Interpretación, de la Segunda Época, con número de registro </w:t>
      </w:r>
      <w:r w:rsidRPr="007F7AF1">
        <w:rPr>
          <w:rFonts w:cs="Tahoma"/>
          <w:bCs/>
          <w:szCs w:val="22"/>
          <w:lang w:eastAsia="es-MX"/>
        </w:rPr>
        <w:t>SO/008/2019, emitido por el Instituto Nacional de Transparencia, Acceso a la Información y Protección de Datos Personales, que precisa lo siguiente:</w:t>
      </w:r>
    </w:p>
    <w:p w14:paraId="47BE52CC" w14:textId="77777777" w:rsidR="00DB01C5" w:rsidRPr="007F7AF1" w:rsidRDefault="00DB01C5" w:rsidP="007F7AF1">
      <w:pPr>
        <w:spacing w:after="160"/>
        <w:contextualSpacing/>
        <w:rPr>
          <w:rFonts w:cs="Tahoma"/>
          <w:bCs/>
          <w:szCs w:val="22"/>
          <w:lang w:eastAsia="es-MX"/>
        </w:rPr>
      </w:pPr>
    </w:p>
    <w:p w14:paraId="6B7B4083" w14:textId="77777777" w:rsidR="00DB01C5" w:rsidRPr="007F7AF1" w:rsidRDefault="00DB01C5" w:rsidP="007F7AF1">
      <w:pPr>
        <w:spacing w:after="160"/>
        <w:ind w:left="567" w:right="567"/>
        <w:contextualSpacing/>
        <w:rPr>
          <w:rFonts w:cs="Tahoma"/>
          <w:bCs/>
          <w:i/>
          <w:szCs w:val="22"/>
          <w:lang w:eastAsia="es-MX"/>
        </w:rPr>
      </w:pPr>
      <w:r w:rsidRPr="007F7AF1">
        <w:rPr>
          <w:rFonts w:cs="Tahoma"/>
          <w:b/>
          <w:bCs/>
          <w:i/>
          <w:szCs w:val="22"/>
          <w:lang w:eastAsia="es-MX"/>
        </w:rPr>
        <w:t xml:space="preserve">“Razón social y RFC de personas morales. </w:t>
      </w:r>
      <w:r w:rsidRPr="007F7AF1">
        <w:rPr>
          <w:rFonts w:cs="Tahoma"/>
          <w:i/>
          <w:szCs w:val="22"/>
          <w:lang w:eastAsia="es-MX"/>
        </w:rPr>
        <w:t xml:space="preserve">La denominación o razón social de personas morales es pública, por encontrarse inscritas en el Registro Público de Comercio; asimismo, su Registro Federal de Contribuyentes (RFC), en principio, también es público, ya que no </w:t>
      </w:r>
      <w:r w:rsidRPr="007F7AF1">
        <w:rPr>
          <w:rFonts w:cs="Tahoma"/>
          <w:i/>
          <w:szCs w:val="22"/>
          <w:lang w:eastAsia="es-MX"/>
        </w:rPr>
        <w:lastRenderedPageBreak/>
        <w:t>se refiere a hechos o actos de carácter económico, contable, jurídico o administrativo que sean útiles o representen una ventaja a sus competidores.”</w:t>
      </w:r>
    </w:p>
    <w:p w14:paraId="7266CAB6" w14:textId="77777777" w:rsidR="00DB01C5" w:rsidRPr="007F7AF1" w:rsidRDefault="00DB01C5" w:rsidP="007F7AF1">
      <w:pPr>
        <w:spacing w:after="160"/>
        <w:contextualSpacing/>
        <w:rPr>
          <w:rFonts w:cs="Tahoma"/>
          <w:b/>
          <w:bCs/>
          <w:szCs w:val="22"/>
          <w:lang w:eastAsia="es-MX"/>
        </w:rPr>
      </w:pPr>
    </w:p>
    <w:p w14:paraId="6C7BA253" w14:textId="77777777" w:rsidR="00DB01C5" w:rsidRPr="007F7AF1" w:rsidRDefault="00DB01C5" w:rsidP="007F7AF1">
      <w:pPr>
        <w:spacing w:after="160"/>
        <w:contextualSpacing/>
        <w:rPr>
          <w:rFonts w:cs="Tahoma"/>
          <w:bCs/>
          <w:szCs w:val="22"/>
          <w:lang w:val="es-ES_tradnl" w:eastAsia="es-MX"/>
        </w:rPr>
      </w:pPr>
      <w:r w:rsidRPr="007F7AF1">
        <w:rPr>
          <w:rFonts w:cs="Tahoma"/>
          <w:bCs/>
          <w:szCs w:val="22"/>
          <w:lang w:eastAsia="es-MX"/>
        </w:rPr>
        <w:t xml:space="preserve">Lo anterior, se robustece con el hecho de que el Ente Recurrido tiene como obligación común de transparencia, poner a disposición del público el padrón de proveedores y contratistas, que como se advirtió en párrafos anteriores debe incluir la denominación o razón social del proveedor o contratista, de conformidad con los </w:t>
      </w:r>
      <w:r w:rsidRPr="007F7AF1">
        <w:rPr>
          <w:rFonts w:cs="Tahoma"/>
          <w:bCs/>
          <w:szCs w:val="22"/>
          <w:lang w:val="es-ES_tradnl"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5E0F2DE1" w14:textId="77777777" w:rsidR="00DB01C5" w:rsidRPr="007F7AF1" w:rsidRDefault="00DB01C5" w:rsidP="007F7AF1">
      <w:pPr>
        <w:spacing w:after="160"/>
        <w:contextualSpacing/>
        <w:rPr>
          <w:rFonts w:cs="Tahoma"/>
          <w:bCs/>
          <w:szCs w:val="22"/>
          <w:lang w:val="es-ES_tradnl" w:eastAsia="es-MX"/>
        </w:rPr>
      </w:pPr>
    </w:p>
    <w:p w14:paraId="076007F4" w14:textId="77777777" w:rsidR="00DB01C5" w:rsidRPr="007F7AF1" w:rsidRDefault="00DB01C5" w:rsidP="007F7AF1">
      <w:pPr>
        <w:spacing w:after="160"/>
        <w:contextualSpacing/>
        <w:rPr>
          <w:rFonts w:cs="Tahoma"/>
          <w:bCs/>
          <w:szCs w:val="22"/>
          <w:lang w:eastAsia="es-MX"/>
        </w:rPr>
      </w:pPr>
      <w:r w:rsidRPr="007F7AF1">
        <w:rPr>
          <w:rFonts w:cs="Tahoma"/>
          <w:bCs/>
          <w:szCs w:val="22"/>
          <w:lang w:val="es-ES_tradnl" w:eastAsia="es-MX"/>
        </w:rPr>
        <w:t>Por lo tanto, no procede la clasificación, en primera instancia, de la denominación o razón social de las personas morales, en términos del artículo 143, fracción I de la Ley de Transparencia y Acceso a la Información Pública del Estado de México y Municipios.</w:t>
      </w:r>
    </w:p>
    <w:p w14:paraId="0A1DCEBF" w14:textId="77777777" w:rsidR="00DB01C5" w:rsidRPr="007F7AF1" w:rsidRDefault="00DB01C5" w:rsidP="007F7AF1">
      <w:pPr>
        <w:spacing w:after="160"/>
        <w:contextualSpacing/>
        <w:rPr>
          <w:rFonts w:cs="Palatino Linotype"/>
          <w:b/>
          <w:bCs/>
          <w:iCs/>
          <w:szCs w:val="22"/>
          <w:lang w:val="es-ES_tradnl" w:eastAsia="es-MX"/>
        </w:rPr>
      </w:pPr>
    </w:p>
    <w:p w14:paraId="34912438" w14:textId="77777777" w:rsidR="00DB01C5" w:rsidRPr="007F7AF1" w:rsidRDefault="00DB01C5" w:rsidP="007F7AF1">
      <w:pPr>
        <w:spacing w:after="160"/>
        <w:contextualSpacing/>
        <w:rPr>
          <w:rFonts w:cs="Palatino Linotype"/>
          <w:bCs/>
          <w:iCs/>
          <w:szCs w:val="22"/>
          <w:lang w:val="es-ES_tradnl" w:eastAsia="es-MX"/>
        </w:rPr>
      </w:pPr>
      <w:r w:rsidRPr="007F7AF1">
        <w:rPr>
          <w:rFonts w:cs="Palatino Linotype"/>
          <w:bCs/>
          <w:iCs/>
          <w:szCs w:val="22"/>
          <w:lang w:val="es-ES_tradnl" w:eastAsia="es-MX"/>
        </w:rPr>
        <w:t>Ahora bien, para el caso de que las personas jurídico colectivas, hayan presentado un derecho de petición, consulta o bien, queja ante el Sujeto Obligado, su dato se considera confidencial, en términos del artículo previamente referido, pues consiste en una acción voluntaria en solicitar una determinada acción, de manera particular, lo cual únicamente atañe a su esfera privada.</w:t>
      </w:r>
    </w:p>
    <w:p w14:paraId="3F273FFA" w14:textId="77777777" w:rsidR="00DB01C5" w:rsidRPr="007F7AF1" w:rsidRDefault="00DB01C5" w:rsidP="007F7AF1">
      <w:pPr>
        <w:spacing w:after="160"/>
        <w:contextualSpacing/>
        <w:rPr>
          <w:rFonts w:cs="Palatino Linotype"/>
          <w:b/>
          <w:bCs/>
          <w:iCs/>
          <w:szCs w:val="22"/>
          <w:lang w:val="es-ES_tradnl" w:eastAsia="es-MX"/>
        </w:rPr>
      </w:pPr>
    </w:p>
    <w:p w14:paraId="5FCE262C" w14:textId="77777777" w:rsidR="00DB01C5" w:rsidRPr="007F7AF1" w:rsidRDefault="00DB01C5" w:rsidP="007F7AF1">
      <w:pPr>
        <w:numPr>
          <w:ilvl w:val="0"/>
          <w:numId w:val="21"/>
        </w:numPr>
        <w:contextualSpacing/>
        <w:rPr>
          <w:rFonts w:cs="Tahoma"/>
          <w:b/>
          <w:bCs/>
          <w:iCs/>
          <w:szCs w:val="22"/>
          <w:lang w:eastAsia="es-MX"/>
        </w:rPr>
      </w:pPr>
      <w:r w:rsidRPr="007F7AF1">
        <w:rPr>
          <w:rFonts w:cs="Tahoma"/>
          <w:b/>
          <w:bCs/>
          <w:iCs/>
          <w:szCs w:val="22"/>
          <w:lang w:eastAsia="es-MX"/>
        </w:rPr>
        <w:t>Nombre de Representante Legal.</w:t>
      </w:r>
    </w:p>
    <w:p w14:paraId="029B4359" w14:textId="77777777" w:rsidR="00DB01C5" w:rsidRPr="007F7AF1" w:rsidRDefault="00DB01C5" w:rsidP="007F7AF1">
      <w:pPr>
        <w:spacing w:after="160"/>
        <w:contextualSpacing/>
        <w:rPr>
          <w:rFonts w:cs="Tahoma"/>
          <w:b/>
          <w:bCs/>
          <w:iCs/>
          <w:szCs w:val="22"/>
          <w:lang w:eastAsia="es-MX"/>
        </w:rPr>
      </w:pPr>
    </w:p>
    <w:p w14:paraId="19736D40" w14:textId="77777777" w:rsidR="00DB01C5" w:rsidRPr="007F7AF1" w:rsidRDefault="00DB01C5" w:rsidP="007F7AF1">
      <w:pPr>
        <w:spacing w:after="160"/>
        <w:contextualSpacing/>
        <w:rPr>
          <w:rFonts w:cs="Tahoma"/>
          <w:szCs w:val="22"/>
          <w:lang w:val="es-ES" w:eastAsia="es-MX"/>
        </w:rPr>
      </w:pPr>
      <w:r w:rsidRPr="007F7AF1">
        <w:rPr>
          <w:rFonts w:cs="Tahoma"/>
          <w:szCs w:val="22"/>
          <w:lang w:val="es-ES" w:eastAsia="es-MX"/>
        </w:rPr>
        <w:lastRenderedPageBreak/>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sobre un contrato de adquisición de bienes.</w:t>
      </w:r>
    </w:p>
    <w:p w14:paraId="7C32E167" w14:textId="77777777" w:rsidR="00DB01C5" w:rsidRPr="007F7AF1" w:rsidRDefault="00DB01C5" w:rsidP="007F7AF1">
      <w:pPr>
        <w:spacing w:after="160"/>
        <w:contextualSpacing/>
        <w:rPr>
          <w:rFonts w:cs="Tahoma"/>
          <w:szCs w:val="22"/>
          <w:lang w:val="es-ES" w:eastAsia="es-MX"/>
        </w:rPr>
      </w:pPr>
    </w:p>
    <w:p w14:paraId="46FE2341" w14:textId="77777777" w:rsidR="00DB01C5" w:rsidRPr="007F7AF1" w:rsidRDefault="00DB01C5" w:rsidP="007F7AF1">
      <w:pPr>
        <w:spacing w:after="160"/>
        <w:contextualSpacing/>
        <w:rPr>
          <w:rFonts w:cs="Tahoma"/>
          <w:szCs w:val="22"/>
          <w:lang w:val="es-ES" w:eastAsia="es-MX"/>
        </w:rPr>
      </w:pPr>
      <w:r w:rsidRPr="007F7AF1">
        <w:rPr>
          <w:rFonts w:cs="Tahoma"/>
          <w:szCs w:val="22"/>
          <w:lang w:val="es-ES" w:eastAsia="es-MX"/>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1E9B51C0" w14:textId="77777777" w:rsidR="00DB01C5" w:rsidRPr="007F7AF1" w:rsidRDefault="00DB01C5" w:rsidP="007F7AF1">
      <w:pPr>
        <w:spacing w:after="160"/>
        <w:contextualSpacing/>
        <w:rPr>
          <w:rFonts w:cs="Tahoma"/>
          <w:szCs w:val="22"/>
          <w:lang w:val="es-ES" w:eastAsia="es-MX"/>
        </w:rPr>
      </w:pPr>
    </w:p>
    <w:p w14:paraId="479C041F" w14:textId="77777777" w:rsidR="00DB01C5" w:rsidRPr="007F7AF1" w:rsidRDefault="00DB01C5" w:rsidP="007F7AF1">
      <w:pPr>
        <w:spacing w:after="160"/>
        <w:contextualSpacing/>
        <w:rPr>
          <w:rFonts w:cs="Tahoma"/>
          <w:szCs w:val="22"/>
          <w:lang w:val="es-ES" w:eastAsia="es-MX"/>
        </w:rPr>
      </w:pPr>
      <w:r w:rsidRPr="007F7AF1">
        <w:rPr>
          <w:rFonts w:cs="Tahoma"/>
          <w:szCs w:val="22"/>
          <w:lang w:val="es-ES" w:eastAsia="es-MX"/>
        </w:rPr>
        <w:t>En esa tesitura, la representación de las personas morales se realizará por medio de representantes o apoderados, y en el caso específico de las sociedades mercantiles, dicha representación se otorgará mediante instrumento público.</w:t>
      </w:r>
    </w:p>
    <w:p w14:paraId="4756FD24" w14:textId="77777777" w:rsidR="00DB01C5" w:rsidRPr="007F7AF1" w:rsidRDefault="00DB01C5" w:rsidP="007F7AF1">
      <w:pPr>
        <w:spacing w:after="160"/>
        <w:contextualSpacing/>
        <w:rPr>
          <w:rFonts w:cs="Tahoma"/>
          <w:szCs w:val="22"/>
          <w:lang w:val="es-ES" w:eastAsia="es-MX"/>
        </w:rPr>
      </w:pPr>
    </w:p>
    <w:p w14:paraId="6F3A2CC9" w14:textId="77777777" w:rsidR="00DB01C5" w:rsidRPr="007F7AF1" w:rsidRDefault="00DB01C5" w:rsidP="007F7AF1">
      <w:pPr>
        <w:spacing w:after="160"/>
        <w:contextualSpacing/>
        <w:rPr>
          <w:rFonts w:cs="Tahoma"/>
          <w:szCs w:val="22"/>
          <w:lang w:val="es-ES" w:eastAsia="es-MX"/>
        </w:rPr>
      </w:pPr>
      <w:r w:rsidRPr="007F7AF1">
        <w:rPr>
          <w:rFonts w:cs="Tahoma"/>
          <w:szCs w:val="22"/>
          <w:lang w:val="es-ES" w:eastAsia="es-MX"/>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25D50BA4" w14:textId="77777777" w:rsidR="00DB01C5" w:rsidRPr="007F7AF1" w:rsidRDefault="00DB01C5" w:rsidP="007F7AF1">
      <w:pPr>
        <w:spacing w:after="160"/>
        <w:contextualSpacing/>
        <w:rPr>
          <w:rFonts w:cs="Tahoma"/>
          <w:szCs w:val="22"/>
          <w:lang w:val="es-ES" w:eastAsia="es-MX"/>
        </w:rPr>
      </w:pPr>
    </w:p>
    <w:p w14:paraId="792C465A" w14:textId="77777777" w:rsidR="00DB01C5" w:rsidRPr="007F7AF1" w:rsidRDefault="00DB01C5" w:rsidP="007F7AF1">
      <w:pPr>
        <w:spacing w:after="160"/>
        <w:contextualSpacing/>
        <w:rPr>
          <w:rFonts w:cs="Tahoma"/>
          <w:szCs w:val="22"/>
          <w:lang w:val="es-ES" w:eastAsia="es-MX"/>
        </w:rPr>
      </w:pPr>
      <w:r w:rsidRPr="007F7AF1">
        <w:rPr>
          <w:rFonts w:cs="Tahoma"/>
          <w:szCs w:val="22"/>
          <w:lang w:val="es-ES" w:eastAsia="es-MX"/>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7F7AF1">
        <w:rPr>
          <w:rFonts w:cs="Tahoma"/>
          <w:b/>
          <w:szCs w:val="22"/>
          <w:lang w:val="es-ES" w:eastAsia="es-MX"/>
        </w:rPr>
        <w:t xml:space="preserve">es público, </w:t>
      </w:r>
      <w:r w:rsidRPr="007F7AF1">
        <w:rPr>
          <w:rFonts w:cs="Tahoma"/>
          <w:szCs w:val="22"/>
          <w:lang w:val="es-ES" w:eastAsia="es-MX"/>
        </w:rPr>
        <w:t xml:space="preserve">toda vez que por conducto de este, una persona </w:t>
      </w:r>
      <w:r w:rsidRPr="007F7AF1">
        <w:rPr>
          <w:rFonts w:cs="Tahoma"/>
          <w:szCs w:val="22"/>
          <w:lang w:val="es-ES" w:eastAsia="es-MX"/>
        </w:rPr>
        <w:lastRenderedPageBreak/>
        <w:t xml:space="preserve">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3293D83E" w14:textId="77777777" w:rsidR="00DB01C5" w:rsidRPr="007F7AF1" w:rsidRDefault="00DB01C5" w:rsidP="007F7AF1">
      <w:pPr>
        <w:spacing w:after="160"/>
        <w:contextualSpacing/>
        <w:rPr>
          <w:rFonts w:cs="Tahoma"/>
          <w:szCs w:val="22"/>
          <w:lang w:val="es-ES" w:eastAsia="es-MX"/>
        </w:rPr>
      </w:pPr>
    </w:p>
    <w:p w14:paraId="6CDB8B93" w14:textId="77777777" w:rsidR="00DB01C5" w:rsidRPr="007F7AF1" w:rsidRDefault="00DB01C5" w:rsidP="007F7AF1">
      <w:pPr>
        <w:spacing w:after="160"/>
        <w:contextualSpacing/>
        <w:rPr>
          <w:rFonts w:cs="Tahoma"/>
          <w:szCs w:val="22"/>
          <w:lang w:val="es-ES" w:eastAsia="es-MX"/>
        </w:rPr>
      </w:pPr>
      <w:r w:rsidRPr="007F7AF1">
        <w:rPr>
          <w:rFonts w:cs="Tahoma"/>
          <w:szCs w:val="22"/>
          <w:lang w:val="es-ES" w:eastAsia="es-MX"/>
        </w:rPr>
        <w:t xml:space="preserve">Lo anterior, se robustece con el </w:t>
      </w:r>
      <w:r w:rsidRPr="007F7AF1">
        <w:rPr>
          <w:rFonts w:cs="Tahoma"/>
          <w:bCs/>
          <w:iCs/>
          <w:szCs w:val="22"/>
          <w:lang w:val="es-ES" w:eastAsia="es-MX"/>
        </w:rPr>
        <w:t xml:space="preserve">Criterio de Interpretación, de la Segunda Época, con clave de control </w:t>
      </w:r>
      <w:r w:rsidRPr="007F7AF1">
        <w:rPr>
          <w:rFonts w:cs="Tahoma"/>
          <w:bCs/>
          <w:iCs/>
          <w:szCs w:val="22"/>
          <w:lang w:eastAsia="es-MX"/>
        </w:rPr>
        <w:t xml:space="preserve">SO/001/2019, </w:t>
      </w:r>
      <w:r w:rsidRPr="007F7AF1">
        <w:rPr>
          <w:rFonts w:cs="Tahoma"/>
          <w:bCs/>
          <w:iCs/>
          <w:szCs w:val="22"/>
          <w:lang w:val="es-ES" w:eastAsia="es-MX"/>
        </w:rPr>
        <w:t>emitido por el Instituto Nacional de Transparencia, Acceso a la Información y Protección de Datos Personales</w:t>
      </w:r>
      <w:r w:rsidRPr="007F7AF1">
        <w:rPr>
          <w:rFonts w:cs="Tahoma"/>
          <w:szCs w:val="22"/>
          <w:lang w:val="es-ES" w:eastAsia="es-MX"/>
        </w:rPr>
        <w:t>, que establece lo siguiente:</w:t>
      </w:r>
    </w:p>
    <w:p w14:paraId="3D868A6D" w14:textId="77777777" w:rsidR="00DB01C5" w:rsidRPr="007F7AF1" w:rsidRDefault="00DB01C5" w:rsidP="007F7AF1">
      <w:pPr>
        <w:spacing w:after="160"/>
        <w:contextualSpacing/>
        <w:rPr>
          <w:rFonts w:cs="Tahoma"/>
          <w:szCs w:val="22"/>
          <w:lang w:val="es-ES" w:eastAsia="es-MX"/>
        </w:rPr>
      </w:pPr>
    </w:p>
    <w:p w14:paraId="6D795388" w14:textId="77777777" w:rsidR="00DB01C5" w:rsidRPr="007F7AF1" w:rsidRDefault="00DB01C5" w:rsidP="007F7AF1">
      <w:pPr>
        <w:spacing w:after="160"/>
        <w:ind w:left="567" w:right="567"/>
        <w:contextualSpacing/>
        <w:rPr>
          <w:rFonts w:cs="Tahoma"/>
          <w:i/>
          <w:szCs w:val="22"/>
          <w:lang w:val="es-ES" w:eastAsia="es-MX"/>
        </w:rPr>
      </w:pPr>
      <w:r w:rsidRPr="007F7AF1">
        <w:rPr>
          <w:rFonts w:cs="Tahoma"/>
          <w:b/>
          <w:i/>
          <w:szCs w:val="22"/>
          <w:lang w:eastAsia="es-MX"/>
        </w:rPr>
        <w:t>“Datos de identificación del representante o apoderado legal.</w:t>
      </w:r>
      <w:r w:rsidRPr="007F7AF1">
        <w:rPr>
          <w:rFonts w:cs="Tahoma"/>
          <w:i/>
          <w:szCs w:val="22"/>
          <w:lang w:eastAsia="es-MX"/>
        </w:rPr>
        <w:t xml:space="preserve"> </w:t>
      </w:r>
      <w:r w:rsidRPr="007F7AF1">
        <w:rPr>
          <w:rFonts w:cs="Tahoma"/>
          <w:b/>
          <w:i/>
          <w:szCs w:val="22"/>
          <w:lang w:eastAsia="es-MX"/>
        </w:rPr>
        <w:t xml:space="preserve">Naturaleza jurídica. </w:t>
      </w:r>
      <w:r w:rsidRPr="007F7AF1">
        <w:rPr>
          <w:rFonts w:cs="Tahoma"/>
          <w:i/>
          <w:szCs w:val="22"/>
          <w:lang w:eastAsia="es-MX"/>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628683BD" w14:textId="77777777" w:rsidR="00DB01C5" w:rsidRPr="007F7AF1" w:rsidRDefault="00DB01C5" w:rsidP="007F7AF1">
      <w:pPr>
        <w:spacing w:after="160"/>
        <w:contextualSpacing/>
        <w:rPr>
          <w:rFonts w:cs="Tahoma"/>
          <w:szCs w:val="22"/>
          <w:lang w:val="es-ES" w:eastAsia="es-MX"/>
        </w:rPr>
      </w:pPr>
    </w:p>
    <w:p w14:paraId="5D78C2E6" w14:textId="77777777" w:rsidR="00DB01C5" w:rsidRPr="007F7AF1" w:rsidRDefault="00DB01C5" w:rsidP="007F7AF1">
      <w:pPr>
        <w:spacing w:after="160"/>
        <w:contextualSpacing/>
        <w:rPr>
          <w:rFonts w:cs="Tahoma"/>
          <w:szCs w:val="22"/>
          <w:lang w:val="es-ES" w:eastAsia="es-MX"/>
        </w:rPr>
      </w:pPr>
      <w:r w:rsidRPr="007F7AF1">
        <w:rPr>
          <w:rFonts w:cs="Tahoma"/>
          <w:szCs w:val="22"/>
          <w:lang w:val="es-ES" w:eastAsia="es-MX"/>
        </w:rPr>
        <w:t>Ante tales situaciones, el nombre del representante legal, de una persona jurídica colectiva, en primera instancia, no es susceptible de ser clasificado como confidencial, en términos del artículo 143, fracción I de la Ley Federal de Transparencia y Acceso a la Información Pública.</w:t>
      </w:r>
    </w:p>
    <w:p w14:paraId="7CD9D834" w14:textId="77777777" w:rsidR="00DB01C5" w:rsidRPr="007F7AF1" w:rsidRDefault="00DB01C5" w:rsidP="007F7AF1">
      <w:pPr>
        <w:spacing w:after="160"/>
        <w:contextualSpacing/>
        <w:rPr>
          <w:rFonts w:cs="Palatino Linotype"/>
          <w:b/>
          <w:bCs/>
          <w:iCs/>
          <w:szCs w:val="22"/>
          <w:lang w:val="es-ES_tradnl" w:eastAsia="es-MX"/>
        </w:rPr>
      </w:pPr>
    </w:p>
    <w:p w14:paraId="4C483D40" w14:textId="77777777" w:rsidR="00DB01C5" w:rsidRPr="007F7AF1" w:rsidRDefault="00DB01C5" w:rsidP="007F7AF1">
      <w:pPr>
        <w:spacing w:after="160"/>
        <w:contextualSpacing/>
        <w:rPr>
          <w:rFonts w:cs="Palatino Linotype"/>
          <w:bCs/>
          <w:iCs/>
          <w:szCs w:val="22"/>
          <w:lang w:val="es-ES_tradnl" w:eastAsia="es-MX"/>
        </w:rPr>
      </w:pPr>
      <w:r w:rsidRPr="007F7AF1">
        <w:rPr>
          <w:rFonts w:cs="Palatino Linotype"/>
          <w:bCs/>
          <w:iCs/>
          <w:szCs w:val="22"/>
          <w:lang w:val="es-ES_tradnl" w:eastAsia="es-MX"/>
        </w:rPr>
        <w:t xml:space="preserve">No obstante, de la misma manera que en el caso anterior, puede ser que el representante legal de una persona moral o física haya interpuesto un derecho de petición, consulta o queja, a su nombre, por lo que, corre de la misma manera y se considera que para tal situación su dato sería confidencial, en términos del artículo </w:t>
      </w:r>
      <w:r w:rsidRPr="007F7AF1">
        <w:rPr>
          <w:rFonts w:cs="Tahoma"/>
          <w:szCs w:val="22"/>
          <w:lang w:val="es-ES" w:eastAsia="es-MX"/>
        </w:rPr>
        <w:t xml:space="preserve">143, fracción I de la Ley Federal de Transparencia y Acceso a la Información Pública, pues daría a conocer </w:t>
      </w:r>
      <w:r w:rsidRPr="007F7AF1">
        <w:rPr>
          <w:rFonts w:cs="Palatino Linotype"/>
          <w:bCs/>
          <w:iCs/>
          <w:szCs w:val="22"/>
          <w:lang w:val="es-ES_tradnl" w:eastAsia="es-MX"/>
        </w:rPr>
        <w:t xml:space="preserve">una acción que realizó a solicitud de </w:t>
      </w:r>
      <w:r w:rsidRPr="007F7AF1">
        <w:rPr>
          <w:rFonts w:cs="Palatino Linotype"/>
          <w:bCs/>
          <w:iCs/>
          <w:szCs w:val="22"/>
          <w:lang w:val="es-ES_tradnl" w:eastAsia="es-MX"/>
        </w:rPr>
        <w:lastRenderedPageBreak/>
        <w:t>la persona moral, para solicitar una determinada acción, de manera particular, lo cual únicamente atañe a su esfera privada de la empresa.</w:t>
      </w:r>
    </w:p>
    <w:p w14:paraId="0A628B8E" w14:textId="77777777" w:rsidR="00DB01C5" w:rsidRPr="007F7AF1" w:rsidRDefault="00DB01C5" w:rsidP="007F7AF1">
      <w:pPr>
        <w:spacing w:after="160"/>
        <w:contextualSpacing/>
        <w:rPr>
          <w:rFonts w:cs="Palatino Linotype"/>
          <w:b/>
          <w:bCs/>
          <w:iCs/>
          <w:szCs w:val="22"/>
          <w:lang w:val="es-ES_tradnl" w:eastAsia="es-MX"/>
        </w:rPr>
      </w:pPr>
    </w:p>
    <w:p w14:paraId="01908F1F" w14:textId="77777777" w:rsidR="00DB01C5" w:rsidRPr="007F7AF1" w:rsidRDefault="00DB01C5" w:rsidP="007F7AF1">
      <w:pPr>
        <w:numPr>
          <w:ilvl w:val="0"/>
          <w:numId w:val="21"/>
        </w:numPr>
        <w:contextualSpacing/>
        <w:rPr>
          <w:rFonts w:cs="Tahoma"/>
          <w:b/>
          <w:bCs/>
          <w:iCs/>
          <w:szCs w:val="22"/>
          <w:lang w:val="es-ES_tradnl" w:eastAsia="es-MX"/>
        </w:rPr>
      </w:pPr>
      <w:r w:rsidRPr="007F7AF1">
        <w:rPr>
          <w:rFonts w:cs="Tahoma"/>
          <w:b/>
          <w:bCs/>
          <w:iCs/>
          <w:szCs w:val="22"/>
          <w:lang w:eastAsia="es-MX"/>
        </w:rPr>
        <w:t>C</w:t>
      </w:r>
      <w:r w:rsidRPr="007F7AF1">
        <w:rPr>
          <w:rFonts w:cs="Tahoma"/>
          <w:b/>
          <w:bCs/>
          <w:iCs/>
          <w:szCs w:val="22"/>
          <w:lang w:val="es-ES_tradnl" w:eastAsia="es-MX"/>
        </w:rPr>
        <w:t>lave Única de Registro de Población (CURP).</w:t>
      </w:r>
    </w:p>
    <w:p w14:paraId="21CF4525" w14:textId="77777777" w:rsidR="00DB01C5" w:rsidRPr="007F7AF1" w:rsidRDefault="00DB01C5" w:rsidP="007F7AF1">
      <w:pPr>
        <w:spacing w:after="160"/>
        <w:contextualSpacing/>
        <w:rPr>
          <w:rFonts w:cs="Tahoma"/>
          <w:bCs/>
          <w:iCs/>
          <w:szCs w:val="22"/>
          <w:lang w:eastAsia="es-MX"/>
        </w:rPr>
      </w:pPr>
    </w:p>
    <w:p w14:paraId="279C6EB7"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37503264" w14:textId="77777777" w:rsidR="00DB01C5" w:rsidRPr="007F7AF1" w:rsidRDefault="00DB01C5" w:rsidP="007F7AF1">
      <w:pPr>
        <w:spacing w:after="160"/>
        <w:contextualSpacing/>
        <w:rPr>
          <w:rFonts w:cs="Tahoma"/>
          <w:bCs/>
          <w:iCs/>
          <w:szCs w:val="22"/>
          <w:lang w:eastAsia="es-MX"/>
        </w:rPr>
      </w:pPr>
    </w:p>
    <w:p w14:paraId="1AAA0899"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818A4B6" w14:textId="77777777" w:rsidR="00DB01C5" w:rsidRPr="007F7AF1" w:rsidRDefault="00DB01C5" w:rsidP="007F7AF1">
      <w:pPr>
        <w:spacing w:after="160"/>
        <w:contextualSpacing/>
        <w:rPr>
          <w:rFonts w:cs="Tahoma"/>
          <w:bCs/>
          <w:iCs/>
          <w:szCs w:val="22"/>
          <w:lang w:eastAsia="es-MX"/>
        </w:rPr>
      </w:pPr>
    </w:p>
    <w:p w14:paraId="34738667"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En ese orden de ideas, la Secretaría de Gobernación en las direcciones </w:t>
      </w:r>
      <w:hyperlink r:id="rId14" w:history="1">
        <w:r w:rsidRPr="007F7AF1">
          <w:rPr>
            <w:rFonts w:cs="Tahoma"/>
            <w:bCs/>
            <w:iCs/>
            <w:szCs w:val="22"/>
            <w:u w:val="single"/>
            <w:lang w:eastAsia="es-MX"/>
          </w:rPr>
          <w:t>https://consultas.curp.gob.mx/CurpSP/html/informacionecurpPS.html</w:t>
        </w:r>
      </w:hyperlink>
      <w:r w:rsidRPr="007F7AF1">
        <w:rPr>
          <w:rFonts w:cs="Tahoma"/>
          <w:bCs/>
          <w:iCs/>
          <w:szCs w:val="22"/>
          <w:lang w:eastAsia="es-MX"/>
        </w:rPr>
        <w:t xml:space="preserve"> y </w:t>
      </w:r>
      <w:hyperlink r:id="rId15" w:history="1">
        <w:r w:rsidRPr="007F7AF1">
          <w:rPr>
            <w:rFonts w:cs="Tahoma"/>
            <w:bCs/>
            <w:iCs/>
            <w:szCs w:val="22"/>
            <w:u w:val="single"/>
            <w:lang w:eastAsia="es-MX"/>
          </w:rPr>
          <w:t>https://www.gob.mx/segob/renapo/acciones-y-programas/clave-unica-de-registro-de-poblacion-curp-142226</w:t>
        </w:r>
      </w:hyperlink>
      <w:r w:rsidRPr="007F7AF1">
        <w:rPr>
          <w:rFonts w:cs="Tahoma"/>
          <w:bCs/>
          <w:iCs/>
          <w:szCs w:val="22"/>
          <w:lang w:eastAsia="es-MX"/>
        </w:rPr>
        <w:t xml:space="preserve"> (consultadas el cuatro de agosto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7F7AF1">
        <w:rPr>
          <w:rFonts w:cs="Tahoma"/>
          <w:b/>
          <w:bCs/>
          <w:iCs/>
          <w:szCs w:val="22"/>
          <w:lang w:eastAsia="es-MX"/>
        </w:rPr>
        <w:t>se generan a partir de los datos contenidos en el documento probatorio de la identidad</w:t>
      </w:r>
      <w:r w:rsidRPr="007F7AF1">
        <w:rPr>
          <w:rFonts w:cs="Tahoma"/>
          <w:bCs/>
          <w:iCs/>
          <w:szCs w:val="22"/>
          <w:lang w:eastAsia="es-MX"/>
        </w:rPr>
        <w:t xml:space="preserve"> </w:t>
      </w:r>
      <w:r w:rsidRPr="007F7AF1">
        <w:rPr>
          <w:rFonts w:cs="Tahoma"/>
          <w:b/>
          <w:bCs/>
          <w:iCs/>
          <w:szCs w:val="22"/>
          <w:lang w:eastAsia="es-MX"/>
        </w:rPr>
        <w:t xml:space="preserve">del </w:t>
      </w:r>
      <w:r w:rsidRPr="007F7AF1">
        <w:rPr>
          <w:rFonts w:cs="Tahoma"/>
          <w:b/>
          <w:bCs/>
          <w:iCs/>
          <w:szCs w:val="22"/>
          <w:lang w:eastAsia="es-MX"/>
        </w:rPr>
        <w:lastRenderedPageBreak/>
        <w:t xml:space="preserve">interesado </w:t>
      </w:r>
      <w:r w:rsidRPr="007F7AF1">
        <w:rPr>
          <w:rFonts w:cs="Tahoma"/>
          <w:bCs/>
          <w:iCs/>
          <w:szCs w:val="22"/>
          <w:lang w:eastAsia="es-MX"/>
        </w:rPr>
        <w:t>(acta de nacimiento, carta de naturalización o documento migratorio) de la siguiente forma:</w:t>
      </w:r>
    </w:p>
    <w:p w14:paraId="4EF7DE4E" w14:textId="77777777" w:rsidR="00DB01C5" w:rsidRPr="007F7AF1" w:rsidRDefault="00DB01C5" w:rsidP="007F7AF1">
      <w:pPr>
        <w:spacing w:after="160"/>
        <w:contextualSpacing/>
        <w:rPr>
          <w:rFonts w:cs="Tahoma"/>
          <w:bCs/>
          <w:iCs/>
          <w:szCs w:val="22"/>
          <w:lang w:eastAsia="es-MX"/>
        </w:rPr>
      </w:pPr>
    </w:p>
    <w:p w14:paraId="16183BB8" w14:textId="77777777" w:rsidR="00DB01C5" w:rsidRPr="007F7AF1" w:rsidRDefault="00DB01C5" w:rsidP="007F7AF1">
      <w:pPr>
        <w:numPr>
          <w:ilvl w:val="0"/>
          <w:numId w:val="19"/>
        </w:numPr>
        <w:contextualSpacing/>
        <w:rPr>
          <w:rFonts w:cs="Tahoma"/>
          <w:bCs/>
          <w:iCs/>
          <w:szCs w:val="22"/>
          <w:lang w:eastAsia="es-MX"/>
        </w:rPr>
      </w:pPr>
      <w:r w:rsidRPr="007F7AF1">
        <w:rPr>
          <w:rFonts w:cs="Tahoma"/>
          <w:bCs/>
          <w:iCs/>
          <w:szCs w:val="22"/>
          <w:lang w:eastAsia="es-MX"/>
        </w:rPr>
        <w:t>El primero y segundo apellidos, así como al nombre de pila;</w:t>
      </w:r>
    </w:p>
    <w:p w14:paraId="3AB7AC1B" w14:textId="77777777" w:rsidR="00DB01C5" w:rsidRPr="007F7AF1" w:rsidRDefault="00DB01C5" w:rsidP="007F7AF1">
      <w:pPr>
        <w:numPr>
          <w:ilvl w:val="0"/>
          <w:numId w:val="19"/>
        </w:numPr>
        <w:contextualSpacing/>
        <w:rPr>
          <w:rFonts w:cs="Tahoma"/>
          <w:bCs/>
          <w:iCs/>
          <w:szCs w:val="22"/>
          <w:lang w:eastAsia="es-MX"/>
        </w:rPr>
      </w:pPr>
      <w:r w:rsidRPr="007F7AF1">
        <w:rPr>
          <w:rFonts w:cs="Tahoma"/>
          <w:bCs/>
          <w:iCs/>
          <w:szCs w:val="22"/>
          <w:lang w:eastAsia="es-MX"/>
        </w:rPr>
        <w:t>La fecha de nacimiento;</w:t>
      </w:r>
    </w:p>
    <w:p w14:paraId="33524C5E" w14:textId="77777777" w:rsidR="00DB01C5" w:rsidRPr="007F7AF1" w:rsidRDefault="00DB01C5" w:rsidP="007F7AF1">
      <w:pPr>
        <w:numPr>
          <w:ilvl w:val="0"/>
          <w:numId w:val="19"/>
        </w:numPr>
        <w:contextualSpacing/>
        <w:rPr>
          <w:rFonts w:cs="Tahoma"/>
          <w:bCs/>
          <w:iCs/>
          <w:szCs w:val="22"/>
          <w:lang w:eastAsia="es-MX"/>
        </w:rPr>
      </w:pPr>
      <w:r w:rsidRPr="007F7AF1">
        <w:rPr>
          <w:rFonts w:cs="Tahoma"/>
          <w:bCs/>
          <w:iCs/>
          <w:szCs w:val="22"/>
          <w:lang w:eastAsia="es-MX"/>
        </w:rPr>
        <w:t>El sexo, y</w:t>
      </w:r>
    </w:p>
    <w:p w14:paraId="774893B4" w14:textId="77777777" w:rsidR="00DB01C5" w:rsidRPr="007F7AF1" w:rsidRDefault="00DB01C5" w:rsidP="007F7AF1">
      <w:pPr>
        <w:numPr>
          <w:ilvl w:val="0"/>
          <w:numId w:val="19"/>
        </w:numPr>
        <w:contextualSpacing/>
        <w:rPr>
          <w:rFonts w:cs="Tahoma"/>
          <w:bCs/>
          <w:iCs/>
          <w:szCs w:val="22"/>
          <w:lang w:eastAsia="es-MX"/>
        </w:rPr>
      </w:pPr>
      <w:r w:rsidRPr="007F7AF1">
        <w:rPr>
          <w:rFonts w:cs="Tahoma"/>
          <w:bCs/>
          <w:iCs/>
          <w:szCs w:val="22"/>
          <w:lang w:eastAsia="es-MX"/>
        </w:rPr>
        <w:t>La entidad federativa de nacimiento.</w:t>
      </w:r>
    </w:p>
    <w:p w14:paraId="36574D43" w14:textId="77777777" w:rsidR="00DB01C5" w:rsidRPr="007F7AF1" w:rsidRDefault="00DB01C5" w:rsidP="007F7AF1">
      <w:pPr>
        <w:spacing w:after="160"/>
        <w:contextualSpacing/>
        <w:rPr>
          <w:rFonts w:cs="Tahoma"/>
          <w:bCs/>
          <w:iCs/>
          <w:szCs w:val="22"/>
          <w:lang w:eastAsia="es-MX"/>
        </w:rPr>
      </w:pPr>
    </w:p>
    <w:p w14:paraId="4E3BDA55"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Los dos últimos elementos de la Clave Única de Registro de Población evitan la duplicidad de la Clave y garantizan su correcta integración.</w:t>
      </w:r>
    </w:p>
    <w:p w14:paraId="6933C44C" w14:textId="77777777" w:rsidR="00DB01C5" w:rsidRPr="007F7AF1" w:rsidRDefault="00DB01C5" w:rsidP="007F7AF1">
      <w:pPr>
        <w:spacing w:after="160"/>
        <w:contextualSpacing/>
        <w:rPr>
          <w:rFonts w:cs="Tahoma"/>
          <w:bCs/>
          <w:iCs/>
          <w:szCs w:val="22"/>
          <w:lang w:eastAsia="es-MX"/>
        </w:rPr>
      </w:pPr>
    </w:p>
    <w:p w14:paraId="01FE7426"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9BA95CC" w14:textId="77777777" w:rsidR="00DB01C5" w:rsidRPr="007F7AF1" w:rsidRDefault="00DB01C5" w:rsidP="007F7AF1">
      <w:pPr>
        <w:spacing w:after="160"/>
        <w:contextualSpacing/>
        <w:rPr>
          <w:rFonts w:cs="Tahoma"/>
          <w:bCs/>
          <w:iCs/>
          <w:szCs w:val="22"/>
          <w:lang w:eastAsia="es-MX"/>
        </w:rPr>
      </w:pPr>
    </w:p>
    <w:p w14:paraId="26116B3C"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Situación que se robustece, con el </w:t>
      </w:r>
      <w:r w:rsidRPr="007F7AF1">
        <w:rPr>
          <w:rFonts w:cs="Tahoma"/>
          <w:bCs/>
          <w:iCs/>
          <w:szCs w:val="22"/>
          <w:lang w:val="es-ES" w:eastAsia="es-MX"/>
        </w:rPr>
        <w:t xml:space="preserve">Criterio de Interpretación, de la Segunda Época, con número de registro </w:t>
      </w:r>
      <w:r w:rsidRPr="007F7AF1">
        <w:rPr>
          <w:rFonts w:cs="Tahoma"/>
          <w:bCs/>
          <w:iCs/>
          <w:szCs w:val="22"/>
          <w:lang w:eastAsia="es-MX"/>
        </w:rPr>
        <w:t>SO/018/2017, emitido por el Instituto Nacional de Transparencia, Acceso a la Información y Protección de Datos Personales, que establece lo siguiente:</w:t>
      </w:r>
    </w:p>
    <w:p w14:paraId="054BA927" w14:textId="77777777" w:rsidR="00DB01C5" w:rsidRPr="007F7AF1" w:rsidRDefault="00DB01C5" w:rsidP="007F7AF1">
      <w:pPr>
        <w:spacing w:after="160"/>
        <w:contextualSpacing/>
        <w:rPr>
          <w:rFonts w:cs="Tahoma"/>
          <w:bCs/>
          <w:iCs/>
          <w:szCs w:val="22"/>
          <w:lang w:eastAsia="es-MX"/>
        </w:rPr>
      </w:pPr>
    </w:p>
    <w:p w14:paraId="42A4F42A" w14:textId="77777777" w:rsidR="00DB01C5" w:rsidRPr="007F7AF1" w:rsidRDefault="00DB01C5" w:rsidP="007F7AF1">
      <w:pPr>
        <w:spacing w:after="160"/>
        <w:ind w:left="567" w:right="567"/>
        <w:contextualSpacing/>
        <w:rPr>
          <w:rFonts w:cs="Tahoma"/>
          <w:bCs/>
          <w:i/>
          <w:iCs/>
          <w:szCs w:val="22"/>
          <w:lang w:eastAsia="es-MX"/>
        </w:rPr>
      </w:pPr>
      <w:r w:rsidRPr="007F7AF1">
        <w:rPr>
          <w:rFonts w:cs="Tahoma"/>
          <w:b/>
          <w:bCs/>
          <w:i/>
          <w:iCs/>
          <w:szCs w:val="22"/>
          <w:lang w:eastAsia="es-MX"/>
        </w:rPr>
        <w:t xml:space="preserve">“Clave Única de Registro de Población (CURP). </w:t>
      </w:r>
      <w:r w:rsidRPr="007F7AF1">
        <w:rPr>
          <w:rFonts w:cs="Tahoma"/>
          <w:bCs/>
          <w:i/>
          <w:iCs/>
          <w:szCs w:val="22"/>
          <w:lang w:eastAsia="es-MX"/>
        </w:rPr>
        <w:t xml:space="preserve">La Clave Única de Registro de Población se integra por datos personales que sólo conciernen al particular titular de la misma, como lo son su nombre, apellidos, fecha de nacimiento, lugar de nacimiento y sexo. </w:t>
      </w:r>
      <w:r w:rsidRPr="007F7AF1">
        <w:rPr>
          <w:rFonts w:cs="Tahoma"/>
          <w:bCs/>
          <w:i/>
          <w:iCs/>
          <w:szCs w:val="22"/>
          <w:lang w:eastAsia="es-MX"/>
        </w:rPr>
        <w:lastRenderedPageBreak/>
        <w:t xml:space="preserve">Dichos datos, constituyen información que distingue plenamente a una persona física del resto de los habitantes del país, por lo que la CURP está considerada como información confidencial.” </w:t>
      </w:r>
    </w:p>
    <w:p w14:paraId="4D37D589" w14:textId="77777777" w:rsidR="00DB01C5" w:rsidRPr="007F7AF1" w:rsidRDefault="00DB01C5" w:rsidP="007F7AF1">
      <w:pPr>
        <w:spacing w:after="160"/>
        <w:contextualSpacing/>
        <w:rPr>
          <w:rFonts w:cs="Tahoma"/>
          <w:bCs/>
          <w:iCs/>
          <w:szCs w:val="22"/>
          <w:lang w:eastAsia="es-MX"/>
        </w:rPr>
      </w:pPr>
    </w:p>
    <w:p w14:paraId="7207C048"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2E68905B" w14:textId="77777777" w:rsidR="00DB01C5" w:rsidRPr="007F7AF1" w:rsidRDefault="00DB01C5" w:rsidP="007F7AF1">
      <w:pPr>
        <w:spacing w:after="160"/>
        <w:contextualSpacing/>
        <w:rPr>
          <w:rFonts w:cs="Tahoma"/>
          <w:bCs/>
          <w:iCs/>
          <w:szCs w:val="22"/>
          <w:lang w:val="es-ES" w:eastAsia="es-MX"/>
        </w:rPr>
      </w:pPr>
    </w:p>
    <w:p w14:paraId="7C76B2D2" w14:textId="77777777" w:rsidR="00DB01C5" w:rsidRPr="007F7AF1" w:rsidRDefault="00DB01C5" w:rsidP="007F7AF1">
      <w:pPr>
        <w:numPr>
          <w:ilvl w:val="0"/>
          <w:numId w:val="21"/>
        </w:numPr>
        <w:contextualSpacing/>
        <w:rPr>
          <w:rFonts w:cs="Tahoma"/>
          <w:b/>
          <w:bCs/>
          <w:iCs/>
          <w:szCs w:val="22"/>
          <w:lang w:val="es-ES_tradnl" w:eastAsia="es-MX"/>
        </w:rPr>
      </w:pPr>
      <w:r w:rsidRPr="007F7AF1">
        <w:rPr>
          <w:rFonts w:cs="Tahoma"/>
          <w:b/>
          <w:bCs/>
          <w:iCs/>
          <w:szCs w:val="22"/>
          <w:lang w:val="es-ES_tradnl" w:eastAsia="es-MX"/>
        </w:rPr>
        <w:t>Registro Federal de Contribuyentes (RFC).</w:t>
      </w:r>
    </w:p>
    <w:p w14:paraId="70B7123B" w14:textId="77777777" w:rsidR="00DB01C5" w:rsidRPr="007F7AF1" w:rsidRDefault="00DB01C5" w:rsidP="007F7AF1">
      <w:pPr>
        <w:spacing w:after="160"/>
        <w:contextualSpacing/>
        <w:rPr>
          <w:rFonts w:cs="Tahoma"/>
          <w:bCs/>
          <w:iCs/>
          <w:szCs w:val="22"/>
          <w:lang w:eastAsia="es-MX"/>
        </w:rPr>
      </w:pPr>
    </w:p>
    <w:p w14:paraId="3A4349A9"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426DA559" w14:textId="77777777" w:rsidR="00DB01C5" w:rsidRPr="007F7AF1" w:rsidRDefault="00DB01C5" w:rsidP="007F7AF1">
      <w:pPr>
        <w:spacing w:after="160"/>
        <w:contextualSpacing/>
        <w:rPr>
          <w:rFonts w:cs="Tahoma"/>
          <w:bCs/>
          <w:iCs/>
          <w:szCs w:val="22"/>
          <w:lang w:eastAsia="es-MX"/>
        </w:rPr>
      </w:pPr>
    </w:p>
    <w:p w14:paraId="036D0FB7"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De acuerdo a lo establecido en el artículo en comento, esta clave se compone de trece caracteres alfanuméricos, con datos obtenidos de los apellidos, nombre(s), fecha de nacimiento del titular, más una </w:t>
      </w:r>
      <w:proofErr w:type="spellStart"/>
      <w:r w:rsidRPr="007F7AF1">
        <w:rPr>
          <w:rFonts w:cs="Tahoma"/>
          <w:bCs/>
          <w:iCs/>
          <w:szCs w:val="22"/>
          <w:lang w:eastAsia="es-MX"/>
        </w:rPr>
        <w:t>homoclave</w:t>
      </w:r>
      <w:proofErr w:type="spellEnd"/>
      <w:r w:rsidRPr="007F7AF1">
        <w:rPr>
          <w:rFonts w:cs="Tahoma"/>
          <w:bCs/>
          <w:iCs/>
          <w:szCs w:val="22"/>
          <w:lang w:eastAsia="es-MX"/>
        </w:rPr>
        <w:t xml:space="preserve"> que establece el sistema automático del Servicio de Administración Tributaria.</w:t>
      </w:r>
    </w:p>
    <w:p w14:paraId="0A00A4CB" w14:textId="77777777" w:rsidR="00DB01C5" w:rsidRPr="007F7AF1" w:rsidRDefault="00DB01C5" w:rsidP="007F7AF1">
      <w:pPr>
        <w:spacing w:after="160"/>
        <w:contextualSpacing/>
        <w:rPr>
          <w:rFonts w:cs="Tahoma"/>
          <w:bCs/>
          <w:iCs/>
          <w:szCs w:val="22"/>
          <w:lang w:eastAsia="es-MX"/>
        </w:rPr>
      </w:pPr>
    </w:p>
    <w:p w14:paraId="55BEB3E5"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Ahora bien, la clave del Registro Federal de Contribuyentes, es el medio de control que tiene la Secretaría de Hacienda y Crédito Público, a través del Servicio de Administración </w:t>
      </w:r>
      <w:r w:rsidRPr="007F7AF1">
        <w:rPr>
          <w:rFonts w:cs="Tahoma"/>
          <w:bCs/>
          <w:iCs/>
          <w:szCs w:val="22"/>
          <w:lang w:eastAsia="es-MX"/>
        </w:rPr>
        <w:lastRenderedPageBreak/>
        <w:t>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0084238" w14:textId="77777777" w:rsidR="00DB01C5" w:rsidRPr="007F7AF1" w:rsidRDefault="00DB01C5" w:rsidP="007F7AF1">
      <w:pPr>
        <w:spacing w:after="160"/>
        <w:contextualSpacing/>
        <w:rPr>
          <w:rFonts w:cs="Tahoma"/>
          <w:bCs/>
          <w:iCs/>
          <w:szCs w:val="22"/>
          <w:lang w:eastAsia="es-MX"/>
        </w:rPr>
      </w:pPr>
    </w:p>
    <w:p w14:paraId="27E112A5"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095158B" w14:textId="77777777" w:rsidR="00DB01C5" w:rsidRPr="007F7AF1" w:rsidRDefault="00DB01C5" w:rsidP="007F7AF1">
      <w:pPr>
        <w:spacing w:after="160"/>
        <w:contextualSpacing/>
        <w:rPr>
          <w:rFonts w:cs="Tahoma"/>
          <w:bCs/>
          <w:iCs/>
          <w:szCs w:val="22"/>
          <w:lang w:eastAsia="es-MX"/>
        </w:rPr>
      </w:pPr>
    </w:p>
    <w:p w14:paraId="7268218D"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 xml:space="preserve">Situación que se robustece, con el </w:t>
      </w:r>
      <w:r w:rsidRPr="007F7AF1">
        <w:rPr>
          <w:rFonts w:cs="Tahoma"/>
          <w:bCs/>
          <w:iCs/>
          <w:szCs w:val="22"/>
          <w:lang w:val="es-ES" w:eastAsia="es-MX"/>
        </w:rPr>
        <w:t xml:space="preserve">Criterio de Interpretación, de la Segunda Época, con número de registro </w:t>
      </w:r>
      <w:r w:rsidRPr="007F7AF1">
        <w:rPr>
          <w:rFonts w:cs="Tahoma"/>
          <w:bCs/>
          <w:iCs/>
          <w:szCs w:val="22"/>
          <w:lang w:eastAsia="es-MX"/>
        </w:rPr>
        <w:t>SO/019/2017, emitido por el Instituto Nacional de Transparencia, Acceso a la Información y Protección de Datos Personales, que establece lo siguiente:</w:t>
      </w:r>
    </w:p>
    <w:p w14:paraId="1FDC16F0" w14:textId="77777777" w:rsidR="00DB01C5" w:rsidRPr="007F7AF1" w:rsidRDefault="00DB01C5" w:rsidP="007F7AF1">
      <w:pPr>
        <w:spacing w:after="160"/>
        <w:contextualSpacing/>
        <w:rPr>
          <w:rFonts w:cs="Tahoma"/>
          <w:bCs/>
          <w:iCs/>
          <w:szCs w:val="22"/>
          <w:lang w:eastAsia="es-MX"/>
        </w:rPr>
      </w:pPr>
    </w:p>
    <w:p w14:paraId="5968A5D1" w14:textId="77777777" w:rsidR="00DB01C5" w:rsidRPr="007F7AF1" w:rsidRDefault="00DB01C5" w:rsidP="007F7AF1">
      <w:pPr>
        <w:spacing w:after="160"/>
        <w:ind w:left="567" w:right="567"/>
        <w:contextualSpacing/>
        <w:rPr>
          <w:rFonts w:cs="Tahoma"/>
          <w:bCs/>
          <w:i/>
          <w:iCs/>
          <w:szCs w:val="22"/>
          <w:lang w:eastAsia="es-MX"/>
        </w:rPr>
      </w:pPr>
      <w:r w:rsidRPr="007F7AF1">
        <w:rPr>
          <w:rFonts w:cs="Tahoma"/>
          <w:b/>
          <w:bCs/>
          <w:i/>
          <w:iCs/>
          <w:szCs w:val="22"/>
          <w:lang w:eastAsia="es-MX"/>
        </w:rPr>
        <w:t>“Registro Federal de Contribuyentes (RFC) de personas físicas.</w:t>
      </w:r>
      <w:r w:rsidRPr="007F7AF1">
        <w:rPr>
          <w:rFonts w:cs="Tahoma"/>
          <w:bCs/>
          <w:i/>
          <w:iCs/>
          <w:szCs w:val="22"/>
          <w:lang w:eastAsia="es-MX"/>
        </w:rPr>
        <w:t xml:space="preserve"> El RFC es una clave de carácter fiscal, única e irrepetible, que permite identificar al titular, su edad y fecha de nacimiento, por lo que es un dato personal de carácter confidencial.”</w:t>
      </w:r>
    </w:p>
    <w:p w14:paraId="1EAE1859" w14:textId="77777777" w:rsidR="00DB01C5" w:rsidRPr="007F7AF1" w:rsidRDefault="00DB01C5" w:rsidP="007F7AF1">
      <w:pPr>
        <w:spacing w:after="160"/>
        <w:contextualSpacing/>
        <w:rPr>
          <w:rFonts w:cs="Tahoma"/>
          <w:bCs/>
          <w:iCs/>
          <w:szCs w:val="22"/>
          <w:lang w:eastAsia="es-MX"/>
        </w:rPr>
      </w:pPr>
    </w:p>
    <w:p w14:paraId="17E8C482"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De tal suerte, el Registro Federal de Contribuyentes de los servidores públicos y particulares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14:paraId="57C76F37" w14:textId="77777777" w:rsidR="00DB01C5" w:rsidRPr="007F7AF1" w:rsidRDefault="00DB01C5" w:rsidP="007F7AF1">
      <w:pPr>
        <w:spacing w:after="160"/>
        <w:contextualSpacing/>
        <w:rPr>
          <w:rFonts w:cs="Tahoma"/>
          <w:bCs/>
          <w:iCs/>
          <w:szCs w:val="22"/>
          <w:lang w:eastAsia="es-MX"/>
        </w:rPr>
      </w:pPr>
    </w:p>
    <w:p w14:paraId="19026F78" w14:textId="77777777" w:rsidR="00DB01C5" w:rsidRPr="007F7AF1" w:rsidRDefault="00DB01C5" w:rsidP="007F7AF1">
      <w:pPr>
        <w:spacing w:after="160"/>
        <w:contextualSpacing/>
        <w:rPr>
          <w:rFonts w:cs="Tahoma"/>
          <w:bCs/>
          <w:iCs/>
          <w:szCs w:val="22"/>
          <w:lang w:eastAsia="es-MX"/>
        </w:rPr>
      </w:pPr>
    </w:p>
    <w:p w14:paraId="0D7B03F2" w14:textId="77777777" w:rsidR="00DB01C5" w:rsidRPr="007F7AF1" w:rsidRDefault="00DB01C5" w:rsidP="007F7AF1">
      <w:pPr>
        <w:numPr>
          <w:ilvl w:val="0"/>
          <w:numId w:val="21"/>
        </w:numPr>
        <w:contextualSpacing/>
        <w:rPr>
          <w:rFonts w:cs="Tahoma"/>
          <w:b/>
          <w:bCs/>
          <w:iCs/>
          <w:szCs w:val="22"/>
          <w:lang w:eastAsia="es-MX"/>
        </w:rPr>
      </w:pPr>
      <w:r w:rsidRPr="007F7AF1">
        <w:rPr>
          <w:rFonts w:cs="Tahoma"/>
          <w:b/>
          <w:bCs/>
          <w:iCs/>
          <w:szCs w:val="22"/>
          <w:lang w:eastAsia="es-MX"/>
        </w:rPr>
        <w:lastRenderedPageBreak/>
        <w:t>Número de seguridad social del Instituto de Seguridad Social del Estado de México y Municipios.</w:t>
      </w:r>
    </w:p>
    <w:p w14:paraId="43531AFA" w14:textId="77777777" w:rsidR="00DB01C5" w:rsidRPr="007F7AF1" w:rsidRDefault="00DB01C5" w:rsidP="007F7AF1">
      <w:pPr>
        <w:spacing w:after="160"/>
        <w:contextualSpacing/>
        <w:rPr>
          <w:rFonts w:cs="Tahoma"/>
          <w:b/>
          <w:bCs/>
          <w:iCs/>
          <w:szCs w:val="22"/>
          <w:lang w:eastAsia="es-MX"/>
        </w:rPr>
      </w:pPr>
    </w:p>
    <w:p w14:paraId="663ECE45"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27C2B06" w14:textId="77777777" w:rsidR="00DB01C5" w:rsidRPr="007F7AF1" w:rsidRDefault="00DB01C5" w:rsidP="007F7AF1">
      <w:pPr>
        <w:spacing w:after="160"/>
        <w:contextualSpacing/>
        <w:rPr>
          <w:rFonts w:cs="Tahoma"/>
          <w:bCs/>
          <w:iCs/>
          <w:szCs w:val="22"/>
          <w:lang w:eastAsia="es-MX"/>
        </w:rPr>
      </w:pPr>
    </w:p>
    <w:p w14:paraId="408B459E"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39FAA055" w14:textId="77777777" w:rsidR="00DB01C5" w:rsidRPr="007F7AF1" w:rsidRDefault="00DB01C5" w:rsidP="007F7AF1">
      <w:pPr>
        <w:spacing w:after="160"/>
        <w:contextualSpacing/>
        <w:rPr>
          <w:rFonts w:cs="Tahoma"/>
          <w:bCs/>
          <w:iCs/>
          <w:szCs w:val="22"/>
          <w:lang w:eastAsia="es-MX"/>
        </w:rPr>
      </w:pPr>
    </w:p>
    <w:p w14:paraId="5EE59FDD"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2A32C9F6" w14:textId="77777777" w:rsidR="00DB01C5" w:rsidRPr="007F7AF1" w:rsidRDefault="00DB01C5" w:rsidP="007F7AF1">
      <w:pPr>
        <w:spacing w:after="160"/>
        <w:contextualSpacing/>
        <w:rPr>
          <w:rFonts w:cs="Tahoma"/>
          <w:bCs/>
          <w:iCs/>
          <w:szCs w:val="22"/>
          <w:lang w:eastAsia="es-MX"/>
        </w:rPr>
      </w:pPr>
    </w:p>
    <w:p w14:paraId="797AB2B0" w14:textId="77777777" w:rsidR="00DB01C5" w:rsidRPr="007F7AF1" w:rsidRDefault="00DB01C5" w:rsidP="007F7AF1">
      <w:pPr>
        <w:spacing w:after="160"/>
        <w:contextualSpacing/>
        <w:rPr>
          <w:rFonts w:cs="Tahoma"/>
          <w:bCs/>
          <w:iCs/>
          <w:szCs w:val="22"/>
          <w:lang w:eastAsia="es-MX"/>
        </w:rPr>
      </w:pPr>
      <w:r w:rsidRPr="007F7AF1">
        <w:rPr>
          <w:rFonts w:cs="Tahoma"/>
          <w:bCs/>
          <w:iCs/>
          <w:szCs w:val="22"/>
          <w:lang w:eastAsia="es-MX"/>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325FF59" w14:textId="77777777" w:rsidR="00DB01C5" w:rsidRPr="007F7AF1" w:rsidRDefault="00DB01C5" w:rsidP="007F7AF1">
      <w:pPr>
        <w:spacing w:after="160"/>
        <w:contextualSpacing/>
        <w:rPr>
          <w:rFonts w:cs="Palatino Linotype"/>
          <w:b/>
          <w:bCs/>
          <w:iCs/>
          <w:szCs w:val="22"/>
          <w:lang w:val="es-ES_tradnl" w:eastAsia="es-MX"/>
        </w:rPr>
      </w:pPr>
    </w:p>
    <w:p w14:paraId="13C1EB73" w14:textId="77777777" w:rsidR="00DB01C5" w:rsidRPr="007F7AF1" w:rsidRDefault="00DB01C5" w:rsidP="007F7AF1">
      <w:pPr>
        <w:numPr>
          <w:ilvl w:val="0"/>
          <w:numId w:val="21"/>
        </w:numPr>
        <w:contextualSpacing/>
        <w:rPr>
          <w:rFonts w:cs="Palatino Linotype"/>
          <w:b/>
          <w:bCs/>
          <w:iCs/>
          <w:szCs w:val="22"/>
          <w:lang w:val="es-ES_tradnl" w:eastAsia="es-MX"/>
        </w:rPr>
      </w:pPr>
      <w:r w:rsidRPr="007F7AF1">
        <w:rPr>
          <w:rFonts w:cs="Palatino Linotype"/>
          <w:b/>
          <w:bCs/>
          <w:iCs/>
          <w:szCs w:val="22"/>
          <w:lang w:val="es-ES_tradnl" w:eastAsia="es-MX"/>
        </w:rPr>
        <w:t>Correo electrónico particular.</w:t>
      </w:r>
    </w:p>
    <w:p w14:paraId="117266D5" w14:textId="77777777" w:rsidR="00DB01C5" w:rsidRPr="007F7AF1" w:rsidRDefault="00DB01C5" w:rsidP="007F7AF1">
      <w:pPr>
        <w:spacing w:after="160"/>
        <w:ind w:left="720"/>
        <w:contextualSpacing/>
        <w:rPr>
          <w:rFonts w:cs="Palatino Linotype"/>
          <w:b/>
          <w:bCs/>
          <w:iCs/>
          <w:szCs w:val="22"/>
          <w:lang w:val="es-ES_tradnl" w:eastAsia="es-MX"/>
        </w:rPr>
      </w:pPr>
    </w:p>
    <w:p w14:paraId="6CDFBADD" w14:textId="77777777" w:rsidR="00DB01C5" w:rsidRPr="007F7AF1" w:rsidRDefault="00DB01C5" w:rsidP="007F7AF1">
      <w:pPr>
        <w:spacing w:after="160"/>
        <w:contextualSpacing/>
        <w:rPr>
          <w:rFonts w:cs="Palatino Linotype"/>
          <w:iCs/>
          <w:szCs w:val="22"/>
          <w:lang w:val="es-ES_tradnl" w:eastAsia="es-MX"/>
        </w:rPr>
      </w:pPr>
      <w:r w:rsidRPr="007F7AF1">
        <w:rPr>
          <w:rFonts w:cs="Palatino Linotype"/>
          <w:iCs/>
          <w:szCs w:val="22"/>
          <w:lang w:val="es-ES_tradnl" w:eastAsia="es-MX"/>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5E10A70C" w14:textId="77777777" w:rsidR="00DB01C5" w:rsidRPr="007F7AF1" w:rsidRDefault="00DB01C5" w:rsidP="007F7AF1">
      <w:pPr>
        <w:spacing w:after="160"/>
        <w:contextualSpacing/>
        <w:rPr>
          <w:rFonts w:cs="Palatino Linotype"/>
          <w:iCs/>
          <w:szCs w:val="22"/>
          <w:lang w:val="es-ES_tradnl" w:eastAsia="es-MX"/>
        </w:rPr>
      </w:pPr>
    </w:p>
    <w:p w14:paraId="3FE54D74" w14:textId="77777777" w:rsidR="00DB01C5" w:rsidRPr="007F7AF1" w:rsidRDefault="00DB01C5" w:rsidP="007F7AF1">
      <w:pPr>
        <w:spacing w:after="160"/>
        <w:contextualSpacing/>
        <w:rPr>
          <w:rFonts w:cs="Palatino Linotype"/>
          <w:iCs/>
          <w:szCs w:val="22"/>
          <w:lang w:val="es-ES_tradnl" w:eastAsia="es-MX"/>
        </w:rPr>
      </w:pPr>
      <w:r w:rsidRPr="007F7AF1">
        <w:rPr>
          <w:rFonts w:cs="Palatino Linotype"/>
          <w:iCs/>
          <w:szCs w:val="22"/>
          <w:lang w:val="es-ES_tradnl" w:eastAsia="es-MX"/>
        </w:rPr>
        <w:t>En ese sentido, cabe señalar que el correo electrónico que corresponda a una persona física o de un servidor público en su calidad de particular; por lo que corresponde a un dato personal que actualiza la causal de clasificación establecida en el artículo 143, fracción I de la Ley de Transparencia y Acceso a la Información Pública del Estado de México y Municipios.</w:t>
      </w:r>
    </w:p>
    <w:p w14:paraId="5AD929AA" w14:textId="77777777" w:rsidR="00DB01C5" w:rsidRPr="007F7AF1" w:rsidRDefault="00DB01C5" w:rsidP="007F7AF1">
      <w:pPr>
        <w:spacing w:after="160"/>
        <w:contextualSpacing/>
        <w:rPr>
          <w:rFonts w:cs="Palatino Linotype"/>
          <w:iCs/>
          <w:szCs w:val="22"/>
          <w:lang w:val="es-ES_tradnl" w:eastAsia="es-MX"/>
        </w:rPr>
      </w:pPr>
    </w:p>
    <w:p w14:paraId="58204662" w14:textId="77777777" w:rsidR="00DB01C5" w:rsidRPr="007F7AF1" w:rsidRDefault="00DB01C5" w:rsidP="007F7AF1">
      <w:pPr>
        <w:numPr>
          <w:ilvl w:val="0"/>
          <w:numId w:val="21"/>
        </w:numPr>
        <w:contextualSpacing/>
        <w:rPr>
          <w:rFonts w:cs="Palatino Linotype"/>
          <w:b/>
          <w:bCs/>
          <w:iCs/>
          <w:szCs w:val="22"/>
          <w:lang w:val="es-ES_tradnl" w:eastAsia="es-MX"/>
        </w:rPr>
      </w:pPr>
      <w:r w:rsidRPr="007F7AF1">
        <w:rPr>
          <w:rFonts w:cs="Palatino Linotype"/>
          <w:b/>
          <w:bCs/>
          <w:iCs/>
          <w:szCs w:val="22"/>
          <w:lang w:val="es-ES_tradnl" w:eastAsia="es-MX"/>
        </w:rPr>
        <w:t>Teléfono y celular particular.</w:t>
      </w:r>
    </w:p>
    <w:p w14:paraId="6938FF75" w14:textId="77777777" w:rsidR="00DB01C5" w:rsidRPr="007F7AF1" w:rsidRDefault="00DB01C5" w:rsidP="007F7AF1">
      <w:pPr>
        <w:spacing w:after="160"/>
        <w:contextualSpacing/>
        <w:rPr>
          <w:rFonts w:cs="Palatino Linotype"/>
          <w:b/>
          <w:bCs/>
          <w:iCs/>
          <w:szCs w:val="22"/>
          <w:lang w:val="es-ES_tradnl" w:eastAsia="es-MX"/>
        </w:rPr>
      </w:pPr>
    </w:p>
    <w:p w14:paraId="4AAD0DE2" w14:textId="77777777" w:rsidR="00DB01C5" w:rsidRPr="007F7AF1" w:rsidRDefault="00DB01C5" w:rsidP="007F7AF1">
      <w:pPr>
        <w:spacing w:after="160"/>
        <w:contextualSpacing/>
        <w:rPr>
          <w:rFonts w:cs="Tahoma"/>
          <w:szCs w:val="22"/>
          <w:lang w:eastAsia="es-MX"/>
        </w:rPr>
      </w:pPr>
      <w:r w:rsidRPr="007F7AF1">
        <w:rPr>
          <w:rFonts w:cs="Tahoma"/>
          <w:szCs w:val="22"/>
          <w:lang w:eastAsia="es-MX"/>
        </w:rPr>
        <w:t xml:space="preserve">Al igual que el correo electrónico, el número asignado a un teléfono particular o celular permite localizar a una persona física identificada o identificable, ya sea a través de un </w:t>
      </w:r>
      <w:r w:rsidRPr="007F7AF1">
        <w:rPr>
          <w:rFonts w:cs="Tahoma"/>
          <w:szCs w:val="22"/>
          <w:lang w:eastAsia="es-MX"/>
        </w:rPr>
        <w:lastRenderedPageBreak/>
        <w:t>dispositivo móvil o bien, en un lugar como el domicilio; por lo que, dicho dato personal es susceptible de ser clasificado como confidencial, con fundamento en el artículo 143, fracción I de la Ley de Transparencia y Acceso a la Información Pública.</w:t>
      </w:r>
    </w:p>
    <w:p w14:paraId="6BFA83E5" w14:textId="77777777" w:rsidR="00DB01C5" w:rsidRPr="007F7AF1" w:rsidRDefault="00DB01C5" w:rsidP="007F7AF1">
      <w:pPr>
        <w:spacing w:after="160"/>
        <w:contextualSpacing/>
        <w:rPr>
          <w:rFonts w:cs="Palatino Linotype"/>
          <w:iCs/>
          <w:szCs w:val="22"/>
          <w:lang w:val="es-ES_tradnl" w:eastAsia="es-MX"/>
        </w:rPr>
      </w:pPr>
    </w:p>
    <w:p w14:paraId="04A2DE82" w14:textId="77777777" w:rsidR="00DB01C5" w:rsidRPr="007F7AF1" w:rsidRDefault="00DB01C5" w:rsidP="007F7AF1">
      <w:pPr>
        <w:numPr>
          <w:ilvl w:val="0"/>
          <w:numId w:val="21"/>
        </w:numPr>
        <w:contextualSpacing/>
        <w:rPr>
          <w:rFonts w:cs="Tahoma"/>
          <w:b/>
          <w:bCs/>
          <w:szCs w:val="22"/>
          <w:lang w:eastAsia="es-MX"/>
        </w:rPr>
      </w:pPr>
      <w:r w:rsidRPr="007F7AF1">
        <w:rPr>
          <w:rFonts w:cs="Tahoma"/>
          <w:b/>
          <w:bCs/>
          <w:szCs w:val="22"/>
          <w:lang w:eastAsia="es-MX"/>
        </w:rPr>
        <w:t>Domicilio particular.</w:t>
      </w:r>
    </w:p>
    <w:p w14:paraId="773ECD82" w14:textId="77777777" w:rsidR="00DB01C5" w:rsidRPr="007F7AF1" w:rsidRDefault="00DB01C5" w:rsidP="007F7AF1">
      <w:pPr>
        <w:spacing w:after="160"/>
        <w:contextualSpacing/>
        <w:rPr>
          <w:rFonts w:cs="Palatino Linotype"/>
          <w:bCs/>
          <w:iCs/>
          <w:szCs w:val="22"/>
          <w:lang w:eastAsia="es-MX"/>
        </w:rPr>
      </w:pPr>
    </w:p>
    <w:p w14:paraId="3F5EDB7A" w14:textId="77777777" w:rsidR="00DB01C5" w:rsidRPr="007F7AF1" w:rsidRDefault="00DB01C5" w:rsidP="007F7AF1">
      <w:pPr>
        <w:spacing w:after="160"/>
        <w:contextualSpacing/>
        <w:rPr>
          <w:rFonts w:cs="Palatino Linotype"/>
          <w:bCs/>
          <w:iCs/>
          <w:szCs w:val="22"/>
          <w:lang w:eastAsia="es-MX"/>
        </w:rPr>
      </w:pPr>
      <w:r w:rsidRPr="007F7AF1">
        <w:rPr>
          <w:rFonts w:cs="Palatino Linotype"/>
          <w:bCs/>
          <w:iCs/>
          <w:szCs w:val="22"/>
          <w:lang w:eastAsia="es-MX"/>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3516BCD9" w14:textId="77777777" w:rsidR="00DB01C5" w:rsidRPr="007F7AF1" w:rsidRDefault="00DB01C5" w:rsidP="007F7AF1">
      <w:pPr>
        <w:spacing w:after="160"/>
        <w:contextualSpacing/>
        <w:rPr>
          <w:rFonts w:cs="Palatino Linotype"/>
          <w:bCs/>
          <w:iCs/>
          <w:szCs w:val="22"/>
          <w:lang w:eastAsia="es-MX"/>
        </w:rPr>
      </w:pPr>
    </w:p>
    <w:p w14:paraId="4457AF64" w14:textId="77777777" w:rsidR="00DB01C5" w:rsidRPr="007F7AF1" w:rsidRDefault="00DB01C5" w:rsidP="007F7AF1">
      <w:pPr>
        <w:spacing w:after="160"/>
        <w:contextualSpacing/>
        <w:rPr>
          <w:rFonts w:cs="Palatino Linotype"/>
          <w:bCs/>
          <w:iCs/>
          <w:szCs w:val="22"/>
          <w:lang w:eastAsia="es-MX"/>
        </w:rPr>
      </w:pPr>
      <w:r w:rsidRPr="007F7AF1">
        <w:rPr>
          <w:rFonts w:cs="Palatino Linotype"/>
          <w:bCs/>
          <w:iCs/>
          <w:szCs w:val="22"/>
          <w:lang w:eastAsia="es-MX"/>
        </w:rPr>
        <w:t>De la misma manera, lo establece el artículo 29 del Código Civil Federal, al precisar que el domicilio de personas físicas, es el lugar donde residen habitualmente, el lugar del centro principal de sus negocios, donde residan o el lugar donde se encuentren.</w:t>
      </w:r>
    </w:p>
    <w:p w14:paraId="72F07202" w14:textId="77777777" w:rsidR="00DB01C5" w:rsidRPr="007F7AF1" w:rsidRDefault="00DB01C5" w:rsidP="007F7AF1">
      <w:pPr>
        <w:spacing w:after="160"/>
        <w:contextualSpacing/>
        <w:rPr>
          <w:rFonts w:cs="Palatino Linotype"/>
          <w:bCs/>
          <w:iCs/>
          <w:szCs w:val="22"/>
          <w:lang w:eastAsia="es-MX"/>
        </w:rPr>
      </w:pPr>
    </w:p>
    <w:p w14:paraId="0D529909" w14:textId="77777777" w:rsidR="00DB01C5" w:rsidRPr="007F7AF1" w:rsidRDefault="00DB01C5" w:rsidP="007F7AF1">
      <w:pPr>
        <w:spacing w:after="160"/>
        <w:contextualSpacing/>
        <w:rPr>
          <w:rFonts w:cs="Palatino Linotype"/>
          <w:bCs/>
          <w:iCs/>
          <w:szCs w:val="22"/>
          <w:lang w:eastAsia="es-MX"/>
        </w:rPr>
      </w:pPr>
      <w:r w:rsidRPr="007F7AF1">
        <w:rPr>
          <w:rFonts w:cs="Palatino Linotype"/>
          <w:bCs/>
          <w:iCs/>
          <w:szCs w:val="22"/>
          <w:lang w:eastAsia="es-MX"/>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4C5ADBC" w14:textId="77777777" w:rsidR="00DB01C5" w:rsidRPr="007F7AF1" w:rsidRDefault="00DB01C5" w:rsidP="007F7AF1">
      <w:pPr>
        <w:spacing w:after="160"/>
        <w:contextualSpacing/>
        <w:rPr>
          <w:rFonts w:cs="Palatino Linotype"/>
          <w:bCs/>
          <w:iCs/>
          <w:szCs w:val="22"/>
          <w:lang w:eastAsia="es-MX"/>
        </w:rPr>
      </w:pPr>
    </w:p>
    <w:p w14:paraId="1EA6D95E" w14:textId="77777777" w:rsidR="00DB01C5" w:rsidRPr="007F7AF1" w:rsidRDefault="00DB01C5" w:rsidP="007F7AF1">
      <w:pPr>
        <w:spacing w:after="160"/>
        <w:contextualSpacing/>
        <w:rPr>
          <w:rFonts w:cs="Palatino Linotype"/>
          <w:bCs/>
          <w:iCs/>
          <w:szCs w:val="22"/>
          <w:lang w:eastAsia="es-MX"/>
        </w:rPr>
      </w:pPr>
      <w:r w:rsidRPr="007F7AF1">
        <w:rPr>
          <w:rFonts w:cs="Palatino Linotype"/>
          <w:bCs/>
          <w:iCs/>
          <w:szCs w:val="22"/>
          <w:lang w:eastAsia="es-MX"/>
        </w:rPr>
        <w:t xml:space="preserve">La misma suerte corre el comprobante de domicilio, pues mediante este se acredita que la servidora pública vive donde señala en los documentos que entrega; sin embargo, es de señalar que este documento guarda la naturaleza de privado, pues no abona en nada a la </w:t>
      </w:r>
      <w:r w:rsidRPr="007F7AF1">
        <w:rPr>
          <w:rFonts w:cs="Palatino Linotype"/>
          <w:bCs/>
          <w:iCs/>
          <w:szCs w:val="22"/>
          <w:lang w:eastAsia="es-MX"/>
        </w:rPr>
        <w:lastRenderedPageBreak/>
        <w:t>transparencia, ni rinde cuentas de la forma de actuar de la trabajadora, al contrario, la hace ubicable en su carácter de particular, por lo que, se concluye que el comprobante guarda la naturaleza de privado.</w:t>
      </w:r>
    </w:p>
    <w:p w14:paraId="01EDBD59" w14:textId="77777777" w:rsidR="00DB01C5" w:rsidRPr="007F7AF1" w:rsidRDefault="00DB01C5" w:rsidP="007F7AF1">
      <w:pPr>
        <w:spacing w:after="160"/>
        <w:contextualSpacing/>
        <w:rPr>
          <w:rFonts w:cs="Palatino Linotype"/>
          <w:bCs/>
          <w:iCs/>
          <w:szCs w:val="22"/>
          <w:lang w:eastAsia="es-MX"/>
        </w:rPr>
      </w:pPr>
    </w:p>
    <w:p w14:paraId="1885BCC7" w14:textId="77777777" w:rsidR="00DB01C5" w:rsidRPr="007F7AF1" w:rsidRDefault="00DB01C5" w:rsidP="007F7AF1">
      <w:pPr>
        <w:spacing w:after="160"/>
        <w:contextualSpacing/>
        <w:rPr>
          <w:rFonts w:cs="Palatino Linotype"/>
          <w:bCs/>
          <w:iCs/>
          <w:szCs w:val="22"/>
          <w:lang w:eastAsia="es-MX"/>
        </w:rPr>
      </w:pPr>
      <w:r w:rsidRPr="007F7AF1">
        <w:rPr>
          <w:rFonts w:cs="Palatino Linotype"/>
          <w:bCs/>
          <w:iCs/>
          <w:szCs w:val="22"/>
          <w:lang w:eastAsia="es-MX"/>
        </w:rPr>
        <w:t>Por lo tanto, se actualiza la clasificación del domicilio, de conformidad con la fracción I, del artículo 143 de la Ley de Transparencia y Acceso a la Información Pública del Estado de México y Municipios.</w:t>
      </w:r>
    </w:p>
    <w:p w14:paraId="5DA7CFAC" w14:textId="77777777" w:rsidR="00DB01C5" w:rsidRPr="007F7AF1" w:rsidRDefault="00DB01C5" w:rsidP="007F7AF1">
      <w:pPr>
        <w:spacing w:after="160"/>
        <w:contextualSpacing/>
        <w:rPr>
          <w:rFonts w:cs="Palatino Linotype"/>
          <w:bCs/>
          <w:iCs/>
          <w:szCs w:val="22"/>
          <w:lang w:eastAsia="es-MX"/>
        </w:rPr>
      </w:pPr>
    </w:p>
    <w:p w14:paraId="09D6DEDE" w14:textId="77777777" w:rsidR="00DB01C5" w:rsidRPr="007F7AF1" w:rsidRDefault="00DB01C5" w:rsidP="007F7AF1">
      <w:pPr>
        <w:numPr>
          <w:ilvl w:val="0"/>
          <w:numId w:val="21"/>
        </w:numPr>
        <w:contextualSpacing/>
        <w:rPr>
          <w:rFonts w:cs="Palatino Linotype"/>
          <w:bCs/>
          <w:iCs/>
          <w:szCs w:val="22"/>
          <w:lang w:eastAsia="es-MX"/>
        </w:rPr>
      </w:pPr>
      <w:r w:rsidRPr="007F7AF1">
        <w:rPr>
          <w:rFonts w:cs="Palatino Linotype"/>
          <w:b/>
          <w:bCs/>
          <w:iCs/>
          <w:szCs w:val="22"/>
          <w:lang w:eastAsia="es-MX"/>
        </w:rPr>
        <w:t>Fecha de nacimiento.</w:t>
      </w:r>
    </w:p>
    <w:p w14:paraId="133094E9" w14:textId="77777777" w:rsidR="00DB01C5" w:rsidRPr="007F7AF1" w:rsidRDefault="00DB01C5" w:rsidP="007F7AF1">
      <w:pPr>
        <w:spacing w:after="160"/>
        <w:contextualSpacing/>
        <w:rPr>
          <w:rFonts w:cs="Palatino Linotype"/>
          <w:bCs/>
          <w:iCs/>
          <w:szCs w:val="22"/>
          <w:lang w:eastAsia="es-MX"/>
        </w:rPr>
      </w:pPr>
    </w:p>
    <w:p w14:paraId="49CD7334" w14:textId="77777777" w:rsidR="00DB01C5" w:rsidRPr="007F7AF1" w:rsidRDefault="00DB01C5" w:rsidP="007F7AF1">
      <w:pPr>
        <w:spacing w:after="160"/>
        <w:contextualSpacing/>
        <w:rPr>
          <w:rFonts w:cs="Tahoma"/>
          <w:bCs/>
          <w:szCs w:val="22"/>
          <w:lang w:val="es-ES_tradnl" w:eastAsia="es-MX"/>
        </w:rPr>
      </w:pPr>
      <w:r w:rsidRPr="007F7AF1">
        <w:rPr>
          <w:rFonts w:cs="Tahoma"/>
          <w:bCs/>
          <w:szCs w:val="22"/>
          <w:lang w:val="es-ES_tradnl" w:eastAsia="es-MX"/>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aun cuando este dato se encuentra vinculado con el nombre de una persona en específico.</w:t>
      </w:r>
    </w:p>
    <w:p w14:paraId="69C97372" w14:textId="77777777" w:rsidR="00DB01C5" w:rsidRPr="007F7AF1" w:rsidRDefault="00DB01C5" w:rsidP="007F7AF1">
      <w:pPr>
        <w:spacing w:after="160"/>
        <w:contextualSpacing/>
        <w:rPr>
          <w:rFonts w:cs="Tahoma"/>
          <w:bCs/>
          <w:szCs w:val="22"/>
          <w:lang w:val="es-ES_tradnl" w:eastAsia="es-MX"/>
        </w:rPr>
      </w:pPr>
    </w:p>
    <w:p w14:paraId="705EC948" w14:textId="77777777" w:rsidR="00DB01C5" w:rsidRPr="007F7AF1" w:rsidRDefault="00DB01C5" w:rsidP="007F7AF1">
      <w:pPr>
        <w:spacing w:after="160"/>
        <w:contextualSpacing/>
        <w:rPr>
          <w:rFonts w:cs="Tahoma"/>
          <w:bCs/>
          <w:szCs w:val="22"/>
          <w:lang w:val="es-ES_tradnl" w:eastAsia="es-MX"/>
        </w:rPr>
      </w:pPr>
      <w:r w:rsidRPr="007F7AF1">
        <w:rPr>
          <w:rFonts w:cs="Tahoma"/>
          <w:bCs/>
          <w:szCs w:val="22"/>
          <w:lang w:val="es-ES_tradnl" w:eastAsia="es-MX"/>
        </w:rPr>
        <w:t>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7F5CCC6F" w14:textId="77777777" w:rsidR="00DB01C5" w:rsidRPr="007F7AF1" w:rsidRDefault="00DB01C5" w:rsidP="007F7AF1">
      <w:pPr>
        <w:autoSpaceDE w:val="0"/>
        <w:autoSpaceDN w:val="0"/>
        <w:adjustRightInd w:val="0"/>
        <w:spacing w:after="160"/>
        <w:contextualSpacing/>
        <w:rPr>
          <w:rFonts w:cs="Tahoma"/>
          <w:bCs/>
          <w:szCs w:val="22"/>
          <w:lang w:val="es-ES" w:eastAsia="es-MX"/>
        </w:rPr>
      </w:pPr>
    </w:p>
    <w:p w14:paraId="261BB324" w14:textId="77777777" w:rsidR="00DB01C5" w:rsidRPr="007F7AF1" w:rsidRDefault="00DB01C5" w:rsidP="007F7AF1">
      <w:pPr>
        <w:numPr>
          <w:ilvl w:val="0"/>
          <w:numId w:val="21"/>
        </w:numPr>
        <w:contextualSpacing/>
        <w:rPr>
          <w:rFonts w:cs="Palatino Linotype"/>
          <w:b/>
          <w:bCs/>
          <w:iCs/>
          <w:szCs w:val="22"/>
          <w:lang w:eastAsia="es-MX"/>
        </w:rPr>
      </w:pPr>
      <w:r w:rsidRPr="007F7AF1">
        <w:rPr>
          <w:rFonts w:cs="Palatino Linotype"/>
          <w:b/>
          <w:bCs/>
          <w:iCs/>
          <w:szCs w:val="22"/>
          <w:lang w:eastAsia="es-MX"/>
        </w:rPr>
        <w:t>Estado civil.</w:t>
      </w:r>
    </w:p>
    <w:p w14:paraId="0FB42673" w14:textId="77777777" w:rsidR="00DB01C5" w:rsidRPr="007F7AF1" w:rsidRDefault="00DB01C5" w:rsidP="007F7AF1">
      <w:pPr>
        <w:ind w:left="360"/>
        <w:contextualSpacing/>
        <w:rPr>
          <w:b/>
          <w:szCs w:val="22"/>
          <w:lang w:eastAsia="es-MX"/>
        </w:rPr>
      </w:pPr>
    </w:p>
    <w:p w14:paraId="0D33D05D" w14:textId="77777777" w:rsidR="00DB01C5" w:rsidRPr="007F7AF1" w:rsidRDefault="00DB01C5" w:rsidP="007F7AF1">
      <w:pPr>
        <w:spacing w:after="160"/>
        <w:contextualSpacing/>
        <w:rPr>
          <w:rFonts w:cs="Palatino Linotype"/>
          <w:szCs w:val="22"/>
          <w:lang w:eastAsia="es-MX"/>
        </w:rPr>
      </w:pPr>
      <w:r w:rsidRPr="007F7AF1">
        <w:rPr>
          <w:rFonts w:cs="Palatino Linotype"/>
          <w:szCs w:val="22"/>
          <w:lang w:eastAsia="es-MX"/>
        </w:rPr>
        <w:t xml:space="preserve">El estado civil es un atributo de la personalidad, de acuerdo al artículo 2.3 del Código Civil del Estado de México, e indica si las personas son solteras o casadas y sólo se comprueba con </w:t>
      </w:r>
      <w:r w:rsidRPr="007F7AF1">
        <w:rPr>
          <w:rFonts w:cs="Palatino Linotype"/>
          <w:szCs w:val="22"/>
          <w:lang w:eastAsia="es-MX"/>
        </w:rPr>
        <w:lastRenderedPageBreak/>
        <w:t>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17CD374F" w14:textId="77777777" w:rsidR="00DB01C5" w:rsidRPr="007F7AF1" w:rsidRDefault="00DB01C5" w:rsidP="007F7AF1">
      <w:pPr>
        <w:spacing w:after="160"/>
        <w:contextualSpacing/>
        <w:rPr>
          <w:rFonts w:cs="Palatino Linotype"/>
          <w:szCs w:val="22"/>
          <w:lang w:eastAsia="es-MX"/>
        </w:rPr>
      </w:pPr>
    </w:p>
    <w:p w14:paraId="36CF9C07" w14:textId="77777777" w:rsidR="00DB01C5" w:rsidRPr="007F7AF1" w:rsidRDefault="00DB01C5" w:rsidP="007F7AF1">
      <w:pPr>
        <w:spacing w:after="160"/>
        <w:contextualSpacing/>
        <w:rPr>
          <w:rFonts w:cs="Palatino Linotype"/>
          <w:szCs w:val="22"/>
          <w:lang w:eastAsia="es-MX"/>
        </w:rPr>
      </w:pPr>
      <w:r w:rsidRPr="007F7AF1">
        <w:rPr>
          <w:rFonts w:cs="Palatino Linotype"/>
          <w:szCs w:val="22"/>
          <w:lang w:eastAsia="es-MX"/>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55A19993" w14:textId="77777777" w:rsidR="00DB01C5" w:rsidRPr="007F7AF1" w:rsidRDefault="00DB01C5" w:rsidP="007F7AF1">
      <w:pPr>
        <w:autoSpaceDE w:val="0"/>
        <w:autoSpaceDN w:val="0"/>
        <w:adjustRightInd w:val="0"/>
        <w:spacing w:after="160"/>
        <w:contextualSpacing/>
        <w:rPr>
          <w:rFonts w:cs="Tahoma"/>
          <w:bCs/>
          <w:szCs w:val="22"/>
          <w:lang w:val="es-ES" w:eastAsia="es-MX"/>
        </w:rPr>
      </w:pPr>
    </w:p>
    <w:p w14:paraId="338D7EDC" w14:textId="77777777" w:rsidR="00DB01C5" w:rsidRPr="007F7AF1" w:rsidRDefault="00DB01C5" w:rsidP="007F7AF1">
      <w:pPr>
        <w:numPr>
          <w:ilvl w:val="0"/>
          <w:numId w:val="21"/>
        </w:numPr>
        <w:contextualSpacing/>
        <w:rPr>
          <w:rFonts w:cs="Tahoma"/>
          <w:b/>
          <w:bCs/>
          <w:iCs/>
          <w:szCs w:val="22"/>
          <w:lang w:eastAsia="es-ES_tradnl"/>
        </w:rPr>
      </w:pPr>
      <w:r w:rsidRPr="007F7AF1">
        <w:rPr>
          <w:rFonts w:cs="Tahoma"/>
          <w:b/>
          <w:bCs/>
          <w:iCs/>
          <w:szCs w:val="22"/>
          <w:lang w:eastAsia="es-ES_tradnl"/>
        </w:rPr>
        <w:t>Matrícula o número de cuenta, de expediente o de control.</w:t>
      </w:r>
    </w:p>
    <w:p w14:paraId="56488B52" w14:textId="77777777" w:rsidR="00DB01C5" w:rsidRPr="007F7AF1" w:rsidRDefault="00DB01C5" w:rsidP="007F7AF1">
      <w:pPr>
        <w:spacing w:after="160"/>
        <w:ind w:left="720"/>
        <w:contextualSpacing/>
        <w:rPr>
          <w:rFonts w:cs="Palatino Linotype"/>
          <w:szCs w:val="22"/>
          <w:lang w:eastAsia="es-MX"/>
        </w:rPr>
      </w:pPr>
    </w:p>
    <w:p w14:paraId="3815BAFB" w14:textId="77777777" w:rsidR="00DB01C5" w:rsidRPr="007F7AF1" w:rsidRDefault="00DB01C5" w:rsidP="007F7AF1">
      <w:pPr>
        <w:spacing w:after="160"/>
        <w:contextualSpacing/>
        <w:rPr>
          <w:rFonts w:cs="Palatino Linotype"/>
          <w:szCs w:val="22"/>
          <w:lang w:eastAsia="es-MX"/>
        </w:rPr>
      </w:pPr>
      <w:r w:rsidRPr="007F7AF1">
        <w:rPr>
          <w:rFonts w:cs="Palatino Linotype"/>
          <w:szCs w:val="22"/>
          <w:lang w:eastAsia="es-MX"/>
        </w:rPr>
        <w:t>Ahora bien, por lo que hace a la matrícula, el número de cuenta, de expediente o de control, estos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34B30221" w14:textId="77777777" w:rsidR="00DB01C5" w:rsidRPr="007F7AF1" w:rsidRDefault="00DB01C5" w:rsidP="007F7AF1">
      <w:pPr>
        <w:spacing w:after="160"/>
        <w:contextualSpacing/>
        <w:rPr>
          <w:rFonts w:cs="Palatino Linotype"/>
          <w:szCs w:val="22"/>
          <w:lang w:eastAsia="es-MX"/>
        </w:rPr>
      </w:pPr>
      <w:r w:rsidRPr="007F7AF1">
        <w:rPr>
          <w:rFonts w:cs="Palatino Linotype"/>
          <w:szCs w:val="22"/>
          <w:lang w:eastAsia="es-MX"/>
        </w:rPr>
        <w:t> </w:t>
      </w:r>
    </w:p>
    <w:p w14:paraId="526588C0" w14:textId="77777777" w:rsidR="00DB01C5" w:rsidRPr="007F7AF1" w:rsidRDefault="00DB01C5" w:rsidP="007F7AF1">
      <w:pPr>
        <w:spacing w:after="160"/>
        <w:contextualSpacing/>
        <w:rPr>
          <w:rFonts w:cs="Palatino Linotype"/>
          <w:szCs w:val="22"/>
          <w:lang w:eastAsia="es-MX"/>
        </w:rPr>
      </w:pPr>
      <w:r w:rsidRPr="007F7AF1">
        <w:rPr>
          <w:rFonts w:cs="Palatino Linotype"/>
          <w:szCs w:val="22"/>
          <w:lang w:eastAsia="es-MX"/>
        </w:rPr>
        <w:t>De tales circunstancias, se considera que el dato en comento, es información confidencial lo cual atañe únicamente a los alumnos y a la institución educativa, por lo que, son clasificados en términos del artículo 143, fracción I de la Ley de la materia.</w:t>
      </w:r>
    </w:p>
    <w:p w14:paraId="1C3C02A5" w14:textId="77777777" w:rsidR="00DB01C5" w:rsidRPr="007F7AF1" w:rsidRDefault="00DB01C5" w:rsidP="007F7AF1">
      <w:pPr>
        <w:contextualSpacing/>
        <w:rPr>
          <w:rFonts w:cs="Palatino Linotype"/>
          <w:szCs w:val="22"/>
          <w:lang w:eastAsia="es-MX"/>
        </w:rPr>
      </w:pPr>
    </w:p>
    <w:p w14:paraId="23F12868" w14:textId="77777777" w:rsidR="00DB01C5" w:rsidRPr="007F7AF1" w:rsidRDefault="00DB01C5" w:rsidP="007F7AF1">
      <w:pPr>
        <w:pStyle w:val="Ttulo3"/>
      </w:pPr>
      <w:bookmarkStart w:id="32" w:name="_Toc175781500"/>
      <w:r w:rsidRPr="007F7AF1">
        <w:t>d) Versión pública</w:t>
      </w:r>
      <w:bookmarkEnd w:id="32"/>
    </w:p>
    <w:p w14:paraId="2CF1D7D4" w14:textId="77777777" w:rsidR="003A30AE" w:rsidRPr="007F7AF1" w:rsidRDefault="003A30AE" w:rsidP="007F7AF1">
      <w:pPr>
        <w:rPr>
          <w:bCs/>
        </w:rPr>
      </w:pPr>
      <w:r w:rsidRPr="007F7AF1">
        <w:t xml:space="preserve">Para el caso de que el o los documentos de los cuales se ordena su entrega contengan datos personales susceptibles de ser testados, deberán ser entregados en </w:t>
      </w:r>
      <w:r w:rsidRPr="007F7AF1">
        <w:rPr>
          <w:b/>
        </w:rPr>
        <w:t>versión pública</w:t>
      </w:r>
      <w:r w:rsidRPr="007F7AF1">
        <w:t>, pues el</w:t>
      </w:r>
      <w:r w:rsidRPr="007F7AF1">
        <w:rPr>
          <w:bCs/>
        </w:rPr>
        <w:t xml:space="preserve"> derecho de acceso a la información tiene como limitante el respeto a la intimidad y a la vida </w:t>
      </w:r>
      <w:r w:rsidRPr="007F7AF1">
        <w:rPr>
          <w:bCs/>
        </w:rPr>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4F1BCED" w14:textId="77777777" w:rsidR="003A30AE" w:rsidRPr="007F7AF1" w:rsidRDefault="003A30AE" w:rsidP="007F7AF1">
      <w:pPr>
        <w:rPr>
          <w:bCs/>
          <w:lang w:eastAsia="en-US"/>
        </w:rPr>
      </w:pPr>
    </w:p>
    <w:p w14:paraId="58E9B2ED" w14:textId="77777777" w:rsidR="003A30AE" w:rsidRPr="007F7AF1" w:rsidRDefault="003A30AE" w:rsidP="007F7AF1">
      <w:pPr>
        <w:rPr>
          <w:bCs/>
        </w:rPr>
      </w:pPr>
      <w:r w:rsidRPr="007F7AF1">
        <w:rPr>
          <w:bCs/>
        </w:rPr>
        <w:t>A este respecto, los artículos 3, fracciones IX, XX, XXI y XLV; 51 y 52 de la Ley de Transparencia y Acceso a la Información Pública del Estado de México y Municipios establecen:</w:t>
      </w:r>
    </w:p>
    <w:p w14:paraId="18821E58" w14:textId="77777777" w:rsidR="003A30AE" w:rsidRPr="007F7AF1" w:rsidRDefault="003A30AE" w:rsidP="007F7AF1"/>
    <w:p w14:paraId="52D2CD31"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bCs/>
          <w:i/>
          <w:noProof/>
          <w:kern w:val="28"/>
          <w:szCs w:val="56"/>
        </w:rPr>
        <w:t>“</w:t>
      </w:r>
      <w:r w:rsidRPr="007F7AF1">
        <w:rPr>
          <w:rFonts w:eastAsiaTheme="majorEastAsia"/>
          <w:b/>
          <w:bCs/>
          <w:i/>
          <w:kern w:val="28"/>
          <w:szCs w:val="56"/>
        </w:rPr>
        <w:t xml:space="preserve">Artículo 3. </w:t>
      </w:r>
      <w:r w:rsidRPr="007F7AF1">
        <w:rPr>
          <w:rFonts w:eastAsiaTheme="majorEastAsia"/>
          <w:i/>
          <w:kern w:val="28"/>
          <w:szCs w:val="56"/>
        </w:rPr>
        <w:t xml:space="preserve">Para los efectos de la presente Ley se entenderá por: </w:t>
      </w:r>
    </w:p>
    <w:p w14:paraId="7C16A59E"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IX.</w:t>
      </w:r>
      <w:r w:rsidRPr="007F7AF1">
        <w:rPr>
          <w:rFonts w:eastAsiaTheme="majorEastAsia"/>
          <w:i/>
          <w:kern w:val="28"/>
          <w:szCs w:val="56"/>
        </w:rPr>
        <w:t xml:space="preserve"> </w:t>
      </w:r>
      <w:r w:rsidRPr="007F7AF1">
        <w:rPr>
          <w:rFonts w:eastAsiaTheme="majorEastAsia"/>
          <w:b/>
          <w:i/>
          <w:kern w:val="28"/>
          <w:szCs w:val="56"/>
        </w:rPr>
        <w:t xml:space="preserve">Datos personales: </w:t>
      </w:r>
      <w:r w:rsidRPr="007F7AF1">
        <w:rPr>
          <w:rFonts w:eastAsiaTheme="majorEastAsia"/>
          <w:i/>
          <w:kern w:val="28"/>
          <w:szCs w:val="56"/>
        </w:rPr>
        <w:t xml:space="preserve">La información concerniente a una persona, identificada o identificable según lo dispuesto por la Ley de Protección de Datos Personales del Estado de México; </w:t>
      </w:r>
    </w:p>
    <w:p w14:paraId="0BDC8FEB" w14:textId="77777777" w:rsidR="003A30AE" w:rsidRPr="007F7AF1" w:rsidRDefault="003A30AE" w:rsidP="007F7AF1"/>
    <w:p w14:paraId="2789E50B"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XX.</w:t>
      </w:r>
      <w:r w:rsidRPr="007F7AF1">
        <w:rPr>
          <w:rFonts w:eastAsiaTheme="majorEastAsia"/>
          <w:i/>
          <w:kern w:val="28"/>
          <w:szCs w:val="56"/>
        </w:rPr>
        <w:t xml:space="preserve"> </w:t>
      </w:r>
      <w:r w:rsidRPr="007F7AF1">
        <w:rPr>
          <w:rFonts w:eastAsiaTheme="majorEastAsia"/>
          <w:b/>
          <w:i/>
          <w:kern w:val="28"/>
          <w:szCs w:val="56"/>
        </w:rPr>
        <w:t>Información clasificada:</w:t>
      </w:r>
      <w:r w:rsidRPr="007F7AF1">
        <w:rPr>
          <w:rFonts w:eastAsiaTheme="majorEastAsia"/>
          <w:i/>
          <w:kern w:val="28"/>
          <w:szCs w:val="56"/>
        </w:rPr>
        <w:t xml:space="preserve"> Aquella considerada por la presente Ley como reservada o confidencial; </w:t>
      </w:r>
    </w:p>
    <w:p w14:paraId="70249316" w14:textId="77777777" w:rsidR="003A30AE" w:rsidRPr="007F7AF1" w:rsidRDefault="003A30AE" w:rsidP="007F7AF1"/>
    <w:p w14:paraId="462BA6C2"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XXI.</w:t>
      </w:r>
      <w:r w:rsidRPr="007F7AF1">
        <w:rPr>
          <w:rFonts w:eastAsiaTheme="majorEastAsia"/>
          <w:i/>
          <w:kern w:val="28"/>
          <w:szCs w:val="56"/>
        </w:rPr>
        <w:t xml:space="preserve"> </w:t>
      </w:r>
      <w:r w:rsidRPr="007F7AF1">
        <w:rPr>
          <w:rFonts w:eastAsiaTheme="majorEastAsia"/>
          <w:b/>
          <w:i/>
          <w:kern w:val="28"/>
          <w:szCs w:val="56"/>
        </w:rPr>
        <w:t>Información confidencial</w:t>
      </w:r>
      <w:r w:rsidRPr="007F7AF1">
        <w:rPr>
          <w:rFonts w:eastAsiaTheme="majorEastAsia"/>
          <w:i/>
          <w:kern w:val="28"/>
          <w:szCs w:val="56"/>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3A92C62" w14:textId="77777777" w:rsidR="003A30AE" w:rsidRPr="007F7AF1" w:rsidRDefault="003A30AE" w:rsidP="007F7AF1"/>
    <w:p w14:paraId="5C185F27"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XLV. Versión pública:</w:t>
      </w:r>
      <w:r w:rsidRPr="007F7AF1">
        <w:rPr>
          <w:rFonts w:eastAsiaTheme="majorEastAsia"/>
          <w:i/>
          <w:kern w:val="28"/>
          <w:szCs w:val="56"/>
        </w:rPr>
        <w:t xml:space="preserve"> Documento en el que se elimine, suprime o borra la información clasificada como reservada o confidencial para permitir su acceso. </w:t>
      </w:r>
    </w:p>
    <w:p w14:paraId="2E0733CF" w14:textId="77777777" w:rsidR="003A30AE" w:rsidRPr="007F7AF1" w:rsidRDefault="003A30AE" w:rsidP="007F7AF1"/>
    <w:p w14:paraId="655B6177"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Artículo 51.</w:t>
      </w:r>
      <w:r w:rsidRPr="007F7AF1">
        <w:rPr>
          <w:rFonts w:eastAsiaTheme="majorEastAsia"/>
          <w:i/>
          <w:kern w:val="28"/>
          <w:szCs w:val="56"/>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F7AF1">
        <w:rPr>
          <w:rFonts w:eastAsiaTheme="majorEastAsia"/>
          <w:b/>
          <w:i/>
          <w:kern w:val="28"/>
          <w:szCs w:val="56"/>
        </w:rPr>
        <w:t xml:space="preserve">y tendrá la </w:t>
      </w:r>
      <w:r w:rsidRPr="007F7AF1">
        <w:rPr>
          <w:rFonts w:eastAsiaTheme="majorEastAsia"/>
          <w:b/>
          <w:i/>
          <w:kern w:val="28"/>
          <w:szCs w:val="56"/>
        </w:rPr>
        <w:lastRenderedPageBreak/>
        <w:t xml:space="preserve">responsabilidad de verificar en cada caso que la misma no sea confidencial o reservada. </w:t>
      </w:r>
      <w:r w:rsidRPr="007F7AF1">
        <w:rPr>
          <w:rFonts w:eastAsiaTheme="majorEastAsia"/>
          <w:i/>
          <w:kern w:val="28"/>
          <w:szCs w:val="56"/>
        </w:rPr>
        <w:t>Dicha Unidad contará con las facultades internas necesarias para gestionar la atención a las solicitudes de información en los términos de la Ley General y la presente Ley.</w:t>
      </w:r>
    </w:p>
    <w:p w14:paraId="7DB70731" w14:textId="77777777" w:rsidR="003A30AE" w:rsidRPr="007F7AF1" w:rsidRDefault="003A30AE" w:rsidP="007F7AF1"/>
    <w:p w14:paraId="719BD164"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Artículo 52.</w:t>
      </w:r>
      <w:r w:rsidRPr="007F7AF1">
        <w:rPr>
          <w:rFonts w:eastAsiaTheme="majorEastAsia"/>
          <w:i/>
          <w:kern w:val="28"/>
          <w:szCs w:val="56"/>
        </w:rPr>
        <w:t xml:space="preserve"> Las solicitudes de acceso a la información y las respuestas que se les dé, incluyendo, en su caso, </w:t>
      </w:r>
      <w:r w:rsidRPr="007F7AF1">
        <w:rPr>
          <w:rFonts w:eastAsiaTheme="majorEastAsia"/>
          <w:i/>
          <w:kern w:val="28"/>
          <w:szCs w:val="56"/>
          <w:u w:val="single"/>
        </w:rPr>
        <w:t>la información entregada, así como las resoluciones a los recursos que en su caso se promuevan serán públicas, y de ser el caso que contenga datos personales que deban ser protegidos se podrá dar su acceso en su versión pública</w:t>
      </w:r>
      <w:r w:rsidRPr="007F7AF1">
        <w:rPr>
          <w:rFonts w:eastAsiaTheme="majorEastAsia"/>
          <w:i/>
          <w:kern w:val="28"/>
          <w:szCs w:val="56"/>
        </w:rPr>
        <w:t>, siempre y cuando la resolución de referencia se someta a un proceso de disociación, es decir, no haga identificable al titular de tales datos personales.</w:t>
      </w:r>
      <w:r w:rsidRPr="007F7AF1">
        <w:rPr>
          <w:rFonts w:eastAsiaTheme="majorEastAsia"/>
          <w:bCs/>
          <w:i/>
          <w:noProof/>
          <w:kern w:val="28"/>
          <w:szCs w:val="56"/>
        </w:rPr>
        <w:t xml:space="preserve">” </w:t>
      </w:r>
      <w:r w:rsidRPr="007F7AF1">
        <w:rPr>
          <w:rFonts w:eastAsiaTheme="majorEastAsia"/>
          <w:iCs/>
          <w:kern w:val="28"/>
          <w:szCs w:val="22"/>
        </w:rPr>
        <w:t>(Énfasis añadido)</w:t>
      </w:r>
    </w:p>
    <w:p w14:paraId="01BCED6E" w14:textId="77777777" w:rsidR="003A30AE" w:rsidRPr="007F7AF1" w:rsidRDefault="003A30AE" w:rsidP="007F7AF1"/>
    <w:p w14:paraId="47ED516E" w14:textId="77777777" w:rsidR="003A30AE" w:rsidRPr="007F7AF1" w:rsidRDefault="003A30AE" w:rsidP="007F7AF1">
      <w:r w:rsidRPr="007F7AF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659B2D7" w14:textId="77777777" w:rsidR="003A30AE" w:rsidRPr="007F7AF1" w:rsidRDefault="003A30AE" w:rsidP="007F7AF1"/>
    <w:p w14:paraId="6A2ED6B1" w14:textId="77777777" w:rsidR="003A30AE" w:rsidRPr="007F7AF1" w:rsidRDefault="003A30AE" w:rsidP="007F7AF1">
      <w:pPr>
        <w:spacing w:line="240" w:lineRule="auto"/>
        <w:ind w:left="567" w:right="567"/>
        <w:contextualSpacing/>
        <w:rPr>
          <w:rFonts w:eastAsia="Arial Unicode MS"/>
          <w:i/>
          <w:kern w:val="28"/>
          <w:szCs w:val="56"/>
        </w:rPr>
      </w:pPr>
      <w:r w:rsidRPr="007F7AF1">
        <w:rPr>
          <w:rFonts w:eastAsia="Arial Unicode MS"/>
          <w:b/>
          <w:i/>
          <w:kern w:val="28"/>
          <w:szCs w:val="56"/>
        </w:rPr>
        <w:t>“Artículo 22.</w:t>
      </w:r>
      <w:r w:rsidRPr="007F7AF1">
        <w:rPr>
          <w:rFonts w:eastAsia="Arial Unicode MS"/>
          <w:i/>
          <w:kern w:val="28"/>
          <w:szCs w:val="56"/>
        </w:rPr>
        <w:t xml:space="preserve"> Todo tratamiento de datos personales que efectúe el responsable deberá estar justificado por finalidades concretas, lícitas, explícitas y legítimas, relacionadas con las atribuciones que la normatividad aplicable les confiera. </w:t>
      </w:r>
    </w:p>
    <w:p w14:paraId="21EF366B" w14:textId="77777777" w:rsidR="003A30AE" w:rsidRPr="007F7AF1" w:rsidRDefault="003A30AE" w:rsidP="007F7AF1">
      <w:pPr>
        <w:rPr>
          <w:rFonts w:eastAsia="Arial Unicode MS"/>
        </w:rPr>
      </w:pPr>
    </w:p>
    <w:p w14:paraId="710772D9" w14:textId="77777777" w:rsidR="003A30AE" w:rsidRPr="007F7AF1" w:rsidRDefault="003A30AE" w:rsidP="007F7AF1">
      <w:pPr>
        <w:spacing w:line="240" w:lineRule="auto"/>
        <w:ind w:left="567" w:right="567"/>
        <w:contextualSpacing/>
        <w:rPr>
          <w:rFonts w:eastAsia="Arial Unicode MS"/>
          <w:i/>
          <w:kern w:val="28"/>
          <w:szCs w:val="56"/>
        </w:rPr>
      </w:pPr>
      <w:r w:rsidRPr="007F7AF1">
        <w:rPr>
          <w:rFonts w:eastAsia="Arial Unicode MS"/>
          <w:b/>
          <w:i/>
          <w:kern w:val="28"/>
          <w:szCs w:val="56"/>
        </w:rPr>
        <w:t>Artículo 38.</w:t>
      </w:r>
      <w:r w:rsidRPr="007F7AF1">
        <w:rPr>
          <w:rFonts w:eastAsia="Arial Unicode MS"/>
          <w:i/>
          <w:kern w:val="28"/>
          <w:szCs w:val="56"/>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F7AF1">
        <w:rPr>
          <w:rFonts w:eastAsia="Arial Unicode MS"/>
          <w:b/>
          <w:i/>
          <w:kern w:val="28"/>
          <w:szCs w:val="56"/>
        </w:rPr>
        <w:t>”</w:t>
      </w:r>
      <w:r w:rsidRPr="007F7AF1">
        <w:rPr>
          <w:rFonts w:eastAsia="Arial Unicode MS"/>
          <w:i/>
          <w:kern w:val="28"/>
          <w:szCs w:val="56"/>
        </w:rPr>
        <w:t xml:space="preserve"> </w:t>
      </w:r>
    </w:p>
    <w:p w14:paraId="45CDCFB7" w14:textId="77777777" w:rsidR="003A30AE" w:rsidRPr="007F7AF1" w:rsidRDefault="003A30AE" w:rsidP="007F7AF1">
      <w:pPr>
        <w:rPr>
          <w:rFonts w:eastAsia="Arial Unicode MS"/>
          <w:i/>
          <w:szCs w:val="22"/>
        </w:rPr>
      </w:pPr>
    </w:p>
    <w:p w14:paraId="03A67414" w14:textId="77777777" w:rsidR="003A30AE" w:rsidRPr="007F7AF1" w:rsidRDefault="003A30AE" w:rsidP="007F7AF1">
      <w:r w:rsidRPr="007F7AF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3BFD984" w14:textId="77777777" w:rsidR="003A30AE" w:rsidRPr="007F7AF1" w:rsidRDefault="003A30AE" w:rsidP="007F7AF1"/>
    <w:p w14:paraId="120863EA" w14:textId="77777777" w:rsidR="003A30AE" w:rsidRPr="007F7AF1" w:rsidRDefault="003A30AE" w:rsidP="007F7AF1">
      <w:r w:rsidRPr="007F7AF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F7AF1">
        <w:rPr>
          <w:rFonts w:eastAsia="Arial Unicode MS"/>
        </w:rPr>
        <w:t xml:space="preserve"> que debe ser protegida por </w:t>
      </w:r>
      <w:r w:rsidRPr="007F7AF1">
        <w:rPr>
          <w:rFonts w:eastAsia="Arial Unicode MS"/>
          <w:b/>
        </w:rPr>
        <w:t>EL SUJETO OBLIGADO,</w:t>
      </w:r>
      <w:r w:rsidRPr="007F7AF1">
        <w:rPr>
          <w:rFonts w:eastAsia="Arial Unicode MS"/>
        </w:rPr>
        <w:t xml:space="preserve"> por lo </w:t>
      </w:r>
      <w:r w:rsidRPr="007F7AF1">
        <w:t>que, todo dato personal susceptible de clasificación debe ser protegido.</w:t>
      </w:r>
    </w:p>
    <w:p w14:paraId="66EDBC02" w14:textId="77777777" w:rsidR="003A30AE" w:rsidRPr="007F7AF1" w:rsidRDefault="003A30AE" w:rsidP="007F7AF1"/>
    <w:p w14:paraId="495274D0" w14:textId="77777777" w:rsidR="003A30AE" w:rsidRPr="007F7AF1" w:rsidRDefault="003A30AE" w:rsidP="007F7AF1">
      <w:r w:rsidRPr="007F7AF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B583277" w14:textId="77777777" w:rsidR="003A30AE" w:rsidRPr="007F7AF1" w:rsidRDefault="003A30AE" w:rsidP="007F7AF1"/>
    <w:p w14:paraId="0194F672" w14:textId="77777777" w:rsidR="003A30AE" w:rsidRPr="007F7AF1" w:rsidRDefault="003A30AE" w:rsidP="007F7AF1">
      <w:r w:rsidRPr="007F7AF1">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7F7AF1">
        <w:lastRenderedPageBreak/>
        <w:t>Desclasificación de la Información, así como para la elaboración de Versiones Públicas, que literalmente expresan:</w:t>
      </w:r>
    </w:p>
    <w:p w14:paraId="4ABF2697" w14:textId="77777777" w:rsidR="003A30AE" w:rsidRPr="007F7AF1" w:rsidRDefault="003A30AE" w:rsidP="007F7AF1"/>
    <w:p w14:paraId="22384B05" w14:textId="77777777" w:rsidR="003A30AE" w:rsidRPr="007F7AF1" w:rsidRDefault="003A30AE" w:rsidP="007F7AF1">
      <w:pPr>
        <w:jc w:val="center"/>
        <w:rPr>
          <w:b/>
          <w:i/>
          <w:szCs w:val="22"/>
        </w:rPr>
      </w:pPr>
      <w:r w:rsidRPr="007F7AF1">
        <w:rPr>
          <w:b/>
          <w:i/>
          <w:szCs w:val="22"/>
          <w:lang w:val="es-ES_tradnl"/>
        </w:rPr>
        <w:t>Ley de Transparencia y Acceso a la Información Pública del Estado de México y Municipios</w:t>
      </w:r>
    </w:p>
    <w:p w14:paraId="64A2CDCA" w14:textId="77777777" w:rsidR="003A30AE" w:rsidRPr="007F7AF1" w:rsidRDefault="003A30AE" w:rsidP="007F7AF1"/>
    <w:p w14:paraId="54BDA974"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 xml:space="preserve">“Artículo 49. </w:t>
      </w:r>
      <w:r w:rsidRPr="007F7AF1">
        <w:rPr>
          <w:rFonts w:eastAsiaTheme="majorEastAsia"/>
          <w:i/>
          <w:kern w:val="28"/>
          <w:szCs w:val="56"/>
        </w:rPr>
        <w:t>Los Comités de Transparencia tendrán las siguientes atribuciones:</w:t>
      </w:r>
    </w:p>
    <w:p w14:paraId="0B1AB6A3"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VIII.</w:t>
      </w:r>
      <w:r w:rsidRPr="007F7AF1">
        <w:rPr>
          <w:rFonts w:eastAsiaTheme="majorEastAsia"/>
          <w:i/>
          <w:kern w:val="28"/>
          <w:szCs w:val="56"/>
        </w:rPr>
        <w:t xml:space="preserve"> Aprobar, modificar o revocar la clasificación de la información;</w:t>
      </w:r>
    </w:p>
    <w:p w14:paraId="1ADD497C" w14:textId="77777777" w:rsidR="003A30AE" w:rsidRPr="007F7AF1" w:rsidRDefault="003A30AE" w:rsidP="007F7AF1"/>
    <w:p w14:paraId="3658CB5A"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Artículo 132.</w:t>
      </w:r>
      <w:r w:rsidRPr="007F7AF1">
        <w:rPr>
          <w:rFonts w:eastAsiaTheme="majorEastAsia"/>
          <w:i/>
          <w:kern w:val="28"/>
          <w:szCs w:val="56"/>
        </w:rPr>
        <w:t xml:space="preserve"> La clasificación de la información se llevará a cabo en el momento en que:</w:t>
      </w:r>
    </w:p>
    <w:p w14:paraId="077E031B"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I.</w:t>
      </w:r>
      <w:r w:rsidRPr="007F7AF1">
        <w:rPr>
          <w:rFonts w:eastAsiaTheme="majorEastAsia"/>
          <w:i/>
          <w:kern w:val="28"/>
          <w:szCs w:val="56"/>
        </w:rPr>
        <w:t xml:space="preserve"> Se reciba una solicitud de acceso a la información;</w:t>
      </w:r>
    </w:p>
    <w:p w14:paraId="0849DA42"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II.</w:t>
      </w:r>
      <w:r w:rsidRPr="007F7AF1">
        <w:rPr>
          <w:rFonts w:eastAsiaTheme="majorEastAsia"/>
          <w:i/>
          <w:kern w:val="28"/>
          <w:szCs w:val="56"/>
        </w:rPr>
        <w:t xml:space="preserve"> Se determine mediante resolución de autoridad competente; o</w:t>
      </w:r>
    </w:p>
    <w:p w14:paraId="1446D957" w14:textId="77777777" w:rsidR="003A30AE" w:rsidRPr="007F7AF1" w:rsidRDefault="003A30AE" w:rsidP="007F7AF1">
      <w:pPr>
        <w:spacing w:line="240" w:lineRule="auto"/>
        <w:ind w:left="567" w:right="567"/>
        <w:contextualSpacing/>
        <w:rPr>
          <w:rFonts w:eastAsiaTheme="majorEastAsia"/>
          <w:b/>
          <w:i/>
          <w:kern w:val="28"/>
          <w:szCs w:val="56"/>
        </w:rPr>
      </w:pPr>
      <w:r w:rsidRPr="007F7AF1">
        <w:rPr>
          <w:rFonts w:eastAsiaTheme="majorEastAsia"/>
          <w:b/>
          <w:bCs/>
          <w:i/>
          <w:kern w:val="28"/>
          <w:szCs w:val="56"/>
        </w:rPr>
        <w:t>III.</w:t>
      </w:r>
      <w:r w:rsidRPr="007F7AF1">
        <w:rPr>
          <w:rFonts w:eastAsiaTheme="majorEastAsia"/>
          <w:i/>
          <w:kern w:val="28"/>
          <w:szCs w:val="56"/>
        </w:rPr>
        <w:t xml:space="preserve"> Se generen versiones públicas para dar cumplimiento a las obligaciones de transparencia previstas en esta Ley.</w:t>
      </w:r>
      <w:r w:rsidRPr="007F7AF1">
        <w:rPr>
          <w:rFonts w:eastAsiaTheme="majorEastAsia"/>
          <w:b/>
          <w:i/>
          <w:kern w:val="28"/>
          <w:szCs w:val="56"/>
        </w:rPr>
        <w:t>”</w:t>
      </w:r>
    </w:p>
    <w:p w14:paraId="7D0C9D64" w14:textId="77777777" w:rsidR="003A30AE" w:rsidRPr="007F7AF1" w:rsidRDefault="003A30AE" w:rsidP="007F7AF1"/>
    <w:p w14:paraId="67FF0DC5"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“Segundo. -</w:t>
      </w:r>
      <w:r w:rsidRPr="007F7AF1">
        <w:rPr>
          <w:rFonts w:eastAsiaTheme="majorEastAsia"/>
          <w:i/>
          <w:kern w:val="28"/>
          <w:szCs w:val="56"/>
        </w:rPr>
        <w:t xml:space="preserve"> Para efectos de los presentes Lineamientos Generales, se entenderá por:</w:t>
      </w:r>
    </w:p>
    <w:p w14:paraId="3EC035ED"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XVIII.</w:t>
      </w:r>
      <w:r w:rsidRPr="007F7AF1">
        <w:rPr>
          <w:rFonts w:eastAsiaTheme="majorEastAsia"/>
          <w:i/>
          <w:kern w:val="28"/>
          <w:szCs w:val="56"/>
        </w:rPr>
        <w:t xml:space="preserve">  </w:t>
      </w:r>
      <w:r w:rsidRPr="007F7AF1">
        <w:rPr>
          <w:rFonts w:eastAsiaTheme="majorEastAsia"/>
          <w:b/>
          <w:i/>
          <w:kern w:val="28"/>
          <w:szCs w:val="56"/>
        </w:rPr>
        <w:t>Versión pública:</w:t>
      </w:r>
      <w:r w:rsidRPr="007F7AF1">
        <w:rPr>
          <w:rFonts w:eastAsiaTheme="majorEastAsia"/>
          <w:i/>
          <w:kern w:val="28"/>
          <w:szCs w:val="56"/>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EE1AC7F" w14:textId="77777777" w:rsidR="003A30AE" w:rsidRPr="007F7AF1" w:rsidRDefault="003A30AE" w:rsidP="007F7AF1">
      <w:pPr>
        <w:spacing w:line="240" w:lineRule="auto"/>
        <w:ind w:left="567" w:right="567"/>
        <w:contextualSpacing/>
        <w:rPr>
          <w:rFonts w:eastAsiaTheme="majorEastAsia"/>
          <w:i/>
          <w:kern w:val="28"/>
          <w:szCs w:val="56"/>
        </w:rPr>
      </w:pPr>
    </w:p>
    <w:p w14:paraId="62A37773" w14:textId="77777777" w:rsidR="003A30AE" w:rsidRPr="007F7AF1" w:rsidRDefault="003A30AE" w:rsidP="007F7AF1">
      <w:pPr>
        <w:spacing w:line="240" w:lineRule="auto"/>
        <w:ind w:left="567" w:right="567"/>
        <w:contextualSpacing/>
        <w:rPr>
          <w:rFonts w:eastAsiaTheme="majorEastAsia"/>
          <w:b/>
          <w:i/>
          <w:kern w:val="28"/>
          <w:szCs w:val="56"/>
          <w:lang w:val="es-ES_tradnl" w:eastAsia="es-MX"/>
        </w:rPr>
      </w:pPr>
      <w:r w:rsidRPr="007F7AF1">
        <w:rPr>
          <w:rFonts w:eastAsiaTheme="majorEastAsia"/>
          <w:b/>
          <w:i/>
          <w:kern w:val="28"/>
          <w:szCs w:val="56"/>
          <w:lang w:val="es-ES_tradnl" w:eastAsia="es-MX"/>
        </w:rPr>
        <w:t xml:space="preserve">Lineamientos Generales en materia de Clasificación y Desclasificación de la </w:t>
      </w:r>
      <w:r w:rsidRPr="007F7AF1">
        <w:rPr>
          <w:rFonts w:eastAsiaTheme="majorEastAsia"/>
          <w:b/>
          <w:i/>
          <w:kern w:val="28"/>
          <w:szCs w:val="56"/>
          <w:lang w:val="es-ES_tradnl"/>
        </w:rPr>
        <w:t>Información</w:t>
      </w:r>
    </w:p>
    <w:p w14:paraId="342A6599" w14:textId="77777777" w:rsidR="003A30AE" w:rsidRPr="007F7AF1" w:rsidRDefault="003A30AE" w:rsidP="007F7AF1">
      <w:pPr>
        <w:spacing w:line="240" w:lineRule="auto"/>
        <w:ind w:left="567" w:right="567"/>
        <w:contextualSpacing/>
        <w:rPr>
          <w:rFonts w:eastAsiaTheme="majorEastAsia"/>
          <w:i/>
          <w:kern w:val="28"/>
          <w:szCs w:val="56"/>
        </w:rPr>
      </w:pPr>
    </w:p>
    <w:p w14:paraId="59886ADC"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Cuarto.</w:t>
      </w:r>
      <w:r w:rsidRPr="007F7AF1">
        <w:rPr>
          <w:rFonts w:eastAsiaTheme="majorEastAsia"/>
          <w:i/>
          <w:kern w:val="28"/>
          <w:szCs w:val="56"/>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1785050"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i/>
          <w:kern w:val="28"/>
          <w:szCs w:val="56"/>
        </w:rPr>
        <w:t>Los sujetos obligados deberán aplicar, de manera estricta, las excepciones al derecho de acceso a la información y sólo podrán invocarlas cuando acrediten su procedencia.</w:t>
      </w:r>
    </w:p>
    <w:p w14:paraId="5FADF776" w14:textId="77777777" w:rsidR="003A30AE" w:rsidRPr="007F7AF1" w:rsidRDefault="003A30AE" w:rsidP="007F7AF1"/>
    <w:p w14:paraId="2FFB4103"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Quinto.</w:t>
      </w:r>
      <w:r w:rsidRPr="007F7AF1">
        <w:rPr>
          <w:rFonts w:eastAsiaTheme="majorEastAsia"/>
          <w:i/>
          <w:kern w:val="28"/>
          <w:szCs w:val="56"/>
        </w:rPr>
        <w:t xml:space="preserve"> La carga de la prueba para justificar toda negativa de acceso a la información, por actualizarse cualquiera de los supuestos de clasificación previstos en la Ley General, la Ley </w:t>
      </w:r>
      <w:r w:rsidRPr="007F7AF1">
        <w:rPr>
          <w:rFonts w:eastAsiaTheme="majorEastAsia"/>
          <w:i/>
          <w:kern w:val="28"/>
          <w:szCs w:val="56"/>
        </w:rPr>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4F9CD15" w14:textId="77777777" w:rsidR="003A30AE" w:rsidRPr="007F7AF1" w:rsidRDefault="003A30AE" w:rsidP="007F7AF1"/>
    <w:p w14:paraId="0E3D72ED"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Sexto.</w:t>
      </w:r>
      <w:r w:rsidRPr="007F7AF1">
        <w:rPr>
          <w:rFonts w:eastAsiaTheme="majorEastAsia"/>
          <w:i/>
          <w:kern w:val="28"/>
          <w:szCs w:val="56"/>
        </w:rPr>
        <w:t xml:space="preserve"> Se deroga.</w:t>
      </w:r>
    </w:p>
    <w:p w14:paraId="666EAED5" w14:textId="77777777" w:rsidR="003A30AE" w:rsidRPr="007F7AF1" w:rsidRDefault="003A30AE" w:rsidP="007F7AF1"/>
    <w:p w14:paraId="3F361F2F"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Séptimo.</w:t>
      </w:r>
      <w:r w:rsidRPr="007F7AF1">
        <w:rPr>
          <w:rFonts w:eastAsiaTheme="majorEastAsia"/>
          <w:i/>
          <w:kern w:val="28"/>
          <w:szCs w:val="56"/>
        </w:rPr>
        <w:t xml:space="preserve"> La clasificación de la información se llevará a cabo en el momento en que:</w:t>
      </w:r>
    </w:p>
    <w:p w14:paraId="1A5726F1"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I.</w:t>
      </w:r>
      <w:r w:rsidRPr="007F7AF1">
        <w:rPr>
          <w:rFonts w:eastAsiaTheme="majorEastAsia"/>
          <w:i/>
          <w:kern w:val="28"/>
          <w:szCs w:val="56"/>
        </w:rPr>
        <w:t xml:space="preserve">        Se reciba una solicitud de acceso a la información;</w:t>
      </w:r>
    </w:p>
    <w:p w14:paraId="1C7DAF5D"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II.</w:t>
      </w:r>
      <w:r w:rsidRPr="007F7AF1">
        <w:rPr>
          <w:rFonts w:eastAsiaTheme="majorEastAsia"/>
          <w:i/>
          <w:kern w:val="28"/>
          <w:szCs w:val="56"/>
        </w:rPr>
        <w:t xml:space="preserve">       Se determine mediante resolución del Comité de Transparencia, el órgano garante competente, o en cumplimiento a una sentencia del Poder Judicial; o</w:t>
      </w:r>
    </w:p>
    <w:p w14:paraId="1CBD4506"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III.</w:t>
      </w:r>
      <w:r w:rsidRPr="007F7AF1">
        <w:rPr>
          <w:rFonts w:eastAsiaTheme="majorEastAsia"/>
          <w:i/>
          <w:kern w:val="28"/>
          <w:szCs w:val="56"/>
        </w:rPr>
        <w:t xml:space="preserve">      Se generen versiones públicas para dar cumplimiento a las obligaciones de transparencia previstas en la Ley General, la Ley Federal y las correspondientes de las entidades federativas.</w:t>
      </w:r>
    </w:p>
    <w:p w14:paraId="240DC089"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i/>
          <w:kern w:val="28"/>
          <w:szCs w:val="56"/>
        </w:rPr>
        <w:t xml:space="preserve">Los titulares de las áreas deberán revisar la información requerida al momento de la recepción de una solicitud de acceso, para verificar, conforme a su naturaleza, si encuadra en una causal de reserva o de confidencialidad. </w:t>
      </w:r>
    </w:p>
    <w:p w14:paraId="3EA01AF1" w14:textId="77777777" w:rsidR="003A30AE" w:rsidRPr="007F7AF1" w:rsidRDefault="003A30AE" w:rsidP="007F7AF1"/>
    <w:p w14:paraId="1F365ADB"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Octavo.</w:t>
      </w:r>
      <w:r w:rsidRPr="007F7AF1">
        <w:rPr>
          <w:rFonts w:eastAsiaTheme="majorEastAsia"/>
          <w:i/>
          <w:kern w:val="28"/>
          <w:szCs w:val="56"/>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3484C18"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i/>
          <w:kern w:val="28"/>
          <w:szCs w:val="56"/>
        </w:rPr>
        <w:t>Para motivar la clasificación se deberán señalar las razones o circunstancias especiales que lo llevaron a concluir que el caso particular se ajusta al supuesto previsto por la norma legal invocada como fundamento.</w:t>
      </w:r>
    </w:p>
    <w:p w14:paraId="079BE19B"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i/>
          <w:kern w:val="28"/>
          <w:szCs w:val="56"/>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22AA339" w14:textId="77777777" w:rsidR="003A30AE" w:rsidRPr="007F7AF1" w:rsidRDefault="003A30AE" w:rsidP="007F7AF1"/>
    <w:p w14:paraId="38C476BF"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t>Noveno.</w:t>
      </w:r>
      <w:r w:rsidRPr="007F7AF1">
        <w:rPr>
          <w:rFonts w:eastAsiaTheme="majorEastAsia"/>
          <w:i/>
          <w:kern w:val="28"/>
          <w:szCs w:val="56"/>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0C5F0C" w14:textId="77777777" w:rsidR="003A30AE" w:rsidRPr="007F7AF1" w:rsidRDefault="003A30AE" w:rsidP="007F7AF1"/>
    <w:p w14:paraId="49A73B41"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b/>
          <w:i/>
          <w:kern w:val="28"/>
          <w:szCs w:val="56"/>
        </w:rPr>
        <w:lastRenderedPageBreak/>
        <w:t>Décimo.</w:t>
      </w:r>
      <w:r w:rsidRPr="007F7AF1">
        <w:rPr>
          <w:rFonts w:eastAsiaTheme="majorEastAsia"/>
          <w:i/>
          <w:kern w:val="28"/>
          <w:szCs w:val="56"/>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F991C08" w14:textId="77777777" w:rsidR="003A30AE" w:rsidRPr="007F7AF1" w:rsidRDefault="003A30AE" w:rsidP="007F7AF1">
      <w:pPr>
        <w:spacing w:line="240" w:lineRule="auto"/>
        <w:ind w:left="567" w:right="567"/>
        <w:contextualSpacing/>
        <w:rPr>
          <w:rFonts w:eastAsiaTheme="majorEastAsia"/>
          <w:i/>
          <w:kern w:val="28"/>
          <w:szCs w:val="56"/>
        </w:rPr>
      </w:pPr>
      <w:r w:rsidRPr="007F7AF1">
        <w:rPr>
          <w:rFonts w:eastAsiaTheme="majorEastAsia"/>
          <w:i/>
          <w:kern w:val="28"/>
          <w:szCs w:val="56"/>
        </w:rPr>
        <w:t>En ausencia de los titulares de las áreas, la información será clasificada o desclasificada por la persona que lo supla, en términos de la normativa que rija la actuación del sujeto obligado.</w:t>
      </w:r>
    </w:p>
    <w:p w14:paraId="1FD53C92" w14:textId="77777777" w:rsidR="003A30AE" w:rsidRPr="007F7AF1" w:rsidRDefault="003A30AE" w:rsidP="007F7AF1">
      <w:pPr>
        <w:spacing w:line="240" w:lineRule="auto"/>
        <w:ind w:left="567" w:right="567"/>
        <w:contextualSpacing/>
        <w:rPr>
          <w:rFonts w:eastAsiaTheme="majorEastAsia"/>
          <w:b/>
          <w:i/>
          <w:kern w:val="28"/>
          <w:szCs w:val="56"/>
        </w:rPr>
      </w:pPr>
      <w:r w:rsidRPr="007F7AF1">
        <w:rPr>
          <w:rFonts w:eastAsiaTheme="majorEastAsia"/>
          <w:b/>
          <w:i/>
          <w:kern w:val="28"/>
          <w:szCs w:val="56"/>
        </w:rPr>
        <w:t>Décimo primero.</w:t>
      </w:r>
      <w:r w:rsidRPr="007F7AF1">
        <w:rPr>
          <w:rFonts w:eastAsiaTheme="majorEastAsia"/>
          <w:i/>
          <w:kern w:val="28"/>
          <w:szCs w:val="56"/>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F7AF1">
        <w:rPr>
          <w:rFonts w:eastAsiaTheme="majorEastAsia"/>
          <w:b/>
          <w:i/>
          <w:kern w:val="28"/>
          <w:szCs w:val="56"/>
        </w:rPr>
        <w:t>”</w:t>
      </w:r>
    </w:p>
    <w:p w14:paraId="52816276" w14:textId="77777777" w:rsidR="003A30AE" w:rsidRPr="007F7AF1" w:rsidRDefault="003A30AE" w:rsidP="007F7AF1"/>
    <w:p w14:paraId="48AB3643" w14:textId="77777777" w:rsidR="003A30AE" w:rsidRPr="007F7AF1" w:rsidRDefault="003A30AE" w:rsidP="007F7AF1">
      <w:pPr>
        <w:rPr>
          <w:lang w:eastAsia="es-CO"/>
        </w:rPr>
      </w:pPr>
      <w:r w:rsidRPr="007F7AF1">
        <w:t xml:space="preserve">Consecuentemente, se destaca que la versión pública que elabore </w:t>
      </w:r>
      <w:r w:rsidRPr="007F7AF1">
        <w:rPr>
          <w:b/>
        </w:rPr>
        <w:t>EL SUJETO OBLIGADO</w:t>
      </w:r>
      <w:r w:rsidRPr="007F7AF1">
        <w:t xml:space="preserve"> debe cumplir con las formalidades exigidas en la Ley, por lo que para tal efecto emitirá el </w:t>
      </w:r>
      <w:r w:rsidRPr="007F7AF1">
        <w:rPr>
          <w:b/>
        </w:rPr>
        <w:t>Acuerdo del Comité de Transparencia</w:t>
      </w:r>
      <w:r w:rsidRPr="007F7AF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F7AF1">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4191D14" w14:textId="77777777" w:rsidR="003A30AE" w:rsidRPr="007F7AF1" w:rsidRDefault="003A30AE" w:rsidP="007F7AF1">
      <w:pPr>
        <w:contextualSpacing/>
        <w:rPr>
          <w:rFonts w:cs="Tahoma"/>
          <w:b/>
          <w:bCs/>
          <w:szCs w:val="22"/>
        </w:rPr>
      </w:pPr>
    </w:p>
    <w:p w14:paraId="527D3393" w14:textId="0F9C8E2D" w:rsidR="003A30AE" w:rsidRPr="007F7AF1" w:rsidRDefault="00B64CB8" w:rsidP="007F7AF1">
      <w:pPr>
        <w:pStyle w:val="Ttulo3"/>
      </w:pPr>
      <w:bookmarkStart w:id="33" w:name="_Toc165402884"/>
      <w:bookmarkStart w:id="34" w:name="_Toc175781501"/>
      <w:r w:rsidRPr="007F7AF1">
        <w:lastRenderedPageBreak/>
        <w:t>e</w:t>
      </w:r>
      <w:r w:rsidR="003A30AE" w:rsidRPr="007F7AF1">
        <w:t>) Conclusión</w:t>
      </w:r>
      <w:bookmarkEnd w:id="33"/>
      <w:bookmarkEnd w:id="34"/>
    </w:p>
    <w:p w14:paraId="39BF1A24" w14:textId="362690AF" w:rsidR="00DB01C5" w:rsidRPr="007F7AF1" w:rsidRDefault="00DB01C5" w:rsidP="007F7AF1">
      <w:pPr>
        <w:contextualSpacing/>
        <w:rPr>
          <w:rFonts w:cs="Tahoma"/>
          <w:szCs w:val="22"/>
          <w:lang w:val="es-ES" w:eastAsia="es-MX"/>
        </w:rPr>
      </w:pPr>
      <w:r w:rsidRPr="007F7AF1">
        <w:rPr>
          <w:rFonts w:cs="Arial"/>
          <w:szCs w:val="22"/>
          <w:lang w:eastAsia="es-MX"/>
        </w:rPr>
        <w:t>C</w:t>
      </w:r>
      <w:r w:rsidRPr="007F7AF1">
        <w:rPr>
          <w:rFonts w:cs="Tahoma"/>
          <w:szCs w:val="22"/>
          <w:lang w:eastAsia="es-MX"/>
        </w:rPr>
        <w:t xml:space="preserve">on fundamento en el artículo 186, fracción III, de la Ley de Transparencia y Acceso a la Información Pública del Estado de México y Municipios, este Instituto considera procedente </w:t>
      </w:r>
      <w:r w:rsidRPr="007F7AF1">
        <w:rPr>
          <w:rFonts w:cs="Tahoma"/>
          <w:b/>
          <w:szCs w:val="22"/>
          <w:lang w:eastAsia="es-MX"/>
        </w:rPr>
        <w:t>REVOCAR</w:t>
      </w:r>
      <w:r w:rsidRPr="007F7AF1">
        <w:rPr>
          <w:rFonts w:cs="Tahoma"/>
          <w:szCs w:val="22"/>
          <w:lang w:eastAsia="es-MX"/>
        </w:rPr>
        <w:t xml:space="preserve"> la</w:t>
      </w:r>
      <w:r w:rsidR="00A4434D" w:rsidRPr="007F7AF1">
        <w:rPr>
          <w:rFonts w:cs="Tahoma"/>
          <w:szCs w:val="22"/>
          <w:lang w:eastAsia="es-MX"/>
        </w:rPr>
        <w:t>s</w:t>
      </w:r>
      <w:r w:rsidRPr="007F7AF1">
        <w:rPr>
          <w:rFonts w:cs="Tahoma"/>
          <w:szCs w:val="22"/>
          <w:lang w:eastAsia="es-MX"/>
        </w:rPr>
        <w:t xml:space="preserve"> respuesta</w:t>
      </w:r>
      <w:r w:rsidR="00A4434D" w:rsidRPr="007F7AF1">
        <w:rPr>
          <w:rFonts w:cs="Tahoma"/>
          <w:szCs w:val="22"/>
          <w:lang w:eastAsia="es-MX"/>
        </w:rPr>
        <w:t>s</w:t>
      </w:r>
      <w:r w:rsidRPr="007F7AF1">
        <w:rPr>
          <w:rFonts w:cs="Tahoma"/>
          <w:szCs w:val="22"/>
          <w:lang w:eastAsia="es-MX"/>
        </w:rPr>
        <w:t xml:space="preserve"> otorgada</w:t>
      </w:r>
      <w:r w:rsidR="00A4434D" w:rsidRPr="007F7AF1">
        <w:rPr>
          <w:rFonts w:cs="Tahoma"/>
          <w:szCs w:val="22"/>
          <w:lang w:eastAsia="es-MX"/>
        </w:rPr>
        <w:t>s</w:t>
      </w:r>
      <w:r w:rsidRPr="007F7AF1">
        <w:rPr>
          <w:rFonts w:cs="Tahoma"/>
          <w:szCs w:val="22"/>
          <w:lang w:eastAsia="es-MX"/>
        </w:rPr>
        <w:t xml:space="preserve"> a la</w:t>
      </w:r>
      <w:r w:rsidR="00A4434D" w:rsidRPr="007F7AF1">
        <w:rPr>
          <w:rFonts w:cs="Tahoma"/>
          <w:szCs w:val="22"/>
          <w:lang w:eastAsia="es-MX"/>
        </w:rPr>
        <w:t>s</w:t>
      </w:r>
      <w:r w:rsidRPr="007F7AF1">
        <w:rPr>
          <w:rFonts w:cs="Tahoma"/>
          <w:szCs w:val="22"/>
          <w:lang w:eastAsia="es-MX"/>
        </w:rPr>
        <w:t xml:space="preserve"> solicitud</w:t>
      </w:r>
      <w:r w:rsidR="00A4434D" w:rsidRPr="007F7AF1">
        <w:rPr>
          <w:rFonts w:cs="Tahoma"/>
          <w:szCs w:val="22"/>
          <w:lang w:eastAsia="es-MX"/>
        </w:rPr>
        <w:t>es</w:t>
      </w:r>
      <w:r w:rsidRPr="007F7AF1">
        <w:rPr>
          <w:rFonts w:cs="Tahoma"/>
          <w:szCs w:val="22"/>
          <w:lang w:eastAsia="es-MX"/>
        </w:rPr>
        <w:t xml:space="preserve"> de información </w:t>
      </w:r>
      <w:r w:rsidR="003A30AE" w:rsidRPr="007F7AF1">
        <w:rPr>
          <w:rFonts w:cs="Tahoma"/>
          <w:b/>
          <w:bCs/>
        </w:rPr>
        <w:t>00449/SMOV/IP/2024</w:t>
      </w:r>
      <w:r w:rsidR="00A4434D" w:rsidRPr="007F7AF1">
        <w:rPr>
          <w:rFonts w:cs="Tahoma"/>
          <w:b/>
          <w:bCs/>
        </w:rPr>
        <w:t xml:space="preserve"> y 00448/SMOV/IP/2024</w:t>
      </w:r>
      <w:r w:rsidR="00A4434D" w:rsidRPr="007F7AF1">
        <w:rPr>
          <w:rFonts w:cs="Tahoma"/>
        </w:rPr>
        <w:t xml:space="preserve"> </w:t>
      </w:r>
      <w:r w:rsidR="003A30AE" w:rsidRPr="007F7AF1">
        <w:rPr>
          <w:rFonts w:cs="Tahoma"/>
        </w:rPr>
        <w:t>a efecto de qu</w:t>
      </w:r>
      <w:r w:rsidRPr="007F7AF1">
        <w:rPr>
          <w:rFonts w:cs="Tahoma"/>
          <w:bCs/>
          <w:szCs w:val="22"/>
          <w:lang w:eastAsia="es-MX"/>
        </w:rPr>
        <w:t xml:space="preserve">e previa </w:t>
      </w:r>
      <w:r w:rsidRPr="007F7AF1">
        <w:rPr>
          <w:rFonts w:cs="Tahoma"/>
          <w:iCs/>
          <w:szCs w:val="22"/>
          <w:lang w:eastAsia="es-ES_tradnl"/>
        </w:rPr>
        <w:t xml:space="preserve">búsqueda exhaustiva y razonable, en las unidades administrativas competentes, </w:t>
      </w:r>
      <w:r w:rsidRPr="007F7AF1">
        <w:rPr>
          <w:rFonts w:cs="Tahoma"/>
          <w:bCs/>
          <w:szCs w:val="22"/>
          <w:lang w:eastAsia="es-MX"/>
        </w:rPr>
        <w:t xml:space="preserve">entregue los oficios proporcionados en informe justificado de manera completa. </w:t>
      </w:r>
      <w:r w:rsidRPr="007F7AF1">
        <w:rPr>
          <w:rFonts w:cs="Tahoma"/>
          <w:iCs/>
          <w:szCs w:val="22"/>
          <w:lang w:eastAsia="es-ES_tradnl"/>
        </w:rPr>
        <w:t>Además</w:t>
      </w:r>
      <w:r w:rsidRPr="007F7AF1">
        <w:rPr>
          <w:rFonts w:cs="Tahoma"/>
          <w:bCs/>
          <w:iCs/>
          <w:szCs w:val="22"/>
          <w:lang w:val="es-ES" w:eastAsia="es-MX"/>
        </w:rPr>
        <w:t>, de ser necesario deberá proporcionar el Acuerdo de Clasificación donde el Comité de Transparencia, confirme la eliminación de los datos o información clasificada</w:t>
      </w:r>
    </w:p>
    <w:p w14:paraId="735AA2C1" w14:textId="77777777" w:rsidR="00DB01C5" w:rsidRPr="007F7AF1" w:rsidRDefault="00DB01C5" w:rsidP="007F7AF1">
      <w:pPr>
        <w:contextualSpacing/>
        <w:rPr>
          <w:rFonts w:cs="Tahoma"/>
          <w:szCs w:val="22"/>
          <w:lang w:eastAsia="es-MX"/>
        </w:rPr>
      </w:pPr>
    </w:p>
    <w:p w14:paraId="00A8A5B0" w14:textId="77777777" w:rsidR="003A30AE" w:rsidRPr="007F7AF1" w:rsidRDefault="003A30AE" w:rsidP="007F7AF1">
      <w:pPr>
        <w:ind w:right="-93"/>
        <w:rPr>
          <w:rFonts w:cs="Tahoma"/>
          <w:bCs/>
          <w:szCs w:val="22"/>
        </w:rPr>
      </w:pPr>
      <w:r w:rsidRPr="007F7AF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0E91199" w14:textId="77777777" w:rsidR="003A30AE" w:rsidRPr="007F7AF1" w:rsidRDefault="003A30AE" w:rsidP="007F7AF1"/>
    <w:p w14:paraId="6855116B" w14:textId="77777777" w:rsidR="003A30AE" w:rsidRPr="007F7AF1" w:rsidRDefault="003A30AE" w:rsidP="007F7AF1">
      <w:pPr>
        <w:pStyle w:val="Ttulo1"/>
      </w:pPr>
      <w:bookmarkStart w:id="35" w:name="_Toc165402885"/>
      <w:bookmarkStart w:id="36" w:name="_Toc175781502"/>
      <w:r w:rsidRPr="007F7AF1">
        <w:t>RESUELVE</w:t>
      </w:r>
      <w:bookmarkEnd w:id="35"/>
      <w:bookmarkEnd w:id="36"/>
    </w:p>
    <w:p w14:paraId="228A1E53" w14:textId="77777777" w:rsidR="003A30AE" w:rsidRPr="007F7AF1" w:rsidRDefault="003A30AE" w:rsidP="007F7AF1">
      <w:pPr>
        <w:ind w:right="113"/>
        <w:rPr>
          <w:rFonts w:cs="Arial"/>
          <w:b/>
          <w:szCs w:val="22"/>
        </w:rPr>
      </w:pPr>
    </w:p>
    <w:p w14:paraId="27BA1193" w14:textId="2108530A" w:rsidR="003A30AE" w:rsidRPr="007F7AF1" w:rsidRDefault="003A30AE" w:rsidP="007F7AF1">
      <w:pPr>
        <w:widowControl w:val="0"/>
        <w:rPr>
          <w:rFonts w:cs="Tahoma"/>
          <w:bCs/>
          <w:szCs w:val="22"/>
          <w:lang w:eastAsia="en-US"/>
        </w:rPr>
      </w:pPr>
      <w:r w:rsidRPr="007F7AF1">
        <w:rPr>
          <w:b/>
          <w:bCs/>
        </w:rPr>
        <w:t>PRIMERO.</w:t>
      </w:r>
      <w:r w:rsidRPr="007F7AF1">
        <w:t xml:space="preserve"> </w:t>
      </w:r>
      <w:r w:rsidRPr="007F7AF1">
        <w:rPr>
          <w:rFonts w:cs="Tahoma"/>
          <w:szCs w:val="22"/>
        </w:rPr>
        <w:t xml:space="preserve">Se </w:t>
      </w:r>
      <w:r w:rsidRPr="007F7AF1">
        <w:rPr>
          <w:rFonts w:cs="Tahoma"/>
          <w:b/>
          <w:bCs/>
          <w:szCs w:val="22"/>
        </w:rPr>
        <w:t>REVOCA</w:t>
      </w:r>
      <w:r w:rsidR="00A4434D" w:rsidRPr="007F7AF1">
        <w:rPr>
          <w:rFonts w:cs="Tahoma"/>
          <w:b/>
          <w:bCs/>
          <w:szCs w:val="22"/>
        </w:rPr>
        <w:t>N</w:t>
      </w:r>
      <w:r w:rsidRPr="007F7AF1">
        <w:rPr>
          <w:rFonts w:cs="Tahoma"/>
          <w:szCs w:val="22"/>
        </w:rPr>
        <w:t xml:space="preserve"> la</w:t>
      </w:r>
      <w:r w:rsidR="00A4434D" w:rsidRPr="007F7AF1">
        <w:rPr>
          <w:rFonts w:cs="Tahoma"/>
          <w:szCs w:val="22"/>
        </w:rPr>
        <w:t xml:space="preserve">s </w:t>
      </w:r>
      <w:r w:rsidRPr="007F7AF1">
        <w:rPr>
          <w:rFonts w:cs="Tahoma"/>
          <w:szCs w:val="22"/>
        </w:rPr>
        <w:t>respuesta</w:t>
      </w:r>
      <w:r w:rsidR="00A4434D" w:rsidRPr="007F7AF1">
        <w:rPr>
          <w:rFonts w:cs="Tahoma"/>
          <w:szCs w:val="22"/>
        </w:rPr>
        <w:t>s</w:t>
      </w:r>
      <w:r w:rsidRPr="007F7AF1">
        <w:rPr>
          <w:rFonts w:cs="Tahoma"/>
          <w:szCs w:val="22"/>
        </w:rPr>
        <w:t xml:space="preserve"> entregada</w:t>
      </w:r>
      <w:r w:rsidR="00A4434D" w:rsidRPr="007F7AF1">
        <w:rPr>
          <w:rFonts w:cs="Tahoma"/>
          <w:szCs w:val="22"/>
        </w:rPr>
        <w:t>s</w:t>
      </w:r>
      <w:r w:rsidRPr="007F7AF1">
        <w:rPr>
          <w:rFonts w:cs="Tahoma"/>
          <w:szCs w:val="22"/>
        </w:rPr>
        <w:t xml:space="preserve"> por el </w:t>
      </w:r>
      <w:r w:rsidRPr="007F7AF1">
        <w:rPr>
          <w:rFonts w:cs="Tahoma"/>
          <w:b/>
          <w:bCs/>
          <w:szCs w:val="22"/>
        </w:rPr>
        <w:t>SUJETO OBLIGADO</w:t>
      </w:r>
      <w:r w:rsidRPr="007F7AF1">
        <w:rPr>
          <w:rFonts w:cs="Tahoma"/>
          <w:szCs w:val="22"/>
        </w:rPr>
        <w:t xml:space="preserve"> en la</w:t>
      </w:r>
      <w:r w:rsidR="00A4434D" w:rsidRPr="007F7AF1">
        <w:rPr>
          <w:rFonts w:cs="Tahoma"/>
          <w:szCs w:val="22"/>
        </w:rPr>
        <w:t>s</w:t>
      </w:r>
      <w:r w:rsidRPr="007F7AF1">
        <w:rPr>
          <w:rFonts w:cs="Tahoma"/>
          <w:szCs w:val="22"/>
        </w:rPr>
        <w:t xml:space="preserve"> solicitud</w:t>
      </w:r>
      <w:r w:rsidR="00A4434D" w:rsidRPr="007F7AF1">
        <w:rPr>
          <w:rFonts w:cs="Tahoma"/>
          <w:szCs w:val="22"/>
        </w:rPr>
        <w:t>es</w:t>
      </w:r>
      <w:r w:rsidRPr="007F7AF1">
        <w:rPr>
          <w:rFonts w:cs="Tahoma"/>
          <w:szCs w:val="22"/>
        </w:rPr>
        <w:t xml:space="preserve"> de información </w:t>
      </w:r>
      <w:r w:rsidRPr="007F7AF1">
        <w:rPr>
          <w:rFonts w:cs="Tahoma"/>
          <w:b/>
          <w:bCs/>
        </w:rPr>
        <w:t>00449/SMOV/IP/2024</w:t>
      </w:r>
      <w:r w:rsidR="00A4434D" w:rsidRPr="007F7AF1">
        <w:rPr>
          <w:rFonts w:cs="Tahoma"/>
          <w:b/>
          <w:bCs/>
        </w:rPr>
        <w:t xml:space="preserve"> y 00448/SMOV/IP/2024</w:t>
      </w:r>
      <w:r w:rsidR="00A4434D" w:rsidRPr="007F7AF1">
        <w:rPr>
          <w:rFonts w:cs="Tahoma"/>
        </w:rPr>
        <w:t xml:space="preserve"> </w:t>
      </w:r>
      <w:r w:rsidRPr="007F7AF1">
        <w:rPr>
          <w:rFonts w:cs="Tahoma"/>
          <w:bCs/>
          <w:szCs w:val="22"/>
          <w:lang w:eastAsia="en-US"/>
        </w:rPr>
        <w:t xml:space="preserve">por resultar </w:t>
      </w:r>
      <w:r w:rsidRPr="007F7AF1">
        <w:rPr>
          <w:rFonts w:cs="Tahoma"/>
          <w:b/>
          <w:bCs/>
          <w:szCs w:val="22"/>
          <w:lang w:eastAsia="en-US"/>
        </w:rPr>
        <w:t>FUNDADAS</w:t>
      </w:r>
      <w:r w:rsidRPr="007F7AF1">
        <w:rPr>
          <w:rFonts w:cs="Tahoma"/>
          <w:bCs/>
          <w:szCs w:val="22"/>
          <w:lang w:eastAsia="en-US"/>
        </w:rPr>
        <w:t xml:space="preserve"> las razones o motivos de inconformidad hechos valer por </w:t>
      </w:r>
      <w:r w:rsidRPr="007F7AF1">
        <w:rPr>
          <w:rFonts w:cs="Tahoma"/>
          <w:b/>
          <w:szCs w:val="22"/>
          <w:lang w:eastAsia="en-US"/>
        </w:rPr>
        <w:t>LA PARTE RECURRENTE</w:t>
      </w:r>
      <w:r w:rsidRPr="007F7AF1">
        <w:rPr>
          <w:rFonts w:cs="Tahoma"/>
          <w:bCs/>
          <w:szCs w:val="22"/>
          <w:lang w:eastAsia="en-US"/>
        </w:rPr>
        <w:t xml:space="preserve"> en </w:t>
      </w:r>
      <w:r w:rsidR="00A4434D" w:rsidRPr="007F7AF1">
        <w:rPr>
          <w:rFonts w:cs="Tahoma"/>
          <w:bCs/>
          <w:szCs w:val="22"/>
          <w:lang w:eastAsia="en-US"/>
        </w:rPr>
        <w:t>los</w:t>
      </w:r>
      <w:r w:rsidRPr="007F7AF1">
        <w:rPr>
          <w:rFonts w:cs="Tahoma"/>
          <w:bCs/>
          <w:szCs w:val="22"/>
          <w:lang w:eastAsia="en-US"/>
        </w:rPr>
        <w:t xml:space="preserve"> Recurso</w:t>
      </w:r>
      <w:r w:rsidR="00A4434D" w:rsidRPr="007F7AF1">
        <w:rPr>
          <w:rFonts w:cs="Tahoma"/>
          <w:bCs/>
          <w:szCs w:val="22"/>
          <w:lang w:eastAsia="en-US"/>
        </w:rPr>
        <w:t>s</w:t>
      </w:r>
      <w:r w:rsidRPr="007F7AF1">
        <w:rPr>
          <w:rFonts w:cs="Tahoma"/>
          <w:bCs/>
          <w:szCs w:val="22"/>
          <w:lang w:eastAsia="en-US"/>
        </w:rPr>
        <w:t xml:space="preserve"> de Revisión </w:t>
      </w:r>
      <w:r w:rsidRPr="007F7AF1">
        <w:rPr>
          <w:rFonts w:eastAsia="Calibri" w:cs="Tahoma"/>
          <w:b/>
          <w:bCs/>
          <w:szCs w:val="22"/>
          <w:lang w:eastAsia="en-US"/>
        </w:rPr>
        <w:t>04137/INFOEM/IP/RR/2024</w:t>
      </w:r>
      <w:r w:rsidR="00A4434D" w:rsidRPr="007F7AF1">
        <w:rPr>
          <w:rFonts w:eastAsia="Calibri" w:cs="Tahoma"/>
          <w:b/>
          <w:bCs/>
          <w:szCs w:val="22"/>
          <w:lang w:eastAsia="en-US"/>
        </w:rPr>
        <w:t xml:space="preserve"> y 04138/INFOEM/IP/RR/2024</w:t>
      </w:r>
      <w:r w:rsidRPr="007F7AF1">
        <w:rPr>
          <w:rFonts w:cs="Tahoma"/>
          <w:b/>
          <w:szCs w:val="22"/>
        </w:rPr>
        <w:t xml:space="preserve"> </w:t>
      </w:r>
      <w:r w:rsidRPr="007F7AF1">
        <w:rPr>
          <w:rFonts w:cs="Tahoma"/>
          <w:bCs/>
          <w:szCs w:val="22"/>
          <w:lang w:eastAsia="en-US"/>
        </w:rPr>
        <w:t xml:space="preserve">en términos del considerando </w:t>
      </w:r>
      <w:r w:rsidRPr="007F7AF1">
        <w:rPr>
          <w:rFonts w:cs="Tahoma"/>
          <w:b/>
          <w:szCs w:val="22"/>
          <w:lang w:eastAsia="en-US"/>
        </w:rPr>
        <w:t>SEGUNDO</w:t>
      </w:r>
      <w:r w:rsidRPr="007F7AF1">
        <w:rPr>
          <w:rFonts w:cs="Tahoma"/>
          <w:bCs/>
          <w:szCs w:val="22"/>
          <w:lang w:eastAsia="en-US"/>
        </w:rPr>
        <w:t xml:space="preserve"> de la presente Resolución.</w:t>
      </w:r>
    </w:p>
    <w:p w14:paraId="4E5D557E" w14:textId="77777777" w:rsidR="00DB01C5" w:rsidRPr="007F7AF1" w:rsidRDefault="00DB01C5" w:rsidP="007F7AF1">
      <w:pPr>
        <w:tabs>
          <w:tab w:val="left" w:pos="1845"/>
        </w:tabs>
        <w:contextualSpacing/>
        <w:rPr>
          <w:rFonts w:cs="Tahoma"/>
          <w:iCs/>
          <w:szCs w:val="22"/>
          <w:lang w:val="es-ES" w:eastAsia="es-ES_tradnl"/>
        </w:rPr>
      </w:pPr>
      <w:r w:rsidRPr="007F7AF1">
        <w:rPr>
          <w:rFonts w:cs="Tahoma"/>
          <w:b/>
          <w:bCs/>
          <w:szCs w:val="22"/>
          <w:lang w:eastAsia="es-MX"/>
        </w:rPr>
        <w:lastRenderedPageBreak/>
        <w:t xml:space="preserve">SEGUNDO. </w:t>
      </w:r>
      <w:r w:rsidRPr="007F7AF1">
        <w:rPr>
          <w:rFonts w:cs="Tahoma"/>
          <w:szCs w:val="22"/>
          <w:lang w:eastAsia="es-MX"/>
        </w:rPr>
        <w:t xml:space="preserve">Se </w:t>
      </w:r>
      <w:r w:rsidRPr="007F7AF1">
        <w:rPr>
          <w:rFonts w:cs="Tahoma"/>
          <w:b/>
          <w:szCs w:val="22"/>
          <w:lang w:eastAsia="es-MX"/>
        </w:rPr>
        <w:t xml:space="preserve">ORDENA </w:t>
      </w:r>
      <w:r w:rsidRPr="007F7AF1">
        <w:rPr>
          <w:rFonts w:cs="Tahoma"/>
          <w:szCs w:val="22"/>
          <w:lang w:eastAsia="es-MX"/>
        </w:rPr>
        <w:t xml:space="preserve">al Sujeto Obligado, a efecto de que, previa búsqueda exhaustiva y razonable en los archivos de sus unidades administrativas competentes, entregue, </w:t>
      </w:r>
      <w:r w:rsidRPr="007F7AF1">
        <w:rPr>
          <w:rFonts w:cs="Tahoma"/>
          <w:bCs/>
          <w:iCs/>
          <w:szCs w:val="22"/>
          <w:lang w:eastAsia="es-MX"/>
        </w:rPr>
        <w:t>a través del Sistema de Acceso a la Información Mexiquense (SAIMEX), en su caso, en versión pública</w:t>
      </w:r>
      <w:r w:rsidRPr="007F7AF1">
        <w:rPr>
          <w:rFonts w:cs="Tahoma"/>
          <w:iCs/>
          <w:szCs w:val="22"/>
          <w:lang w:val="es-ES" w:eastAsia="es-ES_tradnl"/>
        </w:rPr>
        <w:t>, lo siguiente:</w:t>
      </w:r>
    </w:p>
    <w:p w14:paraId="6DA5975D" w14:textId="77777777" w:rsidR="00DB01C5" w:rsidRPr="007F7AF1" w:rsidRDefault="00DB01C5" w:rsidP="007F7AF1">
      <w:pPr>
        <w:tabs>
          <w:tab w:val="left" w:pos="1845"/>
        </w:tabs>
        <w:contextualSpacing/>
        <w:rPr>
          <w:rFonts w:cs="Tahoma"/>
          <w:iCs/>
          <w:szCs w:val="22"/>
          <w:lang w:val="es-ES" w:eastAsia="es-ES_tradnl"/>
        </w:rPr>
      </w:pPr>
    </w:p>
    <w:p w14:paraId="04ACCDC4" w14:textId="402059B1" w:rsidR="00DB01C5" w:rsidRPr="007F7AF1" w:rsidRDefault="00DB01C5" w:rsidP="007F7AF1">
      <w:pPr>
        <w:numPr>
          <w:ilvl w:val="0"/>
          <w:numId w:val="24"/>
        </w:numPr>
        <w:tabs>
          <w:tab w:val="left" w:pos="1845"/>
        </w:tabs>
        <w:ind w:right="822"/>
        <w:contextualSpacing/>
        <w:rPr>
          <w:rFonts w:cs="Tahoma"/>
          <w:iCs/>
          <w:szCs w:val="24"/>
          <w:lang w:val="es-ES" w:eastAsia="es-ES_tradnl"/>
        </w:rPr>
      </w:pPr>
      <w:r w:rsidRPr="007F7AF1">
        <w:rPr>
          <w:rFonts w:cs="Calibri"/>
          <w:szCs w:val="24"/>
          <w:lang w:eastAsia="es-MX"/>
        </w:rPr>
        <w:t>Los oficios firmados por el Vocal Ejecutivo del Instituto de Transp</w:t>
      </w:r>
      <w:r w:rsidR="00915F39" w:rsidRPr="007F7AF1">
        <w:rPr>
          <w:rFonts w:cs="Calibri"/>
          <w:szCs w:val="24"/>
          <w:lang w:eastAsia="es-MX"/>
        </w:rPr>
        <w:t>orte del Estado de México, del 1 de septiembre al 30 de diciembre de 2023; así como del 1</w:t>
      </w:r>
      <w:r w:rsidRPr="007F7AF1">
        <w:rPr>
          <w:rFonts w:cs="Calibri"/>
          <w:szCs w:val="24"/>
          <w:lang w:eastAsia="es-MX"/>
        </w:rPr>
        <w:t xml:space="preserve"> de enero</w:t>
      </w:r>
      <w:r w:rsidR="003A30AE" w:rsidRPr="007F7AF1">
        <w:rPr>
          <w:rFonts w:cs="Calibri"/>
          <w:szCs w:val="24"/>
          <w:lang w:eastAsia="es-MX"/>
        </w:rPr>
        <w:t xml:space="preserve"> al </w:t>
      </w:r>
      <w:r w:rsidR="00915F39" w:rsidRPr="007F7AF1">
        <w:rPr>
          <w:rFonts w:cs="Calibri"/>
          <w:szCs w:val="24"/>
          <w:lang w:eastAsia="es-MX"/>
        </w:rPr>
        <w:t>30</w:t>
      </w:r>
      <w:r w:rsidR="003A30AE" w:rsidRPr="007F7AF1">
        <w:rPr>
          <w:rFonts w:cs="Calibri"/>
          <w:szCs w:val="24"/>
          <w:lang w:eastAsia="es-MX"/>
        </w:rPr>
        <w:t xml:space="preserve"> de marzo de </w:t>
      </w:r>
      <w:r w:rsidR="00915F39" w:rsidRPr="007F7AF1">
        <w:rPr>
          <w:rFonts w:cs="Calibri"/>
          <w:szCs w:val="24"/>
          <w:lang w:eastAsia="es-MX"/>
        </w:rPr>
        <w:t xml:space="preserve">2024 </w:t>
      </w:r>
      <w:r w:rsidRPr="007F7AF1">
        <w:rPr>
          <w:rFonts w:cs="Calibri"/>
          <w:szCs w:val="24"/>
          <w:lang w:eastAsia="es-MX"/>
        </w:rPr>
        <w:t>incluidos los proporcionados en Informe Justificado.</w:t>
      </w:r>
    </w:p>
    <w:p w14:paraId="3616B0AC" w14:textId="5B02CCF7" w:rsidR="00A4434D" w:rsidRPr="007F7AF1" w:rsidRDefault="00A4434D" w:rsidP="007F7AF1">
      <w:pPr>
        <w:numPr>
          <w:ilvl w:val="0"/>
          <w:numId w:val="24"/>
        </w:numPr>
        <w:tabs>
          <w:tab w:val="left" w:pos="1845"/>
        </w:tabs>
        <w:spacing w:after="160"/>
        <w:ind w:right="822"/>
        <w:contextualSpacing/>
        <w:rPr>
          <w:rFonts w:cs="Palatino Linotype"/>
          <w:bCs/>
          <w:szCs w:val="22"/>
          <w:lang w:val="es-ES" w:eastAsia="es-MX"/>
        </w:rPr>
      </w:pPr>
      <w:r w:rsidRPr="007F7AF1">
        <w:rPr>
          <w:rFonts w:cs="Calibri"/>
          <w:szCs w:val="24"/>
          <w:lang w:eastAsia="es-MX"/>
        </w:rPr>
        <w:t>Los oficios firmados por el Vocal Ejecutivo del Instituto de Transporte del Estado de México, del primero de septiembre al treinta de diciembre de dos mil veintitrés incluidos los proporcionados en Informe Justificado.</w:t>
      </w:r>
    </w:p>
    <w:p w14:paraId="1E323853" w14:textId="77777777" w:rsidR="00A4434D" w:rsidRPr="007F7AF1" w:rsidRDefault="00A4434D" w:rsidP="007F7AF1">
      <w:pPr>
        <w:tabs>
          <w:tab w:val="left" w:pos="1845"/>
        </w:tabs>
        <w:spacing w:after="160"/>
        <w:ind w:left="720" w:right="822"/>
        <w:contextualSpacing/>
        <w:rPr>
          <w:rFonts w:cs="Palatino Linotype"/>
          <w:bCs/>
          <w:szCs w:val="22"/>
          <w:lang w:val="es-ES" w:eastAsia="es-MX"/>
        </w:rPr>
      </w:pPr>
    </w:p>
    <w:p w14:paraId="2BB440FA" w14:textId="77777777" w:rsidR="003A30AE" w:rsidRPr="007F7AF1" w:rsidRDefault="003A30AE" w:rsidP="007F7AF1">
      <w:pPr>
        <w:ind w:right="-93"/>
        <w:rPr>
          <w:rFonts w:eastAsia="Calibri" w:cs="Tahoma"/>
          <w:bCs/>
          <w:szCs w:val="22"/>
          <w:lang w:eastAsia="en-US"/>
        </w:rPr>
      </w:pPr>
      <w:r w:rsidRPr="007F7AF1">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0B17232" w14:textId="77777777" w:rsidR="00DB01C5" w:rsidRPr="007F7AF1" w:rsidRDefault="00DB01C5" w:rsidP="007F7AF1">
      <w:pPr>
        <w:spacing w:after="160"/>
        <w:contextualSpacing/>
        <w:rPr>
          <w:rFonts w:cs="Palatino Linotype"/>
          <w:bCs/>
          <w:szCs w:val="22"/>
          <w:lang w:eastAsia="es-MX"/>
        </w:rPr>
      </w:pPr>
    </w:p>
    <w:p w14:paraId="0276B2A6" w14:textId="77777777" w:rsidR="00DB01C5" w:rsidRPr="007F7AF1" w:rsidRDefault="00DB01C5" w:rsidP="007F7AF1">
      <w:pPr>
        <w:autoSpaceDE w:val="0"/>
        <w:autoSpaceDN w:val="0"/>
        <w:adjustRightInd w:val="0"/>
        <w:rPr>
          <w:rFonts w:cs="Palatino Linotype"/>
          <w:bCs/>
          <w:iCs/>
          <w:szCs w:val="22"/>
          <w:lang w:eastAsia="es-MX"/>
        </w:rPr>
      </w:pPr>
      <w:r w:rsidRPr="007F7AF1">
        <w:rPr>
          <w:rFonts w:cs="Tahoma"/>
          <w:szCs w:val="24"/>
          <w:lang w:val="es-ES" w:eastAsia="en-US"/>
        </w:rPr>
        <w:t>Para el caso, de que haya cancelado alguno de los oficios</w:t>
      </w:r>
      <w:r w:rsidRPr="007F7AF1">
        <w:rPr>
          <w:rFonts w:cs="Palatino Linotype"/>
          <w:bCs/>
          <w:iCs/>
          <w:szCs w:val="22"/>
          <w:lang w:eastAsia="es-MX"/>
        </w:rPr>
        <w:t>, deberá hacerlo del conocimiento del Recurrente de manera clara y precisa.</w:t>
      </w:r>
    </w:p>
    <w:p w14:paraId="0D39C9DE" w14:textId="77777777" w:rsidR="008B13BC" w:rsidRPr="007F7AF1" w:rsidRDefault="008B13BC" w:rsidP="007F7AF1">
      <w:pPr>
        <w:pStyle w:val="Prrafodelista"/>
        <w:ind w:right="-93"/>
        <w:rPr>
          <w:rFonts w:cs="Tahoma"/>
          <w:bCs/>
          <w:szCs w:val="22"/>
        </w:rPr>
      </w:pPr>
    </w:p>
    <w:p w14:paraId="14C2AD60" w14:textId="22672BBB" w:rsidR="00FC3CE0" w:rsidRPr="007F7AF1" w:rsidRDefault="00FC3CE0" w:rsidP="007F7AF1">
      <w:r w:rsidRPr="007F7AF1">
        <w:rPr>
          <w:b/>
          <w:bCs/>
        </w:rPr>
        <w:t>TERCERO.</w:t>
      </w:r>
      <w:r w:rsidRPr="007F7AF1">
        <w:t xml:space="preserve"> Notifíquese la presente resolución </w:t>
      </w:r>
      <w:r w:rsidR="007F7AF1" w:rsidRPr="007F7AF1">
        <w:t xml:space="preserve">vía Sistema de Acceso a la Información Mexiquense </w:t>
      </w:r>
      <w:r w:rsidR="007F7AF1" w:rsidRPr="007F7AF1">
        <w:rPr>
          <w:b/>
        </w:rPr>
        <w:t>(SAIMEX)</w:t>
      </w:r>
      <w:r w:rsidR="007F7AF1">
        <w:rPr>
          <w:b/>
        </w:rPr>
        <w:t>,</w:t>
      </w:r>
      <w:r w:rsidR="007F7AF1">
        <w:t xml:space="preserve"> </w:t>
      </w:r>
      <w:r w:rsidRPr="007F7AF1">
        <w:t xml:space="preserve">al Titular de la Unidad de Transparencia del </w:t>
      </w:r>
      <w:r w:rsidR="008B1E16" w:rsidRPr="007F7AF1">
        <w:rPr>
          <w:b/>
          <w:bCs/>
        </w:rPr>
        <w:t>SUJETO OBLIGADO</w:t>
      </w:r>
      <w:r w:rsidRPr="007F7AF1">
        <w:t xml:space="preserve">, para que conforme al artículo 186 último párrafo, 189 segundo párrafo y 194 de la Ley de Transparencia y Acceso a la Información Pública del Estado de México y Municipios, dé </w:t>
      </w:r>
      <w:r w:rsidRPr="007F7AF1">
        <w:lastRenderedPageBreak/>
        <w:t xml:space="preserve">cumplimiento a lo ordenado dentro del plazo de </w:t>
      </w:r>
      <w:r w:rsidRPr="007F7AF1">
        <w:rPr>
          <w:b/>
          <w:bCs/>
        </w:rPr>
        <w:t>diez días hábiles</w:t>
      </w:r>
      <w:r w:rsidRPr="007F7AF1">
        <w:t xml:space="preserve">, e informe a este Instituto en un plazo de </w:t>
      </w:r>
      <w:r w:rsidRPr="007F7AF1">
        <w:rPr>
          <w:b/>
          <w:bCs/>
        </w:rPr>
        <w:t>tres días hábiles</w:t>
      </w:r>
      <w:r w:rsidRPr="007F7AF1">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7F7AF1" w:rsidRDefault="00FC3CE0" w:rsidP="007F7AF1"/>
    <w:p w14:paraId="16A4F4E2" w14:textId="64DF9CE2" w:rsidR="00FC3CE0" w:rsidRPr="007F7AF1" w:rsidRDefault="00FC3CE0" w:rsidP="007F7AF1">
      <w:r w:rsidRPr="007F7AF1">
        <w:rPr>
          <w:b/>
          <w:bCs/>
        </w:rPr>
        <w:t>CUARTO.</w:t>
      </w:r>
      <w:r w:rsidRPr="007F7AF1">
        <w:t xml:space="preserve"> Notifíquese a </w:t>
      </w:r>
      <w:r w:rsidRPr="007F7AF1">
        <w:rPr>
          <w:b/>
          <w:bCs/>
        </w:rPr>
        <w:t>LA PARTE RECURRENTE</w:t>
      </w:r>
      <w:r w:rsidRPr="007F7AF1">
        <w:t xml:space="preserve"> la presente resolución vía Sistema de Acceso a la Información Mexiquense </w:t>
      </w:r>
      <w:r w:rsidR="008B1E16" w:rsidRPr="007F7AF1">
        <w:rPr>
          <w:b/>
        </w:rPr>
        <w:t>(</w:t>
      </w:r>
      <w:r w:rsidRPr="007F7AF1">
        <w:rPr>
          <w:b/>
        </w:rPr>
        <w:t>SAIMEX</w:t>
      </w:r>
      <w:r w:rsidR="008B1E16" w:rsidRPr="007F7AF1">
        <w:rPr>
          <w:b/>
        </w:rPr>
        <w:t>)</w:t>
      </w:r>
      <w:r w:rsidRPr="007F7AF1">
        <w:rPr>
          <w:b/>
        </w:rPr>
        <w:t>.</w:t>
      </w:r>
    </w:p>
    <w:p w14:paraId="515336ED" w14:textId="77777777" w:rsidR="00FC3CE0" w:rsidRPr="007F7AF1" w:rsidRDefault="00FC3CE0" w:rsidP="007F7AF1"/>
    <w:p w14:paraId="006EFE1D" w14:textId="07CDFDE4" w:rsidR="00FC3CE0" w:rsidRPr="007F7AF1" w:rsidRDefault="00FC3CE0" w:rsidP="007F7AF1">
      <w:r w:rsidRPr="007F7AF1">
        <w:rPr>
          <w:b/>
          <w:bCs/>
        </w:rPr>
        <w:t>QUINTO</w:t>
      </w:r>
      <w:r w:rsidRPr="007F7AF1">
        <w:t>. Hágase del conocimiento a</w:t>
      </w:r>
      <w:r w:rsidR="008B1E16" w:rsidRPr="007F7AF1">
        <w:t xml:space="preserve"> </w:t>
      </w:r>
      <w:r w:rsidR="008B1E16" w:rsidRPr="007F7AF1">
        <w:rPr>
          <w:b/>
          <w:bCs/>
        </w:rPr>
        <w:t xml:space="preserve">LA PARTE </w:t>
      </w:r>
      <w:r w:rsidRPr="007F7AF1">
        <w:rPr>
          <w:b/>
          <w:bCs/>
        </w:rPr>
        <w:t>RECURRENTE</w:t>
      </w:r>
      <w:r w:rsidRPr="007F7AF1">
        <w:t xml:space="preserve"> que</w:t>
      </w:r>
      <w:r w:rsidR="008B1E16" w:rsidRPr="007F7AF1">
        <w:t>,</w:t>
      </w:r>
      <w:r w:rsidRPr="007F7AF1">
        <w:t xml:space="preserve"> de conformidad con lo establecido en el artículo 196 de la Ley de Transparencia y Acceso a la Información Pública del Estado de México y Municipios, podrá impugnar</w:t>
      </w:r>
      <w:r w:rsidR="008B1E16" w:rsidRPr="007F7AF1">
        <w:t xml:space="preserve"> la presente resolución</w:t>
      </w:r>
      <w:r w:rsidRPr="007F7AF1">
        <w:t xml:space="preserve"> vía Juicio de Amparo en los términos de las leyes aplicables.</w:t>
      </w:r>
    </w:p>
    <w:p w14:paraId="12F799BC" w14:textId="77777777" w:rsidR="00B64CB8" w:rsidRPr="007F7AF1" w:rsidRDefault="00B64CB8" w:rsidP="007F7AF1"/>
    <w:p w14:paraId="43DF9D99" w14:textId="4A4F0135" w:rsidR="007F7AF1" w:rsidRDefault="00FC3CE0" w:rsidP="007F7AF1">
      <w:r w:rsidRPr="007F7AF1">
        <w:rPr>
          <w:b/>
          <w:bCs/>
        </w:rPr>
        <w:t>SEXTO.</w:t>
      </w:r>
      <w:r w:rsidRPr="007F7AF1">
        <w:t xml:space="preserve"> De conformidad con el artículo 198 de la Ley de Transparencia y Acceso a la Información Pública del Estado de México y Municipios, el </w:t>
      </w:r>
      <w:r w:rsidR="008B1E16" w:rsidRPr="007F7AF1">
        <w:rPr>
          <w:b/>
          <w:bCs/>
        </w:rPr>
        <w:t>SUJETO OBLIGADO</w:t>
      </w:r>
      <w:r w:rsidR="008B1E16" w:rsidRPr="007F7AF1">
        <w:t xml:space="preserve"> </w:t>
      </w:r>
      <w:r w:rsidRPr="007F7AF1">
        <w:t>podrá solicitar</w:t>
      </w:r>
      <w:r w:rsidR="008B1E16" w:rsidRPr="007F7AF1">
        <w:t xml:space="preserve"> </w:t>
      </w:r>
      <w:r w:rsidRPr="007F7AF1">
        <w:t xml:space="preserve">una ampliación de plazo </w:t>
      </w:r>
      <w:r w:rsidR="008B1E16" w:rsidRPr="007F7AF1">
        <w:t xml:space="preserve">de manera fundada y motivada, </w:t>
      </w:r>
      <w:r w:rsidRPr="007F7AF1">
        <w:t>para el cumplimiento de la presente resolución.</w:t>
      </w:r>
    </w:p>
    <w:p w14:paraId="7C7B6FBB" w14:textId="77777777" w:rsidR="006126C1" w:rsidRDefault="006126C1" w:rsidP="007F7AF1"/>
    <w:p w14:paraId="267A450F" w14:textId="77777777" w:rsidR="006126C1" w:rsidRDefault="006126C1" w:rsidP="007F7AF1"/>
    <w:p w14:paraId="3BB8081F" w14:textId="77777777" w:rsidR="006126C1" w:rsidRDefault="006126C1" w:rsidP="007F7AF1"/>
    <w:p w14:paraId="1E1C6588" w14:textId="77777777" w:rsidR="006126C1" w:rsidRDefault="006126C1" w:rsidP="007F7AF1"/>
    <w:p w14:paraId="0E9E5D47" w14:textId="77777777" w:rsidR="00AC7B28" w:rsidRDefault="00AC7B28" w:rsidP="007F7AF1">
      <w:pPr>
        <w:rPr>
          <w:rFonts w:eastAsia="Palatino Linotype" w:cs="Palatino Linotype"/>
          <w:szCs w:val="22"/>
        </w:rPr>
      </w:pPr>
    </w:p>
    <w:p w14:paraId="719A5C63" w14:textId="561F6CD0" w:rsidR="00664420" w:rsidRPr="007F7AF1" w:rsidRDefault="00664420" w:rsidP="007F7AF1">
      <w:pPr>
        <w:rPr>
          <w:rFonts w:eastAsia="Palatino Linotype" w:cs="Palatino Linotype"/>
          <w:szCs w:val="22"/>
        </w:rPr>
      </w:pPr>
      <w:r w:rsidRPr="007F7AF1">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64CB8" w:rsidRPr="007F7AF1">
        <w:rPr>
          <w:rFonts w:eastAsia="Palatino Linotype" w:cs="Palatino Linotype"/>
          <w:szCs w:val="22"/>
        </w:rPr>
        <w:t xml:space="preserve">TRIGESIMA PRIMERA </w:t>
      </w:r>
      <w:r w:rsidRPr="007F7AF1">
        <w:rPr>
          <w:rFonts w:eastAsia="Palatino Linotype" w:cs="Palatino Linotype"/>
          <w:szCs w:val="22"/>
        </w:rPr>
        <w:t xml:space="preserve">SESIÓN ORDINARIA, CELEBRADA EL </w:t>
      </w:r>
      <w:r w:rsidR="00B64CB8" w:rsidRPr="007F7AF1">
        <w:rPr>
          <w:rFonts w:eastAsia="Palatino Linotype" w:cs="Palatino Linotype"/>
          <w:szCs w:val="22"/>
        </w:rPr>
        <w:t>CUATRO DE SEPTIEMBRE DE DOS MIL VEINTICUATRO</w:t>
      </w:r>
      <w:r w:rsidRPr="007F7AF1">
        <w:rPr>
          <w:rFonts w:eastAsia="Palatino Linotype" w:cs="Palatino Linotype"/>
          <w:szCs w:val="22"/>
        </w:rPr>
        <w:t>, ANTE EL SECRETARIO TÉCNICO DEL PLENO, ALEXIS TAPIA RAMÍREZ.</w:t>
      </w:r>
    </w:p>
    <w:p w14:paraId="7BAAC1E1" w14:textId="77777777" w:rsidR="00B64CB8" w:rsidRPr="007F7AF1" w:rsidRDefault="00B64CB8" w:rsidP="007F7AF1">
      <w:pPr>
        <w:rPr>
          <w:rFonts w:cs="Palatino Linotype"/>
          <w:sz w:val="16"/>
          <w:szCs w:val="16"/>
          <w:lang w:eastAsia="es-MX"/>
        </w:rPr>
      </w:pPr>
      <w:r w:rsidRPr="007F7AF1">
        <w:rPr>
          <w:rFonts w:cs="Palatino Linotype"/>
          <w:sz w:val="16"/>
          <w:szCs w:val="16"/>
          <w:lang w:eastAsia="es-MX"/>
        </w:rPr>
        <w:t>SCMM/AGZ/DEMF/AGE</w:t>
      </w:r>
    </w:p>
    <w:p w14:paraId="49D72DA3" w14:textId="77777777" w:rsidR="00664420" w:rsidRPr="007F7AF1" w:rsidRDefault="00664420" w:rsidP="007F7AF1">
      <w:pPr>
        <w:ind w:right="-93"/>
        <w:rPr>
          <w:rFonts w:eastAsia="Calibri" w:cs="Tahoma"/>
          <w:bCs/>
          <w:szCs w:val="22"/>
          <w:lang w:eastAsia="en-US"/>
        </w:rPr>
      </w:pPr>
    </w:p>
    <w:p w14:paraId="5EFEA0CD" w14:textId="77777777" w:rsidR="00664420" w:rsidRPr="007F7AF1" w:rsidRDefault="00664420" w:rsidP="007F7AF1">
      <w:pPr>
        <w:ind w:right="-93"/>
        <w:rPr>
          <w:rFonts w:eastAsia="Calibri" w:cs="Tahoma"/>
          <w:szCs w:val="22"/>
          <w:lang w:val="es-ES"/>
        </w:rPr>
      </w:pPr>
    </w:p>
    <w:p w14:paraId="696BC976" w14:textId="77777777" w:rsidR="00664420" w:rsidRPr="007F7AF1" w:rsidRDefault="00664420" w:rsidP="007F7AF1">
      <w:pPr>
        <w:ind w:right="-93"/>
        <w:rPr>
          <w:rFonts w:eastAsia="Calibri" w:cs="Tahoma"/>
          <w:bCs/>
          <w:szCs w:val="22"/>
          <w:lang w:val="es-ES" w:eastAsia="en-US"/>
        </w:rPr>
      </w:pPr>
    </w:p>
    <w:p w14:paraId="671CB0C5" w14:textId="77777777" w:rsidR="00664420" w:rsidRPr="007F7AF1" w:rsidRDefault="00664420" w:rsidP="007F7AF1">
      <w:pPr>
        <w:ind w:right="-93"/>
        <w:rPr>
          <w:rFonts w:eastAsia="Calibri" w:cs="Tahoma"/>
          <w:bCs/>
          <w:szCs w:val="22"/>
          <w:lang w:val="es-ES_tradnl" w:eastAsia="en-US"/>
        </w:rPr>
      </w:pPr>
    </w:p>
    <w:p w14:paraId="52B66DE7" w14:textId="77777777" w:rsidR="00664420" w:rsidRPr="007F7AF1" w:rsidRDefault="00664420" w:rsidP="007F7AF1">
      <w:pPr>
        <w:ind w:right="-93"/>
        <w:rPr>
          <w:rFonts w:eastAsia="Calibri" w:cs="Tahoma"/>
          <w:bCs/>
          <w:szCs w:val="22"/>
          <w:lang w:val="es-ES_tradnl" w:eastAsia="en-US"/>
        </w:rPr>
      </w:pPr>
    </w:p>
    <w:p w14:paraId="3BA305D1" w14:textId="77777777" w:rsidR="00664420" w:rsidRPr="007F7AF1" w:rsidRDefault="00664420" w:rsidP="007F7AF1">
      <w:pPr>
        <w:ind w:right="-93"/>
        <w:rPr>
          <w:rFonts w:eastAsia="Calibri" w:cs="Tahoma"/>
          <w:bCs/>
          <w:szCs w:val="22"/>
          <w:lang w:val="es-ES_tradnl" w:eastAsia="en-US"/>
        </w:rPr>
      </w:pPr>
    </w:p>
    <w:p w14:paraId="78230707" w14:textId="77777777" w:rsidR="00664420" w:rsidRPr="007F7AF1" w:rsidRDefault="00664420" w:rsidP="007F7AF1">
      <w:pPr>
        <w:ind w:right="-93"/>
        <w:rPr>
          <w:rFonts w:eastAsia="Calibri" w:cs="Tahoma"/>
          <w:bCs/>
          <w:szCs w:val="22"/>
          <w:lang w:val="es-ES_tradnl" w:eastAsia="en-US"/>
        </w:rPr>
      </w:pPr>
    </w:p>
    <w:p w14:paraId="72D18B28" w14:textId="77777777" w:rsidR="00664420" w:rsidRPr="007F7AF1" w:rsidRDefault="00664420" w:rsidP="007F7AF1">
      <w:pPr>
        <w:ind w:right="-93"/>
        <w:rPr>
          <w:rFonts w:eastAsia="Calibri" w:cs="Tahoma"/>
          <w:bCs/>
          <w:szCs w:val="22"/>
          <w:lang w:val="es-ES_tradnl" w:eastAsia="en-US"/>
        </w:rPr>
      </w:pPr>
    </w:p>
    <w:p w14:paraId="6BD461DC" w14:textId="77777777" w:rsidR="00664420" w:rsidRPr="007F7AF1" w:rsidRDefault="00664420" w:rsidP="007F7AF1">
      <w:pPr>
        <w:tabs>
          <w:tab w:val="center" w:pos="4568"/>
        </w:tabs>
        <w:ind w:right="-93"/>
        <w:rPr>
          <w:rFonts w:eastAsia="Calibri" w:cs="Tahoma"/>
          <w:bCs/>
          <w:szCs w:val="22"/>
          <w:lang w:eastAsia="en-US"/>
        </w:rPr>
      </w:pPr>
    </w:p>
    <w:p w14:paraId="4DBB1727" w14:textId="77777777" w:rsidR="00664420" w:rsidRPr="007F7AF1" w:rsidRDefault="00664420" w:rsidP="007F7AF1">
      <w:pPr>
        <w:tabs>
          <w:tab w:val="center" w:pos="4568"/>
        </w:tabs>
        <w:ind w:right="-93"/>
        <w:rPr>
          <w:rFonts w:eastAsia="Calibri" w:cs="Tahoma"/>
          <w:bCs/>
          <w:szCs w:val="22"/>
          <w:lang w:eastAsia="en-US"/>
        </w:rPr>
      </w:pPr>
    </w:p>
    <w:p w14:paraId="1D74121B" w14:textId="77777777" w:rsidR="00664420" w:rsidRPr="007F7AF1" w:rsidRDefault="00664420" w:rsidP="007F7AF1">
      <w:pPr>
        <w:tabs>
          <w:tab w:val="center" w:pos="4568"/>
        </w:tabs>
        <w:ind w:right="-93"/>
        <w:rPr>
          <w:rFonts w:eastAsia="Calibri" w:cs="Tahoma"/>
          <w:bCs/>
          <w:szCs w:val="22"/>
          <w:lang w:eastAsia="en-US"/>
        </w:rPr>
      </w:pPr>
    </w:p>
    <w:p w14:paraId="08E74E9C" w14:textId="77777777" w:rsidR="00664420" w:rsidRPr="007F7AF1" w:rsidRDefault="00664420" w:rsidP="007F7AF1">
      <w:pPr>
        <w:tabs>
          <w:tab w:val="center" w:pos="4568"/>
        </w:tabs>
        <w:ind w:right="-93"/>
        <w:rPr>
          <w:rFonts w:eastAsia="Calibri" w:cs="Tahoma"/>
          <w:bCs/>
          <w:szCs w:val="22"/>
          <w:lang w:eastAsia="en-US"/>
        </w:rPr>
      </w:pPr>
    </w:p>
    <w:p w14:paraId="2CBF5E03" w14:textId="77777777" w:rsidR="00664420" w:rsidRPr="007F7AF1" w:rsidRDefault="00664420" w:rsidP="007F7AF1">
      <w:pPr>
        <w:tabs>
          <w:tab w:val="center" w:pos="4568"/>
        </w:tabs>
        <w:ind w:right="-93"/>
        <w:rPr>
          <w:rFonts w:eastAsia="Calibri" w:cs="Tahoma"/>
          <w:bCs/>
          <w:szCs w:val="22"/>
          <w:lang w:eastAsia="en-US"/>
        </w:rPr>
      </w:pPr>
    </w:p>
    <w:p w14:paraId="44865A6D" w14:textId="77777777" w:rsidR="00664420" w:rsidRPr="007F7AF1" w:rsidRDefault="00664420" w:rsidP="007F7AF1">
      <w:pPr>
        <w:tabs>
          <w:tab w:val="center" w:pos="4568"/>
        </w:tabs>
        <w:ind w:right="-93"/>
        <w:rPr>
          <w:rFonts w:eastAsia="Calibri" w:cs="Tahoma"/>
          <w:bCs/>
          <w:szCs w:val="22"/>
          <w:lang w:eastAsia="en-US"/>
        </w:rPr>
      </w:pPr>
    </w:p>
    <w:p w14:paraId="7147F06B" w14:textId="77777777" w:rsidR="00664420" w:rsidRPr="007F7AF1" w:rsidRDefault="00664420" w:rsidP="007F7AF1">
      <w:pPr>
        <w:tabs>
          <w:tab w:val="center" w:pos="4568"/>
        </w:tabs>
        <w:ind w:right="-93"/>
        <w:rPr>
          <w:rFonts w:eastAsia="Calibri" w:cs="Tahoma"/>
          <w:bCs/>
          <w:szCs w:val="22"/>
          <w:lang w:eastAsia="en-US"/>
        </w:rPr>
      </w:pPr>
    </w:p>
    <w:p w14:paraId="6FDF3D7E" w14:textId="77777777" w:rsidR="00664420" w:rsidRPr="007F7AF1" w:rsidRDefault="00664420" w:rsidP="007F7AF1">
      <w:pPr>
        <w:tabs>
          <w:tab w:val="center" w:pos="4568"/>
        </w:tabs>
        <w:ind w:right="-93"/>
        <w:rPr>
          <w:rFonts w:eastAsia="Calibri" w:cs="Tahoma"/>
          <w:bCs/>
          <w:szCs w:val="22"/>
          <w:lang w:eastAsia="en-US"/>
        </w:rPr>
      </w:pPr>
    </w:p>
    <w:p w14:paraId="6246F818" w14:textId="77777777" w:rsidR="00664420" w:rsidRPr="007F7AF1" w:rsidRDefault="00664420" w:rsidP="007F7AF1">
      <w:pPr>
        <w:tabs>
          <w:tab w:val="center" w:pos="4568"/>
        </w:tabs>
        <w:ind w:right="-93"/>
        <w:rPr>
          <w:rFonts w:eastAsia="Calibri" w:cs="Tahoma"/>
          <w:bCs/>
          <w:szCs w:val="22"/>
          <w:lang w:eastAsia="en-US"/>
        </w:rPr>
      </w:pPr>
    </w:p>
    <w:p w14:paraId="57A88B28" w14:textId="77777777" w:rsidR="00664420" w:rsidRPr="007F7AF1" w:rsidRDefault="00664420" w:rsidP="007F7AF1">
      <w:pPr>
        <w:tabs>
          <w:tab w:val="center" w:pos="4568"/>
        </w:tabs>
        <w:ind w:right="-93"/>
        <w:rPr>
          <w:rFonts w:eastAsia="Calibri" w:cs="Tahoma"/>
          <w:bCs/>
          <w:szCs w:val="22"/>
          <w:lang w:eastAsia="en-US"/>
        </w:rPr>
      </w:pPr>
    </w:p>
    <w:p w14:paraId="77EF6095" w14:textId="77777777" w:rsidR="00664420" w:rsidRPr="007F7AF1" w:rsidRDefault="00664420" w:rsidP="007F7AF1">
      <w:pPr>
        <w:tabs>
          <w:tab w:val="center" w:pos="4568"/>
        </w:tabs>
        <w:ind w:right="-93"/>
        <w:rPr>
          <w:rFonts w:eastAsia="Calibri" w:cs="Tahoma"/>
          <w:bCs/>
          <w:szCs w:val="22"/>
          <w:lang w:eastAsia="en-US"/>
        </w:rPr>
      </w:pPr>
    </w:p>
    <w:p w14:paraId="35593947" w14:textId="77777777" w:rsidR="00664420" w:rsidRPr="007F7AF1" w:rsidRDefault="00664420" w:rsidP="007F7AF1">
      <w:pPr>
        <w:tabs>
          <w:tab w:val="center" w:pos="4568"/>
        </w:tabs>
        <w:ind w:right="-93"/>
        <w:rPr>
          <w:rFonts w:eastAsia="Calibri" w:cs="Tahoma"/>
          <w:bCs/>
          <w:szCs w:val="22"/>
          <w:lang w:eastAsia="en-US"/>
        </w:rPr>
      </w:pPr>
    </w:p>
    <w:p w14:paraId="3AF72A17" w14:textId="77777777" w:rsidR="00664420" w:rsidRPr="007F7AF1" w:rsidRDefault="00664420" w:rsidP="007F7AF1">
      <w:pPr>
        <w:tabs>
          <w:tab w:val="center" w:pos="4568"/>
        </w:tabs>
        <w:ind w:right="-93"/>
        <w:rPr>
          <w:rFonts w:eastAsia="Calibri" w:cs="Tahoma"/>
          <w:bCs/>
          <w:szCs w:val="22"/>
          <w:lang w:eastAsia="en-US"/>
        </w:rPr>
      </w:pPr>
    </w:p>
    <w:p w14:paraId="37169144" w14:textId="77777777" w:rsidR="00664420" w:rsidRPr="007F7AF1" w:rsidRDefault="00664420" w:rsidP="007F7AF1">
      <w:pPr>
        <w:tabs>
          <w:tab w:val="center" w:pos="4568"/>
        </w:tabs>
        <w:ind w:right="-93"/>
        <w:rPr>
          <w:rFonts w:eastAsia="Calibri" w:cs="Tahoma"/>
          <w:bCs/>
          <w:szCs w:val="22"/>
          <w:lang w:eastAsia="en-US"/>
        </w:rPr>
      </w:pPr>
    </w:p>
    <w:p w14:paraId="77CFC088" w14:textId="77777777" w:rsidR="00664420" w:rsidRPr="007F7AF1" w:rsidRDefault="00664420" w:rsidP="007F7AF1">
      <w:pPr>
        <w:tabs>
          <w:tab w:val="center" w:pos="4568"/>
        </w:tabs>
        <w:ind w:right="-93"/>
        <w:rPr>
          <w:rFonts w:eastAsia="Calibri" w:cs="Tahoma"/>
          <w:bCs/>
          <w:szCs w:val="22"/>
          <w:lang w:eastAsia="en-US"/>
        </w:rPr>
      </w:pPr>
    </w:p>
    <w:p w14:paraId="781A11A5" w14:textId="77777777" w:rsidR="00664420" w:rsidRPr="007F7AF1" w:rsidRDefault="00664420" w:rsidP="007F7AF1">
      <w:pPr>
        <w:tabs>
          <w:tab w:val="center" w:pos="4568"/>
        </w:tabs>
        <w:ind w:right="-93"/>
        <w:rPr>
          <w:rFonts w:eastAsia="Calibri" w:cs="Tahoma"/>
          <w:bCs/>
          <w:szCs w:val="22"/>
          <w:lang w:eastAsia="en-US"/>
        </w:rPr>
      </w:pPr>
    </w:p>
    <w:p w14:paraId="5B4ADFF3" w14:textId="77777777" w:rsidR="00A131AC" w:rsidRPr="007F7AF1" w:rsidRDefault="00A131AC" w:rsidP="007F7AF1"/>
    <w:sectPr w:rsidR="00A131AC" w:rsidRPr="007F7AF1"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F9F0D" w14:textId="77777777" w:rsidR="00983148" w:rsidRDefault="00983148" w:rsidP="00664420">
      <w:pPr>
        <w:spacing w:line="240" w:lineRule="auto"/>
      </w:pPr>
      <w:r>
        <w:separator/>
      </w:r>
    </w:p>
  </w:endnote>
  <w:endnote w:type="continuationSeparator" w:id="0">
    <w:p w14:paraId="713D6FCD" w14:textId="77777777" w:rsidR="00983148" w:rsidRDefault="0098314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15F39" w:rsidRDefault="00915F39">
    <w:pPr>
      <w:tabs>
        <w:tab w:val="center" w:pos="4550"/>
        <w:tab w:val="left" w:pos="5818"/>
      </w:tabs>
      <w:ind w:right="260"/>
      <w:jc w:val="right"/>
      <w:rPr>
        <w:color w:val="071320" w:themeColor="text2" w:themeShade="80"/>
        <w:sz w:val="24"/>
        <w:szCs w:val="24"/>
      </w:rPr>
    </w:pPr>
  </w:p>
  <w:p w14:paraId="1BCA7F23" w14:textId="77777777" w:rsidR="00915F39" w:rsidRDefault="00915F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15F39" w:rsidRDefault="00915F3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B128C" w:rsidRPr="005B128C">
      <w:rPr>
        <w:noProof/>
        <w:color w:val="0A1D30" w:themeColor="text2" w:themeShade="BF"/>
        <w:sz w:val="24"/>
        <w:szCs w:val="24"/>
        <w:lang w:val="es-ES"/>
      </w:rPr>
      <w:t>53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B128C" w:rsidRPr="005B128C">
      <w:rPr>
        <w:noProof/>
        <w:color w:val="0A1D30" w:themeColor="text2" w:themeShade="BF"/>
        <w:sz w:val="24"/>
        <w:szCs w:val="24"/>
        <w:lang w:val="es-ES"/>
      </w:rPr>
      <w:t>55</w:t>
    </w:r>
    <w:r>
      <w:rPr>
        <w:color w:val="0A1D30" w:themeColor="text2" w:themeShade="BF"/>
        <w:sz w:val="24"/>
        <w:szCs w:val="24"/>
      </w:rPr>
      <w:fldChar w:fldCharType="end"/>
    </w:r>
  </w:p>
  <w:p w14:paraId="310E15C0" w14:textId="77777777" w:rsidR="00915F39" w:rsidRDefault="00915F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683D2" w14:textId="77777777" w:rsidR="00983148" w:rsidRDefault="00983148" w:rsidP="00664420">
      <w:pPr>
        <w:spacing w:line="240" w:lineRule="auto"/>
      </w:pPr>
      <w:r>
        <w:separator/>
      </w:r>
    </w:p>
  </w:footnote>
  <w:footnote w:type="continuationSeparator" w:id="0">
    <w:p w14:paraId="0F21F5A7" w14:textId="77777777" w:rsidR="00983148" w:rsidRDefault="0098314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15F39" w:rsidRPr="00330DA7" w14:paraId="070A4B18" w14:textId="77777777" w:rsidTr="003F35FD">
      <w:trPr>
        <w:trHeight w:val="144"/>
        <w:jc w:val="right"/>
      </w:trPr>
      <w:tc>
        <w:tcPr>
          <w:tcW w:w="2727" w:type="dxa"/>
        </w:tcPr>
        <w:p w14:paraId="62B7493A" w14:textId="77777777" w:rsidR="00915F39" w:rsidRPr="00330DA7" w:rsidRDefault="00915F3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767EAA5" w:rsidR="00915F39" w:rsidRPr="00A90C72" w:rsidRDefault="00915F39" w:rsidP="00915F39">
          <w:pPr>
            <w:tabs>
              <w:tab w:val="right" w:pos="8838"/>
            </w:tabs>
            <w:ind w:left="-74" w:right="-105"/>
            <w:rPr>
              <w:rFonts w:eastAsia="Calibri" w:cs="Tahoma"/>
              <w:szCs w:val="22"/>
              <w:lang w:eastAsia="en-US"/>
            </w:rPr>
          </w:pPr>
          <w:r>
            <w:rPr>
              <w:rFonts w:eastAsia="Calibri" w:cs="Tahoma"/>
              <w:szCs w:val="22"/>
              <w:lang w:eastAsia="en-US"/>
            </w:rPr>
            <w:t>04137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y acumulado  </w:t>
          </w:r>
        </w:p>
      </w:tc>
    </w:tr>
    <w:tr w:rsidR="00915F39" w:rsidRPr="00330DA7" w14:paraId="4521E058" w14:textId="77777777" w:rsidTr="003F35FD">
      <w:trPr>
        <w:trHeight w:val="283"/>
        <w:jc w:val="right"/>
      </w:trPr>
      <w:tc>
        <w:tcPr>
          <w:tcW w:w="2727" w:type="dxa"/>
        </w:tcPr>
        <w:p w14:paraId="0B68C086" w14:textId="77777777" w:rsidR="00915F39" w:rsidRPr="00330DA7" w:rsidRDefault="00915F3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7920786" w:rsidR="00915F39" w:rsidRPr="00952DD0" w:rsidRDefault="00915F39" w:rsidP="003F35FD">
          <w:pPr>
            <w:tabs>
              <w:tab w:val="left" w:pos="2834"/>
              <w:tab w:val="right" w:pos="8838"/>
            </w:tabs>
            <w:ind w:left="-108" w:right="-105"/>
            <w:rPr>
              <w:rFonts w:eastAsia="Calibri" w:cs="Tahoma"/>
              <w:szCs w:val="22"/>
              <w:lang w:eastAsia="en-US"/>
            </w:rPr>
          </w:pPr>
          <w:r w:rsidRPr="003F23EF">
            <w:rPr>
              <w:rFonts w:eastAsia="Calibri" w:cs="Tahoma"/>
              <w:szCs w:val="22"/>
              <w:lang w:eastAsia="en-US"/>
            </w:rPr>
            <w:t>Secretaría de Movilidad</w:t>
          </w:r>
        </w:p>
      </w:tc>
    </w:tr>
    <w:tr w:rsidR="00915F39" w:rsidRPr="00330DA7" w14:paraId="6331D9B6" w14:textId="77777777" w:rsidTr="003F35FD">
      <w:trPr>
        <w:trHeight w:val="283"/>
        <w:jc w:val="right"/>
      </w:trPr>
      <w:tc>
        <w:tcPr>
          <w:tcW w:w="2727" w:type="dxa"/>
        </w:tcPr>
        <w:p w14:paraId="3FA86BAE" w14:textId="2D254ED7" w:rsidR="00915F39" w:rsidRPr="00330DA7" w:rsidRDefault="00915F3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AC7B2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15F39" w:rsidRPr="00EA66FC" w:rsidRDefault="00915F3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15F39" w:rsidRPr="00443C6B" w:rsidRDefault="00915F3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15F39" w:rsidRPr="00330DA7" w14:paraId="29CFF901" w14:textId="77777777" w:rsidTr="003840BC">
      <w:trPr>
        <w:trHeight w:val="1435"/>
      </w:trPr>
      <w:tc>
        <w:tcPr>
          <w:tcW w:w="283" w:type="dxa"/>
          <w:shd w:val="clear" w:color="auto" w:fill="auto"/>
        </w:tcPr>
        <w:p w14:paraId="046B9F8F" w14:textId="77777777" w:rsidR="00915F39" w:rsidRPr="00330DA7" w:rsidRDefault="00915F39" w:rsidP="003840B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15F39" w:rsidRPr="00330DA7" w14:paraId="04F272D2" w14:textId="77777777" w:rsidTr="003840BC">
            <w:trPr>
              <w:trHeight w:val="144"/>
            </w:trPr>
            <w:tc>
              <w:tcPr>
                <w:tcW w:w="2727" w:type="dxa"/>
              </w:tcPr>
              <w:p w14:paraId="2FD4DBF6" w14:textId="77777777" w:rsidR="00915F39" w:rsidRPr="00330DA7" w:rsidRDefault="00915F39" w:rsidP="003840B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E2A1E8B" w:rsidR="00915F39" w:rsidRPr="00A90C72" w:rsidRDefault="00915F39" w:rsidP="00915F39">
                <w:pPr>
                  <w:tabs>
                    <w:tab w:val="right" w:pos="8838"/>
                  </w:tabs>
                  <w:ind w:left="-74" w:right="-105"/>
                  <w:rPr>
                    <w:rFonts w:eastAsia="Calibri" w:cs="Tahoma"/>
                    <w:szCs w:val="22"/>
                    <w:lang w:eastAsia="en-US"/>
                  </w:rPr>
                </w:pPr>
                <w:r>
                  <w:rPr>
                    <w:rFonts w:eastAsia="Calibri" w:cs="Tahoma"/>
                    <w:szCs w:val="22"/>
                    <w:lang w:eastAsia="en-US"/>
                  </w:rPr>
                  <w:t>04137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y acumulado  </w:t>
                </w:r>
              </w:p>
            </w:tc>
            <w:tc>
              <w:tcPr>
                <w:tcW w:w="3402" w:type="dxa"/>
              </w:tcPr>
              <w:p w14:paraId="71DEA1CF" w14:textId="77777777" w:rsidR="00915F39" w:rsidRDefault="00915F39" w:rsidP="003840BC">
                <w:pPr>
                  <w:tabs>
                    <w:tab w:val="right" w:pos="8838"/>
                  </w:tabs>
                  <w:ind w:left="-74" w:right="-105"/>
                  <w:rPr>
                    <w:rFonts w:eastAsia="Calibri" w:cs="Tahoma"/>
                    <w:szCs w:val="22"/>
                    <w:lang w:eastAsia="en-US"/>
                  </w:rPr>
                </w:pPr>
              </w:p>
            </w:tc>
          </w:tr>
          <w:tr w:rsidR="00915F39" w:rsidRPr="00330DA7" w14:paraId="05C58951" w14:textId="77777777" w:rsidTr="003840BC">
            <w:trPr>
              <w:trHeight w:val="144"/>
            </w:trPr>
            <w:tc>
              <w:tcPr>
                <w:tcW w:w="2727" w:type="dxa"/>
              </w:tcPr>
              <w:p w14:paraId="642B9610" w14:textId="77777777" w:rsidR="00915F39" w:rsidRPr="00330DA7" w:rsidRDefault="00915F39" w:rsidP="003840B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A377DEB" w:rsidR="00915F39" w:rsidRPr="005F19B1" w:rsidRDefault="00915F39" w:rsidP="003840BC">
                <w:pPr>
                  <w:tabs>
                    <w:tab w:val="left" w:pos="3122"/>
                    <w:tab w:val="right" w:pos="8838"/>
                  </w:tabs>
                  <w:ind w:left="-105" w:right="-105"/>
                  <w:rPr>
                    <w:rFonts w:eastAsia="Calibri" w:cs="Tahoma"/>
                    <w:szCs w:val="22"/>
                    <w:lang w:eastAsia="en-US"/>
                  </w:rPr>
                </w:pPr>
              </w:p>
            </w:tc>
            <w:tc>
              <w:tcPr>
                <w:tcW w:w="3402" w:type="dxa"/>
              </w:tcPr>
              <w:p w14:paraId="73F47F53" w14:textId="77777777" w:rsidR="00915F39" w:rsidRPr="005F19B1" w:rsidRDefault="00915F39" w:rsidP="003840BC">
                <w:pPr>
                  <w:tabs>
                    <w:tab w:val="left" w:pos="3122"/>
                    <w:tab w:val="right" w:pos="8838"/>
                  </w:tabs>
                  <w:ind w:left="-105" w:right="-105"/>
                  <w:rPr>
                    <w:rFonts w:eastAsia="Calibri" w:cs="Tahoma"/>
                    <w:szCs w:val="22"/>
                    <w:lang w:eastAsia="en-US"/>
                  </w:rPr>
                </w:pPr>
              </w:p>
            </w:tc>
          </w:tr>
          <w:bookmarkEnd w:id="1"/>
          <w:tr w:rsidR="00915F39" w:rsidRPr="00330DA7" w14:paraId="00E6CDC1" w14:textId="77777777" w:rsidTr="003840BC">
            <w:trPr>
              <w:trHeight w:val="283"/>
            </w:trPr>
            <w:tc>
              <w:tcPr>
                <w:tcW w:w="2727" w:type="dxa"/>
              </w:tcPr>
              <w:p w14:paraId="0631AD24" w14:textId="77777777" w:rsidR="00915F39" w:rsidRPr="00330DA7" w:rsidRDefault="00915F39" w:rsidP="003840B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BC7B240" w:rsidR="00915F39" w:rsidRPr="00952DD0" w:rsidRDefault="00915F39" w:rsidP="003840BC">
                <w:pPr>
                  <w:tabs>
                    <w:tab w:val="left" w:pos="2834"/>
                    <w:tab w:val="right" w:pos="8838"/>
                  </w:tabs>
                  <w:ind w:left="-108" w:right="-105"/>
                  <w:rPr>
                    <w:rFonts w:eastAsia="Calibri" w:cs="Tahoma"/>
                    <w:szCs w:val="22"/>
                    <w:lang w:eastAsia="en-US"/>
                  </w:rPr>
                </w:pPr>
                <w:r w:rsidRPr="003F23EF">
                  <w:rPr>
                    <w:rFonts w:eastAsia="Calibri" w:cs="Tahoma"/>
                    <w:szCs w:val="22"/>
                    <w:lang w:eastAsia="en-US"/>
                  </w:rPr>
                  <w:t>Secretaría de Movilidad</w:t>
                </w:r>
              </w:p>
            </w:tc>
            <w:tc>
              <w:tcPr>
                <w:tcW w:w="3402" w:type="dxa"/>
              </w:tcPr>
              <w:p w14:paraId="3A7DA319" w14:textId="77777777" w:rsidR="00915F39" w:rsidRPr="00A90C72" w:rsidRDefault="00915F39" w:rsidP="003840BC">
                <w:pPr>
                  <w:tabs>
                    <w:tab w:val="left" w:pos="2834"/>
                    <w:tab w:val="right" w:pos="8838"/>
                  </w:tabs>
                  <w:ind w:left="-108" w:right="-105"/>
                  <w:rPr>
                    <w:rFonts w:eastAsia="Calibri" w:cs="Tahoma"/>
                    <w:szCs w:val="22"/>
                    <w:lang w:eastAsia="en-US"/>
                  </w:rPr>
                </w:pPr>
              </w:p>
            </w:tc>
          </w:tr>
          <w:tr w:rsidR="00915F39" w:rsidRPr="00330DA7" w14:paraId="0F6CD8D2" w14:textId="77777777" w:rsidTr="003840BC">
            <w:trPr>
              <w:trHeight w:val="283"/>
            </w:trPr>
            <w:tc>
              <w:tcPr>
                <w:tcW w:w="2727" w:type="dxa"/>
              </w:tcPr>
              <w:p w14:paraId="31700628" w14:textId="1B590C61" w:rsidR="00915F39" w:rsidRPr="00330DA7" w:rsidRDefault="00915F39" w:rsidP="003840BC">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AC7B2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15F39" w:rsidRPr="00EA66FC" w:rsidRDefault="00915F39" w:rsidP="003840B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15F39" w:rsidRPr="00330DA7" w:rsidRDefault="00915F39" w:rsidP="003840BC">
                <w:pPr>
                  <w:tabs>
                    <w:tab w:val="right" w:pos="8838"/>
                  </w:tabs>
                  <w:ind w:left="-108" w:right="-105"/>
                  <w:rPr>
                    <w:rFonts w:eastAsia="Calibri" w:cs="Tahoma"/>
                    <w:szCs w:val="22"/>
                    <w:lang w:eastAsia="en-US"/>
                  </w:rPr>
                </w:pPr>
              </w:p>
            </w:tc>
          </w:tr>
        </w:tbl>
        <w:p w14:paraId="5DC6AC61" w14:textId="77777777" w:rsidR="00915F39" w:rsidRPr="00330DA7" w:rsidRDefault="00915F39" w:rsidP="003840BC">
          <w:pPr>
            <w:tabs>
              <w:tab w:val="right" w:pos="8838"/>
            </w:tabs>
            <w:ind w:left="-28"/>
            <w:rPr>
              <w:rFonts w:ascii="Arial" w:eastAsia="Calibri" w:hAnsi="Arial" w:cs="Arial"/>
              <w:b/>
              <w:szCs w:val="22"/>
              <w:lang w:eastAsia="en-US"/>
            </w:rPr>
          </w:pPr>
        </w:p>
      </w:tc>
    </w:tr>
  </w:tbl>
  <w:p w14:paraId="2A906731" w14:textId="77777777" w:rsidR="00915F39" w:rsidRPr="00765661" w:rsidRDefault="00983148" w:rsidP="003840B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02D54"/>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587DB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BA60E1"/>
    <w:multiLevelType w:val="hybridMultilevel"/>
    <w:tmpl w:val="FFFFFFFF"/>
    <w:lvl w:ilvl="0" w:tplc="087AAEF6">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643" w:hanging="360"/>
      </w:pPr>
      <w:rPr>
        <w:rFonts w:ascii="Palatino Linotype" w:eastAsia="Times New Roman" w:hAnsi="Palatino Linotype" w:cs="Tahoma"/>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BA42F93"/>
    <w:multiLevelType w:val="hybridMultilevel"/>
    <w:tmpl w:val="FFFFFFFF"/>
    <w:lvl w:ilvl="0" w:tplc="AEB61594">
      <w:start w:val="3"/>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53B6D56"/>
    <w:multiLevelType w:val="hybridMultilevel"/>
    <w:tmpl w:val="FFFFFFFF"/>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8" w15:restartNumberingAfterBreak="0">
    <w:nsid w:val="55FC5A7F"/>
    <w:multiLevelType w:val="hybridMultilevel"/>
    <w:tmpl w:val="FFFFFFFF"/>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6DED7307"/>
    <w:multiLevelType w:val="hybridMultilevel"/>
    <w:tmpl w:val="FFFFFFFF"/>
    <w:lvl w:ilvl="0" w:tplc="D3EA5D96">
      <w:start w:val="1"/>
      <w:numFmt w:val="decimal"/>
      <w:lvlText w:val="%1."/>
      <w:lvlJc w:val="left"/>
      <w:pPr>
        <w:tabs>
          <w:tab w:val="num" w:pos="720"/>
        </w:tabs>
        <w:ind w:left="720" w:hanging="360"/>
      </w:pPr>
      <w:rPr>
        <w:rFonts w:cs="Times New Roman"/>
        <w:b/>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12235D"/>
    <w:multiLevelType w:val="hybridMultilevel"/>
    <w:tmpl w:val="AF9EE0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2"/>
  </w:num>
  <w:num w:numId="2">
    <w:abstractNumId w:val="16"/>
  </w:num>
  <w:num w:numId="3">
    <w:abstractNumId w:val="20"/>
  </w:num>
  <w:num w:numId="4">
    <w:abstractNumId w:val="8"/>
  </w:num>
  <w:num w:numId="5">
    <w:abstractNumId w:val="3"/>
  </w:num>
  <w:num w:numId="6">
    <w:abstractNumId w:val="21"/>
  </w:num>
  <w:num w:numId="7">
    <w:abstractNumId w:val="14"/>
  </w:num>
  <w:num w:numId="8">
    <w:abstractNumId w:val="5"/>
  </w:num>
  <w:num w:numId="9">
    <w:abstractNumId w:val="1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4"/>
  </w:num>
  <w:num w:numId="15">
    <w:abstractNumId w:val="15"/>
  </w:num>
  <w:num w:numId="16">
    <w:abstractNumId w:val="2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1"/>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697D"/>
    <w:rsid w:val="000318BC"/>
    <w:rsid w:val="00057B2D"/>
    <w:rsid w:val="00080071"/>
    <w:rsid w:val="000C3BF7"/>
    <w:rsid w:val="000D0D67"/>
    <w:rsid w:val="000E09C4"/>
    <w:rsid w:val="0011350D"/>
    <w:rsid w:val="001255BF"/>
    <w:rsid w:val="00141876"/>
    <w:rsid w:val="0014207B"/>
    <w:rsid w:val="00150C49"/>
    <w:rsid w:val="001A58B3"/>
    <w:rsid w:val="001C7688"/>
    <w:rsid w:val="001D715E"/>
    <w:rsid w:val="001F3515"/>
    <w:rsid w:val="00215242"/>
    <w:rsid w:val="00224665"/>
    <w:rsid w:val="00233005"/>
    <w:rsid w:val="00233F17"/>
    <w:rsid w:val="002A3601"/>
    <w:rsid w:val="002B7C6F"/>
    <w:rsid w:val="002D111C"/>
    <w:rsid w:val="00302476"/>
    <w:rsid w:val="00331F35"/>
    <w:rsid w:val="00335CDF"/>
    <w:rsid w:val="00362A11"/>
    <w:rsid w:val="003840BC"/>
    <w:rsid w:val="003A30AE"/>
    <w:rsid w:val="003A40C1"/>
    <w:rsid w:val="003B5D3E"/>
    <w:rsid w:val="003F23EF"/>
    <w:rsid w:val="003F35FD"/>
    <w:rsid w:val="0041385B"/>
    <w:rsid w:val="00413E50"/>
    <w:rsid w:val="00426E9E"/>
    <w:rsid w:val="00441BFA"/>
    <w:rsid w:val="00454FBD"/>
    <w:rsid w:val="004D7CD8"/>
    <w:rsid w:val="004E5068"/>
    <w:rsid w:val="004F51FC"/>
    <w:rsid w:val="004F7A00"/>
    <w:rsid w:val="00523F48"/>
    <w:rsid w:val="00526A4B"/>
    <w:rsid w:val="005365FA"/>
    <w:rsid w:val="005723CB"/>
    <w:rsid w:val="00575400"/>
    <w:rsid w:val="005B128C"/>
    <w:rsid w:val="005B18AF"/>
    <w:rsid w:val="005D5A50"/>
    <w:rsid w:val="005F4B14"/>
    <w:rsid w:val="005F5301"/>
    <w:rsid w:val="005F65B7"/>
    <w:rsid w:val="006067C7"/>
    <w:rsid w:val="006126C1"/>
    <w:rsid w:val="006159AD"/>
    <w:rsid w:val="00646436"/>
    <w:rsid w:val="00664420"/>
    <w:rsid w:val="00696C8F"/>
    <w:rsid w:val="006A646A"/>
    <w:rsid w:val="006B10B0"/>
    <w:rsid w:val="006E25BC"/>
    <w:rsid w:val="006E6BBC"/>
    <w:rsid w:val="006F6DB2"/>
    <w:rsid w:val="006F7768"/>
    <w:rsid w:val="00717E59"/>
    <w:rsid w:val="00775BFC"/>
    <w:rsid w:val="00784AB8"/>
    <w:rsid w:val="007A3459"/>
    <w:rsid w:val="007B6074"/>
    <w:rsid w:val="007D1C55"/>
    <w:rsid w:val="007D317F"/>
    <w:rsid w:val="007F0A3B"/>
    <w:rsid w:val="007F5D06"/>
    <w:rsid w:val="007F7AF1"/>
    <w:rsid w:val="00805A6E"/>
    <w:rsid w:val="00865A7C"/>
    <w:rsid w:val="00865CF4"/>
    <w:rsid w:val="00876DBC"/>
    <w:rsid w:val="008A6003"/>
    <w:rsid w:val="008A6F88"/>
    <w:rsid w:val="008B13BC"/>
    <w:rsid w:val="008B1E16"/>
    <w:rsid w:val="008E1316"/>
    <w:rsid w:val="00910FD2"/>
    <w:rsid w:val="00915F39"/>
    <w:rsid w:val="00931437"/>
    <w:rsid w:val="00943721"/>
    <w:rsid w:val="00953430"/>
    <w:rsid w:val="00970EB3"/>
    <w:rsid w:val="00983148"/>
    <w:rsid w:val="009A2D78"/>
    <w:rsid w:val="009A7C10"/>
    <w:rsid w:val="009B2945"/>
    <w:rsid w:val="009E2DEE"/>
    <w:rsid w:val="009E70F9"/>
    <w:rsid w:val="009F797C"/>
    <w:rsid w:val="00A131AC"/>
    <w:rsid w:val="00A16D85"/>
    <w:rsid w:val="00A21A20"/>
    <w:rsid w:val="00A36A99"/>
    <w:rsid w:val="00A4434D"/>
    <w:rsid w:val="00A53315"/>
    <w:rsid w:val="00A70EF0"/>
    <w:rsid w:val="00A9208D"/>
    <w:rsid w:val="00AA6EA9"/>
    <w:rsid w:val="00AC2DB8"/>
    <w:rsid w:val="00AC3CA0"/>
    <w:rsid w:val="00AC67BA"/>
    <w:rsid w:val="00AC7B28"/>
    <w:rsid w:val="00AE3DA7"/>
    <w:rsid w:val="00AF03C4"/>
    <w:rsid w:val="00B22A80"/>
    <w:rsid w:val="00B64CB8"/>
    <w:rsid w:val="00B74172"/>
    <w:rsid w:val="00B94BF0"/>
    <w:rsid w:val="00BA55A8"/>
    <w:rsid w:val="00BA72BE"/>
    <w:rsid w:val="00BB2ABF"/>
    <w:rsid w:val="00BB64F4"/>
    <w:rsid w:val="00BD3F4F"/>
    <w:rsid w:val="00BD5A7C"/>
    <w:rsid w:val="00BE5317"/>
    <w:rsid w:val="00BE5F95"/>
    <w:rsid w:val="00BE7A1B"/>
    <w:rsid w:val="00BF0221"/>
    <w:rsid w:val="00BF091A"/>
    <w:rsid w:val="00BF4EAD"/>
    <w:rsid w:val="00BF6529"/>
    <w:rsid w:val="00C049E2"/>
    <w:rsid w:val="00C250C3"/>
    <w:rsid w:val="00C36795"/>
    <w:rsid w:val="00C461EC"/>
    <w:rsid w:val="00C507D4"/>
    <w:rsid w:val="00C71CEF"/>
    <w:rsid w:val="00C72DAA"/>
    <w:rsid w:val="00C80B14"/>
    <w:rsid w:val="00CB7E9A"/>
    <w:rsid w:val="00CC3CC6"/>
    <w:rsid w:val="00CD0B92"/>
    <w:rsid w:val="00CE29D3"/>
    <w:rsid w:val="00CF2D8B"/>
    <w:rsid w:val="00CF4196"/>
    <w:rsid w:val="00CF7586"/>
    <w:rsid w:val="00D036D3"/>
    <w:rsid w:val="00D2403D"/>
    <w:rsid w:val="00D2790D"/>
    <w:rsid w:val="00D51ECD"/>
    <w:rsid w:val="00D56420"/>
    <w:rsid w:val="00D56C9F"/>
    <w:rsid w:val="00D60DDE"/>
    <w:rsid w:val="00D6170E"/>
    <w:rsid w:val="00D86C93"/>
    <w:rsid w:val="00D91CB4"/>
    <w:rsid w:val="00DB01C5"/>
    <w:rsid w:val="00DB1C09"/>
    <w:rsid w:val="00DE1133"/>
    <w:rsid w:val="00DE7A9A"/>
    <w:rsid w:val="00E16BF5"/>
    <w:rsid w:val="00E37A3F"/>
    <w:rsid w:val="00E37D3C"/>
    <w:rsid w:val="00E62E6A"/>
    <w:rsid w:val="00E83EF5"/>
    <w:rsid w:val="00E9335C"/>
    <w:rsid w:val="00EC7999"/>
    <w:rsid w:val="00ED1C1E"/>
    <w:rsid w:val="00EE2AF2"/>
    <w:rsid w:val="00F07EE6"/>
    <w:rsid w:val="00F33CC8"/>
    <w:rsid w:val="00F4481C"/>
    <w:rsid w:val="00F539E0"/>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7F0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30">
      <w:bodyDiv w:val="1"/>
      <w:marLeft w:val="0"/>
      <w:marRight w:val="0"/>
      <w:marTop w:val="0"/>
      <w:marBottom w:val="0"/>
      <w:divBdr>
        <w:top w:val="none" w:sz="0" w:space="0" w:color="auto"/>
        <w:left w:val="none" w:sz="0" w:space="0" w:color="auto"/>
        <w:bottom w:val="none" w:sz="0" w:space="0" w:color="auto"/>
        <w:right w:val="none" w:sz="0" w:space="0" w:color="auto"/>
      </w:divBdr>
    </w:div>
    <w:div w:id="122815379">
      <w:bodyDiv w:val="1"/>
      <w:marLeft w:val="0"/>
      <w:marRight w:val="0"/>
      <w:marTop w:val="0"/>
      <w:marBottom w:val="0"/>
      <w:divBdr>
        <w:top w:val="none" w:sz="0" w:space="0" w:color="auto"/>
        <w:left w:val="none" w:sz="0" w:space="0" w:color="auto"/>
        <w:bottom w:val="none" w:sz="0" w:space="0" w:color="auto"/>
        <w:right w:val="none" w:sz="0" w:space="0" w:color="auto"/>
      </w:divBdr>
    </w:div>
    <w:div w:id="430398867">
      <w:bodyDiv w:val="1"/>
      <w:marLeft w:val="0"/>
      <w:marRight w:val="0"/>
      <w:marTop w:val="0"/>
      <w:marBottom w:val="0"/>
      <w:divBdr>
        <w:top w:val="none" w:sz="0" w:space="0" w:color="auto"/>
        <w:left w:val="none" w:sz="0" w:space="0" w:color="auto"/>
        <w:bottom w:val="none" w:sz="0" w:space="0" w:color="auto"/>
        <w:right w:val="none" w:sz="0" w:space="0" w:color="auto"/>
      </w:divBdr>
    </w:div>
    <w:div w:id="962855042">
      <w:bodyDiv w:val="1"/>
      <w:marLeft w:val="0"/>
      <w:marRight w:val="0"/>
      <w:marTop w:val="0"/>
      <w:marBottom w:val="0"/>
      <w:divBdr>
        <w:top w:val="none" w:sz="0" w:space="0" w:color="auto"/>
        <w:left w:val="none" w:sz="0" w:space="0" w:color="auto"/>
        <w:bottom w:val="none" w:sz="0" w:space="0" w:color="auto"/>
        <w:right w:val="none" w:sz="0" w:space="0" w:color="auto"/>
      </w:divBdr>
    </w:div>
    <w:div w:id="1670670902">
      <w:bodyDiv w:val="1"/>
      <w:marLeft w:val="0"/>
      <w:marRight w:val="0"/>
      <w:marTop w:val="0"/>
      <w:marBottom w:val="0"/>
      <w:divBdr>
        <w:top w:val="none" w:sz="0" w:space="0" w:color="auto"/>
        <w:left w:val="none" w:sz="0" w:space="0" w:color="auto"/>
        <w:bottom w:val="none" w:sz="0" w:space="0" w:color="auto"/>
        <w:right w:val="none" w:sz="0" w:space="0" w:color="auto"/>
      </w:divBdr>
    </w:div>
    <w:div w:id="21408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b.mx/segob/renapo/acciones-y-programas/clave-unica-de-registro-de-poblacion-curp-14222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s.curp.gob.mx/CurpSP/html/informacionecurpP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2B01B38-C063-4AED-AD77-2AD29D76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55</Pages>
  <Words>13547</Words>
  <Characters>74510</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2024-09-05T18:51:00Z</cp:lastPrinted>
  <dcterms:created xsi:type="dcterms:W3CDTF">2024-09-02T19:07:00Z</dcterms:created>
  <dcterms:modified xsi:type="dcterms:W3CDTF">2024-10-21T23:44:00Z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