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8AE0" w14:textId="2F397DBD" w:rsidR="002365CA" w:rsidRPr="00275358" w:rsidRDefault="00E87614">
      <w:pPr>
        <w:tabs>
          <w:tab w:val="left" w:pos="0"/>
          <w:tab w:val="left" w:pos="3465"/>
        </w:tabs>
        <w:spacing w:line="360" w:lineRule="auto"/>
        <w:jc w:val="both"/>
        <w:rPr>
          <w:rFonts w:ascii="Palatino Linotype" w:eastAsia="Palatino Linotype" w:hAnsi="Palatino Linotype" w:cs="Palatino Linotype"/>
        </w:rPr>
      </w:pPr>
      <w:r w:rsidRPr="0027535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0E6396" w:rsidRPr="00275358">
        <w:rPr>
          <w:rFonts w:ascii="Palatino Linotype" w:eastAsia="Palatino Linotype" w:hAnsi="Palatino Linotype" w:cs="Palatino Linotype"/>
        </w:rPr>
        <w:t>catorce</w:t>
      </w:r>
      <w:r w:rsidR="00275358">
        <w:rPr>
          <w:rFonts w:ascii="Palatino Linotype" w:eastAsia="Palatino Linotype" w:hAnsi="Palatino Linotype" w:cs="Palatino Linotype"/>
        </w:rPr>
        <w:t xml:space="preserve"> (14)</w:t>
      </w:r>
      <w:r w:rsidR="000E6396" w:rsidRPr="00275358">
        <w:rPr>
          <w:rFonts w:ascii="Palatino Linotype" w:eastAsia="Palatino Linotype" w:hAnsi="Palatino Linotype" w:cs="Palatino Linotype"/>
        </w:rPr>
        <w:t xml:space="preserve"> de agosto</w:t>
      </w:r>
      <w:r w:rsidRPr="00275358">
        <w:rPr>
          <w:rFonts w:ascii="Palatino Linotype" w:eastAsia="Palatino Linotype" w:hAnsi="Palatino Linotype" w:cs="Palatino Linotype"/>
        </w:rPr>
        <w:t xml:space="preserve"> de dos mil veinticuatro.</w:t>
      </w:r>
    </w:p>
    <w:p w14:paraId="490863A1" w14:textId="77777777" w:rsidR="002365CA" w:rsidRPr="00275358" w:rsidRDefault="002365CA">
      <w:pPr>
        <w:tabs>
          <w:tab w:val="left" w:pos="0"/>
          <w:tab w:val="left" w:pos="3465"/>
        </w:tabs>
        <w:spacing w:line="360" w:lineRule="auto"/>
        <w:jc w:val="both"/>
        <w:rPr>
          <w:rFonts w:ascii="Palatino Linotype" w:eastAsia="Palatino Linotype" w:hAnsi="Palatino Linotype" w:cs="Palatino Linotype"/>
        </w:rPr>
      </w:pPr>
    </w:p>
    <w:p w14:paraId="61E2F06D" w14:textId="61020B4D" w:rsidR="002365CA" w:rsidRPr="00275358" w:rsidRDefault="00E87614" w:rsidP="00076BF3">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rPr>
      </w:pPr>
      <w:r w:rsidRPr="00275358">
        <w:rPr>
          <w:rFonts w:ascii="Palatino Linotype" w:eastAsia="Palatino Linotype" w:hAnsi="Palatino Linotype" w:cs="Palatino Linotype"/>
          <w:b/>
          <w:color w:val="000000"/>
        </w:rPr>
        <w:t>VISTOS</w:t>
      </w:r>
      <w:r w:rsidRPr="00275358">
        <w:rPr>
          <w:rFonts w:ascii="Palatino Linotype" w:eastAsia="Palatino Linotype" w:hAnsi="Palatino Linotype" w:cs="Palatino Linotype"/>
          <w:color w:val="000000"/>
        </w:rPr>
        <w:t xml:space="preserve"> los expedientes electrónicos formados con motivo del recurso de revisión número </w:t>
      </w:r>
      <w:r w:rsidR="00CB446F" w:rsidRPr="00275358">
        <w:rPr>
          <w:rFonts w:ascii="Palatino Linotype" w:eastAsia="Palatino Linotype" w:hAnsi="Palatino Linotype" w:cs="Palatino Linotype"/>
          <w:b/>
          <w:color w:val="000000"/>
        </w:rPr>
        <w:t>01588</w:t>
      </w:r>
      <w:r w:rsidR="00076BF3" w:rsidRPr="00275358">
        <w:rPr>
          <w:rFonts w:ascii="Palatino Linotype" w:eastAsia="Palatino Linotype" w:hAnsi="Palatino Linotype" w:cs="Palatino Linotype"/>
          <w:b/>
          <w:color w:val="000000"/>
        </w:rPr>
        <w:t>/INFOEM/IP/RR/2023</w:t>
      </w:r>
      <w:r w:rsidRPr="00275358">
        <w:rPr>
          <w:rFonts w:ascii="Palatino Linotype" w:eastAsia="Palatino Linotype" w:hAnsi="Palatino Linotype" w:cs="Palatino Linotype"/>
          <w:b/>
          <w:color w:val="000000"/>
        </w:rPr>
        <w:t xml:space="preserve"> y </w:t>
      </w:r>
      <w:r w:rsidR="00CB446F" w:rsidRPr="00275358">
        <w:rPr>
          <w:rFonts w:ascii="Palatino Linotype" w:eastAsia="Palatino Linotype" w:hAnsi="Palatino Linotype" w:cs="Palatino Linotype"/>
          <w:b/>
          <w:color w:val="000000"/>
        </w:rPr>
        <w:t>01589</w:t>
      </w:r>
      <w:r w:rsidR="00076BF3" w:rsidRPr="00275358">
        <w:rPr>
          <w:rFonts w:ascii="Palatino Linotype" w:eastAsia="Palatino Linotype" w:hAnsi="Palatino Linotype" w:cs="Palatino Linotype"/>
          <w:b/>
          <w:color w:val="000000"/>
        </w:rPr>
        <w:t xml:space="preserve">/INFOEM/IP/RR/2023 </w:t>
      </w:r>
      <w:r w:rsidRPr="00275358">
        <w:rPr>
          <w:rFonts w:ascii="Palatino Linotype" w:eastAsia="Palatino Linotype" w:hAnsi="Palatino Linotype" w:cs="Palatino Linotype"/>
          <w:b/>
          <w:color w:val="000000"/>
        </w:rPr>
        <w:t>acumulados</w:t>
      </w:r>
      <w:r w:rsidRPr="00275358">
        <w:rPr>
          <w:rFonts w:ascii="Palatino Linotype" w:eastAsia="Palatino Linotype" w:hAnsi="Palatino Linotype" w:cs="Palatino Linotype"/>
          <w:color w:val="000000"/>
        </w:rPr>
        <w:t>, promovido por</w:t>
      </w:r>
      <w:r w:rsidR="00CB446F" w:rsidRPr="00275358">
        <w:rPr>
          <w:rFonts w:ascii="Palatino Linotype" w:eastAsia="Palatino Linotype" w:hAnsi="Palatino Linotype" w:cs="Palatino Linotype"/>
          <w:color w:val="000000"/>
        </w:rPr>
        <w:t xml:space="preserve"> </w:t>
      </w:r>
      <w:r w:rsidR="00A07EC1">
        <w:rPr>
          <w:rFonts w:ascii="Palatino Linotype" w:eastAsia="Palatino Linotype" w:hAnsi="Palatino Linotype" w:cs="Palatino Linotype"/>
          <w:b/>
          <w:color w:val="000000"/>
        </w:rPr>
        <w:t xml:space="preserve">XXX </w:t>
      </w:r>
      <w:proofErr w:type="spellStart"/>
      <w:r w:rsidR="00A07EC1">
        <w:rPr>
          <w:rFonts w:ascii="Palatino Linotype" w:eastAsia="Palatino Linotype" w:hAnsi="Palatino Linotype" w:cs="Palatino Linotype"/>
          <w:b/>
          <w:color w:val="000000"/>
        </w:rPr>
        <w:t>XXX</w:t>
      </w:r>
      <w:proofErr w:type="spellEnd"/>
      <w:r w:rsidR="00CB446F" w:rsidRPr="00275358">
        <w:rPr>
          <w:rFonts w:ascii="Palatino Linotype" w:eastAsia="Palatino Linotype" w:hAnsi="Palatino Linotype" w:cs="Palatino Linotype"/>
          <w:color w:val="000000"/>
        </w:rPr>
        <w:t xml:space="preserve">, en lo sucesivo la </w:t>
      </w:r>
      <w:r w:rsidRPr="00275358">
        <w:rPr>
          <w:rFonts w:ascii="Palatino Linotype" w:eastAsia="Palatino Linotype" w:hAnsi="Palatino Linotype" w:cs="Palatino Linotype"/>
          <w:b/>
          <w:color w:val="000000"/>
        </w:rPr>
        <w:t>RECURRENTE</w:t>
      </w:r>
      <w:r w:rsidRPr="00275358">
        <w:rPr>
          <w:rFonts w:ascii="Palatino Linotype" w:eastAsia="Palatino Linotype" w:hAnsi="Palatino Linotype" w:cs="Palatino Linotype"/>
          <w:color w:val="000000"/>
        </w:rPr>
        <w:t>, en contra de la respuesta del</w:t>
      </w:r>
      <w:r w:rsidRPr="00275358">
        <w:rPr>
          <w:rFonts w:ascii="Palatino Linotype" w:eastAsia="Palatino Linotype" w:hAnsi="Palatino Linotype" w:cs="Palatino Linotype"/>
          <w:b/>
          <w:color w:val="000000"/>
        </w:rPr>
        <w:t xml:space="preserve"> Ayuntamiento de </w:t>
      </w:r>
      <w:r w:rsidR="00CB446F" w:rsidRPr="00275358">
        <w:rPr>
          <w:rFonts w:ascii="Palatino Linotype" w:eastAsia="Palatino Linotype" w:hAnsi="Palatino Linotype" w:cs="Palatino Linotype"/>
          <w:b/>
          <w:color w:val="000000"/>
        </w:rPr>
        <w:t>Chalco</w:t>
      </w:r>
      <w:r w:rsidRPr="00275358">
        <w:rPr>
          <w:rFonts w:ascii="Palatino Linotype" w:eastAsia="Palatino Linotype" w:hAnsi="Palatino Linotype" w:cs="Palatino Linotype"/>
          <w:color w:val="000000"/>
        </w:rPr>
        <w:t>, en lo sucesivo el</w:t>
      </w:r>
      <w:r w:rsidRPr="00275358">
        <w:rPr>
          <w:rFonts w:ascii="Palatino Linotype" w:eastAsia="Palatino Linotype" w:hAnsi="Palatino Linotype" w:cs="Palatino Linotype"/>
          <w:b/>
          <w:color w:val="000000"/>
        </w:rPr>
        <w:t xml:space="preserve"> SUJETO OBLIGADO, </w:t>
      </w:r>
      <w:r w:rsidRPr="00275358">
        <w:rPr>
          <w:rFonts w:ascii="Palatino Linotype" w:eastAsia="Palatino Linotype" w:hAnsi="Palatino Linotype" w:cs="Palatino Linotype"/>
          <w:color w:val="000000"/>
        </w:rPr>
        <w:t>se procede a dictar la presente resolución, con base en los siguientes:</w:t>
      </w:r>
    </w:p>
    <w:p w14:paraId="5A2E76BD" w14:textId="77777777" w:rsidR="002365CA" w:rsidRPr="00275358" w:rsidRDefault="002365CA">
      <w:pPr>
        <w:tabs>
          <w:tab w:val="left" w:pos="0"/>
        </w:tabs>
        <w:spacing w:line="360" w:lineRule="auto"/>
        <w:jc w:val="both"/>
        <w:rPr>
          <w:rFonts w:ascii="Palatino Linotype" w:eastAsia="Palatino Linotype" w:hAnsi="Palatino Linotype" w:cs="Palatino Linotype"/>
        </w:rPr>
      </w:pPr>
    </w:p>
    <w:p w14:paraId="438E1524" w14:textId="77777777" w:rsidR="002365CA" w:rsidRPr="00275358" w:rsidRDefault="00E87614">
      <w:pPr>
        <w:pStyle w:val="Ttulo2"/>
        <w:jc w:val="center"/>
        <w:rPr>
          <w:rFonts w:ascii="Palatino Linotype" w:eastAsia="Palatino Linotype" w:hAnsi="Palatino Linotype" w:cs="Palatino Linotype"/>
          <w:b/>
          <w:color w:val="000000"/>
          <w:sz w:val="24"/>
          <w:szCs w:val="24"/>
        </w:rPr>
      </w:pPr>
      <w:bookmarkStart w:id="0" w:name="_heading=h.gjdgxs" w:colFirst="0" w:colLast="0"/>
      <w:bookmarkEnd w:id="0"/>
      <w:r w:rsidRPr="00275358">
        <w:rPr>
          <w:rFonts w:ascii="Palatino Linotype" w:eastAsia="Palatino Linotype" w:hAnsi="Palatino Linotype" w:cs="Palatino Linotype"/>
          <w:b/>
          <w:color w:val="000000"/>
          <w:sz w:val="24"/>
          <w:szCs w:val="24"/>
        </w:rPr>
        <w:t>ANTECEDENTES</w:t>
      </w:r>
    </w:p>
    <w:p w14:paraId="3CCDCFCF" w14:textId="77777777" w:rsidR="002365CA" w:rsidRPr="00275358" w:rsidRDefault="002365CA">
      <w:pPr>
        <w:rPr>
          <w:rFonts w:ascii="Palatino Linotype" w:hAnsi="Palatino Linotype"/>
        </w:rPr>
      </w:pPr>
    </w:p>
    <w:p w14:paraId="3EAA07D9" w14:textId="6AFAA153"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El </w:t>
      </w:r>
      <w:r w:rsidR="00CB446F" w:rsidRPr="00275358">
        <w:rPr>
          <w:rFonts w:ascii="Palatino Linotype" w:eastAsia="Palatino Linotype" w:hAnsi="Palatino Linotype" w:cs="Palatino Linotype"/>
          <w:color w:val="000000"/>
        </w:rPr>
        <w:t>veinte de febrero</w:t>
      </w:r>
      <w:r w:rsidR="00076BF3" w:rsidRPr="00275358">
        <w:rPr>
          <w:rFonts w:ascii="Palatino Linotype" w:eastAsia="Palatino Linotype" w:hAnsi="Palatino Linotype" w:cs="Palatino Linotype"/>
          <w:color w:val="000000"/>
        </w:rPr>
        <w:t xml:space="preserve"> de dos mil veintitrés</w:t>
      </w:r>
      <w:r w:rsidRPr="00275358">
        <w:rPr>
          <w:rFonts w:ascii="Palatino Linotype" w:eastAsia="Palatino Linotype" w:hAnsi="Palatino Linotype" w:cs="Palatino Linotype"/>
          <w:color w:val="000000"/>
        </w:rPr>
        <w:t>, se</w:t>
      </w:r>
      <w:r w:rsidRPr="00275358">
        <w:rPr>
          <w:rFonts w:ascii="Palatino Linotype" w:eastAsia="Palatino Linotype" w:hAnsi="Palatino Linotype" w:cs="Palatino Linotype"/>
          <w:b/>
          <w:color w:val="000000"/>
        </w:rPr>
        <w:t xml:space="preserve"> </w:t>
      </w:r>
      <w:r w:rsidRPr="00275358">
        <w:rPr>
          <w:rFonts w:ascii="Palatino Linotype" w:eastAsia="Palatino Linotype" w:hAnsi="Palatino Linotype" w:cs="Palatino Linotype"/>
          <w:color w:val="000000"/>
        </w:rPr>
        <w:t>presentaron</w:t>
      </w:r>
      <w:r w:rsidRPr="00275358">
        <w:rPr>
          <w:rFonts w:ascii="Palatino Linotype" w:eastAsia="Palatino Linotype" w:hAnsi="Palatino Linotype" w:cs="Palatino Linotype"/>
          <w:b/>
          <w:color w:val="000000"/>
        </w:rPr>
        <w:t xml:space="preserve"> </w:t>
      </w:r>
      <w:r w:rsidRPr="00275358">
        <w:rPr>
          <w:rFonts w:ascii="Palatino Linotype" w:eastAsia="Palatino Linotype" w:hAnsi="Palatino Linotype" w:cs="Palatino Linotype"/>
          <w:color w:val="000000"/>
        </w:rPr>
        <w:t xml:space="preserve">vía Sistema de Acceso a la Información Mexiquense </w:t>
      </w:r>
      <w:r w:rsidRPr="00275358">
        <w:rPr>
          <w:rFonts w:ascii="Palatino Linotype" w:eastAsia="Palatino Linotype" w:hAnsi="Palatino Linotype" w:cs="Palatino Linotype"/>
          <w:b/>
          <w:color w:val="000000"/>
        </w:rPr>
        <w:t>(SAIMEX),</w:t>
      </w:r>
      <w:r w:rsidRPr="00275358">
        <w:rPr>
          <w:rFonts w:ascii="Palatino Linotype" w:eastAsia="Palatino Linotype" w:hAnsi="Palatino Linotype" w:cs="Palatino Linotype"/>
          <w:color w:val="000000"/>
        </w:rPr>
        <w:t xml:space="preserve"> las solicitudes de información pública registradas con el número </w:t>
      </w:r>
      <w:r w:rsidR="00CB446F" w:rsidRPr="00275358">
        <w:rPr>
          <w:rFonts w:ascii="Palatino Linotype" w:eastAsia="Palatino Linotype" w:hAnsi="Palatino Linotype" w:cs="Palatino Linotype"/>
          <w:b/>
          <w:color w:val="000000"/>
        </w:rPr>
        <w:t>00075</w:t>
      </w:r>
      <w:r w:rsidR="00076BF3" w:rsidRPr="00275358">
        <w:rPr>
          <w:rFonts w:ascii="Palatino Linotype" w:eastAsia="Palatino Linotype" w:hAnsi="Palatino Linotype" w:cs="Palatino Linotype"/>
          <w:b/>
          <w:color w:val="000000"/>
        </w:rPr>
        <w:t>/</w:t>
      </w:r>
      <w:r w:rsidR="00CB446F" w:rsidRPr="00275358">
        <w:rPr>
          <w:rFonts w:ascii="Palatino Linotype" w:eastAsia="Palatino Linotype" w:hAnsi="Palatino Linotype" w:cs="Palatino Linotype"/>
          <w:b/>
          <w:color w:val="000000"/>
        </w:rPr>
        <w:t>CHALCO/IP/2023 y</w:t>
      </w:r>
      <w:r w:rsidR="00076BF3" w:rsidRPr="00275358">
        <w:rPr>
          <w:rFonts w:ascii="Palatino Linotype" w:eastAsia="Palatino Linotype" w:hAnsi="Palatino Linotype" w:cs="Palatino Linotype"/>
          <w:b/>
          <w:color w:val="000000"/>
        </w:rPr>
        <w:t xml:space="preserve"> </w:t>
      </w:r>
      <w:r w:rsidR="00CB446F" w:rsidRPr="00275358">
        <w:rPr>
          <w:rFonts w:ascii="Palatino Linotype" w:eastAsia="Palatino Linotype" w:hAnsi="Palatino Linotype" w:cs="Palatino Linotype"/>
          <w:b/>
          <w:color w:val="000000"/>
        </w:rPr>
        <w:t>00074/CHALCO/IP/2023</w:t>
      </w:r>
      <w:r w:rsidR="00275358">
        <w:rPr>
          <w:rFonts w:ascii="Palatino Linotype" w:eastAsia="Palatino Linotype" w:hAnsi="Palatino Linotype" w:cs="Palatino Linotype"/>
          <w:b/>
          <w:color w:val="000000"/>
        </w:rPr>
        <w:t>,</w:t>
      </w:r>
      <w:r w:rsidR="00CB446F" w:rsidRPr="00275358">
        <w:rPr>
          <w:rFonts w:ascii="Palatino Linotype" w:eastAsia="Palatino Linotype" w:hAnsi="Palatino Linotype" w:cs="Palatino Linotype"/>
          <w:b/>
          <w:color w:val="000000"/>
        </w:rPr>
        <w:t xml:space="preserve"> </w:t>
      </w:r>
      <w:r w:rsidR="00275358">
        <w:rPr>
          <w:rFonts w:ascii="Palatino Linotype" w:eastAsia="Palatino Linotype" w:hAnsi="Palatino Linotype" w:cs="Palatino Linotype"/>
          <w:color w:val="000000"/>
        </w:rPr>
        <w:t xml:space="preserve">en la que </w:t>
      </w:r>
      <w:r w:rsidRPr="00275358">
        <w:rPr>
          <w:rFonts w:ascii="Palatino Linotype" w:eastAsia="Palatino Linotype" w:hAnsi="Palatino Linotype" w:cs="Palatino Linotype"/>
          <w:color w:val="000000"/>
        </w:rPr>
        <w:t>se requirió lo siguiente:</w:t>
      </w:r>
    </w:p>
    <w:p w14:paraId="1BFBECE5" w14:textId="77777777" w:rsidR="002365CA" w:rsidRPr="00275358" w:rsidRDefault="002365CA">
      <w:pPr>
        <w:tabs>
          <w:tab w:val="left" w:pos="426"/>
          <w:tab w:val="left" w:pos="567"/>
        </w:tabs>
        <w:ind w:right="565"/>
        <w:jc w:val="both"/>
        <w:rPr>
          <w:rFonts w:ascii="Palatino Linotype" w:eastAsia="Palatino Linotype" w:hAnsi="Palatino Linotype" w:cs="Palatino Linotype"/>
          <w:color w:val="000000"/>
        </w:rPr>
      </w:pPr>
    </w:p>
    <w:p w14:paraId="2ABBD799" w14:textId="77777777" w:rsidR="00076BF3" w:rsidRPr="00275358" w:rsidRDefault="00CB446F" w:rsidP="009B0ABE">
      <w:pPr>
        <w:tabs>
          <w:tab w:val="left" w:pos="426"/>
          <w:tab w:val="left" w:pos="567"/>
        </w:tabs>
        <w:ind w:left="567" w:right="565"/>
        <w:jc w:val="both"/>
        <w:rPr>
          <w:rFonts w:ascii="Palatino Linotype" w:eastAsia="Palatino Linotype" w:hAnsi="Palatino Linotype" w:cs="Palatino Linotype"/>
          <w:b/>
          <w:color w:val="000000"/>
        </w:rPr>
      </w:pPr>
      <w:r w:rsidRPr="00275358">
        <w:rPr>
          <w:rFonts w:ascii="Palatino Linotype" w:eastAsia="Palatino Linotype" w:hAnsi="Palatino Linotype" w:cs="Palatino Linotype"/>
          <w:b/>
          <w:color w:val="000000"/>
        </w:rPr>
        <w:t>00075/CHALCO/IP/2023:</w:t>
      </w:r>
    </w:p>
    <w:p w14:paraId="034ACA39" w14:textId="77777777" w:rsidR="009B0ABE" w:rsidRPr="00275358" w:rsidRDefault="009B0ABE" w:rsidP="00CB446F">
      <w:pPr>
        <w:tabs>
          <w:tab w:val="left" w:pos="426"/>
          <w:tab w:val="left" w:pos="567"/>
        </w:tabs>
        <w:ind w:left="567" w:right="565"/>
        <w:jc w:val="both"/>
        <w:rPr>
          <w:rFonts w:ascii="Palatino Linotype" w:hAnsi="Palatino Linotype"/>
          <w:i/>
          <w:color w:val="000000"/>
        </w:rPr>
      </w:pPr>
      <w:r w:rsidRPr="00275358">
        <w:rPr>
          <w:rFonts w:ascii="Palatino Linotype" w:eastAsia="Palatino Linotype" w:hAnsi="Palatino Linotype" w:cs="Palatino Linotype"/>
          <w:b/>
          <w:i/>
          <w:color w:val="000000"/>
        </w:rPr>
        <w:t>“</w:t>
      </w:r>
      <w:r w:rsidR="00CB446F" w:rsidRPr="00275358">
        <w:rPr>
          <w:rFonts w:ascii="Palatino Linotype" w:hAnsi="Palatino Linotype"/>
          <w:i/>
          <w:color w:val="000000"/>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la siguiente información actualizada al día de la entrega de la misma del Secretario o Secretaria Técnica del Consejo Municipal de Seguridad </w:t>
      </w:r>
      <w:proofErr w:type="spellStart"/>
      <w:r w:rsidR="00CB446F" w:rsidRPr="00275358">
        <w:rPr>
          <w:rFonts w:ascii="Palatino Linotype" w:hAnsi="Palatino Linotype"/>
          <w:i/>
          <w:color w:val="000000"/>
        </w:rPr>
        <w:lastRenderedPageBreak/>
        <w:t>Públicacon</w:t>
      </w:r>
      <w:proofErr w:type="spellEnd"/>
      <w:r w:rsidR="00CB446F" w:rsidRPr="00275358">
        <w:rPr>
          <w:rFonts w:ascii="Palatino Linotype" w:hAnsi="Palatino Linotype"/>
          <w:i/>
          <w:color w:val="000000"/>
        </w:rPr>
        <w:t xml:space="preserve"> fundamento del artículo 58 </w:t>
      </w:r>
      <w:proofErr w:type="spellStart"/>
      <w:r w:rsidR="00CB446F" w:rsidRPr="00275358">
        <w:rPr>
          <w:rFonts w:ascii="Palatino Linotype" w:hAnsi="Palatino Linotype"/>
          <w:i/>
          <w:color w:val="000000"/>
        </w:rPr>
        <w:t>Quater</w:t>
      </w:r>
      <w:proofErr w:type="spellEnd"/>
      <w:r w:rsidR="00CB446F" w:rsidRPr="00275358">
        <w:rPr>
          <w:rFonts w:ascii="Palatino Linotype" w:hAnsi="Palatino Linotype"/>
          <w:i/>
          <w:color w:val="000000"/>
        </w:rPr>
        <w:t xml:space="preserve"> de Ley de Seguridad del Estado de México. Artículo 58 </w:t>
      </w:r>
      <w:proofErr w:type="spellStart"/>
      <w:r w:rsidR="00CB446F" w:rsidRPr="00275358">
        <w:rPr>
          <w:rFonts w:ascii="Palatino Linotype" w:hAnsi="Palatino Linotype"/>
          <w:i/>
          <w:color w:val="000000"/>
        </w:rPr>
        <w:t>Quáter</w:t>
      </w:r>
      <w:proofErr w:type="spellEnd"/>
      <w:r w:rsidR="00CB446F" w:rsidRPr="00275358">
        <w:rPr>
          <w:rFonts w:ascii="Palatino Linotype" w:hAnsi="Palatino Linotype"/>
          <w:i/>
          <w:color w:val="000000"/>
        </w:rPr>
        <w:t xml:space="preserve">. Para ocupar el cargo de Secretario o Secretaria Técnica del Consejo Municipal de Seguridad Pública se deberán satisfacer los siguientes requisitos, con independencia de los que se establezcan en los Lineamientos Específicos del Consejo Estatal: I. Ser ciudadano o ciudadana del Estado de México, preferentemente vecino del municipio, en pleno uso de sus derechos; II. No estar inhabilitado o inhabilitada para desempeñar cargo, empleo, o comisión pública; III. No haber sido condenado o condenada en proceso penal, por delito intencional que amerite pena privativa de libertad; IV. Tener Licenciatura y preferentemente especialización en seguridad pública, o contar con experiencia mínima de un año en la materia; V. Someterse y aprobar las evaluaciones de certificación y control de confianza, para su ingreso y permanencia. Solicito los documentos actualizados que acrediten lo dicho en el artículo 58 </w:t>
      </w:r>
      <w:proofErr w:type="spellStart"/>
      <w:r w:rsidR="00CB446F" w:rsidRPr="00275358">
        <w:rPr>
          <w:rFonts w:ascii="Palatino Linotype" w:hAnsi="Palatino Linotype"/>
          <w:i/>
          <w:color w:val="000000"/>
        </w:rPr>
        <w:t>Quater</w:t>
      </w:r>
      <w:proofErr w:type="spellEnd"/>
      <w:r w:rsidR="00CB446F" w:rsidRPr="00275358">
        <w:rPr>
          <w:rFonts w:ascii="Palatino Linotype" w:hAnsi="Palatino Linotype"/>
          <w:i/>
          <w:color w:val="000000"/>
        </w:rPr>
        <w:t xml:space="preserve"> de la Ley de Seguridad del Estado de México antes mencionada. También los siguientes documentos actualizados a la fecha de la entrega en caso de que alguno contenga datos personales y/o sensibles en versión pública Curricular Vitae, Cedula Profesional, Documento que acredite la Certificación de Control de Confianza, Documento que acredite el Certificado Único Policial, documento que acredite no estar Inscrito en el Registro de Deudores Alimentarios Morosos en el Estado ni en ninguna otra Entidad Federativa, Recibo de Nómina y/o de Remuneración</w:t>
      </w:r>
      <w:r w:rsidRPr="00275358">
        <w:rPr>
          <w:rFonts w:ascii="Palatino Linotype" w:hAnsi="Palatino Linotype"/>
          <w:i/>
          <w:color w:val="000000"/>
        </w:rPr>
        <w:t>” (Sic)</w:t>
      </w:r>
    </w:p>
    <w:p w14:paraId="673CA4AD" w14:textId="77777777" w:rsidR="00CB446F" w:rsidRPr="00275358" w:rsidRDefault="00CB446F" w:rsidP="00CB446F">
      <w:pPr>
        <w:tabs>
          <w:tab w:val="left" w:pos="426"/>
          <w:tab w:val="left" w:pos="567"/>
        </w:tabs>
        <w:ind w:left="567" w:right="565"/>
        <w:jc w:val="both"/>
        <w:rPr>
          <w:rFonts w:ascii="Palatino Linotype" w:hAnsi="Palatino Linotype"/>
          <w:i/>
          <w:color w:val="000000"/>
        </w:rPr>
      </w:pPr>
    </w:p>
    <w:p w14:paraId="1C8674FE" w14:textId="77777777" w:rsidR="00CB446F" w:rsidRPr="00275358" w:rsidRDefault="00CB446F" w:rsidP="00CB446F">
      <w:pPr>
        <w:tabs>
          <w:tab w:val="left" w:pos="426"/>
          <w:tab w:val="left" w:pos="567"/>
        </w:tabs>
        <w:ind w:left="567" w:right="565"/>
        <w:jc w:val="both"/>
        <w:rPr>
          <w:rFonts w:ascii="Palatino Linotype" w:eastAsia="Palatino Linotype" w:hAnsi="Palatino Linotype" w:cs="Palatino Linotype"/>
          <w:b/>
          <w:color w:val="000000"/>
        </w:rPr>
      </w:pPr>
      <w:r w:rsidRPr="00275358">
        <w:rPr>
          <w:rFonts w:ascii="Palatino Linotype" w:eastAsia="Palatino Linotype" w:hAnsi="Palatino Linotype" w:cs="Palatino Linotype"/>
          <w:b/>
          <w:color w:val="000000"/>
        </w:rPr>
        <w:t>00074/CHALCO/IP/2023:</w:t>
      </w:r>
    </w:p>
    <w:p w14:paraId="6D42ED37" w14:textId="77777777" w:rsidR="00CB446F" w:rsidRPr="00275358" w:rsidRDefault="00CB446F" w:rsidP="00CB446F">
      <w:pPr>
        <w:tabs>
          <w:tab w:val="left" w:pos="426"/>
          <w:tab w:val="left" w:pos="567"/>
        </w:tabs>
        <w:ind w:left="567" w:right="565"/>
        <w:jc w:val="both"/>
        <w:rPr>
          <w:rFonts w:ascii="Palatino Linotype" w:hAnsi="Palatino Linotype"/>
          <w:i/>
          <w:color w:val="000000"/>
        </w:rPr>
      </w:pPr>
      <w:r w:rsidRPr="00275358">
        <w:rPr>
          <w:rFonts w:ascii="Palatino Linotype" w:hAnsi="Palatino Linotype"/>
          <w:i/>
          <w:color w:val="000000"/>
        </w:rPr>
        <w:t xml:space="preserve">“Con fundamento a lo dispuesto en los artículos 6° (sexto) y 8° (Octavo) de la Constitución Política de los Estados Unidos Mexicanos, Articulo 5 de la Constitución Política del Estado Libre y Soberano de México 1, 4, y 6 de la Ley General de Transparencia y Acceso a la Información Pública, 1, 3, fracción XLI, Capitulo III, 23, fracción IV de la Ley de Transparencia y Acceso a la Información Pública del Estado de México y Municipios Solicito la siguiente información actualizada al día de la entrega de la misma del Director de Seguridad Publica Tránsito y Bomberos con fundamento del artículo 22 Bis de Ley de Seguridad del Estado de México. Artículo 22 Bis. Para ocupar el cargo de Director de Seguridad Pública Municipal o su equivalente, se deberán satisfacer los requisitos siguientes: I. Ser ciudadano o ciudadana del Estado de México, preferentemente vecino del municipio, en pleno goce de sus derechos civiles y políticos; II. No estar inhabilitado o inhabilitada para desempeñar cargo, empleo, o comisión pública; </w:t>
      </w:r>
      <w:r w:rsidRPr="00275358">
        <w:rPr>
          <w:rFonts w:ascii="Palatino Linotype" w:hAnsi="Palatino Linotype"/>
          <w:i/>
          <w:color w:val="000000"/>
        </w:rPr>
        <w:lastRenderedPageBreak/>
        <w:t>III. No haber sido condenado o condenada por delito doloso que amerite pena privativa de libertad; IV. Tener Licenciatura y preferentemente especialización en seguridad pública, o contar con experiencia mínima de un año en la materia, y V. Someterse y aprobar las evaluaciones de certificación y control de confianza, para su ingreso y permanencia. Solicito los documentos que acrediten lo dicho en el artículo22 Bis de la Ley de Seguridad del Estado de México antes mencionada. También los siguientes documentos actualizados a la fecha de la entrega en caso de que alguno contenga datos personales y/o sensibles en versión pública Curricular Vitae, Cedula Profesional, Documento que acredite la Certificación de Control de Confianza, Documento que acredite el Certificado Único Policial, documento que acredite no estar Inscrito en el Registro de Deudores Alimentarios Morosos en el Estado ni en ninguna otra Entidad Federativa, Recibo de Nómina y/o de Remuneración” (Sic)</w:t>
      </w:r>
    </w:p>
    <w:p w14:paraId="3B9358FB" w14:textId="77777777" w:rsidR="00076BF3" w:rsidRPr="00275358" w:rsidRDefault="00076BF3">
      <w:pPr>
        <w:tabs>
          <w:tab w:val="left" w:pos="426"/>
          <w:tab w:val="left" w:pos="567"/>
        </w:tabs>
        <w:spacing w:line="360" w:lineRule="auto"/>
        <w:ind w:right="565"/>
        <w:jc w:val="both"/>
        <w:rPr>
          <w:rFonts w:ascii="Palatino Linotype" w:eastAsia="Palatino Linotype" w:hAnsi="Palatino Linotype" w:cs="Palatino Linotype"/>
          <w:b/>
        </w:rPr>
      </w:pPr>
    </w:p>
    <w:p w14:paraId="1EC974B8"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Se señaló como modalidad de entrega de la información: </w:t>
      </w:r>
      <w:r w:rsidR="00CB446F" w:rsidRPr="00275358">
        <w:rPr>
          <w:rFonts w:ascii="Palatino Linotype" w:eastAsia="Palatino Linotype" w:hAnsi="Palatino Linotype" w:cs="Palatino Linotype"/>
          <w:b/>
          <w:color w:val="000000"/>
        </w:rPr>
        <w:t>A través del SAI</w:t>
      </w:r>
      <w:r w:rsidRPr="00275358">
        <w:rPr>
          <w:rFonts w:ascii="Palatino Linotype" w:eastAsia="Palatino Linotype" w:hAnsi="Palatino Linotype" w:cs="Palatino Linotype"/>
          <w:b/>
          <w:color w:val="000000"/>
        </w:rPr>
        <w:t>MEX.</w:t>
      </w:r>
    </w:p>
    <w:p w14:paraId="318F8106" w14:textId="77777777" w:rsidR="002365CA" w:rsidRPr="00275358" w:rsidRDefault="002365CA">
      <w:pPr>
        <w:spacing w:line="360" w:lineRule="auto"/>
        <w:rPr>
          <w:rFonts w:ascii="Palatino Linotype" w:eastAsia="Palatino Linotype" w:hAnsi="Palatino Linotype" w:cs="Palatino Linotype"/>
          <w:color w:val="000000"/>
        </w:rPr>
      </w:pPr>
    </w:p>
    <w:p w14:paraId="69559646"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El </w:t>
      </w:r>
      <w:r w:rsidR="00FF2867" w:rsidRPr="00275358">
        <w:rPr>
          <w:rFonts w:ascii="Palatino Linotype" w:eastAsia="Palatino Linotype" w:hAnsi="Palatino Linotype" w:cs="Palatino Linotype"/>
          <w:color w:val="000000"/>
        </w:rPr>
        <w:t>veintidós de marzo</w:t>
      </w:r>
      <w:r w:rsidR="00DE349E" w:rsidRPr="00275358">
        <w:rPr>
          <w:rFonts w:ascii="Palatino Linotype" w:eastAsia="Palatino Linotype" w:hAnsi="Palatino Linotype" w:cs="Palatino Linotype"/>
          <w:color w:val="000000"/>
        </w:rPr>
        <w:t xml:space="preserve"> </w:t>
      </w:r>
      <w:r w:rsidRPr="00275358">
        <w:rPr>
          <w:rFonts w:ascii="Palatino Linotype" w:eastAsia="Palatino Linotype" w:hAnsi="Palatino Linotype" w:cs="Palatino Linotype"/>
          <w:color w:val="000000"/>
        </w:rPr>
        <w:t xml:space="preserve">de dos mil veinticuatro, el </w:t>
      </w:r>
      <w:r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emitió respuesta, </w:t>
      </w:r>
      <w:r w:rsidR="00DE349E" w:rsidRPr="00275358">
        <w:rPr>
          <w:rFonts w:ascii="Palatino Linotype" w:eastAsia="Palatino Linotype" w:hAnsi="Palatino Linotype" w:cs="Palatino Linotype"/>
          <w:color w:val="000000"/>
        </w:rPr>
        <w:t>en los mismos términos:</w:t>
      </w:r>
    </w:p>
    <w:p w14:paraId="39F34CA4" w14:textId="77777777" w:rsidR="00CB446F" w:rsidRPr="00275358" w:rsidRDefault="00FF2867" w:rsidP="00FF2867">
      <w:pPr>
        <w:pBdr>
          <w:top w:val="nil"/>
          <w:left w:val="nil"/>
          <w:bottom w:val="nil"/>
          <w:right w:val="nil"/>
          <w:between w:val="nil"/>
        </w:pBdr>
        <w:tabs>
          <w:tab w:val="left" w:pos="426"/>
          <w:tab w:val="left" w:pos="567"/>
        </w:tabs>
        <w:ind w:left="567" w:right="565"/>
        <w:jc w:val="both"/>
        <w:rPr>
          <w:rFonts w:ascii="Palatino Linotype" w:hAnsi="Palatino Linotype"/>
          <w:i/>
          <w:color w:val="000000"/>
          <w:sz w:val="22"/>
        </w:rPr>
      </w:pPr>
      <w:r w:rsidRPr="00275358">
        <w:rPr>
          <w:rFonts w:ascii="Palatino Linotype" w:hAnsi="Palatino Linotype"/>
          <w:i/>
          <w:color w:val="000000"/>
          <w:sz w:val="22"/>
        </w:rPr>
        <w:t>“Con fundamento en lo dispuesto en los artículos 6º apartado A de la Constitución Política de los Estados Unidos Mexicanos; 5º párrafos trece, catorce y quince fracciones I a VII de la Constitución Política del Estado Libre y Soberano de México, 1, 2, 12, 53 fracciones II, V y VI, y 163 de la Ley de Transparencia y Acceso a la Información Pública del Estado de México y Municipios, se le hace de su conocimiento y notificación de la respuesta emitida por la servidora pública habilitada, la Titular de la Dirección de Administración, en los siguientes términos: Se adjunta oficio de respuesta a la solicitud de información con número de folio 00074/CHALCO/IP/2023. Considerando que requirió la respuesta a su solicitud de información pública mediante el Sistema de Acceso a la Información Mexiquense (SAIMEX); se le notifica por dicha vía la respuesta anterior. Así mismo le informo que en términos de los artículos 176, 177, 178 y 179 de la Ley de Transparencia y Acceso a la Información Pública del Estado de México y Municipios, tiene el derecho de interponer el Recurso de Revisión en un plazo de 15 días hábiles siguientes a partir de la presente fecha, en caso de considerar que la respuesta es desfavorable a su solicitud.” (Sic)</w:t>
      </w:r>
    </w:p>
    <w:p w14:paraId="45D00273" w14:textId="77777777" w:rsidR="00FF2867" w:rsidRPr="00275358" w:rsidRDefault="00FF2867" w:rsidP="00FF2867">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i/>
          <w:color w:val="000000"/>
        </w:rPr>
      </w:pPr>
    </w:p>
    <w:p w14:paraId="57FACB92" w14:textId="77777777" w:rsidR="002365CA" w:rsidRPr="00275358" w:rsidRDefault="00DE349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lastRenderedPageBreak/>
        <w:t>Archivos electrónicos adjuntos:</w:t>
      </w:r>
    </w:p>
    <w:tbl>
      <w:tblPr>
        <w:tblStyle w:val="6"/>
        <w:tblW w:w="877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122"/>
        <w:gridCol w:w="6655"/>
      </w:tblGrid>
      <w:tr w:rsidR="00FF2867" w:rsidRPr="00275358" w14:paraId="5567CEBC" w14:textId="77777777" w:rsidTr="000524D8">
        <w:tc>
          <w:tcPr>
            <w:tcW w:w="2122" w:type="dxa"/>
            <w:shd w:val="clear" w:color="auto" w:fill="000000"/>
          </w:tcPr>
          <w:p w14:paraId="4B60790E" w14:textId="77777777" w:rsidR="002365CA" w:rsidRPr="00275358" w:rsidRDefault="00E87614" w:rsidP="00197532">
            <w:pPr>
              <w:pBdr>
                <w:top w:val="nil"/>
                <w:left w:val="nil"/>
                <w:bottom w:val="nil"/>
                <w:right w:val="nil"/>
                <w:between w:val="nil"/>
              </w:pBdr>
              <w:tabs>
                <w:tab w:val="left" w:pos="426"/>
                <w:tab w:val="left" w:pos="567"/>
              </w:tabs>
              <w:jc w:val="center"/>
              <w:rPr>
                <w:rFonts w:ascii="Palatino Linotype" w:eastAsia="Palatino Linotype" w:hAnsi="Palatino Linotype" w:cs="Palatino Linotype"/>
                <w:b/>
                <w:color w:val="auto"/>
                <w:szCs w:val="24"/>
              </w:rPr>
            </w:pPr>
            <w:r w:rsidRPr="00275358">
              <w:rPr>
                <w:rFonts w:ascii="Palatino Linotype" w:eastAsia="Palatino Linotype" w:hAnsi="Palatino Linotype" w:cs="Palatino Linotype"/>
                <w:b/>
                <w:color w:val="auto"/>
                <w:szCs w:val="24"/>
              </w:rPr>
              <w:t>Folio Solicitud</w:t>
            </w:r>
          </w:p>
        </w:tc>
        <w:tc>
          <w:tcPr>
            <w:tcW w:w="6655" w:type="dxa"/>
            <w:shd w:val="clear" w:color="auto" w:fill="000000"/>
          </w:tcPr>
          <w:p w14:paraId="4F10DFD5" w14:textId="77777777" w:rsidR="002365CA" w:rsidRPr="00275358" w:rsidRDefault="00E87614" w:rsidP="00197532">
            <w:pPr>
              <w:pBdr>
                <w:top w:val="nil"/>
                <w:left w:val="nil"/>
                <w:bottom w:val="nil"/>
                <w:right w:val="nil"/>
                <w:between w:val="nil"/>
              </w:pBdr>
              <w:tabs>
                <w:tab w:val="left" w:pos="426"/>
                <w:tab w:val="left" w:pos="567"/>
              </w:tabs>
              <w:jc w:val="center"/>
              <w:rPr>
                <w:rFonts w:ascii="Palatino Linotype" w:eastAsia="Palatino Linotype" w:hAnsi="Palatino Linotype" w:cs="Palatino Linotype"/>
                <w:b/>
                <w:color w:val="auto"/>
                <w:szCs w:val="24"/>
              </w:rPr>
            </w:pPr>
            <w:r w:rsidRPr="00275358">
              <w:rPr>
                <w:rFonts w:ascii="Palatino Linotype" w:eastAsia="Palatino Linotype" w:hAnsi="Palatino Linotype" w:cs="Palatino Linotype"/>
                <w:b/>
                <w:color w:val="auto"/>
                <w:szCs w:val="24"/>
              </w:rPr>
              <w:t>Documentos</w:t>
            </w:r>
          </w:p>
        </w:tc>
      </w:tr>
      <w:tr w:rsidR="00FF2867" w:rsidRPr="00275358" w14:paraId="0E4D0D95" w14:textId="77777777" w:rsidTr="000524D8">
        <w:trPr>
          <w:trHeight w:val="408"/>
        </w:trPr>
        <w:tc>
          <w:tcPr>
            <w:tcW w:w="2122" w:type="dxa"/>
            <w:shd w:val="clear" w:color="auto" w:fill="auto"/>
          </w:tcPr>
          <w:p w14:paraId="0A72F2C5" w14:textId="77777777" w:rsidR="002365CA" w:rsidRPr="00275358" w:rsidRDefault="00FF2867" w:rsidP="00197532">
            <w:pPr>
              <w:rPr>
                <w:rFonts w:ascii="Palatino Linotype" w:eastAsia="Palatino Linotype" w:hAnsi="Palatino Linotype" w:cs="Palatino Linotype"/>
                <w:color w:val="auto"/>
                <w:szCs w:val="24"/>
              </w:rPr>
            </w:pPr>
            <w:r w:rsidRPr="00275358">
              <w:rPr>
                <w:rFonts w:ascii="Palatino Linotype" w:eastAsia="Palatino Linotype" w:hAnsi="Palatino Linotype" w:cs="Palatino Linotype"/>
                <w:b/>
                <w:color w:val="auto"/>
                <w:szCs w:val="24"/>
              </w:rPr>
              <w:t xml:space="preserve">00075/CHALCO/IP/2023 </w:t>
            </w:r>
          </w:p>
        </w:tc>
        <w:tc>
          <w:tcPr>
            <w:tcW w:w="6655" w:type="dxa"/>
            <w:shd w:val="clear" w:color="auto" w:fill="auto"/>
          </w:tcPr>
          <w:p w14:paraId="76D81554" w14:textId="77777777" w:rsidR="00B17C4D" w:rsidRPr="00275358" w:rsidRDefault="00A51F29" w:rsidP="00197532">
            <w:pPr>
              <w:ind w:left="61" w:right="162"/>
              <w:jc w:val="both"/>
              <w:rPr>
                <w:rFonts w:ascii="Palatino Linotype" w:hAnsi="Palatino Linotype"/>
                <w:szCs w:val="24"/>
              </w:rPr>
            </w:pPr>
            <w:hyperlink r:id="rId9" w:tgtFrame="_blank" w:history="1">
              <w:r w:rsidR="00B17C4D" w:rsidRPr="00275358">
                <w:rPr>
                  <w:rStyle w:val="Hipervnculo"/>
                  <w:rFonts w:ascii="Palatino Linotype" w:hAnsi="Palatino Linotype" w:cs="Arial"/>
                  <w:b/>
                  <w:bCs/>
                  <w:color w:val="auto"/>
                  <w:szCs w:val="24"/>
                </w:rPr>
                <w:t>Solicitud de Información 75-CHALCO-IP-2023.pdf</w:t>
              </w:r>
            </w:hyperlink>
            <w:r w:rsidR="00B17C4D" w:rsidRPr="00275358">
              <w:rPr>
                <w:rFonts w:ascii="Palatino Linotype" w:hAnsi="Palatino Linotype"/>
                <w:szCs w:val="24"/>
              </w:rPr>
              <w:t>: Oficio GCH/DA/175/2023 suscrito por la Directora de Administración, por medio del cual, refirió hacer entrega de la credencial para votar, constancia de no inhabilitación, Certificado de No Antecedentes Penales</w:t>
            </w:r>
            <w:r w:rsidR="00220EE5" w:rsidRPr="00275358">
              <w:rPr>
                <w:rFonts w:ascii="Palatino Linotype" w:hAnsi="Palatino Linotype"/>
                <w:szCs w:val="24"/>
              </w:rPr>
              <w:t xml:space="preserve">, </w:t>
            </w:r>
            <w:r w:rsidR="00B17C4D" w:rsidRPr="00275358">
              <w:rPr>
                <w:rFonts w:ascii="Palatino Linotype" w:hAnsi="Palatino Linotype"/>
                <w:szCs w:val="24"/>
              </w:rPr>
              <w:t xml:space="preserve">y Grado de Maestría en Derecho Procesal Penal del Secretario Técnico del Consejo Municipal de Seguridad Pública. Asimismo, respecto al certificado de control de confianza y el certificado único policial, informó que, después de una búsqueda exhaustiva dentro de los archivos físicos y digitales que obran en la Subdirección de Recursos Humanos, no se encontraron dichos documentos. Por otra parte, señaló que el currículum y el recibo de nómina, podían ser consultados a través de los enlaces: </w:t>
            </w:r>
            <w:hyperlink r:id="rId10" w:history="1">
              <w:r w:rsidR="00B17C4D" w:rsidRPr="00275358">
                <w:rPr>
                  <w:rStyle w:val="Hipervnculo"/>
                  <w:rFonts w:ascii="Palatino Linotype" w:hAnsi="Palatino Linotype"/>
                  <w:szCs w:val="24"/>
                </w:rPr>
                <w:t>https://www.ipomex.org.mx/ipo3/lgt/indice/CHLACO/art_92_xxi/4.web</w:t>
              </w:r>
            </w:hyperlink>
            <w:r w:rsidR="00B17C4D" w:rsidRPr="00275358">
              <w:rPr>
                <w:rFonts w:ascii="Palatino Linotype" w:hAnsi="Palatino Linotype"/>
                <w:szCs w:val="24"/>
              </w:rPr>
              <w:t xml:space="preserve"> y </w:t>
            </w:r>
            <w:hyperlink r:id="rId11" w:history="1">
              <w:r w:rsidR="00B17C4D" w:rsidRPr="00275358">
                <w:rPr>
                  <w:rStyle w:val="Hipervnculo"/>
                  <w:rFonts w:ascii="Palatino Linotype" w:hAnsi="Palatino Linotype"/>
                  <w:szCs w:val="24"/>
                </w:rPr>
                <w:t>https://www.ipomex.org.mx/ipo3/lgt/indice/CHALCO/art_92_viii/4.web</w:t>
              </w:r>
            </w:hyperlink>
            <w:r w:rsidR="00B17C4D" w:rsidRPr="00275358">
              <w:rPr>
                <w:rFonts w:ascii="Palatino Linotype" w:hAnsi="Palatino Linotype"/>
                <w:szCs w:val="24"/>
              </w:rPr>
              <w:t>, respectivamente.</w:t>
            </w:r>
          </w:p>
          <w:p w14:paraId="5AB72655" w14:textId="77777777" w:rsidR="00B17C4D" w:rsidRPr="00275358" w:rsidRDefault="00B17C4D" w:rsidP="00197532">
            <w:pPr>
              <w:ind w:left="61" w:right="162"/>
              <w:jc w:val="both"/>
              <w:rPr>
                <w:rFonts w:ascii="Palatino Linotype" w:hAnsi="Palatino Linotype"/>
                <w:szCs w:val="24"/>
              </w:rPr>
            </w:pPr>
          </w:p>
          <w:p w14:paraId="3F467D98" w14:textId="77777777" w:rsidR="00FF2867" w:rsidRPr="00275358" w:rsidRDefault="00A51F29" w:rsidP="00197532">
            <w:pPr>
              <w:jc w:val="both"/>
              <w:rPr>
                <w:rFonts w:ascii="Palatino Linotype" w:hAnsi="Palatino Linotype"/>
                <w:szCs w:val="24"/>
              </w:rPr>
            </w:pPr>
            <w:hyperlink r:id="rId12" w:tgtFrame="_blank" w:history="1">
              <w:r w:rsidR="00B17C4D" w:rsidRPr="00275358">
                <w:rPr>
                  <w:rStyle w:val="Hipervnculo"/>
                  <w:rFonts w:ascii="Palatino Linotype" w:hAnsi="Palatino Linotype" w:cs="Arial"/>
                  <w:b/>
                  <w:bCs/>
                  <w:color w:val="auto"/>
                  <w:szCs w:val="24"/>
                </w:rPr>
                <w:t>Documentos anexos.pdf</w:t>
              </w:r>
            </w:hyperlink>
            <w:r w:rsidR="00B17C4D" w:rsidRPr="00275358">
              <w:rPr>
                <w:rFonts w:ascii="Palatino Linotype" w:hAnsi="Palatino Linotype"/>
                <w:szCs w:val="24"/>
              </w:rPr>
              <w:t>: Documento de cuatro páginas, consistente en la copia digitalizada de la credencial para votar, constancia de no inhabilitación, Certificado de No Antecedentes Penales</w:t>
            </w:r>
            <w:r w:rsidR="00197532" w:rsidRPr="00275358">
              <w:rPr>
                <w:rFonts w:ascii="Palatino Linotype" w:hAnsi="Palatino Linotype"/>
                <w:szCs w:val="24"/>
              </w:rPr>
              <w:t>, Certificado de no deudor alimentario moroso</w:t>
            </w:r>
            <w:r w:rsidR="00B17C4D" w:rsidRPr="00275358">
              <w:rPr>
                <w:rFonts w:ascii="Palatino Linotype" w:hAnsi="Palatino Linotype"/>
                <w:szCs w:val="24"/>
              </w:rPr>
              <w:t xml:space="preserve"> y Grado de Maestría en Derecho Procesal Penal del Secretario Técnico del Consejo Municipal de Seguridad Pública</w:t>
            </w:r>
            <w:r w:rsidR="00B17C4D" w:rsidRPr="00275358">
              <w:rPr>
                <w:rFonts w:ascii="Palatino Linotype" w:hAnsi="Palatino Linotype" w:cs="Calibri"/>
                <w:szCs w:val="24"/>
              </w:rPr>
              <w:t>.</w:t>
            </w:r>
          </w:p>
        </w:tc>
      </w:tr>
      <w:tr w:rsidR="00FF2867" w:rsidRPr="00275358" w14:paraId="5E65E4DC" w14:textId="77777777" w:rsidTr="000524D8">
        <w:tc>
          <w:tcPr>
            <w:tcW w:w="2122" w:type="dxa"/>
            <w:shd w:val="clear" w:color="auto" w:fill="auto"/>
          </w:tcPr>
          <w:p w14:paraId="3D0ECD0B" w14:textId="77777777" w:rsidR="002365CA" w:rsidRPr="00275358" w:rsidRDefault="00FF2867" w:rsidP="00197532">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auto"/>
                <w:szCs w:val="24"/>
              </w:rPr>
            </w:pPr>
            <w:r w:rsidRPr="00275358">
              <w:rPr>
                <w:rFonts w:ascii="Palatino Linotype" w:eastAsia="Palatino Linotype" w:hAnsi="Palatino Linotype" w:cs="Palatino Linotype"/>
                <w:b/>
                <w:color w:val="auto"/>
                <w:szCs w:val="24"/>
              </w:rPr>
              <w:t>00074/CHALCO/IP/2023</w:t>
            </w:r>
          </w:p>
        </w:tc>
        <w:tc>
          <w:tcPr>
            <w:tcW w:w="6655" w:type="dxa"/>
            <w:shd w:val="clear" w:color="auto" w:fill="auto"/>
          </w:tcPr>
          <w:p w14:paraId="7BDCF682" w14:textId="77777777" w:rsidR="00B17C4D" w:rsidRPr="00275358" w:rsidRDefault="00A51F29" w:rsidP="00197532">
            <w:pPr>
              <w:rPr>
                <w:rFonts w:ascii="Palatino Linotype" w:hAnsi="Palatino Linotype"/>
                <w:szCs w:val="24"/>
              </w:rPr>
            </w:pPr>
            <w:hyperlink r:id="rId13" w:tgtFrame="_blank" w:history="1">
              <w:r w:rsidR="00B17C4D" w:rsidRPr="00275358">
                <w:rPr>
                  <w:rStyle w:val="Hipervnculo"/>
                  <w:rFonts w:ascii="Palatino Linotype" w:hAnsi="Palatino Linotype" w:cs="Arial"/>
                  <w:b/>
                  <w:bCs/>
                  <w:color w:val="auto"/>
                  <w:szCs w:val="24"/>
                </w:rPr>
                <w:t>Solicitud de Información 74-CHALCO-IP-2023.pdf</w:t>
              </w:r>
            </w:hyperlink>
            <w:r w:rsidR="00B17C4D" w:rsidRPr="00275358">
              <w:rPr>
                <w:rFonts w:ascii="Palatino Linotype" w:hAnsi="Palatino Linotype"/>
                <w:szCs w:val="24"/>
              </w:rPr>
              <w:t>:</w:t>
            </w:r>
          </w:p>
          <w:p w14:paraId="66E9DF6C" w14:textId="77777777" w:rsidR="00B17C4D" w:rsidRPr="00275358" w:rsidRDefault="00B17C4D" w:rsidP="00197532">
            <w:pPr>
              <w:ind w:right="162"/>
              <w:jc w:val="both"/>
              <w:rPr>
                <w:rFonts w:ascii="Palatino Linotype" w:hAnsi="Palatino Linotype"/>
                <w:szCs w:val="24"/>
              </w:rPr>
            </w:pPr>
            <w:r w:rsidRPr="00275358">
              <w:rPr>
                <w:rFonts w:ascii="Palatino Linotype" w:hAnsi="Palatino Linotype"/>
                <w:szCs w:val="24"/>
              </w:rPr>
              <w:t>Oficio GCH/DA/175/2023 suscrito por la Directora de Administración, por medio del cual, refirió hacer entrega de la credencial para votar, constancia de no inhabilitación, Certifi</w:t>
            </w:r>
            <w:r w:rsidR="00197532" w:rsidRPr="00275358">
              <w:rPr>
                <w:rFonts w:ascii="Palatino Linotype" w:hAnsi="Palatino Linotype"/>
                <w:szCs w:val="24"/>
              </w:rPr>
              <w:t>c</w:t>
            </w:r>
            <w:r w:rsidR="00220EE5" w:rsidRPr="00275358">
              <w:rPr>
                <w:rFonts w:ascii="Palatino Linotype" w:hAnsi="Palatino Linotype"/>
                <w:szCs w:val="24"/>
              </w:rPr>
              <w:t xml:space="preserve">ado de No Antecedentes Penales </w:t>
            </w:r>
            <w:r w:rsidRPr="00275358">
              <w:rPr>
                <w:rFonts w:ascii="Palatino Linotype" w:hAnsi="Palatino Linotype"/>
                <w:szCs w:val="24"/>
              </w:rPr>
              <w:t xml:space="preserve">y Certificado de </w:t>
            </w:r>
            <w:r w:rsidRPr="00275358">
              <w:rPr>
                <w:rFonts w:ascii="Palatino Linotype" w:hAnsi="Palatino Linotype"/>
                <w:szCs w:val="24"/>
              </w:rPr>
              <w:lastRenderedPageBreak/>
              <w:t xml:space="preserve">Estudios Totales de Maestría en Derecho Penal del Director de Seguridad Pública, Tránsito y Bomberos. Asimismo, respecto al certificado de control de confianza y el certificado único policial, informó que, después de una búsqueda exhaustiva dentro de los archivos físicos y digitales que obran en la Subdirección de Recursos Humanos, no se encontraron dichos documentos. Por otra parte, señaló que el currículum y el recibo de nómina, podían ser consultados a través de los enlaces: </w:t>
            </w:r>
            <w:hyperlink r:id="rId14" w:history="1">
              <w:r w:rsidRPr="00275358">
                <w:rPr>
                  <w:rStyle w:val="Hipervnculo"/>
                  <w:rFonts w:ascii="Palatino Linotype" w:hAnsi="Palatino Linotype"/>
                  <w:szCs w:val="24"/>
                </w:rPr>
                <w:t>https://www.ipomex.org.mx/ipo3/lgt/indice/CHLACO/art_92_xxi/4.web</w:t>
              </w:r>
            </w:hyperlink>
            <w:r w:rsidRPr="00275358">
              <w:rPr>
                <w:rFonts w:ascii="Palatino Linotype" w:hAnsi="Palatino Linotype"/>
                <w:szCs w:val="24"/>
              </w:rPr>
              <w:t xml:space="preserve"> y </w:t>
            </w:r>
            <w:hyperlink r:id="rId15" w:history="1">
              <w:r w:rsidRPr="00275358">
                <w:rPr>
                  <w:rStyle w:val="Hipervnculo"/>
                  <w:rFonts w:ascii="Palatino Linotype" w:hAnsi="Palatino Linotype"/>
                  <w:szCs w:val="24"/>
                </w:rPr>
                <w:t>https://www.ipomex.org.mx/ipo3/lgt/indice/CHALCO/art_92_viii/4.web</w:t>
              </w:r>
            </w:hyperlink>
            <w:r w:rsidRPr="00275358">
              <w:rPr>
                <w:rFonts w:ascii="Palatino Linotype" w:hAnsi="Palatino Linotype"/>
                <w:szCs w:val="24"/>
              </w:rPr>
              <w:t>, respectivamente.</w:t>
            </w:r>
          </w:p>
          <w:p w14:paraId="352D185D" w14:textId="77777777" w:rsidR="00B17C4D" w:rsidRPr="00275358" w:rsidRDefault="00B17C4D" w:rsidP="00197532">
            <w:pPr>
              <w:ind w:left="596" w:right="162"/>
              <w:jc w:val="both"/>
              <w:rPr>
                <w:rFonts w:ascii="Palatino Linotype" w:hAnsi="Palatino Linotype"/>
                <w:szCs w:val="24"/>
              </w:rPr>
            </w:pPr>
          </w:p>
          <w:p w14:paraId="1E0C715E" w14:textId="77777777" w:rsidR="00FF2867" w:rsidRPr="00275358" w:rsidRDefault="00A51F29" w:rsidP="00197532">
            <w:pPr>
              <w:ind w:right="162"/>
              <w:jc w:val="both"/>
              <w:rPr>
                <w:rFonts w:ascii="Palatino Linotype" w:hAnsi="Palatino Linotype"/>
                <w:szCs w:val="24"/>
              </w:rPr>
            </w:pPr>
            <w:hyperlink r:id="rId16" w:tgtFrame="_blank" w:history="1">
              <w:r w:rsidR="00B17C4D" w:rsidRPr="00275358">
                <w:rPr>
                  <w:rStyle w:val="Hipervnculo"/>
                  <w:rFonts w:ascii="Palatino Linotype" w:hAnsi="Palatino Linotype" w:cs="Arial"/>
                  <w:b/>
                  <w:bCs/>
                  <w:color w:val="auto"/>
                  <w:szCs w:val="24"/>
                </w:rPr>
                <w:t>Documentos anexos.pdf</w:t>
              </w:r>
            </w:hyperlink>
            <w:r w:rsidR="00B17C4D" w:rsidRPr="00275358">
              <w:rPr>
                <w:rFonts w:ascii="Palatino Linotype" w:hAnsi="Palatino Linotype"/>
                <w:szCs w:val="24"/>
              </w:rPr>
              <w:t>: Documento de cuatro páginas, consistente en la copia digitalizada de la credencial para votar, constancia de no inhabilitación, Certifi</w:t>
            </w:r>
            <w:r w:rsidR="00197532" w:rsidRPr="00275358">
              <w:rPr>
                <w:rFonts w:ascii="Palatino Linotype" w:hAnsi="Palatino Linotype"/>
                <w:szCs w:val="24"/>
              </w:rPr>
              <w:t xml:space="preserve">cado de No Antecedentes Penales, Certificado de no deudor alimentario moroso </w:t>
            </w:r>
            <w:r w:rsidR="00B17C4D" w:rsidRPr="00275358">
              <w:rPr>
                <w:rFonts w:ascii="Palatino Linotype" w:hAnsi="Palatino Linotype"/>
                <w:szCs w:val="24"/>
              </w:rPr>
              <w:t>y Certificado de Estudios Totales de Maestría en Derecho Penal del Director de Seguridad Pública, Tránsito y Bomberos.</w:t>
            </w:r>
          </w:p>
        </w:tc>
      </w:tr>
    </w:tbl>
    <w:p w14:paraId="0609B13B"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3CE0C7BA" w14:textId="77777777" w:rsidR="002365CA" w:rsidRPr="00275358" w:rsidRDefault="00E87614" w:rsidP="00DE349E">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1" w:name="_heading=h.30j0zll" w:colFirst="0" w:colLast="0"/>
      <w:bookmarkEnd w:id="1"/>
      <w:r w:rsidRPr="00275358">
        <w:rPr>
          <w:rFonts w:ascii="Palatino Linotype" w:eastAsia="Palatino Linotype" w:hAnsi="Palatino Linotype" w:cs="Palatino Linotype"/>
          <w:color w:val="000000"/>
        </w:rPr>
        <w:t xml:space="preserve">El </w:t>
      </w:r>
      <w:r w:rsidR="00FF2867" w:rsidRPr="00275358">
        <w:rPr>
          <w:rFonts w:ascii="Palatino Linotype" w:eastAsia="Palatino Linotype" w:hAnsi="Palatino Linotype" w:cs="Palatino Linotype"/>
          <w:color w:val="000000"/>
        </w:rPr>
        <w:t>veintitrés de marzo</w:t>
      </w:r>
      <w:r w:rsidRPr="00275358">
        <w:rPr>
          <w:rFonts w:ascii="Palatino Linotype" w:eastAsia="Palatino Linotype" w:hAnsi="Palatino Linotype" w:cs="Palatino Linotype"/>
          <w:color w:val="000000"/>
        </w:rPr>
        <w:t xml:space="preserve"> de dos mil veinticuatro, el </w:t>
      </w:r>
      <w:r w:rsidRPr="00275358">
        <w:rPr>
          <w:rFonts w:ascii="Palatino Linotype" w:eastAsia="Palatino Linotype" w:hAnsi="Palatino Linotype" w:cs="Palatino Linotype"/>
          <w:b/>
          <w:color w:val="000000"/>
        </w:rPr>
        <w:t>RECURRENTE</w:t>
      </w:r>
      <w:r w:rsidRPr="00275358">
        <w:rPr>
          <w:rFonts w:ascii="Palatino Linotype" w:eastAsia="Palatino Linotype" w:hAnsi="Palatino Linotype" w:cs="Palatino Linotype"/>
          <w:color w:val="000000"/>
        </w:rPr>
        <w:t xml:space="preserve"> interpuso el recurso de revisión </w:t>
      </w:r>
      <w:r w:rsidR="00FF2867" w:rsidRPr="00275358">
        <w:rPr>
          <w:rFonts w:ascii="Palatino Linotype" w:eastAsia="Palatino Linotype" w:hAnsi="Palatino Linotype" w:cs="Palatino Linotype"/>
          <w:b/>
          <w:color w:val="000000"/>
        </w:rPr>
        <w:t>01588/INFOEM/IP/RR/2023 y 01589</w:t>
      </w:r>
      <w:r w:rsidR="00DE349E" w:rsidRPr="00275358">
        <w:rPr>
          <w:rFonts w:ascii="Palatino Linotype" w:eastAsia="Palatino Linotype" w:hAnsi="Palatino Linotype" w:cs="Palatino Linotype"/>
          <w:b/>
          <w:color w:val="000000"/>
        </w:rPr>
        <w:t xml:space="preserve">/INFOEM/IP/RR/2023 </w:t>
      </w:r>
      <w:r w:rsidRPr="00275358">
        <w:rPr>
          <w:rFonts w:ascii="Palatino Linotype" w:eastAsia="Palatino Linotype" w:hAnsi="Palatino Linotype" w:cs="Palatino Linotype"/>
          <w:color w:val="000000"/>
        </w:rPr>
        <w:t>respectivamente, en los mismos términos, manifestando como:</w:t>
      </w:r>
    </w:p>
    <w:p w14:paraId="165AF341" w14:textId="77777777" w:rsidR="002365CA" w:rsidRPr="00275358" w:rsidRDefault="002365CA">
      <w:pPr>
        <w:pBdr>
          <w:top w:val="nil"/>
          <w:left w:val="nil"/>
          <w:bottom w:val="nil"/>
          <w:right w:val="nil"/>
          <w:between w:val="nil"/>
        </w:pBdr>
        <w:tabs>
          <w:tab w:val="left" w:pos="567"/>
        </w:tabs>
        <w:ind w:left="567" w:right="565"/>
        <w:jc w:val="both"/>
        <w:rPr>
          <w:rFonts w:ascii="Palatino Linotype" w:eastAsia="Palatino Linotype" w:hAnsi="Palatino Linotype" w:cs="Palatino Linotype"/>
          <w:color w:val="000000"/>
        </w:rPr>
      </w:pPr>
    </w:p>
    <w:tbl>
      <w:tblPr>
        <w:tblStyle w:val="Tablaconcuadrcula"/>
        <w:tblW w:w="0" w:type="auto"/>
        <w:tblInd w:w="-5" w:type="dxa"/>
        <w:tblLayout w:type="fixed"/>
        <w:tblLook w:val="04A0" w:firstRow="1" w:lastRow="0" w:firstColumn="1" w:lastColumn="0" w:noHBand="0" w:noVBand="1"/>
      </w:tblPr>
      <w:tblGrid>
        <w:gridCol w:w="2268"/>
        <w:gridCol w:w="6514"/>
      </w:tblGrid>
      <w:tr w:rsidR="00513A85" w:rsidRPr="00275358" w14:paraId="2B4EA2DF" w14:textId="77777777" w:rsidTr="000524D8">
        <w:tc>
          <w:tcPr>
            <w:tcW w:w="2268" w:type="dxa"/>
          </w:tcPr>
          <w:p w14:paraId="3A32BF6F" w14:textId="77777777" w:rsidR="00513A85" w:rsidRPr="00275358" w:rsidRDefault="00513A85" w:rsidP="00513A85">
            <w:pPr>
              <w:tabs>
                <w:tab w:val="left" w:pos="1701"/>
                <w:tab w:val="left" w:pos="8080"/>
                <w:tab w:val="left" w:pos="8222"/>
              </w:tabs>
              <w:ind w:right="34"/>
              <w:jc w:val="both"/>
              <w:rPr>
                <w:rFonts w:ascii="Palatino Linotype" w:eastAsia="Palatino Linotype" w:hAnsi="Palatino Linotype" w:cs="Palatino Linotype"/>
                <w:b/>
                <w:color w:val="000000"/>
                <w:sz w:val="22"/>
                <w:lang w:val="en-US"/>
              </w:rPr>
            </w:pPr>
            <w:r w:rsidRPr="00275358">
              <w:rPr>
                <w:rFonts w:ascii="Palatino Linotype" w:eastAsia="Palatino Linotype" w:hAnsi="Palatino Linotype" w:cs="Palatino Linotype"/>
                <w:b/>
                <w:color w:val="000000"/>
                <w:sz w:val="22"/>
                <w:lang w:val="en-US"/>
              </w:rPr>
              <w:t>01588/INFOEM/IP/RR/2023</w:t>
            </w:r>
          </w:p>
          <w:p w14:paraId="47E6CF5A" w14:textId="77777777" w:rsidR="00513A85" w:rsidRPr="00275358" w:rsidRDefault="00513A85" w:rsidP="00513A85">
            <w:pPr>
              <w:tabs>
                <w:tab w:val="left" w:pos="1701"/>
                <w:tab w:val="left" w:pos="8080"/>
                <w:tab w:val="left" w:pos="8222"/>
              </w:tabs>
              <w:ind w:right="34"/>
              <w:jc w:val="both"/>
              <w:rPr>
                <w:rFonts w:ascii="Palatino Linotype" w:eastAsia="Palatino Linotype" w:hAnsi="Palatino Linotype" w:cs="Palatino Linotype"/>
                <w:b/>
                <w:color w:val="000000"/>
                <w:sz w:val="22"/>
                <w:lang w:val="en-US"/>
              </w:rPr>
            </w:pPr>
            <w:r w:rsidRPr="00275358">
              <w:rPr>
                <w:rFonts w:ascii="Palatino Linotype" w:eastAsia="Palatino Linotype" w:hAnsi="Palatino Linotype" w:cs="Palatino Linotype"/>
                <w:b/>
                <w:color w:val="000000"/>
                <w:sz w:val="22"/>
                <w:lang w:val="en-US"/>
              </w:rPr>
              <w:t>00075/CHALCO/IP/2023</w:t>
            </w:r>
          </w:p>
        </w:tc>
        <w:tc>
          <w:tcPr>
            <w:tcW w:w="6514" w:type="dxa"/>
          </w:tcPr>
          <w:p w14:paraId="7CAD9B37" w14:textId="77777777" w:rsidR="00513A85" w:rsidRPr="00275358" w:rsidRDefault="00513A85" w:rsidP="00513A85">
            <w:pPr>
              <w:tabs>
                <w:tab w:val="left" w:pos="1701"/>
                <w:tab w:val="left" w:pos="8080"/>
                <w:tab w:val="left" w:pos="8222"/>
              </w:tabs>
              <w:jc w:val="both"/>
              <w:rPr>
                <w:rFonts w:ascii="Palatino Linotype" w:hAnsi="Palatino Linotype"/>
                <w:i/>
                <w:color w:val="000000"/>
                <w:sz w:val="22"/>
              </w:rPr>
            </w:pPr>
            <w:r w:rsidRPr="00275358">
              <w:rPr>
                <w:rFonts w:ascii="Palatino Linotype" w:eastAsia="Palatino Linotype" w:hAnsi="Palatino Linotype" w:cs="Palatino Linotype"/>
                <w:b/>
                <w:sz w:val="22"/>
              </w:rPr>
              <w:t>Acto impugnado</w:t>
            </w:r>
            <w:r w:rsidRPr="00275358">
              <w:rPr>
                <w:rFonts w:ascii="Palatino Linotype" w:eastAsia="Palatino Linotype" w:hAnsi="Palatino Linotype" w:cs="Palatino Linotype"/>
                <w:sz w:val="22"/>
              </w:rPr>
              <w:t>:</w:t>
            </w:r>
            <w:r w:rsidRPr="00275358">
              <w:rPr>
                <w:rFonts w:ascii="Palatino Linotype" w:hAnsi="Palatino Linotype" w:cs="Calibri"/>
                <w:i/>
                <w:sz w:val="22"/>
              </w:rPr>
              <w:t>”</w:t>
            </w:r>
            <w:proofErr w:type="spellStart"/>
            <w:r w:rsidRPr="00275358">
              <w:rPr>
                <w:rFonts w:ascii="Palatino Linotype" w:hAnsi="Palatino Linotype"/>
                <w:i/>
                <w:color w:val="000000"/>
                <w:sz w:val="22"/>
              </w:rPr>
              <w:t>Informacion</w:t>
            </w:r>
            <w:proofErr w:type="spellEnd"/>
            <w:r w:rsidRPr="00275358">
              <w:rPr>
                <w:rFonts w:ascii="Palatino Linotype" w:hAnsi="Palatino Linotype"/>
                <w:i/>
                <w:color w:val="000000"/>
                <w:sz w:val="22"/>
              </w:rPr>
              <w:t xml:space="preserve"> incompleta” (Sic)</w:t>
            </w:r>
          </w:p>
          <w:p w14:paraId="2B287FEC" w14:textId="77777777" w:rsidR="00513A85" w:rsidRPr="00275358" w:rsidRDefault="00513A85" w:rsidP="00513A85">
            <w:pPr>
              <w:tabs>
                <w:tab w:val="left" w:pos="1701"/>
                <w:tab w:val="left" w:pos="8080"/>
                <w:tab w:val="left" w:pos="8222"/>
              </w:tabs>
              <w:jc w:val="both"/>
              <w:rPr>
                <w:rFonts w:ascii="Palatino Linotype" w:hAnsi="Palatino Linotype"/>
                <w:i/>
                <w:color w:val="000000"/>
                <w:sz w:val="22"/>
              </w:rPr>
            </w:pPr>
          </w:p>
          <w:p w14:paraId="4BC04CC9" w14:textId="77777777" w:rsidR="00513A85" w:rsidRPr="00275358" w:rsidRDefault="00513A85" w:rsidP="00513A85">
            <w:pPr>
              <w:tabs>
                <w:tab w:val="left" w:pos="1701"/>
                <w:tab w:val="left" w:pos="8080"/>
                <w:tab w:val="left" w:pos="8222"/>
              </w:tabs>
              <w:ind w:right="27"/>
              <w:jc w:val="both"/>
              <w:rPr>
                <w:rFonts w:ascii="Palatino Linotype" w:eastAsia="Palatino Linotype" w:hAnsi="Palatino Linotype" w:cs="Palatino Linotype"/>
                <w:i/>
                <w:sz w:val="22"/>
              </w:rPr>
            </w:pPr>
            <w:r w:rsidRPr="00275358">
              <w:rPr>
                <w:rFonts w:ascii="Palatino Linotype" w:eastAsia="Palatino Linotype" w:hAnsi="Palatino Linotype" w:cs="Palatino Linotype"/>
                <w:b/>
                <w:sz w:val="22"/>
              </w:rPr>
              <w:t>Razones o Motivos de inconformidad</w:t>
            </w:r>
            <w:proofErr w:type="gramStart"/>
            <w:r w:rsidRPr="00275358">
              <w:rPr>
                <w:rFonts w:ascii="Palatino Linotype" w:eastAsia="Palatino Linotype" w:hAnsi="Palatino Linotype" w:cs="Palatino Linotype"/>
                <w:sz w:val="22"/>
              </w:rPr>
              <w:t>:</w:t>
            </w:r>
            <w:r w:rsidRPr="00275358">
              <w:rPr>
                <w:rFonts w:ascii="Palatino Linotype" w:eastAsia="Palatino Linotype" w:hAnsi="Palatino Linotype" w:cs="Palatino Linotype"/>
                <w:i/>
                <w:sz w:val="22"/>
              </w:rPr>
              <w:t xml:space="preserve"> </w:t>
            </w:r>
            <w:r w:rsidRPr="00275358">
              <w:rPr>
                <w:rFonts w:ascii="Palatino Linotype" w:hAnsi="Palatino Linotype"/>
                <w:i/>
                <w:color w:val="000000"/>
                <w:sz w:val="22"/>
              </w:rPr>
              <w:t>”Con</w:t>
            </w:r>
            <w:proofErr w:type="gramEnd"/>
            <w:r w:rsidRPr="00275358">
              <w:rPr>
                <w:rFonts w:ascii="Palatino Linotype" w:hAnsi="Palatino Linotype"/>
                <w:i/>
                <w:color w:val="000000"/>
                <w:sz w:val="22"/>
              </w:rPr>
              <w:t xml:space="preserve"> fundamento en el artículos 176, 178 y 179 Fracciones I, II, III, IV y V de la Ley de Transparencia y Acceso a la Información Pública del Estado de México y Municipios, hago referencia la respuesta a mi solicitud que no cumplen con lo solicitado. La respuesta está incompleta </w:t>
            </w:r>
            <w:r w:rsidRPr="00275358">
              <w:rPr>
                <w:rFonts w:ascii="Palatino Linotype" w:hAnsi="Palatino Linotype"/>
                <w:b/>
                <w:i/>
                <w:color w:val="000000"/>
                <w:sz w:val="22"/>
              </w:rPr>
              <w:t xml:space="preserve">falta </w:t>
            </w:r>
            <w:r w:rsidRPr="00275358">
              <w:rPr>
                <w:rFonts w:ascii="Palatino Linotype" w:hAnsi="Palatino Linotype"/>
                <w:b/>
                <w:i/>
                <w:color w:val="000000"/>
                <w:sz w:val="22"/>
              </w:rPr>
              <w:lastRenderedPageBreak/>
              <w:t xml:space="preserve">documentación además de que la que presenta no está actualizada como lo solicite, por otra parte la Subdirección de Recursos Humanos hace mención que no encontró parte de la documentación, en su respuesta hace mención de unos link para visualizar la información pero no aparece los documentos solicitados a nombre de </w:t>
            </w:r>
            <w:r w:rsidRPr="00A07EC1">
              <w:rPr>
                <w:rFonts w:ascii="Palatino Linotype" w:hAnsi="Palatino Linotype"/>
                <w:b/>
                <w:i/>
                <w:color w:val="000000"/>
                <w:sz w:val="22"/>
                <w:highlight w:val="yellow"/>
              </w:rPr>
              <w:t>JOSE JUAN ROMERO ZAMORA</w:t>
            </w:r>
            <w:r w:rsidRPr="00275358">
              <w:rPr>
                <w:rFonts w:ascii="Palatino Linotype" w:hAnsi="Palatino Linotype"/>
                <w:i/>
                <w:color w:val="000000"/>
                <w:sz w:val="22"/>
              </w:rPr>
              <w:t xml:space="preserve"> Lo que </w:t>
            </w:r>
            <w:r w:rsidRPr="00275358">
              <w:rPr>
                <w:rFonts w:ascii="Palatino Linotype" w:hAnsi="Palatino Linotype"/>
                <w:b/>
                <w:i/>
                <w:color w:val="000000"/>
                <w:sz w:val="22"/>
              </w:rPr>
              <w:t xml:space="preserve">Solicito documentos actualizados que acrediten lo dicho en el artículo 58 </w:t>
            </w:r>
            <w:proofErr w:type="spellStart"/>
            <w:r w:rsidRPr="00275358">
              <w:rPr>
                <w:rFonts w:ascii="Palatino Linotype" w:hAnsi="Palatino Linotype"/>
                <w:b/>
                <w:i/>
                <w:color w:val="000000"/>
                <w:sz w:val="22"/>
              </w:rPr>
              <w:t>Quater</w:t>
            </w:r>
            <w:proofErr w:type="spellEnd"/>
            <w:r w:rsidRPr="00275358">
              <w:rPr>
                <w:rFonts w:ascii="Palatino Linotype" w:hAnsi="Palatino Linotype"/>
                <w:b/>
                <w:i/>
                <w:color w:val="000000"/>
                <w:sz w:val="22"/>
              </w:rPr>
              <w:t xml:space="preserve"> de la Ley de Seguridad del Estado de México antes mencionada</w:t>
            </w:r>
            <w:r w:rsidRPr="00275358">
              <w:rPr>
                <w:rFonts w:ascii="Palatino Linotype" w:hAnsi="Palatino Linotype"/>
                <w:i/>
                <w:color w:val="000000"/>
                <w:sz w:val="22"/>
              </w:rPr>
              <w:t xml:space="preserve">. </w:t>
            </w:r>
            <w:r w:rsidRPr="00275358">
              <w:rPr>
                <w:rFonts w:ascii="Palatino Linotype" w:hAnsi="Palatino Linotype"/>
                <w:b/>
                <w:i/>
                <w:color w:val="000000"/>
                <w:sz w:val="22"/>
              </w:rPr>
              <w:t>También los siguientes documentos actualizados a la fecha de la entrega en caso de que alguno contenga datos personales y/o sensibles en versión pública Curricular Vitae, Cedula Profesional, Documento que acredite la Certificación de Control de Confianza, Documento que acredite el Certificado Único Policial, documento que acredite no estar Inscrito en el Registro de Deudores Alimentarios Morosos en el Estado ni en ninguna otra Entidad Federativa, Recibo de Nómina y/o de Remuneración”</w:t>
            </w:r>
            <w:r w:rsidRPr="00275358">
              <w:rPr>
                <w:rFonts w:ascii="Palatino Linotype" w:hAnsi="Palatino Linotype"/>
                <w:i/>
                <w:color w:val="000000"/>
                <w:sz w:val="22"/>
              </w:rPr>
              <w:t xml:space="preserve"> (Sic)</w:t>
            </w:r>
          </w:p>
        </w:tc>
      </w:tr>
      <w:tr w:rsidR="00513A85" w:rsidRPr="00275358" w14:paraId="08903037" w14:textId="77777777" w:rsidTr="000524D8">
        <w:tc>
          <w:tcPr>
            <w:tcW w:w="2268" w:type="dxa"/>
          </w:tcPr>
          <w:p w14:paraId="02CB156A" w14:textId="77777777" w:rsidR="00513A85" w:rsidRPr="00275358" w:rsidRDefault="00513A85" w:rsidP="00513A85">
            <w:pPr>
              <w:tabs>
                <w:tab w:val="left" w:pos="8080"/>
                <w:tab w:val="left" w:pos="8222"/>
              </w:tabs>
              <w:ind w:right="34"/>
              <w:jc w:val="both"/>
              <w:rPr>
                <w:rFonts w:ascii="Palatino Linotype" w:eastAsia="Palatino Linotype" w:hAnsi="Palatino Linotype" w:cs="Palatino Linotype"/>
                <w:b/>
                <w:color w:val="000000"/>
                <w:sz w:val="22"/>
                <w:lang w:val="en-US"/>
              </w:rPr>
            </w:pPr>
            <w:r w:rsidRPr="00275358">
              <w:rPr>
                <w:rFonts w:ascii="Palatino Linotype" w:eastAsia="Palatino Linotype" w:hAnsi="Palatino Linotype" w:cs="Palatino Linotype"/>
                <w:b/>
                <w:color w:val="000000"/>
                <w:sz w:val="22"/>
                <w:lang w:val="en-US"/>
              </w:rPr>
              <w:lastRenderedPageBreak/>
              <w:t>01589/INFOEM/IP/RR/2023</w:t>
            </w:r>
          </w:p>
          <w:p w14:paraId="4401332A" w14:textId="77777777" w:rsidR="00513A85" w:rsidRPr="00275358" w:rsidRDefault="00513A85" w:rsidP="00513A85">
            <w:pPr>
              <w:tabs>
                <w:tab w:val="left" w:pos="8080"/>
                <w:tab w:val="left" w:pos="8222"/>
              </w:tabs>
              <w:ind w:right="34"/>
              <w:jc w:val="both"/>
              <w:rPr>
                <w:rFonts w:ascii="Palatino Linotype" w:eastAsia="Palatino Linotype" w:hAnsi="Palatino Linotype" w:cs="Palatino Linotype"/>
                <w:b/>
                <w:color w:val="000000"/>
                <w:sz w:val="22"/>
                <w:lang w:val="en-US"/>
              </w:rPr>
            </w:pPr>
            <w:r w:rsidRPr="00275358">
              <w:rPr>
                <w:rFonts w:ascii="Palatino Linotype" w:eastAsia="Palatino Linotype" w:hAnsi="Palatino Linotype" w:cs="Palatino Linotype"/>
                <w:b/>
                <w:color w:val="000000"/>
                <w:sz w:val="22"/>
                <w:lang w:val="en-US"/>
              </w:rPr>
              <w:t>00074/CHALCO/IP/2023</w:t>
            </w:r>
          </w:p>
          <w:p w14:paraId="7D1499D0" w14:textId="77777777" w:rsidR="00513A85" w:rsidRPr="00275358" w:rsidRDefault="00513A85">
            <w:pPr>
              <w:tabs>
                <w:tab w:val="left" w:pos="567"/>
              </w:tabs>
              <w:ind w:right="565"/>
              <w:jc w:val="both"/>
              <w:rPr>
                <w:rFonts w:ascii="Palatino Linotype" w:eastAsia="Palatino Linotype" w:hAnsi="Palatino Linotype" w:cs="Palatino Linotype"/>
                <w:color w:val="000000"/>
                <w:sz w:val="22"/>
                <w:lang w:val="en-US"/>
              </w:rPr>
            </w:pPr>
          </w:p>
        </w:tc>
        <w:tc>
          <w:tcPr>
            <w:tcW w:w="6514" w:type="dxa"/>
          </w:tcPr>
          <w:p w14:paraId="1A5DC351" w14:textId="77777777" w:rsidR="00513A85" w:rsidRPr="00275358" w:rsidRDefault="00513A85" w:rsidP="00513A85">
            <w:pPr>
              <w:tabs>
                <w:tab w:val="left" w:pos="1701"/>
                <w:tab w:val="left" w:pos="8080"/>
                <w:tab w:val="left" w:pos="8222"/>
              </w:tabs>
              <w:jc w:val="both"/>
              <w:rPr>
                <w:rFonts w:ascii="Palatino Linotype" w:hAnsi="Palatino Linotype"/>
                <w:i/>
                <w:color w:val="000000"/>
                <w:sz w:val="22"/>
              </w:rPr>
            </w:pPr>
            <w:r w:rsidRPr="00275358">
              <w:rPr>
                <w:rFonts w:ascii="Palatino Linotype" w:eastAsia="Palatino Linotype" w:hAnsi="Palatino Linotype" w:cs="Palatino Linotype"/>
                <w:b/>
                <w:sz w:val="22"/>
              </w:rPr>
              <w:t>Acto impugnado</w:t>
            </w:r>
            <w:r w:rsidRPr="00275358">
              <w:rPr>
                <w:rFonts w:ascii="Palatino Linotype" w:eastAsia="Palatino Linotype" w:hAnsi="Palatino Linotype" w:cs="Palatino Linotype"/>
                <w:i/>
                <w:sz w:val="22"/>
              </w:rPr>
              <w:t xml:space="preserve">: </w:t>
            </w:r>
            <w:r w:rsidRPr="00275358">
              <w:rPr>
                <w:rFonts w:ascii="Palatino Linotype" w:hAnsi="Palatino Linotype" w:cs="Calibri"/>
                <w:i/>
                <w:sz w:val="22"/>
              </w:rPr>
              <w:t>”</w:t>
            </w:r>
            <w:proofErr w:type="spellStart"/>
            <w:r w:rsidRPr="00275358">
              <w:rPr>
                <w:rFonts w:ascii="Palatino Linotype" w:hAnsi="Palatino Linotype"/>
                <w:i/>
                <w:color w:val="000000"/>
                <w:sz w:val="22"/>
              </w:rPr>
              <w:t>Informacion</w:t>
            </w:r>
            <w:proofErr w:type="spellEnd"/>
            <w:r w:rsidRPr="00275358">
              <w:rPr>
                <w:rFonts w:ascii="Palatino Linotype" w:hAnsi="Palatino Linotype"/>
                <w:i/>
                <w:color w:val="000000"/>
                <w:sz w:val="22"/>
              </w:rPr>
              <w:t xml:space="preserve"> incompleta” (Sic)}</w:t>
            </w:r>
          </w:p>
          <w:p w14:paraId="1A1AAC8E" w14:textId="77777777" w:rsidR="00513A85" w:rsidRPr="00275358" w:rsidRDefault="00513A85" w:rsidP="00513A85">
            <w:pPr>
              <w:tabs>
                <w:tab w:val="left" w:pos="1701"/>
                <w:tab w:val="left" w:pos="8080"/>
                <w:tab w:val="left" w:pos="8222"/>
              </w:tabs>
              <w:jc w:val="both"/>
              <w:rPr>
                <w:rFonts w:ascii="Palatino Linotype" w:hAnsi="Palatino Linotype"/>
                <w:i/>
                <w:color w:val="000000"/>
                <w:sz w:val="22"/>
              </w:rPr>
            </w:pPr>
          </w:p>
          <w:p w14:paraId="0C5A8AEC" w14:textId="77777777" w:rsidR="00513A85" w:rsidRPr="00275358" w:rsidRDefault="00513A85" w:rsidP="00513A85">
            <w:pPr>
              <w:tabs>
                <w:tab w:val="left" w:pos="1026"/>
              </w:tabs>
              <w:ind w:left="34" w:right="27"/>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b/>
                <w:sz w:val="22"/>
              </w:rPr>
              <w:t>Razones o Motivos de inconformidad</w:t>
            </w:r>
            <w:r w:rsidRPr="00275358">
              <w:rPr>
                <w:rFonts w:ascii="Palatino Linotype" w:eastAsia="Palatino Linotype" w:hAnsi="Palatino Linotype" w:cs="Palatino Linotype"/>
                <w:sz w:val="22"/>
              </w:rPr>
              <w:t xml:space="preserve">: </w:t>
            </w:r>
            <w:r w:rsidRPr="00275358">
              <w:rPr>
                <w:rFonts w:ascii="Palatino Linotype" w:eastAsia="Palatino Linotype" w:hAnsi="Palatino Linotype" w:cs="Palatino Linotype"/>
                <w:i/>
                <w:sz w:val="22"/>
              </w:rPr>
              <w:t>“</w:t>
            </w:r>
            <w:r w:rsidRPr="00275358">
              <w:rPr>
                <w:rFonts w:ascii="Palatino Linotype" w:hAnsi="Palatino Linotype"/>
                <w:i/>
                <w:color w:val="000000"/>
                <w:sz w:val="22"/>
              </w:rPr>
              <w:t xml:space="preserve">Con fundamento en el artículos 176, 178 y 179 Fracciones I, II, III, IV y V de la Ley de Transparencia y Acceso a la Información Pública del Estado de México y Municipios, hago referencia la respuesta a mi solicitud que no cumplen con lo solicitado. </w:t>
            </w:r>
            <w:r w:rsidRPr="00275358">
              <w:rPr>
                <w:rFonts w:ascii="Palatino Linotype" w:hAnsi="Palatino Linotype"/>
                <w:b/>
                <w:i/>
                <w:color w:val="000000"/>
                <w:sz w:val="22"/>
              </w:rPr>
              <w:t xml:space="preserve">La respuesta está incompleta falta documentación además de que la que presenta no está actualizada como lo solicite, por otra parte la Subdirección de Recursos Humanos hace mención que no encontró parte de la documentación, en su respuesta hace mención de unos link para visualizar la información pero no aparece los documentos solicitados a nombre de JOSE JUAN ROMERO ZAMORA Lo que Solicito documentos actualizados que acrediten lo dicho en el artículo 58 </w:t>
            </w:r>
            <w:proofErr w:type="spellStart"/>
            <w:r w:rsidRPr="00275358">
              <w:rPr>
                <w:rFonts w:ascii="Palatino Linotype" w:hAnsi="Palatino Linotype"/>
                <w:b/>
                <w:i/>
                <w:color w:val="000000"/>
                <w:sz w:val="22"/>
              </w:rPr>
              <w:t>Quater</w:t>
            </w:r>
            <w:proofErr w:type="spellEnd"/>
            <w:r w:rsidRPr="00275358">
              <w:rPr>
                <w:rFonts w:ascii="Palatino Linotype" w:hAnsi="Palatino Linotype"/>
                <w:b/>
                <w:i/>
                <w:color w:val="000000"/>
                <w:sz w:val="22"/>
              </w:rPr>
              <w:t xml:space="preserve"> de la Ley de Seguridad del Estado de México antes mencionada. También los siguientes documentos actualizados a la fecha de la entrega en caso de que alguno contenga datos personales y/o sensibles en versión pública Curricular Vitae, Cedula Profesional, Documento que acredite la </w:t>
            </w:r>
            <w:r w:rsidRPr="00275358">
              <w:rPr>
                <w:rFonts w:ascii="Palatino Linotype" w:hAnsi="Palatino Linotype"/>
                <w:b/>
                <w:i/>
                <w:color w:val="000000"/>
                <w:sz w:val="22"/>
              </w:rPr>
              <w:lastRenderedPageBreak/>
              <w:t>Certificación de Control de Confianza, Documento que acredite el Certificado Único Policial, documento que acredite no estar Inscrito en el Registro de Deudores Alimentarios Morosos en el Estado ni en ninguna otra Entidad Federativa, Recibo de Nómina y/o de Remuneración</w:t>
            </w:r>
            <w:r w:rsidRPr="00275358">
              <w:rPr>
                <w:rFonts w:ascii="Palatino Linotype" w:hAnsi="Palatino Linotype" w:cs="Calibri"/>
                <w:i/>
                <w:sz w:val="22"/>
              </w:rPr>
              <w:t>” (Sic)</w:t>
            </w:r>
          </w:p>
        </w:tc>
      </w:tr>
    </w:tbl>
    <w:p w14:paraId="0D2514A6" w14:textId="4FE9AD19"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lastRenderedPageBreak/>
        <w:t xml:space="preserve">Se registraron los recursos de revisión bajo los números de expediente </w:t>
      </w:r>
      <w:r w:rsidR="00FF2867" w:rsidRPr="00275358">
        <w:rPr>
          <w:rFonts w:ascii="Palatino Linotype" w:eastAsia="Palatino Linotype" w:hAnsi="Palatino Linotype" w:cs="Palatino Linotype"/>
          <w:b/>
          <w:color w:val="000000"/>
        </w:rPr>
        <w:t>01588/INFOEM/IP/RR/2023 y 01589/INFOEM/IP/RR/2023</w:t>
      </w:r>
      <w:r w:rsidRPr="00275358">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turnaron a los </w:t>
      </w:r>
      <w:r w:rsidRPr="00275358">
        <w:rPr>
          <w:rFonts w:ascii="Palatino Linotype" w:eastAsia="Palatino Linotype" w:hAnsi="Palatino Linotype" w:cs="Palatino Linotype"/>
          <w:b/>
          <w:color w:val="000000"/>
        </w:rPr>
        <w:t>Comisionados María del Rosario Mejía Ayala</w:t>
      </w:r>
      <w:r w:rsidRPr="00275358">
        <w:rPr>
          <w:rFonts w:ascii="Palatino Linotype" w:eastAsia="Palatino Linotype" w:hAnsi="Palatino Linotype" w:cs="Palatino Linotype"/>
          <w:color w:val="000000"/>
        </w:rPr>
        <w:t xml:space="preserve">, </w:t>
      </w:r>
      <w:r w:rsidRPr="00275358">
        <w:rPr>
          <w:rFonts w:ascii="Palatino Linotype" w:eastAsia="Palatino Linotype" w:hAnsi="Palatino Linotype" w:cs="Palatino Linotype"/>
          <w:b/>
          <w:color w:val="000000"/>
        </w:rPr>
        <w:t>Guadalupe Peña Ramírez</w:t>
      </w:r>
      <w:r w:rsidR="00A10002" w:rsidRPr="00275358">
        <w:rPr>
          <w:rFonts w:ascii="Palatino Linotype" w:eastAsia="Palatino Linotype" w:hAnsi="Palatino Linotype" w:cs="Palatino Linotype"/>
          <w:color w:val="000000"/>
        </w:rPr>
        <w:t xml:space="preserve">, </w:t>
      </w:r>
      <w:r w:rsidR="00A10002" w:rsidRPr="00275358">
        <w:rPr>
          <w:rFonts w:ascii="Palatino Linotype" w:eastAsia="Palatino Linotype" w:hAnsi="Palatino Linotype" w:cs="Palatino Linotype"/>
          <w:b/>
          <w:color w:val="000000"/>
        </w:rPr>
        <w:t xml:space="preserve">Sharon Martínez Morales </w:t>
      </w:r>
      <w:r w:rsidRPr="00275358">
        <w:rPr>
          <w:rFonts w:ascii="Palatino Linotype" w:eastAsia="Palatino Linotype" w:hAnsi="Palatino Linotype" w:cs="Palatino Linotype"/>
          <w:color w:val="000000"/>
        </w:rPr>
        <w:t xml:space="preserve">y </w:t>
      </w:r>
      <w:r w:rsidR="00A10002" w:rsidRPr="00275358">
        <w:rPr>
          <w:rFonts w:ascii="Palatino Linotype" w:eastAsia="Palatino Linotype" w:hAnsi="Palatino Linotype" w:cs="Palatino Linotype"/>
          <w:b/>
          <w:color w:val="000000"/>
        </w:rPr>
        <w:t>José Martínez Vilchis</w:t>
      </w:r>
      <w:r w:rsidRPr="00275358">
        <w:rPr>
          <w:rFonts w:ascii="Palatino Linotype" w:eastAsia="Palatino Linotype" w:hAnsi="Palatino Linotype" w:cs="Palatino Linotype"/>
          <w:b/>
          <w:color w:val="000000"/>
        </w:rPr>
        <w:t xml:space="preserve">, </w:t>
      </w:r>
      <w:r w:rsidRPr="00275358">
        <w:rPr>
          <w:rFonts w:ascii="Palatino Linotype" w:eastAsia="Palatino Linotype" w:hAnsi="Palatino Linotype" w:cs="Palatino Linotype"/>
          <w:color w:val="000000"/>
        </w:rPr>
        <w:t xml:space="preserve">respectivamente, </w:t>
      </w:r>
      <w:r w:rsidR="00275358">
        <w:rPr>
          <w:rFonts w:ascii="Palatino Linotype" w:eastAsia="Palatino Linotype" w:hAnsi="Palatino Linotype" w:cs="Palatino Linotype"/>
          <w:color w:val="000000"/>
        </w:rPr>
        <w:t>para</w:t>
      </w:r>
      <w:r w:rsidRPr="00275358">
        <w:rPr>
          <w:rFonts w:ascii="Palatino Linotype" w:eastAsia="Palatino Linotype" w:hAnsi="Palatino Linotype" w:cs="Palatino Linotype"/>
          <w:color w:val="000000"/>
        </w:rPr>
        <w:t xml:space="preserve"> su análisis.</w:t>
      </w:r>
    </w:p>
    <w:p w14:paraId="6295E38B"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2B473107"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Posteriormente, en la</w:t>
      </w:r>
      <w:r w:rsidRPr="00275358">
        <w:rPr>
          <w:rFonts w:ascii="Palatino Linotype" w:eastAsia="Palatino Linotype" w:hAnsi="Palatino Linotype" w:cs="Palatino Linotype"/>
          <w:b/>
          <w:color w:val="000000"/>
        </w:rPr>
        <w:t xml:space="preserve"> </w:t>
      </w:r>
      <w:r w:rsidR="00A10002" w:rsidRPr="00275358">
        <w:rPr>
          <w:rFonts w:ascii="Palatino Linotype" w:eastAsia="Palatino Linotype" w:hAnsi="Palatino Linotype" w:cs="Palatino Linotype"/>
          <w:b/>
          <w:color w:val="000000"/>
        </w:rPr>
        <w:t>Décima Séptima</w:t>
      </w:r>
      <w:r w:rsidRPr="00275358">
        <w:rPr>
          <w:rFonts w:ascii="Palatino Linotype" w:eastAsia="Palatino Linotype" w:hAnsi="Palatino Linotype" w:cs="Palatino Linotype"/>
          <w:b/>
          <w:color w:val="000000"/>
        </w:rPr>
        <w:t xml:space="preserve"> Sesión Ordinaria, </w:t>
      </w:r>
      <w:r w:rsidRPr="00275358">
        <w:rPr>
          <w:rFonts w:ascii="Palatino Linotype" w:eastAsia="Palatino Linotype" w:hAnsi="Palatino Linotype" w:cs="Palatino Linotype"/>
          <w:color w:val="000000"/>
        </w:rPr>
        <w:t xml:space="preserve">celebrada el </w:t>
      </w:r>
      <w:r w:rsidR="00A10002" w:rsidRPr="00275358">
        <w:rPr>
          <w:rFonts w:ascii="Palatino Linotype" w:eastAsia="Palatino Linotype" w:hAnsi="Palatino Linotype" w:cs="Palatino Linotype"/>
          <w:color w:val="000000"/>
        </w:rPr>
        <w:t>diez de mayo de dos mil veintitrés</w:t>
      </w:r>
      <w:r w:rsidRPr="00275358">
        <w:rPr>
          <w:rFonts w:ascii="Palatino Linotype" w:eastAsia="Palatino Linotype" w:hAnsi="Palatino Linotype" w:cs="Palatino Linotype"/>
          <w:color w:val="000000"/>
        </w:rPr>
        <w:t>, el Pleno de este Órgano Autón</w:t>
      </w:r>
      <w:r w:rsidR="00FF2867" w:rsidRPr="00275358">
        <w:rPr>
          <w:rFonts w:ascii="Palatino Linotype" w:eastAsia="Palatino Linotype" w:hAnsi="Palatino Linotype" w:cs="Palatino Linotype"/>
          <w:color w:val="000000"/>
        </w:rPr>
        <w:t xml:space="preserve">omo ordenó la acumulación del recurso </w:t>
      </w:r>
      <w:r w:rsidRPr="00275358">
        <w:rPr>
          <w:rFonts w:ascii="Palatino Linotype" w:eastAsia="Palatino Linotype" w:hAnsi="Palatino Linotype" w:cs="Palatino Linotype"/>
          <w:color w:val="000000"/>
        </w:rPr>
        <w:t>de revisión</w:t>
      </w:r>
      <w:r w:rsidRPr="00275358">
        <w:rPr>
          <w:rFonts w:ascii="Palatino Linotype" w:eastAsia="Palatino Linotype" w:hAnsi="Palatino Linotype" w:cs="Palatino Linotype"/>
          <w:b/>
          <w:color w:val="000000"/>
        </w:rPr>
        <w:t xml:space="preserve"> </w:t>
      </w:r>
      <w:r w:rsidR="00FF2867" w:rsidRPr="00275358">
        <w:rPr>
          <w:rFonts w:ascii="Palatino Linotype" w:eastAsia="Palatino Linotype" w:hAnsi="Palatino Linotype" w:cs="Palatino Linotype"/>
          <w:b/>
          <w:color w:val="000000"/>
        </w:rPr>
        <w:t>01589/INFOEM/IP/RR/2023</w:t>
      </w:r>
      <w:r w:rsidRPr="00275358">
        <w:rPr>
          <w:rFonts w:ascii="Palatino Linotype" w:eastAsia="Palatino Linotype" w:hAnsi="Palatino Linotype" w:cs="Palatino Linotype"/>
          <w:b/>
          <w:color w:val="000000"/>
        </w:rPr>
        <w:t xml:space="preserve"> </w:t>
      </w:r>
      <w:r w:rsidRPr="00275358">
        <w:rPr>
          <w:rFonts w:ascii="Palatino Linotype" w:eastAsia="Palatino Linotype" w:hAnsi="Palatino Linotype" w:cs="Palatino Linotype"/>
          <w:color w:val="000000"/>
        </w:rPr>
        <w:t xml:space="preserve">al diverso </w:t>
      </w:r>
      <w:r w:rsidR="00FF2867" w:rsidRPr="00275358">
        <w:rPr>
          <w:rFonts w:ascii="Palatino Linotype" w:eastAsia="Palatino Linotype" w:hAnsi="Palatino Linotype" w:cs="Palatino Linotype"/>
          <w:b/>
          <w:color w:val="000000"/>
        </w:rPr>
        <w:t>01588/INFOEM/IP/RR/2023</w:t>
      </w:r>
      <w:r w:rsidRPr="00275358">
        <w:rPr>
          <w:rFonts w:ascii="Palatino Linotype" w:eastAsia="Palatino Linotype" w:hAnsi="Palatino Linotype" w:cs="Palatino Linotype"/>
          <w:color w:val="000000"/>
        </w:rPr>
        <w:t>, a efecto de que esta Órgano Garante formulara y presentara el proyecto de resolución correspondiente, de conformidad con el numeral ONCE, incisos b) y c), de los Lineamientos para la Recepción, Trámite y Resolución de las Solicitudes de Acceso a la Información Pública, así como de los</w:t>
      </w:r>
    </w:p>
    <w:p w14:paraId="653091BD"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353E258" w14:textId="182D4AD9"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Se 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275358">
        <w:rPr>
          <w:rFonts w:ascii="Palatino Linotype" w:eastAsia="Palatino Linotype" w:hAnsi="Palatino Linotype" w:cs="Palatino Linotype"/>
          <w:b/>
          <w:color w:val="000000"/>
        </w:rPr>
        <w:t>Comisionada María del Rosario Mejía Ayala</w:t>
      </w:r>
      <w:r w:rsidR="00275358">
        <w:rPr>
          <w:rFonts w:ascii="Palatino Linotype" w:eastAsia="Palatino Linotype" w:hAnsi="Palatino Linotype" w:cs="Palatino Linotype"/>
          <w:b/>
          <w:color w:val="000000"/>
        </w:rPr>
        <w:t>,</w:t>
      </w:r>
      <w:r w:rsidRPr="00275358">
        <w:rPr>
          <w:rFonts w:ascii="Palatino Linotype" w:eastAsia="Palatino Linotype" w:hAnsi="Palatino Linotype" w:cs="Palatino Linotype"/>
          <w:color w:val="000000"/>
        </w:rPr>
        <w:t xml:space="preserve"> </w:t>
      </w:r>
      <w:r w:rsidR="00275358">
        <w:rPr>
          <w:rFonts w:ascii="Palatino Linotype" w:eastAsia="Palatino Linotype" w:hAnsi="Palatino Linotype" w:cs="Palatino Linotype"/>
          <w:color w:val="000000"/>
        </w:rPr>
        <w:t>para</w:t>
      </w:r>
      <w:r w:rsidRPr="00275358">
        <w:rPr>
          <w:rFonts w:ascii="Palatino Linotype" w:eastAsia="Palatino Linotype" w:hAnsi="Palatino Linotype" w:cs="Palatino Linotype"/>
          <w:color w:val="000000"/>
        </w:rPr>
        <w:t xml:space="preserve"> su análisis.</w:t>
      </w:r>
    </w:p>
    <w:p w14:paraId="141F05EA"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532A17A"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 los acuerdos de admisión del </w:t>
      </w:r>
      <w:r w:rsidR="00FF2867" w:rsidRPr="00275358">
        <w:rPr>
          <w:rFonts w:ascii="Palatino Linotype" w:eastAsia="Palatino Linotype" w:hAnsi="Palatino Linotype" w:cs="Palatino Linotype"/>
          <w:color w:val="000000"/>
        </w:rPr>
        <w:t>veintiocho de marzo y once de abril</w:t>
      </w:r>
      <w:r w:rsidRPr="00275358">
        <w:rPr>
          <w:rFonts w:ascii="Palatino Linotype" w:eastAsia="Palatino Linotype" w:hAnsi="Palatino Linotype" w:cs="Palatino Linotype"/>
          <w:color w:val="000000"/>
        </w:rPr>
        <w:t xml:space="preserve"> de dos mil </w:t>
      </w:r>
      <w:r w:rsidR="00504D93" w:rsidRPr="00275358">
        <w:rPr>
          <w:rFonts w:ascii="Palatino Linotype" w:eastAsia="Palatino Linotype" w:hAnsi="Palatino Linotype" w:cs="Palatino Linotype"/>
          <w:color w:val="000000"/>
        </w:rPr>
        <w:t>veintitrés</w:t>
      </w:r>
      <w:r w:rsidRPr="00275358">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275358">
        <w:rPr>
          <w:rFonts w:ascii="Palatino Linotype" w:eastAsia="Palatino Linotype" w:hAnsi="Palatino Linotype" w:cs="Palatino Linotype"/>
          <w:b/>
          <w:color w:val="000000"/>
        </w:rPr>
        <w:t xml:space="preserve">(SAIMEX) </w:t>
      </w:r>
      <w:r w:rsidRPr="00275358">
        <w:rPr>
          <w:rFonts w:ascii="Palatino Linotype" w:eastAsia="Palatino Linotype" w:hAnsi="Palatino Linotype" w:cs="Palatino Linotype"/>
          <w:color w:val="000000"/>
        </w:rPr>
        <w:t xml:space="preserve">a efecto de que en un plazo máximo de siete días manifestaran lo que a derecho convinieran, ofrecieran pruebas y alegatos según corresponda al caso concreto, de esta forma para que el </w:t>
      </w:r>
      <w:r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presentara el Informe Justificado procedente.</w:t>
      </w:r>
    </w:p>
    <w:p w14:paraId="02697308" w14:textId="77777777" w:rsidR="002365CA" w:rsidRPr="00275358" w:rsidRDefault="002365CA">
      <w:pPr>
        <w:rPr>
          <w:rFonts w:ascii="Palatino Linotype" w:eastAsia="Palatino Linotype" w:hAnsi="Palatino Linotype" w:cs="Palatino Linotype"/>
          <w:color w:val="000000"/>
        </w:rPr>
      </w:pPr>
    </w:p>
    <w:p w14:paraId="226EA5BE"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El </w:t>
      </w:r>
      <w:r w:rsidRPr="00275358">
        <w:rPr>
          <w:rFonts w:ascii="Palatino Linotype" w:eastAsia="Palatino Linotype" w:hAnsi="Palatino Linotype" w:cs="Palatino Linotype"/>
          <w:b/>
          <w:color w:val="000000"/>
        </w:rPr>
        <w:t>SUJETO OBLIGADO</w:t>
      </w:r>
      <w:r w:rsidR="00FF2867" w:rsidRPr="00275358">
        <w:rPr>
          <w:rFonts w:ascii="Palatino Linotype" w:eastAsia="Palatino Linotype" w:hAnsi="Palatino Linotype" w:cs="Palatino Linotype"/>
          <w:b/>
          <w:color w:val="000000"/>
        </w:rPr>
        <w:t xml:space="preserve"> </w:t>
      </w:r>
      <w:r w:rsidR="00FF2867" w:rsidRPr="00275358">
        <w:rPr>
          <w:rFonts w:ascii="Palatino Linotype" w:eastAsia="Palatino Linotype" w:hAnsi="Palatino Linotype" w:cs="Palatino Linotype"/>
          <w:color w:val="000000"/>
        </w:rPr>
        <w:t>no</w:t>
      </w:r>
      <w:r w:rsidRPr="00275358">
        <w:rPr>
          <w:rFonts w:ascii="Palatino Linotype" w:eastAsia="Palatino Linotype" w:hAnsi="Palatino Linotype" w:cs="Palatino Linotype"/>
          <w:color w:val="000000"/>
        </w:rPr>
        <w:t xml:space="preserve"> rindió los informes justificados respectivos</w:t>
      </w:r>
      <w:r w:rsidR="00FF2867" w:rsidRPr="00275358">
        <w:rPr>
          <w:rFonts w:ascii="Palatino Linotype" w:eastAsia="Palatino Linotype" w:hAnsi="Palatino Linotype" w:cs="Palatino Linotype"/>
          <w:color w:val="000000"/>
        </w:rPr>
        <w:t xml:space="preserve">; por su parte, el </w:t>
      </w:r>
      <w:r w:rsidR="00FF2867" w:rsidRPr="00275358">
        <w:rPr>
          <w:rFonts w:ascii="Palatino Linotype" w:eastAsia="Palatino Linotype" w:hAnsi="Palatino Linotype" w:cs="Palatino Linotype"/>
          <w:b/>
          <w:color w:val="000000"/>
        </w:rPr>
        <w:t>RECURRENTE</w:t>
      </w:r>
      <w:r w:rsidR="00FF2867" w:rsidRPr="00275358">
        <w:rPr>
          <w:rFonts w:ascii="Palatino Linotype" w:eastAsia="Palatino Linotype" w:hAnsi="Palatino Linotype" w:cs="Palatino Linotype"/>
          <w:color w:val="000000"/>
        </w:rPr>
        <w:t xml:space="preserve"> no </w:t>
      </w:r>
      <w:r w:rsidR="00760E38" w:rsidRPr="00275358">
        <w:rPr>
          <w:rFonts w:ascii="Palatino Linotype" w:eastAsia="Palatino Linotype" w:hAnsi="Palatino Linotype" w:cs="Palatino Linotype"/>
          <w:color w:val="000000"/>
        </w:rPr>
        <w:t>presentó pruebas o alegatos que a su derecho convinieran.</w:t>
      </w:r>
    </w:p>
    <w:p w14:paraId="09D92778"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6ACBEEF9"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 xml:space="preserve">El </w:t>
      </w:r>
      <w:r w:rsidR="00AC740E" w:rsidRPr="00275358">
        <w:rPr>
          <w:rFonts w:ascii="Palatino Linotype" w:eastAsia="Palatino Linotype" w:hAnsi="Palatino Linotype" w:cs="Palatino Linotype"/>
          <w:color w:val="000000"/>
        </w:rPr>
        <w:t>treinta de mayo</w:t>
      </w:r>
      <w:r w:rsidRPr="00275358">
        <w:rPr>
          <w:rFonts w:ascii="Palatino Linotype" w:eastAsia="Palatino Linotype" w:hAnsi="Palatino Linotype" w:cs="Palatino Linotype"/>
          <w:color w:val="000000"/>
        </w:rPr>
        <w:t xml:space="preserve"> de dos mil veinti</w:t>
      </w:r>
      <w:r w:rsidR="00AC740E" w:rsidRPr="00275358">
        <w:rPr>
          <w:rFonts w:ascii="Palatino Linotype" w:eastAsia="Palatino Linotype" w:hAnsi="Palatino Linotype" w:cs="Palatino Linotype"/>
          <w:color w:val="000000"/>
        </w:rPr>
        <w:t>trés</w:t>
      </w:r>
      <w:r w:rsidRPr="00275358">
        <w:rPr>
          <w:rFonts w:ascii="Palatino Linotype" w:eastAsia="Palatino Linotype" w:hAnsi="Palatino Linotype" w:cs="Palatino Linotype"/>
          <w:color w:val="000000"/>
        </w:rPr>
        <w:t>, se notificó el acuerdo mediante el cual se amplió el plazo para emitir resolución por un término de 15 días adicionales.</w:t>
      </w:r>
    </w:p>
    <w:p w14:paraId="2C9BB221"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6C0D7693"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se ha incrementado aproximadamente un 400%, circunstancia atípica que ha rebasado las capacidades técnicas y humanas del personal encargado de la proyección de las resoluciones a dichos medios de impugnación.</w:t>
      </w:r>
    </w:p>
    <w:p w14:paraId="5B8AD665"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784FB73B"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w:t>
      </w:r>
      <w:r w:rsidRPr="00275358">
        <w:rPr>
          <w:rFonts w:ascii="Palatino Linotype" w:eastAsia="Palatino Linotype" w:hAnsi="Palatino Linotype" w:cs="Palatino Linotype"/>
          <w:color w:val="000000"/>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882369F"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761714"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7B601F45"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19CA56F" w14:textId="77777777" w:rsidR="00AC740E" w:rsidRPr="00275358" w:rsidRDefault="00AC740E" w:rsidP="00AC740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61836778"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750BD528" w14:textId="77777777" w:rsidR="002365CA" w:rsidRPr="00275358" w:rsidRDefault="00AC740E" w:rsidP="00275358">
      <w:pPr>
        <w:pBdr>
          <w:top w:val="nil"/>
          <w:left w:val="nil"/>
          <w:bottom w:val="nil"/>
          <w:right w:val="nil"/>
          <w:between w:val="nil"/>
        </w:pBdr>
        <w:tabs>
          <w:tab w:val="left" w:pos="426"/>
          <w:tab w:val="left" w:pos="567"/>
        </w:tabs>
        <w:ind w:left="540" w:right="992"/>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a) </w:t>
      </w:r>
      <w:r w:rsidR="00E87614" w:rsidRPr="00275358">
        <w:rPr>
          <w:rFonts w:ascii="Palatino Linotype" w:eastAsia="Palatino Linotype" w:hAnsi="Palatino Linotype" w:cs="Palatino Linotype"/>
          <w:color w:val="000000"/>
          <w:sz w:val="22"/>
        </w:rPr>
        <w:t>Complejidad del asunto: La complejidad de la prueba, la pluralidad de sujetos procesales, el tiempo transcurrido, las características y contexto del recurso.</w:t>
      </w:r>
    </w:p>
    <w:p w14:paraId="61FD5E02" w14:textId="77777777" w:rsidR="002365CA" w:rsidRPr="00275358" w:rsidRDefault="00AC740E" w:rsidP="00275358">
      <w:pPr>
        <w:pBdr>
          <w:top w:val="nil"/>
          <w:left w:val="nil"/>
          <w:bottom w:val="nil"/>
          <w:right w:val="nil"/>
          <w:between w:val="nil"/>
        </w:pBdr>
        <w:tabs>
          <w:tab w:val="left" w:pos="426"/>
          <w:tab w:val="left" w:pos="567"/>
        </w:tabs>
        <w:ind w:left="540" w:right="992"/>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b)</w:t>
      </w:r>
      <w:r w:rsidR="00E87614" w:rsidRPr="00275358">
        <w:rPr>
          <w:rFonts w:ascii="Palatino Linotype" w:eastAsia="Palatino Linotype" w:hAnsi="Palatino Linotype" w:cs="Palatino Linotype"/>
          <w:color w:val="000000"/>
          <w:sz w:val="22"/>
        </w:rPr>
        <w:t xml:space="preserve"> Actividad Procesal del interesado: Acciones u omisiones del interesado.</w:t>
      </w:r>
    </w:p>
    <w:p w14:paraId="500C63F1" w14:textId="77777777" w:rsidR="002365CA" w:rsidRPr="00275358" w:rsidRDefault="00E87614" w:rsidP="00275358">
      <w:pPr>
        <w:pBdr>
          <w:top w:val="nil"/>
          <w:left w:val="nil"/>
          <w:bottom w:val="nil"/>
          <w:right w:val="nil"/>
          <w:between w:val="nil"/>
        </w:pBdr>
        <w:tabs>
          <w:tab w:val="left" w:pos="426"/>
          <w:tab w:val="left" w:pos="567"/>
        </w:tabs>
        <w:ind w:left="540" w:right="992"/>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c) Conducta de la Autoridad: Las Acciones u omisiones realizadas en el procedimiento. Así como si la autoridad actuó con la debida diligencia.</w:t>
      </w:r>
    </w:p>
    <w:p w14:paraId="06630000" w14:textId="77777777" w:rsidR="002365CA" w:rsidRPr="00275358" w:rsidRDefault="00E87614" w:rsidP="00275358">
      <w:pPr>
        <w:pBdr>
          <w:top w:val="nil"/>
          <w:left w:val="nil"/>
          <w:bottom w:val="nil"/>
          <w:right w:val="nil"/>
          <w:between w:val="nil"/>
        </w:pBdr>
        <w:tabs>
          <w:tab w:val="left" w:pos="426"/>
          <w:tab w:val="left" w:pos="567"/>
        </w:tabs>
        <w:ind w:left="540" w:right="992"/>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d) La afectación generada en la situación jurídica de la persona involucrada en el proceso: Violación a sus derechos humanos.</w:t>
      </w:r>
    </w:p>
    <w:p w14:paraId="1F03C59C"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6EC0C1B1"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D3A333"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i/>
          <w:color w:val="000000"/>
        </w:rPr>
      </w:pPr>
    </w:p>
    <w:p w14:paraId="1928DE21"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FDE628B"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21773E12"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950EA1"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4F5F2B60"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rPr>
          <w:rFonts w:ascii="Palatino Linotype" w:eastAsia="Palatino Linotype" w:hAnsi="Palatino Linotype" w:cs="Palatino Linotype"/>
          <w:i/>
          <w:color w:val="000000"/>
        </w:rPr>
      </w:pPr>
      <w:r w:rsidRPr="00275358">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2A7DB55C" w14:textId="77777777" w:rsidR="002365CA" w:rsidRPr="00275358" w:rsidRDefault="00E87614" w:rsidP="00275358">
      <w:pPr>
        <w:pBdr>
          <w:top w:val="nil"/>
          <w:left w:val="nil"/>
          <w:bottom w:val="nil"/>
          <w:right w:val="nil"/>
          <w:between w:val="nil"/>
        </w:pBdr>
        <w:tabs>
          <w:tab w:val="left" w:pos="426"/>
          <w:tab w:val="left" w:pos="567"/>
        </w:tabs>
        <w:ind w:left="540" w:right="850"/>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“PLAZO RAZONABLE PARA RESOLVER. DIMENSIÓN Y EFECTOS DE ESTE CONCEPTO CUANDO SE ADUCE EXCESIVA CARGA DE TRABAJO.” consultable en el Seminario Judicial de la Federación y su gaceta, con el registro digital 2002351.</w:t>
      </w:r>
    </w:p>
    <w:p w14:paraId="33A34671" w14:textId="77777777" w:rsidR="002365CA" w:rsidRPr="00275358" w:rsidRDefault="002365CA" w:rsidP="00275358">
      <w:pPr>
        <w:pBdr>
          <w:top w:val="nil"/>
          <w:left w:val="nil"/>
          <w:bottom w:val="nil"/>
          <w:right w:val="nil"/>
          <w:between w:val="nil"/>
        </w:pBdr>
        <w:tabs>
          <w:tab w:val="left" w:pos="426"/>
          <w:tab w:val="left" w:pos="567"/>
        </w:tabs>
        <w:ind w:left="540" w:right="850"/>
        <w:jc w:val="both"/>
        <w:rPr>
          <w:rFonts w:ascii="Palatino Linotype" w:eastAsia="Palatino Linotype" w:hAnsi="Palatino Linotype" w:cs="Palatino Linotype"/>
          <w:color w:val="000000"/>
          <w:sz w:val="22"/>
        </w:rPr>
      </w:pPr>
    </w:p>
    <w:p w14:paraId="19D2237C" w14:textId="77777777" w:rsidR="002365CA" w:rsidRPr="00275358" w:rsidRDefault="00E87614" w:rsidP="00275358">
      <w:pPr>
        <w:pBdr>
          <w:top w:val="nil"/>
          <w:left w:val="nil"/>
          <w:bottom w:val="nil"/>
          <w:right w:val="nil"/>
          <w:between w:val="nil"/>
        </w:pBdr>
        <w:tabs>
          <w:tab w:val="left" w:pos="426"/>
          <w:tab w:val="left" w:pos="567"/>
        </w:tabs>
        <w:ind w:left="540" w:right="850"/>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“PLAZO RAZONABLE PARA RESOLVER. CONCEPTO Y ELEMENTOS QUE LO INTEGRAN A LA LUZ DEL DERECHO INTERNACIONAL DE LOS DERECHOS HUMANOS.”, visible en el Seminario Judicial de la Federación y su gaceta, con el registro digital 2002350.</w:t>
      </w:r>
    </w:p>
    <w:p w14:paraId="2DA81BFF"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2546D836"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9E1498A"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42CEF645"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La Comisionada Ponente decretó el cierre de instrucción mediante acuerdo del </w:t>
      </w:r>
      <w:r w:rsidR="00AC740E" w:rsidRPr="00275358">
        <w:rPr>
          <w:rFonts w:ascii="Palatino Linotype" w:eastAsia="Palatino Linotype" w:hAnsi="Palatino Linotype" w:cs="Palatino Linotype"/>
          <w:color w:val="000000"/>
        </w:rPr>
        <w:t xml:space="preserve">tres de julio </w:t>
      </w:r>
      <w:r w:rsidRPr="00275358">
        <w:rPr>
          <w:rFonts w:ascii="Palatino Linotype" w:eastAsia="Palatino Linotype" w:hAnsi="Palatino Linotype" w:cs="Palatino Linotype"/>
          <w:color w:val="000000"/>
        </w:rPr>
        <w:t>de dos mil veinticuatro; por lo que se ordenó turnar el expediente a resolución, misma que ahora se pronuncia; y -------------------------------------------------</w:t>
      </w:r>
      <w:r w:rsidR="00AC740E" w:rsidRPr="00275358">
        <w:rPr>
          <w:rFonts w:ascii="Palatino Linotype" w:eastAsia="Palatino Linotype" w:hAnsi="Palatino Linotype" w:cs="Palatino Linotype"/>
          <w:color w:val="000000"/>
        </w:rPr>
        <w:t>------------------------------------</w:t>
      </w:r>
    </w:p>
    <w:p w14:paraId="18CA8551"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bookmarkStart w:id="2" w:name="_heading=h.1fob9te" w:colFirst="0" w:colLast="0"/>
      <w:bookmarkEnd w:id="2"/>
    </w:p>
    <w:p w14:paraId="2C693C82" w14:textId="78A7DF02" w:rsidR="002365CA" w:rsidRPr="00275358" w:rsidRDefault="00E87614">
      <w:pPr>
        <w:pStyle w:val="Ttulo2"/>
        <w:jc w:val="center"/>
        <w:rPr>
          <w:rFonts w:ascii="Palatino Linotype" w:eastAsia="Palatino Linotype" w:hAnsi="Palatino Linotype" w:cs="Palatino Linotype"/>
          <w:b/>
          <w:color w:val="000000"/>
          <w:sz w:val="24"/>
          <w:szCs w:val="24"/>
        </w:rPr>
      </w:pPr>
      <w:r w:rsidRPr="00275358">
        <w:rPr>
          <w:rFonts w:ascii="Palatino Linotype" w:eastAsia="Palatino Linotype" w:hAnsi="Palatino Linotype" w:cs="Palatino Linotype"/>
          <w:b/>
          <w:color w:val="000000"/>
          <w:sz w:val="24"/>
          <w:szCs w:val="24"/>
        </w:rPr>
        <w:t>C</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O</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N</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S</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I</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D</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E</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R</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A</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N</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D</w:t>
      </w:r>
      <w:r w:rsidR="00275358">
        <w:rPr>
          <w:rFonts w:ascii="Palatino Linotype" w:eastAsia="Palatino Linotype" w:hAnsi="Palatino Linotype" w:cs="Palatino Linotype"/>
          <w:b/>
          <w:color w:val="000000"/>
          <w:sz w:val="24"/>
          <w:szCs w:val="24"/>
        </w:rPr>
        <w:t xml:space="preserve"> </w:t>
      </w:r>
      <w:r w:rsidRPr="00275358">
        <w:rPr>
          <w:rFonts w:ascii="Palatino Linotype" w:eastAsia="Palatino Linotype" w:hAnsi="Palatino Linotype" w:cs="Palatino Linotype"/>
          <w:b/>
          <w:color w:val="000000"/>
          <w:sz w:val="24"/>
          <w:szCs w:val="24"/>
        </w:rPr>
        <w:t>O</w:t>
      </w:r>
    </w:p>
    <w:p w14:paraId="5C431706" w14:textId="77777777" w:rsidR="002365CA" w:rsidRPr="00275358" w:rsidRDefault="002365CA">
      <w:pPr>
        <w:rPr>
          <w:rFonts w:ascii="Palatino Linotype" w:hAnsi="Palatino Linotype"/>
        </w:rPr>
      </w:pPr>
    </w:p>
    <w:p w14:paraId="14D72C2E" w14:textId="77777777" w:rsidR="002365CA" w:rsidRPr="00275358" w:rsidRDefault="00E87614">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275358">
        <w:rPr>
          <w:rFonts w:ascii="Palatino Linotype" w:eastAsia="Palatino Linotype" w:hAnsi="Palatino Linotype" w:cs="Palatino Linotype"/>
          <w:b/>
          <w:color w:val="000000"/>
          <w:sz w:val="24"/>
          <w:szCs w:val="24"/>
        </w:rPr>
        <w:t>PRIMERO. De la competencia</w:t>
      </w:r>
    </w:p>
    <w:p w14:paraId="68632DC2"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Este </w:t>
      </w:r>
      <w:r w:rsidRPr="00275358">
        <w:rPr>
          <w:rFonts w:ascii="Palatino Linotype" w:eastAsia="Palatino Linotype" w:hAnsi="Palatino Linotype" w:cs="Palatino Linotype"/>
          <w:color w:val="222222"/>
          <w:highlight w:val="white"/>
        </w:rPr>
        <w:t xml:space="preserve">Instituto de Transparencia, Acceso a la Información Pública y Protección de Datos Personales del Estado de México y Municipios, es competente para conocer y resolver del </w:t>
      </w:r>
      <w:r w:rsidRPr="00275358">
        <w:rPr>
          <w:rFonts w:ascii="Palatino Linotype" w:eastAsia="Palatino Linotype" w:hAnsi="Palatino Linotype" w:cs="Palatino Linotype"/>
          <w:color w:val="222222"/>
          <w:highlight w:val="white"/>
        </w:rPr>
        <w:lastRenderedPageBreak/>
        <w:t>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FDF6922"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78D10847" w14:textId="77777777" w:rsidR="002365CA" w:rsidRPr="00275358" w:rsidRDefault="00E87614">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275358">
        <w:rPr>
          <w:rFonts w:ascii="Palatino Linotype" w:eastAsia="Palatino Linotype" w:hAnsi="Palatino Linotype" w:cs="Palatino Linotype"/>
          <w:b/>
          <w:color w:val="000000"/>
          <w:sz w:val="24"/>
          <w:szCs w:val="24"/>
        </w:rPr>
        <w:t>SEGUNDO. De la oportunidad y procedencia.</w:t>
      </w:r>
    </w:p>
    <w:p w14:paraId="19F19F2F"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5" w:name="_heading=h.tyjcwt" w:colFirst="0" w:colLast="0"/>
      <w:bookmarkEnd w:id="5"/>
      <w:r w:rsidRPr="00275358">
        <w:rPr>
          <w:rFonts w:ascii="Palatino Linotype" w:eastAsia="Palatino Linotype" w:hAnsi="Palatino Linotype" w:cs="Palatino Linotype"/>
          <w:color w:val="000000"/>
        </w:rPr>
        <w:t xml:space="preserve">El medio de impugnación fue presentado a través del </w:t>
      </w:r>
      <w:r w:rsidRPr="00275358">
        <w:rPr>
          <w:rFonts w:ascii="Palatino Linotype" w:eastAsia="Palatino Linotype" w:hAnsi="Palatino Linotype" w:cs="Palatino Linotype"/>
          <w:b/>
          <w:color w:val="000000"/>
        </w:rPr>
        <w:t>SAIMEX,</w:t>
      </w:r>
      <w:r w:rsidRPr="00275358">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entregó respuesta el </w:t>
      </w:r>
      <w:r w:rsidR="00AC740E" w:rsidRPr="00275358">
        <w:rPr>
          <w:rFonts w:ascii="Palatino Linotype" w:eastAsia="Palatino Linotype" w:hAnsi="Palatino Linotype" w:cs="Palatino Linotype"/>
          <w:color w:val="000000"/>
        </w:rPr>
        <w:t>veintidós de marzo</w:t>
      </w:r>
      <w:r w:rsidR="00675BCD" w:rsidRPr="00275358">
        <w:rPr>
          <w:rFonts w:ascii="Palatino Linotype" w:eastAsia="Palatino Linotype" w:hAnsi="Palatino Linotype" w:cs="Palatino Linotype"/>
          <w:color w:val="000000"/>
        </w:rPr>
        <w:t xml:space="preserve"> de dos mil veintitrés</w:t>
      </w:r>
      <w:r w:rsidRPr="00275358">
        <w:rPr>
          <w:rFonts w:ascii="Palatino Linotype" w:eastAsia="Palatino Linotype" w:hAnsi="Palatino Linotype" w:cs="Palatino Linotype"/>
          <w:color w:val="000000"/>
        </w:rPr>
        <w:t xml:space="preserve">, de tal forma que el plazo para interponer el recurso transcurrió del </w:t>
      </w:r>
      <w:r w:rsidR="00AC740E" w:rsidRPr="00275358">
        <w:rPr>
          <w:rFonts w:ascii="Palatino Linotype" w:eastAsia="Palatino Linotype" w:hAnsi="Palatino Linotype" w:cs="Palatino Linotype"/>
          <w:color w:val="000000"/>
        </w:rPr>
        <w:t>uno al diecinueve</w:t>
      </w:r>
      <w:r w:rsidR="00675BCD" w:rsidRPr="00275358">
        <w:rPr>
          <w:rFonts w:ascii="Palatino Linotype" w:eastAsia="Palatino Linotype" w:hAnsi="Palatino Linotype" w:cs="Palatino Linotype"/>
          <w:color w:val="000000"/>
        </w:rPr>
        <w:t xml:space="preserve"> de abril</w:t>
      </w:r>
      <w:r w:rsidRPr="00275358">
        <w:rPr>
          <w:rFonts w:ascii="Palatino Linotype" w:eastAsia="Palatino Linotype" w:hAnsi="Palatino Linotype" w:cs="Palatino Linotype"/>
          <w:color w:val="000000"/>
        </w:rPr>
        <w:t xml:space="preserve"> </w:t>
      </w:r>
      <w:r w:rsidR="00675BCD" w:rsidRPr="00275358">
        <w:rPr>
          <w:rFonts w:ascii="Palatino Linotype" w:eastAsia="Palatino Linotype" w:hAnsi="Palatino Linotype" w:cs="Palatino Linotype"/>
          <w:color w:val="000000"/>
        </w:rPr>
        <w:t>de dos mil veintitrés</w:t>
      </w:r>
      <w:r w:rsidRPr="00275358">
        <w:rPr>
          <w:rFonts w:ascii="Palatino Linotype" w:eastAsia="Palatino Linotype" w:hAnsi="Palatino Linotype" w:cs="Palatino Linotype"/>
          <w:color w:val="000000"/>
        </w:rPr>
        <w:t xml:space="preserve">; en consecuencia, si el </w:t>
      </w:r>
      <w:r w:rsidRPr="00275358">
        <w:rPr>
          <w:rFonts w:ascii="Palatino Linotype" w:eastAsia="Palatino Linotype" w:hAnsi="Palatino Linotype" w:cs="Palatino Linotype"/>
          <w:b/>
          <w:color w:val="000000"/>
        </w:rPr>
        <w:t>RECURRENTE</w:t>
      </w:r>
      <w:r w:rsidRPr="00275358">
        <w:rPr>
          <w:rFonts w:ascii="Palatino Linotype" w:eastAsia="Palatino Linotype" w:hAnsi="Palatino Linotype" w:cs="Palatino Linotype"/>
          <w:color w:val="000000"/>
        </w:rPr>
        <w:t xml:space="preserve"> presentó su inconformidad el </w:t>
      </w:r>
      <w:r w:rsidR="00AC740E" w:rsidRPr="00275358">
        <w:rPr>
          <w:rFonts w:ascii="Palatino Linotype" w:eastAsia="Palatino Linotype" w:hAnsi="Palatino Linotype" w:cs="Palatino Linotype"/>
          <w:color w:val="000000"/>
        </w:rPr>
        <w:t>veintitrés de marzo de dos mil veintitrés</w:t>
      </w:r>
      <w:r w:rsidRPr="00275358">
        <w:rPr>
          <w:rFonts w:ascii="Palatino Linotype" w:eastAsia="Palatino Linotype" w:hAnsi="Palatino Linotype" w:cs="Palatino Linotype"/>
          <w:color w:val="000000"/>
        </w:rPr>
        <w:t xml:space="preserve">, se encuentra dentro de los márgenes temporales previstos en el artículo 178 de la </w:t>
      </w:r>
      <w:r w:rsidRPr="00275358">
        <w:rPr>
          <w:rFonts w:ascii="Palatino Linotype" w:eastAsia="Palatino Linotype" w:hAnsi="Palatino Linotype" w:cs="Palatino Linotype"/>
          <w:b/>
          <w:color w:val="000000"/>
        </w:rPr>
        <w:t xml:space="preserve">Ley de Transparencia y Acceso a la Información Pública del Estado de México y Municipios </w:t>
      </w:r>
      <w:r w:rsidRPr="00275358">
        <w:rPr>
          <w:rFonts w:ascii="Palatino Linotype" w:eastAsia="Palatino Linotype" w:hAnsi="Palatino Linotype" w:cs="Palatino Linotype"/>
          <w:color w:val="000000"/>
        </w:rPr>
        <w:t>vigente.</w:t>
      </w:r>
    </w:p>
    <w:p w14:paraId="65747F13"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413BF42A"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Consecuentemente, el escrito contiene las formalidades previstas por el artículo 180 último párrafo de la Ley de la materia actual, por lo que es procedente que este Instituto de </w:t>
      </w:r>
      <w:r w:rsidRPr="00275358">
        <w:rPr>
          <w:rFonts w:ascii="Palatino Linotype" w:eastAsia="Palatino Linotype" w:hAnsi="Palatino Linotype" w:cs="Palatino Linotype"/>
          <w:color w:val="000000"/>
        </w:rPr>
        <w:lastRenderedPageBreak/>
        <w:t>Transparencia, Acceso a la Información Pública y Protección de Datos Personales del Estado de México y Municipios, conozca y resuelva el presente recurso.</w:t>
      </w:r>
    </w:p>
    <w:p w14:paraId="3412B731" w14:textId="77777777" w:rsidR="00675BCD" w:rsidRPr="00275358" w:rsidRDefault="00675BCD" w:rsidP="00675BC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4D0A94AA" w14:textId="77777777" w:rsidR="002365CA" w:rsidRPr="00275358" w:rsidRDefault="00E87614">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275358">
        <w:rPr>
          <w:rFonts w:ascii="Palatino Linotype" w:eastAsia="Palatino Linotype" w:hAnsi="Palatino Linotype" w:cs="Palatino Linotype"/>
          <w:b/>
          <w:color w:val="000000"/>
          <w:sz w:val="24"/>
          <w:szCs w:val="24"/>
        </w:rPr>
        <w:t>TERCERO. Planteamiento de la Litis.</w:t>
      </w:r>
    </w:p>
    <w:p w14:paraId="5F02D0A0" w14:textId="77777777" w:rsidR="000C1571" w:rsidRPr="00275358" w:rsidRDefault="00E87614" w:rsidP="000C1571">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bookmarkStart w:id="7" w:name="_heading=h.1t3h5sf" w:colFirst="0" w:colLast="0"/>
      <w:bookmarkEnd w:id="7"/>
      <w:r w:rsidRPr="00275358">
        <w:rPr>
          <w:rFonts w:ascii="Palatino Linotype" w:eastAsia="Palatino Linotype" w:hAnsi="Palatino Linotype" w:cs="Palatino Linotype"/>
          <w:color w:val="000000"/>
        </w:rPr>
        <w:t xml:space="preserve">El </w:t>
      </w:r>
      <w:r w:rsidRPr="00275358">
        <w:rPr>
          <w:rFonts w:ascii="Palatino Linotype" w:eastAsia="Palatino Linotype" w:hAnsi="Palatino Linotype" w:cs="Palatino Linotype"/>
          <w:b/>
          <w:color w:val="000000"/>
        </w:rPr>
        <w:t xml:space="preserve">RECURRENTE </w:t>
      </w:r>
      <w:r w:rsidR="000C1571" w:rsidRPr="00275358">
        <w:rPr>
          <w:rFonts w:ascii="Palatino Linotype" w:eastAsia="Palatino Linotype" w:hAnsi="Palatino Linotype" w:cs="Palatino Linotype"/>
          <w:color w:val="000000"/>
        </w:rPr>
        <w:t xml:space="preserve">solicitó </w:t>
      </w:r>
      <w:r w:rsidR="000C1571" w:rsidRPr="00275358">
        <w:rPr>
          <w:rFonts w:ascii="Palatino Linotype" w:hAnsi="Palatino Linotype"/>
          <w:color w:val="000000"/>
        </w:rPr>
        <w:t>del Secretario o Secretaria Técnica del Consejo Municipal de Seguridad Pública y del Director de Seguridad Pública Tránsito y Bomberos:</w:t>
      </w:r>
    </w:p>
    <w:p w14:paraId="4EF40682"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 xml:space="preserve">Ser ciudadano o ciudadana del Estado de México, preferentemente vecino del municipio, en pleno goce de sus derechos civiles y políticos; </w:t>
      </w:r>
    </w:p>
    <w:p w14:paraId="02AA96C7"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 xml:space="preserve">No estar inhabilitado o inhabilitada para desempeñar cargo, empleo, o comisión pública; </w:t>
      </w:r>
    </w:p>
    <w:p w14:paraId="6566F2D5"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 xml:space="preserve">No haber sido condenado o condenada por delito doloso que amerite pena privativa de libertad; </w:t>
      </w:r>
    </w:p>
    <w:p w14:paraId="397ECB78"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 xml:space="preserve">Tener Licenciatura y preferentemente especialización en seguridad pública, o contar con experiencia mínima de un año en la materia, y </w:t>
      </w:r>
    </w:p>
    <w:p w14:paraId="50508F43"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Someterse y aprobar las evaluaciones de certificación y control de confianza, para su ingreso y permanencia.</w:t>
      </w:r>
    </w:p>
    <w:p w14:paraId="3D94E0EC"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Currículum vitae</w:t>
      </w:r>
    </w:p>
    <w:p w14:paraId="13858093"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Cédula profesional;</w:t>
      </w:r>
    </w:p>
    <w:p w14:paraId="03A23BC8"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Certificación de control de Confianza;</w:t>
      </w:r>
    </w:p>
    <w:p w14:paraId="01DC19DD"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Certificado Único Policial</w:t>
      </w:r>
    </w:p>
    <w:p w14:paraId="73D8DB38" w14:textId="77777777" w:rsidR="007C7118"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No estar inscrito en el Registro de Deudores Alimentarios Morosos.</w:t>
      </w:r>
    </w:p>
    <w:p w14:paraId="615EEC6E" w14:textId="77777777" w:rsidR="00675BCD" w:rsidRPr="00275358" w:rsidRDefault="007C7118" w:rsidP="00275358">
      <w:pPr>
        <w:pStyle w:val="Prrafodelista"/>
        <w:numPr>
          <w:ilvl w:val="0"/>
          <w:numId w:val="12"/>
        </w:numPr>
        <w:ind w:left="709" w:right="850"/>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Recibo de Nómina.</w:t>
      </w:r>
    </w:p>
    <w:p w14:paraId="11A116E6" w14:textId="77777777" w:rsidR="00675BCD" w:rsidRDefault="00675BCD" w:rsidP="00275358">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color w:val="000000"/>
        </w:rPr>
      </w:pPr>
    </w:p>
    <w:p w14:paraId="230FB59C" w14:textId="77777777" w:rsidR="00275358" w:rsidRPr="00275358" w:rsidRDefault="00275358" w:rsidP="00275358">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color w:val="000000"/>
        </w:rPr>
      </w:pPr>
    </w:p>
    <w:p w14:paraId="6BF82E59" w14:textId="77777777" w:rsidR="00675BCD" w:rsidRPr="00275358" w:rsidRDefault="00E87614" w:rsidP="00675BCD">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En respuesta, el </w:t>
      </w:r>
      <w:r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w:t>
      </w:r>
      <w:r w:rsidR="00AC740E" w:rsidRPr="00275358">
        <w:rPr>
          <w:rFonts w:ascii="Palatino Linotype" w:eastAsia="Palatino Linotype" w:hAnsi="Palatino Linotype" w:cs="Palatino Linotype"/>
          <w:color w:val="000000"/>
        </w:rPr>
        <w:t>entregó diversa información.</w:t>
      </w:r>
    </w:p>
    <w:p w14:paraId="2B170066" w14:textId="77777777" w:rsidR="002365CA" w:rsidRPr="00275358" w:rsidRDefault="002365CA">
      <w:pPr>
        <w:rPr>
          <w:rFonts w:ascii="Palatino Linotype" w:eastAsia="Palatino Linotype" w:hAnsi="Palatino Linotype" w:cs="Palatino Linotype"/>
          <w:color w:val="000000"/>
        </w:rPr>
      </w:pPr>
    </w:p>
    <w:p w14:paraId="2C770A78" w14:textId="77777777" w:rsidR="002365CA" w:rsidRPr="00275358" w:rsidRDefault="00D9740D">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En consecuencia, e</w:t>
      </w:r>
      <w:r w:rsidR="00E87614" w:rsidRPr="00275358">
        <w:rPr>
          <w:rFonts w:ascii="Palatino Linotype" w:eastAsia="Palatino Linotype" w:hAnsi="Palatino Linotype" w:cs="Palatino Linotype"/>
          <w:color w:val="000000"/>
        </w:rPr>
        <w:t xml:space="preserve">l </w:t>
      </w:r>
      <w:r w:rsidR="00E87614" w:rsidRPr="00275358">
        <w:rPr>
          <w:rFonts w:ascii="Palatino Linotype" w:eastAsia="Palatino Linotype" w:hAnsi="Palatino Linotype" w:cs="Palatino Linotype"/>
          <w:b/>
          <w:color w:val="000000"/>
        </w:rPr>
        <w:t>RECURRENTE</w:t>
      </w:r>
      <w:r w:rsidR="00E87614" w:rsidRPr="00275358">
        <w:rPr>
          <w:rFonts w:ascii="Palatino Linotype" w:eastAsia="Palatino Linotype" w:hAnsi="Palatino Linotype" w:cs="Palatino Linotype"/>
          <w:color w:val="000000"/>
        </w:rPr>
        <w:t xml:space="preserve"> </w:t>
      </w:r>
      <w:r w:rsidRPr="00275358">
        <w:rPr>
          <w:rFonts w:ascii="Palatino Linotype" w:eastAsia="Palatino Linotype" w:hAnsi="Palatino Linotype" w:cs="Palatino Linotype"/>
          <w:color w:val="000000"/>
        </w:rPr>
        <w:t>manifestó su inconformidad mediante recurso de revisión, al referir:</w:t>
      </w:r>
      <w:r w:rsidRPr="00275358">
        <w:rPr>
          <w:rFonts w:ascii="Palatino Linotype" w:eastAsia="Palatino Linotype" w:hAnsi="Palatino Linotype" w:cs="Palatino Linotype"/>
          <w:b/>
          <w:color w:val="000000"/>
        </w:rPr>
        <w:t xml:space="preserve"> la</w:t>
      </w:r>
      <w:r w:rsidR="00675BCD" w:rsidRPr="00275358">
        <w:rPr>
          <w:rFonts w:ascii="Palatino Linotype" w:eastAsia="Palatino Linotype" w:hAnsi="Palatino Linotype" w:cs="Palatino Linotype"/>
          <w:b/>
          <w:color w:val="000000"/>
        </w:rPr>
        <w:t xml:space="preserve"> </w:t>
      </w:r>
      <w:r w:rsidR="007C7118" w:rsidRPr="00275358">
        <w:rPr>
          <w:rFonts w:ascii="Palatino Linotype" w:eastAsia="Palatino Linotype" w:hAnsi="Palatino Linotype" w:cs="Palatino Linotype"/>
          <w:b/>
          <w:color w:val="000000"/>
        </w:rPr>
        <w:t>entrega de información incompleta.</w:t>
      </w:r>
    </w:p>
    <w:p w14:paraId="6DD96705" w14:textId="77777777" w:rsidR="002365CA" w:rsidRPr="00275358" w:rsidRDefault="002365CA">
      <w:pPr>
        <w:rPr>
          <w:rFonts w:ascii="Palatino Linotype" w:eastAsia="Palatino Linotype" w:hAnsi="Palatino Linotype" w:cs="Palatino Linotype"/>
          <w:color w:val="000000"/>
        </w:rPr>
      </w:pPr>
    </w:p>
    <w:p w14:paraId="48522B51"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lastRenderedPageBreak/>
        <w:t xml:space="preserve">En este sentido, este Organismo Garante advierte que las razones o motivos de inconformidad manifestados por el </w:t>
      </w:r>
      <w:r w:rsidRPr="00275358">
        <w:rPr>
          <w:rFonts w:ascii="Palatino Linotype" w:eastAsia="Palatino Linotype" w:hAnsi="Palatino Linotype" w:cs="Palatino Linotype"/>
          <w:b/>
          <w:color w:val="000000"/>
        </w:rPr>
        <w:t>RECURRENTE</w:t>
      </w:r>
      <w:r w:rsidRPr="00275358">
        <w:rPr>
          <w:rFonts w:ascii="Palatino Linotype" w:eastAsia="Palatino Linotype" w:hAnsi="Palatino Linotype" w:cs="Palatino Linotype"/>
          <w:color w:val="000000"/>
        </w:rPr>
        <w:t xml:space="preserve"> sugieren que la respuesta proporcionada por el </w:t>
      </w:r>
      <w:r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no cumplió con los principios contendidos en el artículo 11 de la Ley de Transparencia y Acceso a la Información Pública del Estado de México y Municipios.</w:t>
      </w:r>
    </w:p>
    <w:p w14:paraId="1354B00D"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32F28C3C"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Por lo anterior, la </w:t>
      </w:r>
      <w:r w:rsidRPr="00275358">
        <w:rPr>
          <w:rFonts w:ascii="Palatino Linotype" w:eastAsia="Palatino Linotype" w:hAnsi="Palatino Linotype" w:cs="Palatino Linotype"/>
          <w:i/>
          <w:color w:val="000000"/>
        </w:rPr>
        <w:t>Litis</w:t>
      </w:r>
      <w:r w:rsidRPr="00275358">
        <w:rPr>
          <w:rFonts w:ascii="Palatino Linotype" w:eastAsia="Palatino Linotype" w:hAnsi="Palatino Linotype" w:cs="Palatino Linotype"/>
          <w:color w:val="000000"/>
        </w:rPr>
        <w:t xml:space="preserve"> a resolver en el presente recurso se circunscribe en determinar si el </w:t>
      </w:r>
      <w:r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actualiza las causales de procedencia del recurso de revisión establecid</w:t>
      </w:r>
      <w:r w:rsidR="007C7118" w:rsidRPr="00275358">
        <w:rPr>
          <w:rFonts w:ascii="Palatino Linotype" w:eastAsia="Palatino Linotype" w:hAnsi="Palatino Linotype" w:cs="Palatino Linotype"/>
          <w:color w:val="000000"/>
        </w:rPr>
        <w:t>as en el artículo 179 fracción V</w:t>
      </w:r>
      <w:r w:rsidRPr="00275358">
        <w:rPr>
          <w:rFonts w:ascii="Palatino Linotype" w:eastAsia="Palatino Linotype" w:hAnsi="Palatino Linotype" w:cs="Palatino Linotype"/>
          <w:color w:val="000000"/>
        </w:rPr>
        <w:t xml:space="preserve"> de la Ley de Transparencia y Acceso a la Información Pública del Estado de México y Municipios, que se transcriben a continuación:</w:t>
      </w:r>
    </w:p>
    <w:p w14:paraId="33A81E76" w14:textId="77777777" w:rsidR="002365CA" w:rsidRPr="00275358" w:rsidRDefault="00E87614" w:rsidP="00275358">
      <w:pPr>
        <w:pBdr>
          <w:top w:val="nil"/>
          <w:left w:val="nil"/>
          <w:bottom w:val="nil"/>
          <w:right w:val="nil"/>
          <w:between w:val="nil"/>
        </w:pBdr>
        <w:ind w:left="567" w:right="850"/>
        <w:jc w:val="both"/>
        <w:rPr>
          <w:rFonts w:ascii="Palatino Linotype" w:eastAsia="Palatino Linotype" w:hAnsi="Palatino Linotype" w:cs="Palatino Linotype"/>
          <w:i/>
          <w:color w:val="000000"/>
          <w:sz w:val="22"/>
        </w:rPr>
      </w:pPr>
      <w:r w:rsidRPr="00275358">
        <w:rPr>
          <w:rFonts w:ascii="Palatino Linotype" w:eastAsia="Palatino Linotype" w:hAnsi="Palatino Linotype" w:cs="Palatino Linotype"/>
          <w:i/>
          <w:color w:val="000000"/>
          <w:sz w:val="22"/>
        </w:rPr>
        <w:t>“</w:t>
      </w:r>
      <w:r w:rsidRPr="00275358">
        <w:rPr>
          <w:rFonts w:ascii="Palatino Linotype" w:eastAsia="Palatino Linotype" w:hAnsi="Palatino Linotype" w:cs="Palatino Linotype"/>
          <w:b/>
          <w:i/>
          <w:color w:val="000000"/>
          <w:sz w:val="22"/>
        </w:rPr>
        <w:t>Artículo 179.</w:t>
      </w:r>
      <w:r w:rsidRPr="00275358">
        <w:rPr>
          <w:rFonts w:ascii="Palatino Linotype" w:eastAsia="Palatino Linotype" w:hAnsi="Palatino Linotype" w:cs="Palatino Linotype"/>
          <w:i/>
          <w:color w:val="000000"/>
          <w:sz w:val="22"/>
        </w:rPr>
        <w:t xml:space="preserve"> El recurso de revisión es un medio de protección que la Ley otorga a los particulares, para hacer valer su derecho de acceso a la información pública, y procederá en contra de las siguientes causas:</w:t>
      </w:r>
    </w:p>
    <w:p w14:paraId="53A557A1" w14:textId="77777777" w:rsidR="002365CA" w:rsidRPr="00275358" w:rsidRDefault="002365CA" w:rsidP="00275358">
      <w:pPr>
        <w:pBdr>
          <w:top w:val="nil"/>
          <w:left w:val="nil"/>
          <w:bottom w:val="nil"/>
          <w:right w:val="nil"/>
          <w:between w:val="nil"/>
        </w:pBdr>
        <w:ind w:left="567" w:right="850"/>
        <w:jc w:val="both"/>
        <w:rPr>
          <w:rFonts w:ascii="Palatino Linotype" w:eastAsia="Palatino Linotype" w:hAnsi="Palatino Linotype" w:cs="Palatino Linotype"/>
          <w:i/>
          <w:color w:val="000000"/>
          <w:sz w:val="22"/>
        </w:rPr>
      </w:pPr>
    </w:p>
    <w:p w14:paraId="091F8F43" w14:textId="77777777" w:rsidR="002365CA" w:rsidRPr="00275358" w:rsidRDefault="007C7118" w:rsidP="00275358">
      <w:pPr>
        <w:pBdr>
          <w:top w:val="nil"/>
          <w:left w:val="nil"/>
          <w:bottom w:val="nil"/>
          <w:right w:val="nil"/>
          <w:between w:val="nil"/>
        </w:pBdr>
        <w:ind w:left="567" w:right="850"/>
        <w:jc w:val="both"/>
        <w:rPr>
          <w:rFonts w:ascii="Palatino Linotype" w:eastAsia="Palatino Linotype" w:hAnsi="Palatino Linotype" w:cs="Palatino Linotype"/>
          <w:b/>
          <w:i/>
          <w:color w:val="000000"/>
          <w:sz w:val="22"/>
        </w:rPr>
      </w:pPr>
      <w:r w:rsidRPr="00275358">
        <w:rPr>
          <w:rFonts w:ascii="Palatino Linotype" w:eastAsia="Palatino Linotype" w:hAnsi="Palatino Linotype" w:cs="Palatino Linotype"/>
          <w:b/>
          <w:i/>
          <w:color w:val="000000"/>
          <w:sz w:val="22"/>
        </w:rPr>
        <w:t>V</w:t>
      </w:r>
      <w:r w:rsidR="00E87614" w:rsidRPr="00275358">
        <w:rPr>
          <w:rFonts w:ascii="Palatino Linotype" w:eastAsia="Palatino Linotype" w:hAnsi="Palatino Linotype" w:cs="Palatino Linotype"/>
          <w:b/>
          <w:i/>
          <w:color w:val="000000"/>
          <w:sz w:val="22"/>
        </w:rPr>
        <w:t xml:space="preserve">. La </w:t>
      </w:r>
      <w:r w:rsidRPr="00275358">
        <w:rPr>
          <w:rFonts w:ascii="Palatino Linotype" w:eastAsia="Palatino Linotype" w:hAnsi="Palatino Linotype" w:cs="Palatino Linotype"/>
          <w:b/>
          <w:i/>
          <w:color w:val="000000"/>
          <w:sz w:val="22"/>
        </w:rPr>
        <w:t>entrega de información incompleta;</w:t>
      </w:r>
    </w:p>
    <w:p w14:paraId="1AC7B3AA" w14:textId="77777777" w:rsidR="002365CA" w:rsidRPr="00275358" w:rsidRDefault="00E87614" w:rsidP="00275358">
      <w:pPr>
        <w:pBdr>
          <w:top w:val="nil"/>
          <w:left w:val="nil"/>
          <w:bottom w:val="nil"/>
          <w:right w:val="nil"/>
          <w:between w:val="nil"/>
        </w:pBdr>
        <w:ind w:left="567" w:right="850"/>
        <w:jc w:val="both"/>
        <w:rPr>
          <w:rFonts w:ascii="Palatino Linotype" w:eastAsia="Palatino Linotype" w:hAnsi="Palatino Linotype" w:cs="Palatino Linotype"/>
          <w:i/>
          <w:color w:val="000000"/>
          <w:sz w:val="22"/>
        </w:rPr>
      </w:pPr>
      <w:r w:rsidRPr="00275358">
        <w:rPr>
          <w:rFonts w:ascii="Palatino Linotype" w:eastAsia="Palatino Linotype" w:hAnsi="Palatino Linotype" w:cs="Palatino Linotype"/>
          <w:i/>
          <w:color w:val="000000"/>
          <w:sz w:val="22"/>
        </w:rPr>
        <w:t>(…)”</w:t>
      </w:r>
    </w:p>
    <w:p w14:paraId="7A444EAE" w14:textId="77777777" w:rsidR="002365CA" w:rsidRPr="00275358" w:rsidRDefault="00E87614" w:rsidP="00275358">
      <w:pPr>
        <w:keepNext/>
        <w:keepLines/>
        <w:spacing w:line="360" w:lineRule="auto"/>
        <w:ind w:right="850"/>
        <w:rPr>
          <w:rFonts w:ascii="Palatino Linotype" w:eastAsia="Palatino Linotype" w:hAnsi="Palatino Linotype" w:cs="Palatino Linotype"/>
          <w:b/>
          <w:sz w:val="22"/>
        </w:rPr>
      </w:pPr>
      <w:bookmarkStart w:id="8" w:name="_heading=h.4d34og8" w:colFirst="0" w:colLast="0"/>
      <w:bookmarkEnd w:id="8"/>
      <w:r w:rsidRPr="00275358">
        <w:rPr>
          <w:rFonts w:ascii="Palatino Linotype" w:eastAsia="Palatino Linotype" w:hAnsi="Palatino Linotype" w:cs="Palatino Linotype"/>
          <w:b/>
          <w:sz w:val="22"/>
        </w:rPr>
        <w:t>CUARTO. Del estudio y resolución del recurso de revisión.</w:t>
      </w:r>
    </w:p>
    <w:p w14:paraId="298B65D2" w14:textId="77777777" w:rsidR="002365CA" w:rsidRPr="00275358" w:rsidRDefault="00E87614" w:rsidP="00275358">
      <w:pPr>
        <w:keepNext/>
        <w:keepLines/>
        <w:numPr>
          <w:ilvl w:val="0"/>
          <w:numId w:val="1"/>
        </w:numPr>
        <w:pBdr>
          <w:top w:val="nil"/>
          <w:left w:val="nil"/>
          <w:bottom w:val="nil"/>
          <w:right w:val="nil"/>
          <w:between w:val="nil"/>
        </w:pBdr>
        <w:spacing w:line="360" w:lineRule="auto"/>
        <w:ind w:right="850"/>
        <w:jc w:val="both"/>
        <w:rPr>
          <w:rFonts w:ascii="Palatino Linotype" w:eastAsia="Palatino Linotype" w:hAnsi="Palatino Linotype" w:cs="Palatino Linotype"/>
          <w:b/>
          <w:color w:val="000000"/>
          <w:sz w:val="22"/>
        </w:rPr>
      </w:pPr>
      <w:bookmarkStart w:id="9" w:name="_heading=h.2s8eyo1" w:colFirst="0" w:colLast="0"/>
      <w:bookmarkEnd w:id="9"/>
      <w:r w:rsidRPr="00275358">
        <w:rPr>
          <w:rFonts w:ascii="Palatino Linotype" w:eastAsia="Palatino Linotype" w:hAnsi="Palatino Linotype" w:cs="Palatino Linotype"/>
          <w:b/>
          <w:color w:val="000000"/>
          <w:sz w:val="22"/>
        </w:rPr>
        <w:t>Del Derecho de Acceso a la Información.</w:t>
      </w:r>
    </w:p>
    <w:p w14:paraId="63CDDF76"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6C029838" w14:textId="77777777" w:rsidR="002365CA" w:rsidRPr="00275358" w:rsidRDefault="00E87614">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14:paraId="3A967AD4" w14:textId="77777777" w:rsidR="002365CA" w:rsidRPr="00275358" w:rsidRDefault="002365CA">
      <w:pPr>
        <w:tabs>
          <w:tab w:val="left" w:pos="567"/>
        </w:tabs>
        <w:spacing w:before="240" w:line="360" w:lineRule="auto"/>
        <w:jc w:val="both"/>
        <w:rPr>
          <w:rFonts w:ascii="Palatino Linotype" w:eastAsia="Palatino Linotype" w:hAnsi="Palatino Linotype" w:cs="Palatino Linotype"/>
          <w:color w:val="000000"/>
        </w:rPr>
      </w:pPr>
    </w:p>
    <w:p w14:paraId="39F2F2CE" w14:textId="77777777" w:rsidR="002365CA" w:rsidRPr="00275358" w:rsidRDefault="00E87614">
      <w:pPr>
        <w:numPr>
          <w:ilvl w:val="0"/>
          <w:numId w:val="5"/>
        </w:numPr>
        <w:tabs>
          <w:tab w:val="left" w:pos="284"/>
          <w:tab w:val="left" w:pos="567"/>
        </w:tabs>
        <w:spacing w:line="360" w:lineRule="auto"/>
        <w:ind w:left="0" w:firstLine="0"/>
        <w:jc w:val="both"/>
        <w:rPr>
          <w:rFonts w:ascii="Palatino Linotype" w:eastAsia="Palatino Linotype" w:hAnsi="Palatino Linotype" w:cs="Palatino Linotype"/>
        </w:rPr>
      </w:pPr>
      <w:r w:rsidRPr="00275358">
        <w:rPr>
          <w:rFonts w:ascii="Palatino Linotype" w:eastAsia="Palatino Linotype" w:hAnsi="Palatino Linotype" w:cs="Palatino Linotype"/>
        </w:rPr>
        <w:lastRenderedPageBreak/>
        <w:t xml:space="preserve">Definiendo el Derecho de Acceso a la Información Pública como: </w:t>
      </w:r>
      <w:r w:rsidRPr="00275358">
        <w:rPr>
          <w:rFonts w:ascii="Palatino Linotype" w:eastAsia="Palatino Linotype" w:hAnsi="Palatino Linotype" w:cs="Palatino Linotype"/>
          <w:i/>
          <w:color w:val="000000"/>
        </w:rPr>
        <w:t>La igualdad de oportunidades para recibir, buscar e impartir información</w:t>
      </w:r>
      <w:r w:rsidRPr="00275358">
        <w:rPr>
          <w:rFonts w:ascii="Palatino Linotype" w:eastAsia="Palatino Linotype" w:hAnsi="Palatino Linotype" w:cs="Palatino Linotype"/>
          <w:i/>
          <w:color w:val="000000"/>
          <w:vertAlign w:val="superscript"/>
        </w:rPr>
        <w:footnoteReference w:id="1"/>
      </w:r>
      <w:r w:rsidRPr="00275358">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75358">
        <w:rPr>
          <w:rFonts w:ascii="Palatino Linotype" w:eastAsia="Palatino Linotype" w:hAnsi="Palatino Linotype" w:cs="Palatino Linotype"/>
          <w:i/>
          <w:color w:val="000000"/>
          <w:vertAlign w:val="superscript"/>
        </w:rPr>
        <w:footnoteReference w:id="2"/>
      </w:r>
      <w:r w:rsidRPr="00275358">
        <w:rPr>
          <w:rFonts w:ascii="Palatino Linotype" w:eastAsia="Palatino Linotype" w:hAnsi="Palatino Linotype" w:cs="Palatino Linotype"/>
          <w:color w:val="000000"/>
        </w:rPr>
        <w:t>que se constituye como una herramienta fundamental para ejercer</w:t>
      </w:r>
      <w:r w:rsidRPr="00275358">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275358">
        <w:rPr>
          <w:rFonts w:ascii="Palatino Linotype" w:eastAsia="Palatino Linotype" w:hAnsi="Palatino Linotype" w:cs="Palatino Linotype"/>
          <w:i/>
          <w:color w:val="000000"/>
          <w:vertAlign w:val="superscript"/>
        </w:rPr>
        <w:footnoteReference w:id="3"/>
      </w:r>
      <w:r w:rsidRPr="00275358">
        <w:rPr>
          <w:rFonts w:ascii="Palatino Linotype" w:eastAsia="Palatino Linotype" w:hAnsi="Palatino Linotype" w:cs="Palatino Linotype"/>
          <w:color w:val="000000"/>
        </w:rPr>
        <w:t>fomentando</w:t>
      </w:r>
      <w:r w:rsidRPr="00275358">
        <w:rPr>
          <w:rFonts w:ascii="Palatino Linotype" w:eastAsia="Palatino Linotype" w:hAnsi="Palatino Linotype" w:cs="Palatino Linotype"/>
          <w:i/>
          <w:color w:val="000000"/>
        </w:rPr>
        <w:t xml:space="preserve"> la transparencia de las actividades estatales y </w:t>
      </w:r>
      <w:r w:rsidRPr="00275358">
        <w:rPr>
          <w:rFonts w:ascii="Palatino Linotype" w:eastAsia="Palatino Linotype" w:hAnsi="Palatino Linotype" w:cs="Palatino Linotype"/>
          <w:color w:val="000000"/>
        </w:rPr>
        <w:t>promoviendo</w:t>
      </w:r>
      <w:r w:rsidRPr="00275358">
        <w:rPr>
          <w:rFonts w:ascii="Palatino Linotype" w:eastAsia="Palatino Linotype" w:hAnsi="Palatino Linotype" w:cs="Palatino Linotype"/>
          <w:i/>
          <w:color w:val="000000"/>
        </w:rPr>
        <w:t xml:space="preserve"> la responsabilidad de los funcionarios sobre su gestión pública,</w:t>
      </w:r>
      <w:r w:rsidRPr="00275358">
        <w:rPr>
          <w:rFonts w:ascii="Palatino Linotype" w:eastAsia="Palatino Linotype" w:hAnsi="Palatino Linotype" w:cs="Palatino Linotype"/>
          <w:i/>
          <w:color w:val="000000"/>
          <w:vertAlign w:val="superscript"/>
        </w:rPr>
        <w:footnoteReference w:id="4"/>
      </w:r>
      <w:r w:rsidRPr="00275358">
        <w:rPr>
          <w:rFonts w:ascii="Palatino Linotype" w:eastAsia="Palatino Linotype" w:hAnsi="Palatino Linotype" w:cs="Palatino Linotype"/>
          <w:color w:val="000000"/>
        </w:rPr>
        <w:t>que permite</w:t>
      </w:r>
      <w:r w:rsidRPr="00275358">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38598FDE" w14:textId="77777777" w:rsidR="002365CA" w:rsidRPr="00275358" w:rsidRDefault="002365CA">
      <w:pPr>
        <w:tabs>
          <w:tab w:val="left" w:pos="284"/>
          <w:tab w:val="left" w:pos="567"/>
        </w:tabs>
        <w:spacing w:line="360" w:lineRule="auto"/>
        <w:jc w:val="both"/>
        <w:rPr>
          <w:rFonts w:ascii="Palatino Linotype" w:eastAsia="Palatino Linotype" w:hAnsi="Palatino Linotype" w:cs="Palatino Linotype"/>
        </w:rPr>
      </w:pPr>
    </w:p>
    <w:p w14:paraId="5EF118FB" w14:textId="77777777" w:rsidR="002365CA" w:rsidRPr="00275358" w:rsidRDefault="00E87614">
      <w:pPr>
        <w:numPr>
          <w:ilvl w:val="0"/>
          <w:numId w:val="5"/>
        </w:numPr>
        <w:tabs>
          <w:tab w:val="left" w:pos="284"/>
          <w:tab w:val="left" w:pos="567"/>
        </w:tabs>
        <w:spacing w:line="360" w:lineRule="auto"/>
        <w:ind w:left="0" w:firstLine="0"/>
        <w:jc w:val="both"/>
        <w:rPr>
          <w:rFonts w:ascii="Palatino Linotype" w:eastAsia="Palatino Linotype" w:hAnsi="Palatino Linotype" w:cs="Palatino Linotype"/>
        </w:rPr>
      </w:pPr>
      <w:r w:rsidRPr="00275358">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BC8EE15" w14:textId="77777777" w:rsidR="002365CA" w:rsidRPr="00275358" w:rsidRDefault="00E87614" w:rsidP="00275358">
      <w:pPr>
        <w:ind w:left="567" w:right="850"/>
        <w:jc w:val="both"/>
        <w:rPr>
          <w:rFonts w:ascii="Palatino Linotype" w:eastAsia="Palatino Linotype" w:hAnsi="Palatino Linotype" w:cs="Palatino Linotype"/>
          <w:i/>
        </w:rPr>
      </w:pPr>
      <w:r w:rsidRPr="00275358">
        <w:rPr>
          <w:rFonts w:ascii="Palatino Linotype" w:eastAsia="Palatino Linotype" w:hAnsi="Palatino Linotype" w:cs="Palatino Linotype"/>
          <w:i/>
        </w:rPr>
        <w:t>“</w:t>
      </w:r>
      <w:r w:rsidRPr="00275358">
        <w:rPr>
          <w:rFonts w:ascii="Palatino Linotype" w:eastAsia="Palatino Linotype" w:hAnsi="Palatino Linotype" w:cs="Palatino Linotype"/>
          <w:b/>
          <w:i/>
        </w:rPr>
        <w:t>Artículo 1.-</w:t>
      </w:r>
      <w:r w:rsidRPr="00275358">
        <w:rPr>
          <w:rFonts w:ascii="Palatino Linotype" w:eastAsia="Palatino Linotype" w:hAnsi="Palatino Linotype" w:cs="Palatino Linotype"/>
          <w:i/>
        </w:rPr>
        <w:t xml:space="preserve"> </w:t>
      </w:r>
    </w:p>
    <w:p w14:paraId="16628F52" w14:textId="77777777" w:rsidR="002365CA" w:rsidRPr="00275358" w:rsidRDefault="00E87614" w:rsidP="00275358">
      <w:pPr>
        <w:ind w:left="567" w:right="850"/>
        <w:jc w:val="both"/>
        <w:rPr>
          <w:rFonts w:ascii="Palatino Linotype" w:eastAsia="Palatino Linotype" w:hAnsi="Palatino Linotype" w:cs="Palatino Linotype"/>
          <w:i/>
        </w:rPr>
      </w:pPr>
      <w:r w:rsidRPr="00275358">
        <w:rPr>
          <w:rFonts w:ascii="Palatino Linotype" w:eastAsia="Palatino Linotype" w:hAnsi="Palatino Linotype" w:cs="Palatino Linotype"/>
          <w:i/>
        </w:rPr>
        <w:t>(…)</w:t>
      </w:r>
    </w:p>
    <w:p w14:paraId="5E2101A6" w14:textId="77777777" w:rsidR="002365CA" w:rsidRPr="00275358" w:rsidRDefault="00E87614" w:rsidP="00275358">
      <w:pPr>
        <w:ind w:left="567" w:right="850"/>
        <w:jc w:val="both"/>
        <w:rPr>
          <w:rFonts w:ascii="Palatino Linotype" w:eastAsia="Palatino Linotype" w:hAnsi="Palatino Linotype" w:cs="Palatino Linotype"/>
          <w:i/>
        </w:rPr>
      </w:pPr>
      <w:r w:rsidRPr="00275358">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275358">
        <w:rPr>
          <w:rFonts w:ascii="Palatino Linotype" w:eastAsia="Palatino Linotype" w:hAnsi="Palatino Linotype" w:cs="Palatino Linotype"/>
          <w:i/>
        </w:rPr>
        <w:lastRenderedPageBreak/>
        <w:t>consecuencia, el Estado deberá prevenir, investigar, sancionar y reparar las violaciones a los derechos humanos, en los términos que establezca la ley.</w:t>
      </w:r>
    </w:p>
    <w:p w14:paraId="3349145F" w14:textId="77777777" w:rsidR="002365CA" w:rsidRPr="00275358" w:rsidRDefault="00E87614" w:rsidP="00275358">
      <w:pPr>
        <w:ind w:left="567" w:right="850"/>
        <w:jc w:val="both"/>
        <w:rPr>
          <w:rFonts w:ascii="Palatino Linotype" w:eastAsia="Palatino Linotype" w:hAnsi="Palatino Linotype" w:cs="Palatino Linotype"/>
          <w:i/>
        </w:rPr>
      </w:pPr>
      <w:r w:rsidRPr="00275358">
        <w:rPr>
          <w:rFonts w:ascii="Palatino Linotype" w:eastAsia="Palatino Linotype" w:hAnsi="Palatino Linotype" w:cs="Palatino Linotype"/>
          <w:i/>
        </w:rPr>
        <w:t>(…)”.</w:t>
      </w:r>
    </w:p>
    <w:p w14:paraId="159F5CE7" w14:textId="77777777" w:rsidR="002365CA" w:rsidRPr="00275358" w:rsidRDefault="002365CA">
      <w:pPr>
        <w:rPr>
          <w:rFonts w:ascii="Palatino Linotype" w:eastAsia="Palatino Linotype" w:hAnsi="Palatino Linotype" w:cs="Palatino Linotype"/>
        </w:rPr>
      </w:pPr>
    </w:p>
    <w:p w14:paraId="1DBBBBF9" w14:textId="77777777" w:rsidR="002365CA" w:rsidRPr="00275358" w:rsidRDefault="00E87614">
      <w:pPr>
        <w:numPr>
          <w:ilvl w:val="0"/>
          <w:numId w:val="5"/>
        </w:numPr>
        <w:tabs>
          <w:tab w:val="left" w:pos="284"/>
          <w:tab w:val="left" w:pos="567"/>
        </w:tabs>
        <w:spacing w:line="360" w:lineRule="auto"/>
        <w:ind w:left="0" w:firstLine="0"/>
        <w:jc w:val="both"/>
        <w:rPr>
          <w:rFonts w:ascii="Palatino Linotype" w:eastAsia="Palatino Linotype" w:hAnsi="Palatino Linotype" w:cs="Palatino Linotype"/>
        </w:rPr>
      </w:pPr>
      <w:r w:rsidRPr="00275358">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626FFD2" w14:textId="77777777" w:rsidR="002365CA" w:rsidRPr="00275358" w:rsidRDefault="002365CA">
      <w:pPr>
        <w:tabs>
          <w:tab w:val="left" w:pos="284"/>
          <w:tab w:val="left" w:pos="567"/>
        </w:tabs>
        <w:spacing w:line="360" w:lineRule="auto"/>
        <w:jc w:val="both"/>
        <w:rPr>
          <w:rFonts w:ascii="Palatino Linotype" w:eastAsia="Palatino Linotype" w:hAnsi="Palatino Linotype" w:cs="Palatino Linotype"/>
        </w:rPr>
      </w:pPr>
    </w:p>
    <w:p w14:paraId="6130F640" w14:textId="77777777" w:rsidR="002365CA" w:rsidRPr="00275358" w:rsidRDefault="00E87614">
      <w:pPr>
        <w:numPr>
          <w:ilvl w:val="0"/>
          <w:numId w:val="5"/>
        </w:numPr>
        <w:spacing w:line="360" w:lineRule="auto"/>
        <w:ind w:left="0" w:firstLine="0"/>
        <w:jc w:val="both"/>
        <w:rPr>
          <w:rFonts w:ascii="Palatino Linotype" w:eastAsia="Palatino Linotype" w:hAnsi="Palatino Linotype" w:cs="Palatino Linotype"/>
        </w:rPr>
      </w:pPr>
      <w:r w:rsidRPr="00275358">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8FD9525" w14:textId="77777777" w:rsidR="002365CA" w:rsidRPr="00275358" w:rsidRDefault="00E87614" w:rsidP="00275358">
      <w:pPr>
        <w:ind w:left="567" w:right="850"/>
        <w:jc w:val="center"/>
        <w:rPr>
          <w:rFonts w:ascii="Palatino Linotype" w:eastAsia="Palatino Linotype" w:hAnsi="Palatino Linotype" w:cs="Palatino Linotype"/>
          <w:b/>
          <w:i/>
          <w:sz w:val="22"/>
        </w:rPr>
      </w:pPr>
      <w:r w:rsidRPr="00275358">
        <w:rPr>
          <w:rFonts w:ascii="Palatino Linotype" w:eastAsia="Palatino Linotype" w:hAnsi="Palatino Linotype" w:cs="Palatino Linotype"/>
          <w:b/>
          <w:i/>
          <w:sz w:val="22"/>
        </w:rPr>
        <w:t>Constitución Política de los Estados Unidos Mexicanos</w:t>
      </w:r>
    </w:p>
    <w:p w14:paraId="434F8049" w14:textId="77777777" w:rsidR="002365CA" w:rsidRPr="00275358" w:rsidRDefault="00E87614" w:rsidP="00275358">
      <w:pPr>
        <w:ind w:left="567" w:right="850"/>
        <w:jc w:val="both"/>
        <w:rPr>
          <w:rFonts w:ascii="Palatino Linotype" w:eastAsia="Palatino Linotype" w:hAnsi="Palatino Linotype" w:cs="Palatino Linotype"/>
          <w:b/>
          <w:i/>
          <w:sz w:val="22"/>
        </w:rPr>
      </w:pPr>
      <w:r w:rsidRPr="00275358">
        <w:rPr>
          <w:rFonts w:ascii="Palatino Linotype" w:eastAsia="Palatino Linotype" w:hAnsi="Palatino Linotype" w:cs="Palatino Linotype"/>
          <w:b/>
          <w:i/>
          <w:sz w:val="22"/>
        </w:rPr>
        <w:t>“Artículo 6.-</w:t>
      </w:r>
    </w:p>
    <w:p w14:paraId="5BF9542C"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i/>
          <w:sz w:val="22"/>
        </w:rPr>
        <w:t>…</w:t>
      </w:r>
    </w:p>
    <w:p w14:paraId="071F0C28"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i/>
          <w:sz w:val="22"/>
        </w:rPr>
        <w:t>Para efectos de lo dispuesto en el presente artículo se observará lo siguiente:</w:t>
      </w:r>
    </w:p>
    <w:p w14:paraId="4D220AC9" w14:textId="77777777" w:rsidR="002365CA" w:rsidRPr="00275358" w:rsidRDefault="00E87614" w:rsidP="00275358">
      <w:pPr>
        <w:ind w:left="567" w:right="850"/>
        <w:jc w:val="both"/>
        <w:rPr>
          <w:rFonts w:ascii="Palatino Linotype" w:eastAsia="Palatino Linotype" w:hAnsi="Palatino Linotype" w:cs="Palatino Linotype"/>
          <w:b/>
          <w:i/>
          <w:sz w:val="22"/>
        </w:rPr>
      </w:pPr>
      <w:r w:rsidRPr="00275358">
        <w:rPr>
          <w:rFonts w:ascii="Palatino Linotype" w:eastAsia="Palatino Linotype" w:hAnsi="Palatino Linotype" w:cs="Palatino Linotype"/>
          <w:b/>
          <w:i/>
          <w:sz w:val="22"/>
        </w:rPr>
        <w:t>A</w:t>
      </w:r>
      <w:r w:rsidRPr="00275358">
        <w:rPr>
          <w:rFonts w:ascii="Palatino Linotype" w:eastAsia="Palatino Linotype" w:hAnsi="Palatino Linotype" w:cs="Palatino Linotype"/>
          <w:i/>
          <w:sz w:val="22"/>
        </w:rPr>
        <w:t xml:space="preserve">. </w:t>
      </w:r>
      <w:r w:rsidRPr="00275358">
        <w:rPr>
          <w:rFonts w:ascii="Palatino Linotype" w:eastAsia="Palatino Linotype" w:hAnsi="Palatino Linotype" w:cs="Palatino Linotype"/>
          <w:b/>
          <w:i/>
          <w:sz w:val="22"/>
        </w:rPr>
        <w:t>Para el ejercicio del derecho de acceso a la información</w:t>
      </w:r>
      <w:r w:rsidRPr="00275358">
        <w:rPr>
          <w:rFonts w:ascii="Palatino Linotype" w:eastAsia="Palatino Linotype" w:hAnsi="Palatino Linotype" w:cs="Palatino Linotype"/>
          <w:i/>
          <w:sz w:val="22"/>
        </w:rPr>
        <w:t xml:space="preserve">, la Federación y </w:t>
      </w:r>
      <w:r w:rsidRPr="00275358">
        <w:rPr>
          <w:rFonts w:ascii="Palatino Linotype" w:eastAsia="Palatino Linotype" w:hAnsi="Palatino Linotype" w:cs="Palatino Linotype"/>
          <w:b/>
          <w:i/>
          <w:sz w:val="22"/>
        </w:rPr>
        <w:t>las entidades federativas, en el ámbito de sus respectivas competencias, se regirán por los siguientes principios y bases:</w:t>
      </w:r>
    </w:p>
    <w:p w14:paraId="2E0499F6"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b/>
          <w:i/>
          <w:sz w:val="22"/>
        </w:rPr>
        <w:t xml:space="preserve">I. </w:t>
      </w:r>
      <w:r w:rsidRPr="00275358">
        <w:rPr>
          <w:rFonts w:ascii="Palatino Linotype" w:eastAsia="Palatino Linotype" w:hAnsi="Palatino Linotype" w:cs="Palatino Linotype"/>
          <w:b/>
          <w:i/>
          <w:sz w:val="22"/>
        </w:rPr>
        <w:tab/>
        <w:t>Toda la información en posesión de cualquier</w:t>
      </w:r>
      <w:r w:rsidRPr="00275358">
        <w:rPr>
          <w:rFonts w:ascii="Palatino Linotype" w:eastAsia="Palatino Linotype" w:hAnsi="Palatino Linotype" w:cs="Palatino Linotype"/>
          <w:i/>
          <w:sz w:val="22"/>
        </w:rPr>
        <w:t xml:space="preserve"> </w:t>
      </w:r>
      <w:r w:rsidRPr="00275358">
        <w:rPr>
          <w:rFonts w:ascii="Palatino Linotype" w:eastAsia="Palatino Linotype" w:hAnsi="Palatino Linotype" w:cs="Palatino Linotype"/>
          <w:b/>
          <w:i/>
          <w:sz w:val="22"/>
        </w:rPr>
        <w:t>autoridad</w:t>
      </w:r>
      <w:r w:rsidRPr="00275358">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75358">
        <w:rPr>
          <w:rFonts w:ascii="Palatino Linotype" w:eastAsia="Palatino Linotype" w:hAnsi="Palatino Linotype" w:cs="Palatino Linotype"/>
          <w:b/>
          <w:i/>
          <w:sz w:val="22"/>
        </w:rPr>
        <w:t>municipal</w:t>
      </w:r>
      <w:r w:rsidRPr="00275358">
        <w:rPr>
          <w:rFonts w:ascii="Palatino Linotype" w:eastAsia="Palatino Linotype" w:hAnsi="Palatino Linotype" w:cs="Palatino Linotype"/>
          <w:i/>
          <w:sz w:val="22"/>
        </w:rPr>
        <w:t xml:space="preserve">, </w:t>
      </w:r>
      <w:r w:rsidRPr="00275358">
        <w:rPr>
          <w:rFonts w:ascii="Palatino Linotype" w:eastAsia="Palatino Linotype" w:hAnsi="Palatino Linotype" w:cs="Palatino Linotype"/>
          <w:b/>
          <w:i/>
          <w:sz w:val="22"/>
        </w:rPr>
        <w:t>es pública</w:t>
      </w:r>
      <w:r w:rsidRPr="00275358">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275358">
        <w:rPr>
          <w:rFonts w:ascii="Palatino Linotype" w:eastAsia="Palatino Linotype" w:hAnsi="Palatino Linotype" w:cs="Palatino Linotype"/>
          <w:b/>
          <w:i/>
          <w:sz w:val="22"/>
        </w:rPr>
        <w:t xml:space="preserve">En la interpretación de este derecho deberá prevalecer el principio de máxima publicidad. Los sujetos obligados deberán documentar todo acto que derive del ejercicio de sus facultades, </w:t>
      </w:r>
      <w:r w:rsidRPr="00275358">
        <w:rPr>
          <w:rFonts w:ascii="Palatino Linotype" w:eastAsia="Palatino Linotype" w:hAnsi="Palatino Linotype" w:cs="Palatino Linotype"/>
          <w:b/>
          <w:i/>
          <w:sz w:val="22"/>
        </w:rPr>
        <w:lastRenderedPageBreak/>
        <w:t>competencias o funciones</w:t>
      </w:r>
      <w:r w:rsidRPr="00275358">
        <w:rPr>
          <w:rFonts w:ascii="Palatino Linotype" w:eastAsia="Palatino Linotype" w:hAnsi="Palatino Linotype" w:cs="Palatino Linotype"/>
          <w:i/>
          <w:sz w:val="22"/>
        </w:rPr>
        <w:t>, la ley determinará los supuestos específicos bajo los cuales procederá la declaración de inexistencia de la información.”</w:t>
      </w:r>
    </w:p>
    <w:p w14:paraId="01933D26" w14:textId="77777777" w:rsidR="002365CA" w:rsidRPr="00275358" w:rsidRDefault="002365CA" w:rsidP="00275358">
      <w:pPr>
        <w:pBdr>
          <w:top w:val="nil"/>
          <w:left w:val="nil"/>
          <w:bottom w:val="nil"/>
          <w:right w:val="nil"/>
          <w:between w:val="nil"/>
        </w:pBdr>
        <w:tabs>
          <w:tab w:val="left" w:pos="567"/>
        </w:tabs>
        <w:ind w:left="567" w:right="850"/>
        <w:jc w:val="both"/>
        <w:rPr>
          <w:rFonts w:ascii="Palatino Linotype" w:eastAsia="Palatino Linotype" w:hAnsi="Palatino Linotype" w:cs="Palatino Linotype"/>
          <w:b/>
          <w:i/>
          <w:color w:val="000000"/>
          <w:sz w:val="22"/>
        </w:rPr>
      </w:pPr>
    </w:p>
    <w:p w14:paraId="089D98ED" w14:textId="77777777" w:rsidR="002365CA" w:rsidRPr="00275358" w:rsidRDefault="00E87614" w:rsidP="00275358">
      <w:pPr>
        <w:ind w:left="567" w:right="850"/>
        <w:jc w:val="center"/>
        <w:rPr>
          <w:rFonts w:ascii="Palatino Linotype" w:eastAsia="Palatino Linotype" w:hAnsi="Palatino Linotype" w:cs="Palatino Linotype"/>
          <w:b/>
          <w:i/>
          <w:sz w:val="22"/>
        </w:rPr>
      </w:pPr>
      <w:r w:rsidRPr="00275358">
        <w:rPr>
          <w:rFonts w:ascii="Palatino Linotype" w:eastAsia="Palatino Linotype" w:hAnsi="Palatino Linotype" w:cs="Palatino Linotype"/>
          <w:b/>
          <w:i/>
          <w:sz w:val="22"/>
        </w:rPr>
        <w:t>Constitución Política del Estado Libre y Soberano de México</w:t>
      </w:r>
    </w:p>
    <w:p w14:paraId="21005F78" w14:textId="77777777" w:rsidR="002365CA" w:rsidRPr="00275358" w:rsidRDefault="002365CA" w:rsidP="00275358">
      <w:pPr>
        <w:ind w:left="567" w:right="850"/>
        <w:jc w:val="center"/>
        <w:rPr>
          <w:rFonts w:ascii="Palatino Linotype" w:eastAsia="Palatino Linotype" w:hAnsi="Palatino Linotype" w:cs="Palatino Linotype"/>
          <w:b/>
          <w:i/>
          <w:sz w:val="22"/>
        </w:rPr>
      </w:pPr>
    </w:p>
    <w:p w14:paraId="265B3362"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b/>
          <w:i/>
          <w:sz w:val="22"/>
        </w:rPr>
        <w:t>“Artículo 5</w:t>
      </w:r>
      <w:r w:rsidRPr="00275358">
        <w:rPr>
          <w:rFonts w:ascii="Palatino Linotype" w:eastAsia="Palatino Linotype" w:hAnsi="Palatino Linotype" w:cs="Palatino Linotype"/>
          <w:i/>
          <w:sz w:val="22"/>
        </w:rPr>
        <w:t>.-</w:t>
      </w:r>
    </w:p>
    <w:p w14:paraId="13CEFBF3"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i/>
          <w:sz w:val="22"/>
        </w:rPr>
        <w:t>…</w:t>
      </w:r>
    </w:p>
    <w:p w14:paraId="06A46419"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275358">
        <w:rPr>
          <w:rFonts w:ascii="Palatino Linotype" w:eastAsia="Palatino Linotype" w:hAnsi="Palatino Linotype" w:cs="Palatino Linotype"/>
          <w:i/>
          <w:sz w:val="22"/>
        </w:rPr>
        <w:t>.</w:t>
      </w:r>
    </w:p>
    <w:p w14:paraId="6BA0C17F"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12C265B" w14:textId="77777777" w:rsidR="002365CA" w:rsidRPr="00275358" w:rsidRDefault="00E87614" w:rsidP="00275358">
      <w:pPr>
        <w:ind w:left="567" w:right="850"/>
        <w:jc w:val="both"/>
        <w:rPr>
          <w:rFonts w:ascii="Palatino Linotype" w:eastAsia="Palatino Linotype" w:hAnsi="Palatino Linotype" w:cs="Palatino Linotype"/>
          <w:i/>
          <w:sz w:val="22"/>
        </w:rPr>
      </w:pPr>
      <w:r w:rsidRPr="00275358">
        <w:rPr>
          <w:rFonts w:ascii="Palatino Linotype" w:eastAsia="Palatino Linotype" w:hAnsi="Palatino Linotype" w:cs="Palatino Linotype"/>
          <w:b/>
          <w:i/>
          <w:sz w:val="22"/>
        </w:rPr>
        <w:t>Este derecho se regirá por los principios y bases siguientes</w:t>
      </w:r>
      <w:r w:rsidRPr="00275358">
        <w:rPr>
          <w:rFonts w:ascii="Palatino Linotype" w:eastAsia="Palatino Linotype" w:hAnsi="Palatino Linotype" w:cs="Palatino Linotype"/>
          <w:i/>
          <w:sz w:val="22"/>
        </w:rPr>
        <w:t>:</w:t>
      </w:r>
    </w:p>
    <w:p w14:paraId="65C81AA4" w14:textId="77777777" w:rsidR="002365CA" w:rsidRPr="00275358" w:rsidRDefault="00E87614" w:rsidP="00275358">
      <w:pPr>
        <w:tabs>
          <w:tab w:val="left" w:pos="284"/>
          <w:tab w:val="left" w:pos="567"/>
        </w:tabs>
        <w:ind w:left="567" w:right="850"/>
        <w:jc w:val="both"/>
        <w:rPr>
          <w:rFonts w:ascii="Palatino Linotype" w:eastAsia="Palatino Linotype" w:hAnsi="Palatino Linotype" w:cs="Palatino Linotype"/>
          <w:sz w:val="22"/>
        </w:rPr>
      </w:pPr>
      <w:r w:rsidRPr="00275358">
        <w:rPr>
          <w:rFonts w:ascii="Palatino Linotype" w:eastAsia="Palatino Linotype" w:hAnsi="Palatino Linotype" w:cs="Palatino Linotype"/>
          <w:b/>
          <w:i/>
          <w:sz w:val="22"/>
        </w:rPr>
        <w:t>I. Toda la información en posesión de cualquier autoridad, entidad, órgano y organismos de los</w:t>
      </w:r>
      <w:r w:rsidRPr="00275358">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275358">
        <w:rPr>
          <w:rFonts w:ascii="Palatino Linotype" w:eastAsia="Palatino Linotype" w:hAnsi="Palatino Linotype" w:cs="Palatino Linotype"/>
          <w:b/>
          <w:i/>
          <w:sz w:val="22"/>
        </w:rPr>
        <w:t>municipales</w:t>
      </w:r>
      <w:r w:rsidRPr="00275358">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75358">
        <w:rPr>
          <w:rFonts w:ascii="Palatino Linotype" w:eastAsia="Palatino Linotype" w:hAnsi="Palatino Linotype" w:cs="Palatino Linotype"/>
          <w:b/>
          <w:i/>
          <w:sz w:val="22"/>
        </w:rPr>
        <w:t>es pública</w:t>
      </w:r>
      <w:r w:rsidRPr="00275358">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275358">
        <w:rPr>
          <w:rFonts w:ascii="Palatino Linotype" w:eastAsia="Palatino Linotype" w:hAnsi="Palatino Linotype" w:cs="Palatino Linotype"/>
          <w:b/>
          <w:i/>
          <w:sz w:val="22"/>
        </w:rPr>
        <w:t>En la interpretación de este derecho deberá prevalecer el principio de máxima publicidad</w:t>
      </w:r>
      <w:r w:rsidRPr="00275358">
        <w:rPr>
          <w:rFonts w:ascii="Palatino Linotype" w:eastAsia="Palatino Linotype" w:hAnsi="Palatino Linotype" w:cs="Palatino Linotype"/>
          <w:i/>
          <w:sz w:val="22"/>
        </w:rPr>
        <w:t xml:space="preserve">. </w:t>
      </w:r>
      <w:r w:rsidRPr="00275358">
        <w:rPr>
          <w:rFonts w:ascii="Palatino Linotype" w:eastAsia="Palatino Linotype" w:hAnsi="Palatino Linotype" w:cs="Palatino Linotype"/>
          <w:b/>
          <w:i/>
          <w:sz w:val="22"/>
        </w:rPr>
        <w:t>Los sujetos obligados deberán documentar todo acto que derive del ejercicio de sus facultades, competencias o funciones</w:t>
      </w:r>
      <w:r w:rsidRPr="00275358">
        <w:rPr>
          <w:rFonts w:ascii="Palatino Linotype" w:eastAsia="Palatino Linotype" w:hAnsi="Palatino Linotype" w:cs="Palatino Linotype"/>
          <w:i/>
          <w:sz w:val="22"/>
        </w:rPr>
        <w:t>, la ley determinará los supuestos específicos bajo los cuales procederá la declaración de inexistencia de la información.”</w:t>
      </w:r>
    </w:p>
    <w:p w14:paraId="48B2FE83" w14:textId="77777777" w:rsidR="002365CA" w:rsidRPr="00275358" w:rsidRDefault="002365CA" w:rsidP="00275358">
      <w:pPr>
        <w:tabs>
          <w:tab w:val="left" w:pos="284"/>
          <w:tab w:val="left" w:pos="567"/>
        </w:tabs>
        <w:spacing w:line="360" w:lineRule="auto"/>
        <w:ind w:left="567" w:right="850"/>
        <w:jc w:val="both"/>
        <w:rPr>
          <w:rFonts w:ascii="Palatino Linotype" w:eastAsia="Palatino Linotype" w:hAnsi="Palatino Linotype" w:cs="Palatino Linotype"/>
          <w:sz w:val="22"/>
        </w:rPr>
      </w:pPr>
    </w:p>
    <w:p w14:paraId="15DAC7E0" w14:textId="77777777" w:rsidR="002365CA" w:rsidRPr="00275358" w:rsidRDefault="00E87614">
      <w:pPr>
        <w:numPr>
          <w:ilvl w:val="0"/>
          <w:numId w:val="5"/>
        </w:numPr>
        <w:tabs>
          <w:tab w:val="left" w:pos="284"/>
          <w:tab w:val="left" w:pos="567"/>
        </w:tabs>
        <w:spacing w:line="360" w:lineRule="auto"/>
        <w:ind w:left="0" w:firstLine="0"/>
        <w:jc w:val="both"/>
        <w:rPr>
          <w:rFonts w:ascii="Palatino Linotype" w:eastAsia="Palatino Linotype" w:hAnsi="Palatino Linotype" w:cs="Palatino Linotype"/>
          <w:i/>
        </w:rPr>
      </w:pPr>
      <w:r w:rsidRPr="00275358">
        <w:rPr>
          <w:rFonts w:ascii="Palatino Linotype" w:eastAsia="Palatino Linotype" w:hAnsi="Palatino Linotype" w:cs="Palatino Linotype"/>
          <w:i/>
        </w:rPr>
        <w:t xml:space="preserve">Según </w:t>
      </w:r>
      <w:r w:rsidRPr="00275358">
        <w:rPr>
          <w:rFonts w:ascii="Palatino Linotype" w:eastAsia="Palatino Linotype" w:hAnsi="Palatino Linotype" w:cs="Palatino Linotype"/>
        </w:rPr>
        <w:t xml:space="preserve">el artículo 150 de la Ley de Transparencia del Estado, la solicitud es la garantía primaria del Derecho de Acceso a la Información, además, establece que se regirá </w:t>
      </w:r>
      <w:r w:rsidRPr="00275358">
        <w:rPr>
          <w:rFonts w:ascii="Palatino Linotype" w:eastAsia="Palatino Linotype" w:hAnsi="Palatino Linotype" w:cs="Palatino Linotype"/>
          <w:i/>
        </w:rPr>
        <w:t>por los principios de simplicidad, rapidez gratuidad del procedimiento, auxilio y orientación a los particulares</w:t>
      </w:r>
      <w:r w:rsidRPr="00275358">
        <w:rPr>
          <w:rFonts w:ascii="Palatino Linotype" w:eastAsia="Palatino Linotype" w:hAnsi="Palatino Linotype" w:cs="Palatino Linotype"/>
        </w:rPr>
        <w:t>, contemplando el derecho de las personas con discapacidad y hablantes de lengua indígena.</w:t>
      </w:r>
    </w:p>
    <w:p w14:paraId="021E34D8" w14:textId="77777777" w:rsidR="002365CA" w:rsidRPr="00275358" w:rsidRDefault="00E87614">
      <w:pPr>
        <w:numPr>
          <w:ilvl w:val="0"/>
          <w:numId w:val="5"/>
        </w:numPr>
        <w:tabs>
          <w:tab w:val="left" w:pos="284"/>
          <w:tab w:val="left" w:pos="567"/>
        </w:tabs>
        <w:spacing w:line="360" w:lineRule="auto"/>
        <w:ind w:left="0" w:firstLine="0"/>
        <w:jc w:val="both"/>
        <w:rPr>
          <w:rFonts w:ascii="Palatino Linotype" w:eastAsia="Palatino Linotype" w:hAnsi="Palatino Linotype" w:cs="Palatino Linotype"/>
          <w:i/>
        </w:rPr>
      </w:pPr>
      <w:r w:rsidRPr="00275358">
        <w:rPr>
          <w:rFonts w:ascii="Palatino Linotype" w:eastAsia="Palatino Linotype" w:hAnsi="Palatino Linotype" w:cs="Palatino Linotype"/>
        </w:rPr>
        <w:lastRenderedPageBreak/>
        <w:t xml:space="preserve">El Derecho de Acceso a la Información se garantiza y respeta oportunamente, y según lo que dispone la Ley, las </w:t>
      </w:r>
      <w:r w:rsidRPr="00275358">
        <w:rPr>
          <w:rFonts w:ascii="Palatino Linotype" w:eastAsia="Palatino Linotype" w:hAnsi="Palatino Linotype" w:cs="Palatino Linotype"/>
          <w:i/>
        </w:rPr>
        <w:t>solicitudes de acceso a la información</w:t>
      </w:r>
      <w:r w:rsidRPr="00275358">
        <w:rPr>
          <w:rFonts w:ascii="Palatino Linotype" w:eastAsia="Palatino Linotype" w:hAnsi="Palatino Linotype" w:cs="Palatino Linotype"/>
        </w:rPr>
        <w:t>.</w:t>
      </w:r>
    </w:p>
    <w:p w14:paraId="5BDDE42F" w14:textId="77777777" w:rsidR="002365CA" w:rsidRPr="00275358" w:rsidRDefault="002365CA">
      <w:pPr>
        <w:rPr>
          <w:rFonts w:ascii="Palatino Linotype" w:eastAsia="Palatino Linotype" w:hAnsi="Palatino Linotype" w:cs="Palatino Linotype"/>
        </w:rPr>
      </w:pPr>
    </w:p>
    <w:p w14:paraId="6A87D53C" w14:textId="77777777" w:rsidR="002365CA" w:rsidRPr="00275358" w:rsidRDefault="00E87614">
      <w:pPr>
        <w:numPr>
          <w:ilvl w:val="0"/>
          <w:numId w:val="5"/>
        </w:numPr>
        <w:tabs>
          <w:tab w:val="left" w:pos="284"/>
          <w:tab w:val="left" w:pos="567"/>
        </w:tabs>
        <w:spacing w:after="240" w:line="360" w:lineRule="auto"/>
        <w:ind w:left="0" w:firstLine="0"/>
        <w:jc w:val="both"/>
        <w:rPr>
          <w:rFonts w:ascii="Palatino Linotype" w:eastAsia="Palatino Linotype" w:hAnsi="Palatino Linotype" w:cs="Palatino Linotype"/>
          <w:i/>
        </w:rPr>
      </w:pPr>
      <w:r w:rsidRPr="00275358">
        <w:rPr>
          <w:rFonts w:ascii="Palatino Linotype" w:eastAsia="Palatino Linotype" w:hAnsi="Palatino Linotype" w:cs="Palatino Linotype"/>
        </w:rPr>
        <w:t xml:space="preserve">Así, entonces, se procede analizar, en primer lugar, si el </w:t>
      </w:r>
      <w:r w:rsidRPr="00275358">
        <w:rPr>
          <w:rFonts w:ascii="Palatino Linotype" w:eastAsia="Palatino Linotype" w:hAnsi="Palatino Linotype" w:cs="Palatino Linotype"/>
          <w:b/>
        </w:rPr>
        <w:t>SUJETO OBLIGADO</w:t>
      </w:r>
      <w:r w:rsidRPr="00275358">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275358">
        <w:rPr>
          <w:rFonts w:ascii="Palatino Linotype" w:eastAsia="Palatino Linotype" w:hAnsi="Palatino Linotype" w:cs="Palatino Linotype"/>
          <w:color w:val="000000"/>
        </w:rPr>
        <w:t>.</w:t>
      </w:r>
    </w:p>
    <w:p w14:paraId="780C60CB"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DEA5192" w14:textId="77777777" w:rsidR="002365CA" w:rsidRPr="00275358" w:rsidRDefault="00E8761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rPr>
      </w:pPr>
      <w:r w:rsidRPr="00275358">
        <w:rPr>
          <w:rFonts w:ascii="Palatino Linotype" w:eastAsia="Palatino Linotype" w:hAnsi="Palatino Linotype" w:cs="Palatino Linotype"/>
          <w:b/>
          <w:color w:val="000000"/>
        </w:rPr>
        <w:t>II. De la información solicitada y la respuesta del SUJETO OBLIGADO</w:t>
      </w:r>
    </w:p>
    <w:p w14:paraId="74D05B34" w14:textId="77777777" w:rsidR="00DA39FC" w:rsidRPr="00275358" w:rsidRDefault="00E87614" w:rsidP="00DA39FC">
      <w:pPr>
        <w:numPr>
          <w:ilvl w:val="0"/>
          <w:numId w:val="5"/>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847E27B" w14:textId="77777777" w:rsidR="00DA39FC" w:rsidRPr="00275358" w:rsidRDefault="00DA39FC" w:rsidP="00DA39FC">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78C88DFA" w14:textId="77777777" w:rsidR="00DA39FC" w:rsidRPr="00275358" w:rsidRDefault="00DA39FC" w:rsidP="000C1571">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Para </w:t>
      </w:r>
      <w:r w:rsidRPr="00275358">
        <w:rPr>
          <w:rFonts w:ascii="Palatino Linotype" w:hAnsi="Palatino Linotype" w:cs="Arial"/>
          <w:color w:val="000000" w:themeColor="text1"/>
        </w:rPr>
        <w:t>realizar un correcto análisis de las actuaciones de las partes, es necesario realizar el siguiente recuadro:</w:t>
      </w:r>
    </w:p>
    <w:p w14:paraId="40FBB56B" w14:textId="77777777" w:rsidR="00DA39FC" w:rsidRDefault="00DA39FC" w:rsidP="00DA39F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0C800CB" w14:textId="77777777" w:rsidR="00275358" w:rsidRPr="00275358" w:rsidRDefault="00275358" w:rsidP="00DA39F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tbl>
      <w:tblPr>
        <w:tblStyle w:val="Tablaconcuadrcula"/>
        <w:tblW w:w="8784" w:type="dxa"/>
        <w:shd w:val="clear" w:color="auto" w:fill="FFFFFF" w:themeFill="background1"/>
        <w:tblLayout w:type="fixed"/>
        <w:tblLook w:val="04A0" w:firstRow="1" w:lastRow="0" w:firstColumn="1" w:lastColumn="0" w:noHBand="0" w:noVBand="1"/>
      </w:tblPr>
      <w:tblGrid>
        <w:gridCol w:w="704"/>
        <w:gridCol w:w="3544"/>
        <w:gridCol w:w="2268"/>
        <w:gridCol w:w="2268"/>
      </w:tblGrid>
      <w:tr w:rsidR="00DA39FC" w:rsidRPr="00275358" w14:paraId="6919FB31" w14:textId="77777777" w:rsidTr="006063A1">
        <w:tc>
          <w:tcPr>
            <w:tcW w:w="704" w:type="dxa"/>
            <w:shd w:val="clear" w:color="auto" w:fill="FFFFFF" w:themeFill="background1"/>
          </w:tcPr>
          <w:p w14:paraId="136B9E9E" w14:textId="77777777" w:rsidR="00DA39FC" w:rsidRPr="00275358" w:rsidRDefault="00DA39FC" w:rsidP="006063A1">
            <w:pPr>
              <w:pStyle w:val="Prrafodelista"/>
              <w:ind w:left="0"/>
              <w:jc w:val="center"/>
              <w:rPr>
                <w:rFonts w:ascii="Palatino Linotype" w:hAnsi="Palatino Linotype" w:cs="Arial"/>
                <w:b/>
                <w:color w:val="000000" w:themeColor="text1"/>
                <w:sz w:val="22"/>
                <w:szCs w:val="22"/>
              </w:rPr>
            </w:pPr>
            <w:r w:rsidRPr="00275358">
              <w:rPr>
                <w:rFonts w:ascii="Palatino Linotype" w:hAnsi="Palatino Linotype" w:cs="Arial"/>
                <w:b/>
                <w:color w:val="000000" w:themeColor="text1"/>
                <w:sz w:val="22"/>
                <w:szCs w:val="22"/>
              </w:rPr>
              <w:lastRenderedPageBreak/>
              <w:t>No.</w:t>
            </w:r>
          </w:p>
        </w:tc>
        <w:tc>
          <w:tcPr>
            <w:tcW w:w="3544" w:type="dxa"/>
            <w:shd w:val="clear" w:color="auto" w:fill="FFFFFF" w:themeFill="background1"/>
          </w:tcPr>
          <w:p w14:paraId="22B0D796" w14:textId="77777777" w:rsidR="00DA39FC" w:rsidRPr="00275358" w:rsidRDefault="00DA39FC" w:rsidP="006063A1">
            <w:pPr>
              <w:pStyle w:val="Prrafodelista"/>
              <w:ind w:left="0"/>
              <w:jc w:val="both"/>
              <w:rPr>
                <w:rFonts w:ascii="Palatino Linotype" w:hAnsi="Palatino Linotype" w:cs="Arial"/>
                <w:b/>
                <w:color w:val="000000" w:themeColor="text1"/>
                <w:sz w:val="22"/>
                <w:szCs w:val="22"/>
              </w:rPr>
            </w:pPr>
            <w:r w:rsidRPr="00275358">
              <w:rPr>
                <w:rFonts w:ascii="Palatino Linotype" w:hAnsi="Palatino Linotype" w:cs="Arial"/>
                <w:b/>
                <w:color w:val="000000" w:themeColor="text1"/>
                <w:sz w:val="22"/>
                <w:szCs w:val="22"/>
              </w:rPr>
              <w:t xml:space="preserve">Información solicitada del </w:t>
            </w:r>
            <w:r w:rsidRPr="00275358">
              <w:rPr>
                <w:rFonts w:ascii="Palatino Linotype" w:hAnsi="Palatino Linotype"/>
                <w:b/>
                <w:color w:val="000000"/>
                <w:sz w:val="22"/>
                <w:szCs w:val="22"/>
              </w:rPr>
              <w:t>Secretario o Secretaria Técnica del Consejo Municipal de Seguridad Pública y del Director de Seguridad Pública Tránsito y Bomberos</w:t>
            </w:r>
          </w:p>
        </w:tc>
        <w:tc>
          <w:tcPr>
            <w:tcW w:w="2268" w:type="dxa"/>
            <w:shd w:val="clear" w:color="auto" w:fill="FFFFFF" w:themeFill="background1"/>
          </w:tcPr>
          <w:p w14:paraId="754B5434" w14:textId="77777777" w:rsidR="00DA39FC" w:rsidRPr="00275358" w:rsidRDefault="00DA39FC" w:rsidP="006063A1">
            <w:pPr>
              <w:pStyle w:val="Prrafodelista"/>
              <w:ind w:left="0"/>
              <w:jc w:val="center"/>
              <w:rPr>
                <w:rFonts w:ascii="Palatino Linotype" w:hAnsi="Palatino Linotype" w:cs="Arial"/>
                <w:b/>
                <w:color w:val="000000" w:themeColor="text1"/>
                <w:sz w:val="22"/>
                <w:szCs w:val="22"/>
              </w:rPr>
            </w:pPr>
            <w:r w:rsidRPr="00275358">
              <w:rPr>
                <w:rFonts w:ascii="Palatino Linotype" w:hAnsi="Palatino Linotype" w:cs="Arial"/>
                <w:b/>
                <w:color w:val="000000" w:themeColor="text1"/>
                <w:sz w:val="22"/>
                <w:szCs w:val="22"/>
              </w:rPr>
              <w:t>Información proporcionada</w:t>
            </w:r>
          </w:p>
        </w:tc>
        <w:tc>
          <w:tcPr>
            <w:tcW w:w="2268" w:type="dxa"/>
            <w:shd w:val="clear" w:color="auto" w:fill="FFFFFF" w:themeFill="background1"/>
          </w:tcPr>
          <w:p w14:paraId="65EA505D" w14:textId="77777777" w:rsidR="00DA39FC" w:rsidRPr="00275358" w:rsidRDefault="00DA39FC" w:rsidP="006063A1">
            <w:pPr>
              <w:pStyle w:val="Prrafodelista"/>
              <w:ind w:left="0" w:right="-250"/>
              <w:jc w:val="center"/>
              <w:rPr>
                <w:rFonts w:ascii="Palatino Linotype" w:hAnsi="Palatino Linotype" w:cs="Arial"/>
                <w:b/>
                <w:color w:val="000000" w:themeColor="text1"/>
                <w:sz w:val="22"/>
                <w:szCs w:val="22"/>
              </w:rPr>
            </w:pPr>
            <w:r w:rsidRPr="00275358">
              <w:rPr>
                <w:rFonts w:ascii="Palatino Linotype" w:hAnsi="Palatino Linotype" w:cs="Arial"/>
                <w:b/>
                <w:color w:val="000000" w:themeColor="text1"/>
                <w:sz w:val="22"/>
                <w:szCs w:val="22"/>
              </w:rPr>
              <w:t>¿Colma?</w:t>
            </w:r>
          </w:p>
        </w:tc>
      </w:tr>
      <w:tr w:rsidR="00DA39FC" w:rsidRPr="00275358" w14:paraId="649B8E37" w14:textId="77777777" w:rsidTr="006063A1">
        <w:tc>
          <w:tcPr>
            <w:tcW w:w="704" w:type="dxa"/>
            <w:shd w:val="clear" w:color="auto" w:fill="FFFFFF" w:themeFill="background1"/>
          </w:tcPr>
          <w:p w14:paraId="24C666DC"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1</w:t>
            </w:r>
          </w:p>
        </w:tc>
        <w:tc>
          <w:tcPr>
            <w:tcW w:w="3544" w:type="dxa"/>
            <w:shd w:val="clear" w:color="auto" w:fill="FFFFFF" w:themeFill="background1"/>
          </w:tcPr>
          <w:p w14:paraId="6A64DA83"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 xml:space="preserve">Ser ciudadano o ciudadana del Estado de México, preferentemente vecino del municipio, en pleno goce de sus derechos civiles y políticos; </w:t>
            </w:r>
          </w:p>
        </w:tc>
        <w:tc>
          <w:tcPr>
            <w:tcW w:w="2268" w:type="dxa"/>
            <w:shd w:val="clear" w:color="auto" w:fill="FFFFFF" w:themeFill="background1"/>
          </w:tcPr>
          <w:p w14:paraId="3A1FD691"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INE</w:t>
            </w:r>
          </w:p>
        </w:tc>
        <w:tc>
          <w:tcPr>
            <w:tcW w:w="2268" w:type="dxa"/>
            <w:shd w:val="clear" w:color="auto" w:fill="FFFFFF" w:themeFill="background1"/>
          </w:tcPr>
          <w:p w14:paraId="72773FA1"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SI</w:t>
            </w:r>
          </w:p>
          <w:p w14:paraId="63D10437"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r>
      <w:tr w:rsidR="00DA39FC" w:rsidRPr="00275358" w14:paraId="07CE112D" w14:textId="77777777" w:rsidTr="006063A1">
        <w:tc>
          <w:tcPr>
            <w:tcW w:w="704" w:type="dxa"/>
            <w:shd w:val="clear" w:color="auto" w:fill="FFFFFF" w:themeFill="background1"/>
          </w:tcPr>
          <w:p w14:paraId="3EABC4D3"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2</w:t>
            </w:r>
          </w:p>
        </w:tc>
        <w:tc>
          <w:tcPr>
            <w:tcW w:w="3544" w:type="dxa"/>
            <w:shd w:val="clear" w:color="auto" w:fill="FFFFFF" w:themeFill="background1"/>
          </w:tcPr>
          <w:p w14:paraId="5EAA9B42"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 xml:space="preserve">No estar inhabilitado o inhabilitada para desempeñar cargo, empleo, o comisión pública; </w:t>
            </w:r>
          </w:p>
        </w:tc>
        <w:tc>
          <w:tcPr>
            <w:tcW w:w="2268" w:type="dxa"/>
            <w:shd w:val="clear" w:color="auto" w:fill="FFFFFF" w:themeFill="background1"/>
          </w:tcPr>
          <w:p w14:paraId="52130D30" w14:textId="77777777" w:rsidR="00DA39FC" w:rsidRPr="00275358" w:rsidRDefault="00DA39FC" w:rsidP="006063A1">
            <w:pPr>
              <w:jc w:val="center"/>
              <w:rPr>
                <w:rFonts w:ascii="Palatino Linotype" w:hAnsi="Palatino Linotype"/>
                <w:sz w:val="22"/>
                <w:szCs w:val="22"/>
              </w:rPr>
            </w:pPr>
            <w:r w:rsidRPr="00275358">
              <w:rPr>
                <w:rFonts w:ascii="Palatino Linotype" w:hAnsi="Palatino Linotype"/>
                <w:sz w:val="22"/>
                <w:szCs w:val="22"/>
              </w:rPr>
              <w:t>Constancia de no inhabilitación</w:t>
            </w:r>
          </w:p>
          <w:p w14:paraId="3FEDDEF4"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c>
          <w:tcPr>
            <w:tcW w:w="2268" w:type="dxa"/>
            <w:shd w:val="clear" w:color="auto" w:fill="FFFFFF" w:themeFill="background1"/>
          </w:tcPr>
          <w:p w14:paraId="238EFB6D"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SI</w:t>
            </w:r>
          </w:p>
          <w:p w14:paraId="3F5054B2"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r>
      <w:tr w:rsidR="00DA39FC" w:rsidRPr="00275358" w14:paraId="62B6AC97" w14:textId="77777777" w:rsidTr="006063A1">
        <w:tc>
          <w:tcPr>
            <w:tcW w:w="704" w:type="dxa"/>
            <w:shd w:val="clear" w:color="auto" w:fill="FFFFFF" w:themeFill="background1"/>
          </w:tcPr>
          <w:p w14:paraId="07759D07"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3</w:t>
            </w:r>
          </w:p>
        </w:tc>
        <w:tc>
          <w:tcPr>
            <w:tcW w:w="3544" w:type="dxa"/>
            <w:shd w:val="clear" w:color="auto" w:fill="FFFFFF" w:themeFill="background1"/>
          </w:tcPr>
          <w:p w14:paraId="4615D96E"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 xml:space="preserve">No haber sido condenado o condenada por delito doloso que amerite pena privativa de libertad; </w:t>
            </w:r>
          </w:p>
        </w:tc>
        <w:tc>
          <w:tcPr>
            <w:tcW w:w="2268" w:type="dxa"/>
            <w:shd w:val="clear" w:color="auto" w:fill="FFFFFF" w:themeFill="background1"/>
          </w:tcPr>
          <w:p w14:paraId="4F431A2A"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sz w:val="22"/>
                <w:szCs w:val="22"/>
              </w:rPr>
              <w:t>Certificado de no antecedentes penales</w:t>
            </w:r>
          </w:p>
        </w:tc>
        <w:tc>
          <w:tcPr>
            <w:tcW w:w="2268" w:type="dxa"/>
            <w:shd w:val="clear" w:color="auto" w:fill="FFFFFF" w:themeFill="background1"/>
          </w:tcPr>
          <w:p w14:paraId="5C4FA8DA"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SI</w:t>
            </w:r>
          </w:p>
          <w:p w14:paraId="770DAD1A"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r>
      <w:tr w:rsidR="00DA39FC" w:rsidRPr="00275358" w14:paraId="10771112" w14:textId="77777777" w:rsidTr="006063A1">
        <w:tc>
          <w:tcPr>
            <w:tcW w:w="704" w:type="dxa"/>
            <w:shd w:val="clear" w:color="auto" w:fill="FFFFFF" w:themeFill="background1"/>
          </w:tcPr>
          <w:p w14:paraId="1507F74C"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4</w:t>
            </w:r>
          </w:p>
        </w:tc>
        <w:tc>
          <w:tcPr>
            <w:tcW w:w="3544" w:type="dxa"/>
            <w:shd w:val="clear" w:color="auto" w:fill="FFFFFF" w:themeFill="background1"/>
          </w:tcPr>
          <w:p w14:paraId="6DA6DB4D"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 xml:space="preserve">Tener Licenciatura y preferentemente especialización en seguridad pública, o contar con experiencia mínima de un año en la materia, y </w:t>
            </w:r>
          </w:p>
        </w:tc>
        <w:tc>
          <w:tcPr>
            <w:tcW w:w="2268" w:type="dxa"/>
            <w:shd w:val="clear" w:color="auto" w:fill="FFFFFF" w:themeFill="background1"/>
          </w:tcPr>
          <w:p w14:paraId="3537F7C2"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Currículum vitae</w:t>
            </w:r>
          </w:p>
          <w:p w14:paraId="3F289EC6"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Certificado de estudios</w:t>
            </w:r>
          </w:p>
        </w:tc>
        <w:tc>
          <w:tcPr>
            <w:tcW w:w="2268" w:type="dxa"/>
            <w:shd w:val="clear" w:color="auto" w:fill="FFFFFF" w:themeFill="background1"/>
          </w:tcPr>
          <w:p w14:paraId="145FEED8"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PARCIALMENTE</w:t>
            </w:r>
          </w:p>
          <w:p w14:paraId="3F5A90F0" w14:textId="77777777" w:rsidR="00DA39FC" w:rsidRPr="00275358" w:rsidRDefault="00DF5492"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w:t>
            </w:r>
            <w:r w:rsidR="00063786" w:rsidRPr="00275358">
              <w:rPr>
                <w:rFonts w:ascii="Palatino Linotype" w:hAnsi="Palatino Linotype" w:cs="Arial"/>
                <w:color w:val="000000" w:themeColor="text1"/>
                <w:sz w:val="22"/>
                <w:szCs w:val="22"/>
              </w:rPr>
              <w:t xml:space="preserve">Se testó la fotografía en los certificados y </w:t>
            </w:r>
            <w:r w:rsidRPr="00275358">
              <w:rPr>
                <w:rFonts w:ascii="Palatino Linotype" w:hAnsi="Palatino Linotype" w:cs="Arial"/>
                <w:color w:val="000000" w:themeColor="text1"/>
                <w:sz w:val="22"/>
                <w:szCs w:val="22"/>
              </w:rPr>
              <w:t>no se proporcionó el currículum)</w:t>
            </w:r>
          </w:p>
        </w:tc>
      </w:tr>
      <w:tr w:rsidR="00DA39FC" w:rsidRPr="00275358" w14:paraId="1493016B" w14:textId="77777777" w:rsidTr="006063A1">
        <w:tc>
          <w:tcPr>
            <w:tcW w:w="704" w:type="dxa"/>
            <w:shd w:val="clear" w:color="auto" w:fill="FFFFFF" w:themeFill="background1"/>
          </w:tcPr>
          <w:p w14:paraId="42D696C3"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5</w:t>
            </w:r>
          </w:p>
        </w:tc>
        <w:tc>
          <w:tcPr>
            <w:tcW w:w="3544" w:type="dxa"/>
            <w:shd w:val="clear" w:color="auto" w:fill="FFFFFF" w:themeFill="background1"/>
          </w:tcPr>
          <w:p w14:paraId="3D628BA9"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Someterse y aprobar las evaluaciones de certificación y control de confianza, para su ingreso y permanencia.</w:t>
            </w:r>
          </w:p>
        </w:tc>
        <w:tc>
          <w:tcPr>
            <w:tcW w:w="2268" w:type="dxa"/>
            <w:shd w:val="clear" w:color="auto" w:fill="FFFFFF" w:themeFill="background1"/>
          </w:tcPr>
          <w:p w14:paraId="08949D8D" w14:textId="77777777" w:rsidR="00DA39FC" w:rsidRPr="00275358" w:rsidRDefault="00DF5492" w:rsidP="006063A1">
            <w:pPr>
              <w:pStyle w:val="Prrafodelista"/>
              <w:tabs>
                <w:tab w:val="left" w:pos="258"/>
                <w:tab w:val="center" w:pos="1026"/>
              </w:tabs>
              <w:ind w:left="0"/>
              <w:rPr>
                <w:rFonts w:ascii="Palatino Linotype" w:hAnsi="Palatino Linotype"/>
                <w:sz w:val="22"/>
                <w:szCs w:val="22"/>
              </w:rPr>
            </w:pPr>
            <w:r w:rsidRPr="00275358">
              <w:rPr>
                <w:rFonts w:ascii="Palatino Linotype" w:hAnsi="Palatino Linotype"/>
                <w:sz w:val="22"/>
                <w:szCs w:val="22"/>
              </w:rPr>
              <w:t>Se informó que después de una búsqueda exhaustiva dentro de los archivos físicos y digitales que obran en la Subdirección de Recursos Humanos no se localizó el documento.</w:t>
            </w:r>
          </w:p>
        </w:tc>
        <w:tc>
          <w:tcPr>
            <w:tcW w:w="2268" w:type="dxa"/>
            <w:shd w:val="clear" w:color="auto" w:fill="FFFFFF" w:themeFill="background1"/>
          </w:tcPr>
          <w:p w14:paraId="486CE4D1" w14:textId="77777777" w:rsidR="00DA39FC" w:rsidRPr="00275358" w:rsidRDefault="00DF5492"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w:t>
            </w:r>
          </w:p>
        </w:tc>
      </w:tr>
      <w:tr w:rsidR="00DA39FC" w:rsidRPr="00275358" w14:paraId="4299C5C9" w14:textId="77777777" w:rsidTr="006063A1">
        <w:tc>
          <w:tcPr>
            <w:tcW w:w="704" w:type="dxa"/>
            <w:shd w:val="clear" w:color="auto" w:fill="FFFFFF" w:themeFill="background1"/>
          </w:tcPr>
          <w:p w14:paraId="66AA1107"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6</w:t>
            </w:r>
          </w:p>
        </w:tc>
        <w:tc>
          <w:tcPr>
            <w:tcW w:w="3544" w:type="dxa"/>
            <w:shd w:val="clear" w:color="auto" w:fill="FFFFFF" w:themeFill="background1"/>
          </w:tcPr>
          <w:p w14:paraId="255C2B5C"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Currículum vitae</w:t>
            </w:r>
          </w:p>
        </w:tc>
        <w:tc>
          <w:tcPr>
            <w:tcW w:w="2268" w:type="dxa"/>
            <w:shd w:val="clear" w:color="auto" w:fill="FFFFFF" w:themeFill="background1"/>
          </w:tcPr>
          <w:p w14:paraId="5BF83EE3" w14:textId="77777777" w:rsidR="00DA39FC" w:rsidRPr="00275358" w:rsidRDefault="00DF5492" w:rsidP="006063A1">
            <w:pPr>
              <w:pStyle w:val="Prrafodelista"/>
              <w:ind w:left="0"/>
              <w:jc w:val="both"/>
              <w:rPr>
                <w:rFonts w:ascii="Palatino Linotype" w:hAnsi="Palatino Linotype" w:cs="Arial"/>
                <w:color w:val="000000" w:themeColor="text1"/>
                <w:sz w:val="22"/>
                <w:szCs w:val="22"/>
              </w:rPr>
            </w:pPr>
            <w:r w:rsidRPr="00275358">
              <w:rPr>
                <w:rStyle w:val="Hipervnculo"/>
                <w:rFonts w:ascii="Palatino Linotype" w:hAnsi="Palatino Linotype"/>
                <w:color w:val="auto"/>
                <w:sz w:val="22"/>
                <w:szCs w:val="22"/>
                <w:u w:val="none"/>
              </w:rPr>
              <w:t>Se entregó una l</w:t>
            </w:r>
            <w:r w:rsidR="00197532" w:rsidRPr="00275358">
              <w:rPr>
                <w:rStyle w:val="Hipervnculo"/>
                <w:rFonts w:ascii="Palatino Linotype" w:hAnsi="Palatino Linotype"/>
                <w:color w:val="auto"/>
                <w:sz w:val="22"/>
                <w:szCs w:val="22"/>
                <w:u w:val="none"/>
              </w:rPr>
              <w:t xml:space="preserve">iga electrónica de acceso </w:t>
            </w:r>
            <w:r w:rsidR="00197532" w:rsidRPr="00275358">
              <w:rPr>
                <w:rStyle w:val="Hipervnculo"/>
                <w:rFonts w:ascii="Palatino Linotype" w:hAnsi="Palatino Linotype"/>
                <w:color w:val="auto"/>
                <w:sz w:val="22"/>
                <w:szCs w:val="22"/>
                <w:u w:val="none"/>
              </w:rPr>
              <w:lastRenderedPageBreak/>
              <w:t xml:space="preserve">directo en </w:t>
            </w:r>
            <w:r w:rsidR="00197532" w:rsidRPr="00275358">
              <w:rPr>
                <w:rStyle w:val="Hipervnculo"/>
                <w:rFonts w:ascii="Palatino Linotype" w:hAnsi="Palatino Linotype"/>
                <w:b/>
                <w:color w:val="auto"/>
                <w:sz w:val="22"/>
                <w:szCs w:val="22"/>
                <w:u w:val="none"/>
              </w:rPr>
              <w:t>formato cerrado</w:t>
            </w:r>
            <w:r w:rsidR="00197532" w:rsidRPr="00275358">
              <w:rPr>
                <w:rStyle w:val="Hipervnculo"/>
                <w:rFonts w:ascii="Palatino Linotype" w:hAnsi="Palatino Linotype"/>
                <w:color w:val="auto"/>
                <w:sz w:val="22"/>
                <w:szCs w:val="22"/>
                <w:u w:val="none"/>
              </w:rPr>
              <w:t>.</w:t>
            </w:r>
          </w:p>
        </w:tc>
        <w:tc>
          <w:tcPr>
            <w:tcW w:w="2268" w:type="dxa"/>
            <w:shd w:val="clear" w:color="auto" w:fill="FFFFFF" w:themeFill="background1"/>
          </w:tcPr>
          <w:p w14:paraId="5D917BD4" w14:textId="77777777" w:rsidR="00DA39FC" w:rsidRPr="00275358" w:rsidRDefault="00197532"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lastRenderedPageBreak/>
              <w:t>NO</w:t>
            </w:r>
          </w:p>
          <w:p w14:paraId="31486D67"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r>
      <w:tr w:rsidR="00DA39FC" w:rsidRPr="00275358" w14:paraId="1B0B93A9" w14:textId="77777777" w:rsidTr="006063A1">
        <w:tc>
          <w:tcPr>
            <w:tcW w:w="704" w:type="dxa"/>
            <w:shd w:val="clear" w:color="auto" w:fill="FFFFFF" w:themeFill="background1"/>
          </w:tcPr>
          <w:p w14:paraId="204580CB"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7</w:t>
            </w:r>
          </w:p>
        </w:tc>
        <w:tc>
          <w:tcPr>
            <w:tcW w:w="3544" w:type="dxa"/>
            <w:shd w:val="clear" w:color="auto" w:fill="FFFFFF" w:themeFill="background1"/>
          </w:tcPr>
          <w:p w14:paraId="256ABE3E"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Cédula profesional;</w:t>
            </w:r>
          </w:p>
        </w:tc>
        <w:tc>
          <w:tcPr>
            <w:tcW w:w="2268" w:type="dxa"/>
            <w:shd w:val="clear" w:color="auto" w:fill="FFFFFF" w:themeFill="background1"/>
          </w:tcPr>
          <w:p w14:paraId="0B1129D7"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 se pronunció</w:t>
            </w:r>
          </w:p>
        </w:tc>
        <w:tc>
          <w:tcPr>
            <w:tcW w:w="2268" w:type="dxa"/>
            <w:shd w:val="clear" w:color="auto" w:fill="FFFFFF" w:themeFill="background1"/>
          </w:tcPr>
          <w:p w14:paraId="2C7EE45D"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w:t>
            </w:r>
          </w:p>
        </w:tc>
      </w:tr>
      <w:tr w:rsidR="00DA39FC" w:rsidRPr="00275358" w14:paraId="186684A2" w14:textId="77777777" w:rsidTr="006063A1">
        <w:tc>
          <w:tcPr>
            <w:tcW w:w="704" w:type="dxa"/>
            <w:shd w:val="clear" w:color="auto" w:fill="FFFFFF" w:themeFill="background1"/>
          </w:tcPr>
          <w:p w14:paraId="262C8600"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8</w:t>
            </w:r>
          </w:p>
        </w:tc>
        <w:tc>
          <w:tcPr>
            <w:tcW w:w="3544" w:type="dxa"/>
            <w:shd w:val="clear" w:color="auto" w:fill="FFFFFF" w:themeFill="background1"/>
          </w:tcPr>
          <w:p w14:paraId="151D6C0B"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Certificación de control de Confianza;</w:t>
            </w:r>
          </w:p>
        </w:tc>
        <w:tc>
          <w:tcPr>
            <w:tcW w:w="2268" w:type="dxa"/>
            <w:shd w:val="clear" w:color="auto" w:fill="FFFFFF" w:themeFill="background1"/>
          </w:tcPr>
          <w:p w14:paraId="24C6A4C2"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sz w:val="22"/>
                <w:szCs w:val="22"/>
              </w:rPr>
              <w:t>Se informó que después de una búsqueda exhaustiva dentro de los archivos físicos y digitales que obran en la Subdirección de Recursos Humanos</w:t>
            </w:r>
            <w:r w:rsidR="00DF5492" w:rsidRPr="00275358">
              <w:rPr>
                <w:rFonts w:ascii="Palatino Linotype" w:hAnsi="Palatino Linotype"/>
                <w:sz w:val="22"/>
                <w:szCs w:val="22"/>
              </w:rPr>
              <w:t xml:space="preserve"> no se localizó el documento.</w:t>
            </w:r>
          </w:p>
        </w:tc>
        <w:tc>
          <w:tcPr>
            <w:tcW w:w="2268" w:type="dxa"/>
            <w:shd w:val="clear" w:color="auto" w:fill="FFFFFF" w:themeFill="background1"/>
          </w:tcPr>
          <w:p w14:paraId="73AB7A3E"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w:t>
            </w:r>
          </w:p>
          <w:p w14:paraId="147D9F93" w14:textId="77777777" w:rsidR="00924010" w:rsidRPr="00275358" w:rsidRDefault="00924010"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 se emitió el Acuerdo de Inexistencia respectivo)</w:t>
            </w:r>
          </w:p>
          <w:p w14:paraId="325F9867"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r>
      <w:tr w:rsidR="00DA39FC" w:rsidRPr="00275358" w14:paraId="681E8DB9" w14:textId="77777777" w:rsidTr="006063A1">
        <w:tc>
          <w:tcPr>
            <w:tcW w:w="704" w:type="dxa"/>
            <w:shd w:val="clear" w:color="auto" w:fill="FFFFFF" w:themeFill="background1"/>
          </w:tcPr>
          <w:p w14:paraId="2FFAECD4"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9</w:t>
            </w:r>
          </w:p>
        </w:tc>
        <w:tc>
          <w:tcPr>
            <w:tcW w:w="3544" w:type="dxa"/>
            <w:shd w:val="clear" w:color="auto" w:fill="FFFFFF" w:themeFill="background1"/>
          </w:tcPr>
          <w:p w14:paraId="485C60C6"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Certificado Único Policial</w:t>
            </w:r>
          </w:p>
        </w:tc>
        <w:tc>
          <w:tcPr>
            <w:tcW w:w="2268" w:type="dxa"/>
            <w:shd w:val="clear" w:color="auto" w:fill="FFFFFF" w:themeFill="background1"/>
          </w:tcPr>
          <w:p w14:paraId="1AF96B04" w14:textId="77777777" w:rsidR="00DA39FC" w:rsidRPr="00275358" w:rsidRDefault="00DF5492"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sz w:val="22"/>
                <w:szCs w:val="22"/>
              </w:rPr>
              <w:t>Se informó que después de una búsqueda exhaustiva dentro de los archivos físicos y digitales que obran en la Subdirección de Recursos Humanos no se localizó el documento.</w:t>
            </w:r>
          </w:p>
        </w:tc>
        <w:tc>
          <w:tcPr>
            <w:tcW w:w="2268" w:type="dxa"/>
            <w:shd w:val="clear" w:color="auto" w:fill="FFFFFF" w:themeFill="background1"/>
          </w:tcPr>
          <w:p w14:paraId="6D8B3F2F"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w:t>
            </w:r>
          </w:p>
          <w:p w14:paraId="1203D9E6" w14:textId="77777777" w:rsidR="00924010" w:rsidRPr="00275358" w:rsidRDefault="00924010" w:rsidP="00924010">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 se emitió el Acuerdo de Inexistencia respectivo)</w:t>
            </w:r>
          </w:p>
          <w:p w14:paraId="38CB0EB8" w14:textId="77777777" w:rsidR="00924010" w:rsidRPr="00275358" w:rsidRDefault="00924010" w:rsidP="006063A1">
            <w:pPr>
              <w:pStyle w:val="Prrafodelista"/>
              <w:ind w:left="0"/>
              <w:jc w:val="center"/>
              <w:rPr>
                <w:rFonts w:ascii="Palatino Linotype" w:hAnsi="Palatino Linotype" w:cs="Arial"/>
                <w:color w:val="000000" w:themeColor="text1"/>
                <w:sz w:val="22"/>
                <w:szCs w:val="22"/>
              </w:rPr>
            </w:pPr>
          </w:p>
          <w:p w14:paraId="61006B3B" w14:textId="77777777" w:rsidR="00DA39FC" w:rsidRPr="00275358" w:rsidRDefault="00DA39FC" w:rsidP="006063A1">
            <w:pPr>
              <w:pStyle w:val="Prrafodelista"/>
              <w:ind w:left="0"/>
              <w:jc w:val="center"/>
              <w:rPr>
                <w:rFonts w:ascii="Palatino Linotype" w:hAnsi="Palatino Linotype" w:cs="Arial"/>
                <w:color w:val="000000" w:themeColor="text1"/>
                <w:sz w:val="22"/>
                <w:szCs w:val="22"/>
              </w:rPr>
            </w:pPr>
          </w:p>
        </w:tc>
      </w:tr>
      <w:tr w:rsidR="00DA39FC" w:rsidRPr="00275358" w14:paraId="166308DD" w14:textId="77777777" w:rsidTr="006063A1">
        <w:tc>
          <w:tcPr>
            <w:tcW w:w="704" w:type="dxa"/>
            <w:shd w:val="clear" w:color="auto" w:fill="FFFFFF" w:themeFill="background1"/>
          </w:tcPr>
          <w:p w14:paraId="772FE37F"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10</w:t>
            </w:r>
          </w:p>
        </w:tc>
        <w:tc>
          <w:tcPr>
            <w:tcW w:w="3544" w:type="dxa"/>
            <w:shd w:val="clear" w:color="auto" w:fill="FFFFFF" w:themeFill="background1"/>
          </w:tcPr>
          <w:p w14:paraId="0337718E"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 estar inscrito en el Registro de Deudores Alimentarios Morosos.</w:t>
            </w:r>
          </w:p>
        </w:tc>
        <w:tc>
          <w:tcPr>
            <w:tcW w:w="2268" w:type="dxa"/>
            <w:shd w:val="clear" w:color="auto" w:fill="FFFFFF" w:themeFill="background1"/>
          </w:tcPr>
          <w:p w14:paraId="010C1627" w14:textId="77777777" w:rsidR="00DA39FC" w:rsidRPr="00275358" w:rsidRDefault="00220EE5" w:rsidP="006063A1">
            <w:pPr>
              <w:jc w:val="both"/>
              <w:rPr>
                <w:rFonts w:ascii="Palatino Linotype" w:hAnsi="Palatino Linotype"/>
                <w:sz w:val="22"/>
                <w:szCs w:val="22"/>
              </w:rPr>
            </w:pPr>
            <w:r w:rsidRPr="00275358">
              <w:rPr>
                <w:rFonts w:ascii="Palatino Linotype" w:hAnsi="Palatino Linotype"/>
                <w:sz w:val="22"/>
                <w:szCs w:val="22"/>
              </w:rPr>
              <w:t>No se pronunció.</w:t>
            </w:r>
          </w:p>
          <w:p w14:paraId="47BA872C" w14:textId="77777777" w:rsidR="00DA39FC" w:rsidRPr="00275358" w:rsidRDefault="00DA39FC" w:rsidP="006063A1">
            <w:pPr>
              <w:pStyle w:val="Prrafodelista"/>
              <w:ind w:left="0"/>
              <w:jc w:val="both"/>
              <w:rPr>
                <w:rFonts w:ascii="Palatino Linotype" w:hAnsi="Palatino Linotype" w:cs="Arial"/>
                <w:sz w:val="22"/>
                <w:szCs w:val="22"/>
              </w:rPr>
            </w:pPr>
          </w:p>
        </w:tc>
        <w:tc>
          <w:tcPr>
            <w:tcW w:w="2268" w:type="dxa"/>
            <w:shd w:val="clear" w:color="auto" w:fill="FFFFFF" w:themeFill="background1"/>
          </w:tcPr>
          <w:p w14:paraId="59E08BE0" w14:textId="77777777" w:rsidR="00DA39FC" w:rsidRPr="00275358" w:rsidRDefault="00220EE5" w:rsidP="00220EE5">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w:t>
            </w:r>
          </w:p>
        </w:tc>
      </w:tr>
      <w:tr w:rsidR="00DA39FC" w:rsidRPr="00275358" w14:paraId="6B41C662" w14:textId="77777777" w:rsidTr="006063A1">
        <w:tc>
          <w:tcPr>
            <w:tcW w:w="704" w:type="dxa"/>
            <w:shd w:val="clear" w:color="auto" w:fill="FFFFFF" w:themeFill="background1"/>
          </w:tcPr>
          <w:p w14:paraId="7057BCC1"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11</w:t>
            </w:r>
          </w:p>
        </w:tc>
        <w:tc>
          <w:tcPr>
            <w:tcW w:w="3544" w:type="dxa"/>
            <w:shd w:val="clear" w:color="auto" w:fill="FFFFFF" w:themeFill="background1"/>
          </w:tcPr>
          <w:p w14:paraId="70F13A56" w14:textId="77777777" w:rsidR="00DA39FC" w:rsidRPr="00275358" w:rsidRDefault="00DA39FC" w:rsidP="006063A1">
            <w:pPr>
              <w:pStyle w:val="Prrafodelista"/>
              <w:ind w:left="0"/>
              <w:jc w:val="both"/>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Recibo de Nómina.</w:t>
            </w:r>
          </w:p>
        </w:tc>
        <w:tc>
          <w:tcPr>
            <w:tcW w:w="2268" w:type="dxa"/>
            <w:shd w:val="clear" w:color="auto" w:fill="FFFFFF" w:themeFill="background1"/>
          </w:tcPr>
          <w:p w14:paraId="7157E9C1" w14:textId="77777777" w:rsidR="00DA39FC" w:rsidRPr="00275358" w:rsidRDefault="00DF5492" w:rsidP="006063A1">
            <w:pPr>
              <w:pStyle w:val="Prrafodelista"/>
              <w:ind w:left="0"/>
              <w:jc w:val="both"/>
              <w:rPr>
                <w:rFonts w:ascii="Palatino Linotype" w:hAnsi="Palatino Linotype"/>
                <w:sz w:val="22"/>
                <w:szCs w:val="22"/>
              </w:rPr>
            </w:pPr>
            <w:r w:rsidRPr="00275358">
              <w:rPr>
                <w:rStyle w:val="Hipervnculo"/>
                <w:rFonts w:ascii="Palatino Linotype" w:hAnsi="Palatino Linotype"/>
                <w:color w:val="auto"/>
                <w:sz w:val="22"/>
                <w:szCs w:val="22"/>
                <w:u w:val="none"/>
              </w:rPr>
              <w:t>Se entregó una l</w:t>
            </w:r>
            <w:r w:rsidR="00197532" w:rsidRPr="00275358">
              <w:rPr>
                <w:rStyle w:val="Hipervnculo"/>
                <w:rFonts w:ascii="Palatino Linotype" w:hAnsi="Palatino Linotype"/>
                <w:color w:val="auto"/>
                <w:sz w:val="22"/>
                <w:szCs w:val="22"/>
                <w:u w:val="none"/>
              </w:rPr>
              <w:t xml:space="preserve">iga electrónica de acceso directo en </w:t>
            </w:r>
            <w:r w:rsidR="00197532" w:rsidRPr="00275358">
              <w:rPr>
                <w:rStyle w:val="Hipervnculo"/>
                <w:rFonts w:ascii="Palatino Linotype" w:hAnsi="Palatino Linotype"/>
                <w:b/>
                <w:color w:val="auto"/>
                <w:sz w:val="22"/>
                <w:szCs w:val="22"/>
                <w:u w:val="none"/>
              </w:rPr>
              <w:t>formato cerrado</w:t>
            </w:r>
            <w:r w:rsidR="00197532" w:rsidRPr="00275358">
              <w:rPr>
                <w:rStyle w:val="Hipervnculo"/>
                <w:rFonts w:ascii="Palatino Linotype" w:hAnsi="Palatino Linotype"/>
                <w:color w:val="auto"/>
                <w:sz w:val="22"/>
                <w:szCs w:val="22"/>
                <w:u w:val="none"/>
              </w:rPr>
              <w:t>.</w:t>
            </w:r>
          </w:p>
        </w:tc>
        <w:tc>
          <w:tcPr>
            <w:tcW w:w="2268" w:type="dxa"/>
            <w:shd w:val="clear" w:color="auto" w:fill="FFFFFF" w:themeFill="background1"/>
          </w:tcPr>
          <w:p w14:paraId="54AF7C56" w14:textId="77777777" w:rsidR="00DA39FC" w:rsidRPr="00275358" w:rsidRDefault="00197532" w:rsidP="006063A1">
            <w:pPr>
              <w:pStyle w:val="Prrafodelista"/>
              <w:ind w:left="0"/>
              <w:jc w:val="center"/>
              <w:rPr>
                <w:rFonts w:ascii="Palatino Linotype" w:hAnsi="Palatino Linotype" w:cs="Arial"/>
                <w:color w:val="000000" w:themeColor="text1"/>
                <w:sz w:val="22"/>
                <w:szCs w:val="22"/>
              </w:rPr>
            </w:pPr>
            <w:r w:rsidRPr="00275358">
              <w:rPr>
                <w:rFonts w:ascii="Palatino Linotype" w:hAnsi="Palatino Linotype" w:cs="Arial"/>
                <w:color w:val="000000" w:themeColor="text1"/>
                <w:sz w:val="22"/>
                <w:szCs w:val="22"/>
              </w:rPr>
              <w:t>NO</w:t>
            </w:r>
          </w:p>
        </w:tc>
      </w:tr>
    </w:tbl>
    <w:p w14:paraId="556480F5" w14:textId="77777777" w:rsidR="00DF5492" w:rsidRPr="00275358" w:rsidRDefault="00DF5492" w:rsidP="00436F0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BB40B74" w14:textId="77777777" w:rsidR="00DF5492" w:rsidRPr="00275358" w:rsidRDefault="00436F03" w:rsidP="00DF5492">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 xml:space="preserve">Inconforme con las respuestas emitidas, el </w:t>
      </w:r>
      <w:r w:rsidR="00D13FCE" w:rsidRPr="00275358">
        <w:rPr>
          <w:rFonts w:ascii="Palatino Linotype" w:eastAsia="Palatino Linotype" w:hAnsi="Palatino Linotype" w:cs="Palatino Linotype"/>
          <w:color w:val="000000"/>
        </w:rPr>
        <w:t>Particular</w:t>
      </w:r>
      <w:r w:rsidRPr="00275358">
        <w:rPr>
          <w:rFonts w:ascii="Palatino Linotype" w:eastAsia="Palatino Linotype" w:hAnsi="Palatino Linotype" w:cs="Palatino Linotype"/>
          <w:color w:val="000000"/>
        </w:rPr>
        <w:t xml:space="preserve"> interpuso los recursos de revisión respectivos, donde </w:t>
      </w:r>
      <w:r w:rsidR="00D13FCE" w:rsidRPr="00275358">
        <w:rPr>
          <w:rFonts w:ascii="Palatino Linotype" w:eastAsia="Palatino Linotype" w:hAnsi="Palatino Linotype" w:cs="Palatino Linotype"/>
          <w:color w:val="000000"/>
        </w:rPr>
        <w:t xml:space="preserve">señaló </w:t>
      </w:r>
      <w:r w:rsidR="00D13FCE" w:rsidRPr="00275358">
        <w:rPr>
          <w:rFonts w:ascii="Palatino Linotype" w:eastAsia="Palatino Linotype" w:hAnsi="Palatino Linotype" w:cs="Palatino Linotype"/>
          <w:i/>
          <w:color w:val="000000"/>
        </w:rPr>
        <w:t>grosso modo</w:t>
      </w:r>
      <w:r w:rsidR="00D13FCE" w:rsidRPr="00275358">
        <w:rPr>
          <w:rFonts w:ascii="Palatino Linotype" w:eastAsia="Palatino Linotype" w:hAnsi="Palatino Linotype" w:cs="Palatino Linotype"/>
          <w:color w:val="000000"/>
        </w:rPr>
        <w:t>,</w:t>
      </w:r>
      <w:r w:rsidRPr="00275358">
        <w:rPr>
          <w:rFonts w:ascii="Palatino Linotype" w:eastAsia="Palatino Linotype" w:hAnsi="Palatino Linotype" w:cs="Palatino Linotype"/>
          <w:color w:val="000000"/>
        </w:rPr>
        <w:t xml:space="preserve"> </w:t>
      </w:r>
      <w:r w:rsidRPr="00275358">
        <w:rPr>
          <w:rFonts w:ascii="Palatino Linotype" w:hAnsi="Palatino Linotype"/>
          <w:b/>
        </w:rPr>
        <w:t xml:space="preserve">la </w:t>
      </w:r>
      <w:r w:rsidR="00DF5492" w:rsidRPr="00275358">
        <w:rPr>
          <w:rFonts w:ascii="Palatino Linotype" w:hAnsi="Palatino Linotype"/>
          <w:b/>
        </w:rPr>
        <w:t>entrega de información incompleta.</w:t>
      </w:r>
    </w:p>
    <w:p w14:paraId="15280974" w14:textId="77777777" w:rsidR="00FE5C58" w:rsidRPr="00275358" w:rsidRDefault="00FE5C58" w:rsidP="00FE5C58">
      <w:pPr>
        <w:spacing w:after="160" w:line="360" w:lineRule="auto"/>
        <w:jc w:val="both"/>
        <w:rPr>
          <w:rFonts w:ascii="Palatino Linotype" w:hAnsi="Palatino Linotype"/>
        </w:rPr>
      </w:pPr>
    </w:p>
    <w:p w14:paraId="3BFF7657" w14:textId="77777777" w:rsidR="00DF5492" w:rsidRPr="00275358" w:rsidRDefault="00220EE5" w:rsidP="00FE5C58">
      <w:pPr>
        <w:pStyle w:val="Prrafodelista"/>
        <w:numPr>
          <w:ilvl w:val="0"/>
          <w:numId w:val="20"/>
        </w:numPr>
        <w:spacing w:after="160" w:line="360" w:lineRule="auto"/>
        <w:jc w:val="both"/>
        <w:rPr>
          <w:rFonts w:ascii="Palatino Linotype" w:hAnsi="Palatino Linotype"/>
          <w:b/>
        </w:rPr>
      </w:pPr>
      <w:r w:rsidRPr="00275358">
        <w:rPr>
          <w:rFonts w:ascii="Palatino Linotype" w:hAnsi="Palatino Linotype"/>
          <w:b/>
        </w:rPr>
        <w:lastRenderedPageBreak/>
        <w:t>Puntos 1, 2 y 3.</w:t>
      </w:r>
    </w:p>
    <w:p w14:paraId="526BC138" w14:textId="77777777" w:rsidR="00DF5492" w:rsidRPr="00275358" w:rsidRDefault="00FE5C58" w:rsidP="00DF5492">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E</w:t>
      </w:r>
      <w:r w:rsidR="00DF5492" w:rsidRPr="00275358">
        <w:rPr>
          <w:rFonts w:ascii="Palatino Linotype" w:hAnsi="Palatino Linotype"/>
        </w:rPr>
        <w:t>s de mencionar que</w:t>
      </w:r>
      <w:r w:rsidR="00AD36AE" w:rsidRPr="00275358">
        <w:rPr>
          <w:rFonts w:ascii="Palatino Linotype" w:hAnsi="Palatino Linotype"/>
        </w:rPr>
        <w:t>,</w:t>
      </w:r>
      <w:r w:rsidR="00DF5492" w:rsidRPr="00275358">
        <w:rPr>
          <w:rFonts w:ascii="Palatino Linotype" w:hAnsi="Palatino Linotype"/>
        </w:rPr>
        <w:t xml:space="preserve"> los </w:t>
      </w:r>
      <w:r w:rsidR="00DF5492" w:rsidRPr="00275358">
        <w:rPr>
          <w:rFonts w:ascii="Palatino Linotype" w:hAnsi="Palatino Linotype"/>
          <w:b/>
        </w:rPr>
        <w:t>requerimientos ide</w:t>
      </w:r>
      <w:r w:rsidR="00220EE5" w:rsidRPr="00275358">
        <w:rPr>
          <w:rFonts w:ascii="Palatino Linotype" w:hAnsi="Palatino Linotype"/>
          <w:b/>
        </w:rPr>
        <w:t>ntificados con los números 1, 2 y</w:t>
      </w:r>
      <w:r w:rsidR="00DF5492" w:rsidRPr="00275358">
        <w:rPr>
          <w:rFonts w:ascii="Palatino Linotype" w:hAnsi="Palatino Linotype"/>
          <w:b/>
        </w:rPr>
        <w:t xml:space="preserve"> 3 </w:t>
      </w:r>
      <w:r w:rsidR="00DF5492" w:rsidRPr="00275358">
        <w:rPr>
          <w:rFonts w:ascii="Palatino Linotype" w:hAnsi="Palatino Linotype"/>
        </w:rPr>
        <w:t xml:space="preserve">fueron atendidos mediante los documentos entregados en respuesta por el </w:t>
      </w:r>
      <w:r w:rsidR="00DF5492" w:rsidRPr="00275358">
        <w:rPr>
          <w:rFonts w:ascii="Palatino Linotype" w:hAnsi="Palatino Linotype"/>
          <w:b/>
        </w:rPr>
        <w:t xml:space="preserve">SUJETO OBLIGADO, </w:t>
      </w:r>
      <w:r w:rsidR="00DF5492" w:rsidRPr="00275358">
        <w:rPr>
          <w:rFonts w:ascii="Palatino Linotype" w:hAnsi="Palatino Linotype"/>
        </w:rPr>
        <w:t>como se expuso en el cuadro descriptivo.</w:t>
      </w:r>
    </w:p>
    <w:p w14:paraId="0AE0647A" w14:textId="77777777" w:rsidR="00AD36AE" w:rsidRPr="00275358" w:rsidRDefault="00AD36AE" w:rsidP="00AD36AE">
      <w:pPr>
        <w:spacing w:after="160" w:line="360" w:lineRule="auto"/>
        <w:jc w:val="both"/>
        <w:rPr>
          <w:rFonts w:ascii="Palatino Linotype" w:hAnsi="Palatino Linotype"/>
        </w:rPr>
      </w:pPr>
    </w:p>
    <w:p w14:paraId="5D7B5BB5"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En este sentido, resulta conveniente señalar que, la </w:t>
      </w:r>
      <w:r w:rsidRPr="00275358">
        <w:rPr>
          <w:rFonts w:ascii="Palatino Linotype" w:hAnsi="Palatino Linotype"/>
          <w:color w:val="000000"/>
        </w:rPr>
        <w:t>materia elemental del derecho de acceso a la información pública, se basa en documentos que obren en archivos de los Sujetos Obligados, conforme lo que dispone el artículo 4 y 12 de la Ley de Transparencia y Acceso a la Información Pública del Estado de México y Municipios:</w:t>
      </w:r>
    </w:p>
    <w:p w14:paraId="487F94A9" w14:textId="77777777" w:rsidR="00AD36AE" w:rsidRPr="00275358" w:rsidRDefault="00AD36AE" w:rsidP="00AD36AE">
      <w:pPr>
        <w:spacing w:before="120" w:after="120"/>
        <w:ind w:left="709" w:right="709"/>
        <w:jc w:val="both"/>
        <w:rPr>
          <w:rFonts w:ascii="Palatino Linotype" w:hAnsi="Palatino Linotype"/>
          <w:i/>
          <w:sz w:val="22"/>
        </w:rPr>
      </w:pPr>
      <w:r w:rsidRPr="00275358">
        <w:rPr>
          <w:rFonts w:ascii="Palatino Linotype" w:hAnsi="Palatino Linotype"/>
          <w:sz w:val="22"/>
        </w:rPr>
        <w:t>“</w:t>
      </w:r>
      <w:r w:rsidRPr="00275358">
        <w:rPr>
          <w:rFonts w:ascii="Palatino Linotype" w:hAnsi="Palatino Linotype"/>
          <w:b/>
          <w:i/>
          <w:sz w:val="22"/>
        </w:rPr>
        <w:t>Artículo 4.</w:t>
      </w:r>
      <w:r w:rsidRPr="00275358">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176FAD3" w14:textId="77777777" w:rsidR="00AD36AE" w:rsidRPr="00275358" w:rsidRDefault="00AD36AE" w:rsidP="00AD36AE">
      <w:pPr>
        <w:spacing w:before="120" w:after="120"/>
        <w:ind w:left="709" w:right="709"/>
        <w:jc w:val="both"/>
        <w:rPr>
          <w:rFonts w:ascii="Palatino Linotype" w:hAnsi="Palatino Linotype"/>
          <w:b/>
          <w:i/>
          <w:sz w:val="22"/>
        </w:rPr>
      </w:pPr>
      <w:r w:rsidRPr="00275358">
        <w:rPr>
          <w:rFonts w:ascii="Palatino Linotype" w:hAnsi="Palatino Linotype"/>
          <w:b/>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275358">
        <w:rPr>
          <w:rFonts w:ascii="Palatino Linotype" w:hAnsi="Palatino Linotype" w:cs="Arial"/>
          <w:b/>
          <w:i/>
          <w:color w:val="000000"/>
          <w:sz w:val="22"/>
        </w:rPr>
        <w:t>mexicano</w:t>
      </w:r>
      <w:r w:rsidRPr="00275358">
        <w:rPr>
          <w:rFonts w:ascii="Palatino Linotype" w:hAnsi="Palatino Linotype"/>
          <w:b/>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814BEB" w14:textId="77777777" w:rsidR="00AD36AE" w:rsidRPr="00275358" w:rsidRDefault="00AD36AE" w:rsidP="00AD36AE">
      <w:pPr>
        <w:spacing w:before="120" w:after="120"/>
        <w:ind w:left="709" w:right="709"/>
        <w:jc w:val="both"/>
        <w:rPr>
          <w:rFonts w:ascii="Palatino Linotype" w:hAnsi="Palatino Linotype"/>
          <w:i/>
          <w:sz w:val="22"/>
        </w:rPr>
      </w:pPr>
      <w:r w:rsidRPr="00275358">
        <w:rPr>
          <w:rFonts w:ascii="Palatino Linotype" w:hAnsi="Palatino Linotype"/>
          <w:i/>
          <w:sz w:val="22"/>
        </w:rPr>
        <w:t>Los sujetos obligados deben poner en práctica, políticas y programas de acceso a la información</w:t>
      </w:r>
      <w:r w:rsidRPr="00275358">
        <w:rPr>
          <w:rFonts w:ascii="Palatino Linotype" w:hAnsi="Palatino Linotype"/>
          <w:sz w:val="22"/>
        </w:rPr>
        <w:t xml:space="preserve"> </w:t>
      </w:r>
      <w:r w:rsidRPr="00275358">
        <w:rPr>
          <w:rFonts w:ascii="Palatino Linotype" w:hAnsi="Palatino Linotype"/>
          <w:i/>
          <w:sz w:val="22"/>
        </w:rPr>
        <w:t>que se apeguen a criterios de publicidad, veracidad, oportunidad, precisión y suficiencia en beneficio de los solicitantes.”</w:t>
      </w:r>
    </w:p>
    <w:p w14:paraId="774A32FC" w14:textId="77777777" w:rsidR="00AD36AE" w:rsidRPr="00275358" w:rsidRDefault="00AD36AE" w:rsidP="00AD36AE">
      <w:pPr>
        <w:spacing w:before="120" w:after="120"/>
        <w:ind w:left="709" w:right="709"/>
        <w:jc w:val="both"/>
        <w:rPr>
          <w:rFonts w:ascii="Palatino Linotype" w:hAnsi="Palatino Linotype"/>
          <w:i/>
          <w:sz w:val="22"/>
        </w:rPr>
      </w:pPr>
    </w:p>
    <w:p w14:paraId="7492EBB9" w14:textId="77777777" w:rsidR="00AD36AE" w:rsidRPr="00275358" w:rsidRDefault="00AD36AE" w:rsidP="00AD36AE">
      <w:pPr>
        <w:spacing w:before="120" w:after="120"/>
        <w:ind w:left="709" w:right="709"/>
        <w:jc w:val="both"/>
        <w:rPr>
          <w:rFonts w:ascii="Palatino Linotype" w:hAnsi="Palatino Linotype" w:cs="Arial"/>
          <w:bCs/>
          <w:i/>
          <w:noProof/>
          <w:sz w:val="22"/>
        </w:rPr>
      </w:pPr>
      <w:r w:rsidRPr="00275358">
        <w:rPr>
          <w:rFonts w:ascii="Palatino Linotype" w:hAnsi="Palatino Linotype" w:cs="Arial"/>
          <w:b/>
          <w:bCs/>
          <w:i/>
          <w:noProof/>
          <w:sz w:val="22"/>
        </w:rPr>
        <w:lastRenderedPageBreak/>
        <w:t>Artículo 12.</w:t>
      </w:r>
      <w:r w:rsidRPr="00275358">
        <w:rPr>
          <w:rFonts w:ascii="Palatino Linotype" w:hAnsi="Palatino Linotype" w:cs="Arial"/>
          <w:bCs/>
          <w:i/>
          <w:noProof/>
          <w:sz w:val="22"/>
        </w:rPr>
        <w:t xml:space="preserve"> Quienes generen, recopilen, administren, manejen, procesen, archiven o conserven información pública</w:t>
      </w:r>
      <w:r w:rsidRPr="00275358">
        <w:rPr>
          <w:rFonts w:ascii="Palatino Linotype" w:hAnsi="Palatino Linotype" w:cs="Arial"/>
          <w:b/>
          <w:bCs/>
          <w:i/>
          <w:noProof/>
          <w:sz w:val="22"/>
        </w:rPr>
        <w:t xml:space="preserve"> </w:t>
      </w:r>
      <w:r w:rsidRPr="00275358">
        <w:rPr>
          <w:rFonts w:ascii="Palatino Linotype" w:hAnsi="Palatino Linotype" w:cs="Arial"/>
          <w:bCs/>
          <w:i/>
          <w:noProof/>
          <w:sz w:val="22"/>
        </w:rPr>
        <w:t xml:space="preserve">serán responsables de la misma en los términos de las disposiciones jurídicas </w:t>
      </w:r>
      <w:r w:rsidRPr="00275358">
        <w:rPr>
          <w:rFonts w:ascii="Palatino Linotype" w:hAnsi="Palatino Linotype" w:cs="Arial"/>
          <w:i/>
          <w:color w:val="000000"/>
          <w:sz w:val="22"/>
        </w:rPr>
        <w:t>aplicables</w:t>
      </w:r>
      <w:r w:rsidRPr="00275358">
        <w:rPr>
          <w:rFonts w:ascii="Palatino Linotype" w:hAnsi="Palatino Linotype" w:cs="Arial"/>
          <w:bCs/>
          <w:i/>
          <w:noProof/>
          <w:sz w:val="22"/>
        </w:rPr>
        <w:t xml:space="preserve">. </w:t>
      </w:r>
    </w:p>
    <w:p w14:paraId="436A13EA" w14:textId="77777777" w:rsidR="00AD36AE" w:rsidRPr="00275358" w:rsidRDefault="00AD36AE" w:rsidP="00AD36AE">
      <w:pPr>
        <w:spacing w:before="120" w:after="120"/>
        <w:ind w:left="709" w:right="709"/>
        <w:jc w:val="both"/>
        <w:rPr>
          <w:rFonts w:ascii="Palatino Linotype" w:hAnsi="Palatino Linotype" w:cs="Arial"/>
          <w:bCs/>
          <w:i/>
          <w:noProof/>
          <w:sz w:val="22"/>
        </w:rPr>
      </w:pPr>
      <w:r w:rsidRPr="00275358">
        <w:rPr>
          <w:rFonts w:ascii="Palatino Linotype" w:hAnsi="Palatino Linotype" w:cs="Arial"/>
          <w:b/>
          <w:bCs/>
          <w:i/>
          <w:noProof/>
          <w:sz w:val="22"/>
          <w:u w:val="single"/>
        </w:rPr>
        <w:t>Los sujetos obligados sólo proporcionarán la información pública que se les requiera y que obre en sus archivos</w:t>
      </w:r>
      <w:r w:rsidRPr="00275358">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78ACDA6" w14:textId="77777777" w:rsidR="00AD36AE" w:rsidRPr="00275358" w:rsidRDefault="00AD36AE" w:rsidP="00AD36AE">
      <w:pPr>
        <w:spacing w:after="160" w:line="360" w:lineRule="auto"/>
        <w:jc w:val="both"/>
        <w:rPr>
          <w:rFonts w:ascii="Palatino Linotype" w:hAnsi="Palatino Linotype"/>
        </w:rPr>
      </w:pPr>
    </w:p>
    <w:p w14:paraId="03004AC0"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3D405B60" w14:textId="77777777" w:rsidR="00FE5C58" w:rsidRPr="00275358" w:rsidRDefault="00FE5C58" w:rsidP="00FE5C58">
      <w:pPr>
        <w:spacing w:after="160" w:line="360" w:lineRule="auto"/>
        <w:jc w:val="both"/>
        <w:rPr>
          <w:rFonts w:ascii="Palatino Linotype" w:hAnsi="Palatino Linotype"/>
        </w:rPr>
      </w:pPr>
    </w:p>
    <w:p w14:paraId="68FE517C"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hAnsi="Palatino Linotype" w:cs="Arial"/>
        </w:rPr>
        <w:t>En síntesis, el derecho de acceso a la información pública se satisface en aquellos casos en que se entregue el soporte documental en que conste la información pública, toda vez que los Sujetos Obligados</w:t>
      </w:r>
      <w:r w:rsidRPr="00275358">
        <w:rPr>
          <w:rFonts w:ascii="Palatino Linotype" w:hAnsi="Palatino Linotype" w:cs="Arial"/>
          <w:b/>
        </w:rPr>
        <w:t xml:space="preserve"> </w:t>
      </w:r>
      <w:r w:rsidRPr="00275358">
        <w:rPr>
          <w:rFonts w:ascii="Palatino Linotype" w:hAnsi="Palatino Linotype" w:cs="Arial"/>
        </w:rPr>
        <w:t xml:space="preserve">no tienen el deber de generar, poseer o administrar la información pública con el grado de detalle que se señala en la solicitud de información pública; esto es, que no tienen el deber de generar un documento </w:t>
      </w:r>
      <w:r w:rsidRPr="00275358">
        <w:rPr>
          <w:rFonts w:ascii="Palatino Linotype" w:hAnsi="Palatino Linotype" w:cs="Arial"/>
          <w:b/>
          <w:i/>
        </w:rPr>
        <w:t>ad hoc</w:t>
      </w:r>
      <w:r w:rsidRPr="00275358">
        <w:rPr>
          <w:rFonts w:ascii="Palatino Linotype" w:hAnsi="Palatino Linotype" w:cs="Arial"/>
        </w:rPr>
        <w:t>, para satisfacer el derecho de acceso a la información pública.</w:t>
      </w:r>
    </w:p>
    <w:p w14:paraId="7F88EA32" w14:textId="77777777" w:rsidR="00AD36AE" w:rsidRPr="00275358" w:rsidRDefault="00AD36AE" w:rsidP="00AD36AE">
      <w:pPr>
        <w:spacing w:after="160" w:line="360" w:lineRule="auto"/>
        <w:jc w:val="both"/>
        <w:rPr>
          <w:rFonts w:ascii="Palatino Linotype" w:hAnsi="Palatino Linotype"/>
        </w:rPr>
      </w:pPr>
    </w:p>
    <w:p w14:paraId="428D6C70"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hAnsi="Palatino Linotype" w:cs="Arial"/>
        </w:rPr>
        <w:t xml:space="preserve">Como apoyo a lo anterior, es aplicable el Criterio 09-10, emitido por </w:t>
      </w:r>
      <w:r w:rsidRPr="00275358">
        <w:rPr>
          <w:rFonts w:ascii="Palatino Linotype" w:eastAsia="Arial Unicode MS" w:hAnsi="Palatino Linotype" w:cs="Arial"/>
        </w:rPr>
        <w:t xml:space="preserve">el Pleno del entonces </w:t>
      </w:r>
      <w:r w:rsidRPr="00275358">
        <w:rPr>
          <w:rFonts w:ascii="Palatino Linotype" w:eastAsia="Arial Unicode MS" w:hAnsi="Palatino Linotype" w:cs="Arial"/>
          <w:bCs/>
        </w:rPr>
        <w:t xml:space="preserve">Instituto Federal </w:t>
      </w:r>
      <w:r w:rsidRPr="00275358">
        <w:rPr>
          <w:rFonts w:ascii="Palatino Linotype" w:hAnsi="Palatino Linotype" w:cs="Arial"/>
        </w:rPr>
        <w:t>de</w:t>
      </w:r>
      <w:r w:rsidRPr="00275358">
        <w:rPr>
          <w:rFonts w:ascii="Palatino Linotype" w:eastAsia="Arial Unicode MS" w:hAnsi="Palatino Linotype" w:cs="Arial"/>
          <w:bCs/>
        </w:rPr>
        <w:t xml:space="preserve"> Acceso a la Información y Protección de Datos (IFAI), </w:t>
      </w:r>
      <w:r w:rsidRPr="00275358">
        <w:rPr>
          <w:rFonts w:ascii="Palatino Linotype" w:eastAsia="Arial Unicode MS" w:hAnsi="Palatino Linotype" w:cs="Arial"/>
        </w:rPr>
        <w:t xml:space="preserve">ahora </w:t>
      </w:r>
      <w:r w:rsidRPr="00275358">
        <w:rPr>
          <w:rFonts w:ascii="Palatino Linotype" w:eastAsia="Arial Unicode MS" w:hAnsi="Palatino Linotype" w:cs="Arial"/>
        </w:rPr>
        <w:lastRenderedPageBreak/>
        <w:t>Instituto Nacional de Transparencia, Acceso a la Información y Protección de Datos Personales (INAI),</w:t>
      </w:r>
      <w:r w:rsidRPr="00275358">
        <w:rPr>
          <w:rFonts w:ascii="Palatino Linotype" w:hAnsi="Palatino Linotype"/>
          <w:bCs/>
        </w:rPr>
        <w:t xml:space="preserve"> que dice:</w:t>
      </w:r>
    </w:p>
    <w:p w14:paraId="15AE95A3" w14:textId="77777777" w:rsidR="00AD36AE" w:rsidRPr="00275358" w:rsidRDefault="00AD36AE" w:rsidP="00AD36AE">
      <w:pPr>
        <w:ind w:left="567" w:right="616"/>
        <w:jc w:val="both"/>
        <w:rPr>
          <w:rFonts w:ascii="Palatino Linotype" w:hAnsi="Palatino Linotype" w:cs="Arial"/>
          <w:i/>
          <w:sz w:val="22"/>
        </w:rPr>
      </w:pPr>
      <w:r w:rsidRPr="00275358">
        <w:rPr>
          <w:rFonts w:ascii="Palatino Linotype" w:hAnsi="Palatino Linotype" w:cs="Arial"/>
          <w:i/>
          <w:sz w:val="22"/>
        </w:rPr>
        <w:t>“</w:t>
      </w:r>
      <w:r w:rsidRPr="00275358">
        <w:rPr>
          <w:rFonts w:ascii="Palatino Linotype" w:hAnsi="Palatino Linotype" w:cs="Arial"/>
          <w:b/>
          <w:i/>
          <w:sz w:val="22"/>
          <w:u w:val="single"/>
        </w:rPr>
        <w:t>Las dependencias y entidades no están obligadas a generar documentos ad hoc para responder una solicitud de acceso a la información.</w:t>
      </w:r>
      <w:r w:rsidRPr="00275358">
        <w:rPr>
          <w:rFonts w:ascii="Palatino Linotype" w:hAnsi="Palatino Linotype" w:cs="Arial"/>
          <w:i/>
          <w:sz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5AF4164" w14:textId="77777777" w:rsidR="00AD36AE" w:rsidRPr="00275358" w:rsidRDefault="00AD36AE" w:rsidP="00AD36AE">
      <w:pPr>
        <w:tabs>
          <w:tab w:val="left" w:pos="2663"/>
        </w:tabs>
        <w:ind w:left="567" w:right="616"/>
        <w:jc w:val="both"/>
        <w:rPr>
          <w:rFonts w:ascii="Palatino Linotype" w:hAnsi="Palatino Linotype" w:cs="Arial"/>
          <w:i/>
          <w:sz w:val="22"/>
        </w:rPr>
      </w:pPr>
      <w:r w:rsidRPr="00275358">
        <w:rPr>
          <w:rFonts w:ascii="Palatino Linotype" w:hAnsi="Palatino Linotype" w:cs="Arial"/>
          <w:i/>
          <w:sz w:val="22"/>
        </w:rPr>
        <w:t>Expedientes:</w:t>
      </w:r>
    </w:p>
    <w:p w14:paraId="0F6C757E" w14:textId="77777777" w:rsidR="00AD36AE" w:rsidRPr="00275358" w:rsidRDefault="00AD36AE" w:rsidP="00AD36AE">
      <w:pPr>
        <w:tabs>
          <w:tab w:val="left" w:pos="2663"/>
        </w:tabs>
        <w:ind w:left="567" w:right="616"/>
        <w:jc w:val="both"/>
        <w:rPr>
          <w:rFonts w:ascii="Palatino Linotype" w:hAnsi="Palatino Linotype" w:cs="Arial"/>
          <w:i/>
          <w:sz w:val="22"/>
        </w:rPr>
      </w:pPr>
    </w:p>
    <w:p w14:paraId="4EE42649" w14:textId="77777777" w:rsidR="00AD36AE" w:rsidRPr="00275358" w:rsidRDefault="00AD36AE" w:rsidP="00AD36AE">
      <w:pPr>
        <w:ind w:left="567" w:right="616"/>
        <w:jc w:val="both"/>
        <w:rPr>
          <w:rFonts w:ascii="Palatino Linotype" w:hAnsi="Palatino Linotype" w:cs="Arial"/>
          <w:i/>
          <w:sz w:val="22"/>
        </w:rPr>
      </w:pPr>
      <w:r w:rsidRPr="00275358">
        <w:rPr>
          <w:rFonts w:ascii="Palatino Linotype" w:hAnsi="Palatino Linotype" w:cs="Arial"/>
          <w:i/>
          <w:sz w:val="22"/>
        </w:rPr>
        <w:t>0438/08 Pemex Exploración y Producción – Alonso Lujambio Irazábal</w:t>
      </w:r>
    </w:p>
    <w:p w14:paraId="219D8B40" w14:textId="77777777" w:rsidR="00AD36AE" w:rsidRPr="00275358" w:rsidRDefault="00AD36AE" w:rsidP="00AD36AE">
      <w:pPr>
        <w:ind w:left="567" w:right="616"/>
        <w:jc w:val="both"/>
        <w:rPr>
          <w:rFonts w:ascii="Palatino Linotype" w:hAnsi="Palatino Linotype" w:cs="Arial"/>
          <w:i/>
          <w:sz w:val="22"/>
        </w:rPr>
      </w:pPr>
      <w:r w:rsidRPr="00275358">
        <w:rPr>
          <w:rFonts w:ascii="Palatino Linotype" w:hAnsi="Palatino Linotype" w:cs="Arial"/>
          <w:i/>
          <w:sz w:val="22"/>
        </w:rPr>
        <w:t xml:space="preserve">1751/09 Laboratorios de Biológicos y Reactivos de México S.A. de C.V. – María </w:t>
      </w:r>
      <w:proofErr w:type="spellStart"/>
      <w:r w:rsidRPr="00275358">
        <w:rPr>
          <w:rFonts w:ascii="Palatino Linotype" w:hAnsi="Palatino Linotype" w:cs="Arial"/>
          <w:i/>
          <w:sz w:val="22"/>
        </w:rPr>
        <w:t>Marván</w:t>
      </w:r>
      <w:proofErr w:type="spellEnd"/>
      <w:r w:rsidRPr="00275358">
        <w:rPr>
          <w:rFonts w:ascii="Palatino Linotype" w:hAnsi="Palatino Linotype" w:cs="Arial"/>
          <w:i/>
          <w:sz w:val="22"/>
        </w:rPr>
        <w:t xml:space="preserve"> Laborde</w:t>
      </w:r>
    </w:p>
    <w:p w14:paraId="33F3C9BA" w14:textId="77777777" w:rsidR="00AD36AE" w:rsidRPr="00275358" w:rsidRDefault="00AD36AE" w:rsidP="00AD36AE">
      <w:pPr>
        <w:ind w:left="567" w:right="616"/>
        <w:jc w:val="both"/>
        <w:rPr>
          <w:rFonts w:ascii="Palatino Linotype" w:hAnsi="Palatino Linotype" w:cs="Arial"/>
          <w:i/>
          <w:sz w:val="22"/>
        </w:rPr>
      </w:pPr>
      <w:r w:rsidRPr="00275358">
        <w:rPr>
          <w:rFonts w:ascii="Palatino Linotype" w:hAnsi="Palatino Linotype" w:cs="Arial"/>
          <w:i/>
          <w:sz w:val="22"/>
        </w:rPr>
        <w:t xml:space="preserve">2868/09 Consejo Nacional de Ciencia y Tecnología – Jacqueline </w:t>
      </w:r>
      <w:proofErr w:type="spellStart"/>
      <w:r w:rsidRPr="00275358">
        <w:rPr>
          <w:rFonts w:ascii="Palatino Linotype" w:hAnsi="Palatino Linotype" w:cs="Arial"/>
          <w:i/>
          <w:sz w:val="22"/>
        </w:rPr>
        <w:t>Peschard</w:t>
      </w:r>
      <w:proofErr w:type="spellEnd"/>
      <w:r w:rsidRPr="00275358">
        <w:rPr>
          <w:rFonts w:ascii="Palatino Linotype" w:hAnsi="Palatino Linotype" w:cs="Arial"/>
          <w:i/>
          <w:sz w:val="22"/>
        </w:rPr>
        <w:t xml:space="preserve"> Mariscal</w:t>
      </w:r>
    </w:p>
    <w:p w14:paraId="2A8EB63E" w14:textId="77777777" w:rsidR="00AD36AE" w:rsidRPr="00275358" w:rsidRDefault="00AD36AE" w:rsidP="00AD36AE">
      <w:pPr>
        <w:ind w:left="567" w:right="616"/>
        <w:jc w:val="both"/>
        <w:rPr>
          <w:rFonts w:ascii="Palatino Linotype" w:hAnsi="Palatino Linotype" w:cs="Arial"/>
          <w:i/>
          <w:sz w:val="22"/>
        </w:rPr>
      </w:pPr>
      <w:r w:rsidRPr="00275358">
        <w:rPr>
          <w:rFonts w:ascii="Palatino Linotype" w:hAnsi="Palatino Linotype" w:cs="Arial"/>
          <w:i/>
          <w:sz w:val="22"/>
        </w:rPr>
        <w:t>5160/09 Secretaría de Hacienda y Crédito Público – Ángel Trinidad Zaldívar</w:t>
      </w:r>
    </w:p>
    <w:p w14:paraId="3FF241EA" w14:textId="77777777" w:rsidR="00AD36AE" w:rsidRPr="00275358" w:rsidRDefault="00AD36AE" w:rsidP="00AD36AE">
      <w:pPr>
        <w:ind w:left="567" w:right="616"/>
        <w:jc w:val="both"/>
        <w:rPr>
          <w:rFonts w:ascii="Palatino Linotype" w:hAnsi="Palatino Linotype" w:cs="Arial"/>
          <w:i/>
          <w:sz w:val="22"/>
        </w:rPr>
      </w:pPr>
      <w:r w:rsidRPr="00275358">
        <w:rPr>
          <w:rFonts w:ascii="Palatino Linotype" w:hAnsi="Palatino Linotype" w:cs="Arial"/>
          <w:i/>
          <w:sz w:val="22"/>
        </w:rPr>
        <w:t xml:space="preserve">0304/10 Instituto Nacional de Cancerología – Jacqueline </w:t>
      </w:r>
      <w:proofErr w:type="spellStart"/>
      <w:r w:rsidRPr="00275358">
        <w:rPr>
          <w:rFonts w:ascii="Palatino Linotype" w:hAnsi="Palatino Linotype" w:cs="Arial"/>
          <w:i/>
          <w:sz w:val="22"/>
        </w:rPr>
        <w:t>Peschard</w:t>
      </w:r>
      <w:proofErr w:type="spellEnd"/>
      <w:r w:rsidRPr="00275358">
        <w:rPr>
          <w:rFonts w:ascii="Palatino Linotype" w:hAnsi="Palatino Linotype" w:cs="Arial"/>
          <w:i/>
          <w:sz w:val="22"/>
        </w:rPr>
        <w:t xml:space="preserve"> Mariscal”</w:t>
      </w:r>
    </w:p>
    <w:p w14:paraId="4BD77C3C" w14:textId="77777777" w:rsidR="00AD36AE" w:rsidRPr="00275358" w:rsidRDefault="00AD36AE" w:rsidP="00AD36AE">
      <w:pPr>
        <w:spacing w:after="160" w:line="360" w:lineRule="auto"/>
        <w:jc w:val="both"/>
        <w:rPr>
          <w:rFonts w:ascii="Palatino Linotype" w:hAnsi="Palatino Linotype"/>
        </w:rPr>
      </w:pPr>
    </w:p>
    <w:p w14:paraId="24C5D58D"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La ley no prevé la elaboración de documentos ad hoc para la atención a las solicitudes de acceso a la información pública, por lo que los Sujetos Obligados deben proporcionar la información que obre en sus archivos en el estado en que se encuentre, sin la necesidad de realizar generarla, resumirla, efectuar cálculos o practicar investigaciones.</w:t>
      </w:r>
    </w:p>
    <w:p w14:paraId="549E4E33"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Entonces, al haber entregado la información requerida por el particular permite conocer la información que obra en sus archivos en el estado en el que se encuentra.</w:t>
      </w:r>
    </w:p>
    <w:p w14:paraId="582ADB69" w14:textId="77777777" w:rsidR="00AD36AE" w:rsidRPr="00275358" w:rsidRDefault="00AD36AE" w:rsidP="00AD36AE">
      <w:pPr>
        <w:rPr>
          <w:rFonts w:ascii="Palatino Linotype" w:eastAsia="Calibri" w:hAnsi="Palatino Linotype" w:cs="Arial"/>
        </w:rPr>
      </w:pPr>
    </w:p>
    <w:p w14:paraId="7F301FA9"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rPr>
        <w:t xml:space="preserve">En consecuencia, al haber existido un pronunciamiento por el Sujeto Obligado indicando la información de interés para el particular, con la información que obra en sus </w:t>
      </w:r>
      <w:r w:rsidRPr="00275358">
        <w:rPr>
          <w:rFonts w:ascii="Palatino Linotype" w:eastAsia="Calibri" w:hAnsi="Palatino Linotype" w:cs="Arial"/>
        </w:rPr>
        <w:lastRenderedPageBreak/>
        <w:t xml:space="preserve">archivos, es que no se puede dudar de la veracidad. </w:t>
      </w:r>
      <w:r w:rsidRPr="00275358">
        <w:rPr>
          <w:rFonts w:ascii="Palatino Linotype" w:hAnsi="Palatino Linotype"/>
        </w:rPr>
        <w:t>Sirve de apoyo a lo anterior por analogía el criterio 31-10 emitido por el entonces Instituto Federal de Acceso a la Información y Protección de Datos, que a la letra dice:</w:t>
      </w:r>
    </w:p>
    <w:p w14:paraId="2C6C4493" w14:textId="77777777" w:rsidR="00AD36AE" w:rsidRPr="00275358" w:rsidRDefault="00AD36AE" w:rsidP="00275358">
      <w:pPr>
        <w:autoSpaceDE w:val="0"/>
        <w:autoSpaceDN w:val="0"/>
        <w:adjustRightInd w:val="0"/>
        <w:ind w:left="567" w:right="850"/>
        <w:jc w:val="both"/>
        <w:rPr>
          <w:rFonts w:ascii="Palatino Linotype" w:hAnsi="Palatino Linotype"/>
          <w:i/>
          <w:iCs/>
        </w:rPr>
      </w:pPr>
      <w:r w:rsidRPr="00275358">
        <w:rPr>
          <w:rFonts w:ascii="Palatino Linotype" w:hAnsi="Palatino Linotype"/>
          <w:b/>
          <w:i/>
          <w:iCs/>
        </w:rPr>
        <w:t>El Instituto Federal de Acceso a la Información y Protección de Datos </w:t>
      </w:r>
      <w:r w:rsidRPr="00275358">
        <w:rPr>
          <w:rFonts w:ascii="Palatino Linotype" w:hAnsi="Palatino Linotype"/>
          <w:b/>
          <w:bCs/>
          <w:i/>
          <w:iCs/>
        </w:rPr>
        <w:t>no cuenta con facultades para pronunciarse respecto de la veracidad de los documentos proporcionados por los sujetos obligados.</w:t>
      </w:r>
      <w:r w:rsidRPr="00275358">
        <w:rPr>
          <w:rFonts w:ascii="Palatino Linotype" w:hAnsi="Palatino Linotype"/>
          <w:i/>
          <w:iC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08F7612" w14:textId="77777777" w:rsidR="00AD36AE" w:rsidRPr="00275358" w:rsidRDefault="00AD36AE" w:rsidP="00AD36AE">
      <w:pPr>
        <w:spacing w:after="160" w:line="360" w:lineRule="auto"/>
        <w:jc w:val="both"/>
        <w:rPr>
          <w:rFonts w:ascii="Palatino Linotype" w:hAnsi="Palatino Linotype"/>
        </w:rPr>
      </w:pPr>
    </w:p>
    <w:p w14:paraId="2AB172FF" w14:textId="77777777" w:rsidR="00AD36AE" w:rsidRPr="00275358" w:rsidRDefault="00AD36AE" w:rsidP="00AD36AE">
      <w:pPr>
        <w:numPr>
          <w:ilvl w:val="0"/>
          <w:numId w:val="5"/>
        </w:numPr>
        <w:spacing w:after="160" w:line="360" w:lineRule="auto"/>
        <w:ind w:left="0" w:firstLine="0"/>
        <w:jc w:val="both"/>
        <w:rPr>
          <w:rFonts w:ascii="Palatino Linotype" w:hAnsi="Palatino Linotype"/>
        </w:rPr>
      </w:pPr>
      <w:r w:rsidRPr="00275358">
        <w:rPr>
          <w:rFonts w:ascii="Palatino Linotype" w:hAnsi="Palatino Linotype" w:cs="Arial"/>
          <w:color w:val="000000"/>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23AB4176" w14:textId="77777777" w:rsidR="00AD36AE" w:rsidRPr="00275358" w:rsidRDefault="00AD36AE" w:rsidP="00275358">
      <w:pPr>
        <w:pStyle w:val="Prrafodelista"/>
        <w:tabs>
          <w:tab w:val="left" w:pos="567"/>
        </w:tabs>
        <w:ind w:left="567" w:right="850"/>
        <w:jc w:val="both"/>
        <w:rPr>
          <w:rFonts w:ascii="Palatino Linotype" w:hAnsi="Palatino Linotype"/>
          <w:i/>
          <w:sz w:val="22"/>
        </w:rPr>
      </w:pPr>
      <w:r w:rsidRPr="00275358">
        <w:rPr>
          <w:rFonts w:ascii="Palatino Linotype" w:hAnsi="Palatino Linotype"/>
          <w:b/>
          <w:i/>
          <w:sz w:val="22"/>
        </w:rPr>
        <w:t>Artículo 166.</w:t>
      </w:r>
      <w:r w:rsidRPr="00275358">
        <w:rPr>
          <w:rFonts w:ascii="Palatino Linotype" w:hAnsi="Palatino Linotype"/>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7BFB1ECF" w14:textId="77777777" w:rsidR="00AD36AE" w:rsidRPr="00275358" w:rsidRDefault="00AD36AE" w:rsidP="00AD36AE">
      <w:pPr>
        <w:tabs>
          <w:tab w:val="left" w:pos="567"/>
        </w:tabs>
        <w:spacing w:line="360" w:lineRule="auto"/>
        <w:ind w:right="616"/>
        <w:jc w:val="both"/>
        <w:rPr>
          <w:rFonts w:ascii="Palatino Linotype" w:hAnsi="Palatino Linotype"/>
          <w:i/>
        </w:rPr>
      </w:pPr>
    </w:p>
    <w:p w14:paraId="6BD9EE52" w14:textId="77777777" w:rsidR="00AD36AE" w:rsidRPr="00275358" w:rsidRDefault="00AD36AE" w:rsidP="00AD36AE">
      <w:pPr>
        <w:numPr>
          <w:ilvl w:val="0"/>
          <w:numId w:val="5"/>
        </w:numPr>
        <w:spacing w:after="160" w:line="360" w:lineRule="auto"/>
        <w:ind w:left="0" w:firstLine="0"/>
        <w:jc w:val="both"/>
        <w:rPr>
          <w:rFonts w:ascii="Palatino Linotype" w:hAnsi="Palatino Linotype"/>
          <w:b/>
        </w:rPr>
      </w:pPr>
      <w:r w:rsidRPr="00275358">
        <w:rPr>
          <w:rFonts w:ascii="Palatino Linotype" w:eastAsia="Calibri" w:hAnsi="Palatino Linotype" w:cs="Arial"/>
          <w:lang w:val="es-ES"/>
        </w:rPr>
        <w:lastRenderedPageBreak/>
        <w:t xml:space="preserve">Por lo que, los </w:t>
      </w:r>
      <w:r w:rsidRPr="00275358">
        <w:rPr>
          <w:rFonts w:ascii="Palatino Linotype" w:eastAsia="Calibri" w:hAnsi="Palatino Linotype" w:cs="Arial"/>
          <w:b/>
          <w:lang w:val="es-ES"/>
        </w:rPr>
        <w:t xml:space="preserve">puntos </w:t>
      </w:r>
      <w:r w:rsidR="00220EE5" w:rsidRPr="00275358">
        <w:rPr>
          <w:rFonts w:ascii="Palatino Linotype" w:hAnsi="Palatino Linotype"/>
          <w:b/>
        </w:rPr>
        <w:t xml:space="preserve">1, 2 y 3 </w:t>
      </w:r>
      <w:r w:rsidRPr="00275358">
        <w:rPr>
          <w:rFonts w:ascii="Palatino Linotype" w:eastAsia="Calibri" w:hAnsi="Palatino Linotype" w:cs="Arial"/>
          <w:lang w:val="es-ES"/>
        </w:rPr>
        <w:t xml:space="preserve">quedan atendidos con la información proporcionada por el </w:t>
      </w:r>
      <w:r w:rsidRPr="00275358">
        <w:rPr>
          <w:rFonts w:ascii="Palatino Linotype" w:eastAsia="Calibri" w:hAnsi="Palatino Linotype" w:cs="Arial"/>
          <w:b/>
          <w:lang w:val="es-ES"/>
        </w:rPr>
        <w:t>SUJETO OBLIGADO,</w:t>
      </w:r>
      <w:r w:rsidRPr="00275358">
        <w:rPr>
          <w:rFonts w:ascii="Palatino Linotype" w:eastAsia="Calibri" w:hAnsi="Palatino Linotype" w:cs="Arial"/>
          <w:lang w:val="es-ES"/>
        </w:rPr>
        <w:t xml:space="preserve"> en el mismo sentido, </w:t>
      </w:r>
      <w:r w:rsidRPr="00275358">
        <w:rPr>
          <w:rFonts w:ascii="Palatino Linotype" w:eastAsia="Calibri" w:hAnsi="Palatino Linotype" w:cs="Arial"/>
          <w:b/>
          <w:lang w:val="es-ES"/>
        </w:rPr>
        <w:t>se advierte que no existe obligatoriedad de que los servidores públicos actualicen de manera periódica la información que presentaron para el ingreso al servicio público.</w:t>
      </w:r>
      <w:r w:rsidRPr="00275358">
        <w:rPr>
          <w:rFonts w:ascii="Palatino Linotype" w:eastAsia="Calibri" w:hAnsi="Palatino Linotype" w:cs="Arial"/>
          <w:lang w:val="es-ES"/>
        </w:rPr>
        <w:t xml:space="preserve"> </w:t>
      </w:r>
      <w:r w:rsidRPr="00275358">
        <w:rPr>
          <w:rFonts w:ascii="Palatino Linotype" w:eastAsia="Calibri" w:hAnsi="Palatino Linotype" w:cs="Arial"/>
          <w:b/>
          <w:lang w:val="es-ES"/>
        </w:rPr>
        <w:t>Por lo que al haber proporcionado la información que obra en sus archivos en el estado en el que se encuentra, se tiene por satisfecho el derecho del Recurrente.</w:t>
      </w:r>
    </w:p>
    <w:p w14:paraId="2298BB33" w14:textId="77777777" w:rsidR="00231375" w:rsidRPr="00455CEF" w:rsidRDefault="00231375" w:rsidP="00231375">
      <w:pPr>
        <w:numPr>
          <w:ilvl w:val="0"/>
          <w:numId w:val="5"/>
        </w:numPr>
        <w:spacing w:after="160" w:line="360" w:lineRule="auto"/>
        <w:ind w:left="0" w:firstLine="0"/>
        <w:jc w:val="both"/>
        <w:rPr>
          <w:rFonts w:ascii="Palatino Linotype" w:hAnsi="Palatino Linotype"/>
        </w:rPr>
      </w:pPr>
      <w:r w:rsidRPr="00455CEF">
        <w:rPr>
          <w:rFonts w:ascii="Palatino Linotype" w:eastAsia="Calibri" w:hAnsi="Palatino Linotype" w:cs="Arial"/>
          <w:lang w:val="es-ES"/>
        </w:rPr>
        <w:t xml:space="preserve">Ahora bien, no pasa desapercibido mencionar que se remitieron dos credenciales para votar para dar atención al </w:t>
      </w:r>
      <w:r w:rsidRPr="00455CEF">
        <w:rPr>
          <w:rFonts w:ascii="Palatino Linotype" w:eastAsia="Calibri" w:hAnsi="Palatino Linotype" w:cs="Arial"/>
          <w:b/>
          <w:lang w:val="es-ES"/>
        </w:rPr>
        <w:t>punto 1</w:t>
      </w:r>
      <w:r w:rsidRPr="00455CEF">
        <w:rPr>
          <w:rFonts w:ascii="Palatino Linotype" w:eastAsia="Calibri" w:hAnsi="Palatino Linotype" w:cs="Arial"/>
          <w:lang w:val="es-ES"/>
        </w:rPr>
        <w:t xml:space="preserve"> de la solicitud de información.</w:t>
      </w:r>
    </w:p>
    <w:p w14:paraId="58524D4C" w14:textId="77777777" w:rsidR="00231375" w:rsidRPr="00455CEF" w:rsidRDefault="00231375" w:rsidP="00231375">
      <w:pPr>
        <w:spacing w:after="160" w:line="360" w:lineRule="auto"/>
        <w:jc w:val="both"/>
        <w:rPr>
          <w:rFonts w:ascii="Palatino Linotype" w:hAnsi="Palatino Linotype"/>
        </w:rPr>
      </w:pPr>
    </w:p>
    <w:p w14:paraId="686C382B" w14:textId="77777777" w:rsidR="00FE5C58" w:rsidRPr="00455CEF" w:rsidRDefault="00231375" w:rsidP="00231375">
      <w:pPr>
        <w:numPr>
          <w:ilvl w:val="0"/>
          <w:numId w:val="5"/>
        </w:numPr>
        <w:spacing w:after="160" w:line="360" w:lineRule="auto"/>
        <w:ind w:left="0" w:firstLine="0"/>
        <w:jc w:val="both"/>
        <w:rPr>
          <w:rFonts w:ascii="Palatino Linotype" w:hAnsi="Palatino Linotype"/>
        </w:rPr>
      </w:pPr>
      <w:r w:rsidRPr="00455CEF">
        <w:rPr>
          <w:rFonts w:ascii="Palatino Linotype" w:eastAsia="Calibri" w:hAnsi="Palatino Linotype" w:cs="Arial"/>
          <w:lang w:val="es-ES"/>
        </w:rPr>
        <w:t>No obstante,</w:t>
      </w:r>
      <w:r w:rsidRPr="00455CEF">
        <w:rPr>
          <w:rFonts w:ascii="Palatino Linotype" w:eastAsia="Calibri" w:hAnsi="Palatino Linotype" w:cs="Arial"/>
          <w:b/>
          <w:lang w:val="es-ES"/>
        </w:rPr>
        <w:t xml:space="preserve"> se advierte que este documento se debió clasificar en su totalidad</w:t>
      </w:r>
      <w:r w:rsidRPr="00455CEF">
        <w:rPr>
          <w:rFonts w:ascii="Palatino Linotype" w:eastAsia="Calibri" w:hAnsi="Palatino Linotype" w:cs="Arial"/>
          <w:lang w:val="es-ES"/>
        </w:rPr>
        <w:t xml:space="preserve">, ya que </w:t>
      </w:r>
      <w:r w:rsidRPr="00455CEF">
        <w:rPr>
          <w:rFonts w:ascii="Palatino Linotype" w:hAnsi="Palatino Linotype"/>
        </w:rPr>
        <w:t>todos los elementos contenidos en ella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1AB3C87A" w14:textId="77777777" w:rsidR="00231375" w:rsidRPr="00455CEF" w:rsidRDefault="00231375" w:rsidP="00231375">
      <w:pPr>
        <w:pStyle w:val="Prrafodelista"/>
        <w:rPr>
          <w:rFonts w:ascii="Palatino Linotype" w:hAnsi="Palatino Linotype"/>
        </w:rPr>
      </w:pPr>
    </w:p>
    <w:p w14:paraId="7E1EB7A6" w14:textId="77777777" w:rsidR="00231375" w:rsidRPr="00455CEF" w:rsidRDefault="00231375" w:rsidP="00FE5C58">
      <w:pPr>
        <w:numPr>
          <w:ilvl w:val="0"/>
          <w:numId w:val="5"/>
        </w:numPr>
        <w:spacing w:after="160" w:line="360" w:lineRule="auto"/>
        <w:ind w:left="0" w:firstLine="0"/>
        <w:jc w:val="both"/>
        <w:rPr>
          <w:rFonts w:ascii="Palatino Linotype" w:hAnsi="Palatino Linotype"/>
        </w:rPr>
      </w:pPr>
      <w:r w:rsidRPr="00455CEF">
        <w:rPr>
          <w:rFonts w:ascii="Palatino Linotype" w:hAnsi="Palatino Linotype"/>
        </w:rPr>
        <w:t xml:space="preserve">Es de tener presente que la finalidad esencial de la credencial para votar con fotografía es la de ejercer el derecho humano de votar y ser votado; sin embargo, en el país, este documento es el reconocido a nivel general como medio idóneo para identificarse </w:t>
      </w:r>
      <w:r w:rsidRPr="00455CEF">
        <w:rPr>
          <w:rFonts w:ascii="Palatino Linotype" w:hAnsi="Palatino Linotype"/>
        </w:rPr>
        <w:lastRenderedPageBreak/>
        <w:t>incluso de manera oficial; en el Estado de México está reconocida como identificación oficial en el artículo 2.5 Bis, fracción II del Código Civil del Estado de México.</w:t>
      </w:r>
    </w:p>
    <w:p w14:paraId="7B785882" w14:textId="77777777" w:rsidR="00231375" w:rsidRPr="00455CEF" w:rsidRDefault="00231375" w:rsidP="00231375">
      <w:pPr>
        <w:pStyle w:val="Prrafodelista"/>
        <w:rPr>
          <w:rFonts w:ascii="Palatino Linotype" w:hAnsi="Palatino Linotype"/>
        </w:rPr>
      </w:pPr>
    </w:p>
    <w:p w14:paraId="52E86125" w14:textId="77777777" w:rsidR="00231375" w:rsidRPr="00455CEF" w:rsidRDefault="00231375" w:rsidP="00231375">
      <w:pPr>
        <w:numPr>
          <w:ilvl w:val="0"/>
          <w:numId w:val="5"/>
        </w:numPr>
        <w:spacing w:after="160" w:line="360" w:lineRule="auto"/>
        <w:ind w:left="0" w:firstLine="0"/>
        <w:jc w:val="both"/>
        <w:rPr>
          <w:rFonts w:ascii="Palatino Linotype" w:hAnsi="Palatino Linotype"/>
        </w:rPr>
      </w:pPr>
      <w:r w:rsidRPr="00455CEF">
        <w:rPr>
          <w:rFonts w:ascii="Palatino Linotype" w:hAnsi="Palatino Linotype"/>
        </w:rPr>
        <w:t>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w:t>
      </w:r>
    </w:p>
    <w:p w14:paraId="37E3B444" w14:textId="77777777" w:rsidR="00231375" w:rsidRPr="00275358" w:rsidRDefault="00231375" w:rsidP="00231375">
      <w:pPr>
        <w:spacing w:after="160" w:line="360" w:lineRule="auto"/>
        <w:jc w:val="both"/>
        <w:rPr>
          <w:rFonts w:ascii="Palatino Linotype" w:hAnsi="Palatino Linotype"/>
          <w:highlight w:val="yellow"/>
        </w:rPr>
      </w:pPr>
    </w:p>
    <w:p w14:paraId="358756CA" w14:textId="77777777" w:rsidR="00AD36AE" w:rsidRPr="00275358" w:rsidRDefault="00FE5C58" w:rsidP="00FE5C58">
      <w:pPr>
        <w:pStyle w:val="Prrafodelista"/>
        <w:numPr>
          <w:ilvl w:val="0"/>
          <w:numId w:val="19"/>
        </w:numPr>
        <w:spacing w:after="160" w:line="360" w:lineRule="auto"/>
        <w:jc w:val="both"/>
        <w:rPr>
          <w:rFonts w:ascii="Palatino Linotype" w:hAnsi="Palatino Linotype"/>
          <w:b/>
        </w:rPr>
      </w:pPr>
      <w:r w:rsidRPr="00275358">
        <w:rPr>
          <w:rFonts w:ascii="Palatino Linotype" w:eastAsia="Calibri" w:hAnsi="Palatino Linotype" w:cs="Arial"/>
          <w:b/>
          <w:lang w:val="es-ES"/>
        </w:rPr>
        <w:t>Puntos 5, 8 y 9</w:t>
      </w:r>
    </w:p>
    <w:p w14:paraId="2419652B"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Por </w:t>
      </w:r>
      <w:r w:rsidR="006063A1" w:rsidRPr="00275358">
        <w:rPr>
          <w:rFonts w:ascii="Palatino Linotype" w:eastAsia="Calibri" w:hAnsi="Palatino Linotype" w:cs="Arial"/>
          <w:lang w:val="es-ES"/>
        </w:rPr>
        <w:t>lo que</w:t>
      </w:r>
      <w:r w:rsidRPr="00275358">
        <w:rPr>
          <w:rFonts w:ascii="Palatino Linotype" w:eastAsia="Calibri" w:hAnsi="Palatino Linotype" w:cs="Arial"/>
          <w:lang w:val="es-ES"/>
        </w:rPr>
        <w:t xml:space="preserve"> corresponde a la información requerida en los </w:t>
      </w:r>
      <w:r w:rsidRPr="00275358">
        <w:rPr>
          <w:rFonts w:ascii="Palatino Linotype" w:eastAsia="Calibri" w:hAnsi="Palatino Linotype" w:cs="Arial"/>
          <w:b/>
          <w:lang w:val="es-ES"/>
        </w:rPr>
        <w:t>puntos 5, 8 y 9</w:t>
      </w:r>
      <w:r w:rsidRPr="00275358">
        <w:rPr>
          <w:rFonts w:ascii="Palatino Linotype" w:eastAsia="Calibri" w:hAnsi="Palatino Linotype" w:cs="Arial"/>
          <w:lang w:val="es-ES"/>
        </w:rPr>
        <w:t xml:space="preserve"> los cuales se relacionan con lo siguiente:</w:t>
      </w:r>
    </w:p>
    <w:p w14:paraId="7D4AD7AB" w14:textId="77777777" w:rsidR="00FE5C58" w:rsidRPr="00275358" w:rsidRDefault="00FE5C58" w:rsidP="00275358">
      <w:pPr>
        <w:pStyle w:val="Prrafodelista"/>
        <w:numPr>
          <w:ilvl w:val="0"/>
          <w:numId w:val="14"/>
        </w:numPr>
        <w:autoSpaceDE w:val="0"/>
        <w:autoSpaceDN w:val="0"/>
        <w:adjustRightInd w:val="0"/>
        <w:spacing w:after="160" w:line="360" w:lineRule="auto"/>
        <w:ind w:right="850" w:hanging="153"/>
        <w:jc w:val="both"/>
        <w:rPr>
          <w:rFonts w:ascii="Palatino Linotype" w:hAnsi="Palatino Linotype" w:cs="Arial"/>
          <w:b/>
          <w:color w:val="000000" w:themeColor="text1"/>
          <w:sz w:val="22"/>
        </w:rPr>
      </w:pPr>
      <w:r w:rsidRPr="00275358">
        <w:rPr>
          <w:rFonts w:ascii="Palatino Linotype" w:hAnsi="Palatino Linotype" w:cs="Arial"/>
          <w:b/>
          <w:color w:val="000000" w:themeColor="text1"/>
          <w:sz w:val="22"/>
        </w:rPr>
        <w:t>Someterse y aprobar las evaluaciones de certificación y control de confianza, para su ingreso y permanencia;</w:t>
      </w:r>
    </w:p>
    <w:p w14:paraId="3B40AC0A" w14:textId="77777777" w:rsidR="00FE5C58" w:rsidRPr="00275358" w:rsidRDefault="00FE5C58" w:rsidP="00275358">
      <w:pPr>
        <w:pStyle w:val="Prrafodelista"/>
        <w:numPr>
          <w:ilvl w:val="0"/>
          <w:numId w:val="14"/>
        </w:numPr>
        <w:autoSpaceDE w:val="0"/>
        <w:autoSpaceDN w:val="0"/>
        <w:adjustRightInd w:val="0"/>
        <w:spacing w:after="160" w:line="360" w:lineRule="auto"/>
        <w:ind w:right="850" w:hanging="153"/>
        <w:jc w:val="both"/>
        <w:rPr>
          <w:rFonts w:ascii="Palatino Linotype" w:eastAsia="Calibri" w:hAnsi="Palatino Linotype" w:cs="Arial"/>
          <w:b/>
          <w:sz w:val="22"/>
          <w:lang w:val="es-ES"/>
        </w:rPr>
      </w:pPr>
      <w:r w:rsidRPr="00275358">
        <w:rPr>
          <w:rFonts w:ascii="Palatino Linotype" w:eastAsia="Calibri" w:hAnsi="Palatino Linotype" w:cs="Arial"/>
          <w:b/>
          <w:sz w:val="22"/>
          <w:lang w:val="es-ES"/>
        </w:rPr>
        <w:t>Certificación de control de Confianza;</w:t>
      </w:r>
    </w:p>
    <w:p w14:paraId="3B14CB48" w14:textId="77777777" w:rsidR="00FE5C58" w:rsidRPr="00275358" w:rsidRDefault="00FE5C58" w:rsidP="00275358">
      <w:pPr>
        <w:pStyle w:val="Prrafodelista"/>
        <w:numPr>
          <w:ilvl w:val="0"/>
          <w:numId w:val="14"/>
        </w:numPr>
        <w:autoSpaceDE w:val="0"/>
        <w:autoSpaceDN w:val="0"/>
        <w:adjustRightInd w:val="0"/>
        <w:spacing w:after="160" w:line="360" w:lineRule="auto"/>
        <w:ind w:right="850" w:hanging="153"/>
        <w:jc w:val="both"/>
        <w:rPr>
          <w:rFonts w:ascii="Palatino Linotype" w:eastAsia="Calibri" w:hAnsi="Palatino Linotype" w:cs="Arial"/>
          <w:b/>
          <w:sz w:val="22"/>
          <w:lang w:val="es-ES"/>
        </w:rPr>
      </w:pPr>
      <w:r w:rsidRPr="00275358">
        <w:rPr>
          <w:rFonts w:ascii="Palatino Linotype" w:eastAsia="Calibri" w:hAnsi="Palatino Linotype" w:cs="Arial"/>
          <w:b/>
          <w:sz w:val="22"/>
          <w:lang w:val="es-ES"/>
        </w:rPr>
        <w:t xml:space="preserve">Certificado Único Policial </w:t>
      </w:r>
    </w:p>
    <w:p w14:paraId="27C76638" w14:textId="77777777" w:rsidR="00FE5C58" w:rsidRDefault="00FE5C58" w:rsidP="00FE5C58">
      <w:pPr>
        <w:rPr>
          <w:rFonts w:ascii="Palatino Linotype" w:eastAsia="Calibri" w:hAnsi="Palatino Linotype" w:cs="Arial"/>
          <w:lang w:val="es-ES"/>
        </w:rPr>
      </w:pPr>
    </w:p>
    <w:p w14:paraId="55D8836F" w14:textId="77777777" w:rsidR="00275358" w:rsidRPr="00275358" w:rsidRDefault="00275358" w:rsidP="00FE5C58">
      <w:pPr>
        <w:rPr>
          <w:rFonts w:ascii="Palatino Linotype" w:eastAsia="Calibri" w:hAnsi="Palatino Linotype" w:cs="Arial"/>
          <w:lang w:val="es-ES"/>
        </w:rPr>
      </w:pPr>
    </w:p>
    <w:p w14:paraId="27A93CC0" w14:textId="77777777" w:rsidR="00FE5C58" w:rsidRPr="00275358" w:rsidRDefault="00FE5C58" w:rsidP="00FE5C58">
      <w:pPr>
        <w:pStyle w:val="Prrafodelista"/>
        <w:numPr>
          <w:ilvl w:val="2"/>
          <w:numId w:val="13"/>
        </w:numPr>
        <w:spacing w:line="360" w:lineRule="auto"/>
        <w:ind w:left="284" w:hanging="284"/>
        <w:jc w:val="both"/>
        <w:rPr>
          <w:rFonts w:ascii="Palatino Linotype" w:hAnsi="Palatino Linotype"/>
          <w:b/>
          <w:color w:val="000000"/>
        </w:rPr>
      </w:pPr>
      <w:r w:rsidRPr="00275358">
        <w:rPr>
          <w:rFonts w:ascii="Palatino Linotype" w:hAnsi="Palatino Linotype"/>
          <w:b/>
          <w:color w:val="000000"/>
        </w:rPr>
        <w:lastRenderedPageBreak/>
        <w:t>Examen de control y confianza y certificado único policial.</w:t>
      </w:r>
    </w:p>
    <w:p w14:paraId="7C67DB4C"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lang w:val="es-ES"/>
        </w:rPr>
        <w:t xml:space="preserve">Derivado de la naturaleza de la información requerida, es necesario traer a contexto la </w:t>
      </w:r>
      <w:r w:rsidRPr="00275358">
        <w:rPr>
          <w:rFonts w:ascii="Palatino Linotype" w:hAnsi="Palatino Linotype" w:cs="Tahoma"/>
          <w:lang w:val="es-ES"/>
        </w:rPr>
        <w:t xml:space="preserve">Ley General del Sistema Nacional de Seguridad Pública en el artículo 66 y el diverso 109 de la Ley de Seguridad del Estado de México, establecen que la certificación es el proceso por el cual </w:t>
      </w:r>
      <w:r w:rsidRPr="00275358">
        <w:rPr>
          <w:rFonts w:ascii="Palatino Linotype" w:hAnsi="Palatino Linotype" w:cs="Tahoma"/>
          <w:b/>
          <w:bCs/>
          <w:lang w:val="es-ES"/>
        </w:rPr>
        <w:t>los integrantes de las instituciones de seguridad pública o de procuración de justicia se someten a las evaluaciones establecidas por el Centro de Control de Confianza del Estado de México.</w:t>
      </w:r>
    </w:p>
    <w:p w14:paraId="3754E6C0" w14:textId="77777777" w:rsidR="00FE5C58" w:rsidRPr="00275358" w:rsidRDefault="00FE5C58" w:rsidP="00FE5C58">
      <w:pPr>
        <w:spacing w:after="160" w:line="360" w:lineRule="auto"/>
        <w:jc w:val="both"/>
        <w:rPr>
          <w:rFonts w:ascii="Palatino Linotype" w:hAnsi="Palatino Linotype"/>
        </w:rPr>
      </w:pPr>
    </w:p>
    <w:p w14:paraId="4F251C34"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cs="Tahoma"/>
          <w:lang w:val="es-ES"/>
        </w:rPr>
        <w:t xml:space="preserve">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instituciones de seguridad pública y privada, estatal y municipal, </w:t>
      </w:r>
      <w:r w:rsidRPr="00275358">
        <w:rPr>
          <w:rFonts w:ascii="Palatino Linotype" w:hAnsi="Palatino Linotype" w:cs="Tahoma"/>
          <w:b/>
          <w:bCs/>
          <w:lang w:val="es-ES"/>
        </w:rPr>
        <w:t>a fin de emitir la certificación correspondiente.</w:t>
      </w:r>
    </w:p>
    <w:p w14:paraId="5DB7E988" w14:textId="77777777" w:rsidR="00FE5C58" w:rsidRPr="00275358" w:rsidRDefault="00FE5C58" w:rsidP="00FE5C58">
      <w:pPr>
        <w:spacing w:after="160" w:line="360" w:lineRule="auto"/>
        <w:jc w:val="both"/>
        <w:rPr>
          <w:rFonts w:ascii="Palatino Linotype" w:hAnsi="Palatino Linotype"/>
        </w:rPr>
      </w:pPr>
    </w:p>
    <w:p w14:paraId="7386DCCC"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cs="Tahoma"/>
          <w:lang w:val="es-ES"/>
        </w:rPr>
        <w:t xml:space="preserve">Además, que </w:t>
      </w:r>
      <w:r w:rsidRPr="00275358">
        <w:rPr>
          <w:rFonts w:ascii="Palatino Linotype" w:hAnsi="Palatino Linotype" w:cs="Tahoma"/>
          <w:b/>
          <w:lang w:val="es-ES"/>
        </w:rPr>
        <w:t>ninguna persona podrá ingresar o permanecer en las instituciones de seguridad pública sin contar con el Certificado y registro vigentes.</w:t>
      </w:r>
    </w:p>
    <w:p w14:paraId="17D16883" w14:textId="77777777" w:rsidR="00FE5C58" w:rsidRPr="00275358" w:rsidRDefault="00FE5C58" w:rsidP="00FE5C58">
      <w:pPr>
        <w:rPr>
          <w:rFonts w:ascii="Palatino Linotype" w:hAnsi="Palatino Linotype" w:cs="Tahoma"/>
          <w:lang w:val="es-ES"/>
        </w:rPr>
      </w:pPr>
    </w:p>
    <w:p w14:paraId="57A31A5E"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cs="Tahoma"/>
          <w:lang w:val="es-ES"/>
        </w:rPr>
        <w:lastRenderedPageBreak/>
        <w:t>En ese contexto, el artículo 5°, fracciones VIII, IX y X, de la Ley General del Sistema Nacional de Seguridad Pública y el diverso 6°, fracciones XI y XII, de la Ley de Seguridad del Estado de México, establece lo siguiente:</w:t>
      </w:r>
    </w:p>
    <w:p w14:paraId="14240829" w14:textId="77777777" w:rsidR="00FE5C58" w:rsidRPr="00275358" w:rsidRDefault="00FE5C58" w:rsidP="00FE5C58">
      <w:pPr>
        <w:numPr>
          <w:ilvl w:val="0"/>
          <w:numId w:val="15"/>
        </w:numPr>
        <w:ind w:right="565" w:hanging="153"/>
        <w:contextualSpacing/>
        <w:jc w:val="both"/>
        <w:rPr>
          <w:rFonts w:ascii="Palatino Linotype" w:hAnsi="Palatino Linotype" w:cs="Tahoma"/>
          <w:sz w:val="22"/>
          <w:lang w:val="es-ES"/>
        </w:rPr>
      </w:pPr>
      <w:r w:rsidRPr="00275358">
        <w:rPr>
          <w:rFonts w:ascii="Palatino Linotype" w:hAnsi="Palatino Linotype" w:cs="Tahoma"/>
          <w:b/>
          <w:bCs/>
          <w:sz w:val="22"/>
          <w:lang w:val="es-ES"/>
        </w:rPr>
        <w:t>Instituciones Policiales:</w:t>
      </w:r>
      <w:r w:rsidRPr="00275358">
        <w:rPr>
          <w:rFonts w:ascii="Palatino Linotype" w:hAnsi="Palatino Linotype" w:cs="Tahoma"/>
          <w:sz w:val="22"/>
          <w:lang w:val="es-ES"/>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4559CDA2" w14:textId="77777777" w:rsidR="00FE5C58" w:rsidRPr="00275358" w:rsidRDefault="00FE5C58" w:rsidP="00FE5C58">
      <w:pPr>
        <w:ind w:left="720" w:right="565" w:hanging="153"/>
        <w:contextualSpacing/>
        <w:rPr>
          <w:rFonts w:ascii="Palatino Linotype" w:hAnsi="Palatino Linotype" w:cs="Tahoma"/>
          <w:sz w:val="22"/>
          <w:lang w:val="es-ES"/>
        </w:rPr>
      </w:pPr>
    </w:p>
    <w:p w14:paraId="2132974C" w14:textId="77777777" w:rsidR="00FE5C58" w:rsidRPr="00275358" w:rsidRDefault="00FE5C58" w:rsidP="00FE5C58">
      <w:pPr>
        <w:numPr>
          <w:ilvl w:val="0"/>
          <w:numId w:val="15"/>
        </w:numPr>
        <w:ind w:right="565" w:hanging="153"/>
        <w:contextualSpacing/>
        <w:jc w:val="both"/>
        <w:rPr>
          <w:rFonts w:ascii="Palatino Linotype" w:hAnsi="Palatino Linotype" w:cs="Tahoma"/>
          <w:sz w:val="22"/>
          <w:lang w:val="es-ES"/>
        </w:rPr>
      </w:pPr>
      <w:r w:rsidRPr="00275358">
        <w:rPr>
          <w:rFonts w:ascii="Palatino Linotype" w:hAnsi="Palatino Linotype" w:cs="Tahoma"/>
          <w:b/>
          <w:bCs/>
          <w:sz w:val="22"/>
          <w:lang w:val="es-ES"/>
        </w:rPr>
        <w:t xml:space="preserve">Instituciones de Procuración de Justicia: </w:t>
      </w:r>
      <w:r w:rsidRPr="00275358">
        <w:rPr>
          <w:rFonts w:ascii="Palatino Linotype" w:hAnsi="Palatino Linotype" w:cs="Tahoma"/>
          <w:sz w:val="22"/>
          <w:lang w:val="es-ES"/>
        </w:rPr>
        <w:t>Son aquellas de la Federación y Entidades Federativas que integran el Ministerio Público, los servicios periciales, policías de investigación y auxiliares.</w:t>
      </w:r>
    </w:p>
    <w:p w14:paraId="2CE2F11D" w14:textId="77777777" w:rsidR="00FE5C58" w:rsidRPr="00275358" w:rsidRDefault="00FE5C58" w:rsidP="00FE5C58">
      <w:pPr>
        <w:ind w:right="565" w:hanging="153"/>
        <w:rPr>
          <w:rFonts w:ascii="Palatino Linotype" w:hAnsi="Palatino Linotype" w:cs="Tahoma"/>
          <w:sz w:val="22"/>
          <w:lang w:val="es-ES"/>
        </w:rPr>
      </w:pPr>
    </w:p>
    <w:p w14:paraId="1948A959" w14:textId="77777777" w:rsidR="00FE5C58" w:rsidRPr="00275358" w:rsidRDefault="00FE5C58" w:rsidP="00FE5C58">
      <w:pPr>
        <w:numPr>
          <w:ilvl w:val="0"/>
          <w:numId w:val="15"/>
        </w:numPr>
        <w:ind w:right="565" w:hanging="153"/>
        <w:contextualSpacing/>
        <w:jc w:val="both"/>
        <w:rPr>
          <w:rFonts w:ascii="Palatino Linotype" w:hAnsi="Palatino Linotype" w:cs="Tahoma"/>
          <w:sz w:val="22"/>
          <w:lang w:val="es-ES"/>
        </w:rPr>
      </w:pPr>
      <w:r w:rsidRPr="00275358">
        <w:rPr>
          <w:rFonts w:ascii="Palatino Linotype" w:hAnsi="Palatino Linotype" w:cs="Tahoma"/>
          <w:b/>
          <w:bCs/>
          <w:sz w:val="22"/>
          <w:lang w:val="es-ES"/>
        </w:rPr>
        <w:t>Instituciones de Seguridad Pública:</w:t>
      </w:r>
      <w:r w:rsidRPr="00275358">
        <w:rPr>
          <w:rFonts w:ascii="Palatino Linotype" w:hAnsi="Palatino Linotype" w:cs="Tahoma"/>
          <w:sz w:val="22"/>
          <w:lang w:val="es-ES"/>
        </w:rPr>
        <w:t xml:space="preserve"> Instituciones Policiales, de Procuración de Justicia, del Sistema Penitenciario y dependencias encargadas de la seguridad pública a nivel federal, estatal y municipal.</w:t>
      </w:r>
    </w:p>
    <w:p w14:paraId="13957D92" w14:textId="77777777" w:rsidR="00FE5C58" w:rsidRPr="00275358" w:rsidRDefault="00FE5C58" w:rsidP="00FE5C58">
      <w:pPr>
        <w:spacing w:after="160" w:line="360" w:lineRule="auto"/>
        <w:jc w:val="both"/>
        <w:rPr>
          <w:rFonts w:ascii="Palatino Linotype" w:hAnsi="Palatino Linotype"/>
        </w:rPr>
      </w:pPr>
    </w:p>
    <w:p w14:paraId="68FF1364"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cs="Tahoma"/>
          <w:lang w:val="es-ES"/>
        </w:rPr>
        <w:t>Sobre lo anterior, el Instructivo de llenado del Formato “Personal de Seguridad Pública”, del Secretariado Ejecutivo del Sistema Nacional de Seguridad Pública establece que las instituciones de seguridad pública, se integran por los siguientes categorizaciones de puestos:</w:t>
      </w:r>
    </w:p>
    <w:p w14:paraId="0900D597" w14:textId="77777777" w:rsidR="00FE5C58" w:rsidRPr="00275358" w:rsidRDefault="00FE5C58" w:rsidP="00FE5C58">
      <w:pPr>
        <w:pStyle w:val="Prrafodelista"/>
        <w:numPr>
          <w:ilvl w:val="0"/>
          <w:numId w:val="16"/>
        </w:numPr>
        <w:ind w:right="565" w:hanging="153"/>
        <w:jc w:val="both"/>
        <w:rPr>
          <w:rFonts w:ascii="Palatino Linotype" w:hAnsi="Palatino Linotype" w:cs="Tahoma"/>
          <w:b/>
          <w:bCs/>
          <w:sz w:val="22"/>
          <w:lang w:val="es-ES"/>
        </w:rPr>
      </w:pPr>
      <w:r w:rsidRPr="00275358">
        <w:rPr>
          <w:rFonts w:ascii="Palatino Linotype" w:hAnsi="Palatino Linotype" w:cs="Tahoma"/>
          <w:b/>
          <w:bCs/>
          <w:sz w:val="22"/>
          <w:lang w:val="es-ES"/>
        </w:rPr>
        <w:t xml:space="preserve">Mando: </w:t>
      </w:r>
      <w:r w:rsidRPr="00275358">
        <w:rPr>
          <w:rFonts w:ascii="Palatino Linotype" w:hAnsi="Palatino Linotype" w:cs="Tahoma"/>
          <w:sz w:val="22"/>
          <w:lang w:val="es-ES"/>
        </w:rPr>
        <w:t>Se conforma por el personal con funciones de dirección, coordinación y supervisión, es decir, los altos mandos y mandos medios y superiores.</w:t>
      </w:r>
    </w:p>
    <w:p w14:paraId="000ECA64" w14:textId="77777777" w:rsidR="00FE5C58" w:rsidRPr="00275358" w:rsidRDefault="00FE5C58" w:rsidP="00FE5C58">
      <w:pPr>
        <w:pStyle w:val="Prrafodelista"/>
        <w:numPr>
          <w:ilvl w:val="0"/>
          <w:numId w:val="16"/>
        </w:numPr>
        <w:ind w:right="565" w:hanging="153"/>
        <w:jc w:val="both"/>
        <w:rPr>
          <w:rFonts w:ascii="Palatino Linotype" w:hAnsi="Palatino Linotype" w:cs="Tahoma"/>
          <w:b/>
          <w:bCs/>
          <w:sz w:val="22"/>
          <w:lang w:val="es-ES"/>
        </w:rPr>
      </w:pPr>
      <w:r w:rsidRPr="00275358">
        <w:rPr>
          <w:rFonts w:ascii="Palatino Linotype" w:hAnsi="Palatino Linotype" w:cs="Tahoma"/>
          <w:b/>
          <w:bCs/>
          <w:sz w:val="22"/>
          <w:lang w:val="es-ES"/>
        </w:rPr>
        <w:t xml:space="preserve">Operativos: </w:t>
      </w:r>
      <w:r w:rsidRPr="00275358">
        <w:rPr>
          <w:rFonts w:ascii="Palatino Linotype" w:hAnsi="Palatino Linotype" w:cs="Tahoma"/>
          <w:sz w:val="22"/>
          <w:lang w:val="es-ES"/>
        </w:rPr>
        <w:t>Integrado por el personal que desempeña funciones de campo (policiacas, especializadas y no tienen funciones de mando), tales como la Policía Ministerial, Judicial, Estatal Preventiva, Municipal, escoltas, grupos antisecuestro, t</w:t>
      </w:r>
      <w:proofErr w:type="spellStart"/>
      <w:r w:rsidRPr="00275358">
        <w:rPr>
          <w:rFonts w:ascii="Palatino Linotype" w:hAnsi="Palatino Linotype"/>
          <w:sz w:val="22"/>
        </w:rPr>
        <w:t>errorismo</w:t>
      </w:r>
      <w:proofErr w:type="spellEnd"/>
      <w:r w:rsidRPr="00275358">
        <w:rPr>
          <w:rFonts w:ascii="Palatino Linotype" w:hAnsi="Palatino Linotype"/>
          <w:sz w:val="22"/>
        </w:rPr>
        <w:t>, inteligencia, grupos de reacción o equivalentes.</w:t>
      </w:r>
    </w:p>
    <w:p w14:paraId="52770B36" w14:textId="77777777" w:rsidR="00FE5C58" w:rsidRPr="00275358" w:rsidRDefault="00FE5C58" w:rsidP="00FE5C58">
      <w:pPr>
        <w:pStyle w:val="Prrafodelista"/>
        <w:numPr>
          <w:ilvl w:val="0"/>
          <w:numId w:val="16"/>
        </w:numPr>
        <w:ind w:right="565" w:hanging="153"/>
        <w:jc w:val="both"/>
        <w:rPr>
          <w:rFonts w:ascii="Palatino Linotype" w:hAnsi="Palatino Linotype" w:cs="Tahoma"/>
          <w:b/>
          <w:bCs/>
          <w:sz w:val="22"/>
          <w:lang w:val="es-ES"/>
        </w:rPr>
      </w:pPr>
      <w:r w:rsidRPr="00275358">
        <w:rPr>
          <w:rFonts w:ascii="Palatino Linotype" w:hAnsi="Palatino Linotype" w:cs="Tahoma"/>
          <w:b/>
          <w:bCs/>
          <w:sz w:val="22"/>
          <w:lang w:val="es-ES"/>
        </w:rPr>
        <w:t xml:space="preserve">Administrativos: </w:t>
      </w:r>
      <w:r w:rsidRPr="00275358">
        <w:rPr>
          <w:rFonts w:ascii="Palatino Linotype" w:hAnsi="Palatino Linotype" w:cs="Tahoma"/>
          <w:sz w:val="22"/>
          <w:lang w:val="es-ES"/>
        </w:rPr>
        <w:t>Conformado por el personal de apoyo.</w:t>
      </w:r>
    </w:p>
    <w:p w14:paraId="3BF5E8E4" w14:textId="77777777" w:rsidR="00FE5C58" w:rsidRPr="00275358" w:rsidRDefault="00FE5C58" w:rsidP="00FE5C58">
      <w:pPr>
        <w:spacing w:after="160" w:line="360" w:lineRule="auto"/>
        <w:jc w:val="both"/>
        <w:rPr>
          <w:rFonts w:ascii="Palatino Linotype" w:hAnsi="Palatino Linotype"/>
        </w:rPr>
      </w:pPr>
    </w:p>
    <w:p w14:paraId="63F444DF"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lastRenderedPageBreak/>
        <w:t>Por su parte, el Centro Nacional de Certificación y Acreditación</w:t>
      </w:r>
      <w:r w:rsidRPr="00275358">
        <w:rPr>
          <w:rStyle w:val="Refdenotaalpie"/>
          <w:rFonts w:ascii="Palatino Linotype" w:hAnsi="Palatino Linotype"/>
        </w:rPr>
        <w:footnoteReference w:id="5"/>
      </w:r>
      <w:r w:rsidRPr="00275358">
        <w:rPr>
          <w:rFonts w:ascii="Palatino Linotype" w:hAnsi="Palatino Linotype"/>
        </w:rPr>
        <w:t xml:space="preserve"> para obtener el certificado es obligatorio que los elementos </w:t>
      </w:r>
      <w:r w:rsidRPr="00275358">
        <w:rPr>
          <w:rFonts w:ascii="Palatino Linotype" w:hAnsi="Palatino Linotype"/>
          <w:b/>
          <w:u w:val="single"/>
        </w:rPr>
        <w:t>acrediten contar con evaluación de control y confianza</w:t>
      </w:r>
      <w:r w:rsidRPr="00275358">
        <w:rPr>
          <w:rFonts w:ascii="Palatino Linotype" w:hAnsi="Palatino Linotype"/>
        </w:rPr>
        <w:t>, formación inicial o equivalente, evaluación de competencias básicas o profesionales y la evaluación del desempeño.</w:t>
      </w:r>
    </w:p>
    <w:p w14:paraId="2D031B3F" w14:textId="77777777" w:rsidR="00FE5C58" w:rsidRPr="00275358" w:rsidRDefault="00FE5C58" w:rsidP="00FE5C58">
      <w:pPr>
        <w:spacing w:after="160" w:line="360" w:lineRule="auto"/>
        <w:jc w:val="both"/>
        <w:rPr>
          <w:rFonts w:ascii="Palatino Linotype" w:hAnsi="Palatino Linotype"/>
        </w:rPr>
      </w:pPr>
    </w:p>
    <w:p w14:paraId="6B38F981"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En ese sentido, es de destacar que el objetivo del certificado es garantizar que la población cuente con policías confiables que tengan como único objetivo el de velar por la seguridad, por ello, que toda vez que </w:t>
      </w:r>
      <w:r w:rsidRPr="00275358">
        <w:rPr>
          <w:rFonts w:ascii="Palatino Linotype" w:hAnsi="Palatino Linotype"/>
          <w:b/>
        </w:rPr>
        <w:t>es un requisito el contar con el Certificado Único Policial para estar adscrito a la Dirección de Seguridad Ciudadana del Municipio</w:t>
      </w:r>
      <w:r w:rsidRPr="00275358">
        <w:rPr>
          <w:rFonts w:ascii="Palatino Linotype" w:hAnsi="Palatino Linotype"/>
        </w:rPr>
        <w:t xml:space="preserve"> y para esto, </w:t>
      </w:r>
      <w:r w:rsidRPr="00275358">
        <w:rPr>
          <w:rFonts w:ascii="Palatino Linotype" w:hAnsi="Palatino Linotype"/>
          <w:b/>
        </w:rPr>
        <w:t>es necesario contar con la acreditación de la evaluación de control y confianza.</w:t>
      </w:r>
      <w:r w:rsidRPr="00275358">
        <w:rPr>
          <w:rFonts w:ascii="Palatino Linotype" w:hAnsi="Palatino Linotype"/>
        </w:rPr>
        <w:t xml:space="preserve"> </w:t>
      </w:r>
    </w:p>
    <w:p w14:paraId="03C8BDDB" w14:textId="77777777" w:rsidR="00FE5C58" w:rsidRPr="00275358" w:rsidRDefault="00FE5C58" w:rsidP="00FE5C58">
      <w:pPr>
        <w:rPr>
          <w:rFonts w:ascii="Palatino Linotype" w:hAnsi="Palatino Linotype"/>
        </w:rPr>
      </w:pPr>
    </w:p>
    <w:p w14:paraId="472834ED"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Respecto a lo anterior, de conformidad con la página oficial de la Secretaría de Seguridad</w:t>
      </w:r>
      <w:r w:rsidRPr="00275358">
        <w:rPr>
          <w:rStyle w:val="Refdenotaalpie"/>
          <w:rFonts w:ascii="Palatino Linotype" w:hAnsi="Palatino Linotype"/>
        </w:rPr>
        <w:footnoteReference w:id="6"/>
      </w:r>
      <w:r w:rsidRPr="00275358">
        <w:rPr>
          <w:rFonts w:ascii="Palatino Linotype" w:hAnsi="Palatino Linotype"/>
        </w:rPr>
        <w:t xml:space="preserve">, el examen de control de confianza se compone de cinco evaluaciones, las cuales contribuyen a verificar que el personal activo actúe dentro del marco de conducta que dicta la normatividad institucional, así como el personal de nuevo ingreso se apegue a los principios institucionales de acuerdo con el perfil del puesto. </w:t>
      </w:r>
    </w:p>
    <w:p w14:paraId="6C83550A" w14:textId="77777777" w:rsidR="00FE5C58" w:rsidRPr="00275358" w:rsidRDefault="00FE5C58" w:rsidP="00FE5C58">
      <w:pPr>
        <w:rPr>
          <w:rFonts w:ascii="Palatino Linotype" w:hAnsi="Palatino Linotype"/>
        </w:rPr>
      </w:pPr>
    </w:p>
    <w:p w14:paraId="056264E3"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lastRenderedPageBreak/>
        <w:t xml:space="preserve">Asimismo, es de mencionar que, para la expedición del certificado, el proceso de evaluación se realiza en tres días, donde en el día uno, se llevará a cabo la evaluación, toxicológica, investigación de antecedentes, evaluación psicológica, evaluación socioeconómica y evaluación médica; en el día dos, se realizará una evaluación poligráfica y por último, en el día tres, se ejecutará una visita domiciliaria, tal como se observa a continuación: </w:t>
      </w:r>
    </w:p>
    <w:p w14:paraId="2AC4FC82" w14:textId="77777777" w:rsidR="00FE5C58" w:rsidRPr="00275358" w:rsidRDefault="00FE5C58" w:rsidP="00FE5C58">
      <w:pPr>
        <w:spacing w:after="160" w:line="360" w:lineRule="auto"/>
        <w:jc w:val="both"/>
        <w:rPr>
          <w:rFonts w:ascii="Palatino Linotype" w:hAnsi="Palatino Linotype"/>
        </w:rPr>
      </w:pPr>
    </w:p>
    <w:p w14:paraId="6217C8DD" w14:textId="77777777" w:rsidR="00FE5C58" w:rsidRPr="00275358" w:rsidRDefault="00FE5C58" w:rsidP="00FE5C58">
      <w:pPr>
        <w:spacing w:after="160" w:line="360" w:lineRule="auto"/>
        <w:jc w:val="center"/>
        <w:rPr>
          <w:rFonts w:ascii="Palatino Linotype" w:hAnsi="Palatino Linotype"/>
        </w:rPr>
      </w:pPr>
      <w:r w:rsidRPr="00275358">
        <w:rPr>
          <w:rFonts w:ascii="Palatino Linotype" w:hAnsi="Palatino Linotype"/>
          <w:noProof/>
          <w:lang w:val="es-MX"/>
        </w:rPr>
        <w:drawing>
          <wp:inline distT="0" distB="0" distL="0" distR="0" wp14:anchorId="43243582" wp14:editId="5F259E88">
            <wp:extent cx="3751873" cy="2419633"/>
            <wp:effectExtent l="19050" t="19050" r="20320"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51873" cy="2419633"/>
                    </a:xfrm>
                    <a:prstGeom prst="rect">
                      <a:avLst/>
                    </a:prstGeom>
                    <a:ln>
                      <a:solidFill>
                        <a:schemeClr val="tx1"/>
                      </a:solidFill>
                    </a:ln>
                  </pic:spPr>
                </pic:pic>
              </a:graphicData>
            </a:graphic>
          </wp:inline>
        </w:drawing>
      </w:r>
    </w:p>
    <w:p w14:paraId="4581A49F" w14:textId="77777777" w:rsidR="00FE5C58" w:rsidRPr="00275358" w:rsidRDefault="00FE5C58" w:rsidP="00FE5C58">
      <w:pPr>
        <w:spacing w:after="160" w:line="360" w:lineRule="auto"/>
        <w:jc w:val="both"/>
        <w:rPr>
          <w:rFonts w:ascii="Palatino Linotype" w:hAnsi="Palatino Linotype"/>
        </w:rPr>
      </w:pPr>
    </w:p>
    <w:p w14:paraId="1995358A"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Ahora bien, es importante no perder de vista que el examen de control y confianza comprende también los exámenes antidoping o toxicológicos, pues forman parte del proceso de evaluación realizado para obtener la certificación correspondiente y cuya </w:t>
      </w:r>
      <w:r w:rsidRPr="00275358">
        <w:rPr>
          <w:rFonts w:ascii="Palatino Linotype" w:hAnsi="Palatino Linotype"/>
        </w:rPr>
        <w:lastRenderedPageBreak/>
        <w:t xml:space="preserve">aplicación le corresponde al Centro de Control de Confianza del Estado de México, a través de la Dirección Médica y Toxicológica, como se muestra a continuación: </w:t>
      </w:r>
    </w:p>
    <w:p w14:paraId="37112864" w14:textId="77777777" w:rsidR="00170B5F" w:rsidRPr="00275358" w:rsidRDefault="00170B5F" w:rsidP="00275358">
      <w:pPr>
        <w:spacing w:line="276" w:lineRule="auto"/>
        <w:ind w:left="567" w:right="850"/>
        <w:jc w:val="both"/>
        <w:rPr>
          <w:rFonts w:ascii="Palatino Linotype" w:hAnsi="Palatino Linotype"/>
          <w:b/>
          <w:i/>
          <w:sz w:val="22"/>
        </w:rPr>
      </w:pPr>
      <w:r w:rsidRPr="00275358">
        <w:rPr>
          <w:rFonts w:ascii="Palatino Linotype" w:hAnsi="Palatino Linotype"/>
          <w:b/>
          <w:i/>
          <w:sz w:val="22"/>
        </w:rPr>
        <w:t>MANUAL DE PROCEDIMIENTOS DE LA DIRECCIÓN MÉDICA Y TOXICOLÓGICA DEL CENTRO DE CONTROL DE CONFIANZA DEL ESTADO DE MÉXICO</w:t>
      </w:r>
    </w:p>
    <w:p w14:paraId="284762F7" w14:textId="77777777" w:rsidR="00170B5F" w:rsidRPr="00275358" w:rsidRDefault="00170B5F" w:rsidP="00275358">
      <w:pPr>
        <w:spacing w:line="276" w:lineRule="auto"/>
        <w:ind w:left="567" w:right="850"/>
        <w:jc w:val="both"/>
        <w:rPr>
          <w:rFonts w:ascii="Palatino Linotype" w:hAnsi="Palatino Linotype"/>
          <w:i/>
          <w:sz w:val="22"/>
        </w:rPr>
      </w:pPr>
      <w:r w:rsidRPr="00275358">
        <w:rPr>
          <w:rFonts w:ascii="Palatino Linotype" w:hAnsi="Palatino Linotype"/>
          <w:i/>
          <w:sz w:val="22"/>
        </w:rPr>
        <w:t>…</w:t>
      </w:r>
    </w:p>
    <w:p w14:paraId="55AC6104" w14:textId="77777777" w:rsidR="00170B5F" w:rsidRPr="00275358" w:rsidRDefault="00170B5F" w:rsidP="00275358">
      <w:pPr>
        <w:spacing w:line="276" w:lineRule="auto"/>
        <w:ind w:left="567" w:right="850"/>
        <w:jc w:val="both"/>
        <w:rPr>
          <w:rFonts w:ascii="Palatino Linotype" w:hAnsi="Palatino Linotype"/>
          <w:i/>
          <w:sz w:val="22"/>
        </w:rPr>
      </w:pPr>
      <w:r w:rsidRPr="00275358">
        <w:rPr>
          <w:rFonts w:ascii="Palatino Linotype" w:hAnsi="Palatino Linotype"/>
          <w:i/>
          <w:sz w:val="22"/>
        </w:rPr>
        <w:t>La Dirección Médica y Toxicológica es la unidad administrativa responsable de realizar las evaluaciones toxicológicas de control de confianza, así como de la emisión, entrega de resultados y la emisión de los certificados correspondientes.</w:t>
      </w:r>
    </w:p>
    <w:p w14:paraId="5112B4A3" w14:textId="77777777" w:rsidR="00220EE5" w:rsidRPr="00275358" w:rsidRDefault="00220EE5" w:rsidP="00220EE5">
      <w:pPr>
        <w:spacing w:line="276" w:lineRule="auto"/>
        <w:ind w:right="616"/>
        <w:jc w:val="both"/>
        <w:rPr>
          <w:rFonts w:ascii="Palatino Linotype" w:hAnsi="Palatino Linotype"/>
          <w:i/>
        </w:rPr>
      </w:pPr>
    </w:p>
    <w:p w14:paraId="55A8B76B"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En ese sentido, toda vez que los exámenes referidos forman parte conjunta del proceso de evaluación para obtener la certificación de aprobación de los exámenes de control y confianza y, es el Centro de Control de Confianza, la dependencia encargada de aplicar y expedir el certificado de aprobación o no aprobación, se colige que en los archivos del Ayuntamiento, no obran los documentos que dan cuenta de los resultados de los exámenes toxicológicos,</w:t>
      </w:r>
      <w:r w:rsidRPr="00275358">
        <w:rPr>
          <w:rFonts w:ascii="Palatino Linotype" w:hAnsi="Palatino Linotype"/>
          <w:b/>
        </w:rPr>
        <w:t xml:space="preserve"> sino únicamente cuentan con los certificados que refieren si los servidores públicos son aptos o no aptos para desempeñar el cargo.</w:t>
      </w:r>
    </w:p>
    <w:p w14:paraId="4491546B" w14:textId="77777777" w:rsidR="00170B5F" w:rsidRPr="00275358" w:rsidRDefault="00170B5F" w:rsidP="00170B5F">
      <w:pPr>
        <w:spacing w:after="160" w:line="360" w:lineRule="auto"/>
        <w:jc w:val="both"/>
        <w:rPr>
          <w:rFonts w:ascii="Palatino Linotype" w:hAnsi="Palatino Linotype"/>
        </w:rPr>
      </w:pPr>
    </w:p>
    <w:p w14:paraId="166070D4" w14:textId="77777777" w:rsidR="00170B5F" w:rsidRPr="00275358" w:rsidRDefault="00170B5F"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Por ello, debido a que el</w:t>
      </w:r>
      <w:r w:rsidRPr="00275358">
        <w:rPr>
          <w:rFonts w:ascii="Palatino Linotype" w:hAnsi="Palatino Linotype"/>
          <w:b/>
        </w:rPr>
        <w:t xml:space="preserve"> SUJETO OBLIGADO </w:t>
      </w:r>
      <w:r w:rsidR="00FE5C58" w:rsidRPr="00275358">
        <w:rPr>
          <w:rFonts w:ascii="Palatino Linotype" w:hAnsi="Palatino Linotype"/>
        </w:rPr>
        <w:t>únicamente cuenta con la información relativa a los resultados de la aplicación de los exámenes de control y confianza, obtenidos conjuntamente derivados del proceso de la aplicación de otras evaluaciones (médica, toxicológica, psicológica, económica).</w:t>
      </w:r>
    </w:p>
    <w:p w14:paraId="0CD53455" w14:textId="77777777" w:rsidR="00170B5F" w:rsidRPr="00275358" w:rsidRDefault="00170B5F" w:rsidP="00170B5F">
      <w:pPr>
        <w:rPr>
          <w:rFonts w:ascii="Palatino Linotype" w:hAnsi="Palatino Linotype"/>
        </w:rPr>
      </w:pPr>
    </w:p>
    <w:p w14:paraId="6A456702"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lastRenderedPageBreak/>
        <w:t xml:space="preserve">Ahora bien, el Manual General de Organización del Centro de Control de Confianza del Estado de México, precisa que la Unidad de Evaluación será la encargada de emitir el reporte con el resultado final de las evaluaciones de control de confianza, mismo que será reportado a las instituciones de seguridad pública. </w:t>
      </w:r>
    </w:p>
    <w:p w14:paraId="038DB888" w14:textId="77777777" w:rsidR="00924010" w:rsidRPr="00275358" w:rsidRDefault="00924010" w:rsidP="00924010">
      <w:pPr>
        <w:spacing w:after="160" w:line="360" w:lineRule="auto"/>
        <w:jc w:val="both"/>
        <w:rPr>
          <w:rFonts w:ascii="Palatino Linotype" w:hAnsi="Palatino Linotype"/>
        </w:rPr>
      </w:pPr>
    </w:p>
    <w:p w14:paraId="6EECF618"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Asimismo, se establece que el Centro Estatal de Evaluación y Control de Confianza, aplicará las evaluaciones para selección del aspirante y para la permanencia, el desarrollo y la promoción de elementos de la corporación, esto es realizará los procedimientos de evaluación y de control de confianza; además, que los resultados de todos los exámenes serán reportados directamente a la institución de seguridad pública, el cual podrá ser de la siguiente forma: </w:t>
      </w:r>
    </w:p>
    <w:p w14:paraId="7B3044F1" w14:textId="77777777" w:rsidR="00170B5F" w:rsidRPr="00275358" w:rsidRDefault="00170B5F" w:rsidP="00275358">
      <w:pPr>
        <w:pStyle w:val="Prrafodelista"/>
        <w:ind w:left="567" w:right="850"/>
        <w:jc w:val="both"/>
        <w:rPr>
          <w:rFonts w:ascii="Palatino Linotype" w:hAnsi="Palatino Linotype"/>
          <w:i/>
          <w:sz w:val="22"/>
        </w:rPr>
      </w:pPr>
      <w:r w:rsidRPr="00275358">
        <w:rPr>
          <w:rFonts w:ascii="Palatino Linotype" w:hAnsi="Palatino Linotype"/>
          <w:i/>
          <w:sz w:val="22"/>
        </w:rPr>
        <w:t xml:space="preserve">a) Apto: Corresponde aquel que refleja los resultados satisfactorios a los requerimientos de la totalidad de los exámenes de la evaluación; </w:t>
      </w:r>
    </w:p>
    <w:p w14:paraId="05D1D4D4" w14:textId="77777777" w:rsidR="00170B5F" w:rsidRPr="00275358" w:rsidRDefault="00170B5F" w:rsidP="00275358">
      <w:pPr>
        <w:pStyle w:val="Prrafodelista"/>
        <w:ind w:left="567" w:right="850"/>
        <w:jc w:val="both"/>
        <w:rPr>
          <w:rFonts w:ascii="Palatino Linotype" w:hAnsi="Palatino Linotype"/>
          <w:i/>
          <w:sz w:val="22"/>
        </w:rPr>
      </w:pPr>
      <w:r w:rsidRPr="00275358">
        <w:rPr>
          <w:rFonts w:ascii="Palatino Linotype" w:hAnsi="Palatino Linotype"/>
          <w:i/>
          <w:sz w:val="22"/>
        </w:rPr>
        <w:t xml:space="preserve">b) Recomendable con observaciones: Sucede en aquellos casos que se cumplen con los parámetros de cualquiera de los exámenes, pero existen características que deben marcarse en situaciones críticas por posibles inconsistencias en los resultados; y </w:t>
      </w:r>
    </w:p>
    <w:p w14:paraId="5DDE857B" w14:textId="77777777" w:rsidR="00170B5F" w:rsidRPr="00275358" w:rsidRDefault="00170B5F" w:rsidP="00275358">
      <w:pPr>
        <w:pStyle w:val="Prrafodelista"/>
        <w:ind w:left="567" w:right="850"/>
        <w:jc w:val="both"/>
        <w:rPr>
          <w:rFonts w:ascii="Palatino Linotype" w:hAnsi="Palatino Linotype"/>
          <w:i/>
          <w:sz w:val="22"/>
        </w:rPr>
      </w:pPr>
      <w:r w:rsidRPr="00275358">
        <w:rPr>
          <w:rFonts w:ascii="Palatino Linotype" w:hAnsi="Palatino Linotype"/>
          <w:i/>
          <w:sz w:val="22"/>
        </w:rPr>
        <w:t xml:space="preserve">c) No Apto: Aplica cuando no se aprueban los exámenes. </w:t>
      </w:r>
    </w:p>
    <w:p w14:paraId="3CB3AFED" w14:textId="77777777" w:rsidR="00170B5F" w:rsidRPr="00275358" w:rsidRDefault="00170B5F" w:rsidP="00170B5F">
      <w:pPr>
        <w:spacing w:after="160" w:line="360" w:lineRule="auto"/>
        <w:jc w:val="both"/>
        <w:rPr>
          <w:rFonts w:ascii="Palatino Linotype" w:hAnsi="Palatino Linotype"/>
        </w:rPr>
      </w:pPr>
    </w:p>
    <w:p w14:paraId="5470F4AF"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Entonces, al ser reportados los resultados directamente a la Institución de Seguridad Pública a la que pertenece el elemento de seguridad, se determina que la información</w:t>
      </w:r>
      <w:r w:rsidR="00924010" w:rsidRPr="00275358">
        <w:rPr>
          <w:rFonts w:ascii="Palatino Linotype" w:hAnsi="Palatino Linotype"/>
        </w:rPr>
        <w:t xml:space="preserve"> debe</w:t>
      </w:r>
      <w:r w:rsidRPr="00275358">
        <w:rPr>
          <w:rFonts w:ascii="Palatino Linotype" w:hAnsi="Palatino Linotype"/>
        </w:rPr>
        <w:t xml:space="preserve"> obra</w:t>
      </w:r>
      <w:r w:rsidR="00924010" w:rsidRPr="00275358">
        <w:rPr>
          <w:rFonts w:ascii="Palatino Linotype" w:hAnsi="Palatino Linotype"/>
        </w:rPr>
        <w:t>r</w:t>
      </w:r>
      <w:r w:rsidRPr="00275358">
        <w:rPr>
          <w:rFonts w:ascii="Palatino Linotype" w:hAnsi="Palatino Linotype"/>
        </w:rPr>
        <w:t xml:space="preserve"> en posesión del </w:t>
      </w:r>
      <w:r w:rsidR="00170B5F" w:rsidRPr="00275358">
        <w:rPr>
          <w:rFonts w:ascii="Palatino Linotype" w:hAnsi="Palatino Linotype"/>
          <w:b/>
        </w:rPr>
        <w:t>SUJETO OBLIGADO</w:t>
      </w:r>
      <w:r w:rsidRPr="00275358">
        <w:rPr>
          <w:rFonts w:ascii="Palatino Linotype" w:hAnsi="Palatino Linotype"/>
        </w:rPr>
        <w:t xml:space="preserve">, </w:t>
      </w:r>
      <w:r w:rsidR="00924010" w:rsidRPr="00275358">
        <w:rPr>
          <w:rFonts w:ascii="Palatino Linotype" w:hAnsi="Palatino Linotype"/>
        </w:rPr>
        <w:t>motivo por el cual, al haberse pronunciado el servidor público habilitado correspondiente y referir que no obran en los archivos de la Dirección a su cargo, se deberá emitir el Acuerdo de Inexistencia respectivo</w:t>
      </w:r>
    </w:p>
    <w:p w14:paraId="013397D9"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b/>
        </w:rPr>
        <w:lastRenderedPageBreak/>
        <w:t>Sobre el Certificado Único Policial (CUP)</w:t>
      </w:r>
      <w:r w:rsidRPr="00275358">
        <w:rPr>
          <w:rFonts w:ascii="Palatino Linotype" w:hAnsi="Palatino Linotype"/>
        </w:rPr>
        <w:t xml:space="preserve"> </w:t>
      </w:r>
      <w:r w:rsidRPr="00275358">
        <w:rPr>
          <w:rFonts w:ascii="Palatino Linotype" w:eastAsia="Palatino Linotype" w:hAnsi="Palatino Linotype" w:cs="Palatino Linotype"/>
          <w:color w:val="000000"/>
        </w:rPr>
        <w:t xml:space="preserve">es necesario traer a colación el artículo 1° de los Lineamientos para la Emisión del Certificado Único Policial, que establece que dicho documento acredita a los policías como aptos para ingresar o permanecer en las instituciones de seguridad pública, y que cuentan con los conocimientos, el perfil, las habilidades y las aptitudes necesarias para el desempeño de su cargo. </w:t>
      </w:r>
    </w:p>
    <w:p w14:paraId="33551A6D" w14:textId="77777777" w:rsidR="00170B5F" w:rsidRPr="00275358" w:rsidRDefault="00170B5F" w:rsidP="00170B5F">
      <w:pPr>
        <w:rPr>
          <w:rFonts w:ascii="Palatino Linotype" w:eastAsia="Palatino Linotype" w:hAnsi="Palatino Linotype" w:cs="Palatino Linotype"/>
          <w:color w:val="000000"/>
        </w:rPr>
      </w:pPr>
    </w:p>
    <w:p w14:paraId="62E3A316"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 xml:space="preserve">En ese orden de ideas, los artículos 41, fracción V, y 85, fracción II, de la Ley General del Sistema Nacional de Seguridad Pública, establece que los integrantes de las Instituciones Policiales tienen la obligación de obtener y mantener actualizado su Certificado Único Policial que expedirá el centro de control de confianza respectivo. </w:t>
      </w:r>
    </w:p>
    <w:p w14:paraId="51F46004" w14:textId="77777777" w:rsidR="00170B5F" w:rsidRPr="00275358" w:rsidRDefault="00170B5F" w:rsidP="00170B5F">
      <w:pPr>
        <w:rPr>
          <w:rFonts w:ascii="Palatino Linotype" w:eastAsia="Palatino Linotype" w:hAnsi="Palatino Linotype" w:cs="Palatino Linotype"/>
          <w:color w:val="000000"/>
        </w:rPr>
      </w:pPr>
    </w:p>
    <w:p w14:paraId="27145385"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En el mismo sentido, los artículos 21, fracción XVIII, 22, fracción XI, y 100, fracción IV, inciso i) de la Ley de Seguridad del Estado de México, establece que los integrantes de las Instituciones de Seguridad Pública tienen la obligación de obtener y mantener actualizado su Certificado Único Policial; por lo que, los Presidentes Municipales tienen la atribución de verificar que los integrantes de las instituciones policiales a su cargo se sometan a las evaluaciones de control de confianza y cuenten con el Certificado Único Policial; además, que el Director de Seguridad Pública Municipal, será el encargado de informar al Presidente Municipal de los resultados y procesos de verificación y evaluaciones de confianza a los que se sometan los integrantes de las instituciones policiales a su cargo.</w:t>
      </w:r>
    </w:p>
    <w:p w14:paraId="51D4D587" w14:textId="77777777" w:rsidR="00170B5F" w:rsidRPr="00275358" w:rsidRDefault="00170B5F" w:rsidP="00170B5F">
      <w:pPr>
        <w:rPr>
          <w:rFonts w:ascii="Palatino Linotype" w:eastAsia="Palatino Linotype" w:hAnsi="Palatino Linotype" w:cs="Palatino Linotype"/>
          <w:color w:val="000000"/>
        </w:rPr>
      </w:pPr>
    </w:p>
    <w:p w14:paraId="6D108F6E"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lastRenderedPageBreak/>
        <w:t xml:space="preserve">Ahora bien, cabe señalar que de conformidad con el artículo 29, fracción XIV, de la Ley en cita, establece que la Conferencia Nacional de Secretarios de Seguridad Pública tiene entre sus funciones, la de proponer los requisitos que debe contener el Certificado Único Policial. </w:t>
      </w:r>
    </w:p>
    <w:p w14:paraId="2F5B64AD" w14:textId="77777777" w:rsidR="00170B5F" w:rsidRPr="00275358" w:rsidRDefault="00170B5F" w:rsidP="00170B5F">
      <w:pPr>
        <w:rPr>
          <w:rFonts w:ascii="Palatino Linotype" w:eastAsia="Palatino Linotype" w:hAnsi="Palatino Linotype" w:cs="Palatino Linotype"/>
          <w:color w:val="000000"/>
        </w:rPr>
      </w:pPr>
    </w:p>
    <w:p w14:paraId="6032021C"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Al respecto, dada la naturaleza de la información que se analiza, es oportuno hacer referencia en el presente estudio, al Anexo del Acuerdo 07/XL/16, a través del cual el Consejo Nacional de Seguridad Pública, en cumplimiento al Acuerdo CNSP 13/XXXIX/15, aprueba los Lineamientos para la emisión, desarrollo e implementación del Certificado Único Policial, los cuales precisan lo siguiente:</w:t>
      </w:r>
    </w:p>
    <w:p w14:paraId="69F7C4EC" w14:textId="77777777" w:rsidR="00170B5F" w:rsidRPr="00275358" w:rsidRDefault="00170B5F" w:rsidP="00170B5F">
      <w:pPr>
        <w:pStyle w:val="Prrafodelista"/>
        <w:numPr>
          <w:ilvl w:val="0"/>
          <w:numId w:val="17"/>
        </w:num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Que el Certificado Único Policial permitirá acreditar que el servidor público resultó aprobado para ingresar o permanecer en las Instituciones Policiales que cuenta con las competencias necesarias para el desempeño de su cargo; </w:t>
      </w:r>
    </w:p>
    <w:p w14:paraId="614A7E9A" w14:textId="77777777" w:rsidR="00170B5F" w:rsidRPr="00275358" w:rsidRDefault="00170B5F" w:rsidP="00170B5F">
      <w:p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p>
    <w:p w14:paraId="01E7D73B" w14:textId="77777777" w:rsidR="00170B5F" w:rsidRPr="00275358" w:rsidRDefault="00170B5F" w:rsidP="00170B5F">
      <w:pPr>
        <w:pStyle w:val="Prrafodelista"/>
        <w:numPr>
          <w:ilvl w:val="0"/>
          <w:numId w:val="17"/>
        </w:num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Que el Certificado Único Policial es requisito de permanencia para los integrantes de las instituciones policiales, mientras que el certificado previsto en el artículo 65 de la Ley General del Sistema Nacional de Seguridad Pública establece que es requisito de ingreso y permanencia en las Instituciones de Procuración de Justicia; </w:t>
      </w:r>
    </w:p>
    <w:p w14:paraId="36389A85" w14:textId="77777777" w:rsidR="00170B5F" w:rsidRPr="00275358" w:rsidRDefault="00170B5F" w:rsidP="00170B5F">
      <w:p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p>
    <w:p w14:paraId="348CC0FA" w14:textId="77777777" w:rsidR="00170B5F" w:rsidRPr="00275358" w:rsidRDefault="00170B5F" w:rsidP="00170B5F">
      <w:pPr>
        <w:pStyle w:val="Prrafodelista"/>
        <w:numPr>
          <w:ilvl w:val="0"/>
          <w:numId w:val="17"/>
        </w:num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Que en términos del artículo 76 de la Ley General del Sistema Nacional de Seguridad Pública, los policías de investigación que forman parte de la estructura orgánica de las Instituciones de Procuración de Justicia deben obtener el Certificado Único Policial;</w:t>
      </w:r>
    </w:p>
    <w:p w14:paraId="16D40D71" w14:textId="77777777" w:rsidR="00170B5F" w:rsidRPr="00275358" w:rsidRDefault="00170B5F" w:rsidP="00170B5F">
      <w:p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p>
    <w:p w14:paraId="60145AA0" w14:textId="77777777" w:rsidR="00170B5F" w:rsidRPr="00275358" w:rsidRDefault="00170B5F" w:rsidP="00170B5F">
      <w:pPr>
        <w:pStyle w:val="Prrafodelista"/>
        <w:numPr>
          <w:ilvl w:val="0"/>
          <w:numId w:val="17"/>
        </w:numPr>
        <w:pBdr>
          <w:top w:val="nil"/>
          <w:left w:val="nil"/>
          <w:bottom w:val="nil"/>
          <w:right w:val="nil"/>
          <w:between w:val="nil"/>
        </w:pBdr>
        <w:tabs>
          <w:tab w:val="left" w:pos="7513"/>
        </w:tabs>
        <w:ind w:left="567" w:right="565" w:hanging="283"/>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Que el Consejo Nacional de Seguridad Pública en su Trigésima Novena Sesión Ordinaria, mediante Acuerdo 13/XXXIX/15 ratificó el</w:t>
      </w:r>
      <w:r w:rsidRPr="00275358">
        <w:rPr>
          <w:rFonts w:ascii="Palatino Linotype" w:eastAsia="Palatino Linotype" w:hAnsi="Palatino Linotype" w:cs="Palatino Linotype"/>
          <w:b/>
          <w:color w:val="000000"/>
          <w:sz w:val="22"/>
        </w:rPr>
        <w:t xml:space="preserve"> </w:t>
      </w:r>
      <w:r w:rsidRPr="00275358">
        <w:rPr>
          <w:rFonts w:ascii="Palatino Linotype" w:eastAsia="Palatino Linotype" w:hAnsi="Palatino Linotype" w:cs="Palatino Linotype"/>
          <w:color w:val="000000"/>
          <w:sz w:val="22"/>
        </w:rPr>
        <w:t xml:space="preserve">Acuerdo 2, adoptado en la XIV Sesión Ordinaria de la Conferencia Nacional de Secretarios de Seguridad Pública, el cual establece los requisitos que debe tener el Certificado Único Policial: evaluación de control de confianza, formación inicial y/o equivalente, evaluación del desempeño y evaluación de competencias policiales básicas (habilidades, destrezas y conocimientos </w:t>
      </w:r>
      <w:r w:rsidRPr="00275358">
        <w:rPr>
          <w:rFonts w:ascii="Palatino Linotype" w:eastAsia="Palatino Linotype" w:hAnsi="Palatino Linotype" w:cs="Palatino Linotype"/>
          <w:color w:val="000000"/>
          <w:sz w:val="22"/>
        </w:rPr>
        <w:lastRenderedPageBreak/>
        <w:t>de la función policial); así como instruyó al Secretariado Ejecutivo del Sistema Nacional de Seguridad Pública a establecer un grupo de trabajo interinstitucional, para determinar los lineamientos y políticas generales para la emisión, desarrollo e implementación del Certificado Único Policial.</w:t>
      </w:r>
    </w:p>
    <w:p w14:paraId="07E59D45" w14:textId="77777777" w:rsidR="00170B5F" w:rsidRPr="00275358" w:rsidRDefault="00170B5F" w:rsidP="00170B5F">
      <w:pPr>
        <w:spacing w:after="160" w:line="360" w:lineRule="auto"/>
        <w:jc w:val="both"/>
        <w:rPr>
          <w:rFonts w:ascii="Palatino Linotype" w:hAnsi="Palatino Linotype"/>
        </w:rPr>
      </w:pPr>
    </w:p>
    <w:p w14:paraId="0ECF1E2F"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 xml:space="preserve">En relación con lo expuesto, el artículo 6°, fracción V, de los Lineamientos citados, establece que para la emisión del Certificado Único Policial, el integrante de las Instituciones deberá acreditar: </w:t>
      </w:r>
    </w:p>
    <w:p w14:paraId="4E9C407C" w14:textId="77777777" w:rsidR="00170B5F" w:rsidRPr="00275358" w:rsidRDefault="00170B5F" w:rsidP="00170B5F">
      <w:pPr>
        <w:pBdr>
          <w:top w:val="nil"/>
          <w:left w:val="nil"/>
          <w:bottom w:val="nil"/>
          <w:right w:val="nil"/>
          <w:between w:val="nil"/>
        </w:pBdr>
        <w:tabs>
          <w:tab w:val="left" w:pos="7513"/>
        </w:tabs>
        <w:ind w:left="567"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a) El proceso de evaluación de control de confianza; </w:t>
      </w:r>
    </w:p>
    <w:p w14:paraId="5B62B21B" w14:textId="77777777" w:rsidR="00170B5F" w:rsidRPr="00275358" w:rsidRDefault="00170B5F" w:rsidP="00170B5F">
      <w:pPr>
        <w:pBdr>
          <w:top w:val="nil"/>
          <w:left w:val="nil"/>
          <w:bottom w:val="nil"/>
          <w:right w:val="nil"/>
          <w:between w:val="nil"/>
        </w:pBdr>
        <w:tabs>
          <w:tab w:val="left" w:pos="7513"/>
        </w:tabs>
        <w:ind w:left="567"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b) La evaluación de competencias básicas o profesionales; </w:t>
      </w:r>
    </w:p>
    <w:p w14:paraId="7457A693" w14:textId="77777777" w:rsidR="00170B5F" w:rsidRPr="00275358" w:rsidRDefault="00170B5F" w:rsidP="00170B5F">
      <w:pPr>
        <w:pBdr>
          <w:top w:val="nil"/>
          <w:left w:val="nil"/>
          <w:bottom w:val="nil"/>
          <w:right w:val="nil"/>
          <w:between w:val="nil"/>
        </w:pBdr>
        <w:tabs>
          <w:tab w:val="left" w:pos="7513"/>
        </w:tabs>
        <w:ind w:left="567"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c) La evaluación del desempeño o del desempeño académico, y </w:t>
      </w:r>
    </w:p>
    <w:p w14:paraId="619E3D67" w14:textId="77777777" w:rsidR="00170B5F" w:rsidRPr="00275358" w:rsidRDefault="00170B5F" w:rsidP="00170B5F">
      <w:pPr>
        <w:pBdr>
          <w:top w:val="nil"/>
          <w:left w:val="nil"/>
          <w:bottom w:val="nil"/>
          <w:right w:val="nil"/>
          <w:between w:val="nil"/>
        </w:pBdr>
        <w:tabs>
          <w:tab w:val="left" w:pos="7513"/>
        </w:tabs>
        <w:ind w:left="567"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 xml:space="preserve">d) La formación inicial o su equivalente. </w:t>
      </w:r>
    </w:p>
    <w:p w14:paraId="0EA676C2" w14:textId="77777777" w:rsidR="00170B5F" w:rsidRPr="00275358" w:rsidRDefault="00170B5F" w:rsidP="00170B5F">
      <w:pPr>
        <w:spacing w:after="160" w:line="360" w:lineRule="auto"/>
        <w:jc w:val="both"/>
        <w:rPr>
          <w:rFonts w:ascii="Palatino Linotype" w:hAnsi="Palatino Linotype"/>
        </w:rPr>
      </w:pPr>
    </w:p>
    <w:p w14:paraId="232697E4"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Lo anterior, se robustece con el Diagnóstico Nacional sobre las Policías Preventivas de las Entidades Federativas, establece que el Certificado Único Policial, es una herramienta que permite certificar que el personal que integra las instituciones de seguridad pública, tenga el perfil, los conocimientos, la experiencia, las habilidades y las aptitudes necesarias para el desempeño de sus funciones; además que, para obtener dicho documento, los policías municipales deberán contar con un resultado aprobatorio y vigente, lo siguiente:</w:t>
      </w:r>
    </w:p>
    <w:p w14:paraId="32F9D30E" w14:textId="77777777" w:rsidR="00170B5F" w:rsidRPr="00275358" w:rsidRDefault="00170B5F" w:rsidP="00170B5F">
      <w:pPr>
        <w:pStyle w:val="Prrafodelista"/>
        <w:numPr>
          <w:ilvl w:val="0"/>
          <w:numId w:val="18"/>
        </w:numPr>
        <w:pBdr>
          <w:top w:val="nil"/>
          <w:left w:val="nil"/>
          <w:bottom w:val="nil"/>
          <w:right w:val="nil"/>
          <w:between w:val="nil"/>
        </w:pBdr>
        <w:tabs>
          <w:tab w:val="left" w:pos="7513"/>
        </w:tabs>
        <w:ind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Evaluación de control de confianza;</w:t>
      </w:r>
    </w:p>
    <w:p w14:paraId="35229EB9" w14:textId="77777777" w:rsidR="00170B5F" w:rsidRPr="00275358" w:rsidRDefault="00170B5F" w:rsidP="00170B5F">
      <w:pPr>
        <w:pStyle w:val="Prrafodelista"/>
        <w:numPr>
          <w:ilvl w:val="0"/>
          <w:numId w:val="18"/>
        </w:numPr>
        <w:pBdr>
          <w:top w:val="nil"/>
          <w:left w:val="nil"/>
          <w:bottom w:val="nil"/>
          <w:right w:val="nil"/>
          <w:between w:val="nil"/>
        </w:pBdr>
        <w:tabs>
          <w:tab w:val="left" w:pos="7513"/>
        </w:tabs>
        <w:ind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Evaluación de competencias básicas o profesionales;</w:t>
      </w:r>
    </w:p>
    <w:p w14:paraId="0C2FE27F" w14:textId="77777777" w:rsidR="00170B5F" w:rsidRPr="00275358" w:rsidRDefault="00170B5F" w:rsidP="00170B5F">
      <w:pPr>
        <w:pStyle w:val="Prrafodelista"/>
        <w:numPr>
          <w:ilvl w:val="0"/>
          <w:numId w:val="18"/>
        </w:numPr>
        <w:pBdr>
          <w:top w:val="nil"/>
          <w:left w:val="nil"/>
          <w:bottom w:val="nil"/>
          <w:right w:val="nil"/>
          <w:between w:val="nil"/>
        </w:pBdr>
        <w:tabs>
          <w:tab w:val="left" w:pos="7513"/>
        </w:tabs>
        <w:ind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Evaluación del desempeño, y</w:t>
      </w:r>
    </w:p>
    <w:p w14:paraId="2410D9F6" w14:textId="77777777" w:rsidR="00170B5F" w:rsidRPr="00275358" w:rsidRDefault="00170B5F" w:rsidP="00170B5F">
      <w:pPr>
        <w:pStyle w:val="Prrafodelista"/>
        <w:numPr>
          <w:ilvl w:val="0"/>
          <w:numId w:val="18"/>
        </w:numPr>
        <w:pBdr>
          <w:top w:val="nil"/>
          <w:left w:val="nil"/>
          <w:bottom w:val="nil"/>
          <w:right w:val="nil"/>
          <w:between w:val="nil"/>
        </w:pBdr>
        <w:tabs>
          <w:tab w:val="left" w:pos="7513"/>
        </w:tabs>
        <w:ind w:right="49"/>
        <w:jc w:val="both"/>
        <w:rPr>
          <w:rFonts w:ascii="Palatino Linotype" w:eastAsia="Palatino Linotype" w:hAnsi="Palatino Linotype" w:cs="Palatino Linotype"/>
          <w:color w:val="000000"/>
          <w:sz w:val="22"/>
        </w:rPr>
      </w:pPr>
      <w:r w:rsidRPr="00275358">
        <w:rPr>
          <w:rFonts w:ascii="Palatino Linotype" w:eastAsia="Palatino Linotype" w:hAnsi="Palatino Linotype" w:cs="Palatino Linotype"/>
          <w:color w:val="000000"/>
          <w:sz w:val="22"/>
        </w:rPr>
        <w:t>Formación inicial o equivalente.</w:t>
      </w:r>
    </w:p>
    <w:p w14:paraId="35867235" w14:textId="77777777" w:rsidR="00170B5F" w:rsidRPr="00275358" w:rsidRDefault="00170B5F" w:rsidP="00170B5F">
      <w:pPr>
        <w:spacing w:after="160" w:line="360" w:lineRule="auto"/>
        <w:jc w:val="both"/>
        <w:rPr>
          <w:rFonts w:ascii="Palatino Linotype" w:hAnsi="Palatino Linotype"/>
          <w:sz w:val="22"/>
        </w:rPr>
      </w:pPr>
    </w:p>
    <w:p w14:paraId="01D82BCE" w14:textId="77777777" w:rsidR="00170B5F" w:rsidRPr="00275358" w:rsidRDefault="00FE5C58" w:rsidP="00170B5F">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lastRenderedPageBreak/>
        <w:t>Así, el Certificado Único Policial que emite el Centro de Control de Confianza del Estado de México, acredita que el personal dedicado a la seguridad pública cumple con las evaluaciones y formación, para ocupar un cargo de seguridad pública; por lo que, es un requisito indispensable, para poder entrar y permanecer en una institución de seguridad pública.</w:t>
      </w:r>
    </w:p>
    <w:p w14:paraId="5D153B6D" w14:textId="77777777" w:rsidR="00170B5F" w:rsidRPr="00275358" w:rsidRDefault="00170B5F" w:rsidP="00170B5F">
      <w:pPr>
        <w:spacing w:after="160" w:line="360" w:lineRule="auto"/>
        <w:jc w:val="both"/>
        <w:rPr>
          <w:rFonts w:ascii="Palatino Linotype" w:hAnsi="Palatino Linotype"/>
        </w:rPr>
      </w:pPr>
    </w:p>
    <w:p w14:paraId="1295AA48" w14:textId="77777777" w:rsidR="00170B5F"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color w:val="000000"/>
        </w:rPr>
        <w:t xml:space="preserve">Conforme a lo anterior, se logra vislumbrar que la pretensión de </w:t>
      </w:r>
      <w:r w:rsidRPr="00275358">
        <w:rPr>
          <w:rFonts w:ascii="Palatino Linotype" w:eastAsia="Palatino Linotype" w:hAnsi="Palatino Linotype" w:cs="Palatino Linotype"/>
          <w:b/>
          <w:color w:val="000000"/>
        </w:rPr>
        <w:t>la parte Recurrente</w:t>
      </w:r>
      <w:r w:rsidR="00170B5F" w:rsidRPr="00275358">
        <w:rPr>
          <w:rFonts w:ascii="Palatino Linotype" w:eastAsia="Palatino Linotype" w:hAnsi="Palatino Linotype" w:cs="Palatino Linotype"/>
          <w:color w:val="000000"/>
        </w:rPr>
        <w:t>, es obtener, el</w:t>
      </w:r>
      <w:r w:rsidRPr="00275358">
        <w:rPr>
          <w:rFonts w:ascii="Palatino Linotype" w:eastAsia="Palatino Linotype" w:hAnsi="Palatino Linotype" w:cs="Palatino Linotype"/>
          <w:color w:val="000000"/>
        </w:rPr>
        <w:t xml:space="preserve"> certificado único policial</w:t>
      </w:r>
      <w:r w:rsidR="00170B5F" w:rsidRPr="00275358">
        <w:rPr>
          <w:rFonts w:ascii="Palatino Linotype" w:eastAsia="Palatino Linotype" w:hAnsi="Palatino Linotype" w:cs="Palatino Linotype"/>
          <w:color w:val="000000"/>
        </w:rPr>
        <w:t xml:space="preserve"> de los servidores públicos referidos en la solicitud de información</w:t>
      </w:r>
      <w:r w:rsidRPr="00275358">
        <w:rPr>
          <w:rFonts w:ascii="Palatino Linotype" w:eastAsia="Palatino Linotype" w:hAnsi="Palatino Linotype" w:cs="Palatino Linotype"/>
          <w:color w:val="000000"/>
        </w:rPr>
        <w:t xml:space="preserve">, el cual es un requisito para el ingreso y permanencia dentro de las Instituciones de Seguridad Pública, por lo que se determina que la información obra en posesión del </w:t>
      </w:r>
      <w:r w:rsidR="00170B5F" w:rsidRPr="00275358">
        <w:rPr>
          <w:rFonts w:ascii="Palatino Linotype" w:eastAsia="Palatino Linotype" w:hAnsi="Palatino Linotype" w:cs="Palatino Linotype"/>
          <w:b/>
          <w:color w:val="000000"/>
        </w:rPr>
        <w:t>SUJETO OBLIGADO</w:t>
      </w:r>
      <w:r w:rsidRPr="00275358">
        <w:rPr>
          <w:rFonts w:ascii="Palatino Linotype" w:eastAsia="Palatino Linotype" w:hAnsi="Palatino Linotype" w:cs="Palatino Linotype"/>
          <w:color w:val="000000"/>
        </w:rPr>
        <w:t xml:space="preserve">, por lo que se </w:t>
      </w:r>
      <w:r w:rsidRPr="00275358">
        <w:rPr>
          <w:rFonts w:ascii="Palatino Linotype" w:eastAsia="Palatino Linotype" w:hAnsi="Palatino Linotype" w:cs="Palatino Linotype"/>
          <w:b/>
          <w:color w:val="000000"/>
        </w:rPr>
        <w:t xml:space="preserve">ORDENA </w:t>
      </w:r>
      <w:r w:rsidRPr="00275358">
        <w:rPr>
          <w:rFonts w:ascii="Palatino Linotype" w:eastAsia="Palatino Linotype" w:hAnsi="Palatino Linotype" w:cs="Palatino Linotype"/>
          <w:color w:val="000000"/>
        </w:rPr>
        <w:t>entregar el soporte documental correspondiente.</w:t>
      </w:r>
    </w:p>
    <w:p w14:paraId="12B242EF" w14:textId="77777777" w:rsidR="00170B5F" w:rsidRPr="00275358" w:rsidRDefault="00170B5F" w:rsidP="00170B5F">
      <w:pPr>
        <w:rPr>
          <w:rFonts w:ascii="Palatino Linotype" w:hAnsi="Palatino Linotype"/>
        </w:rPr>
      </w:pPr>
    </w:p>
    <w:p w14:paraId="5BBE75D5" w14:textId="77777777" w:rsidR="00FE5C58" w:rsidRPr="00275358" w:rsidRDefault="00FE5C58" w:rsidP="00FE5C58">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Asimismo, no pasa desapercibido que, al tratarse del </w:t>
      </w:r>
      <w:r w:rsidR="00170B5F" w:rsidRPr="00275358">
        <w:rPr>
          <w:rFonts w:ascii="Palatino Linotype" w:hAnsi="Palatino Linotype"/>
          <w:b/>
          <w:color w:val="000000"/>
        </w:rPr>
        <w:t>Secretario o Secretaria Técnica del Consejo Municipal de Seguridad Pública y del Director de Seguridad Pública Tránsito y Bomberos</w:t>
      </w:r>
      <w:r w:rsidR="00170B5F" w:rsidRPr="00275358">
        <w:rPr>
          <w:rFonts w:ascii="Palatino Linotype" w:hAnsi="Palatino Linotype"/>
          <w:b/>
        </w:rPr>
        <w:t xml:space="preserve">, </w:t>
      </w:r>
      <w:r w:rsidRPr="00275358">
        <w:rPr>
          <w:rFonts w:ascii="Palatino Linotype" w:hAnsi="Palatino Linotype"/>
          <w:b/>
        </w:rPr>
        <w:t>al encontrarse dentro de los mandos medios y superiores, prevalece la publicidad de su información.</w:t>
      </w:r>
    </w:p>
    <w:p w14:paraId="34BB5042" w14:textId="77777777" w:rsidR="00924010" w:rsidRPr="00275358" w:rsidRDefault="00924010" w:rsidP="00924010">
      <w:pPr>
        <w:pStyle w:val="Prrafodelista"/>
        <w:rPr>
          <w:rFonts w:ascii="Palatino Linotype" w:hAnsi="Palatino Linotype"/>
        </w:rPr>
      </w:pPr>
    </w:p>
    <w:p w14:paraId="1102D2B0" w14:textId="77777777" w:rsidR="00924010" w:rsidRPr="00A5297E" w:rsidRDefault="00924010" w:rsidP="00924010">
      <w:pPr>
        <w:numPr>
          <w:ilvl w:val="0"/>
          <w:numId w:val="5"/>
        </w:numPr>
        <w:spacing w:after="160" w:line="360" w:lineRule="auto"/>
        <w:ind w:left="0" w:firstLine="0"/>
        <w:jc w:val="both"/>
        <w:rPr>
          <w:rFonts w:ascii="Palatino Linotype" w:hAnsi="Palatino Linotype"/>
        </w:rPr>
      </w:pPr>
      <w:r w:rsidRPr="00A5297E">
        <w:rPr>
          <w:rFonts w:ascii="Palatino Linotype" w:hAnsi="Palatino Linotype"/>
        </w:rPr>
        <w:t>No obstante, toda vez que el Servidor Público Habilitado correspondiente refirió que los documentos no obran en los archivos de la Dirección a su cargo, se deberá emitir el Acuerdo de Inexistencia respectivo.</w:t>
      </w:r>
    </w:p>
    <w:p w14:paraId="34597431" w14:textId="77777777" w:rsidR="00FD7F4D" w:rsidRPr="00D4775B" w:rsidRDefault="00FD7F4D" w:rsidP="00FD7F4D">
      <w:pPr>
        <w:rPr>
          <w:rFonts w:ascii="Palatino Linotype" w:hAnsi="Palatino Linotype"/>
          <w:highlight w:val="yellow"/>
        </w:rPr>
      </w:pPr>
    </w:p>
    <w:p w14:paraId="66CB55DD" w14:textId="77777777" w:rsidR="00FD7F4D" w:rsidRPr="00455CEF" w:rsidRDefault="00924010" w:rsidP="00FD7F4D">
      <w:pPr>
        <w:numPr>
          <w:ilvl w:val="0"/>
          <w:numId w:val="5"/>
        </w:numPr>
        <w:spacing w:after="160" w:line="360" w:lineRule="auto"/>
        <w:ind w:left="0" w:firstLine="0"/>
        <w:jc w:val="both"/>
        <w:rPr>
          <w:rFonts w:ascii="Palatino Linotype" w:hAnsi="Palatino Linotype"/>
        </w:rPr>
      </w:pPr>
      <w:r w:rsidRPr="00455CEF">
        <w:rPr>
          <w:rFonts w:ascii="Palatino Linotype" w:hAnsi="Palatino Linotype"/>
        </w:rPr>
        <w:t>En este sentido</w:t>
      </w:r>
      <w:r w:rsidR="00FD7F4D" w:rsidRPr="00455CEF">
        <w:rPr>
          <w:rFonts w:ascii="Palatino Linotype" w:hAnsi="Palatino Linotype" w:cs="Arial"/>
          <w:color w:val="000000" w:themeColor="text1"/>
        </w:rPr>
        <w:t xml:space="preserve">, </w:t>
      </w:r>
      <w:r w:rsidR="00FD7F4D" w:rsidRPr="00455CEF">
        <w:rPr>
          <w:rFonts w:ascii="Palatino Linotype" w:hAnsi="Palatino Linotype" w:cs="Arial"/>
          <w:bCs/>
          <w:color w:val="000000" w:themeColor="text1"/>
        </w:rPr>
        <w:t>el</w:t>
      </w:r>
      <w:r w:rsidR="00FD7F4D" w:rsidRPr="00455CEF">
        <w:rPr>
          <w:rFonts w:ascii="Palatino Linotype" w:hAnsi="Palatino Linotype" w:cs="Arial"/>
          <w:b/>
          <w:color w:val="000000" w:themeColor="text1"/>
        </w:rPr>
        <w:t xml:space="preserve"> SUJETO OBLIGADO </w:t>
      </w:r>
      <w:r w:rsidR="00FD7F4D" w:rsidRPr="00455CEF">
        <w:rPr>
          <w:rFonts w:ascii="Palatino Linotype" w:hAnsi="Palatino Linotype" w:cs="Arial"/>
          <w:color w:val="000000" w:themeColor="text1"/>
        </w:rPr>
        <w:t xml:space="preserve">en todo tiempo deberá cumplir con las formalidades exigidas por el marco jurídico y, al dar cumplimiento a la resolución, deberá acreditar la búsqueda exhaustiva y de ser el caso que no se localice la información, tendrá que emitir el Acuerdo del Comité de Transparencia, que se hará del conocimiento del </w:t>
      </w:r>
      <w:r w:rsidR="00FD7F4D" w:rsidRPr="00455CEF">
        <w:rPr>
          <w:rFonts w:ascii="Palatino Linotype" w:hAnsi="Palatino Linotype" w:cs="Arial"/>
          <w:b/>
          <w:bCs/>
          <w:color w:val="000000" w:themeColor="text1"/>
        </w:rPr>
        <w:t>RECURRENTE</w:t>
      </w:r>
      <w:r w:rsidR="00FD7F4D" w:rsidRPr="00455CEF">
        <w:rPr>
          <w:rFonts w:ascii="Palatino Linotype" w:hAnsi="Palatino Linotype" w:cs="Arial"/>
          <w:color w:val="000000" w:themeColor="text1"/>
        </w:rPr>
        <w:t>, en los siguientes términos:</w:t>
      </w:r>
    </w:p>
    <w:p w14:paraId="0DE41C51" w14:textId="77777777" w:rsidR="00FD7F4D" w:rsidRPr="00455CEF" w:rsidRDefault="00FD7F4D" w:rsidP="00FD7F4D">
      <w:pPr>
        <w:numPr>
          <w:ilvl w:val="1"/>
          <w:numId w:val="5"/>
        </w:numPr>
        <w:ind w:left="567" w:right="539" w:hanging="141"/>
        <w:contextualSpacing/>
        <w:jc w:val="both"/>
        <w:rPr>
          <w:rFonts w:ascii="Palatino Linotype" w:hAnsi="Palatino Linotype" w:cs="Arial"/>
          <w:color w:val="000000" w:themeColor="text1"/>
        </w:rPr>
      </w:pPr>
      <w:r w:rsidRPr="00455CEF">
        <w:rPr>
          <w:rFonts w:ascii="Palatino Linotype" w:hAnsi="Palatino Linotype" w:cs="Arial"/>
          <w:color w:val="000000" w:themeColor="text1"/>
        </w:rPr>
        <w:t xml:space="preserve">Deberá </w:t>
      </w:r>
      <w:r w:rsidRPr="00455CEF">
        <w:rPr>
          <w:rFonts w:ascii="Palatino Linotype" w:hAnsi="Palatino Linotype" w:cs="Arial"/>
          <w:color w:val="000000" w:themeColor="text1"/>
          <w:lang w:val="es-ES"/>
        </w:rPr>
        <w:t>emitir el Acuerdo de Inexistencia respectivo, en el entendido, que el acto de autoridad debe estar debidamente fundado y razonado.</w:t>
      </w:r>
    </w:p>
    <w:p w14:paraId="031EF86A" w14:textId="77777777" w:rsidR="00FD7F4D" w:rsidRPr="00455CEF" w:rsidRDefault="00FD7F4D" w:rsidP="00FD7F4D">
      <w:pPr>
        <w:pStyle w:val="Prrafodelista"/>
        <w:numPr>
          <w:ilvl w:val="1"/>
          <w:numId w:val="5"/>
        </w:numPr>
        <w:tabs>
          <w:tab w:val="left" w:pos="426"/>
        </w:tabs>
        <w:ind w:left="567" w:right="539" w:hanging="141"/>
        <w:jc w:val="both"/>
        <w:rPr>
          <w:rFonts w:ascii="Palatino Linotype" w:hAnsi="Palatino Linotype"/>
          <w:color w:val="000000" w:themeColor="text1"/>
        </w:rPr>
      </w:pPr>
      <w:r w:rsidRPr="00455CEF">
        <w:rPr>
          <w:rFonts w:ascii="Palatino Linotype" w:hAnsi="Palatino Linotype" w:cs="Arial"/>
          <w:color w:val="000000" w:themeColor="text1"/>
        </w:rPr>
        <w:t xml:space="preserve">Señalará </w:t>
      </w:r>
      <w:r w:rsidRPr="00455CEF">
        <w:rPr>
          <w:rFonts w:ascii="Palatino Linotype" w:hAnsi="Palatino Linotype" w:cs="Arial"/>
          <w:color w:val="000000" w:themeColor="text1"/>
          <w:lang w:val="es-ES"/>
        </w:rPr>
        <w:t>el lugar y fecha de la resolución, el nombre de la solicitante, la información solicitada, el fundamento y motivo por el cual se determina que la información solicitada no obra en sus archivos, los nombres y firmas autógrafas de los integrantes del Comité de Información.</w:t>
      </w:r>
    </w:p>
    <w:p w14:paraId="562CBBB2" w14:textId="77777777" w:rsidR="00FD7F4D" w:rsidRPr="00455CEF" w:rsidRDefault="00FD7F4D" w:rsidP="00FD7F4D">
      <w:pPr>
        <w:spacing w:line="360" w:lineRule="auto"/>
        <w:ind w:right="49"/>
        <w:jc w:val="both"/>
        <w:rPr>
          <w:rFonts w:ascii="Palatino Linotype" w:eastAsia="MS Gothic" w:hAnsi="Palatino Linotype" w:cstheme="majorBidi"/>
          <w:iCs/>
          <w:lang w:val="es-ES" w:eastAsia="es-ES"/>
        </w:rPr>
      </w:pPr>
    </w:p>
    <w:p w14:paraId="0D29768F" w14:textId="77777777" w:rsidR="00FD7F4D" w:rsidRPr="00455CEF" w:rsidRDefault="00FD7F4D" w:rsidP="00FD7F4D">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cs="Arial"/>
          <w:color w:val="000000" w:themeColor="text1"/>
          <w:lang w:val="es-ES"/>
        </w:rPr>
        <w:t xml:space="preserve">Lo </w:t>
      </w:r>
      <w:r w:rsidRPr="00455CEF">
        <w:rPr>
          <w:rFonts w:ascii="Palatino Linotype" w:hAnsi="Palatino Linotype" w:cs="Arial"/>
          <w:color w:val="000000" w:themeColor="text1"/>
        </w:rPr>
        <w:t xml:space="preserve">anterior es así, toda vez que </w:t>
      </w:r>
      <w:r w:rsidRPr="00455CEF">
        <w:rPr>
          <w:rFonts w:ascii="Palatino Linotype" w:hAnsi="Palatino Linotype" w:cs="Arial"/>
          <w:b/>
          <w:color w:val="000000" w:themeColor="text1"/>
          <w:u w:val="single"/>
        </w:rPr>
        <w:t>es necesaria</w:t>
      </w:r>
      <w:r w:rsidRPr="00455CEF">
        <w:rPr>
          <w:rFonts w:ascii="Palatino Linotype" w:hAnsi="Palatino Linotype" w:cs="Arial"/>
          <w:color w:val="000000" w:themeColor="text1"/>
        </w:rPr>
        <w:t xml:space="preserve"> la emisión del acuerdo de inexistencia en aquellos casos en que el </w:t>
      </w:r>
      <w:r w:rsidRPr="00455CEF">
        <w:rPr>
          <w:rFonts w:ascii="Palatino Linotype" w:hAnsi="Palatino Linotype" w:cs="Arial"/>
          <w:b/>
          <w:color w:val="000000" w:themeColor="text1"/>
        </w:rPr>
        <w:t xml:space="preserve">SUJETO OBLIGADO </w:t>
      </w:r>
      <w:r w:rsidRPr="00455CEF">
        <w:rPr>
          <w:rFonts w:ascii="Palatino Linotype" w:hAnsi="Palatino Linotype" w:cs="Arial"/>
          <w:color w:val="000000" w:themeColor="text1"/>
        </w:rPr>
        <w:t>hay generado o poseído</w:t>
      </w:r>
      <w:r w:rsidRPr="00455CEF">
        <w:rPr>
          <w:rFonts w:ascii="Palatino Linotype" w:hAnsi="Palatino Linotype" w:cs="Arial"/>
          <w:b/>
          <w:color w:val="000000" w:themeColor="text1"/>
        </w:rPr>
        <w:t xml:space="preserve"> </w:t>
      </w:r>
      <w:r w:rsidRPr="00455CEF">
        <w:rPr>
          <w:rFonts w:ascii="Palatino Linotype" w:hAnsi="Palatino Linotype" w:cs="Arial"/>
          <w:color w:val="000000" w:themeColor="text1"/>
        </w:rPr>
        <w:t>la información solicitada empero previa búsqueda exhaustiva y minuciosa de la misma, no la localice.</w:t>
      </w:r>
    </w:p>
    <w:p w14:paraId="0AB5FCBB" w14:textId="77777777" w:rsidR="00924010" w:rsidRPr="00455CEF" w:rsidRDefault="00924010" w:rsidP="00924010">
      <w:pPr>
        <w:spacing w:line="360" w:lineRule="auto"/>
        <w:ind w:right="49"/>
        <w:jc w:val="both"/>
        <w:rPr>
          <w:rFonts w:ascii="Palatino Linotype" w:eastAsia="MS Gothic" w:hAnsi="Palatino Linotype" w:cstheme="majorBidi"/>
          <w:iCs/>
          <w:lang w:val="es-ES" w:eastAsia="es-ES"/>
        </w:rPr>
      </w:pPr>
    </w:p>
    <w:p w14:paraId="02AD4EEE" w14:textId="77777777" w:rsidR="00FD7F4D" w:rsidRPr="00455CEF" w:rsidRDefault="00FD7F4D" w:rsidP="00FD7F4D">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cs="Arial"/>
          <w:color w:val="000000" w:themeColor="text1"/>
        </w:rPr>
        <w:t xml:space="preserve">En ese caso, su Comité de Transparencia tiene el deber de emitir un Acuerdo de Inexistencia, el cual -se insiste-, se dicta en aquellos supuestos en los que si bien la información solicitada la genera, posee o administra el </w:t>
      </w:r>
      <w:r w:rsidRPr="00455CEF">
        <w:rPr>
          <w:rFonts w:ascii="Palatino Linotype" w:hAnsi="Palatino Linotype" w:cs="Arial"/>
          <w:b/>
          <w:color w:val="000000" w:themeColor="text1"/>
        </w:rPr>
        <w:t>SUJETO OBLIGADO</w:t>
      </w:r>
      <w:r w:rsidRPr="00455CEF">
        <w:rPr>
          <w:rFonts w:ascii="Palatino Linotype" w:hAnsi="Palatino Linotype" w:cs="Arial"/>
          <w:color w:val="000000" w:themeColor="text1"/>
        </w:rPr>
        <w:t xml:space="preserve"> en el marco de las funciones de derecho público; sin embargo, éste no lo posee por la razones que se deben expresar a través de un acuerdo debidamente fundado y motivado esto en estricto apego a lo establecido en los artículos 169 y 170 de la Ley de la materia.</w:t>
      </w:r>
    </w:p>
    <w:p w14:paraId="4DB9AE64" w14:textId="77777777" w:rsidR="00FD7F4D" w:rsidRPr="00455CEF" w:rsidRDefault="00FD7F4D" w:rsidP="00FD7F4D">
      <w:pPr>
        <w:rPr>
          <w:rFonts w:ascii="Palatino Linotype" w:hAnsi="Palatino Linotype" w:cs="Arial"/>
          <w:color w:val="000000" w:themeColor="text1"/>
        </w:rPr>
      </w:pPr>
    </w:p>
    <w:p w14:paraId="6764196E" w14:textId="77777777" w:rsidR="00FD7F4D" w:rsidRPr="00455CEF" w:rsidRDefault="00FD7F4D" w:rsidP="00FD7F4D">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cs="Arial"/>
          <w:color w:val="000000" w:themeColor="text1"/>
        </w:rPr>
        <w:lastRenderedPageBreak/>
        <w:t>En otras palabras, hablar de información inexistente implica la alta responsabilidad de explicar a la ciudadanía por qué un ente público que tiene la facultad y el deber de generar, poseer o administrar su información pública no la tiene.</w:t>
      </w:r>
    </w:p>
    <w:p w14:paraId="06307F69" w14:textId="77777777" w:rsidR="00FD7F4D" w:rsidRPr="00455CEF" w:rsidRDefault="00FD7F4D" w:rsidP="00FD7F4D">
      <w:pPr>
        <w:rPr>
          <w:rFonts w:ascii="Palatino Linotype" w:hAnsi="Palatino Linotype" w:cs="Arial"/>
          <w:color w:val="000000" w:themeColor="text1"/>
        </w:rPr>
      </w:pPr>
    </w:p>
    <w:p w14:paraId="0D948895" w14:textId="77777777" w:rsidR="00FD7F4D" w:rsidRPr="00455CEF" w:rsidRDefault="00FD7F4D" w:rsidP="00FD7F4D">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cs="Arial"/>
          <w:color w:val="000000" w:themeColor="text1"/>
        </w:rPr>
        <w:t xml:space="preserve">Criterios y fundamentos que el </w:t>
      </w:r>
      <w:r w:rsidRPr="00455CEF">
        <w:rPr>
          <w:rFonts w:ascii="Palatino Linotype" w:hAnsi="Palatino Linotype" w:cs="Arial"/>
          <w:b/>
          <w:color w:val="000000" w:themeColor="text1"/>
        </w:rPr>
        <w:t>SUJETO OBLIGADO</w:t>
      </w:r>
      <w:r w:rsidRPr="00455CEF">
        <w:rPr>
          <w:rFonts w:ascii="Palatino Linotype" w:hAnsi="Palatino Linotype" w:cs="Arial"/>
          <w:color w:val="000000" w:themeColor="text1"/>
        </w:rPr>
        <w:t xml:space="preserve"> deberá considerar para la emisión del Acuerdo por el cual se declare la inexistencia de la información peticionada.</w:t>
      </w:r>
    </w:p>
    <w:p w14:paraId="164880C4" w14:textId="77777777" w:rsidR="00864BE3" w:rsidRPr="00455CEF" w:rsidRDefault="00864BE3" w:rsidP="00864BE3">
      <w:pPr>
        <w:rPr>
          <w:rFonts w:ascii="Palatino Linotype" w:eastAsia="MS Gothic" w:hAnsi="Palatino Linotype" w:cstheme="majorBidi"/>
          <w:iCs/>
          <w:lang w:val="es-ES" w:eastAsia="es-ES"/>
        </w:rPr>
      </w:pPr>
    </w:p>
    <w:p w14:paraId="7680A15D" w14:textId="77777777" w:rsidR="00864BE3" w:rsidRPr="00455CEF" w:rsidRDefault="00864BE3" w:rsidP="00864BE3">
      <w:pPr>
        <w:pStyle w:val="Prrafodelista"/>
        <w:numPr>
          <w:ilvl w:val="0"/>
          <w:numId w:val="26"/>
        </w:numPr>
        <w:rPr>
          <w:rFonts w:ascii="Palatino Linotype" w:eastAsia="MS Gothic" w:hAnsi="Palatino Linotype" w:cstheme="majorBidi"/>
          <w:b/>
          <w:iCs/>
          <w:lang w:val="es-ES" w:eastAsia="es-ES"/>
        </w:rPr>
      </w:pPr>
      <w:r w:rsidRPr="00455CEF">
        <w:rPr>
          <w:rFonts w:ascii="Palatino Linotype" w:eastAsia="MS Gothic" w:hAnsi="Palatino Linotype" w:cstheme="majorBidi"/>
          <w:b/>
          <w:iCs/>
          <w:lang w:val="es-ES" w:eastAsia="es-ES"/>
        </w:rPr>
        <w:t>Punto 4.</w:t>
      </w:r>
    </w:p>
    <w:p w14:paraId="3FBB5589" w14:textId="77777777" w:rsidR="00864BE3" w:rsidRPr="00455CEF" w:rsidRDefault="00864BE3" w:rsidP="00864BE3">
      <w:pPr>
        <w:rPr>
          <w:rFonts w:ascii="Palatino Linotype" w:eastAsia="MS Gothic" w:hAnsi="Palatino Linotype" w:cstheme="majorBidi"/>
          <w:iCs/>
          <w:lang w:val="es-ES" w:eastAsia="es-ES"/>
        </w:rPr>
      </w:pPr>
    </w:p>
    <w:p w14:paraId="10CD4037" w14:textId="77777777" w:rsidR="00864BE3" w:rsidRPr="00455CEF" w:rsidRDefault="00864BE3" w:rsidP="00864BE3">
      <w:pPr>
        <w:numPr>
          <w:ilvl w:val="0"/>
          <w:numId w:val="5"/>
        </w:numPr>
        <w:spacing w:after="160" w:line="360" w:lineRule="auto"/>
        <w:ind w:left="0" w:firstLine="0"/>
        <w:jc w:val="both"/>
        <w:rPr>
          <w:rFonts w:ascii="Palatino Linotype" w:hAnsi="Palatino Linotype"/>
        </w:rPr>
      </w:pPr>
      <w:r w:rsidRPr="00455CEF">
        <w:rPr>
          <w:rFonts w:ascii="Palatino Linotype" w:hAnsi="Palatino Linotype"/>
        </w:rPr>
        <w:t xml:space="preserve">Por </w:t>
      </w:r>
      <w:r w:rsidRPr="00455CEF">
        <w:rPr>
          <w:rFonts w:ascii="Palatino Linotype" w:eastAsia="Calibri" w:hAnsi="Palatino Linotype" w:cs="Arial"/>
          <w:lang w:val="es-ES"/>
        </w:rPr>
        <w:t xml:space="preserve">lo que corresponde a la información requerida en el </w:t>
      </w:r>
      <w:r w:rsidRPr="00455CEF">
        <w:rPr>
          <w:rFonts w:ascii="Palatino Linotype" w:eastAsia="Calibri" w:hAnsi="Palatino Linotype" w:cs="Arial"/>
          <w:b/>
          <w:lang w:val="es-ES"/>
        </w:rPr>
        <w:t>puntos 4,</w:t>
      </w:r>
      <w:r w:rsidRPr="00455CEF">
        <w:rPr>
          <w:rFonts w:ascii="Palatino Linotype" w:eastAsia="Calibri" w:hAnsi="Palatino Linotype" w:cs="Arial"/>
          <w:lang w:val="es-ES"/>
        </w:rPr>
        <w:t xml:space="preserve"> relativo a los </w:t>
      </w:r>
      <w:r w:rsidRPr="00455CEF">
        <w:rPr>
          <w:rFonts w:ascii="Palatino Linotype" w:eastAsia="Calibri" w:hAnsi="Palatino Linotype" w:cs="Arial"/>
          <w:b/>
          <w:lang w:val="es-ES"/>
        </w:rPr>
        <w:t xml:space="preserve">Certificados de estudios </w:t>
      </w:r>
      <w:r w:rsidRPr="00455CEF">
        <w:rPr>
          <w:rFonts w:ascii="Palatino Linotype" w:eastAsia="Calibri" w:hAnsi="Palatino Linotype" w:cs="Arial"/>
          <w:lang w:val="es-ES"/>
        </w:rPr>
        <w:t xml:space="preserve">de los Servidores Públicos referidos en las solicitudes de información respectivamente, se advierte que, si bien el </w:t>
      </w:r>
      <w:r w:rsidRPr="00455CEF">
        <w:rPr>
          <w:rFonts w:ascii="Palatino Linotype" w:eastAsia="Calibri" w:hAnsi="Palatino Linotype" w:cs="Arial"/>
          <w:b/>
          <w:lang w:val="es-ES"/>
        </w:rPr>
        <w:t>SUJETO OBLIGADO</w:t>
      </w:r>
      <w:r w:rsidRPr="00455CEF">
        <w:rPr>
          <w:rFonts w:ascii="Palatino Linotype" w:eastAsia="Calibri" w:hAnsi="Palatino Linotype" w:cs="Arial"/>
          <w:lang w:val="es-ES"/>
        </w:rPr>
        <w:t xml:space="preserve"> remitió la información, se realizó una versión pública incorrecta, toda vez que se testó la fotografía, siendo este un dato carácter público.</w:t>
      </w:r>
    </w:p>
    <w:p w14:paraId="2D25307C" w14:textId="77777777" w:rsidR="00864BE3" w:rsidRPr="00455CEF" w:rsidRDefault="00864BE3" w:rsidP="00864BE3">
      <w:pPr>
        <w:spacing w:after="160" w:line="360" w:lineRule="auto"/>
        <w:jc w:val="both"/>
        <w:rPr>
          <w:rFonts w:ascii="Palatino Linotype" w:hAnsi="Palatino Linotype"/>
        </w:rPr>
      </w:pPr>
    </w:p>
    <w:p w14:paraId="06C1C8DC" w14:textId="77777777" w:rsidR="005F6712" w:rsidRPr="00455CEF" w:rsidRDefault="00864BE3" w:rsidP="005F6712">
      <w:pPr>
        <w:numPr>
          <w:ilvl w:val="0"/>
          <w:numId w:val="5"/>
        </w:numPr>
        <w:spacing w:after="160" w:line="360" w:lineRule="auto"/>
        <w:ind w:left="0" w:firstLine="0"/>
        <w:jc w:val="both"/>
        <w:rPr>
          <w:rFonts w:ascii="Palatino Linotype" w:hAnsi="Palatino Linotype"/>
        </w:rPr>
      </w:pPr>
      <w:r w:rsidRPr="00455CEF">
        <w:rPr>
          <w:rFonts w:ascii="Palatino Linotype" w:eastAsia="MS Gothic" w:hAnsi="Palatino Linotype" w:cstheme="majorBidi"/>
          <w:iCs/>
          <w:lang w:val="es-ES" w:eastAsia="es-ES"/>
        </w:rPr>
        <w:t>Al respecto</w:t>
      </w:r>
      <w:r w:rsidRPr="00455CEF">
        <w:rPr>
          <w:rFonts w:ascii="Palatino Linotype" w:eastAsia="Calibri" w:hAnsi="Palatino Linotype" w:cs="Arial"/>
        </w:rPr>
        <w:t xml:space="preserve">, </w:t>
      </w:r>
      <w:r w:rsidRPr="00455CEF">
        <w:rPr>
          <w:rFonts w:ascii="Palatino Linotype" w:hAnsi="Palatino Linotype"/>
        </w:rPr>
        <w:t>es de señalar que estas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3436228" w14:textId="77777777" w:rsidR="005F6712" w:rsidRPr="00455CEF" w:rsidRDefault="005F6712" w:rsidP="005F6712">
      <w:pPr>
        <w:rPr>
          <w:rFonts w:ascii="Palatino Linotype" w:hAnsi="Palatino Linotype"/>
        </w:rPr>
      </w:pPr>
    </w:p>
    <w:p w14:paraId="5B19883F" w14:textId="77777777" w:rsidR="005F6712" w:rsidRPr="00455CEF" w:rsidRDefault="00864BE3" w:rsidP="005F6712">
      <w:pPr>
        <w:numPr>
          <w:ilvl w:val="0"/>
          <w:numId w:val="5"/>
        </w:numPr>
        <w:spacing w:after="160" w:line="360" w:lineRule="auto"/>
        <w:ind w:left="0" w:firstLine="0"/>
        <w:jc w:val="both"/>
        <w:rPr>
          <w:rFonts w:ascii="Palatino Linotype" w:hAnsi="Palatino Linotype"/>
        </w:rPr>
      </w:pPr>
      <w:r w:rsidRPr="00455CEF">
        <w:rPr>
          <w:rFonts w:ascii="Palatino Linotype" w:hAnsi="Palatino Linotype"/>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7D8CD26B" w14:textId="77777777" w:rsidR="005F6712" w:rsidRPr="00455CEF" w:rsidRDefault="005F6712" w:rsidP="005F6712">
      <w:pPr>
        <w:rPr>
          <w:rFonts w:ascii="Palatino Linotype" w:eastAsia="MS Mincho" w:hAnsi="Palatino Linotype" w:cs="Arial"/>
          <w:bCs/>
        </w:rPr>
      </w:pPr>
    </w:p>
    <w:p w14:paraId="1E71448A" w14:textId="77777777" w:rsidR="005F6712" w:rsidRPr="00455CEF" w:rsidRDefault="00864BE3" w:rsidP="005F6712">
      <w:pPr>
        <w:numPr>
          <w:ilvl w:val="0"/>
          <w:numId w:val="5"/>
        </w:numPr>
        <w:spacing w:after="160" w:line="360" w:lineRule="auto"/>
        <w:ind w:left="0" w:firstLine="0"/>
        <w:jc w:val="both"/>
        <w:rPr>
          <w:rFonts w:ascii="Palatino Linotype" w:hAnsi="Palatino Linotype"/>
        </w:rPr>
      </w:pPr>
      <w:r w:rsidRPr="00455CEF">
        <w:rPr>
          <w:rFonts w:ascii="Palatino Linotype" w:eastAsia="MS Mincho" w:hAnsi="Palatino Linotype" w:cs="Arial"/>
          <w:bCs/>
        </w:rPr>
        <w:t xml:space="preserve">Por </w:t>
      </w:r>
      <w:r w:rsidRPr="00455CEF">
        <w:rPr>
          <w:rFonts w:ascii="Palatino Linotype" w:hAnsi="Palatino Linotype"/>
        </w:rPr>
        <w:t>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A5F2ABC" w14:textId="77777777" w:rsidR="005F6712" w:rsidRPr="00455CEF" w:rsidRDefault="005F6712" w:rsidP="005F6712">
      <w:pPr>
        <w:spacing w:after="160" w:line="360" w:lineRule="auto"/>
        <w:jc w:val="both"/>
        <w:rPr>
          <w:rFonts w:ascii="Palatino Linotype" w:hAnsi="Palatino Linotype"/>
        </w:rPr>
      </w:pPr>
    </w:p>
    <w:p w14:paraId="2FF76EE0" w14:textId="77777777" w:rsidR="00864BE3" w:rsidRPr="00455CEF" w:rsidRDefault="00864BE3" w:rsidP="005F6712">
      <w:pPr>
        <w:numPr>
          <w:ilvl w:val="0"/>
          <w:numId w:val="5"/>
        </w:numPr>
        <w:spacing w:after="160" w:line="360" w:lineRule="auto"/>
        <w:ind w:left="0" w:firstLine="0"/>
        <w:jc w:val="both"/>
        <w:rPr>
          <w:rFonts w:ascii="Palatino Linotype" w:hAnsi="Palatino Linotype"/>
        </w:rPr>
      </w:pPr>
      <w:r w:rsidRPr="00455CEF">
        <w:rPr>
          <w:rFonts w:ascii="Palatino Linotype" w:eastAsia="MS Mincho" w:hAnsi="Palatino Linotype" w:cs="Arial"/>
          <w:bCs/>
        </w:rPr>
        <w:t xml:space="preserve">En este sentido, </w:t>
      </w:r>
      <w:r w:rsidRPr="00455CEF">
        <w:rPr>
          <w:rFonts w:ascii="Palatino Linotype" w:hAnsi="Palatino Linotype"/>
        </w:rPr>
        <w:t xml:space="preserve">las fotografías de servidores públicos sin importar el nivel o rango guardan la naturaleza de públicas (con excepción del personal operativo en materia de seguridad) y no procede su clasificación, en términos del artículo 143, fracción I, de la Ley </w:t>
      </w:r>
      <w:r w:rsidRPr="00455CEF">
        <w:rPr>
          <w:rFonts w:ascii="Palatino Linotype" w:hAnsi="Palatino Linotype"/>
        </w:rPr>
        <w:lastRenderedPageBreak/>
        <w:t>de Transparencia y Acceso a la Información Pública del Estado de México y Municipios, por lo que en las versiones públicas que se ordenen, no podrá clasificarse esa información,</w:t>
      </w:r>
    </w:p>
    <w:p w14:paraId="42655586" w14:textId="77777777" w:rsidR="00864BE3" w:rsidRPr="00455CEF" w:rsidRDefault="00864BE3" w:rsidP="00864BE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48EE0D4" w14:textId="77777777" w:rsidR="00864BE3" w:rsidRPr="00455CEF" w:rsidRDefault="00864BE3" w:rsidP="00864BE3">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rPr>
        <w:t xml:space="preserve">En consecuencia, </w:t>
      </w:r>
      <w:r w:rsidRPr="00455CEF">
        <w:rPr>
          <w:rFonts w:ascii="Palatino Linotype" w:hAnsi="Palatino Linotype"/>
          <w:b/>
        </w:rPr>
        <w:t>la fotografía de los servidores públicos, es de acceso público y no procede su clasificación como información confidencial</w:t>
      </w:r>
      <w:r w:rsidRPr="00455CEF">
        <w:rPr>
          <w:rFonts w:ascii="Palatino Linotype" w:hAnsi="Palatino Linotype"/>
        </w:rPr>
        <w:t>, aún y cuando corresponde a un dato personal.</w:t>
      </w:r>
    </w:p>
    <w:p w14:paraId="3853F51D" w14:textId="77777777" w:rsidR="00864BE3" w:rsidRPr="00455CEF" w:rsidRDefault="00864BE3" w:rsidP="00864BE3">
      <w:pPr>
        <w:spacing w:line="360" w:lineRule="auto"/>
        <w:ind w:right="49"/>
        <w:jc w:val="both"/>
        <w:rPr>
          <w:rFonts w:ascii="Palatino Linotype" w:eastAsia="MS Gothic" w:hAnsi="Palatino Linotype" w:cstheme="majorBidi"/>
          <w:iCs/>
          <w:lang w:val="es-ES" w:eastAsia="es-ES"/>
        </w:rPr>
      </w:pPr>
    </w:p>
    <w:p w14:paraId="07EF3A0C"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cstheme="majorBidi"/>
          <w:iCs/>
          <w:lang w:val="es-ES" w:eastAsia="es-ES"/>
        </w:rPr>
        <w:t>Por otro lado,</w:t>
      </w:r>
      <w:r w:rsidRPr="00455CEF">
        <w:rPr>
          <w:rFonts w:ascii="Palatino Linotype" w:eastAsia="MS Mincho" w:hAnsi="Palatino Linotype" w:cs="Arial"/>
          <w:bCs/>
          <w:lang w:eastAsia="es-ES"/>
        </w:rPr>
        <w:t xml:space="preserve"> se precisa que, el</w:t>
      </w:r>
      <w:r w:rsidRPr="00455CEF">
        <w:rPr>
          <w:rFonts w:ascii="Palatino Linotype" w:eastAsia="MS Mincho" w:hAnsi="Palatino Linotype" w:cs="Arial"/>
          <w:b/>
          <w:bCs/>
          <w:lang w:eastAsia="es-ES"/>
        </w:rPr>
        <w:t xml:space="preserve"> SUJETO OBLIGADO </w:t>
      </w:r>
      <w:r w:rsidRPr="00455CEF">
        <w:rPr>
          <w:rFonts w:ascii="Palatino Linotype" w:eastAsia="MS Mincho" w:hAnsi="Palatino Linotype" w:cs="Arial"/>
          <w:bCs/>
          <w:lang w:eastAsia="es-ES"/>
        </w:rPr>
        <w:t>no proporcionó el Acuerdo de Comité del Transparencia, por medio del cual, se propuso y aprobó la clasificación de diversos datos como información confidencial.</w:t>
      </w:r>
    </w:p>
    <w:p w14:paraId="7F929009" w14:textId="77777777" w:rsidR="004B4D9C" w:rsidRPr="00455CEF" w:rsidRDefault="004B4D9C" w:rsidP="004B4D9C">
      <w:pPr>
        <w:spacing w:line="360" w:lineRule="auto"/>
        <w:ind w:right="49"/>
        <w:jc w:val="both"/>
        <w:rPr>
          <w:rFonts w:ascii="Palatino Linotype" w:eastAsia="MS Gothic" w:hAnsi="Palatino Linotype" w:cstheme="majorBidi"/>
          <w:iCs/>
          <w:lang w:val="es-ES" w:eastAsia="es-ES"/>
        </w:rPr>
      </w:pPr>
    </w:p>
    <w:p w14:paraId="34AC9385"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Mincho" w:hAnsi="Palatino Linotype" w:cs="Arial"/>
          <w:bCs/>
          <w:lang w:eastAsia="es-ES"/>
        </w:rPr>
        <w:t xml:space="preserve">En este sentido, </w:t>
      </w:r>
      <w:r w:rsidRPr="00455CEF">
        <w:rPr>
          <w:rFonts w:ascii="Palatino Linotype" w:eastAsia="MS Gothic" w:hAnsi="Palatino Linotype"/>
        </w:rPr>
        <w:t xml:space="preserve">es importante señalar que la clasificación total o parcial de la información requerida mediante solicitud de acceso a la información pública, constituye una restricción al derecho humano de acceso a la información. </w:t>
      </w:r>
    </w:p>
    <w:p w14:paraId="5BA41EAB" w14:textId="77777777" w:rsidR="004B4D9C" w:rsidRPr="00455CEF" w:rsidRDefault="004B4D9C" w:rsidP="004B4D9C">
      <w:pPr>
        <w:rPr>
          <w:rFonts w:ascii="Palatino Linotype" w:eastAsia="MS Gothic" w:hAnsi="Palatino Linotype"/>
        </w:rPr>
      </w:pPr>
    </w:p>
    <w:p w14:paraId="42397FA8"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32E31B56" w14:textId="77777777" w:rsidR="004B4D9C" w:rsidRPr="00455CEF" w:rsidRDefault="004B4D9C" w:rsidP="004B4D9C">
      <w:pPr>
        <w:pStyle w:val="Prrafodelista"/>
        <w:rPr>
          <w:rFonts w:ascii="Palatino Linotype" w:eastAsia="MS Gothic" w:hAnsi="Palatino Linotype"/>
        </w:rPr>
      </w:pPr>
    </w:p>
    <w:p w14:paraId="4D9C7AC6"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lastRenderedPageBreak/>
        <w:t>Al respecto, los Lineamientos Generales en Materia de Clasificación y Desclasificación de la Información, así Como para la Elaboración de Versiones Públicas, por cuanto hace a la clasificación de la información, señalan lo siguiente:</w:t>
      </w:r>
    </w:p>
    <w:p w14:paraId="071ED12E" w14:textId="77777777" w:rsidR="004B4D9C" w:rsidRPr="00455CEF" w:rsidRDefault="004B4D9C" w:rsidP="004B4D9C">
      <w:pPr>
        <w:rPr>
          <w:rFonts w:ascii="Palatino Linotype" w:eastAsia="MS Gothic" w:hAnsi="Palatino Linotype"/>
        </w:rPr>
      </w:pPr>
    </w:p>
    <w:p w14:paraId="444B7D9E"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Así, una vez hecho lo anterior, </w:t>
      </w:r>
      <w:r w:rsidRPr="00455CEF">
        <w:rPr>
          <w:rFonts w:ascii="Palatino Linotype" w:eastAsia="MS Gothic" w:hAnsi="Palatino Linotype"/>
          <w:b/>
        </w:rPr>
        <w:t>se remite la información al Titular de la Unidad de Transparencia, con el acuerdo de clasificación correspondiente, para que sea sometido al conocimiento del Comité de Transparencia.</w:t>
      </w:r>
    </w:p>
    <w:p w14:paraId="1F1F012C" w14:textId="77777777" w:rsidR="004B4D9C" w:rsidRPr="00455CEF" w:rsidRDefault="004B4D9C" w:rsidP="004B4D9C">
      <w:pPr>
        <w:spacing w:line="360" w:lineRule="auto"/>
        <w:ind w:right="49"/>
        <w:jc w:val="both"/>
        <w:rPr>
          <w:rFonts w:ascii="Palatino Linotype" w:eastAsia="MS Gothic" w:hAnsi="Palatino Linotype"/>
        </w:rPr>
      </w:pPr>
    </w:p>
    <w:p w14:paraId="037CC89C" w14:textId="77777777" w:rsidR="004B4D9C" w:rsidRPr="00455CEF" w:rsidRDefault="004B4D9C" w:rsidP="004B4D9C">
      <w:pPr>
        <w:pStyle w:val="Prrafodelista"/>
        <w:tabs>
          <w:tab w:val="left" w:pos="142"/>
          <w:tab w:val="left" w:pos="284"/>
          <w:tab w:val="left" w:pos="426"/>
        </w:tabs>
        <w:spacing w:line="360" w:lineRule="auto"/>
        <w:ind w:left="567"/>
        <w:jc w:val="both"/>
        <w:outlineLvl w:val="2"/>
        <w:rPr>
          <w:rFonts w:ascii="Palatino Linotype" w:hAnsi="Palatino Linotype" w:cs="Arial"/>
          <w:b/>
        </w:rPr>
      </w:pPr>
      <w:bookmarkStart w:id="10" w:name="_Toc51863317"/>
      <w:bookmarkStart w:id="11" w:name="_Toc52444651"/>
      <w:bookmarkStart w:id="12" w:name="_Toc57154370"/>
      <w:bookmarkStart w:id="13" w:name="_Toc65170176"/>
      <w:r w:rsidRPr="00455CEF">
        <w:rPr>
          <w:rFonts w:ascii="Palatino Linotype" w:hAnsi="Palatino Linotype" w:cs="Arial"/>
          <w:b/>
        </w:rPr>
        <w:t>La intervención del Comité de Transparencia.</w:t>
      </w:r>
      <w:bookmarkEnd w:id="10"/>
      <w:bookmarkEnd w:id="11"/>
      <w:bookmarkEnd w:id="12"/>
      <w:bookmarkEnd w:id="13"/>
    </w:p>
    <w:p w14:paraId="6528B10E" w14:textId="77777777" w:rsidR="004B4D9C" w:rsidRPr="00455CEF" w:rsidRDefault="004B4D9C" w:rsidP="004B4D9C">
      <w:pPr>
        <w:pStyle w:val="Prrafodelista"/>
        <w:numPr>
          <w:ilvl w:val="0"/>
          <w:numId w:val="28"/>
        </w:numPr>
        <w:tabs>
          <w:tab w:val="left" w:pos="142"/>
          <w:tab w:val="left" w:pos="284"/>
          <w:tab w:val="left" w:pos="426"/>
        </w:tabs>
        <w:spacing w:line="360" w:lineRule="auto"/>
        <w:jc w:val="both"/>
        <w:rPr>
          <w:rFonts w:ascii="Palatino Linotype" w:hAnsi="Palatino Linotype" w:cs="Arial"/>
          <w:b/>
        </w:rPr>
      </w:pPr>
      <w:r w:rsidRPr="00455CEF">
        <w:rPr>
          <w:rFonts w:ascii="Palatino Linotype" w:hAnsi="Palatino Linotype" w:cs="Arial"/>
          <w:b/>
        </w:rPr>
        <w:t>Formalidades para emitir el Acuerdo de Clasificación.</w:t>
      </w:r>
    </w:p>
    <w:p w14:paraId="335D1CE5"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455CEF">
        <w:rPr>
          <w:rFonts w:ascii="Palatino Linotype" w:eastAsia="MS Gothic" w:hAnsi="Palatino Linotype"/>
          <w:b/>
          <w:u w:val="single"/>
        </w:rPr>
        <w:t>confirmar, modificar o revocar</w:t>
      </w:r>
      <w:r w:rsidRPr="00455CEF">
        <w:rPr>
          <w:rFonts w:ascii="Palatino Linotype" w:eastAsia="MS Gothic" w:hAnsi="Palatino Linotype"/>
        </w:rPr>
        <w:t xml:space="preserve"> la clasificación de la información que ha hecho el titular del área que administra la información. Por lo tanto, el Comité </w:t>
      </w:r>
      <w:r w:rsidRPr="00455CEF">
        <w:rPr>
          <w:rFonts w:ascii="Palatino Linotype" w:eastAsia="MS Gothic" w:hAnsi="Palatino Linotype"/>
          <w:b/>
          <w:u w:val="single"/>
        </w:rPr>
        <w:t>no aprueba</w:t>
      </w:r>
      <w:r w:rsidRPr="00455CEF">
        <w:rPr>
          <w:rFonts w:ascii="Palatino Linotype" w:eastAsia="MS Gothic" w:hAnsi="Palatino Linotype"/>
        </w:rPr>
        <w:t xml:space="preserve"> la clasificación, sino que revisa lo que ha hecho el titular del área y confirma, modifica o revoca la decisión a través de un acuerdo.</w:t>
      </w:r>
    </w:p>
    <w:p w14:paraId="162A3A56" w14:textId="77777777" w:rsidR="004B4D9C" w:rsidRPr="00455CEF" w:rsidRDefault="004B4D9C" w:rsidP="004B4D9C">
      <w:pPr>
        <w:spacing w:line="360" w:lineRule="auto"/>
        <w:ind w:right="49"/>
        <w:jc w:val="both"/>
        <w:rPr>
          <w:rFonts w:ascii="Palatino Linotype" w:eastAsia="MS Gothic" w:hAnsi="Palatino Linotype" w:cstheme="majorBidi"/>
          <w:iCs/>
          <w:lang w:val="es-ES" w:eastAsia="es-ES"/>
        </w:rPr>
      </w:pPr>
    </w:p>
    <w:p w14:paraId="6D0CB11C"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Evidentemente, esta decisión implica una restricción a un derecho humano, por lo tanto, puede generar un agravio al Particular y, en consecuencia, es necesario que </w:t>
      </w:r>
      <w:r w:rsidRPr="00455CEF">
        <w:rPr>
          <w:rFonts w:ascii="Palatino Linotype" w:eastAsia="MS Gothic" w:hAnsi="Palatino Linotype"/>
          <w:b/>
          <w:u w:val="single"/>
        </w:rPr>
        <w:t>el acto reúna con los requisitos elementales</w:t>
      </w:r>
      <w:r w:rsidRPr="00455CEF">
        <w:rPr>
          <w:rFonts w:ascii="Palatino Linotype" w:eastAsia="MS Gothic" w:hAnsi="Palatino Linotype"/>
        </w:rPr>
        <w:t xml:space="preserve">, entre ellos, que la autoridad que va a emitir el acto </w:t>
      </w:r>
      <w:r w:rsidRPr="00455CEF">
        <w:rPr>
          <w:rFonts w:ascii="Palatino Linotype" w:eastAsia="MS Gothic" w:hAnsi="Palatino Linotype"/>
        </w:rPr>
        <w:lastRenderedPageBreak/>
        <w:t>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1AF35E09" w14:textId="77777777" w:rsidR="004B4D9C" w:rsidRPr="00455CEF" w:rsidRDefault="004B4D9C" w:rsidP="004B4D9C">
      <w:pPr>
        <w:rPr>
          <w:rFonts w:ascii="Palatino Linotype" w:eastAsia="MS Gothic" w:hAnsi="Palatino Linotype"/>
        </w:rPr>
      </w:pPr>
    </w:p>
    <w:p w14:paraId="056B3140"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7C4D1DA4" w14:textId="77777777" w:rsidR="004B4D9C" w:rsidRPr="00455CEF" w:rsidRDefault="004B4D9C" w:rsidP="004B4D9C">
      <w:pPr>
        <w:pStyle w:val="Prrafodelista"/>
        <w:rPr>
          <w:rFonts w:ascii="Palatino Linotype" w:eastAsia="MS Gothic" w:hAnsi="Palatino Linotype"/>
        </w:rPr>
      </w:pPr>
    </w:p>
    <w:p w14:paraId="35772207" w14:textId="77777777" w:rsidR="004B4D9C" w:rsidRPr="00455CEF" w:rsidRDefault="004B4D9C" w:rsidP="004B4D9C">
      <w:pPr>
        <w:pStyle w:val="Prrafodelista"/>
        <w:tabs>
          <w:tab w:val="left" w:pos="142"/>
          <w:tab w:val="left" w:pos="284"/>
          <w:tab w:val="left" w:pos="426"/>
        </w:tabs>
        <w:spacing w:line="360" w:lineRule="auto"/>
        <w:ind w:left="567"/>
        <w:jc w:val="both"/>
        <w:rPr>
          <w:rFonts w:ascii="Palatino Linotype" w:hAnsi="Palatino Linotype" w:cs="Arial"/>
          <w:b/>
        </w:rPr>
      </w:pPr>
      <w:r w:rsidRPr="00455CEF">
        <w:rPr>
          <w:rFonts w:ascii="Palatino Linotype" w:hAnsi="Palatino Linotype" w:cs="Arial"/>
          <w:b/>
        </w:rPr>
        <w:t>b) Requisitos de fondo del Acuerdo de Clasificación.</w:t>
      </w:r>
    </w:p>
    <w:p w14:paraId="4915A21F"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Como se ha señalado antes, al hacer el juicio de subsunción o encaje entre el supuesto de hecho y la hipótesis jurídica, se debe acreditar la estricta correspondencia entre un elemento y otro. </w:t>
      </w:r>
    </w:p>
    <w:p w14:paraId="5DF96397" w14:textId="77777777" w:rsidR="004B4D9C" w:rsidRPr="00455CEF" w:rsidRDefault="004B4D9C" w:rsidP="004B4D9C">
      <w:pPr>
        <w:spacing w:line="360" w:lineRule="auto"/>
        <w:ind w:right="49"/>
        <w:jc w:val="both"/>
        <w:rPr>
          <w:rFonts w:ascii="Palatino Linotype" w:eastAsia="MS Gothic" w:hAnsi="Palatino Linotype" w:cstheme="majorBidi"/>
          <w:iCs/>
          <w:lang w:val="es-ES" w:eastAsia="es-ES"/>
        </w:rPr>
      </w:pPr>
    </w:p>
    <w:p w14:paraId="436E7A03"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Ahora, en esta parte del procedimiento, que se desahoga en sede del Comité de Transparencia, la ley nos aporta mayores luces para cumplir con dicha acreditación. En los </w:t>
      </w:r>
      <w:r w:rsidRPr="00455CEF">
        <w:rPr>
          <w:rFonts w:ascii="Palatino Linotype" w:eastAsia="MS Gothic" w:hAnsi="Palatino Linotype"/>
        </w:rPr>
        <w:lastRenderedPageBreak/>
        <w:t>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004B9CFC" w14:textId="77777777" w:rsidR="004B4D9C" w:rsidRPr="00455CEF" w:rsidRDefault="004B4D9C" w:rsidP="004B4D9C">
      <w:pPr>
        <w:spacing w:line="360" w:lineRule="auto"/>
        <w:ind w:right="49"/>
        <w:jc w:val="both"/>
        <w:rPr>
          <w:rFonts w:ascii="Palatino Linotype" w:eastAsia="MS Gothic" w:hAnsi="Palatino Linotype" w:cstheme="majorBidi"/>
          <w:iCs/>
          <w:lang w:val="es-ES" w:eastAsia="es-ES"/>
        </w:rPr>
      </w:pPr>
    </w:p>
    <w:p w14:paraId="6FD2257E"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De lo anterior, se desprende que, </w:t>
      </w:r>
      <w:r w:rsidRPr="00455CEF">
        <w:rPr>
          <w:rFonts w:ascii="Palatino Linotype" w:eastAsia="MS Gothic" w:hAnsi="Palatino Linotype"/>
          <w:b/>
          <w:u w:val="single"/>
        </w:rPr>
        <w:t>para una correcta clasificación total o parcial, esto es determinar los datos que se suprimen en las versiones públicas</w:t>
      </w:r>
      <w:r w:rsidRPr="00455CEF">
        <w:rPr>
          <w:rFonts w:ascii="Palatino Linotype" w:eastAsia="MS Gothic" w:hAnsi="Palatino Linotype"/>
        </w:rPr>
        <w:t xml:space="preserve">, </w:t>
      </w:r>
      <w:r w:rsidRPr="00455CEF">
        <w:rPr>
          <w:rFonts w:ascii="Palatino Linotype" w:eastAsia="MS Gothic" w:hAnsi="Palatino Linotype"/>
          <w:b/>
          <w:u w:val="single"/>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BF54A95" w14:textId="77777777" w:rsidR="004B4D9C" w:rsidRPr="00455CEF" w:rsidRDefault="004B4D9C" w:rsidP="004B4D9C">
      <w:pPr>
        <w:rPr>
          <w:rFonts w:ascii="Palatino Linotype" w:hAnsi="Palatino Linotype" w:cs="Arial"/>
        </w:rPr>
      </w:pPr>
    </w:p>
    <w:p w14:paraId="3C3B2F70"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cs="Arial"/>
        </w:rPr>
        <w:t>Por su parte, el intérprete judicial del país ha establecido una jurisprudencia respecto a qué debe entenderse por fundamentación y motivación, en los siguientes términos:</w:t>
      </w:r>
    </w:p>
    <w:p w14:paraId="688EC88A" w14:textId="77777777" w:rsidR="004B4D9C" w:rsidRPr="00455CEF" w:rsidRDefault="004B4D9C" w:rsidP="004B4D9C">
      <w:pPr>
        <w:pStyle w:val="Prrafodelista"/>
        <w:spacing w:before="240" w:after="240"/>
        <w:ind w:left="567" w:right="539"/>
        <w:jc w:val="both"/>
        <w:rPr>
          <w:rFonts w:ascii="Palatino Linotype" w:eastAsia="MS Mincho" w:hAnsi="Palatino Linotype" w:cs="Arial"/>
          <w:b/>
          <w:bCs/>
          <w:u w:val="single"/>
          <w:lang w:eastAsia="es-ES"/>
        </w:rPr>
      </w:pPr>
      <w:r w:rsidRPr="00455CEF">
        <w:rPr>
          <w:rFonts w:ascii="Palatino Linotype" w:hAnsi="Palatino Linotype" w:cs="Arial"/>
          <w:b/>
          <w:i/>
          <w:color w:val="000000"/>
        </w:rPr>
        <w:t>FUNDAMENTACIÓN Y MOTIVACIÓN.</w:t>
      </w:r>
      <w:r w:rsidRPr="00455CEF">
        <w:rPr>
          <w:rFonts w:ascii="Palatino Linotype" w:hAnsi="Palatino Linotype" w:cs="Arial"/>
          <w:i/>
          <w:color w:val="000000"/>
        </w:rPr>
        <w:t xml:space="preserve"> “La </w:t>
      </w:r>
      <w:r w:rsidRPr="00455CEF">
        <w:rPr>
          <w:rFonts w:ascii="Palatino Linotype" w:hAnsi="Palatino Linotype" w:cs="Arial"/>
          <w:i/>
          <w:color w:val="000000"/>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455CEF">
        <w:rPr>
          <w:rFonts w:ascii="Palatino Linotype" w:hAnsi="Palatino Linotype" w:cs="Arial"/>
          <w:i/>
          <w:color w:val="000000"/>
        </w:rPr>
        <w:t>.”</w:t>
      </w:r>
    </w:p>
    <w:p w14:paraId="48B04A7F" w14:textId="77777777" w:rsidR="004B4D9C" w:rsidRPr="00455CEF" w:rsidRDefault="004B4D9C" w:rsidP="004B4D9C">
      <w:pPr>
        <w:ind w:left="567" w:right="539"/>
        <w:contextualSpacing/>
        <w:jc w:val="both"/>
        <w:rPr>
          <w:rFonts w:ascii="Palatino Linotype" w:hAnsi="Palatino Linotype" w:cs="Arial"/>
          <w:i/>
          <w:color w:val="000000"/>
        </w:rPr>
      </w:pPr>
    </w:p>
    <w:p w14:paraId="2E26C759" w14:textId="77777777" w:rsidR="004B4D9C" w:rsidRPr="00455CEF" w:rsidRDefault="004B4D9C" w:rsidP="004B4D9C">
      <w:pPr>
        <w:ind w:left="567" w:right="539"/>
        <w:contextualSpacing/>
        <w:jc w:val="both"/>
        <w:rPr>
          <w:rFonts w:ascii="Palatino Linotype" w:hAnsi="Palatino Linotype" w:cs="Arial"/>
          <w:i/>
          <w:color w:val="000000"/>
        </w:rPr>
      </w:pPr>
      <w:r w:rsidRPr="00455CEF">
        <w:rPr>
          <w:rFonts w:ascii="Palatino Linotype" w:hAnsi="Palatino Linotype" w:cs="Arial"/>
          <w:i/>
          <w:color w:val="000000"/>
        </w:rPr>
        <w:t>SEGUNDO TRIBUNAL COLEGIADO DEL SEXTO CIRCUITO.</w:t>
      </w:r>
    </w:p>
    <w:p w14:paraId="20BA79AD" w14:textId="77777777" w:rsidR="004B4D9C" w:rsidRPr="00455CEF" w:rsidRDefault="004B4D9C" w:rsidP="004B4D9C">
      <w:pPr>
        <w:ind w:left="567" w:right="539"/>
        <w:contextualSpacing/>
        <w:jc w:val="both"/>
        <w:rPr>
          <w:rFonts w:ascii="Palatino Linotype" w:hAnsi="Palatino Linotype" w:cs="Arial"/>
          <w:i/>
          <w:color w:val="000000"/>
        </w:rPr>
      </w:pPr>
      <w:r w:rsidRPr="00455CEF">
        <w:rPr>
          <w:rFonts w:ascii="Palatino Linotype" w:hAnsi="Palatino Linotype" w:cs="Arial"/>
          <w:i/>
          <w:color w:val="000000"/>
        </w:rPr>
        <w:t>Amparo directo 194/88. Bufete Industrial Construcciones, S.A. de C.V. 28 de junio de 1988. Unanimidad de votos. Ponente: Gustavo Calvillo Rangel. Secretario: Jorge Alberto González Álvarez.</w:t>
      </w:r>
    </w:p>
    <w:p w14:paraId="2CDA9B3F" w14:textId="77777777" w:rsidR="004B4D9C" w:rsidRPr="00455CEF" w:rsidRDefault="004B4D9C" w:rsidP="004B4D9C">
      <w:pPr>
        <w:ind w:left="567" w:right="539"/>
        <w:contextualSpacing/>
        <w:jc w:val="both"/>
        <w:rPr>
          <w:rFonts w:ascii="Palatino Linotype" w:hAnsi="Palatino Linotype" w:cs="Arial"/>
          <w:i/>
          <w:color w:val="000000"/>
        </w:rPr>
      </w:pPr>
      <w:r w:rsidRPr="00455CEF">
        <w:rPr>
          <w:rFonts w:ascii="Palatino Linotype" w:hAnsi="Palatino Linotype" w:cs="Arial"/>
          <w:i/>
          <w:color w:val="000000"/>
        </w:rPr>
        <w:lastRenderedPageBreak/>
        <w:t>Revisión fiscal 103/88. Instituto Mexicano del Seguro Social. 18 de octubre de 1988. Unanimidad de votos. Ponente: Arnoldo Nájera Virgen. Secretario: Alejandro Esponda Rincón.</w:t>
      </w:r>
    </w:p>
    <w:p w14:paraId="5982789B" w14:textId="77777777" w:rsidR="004B4D9C" w:rsidRPr="00455CEF" w:rsidRDefault="004B4D9C" w:rsidP="004B4D9C">
      <w:pPr>
        <w:ind w:left="567" w:right="539"/>
        <w:contextualSpacing/>
        <w:jc w:val="both"/>
        <w:rPr>
          <w:rFonts w:ascii="Palatino Linotype" w:hAnsi="Palatino Linotype" w:cs="Arial"/>
          <w:i/>
          <w:color w:val="000000"/>
        </w:rPr>
      </w:pPr>
      <w:r w:rsidRPr="00455CEF">
        <w:rPr>
          <w:rFonts w:ascii="Palatino Linotype" w:hAnsi="Palatino Linotype" w:cs="Arial"/>
          <w:i/>
          <w:color w:val="000000"/>
        </w:rPr>
        <w:t>Amparo en revisión 333/88. Adilia Romero. 26 de octubre de 1988. Unanimidad de votos. Ponente: Arnoldo Nájera Virgen. Secretario: Enrique Crispín Campos Ramírez.</w:t>
      </w:r>
    </w:p>
    <w:p w14:paraId="7D59BF67" w14:textId="77777777" w:rsidR="004B4D9C" w:rsidRPr="00455CEF" w:rsidRDefault="004B4D9C" w:rsidP="004B4D9C">
      <w:pPr>
        <w:ind w:left="567" w:right="539"/>
        <w:contextualSpacing/>
        <w:jc w:val="both"/>
        <w:rPr>
          <w:rFonts w:ascii="Palatino Linotype" w:hAnsi="Palatino Linotype" w:cs="Arial"/>
          <w:i/>
          <w:color w:val="000000"/>
        </w:rPr>
      </w:pPr>
      <w:r w:rsidRPr="00455CEF">
        <w:rPr>
          <w:rFonts w:ascii="Palatino Linotype" w:hAnsi="Palatino Linotype" w:cs="Arial"/>
          <w:i/>
          <w:color w:val="000000"/>
        </w:rPr>
        <w:t>Amparo en revisión 597/95. Emilio Maurer Bretón. 15 de noviembre de 1995. Unanimidad de votos. Ponente: Clementina Ramírez Moguel Goyzueta. Secretario: Gonzalo Carrera Molina.</w:t>
      </w:r>
    </w:p>
    <w:p w14:paraId="7710BE3D" w14:textId="77777777" w:rsidR="004B4D9C" w:rsidRPr="00455CEF" w:rsidRDefault="004B4D9C" w:rsidP="004B4D9C">
      <w:pPr>
        <w:ind w:left="567" w:right="539"/>
        <w:contextualSpacing/>
        <w:jc w:val="both"/>
        <w:rPr>
          <w:rFonts w:ascii="Palatino Linotype" w:hAnsi="Palatino Linotype" w:cs="Arial"/>
          <w:i/>
          <w:color w:val="000000"/>
        </w:rPr>
      </w:pPr>
      <w:r w:rsidRPr="00455CEF">
        <w:rPr>
          <w:rFonts w:ascii="Palatino Linotype" w:hAnsi="Palatino Linotype" w:cs="Arial"/>
          <w:i/>
          <w:color w:val="000000"/>
        </w:rPr>
        <w:t xml:space="preserve">Amparo directo 7/96. Pedro Vicente López Miro. 21 de febrero de 1996. Unanimidad de votos. Ponente: María Eugenia Estela Martínez Cardiel. Secretario: Enrique </w:t>
      </w:r>
      <w:proofErr w:type="spellStart"/>
      <w:r w:rsidRPr="00455CEF">
        <w:rPr>
          <w:rFonts w:ascii="Palatino Linotype" w:hAnsi="Palatino Linotype" w:cs="Arial"/>
          <w:i/>
          <w:color w:val="000000"/>
        </w:rPr>
        <w:t>Baigts</w:t>
      </w:r>
      <w:proofErr w:type="spellEnd"/>
      <w:r w:rsidRPr="00455CEF">
        <w:rPr>
          <w:rFonts w:ascii="Palatino Linotype" w:hAnsi="Palatino Linotype" w:cs="Arial"/>
          <w:i/>
          <w:color w:val="000000"/>
        </w:rPr>
        <w:t xml:space="preserve"> Muñoz.</w:t>
      </w:r>
    </w:p>
    <w:p w14:paraId="585F12AF" w14:textId="77777777" w:rsidR="004B4D9C" w:rsidRPr="00455CEF" w:rsidRDefault="004B4D9C" w:rsidP="004B4D9C">
      <w:pPr>
        <w:spacing w:line="360" w:lineRule="auto"/>
        <w:ind w:right="49"/>
        <w:jc w:val="both"/>
        <w:rPr>
          <w:rFonts w:ascii="Palatino Linotype" w:eastAsia="MS Gothic" w:hAnsi="Palatino Linotype" w:cstheme="majorBidi"/>
          <w:iCs/>
          <w:lang w:val="es-ES" w:eastAsia="es-ES"/>
        </w:rPr>
      </w:pPr>
    </w:p>
    <w:p w14:paraId="525CAC66"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84EA350" w14:textId="77777777" w:rsidR="00924010" w:rsidRPr="00455CEF" w:rsidRDefault="00924010" w:rsidP="00924010">
      <w:pPr>
        <w:spacing w:line="360" w:lineRule="auto"/>
        <w:ind w:right="49"/>
        <w:jc w:val="both"/>
        <w:rPr>
          <w:rFonts w:ascii="Palatino Linotype" w:eastAsia="MS Gothic" w:hAnsi="Palatino Linotype" w:cstheme="majorBidi"/>
          <w:iCs/>
          <w:lang w:val="es-ES" w:eastAsia="es-ES"/>
        </w:rPr>
      </w:pPr>
    </w:p>
    <w:p w14:paraId="0BDC213D"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16F3C73A" w14:textId="77777777" w:rsidR="004B4D9C" w:rsidRPr="00455CEF" w:rsidRDefault="004B4D9C" w:rsidP="004B4D9C">
      <w:pPr>
        <w:spacing w:line="360" w:lineRule="auto"/>
        <w:ind w:right="49"/>
        <w:jc w:val="both"/>
        <w:rPr>
          <w:rFonts w:ascii="Palatino Linotype" w:eastAsia="MS Gothic" w:hAnsi="Palatino Linotype" w:cstheme="majorBidi"/>
          <w:iCs/>
          <w:lang w:val="es-ES" w:eastAsia="es-ES"/>
        </w:rPr>
      </w:pPr>
    </w:p>
    <w:p w14:paraId="212EBA0A" w14:textId="77777777" w:rsidR="004B4D9C"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eastAsia="MS Gothic" w:hAnsi="Palatino Linotype"/>
        </w:rPr>
        <w:t>De este modo, la persona que se sienta afectada pueda impugnar la decisión, permitiéndole una real y auténtica defensa.</w:t>
      </w:r>
      <w:r w:rsidRPr="00455CEF">
        <w:rPr>
          <w:rFonts w:ascii="Palatino Linotype" w:hAnsi="Palatino Linotype" w:cs="Arial"/>
          <w:color w:val="000000" w:themeColor="text1"/>
          <w:lang w:val="es-US"/>
        </w:rPr>
        <w:t xml:space="preserve"> </w:t>
      </w:r>
      <w:r w:rsidRPr="00455CEF">
        <w:rPr>
          <w:rFonts w:ascii="Palatino Linotype" w:eastAsia="MS Gothic" w:hAnsi="Palatino Linotype"/>
        </w:rPr>
        <w:t>En ese mismo sentido, el numeral trigésimo tercero fracción V de los Lineamientos Generales, precisa que para motivar la clasificación se deben acreditar las circunstancias de tiempo, modo y lugar.</w:t>
      </w:r>
    </w:p>
    <w:p w14:paraId="18A3CD6E" w14:textId="77777777" w:rsidR="004B4D9C" w:rsidRPr="00455CEF" w:rsidRDefault="004B4D9C" w:rsidP="004B4D9C">
      <w:pPr>
        <w:rPr>
          <w:rFonts w:ascii="Palatino Linotype" w:hAnsi="Palatino Linotype" w:cs="Arial"/>
          <w:noProof/>
        </w:rPr>
      </w:pPr>
    </w:p>
    <w:p w14:paraId="5F0CA67D" w14:textId="77777777" w:rsidR="00864BE3" w:rsidRPr="00455CEF" w:rsidRDefault="00864BE3" w:rsidP="004B4D9C">
      <w:pPr>
        <w:numPr>
          <w:ilvl w:val="0"/>
          <w:numId w:val="5"/>
        </w:numPr>
        <w:spacing w:line="360" w:lineRule="auto"/>
        <w:ind w:left="0" w:right="49" w:firstLine="0"/>
        <w:jc w:val="both"/>
        <w:rPr>
          <w:rFonts w:ascii="Palatino Linotype" w:eastAsia="MS Gothic" w:hAnsi="Palatino Linotype" w:cstheme="majorBidi"/>
          <w:iCs/>
          <w:lang w:val="es-ES" w:eastAsia="es-ES"/>
        </w:rPr>
      </w:pPr>
      <w:r w:rsidRPr="00455CEF">
        <w:rPr>
          <w:rFonts w:ascii="Palatino Linotype" w:hAnsi="Palatino Linotype" w:cs="Arial"/>
          <w:noProof/>
        </w:rPr>
        <w:lastRenderedPageBreak/>
        <w:t xml:space="preserve">En ese caso, se precisa que, si bien se entregaron los </w:t>
      </w:r>
      <w:r w:rsidR="004B4D9C" w:rsidRPr="00455CEF">
        <w:rPr>
          <w:rFonts w:ascii="Palatino Linotype" w:hAnsi="Palatino Linotype" w:cs="Arial"/>
          <w:noProof/>
        </w:rPr>
        <w:t>documentos</w:t>
      </w:r>
      <w:r w:rsidRPr="00455CEF">
        <w:rPr>
          <w:rFonts w:ascii="Palatino Linotype" w:hAnsi="Palatino Linotype" w:cs="Arial"/>
          <w:noProof/>
        </w:rPr>
        <w:t xml:space="preserve"> solicitados, no se proporcionó el Acuerdo emitido por el Comité de Transparencia que sustente la versión pública, aunado a que, del análisis realizado</w:t>
      </w:r>
      <w:r w:rsidR="004B4D9C" w:rsidRPr="00455CEF">
        <w:rPr>
          <w:rFonts w:ascii="Palatino Linotype" w:hAnsi="Palatino Linotype" w:cs="Arial"/>
          <w:noProof/>
        </w:rPr>
        <w:t>.</w:t>
      </w:r>
    </w:p>
    <w:p w14:paraId="035BE5BA" w14:textId="77777777" w:rsidR="00864BE3" w:rsidRPr="00275358" w:rsidRDefault="00864BE3" w:rsidP="00864BE3">
      <w:pPr>
        <w:spacing w:after="160" w:line="360" w:lineRule="auto"/>
        <w:jc w:val="both"/>
        <w:rPr>
          <w:rFonts w:ascii="Palatino Linotype" w:hAnsi="Palatino Linotype"/>
          <w:b/>
        </w:rPr>
      </w:pPr>
    </w:p>
    <w:p w14:paraId="7788BBA7" w14:textId="77777777" w:rsidR="00FE5C58" w:rsidRPr="00275358" w:rsidRDefault="00170B5F" w:rsidP="00170B5F">
      <w:pPr>
        <w:pStyle w:val="Prrafodelista"/>
        <w:numPr>
          <w:ilvl w:val="0"/>
          <w:numId w:val="21"/>
        </w:numPr>
        <w:spacing w:after="160" w:line="360" w:lineRule="auto"/>
        <w:jc w:val="both"/>
        <w:rPr>
          <w:rFonts w:ascii="Palatino Linotype" w:hAnsi="Palatino Linotype"/>
          <w:b/>
        </w:rPr>
      </w:pPr>
      <w:r w:rsidRPr="00275358">
        <w:rPr>
          <w:rFonts w:ascii="Palatino Linotype" w:hAnsi="Palatino Linotype"/>
          <w:b/>
        </w:rPr>
        <w:t>Puntos 4, 6 y 11</w:t>
      </w:r>
    </w:p>
    <w:p w14:paraId="5393E084" w14:textId="77777777" w:rsidR="00170B5F" w:rsidRPr="00275358" w:rsidRDefault="00170B5F" w:rsidP="00170B5F">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Por </w:t>
      </w:r>
      <w:r w:rsidR="006063A1" w:rsidRPr="00275358">
        <w:rPr>
          <w:rFonts w:ascii="Palatino Linotype" w:eastAsia="Calibri" w:hAnsi="Palatino Linotype" w:cs="Arial"/>
          <w:lang w:val="es-ES"/>
        </w:rPr>
        <w:t xml:space="preserve">lo que </w:t>
      </w:r>
      <w:r w:rsidRPr="00275358">
        <w:rPr>
          <w:rFonts w:ascii="Palatino Linotype" w:eastAsia="Calibri" w:hAnsi="Palatino Linotype" w:cs="Arial"/>
          <w:lang w:val="es-ES"/>
        </w:rPr>
        <w:t xml:space="preserve">corresponde a la información requerida en los </w:t>
      </w:r>
      <w:r w:rsidR="006063A1" w:rsidRPr="00275358">
        <w:rPr>
          <w:rFonts w:ascii="Palatino Linotype" w:eastAsia="Calibri" w:hAnsi="Palatino Linotype" w:cs="Arial"/>
          <w:b/>
          <w:lang w:val="es-ES"/>
        </w:rPr>
        <w:t>puntos 4, 6 y 11,</w:t>
      </w:r>
      <w:r w:rsidR="006063A1" w:rsidRPr="00275358">
        <w:rPr>
          <w:rFonts w:ascii="Palatino Linotype" w:eastAsia="Calibri" w:hAnsi="Palatino Linotype" w:cs="Arial"/>
          <w:lang w:val="es-ES"/>
        </w:rPr>
        <w:t xml:space="preserve"> los cuales, </w:t>
      </w:r>
      <w:r w:rsidRPr="00275358">
        <w:rPr>
          <w:rFonts w:ascii="Palatino Linotype" w:eastAsia="Calibri" w:hAnsi="Palatino Linotype" w:cs="Arial"/>
          <w:lang w:val="es-ES"/>
        </w:rPr>
        <w:t>se relacionan con lo siguiente:</w:t>
      </w:r>
    </w:p>
    <w:p w14:paraId="398918DE" w14:textId="77777777" w:rsidR="006063A1" w:rsidRPr="00D4775B" w:rsidRDefault="006063A1" w:rsidP="00D4775B">
      <w:pPr>
        <w:pStyle w:val="Prrafodelista"/>
        <w:numPr>
          <w:ilvl w:val="0"/>
          <w:numId w:val="21"/>
        </w:numPr>
        <w:spacing w:after="160" w:line="360" w:lineRule="auto"/>
        <w:ind w:left="567" w:right="850" w:hanging="153"/>
        <w:jc w:val="both"/>
        <w:rPr>
          <w:rFonts w:ascii="Palatino Linotype" w:hAnsi="Palatino Linotype" w:cs="Arial"/>
          <w:b/>
          <w:color w:val="000000" w:themeColor="text1"/>
          <w:sz w:val="22"/>
        </w:rPr>
      </w:pPr>
      <w:r w:rsidRPr="00D4775B">
        <w:rPr>
          <w:rFonts w:ascii="Palatino Linotype" w:hAnsi="Palatino Linotype" w:cs="Arial"/>
          <w:b/>
          <w:color w:val="000000" w:themeColor="text1"/>
          <w:sz w:val="22"/>
        </w:rPr>
        <w:t>Tener Licenciatura y preferentemente especialización en seguridad pública, o contar con experiencia mínima de un año en la materia, y</w:t>
      </w:r>
    </w:p>
    <w:p w14:paraId="5B8BCB19" w14:textId="77777777" w:rsidR="006063A1" w:rsidRPr="00D4775B" w:rsidRDefault="006063A1" w:rsidP="00D4775B">
      <w:pPr>
        <w:pStyle w:val="Prrafodelista"/>
        <w:numPr>
          <w:ilvl w:val="0"/>
          <w:numId w:val="21"/>
        </w:numPr>
        <w:spacing w:after="160" w:line="360" w:lineRule="auto"/>
        <w:ind w:left="567" w:right="850" w:hanging="153"/>
        <w:jc w:val="both"/>
        <w:rPr>
          <w:rFonts w:ascii="Palatino Linotype" w:hAnsi="Palatino Linotype" w:cs="Arial"/>
          <w:b/>
          <w:color w:val="000000" w:themeColor="text1"/>
          <w:sz w:val="22"/>
        </w:rPr>
      </w:pPr>
      <w:r w:rsidRPr="00D4775B">
        <w:rPr>
          <w:rFonts w:ascii="Palatino Linotype" w:hAnsi="Palatino Linotype" w:cs="Arial"/>
          <w:b/>
          <w:color w:val="000000" w:themeColor="text1"/>
          <w:sz w:val="22"/>
        </w:rPr>
        <w:t>Currículum vitae</w:t>
      </w:r>
    </w:p>
    <w:p w14:paraId="1CFB5EBE" w14:textId="77777777" w:rsidR="006063A1" w:rsidRPr="00D4775B" w:rsidRDefault="006063A1" w:rsidP="00D4775B">
      <w:pPr>
        <w:pStyle w:val="Prrafodelista"/>
        <w:numPr>
          <w:ilvl w:val="0"/>
          <w:numId w:val="21"/>
        </w:numPr>
        <w:spacing w:after="160" w:line="360" w:lineRule="auto"/>
        <w:ind w:left="567" w:right="850" w:hanging="153"/>
        <w:jc w:val="both"/>
        <w:rPr>
          <w:rFonts w:ascii="Palatino Linotype" w:hAnsi="Palatino Linotype" w:cs="Arial"/>
          <w:b/>
          <w:color w:val="000000" w:themeColor="text1"/>
          <w:sz w:val="22"/>
        </w:rPr>
      </w:pPr>
      <w:r w:rsidRPr="00D4775B">
        <w:rPr>
          <w:rFonts w:ascii="Palatino Linotype" w:hAnsi="Palatino Linotype" w:cs="Arial"/>
          <w:b/>
          <w:color w:val="000000" w:themeColor="text1"/>
          <w:sz w:val="22"/>
        </w:rPr>
        <w:t>Recibo de Nómina.</w:t>
      </w:r>
    </w:p>
    <w:p w14:paraId="726E5EA3" w14:textId="77777777" w:rsidR="00170B5F" w:rsidRPr="00275358" w:rsidRDefault="00170B5F" w:rsidP="00220EE5">
      <w:pPr>
        <w:spacing w:after="160"/>
        <w:jc w:val="both"/>
        <w:rPr>
          <w:rFonts w:ascii="Palatino Linotype" w:hAnsi="Palatino Linotype"/>
        </w:rPr>
      </w:pPr>
    </w:p>
    <w:p w14:paraId="0F317539" w14:textId="77777777" w:rsidR="00170B5F" w:rsidRPr="00275358" w:rsidRDefault="006063A1" w:rsidP="00220EE5">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Se tiene que, el </w:t>
      </w:r>
      <w:r w:rsidRPr="00275358">
        <w:rPr>
          <w:rFonts w:ascii="Palatino Linotype" w:hAnsi="Palatino Linotype"/>
          <w:b/>
        </w:rPr>
        <w:t>SUJETO OBLIGADO</w:t>
      </w:r>
      <w:r w:rsidRPr="00275358">
        <w:rPr>
          <w:rFonts w:ascii="Palatino Linotype" w:hAnsi="Palatino Linotype"/>
        </w:rPr>
        <w:t xml:space="preserve"> mediante respuesta proporcionó enlaces electrónicos donde refirió que podía ser consultada la información solicitada</w:t>
      </w:r>
      <w:r w:rsidR="004B7DA1" w:rsidRPr="00275358">
        <w:rPr>
          <w:rFonts w:ascii="Palatino Linotype" w:hAnsi="Palatino Linotype"/>
        </w:rPr>
        <w:t>.</w:t>
      </w:r>
    </w:p>
    <w:p w14:paraId="776AD5A8" w14:textId="77777777" w:rsidR="00220EE5" w:rsidRPr="00275358" w:rsidRDefault="00220EE5" w:rsidP="00220EE5">
      <w:pPr>
        <w:spacing w:after="160"/>
        <w:jc w:val="both"/>
        <w:rPr>
          <w:rFonts w:ascii="Palatino Linotype" w:hAnsi="Palatino Linotype"/>
        </w:rPr>
      </w:pPr>
    </w:p>
    <w:p w14:paraId="589398F2" w14:textId="77777777" w:rsidR="00FF5972" w:rsidRPr="00275358" w:rsidRDefault="00FF5972" w:rsidP="00220EE5">
      <w:pPr>
        <w:numPr>
          <w:ilvl w:val="0"/>
          <w:numId w:val="5"/>
        </w:numPr>
        <w:spacing w:after="160" w:line="360" w:lineRule="auto"/>
        <w:ind w:left="0" w:firstLine="0"/>
        <w:jc w:val="both"/>
        <w:rPr>
          <w:rFonts w:ascii="Palatino Linotype" w:hAnsi="Palatino Linotype"/>
        </w:rPr>
      </w:pPr>
      <w:r w:rsidRPr="00275358">
        <w:rPr>
          <w:rFonts w:ascii="Palatino Linotype" w:eastAsia="Palatino Linotype" w:hAnsi="Palatino Linotype" w:cs="Palatino Linotype"/>
        </w:rPr>
        <w:t>En ese sentido, es necesario traer a contexto lo establecido por</w:t>
      </w:r>
      <w:r w:rsidRPr="00275358">
        <w:rPr>
          <w:rFonts w:ascii="Palatino Linotype" w:eastAsia="MS Mincho" w:hAnsi="Palatino Linotype"/>
          <w:lang w:eastAsia="es-ES"/>
        </w:rPr>
        <w:t xml:space="preserve"> la Ley en la materia que en términos generales, establece que uno de los objetivos con el que cuenta es el de garantizar a toda persona el derecho de acceso a la información pública, mediante los procedimientos establecidos de forma </w:t>
      </w:r>
      <w:r w:rsidRPr="00275358">
        <w:rPr>
          <w:rFonts w:ascii="Palatino Linotype" w:eastAsia="MS Mincho" w:hAnsi="Palatino Linotype"/>
          <w:b/>
          <w:u w:val="single"/>
          <w:lang w:eastAsia="es-ES"/>
        </w:rPr>
        <w:t>sencilla</w:t>
      </w:r>
      <w:r w:rsidRPr="00275358">
        <w:rPr>
          <w:rFonts w:ascii="Palatino Linotype" w:eastAsia="MS Mincho" w:hAnsi="Palatino Linotype"/>
          <w:lang w:eastAsia="es-ES"/>
        </w:rPr>
        <w:t xml:space="preserve">, expeditos, </w:t>
      </w:r>
      <w:r w:rsidRPr="00275358">
        <w:rPr>
          <w:rFonts w:ascii="Palatino Linotype" w:eastAsia="MS Mincho" w:hAnsi="Palatino Linotype"/>
          <w:b/>
          <w:lang w:eastAsia="es-ES"/>
        </w:rPr>
        <w:t>oportunos</w:t>
      </w:r>
      <w:r w:rsidRPr="00275358">
        <w:rPr>
          <w:rFonts w:ascii="Palatino Linotype" w:eastAsia="MS Mincho" w:hAnsi="Palatino Linotype"/>
          <w:lang w:eastAsia="es-ES"/>
        </w:rPr>
        <w:t xml:space="preserve"> y gratuitos, y con ello contribuir a la mejora de procedimientos y mecanismos que permitan trasparentar la gestión </w:t>
      </w:r>
      <w:r w:rsidRPr="00275358">
        <w:rPr>
          <w:rFonts w:ascii="Palatino Linotype" w:eastAsia="MS Mincho" w:hAnsi="Palatino Linotype"/>
          <w:lang w:eastAsia="es-ES"/>
        </w:rPr>
        <w:lastRenderedPageBreak/>
        <w:t>pública y mejora la toma decisiones, a través de la difusión de la información que obra en poder de los sujeto obligados.</w:t>
      </w:r>
    </w:p>
    <w:p w14:paraId="315F7320" w14:textId="77777777" w:rsidR="00FF5972" w:rsidRPr="00275358" w:rsidRDefault="00FF5972" w:rsidP="00FF5972">
      <w:pPr>
        <w:rPr>
          <w:rFonts w:ascii="Palatino Linotype" w:hAnsi="Palatino Linotype"/>
          <w:lang w:val="es-ES"/>
        </w:rPr>
      </w:pPr>
    </w:p>
    <w:p w14:paraId="35D06C17" w14:textId="77777777" w:rsidR="00FF5972" w:rsidRPr="00275358" w:rsidRDefault="00FF5972" w:rsidP="00FF5972">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hAnsi="Palatino Linotype"/>
          <w:lang w:val="es-ES"/>
        </w:rPr>
        <w:t>El formato prediseñado para que los particulares formulen su solicitud de acceso a la información contiene opciones para seleccionar la modalidad de entrega de la información. En el presente asunto en Particular, solicitó la información a través del SAIMEX. En consecuencia, lo idóneo es que, los Sujetos Obligados proporcionen la información por el medio solicitado; no obstante, la Ley de Transparencia y Acceso</w:t>
      </w:r>
      <w:r w:rsidRPr="00275358">
        <w:rPr>
          <w:rFonts w:ascii="Palatino Linotype" w:hAnsi="Palatino Linotype"/>
          <w:b/>
          <w:lang w:val="es-ES"/>
        </w:rPr>
        <w:t xml:space="preserve"> </w:t>
      </w:r>
      <w:r w:rsidRPr="00275358">
        <w:rPr>
          <w:rFonts w:ascii="Palatino Linotype" w:hAnsi="Palatino Linotype"/>
          <w:lang w:val="es-ES"/>
        </w:rPr>
        <w:t>a la Información Pública del Estado de México y Municipios establece dos puntos importantes que impactan sobre la modalidad de entrega de la información.</w:t>
      </w:r>
    </w:p>
    <w:p w14:paraId="17CF838D" w14:textId="77777777" w:rsidR="00FF5972" w:rsidRPr="00275358" w:rsidRDefault="00FF5972" w:rsidP="004B7DA1">
      <w:pPr>
        <w:rPr>
          <w:rFonts w:ascii="Palatino Linotype" w:hAnsi="Palatino Linotype"/>
          <w:lang w:val="es-ES"/>
        </w:rPr>
      </w:pPr>
    </w:p>
    <w:p w14:paraId="0EF67FDC" w14:textId="77777777" w:rsidR="00FF5972" w:rsidRPr="00275358" w:rsidRDefault="00FF5972" w:rsidP="00FF5972">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hAnsi="Palatino Linotype"/>
          <w:lang w:val="es-ES"/>
        </w:rPr>
        <w:t xml:space="preserve">El primer punto a analizar es que la ley en materia contempla </w:t>
      </w:r>
      <w:r w:rsidRPr="00275358">
        <w:rPr>
          <w:rFonts w:ascii="Palatino Linotype" w:hAnsi="Palatino Linotype"/>
          <w:b/>
          <w:lang w:val="es-ES"/>
        </w:rPr>
        <w:t>información pública de oficio</w:t>
      </w:r>
      <w:r w:rsidRPr="00275358">
        <w:rPr>
          <w:rFonts w:ascii="Palatino Linotype" w:hAnsi="Palatino Linotype"/>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r w:rsidRPr="00275358">
        <w:rPr>
          <w:rFonts w:ascii="Palatino Linotype" w:eastAsia="Palatino Linotype" w:hAnsi="Palatino Linotype" w:cs="Palatino Linotype"/>
        </w:rPr>
        <w:t xml:space="preserve"> </w:t>
      </w:r>
      <w:r w:rsidRPr="00275358">
        <w:rPr>
          <w:rFonts w:ascii="Palatino Linotype" w:hAnsi="Palatino Linotype"/>
          <w:lang w:val="es-ES"/>
        </w:rPr>
        <w:t>El segundo punto a analizar y que guarda estricta relación con el punto anterior, se encuentra en el artículo 161 de la citada Ley de Transparencia Local:</w:t>
      </w:r>
    </w:p>
    <w:p w14:paraId="3C5C8801" w14:textId="77777777" w:rsidR="00FF5972" w:rsidRPr="00D4775B" w:rsidRDefault="00FF5972" w:rsidP="00FF5972">
      <w:pPr>
        <w:tabs>
          <w:tab w:val="left" w:pos="8222"/>
        </w:tabs>
        <w:autoSpaceDE w:val="0"/>
        <w:autoSpaceDN w:val="0"/>
        <w:adjustRightInd w:val="0"/>
        <w:ind w:left="567" w:right="822"/>
        <w:jc w:val="both"/>
        <w:rPr>
          <w:rFonts w:ascii="Palatino Linotype" w:hAnsi="Palatino Linotype"/>
          <w:i/>
          <w:sz w:val="22"/>
          <w:lang w:val="es-ES"/>
        </w:rPr>
      </w:pPr>
      <w:r w:rsidRPr="00D4775B">
        <w:rPr>
          <w:rFonts w:ascii="Palatino Linotype" w:hAnsi="Palatino Linotype" w:cs="Bookman Old Style,Bold"/>
          <w:b/>
          <w:bCs/>
          <w:i/>
          <w:sz w:val="22"/>
        </w:rPr>
        <w:t xml:space="preserve">Artículo 161. </w:t>
      </w:r>
      <w:r w:rsidRPr="00D4775B">
        <w:rPr>
          <w:rFonts w:ascii="Palatino Linotype" w:hAnsi="Palatino Linotype" w:cs="Bookman Old Style"/>
          <w:b/>
          <w:i/>
          <w:sz w:val="22"/>
        </w:rPr>
        <w:t>Cuando la información requerida por el solicitante ya esté disponible</w:t>
      </w:r>
      <w:r w:rsidRPr="00D4775B">
        <w:rPr>
          <w:rFonts w:ascii="Palatino Linotype" w:hAnsi="Palatino Linotype" w:cs="Bookman Old Style"/>
          <w:i/>
          <w:sz w:val="22"/>
        </w:rPr>
        <w:t xml:space="preserve"> al público en medios impresos, tales como libros, compendios, trípticos, registros públicos, </w:t>
      </w:r>
      <w:r w:rsidRPr="00D4775B">
        <w:rPr>
          <w:rFonts w:ascii="Palatino Linotype" w:hAnsi="Palatino Linotype" w:cs="Bookman Old Style"/>
          <w:b/>
          <w:i/>
          <w:sz w:val="22"/>
        </w:rPr>
        <w:t xml:space="preserve">en formatos electrónicos disponibles en Internet </w:t>
      </w:r>
      <w:r w:rsidRPr="00D4775B">
        <w:rPr>
          <w:rFonts w:ascii="Palatino Linotype" w:hAnsi="Palatino Linotype" w:cs="Bookman Old Style"/>
          <w:i/>
          <w:sz w:val="22"/>
        </w:rPr>
        <w:t xml:space="preserve">o en cualquier otro medio, se le hará saber por el medio requerido por el solicitante la fuente, el lugar y la forma en que puede consultar, reproducir o adquirir dicha información </w:t>
      </w:r>
      <w:r w:rsidRPr="00D4775B">
        <w:rPr>
          <w:rFonts w:ascii="Palatino Linotype" w:hAnsi="Palatino Linotype" w:cs="Bookman Old Style"/>
          <w:b/>
          <w:i/>
          <w:sz w:val="22"/>
        </w:rPr>
        <w:t>en un plazo no mayor a cinco días hábiles</w:t>
      </w:r>
      <w:r w:rsidRPr="00D4775B">
        <w:rPr>
          <w:rFonts w:ascii="Palatino Linotype" w:hAnsi="Palatino Linotype" w:cs="Bookman Old Style"/>
          <w:i/>
          <w:sz w:val="22"/>
        </w:rPr>
        <w:t xml:space="preserve">. </w:t>
      </w:r>
      <w:r w:rsidRPr="00D4775B">
        <w:rPr>
          <w:rFonts w:ascii="Palatino Linotype" w:hAnsi="Palatino Linotype" w:cs="Bookman Old Style"/>
          <w:b/>
          <w:i/>
          <w:sz w:val="22"/>
        </w:rPr>
        <w:t>La fuente deberá ser precisa y concreta y no debe implicar que el solicitante realice una búsqueda en toda la información que se encuentre disponible</w:t>
      </w:r>
      <w:r w:rsidRPr="00D4775B">
        <w:rPr>
          <w:rFonts w:ascii="Palatino Linotype" w:hAnsi="Palatino Linotype" w:cs="Bookman Old Style"/>
          <w:i/>
          <w:sz w:val="22"/>
        </w:rPr>
        <w:t>.</w:t>
      </w:r>
    </w:p>
    <w:p w14:paraId="44DA74A4" w14:textId="77777777" w:rsidR="00FF5972" w:rsidRPr="00275358" w:rsidRDefault="00FF5972" w:rsidP="00FF597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BB98F19" w14:textId="77777777" w:rsidR="00FF5972" w:rsidRPr="00275358" w:rsidRDefault="00FF5972" w:rsidP="00FF5972">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hAnsi="Palatino Linotype"/>
          <w:lang w:val="es-ES"/>
        </w:rPr>
        <w:lastRenderedPageBreak/>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r w:rsidRPr="00275358">
        <w:rPr>
          <w:rFonts w:ascii="Palatino Linotype" w:eastAsia="Palatino Linotype" w:hAnsi="Palatino Linotype" w:cs="Palatino Linotype"/>
        </w:rPr>
        <w:t xml:space="preserve"> </w:t>
      </w:r>
      <w:r w:rsidRPr="00275358">
        <w:rPr>
          <w:rFonts w:ascii="Palatino Linotype" w:hAnsi="Palatino Linotype"/>
          <w:b/>
          <w:lang w:val="es-ES"/>
        </w:rPr>
        <w:t>La orientación</w:t>
      </w:r>
      <w:r w:rsidRPr="00275358">
        <w:rPr>
          <w:rFonts w:ascii="Palatino Linotype" w:hAnsi="Palatino Linotype"/>
          <w:lang w:val="es-ES"/>
        </w:rPr>
        <w:t xml:space="preserve"> que realicen los Sujetos Obligados a los sitios electrónicos para la consulta de la información </w:t>
      </w:r>
      <w:r w:rsidRPr="00275358">
        <w:rPr>
          <w:rFonts w:ascii="Palatino Linotype" w:hAnsi="Palatino Linotype"/>
          <w:b/>
          <w:lang w:val="es-ES"/>
        </w:rPr>
        <w:t>debe cumplir con las características de tiempo y forma.</w:t>
      </w:r>
    </w:p>
    <w:p w14:paraId="68B36B8D" w14:textId="77777777" w:rsidR="00FF5972" w:rsidRPr="00275358" w:rsidRDefault="00FF5972" w:rsidP="00FF597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4631E646" w14:textId="77777777" w:rsidR="004B7DA1" w:rsidRPr="00275358" w:rsidRDefault="00FF5972" w:rsidP="004B7DA1">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hAnsi="Palatino Linotype"/>
          <w:lang w:val="es-ES"/>
        </w:rPr>
        <w:t xml:space="preserve">Para que la orientación se encuentre en tiempo, debe realizarse en un plazo no mayor a cinco días hábiles. En este caso, el Recurrente presentó sus solicitudes en fecha </w:t>
      </w:r>
      <w:r w:rsidR="004B7DA1" w:rsidRPr="00275358">
        <w:rPr>
          <w:rFonts w:ascii="Palatino Linotype" w:hAnsi="Palatino Linotype"/>
          <w:lang w:val="es-ES"/>
        </w:rPr>
        <w:t>veinte de febrero</w:t>
      </w:r>
      <w:r w:rsidRPr="00275358">
        <w:rPr>
          <w:rFonts w:ascii="Palatino Linotype" w:hAnsi="Palatino Linotype"/>
          <w:lang w:val="es-ES"/>
        </w:rPr>
        <w:t xml:space="preserve"> de dos mil veintitrés, por lo que, el plazo de cinco días para señalar los sitios electrónicos en donde obra la información transcurrió del </w:t>
      </w:r>
      <w:r w:rsidR="004B7DA1" w:rsidRPr="00275358">
        <w:rPr>
          <w:rFonts w:ascii="Palatino Linotype" w:hAnsi="Palatino Linotype"/>
          <w:lang w:val="es-ES"/>
        </w:rPr>
        <w:t>veintiuno</w:t>
      </w:r>
      <w:r w:rsidRPr="00275358">
        <w:rPr>
          <w:rFonts w:ascii="Palatino Linotype" w:hAnsi="Palatino Linotype"/>
          <w:lang w:val="es-ES"/>
        </w:rPr>
        <w:t xml:space="preserve"> al </w:t>
      </w:r>
      <w:r w:rsidR="004B7DA1" w:rsidRPr="00275358">
        <w:rPr>
          <w:rFonts w:ascii="Palatino Linotype" w:hAnsi="Palatino Linotype"/>
          <w:lang w:val="es-ES"/>
        </w:rPr>
        <w:t>veintisiete de febrero</w:t>
      </w:r>
      <w:r w:rsidRPr="00275358">
        <w:rPr>
          <w:rFonts w:ascii="Palatino Linotype" w:hAnsi="Palatino Linotype"/>
          <w:lang w:val="es-ES"/>
        </w:rPr>
        <w:t xml:space="preserve"> de dos mil veintitrés; el </w:t>
      </w:r>
      <w:r w:rsidRPr="00275358">
        <w:rPr>
          <w:rFonts w:ascii="Palatino Linotype" w:hAnsi="Palatino Linotype"/>
          <w:b/>
          <w:lang w:val="es-ES"/>
        </w:rPr>
        <w:t>SUJETO OBLIGADO</w:t>
      </w:r>
      <w:r w:rsidRPr="00275358">
        <w:rPr>
          <w:rFonts w:ascii="Palatino Linotype" w:hAnsi="Palatino Linotype"/>
          <w:lang w:val="es-ES"/>
        </w:rPr>
        <w:t xml:space="preserve"> dio respuesta el </w:t>
      </w:r>
      <w:r w:rsidR="004B7DA1" w:rsidRPr="00275358">
        <w:rPr>
          <w:rFonts w:ascii="Palatino Linotype" w:hAnsi="Palatino Linotype"/>
          <w:lang w:val="es-ES"/>
        </w:rPr>
        <w:t>veintidós de marzo</w:t>
      </w:r>
      <w:r w:rsidRPr="00275358">
        <w:rPr>
          <w:rFonts w:ascii="Palatino Linotype" w:hAnsi="Palatino Linotype"/>
          <w:lang w:val="es-ES"/>
        </w:rPr>
        <w:t xml:space="preserve"> de dos mil veintitrés, por lo que evidentemente se encuentra fuera del plazo que señala la normatividad en materia, lo que trae como consecuencia que </w:t>
      </w:r>
      <w:r w:rsidRPr="00275358">
        <w:rPr>
          <w:rFonts w:ascii="Palatino Linotype" w:hAnsi="Palatino Linotype"/>
          <w:b/>
          <w:lang w:val="es-ES"/>
        </w:rPr>
        <w:t>la orientación no se encuentre en tiempo</w:t>
      </w:r>
      <w:r w:rsidRPr="00275358">
        <w:rPr>
          <w:rFonts w:ascii="Palatino Linotype" w:hAnsi="Palatino Linotype"/>
          <w:lang w:val="es-ES"/>
        </w:rPr>
        <w:t>.</w:t>
      </w:r>
    </w:p>
    <w:p w14:paraId="035BF469" w14:textId="77777777" w:rsidR="004B7DA1" w:rsidRPr="00275358" w:rsidRDefault="004B7DA1" w:rsidP="004B7DA1">
      <w:pPr>
        <w:pStyle w:val="Prrafodelista"/>
        <w:rPr>
          <w:rFonts w:ascii="Palatino Linotype" w:hAnsi="Palatino Linotype"/>
          <w:lang w:val="es-ES"/>
        </w:rPr>
      </w:pPr>
    </w:p>
    <w:p w14:paraId="79BBFF9C" w14:textId="77777777" w:rsidR="00FF5972" w:rsidRPr="00275358" w:rsidRDefault="00FF5972" w:rsidP="004B7DA1">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hAnsi="Palatino Linotype"/>
          <w:lang w:val="es-ES"/>
        </w:rPr>
        <w:t xml:space="preserve">Ahora bien, la normatividad en materia establece que las direcciones electrónicas deben ser precisas, de tal modo que no implique que el </w:t>
      </w:r>
      <w:r w:rsidRPr="00275358">
        <w:rPr>
          <w:rFonts w:ascii="Palatino Linotype" w:hAnsi="Palatino Linotype"/>
          <w:b/>
          <w:lang w:val="es-ES"/>
        </w:rPr>
        <w:t>RECURRENTE</w:t>
      </w:r>
      <w:r w:rsidRPr="00275358">
        <w:rPr>
          <w:rFonts w:ascii="Palatino Linotype" w:hAnsi="Palatino Linotype"/>
          <w:lang w:val="es-ES"/>
        </w:rPr>
        <w:t xml:space="preserve"> deba de realizar una </w:t>
      </w:r>
      <w:r w:rsidRPr="00275358">
        <w:rPr>
          <w:rFonts w:ascii="Palatino Linotype" w:hAnsi="Palatino Linotype"/>
          <w:lang w:val="es-ES"/>
        </w:rPr>
        <w:lastRenderedPageBreak/>
        <w:t>búsqueda dentro de toda la información disponible.</w:t>
      </w:r>
      <w:r w:rsidRPr="00275358">
        <w:rPr>
          <w:rFonts w:ascii="Palatino Linotype" w:hAnsi="Palatino Linotype"/>
          <w:i/>
          <w:lang w:val="es-ES"/>
        </w:rPr>
        <w:t xml:space="preserve"> </w:t>
      </w:r>
      <w:r w:rsidRPr="00275358">
        <w:rPr>
          <w:rFonts w:ascii="Palatino Linotype" w:hAnsi="Palatino Linotype"/>
          <w:lang w:val="es-ES"/>
        </w:rPr>
        <w:t xml:space="preserve">En este caso, el </w:t>
      </w:r>
      <w:r w:rsidRPr="00275358">
        <w:rPr>
          <w:rFonts w:ascii="Palatino Linotype" w:hAnsi="Palatino Linotype"/>
          <w:b/>
          <w:lang w:val="es-ES"/>
        </w:rPr>
        <w:t>Sujeto Obligado</w:t>
      </w:r>
      <w:r w:rsidRPr="00275358">
        <w:rPr>
          <w:rFonts w:ascii="Palatino Linotype" w:hAnsi="Palatino Linotype"/>
          <w:lang w:val="es-ES"/>
        </w:rPr>
        <w:t xml:space="preserve"> remitió </w:t>
      </w:r>
      <w:r w:rsidR="004B7DA1" w:rsidRPr="00275358">
        <w:rPr>
          <w:rFonts w:ascii="Palatino Linotype" w:hAnsi="Palatino Linotype"/>
          <w:lang w:val="es-ES"/>
        </w:rPr>
        <w:t>los enlaces electrónicos</w:t>
      </w:r>
      <w:r w:rsidRPr="00275358">
        <w:rPr>
          <w:rFonts w:ascii="Palatino Linotype" w:hAnsi="Palatino Linotype"/>
          <w:lang w:val="es-ES"/>
        </w:rPr>
        <w:t xml:space="preserve"> como se observa continuación:</w:t>
      </w:r>
    </w:p>
    <w:p w14:paraId="3C4A0EF7" w14:textId="77777777" w:rsidR="00FF5972" w:rsidRPr="00275358" w:rsidRDefault="00FF5972" w:rsidP="00FF5972">
      <w:pPr>
        <w:pBdr>
          <w:top w:val="nil"/>
          <w:left w:val="nil"/>
          <w:bottom w:val="nil"/>
          <w:right w:val="nil"/>
          <w:between w:val="nil"/>
        </w:pBdr>
        <w:tabs>
          <w:tab w:val="left" w:pos="426"/>
          <w:tab w:val="left" w:pos="567"/>
        </w:tabs>
        <w:spacing w:line="360" w:lineRule="auto"/>
        <w:jc w:val="both"/>
        <w:rPr>
          <w:rFonts w:ascii="Palatino Linotype" w:hAnsi="Palatino Linotype"/>
          <w:lang w:val="es-ES"/>
        </w:rPr>
      </w:pPr>
    </w:p>
    <w:p w14:paraId="002CE6FC" w14:textId="77777777" w:rsidR="00FF5972" w:rsidRPr="00275358" w:rsidRDefault="004B7DA1" w:rsidP="00841C95">
      <w:pPr>
        <w:pBdr>
          <w:top w:val="nil"/>
          <w:left w:val="nil"/>
          <w:bottom w:val="nil"/>
          <w:right w:val="nil"/>
          <w:between w:val="nil"/>
        </w:pBdr>
        <w:tabs>
          <w:tab w:val="left" w:pos="426"/>
          <w:tab w:val="left" w:pos="567"/>
        </w:tabs>
        <w:spacing w:line="360" w:lineRule="auto"/>
        <w:jc w:val="center"/>
        <w:rPr>
          <w:rFonts w:ascii="Palatino Linotype" w:hAnsi="Palatino Linotype"/>
          <w:lang w:val="es-ES"/>
        </w:rPr>
      </w:pPr>
      <w:r w:rsidRPr="00275358">
        <w:rPr>
          <w:rFonts w:ascii="Palatino Linotype" w:hAnsi="Palatino Linotype"/>
          <w:noProof/>
          <w:lang w:val="es-MX"/>
        </w:rPr>
        <w:drawing>
          <wp:inline distT="0" distB="0" distL="0" distR="0" wp14:anchorId="413FAD3C" wp14:editId="42E5AADE">
            <wp:extent cx="4554747" cy="990600"/>
            <wp:effectExtent l="19050" t="19050" r="1778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7056" cy="991102"/>
                    </a:xfrm>
                    <a:prstGeom prst="rect">
                      <a:avLst/>
                    </a:prstGeom>
                    <a:ln>
                      <a:solidFill>
                        <a:schemeClr val="tx1"/>
                      </a:solidFill>
                    </a:ln>
                  </pic:spPr>
                </pic:pic>
              </a:graphicData>
            </a:graphic>
          </wp:inline>
        </w:drawing>
      </w:r>
    </w:p>
    <w:p w14:paraId="55A60F70" w14:textId="77777777" w:rsidR="00FF5972" w:rsidRPr="00275358" w:rsidRDefault="00FF5972" w:rsidP="00841C95">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rPr>
      </w:pPr>
    </w:p>
    <w:p w14:paraId="5EAB16E0" w14:textId="77777777" w:rsidR="00FF5972" w:rsidRPr="00275358" w:rsidRDefault="004B7DA1" w:rsidP="00841C95">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rPr>
      </w:pPr>
      <w:r w:rsidRPr="00275358">
        <w:rPr>
          <w:rFonts w:ascii="Palatino Linotype" w:hAnsi="Palatino Linotype"/>
          <w:noProof/>
          <w:lang w:val="es-MX"/>
        </w:rPr>
        <w:drawing>
          <wp:inline distT="0" distB="0" distL="0" distR="0" wp14:anchorId="7FD8D8D7" wp14:editId="3D03BA46">
            <wp:extent cx="4580626" cy="1028065"/>
            <wp:effectExtent l="19050" t="19050" r="10795" b="196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659"/>
                    <a:stretch/>
                  </pic:blipFill>
                  <pic:spPr bwMode="auto">
                    <a:xfrm>
                      <a:off x="0" y="0"/>
                      <a:ext cx="4586105" cy="102929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49979C5" w14:textId="77777777" w:rsidR="00FF5972" w:rsidRPr="00275358" w:rsidRDefault="00FF5972" w:rsidP="00841C95">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6EE17812" w14:textId="77777777" w:rsidR="00841C95" w:rsidRPr="00275358" w:rsidRDefault="00841C95" w:rsidP="00841C95">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eastAsia="Palatino Linotype" w:hAnsi="Palatino Linotype" w:cs="Palatino Linotype"/>
          <w:color w:val="000000"/>
        </w:rPr>
        <w:t xml:space="preserve">Así, si bien se adjuntaron las ligas electrónicas donde podría obrar la información solicitada, </w:t>
      </w:r>
      <w:r w:rsidRPr="00275358">
        <w:rPr>
          <w:rFonts w:ascii="Palatino Linotype" w:eastAsia="Palatino Linotype" w:hAnsi="Palatino Linotype" w:cs="Palatino Linotype"/>
        </w:rPr>
        <w:t>lo cierto es que</w:t>
      </w:r>
      <w:r w:rsidR="004B7DA1" w:rsidRPr="00275358">
        <w:rPr>
          <w:rFonts w:ascii="Palatino Linotype" w:eastAsia="Palatino Linotype" w:hAnsi="Palatino Linotype" w:cs="Palatino Linotype"/>
        </w:rPr>
        <w:t>,</w:t>
      </w:r>
      <w:r w:rsidRPr="00275358">
        <w:rPr>
          <w:rFonts w:ascii="Palatino Linotype" w:eastAsia="Palatino Linotype" w:hAnsi="Palatino Linotype" w:cs="Palatino Linotype"/>
        </w:rPr>
        <w:t xml:space="preserve"> </w:t>
      </w:r>
      <w:r w:rsidRPr="00275358">
        <w:rPr>
          <w:rFonts w:ascii="Palatino Linotype" w:eastAsia="Palatino Linotype" w:hAnsi="Palatino Linotype" w:cs="Palatino Linotype"/>
          <w:b/>
        </w:rPr>
        <w:t>no se encuentran en datos abiertos</w:t>
      </w:r>
      <w:r w:rsidRPr="00275358">
        <w:rPr>
          <w:rFonts w:ascii="Palatino Linotype" w:eastAsia="Palatino Linotype" w:hAnsi="Palatino Linotype" w:cs="Palatino Linotype"/>
        </w:rPr>
        <w:t>, lo</w:t>
      </w:r>
      <w:r w:rsidR="004B7DA1" w:rsidRPr="00275358">
        <w:rPr>
          <w:rFonts w:ascii="Palatino Linotype" w:eastAsia="Palatino Linotype" w:hAnsi="Palatino Linotype" w:cs="Palatino Linotype"/>
        </w:rPr>
        <w:t xml:space="preserve"> que implica una carga para el P</w:t>
      </w:r>
      <w:r w:rsidRPr="00275358">
        <w:rPr>
          <w:rFonts w:ascii="Palatino Linotype" w:eastAsia="Palatino Linotype" w:hAnsi="Palatino Linotype" w:cs="Palatino Linotype"/>
        </w:rPr>
        <w:t>articular pues tendría que transcribir cada una de las ligas electrónicas para acceder a la información requerida.</w:t>
      </w:r>
    </w:p>
    <w:p w14:paraId="5AC82DE5" w14:textId="77777777" w:rsidR="00841C95" w:rsidRPr="00275358" w:rsidRDefault="00841C95" w:rsidP="00841C95">
      <w:pPr>
        <w:pStyle w:val="Prrafodelista"/>
        <w:spacing w:before="240" w:after="240" w:line="360" w:lineRule="auto"/>
        <w:ind w:left="0"/>
        <w:jc w:val="both"/>
        <w:rPr>
          <w:rFonts w:ascii="Palatino Linotype" w:eastAsia="Palatino Linotype" w:hAnsi="Palatino Linotype" w:cs="Palatino Linotype"/>
        </w:rPr>
      </w:pPr>
    </w:p>
    <w:p w14:paraId="4C957EA3" w14:textId="77777777" w:rsidR="00841C95" w:rsidRPr="00275358" w:rsidRDefault="00841C95" w:rsidP="00841C95">
      <w:pPr>
        <w:pStyle w:val="Prrafodelista"/>
        <w:numPr>
          <w:ilvl w:val="0"/>
          <w:numId w:val="5"/>
        </w:numPr>
        <w:spacing w:before="240" w:after="240" w:line="360" w:lineRule="auto"/>
        <w:ind w:left="0" w:firstLine="0"/>
        <w:jc w:val="both"/>
        <w:rPr>
          <w:rFonts w:ascii="Palatino Linotype" w:eastAsia="Palatino Linotype" w:hAnsi="Palatino Linotype" w:cs="Palatino Linotype"/>
        </w:rPr>
      </w:pPr>
      <w:r w:rsidRPr="00275358">
        <w:rPr>
          <w:rFonts w:ascii="Palatino Linotype" w:hAnsi="Palatino Linotype" w:cs="Calibri"/>
          <w:color w:val="222222"/>
        </w:rPr>
        <w:t xml:space="preserve">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w:t>
      </w:r>
      <w:r w:rsidRPr="00275358">
        <w:rPr>
          <w:rFonts w:ascii="Palatino Linotype" w:hAnsi="Palatino Linotype" w:cs="Calibri"/>
          <w:color w:val="222222"/>
        </w:rPr>
        <w:lastRenderedPageBreak/>
        <w:t xml:space="preserve">máquinas, en formatos abiertos y de libre uso. </w:t>
      </w:r>
      <w:r w:rsidRPr="00275358">
        <w:rPr>
          <w:rFonts w:ascii="Palatino Linotype" w:hAnsi="Palatino Linotype"/>
          <w:color w:val="222222"/>
        </w:rPr>
        <w:t> </w:t>
      </w:r>
      <w:r w:rsidRPr="00275358">
        <w:rPr>
          <w:rFonts w:ascii="Palatino Linotype" w:hAnsi="Palatino Linotype" w:cs="Calibri"/>
          <w:color w:val="222222"/>
        </w:rPr>
        <w:t>En este mismo sentido, nuestra Ley de Transparencia y Acceso a la Información Pública del Estado de México y Municipios, expresa en su artículo 3, de manera textual lo siguiente:</w:t>
      </w:r>
    </w:p>
    <w:p w14:paraId="7FDD5706"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b/>
          <w:bCs/>
          <w:i/>
          <w:iCs/>
          <w:color w:val="222222"/>
          <w:sz w:val="22"/>
        </w:rPr>
        <w:t>“VIII. Datos abiertos: Los datos digitales de carácter público que son accesibles en línea que pueden ser usados, reutilizados y redistribuidos por cualquier interesado y que tienen las siguientes características:</w:t>
      </w:r>
    </w:p>
    <w:p w14:paraId="69608128"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a) Accesibles: Los datos están disponibles para la gama más amplia de usuarios, para cualquier propósito;</w:t>
      </w:r>
    </w:p>
    <w:p w14:paraId="3647BEAA"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b) Integrales: Contienen el tema que describen a detalle y con los metadatos necesarios;</w:t>
      </w:r>
    </w:p>
    <w:p w14:paraId="796A3F25"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c) Gratuitos: Se obtienen sin entregar a cambio contraprestación alguna;</w:t>
      </w:r>
    </w:p>
    <w:p w14:paraId="7C0561E7"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d) No discriminatorios: Los datos están disponibles para cualquier persona, sin necesidad de registro;</w:t>
      </w:r>
    </w:p>
    <w:p w14:paraId="7589D7AC"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e) Oportunos: Son actualizados, periódicamente, conforme se generen;</w:t>
      </w:r>
    </w:p>
    <w:p w14:paraId="4423CBF5"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f) Permanentes: Se conservan en el tiempo, para lo cual, las versiones históricas relevantes para uso público se mantendrán disponibles con identificadores adecuados al efecto;</w:t>
      </w:r>
    </w:p>
    <w:p w14:paraId="2C545431"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g) Primarios: Provienen de la fuente de origen con el máximo nivel de desagregación posible;</w:t>
      </w:r>
    </w:p>
    <w:p w14:paraId="3A2E9BA4"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h) Legibles por máquinas: Deberán estar estructurados, total o parcialmente, para ser procesados e interpretados por equipos electrónicos de manera automática;</w:t>
      </w:r>
    </w:p>
    <w:p w14:paraId="2915B321"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b/>
          <w:bCs/>
          <w:i/>
          <w:iCs/>
          <w:color w:val="222222"/>
          <w:sz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D4775B">
        <w:rPr>
          <w:rFonts w:ascii="Palatino Linotype" w:hAnsi="Palatino Linotype" w:cs="Calibri"/>
          <w:i/>
          <w:iCs/>
          <w:color w:val="222222"/>
          <w:sz w:val="22"/>
        </w:rPr>
        <w:t>; y</w:t>
      </w:r>
    </w:p>
    <w:p w14:paraId="4085B694" w14:textId="77777777" w:rsidR="00841C95" w:rsidRPr="00D4775B" w:rsidRDefault="00841C95" w:rsidP="00841C95">
      <w:pPr>
        <w:pStyle w:val="Prrafodelista"/>
        <w:shd w:val="clear" w:color="auto" w:fill="FFFFFF"/>
        <w:ind w:left="567" w:right="565"/>
        <w:jc w:val="both"/>
        <w:rPr>
          <w:rFonts w:ascii="Palatino Linotype" w:hAnsi="Palatino Linotype" w:cs="Calibri"/>
          <w:color w:val="222222"/>
          <w:sz w:val="22"/>
        </w:rPr>
      </w:pPr>
      <w:r w:rsidRPr="00D4775B">
        <w:rPr>
          <w:rFonts w:ascii="Palatino Linotype" w:hAnsi="Palatino Linotype" w:cs="Calibri"/>
          <w:i/>
          <w:iCs/>
          <w:color w:val="222222"/>
          <w:sz w:val="22"/>
        </w:rPr>
        <w:t>j) De libre uso: Citan la fuente de origen como único requerimiento para ser utilizados libremente.</w:t>
      </w:r>
    </w:p>
    <w:p w14:paraId="64BA3171" w14:textId="77777777" w:rsidR="00FF5972" w:rsidRPr="00275358" w:rsidRDefault="00FF5972" w:rsidP="00FF597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607A88C" w14:textId="77777777" w:rsidR="00841C95" w:rsidRPr="00275358" w:rsidRDefault="00841C95" w:rsidP="00841C95">
      <w:pPr>
        <w:numPr>
          <w:ilvl w:val="0"/>
          <w:numId w:val="5"/>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275358">
        <w:rPr>
          <w:rFonts w:ascii="Palatino Linotype" w:hAnsi="Palatino Linotype" w:cs="Calibri"/>
          <w:color w:val="222222"/>
        </w:rPr>
        <w:t>Ahora bien, el dispositivo legal estatal aplicable a la materia, establece en su artículo 41 que el Instituto promoverá la publicación de la información en datos abiertos y accesibles, de tal manera que este Órgano Garante se encuentra</w:t>
      </w:r>
      <w:r w:rsidR="004B7DA1" w:rsidRPr="00275358">
        <w:rPr>
          <w:rFonts w:ascii="Palatino Linotype" w:hAnsi="Palatino Linotype" w:cs="Calibri"/>
          <w:color w:val="222222"/>
        </w:rPr>
        <w:t xml:space="preserve"> en posibilidades de </w:t>
      </w:r>
      <w:r w:rsidR="004B7DA1" w:rsidRPr="00275358">
        <w:rPr>
          <w:rFonts w:ascii="Palatino Linotype" w:hAnsi="Palatino Linotype" w:cs="Calibri"/>
          <w:b/>
          <w:color w:val="222222"/>
        </w:rPr>
        <w:t xml:space="preserve">ordenar al </w:t>
      </w:r>
      <w:r w:rsidR="004B7DA1" w:rsidRPr="00275358">
        <w:rPr>
          <w:rFonts w:ascii="Palatino Linotype" w:hAnsi="Palatino Linotype" w:cs="Calibri"/>
          <w:b/>
          <w:bCs/>
          <w:color w:val="222222"/>
        </w:rPr>
        <w:t xml:space="preserve">SUJETO OBLIGADO, </w:t>
      </w:r>
      <w:r w:rsidRPr="00275358">
        <w:rPr>
          <w:rFonts w:ascii="Palatino Linotype" w:hAnsi="Palatino Linotype" w:cs="Calibri"/>
          <w:b/>
          <w:color w:val="222222"/>
        </w:rPr>
        <w:t>entregar</w:t>
      </w:r>
      <w:r w:rsidR="004B7DA1" w:rsidRPr="00275358">
        <w:rPr>
          <w:rFonts w:ascii="Palatino Linotype" w:hAnsi="Palatino Linotype" w:cs="Calibri"/>
          <w:b/>
          <w:color w:val="222222"/>
        </w:rPr>
        <w:t xml:space="preserve"> los currículum vitae y recibos de nómina requeridos, e</w:t>
      </w:r>
      <w:r w:rsidRPr="00275358">
        <w:rPr>
          <w:rFonts w:ascii="Palatino Linotype" w:hAnsi="Palatino Linotype" w:cs="Calibri"/>
          <w:b/>
          <w:color w:val="222222"/>
        </w:rPr>
        <w:t>n el formato solicitado.</w:t>
      </w:r>
    </w:p>
    <w:p w14:paraId="7ED9DD4B" w14:textId="77777777" w:rsidR="00220EE5" w:rsidRPr="00275358" w:rsidRDefault="00220EE5" w:rsidP="00220EE5">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70B8FAB" w14:textId="77777777" w:rsidR="004B7DA1" w:rsidRPr="00275358" w:rsidRDefault="004B7DA1" w:rsidP="00D074AC">
      <w:pPr>
        <w:pStyle w:val="Prrafodelista"/>
        <w:numPr>
          <w:ilvl w:val="0"/>
          <w:numId w:val="22"/>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rPr>
      </w:pPr>
      <w:r w:rsidRPr="00275358">
        <w:rPr>
          <w:rFonts w:ascii="Palatino Linotype" w:hAnsi="Palatino Linotype" w:cs="Calibri"/>
          <w:b/>
          <w:color w:val="222222"/>
        </w:rPr>
        <w:t>Punto 7</w:t>
      </w:r>
    </w:p>
    <w:p w14:paraId="6ACBA475" w14:textId="77777777" w:rsidR="004B7DA1" w:rsidRPr="00275358" w:rsidRDefault="004B7DA1" w:rsidP="004B7DA1">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 xml:space="preserve">Por </w:t>
      </w:r>
      <w:r w:rsidRPr="00275358">
        <w:rPr>
          <w:rFonts w:ascii="Palatino Linotype" w:eastAsia="Calibri" w:hAnsi="Palatino Linotype" w:cs="Arial"/>
          <w:lang w:val="es-ES"/>
        </w:rPr>
        <w:t>lo que corresponde a</w:t>
      </w:r>
      <w:r w:rsidR="00D074AC" w:rsidRPr="00275358">
        <w:rPr>
          <w:rFonts w:ascii="Palatino Linotype" w:eastAsia="Calibri" w:hAnsi="Palatino Linotype" w:cs="Arial"/>
          <w:lang w:val="es-ES"/>
        </w:rPr>
        <w:t xml:space="preserve"> la información requerida en el</w:t>
      </w:r>
      <w:r w:rsidRPr="00275358">
        <w:rPr>
          <w:rFonts w:ascii="Palatino Linotype" w:eastAsia="Calibri" w:hAnsi="Palatino Linotype" w:cs="Arial"/>
          <w:lang w:val="es-ES"/>
        </w:rPr>
        <w:t xml:space="preserve"> </w:t>
      </w:r>
      <w:r w:rsidRPr="00275358">
        <w:rPr>
          <w:rFonts w:ascii="Palatino Linotype" w:eastAsia="Calibri" w:hAnsi="Palatino Linotype" w:cs="Arial"/>
          <w:b/>
          <w:lang w:val="es-ES"/>
        </w:rPr>
        <w:t xml:space="preserve">puntos </w:t>
      </w:r>
      <w:r w:rsidR="00D074AC" w:rsidRPr="00275358">
        <w:rPr>
          <w:rFonts w:ascii="Palatino Linotype" w:eastAsia="Calibri" w:hAnsi="Palatino Linotype" w:cs="Arial"/>
          <w:b/>
          <w:lang w:val="es-ES"/>
        </w:rPr>
        <w:t>7</w:t>
      </w:r>
      <w:r w:rsidRPr="00275358">
        <w:rPr>
          <w:rFonts w:ascii="Palatino Linotype" w:eastAsia="Calibri" w:hAnsi="Palatino Linotype" w:cs="Arial"/>
          <w:b/>
          <w:lang w:val="es-ES"/>
        </w:rPr>
        <w:t>,</w:t>
      </w:r>
      <w:r w:rsidRPr="00275358">
        <w:rPr>
          <w:rFonts w:ascii="Palatino Linotype" w:eastAsia="Calibri" w:hAnsi="Palatino Linotype" w:cs="Arial"/>
          <w:lang w:val="es-ES"/>
        </w:rPr>
        <w:t xml:space="preserve"> </w:t>
      </w:r>
      <w:r w:rsidR="00D074AC" w:rsidRPr="00275358">
        <w:rPr>
          <w:rFonts w:ascii="Palatino Linotype" w:eastAsia="Calibri" w:hAnsi="Palatino Linotype" w:cs="Arial"/>
          <w:lang w:val="es-ES"/>
        </w:rPr>
        <w:t xml:space="preserve">el cual, se relaciona con la </w:t>
      </w:r>
      <w:r w:rsidR="00D074AC" w:rsidRPr="00275358">
        <w:rPr>
          <w:rFonts w:ascii="Palatino Linotype" w:eastAsia="Calibri" w:hAnsi="Palatino Linotype" w:cs="Arial"/>
          <w:b/>
          <w:lang w:val="es-ES"/>
        </w:rPr>
        <w:t>cédula profesional</w:t>
      </w:r>
      <w:r w:rsidR="00D074AC" w:rsidRPr="00275358">
        <w:rPr>
          <w:rFonts w:ascii="Palatino Linotype" w:eastAsia="Calibri" w:hAnsi="Palatino Linotype" w:cs="Arial"/>
          <w:lang w:val="es-ES"/>
        </w:rPr>
        <w:t xml:space="preserve"> de los Servidores Públicos referidos en las solicitudes de información respectivamente, se advierte que, el </w:t>
      </w:r>
      <w:r w:rsidR="00D074AC" w:rsidRPr="00275358">
        <w:rPr>
          <w:rFonts w:ascii="Palatino Linotype" w:eastAsia="Calibri" w:hAnsi="Palatino Linotype" w:cs="Arial"/>
          <w:b/>
          <w:lang w:val="es-ES"/>
        </w:rPr>
        <w:t>SUJETO OBLIGADO</w:t>
      </w:r>
      <w:r w:rsidR="00D074AC" w:rsidRPr="00275358">
        <w:rPr>
          <w:rFonts w:ascii="Palatino Linotype" w:eastAsia="Calibri" w:hAnsi="Palatino Linotype" w:cs="Arial"/>
          <w:lang w:val="es-ES"/>
        </w:rPr>
        <w:t xml:space="preserve"> fue omiso en emitir pronunciamiento.</w:t>
      </w:r>
    </w:p>
    <w:p w14:paraId="21711092" w14:textId="77777777" w:rsidR="00D074AC" w:rsidRPr="00275358" w:rsidRDefault="00D074AC" w:rsidP="00D074AC">
      <w:pPr>
        <w:spacing w:after="160" w:line="360" w:lineRule="auto"/>
        <w:jc w:val="both"/>
        <w:rPr>
          <w:rFonts w:ascii="Palatino Linotype" w:hAnsi="Palatino Linotype"/>
        </w:rPr>
      </w:pPr>
    </w:p>
    <w:p w14:paraId="09957275" w14:textId="77777777" w:rsidR="00D074AC" w:rsidRPr="00275358" w:rsidRDefault="00D074AC" w:rsidP="00D074AC">
      <w:pPr>
        <w:numPr>
          <w:ilvl w:val="0"/>
          <w:numId w:val="5"/>
        </w:numPr>
        <w:spacing w:after="160" w:line="360" w:lineRule="auto"/>
        <w:ind w:left="0" w:firstLine="0"/>
        <w:jc w:val="both"/>
        <w:rPr>
          <w:rFonts w:ascii="Palatino Linotype" w:hAnsi="Palatino Linotype"/>
        </w:rPr>
      </w:pPr>
      <w:r w:rsidRPr="00275358">
        <w:rPr>
          <w:rFonts w:ascii="Palatino Linotype" w:hAnsi="Palatino Linotype"/>
        </w:rPr>
        <w:t>En este sentido, s</w:t>
      </w:r>
      <w:r w:rsidRPr="00275358">
        <w:rPr>
          <w:rFonts w:ascii="Palatino Linotype" w:hAnsi="Palatino Linotype" w:cs="Arial"/>
          <w:color w:val="000000" w:themeColor="text1"/>
        </w:rPr>
        <w:t>e tiene que</w:t>
      </w:r>
      <w:r w:rsidRPr="00275358">
        <w:rPr>
          <w:rFonts w:ascii="Palatino Linotype" w:hAnsi="Palatino Linotype" w:cs="Arial"/>
          <w:b/>
          <w:bCs/>
          <w:color w:val="000000" w:themeColor="text1"/>
        </w:rPr>
        <w:t xml:space="preserve"> </w:t>
      </w:r>
      <w:r w:rsidRPr="00275358">
        <w:rPr>
          <w:rFonts w:ascii="Palatino Linotype" w:hAnsi="Palatino Linotype"/>
          <w:b/>
          <w:bCs/>
        </w:rPr>
        <w:t xml:space="preserve">la </w:t>
      </w:r>
      <w:r w:rsidRPr="00275358">
        <w:rPr>
          <w:rFonts w:ascii="Palatino Linotype" w:hAnsi="Palatino Linotype"/>
          <w:b/>
          <w:bCs/>
          <w:i/>
          <w:iCs/>
        </w:rPr>
        <w:t>Cédula Profesional</w:t>
      </w:r>
      <w:r w:rsidRPr="00275358">
        <w:rPr>
          <w:rFonts w:ascii="Palatino Linotype" w:hAnsi="Palatino Linotype"/>
          <w:b/>
          <w:bCs/>
        </w:rPr>
        <w:t>,</w:t>
      </w:r>
      <w:r w:rsidRPr="00275358">
        <w:rPr>
          <w:rFonts w:ascii="Palatino Linotype" w:hAnsi="Palatino Linotype"/>
        </w:rPr>
        <w:t xml:space="preserve"> </w:t>
      </w:r>
      <w:r w:rsidRPr="00275358">
        <w:rPr>
          <w:rFonts w:ascii="Palatino Linotype" w:hAnsi="Palatino Linotype"/>
          <w:b/>
          <w:bCs/>
        </w:rPr>
        <w:t>es una expresión documental con validez legal</w:t>
      </w:r>
      <w:r w:rsidRPr="00275358">
        <w:rPr>
          <w:rFonts w:ascii="Palatino Linotype" w:hAnsi="Palatino Linotype"/>
        </w:rPr>
        <w:t xml:space="preserve">, para certificar o demostrar que efectivamente una persona está calificado para ejercer la profesión para la cual se ha preparado; y, en lo particular </w:t>
      </w:r>
      <w:r w:rsidRPr="00275358">
        <w:rPr>
          <w:rFonts w:ascii="Palatino Linotype" w:hAnsi="Palatino Linotype"/>
          <w:b/>
          <w:bCs/>
        </w:rPr>
        <w:t>la cédula acredita que se ha recibido un título profesional,</w:t>
      </w:r>
      <w:r w:rsidRPr="00275358">
        <w:rPr>
          <w:rFonts w:ascii="Palatino Linotype" w:hAnsi="Palatino Linotype"/>
        </w:rPr>
        <w:t xml:space="preserve"> conforme a lo referido en la página oficial de la Secretaría de Educación Pública (consultada en la liga </w:t>
      </w:r>
      <w:hyperlink r:id="rId20" w:history="1">
        <w:r w:rsidRPr="00275358">
          <w:rPr>
            <w:rStyle w:val="Hipervnculo"/>
            <w:rFonts w:ascii="Palatino Linotype" w:hAnsi="Palatino Linotype"/>
          </w:rPr>
          <w:t>http://consultatucedula.mx/</w:t>
        </w:r>
      </w:hyperlink>
      <w:r w:rsidRPr="00275358">
        <w:rPr>
          <w:rFonts w:ascii="Palatino Linotype" w:hAnsi="Palatino Linotype"/>
        </w:rPr>
        <w:t>).</w:t>
      </w:r>
    </w:p>
    <w:p w14:paraId="45549592" w14:textId="77777777" w:rsidR="00D074AC" w:rsidRPr="00275358" w:rsidRDefault="00D074AC" w:rsidP="00D074AC">
      <w:pPr>
        <w:spacing w:after="160" w:line="360" w:lineRule="auto"/>
        <w:jc w:val="both"/>
        <w:rPr>
          <w:rFonts w:ascii="Palatino Linotype" w:hAnsi="Palatino Linotype"/>
        </w:rPr>
      </w:pPr>
    </w:p>
    <w:p w14:paraId="58FADC2D" w14:textId="77777777" w:rsidR="00D074AC" w:rsidRPr="00275358" w:rsidRDefault="00D074AC" w:rsidP="00D074AC">
      <w:pPr>
        <w:numPr>
          <w:ilvl w:val="0"/>
          <w:numId w:val="5"/>
        </w:numPr>
        <w:spacing w:after="160" w:line="360" w:lineRule="auto"/>
        <w:ind w:left="0" w:firstLine="0"/>
        <w:jc w:val="both"/>
        <w:rPr>
          <w:rFonts w:ascii="Palatino Linotype" w:hAnsi="Palatino Linotype"/>
        </w:rPr>
      </w:pPr>
      <w:r w:rsidRPr="00275358">
        <w:rPr>
          <w:rFonts w:ascii="Palatino Linotype" w:hAnsi="Palatino Linotype" w:cs="Arial"/>
          <w:color w:val="000000" w:themeColor="text1"/>
        </w:rPr>
        <w:t xml:space="preserve">En </w:t>
      </w:r>
      <w:r w:rsidRPr="00275358">
        <w:rPr>
          <w:rFonts w:ascii="Palatino Linotype" w:hAnsi="Palatino Linotype"/>
        </w:rPr>
        <w:t xml:space="preserve">ese orden de ideas, debe tenerse presente que la naturaleza del </w:t>
      </w:r>
      <w:r w:rsidRPr="00275358">
        <w:rPr>
          <w:rFonts w:ascii="Palatino Linotype" w:hAnsi="Palatino Linotype"/>
          <w:b/>
          <w:bCs/>
          <w:i/>
          <w:iCs/>
        </w:rPr>
        <w:t>título y/o</w:t>
      </w:r>
      <w:r w:rsidRPr="00275358">
        <w:rPr>
          <w:rFonts w:ascii="Palatino Linotype" w:hAnsi="Palatino Linotype"/>
          <w:b/>
          <w:bCs/>
        </w:rPr>
        <w:t xml:space="preserve"> </w:t>
      </w:r>
      <w:r w:rsidRPr="00275358">
        <w:rPr>
          <w:rFonts w:ascii="Palatino Linotype" w:hAnsi="Palatino Linotype"/>
          <w:b/>
          <w:bCs/>
          <w:i/>
          <w:iCs/>
        </w:rPr>
        <w:t>cédula profesional</w:t>
      </w:r>
      <w:r w:rsidRPr="00275358">
        <w:rPr>
          <w:rFonts w:ascii="Palatino Linotype" w:hAnsi="Palatino Linotype"/>
          <w:b/>
          <w:bCs/>
        </w:rPr>
        <w:t xml:space="preserve">, </w:t>
      </w:r>
      <w:r w:rsidRPr="00275358">
        <w:rPr>
          <w:rFonts w:ascii="Palatino Linotype" w:hAnsi="Palatino Linotype"/>
        </w:rPr>
        <w:t>consiste en la de ser documentos de identificación para que a sus titulares, los acrediten como profesionales o expertos en algún área de estudio o conocimiento frente a terceros; por lo que, proporcionar dicha información 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2ADD97E5" w14:textId="77777777" w:rsidR="00D074AC" w:rsidRPr="00275358" w:rsidRDefault="00D074AC" w:rsidP="00D074AC">
      <w:pPr>
        <w:spacing w:after="160" w:line="360" w:lineRule="auto"/>
        <w:jc w:val="both"/>
        <w:rPr>
          <w:rFonts w:ascii="Palatino Linotype" w:hAnsi="Palatino Linotype"/>
        </w:rPr>
      </w:pPr>
    </w:p>
    <w:p w14:paraId="1218F51A" w14:textId="77777777" w:rsidR="00D074AC" w:rsidRPr="00275358" w:rsidRDefault="00D074AC" w:rsidP="00D074AC">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color w:val="000000" w:themeColor="text1"/>
          <w:lang w:val="es-ES"/>
        </w:rPr>
        <w:t>Así,</w:t>
      </w:r>
      <w:r w:rsidRPr="00275358">
        <w:rPr>
          <w:rFonts w:ascii="Palatino Linotype" w:eastAsia="Times New Roman" w:hAnsi="Palatino Linotype" w:cs="Tahoma"/>
        </w:rPr>
        <w:t xml:space="preserve"> resulta conveniente reiterar lo establecido por el artículo 47 de la Ley del Trabajo de los Servidores Públicos del Estado y Municipios, que refiere que para ingresar al servicio público se requiere, entre otras cosas, cumplir con los requisitos que se establezcan para los diferentes puestos, como es el nivel académico.</w:t>
      </w:r>
    </w:p>
    <w:p w14:paraId="627F8FCE" w14:textId="77777777" w:rsidR="00D074AC" w:rsidRPr="00275358" w:rsidRDefault="00D074AC" w:rsidP="00D074AC">
      <w:pPr>
        <w:spacing w:after="160" w:line="360" w:lineRule="auto"/>
        <w:jc w:val="both"/>
        <w:rPr>
          <w:rFonts w:ascii="Palatino Linotype" w:hAnsi="Palatino Linotype"/>
        </w:rPr>
      </w:pPr>
    </w:p>
    <w:p w14:paraId="52BCB5DD" w14:textId="77777777" w:rsidR="00D074AC" w:rsidRPr="00275358" w:rsidRDefault="00D074AC" w:rsidP="00D074AC">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color w:val="000000" w:themeColor="text1"/>
          <w:lang w:val="es-ES"/>
        </w:rPr>
        <w:t xml:space="preserve">En este sentido, es de señalar que </w:t>
      </w:r>
      <w:r w:rsidRPr="00275358">
        <w:rPr>
          <w:rFonts w:ascii="Palatino Linotype" w:hAnsi="Palatino Linotype"/>
        </w:rPr>
        <w:t xml:space="preserve">la </w:t>
      </w:r>
      <w:r w:rsidRPr="00275358">
        <w:rPr>
          <w:rFonts w:ascii="Palatino Linotype" w:hAnsi="Palatino Linotype"/>
          <w:b/>
          <w:i/>
          <w:iCs/>
        </w:rPr>
        <w:t>cédula profesional</w:t>
      </w:r>
      <w:r w:rsidRPr="00275358">
        <w:rPr>
          <w:rFonts w:ascii="Palatino Linotype" w:hAnsi="Palatino Linotype"/>
          <w:b/>
        </w:rPr>
        <w:t>,</w:t>
      </w:r>
      <w:r w:rsidRPr="00275358">
        <w:rPr>
          <w:rFonts w:ascii="Palatino Linotype" w:hAnsi="Palatino Linotype"/>
        </w:rPr>
        <w:t xml:space="preserve">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en la liga </w:t>
      </w:r>
      <w:hyperlink r:id="rId21" w:history="1">
        <w:r w:rsidRPr="00275358">
          <w:rPr>
            <w:rStyle w:val="Hipervnculo"/>
            <w:rFonts w:ascii="Palatino Linotype" w:hAnsi="Palatino Linotype"/>
          </w:rPr>
          <w:t>http://consultatucedula.mx/</w:t>
        </w:r>
      </w:hyperlink>
      <w:r w:rsidRPr="00275358">
        <w:rPr>
          <w:rFonts w:ascii="Palatino Linotype" w:hAnsi="Palatino Linotype"/>
        </w:rPr>
        <w:t>).</w:t>
      </w:r>
    </w:p>
    <w:p w14:paraId="2C99CBEF" w14:textId="77777777" w:rsidR="00D074AC" w:rsidRPr="00275358" w:rsidRDefault="00D074AC" w:rsidP="00D074AC">
      <w:pPr>
        <w:rPr>
          <w:rFonts w:ascii="Palatino Linotype" w:eastAsia="Calibri" w:hAnsi="Palatino Linotype" w:cs="Arial"/>
          <w:color w:val="000000" w:themeColor="text1"/>
          <w:lang w:val="es-ES"/>
        </w:rPr>
      </w:pPr>
    </w:p>
    <w:p w14:paraId="233151D7" w14:textId="77777777" w:rsidR="00D074AC" w:rsidRPr="00275358" w:rsidRDefault="00D074AC" w:rsidP="00D074AC">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color w:val="000000" w:themeColor="text1"/>
          <w:lang w:val="es-ES"/>
        </w:rPr>
        <w:t xml:space="preserve">Por lo que </w:t>
      </w:r>
      <w:r w:rsidRPr="00275358">
        <w:rPr>
          <w:rFonts w:ascii="Palatino Linotype" w:eastAsia="Calibri" w:hAnsi="Palatino Linotype" w:cs="Arial"/>
          <w:b/>
          <w:bCs/>
          <w:color w:val="000000" w:themeColor="text1"/>
          <w:lang w:val="es-ES"/>
        </w:rPr>
        <w:t xml:space="preserve">dicho documento, </w:t>
      </w:r>
      <w:r w:rsidRPr="00275358">
        <w:rPr>
          <w:rFonts w:ascii="Palatino Linotype" w:hAnsi="Palatino Linotype"/>
          <w:b/>
          <w:bCs/>
        </w:rPr>
        <w:t xml:space="preserve">es aquel que adquiere toda persona a quien legalmente se le haya expedido </w:t>
      </w:r>
      <w:r w:rsidRPr="00275358">
        <w:rPr>
          <w:rFonts w:ascii="Palatino Linotype" w:hAnsi="Palatino Linotype"/>
          <w:b/>
          <w:bCs/>
          <w:i/>
          <w:iCs/>
        </w:rPr>
        <w:t>título profesional o grado académico equivalente</w:t>
      </w:r>
      <w:r w:rsidRPr="00275358">
        <w:rPr>
          <w:rFonts w:ascii="Palatino Linotype" w:hAnsi="Palatino Linotype"/>
        </w:rPr>
        <w:t xml:space="preserve">, con efectos de patente, previo registro de dicho título o grado la cual es otorgada por la </w:t>
      </w:r>
      <w:r w:rsidRPr="00275358">
        <w:rPr>
          <w:rFonts w:ascii="Palatino Linotype" w:hAnsi="Palatino Linotype"/>
          <w:b/>
        </w:rPr>
        <w:t>Dirección General de Profesiones de la Secretaría de Educación Pública</w:t>
      </w:r>
      <w:r w:rsidRPr="00275358">
        <w:rPr>
          <w:rFonts w:ascii="Palatino Linotype" w:hAnsi="Palatino Linotype"/>
        </w:rPr>
        <w:t xml:space="preserve">, ya que </w:t>
      </w:r>
      <w:r w:rsidRPr="00275358">
        <w:rPr>
          <w:rFonts w:ascii="Palatino Linotype" w:hAnsi="Palatino Linotype"/>
          <w:b/>
        </w:rPr>
        <w:t>dicha autoridad tiene atribuciones para expedir la cédula correspondiente para el ejercicio profesional y para su identidad en todas sus actividades profesionales,</w:t>
      </w:r>
      <w:r w:rsidRPr="00275358">
        <w:rPr>
          <w:rFonts w:ascii="Palatino Linotype" w:hAnsi="Palatino Linotype"/>
        </w:rPr>
        <w:t xml:space="preserve"> lo anterior toma sustento en los artículos 3° y 23, fracción IV, de la Ley Reglamentaria del Artículo 5° Constitucional, Relativo al Ejercicio de las Profesiones en la Ciudad de México.</w:t>
      </w:r>
    </w:p>
    <w:p w14:paraId="361D598E" w14:textId="77777777" w:rsidR="00D074AC" w:rsidRPr="00275358" w:rsidRDefault="00D074AC" w:rsidP="00D074AC">
      <w:pPr>
        <w:rPr>
          <w:rFonts w:ascii="Palatino Linotype" w:eastAsia="Calibri" w:hAnsi="Palatino Linotype" w:cs="Arial"/>
          <w:color w:val="000000" w:themeColor="text1"/>
          <w:lang w:val="es-ES"/>
        </w:rPr>
      </w:pPr>
    </w:p>
    <w:p w14:paraId="1F017C1F" w14:textId="77777777" w:rsidR="00D074AC" w:rsidRPr="00275358" w:rsidRDefault="00D074AC" w:rsidP="00D074AC">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color w:val="000000" w:themeColor="text1"/>
          <w:lang w:val="es-ES"/>
        </w:rPr>
        <w:lastRenderedPageBreak/>
        <w:t xml:space="preserve">Así, </w:t>
      </w:r>
      <w:r w:rsidRPr="00275358">
        <w:rPr>
          <w:rFonts w:ascii="Palatino Linotype" w:hAnsi="Palatino Linotype"/>
        </w:rPr>
        <w:t xml:space="preserve">los documentos que dan cuenta de la preparación académica sirven como medios de identificación, para que a su titular lo relacionen con el nivel de estudios con que cuenta, tales como el </w:t>
      </w:r>
      <w:r w:rsidRPr="00275358">
        <w:rPr>
          <w:rFonts w:ascii="Palatino Linotype" w:hAnsi="Palatino Linotype"/>
          <w:b/>
          <w:i/>
          <w:iCs/>
        </w:rPr>
        <w:t>título y/o cédula profesional</w:t>
      </w:r>
      <w:r w:rsidRPr="00275358">
        <w:rPr>
          <w:rFonts w:ascii="Palatino Linotype" w:hAnsi="Palatino Linotype"/>
        </w:rPr>
        <w:t>, independientemente de que estos sean o no medios de identificación oficiales.</w:t>
      </w:r>
    </w:p>
    <w:p w14:paraId="17037B72" w14:textId="77777777" w:rsidR="00D074AC" w:rsidRPr="00275358" w:rsidRDefault="00D074AC" w:rsidP="00D074AC">
      <w:pPr>
        <w:rPr>
          <w:rFonts w:ascii="Palatino Linotype" w:eastAsia="Calibri" w:hAnsi="Palatino Linotype" w:cs="Arial"/>
          <w:color w:val="000000" w:themeColor="text1"/>
          <w:lang w:val="es-ES"/>
        </w:rPr>
      </w:pPr>
    </w:p>
    <w:p w14:paraId="7BA37125" w14:textId="77777777" w:rsidR="00231375" w:rsidRPr="00275358" w:rsidRDefault="00D074AC" w:rsidP="00113997">
      <w:pPr>
        <w:numPr>
          <w:ilvl w:val="0"/>
          <w:numId w:val="5"/>
        </w:numPr>
        <w:spacing w:after="160" w:line="360" w:lineRule="auto"/>
        <w:ind w:left="0" w:firstLine="0"/>
        <w:jc w:val="both"/>
        <w:rPr>
          <w:rFonts w:ascii="Palatino Linotype" w:hAnsi="Palatino Linotype"/>
        </w:rPr>
      </w:pPr>
      <w:r w:rsidRPr="00275358">
        <w:rPr>
          <w:rFonts w:ascii="Palatino Linotype" w:eastAsia="Calibri" w:hAnsi="Palatino Linotype" w:cs="Arial"/>
          <w:color w:val="000000" w:themeColor="text1"/>
          <w:lang w:val="es-ES"/>
        </w:rPr>
        <w:t>Expuesto lo anterior, se reitera que la</w:t>
      </w:r>
      <w:r w:rsidRPr="00275358">
        <w:rPr>
          <w:rFonts w:ascii="Palatino Linotype" w:eastAsia="Calibri" w:hAnsi="Palatino Linotype" w:cs="Tahoma"/>
          <w:bCs/>
        </w:rPr>
        <w:t xml:space="preserve"> pretensión del </w:t>
      </w:r>
      <w:r w:rsidRPr="00275358">
        <w:rPr>
          <w:rFonts w:ascii="Palatino Linotype" w:eastAsia="Calibri" w:hAnsi="Palatino Linotype" w:cs="Tahoma"/>
          <w:b/>
          <w:bCs/>
        </w:rPr>
        <w:t>RECURRENTE</w:t>
      </w:r>
      <w:r w:rsidRPr="00275358">
        <w:rPr>
          <w:rFonts w:ascii="Palatino Linotype" w:eastAsia="Calibri" w:hAnsi="Palatino Linotype" w:cs="Tahoma"/>
          <w:bCs/>
        </w:rPr>
        <w:t xml:space="preserve"> es obtener la </w:t>
      </w:r>
      <w:r w:rsidRPr="00275358">
        <w:rPr>
          <w:rFonts w:ascii="Palatino Linotype" w:eastAsia="Calibri" w:hAnsi="Palatino Linotype" w:cs="Tahoma"/>
          <w:b/>
          <w:bCs/>
          <w:i/>
          <w:iCs/>
        </w:rPr>
        <w:t>Cédula Profesional</w:t>
      </w:r>
      <w:r w:rsidRPr="00275358">
        <w:rPr>
          <w:rFonts w:ascii="Palatino Linotype" w:eastAsia="Calibri" w:hAnsi="Palatino Linotype" w:cs="Tahoma"/>
          <w:b/>
          <w:bCs/>
          <w:i/>
        </w:rPr>
        <w:t xml:space="preserve"> o documento análogo</w:t>
      </w:r>
      <w:r w:rsidRPr="00275358">
        <w:rPr>
          <w:rFonts w:ascii="Palatino Linotype" w:eastAsia="Calibri" w:hAnsi="Palatino Linotype" w:cs="Tahoma"/>
          <w:bCs/>
        </w:rPr>
        <w:t xml:space="preserve"> de servidores públicos que ostentan cargos medios o superiores, e</w:t>
      </w:r>
      <w:r w:rsidRPr="00275358">
        <w:rPr>
          <w:rFonts w:ascii="Palatino Linotype" w:eastAsia="Calibri" w:hAnsi="Palatino Linotype" w:cs="Arial"/>
          <w:color w:val="000000" w:themeColor="text1"/>
          <w:lang w:val="es-ES"/>
        </w:rPr>
        <w:t xml:space="preserve">n este sentido, </w:t>
      </w:r>
      <w:r w:rsidRPr="00275358">
        <w:rPr>
          <w:rFonts w:ascii="Palatino Linotype" w:eastAsia="Calibri" w:hAnsi="Palatino Linotype" w:cs="Tahoma"/>
          <w:bCs/>
        </w:rPr>
        <w:t xml:space="preserve">se concluye que el </w:t>
      </w:r>
      <w:r w:rsidRPr="00275358">
        <w:rPr>
          <w:rFonts w:ascii="Palatino Linotype" w:eastAsia="Calibri" w:hAnsi="Palatino Linotype" w:cs="Tahoma"/>
          <w:b/>
        </w:rPr>
        <w:t>SUJETO OBLIGADO</w:t>
      </w:r>
      <w:r w:rsidRPr="00275358">
        <w:rPr>
          <w:rFonts w:ascii="Palatino Linotype" w:eastAsia="Calibri" w:hAnsi="Palatino Linotype" w:cs="Tahoma"/>
          <w:bCs/>
        </w:rPr>
        <w:t xml:space="preserve"> no satisfizo el derecho de acceso a la información, por lo cual, deberá hacer entrega de estos documentos, previa búsqueda exhaustiva y razonable.</w:t>
      </w:r>
    </w:p>
    <w:p w14:paraId="48388324" w14:textId="77777777" w:rsidR="00231375" w:rsidRPr="00275358" w:rsidRDefault="00231375" w:rsidP="00113997">
      <w:pPr>
        <w:spacing w:after="160" w:line="360" w:lineRule="auto"/>
        <w:jc w:val="both"/>
        <w:rPr>
          <w:rFonts w:ascii="Palatino Linotype" w:hAnsi="Palatino Linotype"/>
        </w:rPr>
      </w:pPr>
    </w:p>
    <w:p w14:paraId="3B0BC8BB" w14:textId="77777777" w:rsidR="00FD7F4D" w:rsidRPr="00455CEF" w:rsidRDefault="00FD7F4D" w:rsidP="00113997">
      <w:pPr>
        <w:numPr>
          <w:ilvl w:val="0"/>
          <w:numId w:val="5"/>
        </w:numPr>
        <w:spacing w:after="160" w:line="360" w:lineRule="auto"/>
        <w:ind w:left="0" w:firstLine="0"/>
        <w:jc w:val="both"/>
        <w:rPr>
          <w:rFonts w:ascii="Palatino Linotype" w:hAnsi="Palatino Linotype"/>
        </w:rPr>
      </w:pPr>
      <w:r w:rsidRPr="00455CEF">
        <w:rPr>
          <w:rFonts w:ascii="Palatino Linotype" w:eastAsia="Calibri" w:hAnsi="Palatino Linotype" w:cs="Arial"/>
          <w:color w:val="000000" w:themeColor="text1"/>
          <w:lang w:val="es-ES"/>
        </w:rPr>
        <w:t xml:space="preserve">Si de la búsqueda exhaustiva y razonable no se localiza las cédulas </w:t>
      </w:r>
      <w:r w:rsidR="00864BE3" w:rsidRPr="00455CEF">
        <w:rPr>
          <w:rFonts w:ascii="Palatino Linotype" w:eastAsia="Calibri" w:hAnsi="Palatino Linotype" w:cs="Arial"/>
          <w:color w:val="000000" w:themeColor="text1"/>
          <w:lang w:val="es-ES"/>
        </w:rPr>
        <w:t>profesionales</w:t>
      </w:r>
      <w:r w:rsidRPr="00455CEF">
        <w:rPr>
          <w:rFonts w:ascii="Palatino Linotype" w:eastAsia="Calibri" w:hAnsi="Palatino Linotype" w:cs="Arial"/>
          <w:color w:val="000000" w:themeColor="text1"/>
          <w:lang w:val="es-ES"/>
        </w:rPr>
        <w:t xml:space="preserve"> solicitadas, </w:t>
      </w:r>
      <w:r w:rsidR="00231375" w:rsidRPr="00455CEF">
        <w:rPr>
          <w:rFonts w:ascii="Palatino Linotype" w:eastAsia="Calibri" w:hAnsi="Palatino Linotype" w:cs="Arial"/>
        </w:rPr>
        <w:t xml:space="preserve">bastara con que así lo manifieste el </w:t>
      </w:r>
      <w:r w:rsidR="00231375" w:rsidRPr="00455CEF">
        <w:rPr>
          <w:rFonts w:ascii="Palatino Linotype" w:eastAsia="Calibri" w:hAnsi="Palatino Linotype" w:cs="Arial"/>
          <w:b/>
        </w:rPr>
        <w:t>SUJETO OBLIGADO</w:t>
      </w:r>
      <w:r w:rsidR="00231375" w:rsidRPr="00455CEF">
        <w:rPr>
          <w:rFonts w:ascii="Palatino Linotype" w:eastAsia="Calibri" w:hAnsi="Palatino Linotype" w:cs="Arial"/>
        </w:rPr>
        <w:t>, en términos del artículo 19 párrafo segundo de la Ley de Transparencia Local.</w:t>
      </w:r>
    </w:p>
    <w:p w14:paraId="4E2080CE" w14:textId="77777777" w:rsidR="00E32597" w:rsidRPr="00275358" w:rsidRDefault="00E32597" w:rsidP="00113997">
      <w:pPr>
        <w:spacing w:line="360" w:lineRule="auto"/>
        <w:rPr>
          <w:rFonts w:ascii="Palatino Linotype" w:hAnsi="Palatino Linotype"/>
        </w:rPr>
      </w:pPr>
    </w:p>
    <w:p w14:paraId="4FFA34A1" w14:textId="77777777" w:rsidR="00E32597" w:rsidRPr="00275358" w:rsidRDefault="00FD7F4D" w:rsidP="001139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hAnsi="Palatino Linotype"/>
        </w:rPr>
        <w:t>Ahora bien</w:t>
      </w:r>
      <w:r w:rsidR="00E32597" w:rsidRPr="00275358">
        <w:rPr>
          <w:rFonts w:ascii="Palatino Linotype" w:hAnsi="Palatino Linotype"/>
        </w:rPr>
        <w:t xml:space="preserve">, </w:t>
      </w:r>
      <w:r w:rsidR="00E32597" w:rsidRPr="00275358">
        <w:rPr>
          <w:rFonts w:ascii="Palatino Linotype" w:eastAsia="MS Mincho" w:hAnsi="Palatino Linotype" w:cs="Arial"/>
          <w:bCs/>
        </w:rPr>
        <w:t xml:space="preserve">respecto a la </w:t>
      </w:r>
      <w:r w:rsidR="00E32597" w:rsidRPr="00275358">
        <w:rPr>
          <w:rFonts w:ascii="Palatino Linotype" w:eastAsia="MS Mincho" w:hAnsi="Palatino Linotype" w:cs="Arial"/>
          <w:b/>
          <w:bCs/>
        </w:rPr>
        <w:t>fotografía de los servidores públicos</w:t>
      </w:r>
      <w:r w:rsidR="00E32597" w:rsidRPr="00275358">
        <w:rPr>
          <w:rFonts w:ascii="Palatino Linotype" w:eastAsia="MS Mincho" w:hAnsi="Palatino Linotype" w:cs="Arial"/>
          <w:bCs/>
        </w:rPr>
        <w:t xml:space="preserve">, </w:t>
      </w:r>
      <w:r w:rsidR="00E32597" w:rsidRPr="00275358">
        <w:rPr>
          <w:rFonts w:ascii="Palatino Linotype" w:hAnsi="Palatino Linotype"/>
        </w:rPr>
        <w:t xml:space="preserve">es necesario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w:t>
      </w:r>
      <w:r w:rsidR="00E32597" w:rsidRPr="00275358">
        <w:rPr>
          <w:rFonts w:ascii="Palatino Linotype" w:hAnsi="Palatino Linotype"/>
        </w:rPr>
        <w:lastRenderedPageBreak/>
        <w:t>forma más rudimentaria, hasta filmaciones y fotografías transmitidas por televisión cine, video, correo el</w:t>
      </w:r>
      <w:r w:rsidR="00220EE5" w:rsidRPr="00275358">
        <w:rPr>
          <w:rFonts w:ascii="Palatino Linotype" w:hAnsi="Palatino Linotype"/>
        </w:rPr>
        <w:t>ectrónico o Internet.</w:t>
      </w:r>
    </w:p>
    <w:p w14:paraId="4CC1DD81"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hAnsi="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45B6F9C" w14:textId="77777777" w:rsidR="00220EE5" w:rsidRPr="00275358" w:rsidRDefault="00220EE5" w:rsidP="00220EE5">
      <w:pPr>
        <w:spacing w:after="160" w:line="360" w:lineRule="auto"/>
        <w:jc w:val="both"/>
        <w:rPr>
          <w:rFonts w:ascii="Palatino Linotype" w:eastAsia="MS Mincho" w:hAnsi="Palatino Linotype" w:cs="Arial"/>
          <w:bCs/>
        </w:rPr>
      </w:pPr>
    </w:p>
    <w:p w14:paraId="02D59409"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eastAsia="MS Mincho" w:hAnsi="Palatino Linotype" w:cs="Arial"/>
          <w:bCs/>
        </w:rPr>
        <w:t xml:space="preserve">Por </w:t>
      </w:r>
      <w:r w:rsidRPr="00275358">
        <w:rPr>
          <w:rFonts w:ascii="Palatino Linotype" w:hAnsi="Palatino Linotype"/>
        </w:rPr>
        <w:t>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69CC102" w14:textId="77777777" w:rsidR="00E32597" w:rsidRPr="00275358" w:rsidRDefault="00E32597" w:rsidP="00E32597">
      <w:pPr>
        <w:rPr>
          <w:rFonts w:ascii="Palatino Linotype" w:eastAsia="MS Mincho" w:hAnsi="Palatino Linotype" w:cs="Arial"/>
          <w:bCs/>
        </w:rPr>
      </w:pPr>
    </w:p>
    <w:p w14:paraId="56A55C38" w14:textId="77777777" w:rsidR="00E32597" w:rsidRPr="00275358" w:rsidRDefault="00E32597" w:rsidP="00C66EE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eastAsia="MS Mincho" w:hAnsi="Palatino Linotype" w:cs="Arial"/>
          <w:bCs/>
        </w:rPr>
        <w:t xml:space="preserve">En este sentido, </w:t>
      </w:r>
      <w:r w:rsidRPr="00275358">
        <w:rPr>
          <w:rFonts w:ascii="Palatino Linotype" w:hAnsi="Palatino Linotype"/>
        </w:rPr>
        <w:t xml:space="preserve">las fotografías de servidores públicos sin importar el nivel o rango guardan la naturaleza de públicas (con excepción del personal operativo en materia de </w:t>
      </w:r>
      <w:r w:rsidRPr="00275358">
        <w:rPr>
          <w:rFonts w:ascii="Palatino Linotype" w:hAnsi="Palatino Linotype"/>
        </w:rPr>
        <w:lastRenderedPageBreak/>
        <w:t>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0CFAFCE" w14:textId="77777777" w:rsidR="00113997" w:rsidRPr="00275358" w:rsidRDefault="00113997" w:rsidP="00113997">
      <w:pPr>
        <w:spacing w:after="160" w:line="360" w:lineRule="auto"/>
        <w:jc w:val="both"/>
        <w:rPr>
          <w:rFonts w:ascii="Palatino Linotype" w:eastAsia="MS Mincho" w:hAnsi="Palatino Linotype" w:cs="Arial"/>
          <w:bCs/>
        </w:rPr>
      </w:pPr>
    </w:p>
    <w:p w14:paraId="5A98350C"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hAnsi="Palatino Linotype"/>
        </w:rPr>
        <w:t>En consecuencia, la fotografía de los servidores públicos, es de acceso público y no procede su clasificación como información confidencial, aún y cuando corresponde a un dato personal.</w:t>
      </w:r>
    </w:p>
    <w:p w14:paraId="1C37E494" w14:textId="77777777" w:rsidR="00E32597" w:rsidRPr="00275358" w:rsidRDefault="00E32597" w:rsidP="00220EE5">
      <w:pPr>
        <w:rPr>
          <w:rFonts w:ascii="Palatino Linotype" w:eastAsia="MS Mincho" w:hAnsi="Palatino Linotype" w:cs="Arial"/>
          <w:bCs/>
        </w:rPr>
      </w:pPr>
    </w:p>
    <w:p w14:paraId="2748C5BA"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eastAsia="MS Mincho" w:hAnsi="Palatino Linotype" w:cs="Arial"/>
          <w:bCs/>
        </w:rPr>
        <w:t xml:space="preserve">Ahora bien, sobre la firma de los Servidores Públicos, </w:t>
      </w:r>
      <w:r w:rsidRPr="00275358">
        <w:rPr>
          <w:rFonts w:ascii="Palatino Linotype" w:eastAsia="Calibri" w:hAnsi="Palatino Linotype" w:cs="Tahoma"/>
          <w:bCs/>
          <w:lang w:val="es-ES"/>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2DD640BF" w14:textId="77777777" w:rsidR="00E32597" w:rsidRPr="00275358" w:rsidRDefault="00E32597" w:rsidP="00E32597">
      <w:pPr>
        <w:rPr>
          <w:rFonts w:ascii="Palatino Linotype" w:eastAsia="Calibri" w:hAnsi="Palatino Linotype" w:cs="Tahoma"/>
          <w:bCs/>
          <w:lang w:val="es-ES"/>
        </w:rPr>
      </w:pPr>
    </w:p>
    <w:p w14:paraId="0F7EA081"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eastAsia="Calibri" w:hAnsi="Palatino Linotype" w:cs="Tahoma"/>
          <w:bCs/>
          <w:lang w:val="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07E0226C" w14:textId="77777777" w:rsidR="00E32597" w:rsidRPr="00275358" w:rsidRDefault="00E32597" w:rsidP="00E32597">
      <w:pPr>
        <w:rPr>
          <w:rFonts w:ascii="Palatino Linotype" w:hAnsi="Palatino Linotype"/>
          <w:bdr w:val="none" w:sz="0" w:space="0" w:color="auto" w:frame="1"/>
        </w:rPr>
      </w:pPr>
    </w:p>
    <w:p w14:paraId="3C954D7F"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hAnsi="Palatino Linotype"/>
          <w:bdr w:val="none" w:sz="0" w:space="0" w:color="auto" w:frame="1"/>
        </w:rPr>
        <w:t>La publicidad de dichos datos, se robustece, con el </w:t>
      </w:r>
      <w:r w:rsidRPr="00275358">
        <w:rPr>
          <w:rFonts w:ascii="Palatino Linotype" w:hAnsi="Palatino Linotype"/>
          <w:color w:val="000000"/>
          <w:bdr w:val="none" w:sz="0" w:space="0" w:color="auto" w:frame="1"/>
          <w:lang w:val="es-ES"/>
        </w:rPr>
        <w:t>Criterio de Interpretación, de la Segunda Época, con clave de control </w:t>
      </w:r>
      <w:r w:rsidRPr="00275358">
        <w:rPr>
          <w:rFonts w:ascii="Palatino Linotype" w:hAnsi="Palatino Linotype"/>
          <w:color w:val="000000"/>
        </w:rPr>
        <w:t>SO/002/2019</w:t>
      </w:r>
      <w:r w:rsidRPr="00275358">
        <w:rPr>
          <w:rFonts w:ascii="Palatino Linotype" w:hAnsi="Palatino Linotype"/>
          <w:bdr w:val="none" w:sz="0" w:space="0" w:color="auto" w:frame="1"/>
        </w:rPr>
        <w:t xml:space="preserve">, emitido por el Instituto Nacional de </w:t>
      </w:r>
      <w:r w:rsidRPr="00275358">
        <w:rPr>
          <w:rFonts w:ascii="Palatino Linotype" w:hAnsi="Palatino Linotype"/>
          <w:bdr w:val="none" w:sz="0" w:space="0" w:color="auto" w:frame="1"/>
        </w:rPr>
        <w:lastRenderedPageBreak/>
        <w:t>Transparencia, Acceso a la Información y Protección de Datos Personales, que establece lo siguiente:</w:t>
      </w:r>
    </w:p>
    <w:p w14:paraId="46CAC6D2" w14:textId="77777777" w:rsidR="00E32597" w:rsidRPr="00275358" w:rsidRDefault="00E32597" w:rsidP="00220EE5">
      <w:pPr>
        <w:rPr>
          <w:rFonts w:ascii="Palatino Linotype" w:eastAsia="Calibri" w:hAnsi="Palatino Linotype" w:cs="Tahoma"/>
          <w:bCs/>
          <w:lang w:val="es-ES"/>
        </w:rPr>
      </w:pPr>
    </w:p>
    <w:p w14:paraId="6C3A3D47" w14:textId="77777777" w:rsidR="00E32597" w:rsidRPr="00275358" w:rsidRDefault="00E32597" w:rsidP="00E32597">
      <w:pPr>
        <w:ind w:left="567" w:right="539"/>
        <w:jc w:val="both"/>
        <w:rPr>
          <w:rFonts w:ascii="Palatino Linotype" w:hAnsi="Palatino Linotype"/>
          <w:color w:val="000000"/>
        </w:rPr>
      </w:pPr>
      <w:r w:rsidRPr="00275358">
        <w:rPr>
          <w:rFonts w:ascii="Palatino Linotype" w:hAnsi="Palatino Linotype"/>
          <w:b/>
          <w:bCs/>
          <w:i/>
          <w:iCs/>
          <w:bdr w:val="none" w:sz="0" w:space="0" w:color="auto" w:frame="1"/>
        </w:rPr>
        <w:t>“Firma y rúbrica de servidores públicos.</w:t>
      </w:r>
      <w:r w:rsidRPr="00275358">
        <w:rPr>
          <w:rFonts w:ascii="Palatino Linotype" w:hAnsi="Palatino Linotype"/>
          <w:i/>
          <w:iCs/>
          <w:bdr w:val="none" w:sz="0" w:space="0" w:color="auto" w:frame="1"/>
        </w:rPr>
        <w:t> Si bien la firma y la rúbrica son datos personales confidenciales, cuando un servidor público emite un acto como autoridad, en ejercicio de las funciones que tiene conferidas, la firma o rúbrica mediante la cual se valida dicho acto es pública.”</w:t>
      </w:r>
    </w:p>
    <w:p w14:paraId="114DC894" w14:textId="77777777" w:rsidR="00E32597" w:rsidRPr="00275358" w:rsidRDefault="00E32597" w:rsidP="00E32597">
      <w:pPr>
        <w:spacing w:after="160" w:line="360" w:lineRule="auto"/>
        <w:jc w:val="both"/>
        <w:rPr>
          <w:rFonts w:ascii="Palatino Linotype" w:eastAsia="MS Mincho" w:hAnsi="Palatino Linotype" w:cs="Arial"/>
          <w:bCs/>
        </w:rPr>
      </w:pPr>
    </w:p>
    <w:p w14:paraId="70148BF0" w14:textId="77777777" w:rsidR="00E32597" w:rsidRPr="00275358" w:rsidRDefault="00E32597" w:rsidP="00E32597">
      <w:pPr>
        <w:numPr>
          <w:ilvl w:val="0"/>
          <w:numId w:val="5"/>
        </w:numPr>
        <w:spacing w:after="160" w:line="360" w:lineRule="auto"/>
        <w:ind w:left="0" w:firstLine="0"/>
        <w:jc w:val="both"/>
        <w:rPr>
          <w:rFonts w:ascii="Palatino Linotype" w:eastAsia="MS Mincho" w:hAnsi="Palatino Linotype" w:cs="Arial"/>
          <w:bCs/>
        </w:rPr>
      </w:pPr>
      <w:r w:rsidRPr="00275358">
        <w:rPr>
          <w:rFonts w:ascii="Palatino Linotype" w:eastAsia="Calibri" w:hAnsi="Palatino Linotype" w:cs="Tahoma"/>
          <w:bCs/>
          <w:lang w:val="es-ES"/>
        </w:rPr>
        <w:t>Conforme a lo expuesto, en el presente caso, procede la clasificación, en términos del artículo 143, fracción I de la Ley de Transparencia y Acceso a la Información Pública del Estado de México y Municipios. </w:t>
      </w:r>
    </w:p>
    <w:p w14:paraId="5F495C8A" w14:textId="77777777" w:rsidR="00220EE5" w:rsidRPr="00455CEF" w:rsidRDefault="00220EE5" w:rsidP="00220EE5">
      <w:pPr>
        <w:pStyle w:val="Prrafodelista"/>
        <w:numPr>
          <w:ilvl w:val="0"/>
          <w:numId w:val="22"/>
        </w:numPr>
        <w:spacing w:after="160" w:line="360" w:lineRule="auto"/>
        <w:jc w:val="both"/>
        <w:rPr>
          <w:rFonts w:ascii="Palatino Linotype" w:eastAsia="MS Mincho" w:hAnsi="Palatino Linotype" w:cs="Arial"/>
          <w:b/>
          <w:bCs/>
        </w:rPr>
      </w:pPr>
      <w:r w:rsidRPr="00455CEF">
        <w:rPr>
          <w:rFonts w:ascii="Palatino Linotype" w:eastAsia="Calibri" w:hAnsi="Palatino Linotype" w:cs="Tahoma"/>
          <w:b/>
          <w:bCs/>
          <w:lang w:val="es-ES"/>
        </w:rPr>
        <w:t>Punto 10</w:t>
      </w:r>
    </w:p>
    <w:p w14:paraId="1C6FF8C5" w14:textId="77777777" w:rsidR="00220EE5" w:rsidRPr="00455CEF" w:rsidRDefault="00220EE5" w:rsidP="00220EE5">
      <w:pPr>
        <w:numPr>
          <w:ilvl w:val="0"/>
          <w:numId w:val="5"/>
        </w:numPr>
        <w:spacing w:after="160" w:line="360" w:lineRule="auto"/>
        <w:ind w:left="0" w:firstLine="0"/>
        <w:jc w:val="both"/>
        <w:rPr>
          <w:rFonts w:ascii="Palatino Linotype" w:hAnsi="Palatino Linotype"/>
        </w:rPr>
      </w:pPr>
      <w:r w:rsidRPr="00455CEF">
        <w:rPr>
          <w:rFonts w:ascii="Palatino Linotype" w:hAnsi="Palatino Linotype"/>
        </w:rPr>
        <w:t xml:space="preserve">Por </w:t>
      </w:r>
      <w:r w:rsidRPr="00455CEF">
        <w:rPr>
          <w:rFonts w:ascii="Palatino Linotype" w:eastAsia="Calibri" w:hAnsi="Palatino Linotype" w:cs="Arial"/>
          <w:lang w:val="es-ES"/>
        </w:rPr>
        <w:t xml:space="preserve">lo que corresponde a la información requerida en el </w:t>
      </w:r>
      <w:r w:rsidRPr="00455CEF">
        <w:rPr>
          <w:rFonts w:ascii="Palatino Linotype" w:eastAsia="Calibri" w:hAnsi="Palatino Linotype" w:cs="Arial"/>
          <w:b/>
          <w:lang w:val="es-ES"/>
        </w:rPr>
        <w:t>puntos 10,</w:t>
      </w:r>
      <w:r w:rsidRPr="00455CEF">
        <w:rPr>
          <w:rFonts w:ascii="Palatino Linotype" w:eastAsia="Calibri" w:hAnsi="Palatino Linotype" w:cs="Arial"/>
          <w:lang w:val="es-ES"/>
        </w:rPr>
        <w:t xml:space="preserve"> el cual, se relaciona con el </w:t>
      </w:r>
      <w:r w:rsidRPr="00455CEF">
        <w:rPr>
          <w:rFonts w:ascii="Palatino Linotype" w:eastAsia="Calibri" w:hAnsi="Palatino Linotype" w:cs="Arial"/>
          <w:b/>
          <w:lang w:val="es-ES"/>
        </w:rPr>
        <w:t>Certificado de NO Deudor Alimentario Moroso</w:t>
      </w:r>
      <w:r w:rsidRPr="00455CEF">
        <w:rPr>
          <w:rFonts w:ascii="Palatino Linotype" w:eastAsia="Calibri" w:hAnsi="Palatino Linotype" w:cs="Arial"/>
          <w:lang w:val="es-ES"/>
        </w:rPr>
        <w:t xml:space="preserve"> de los Servidores Públicos referidos en las solicitudes de información respectivamente, se advierte que, el </w:t>
      </w:r>
      <w:r w:rsidRPr="00455CEF">
        <w:rPr>
          <w:rFonts w:ascii="Palatino Linotype" w:eastAsia="Calibri" w:hAnsi="Palatino Linotype" w:cs="Arial"/>
          <w:b/>
          <w:lang w:val="es-ES"/>
        </w:rPr>
        <w:t>SUJETO OBLIGADO</w:t>
      </w:r>
      <w:r w:rsidRPr="00455CEF">
        <w:rPr>
          <w:rFonts w:ascii="Palatino Linotype" w:eastAsia="Calibri" w:hAnsi="Palatino Linotype" w:cs="Arial"/>
          <w:lang w:val="es-ES"/>
        </w:rPr>
        <w:t xml:space="preserve"> fue omiso en emitir pronunciamiento.</w:t>
      </w:r>
    </w:p>
    <w:p w14:paraId="0EA760DB" w14:textId="77777777" w:rsidR="00220EE5" w:rsidRPr="00455CEF" w:rsidRDefault="00220EE5" w:rsidP="00220EE5">
      <w:pPr>
        <w:spacing w:after="160"/>
        <w:jc w:val="both"/>
        <w:rPr>
          <w:rFonts w:ascii="Palatino Linotype" w:hAnsi="Palatino Linotype"/>
        </w:rPr>
      </w:pPr>
    </w:p>
    <w:p w14:paraId="463B6961" w14:textId="77777777" w:rsidR="008C7D56"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hAnsi="Palatino Linotype"/>
        </w:rPr>
        <w:t xml:space="preserve">Relativo a lo anterior, </w:t>
      </w:r>
      <w:r w:rsidRPr="00455CEF">
        <w:rPr>
          <w:rFonts w:ascii="Palatino Linotype" w:eastAsia="Palatino Linotype" w:hAnsi="Palatino Linotype" w:cs="Palatino Linotype"/>
          <w:lang w:val="es-MX"/>
        </w:rPr>
        <w:t>el Decreto número 325 publicado en el Periódico Oficial “Gaceta del Gobierno” el catorce de noviembre de dos mil cator</w:t>
      </w:r>
      <w:r w:rsidR="008C7D56" w:rsidRPr="00455CEF">
        <w:rPr>
          <w:rFonts w:ascii="Palatino Linotype" w:eastAsia="Palatino Linotype" w:hAnsi="Palatino Linotype" w:cs="Palatino Linotype"/>
          <w:lang w:val="es-MX"/>
        </w:rPr>
        <w:t xml:space="preserve">ce, en la exposición de motivos, refiere </w:t>
      </w:r>
      <w:r w:rsidRPr="00455CEF">
        <w:rPr>
          <w:rFonts w:ascii="Palatino Linotype" w:eastAsia="Palatino Linotype" w:hAnsi="Palatino Linotype" w:cs="Palatino Linotype"/>
          <w:lang w:val="es-MX"/>
        </w:rPr>
        <w:t>que, como una medida para garantizar el interés superior de los menores, se creó el Registro de Deudores Alimentarios del Estado de México, con la finalidad de asegurar el cumplimiento de las obligaciones alimentarias d</w:t>
      </w:r>
      <w:r w:rsidR="008C7D56" w:rsidRPr="00455CEF">
        <w:rPr>
          <w:rFonts w:ascii="Palatino Linotype" w:eastAsia="Palatino Linotype" w:hAnsi="Palatino Linotype" w:cs="Palatino Linotype"/>
          <w:lang w:val="es-MX"/>
        </w:rPr>
        <w:t>e los padres para con sus hijos.</w:t>
      </w:r>
    </w:p>
    <w:p w14:paraId="70469470" w14:textId="77777777" w:rsidR="008C7D56" w:rsidRPr="00455CEF" w:rsidRDefault="008C7D56" w:rsidP="008C7D56">
      <w:pPr>
        <w:pStyle w:val="Prrafodelista"/>
        <w:rPr>
          <w:rFonts w:ascii="Palatino Linotype" w:eastAsia="Palatino Linotype" w:hAnsi="Palatino Linotype" w:cs="Palatino Linotype"/>
          <w:lang w:val="es-MX"/>
        </w:rPr>
      </w:pPr>
    </w:p>
    <w:p w14:paraId="5EB98399" w14:textId="77777777" w:rsidR="008C7D56" w:rsidRPr="00455CEF" w:rsidRDefault="008C7D56"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eastAsia="Palatino Linotype" w:hAnsi="Palatino Linotype" w:cs="Palatino Linotype"/>
          <w:lang w:val="es-MX"/>
        </w:rPr>
        <w:t xml:space="preserve">En este sentido, la </w:t>
      </w:r>
      <w:r w:rsidR="00220EE5" w:rsidRPr="00455CEF">
        <w:rPr>
          <w:rFonts w:ascii="Palatino Linotype" w:hAnsi="Palatino Linotype"/>
        </w:rPr>
        <w:t xml:space="preserve">Ley General de los Derechos de las Niñas, Niños y Adolescentes </w:t>
      </w:r>
      <w:hyperlink r:id="rId22" w:history="1">
        <w:r w:rsidR="00220EE5" w:rsidRPr="00455CEF">
          <w:rPr>
            <w:rStyle w:val="Hipervnculo"/>
            <w:rFonts w:ascii="Palatino Linotype" w:hAnsi="Palatino Linotype"/>
          </w:rPr>
          <w:t>https://www.diputados.gob.mx/LeyesBiblio/pdf/LGDNNA.pdf</w:t>
        </w:r>
      </w:hyperlink>
      <w:r w:rsidR="00220EE5" w:rsidRPr="00455CEF">
        <w:rPr>
          <w:rFonts w:ascii="Palatino Linotype" w:hAnsi="Palatino Linotype"/>
        </w:rPr>
        <w:t>,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0DFA689D" w14:textId="77777777" w:rsidR="008C7D56"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hAnsi="Palatino Linotype"/>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w:t>
      </w:r>
      <w:r w:rsidR="008C7D56" w:rsidRPr="00455CEF">
        <w:rPr>
          <w:rFonts w:ascii="Palatino Linotype" w:hAnsi="Palatino Linotype"/>
        </w:rPr>
        <w:t>gistro Nacional de Obligaciones</w:t>
      </w:r>
      <w:r w:rsidR="008C7D56" w:rsidRPr="00455CEF">
        <w:rPr>
          <w:rFonts w:ascii="Palatino Linotype" w:eastAsia="MS Mincho" w:hAnsi="Palatino Linotype" w:cs="Arial"/>
          <w:bCs/>
        </w:rPr>
        <w:t>.</w:t>
      </w:r>
    </w:p>
    <w:p w14:paraId="5A8C1551" w14:textId="77777777" w:rsidR="008C7D56" w:rsidRPr="00455CEF" w:rsidRDefault="008C7D56" w:rsidP="008C7D56">
      <w:pPr>
        <w:spacing w:after="160" w:line="360" w:lineRule="auto"/>
        <w:jc w:val="both"/>
        <w:rPr>
          <w:rFonts w:ascii="Palatino Linotype" w:eastAsia="MS Mincho" w:hAnsi="Palatino Linotype" w:cs="Arial"/>
          <w:bCs/>
        </w:rPr>
      </w:pPr>
    </w:p>
    <w:p w14:paraId="4B1AACCD" w14:textId="77777777" w:rsidR="008C7D56"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hAnsi="Palatino Linotype"/>
        </w:rPr>
        <w:t xml:space="preserve">La calidad de deudor moroso se difundirá en el Registro Nacional de Obligaciones Alimentarias, el cual, </w:t>
      </w:r>
      <w:r w:rsidRPr="00455CEF">
        <w:rPr>
          <w:rFonts w:ascii="Palatino Linotype" w:hAnsi="Palatino Linotype"/>
          <w:b/>
          <w:u w:val="single"/>
        </w:rPr>
        <w:t>será público</w:t>
      </w:r>
      <w:r w:rsidRPr="00455CEF">
        <w:rPr>
          <w:rFonts w:ascii="Palatino Linotype" w:hAnsi="Palatino Linotype"/>
        </w:rPr>
        <w:t xml:space="preserve"> con base en lo dispuesto en la Ley General de Protección de Datos Personales en Posesión de Sujetos Obligados. Es de recalcar que las Autoridades </w:t>
      </w:r>
      <w:r w:rsidRPr="00455CEF">
        <w:rPr>
          <w:rFonts w:ascii="Palatino Linotype" w:hAnsi="Palatino Linotype"/>
        </w:rPr>
        <w:lastRenderedPageBreak/>
        <w:t>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w:t>
      </w:r>
      <w:r w:rsidR="008C7D56" w:rsidRPr="00455CEF">
        <w:rPr>
          <w:rFonts w:ascii="Palatino Linotype" w:hAnsi="Palatino Linotype"/>
        </w:rPr>
        <w:t xml:space="preserve"> cumplimiento de una obligación.</w:t>
      </w:r>
    </w:p>
    <w:p w14:paraId="59640F49" w14:textId="77777777" w:rsidR="008C7D56" w:rsidRPr="00455CEF" w:rsidRDefault="008C7D56" w:rsidP="008C7D56">
      <w:pPr>
        <w:pStyle w:val="Prrafodelista"/>
        <w:rPr>
          <w:rFonts w:ascii="Palatino Linotype" w:hAnsi="Palatino Linotype"/>
        </w:rPr>
      </w:pPr>
    </w:p>
    <w:p w14:paraId="6EAB430D" w14:textId="77777777" w:rsidR="008C7D56"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hAnsi="Palatino Linotype"/>
        </w:rPr>
        <w:t xml:space="preserve">Al respecto, en el Proyecto de Decreto por el que se Reforman y Adicionan Diversas Disposiciones para crear el Registro de Deudores Alimentarios del Estado de México, disponible en la dirección electrónica https://legislacion.edomex.gob.mx/sites/legislacion.edomex.gob.mx/files/files/pdf/gct/2014 /nov144.PDF, advierte lo siguiente: </w:t>
      </w:r>
    </w:p>
    <w:p w14:paraId="3B383A44" w14:textId="77777777" w:rsidR="008C7D56" w:rsidRPr="00455CEF" w:rsidRDefault="008C7D56" w:rsidP="008C7D56">
      <w:pPr>
        <w:spacing w:after="160" w:line="360" w:lineRule="auto"/>
        <w:jc w:val="both"/>
        <w:rPr>
          <w:rFonts w:ascii="Palatino Linotype" w:hAnsi="Palatino Linotype"/>
        </w:rPr>
      </w:pPr>
    </w:p>
    <w:p w14:paraId="772015F2"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“4.146 Bis.- El área del Registro de Deudores Alimentarios Morosos, es una unidad administrativa del Registro Civil. Actos inscribibles en el Registro de Deudores Alimentarios Morosos </w:t>
      </w:r>
    </w:p>
    <w:p w14:paraId="24F6DD8D"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4.146 Ter.- En el Registro de Deudores Alimentarios Morosos se inscriben a las personas que el Juez de lo Familiar determina en términos del artículo 4.136 del presente Código. Serán objeto de registro los empleadores que incumplan una orden de descuento para alimentos ordenada por el órgano jurisdiccional. </w:t>
      </w:r>
    </w:p>
    <w:p w14:paraId="2D9E2EC9" w14:textId="77777777" w:rsidR="008C7D56" w:rsidRPr="00455CEF" w:rsidRDefault="008C7D56" w:rsidP="008C7D56">
      <w:pPr>
        <w:spacing w:before="240" w:after="240"/>
        <w:ind w:left="567" w:right="900"/>
        <w:jc w:val="both"/>
        <w:rPr>
          <w:rFonts w:ascii="Palatino Linotype" w:hAnsi="Palatino Linotype"/>
          <w:b/>
          <w:i/>
        </w:rPr>
      </w:pPr>
      <w:r w:rsidRPr="00455CEF">
        <w:rPr>
          <w:rFonts w:ascii="Palatino Linotype" w:hAnsi="Palatino Linotype"/>
          <w:b/>
          <w:i/>
        </w:rPr>
        <w:t xml:space="preserve">De los datos que contendrá el Registro de Deudores Alimentarios Morosos </w:t>
      </w:r>
    </w:p>
    <w:p w14:paraId="28759037"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lastRenderedPageBreak/>
        <w:t xml:space="preserve">Artículo. 4.146 </w:t>
      </w:r>
      <w:proofErr w:type="spellStart"/>
      <w:r w:rsidRPr="00455CEF">
        <w:rPr>
          <w:rFonts w:ascii="Palatino Linotype" w:hAnsi="Palatino Linotype"/>
          <w:i/>
        </w:rPr>
        <w:t>Quáter</w:t>
      </w:r>
      <w:proofErr w:type="spellEnd"/>
      <w:r w:rsidRPr="00455CEF">
        <w:rPr>
          <w:rFonts w:ascii="Palatino Linotype" w:hAnsi="Palatino Linotype"/>
          <w:i/>
        </w:rPr>
        <w:t xml:space="preserve">.- El Registro de Deudores Alimentarios Morosos contendrá: </w:t>
      </w:r>
    </w:p>
    <w:p w14:paraId="412A547D"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 Nombre y Clave Única del Registro de Población del deudor alimentario; </w:t>
      </w:r>
    </w:p>
    <w:p w14:paraId="0FF81655"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II. Nombre del acreedor o acreedores alimentarios;</w:t>
      </w:r>
    </w:p>
    <w:p w14:paraId="3B7D62F7"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III. Datos del acta que acredite el vínculo entre deudor y acreedor alimentario, en su caso; IV. Monto de la pensión decretada o convenida, en su caso, número de pagos incumplidos y monto del adeudo alimentario; </w:t>
      </w:r>
    </w:p>
    <w:p w14:paraId="544A7E63"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V. Órgano jurisdiccional que ordenó el registro; </w:t>
      </w:r>
    </w:p>
    <w:p w14:paraId="48DF81F1"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VI. Datos del expediente jurisdiccional de la que deriva su inscripción. </w:t>
      </w:r>
    </w:p>
    <w:p w14:paraId="4188DC8F"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Una vez hecha la inscripción a que se refiere el párrafo anterior se girará oficio al Instituto de la Función Registral del Estado de México, a efecto de que se anote el certificado de deudor</w:t>
      </w:r>
      <w:r w:rsidRPr="00455CEF">
        <w:rPr>
          <w:rFonts w:ascii="Palatino Linotype" w:eastAsia="Palatino Linotype" w:hAnsi="Palatino Linotype" w:cs="Palatino Linotype"/>
          <w:b/>
          <w:i/>
          <w:lang w:val="es-MX"/>
        </w:rPr>
        <w:t xml:space="preserve"> </w:t>
      </w:r>
      <w:r w:rsidRPr="00455CEF">
        <w:rPr>
          <w:rFonts w:ascii="Palatino Linotype" w:hAnsi="Palatino Linotype"/>
          <w:i/>
        </w:rPr>
        <w:t xml:space="preserve">alimentario en los folios reales de que sea propietario el deudor alimentario. </w:t>
      </w:r>
    </w:p>
    <w:p w14:paraId="3A8223E7"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El Instituto de la Función Registral informará al Registro Civil si fue procedente la anotación, en cuyo caso dará aviso al Juez del conocimiento para que el acreedor alimentario haga cobrable las cantidades adeudadas en la vía judicial respectiva. </w:t>
      </w:r>
    </w:p>
    <w:p w14:paraId="2DA83979"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Datos del Certificado expedido por la Unidad del Registro de Deudores Alimentarios Morosos </w:t>
      </w:r>
    </w:p>
    <w:p w14:paraId="29B1A7A8"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Artículo 4.146 Quinquies.- El Certificado expedido por la Unidad del Registro de Deudores Alimentarios Morosos contendrá lo siguiente: </w:t>
      </w:r>
    </w:p>
    <w:p w14:paraId="1F79A390"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 Nombre y Clave Única de Registro de Población del solicitante; </w:t>
      </w:r>
    </w:p>
    <w:p w14:paraId="18848263"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II. La información sobre su inscripción o no en el registro de deudores alimentarios morosos. </w:t>
      </w:r>
    </w:p>
    <w:p w14:paraId="2E8AD6D9"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De ser el caso que el solicitante se encuentre inscrito en el registro, la constancia incluirá además lo siguiente: </w:t>
      </w:r>
    </w:p>
    <w:p w14:paraId="1F61163B"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lastRenderedPageBreak/>
        <w:t xml:space="preserve">I. Número de acreedores alimentarios; </w:t>
      </w:r>
    </w:p>
    <w:p w14:paraId="6A9E8F47"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II. Monto de la pensión alimenticia decretada o convenida; </w:t>
      </w:r>
    </w:p>
    <w:p w14:paraId="5FEB7952"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III. Órgano jurisdiccional que ordenó el registro; </w:t>
      </w:r>
    </w:p>
    <w:p w14:paraId="679A3985"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IV. Datos del expediente jurisdiccional de la que deriva su inscripción. </w:t>
      </w:r>
    </w:p>
    <w:p w14:paraId="229D9163"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El Certificado a que se refiere el presente artículo será expedido el mismo día hábil de su solicitud. </w:t>
      </w:r>
    </w:p>
    <w:p w14:paraId="11DF564A" w14:textId="77777777" w:rsidR="008C7D56" w:rsidRPr="00455CEF" w:rsidRDefault="008C7D56" w:rsidP="008C7D56">
      <w:pPr>
        <w:spacing w:before="240" w:after="240"/>
        <w:ind w:left="567" w:right="900"/>
        <w:jc w:val="both"/>
        <w:rPr>
          <w:rFonts w:ascii="Palatino Linotype" w:hAnsi="Palatino Linotype"/>
          <w:i/>
        </w:rPr>
      </w:pPr>
      <w:r w:rsidRPr="00455CEF">
        <w:rPr>
          <w:rFonts w:ascii="Palatino Linotype" w:hAnsi="Palatino Linotype"/>
          <w:i/>
        </w:rPr>
        <w:t xml:space="preserve">…” </w:t>
      </w:r>
    </w:p>
    <w:p w14:paraId="3FFE07C2" w14:textId="77777777" w:rsidR="008C7D56" w:rsidRPr="00455CEF" w:rsidRDefault="008C7D56" w:rsidP="008C7D56">
      <w:pPr>
        <w:spacing w:after="160" w:line="360" w:lineRule="auto"/>
        <w:jc w:val="both"/>
        <w:rPr>
          <w:rFonts w:ascii="Palatino Linotype" w:eastAsia="MS Mincho" w:hAnsi="Palatino Linotype" w:cs="Arial"/>
          <w:bCs/>
        </w:rPr>
      </w:pPr>
    </w:p>
    <w:p w14:paraId="0F7C8422" w14:textId="77777777" w:rsidR="008C7D56"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hAnsi="Palatino Linotype"/>
        </w:rPr>
        <w:t xml:space="preserve">Ahora bien, respecto a aquellos servidores públicos que se encuentren o no inscritos en dicho </w:t>
      </w:r>
      <w:r w:rsidRPr="00455CEF">
        <w:rPr>
          <w:rFonts w:ascii="Palatino Linotype" w:hAnsi="Palatino Linotype"/>
          <w:color w:val="000000" w:themeColor="text1"/>
        </w:rPr>
        <w:t xml:space="preserve">registro, procedería su entrega en versión pública, </w:t>
      </w:r>
      <w:r w:rsidRPr="00455CEF">
        <w:rPr>
          <w:rFonts w:ascii="Palatino Linotype" w:hAnsi="Palatino Linotype"/>
        </w:rPr>
        <w:t xml:space="preserve">ya que al ser un </w:t>
      </w:r>
      <w:r w:rsidRPr="00455CEF">
        <w:rPr>
          <w:rFonts w:ascii="Palatino Linotype" w:hAnsi="Palatino Linotype"/>
          <w:b/>
          <w:u w:val="single"/>
        </w:rPr>
        <w:t>requisito sine qua non para ingresar al servicio público,</w:t>
      </w:r>
      <w:r w:rsidRPr="00455CEF">
        <w:rPr>
          <w:rFonts w:ascii="Palatino Linotype" w:hAnsi="Palatino Linotype"/>
        </w:rPr>
        <w:t xml:space="preserve"> se convierte en información que da certeza a la ciudadanía de que el Servidor Público cumplió con los requisitos señalados</w:t>
      </w:r>
      <w:r w:rsidRPr="00455CEF">
        <w:rPr>
          <w:rFonts w:ascii="Palatino Linotype" w:eastAsia="Palatino Linotype" w:hAnsi="Palatino Linotype" w:cs="Palatino Linotype"/>
          <w:b/>
          <w:lang w:val="es-MX"/>
        </w:rPr>
        <w:t xml:space="preserve"> </w:t>
      </w:r>
      <w:r w:rsidRPr="00455CEF">
        <w:rPr>
          <w:rFonts w:ascii="Palatino Linotype" w:hAnsi="Palatino Linotype"/>
        </w:rPr>
        <w:t>por el artículo 3</w:t>
      </w:r>
      <w:r w:rsidR="008C7D56" w:rsidRPr="00455CEF">
        <w:rPr>
          <w:rFonts w:ascii="Palatino Linotype" w:hAnsi="Palatino Linotype"/>
        </w:rPr>
        <w:t>2 de la Ley Orgánica Municipal.</w:t>
      </w:r>
    </w:p>
    <w:p w14:paraId="36E5B9FC" w14:textId="77777777" w:rsidR="008C7D56" w:rsidRPr="00455CEF" w:rsidRDefault="008C7D56" w:rsidP="008C7D56">
      <w:pPr>
        <w:spacing w:after="160" w:line="360" w:lineRule="auto"/>
        <w:jc w:val="both"/>
        <w:rPr>
          <w:rFonts w:ascii="Palatino Linotype" w:eastAsia="MS Mincho" w:hAnsi="Palatino Linotype" w:cs="Arial"/>
          <w:bCs/>
        </w:rPr>
      </w:pPr>
    </w:p>
    <w:p w14:paraId="261CC3C7" w14:textId="77777777" w:rsidR="008C7D56"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eastAsia="Palatino Linotype" w:hAnsi="Palatino Linotype" w:cs="Palatino Linotype"/>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w:t>
      </w:r>
    </w:p>
    <w:p w14:paraId="388F6ADB" w14:textId="77777777" w:rsidR="008C7D56" w:rsidRPr="00455CEF" w:rsidRDefault="008C7D56" w:rsidP="008C7D56">
      <w:pPr>
        <w:rPr>
          <w:rFonts w:ascii="Palatino Linotype" w:eastAsia="Palatino Linotype" w:hAnsi="Palatino Linotype" w:cs="Palatino Linotype"/>
        </w:rPr>
      </w:pPr>
    </w:p>
    <w:p w14:paraId="71032AEC" w14:textId="77777777" w:rsidR="00220EE5" w:rsidRPr="00455CEF" w:rsidRDefault="00220EE5" w:rsidP="008C7D56">
      <w:pPr>
        <w:numPr>
          <w:ilvl w:val="0"/>
          <w:numId w:val="5"/>
        </w:numPr>
        <w:spacing w:after="160" w:line="360" w:lineRule="auto"/>
        <w:ind w:left="0" w:firstLine="0"/>
        <w:jc w:val="both"/>
        <w:rPr>
          <w:rFonts w:ascii="Palatino Linotype" w:eastAsia="MS Mincho" w:hAnsi="Palatino Linotype" w:cs="Arial"/>
          <w:bCs/>
        </w:rPr>
      </w:pPr>
      <w:r w:rsidRPr="00455CEF">
        <w:rPr>
          <w:rFonts w:ascii="Palatino Linotype" w:eastAsia="Palatino Linotype" w:hAnsi="Palatino Linotype" w:cs="Palatino Linotype"/>
        </w:rPr>
        <w:lastRenderedPageBreak/>
        <w:t>En este sentido, se advierte que al ser un requisito</w:t>
      </w:r>
      <w:r w:rsidR="008C7D56" w:rsidRPr="00455CEF">
        <w:rPr>
          <w:rFonts w:ascii="Palatino Linotype" w:eastAsia="Palatino Linotype" w:hAnsi="Palatino Linotype" w:cs="Palatino Linotype"/>
        </w:rPr>
        <w:t xml:space="preserve"> indispensable y preponderante, </w:t>
      </w:r>
      <w:r w:rsidRPr="00455CEF">
        <w:rPr>
          <w:rFonts w:ascii="Palatino Linotype" w:eastAsia="Palatino Linotype" w:hAnsi="Palatino Linotype" w:cs="Palatino Linotype"/>
          <w:color w:val="000000" w:themeColor="text1"/>
        </w:rPr>
        <w:t xml:space="preserve">el </w:t>
      </w:r>
      <w:r w:rsidR="008C7D56" w:rsidRPr="00455CEF">
        <w:rPr>
          <w:rFonts w:ascii="Palatino Linotype" w:eastAsia="Palatino Linotype" w:hAnsi="Palatino Linotype" w:cs="Palatino Linotype"/>
          <w:b/>
          <w:color w:val="000000" w:themeColor="text1"/>
        </w:rPr>
        <w:t>SUJETO OBLIGADO</w:t>
      </w:r>
      <w:r w:rsidR="008C7D56" w:rsidRPr="00455CEF">
        <w:rPr>
          <w:rFonts w:ascii="Palatino Linotype" w:eastAsia="Palatino Linotype" w:hAnsi="Palatino Linotype" w:cs="Palatino Linotype"/>
          <w:color w:val="000000" w:themeColor="text1"/>
        </w:rPr>
        <w:t xml:space="preserve"> </w:t>
      </w:r>
      <w:r w:rsidRPr="00455CEF">
        <w:rPr>
          <w:rFonts w:ascii="Palatino Linotype" w:eastAsia="Palatino Linotype" w:hAnsi="Palatino Linotype" w:cs="Palatino Linotype"/>
          <w:color w:val="000000" w:themeColor="text1"/>
        </w:rPr>
        <w:t>deberá hacer entrega de dicho documento que dé cuenta de que no es una persona que ha</w:t>
      </w:r>
      <w:r w:rsidRPr="00455CEF">
        <w:rPr>
          <w:color w:val="000000" w:themeColor="text1"/>
        </w:rPr>
        <w:t xml:space="preserve"> </w:t>
      </w:r>
      <w:r w:rsidRPr="00455CEF">
        <w:rPr>
          <w:rFonts w:ascii="Palatino Linotype" w:eastAsia="Palatino Linotype" w:hAnsi="Palatino Linotype" w:cs="Palatino Linotype"/>
          <w:color w:val="000000" w:themeColor="text1"/>
        </w:rPr>
        <w:t xml:space="preserve">incumplido con las obligaciones alimentarias, </w:t>
      </w:r>
      <w:r w:rsidRPr="00455CEF">
        <w:rPr>
          <w:rFonts w:ascii="Palatino Linotype" w:eastAsia="Palatino Linotype" w:hAnsi="Palatino Linotype" w:cs="Palatino Linotype"/>
        </w:rPr>
        <w:t>en caso de que estas existan, toda vez que si bien, debe considerarse que se trata del ámbito privado, esta determinación se toma en función de la preponderancia del interés superior del menor, por tal motivo, un requisito para que las personas puedan laborar en el servicio público es justamente, cumplir con las obligaciones que adquieran con sus menores hijos, porque al haberlas cubierto, no formarán parte de ese registro, no pasa desapercibido, que el Certificado de No Deudor Alimentario, pudiere contener información confidencial, como lo es el CURP y R.F.C.</w:t>
      </w:r>
    </w:p>
    <w:p w14:paraId="219297FF" w14:textId="77777777" w:rsidR="00841C95" w:rsidRPr="00275358" w:rsidRDefault="00841C95">
      <w:pPr>
        <w:pBdr>
          <w:top w:val="nil"/>
          <w:left w:val="nil"/>
          <w:bottom w:val="nil"/>
          <w:right w:val="nil"/>
          <w:between w:val="nil"/>
        </w:pBdr>
        <w:tabs>
          <w:tab w:val="left" w:pos="426"/>
          <w:tab w:val="left" w:pos="567"/>
        </w:tabs>
        <w:ind w:right="565"/>
        <w:jc w:val="both"/>
        <w:rPr>
          <w:rFonts w:ascii="Palatino Linotype" w:eastAsia="Palatino Linotype" w:hAnsi="Palatino Linotype" w:cs="Palatino Linotype"/>
          <w:b/>
        </w:rPr>
      </w:pPr>
    </w:p>
    <w:p w14:paraId="0FDDD9A5" w14:textId="77777777" w:rsidR="002365CA" w:rsidRPr="00275358" w:rsidRDefault="00E87614">
      <w:pPr>
        <w:tabs>
          <w:tab w:val="left" w:pos="426"/>
        </w:tabs>
        <w:spacing w:line="360" w:lineRule="auto"/>
        <w:ind w:right="51"/>
        <w:jc w:val="both"/>
        <w:rPr>
          <w:rFonts w:ascii="Palatino Linotype" w:eastAsia="Palatino Linotype" w:hAnsi="Palatino Linotype" w:cs="Palatino Linotype"/>
          <w:b/>
        </w:rPr>
      </w:pPr>
      <w:r w:rsidRPr="00275358">
        <w:rPr>
          <w:rFonts w:ascii="Palatino Linotype" w:eastAsia="Palatino Linotype" w:hAnsi="Palatino Linotype" w:cs="Palatino Linotype"/>
          <w:b/>
        </w:rPr>
        <w:t>QUINTO. De la versión pública.</w:t>
      </w:r>
    </w:p>
    <w:p w14:paraId="2E7B0FB0" w14:textId="7A5C5FF0" w:rsidR="002365CA" w:rsidRPr="00B35A5D" w:rsidRDefault="00E87614" w:rsidP="00B35A5D">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B35A5D">
        <w:rPr>
          <w:rFonts w:ascii="Palatino Linotype" w:eastAsia="Palatino Linotype" w:hAnsi="Palatino Linotype" w:cs="Palatino Linotype"/>
        </w:rPr>
        <w:t xml:space="preserve"> 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21594BA" w14:textId="77777777" w:rsidR="002365CA" w:rsidRPr="00275358" w:rsidRDefault="002365CA" w:rsidP="00C142C8">
      <w:pPr>
        <w:tabs>
          <w:tab w:val="left" w:pos="426"/>
        </w:tabs>
        <w:spacing w:line="360" w:lineRule="auto"/>
        <w:ind w:right="51"/>
        <w:jc w:val="right"/>
        <w:rPr>
          <w:rFonts w:ascii="Palatino Linotype" w:eastAsia="Palatino Linotype" w:hAnsi="Palatino Linotype" w:cs="Palatino Linotype"/>
        </w:rPr>
      </w:pPr>
    </w:p>
    <w:p w14:paraId="50F7697A" w14:textId="77777777" w:rsidR="004B4D9C" w:rsidRPr="00275358" w:rsidRDefault="00E87614"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275358">
        <w:rPr>
          <w:rFonts w:ascii="Palatino Linotype" w:eastAsia="Palatino Linotype" w:hAnsi="Palatino Linotype" w:cs="Palatino Linotype"/>
        </w:rPr>
        <w:t xml:space="preserve">La clasificación total o parcial de la información requerida, mediante solicitud de acceso a la información pública, constituye una restricción al derecho humano de acceso a la información. Actualmente, el grave problema que enfrentamos son los Acuerdos de </w:t>
      </w:r>
      <w:r w:rsidRPr="00275358">
        <w:rPr>
          <w:rFonts w:ascii="Palatino Linotype" w:eastAsia="Palatino Linotype" w:hAnsi="Palatino Linotype" w:cs="Palatino Linotype"/>
        </w:rPr>
        <w:lastRenderedPageBreak/>
        <w:t xml:space="preserve">Clasificación de la Información que emiten los </w:t>
      </w:r>
      <w:r w:rsidRPr="00275358">
        <w:rPr>
          <w:rFonts w:ascii="Palatino Linotype" w:eastAsia="Palatino Linotype" w:hAnsi="Palatino Linotype" w:cs="Palatino Linotype"/>
          <w:b/>
        </w:rPr>
        <w:t>SUJETOS OBLIGADOS</w:t>
      </w:r>
      <w:r w:rsidRPr="00275358">
        <w:rPr>
          <w:rFonts w:ascii="Palatino Linotype" w:eastAsia="Palatino Linotype" w:hAnsi="Palatino Linotype" w:cs="Palatino Linotype"/>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3E965938" w14:textId="77777777" w:rsidR="004B4D9C" w:rsidRPr="00275358"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tbl>
      <w:tblPr>
        <w:tblStyle w:val="3"/>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4B4D9C" w:rsidRPr="00B35A5D" w14:paraId="65273079" w14:textId="77777777" w:rsidTr="00231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8E98267" w14:textId="77777777" w:rsidR="004B4D9C" w:rsidRPr="00B35A5D" w:rsidRDefault="004B4D9C" w:rsidP="00231375">
            <w:pPr>
              <w:rPr>
                <w:rFonts w:ascii="Palatino Linotype" w:hAnsi="Palatino Linotype"/>
                <w:sz w:val="20"/>
                <w:szCs w:val="24"/>
              </w:rPr>
            </w:pPr>
            <w:r w:rsidRPr="00B35A5D">
              <w:rPr>
                <w:rFonts w:ascii="Palatino Linotype" w:eastAsia="Palatino Linotype" w:hAnsi="Palatino Linotype" w:cs="Palatino Linotype"/>
                <w:b w:val="0"/>
                <w:sz w:val="20"/>
                <w:szCs w:val="24"/>
              </w:rPr>
              <w:t>a) Requisitos previos.</w:t>
            </w:r>
          </w:p>
        </w:tc>
        <w:tc>
          <w:tcPr>
            <w:tcW w:w="6990" w:type="dxa"/>
          </w:tcPr>
          <w:p w14:paraId="213C60B8" w14:textId="77777777" w:rsidR="004B4D9C" w:rsidRPr="00B35A5D" w:rsidRDefault="004B4D9C" w:rsidP="0023137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Los artículos 100 y 122 de la Ley Estatal y de la Ley General, respectivamente, señalan que si los </w:t>
            </w:r>
            <w:r w:rsidRPr="00B35A5D">
              <w:rPr>
                <w:rFonts w:ascii="Palatino Linotype" w:eastAsia="Palatino Linotype" w:hAnsi="Palatino Linotype" w:cs="Palatino Linotype"/>
                <w:b w:val="0"/>
                <w:sz w:val="20"/>
                <w:szCs w:val="24"/>
              </w:rPr>
              <w:t>Sujetos Obligados</w:t>
            </w:r>
            <w:r w:rsidRPr="00B35A5D">
              <w:rPr>
                <w:rFonts w:ascii="Palatino Linotype" w:eastAsia="Palatino Linotype" w:hAnsi="Palatino Linotype" w:cs="Palatino Linotype"/>
                <w:sz w:val="20"/>
                <w:szCs w:val="24"/>
              </w:rPr>
              <w:t xml:space="preserve"> determinan que la información actualiza alguno de los supuestos de clasificación, es deber de los titulares de las áreas proponer su clasificación y no del Comité de Transparencia. </w:t>
            </w:r>
          </w:p>
          <w:p w14:paraId="24572845" w14:textId="77777777" w:rsidR="004B4D9C" w:rsidRPr="00B35A5D" w:rsidRDefault="004B4D9C" w:rsidP="0023137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Al hacerlo tienen que precisar de qué información se trata, señalando el supuesto de clasificación (confidencialidad o reserva).</w:t>
            </w:r>
          </w:p>
          <w:p w14:paraId="3EB0A619" w14:textId="77777777" w:rsidR="004B4D9C" w:rsidRPr="00B35A5D" w:rsidRDefault="004B4D9C" w:rsidP="0023137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Además, se debe señalar el procedimiento, de los tres que establecen los artículos 132 y 106 de la Ley Estatal y General, respectivamente.</w:t>
            </w:r>
          </w:p>
          <w:p w14:paraId="19E0EE6B" w14:textId="77777777" w:rsidR="004B4D9C" w:rsidRPr="00B35A5D" w:rsidRDefault="004B4D9C" w:rsidP="00231375">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B35A5D">
              <w:rPr>
                <w:rFonts w:ascii="Palatino Linotype" w:eastAsia="Palatino Linotype" w:hAnsi="Palatino Linotype" w:cs="Palatino Linotype"/>
                <w:sz w:val="20"/>
                <w:szCs w:val="24"/>
              </w:rPr>
              <w:t xml:space="preserve">El último de estos requisitos previos consiste en que no se pueden emitir acuerdos de carácter general ni particular, esto es, </w:t>
            </w:r>
            <w:r w:rsidRPr="00B35A5D">
              <w:rPr>
                <w:rFonts w:ascii="Palatino Linotype" w:eastAsia="Palatino Linotype" w:hAnsi="Palatino Linotype" w:cs="Palatino Linotype"/>
                <w:b w:val="0"/>
                <w:sz w:val="20"/>
                <w:szCs w:val="24"/>
                <w:u w:val="single"/>
              </w:rPr>
              <w:t xml:space="preserve">no se puede hacer un acuerdo para clasificar de manera general todos los documentos de un expediente o área,  </w:t>
            </w:r>
            <w:r w:rsidRPr="00B35A5D">
              <w:rPr>
                <w:rFonts w:ascii="Palatino Linotype" w:eastAsia="Palatino Linotype" w:hAnsi="Palatino Linotype" w:cs="Palatino Linotype"/>
                <w:sz w:val="20"/>
                <w:szCs w:val="24"/>
              </w:rPr>
              <w:t>sin individualizar su análisis y tampoco se puede hacer un acuerdo por cada dato que se vaya a clasificar dentro de un documento con diez datos, por ejemplo, susceptibles de ser clasificados.</w:t>
            </w:r>
          </w:p>
        </w:tc>
      </w:tr>
      <w:tr w:rsidR="004B4D9C" w:rsidRPr="00B35A5D" w14:paraId="0B2064BE" w14:textId="77777777" w:rsidTr="0023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7B753D" w14:textId="77777777" w:rsidR="004B4D9C" w:rsidRPr="00B35A5D" w:rsidRDefault="004B4D9C" w:rsidP="00231375">
            <w:pPr>
              <w:rPr>
                <w:rFonts w:ascii="Palatino Linotype" w:hAnsi="Palatino Linotype"/>
                <w:sz w:val="20"/>
                <w:szCs w:val="24"/>
              </w:rPr>
            </w:pPr>
            <w:r w:rsidRPr="00B35A5D">
              <w:rPr>
                <w:rFonts w:ascii="Palatino Linotype" w:eastAsia="Palatino Linotype" w:hAnsi="Palatino Linotype" w:cs="Palatino Linotype"/>
                <w:b w:val="0"/>
                <w:sz w:val="20"/>
                <w:szCs w:val="24"/>
              </w:rPr>
              <w:t>b) Supuestos de clasificación.</w:t>
            </w:r>
          </w:p>
        </w:tc>
        <w:tc>
          <w:tcPr>
            <w:tcW w:w="6990" w:type="dxa"/>
          </w:tcPr>
          <w:p w14:paraId="3A4D727D"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Las disposiciones constitucionales y legales en la materia establecen los dos supuestos generales para clasificar la información: por reserva y por confidencialidad.</w:t>
            </w:r>
          </w:p>
          <w:p w14:paraId="482DEA45"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813023" w14:textId="77777777" w:rsidR="004B4D9C" w:rsidRPr="00B35A5D" w:rsidRDefault="004B4D9C" w:rsidP="00231375">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B35A5D">
              <w:rPr>
                <w:rFonts w:ascii="Palatino Linotype" w:eastAsia="Palatino Linotype" w:hAnsi="Palatino Linotype" w:cs="Palatino Linotype"/>
                <w:sz w:val="20"/>
                <w:szCs w:val="24"/>
              </w:rPr>
              <w:t xml:space="preserve">El </w:t>
            </w:r>
            <w:r w:rsidRPr="00B35A5D">
              <w:rPr>
                <w:rFonts w:ascii="Palatino Linotype" w:eastAsia="Palatino Linotype" w:hAnsi="Palatino Linotype" w:cs="Palatino Linotype"/>
                <w:b/>
                <w:sz w:val="20"/>
                <w:szCs w:val="24"/>
              </w:rPr>
              <w:t>SUJETO OBLIGADO</w:t>
            </w:r>
            <w:r w:rsidRPr="00B35A5D">
              <w:rPr>
                <w:rFonts w:ascii="Palatino Linotype" w:eastAsia="Palatino Linotype" w:hAnsi="Palatino Linotype" w:cs="Palatino Linotype"/>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B4D9C" w:rsidRPr="00B35A5D" w14:paraId="2C9C2514" w14:textId="77777777" w:rsidTr="00231375">
        <w:tc>
          <w:tcPr>
            <w:cnfStyle w:val="001000000000" w:firstRow="0" w:lastRow="0" w:firstColumn="1" w:lastColumn="0" w:oddVBand="0" w:evenVBand="0" w:oddHBand="0" w:evenHBand="0" w:firstRowFirstColumn="0" w:firstRowLastColumn="0" w:lastRowFirstColumn="0" w:lastRowLastColumn="0"/>
            <w:tcW w:w="1838" w:type="dxa"/>
          </w:tcPr>
          <w:p w14:paraId="74C57F13" w14:textId="77777777" w:rsidR="004B4D9C" w:rsidRPr="00B35A5D" w:rsidRDefault="004B4D9C" w:rsidP="00231375">
            <w:pPr>
              <w:rPr>
                <w:rFonts w:ascii="Palatino Linotype" w:hAnsi="Palatino Linotype"/>
                <w:sz w:val="20"/>
                <w:szCs w:val="24"/>
              </w:rPr>
            </w:pPr>
            <w:r w:rsidRPr="00B35A5D">
              <w:rPr>
                <w:rFonts w:ascii="Palatino Linotype" w:eastAsia="Palatino Linotype" w:hAnsi="Palatino Linotype" w:cs="Palatino Linotype"/>
                <w:b w:val="0"/>
                <w:sz w:val="20"/>
                <w:szCs w:val="24"/>
              </w:rPr>
              <w:lastRenderedPageBreak/>
              <w:t>c) Formalidades para emitir el acuerdo de clasificación.</w:t>
            </w:r>
          </w:p>
        </w:tc>
        <w:tc>
          <w:tcPr>
            <w:tcW w:w="6990" w:type="dxa"/>
          </w:tcPr>
          <w:p w14:paraId="57A8E2A1" w14:textId="77777777" w:rsidR="004B4D9C" w:rsidRPr="00B35A5D" w:rsidRDefault="004B4D9C" w:rsidP="0023137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El Comité de Transparencia, según lo dispuesto en los artículos cuenta con las facultades para aprobar, modificar o revocar la clasificación de la información que haya propuesto. </w:t>
            </w:r>
          </w:p>
          <w:p w14:paraId="050B1588" w14:textId="77777777" w:rsidR="004B4D9C" w:rsidRPr="00B35A5D" w:rsidRDefault="004B4D9C" w:rsidP="0023137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Es necesario que </w:t>
            </w:r>
            <w:r w:rsidRPr="00B35A5D">
              <w:rPr>
                <w:rFonts w:ascii="Palatino Linotype" w:eastAsia="Palatino Linotype" w:hAnsi="Palatino Linotype" w:cs="Palatino Linotype"/>
                <w:b/>
                <w:sz w:val="20"/>
                <w:szCs w:val="24"/>
                <w:u w:val="single"/>
              </w:rPr>
              <w:t>el acto reúna con los requisitos elementales</w:t>
            </w:r>
            <w:r w:rsidRPr="00B35A5D">
              <w:rPr>
                <w:rFonts w:ascii="Palatino Linotype" w:eastAsia="Palatino Linotype" w:hAnsi="Palatino Linotype" w:cs="Palatino Linotype"/>
                <w:sz w:val="20"/>
                <w:szCs w:val="24"/>
              </w:rPr>
              <w:t>, entre ellos, que la autoridad que va a emitir el acto de autoridad sea la legalmente facultada para ello.</w:t>
            </w:r>
          </w:p>
          <w:p w14:paraId="1545AA1F" w14:textId="77777777" w:rsidR="004B4D9C" w:rsidRPr="00B35A5D" w:rsidRDefault="004B4D9C" w:rsidP="00231375">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B35A5D">
              <w:rPr>
                <w:rFonts w:ascii="Palatino Linotype" w:eastAsia="Palatino Linotype" w:hAnsi="Palatino Linotype" w:cs="Palatino Linotype"/>
                <w:sz w:val="20"/>
                <w:szCs w:val="24"/>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B4D9C" w:rsidRPr="00B35A5D" w14:paraId="4BF6304B" w14:textId="77777777" w:rsidTr="00231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47447B" w14:textId="77777777" w:rsidR="004B4D9C" w:rsidRPr="00B35A5D" w:rsidRDefault="004B4D9C" w:rsidP="00231375">
            <w:pPr>
              <w:rPr>
                <w:rFonts w:ascii="Palatino Linotype" w:hAnsi="Palatino Linotype"/>
                <w:sz w:val="20"/>
                <w:szCs w:val="24"/>
              </w:rPr>
            </w:pPr>
          </w:p>
          <w:p w14:paraId="321B292E" w14:textId="77777777" w:rsidR="004B4D9C" w:rsidRPr="00B35A5D" w:rsidRDefault="004B4D9C" w:rsidP="00231375">
            <w:pPr>
              <w:jc w:val="both"/>
              <w:rPr>
                <w:rFonts w:ascii="Palatino Linotype" w:hAnsi="Palatino Linotype"/>
                <w:sz w:val="20"/>
                <w:szCs w:val="24"/>
              </w:rPr>
            </w:pPr>
            <w:r w:rsidRPr="00B35A5D">
              <w:rPr>
                <w:rFonts w:ascii="Palatino Linotype" w:eastAsia="Palatino Linotype" w:hAnsi="Palatino Linotype" w:cs="Palatino Linotype"/>
                <w:b w:val="0"/>
                <w:sz w:val="20"/>
                <w:szCs w:val="24"/>
              </w:rPr>
              <w:t xml:space="preserve">d) Requisitos de fondo del acuerdo de clasificación. </w:t>
            </w:r>
          </w:p>
        </w:tc>
        <w:tc>
          <w:tcPr>
            <w:tcW w:w="6990" w:type="dxa"/>
          </w:tcPr>
          <w:p w14:paraId="5707A559"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35A5D">
              <w:rPr>
                <w:rFonts w:ascii="Palatino Linotype" w:eastAsia="Palatino Linotype" w:hAnsi="Palatino Linotype" w:cs="Palatino Linotype"/>
                <w:b/>
                <w:sz w:val="20"/>
                <w:szCs w:val="24"/>
              </w:rPr>
              <w:t>Sujetos Obligados</w:t>
            </w:r>
            <w:r w:rsidRPr="00B35A5D">
              <w:rPr>
                <w:rFonts w:ascii="Palatino Linotype" w:eastAsia="Palatino Linotype" w:hAnsi="Palatino Linotype" w:cs="Palatino Linotype"/>
                <w:sz w:val="20"/>
                <w:szCs w:val="24"/>
              </w:rPr>
              <w:t xml:space="preserve">, por lo que deberán fundar y motivar debidamente la clasificación. </w:t>
            </w:r>
          </w:p>
          <w:p w14:paraId="5B5F26CA"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De lo anterior, se desprende que para una correcta </w:t>
            </w:r>
            <w:r w:rsidRPr="00B35A5D">
              <w:rPr>
                <w:rFonts w:ascii="Palatino Linotype" w:eastAsia="Palatino Linotype" w:hAnsi="Palatino Linotype" w:cs="Palatino Linotype"/>
                <w:b/>
                <w:sz w:val="20"/>
                <w:szCs w:val="24"/>
              </w:rPr>
              <w:t>clasificación total o parcial</w:t>
            </w:r>
            <w:r w:rsidRPr="00B35A5D">
              <w:rPr>
                <w:rFonts w:ascii="Palatino Linotype" w:eastAsia="Palatino Linotype" w:hAnsi="Palatino Linotype" w:cs="Palatino Linotype"/>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C5FFCF4"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9781A39"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En ese mismo sentido, el numeral trigésimo tercero fracción V de los Lineamientos Generales, precisa que para motivar la clasificación se deben acreditar las circunstancias de tiempo, modo y lugar.</w:t>
            </w:r>
          </w:p>
          <w:p w14:paraId="4F92C0AB" w14:textId="77777777" w:rsidR="004B4D9C" w:rsidRPr="00B35A5D" w:rsidRDefault="004B4D9C" w:rsidP="0023137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Ahora bien, </w:t>
            </w:r>
            <w:r w:rsidRPr="00B35A5D">
              <w:rPr>
                <w:rFonts w:ascii="Palatino Linotype" w:eastAsia="Palatino Linotype" w:hAnsi="Palatino Linotype" w:cs="Palatino Linotype"/>
                <w:b/>
                <w:sz w:val="20"/>
                <w:szCs w:val="24"/>
                <w:u w:val="single"/>
              </w:rPr>
              <w:t>para cada caso además de fundar y motivar</w:t>
            </w:r>
            <w:r w:rsidRPr="00B35A5D">
              <w:rPr>
                <w:rFonts w:ascii="Palatino Linotype" w:eastAsia="Palatino Linotype" w:hAnsi="Palatino Linotype" w:cs="Palatino Linotype"/>
                <w:sz w:val="20"/>
                <w:szCs w:val="24"/>
              </w:rPr>
              <w:t xml:space="preserve">, se debe identificar con claridad que datos contenidos en las documentales que son susceptibles de suprimirse, por ejemplo; Clave Única de Registro de Población (CURP), Registro Federal de Contribuyentes (R.F.C.), claves de seguros, préstamos o </w:t>
            </w:r>
            <w:r w:rsidRPr="00B35A5D">
              <w:rPr>
                <w:rFonts w:ascii="Palatino Linotype" w:eastAsia="Palatino Linotype" w:hAnsi="Palatino Linotype" w:cs="Palatino Linotype"/>
                <w:sz w:val="20"/>
                <w:szCs w:val="24"/>
              </w:rPr>
              <w:lastRenderedPageBreak/>
              <w:t>descuentos personales, secretos bancario, fiduciario, industrial, comercial, fiscal, bursátil y postal, cuya titularidad corresponda a particulares, entre otros.</w:t>
            </w:r>
          </w:p>
        </w:tc>
      </w:tr>
      <w:tr w:rsidR="004B4D9C" w:rsidRPr="00B35A5D" w14:paraId="454FBD58" w14:textId="77777777" w:rsidTr="00231375">
        <w:tc>
          <w:tcPr>
            <w:cnfStyle w:val="001000000000" w:firstRow="0" w:lastRow="0" w:firstColumn="1" w:lastColumn="0" w:oddVBand="0" w:evenVBand="0" w:oddHBand="0" w:evenHBand="0" w:firstRowFirstColumn="0" w:firstRowLastColumn="0" w:lastRowFirstColumn="0" w:lastRowLastColumn="0"/>
            <w:tcW w:w="1838" w:type="dxa"/>
          </w:tcPr>
          <w:p w14:paraId="3EA794B9" w14:textId="77777777" w:rsidR="004B4D9C" w:rsidRPr="00B35A5D" w:rsidRDefault="004B4D9C" w:rsidP="00231375">
            <w:pPr>
              <w:ind w:right="49"/>
              <w:jc w:val="both"/>
              <w:rPr>
                <w:rFonts w:ascii="Palatino Linotype" w:eastAsia="Palatino Linotype" w:hAnsi="Palatino Linotype" w:cs="Palatino Linotype"/>
                <w:sz w:val="20"/>
                <w:szCs w:val="24"/>
              </w:rPr>
            </w:pPr>
            <w:r w:rsidRPr="00B35A5D">
              <w:rPr>
                <w:rFonts w:ascii="Palatino Linotype" w:eastAsia="Palatino Linotype" w:hAnsi="Palatino Linotype" w:cs="Palatino Linotype"/>
                <w:b w:val="0"/>
                <w:sz w:val="20"/>
                <w:szCs w:val="24"/>
              </w:rPr>
              <w:lastRenderedPageBreak/>
              <w:t xml:space="preserve">e) Condiciones especiales de la clasificación de la información como confidencial. </w:t>
            </w:r>
          </w:p>
          <w:p w14:paraId="3E015121" w14:textId="77777777" w:rsidR="004B4D9C" w:rsidRPr="00B35A5D" w:rsidRDefault="004B4D9C" w:rsidP="00231375">
            <w:pPr>
              <w:rPr>
                <w:rFonts w:ascii="Palatino Linotype" w:hAnsi="Palatino Linotype"/>
                <w:sz w:val="20"/>
                <w:szCs w:val="24"/>
              </w:rPr>
            </w:pPr>
          </w:p>
        </w:tc>
        <w:tc>
          <w:tcPr>
            <w:tcW w:w="6990" w:type="dxa"/>
          </w:tcPr>
          <w:p w14:paraId="5392233F" w14:textId="77777777" w:rsidR="004B4D9C" w:rsidRPr="00B35A5D" w:rsidRDefault="004B4D9C" w:rsidP="0023137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Los artículos 148 y 120 de la Ley Estatal y de la Ley General, respectivamente, establecen que aun tratándose de datos personales, se podrán proporcionar, incluso sin solicitar el consentimiento de su titular. </w:t>
            </w:r>
          </w:p>
          <w:p w14:paraId="285F13EF" w14:textId="77777777" w:rsidR="004B4D9C" w:rsidRPr="00B35A5D" w:rsidRDefault="004B4D9C" w:rsidP="0023137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4"/>
              </w:rPr>
            </w:pPr>
            <w:r w:rsidRPr="00B35A5D">
              <w:rPr>
                <w:rFonts w:ascii="Palatino Linotype" w:eastAsia="Palatino Linotype" w:hAnsi="Palatino Linotype" w:cs="Palatino Linotype"/>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28C8ED0" w14:textId="77777777" w:rsidR="004B4D9C" w:rsidRPr="00B35A5D" w:rsidRDefault="004B4D9C" w:rsidP="0023137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B35A5D">
              <w:rPr>
                <w:rFonts w:ascii="Palatino Linotype" w:eastAsia="Palatino Linotype" w:hAnsi="Palatino Linotype" w:cs="Palatino Linotype"/>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F1FB582" w14:textId="77777777" w:rsidR="004B4D9C" w:rsidRPr="00275358"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1E82FC38" w14:textId="77777777" w:rsidR="004B4D9C" w:rsidRPr="00455CEF" w:rsidRDefault="004B4D9C" w:rsidP="004B4D9C">
      <w:pPr>
        <w:pStyle w:val="Prrafodelista"/>
        <w:numPr>
          <w:ilvl w:val="0"/>
          <w:numId w:val="22"/>
        </w:numPr>
        <w:tabs>
          <w:tab w:val="left" w:pos="426"/>
        </w:tabs>
        <w:spacing w:line="360" w:lineRule="auto"/>
        <w:ind w:right="51"/>
        <w:jc w:val="both"/>
        <w:rPr>
          <w:rFonts w:ascii="Palatino Linotype" w:eastAsia="Palatino Linotype" w:hAnsi="Palatino Linotype" w:cs="Palatino Linotype"/>
          <w:b/>
        </w:rPr>
      </w:pPr>
      <w:r w:rsidRPr="00455CEF">
        <w:rPr>
          <w:rFonts w:ascii="Palatino Linotype" w:eastAsia="Palatino Linotype" w:hAnsi="Palatino Linotype" w:cs="Palatino Linotype"/>
          <w:b/>
        </w:rPr>
        <w:t>Del análisis de los datos susceptibles de ser protegidos.</w:t>
      </w:r>
    </w:p>
    <w:p w14:paraId="40D5B8F1"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Bajo lo anterior, es importante analizar los datos personales susceptibles de ser protegidos, que pudieran estar contenidos en los </w:t>
      </w:r>
      <w:r w:rsidRPr="00455CEF">
        <w:rPr>
          <w:rFonts w:ascii="Palatino Linotype" w:eastAsia="Palatino Linotype" w:hAnsi="Palatino Linotype" w:cs="Palatino Linotype"/>
          <w:b/>
        </w:rPr>
        <w:t xml:space="preserve">recibos de nómina </w:t>
      </w:r>
      <w:r w:rsidRPr="00455CEF">
        <w:rPr>
          <w:rFonts w:ascii="Palatino Linotype" w:eastAsia="Palatino Linotype" w:hAnsi="Palatino Linotype" w:cs="Palatino Linotype"/>
        </w:rPr>
        <w:t xml:space="preserve">de los servidores públicos referidos en la solicitud de información, tales como </w:t>
      </w:r>
      <w:r w:rsidRPr="00455CEF">
        <w:rPr>
          <w:rFonts w:ascii="Palatino Linotype" w:eastAsia="Palatino Linotype" w:hAnsi="Palatino Linotype" w:cs="Palatino Linotype"/>
          <w:b/>
        </w:rPr>
        <w:t xml:space="preserve">Registro Federal de Contribuyentes (RFC), </w:t>
      </w:r>
      <w:r w:rsidRPr="00455CEF">
        <w:rPr>
          <w:rFonts w:ascii="Palatino Linotype" w:eastAsia="Palatino Linotype" w:hAnsi="Palatino Linotype" w:cs="Palatino Linotype"/>
        </w:rPr>
        <w:t xml:space="preserve">la </w:t>
      </w:r>
      <w:r w:rsidRPr="00455CEF">
        <w:rPr>
          <w:rFonts w:ascii="Palatino Linotype" w:eastAsia="Palatino Linotype" w:hAnsi="Palatino Linotype" w:cs="Palatino Linotype"/>
          <w:b/>
        </w:rPr>
        <w:t>Clave Única de Registro de Población (CURP)</w:t>
      </w:r>
      <w:r w:rsidRPr="00455CEF">
        <w:rPr>
          <w:rFonts w:ascii="Palatino Linotype" w:eastAsia="Palatino Linotype" w:hAnsi="Palatino Linotype" w:cs="Palatino Linotype"/>
        </w:rPr>
        <w:t xml:space="preserve">, la </w:t>
      </w:r>
      <w:r w:rsidRPr="00455CEF">
        <w:rPr>
          <w:rFonts w:ascii="Palatino Linotype" w:eastAsia="Palatino Linotype" w:hAnsi="Palatino Linotype" w:cs="Palatino Linotype"/>
          <w:b/>
        </w:rPr>
        <w:t xml:space="preserve">Clave de ISSEMyM </w:t>
      </w:r>
      <w:r w:rsidRPr="00455CEF">
        <w:rPr>
          <w:rFonts w:ascii="Palatino Linotype" w:eastAsia="Palatino Linotype" w:hAnsi="Palatino Linotype" w:cs="Palatino Linotype"/>
        </w:rPr>
        <w:t xml:space="preserve">u análogos, </w:t>
      </w:r>
      <w:r w:rsidRPr="00455CEF">
        <w:rPr>
          <w:rFonts w:ascii="Palatino Linotype" w:eastAsia="Palatino Linotype" w:hAnsi="Palatino Linotype" w:cs="Palatino Linotype"/>
          <w:b/>
        </w:rPr>
        <w:t xml:space="preserve">préstamos o descuentos </w:t>
      </w:r>
      <w:r w:rsidRPr="00455CEF">
        <w:rPr>
          <w:rFonts w:ascii="Palatino Linotype" w:eastAsia="Palatino Linotype" w:hAnsi="Palatino Linotype" w:cs="Palatino Linotype"/>
        </w:rPr>
        <w:t xml:space="preserve">realizados al servidor público y la </w:t>
      </w:r>
      <w:r w:rsidRPr="00455CEF">
        <w:rPr>
          <w:rFonts w:ascii="Palatino Linotype" w:eastAsia="Palatino Linotype" w:hAnsi="Palatino Linotype" w:cs="Palatino Linotype"/>
          <w:b/>
        </w:rPr>
        <w:t>clave interbancaria de depósito.</w:t>
      </w:r>
    </w:p>
    <w:p w14:paraId="6224DBFA"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5B2C870E" w14:textId="77777777" w:rsidR="00B35A5D" w:rsidRPr="00455CEF" w:rsidRDefault="00B35A5D"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3B17EB46"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b/>
        </w:rPr>
      </w:pPr>
      <w:r w:rsidRPr="00455CEF">
        <w:rPr>
          <w:rFonts w:ascii="Palatino Linotype" w:eastAsia="Palatino Linotype" w:hAnsi="Palatino Linotype" w:cs="Palatino Linotype"/>
          <w:b/>
        </w:rPr>
        <w:t>a) Del Registro Federal de Contribuyentes.</w:t>
      </w:r>
    </w:p>
    <w:p w14:paraId="1FA9B406"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4C6C0A9E"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 El Registro Federal de Contribuyentes (RFC) es una clave alfanumérica que se compone de trece (13) caracteres. De acuerdo con la Comisión Nacional para la Protección </w:t>
      </w:r>
      <w:r w:rsidRPr="00455CEF">
        <w:rPr>
          <w:rFonts w:ascii="Palatino Linotype" w:eastAsia="Palatino Linotype" w:hAnsi="Palatino Linotype" w:cs="Palatino Linotype"/>
        </w:rPr>
        <w:lastRenderedPageBreak/>
        <w:t xml:space="preserve">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455CEF">
        <w:rPr>
          <w:rFonts w:ascii="Palatino Linotype" w:eastAsia="Palatino Linotype" w:hAnsi="Palatino Linotype" w:cs="Palatino Linotype"/>
        </w:rPr>
        <w:t>homoclave</w:t>
      </w:r>
      <w:proofErr w:type="spellEnd"/>
      <w:r w:rsidRPr="00455CEF">
        <w:rPr>
          <w:rFonts w:ascii="Palatino Linotype" w:eastAsia="Palatino Linotype" w:hAnsi="Palatino Linotype" w:cs="Palatino Linotype"/>
        </w:rPr>
        <w:t xml:space="preserve"> que es asignada por el Servicio de Administración Tributaria (SAT).</w:t>
      </w:r>
    </w:p>
    <w:p w14:paraId="67E03154"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1ED14CDE"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5E7EA2F5" w14:textId="77777777" w:rsidR="004B4D9C" w:rsidRPr="00455CEF" w:rsidRDefault="004B4D9C" w:rsidP="004B4D9C">
      <w:pPr>
        <w:rPr>
          <w:rFonts w:ascii="Palatino Linotype" w:eastAsia="Palatino Linotype" w:hAnsi="Palatino Linotype" w:cs="Palatino Linotype"/>
        </w:rPr>
      </w:pPr>
    </w:p>
    <w:p w14:paraId="3B3E87B1"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68E86059" w14:textId="77777777" w:rsidR="004B4D9C" w:rsidRPr="00455CEF" w:rsidRDefault="004B4D9C" w:rsidP="004B4D9C">
      <w:pPr>
        <w:pStyle w:val="Prrafodelista"/>
        <w:rPr>
          <w:rFonts w:ascii="Palatino Linotype" w:eastAsia="Palatino Linotype" w:hAnsi="Palatino Linotype" w:cs="Palatino Linotype"/>
        </w:rPr>
      </w:pPr>
    </w:p>
    <w:p w14:paraId="35C52860"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 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56461035" w14:textId="77777777" w:rsidR="00B35A5D" w:rsidRPr="00455CEF" w:rsidRDefault="00B35A5D" w:rsidP="00B35A5D">
      <w:pPr>
        <w:pStyle w:val="Prrafodelista"/>
        <w:tabs>
          <w:tab w:val="left" w:pos="426"/>
        </w:tabs>
        <w:spacing w:line="360" w:lineRule="auto"/>
        <w:ind w:left="0" w:right="51"/>
        <w:jc w:val="both"/>
        <w:rPr>
          <w:rFonts w:ascii="Palatino Linotype" w:eastAsia="Palatino Linotype" w:hAnsi="Palatino Linotype" w:cs="Palatino Linotype"/>
        </w:rPr>
      </w:pPr>
    </w:p>
    <w:p w14:paraId="67AAAFE2"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lastRenderedPageBreak/>
        <w:t>En el mismo sentido, resulta aplicable el Criterio 19/17 emitido por el Instituto Nacional de Transparencia, Acceso a la Información, y Protección de Datos Personales, en el cual se señala lo siguiente:</w:t>
      </w:r>
    </w:p>
    <w:p w14:paraId="65361DF3" w14:textId="77777777" w:rsidR="004B4D9C" w:rsidRPr="00455CEF" w:rsidRDefault="004B4D9C" w:rsidP="004B4D9C">
      <w:pPr>
        <w:shd w:val="clear" w:color="auto" w:fill="FFFFFF"/>
        <w:ind w:left="567" w:right="567"/>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REGISTRO FEDERAL DE CONTRIBUYENTES (RFC) DE PERSONAS FÍSICAS.</w:t>
      </w:r>
      <w:r w:rsidRPr="00455CEF">
        <w:rPr>
          <w:rFonts w:ascii="Palatino Linotype" w:eastAsia="Palatino Linotype" w:hAnsi="Palatino Linotype" w:cs="Palatino Linotype"/>
          <w:i/>
          <w:sz w:val="22"/>
        </w:rPr>
        <w:t xml:space="preserve"> “El RFC es una clave de carácter fiscal, única e irrepetible, que permite identificar al titular, su edad y fecha de nacimiento, por lo que es un dato personal de carácter confidencial.”</w:t>
      </w:r>
    </w:p>
    <w:p w14:paraId="6827F2CE"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rPr>
      </w:pPr>
    </w:p>
    <w:p w14:paraId="5F9AA885"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b/>
        </w:rPr>
      </w:pPr>
      <w:r w:rsidRPr="00455CEF">
        <w:rPr>
          <w:rFonts w:ascii="Palatino Linotype" w:eastAsia="Palatino Linotype" w:hAnsi="Palatino Linotype" w:cs="Palatino Linotype"/>
          <w:b/>
        </w:rPr>
        <w:t>b) De la Clave Única de Registro de Población.</w:t>
      </w:r>
    </w:p>
    <w:p w14:paraId="69DF432D"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 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352100CC" w14:textId="7D80B5D3" w:rsidR="004B4D9C" w:rsidRPr="00275358" w:rsidRDefault="004B4D9C" w:rsidP="004B4D9C">
      <w:pPr>
        <w:pStyle w:val="Prrafodelista"/>
        <w:tabs>
          <w:tab w:val="left" w:pos="426"/>
        </w:tabs>
        <w:spacing w:line="360" w:lineRule="auto"/>
        <w:ind w:left="0" w:right="51"/>
        <w:jc w:val="both"/>
        <w:rPr>
          <w:rFonts w:ascii="Palatino Linotype" w:eastAsia="Palatino Linotype" w:hAnsi="Palatino Linotype" w:cs="Palatino Linotype"/>
          <w:highlight w:val="yellow"/>
        </w:rPr>
      </w:pPr>
    </w:p>
    <w:p w14:paraId="4E2857B8" w14:textId="77777777" w:rsidR="004B4D9C" w:rsidRPr="00275358" w:rsidRDefault="004B4D9C" w:rsidP="004B4D9C">
      <w:pPr>
        <w:pStyle w:val="Prrafodelista"/>
        <w:tabs>
          <w:tab w:val="left" w:pos="426"/>
        </w:tabs>
        <w:spacing w:line="360" w:lineRule="auto"/>
        <w:ind w:left="0" w:right="51"/>
        <w:jc w:val="center"/>
        <w:rPr>
          <w:rFonts w:ascii="Palatino Linotype" w:eastAsia="Palatino Linotype" w:hAnsi="Palatino Linotype" w:cs="Palatino Linotype"/>
          <w:highlight w:val="yellow"/>
        </w:rPr>
      </w:pPr>
      <w:r w:rsidRPr="00275358">
        <w:rPr>
          <w:rFonts w:ascii="Palatino Linotype" w:hAnsi="Palatino Linotype"/>
          <w:noProof/>
          <w:highlight w:val="yellow"/>
          <w:lang w:val="es-MX"/>
        </w:rPr>
        <w:lastRenderedPageBreak/>
        <w:drawing>
          <wp:inline distT="0" distB="0" distL="0" distR="0" wp14:anchorId="24C0101D" wp14:editId="7736EC44">
            <wp:extent cx="4433744" cy="3660231"/>
            <wp:effectExtent l="12700" t="12700" r="12700" b="1270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23"/>
                    <a:srcRect l="25748" t="8269" r="41254" b="18081"/>
                    <a:stretch>
                      <a:fillRect/>
                    </a:stretch>
                  </pic:blipFill>
                  <pic:spPr>
                    <a:xfrm>
                      <a:off x="0" y="0"/>
                      <a:ext cx="4433744" cy="3660231"/>
                    </a:xfrm>
                    <a:prstGeom prst="rect">
                      <a:avLst/>
                    </a:prstGeom>
                    <a:ln w="12700">
                      <a:solidFill>
                        <a:srgbClr val="000000"/>
                      </a:solidFill>
                      <a:prstDash val="solid"/>
                    </a:ln>
                  </pic:spPr>
                </pic:pic>
              </a:graphicData>
            </a:graphic>
          </wp:inline>
        </w:drawing>
      </w:r>
    </w:p>
    <w:p w14:paraId="7CB9FDDD" w14:textId="77777777" w:rsidR="004B4D9C" w:rsidRPr="00275358" w:rsidRDefault="004B4D9C" w:rsidP="004B4D9C">
      <w:pPr>
        <w:pStyle w:val="Prrafodelista"/>
        <w:tabs>
          <w:tab w:val="left" w:pos="426"/>
        </w:tabs>
        <w:spacing w:line="360" w:lineRule="auto"/>
        <w:ind w:left="0" w:right="51"/>
        <w:jc w:val="both"/>
        <w:rPr>
          <w:rFonts w:ascii="Palatino Linotype" w:eastAsia="Palatino Linotype" w:hAnsi="Palatino Linotype" w:cs="Palatino Linotype"/>
          <w:highlight w:val="yellow"/>
        </w:rPr>
      </w:pPr>
    </w:p>
    <w:p w14:paraId="064D0731"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541998AC"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7502EF53"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Entre las características de la CURP, se encuentra:</w:t>
      </w:r>
    </w:p>
    <w:p w14:paraId="1223A98E" w14:textId="77777777" w:rsidR="004B4D9C" w:rsidRPr="00455CEF" w:rsidRDefault="004B4D9C" w:rsidP="004B4D9C">
      <w:pPr>
        <w:tabs>
          <w:tab w:val="left" w:pos="426"/>
          <w:tab w:val="left" w:pos="567"/>
        </w:tabs>
        <w:ind w:left="567" w:right="567"/>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 xml:space="preserve">Composición. </w:t>
      </w:r>
      <w:r w:rsidRPr="00455CEF">
        <w:rPr>
          <w:rFonts w:ascii="Palatino Linotype" w:eastAsia="Palatino Linotype" w:hAnsi="Palatino Linotype" w:cs="Palatino Linotype"/>
          <w:i/>
          <w:sz w:val="22"/>
        </w:rPr>
        <w:t>Alfanumérica.</w:t>
      </w:r>
    </w:p>
    <w:p w14:paraId="7D2C5B56" w14:textId="77777777" w:rsidR="004B4D9C" w:rsidRPr="00455CEF" w:rsidRDefault="004B4D9C" w:rsidP="004B4D9C">
      <w:pPr>
        <w:tabs>
          <w:tab w:val="left" w:pos="426"/>
          <w:tab w:val="left" w:pos="567"/>
        </w:tabs>
        <w:ind w:left="567" w:right="567"/>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 xml:space="preserve">Longitud. </w:t>
      </w:r>
      <w:r w:rsidRPr="00455CEF">
        <w:rPr>
          <w:rFonts w:ascii="Palatino Linotype" w:eastAsia="Palatino Linotype" w:hAnsi="Palatino Linotype" w:cs="Palatino Linotype"/>
          <w:i/>
          <w:sz w:val="22"/>
        </w:rPr>
        <w:t xml:space="preserve"> 18 caracteres.</w:t>
      </w:r>
    </w:p>
    <w:p w14:paraId="29B8FFA2" w14:textId="77777777" w:rsidR="004B4D9C" w:rsidRPr="00455CEF" w:rsidRDefault="004B4D9C" w:rsidP="004B4D9C">
      <w:pPr>
        <w:tabs>
          <w:tab w:val="left" w:pos="426"/>
          <w:tab w:val="left" w:pos="567"/>
        </w:tabs>
        <w:ind w:left="567" w:right="567"/>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 xml:space="preserve">Naturaleza. </w:t>
      </w:r>
      <w:r w:rsidRPr="00455CEF">
        <w:rPr>
          <w:rFonts w:ascii="Palatino Linotype" w:eastAsia="Palatino Linotype" w:hAnsi="Palatino Linotype" w:cs="Palatino Linotype"/>
          <w:i/>
          <w:sz w:val="22"/>
        </w:rPr>
        <w:t>Biunívoca.</w:t>
      </w:r>
    </w:p>
    <w:p w14:paraId="3933BA66" w14:textId="77777777" w:rsidR="004B4D9C" w:rsidRPr="00455CEF" w:rsidRDefault="004B4D9C" w:rsidP="004B4D9C">
      <w:pPr>
        <w:tabs>
          <w:tab w:val="left" w:pos="426"/>
          <w:tab w:val="left" w:pos="567"/>
        </w:tabs>
        <w:ind w:left="567" w:right="567"/>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 xml:space="preserve">Universalidad. </w:t>
      </w:r>
      <w:r w:rsidRPr="00455CEF">
        <w:rPr>
          <w:rFonts w:ascii="Palatino Linotype" w:eastAsia="Palatino Linotype" w:hAnsi="Palatino Linotype" w:cs="Palatino Linotype"/>
          <w:i/>
          <w:sz w:val="22"/>
        </w:rPr>
        <w:t>Se asigna a todas las personas que conforman la población.</w:t>
      </w:r>
    </w:p>
    <w:p w14:paraId="1082BF03" w14:textId="77777777" w:rsidR="004B4D9C" w:rsidRPr="00455CEF" w:rsidRDefault="004B4D9C" w:rsidP="004B4D9C">
      <w:pPr>
        <w:tabs>
          <w:tab w:val="left" w:pos="142"/>
          <w:tab w:val="left" w:pos="284"/>
          <w:tab w:val="left" w:pos="426"/>
        </w:tabs>
        <w:ind w:left="567" w:right="567"/>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lastRenderedPageBreak/>
        <w:t xml:space="preserve">Verificabilidad. </w:t>
      </w:r>
      <w:r w:rsidRPr="00455CEF">
        <w:rPr>
          <w:rFonts w:ascii="Palatino Linotype" w:eastAsia="Palatino Linotype" w:hAnsi="Palatino Linotype" w:cs="Palatino Linotype"/>
          <w:b/>
          <w:i/>
          <w:sz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02E69569"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62FE7CEA"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580AF773"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37C3CA79"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6D3B59AC"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18EC13E6"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Ante ello, resulta aplicable el Criterio 18/17 emitido por el Instituto Nacional de Transparencia, Acceso a la Información y Protección de Datos Personales, que a la literalidad señala:</w:t>
      </w:r>
    </w:p>
    <w:p w14:paraId="035F154F" w14:textId="77777777" w:rsidR="004B4D9C" w:rsidRPr="00455CEF" w:rsidRDefault="004B4D9C" w:rsidP="00B35A5D">
      <w:pPr>
        <w:shd w:val="clear" w:color="auto" w:fill="FFFFFF"/>
        <w:ind w:left="567" w:right="850"/>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CLAVE ÚNICA DE REGISTRO DE POBLACIÓN (CURP). “</w:t>
      </w:r>
      <w:r w:rsidRPr="00455CEF">
        <w:rPr>
          <w:rFonts w:ascii="Palatino Linotype" w:eastAsia="Palatino Linotype" w:hAnsi="Palatino Linotype" w:cs="Palatino Linotype"/>
          <w:i/>
          <w:sz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w:t>
      </w:r>
      <w:r w:rsidRPr="00455CEF">
        <w:rPr>
          <w:rFonts w:ascii="Palatino Linotype" w:eastAsia="Palatino Linotype" w:hAnsi="Palatino Linotype" w:cs="Palatino Linotype"/>
          <w:i/>
          <w:sz w:val="22"/>
        </w:rPr>
        <w:lastRenderedPageBreak/>
        <w:t>de los habitantes del país, por lo que la CURP está considerada como información confidencial.”</w:t>
      </w:r>
    </w:p>
    <w:p w14:paraId="71C11AD6"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rPr>
      </w:pPr>
    </w:p>
    <w:p w14:paraId="182F8B37"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b/>
        </w:rPr>
      </w:pPr>
      <w:r w:rsidRPr="00455CEF">
        <w:rPr>
          <w:rFonts w:ascii="Palatino Linotype" w:eastAsia="Palatino Linotype" w:hAnsi="Palatino Linotype" w:cs="Palatino Linotype"/>
          <w:b/>
        </w:rPr>
        <w:t>c) De la clave de identificación del Instituto de Seguridad Social del Estado de México y Municipios.</w:t>
      </w:r>
    </w:p>
    <w:p w14:paraId="5BC8EF46"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46904325"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276CBFCE"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120701C1"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31DAFA44"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38BFE28A"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346287D3"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Como se advierte, este número asignado a los derechohabientes en un dato personal que permite la identificación de la persona que goza de las prestaciones que otorga la </w:t>
      </w:r>
      <w:r w:rsidRPr="00455CEF">
        <w:rPr>
          <w:rFonts w:ascii="Palatino Linotype" w:eastAsia="Palatino Linotype" w:hAnsi="Palatino Linotype" w:cs="Palatino Linotype"/>
        </w:rPr>
        <w:lastRenderedPageBreak/>
        <w:t>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43016C44"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28A3328A"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b/>
        </w:rPr>
      </w:pPr>
      <w:r w:rsidRPr="00455CEF">
        <w:rPr>
          <w:rFonts w:ascii="Palatino Linotype" w:eastAsia="Palatino Linotype" w:hAnsi="Palatino Linotype" w:cs="Palatino Linotype"/>
          <w:b/>
        </w:rPr>
        <w:t>d) Préstamos o descuentos de carácter personal.</w:t>
      </w:r>
    </w:p>
    <w:p w14:paraId="1E601E35"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Para entender los límites y alcances de esta restricción, es oportuno traer a colación lo establecido por el artículo 84 de la Ley del Trabajo de los Servidores Públicos del Estado y Municipios, el cual señala que:</w:t>
      </w:r>
    </w:p>
    <w:p w14:paraId="342233A8" w14:textId="77777777" w:rsidR="004B4D9C" w:rsidRPr="00455CEF" w:rsidRDefault="004B4D9C" w:rsidP="00B35A5D">
      <w:pPr>
        <w:tabs>
          <w:tab w:val="left" w:pos="426"/>
        </w:tabs>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“ARTÍCULO 84.</w:t>
      </w:r>
      <w:r w:rsidRPr="00455CEF">
        <w:rPr>
          <w:rFonts w:ascii="Palatino Linotype" w:eastAsia="Palatino Linotype" w:hAnsi="Palatino Linotype" w:cs="Palatino Linotype"/>
          <w:i/>
          <w:sz w:val="22"/>
        </w:rPr>
        <w:t xml:space="preserve"> Sólo podrán hacerse retenciones, descuentos o deducciones al sueldo de los servidores públicos por concepto de: </w:t>
      </w:r>
    </w:p>
    <w:p w14:paraId="1F248FAC" w14:textId="77777777" w:rsidR="004B4D9C" w:rsidRPr="00455CEF" w:rsidRDefault="004B4D9C" w:rsidP="00B35A5D">
      <w:pPr>
        <w:tabs>
          <w:tab w:val="left" w:pos="426"/>
        </w:tabs>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I.</w:t>
      </w:r>
      <w:r w:rsidRPr="00455CEF">
        <w:rPr>
          <w:rFonts w:ascii="Palatino Linotype" w:eastAsia="Palatino Linotype" w:hAnsi="Palatino Linotype" w:cs="Palatino Linotype"/>
          <w:i/>
          <w:sz w:val="22"/>
        </w:rPr>
        <w:t xml:space="preserve"> Gravámenes fiscales relacionados con el sueldo; </w:t>
      </w:r>
    </w:p>
    <w:p w14:paraId="58A87294"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II.</w:t>
      </w:r>
      <w:r w:rsidRPr="00455CEF">
        <w:rPr>
          <w:rFonts w:ascii="Palatino Linotype" w:eastAsia="Palatino Linotype" w:hAnsi="Palatino Linotype" w:cs="Palatino Linotype"/>
          <w:i/>
          <w:sz w:val="22"/>
        </w:rPr>
        <w:t xml:space="preserve"> Deudas contraídas con las instituciones públicas o dependencias por concepto de anticipos de sueldo, pagos hechos con exceso, errores o pérdidas debidamente comprobados; </w:t>
      </w:r>
    </w:p>
    <w:p w14:paraId="51408157"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III.</w:t>
      </w:r>
      <w:r w:rsidRPr="00455CEF">
        <w:rPr>
          <w:rFonts w:ascii="Palatino Linotype" w:eastAsia="Palatino Linotype" w:hAnsi="Palatino Linotype" w:cs="Palatino Linotype"/>
          <w:i/>
          <w:sz w:val="22"/>
        </w:rPr>
        <w:t xml:space="preserve"> Cuotas sindicales; </w:t>
      </w:r>
    </w:p>
    <w:p w14:paraId="32AEBDD3"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IV.</w:t>
      </w:r>
      <w:r w:rsidRPr="00455CEF">
        <w:rPr>
          <w:rFonts w:ascii="Palatino Linotype" w:eastAsia="Palatino Linotype" w:hAnsi="Palatino Linotype" w:cs="Palatino Linotype"/>
          <w:i/>
          <w:sz w:val="22"/>
        </w:rPr>
        <w:t xml:space="preserve"> Cuotas de aportación a fondos para la constitución de cooperativas y de cajas de ahorro, siempre que el servidor público hubiese manifestado previamente, de manera expresa, su conformidad; </w:t>
      </w:r>
    </w:p>
    <w:p w14:paraId="74B50B9C"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V.</w:t>
      </w:r>
      <w:r w:rsidRPr="00455CEF">
        <w:rPr>
          <w:rFonts w:ascii="Palatino Linotype" w:eastAsia="Palatino Linotype" w:hAnsi="Palatino Linotype" w:cs="Palatino Linotype"/>
          <w:i/>
          <w:sz w:val="22"/>
        </w:rPr>
        <w:t xml:space="preserve"> Descuentos ordenados por el Instituto de Seguridad Social del Estado de México y Municipios, con motivo de cuotas y obligaciones contraídas con éste por los servidores públicos; </w:t>
      </w:r>
    </w:p>
    <w:p w14:paraId="608B5635"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VI.</w:t>
      </w:r>
      <w:r w:rsidRPr="00455CEF">
        <w:rPr>
          <w:rFonts w:ascii="Palatino Linotype" w:eastAsia="Palatino Linotype" w:hAnsi="Palatino Linotype" w:cs="Palatino Linotype"/>
          <w:i/>
          <w:sz w:val="22"/>
        </w:rPr>
        <w:t xml:space="preserve"> Obligaciones a cargo del servidor público con las que haya consentido, derivadas de la adquisición o del uso de habitaciones consideradas como de interés social; </w:t>
      </w:r>
    </w:p>
    <w:p w14:paraId="5C7716E1"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VII.</w:t>
      </w:r>
      <w:r w:rsidRPr="00455CEF">
        <w:rPr>
          <w:rFonts w:ascii="Palatino Linotype" w:eastAsia="Palatino Linotype" w:hAnsi="Palatino Linotype" w:cs="Palatino Linotype"/>
          <w:i/>
          <w:sz w:val="22"/>
        </w:rPr>
        <w:t xml:space="preserve"> Faltas de puntualidad o de asistencia injustificadas; </w:t>
      </w:r>
    </w:p>
    <w:p w14:paraId="5FB59798"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t>VIII.</w:t>
      </w:r>
      <w:r w:rsidRPr="00455CEF">
        <w:rPr>
          <w:rFonts w:ascii="Palatino Linotype" w:eastAsia="Palatino Linotype" w:hAnsi="Palatino Linotype" w:cs="Palatino Linotype"/>
          <w:i/>
          <w:sz w:val="22"/>
        </w:rPr>
        <w:t xml:space="preserve"> Pensiones alimenticias ordenadas por la autoridad judicial; o </w:t>
      </w:r>
    </w:p>
    <w:p w14:paraId="54858499"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b/>
          <w:i/>
          <w:sz w:val="22"/>
        </w:rPr>
        <w:lastRenderedPageBreak/>
        <w:t>IX.</w:t>
      </w:r>
      <w:r w:rsidRPr="00455CEF">
        <w:rPr>
          <w:rFonts w:ascii="Palatino Linotype" w:eastAsia="Palatino Linotype" w:hAnsi="Palatino Linotype" w:cs="Palatino Linotype"/>
          <w:i/>
          <w:sz w:val="22"/>
        </w:rPr>
        <w:t xml:space="preserve"> Cualquier otro convenido con instituciones de servicios y aceptado por el servidor público. </w:t>
      </w:r>
    </w:p>
    <w:p w14:paraId="213CCE61" w14:textId="77777777" w:rsidR="004B4D9C" w:rsidRPr="00455CEF" w:rsidRDefault="004B4D9C" w:rsidP="00B35A5D">
      <w:pPr>
        <w:ind w:left="567" w:right="992"/>
        <w:jc w:val="both"/>
        <w:rPr>
          <w:rFonts w:ascii="Palatino Linotype" w:eastAsia="Palatino Linotype" w:hAnsi="Palatino Linotype" w:cs="Palatino Linotype"/>
          <w:sz w:val="22"/>
        </w:rPr>
      </w:pPr>
    </w:p>
    <w:p w14:paraId="34C62F30" w14:textId="77777777" w:rsidR="004B4D9C" w:rsidRPr="00455CEF" w:rsidRDefault="004B4D9C" w:rsidP="00B35A5D">
      <w:pPr>
        <w:ind w:left="567" w:right="992"/>
        <w:jc w:val="both"/>
        <w:rPr>
          <w:rFonts w:ascii="Palatino Linotype" w:eastAsia="Palatino Linotype" w:hAnsi="Palatino Linotype" w:cs="Palatino Linotype"/>
          <w:i/>
          <w:sz w:val="22"/>
        </w:rPr>
      </w:pPr>
      <w:r w:rsidRPr="00455CEF">
        <w:rPr>
          <w:rFonts w:ascii="Palatino Linotype" w:eastAsia="Palatino Linotype" w:hAnsi="Palatino Linotype" w:cs="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20D1702"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3B388803"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02C69E3B"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18B0E752" w14:textId="77777777" w:rsidR="004B4D9C" w:rsidRPr="00455CEF" w:rsidRDefault="004B4D9C" w:rsidP="004B4D9C">
      <w:pPr>
        <w:tabs>
          <w:tab w:val="left" w:pos="426"/>
        </w:tabs>
        <w:spacing w:line="360" w:lineRule="auto"/>
        <w:ind w:right="51"/>
        <w:jc w:val="both"/>
        <w:rPr>
          <w:rFonts w:ascii="Palatino Linotype" w:eastAsia="Palatino Linotype" w:hAnsi="Palatino Linotype" w:cs="Palatino Linotype"/>
        </w:rPr>
      </w:pPr>
      <w:r w:rsidRPr="00455CEF">
        <w:rPr>
          <w:rFonts w:ascii="Palatino Linotype" w:eastAsia="Palatino Linotype" w:hAnsi="Palatino Linotype" w:cs="Palatino Linotype"/>
          <w:b/>
        </w:rPr>
        <w:t xml:space="preserve">e) Cadenas Originales </w:t>
      </w:r>
      <w:r w:rsidRPr="00455CEF">
        <w:rPr>
          <w:rFonts w:ascii="Palatino Linotype" w:eastAsia="Palatino Linotype" w:hAnsi="Palatino Linotype" w:cs="Palatino Linotype"/>
        </w:rPr>
        <w:t xml:space="preserve">y </w:t>
      </w:r>
      <w:r w:rsidRPr="00455CEF">
        <w:rPr>
          <w:rFonts w:ascii="Palatino Linotype" w:eastAsia="Palatino Linotype" w:hAnsi="Palatino Linotype" w:cs="Palatino Linotype"/>
          <w:b/>
        </w:rPr>
        <w:t>Sellos</w:t>
      </w:r>
      <w:r w:rsidRPr="00455CEF">
        <w:rPr>
          <w:rFonts w:ascii="Palatino Linotype" w:eastAsia="Palatino Linotype" w:hAnsi="Palatino Linotype" w:cs="Palatino Linotype"/>
        </w:rPr>
        <w:t xml:space="preserve"> </w:t>
      </w:r>
      <w:r w:rsidRPr="00455CEF">
        <w:rPr>
          <w:rFonts w:ascii="Palatino Linotype" w:eastAsia="Palatino Linotype" w:hAnsi="Palatino Linotype" w:cs="Palatino Linotype"/>
          <w:b/>
        </w:rPr>
        <w:t>Digitales</w:t>
      </w:r>
      <w:r w:rsidRPr="00455CEF">
        <w:rPr>
          <w:rFonts w:ascii="Palatino Linotype" w:eastAsia="Palatino Linotype" w:hAnsi="Palatino Linotype" w:cs="Palatino Linotype"/>
        </w:rPr>
        <w:t xml:space="preserve"> </w:t>
      </w:r>
    </w:p>
    <w:p w14:paraId="023FDDD1"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t xml:space="preserve"> Por otra parte, las </w:t>
      </w:r>
      <w:r w:rsidRPr="00455CEF">
        <w:rPr>
          <w:rFonts w:ascii="Palatino Linotype" w:eastAsia="Palatino Linotype" w:hAnsi="Palatino Linotype" w:cs="Palatino Linotype"/>
          <w:b/>
        </w:rPr>
        <w:t xml:space="preserve">Cadenas Originales </w:t>
      </w:r>
      <w:r w:rsidRPr="00455CEF">
        <w:rPr>
          <w:rFonts w:ascii="Palatino Linotype" w:eastAsia="Palatino Linotype" w:hAnsi="Palatino Linotype" w:cs="Palatino Linotype"/>
        </w:rPr>
        <w:t xml:space="preserve">y </w:t>
      </w:r>
      <w:r w:rsidRPr="00455CEF">
        <w:rPr>
          <w:rFonts w:ascii="Palatino Linotype" w:eastAsia="Palatino Linotype" w:hAnsi="Palatino Linotype" w:cs="Palatino Linotype"/>
          <w:b/>
        </w:rPr>
        <w:t>Sellos</w:t>
      </w:r>
      <w:r w:rsidRPr="00455CEF">
        <w:rPr>
          <w:rFonts w:ascii="Palatino Linotype" w:eastAsia="Palatino Linotype" w:hAnsi="Palatino Linotype" w:cs="Palatino Linotype"/>
        </w:rPr>
        <w:t xml:space="preserve"> </w:t>
      </w:r>
      <w:r w:rsidRPr="00455CEF">
        <w:rPr>
          <w:rFonts w:ascii="Palatino Linotype" w:eastAsia="Palatino Linotype" w:hAnsi="Palatino Linotype" w:cs="Palatino Linotype"/>
          <w:b/>
        </w:rPr>
        <w:t>Digitales</w:t>
      </w:r>
      <w:r w:rsidRPr="00455CEF">
        <w:rPr>
          <w:rFonts w:ascii="Palatino Linotype" w:eastAsia="Palatino Linotype" w:hAnsi="Palatino Linotype" w:cs="Palatino Linotype"/>
        </w:rPr>
        <w:t xml:space="preserve"> forman parte del certificado de sello digital, los cuales son documentos electrónicos que de conformidad con el artículo 17-G y 29 del Código Fiscal de la Federación le permiten a la autoridad hacendaria federal garantizar una </w:t>
      </w:r>
      <w:r w:rsidRPr="00455CEF">
        <w:rPr>
          <w:rFonts w:ascii="Palatino Linotype" w:eastAsia="Palatino Linotype" w:hAnsi="Palatino Linotype" w:cs="Palatino Linotype"/>
          <w:b/>
        </w:rPr>
        <w:t xml:space="preserve">vinculación </w:t>
      </w:r>
      <w:r w:rsidRPr="00455CEF">
        <w:rPr>
          <w:rFonts w:ascii="Palatino Linotype" w:eastAsia="Palatino Linotype" w:hAnsi="Palatino Linotype" w:cs="Palatino Linotype"/>
        </w:rPr>
        <w:t xml:space="preserve">entre la </w:t>
      </w:r>
      <w:r w:rsidRPr="00455CEF">
        <w:rPr>
          <w:rFonts w:ascii="Palatino Linotype" w:eastAsia="Palatino Linotype" w:hAnsi="Palatino Linotype" w:cs="Palatino Linotype"/>
          <w:b/>
        </w:rPr>
        <w:t>identidad de un sujeto o entidad</w:t>
      </w:r>
      <w:r w:rsidRPr="00455CEF">
        <w:rPr>
          <w:rFonts w:ascii="Palatino Linotype" w:eastAsia="Palatino Linotype" w:hAnsi="Palatino Linotype" w:cs="Palatino Linotype"/>
        </w:rPr>
        <w:t xml:space="preserve"> con su clave pública, lo que hace identificable a una persona o entidad, además de que dichos certificados tienen como finalidad o propósito específico firmar digitalmente las facturas electrónicas </w:t>
      </w:r>
      <w:r w:rsidRPr="00455CEF">
        <w:rPr>
          <w:rFonts w:ascii="Palatino Linotype" w:eastAsia="Palatino Linotype" w:hAnsi="Palatino Linotype" w:cs="Palatino Linotype"/>
          <w:b/>
        </w:rPr>
        <w:t>para acreditar la autoría de los comprobantes fiscales digitales</w:t>
      </w:r>
      <w:r w:rsidRPr="00455CEF">
        <w:rPr>
          <w:rFonts w:ascii="Palatino Linotype" w:eastAsia="Palatino Linotype" w:hAnsi="Palatino Linotype" w:cs="Palatino Linotype"/>
        </w:rPr>
        <w:t xml:space="preserve">. </w:t>
      </w:r>
    </w:p>
    <w:p w14:paraId="672D567E"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515C0920"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lastRenderedPageBreak/>
        <w:t xml:space="preserve">Por lo que hace a los </w:t>
      </w:r>
      <w:r w:rsidRPr="00455CEF">
        <w:rPr>
          <w:rFonts w:ascii="Palatino Linotype" w:eastAsia="Palatino Linotype" w:hAnsi="Palatino Linotype" w:cs="Palatino Linotype"/>
          <w:b/>
        </w:rPr>
        <w:t>Códigos Bidimensionales</w:t>
      </w:r>
      <w:r w:rsidRPr="00455CEF">
        <w:rPr>
          <w:rFonts w:ascii="Palatino Linotype" w:eastAsia="Palatino Linotype" w:hAnsi="Palatino Linotype" w:cs="Palatino Linotype"/>
        </w:rPr>
        <w:t xml:space="preserve"> y los denominados </w:t>
      </w:r>
      <w:r w:rsidRPr="00455CEF">
        <w:rPr>
          <w:rFonts w:ascii="Palatino Linotype" w:eastAsia="Palatino Linotype" w:hAnsi="Palatino Linotype" w:cs="Palatino Linotype"/>
          <w:b/>
        </w:rPr>
        <w:t>Códigos QR</w:t>
      </w:r>
      <w:r w:rsidRPr="00455CEF">
        <w:rPr>
          <w:rFonts w:ascii="Palatino Linotype" w:eastAsia="Palatino Linotype" w:hAnsi="Palatino Linotype" w:cs="Palatino Linotype"/>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455CEF">
        <w:rPr>
          <w:rFonts w:ascii="Palatino Linotype" w:eastAsia="Palatino Linotype" w:hAnsi="Palatino Linotype" w:cs="Palatino Linotype"/>
          <w:b/>
        </w:rPr>
        <w:t>Registro Federal de Contribuyentes</w:t>
      </w:r>
      <w:r w:rsidRPr="00455CEF">
        <w:rPr>
          <w:rFonts w:ascii="Palatino Linotype" w:eastAsia="Palatino Linotype" w:hAnsi="Palatino Linotype" w:cs="Palatino Linotype"/>
        </w:rPr>
        <w:t xml:space="preserve"> (RFC) y la </w:t>
      </w:r>
      <w:r w:rsidRPr="00455CEF">
        <w:rPr>
          <w:rFonts w:ascii="Palatino Linotype" w:eastAsia="Palatino Linotype" w:hAnsi="Palatino Linotype" w:cs="Palatino Linotype"/>
          <w:b/>
        </w:rPr>
        <w:t>Clave Única de Registro de Población</w:t>
      </w:r>
      <w:r w:rsidRPr="00455CEF">
        <w:rPr>
          <w:rFonts w:ascii="Palatino Linotype" w:eastAsia="Palatino Linotype" w:hAnsi="Palatino Linotype" w:cs="Palatino Linotype"/>
        </w:rPr>
        <w:t xml:space="preserve"> (CURP), por lo cual, deberán ser protegidos.</w:t>
      </w:r>
    </w:p>
    <w:p w14:paraId="52D6E9F0" w14:textId="77777777" w:rsidR="004B4D9C" w:rsidRPr="00455CEF" w:rsidRDefault="004B4D9C" w:rsidP="004B4D9C">
      <w:pPr>
        <w:pStyle w:val="Prrafodelista"/>
        <w:tabs>
          <w:tab w:val="left" w:pos="426"/>
        </w:tabs>
        <w:spacing w:line="360" w:lineRule="auto"/>
        <w:ind w:left="0" w:right="51"/>
        <w:jc w:val="both"/>
        <w:rPr>
          <w:rFonts w:ascii="Palatino Linotype" w:eastAsia="Palatino Linotype" w:hAnsi="Palatino Linotype" w:cs="Palatino Linotype"/>
        </w:rPr>
      </w:pPr>
    </w:p>
    <w:p w14:paraId="19D989CF"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b/>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455CEF">
        <w:rPr>
          <w:rFonts w:ascii="Palatino Linotype" w:eastAsia="Palatino Linotype" w:hAnsi="Palatino Linotype" w:cs="Palatino Linotype"/>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49889A13" w14:textId="77777777" w:rsidR="004B4D9C" w:rsidRPr="00455CEF" w:rsidRDefault="004B4D9C" w:rsidP="004B4D9C">
      <w:pPr>
        <w:pStyle w:val="Prrafodelista"/>
        <w:rPr>
          <w:rFonts w:ascii="Palatino Linotype" w:eastAsia="Palatino Linotype" w:hAnsi="Palatino Linotype" w:cs="Palatino Linotype"/>
        </w:rPr>
      </w:pPr>
    </w:p>
    <w:p w14:paraId="188B9682" w14:textId="77777777" w:rsidR="004B4D9C" w:rsidRPr="00455CEF" w:rsidRDefault="004B4D9C" w:rsidP="004B4D9C">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455CEF">
        <w:rPr>
          <w:rFonts w:ascii="Palatino Linotype" w:eastAsia="Palatino Linotype" w:hAnsi="Palatino Linotype" w:cs="Palatino Linotype"/>
        </w:rPr>
        <w:lastRenderedPageBreak/>
        <w:t xml:space="preserve"> Por ende,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w:t>
      </w:r>
    </w:p>
    <w:p w14:paraId="3E19B745" w14:textId="77777777" w:rsidR="00E32597" w:rsidRPr="00275358" w:rsidRDefault="00E32597" w:rsidP="00E32597">
      <w:pPr>
        <w:tabs>
          <w:tab w:val="left" w:pos="426"/>
        </w:tabs>
        <w:spacing w:line="360" w:lineRule="auto"/>
        <w:ind w:right="51"/>
        <w:jc w:val="both"/>
        <w:rPr>
          <w:rFonts w:ascii="Palatino Linotype" w:eastAsia="Palatino Linotype" w:hAnsi="Palatino Linotype" w:cs="Palatino Linotype"/>
        </w:rPr>
      </w:pPr>
    </w:p>
    <w:p w14:paraId="7B9894D3" w14:textId="77777777" w:rsidR="00E32597" w:rsidRPr="00275358" w:rsidRDefault="00E32597" w:rsidP="00E32597">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275358">
        <w:rPr>
          <w:rFonts w:ascii="Palatino Linotype" w:hAnsi="Palatino Linotype"/>
          <w:b/>
          <w:bCs/>
          <w:color w:val="000000" w:themeColor="text1"/>
        </w:rPr>
        <w:t>SEXTO. Vista a la Dirección General de Protección de Datos Personales.</w:t>
      </w:r>
    </w:p>
    <w:p w14:paraId="34FE67DB" w14:textId="77777777" w:rsidR="00E32597" w:rsidRPr="00275358" w:rsidRDefault="00E32597" w:rsidP="00E32597">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275358">
        <w:rPr>
          <w:rFonts w:ascii="Palatino Linotype" w:eastAsia="MS Mincho" w:hAnsi="Palatino Linotype"/>
        </w:rPr>
        <w:t xml:space="preserve">Es </w:t>
      </w:r>
      <w:r w:rsidRPr="00275358">
        <w:rPr>
          <w:rFonts w:ascii="Palatino Linotype" w:hAnsi="Palatino Linotype"/>
        </w:rPr>
        <w:t>necesario resaltar que el recurso de revisión previsto en la Ley de la materia no es el medio para investigar y, en su caso, sancionar a servidores públicos por la falta de cuidado de la protección de datos personales; es así que, de la información remitida en respuesta a las solicitudes, se aprecia que se dejaron a la vista datos personales susceptibles de ser clasificados como confidenciales, como</w:t>
      </w:r>
      <w:r w:rsidR="00C66EE7" w:rsidRPr="00275358">
        <w:rPr>
          <w:rFonts w:ascii="Palatino Linotype" w:hAnsi="Palatino Linotype"/>
        </w:rPr>
        <w:t xml:space="preserve"> </w:t>
      </w:r>
      <w:r w:rsidR="00C66EE7" w:rsidRPr="00275358">
        <w:rPr>
          <w:rFonts w:ascii="Palatino Linotype" w:hAnsi="Palatino Linotype"/>
          <w:b/>
        </w:rPr>
        <w:t>fecha de nacimiento</w:t>
      </w:r>
      <w:r w:rsidR="00C66EE7" w:rsidRPr="00275358">
        <w:rPr>
          <w:rFonts w:ascii="Palatino Linotype" w:hAnsi="Palatino Linotype"/>
        </w:rPr>
        <w:t xml:space="preserve"> y </w:t>
      </w:r>
      <w:r w:rsidR="00C66EE7" w:rsidRPr="00275358">
        <w:rPr>
          <w:rFonts w:ascii="Palatino Linotype" w:hAnsi="Palatino Linotype"/>
          <w:b/>
        </w:rPr>
        <w:t>sexo</w:t>
      </w:r>
      <w:r w:rsidRPr="00275358">
        <w:rPr>
          <w:rFonts w:ascii="Palatino Linotype" w:hAnsi="Palatino Linotype"/>
          <w:b/>
          <w:color w:val="000000" w:themeColor="text1"/>
        </w:rPr>
        <w:t>,</w:t>
      </w:r>
      <w:r w:rsidRPr="00275358">
        <w:rPr>
          <w:rFonts w:ascii="Palatino Linotype" w:hAnsi="Palatino Linotype"/>
        </w:rPr>
        <w:t xml:space="preserve"> por lo que es necesario dar vista al área competente para que en ejercicio de sus atribuciones realice las investigaciones pertinentes por las omisiones detectadas atribuibles al </w:t>
      </w:r>
      <w:r w:rsidRPr="00275358">
        <w:rPr>
          <w:rFonts w:ascii="Palatino Linotype" w:hAnsi="Palatino Linotype"/>
          <w:b/>
        </w:rPr>
        <w:t>SUJETO OBLIGADO</w:t>
      </w:r>
      <w:r w:rsidRPr="00275358">
        <w:rPr>
          <w:rFonts w:ascii="Palatino Linotype" w:hAnsi="Palatino Linotype"/>
        </w:rPr>
        <w:t>.</w:t>
      </w:r>
    </w:p>
    <w:p w14:paraId="1EE3186C" w14:textId="77777777" w:rsidR="00E32597" w:rsidRPr="00275358" w:rsidRDefault="00E32597" w:rsidP="00E32597">
      <w:pPr>
        <w:pStyle w:val="Prrafodelista"/>
        <w:tabs>
          <w:tab w:val="left" w:pos="426"/>
        </w:tabs>
        <w:spacing w:line="360" w:lineRule="auto"/>
        <w:ind w:left="0" w:right="51"/>
        <w:jc w:val="both"/>
        <w:rPr>
          <w:rFonts w:ascii="Palatino Linotype" w:eastAsia="Palatino Linotype" w:hAnsi="Palatino Linotype" w:cs="Palatino Linotype"/>
        </w:rPr>
      </w:pPr>
    </w:p>
    <w:p w14:paraId="092CB53D" w14:textId="77777777" w:rsidR="00E32597" w:rsidRPr="00B35A5D" w:rsidRDefault="00E32597" w:rsidP="00E32597">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275358">
        <w:rPr>
          <w:rFonts w:ascii="Palatino Linotype" w:hAnsi="Palatino Linotype" w:cs="Arial"/>
        </w:rPr>
        <w:t xml:space="preserve">Por </w:t>
      </w:r>
      <w:r w:rsidRPr="00275358">
        <w:rPr>
          <w:rFonts w:ascii="Palatino Linotype" w:eastAsia="MS Mincho" w:hAnsi="Palatino Linotype"/>
        </w:rPr>
        <w:t>ello, es conveniente señalar las fracciones XIV, XXII, XXIII y XXV, del artículo 82, de la Ley de Protección de Datos Personales en Posesión de Sujetos Obligados del Estado de México y Municipios, que establece:</w:t>
      </w:r>
    </w:p>
    <w:p w14:paraId="5B4F08D7" w14:textId="77777777" w:rsidR="00B35A5D" w:rsidRPr="00B35A5D" w:rsidRDefault="00B35A5D" w:rsidP="00B35A5D">
      <w:pPr>
        <w:pStyle w:val="Prrafodelista"/>
        <w:rPr>
          <w:rFonts w:ascii="Palatino Linotype" w:eastAsia="Palatino Linotype" w:hAnsi="Palatino Linotype" w:cs="Palatino Linotype"/>
        </w:rPr>
      </w:pPr>
    </w:p>
    <w:p w14:paraId="55B3519E" w14:textId="77777777" w:rsidR="00B35A5D" w:rsidRPr="00B35A5D" w:rsidRDefault="00B35A5D" w:rsidP="00B35A5D">
      <w:pPr>
        <w:tabs>
          <w:tab w:val="left" w:pos="426"/>
        </w:tabs>
        <w:spacing w:line="360" w:lineRule="auto"/>
        <w:ind w:right="51"/>
        <w:jc w:val="both"/>
        <w:rPr>
          <w:rFonts w:ascii="Palatino Linotype" w:eastAsia="Palatino Linotype" w:hAnsi="Palatino Linotype" w:cs="Palatino Linotype"/>
        </w:rPr>
      </w:pPr>
    </w:p>
    <w:p w14:paraId="713AD110"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b/>
          <w:i/>
          <w:sz w:val="22"/>
        </w:rPr>
      </w:pPr>
      <w:r w:rsidRPr="00B35A5D">
        <w:rPr>
          <w:rFonts w:ascii="Palatino Linotype" w:hAnsi="Palatino Linotype"/>
          <w:b/>
          <w:i/>
          <w:sz w:val="22"/>
        </w:rPr>
        <w:lastRenderedPageBreak/>
        <w:t xml:space="preserve">Atribuciones del Instituto </w:t>
      </w:r>
    </w:p>
    <w:p w14:paraId="787358EE"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b/>
          <w:i/>
          <w:sz w:val="22"/>
        </w:rPr>
        <w:t>Artículo 82.</w:t>
      </w:r>
      <w:r w:rsidRPr="00B35A5D">
        <w:rPr>
          <w:rFonts w:ascii="Palatino Linotype" w:hAnsi="Palatino Linotype"/>
          <w:i/>
          <w:sz w:val="22"/>
        </w:rPr>
        <w:t xml:space="preserve"> El Instituto, además de las atribuciones encomendadas por la Ley de Transparencia y normatividad aplicable, tendrá las atribuciones siguientes:</w:t>
      </w:r>
    </w:p>
    <w:p w14:paraId="7C27A80E"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eastAsia="MS Mincho" w:hAnsi="Palatino Linotype"/>
          <w:i/>
          <w:sz w:val="22"/>
        </w:rPr>
      </w:pPr>
      <w:r w:rsidRPr="00B35A5D">
        <w:rPr>
          <w:rFonts w:ascii="Palatino Linotype" w:hAnsi="Palatino Linotype"/>
          <w:i/>
          <w:sz w:val="22"/>
        </w:rPr>
        <w:t>(…)</w:t>
      </w:r>
    </w:p>
    <w:p w14:paraId="18671C32"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b/>
          <w:i/>
          <w:sz w:val="22"/>
        </w:rPr>
        <w:t>XIV.</w:t>
      </w:r>
      <w:r w:rsidRPr="00B35A5D">
        <w:rPr>
          <w:rFonts w:ascii="Palatino Linotype" w:hAnsi="Palatino Linotype"/>
          <w:i/>
          <w:sz w:val="22"/>
        </w:rPr>
        <w:t xml:space="preserve"> </w:t>
      </w:r>
      <w:r w:rsidRPr="00B35A5D">
        <w:rPr>
          <w:rFonts w:ascii="Palatino Linotype" w:hAnsi="Palatino Linotype"/>
          <w:b/>
          <w:i/>
          <w:sz w:val="22"/>
        </w:rPr>
        <w:t>Formular observaciones y recomendaciones</w:t>
      </w:r>
      <w:r w:rsidRPr="00B35A5D">
        <w:rPr>
          <w:rFonts w:ascii="Palatino Linotype" w:hAnsi="Palatino Linotype"/>
          <w:i/>
          <w:sz w:val="22"/>
        </w:rPr>
        <w:t xml:space="preserve"> a los sujetos obligados que incumplan esta Ley.</w:t>
      </w:r>
    </w:p>
    <w:p w14:paraId="46B16E6C"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i/>
          <w:sz w:val="22"/>
        </w:rPr>
        <w:t>(…)</w:t>
      </w:r>
    </w:p>
    <w:p w14:paraId="1FE61149"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b/>
          <w:i/>
          <w:sz w:val="22"/>
        </w:rPr>
        <w:t>XXII.</w:t>
      </w:r>
      <w:r w:rsidRPr="00B35A5D">
        <w:rPr>
          <w:rFonts w:ascii="Palatino Linotype" w:hAnsi="Palatino Linotype"/>
          <w:i/>
          <w:sz w:val="22"/>
        </w:rPr>
        <w:t xml:space="preserve"> </w:t>
      </w:r>
      <w:r w:rsidRPr="00B35A5D">
        <w:rPr>
          <w:rFonts w:ascii="Palatino Linotype" w:hAnsi="Palatino Linotype"/>
          <w:b/>
          <w:i/>
          <w:sz w:val="22"/>
        </w:rPr>
        <w:t>Verificar el cumplimiento</w:t>
      </w:r>
      <w:r w:rsidRPr="00B35A5D">
        <w:rPr>
          <w:rFonts w:ascii="Palatino Linotype" w:hAnsi="Palatino Linotype"/>
          <w:i/>
          <w:sz w:val="22"/>
        </w:rPr>
        <w:t xml:space="preserve"> de las disposiciones previstas en esta Ley a través de los procedimientos de revisión que resulten compatibles con las disposiciones de esta Ley.</w:t>
      </w:r>
    </w:p>
    <w:p w14:paraId="5831CE26"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b/>
          <w:i/>
          <w:sz w:val="22"/>
        </w:rPr>
        <w:t>XXIII.</w:t>
      </w:r>
      <w:r w:rsidRPr="00B35A5D">
        <w:rPr>
          <w:rFonts w:ascii="Palatino Linotype" w:hAnsi="Palatino Linotype"/>
          <w:i/>
          <w:sz w:val="22"/>
        </w:rPr>
        <w:t xml:space="preserve"> </w:t>
      </w:r>
      <w:r w:rsidRPr="00B35A5D">
        <w:rPr>
          <w:rFonts w:ascii="Palatino Linotype" w:hAnsi="Palatino Linotype"/>
          <w:b/>
          <w:i/>
          <w:sz w:val="22"/>
        </w:rPr>
        <w:t>Implementar</w:t>
      </w:r>
      <w:r w:rsidRPr="00B35A5D">
        <w:rPr>
          <w:rFonts w:ascii="Palatino Linotype" w:hAnsi="Palatino Linotype"/>
          <w:i/>
          <w:sz w:val="22"/>
        </w:rPr>
        <w:t xml:space="preserve"> los </w:t>
      </w:r>
      <w:r w:rsidRPr="00B35A5D">
        <w:rPr>
          <w:rFonts w:ascii="Palatino Linotype" w:hAnsi="Palatino Linotype"/>
          <w:b/>
          <w:i/>
          <w:sz w:val="22"/>
        </w:rPr>
        <w:t>procedimientos</w:t>
      </w:r>
      <w:r w:rsidRPr="00B35A5D">
        <w:rPr>
          <w:rFonts w:ascii="Palatino Linotype" w:hAnsi="Palatino Linotype"/>
          <w:i/>
          <w:sz w:val="22"/>
        </w:rPr>
        <w:t xml:space="preserve"> que resulten necesarios </w:t>
      </w:r>
      <w:r w:rsidRPr="00B35A5D">
        <w:rPr>
          <w:rFonts w:ascii="Palatino Linotype" w:hAnsi="Palatino Linotype"/>
          <w:b/>
          <w:i/>
          <w:sz w:val="22"/>
        </w:rPr>
        <w:t xml:space="preserve">para el cumplimiento </w:t>
      </w:r>
      <w:r w:rsidRPr="00B35A5D">
        <w:rPr>
          <w:rFonts w:ascii="Palatino Linotype" w:hAnsi="Palatino Linotype"/>
          <w:i/>
          <w:sz w:val="22"/>
        </w:rPr>
        <w:t>de las disposiciones de esta Ley y para asegurar la protección de datos personales de los titulares. (…)</w:t>
      </w:r>
    </w:p>
    <w:p w14:paraId="09BE5D3A"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b/>
          <w:i/>
          <w:sz w:val="22"/>
        </w:rPr>
        <w:t>XXV.</w:t>
      </w:r>
      <w:r w:rsidRPr="00B35A5D">
        <w:rPr>
          <w:rFonts w:ascii="Palatino Linotype" w:hAnsi="Palatino Linotype"/>
          <w:i/>
          <w:sz w:val="22"/>
        </w:rPr>
        <w:t xml:space="preserve"> </w:t>
      </w:r>
      <w:r w:rsidRPr="00B35A5D">
        <w:rPr>
          <w:rFonts w:ascii="Palatino Linotype" w:hAnsi="Palatino Linotype"/>
          <w:b/>
          <w:i/>
          <w:sz w:val="22"/>
        </w:rPr>
        <w:t>Investigar</w:t>
      </w:r>
      <w:r w:rsidRPr="00B35A5D">
        <w:rPr>
          <w:rFonts w:ascii="Palatino Linotype" w:hAnsi="Palatino Linotype"/>
          <w:i/>
          <w:sz w:val="22"/>
        </w:rPr>
        <w:t xml:space="preserve"> las </w:t>
      </w:r>
      <w:r w:rsidRPr="00B35A5D">
        <w:rPr>
          <w:rFonts w:ascii="Palatino Linotype" w:hAnsi="Palatino Linotype"/>
          <w:b/>
          <w:i/>
          <w:sz w:val="22"/>
        </w:rPr>
        <w:t>posibles violaciones</w:t>
      </w:r>
      <w:r w:rsidRPr="00B35A5D">
        <w:rPr>
          <w:rFonts w:ascii="Palatino Linotype" w:hAnsi="Palatino Linotype"/>
          <w:i/>
          <w:sz w:val="22"/>
        </w:rPr>
        <w:t xml:space="preserve"> a la seguridad de los datos personales a fin de determinar la práctica de verificaciones.</w:t>
      </w:r>
    </w:p>
    <w:p w14:paraId="670B303E" w14:textId="77777777" w:rsidR="00E32597" w:rsidRPr="00B35A5D" w:rsidRDefault="00E32597" w:rsidP="004B4D9C">
      <w:pPr>
        <w:pStyle w:val="Prrafodelista"/>
        <w:tabs>
          <w:tab w:val="left" w:pos="142"/>
          <w:tab w:val="left" w:pos="284"/>
          <w:tab w:val="left" w:pos="426"/>
          <w:tab w:val="left" w:pos="993"/>
        </w:tabs>
        <w:spacing w:before="240" w:after="240"/>
        <w:ind w:left="567" w:right="567"/>
        <w:jc w:val="both"/>
        <w:rPr>
          <w:rFonts w:ascii="Palatino Linotype" w:hAnsi="Palatino Linotype"/>
          <w:i/>
          <w:sz w:val="22"/>
        </w:rPr>
      </w:pPr>
      <w:r w:rsidRPr="00B35A5D">
        <w:rPr>
          <w:rFonts w:ascii="Palatino Linotype" w:hAnsi="Palatino Linotype"/>
          <w:i/>
          <w:sz w:val="22"/>
        </w:rPr>
        <w:t>(…)”</w:t>
      </w:r>
    </w:p>
    <w:p w14:paraId="3346A0E0" w14:textId="77777777" w:rsidR="00E32597" w:rsidRPr="00275358" w:rsidRDefault="00E32597" w:rsidP="00E32597">
      <w:pPr>
        <w:tabs>
          <w:tab w:val="left" w:pos="142"/>
          <w:tab w:val="left" w:pos="284"/>
          <w:tab w:val="left" w:pos="426"/>
          <w:tab w:val="left" w:pos="993"/>
        </w:tabs>
        <w:spacing w:before="240" w:after="240"/>
        <w:ind w:right="567"/>
        <w:jc w:val="both"/>
        <w:rPr>
          <w:rFonts w:ascii="Palatino Linotype" w:hAnsi="Palatino Linotype"/>
          <w:i/>
        </w:rPr>
      </w:pPr>
    </w:p>
    <w:p w14:paraId="37968FDC" w14:textId="77777777" w:rsidR="00E32597" w:rsidRPr="00275358" w:rsidRDefault="00E32597" w:rsidP="00E32597">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275358">
        <w:rPr>
          <w:rFonts w:ascii="Palatino Linotype" w:eastAsia="MS Mincho" w:hAnsi="Palatino Linotype"/>
        </w:rPr>
        <w:t xml:space="preserve">Por </w:t>
      </w:r>
      <w:r w:rsidRPr="00275358">
        <w:rPr>
          <w:rFonts w:ascii="Palatino Linotype" w:eastAsia="Calibri" w:hAnsi="Palatino Linotype" w:cs="Arial"/>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275358">
        <w:rPr>
          <w:rFonts w:ascii="Palatino Linotype" w:hAnsi="Palatino Linotype"/>
        </w:rPr>
        <w:t>Investigar las posibles violaciones a la seguridad de los datos personales a fin de determinar la práctica de verificaciones.</w:t>
      </w:r>
    </w:p>
    <w:p w14:paraId="2619C6A3" w14:textId="77777777" w:rsidR="00C66EE7" w:rsidRPr="00275358" w:rsidRDefault="00C66EE7" w:rsidP="00C66EE7">
      <w:pPr>
        <w:pStyle w:val="Prrafodelista"/>
        <w:tabs>
          <w:tab w:val="left" w:pos="426"/>
        </w:tabs>
        <w:spacing w:line="360" w:lineRule="auto"/>
        <w:ind w:left="0" w:right="51"/>
        <w:jc w:val="both"/>
        <w:rPr>
          <w:rFonts w:ascii="Palatino Linotype" w:eastAsia="Palatino Linotype" w:hAnsi="Palatino Linotype" w:cs="Palatino Linotype"/>
        </w:rPr>
      </w:pPr>
    </w:p>
    <w:p w14:paraId="45E61B47" w14:textId="77777777" w:rsidR="002365CA" w:rsidRPr="00B35A5D" w:rsidRDefault="00E87614" w:rsidP="00E32597">
      <w:pPr>
        <w:pStyle w:val="Prrafodelista"/>
        <w:numPr>
          <w:ilvl w:val="0"/>
          <w:numId w:val="5"/>
        </w:numPr>
        <w:tabs>
          <w:tab w:val="left" w:pos="426"/>
        </w:tabs>
        <w:spacing w:line="360" w:lineRule="auto"/>
        <w:ind w:left="0" w:right="51" w:firstLine="0"/>
        <w:jc w:val="both"/>
        <w:rPr>
          <w:rFonts w:ascii="Palatino Linotype" w:eastAsia="Palatino Linotype" w:hAnsi="Palatino Linotype" w:cs="Palatino Linotype"/>
        </w:rPr>
      </w:pPr>
      <w:r w:rsidRPr="00275358">
        <w:rPr>
          <w:rFonts w:ascii="Palatino Linotype" w:eastAsia="Palatino Linotype" w:hAnsi="Palatino Linotype" w:cs="Palatino Linotype"/>
          <w:color w:val="000000"/>
        </w:rPr>
        <w:t xml:space="preserve">Por lo anteriormente expuesto y fundado, este </w:t>
      </w:r>
      <w:r w:rsidRPr="00275358">
        <w:rPr>
          <w:rFonts w:ascii="Palatino Linotype" w:eastAsia="Palatino Linotype" w:hAnsi="Palatino Linotype" w:cs="Palatino Linotype"/>
          <w:b/>
          <w:color w:val="000000"/>
        </w:rPr>
        <w:t>ÓRGANO GARANTE</w:t>
      </w:r>
      <w:r w:rsidRPr="00275358">
        <w:rPr>
          <w:rFonts w:ascii="Palatino Linotype" w:eastAsia="Palatino Linotype" w:hAnsi="Palatino Linotype" w:cs="Palatino Linotype"/>
          <w:color w:val="000000"/>
        </w:rPr>
        <w:t xml:space="preserve"> emite los siguientes:</w:t>
      </w:r>
    </w:p>
    <w:p w14:paraId="26F21EC3" w14:textId="77777777" w:rsidR="00B35A5D" w:rsidRPr="00B35A5D" w:rsidRDefault="00B35A5D" w:rsidP="00B35A5D">
      <w:pPr>
        <w:pStyle w:val="Prrafodelista"/>
        <w:rPr>
          <w:rFonts w:ascii="Palatino Linotype" w:eastAsia="Palatino Linotype" w:hAnsi="Palatino Linotype" w:cs="Palatino Linotype"/>
        </w:rPr>
      </w:pPr>
    </w:p>
    <w:p w14:paraId="2002CFFF" w14:textId="77777777" w:rsidR="00B35A5D" w:rsidRPr="00B35A5D" w:rsidRDefault="00B35A5D" w:rsidP="00B35A5D">
      <w:pPr>
        <w:tabs>
          <w:tab w:val="left" w:pos="426"/>
        </w:tabs>
        <w:spacing w:line="360" w:lineRule="auto"/>
        <w:ind w:right="51"/>
        <w:jc w:val="both"/>
        <w:rPr>
          <w:rFonts w:ascii="Palatino Linotype" w:eastAsia="Palatino Linotype" w:hAnsi="Palatino Linotype" w:cs="Palatino Linotype"/>
        </w:rPr>
      </w:pPr>
    </w:p>
    <w:p w14:paraId="27B1583F" w14:textId="77777777" w:rsidR="002365CA" w:rsidRPr="00275358" w:rsidRDefault="002365C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5993407A" w14:textId="77777777" w:rsidR="00575308" w:rsidRPr="00275358" w:rsidRDefault="00E87614" w:rsidP="00CA37CA">
      <w:pPr>
        <w:spacing w:line="360" w:lineRule="auto"/>
        <w:jc w:val="center"/>
        <w:rPr>
          <w:rFonts w:ascii="Palatino Linotype" w:eastAsia="Palatino Linotype" w:hAnsi="Palatino Linotype" w:cs="Palatino Linotype"/>
          <w:b/>
        </w:rPr>
      </w:pPr>
      <w:r w:rsidRPr="00275358">
        <w:rPr>
          <w:rFonts w:ascii="Palatino Linotype" w:eastAsia="Palatino Linotype" w:hAnsi="Palatino Linotype" w:cs="Palatino Linotype"/>
          <w:b/>
        </w:rPr>
        <w:lastRenderedPageBreak/>
        <w:t>R E S O L U T I V O S</w:t>
      </w:r>
    </w:p>
    <w:p w14:paraId="011D6F20" w14:textId="77777777" w:rsidR="00C66EE7" w:rsidRPr="00275358" w:rsidRDefault="00C66EE7" w:rsidP="00C66EE7">
      <w:pPr>
        <w:spacing w:line="360" w:lineRule="auto"/>
        <w:rPr>
          <w:rFonts w:ascii="Palatino Linotype" w:eastAsia="Palatino Linotype" w:hAnsi="Palatino Linotype" w:cs="Palatino Linotype"/>
          <w:b/>
        </w:rPr>
      </w:pPr>
    </w:p>
    <w:p w14:paraId="613CDA31" w14:textId="77777777" w:rsidR="008D272B" w:rsidRPr="00275358" w:rsidRDefault="00575308" w:rsidP="00575308">
      <w:pPr>
        <w:spacing w:line="360" w:lineRule="auto"/>
        <w:jc w:val="both"/>
        <w:rPr>
          <w:rFonts w:ascii="Palatino Linotype" w:hAnsi="Palatino Linotype"/>
        </w:rPr>
      </w:pPr>
      <w:r w:rsidRPr="00275358">
        <w:rPr>
          <w:rFonts w:ascii="Palatino Linotype" w:hAnsi="Palatino Linotype" w:cs="Arial"/>
          <w:b/>
        </w:rPr>
        <w:t xml:space="preserve">PRIMERO. </w:t>
      </w:r>
      <w:r w:rsidR="00C66EE7" w:rsidRPr="00275358">
        <w:rPr>
          <w:rFonts w:ascii="Palatino Linotype" w:hAnsi="Palatino Linotype" w:cs="Arial"/>
        </w:rPr>
        <w:t xml:space="preserve">Resultan parcialmente </w:t>
      </w:r>
      <w:r w:rsidRPr="00275358">
        <w:rPr>
          <w:rFonts w:ascii="Palatino Linotype" w:hAnsi="Palatino Linotype" w:cs="Arial"/>
        </w:rPr>
        <w:t>fundadas las</w:t>
      </w:r>
      <w:r w:rsidRPr="00275358">
        <w:rPr>
          <w:rFonts w:ascii="Palatino Linotype" w:hAnsi="Palatino Linotype" w:cs="Arial"/>
          <w:b/>
        </w:rPr>
        <w:t xml:space="preserve"> </w:t>
      </w:r>
      <w:r w:rsidRPr="00275358">
        <w:rPr>
          <w:rFonts w:ascii="Palatino Linotype" w:hAnsi="Palatino Linotype" w:cs="Arial"/>
          <w:lang w:val="es-ES"/>
        </w:rPr>
        <w:t xml:space="preserve">razones o motivos de inconformidad hechos valer </w:t>
      </w:r>
      <w:r w:rsidRPr="00275358">
        <w:rPr>
          <w:rFonts w:ascii="Palatino Linotype" w:eastAsia="Calibri" w:hAnsi="Palatino Linotype" w:cs="Arial"/>
          <w:lang w:val="es-ES"/>
        </w:rPr>
        <w:t xml:space="preserve">en el recurso de revisión </w:t>
      </w:r>
      <w:r w:rsidR="00C66EE7" w:rsidRPr="00275358">
        <w:rPr>
          <w:rFonts w:ascii="Palatino Linotype" w:hAnsi="Palatino Linotype"/>
          <w:b/>
        </w:rPr>
        <w:t>01588</w:t>
      </w:r>
      <w:r w:rsidRPr="00275358">
        <w:rPr>
          <w:rFonts w:ascii="Palatino Linotype" w:hAnsi="Palatino Linotype"/>
          <w:b/>
        </w:rPr>
        <w:t>/INFOEM/IP/RR/2023</w:t>
      </w:r>
      <w:r w:rsidR="00C66EE7" w:rsidRPr="00275358">
        <w:rPr>
          <w:rFonts w:ascii="Palatino Linotype" w:hAnsi="Palatino Linotype"/>
          <w:b/>
        </w:rPr>
        <w:t xml:space="preserve"> y 01589/INFOEM/IP/RR/2023 </w:t>
      </w:r>
      <w:r w:rsidR="000524D8" w:rsidRPr="00275358">
        <w:rPr>
          <w:rFonts w:ascii="Palatino Linotype" w:hAnsi="Palatino Linotype"/>
          <w:b/>
        </w:rPr>
        <w:t xml:space="preserve">acumulados, </w:t>
      </w:r>
      <w:r w:rsidRPr="00275358">
        <w:rPr>
          <w:rFonts w:ascii="Palatino Linotype" w:hAnsi="Palatino Linotype"/>
        </w:rPr>
        <w:t>en términos del</w:t>
      </w:r>
      <w:r w:rsidRPr="00275358">
        <w:rPr>
          <w:rFonts w:ascii="Palatino Linotype" w:hAnsi="Palatino Linotype"/>
          <w:b/>
          <w:bCs/>
        </w:rPr>
        <w:t xml:space="preserve"> Considerando</w:t>
      </w:r>
      <w:r w:rsidRPr="00275358">
        <w:rPr>
          <w:rFonts w:ascii="Palatino Linotype" w:hAnsi="Palatino Linotype"/>
        </w:rPr>
        <w:t xml:space="preserve"> </w:t>
      </w:r>
      <w:r w:rsidRPr="00275358">
        <w:rPr>
          <w:rFonts w:ascii="Palatino Linotype" w:hAnsi="Palatino Linotype"/>
          <w:b/>
        </w:rPr>
        <w:t>CUARTO</w:t>
      </w:r>
      <w:r w:rsidRPr="00275358">
        <w:rPr>
          <w:rFonts w:ascii="Palatino Linotype" w:hAnsi="Palatino Linotype"/>
        </w:rPr>
        <w:t xml:space="preserve"> de la presente resolución.</w:t>
      </w:r>
    </w:p>
    <w:p w14:paraId="768B7326" w14:textId="77777777" w:rsidR="008D272B" w:rsidRPr="00275358" w:rsidRDefault="008D272B" w:rsidP="00575308">
      <w:pPr>
        <w:spacing w:line="360" w:lineRule="auto"/>
        <w:jc w:val="both"/>
        <w:rPr>
          <w:rFonts w:ascii="Palatino Linotype" w:hAnsi="Palatino Linotype"/>
        </w:rPr>
      </w:pPr>
    </w:p>
    <w:p w14:paraId="5ECD6CF1" w14:textId="77777777" w:rsidR="00C66EE7" w:rsidRPr="00275358" w:rsidRDefault="00C66EE7" w:rsidP="00C66EE7">
      <w:pPr>
        <w:spacing w:line="360" w:lineRule="auto"/>
        <w:jc w:val="both"/>
        <w:rPr>
          <w:rFonts w:ascii="Palatino Linotype" w:eastAsia="Calibri" w:hAnsi="Palatino Linotype" w:cs="Arial"/>
          <w:bCs/>
          <w:lang w:val="es-ES"/>
        </w:rPr>
      </w:pPr>
      <w:r w:rsidRPr="00275358">
        <w:rPr>
          <w:rFonts w:ascii="Palatino Linotype" w:hAnsi="Palatino Linotype" w:cs="Arial"/>
          <w:b/>
        </w:rPr>
        <w:t xml:space="preserve">SEGUNDO. </w:t>
      </w:r>
      <w:r w:rsidRPr="00275358">
        <w:rPr>
          <w:rFonts w:ascii="Palatino Linotype" w:eastAsia="Calibri" w:hAnsi="Palatino Linotype" w:cs="Arial"/>
          <w:bCs/>
          <w:lang w:val="es-ES"/>
        </w:rPr>
        <w:t xml:space="preserve">Se </w:t>
      </w:r>
      <w:r w:rsidRPr="00275358">
        <w:rPr>
          <w:rFonts w:ascii="Palatino Linotype" w:eastAsia="Calibri" w:hAnsi="Palatino Linotype" w:cs="Arial"/>
          <w:b/>
          <w:bCs/>
          <w:lang w:val="es-ES"/>
        </w:rPr>
        <w:t xml:space="preserve">MODIFICAN </w:t>
      </w:r>
      <w:r w:rsidRPr="00275358">
        <w:rPr>
          <w:rFonts w:ascii="Palatino Linotype" w:eastAsia="Calibri" w:hAnsi="Palatino Linotype" w:cs="Arial"/>
          <w:bCs/>
          <w:lang w:val="es-ES"/>
        </w:rPr>
        <w:t xml:space="preserve">las respuestas a las solicitudes </w:t>
      </w:r>
      <w:r w:rsidRPr="00275358">
        <w:rPr>
          <w:rFonts w:ascii="Palatino Linotype" w:eastAsia="Palatino Linotype" w:hAnsi="Palatino Linotype" w:cs="Palatino Linotype"/>
          <w:b/>
          <w:color w:val="000000"/>
        </w:rPr>
        <w:t>00075/CHALCO/IP/2023 y 00074/CHALCO/IP/2023</w:t>
      </w:r>
      <w:r w:rsidRPr="00275358">
        <w:rPr>
          <w:rFonts w:ascii="Palatino Linotype" w:eastAsia="Calibri" w:hAnsi="Palatino Linotype" w:cs="Arial"/>
          <w:bCs/>
          <w:lang w:val="es-ES"/>
        </w:rPr>
        <w:t xml:space="preserve"> emitidas por el</w:t>
      </w:r>
      <w:r w:rsidRPr="00275358">
        <w:rPr>
          <w:rFonts w:ascii="Palatino Linotype" w:hAnsi="Palatino Linotype"/>
          <w:b/>
          <w:bCs/>
        </w:rPr>
        <w:t xml:space="preserve"> Ayuntamiento de Chalco</w:t>
      </w:r>
      <w:r w:rsidRPr="00275358">
        <w:rPr>
          <w:rFonts w:ascii="Palatino Linotype" w:eastAsia="Calibri" w:hAnsi="Palatino Linotype" w:cs="Arial"/>
          <w:b/>
          <w:bCs/>
          <w:lang w:val="es-ES"/>
        </w:rPr>
        <w:t xml:space="preserve"> y se ORDENA </w:t>
      </w:r>
      <w:r w:rsidRPr="00275358">
        <w:rPr>
          <w:rFonts w:ascii="Palatino Linotype" w:eastAsia="Calibri" w:hAnsi="Palatino Linotype" w:cs="Arial"/>
          <w:bCs/>
          <w:lang w:val="es-ES"/>
        </w:rPr>
        <w:t xml:space="preserve">entregar vía Sistema de Acceso a la Información Mexiquense </w:t>
      </w:r>
      <w:r w:rsidRPr="00275358">
        <w:rPr>
          <w:rFonts w:ascii="Palatino Linotype" w:eastAsia="Calibri" w:hAnsi="Palatino Linotype" w:cs="Arial"/>
          <w:b/>
          <w:bCs/>
          <w:lang w:val="es-ES"/>
        </w:rPr>
        <w:t>(SAIMEX)</w:t>
      </w:r>
      <w:r w:rsidRPr="00275358">
        <w:rPr>
          <w:rFonts w:ascii="Palatino Linotype" w:eastAsia="Calibri" w:hAnsi="Palatino Linotype" w:cs="Arial"/>
          <w:bCs/>
          <w:lang w:val="es-ES"/>
        </w:rPr>
        <w:t xml:space="preserve">, de ser el caso en versión pública, del </w:t>
      </w:r>
      <w:r w:rsidRPr="00275358">
        <w:rPr>
          <w:rFonts w:ascii="Palatino Linotype" w:hAnsi="Palatino Linotype"/>
          <w:b/>
          <w:color w:val="000000"/>
        </w:rPr>
        <w:t>Secretario o Secretaria Técnica del Consejo Municipal de Seguridad Pública y del Director de Seguridad Pública Tránsito y Bomberos</w:t>
      </w:r>
      <w:r w:rsidRPr="00275358">
        <w:rPr>
          <w:rFonts w:ascii="Palatino Linotype" w:hAnsi="Palatino Linotype"/>
        </w:rPr>
        <w:t xml:space="preserve"> al veinte de febrero de dos mil veintitrés, </w:t>
      </w:r>
      <w:r w:rsidRPr="00275358">
        <w:rPr>
          <w:rFonts w:ascii="Palatino Linotype" w:eastAsia="Calibri" w:hAnsi="Palatino Linotype" w:cs="Arial"/>
          <w:bCs/>
          <w:lang w:val="es-ES"/>
        </w:rPr>
        <w:t>los documentos en donde conste la siguiente información:</w:t>
      </w:r>
    </w:p>
    <w:p w14:paraId="09D94860" w14:textId="77777777" w:rsidR="00C66EE7" w:rsidRPr="00275358" w:rsidRDefault="00C66EE7" w:rsidP="00C66EE7">
      <w:pPr>
        <w:spacing w:line="360" w:lineRule="auto"/>
        <w:ind w:left="567" w:right="565"/>
        <w:jc w:val="both"/>
        <w:rPr>
          <w:rFonts w:ascii="Palatino Linotype" w:eastAsia="Calibri" w:hAnsi="Palatino Linotype" w:cs="Arial"/>
          <w:bCs/>
          <w:lang w:val="es-ES"/>
        </w:rPr>
      </w:pPr>
    </w:p>
    <w:p w14:paraId="6FBA30C9" w14:textId="77777777" w:rsidR="00C66EE7" w:rsidRPr="00455CEF" w:rsidRDefault="00924010" w:rsidP="00E83546">
      <w:pPr>
        <w:pStyle w:val="Prrafodelista"/>
        <w:numPr>
          <w:ilvl w:val="0"/>
          <w:numId w:val="24"/>
        </w:numPr>
        <w:spacing w:line="360" w:lineRule="auto"/>
        <w:ind w:left="567" w:right="565"/>
        <w:jc w:val="both"/>
        <w:rPr>
          <w:rFonts w:ascii="Palatino Linotype" w:hAnsi="Palatino Linotype"/>
          <w:b/>
          <w:bCs/>
          <w:color w:val="000000"/>
        </w:rPr>
      </w:pPr>
      <w:r w:rsidRPr="00455CEF">
        <w:rPr>
          <w:rFonts w:ascii="Palatino Linotype" w:hAnsi="Palatino Linotype"/>
          <w:b/>
          <w:bCs/>
          <w:color w:val="000000"/>
        </w:rPr>
        <w:t xml:space="preserve">El </w:t>
      </w:r>
      <w:r w:rsidR="00E83546" w:rsidRPr="00455CEF">
        <w:rPr>
          <w:rFonts w:ascii="Palatino Linotype" w:hAnsi="Palatino Linotype"/>
          <w:b/>
          <w:bCs/>
          <w:color w:val="000000"/>
        </w:rPr>
        <w:t>A</w:t>
      </w:r>
      <w:r w:rsidRPr="00455CEF">
        <w:rPr>
          <w:rFonts w:ascii="Palatino Linotype" w:hAnsi="Palatino Linotype"/>
          <w:b/>
          <w:bCs/>
          <w:color w:val="000000"/>
        </w:rPr>
        <w:t xml:space="preserve">cuerdo de </w:t>
      </w:r>
      <w:r w:rsidR="00E83546" w:rsidRPr="00455CEF">
        <w:rPr>
          <w:rFonts w:ascii="Palatino Linotype" w:hAnsi="Palatino Linotype"/>
          <w:b/>
          <w:bCs/>
          <w:color w:val="000000"/>
        </w:rPr>
        <w:t>I</w:t>
      </w:r>
      <w:r w:rsidRPr="00455CEF">
        <w:rPr>
          <w:rFonts w:ascii="Palatino Linotype" w:hAnsi="Palatino Linotype"/>
          <w:b/>
          <w:bCs/>
          <w:color w:val="000000"/>
        </w:rPr>
        <w:t xml:space="preserve">nexistencia </w:t>
      </w:r>
      <w:r w:rsidR="00E83546" w:rsidRPr="00455CEF">
        <w:rPr>
          <w:rFonts w:ascii="Palatino Linotype" w:hAnsi="Palatino Linotype"/>
          <w:b/>
          <w:bCs/>
          <w:color w:val="000000"/>
        </w:rPr>
        <w:t xml:space="preserve">relativo al </w:t>
      </w:r>
      <w:r w:rsidR="00E83546" w:rsidRPr="00455CEF">
        <w:rPr>
          <w:rFonts w:ascii="Palatino Linotype" w:hAnsi="Palatino Linotype" w:cs="Tahoma"/>
          <w:b/>
          <w:bCs/>
          <w:iCs/>
          <w:lang w:val="es-ES"/>
        </w:rPr>
        <w:t>resultado</w:t>
      </w:r>
      <w:r w:rsidR="00C66EE7" w:rsidRPr="00455CEF">
        <w:rPr>
          <w:rFonts w:ascii="Palatino Linotype" w:hAnsi="Palatino Linotype" w:cs="Tahoma"/>
          <w:b/>
          <w:bCs/>
          <w:iCs/>
          <w:lang w:val="es-ES"/>
        </w:rPr>
        <w:t xml:space="preserve"> global de la evaluación de control de confianza (apro</w:t>
      </w:r>
      <w:r w:rsidR="00E83546" w:rsidRPr="00455CEF">
        <w:rPr>
          <w:rFonts w:ascii="Palatino Linotype" w:hAnsi="Palatino Linotype" w:cs="Tahoma"/>
          <w:b/>
          <w:bCs/>
          <w:iCs/>
          <w:lang w:val="es-ES"/>
        </w:rPr>
        <w:t xml:space="preserve">bado, no aprobado </w:t>
      </w:r>
      <w:proofErr w:type="spellStart"/>
      <w:r w:rsidR="00E83546" w:rsidRPr="00455CEF">
        <w:rPr>
          <w:rFonts w:ascii="Palatino Linotype" w:hAnsi="Palatino Linotype" w:cs="Tahoma"/>
          <w:b/>
          <w:bCs/>
          <w:iCs/>
          <w:lang w:val="es-ES"/>
        </w:rPr>
        <w:t>u</w:t>
      </w:r>
      <w:proofErr w:type="spellEnd"/>
      <w:r w:rsidR="00E83546" w:rsidRPr="00455CEF">
        <w:rPr>
          <w:rFonts w:ascii="Palatino Linotype" w:hAnsi="Palatino Linotype" w:cs="Tahoma"/>
          <w:b/>
          <w:bCs/>
          <w:iCs/>
          <w:lang w:val="es-ES"/>
        </w:rPr>
        <w:t xml:space="preserve"> homólogo) y </w:t>
      </w:r>
      <w:r w:rsidR="00E83546" w:rsidRPr="00455CEF">
        <w:rPr>
          <w:rFonts w:ascii="Palatino Linotype" w:hAnsi="Palatino Linotype" w:cs="Arial"/>
          <w:b/>
          <w:bCs/>
        </w:rPr>
        <w:t xml:space="preserve">al </w:t>
      </w:r>
      <w:r w:rsidR="00C66EE7" w:rsidRPr="00455CEF">
        <w:rPr>
          <w:rFonts w:ascii="Palatino Linotype" w:hAnsi="Palatino Linotype" w:cs="Arial"/>
          <w:b/>
          <w:bCs/>
        </w:rPr>
        <w:t>Certificado Único Policial;</w:t>
      </w:r>
    </w:p>
    <w:p w14:paraId="54EE8BC6" w14:textId="77777777" w:rsidR="00C66EE7" w:rsidRPr="00455CEF" w:rsidRDefault="00C66EE7" w:rsidP="00C66EE7">
      <w:pPr>
        <w:pStyle w:val="Prrafodelista"/>
        <w:numPr>
          <w:ilvl w:val="0"/>
          <w:numId w:val="24"/>
        </w:numPr>
        <w:spacing w:line="360" w:lineRule="auto"/>
        <w:ind w:left="567" w:right="565"/>
        <w:jc w:val="both"/>
        <w:rPr>
          <w:rFonts w:ascii="Palatino Linotype" w:hAnsi="Palatino Linotype" w:cs="Arial"/>
          <w:b/>
          <w:color w:val="000000" w:themeColor="text1"/>
        </w:rPr>
      </w:pPr>
      <w:r w:rsidRPr="00455CEF">
        <w:rPr>
          <w:rFonts w:ascii="Palatino Linotype" w:hAnsi="Palatino Linotype" w:cs="Arial"/>
          <w:b/>
          <w:bCs/>
        </w:rPr>
        <w:t>Currículum Vitae, Ficha Curricular o documento análogo;</w:t>
      </w:r>
    </w:p>
    <w:p w14:paraId="5E751567" w14:textId="77777777" w:rsidR="00C66EE7" w:rsidRPr="00455CEF" w:rsidRDefault="00C66EE7" w:rsidP="00C66EE7">
      <w:pPr>
        <w:pStyle w:val="Prrafodelista"/>
        <w:numPr>
          <w:ilvl w:val="0"/>
          <w:numId w:val="24"/>
        </w:numPr>
        <w:spacing w:line="360" w:lineRule="auto"/>
        <w:ind w:left="567" w:right="565"/>
        <w:jc w:val="both"/>
        <w:rPr>
          <w:rFonts w:ascii="Palatino Linotype" w:hAnsi="Palatino Linotype" w:cs="Arial"/>
          <w:b/>
          <w:color w:val="000000" w:themeColor="text1"/>
        </w:rPr>
      </w:pPr>
      <w:r w:rsidRPr="00455CEF">
        <w:rPr>
          <w:rFonts w:ascii="Palatino Linotype" w:hAnsi="Palatino Linotype" w:cs="Arial"/>
          <w:b/>
          <w:color w:val="000000" w:themeColor="text1"/>
        </w:rPr>
        <w:t>Cédula Pro</w:t>
      </w:r>
      <w:r w:rsidR="005F6712" w:rsidRPr="00455CEF">
        <w:rPr>
          <w:rFonts w:ascii="Palatino Linotype" w:hAnsi="Palatino Linotype" w:cs="Arial"/>
          <w:b/>
          <w:color w:val="000000" w:themeColor="text1"/>
        </w:rPr>
        <w:t>fesional.</w:t>
      </w:r>
    </w:p>
    <w:p w14:paraId="4CC2EE87" w14:textId="77777777" w:rsidR="00C66EE7" w:rsidRPr="00455CEF" w:rsidRDefault="00C66EE7" w:rsidP="00C66EE7">
      <w:pPr>
        <w:pStyle w:val="Prrafodelista"/>
        <w:numPr>
          <w:ilvl w:val="0"/>
          <w:numId w:val="24"/>
        </w:numPr>
        <w:spacing w:line="360" w:lineRule="auto"/>
        <w:ind w:left="567" w:right="565"/>
        <w:jc w:val="both"/>
        <w:rPr>
          <w:rFonts w:ascii="Palatino Linotype" w:hAnsi="Palatino Linotype" w:cs="Arial"/>
          <w:b/>
          <w:color w:val="000000" w:themeColor="text1"/>
        </w:rPr>
      </w:pPr>
      <w:r w:rsidRPr="00455CEF">
        <w:rPr>
          <w:rFonts w:ascii="Palatino Linotype" w:hAnsi="Palatino Linotype" w:cs="Arial"/>
          <w:b/>
          <w:color w:val="000000" w:themeColor="text1"/>
        </w:rPr>
        <w:t xml:space="preserve">Recibo de nómina de la </w:t>
      </w:r>
      <w:r w:rsidR="00113997" w:rsidRPr="00455CEF">
        <w:rPr>
          <w:rFonts w:ascii="Palatino Linotype" w:hAnsi="Palatino Linotype" w:cs="Arial"/>
          <w:b/>
          <w:color w:val="000000" w:themeColor="text1"/>
        </w:rPr>
        <w:t xml:space="preserve">primera y </w:t>
      </w:r>
      <w:r w:rsidRPr="00455CEF">
        <w:rPr>
          <w:rFonts w:ascii="Palatino Linotype" w:hAnsi="Palatino Linotype" w:cs="Arial"/>
          <w:b/>
          <w:color w:val="000000" w:themeColor="text1"/>
        </w:rPr>
        <w:t>segunda quincena</w:t>
      </w:r>
      <w:r w:rsidR="008C7D56" w:rsidRPr="00455CEF">
        <w:rPr>
          <w:rFonts w:ascii="Palatino Linotype" w:hAnsi="Palatino Linotype" w:cs="Arial"/>
          <w:b/>
          <w:color w:val="000000" w:themeColor="text1"/>
        </w:rPr>
        <w:t xml:space="preserve"> de enero de dos mil veintitrés; y</w:t>
      </w:r>
    </w:p>
    <w:p w14:paraId="6D459046" w14:textId="77777777" w:rsidR="008C7D56" w:rsidRPr="00455CEF" w:rsidRDefault="008D272B" w:rsidP="00C66EE7">
      <w:pPr>
        <w:pStyle w:val="Prrafodelista"/>
        <w:numPr>
          <w:ilvl w:val="0"/>
          <w:numId w:val="24"/>
        </w:numPr>
        <w:spacing w:line="360" w:lineRule="auto"/>
        <w:ind w:left="567" w:right="565"/>
        <w:jc w:val="both"/>
        <w:rPr>
          <w:rFonts w:ascii="Palatino Linotype" w:hAnsi="Palatino Linotype" w:cs="Arial"/>
          <w:b/>
          <w:color w:val="000000" w:themeColor="text1"/>
        </w:rPr>
      </w:pPr>
      <w:r w:rsidRPr="00455CEF">
        <w:rPr>
          <w:rFonts w:ascii="Palatino Linotype" w:eastAsia="Calibri" w:hAnsi="Palatino Linotype" w:cs="Arial"/>
          <w:b/>
          <w:lang w:val="es-ES"/>
        </w:rPr>
        <w:t xml:space="preserve">Certificado de No </w:t>
      </w:r>
      <w:r w:rsidR="008C7D56" w:rsidRPr="00455CEF">
        <w:rPr>
          <w:rFonts w:ascii="Palatino Linotype" w:eastAsia="Calibri" w:hAnsi="Palatino Linotype" w:cs="Arial"/>
          <w:b/>
          <w:lang w:val="es-ES"/>
        </w:rPr>
        <w:t>Deudor Alimentario Moroso</w:t>
      </w:r>
      <w:r w:rsidRPr="00455CEF">
        <w:rPr>
          <w:rFonts w:ascii="Palatino Linotype" w:eastAsia="Calibri" w:hAnsi="Palatino Linotype" w:cs="Arial"/>
          <w:b/>
          <w:lang w:val="es-ES"/>
        </w:rPr>
        <w:t>; y</w:t>
      </w:r>
    </w:p>
    <w:p w14:paraId="20BCC877" w14:textId="77777777" w:rsidR="005F6712" w:rsidRPr="00455CEF" w:rsidRDefault="005F6712" w:rsidP="00C66EE7">
      <w:pPr>
        <w:pStyle w:val="Prrafodelista"/>
        <w:numPr>
          <w:ilvl w:val="0"/>
          <w:numId w:val="24"/>
        </w:numPr>
        <w:spacing w:line="360" w:lineRule="auto"/>
        <w:ind w:left="567" w:right="565"/>
        <w:jc w:val="both"/>
        <w:rPr>
          <w:rFonts w:ascii="Palatino Linotype" w:hAnsi="Palatino Linotype" w:cs="Arial"/>
          <w:b/>
          <w:color w:val="000000" w:themeColor="text1"/>
        </w:rPr>
      </w:pPr>
      <w:r w:rsidRPr="00455CEF">
        <w:rPr>
          <w:rFonts w:ascii="Palatino Linotype" w:hAnsi="Palatino Linotype" w:cs="Arial"/>
          <w:b/>
          <w:color w:val="000000" w:themeColor="text1"/>
        </w:rPr>
        <w:lastRenderedPageBreak/>
        <w:t>Certificado de estudios remitidos mediante respuesta, en correcta versión pública.</w:t>
      </w:r>
    </w:p>
    <w:p w14:paraId="05633A9A" w14:textId="77777777" w:rsidR="00C66EE7" w:rsidRPr="00455CEF" w:rsidRDefault="00C66EE7" w:rsidP="00C66EE7">
      <w:pPr>
        <w:pStyle w:val="Prrafodelista"/>
        <w:spacing w:line="360" w:lineRule="auto"/>
        <w:ind w:left="567"/>
        <w:jc w:val="both"/>
        <w:rPr>
          <w:rFonts w:ascii="Palatino Linotype" w:hAnsi="Palatino Linotype" w:cs="Arial"/>
          <w:b/>
          <w:color w:val="000000" w:themeColor="text1"/>
        </w:rPr>
      </w:pPr>
    </w:p>
    <w:p w14:paraId="4ACBD05B" w14:textId="77777777" w:rsidR="00C66EE7" w:rsidRPr="00455CEF" w:rsidRDefault="00C66EE7" w:rsidP="00C66EE7">
      <w:pPr>
        <w:spacing w:line="360" w:lineRule="auto"/>
        <w:jc w:val="both"/>
        <w:rPr>
          <w:rFonts w:ascii="Palatino Linotype" w:eastAsia="Calibri" w:hAnsi="Palatino Linotype" w:cs="Arial"/>
        </w:rPr>
      </w:pPr>
      <w:r w:rsidRPr="00455CEF">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43B2F1E7" w14:textId="77777777" w:rsidR="00C66EE7" w:rsidRPr="00275358" w:rsidRDefault="00FD7F4D" w:rsidP="00FD7F4D">
      <w:pPr>
        <w:spacing w:before="240" w:after="360" w:line="360" w:lineRule="auto"/>
        <w:jc w:val="both"/>
        <w:rPr>
          <w:rFonts w:ascii="Palatino Linotype" w:eastAsia="Calibri" w:hAnsi="Palatino Linotype" w:cs="Arial"/>
        </w:rPr>
      </w:pPr>
      <w:r w:rsidRPr="00455CEF">
        <w:rPr>
          <w:rFonts w:ascii="Palatino Linotype" w:eastAsia="Calibri" w:hAnsi="Palatino Linotype" w:cs="Arial"/>
        </w:rPr>
        <w:t xml:space="preserve">Para el caso de no contar con la información que se </w:t>
      </w:r>
      <w:r w:rsidRPr="00455CEF">
        <w:rPr>
          <w:rFonts w:ascii="Palatino Linotype" w:eastAsia="Calibri" w:hAnsi="Palatino Linotype" w:cs="Arial"/>
          <w:b/>
        </w:rPr>
        <w:t>ORDENA</w:t>
      </w:r>
      <w:r w:rsidRPr="00455CEF">
        <w:rPr>
          <w:rFonts w:ascii="Palatino Linotype" w:eastAsia="Calibri" w:hAnsi="Palatino Linotype" w:cs="Arial"/>
        </w:rPr>
        <w:t xml:space="preserve"> en el inciso </w:t>
      </w:r>
      <w:r w:rsidR="00E83546" w:rsidRPr="00455CEF">
        <w:rPr>
          <w:rFonts w:ascii="Palatino Linotype" w:eastAsia="Calibri" w:hAnsi="Palatino Linotype" w:cs="Arial"/>
          <w:b/>
        </w:rPr>
        <w:t>“C</w:t>
      </w:r>
      <w:r w:rsidRPr="00455CEF">
        <w:rPr>
          <w:rFonts w:ascii="Palatino Linotype" w:eastAsia="Calibri" w:hAnsi="Palatino Linotype" w:cs="Arial"/>
          <w:b/>
        </w:rPr>
        <w:t>”,</w:t>
      </w:r>
      <w:r w:rsidRPr="00455CEF">
        <w:rPr>
          <w:rFonts w:ascii="Palatino Linotype" w:eastAsia="Calibri" w:hAnsi="Palatino Linotype" w:cs="Arial"/>
        </w:rPr>
        <w:t xml:space="preserve"> </w:t>
      </w:r>
      <w:r w:rsidR="00231375" w:rsidRPr="00455CEF">
        <w:rPr>
          <w:rFonts w:ascii="Palatino Linotype" w:eastAsia="Calibri" w:hAnsi="Palatino Linotype" w:cs="Arial"/>
        </w:rPr>
        <w:t>bastara con que así lo manifieste, en términos del artículo 19 párrafo segundo de la Ley de Transparencia Local.</w:t>
      </w:r>
    </w:p>
    <w:p w14:paraId="42F6F22D" w14:textId="77777777" w:rsidR="00C66EE7" w:rsidRPr="00275358" w:rsidRDefault="00C66EE7" w:rsidP="00C66EE7">
      <w:pPr>
        <w:pStyle w:val="Sinespaciado"/>
        <w:spacing w:line="360" w:lineRule="auto"/>
        <w:jc w:val="both"/>
        <w:rPr>
          <w:rFonts w:ascii="Palatino Linotype" w:eastAsia="Calibri" w:hAnsi="Palatino Linotype" w:cs="Arial"/>
          <w:bCs/>
          <w:lang w:val="es-ES"/>
        </w:rPr>
      </w:pPr>
      <w:r w:rsidRPr="00275358">
        <w:rPr>
          <w:rFonts w:ascii="Palatino Linotype" w:eastAsia="Calibri" w:hAnsi="Palatino Linotype" w:cs="Arial"/>
          <w:b/>
          <w:bCs/>
          <w:lang w:val="es-ES"/>
        </w:rPr>
        <w:t xml:space="preserve">TERCERO. </w:t>
      </w:r>
      <w:r w:rsidRPr="00275358">
        <w:rPr>
          <w:rFonts w:ascii="Palatino Linotype" w:hAnsi="Palatino Linotype" w:cs="Arial"/>
          <w:b/>
          <w:color w:val="222222"/>
          <w:shd w:val="clear" w:color="auto" w:fill="FFFFFF"/>
        </w:rPr>
        <w:t>NOTIFÍQUESE</w:t>
      </w:r>
      <w:r w:rsidRPr="00275358">
        <w:rPr>
          <w:rFonts w:ascii="Palatino Linotype" w:hAnsi="Palatino Linotype" w:cs="Arial"/>
          <w:color w:val="222222"/>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35A5D">
        <w:rPr>
          <w:rFonts w:ascii="Palatino Linotype" w:hAnsi="Palatino Linotype" w:cs="Arial"/>
          <w:b/>
          <w:color w:val="222222"/>
          <w:shd w:val="clear" w:color="auto" w:fill="FFFFFF"/>
        </w:rPr>
        <w:t>dé cumplimiento a lo ordenado dentro del plazo de diez días hábiles</w:t>
      </w:r>
      <w:r w:rsidRPr="00275358">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B57839" w14:textId="77777777" w:rsidR="00C66EE7" w:rsidRPr="00275358" w:rsidRDefault="00C66EE7" w:rsidP="00C66EE7">
      <w:pPr>
        <w:spacing w:line="360" w:lineRule="auto"/>
        <w:jc w:val="both"/>
        <w:rPr>
          <w:rFonts w:ascii="Palatino Linotype" w:eastAsia="Calibri" w:hAnsi="Palatino Linotype" w:cs="Arial"/>
        </w:rPr>
      </w:pPr>
    </w:p>
    <w:p w14:paraId="4AD1EE4F" w14:textId="77777777" w:rsidR="00C66EE7" w:rsidRPr="00275358" w:rsidRDefault="00C66EE7" w:rsidP="00C66EE7">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275358">
        <w:rPr>
          <w:rFonts w:ascii="Palatino Linotype" w:eastAsia="Palatino Linotype" w:hAnsi="Palatino Linotype" w:cs="Palatino Linotype"/>
          <w:b/>
        </w:rPr>
        <w:t xml:space="preserve">CUARTO. </w:t>
      </w:r>
      <w:r w:rsidRPr="00275358">
        <w:rPr>
          <w:rFonts w:ascii="Palatino Linotype" w:hAnsi="Palatino Linotype"/>
          <w:b/>
          <w:bCs/>
          <w:color w:val="222222"/>
          <w:lang w:val="es-ES"/>
        </w:rPr>
        <w:t xml:space="preserve">Notifíquese </w:t>
      </w:r>
      <w:r w:rsidRPr="00275358">
        <w:rPr>
          <w:rFonts w:ascii="Palatino Linotype" w:hAnsi="Palatino Linotype"/>
          <w:bCs/>
          <w:color w:val="222222"/>
          <w:lang w:val="es-ES"/>
        </w:rPr>
        <w:t xml:space="preserve">al </w:t>
      </w:r>
      <w:r w:rsidRPr="00275358">
        <w:rPr>
          <w:rFonts w:ascii="Palatino Linotype" w:hAnsi="Palatino Linotype"/>
          <w:b/>
          <w:bCs/>
          <w:color w:val="222222"/>
          <w:lang w:val="es-ES"/>
        </w:rPr>
        <w:t>RECURRENTE</w:t>
      </w:r>
      <w:r w:rsidRPr="00275358">
        <w:rPr>
          <w:rFonts w:ascii="Palatino Linotype" w:hAnsi="Palatino Linotype"/>
          <w:b/>
          <w:color w:val="222222"/>
          <w:lang w:val="es-ES"/>
        </w:rPr>
        <w:t xml:space="preserve"> </w:t>
      </w:r>
      <w:r w:rsidRPr="00275358">
        <w:rPr>
          <w:rFonts w:ascii="Palatino Linotype" w:hAnsi="Palatino Linotype"/>
        </w:rPr>
        <w:t>la presente resolución</w:t>
      </w:r>
      <w:r w:rsidRPr="00275358">
        <w:rPr>
          <w:rFonts w:ascii="Palatino Linotype" w:eastAsia="MS Mincho" w:hAnsi="Palatino Linotype"/>
        </w:rPr>
        <w:t xml:space="preserve"> a través del Sistema de Acceso a la Información Mexiquense (SAIMEX).</w:t>
      </w:r>
    </w:p>
    <w:p w14:paraId="72B0311A" w14:textId="77777777" w:rsidR="00C66EE7" w:rsidRPr="00275358" w:rsidRDefault="00C66EE7" w:rsidP="00C66EE7">
      <w:pPr>
        <w:tabs>
          <w:tab w:val="left" w:pos="284"/>
          <w:tab w:val="left" w:pos="8080"/>
        </w:tabs>
        <w:spacing w:line="360" w:lineRule="auto"/>
        <w:ind w:right="49"/>
        <w:contextualSpacing/>
        <w:jc w:val="both"/>
        <w:rPr>
          <w:rFonts w:ascii="Palatino Linotype" w:hAnsi="Palatino Linotype"/>
          <w:color w:val="222222"/>
          <w:shd w:val="clear" w:color="auto" w:fill="FFFFFF"/>
        </w:rPr>
      </w:pPr>
    </w:p>
    <w:p w14:paraId="6C589B91" w14:textId="77777777" w:rsidR="00C66EE7" w:rsidRPr="00275358" w:rsidRDefault="00C66EE7" w:rsidP="00C66EE7">
      <w:pPr>
        <w:tabs>
          <w:tab w:val="left" w:pos="284"/>
        </w:tabs>
        <w:spacing w:line="360" w:lineRule="auto"/>
        <w:jc w:val="both"/>
        <w:rPr>
          <w:rFonts w:ascii="Palatino Linotype" w:eastAsia="MS Mincho" w:hAnsi="Palatino Linotype"/>
        </w:rPr>
      </w:pPr>
      <w:r w:rsidRPr="00275358">
        <w:rPr>
          <w:rFonts w:ascii="Palatino Linotype" w:hAnsi="Palatino Linotype" w:cs="Arial"/>
          <w:b/>
        </w:rPr>
        <w:t xml:space="preserve">QUINTO. </w:t>
      </w:r>
      <w:r w:rsidRPr="00275358">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E5503E3" w14:textId="77777777" w:rsidR="00C66EE7" w:rsidRPr="00275358" w:rsidRDefault="00C66EE7" w:rsidP="00C66EE7">
      <w:pPr>
        <w:tabs>
          <w:tab w:val="left" w:pos="284"/>
        </w:tabs>
        <w:spacing w:line="360" w:lineRule="auto"/>
        <w:jc w:val="both"/>
        <w:rPr>
          <w:rFonts w:ascii="Palatino Linotype" w:eastAsia="MS Mincho" w:hAnsi="Palatino Linotype"/>
        </w:rPr>
      </w:pPr>
    </w:p>
    <w:p w14:paraId="3E82D8D5" w14:textId="77777777" w:rsidR="00924010" w:rsidRPr="00275358" w:rsidRDefault="00C66EE7" w:rsidP="00924010">
      <w:pPr>
        <w:spacing w:line="360" w:lineRule="auto"/>
        <w:ind w:right="48"/>
        <w:jc w:val="both"/>
        <w:rPr>
          <w:rFonts w:ascii="Palatino Linotype" w:hAnsi="Palatino Linotype"/>
        </w:rPr>
      </w:pPr>
      <w:r w:rsidRPr="00275358">
        <w:rPr>
          <w:rFonts w:ascii="Palatino Linotype" w:hAnsi="Palatino Linotype" w:cs="Arial"/>
          <w:b/>
        </w:rPr>
        <w:t xml:space="preserve">SEXTO. </w:t>
      </w:r>
      <w:r w:rsidR="00924010" w:rsidRPr="00275358">
        <w:rPr>
          <w:rFonts w:ascii="Palatino Linotype" w:eastAsia="MS Mincho" w:hAnsi="Palatino Linotype"/>
          <w:lang w:val="es-ES"/>
        </w:rPr>
        <w:t xml:space="preserve">Se hace del conocimiento del </w:t>
      </w:r>
      <w:r w:rsidR="00924010" w:rsidRPr="00275358">
        <w:rPr>
          <w:rFonts w:ascii="Palatino Linotype" w:hAnsi="Palatino Linotype"/>
          <w:b/>
        </w:rPr>
        <w:t>RECURRENTE</w:t>
      </w:r>
      <w:r w:rsidR="00924010" w:rsidRPr="00275358">
        <w:rPr>
          <w:rFonts w:ascii="Palatino Linotype" w:hAnsi="Palatino Linotype"/>
        </w:rPr>
        <w:t xml:space="preserve"> </w:t>
      </w:r>
      <w:r w:rsidR="00924010" w:rsidRPr="00275358">
        <w:rPr>
          <w:rFonts w:ascii="Palatino Linotype" w:eastAsia="MS Mincho" w:hAnsi="Palatino Linotype"/>
          <w:lang w:val="es-ES"/>
        </w:rPr>
        <w:t xml:space="preserve">que, de conformidad con lo establecido en el artículo 196 de la Ley de Transparencia y Acceso a la Información Pública del Estado de México y </w:t>
      </w:r>
      <w:r w:rsidR="00924010" w:rsidRPr="00455CEF">
        <w:rPr>
          <w:rFonts w:ascii="Palatino Linotype" w:eastAsia="MS Mincho" w:hAnsi="Palatino Linotype"/>
          <w:lang w:val="es-ES"/>
        </w:rPr>
        <w:t xml:space="preserve">Municipios, </w:t>
      </w:r>
      <w:r w:rsidR="00924010" w:rsidRPr="00455CEF">
        <w:rPr>
          <w:rFonts w:ascii="Palatino Linotype" w:hAnsi="Palatino Linotype"/>
        </w:rPr>
        <w:t>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w:t>
      </w:r>
      <w:r w:rsidR="00924010" w:rsidRPr="00275358">
        <w:rPr>
          <w:rFonts w:ascii="Palatino Linotype" w:hAnsi="Palatino Linotype"/>
        </w:rPr>
        <w:t xml:space="preserve"> amparo en los términos de las Leyes aplicables.</w:t>
      </w:r>
    </w:p>
    <w:p w14:paraId="3CC53427" w14:textId="77777777" w:rsidR="00C66EE7" w:rsidRPr="00275358" w:rsidRDefault="00C66EE7" w:rsidP="00C66EE7">
      <w:pPr>
        <w:spacing w:line="360" w:lineRule="auto"/>
        <w:jc w:val="both"/>
        <w:rPr>
          <w:rFonts w:ascii="Palatino Linotype" w:eastAsia="Calibri" w:hAnsi="Palatino Linotype" w:cs="Arial"/>
          <w:bCs/>
        </w:rPr>
      </w:pPr>
    </w:p>
    <w:p w14:paraId="746E8EA9" w14:textId="77777777" w:rsidR="00C66EE7" w:rsidRPr="00275358" w:rsidRDefault="00C66EE7" w:rsidP="00C66EE7">
      <w:pPr>
        <w:spacing w:line="360" w:lineRule="auto"/>
        <w:jc w:val="both"/>
        <w:rPr>
          <w:rFonts w:ascii="Palatino Linotype" w:eastAsia="MS Mincho" w:hAnsi="Palatino Linotype"/>
          <w:lang w:val="es-ES"/>
        </w:rPr>
      </w:pPr>
      <w:r w:rsidRPr="00275358">
        <w:rPr>
          <w:rFonts w:ascii="Palatino Linotype" w:eastAsia="MS Mincho" w:hAnsi="Palatino Linotype"/>
          <w:b/>
        </w:rPr>
        <w:t>SÉPTIMO.</w:t>
      </w:r>
      <w:r w:rsidRPr="00275358">
        <w:rPr>
          <w:rFonts w:ascii="Palatino Linotype" w:eastAsia="MS Mincho" w:hAnsi="Palatino Linotype"/>
          <w:b/>
          <w:color w:val="000000"/>
        </w:rPr>
        <w:t xml:space="preserve"> </w:t>
      </w:r>
      <w:r w:rsidRPr="00275358">
        <w:rPr>
          <w:rFonts w:ascii="Palatino Linotype" w:eastAsia="MS Mincho" w:hAnsi="Palatino Linotype"/>
          <w:lang w:val="es-ES"/>
        </w:rPr>
        <w:t xml:space="preserve">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w:t>
      </w:r>
      <w:r w:rsidRPr="00275358">
        <w:rPr>
          <w:rFonts w:ascii="Palatino Linotype" w:eastAsia="MS Mincho" w:hAnsi="Palatino Linotype"/>
          <w:lang w:val="es-ES"/>
        </w:rPr>
        <w:lastRenderedPageBreak/>
        <w:t xml:space="preserve">México y Municipios, determine lo conducente, en términos del Considerando </w:t>
      </w:r>
      <w:r w:rsidRPr="00275358">
        <w:rPr>
          <w:rFonts w:ascii="Palatino Linotype" w:eastAsia="MS Mincho" w:hAnsi="Palatino Linotype"/>
          <w:b/>
          <w:lang w:val="es-ES"/>
        </w:rPr>
        <w:t xml:space="preserve">SEXTO </w:t>
      </w:r>
      <w:r w:rsidRPr="00275358">
        <w:rPr>
          <w:rFonts w:ascii="Palatino Linotype" w:eastAsia="MS Mincho" w:hAnsi="Palatino Linotype"/>
          <w:lang w:val="es-ES"/>
        </w:rPr>
        <w:t>de la presente resolución.</w:t>
      </w:r>
    </w:p>
    <w:p w14:paraId="5063E912" w14:textId="77777777" w:rsidR="002365CA" w:rsidRPr="00275358" w:rsidRDefault="002365CA">
      <w:pPr>
        <w:spacing w:line="360" w:lineRule="auto"/>
        <w:jc w:val="both"/>
        <w:rPr>
          <w:rFonts w:ascii="Palatino Linotype" w:eastAsia="Palatino Linotype" w:hAnsi="Palatino Linotype" w:cs="Palatino Linotype"/>
        </w:rPr>
      </w:pPr>
    </w:p>
    <w:p w14:paraId="2C00A6A3" w14:textId="32AA5107" w:rsidR="00625BA8" w:rsidRDefault="00625BA8" w:rsidP="00625BA8">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E0E62">
        <w:rPr>
          <w:rFonts w:ascii="Palatino Linotype" w:hAnsi="Palatino Linotype"/>
        </w:rPr>
        <w:t xml:space="preserve"> EMITIENDO VOTO PARTICULAR CONCURRENTE</w:t>
      </w:r>
      <w:r w:rsidRPr="003C7186">
        <w:rPr>
          <w:rFonts w:ascii="Palatino Linotype" w:hAnsi="Palatino Linotype"/>
        </w:rPr>
        <w:t>; SHARON CRISTINA MORALES MARTÍNEZ; LUIS GUSTAVO PARRA NORIEGA</w:t>
      </w:r>
      <w:r w:rsidR="004E0E62">
        <w:rPr>
          <w:rFonts w:ascii="Palatino Linotype" w:hAnsi="Palatino Linotype"/>
        </w:rPr>
        <w:t xml:space="preserve"> EMITIENDO VOTO PARTICULAR CONCURRENTE</w:t>
      </w:r>
      <w:r>
        <w:rPr>
          <w:rFonts w:ascii="Palatino Linotype" w:hAnsi="Palatino Linotype"/>
        </w:rPr>
        <w:t xml:space="preserve"> </w:t>
      </w:r>
      <w:r w:rsidRPr="003C7186">
        <w:rPr>
          <w:rFonts w:ascii="Palatino Linotype" w:hAnsi="Palatino Linotype"/>
        </w:rPr>
        <w:t>Y GUADALUPE RAMÍREZ PEÑA</w:t>
      </w:r>
      <w:r w:rsidR="004E0E62">
        <w:rPr>
          <w:rFonts w:ascii="Palatino Linotype" w:hAnsi="Palatino Linotype"/>
        </w:rPr>
        <w:t xml:space="preserve"> EMITIENDO VOTO PARTICULAR</w:t>
      </w:r>
      <w:r w:rsidRPr="003C7186">
        <w:rPr>
          <w:rFonts w:ascii="Palatino Linotype" w:hAnsi="Palatino Linotype"/>
        </w:rPr>
        <w:t xml:space="preserve">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79F705C4" w14:textId="77777777" w:rsidR="002365CA" w:rsidRPr="00275358" w:rsidRDefault="002365CA">
      <w:pPr>
        <w:spacing w:line="360" w:lineRule="auto"/>
        <w:jc w:val="both"/>
        <w:rPr>
          <w:rFonts w:ascii="Palatino Linotype" w:eastAsia="Palatino Linotype" w:hAnsi="Palatino Linotype" w:cs="Palatino Linotype"/>
        </w:rPr>
      </w:pPr>
    </w:p>
    <w:p w14:paraId="14A5222C" w14:textId="77777777" w:rsidR="002365CA" w:rsidRPr="00275358" w:rsidRDefault="002365CA">
      <w:pPr>
        <w:spacing w:line="360" w:lineRule="auto"/>
        <w:jc w:val="both"/>
        <w:rPr>
          <w:rFonts w:ascii="Palatino Linotype" w:eastAsia="Palatino Linotype" w:hAnsi="Palatino Linotype" w:cs="Palatino Linotype"/>
        </w:rPr>
      </w:pPr>
    </w:p>
    <w:p w14:paraId="1E1CB01A" w14:textId="77777777" w:rsidR="002365CA" w:rsidRPr="00275358" w:rsidRDefault="002365CA">
      <w:pPr>
        <w:spacing w:line="360" w:lineRule="auto"/>
        <w:jc w:val="both"/>
        <w:rPr>
          <w:rFonts w:ascii="Palatino Linotype" w:eastAsia="Palatino Linotype" w:hAnsi="Palatino Linotype" w:cs="Palatino Linotype"/>
        </w:rPr>
      </w:pPr>
    </w:p>
    <w:p w14:paraId="4D9C9F2D" w14:textId="77777777" w:rsidR="002365CA" w:rsidRPr="00275358" w:rsidRDefault="002365CA">
      <w:pPr>
        <w:spacing w:line="360" w:lineRule="auto"/>
        <w:jc w:val="both"/>
        <w:rPr>
          <w:rFonts w:ascii="Palatino Linotype" w:eastAsia="Palatino Linotype" w:hAnsi="Palatino Linotype" w:cs="Palatino Linotype"/>
        </w:rPr>
      </w:pPr>
    </w:p>
    <w:p w14:paraId="0C935100" w14:textId="77777777" w:rsidR="002365CA" w:rsidRPr="00275358" w:rsidRDefault="002365CA">
      <w:pPr>
        <w:spacing w:line="360" w:lineRule="auto"/>
        <w:jc w:val="both"/>
        <w:rPr>
          <w:rFonts w:ascii="Palatino Linotype" w:eastAsia="Palatino Linotype" w:hAnsi="Palatino Linotype" w:cs="Palatino Linotype"/>
        </w:rPr>
      </w:pPr>
    </w:p>
    <w:p w14:paraId="0A9723B4" w14:textId="77777777" w:rsidR="002365CA" w:rsidRPr="00275358" w:rsidRDefault="002365CA">
      <w:pPr>
        <w:spacing w:line="360" w:lineRule="auto"/>
        <w:jc w:val="both"/>
        <w:rPr>
          <w:rFonts w:ascii="Palatino Linotype" w:eastAsia="Palatino Linotype" w:hAnsi="Palatino Linotype" w:cs="Palatino Linotype"/>
        </w:rPr>
      </w:pPr>
    </w:p>
    <w:p w14:paraId="6341546E" w14:textId="77777777" w:rsidR="002365CA" w:rsidRPr="00275358" w:rsidRDefault="002365CA">
      <w:pPr>
        <w:spacing w:line="360" w:lineRule="auto"/>
        <w:jc w:val="both"/>
        <w:rPr>
          <w:rFonts w:ascii="Palatino Linotype" w:eastAsia="Palatino Linotype" w:hAnsi="Palatino Linotype" w:cs="Palatino Linotype"/>
        </w:rPr>
      </w:pPr>
    </w:p>
    <w:p w14:paraId="5C50E7F6" w14:textId="77777777" w:rsidR="002365CA" w:rsidRPr="00275358" w:rsidRDefault="002365CA">
      <w:pPr>
        <w:spacing w:line="360" w:lineRule="auto"/>
        <w:jc w:val="both"/>
        <w:rPr>
          <w:rFonts w:ascii="Palatino Linotype" w:eastAsia="Palatino Linotype" w:hAnsi="Palatino Linotype" w:cs="Palatino Linotype"/>
        </w:rPr>
      </w:pPr>
    </w:p>
    <w:p w14:paraId="26DFA6B4" w14:textId="77777777" w:rsidR="002365CA" w:rsidRPr="00275358" w:rsidRDefault="002365CA">
      <w:pPr>
        <w:spacing w:line="360" w:lineRule="auto"/>
        <w:jc w:val="both"/>
        <w:rPr>
          <w:rFonts w:ascii="Palatino Linotype" w:eastAsia="Palatino Linotype" w:hAnsi="Palatino Linotype" w:cs="Palatino Linotype"/>
        </w:rPr>
      </w:pPr>
    </w:p>
    <w:p w14:paraId="6D0B152A" w14:textId="77777777" w:rsidR="002365CA" w:rsidRPr="00275358" w:rsidRDefault="002365CA">
      <w:pPr>
        <w:spacing w:line="360" w:lineRule="auto"/>
        <w:jc w:val="both"/>
        <w:rPr>
          <w:rFonts w:ascii="Palatino Linotype" w:eastAsia="Palatino Linotype" w:hAnsi="Palatino Linotype" w:cs="Palatino Linotype"/>
        </w:rPr>
      </w:pPr>
    </w:p>
    <w:p w14:paraId="5D37DAED" w14:textId="77777777" w:rsidR="002365CA" w:rsidRPr="00275358" w:rsidRDefault="002365CA">
      <w:pPr>
        <w:spacing w:line="360" w:lineRule="auto"/>
        <w:jc w:val="both"/>
        <w:rPr>
          <w:rFonts w:ascii="Palatino Linotype" w:eastAsia="Palatino Linotype" w:hAnsi="Palatino Linotype" w:cs="Palatino Linotype"/>
        </w:rPr>
      </w:pPr>
    </w:p>
    <w:p w14:paraId="42D69AE0" w14:textId="77777777" w:rsidR="002365CA" w:rsidRPr="00275358" w:rsidRDefault="002365CA">
      <w:pPr>
        <w:spacing w:line="360" w:lineRule="auto"/>
        <w:jc w:val="both"/>
        <w:rPr>
          <w:rFonts w:ascii="Palatino Linotype" w:eastAsia="Palatino Linotype" w:hAnsi="Palatino Linotype" w:cs="Palatino Linotype"/>
        </w:rPr>
      </w:pPr>
    </w:p>
    <w:p w14:paraId="3E0068FA" w14:textId="77777777" w:rsidR="002365CA" w:rsidRPr="00275358" w:rsidRDefault="002365CA">
      <w:pPr>
        <w:spacing w:line="360" w:lineRule="auto"/>
        <w:jc w:val="both"/>
        <w:rPr>
          <w:rFonts w:ascii="Palatino Linotype" w:eastAsia="Palatino Linotype" w:hAnsi="Palatino Linotype" w:cs="Palatino Linotype"/>
        </w:rPr>
      </w:pPr>
    </w:p>
    <w:p w14:paraId="30C82459" w14:textId="77777777" w:rsidR="002365CA" w:rsidRPr="00275358" w:rsidRDefault="002365CA">
      <w:pPr>
        <w:spacing w:line="360" w:lineRule="auto"/>
        <w:jc w:val="both"/>
        <w:rPr>
          <w:rFonts w:ascii="Palatino Linotype" w:eastAsia="Palatino Linotype" w:hAnsi="Palatino Linotype" w:cs="Palatino Linotype"/>
        </w:rPr>
      </w:pPr>
    </w:p>
    <w:p w14:paraId="092748E5" w14:textId="77777777" w:rsidR="002365CA" w:rsidRPr="00275358" w:rsidRDefault="002365CA">
      <w:pPr>
        <w:spacing w:line="360" w:lineRule="auto"/>
        <w:jc w:val="both"/>
        <w:rPr>
          <w:rFonts w:ascii="Palatino Linotype" w:eastAsia="Palatino Linotype" w:hAnsi="Palatino Linotype" w:cs="Palatino Linotype"/>
        </w:rPr>
      </w:pPr>
    </w:p>
    <w:sectPr w:rsidR="002365CA" w:rsidRPr="00275358" w:rsidSect="00275358">
      <w:headerReference w:type="default" r:id="rId24"/>
      <w:footerReference w:type="default" r:id="rId25"/>
      <w:headerReference w:type="first" r:id="rId26"/>
      <w:footerReference w:type="first" r:id="rId27"/>
      <w:pgSz w:w="12240" w:h="15840"/>
      <w:pgMar w:top="2552" w:right="900" w:bottom="255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7061" w14:textId="77777777" w:rsidR="00A51F29" w:rsidRDefault="00A51F29">
      <w:r>
        <w:separator/>
      </w:r>
    </w:p>
  </w:endnote>
  <w:endnote w:type="continuationSeparator" w:id="0">
    <w:p w14:paraId="7794DB48" w14:textId="77777777" w:rsidR="00A51F29" w:rsidRDefault="00A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8EBC" w14:textId="77777777" w:rsidR="00E16AEA" w:rsidRDefault="00E16AE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55CEF">
      <w:rPr>
        <w:rFonts w:ascii="Palatino Linotype" w:eastAsia="Palatino Linotype" w:hAnsi="Palatino Linotype" w:cs="Palatino Linotype"/>
        <w:b/>
        <w:noProof/>
        <w:color w:val="000000"/>
        <w:sz w:val="22"/>
        <w:szCs w:val="22"/>
      </w:rPr>
      <w:t>77</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55CEF">
      <w:rPr>
        <w:rFonts w:ascii="Palatino Linotype" w:eastAsia="Palatino Linotype" w:hAnsi="Palatino Linotype" w:cs="Palatino Linotype"/>
        <w:b/>
        <w:noProof/>
        <w:color w:val="000000"/>
        <w:sz w:val="22"/>
        <w:szCs w:val="22"/>
      </w:rPr>
      <w:t>78</w:t>
    </w:r>
    <w:r>
      <w:rPr>
        <w:rFonts w:ascii="Palatino Linotype" w:eastAsia="Palatino Linotype" w:hAnsi="Palatino Linotype" w:cs="Palatino Linotype"/>
        <w:b/>
        <w:color w:val="000000"/>
        <w:sz w:val="22"/>
        <w:szCs w:val="22"/>
      </w:rPr>
      <w:fldChar w:fldCharType="end"/>
    </w:r>
  </w:p>
  <w:p w14:paraId="2A1F7A7F" w14:textId="77777777" w:rsidR="00E16AEA" w:rsidRDefault="00E16AE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8E89" w14:textId="77777777" w:rsidR="00E16AEA" w:rsidRDefault="00E16AE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55CE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55CEF">
      <w:rPr>
        <w:rFonts w:ascii="Palatino Linotype" w:eastAsia="Palatino Linotype" w:hAnsi="Palatino Linotype" w:cs="Palatino Linotype"/>
        <w:noProof/>
        <w:color w:val="000000"/>
        <w:sz w:val="22"/>
        <w:szCs w:val="22"/>
      </w:rPr>
      <w:t>78</w:t>
    </w:r>
    <w:r>
      <w:rPr>
        <w:rFonts w:ascii="Palatino Linotype" w:eastAsia="Palatino Linotype" w:hAnsi="Palatino Linotype" w:cs="Palatino Linotype"/>
        <w:color w:val="000000"/>
        <w:sz w:val="22"/>
        <w:szCs w:val="22"/>
      </w:rPr>
      <w:fldChar w:fldCharType="end"/>
    </w:r>
  </w:p>
  <w:p w14:paraId="55B5034C" w14:textId="77777777" w:rsidR="00E16AEA" w:rsidRDefault="00E16AE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9C21" w14:textId="77777777" w:rsidR="00A51F29" w:rsidRDefault="00A51F29">
      <w:r>
        <w:separator/>
      </w:r>
    </w:p>
  </w:footnote>
  <w:footnote w:type="continuationSeparator" w:id="0">
    <w:p w14:paraId="7066533D" w14:textId="77777777" w:rsidR="00A51F29" w:rsidRDefault="00A51F29">
      <w:r>
        <w:continuationSeparator/>
      </w:r>
    </w:p>
  </w:footnote>
  <w:footnote w:id="1">
    <w:p w14:paraId="085F0E94" w14:textId="77777777" w:rsidR="00E16AEA" w:rsidRDefault="00E16A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41BF0135" w14:textId="77777777" w:rsidR="00E16AEA" w:rsidRDefault="00E16A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579E25FE" w14:textId="77777777" w:rsidR="00E16AEA" w:rsidRDefault="00E16A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69247602" w14:textId="77777777" w:rsidR="00E16AEA" w:rsidRDefault="00E16A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r>
        <w:rPr>
          <w:color w:val="000000"/>
          <w:sz w:val="20"/>
          <w:szCs w:val="20"/>
        </w:rPr>
        <w:t>Parr. 87.</w:t>
      </w:r>
    </w:p>
  </w:footnote>
  <w:footnote w:id="5">
    <w:p w14:paraId="36D02AC8" w14:textId="77777777" w:rsidR="00E16AEA" w:rsidRDefault="00E16AEA" w:rsidP="00FE5C58">
      <w:pPr>
        <w:pStyle w:val="Textonotapie"/>
      </w:pPr>
      <w:r>
        <w:rPr>
          <w:rStyle w:val="Refdenotaalpie"/>
        </w:rPr>
        <w:footnoteRef/>
      </w:r>
      <w:r>
        <w:t xml:space="preserve"> Disponible para su consulta en </w:t>
      </w:r>
      <w:hyperlink r:id="rId1" w:history="1">
        <w:r w:rsidRPr="00F65364">
          <w:rPr>
            <w:rStyle w:val="Hipervnculo"/>
            <w:rFonts w:ascii="Palatino Linotype" w:hAnsi="Palatino Linotype"/>
          </w:rPr>
          <w:t>https://www.gob.mx/cms/uploads/attachment/file/188142/6._Capacitaci_n_FORTASEG_Centro_Nacional_de_Certificaci_n_y_Acreditaci_n.pdf</w:t>
        </w:r>
      </w:hyperlink>
    </w:p>
  </w:footnote>
  <w:footnote w:id="6">
    <w:p w14:paraId="6B05FE64" w14:textId="77777777" w:rsidR="00E16AEA" w:rsidRDefault="00E16AEA" w:rsidP="00FE5C58">
      <w:pPr>
        <w:pStyle w:val="Textonotapie"/>
      </w:pPr>
      <w:r>
        <w:rPr>
          <w:rStyle w:val="Refdenotaalpie"/>
        </w:rPr>
        <w:footnoteRef/>
      </w:r>
      <w:r>
        <w:t xml:space="preserve"> Disponible en </w:t>
      </w:r>
      <w:hyperlink r:id="rId2" w:history="1">
        <w:r w:rsidRPr="00F65364">
          <w:rPr>
            <w:rStyle w:val="Hipervnculo"/>
            <w:rFonts w:ascii="Palatino Linotype" w:hAnsi="Palatino Linotype"/>
          </w:rPr>
          <w:t>https://ccc.edomex.gob.mx/evaluaciones_de_confianza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8079" w:type="dxa"/>
      <w:tblInd w:w="2127" w:type="dxa"/>
      <w:tblBorders>
        <w:top w:val="nil"/>
        <w:left w:val="nil"/>
        <w:bottom w:val="nil"/>
        <w:right w:val="nil"/>
        <w:insideH w:val="nil"/>
        <w:insideV w:val="nil"/>
      </w:tblBorders>
      <w:tblLayout w:type="fixed"/>
      <w:tblLook w:val="0400" w:firstRow="0" w:lastRow="0" w:firstColumn="0" w:lastColumn="0" w:noHBand="0" w:noVBand="1"/>
    </w:tblPr>
    <w:tblGrid>
      <w:gridCol w:w="3544"/>
      <w:gridCol w:w="4535"/>
    </w:tblGrid>
    <w:tr w:rsidR="00E16AEA" w14:paraId="0561F3A8" w14:textId="77777777" w:rsidTr="00275358">
      <w:trPr>
        <w:trHeight w:val="138"/>
      </w:trPr>
      <w:tc>
        <w:tcPr>
          <w:tcW w:w="3544" w:type="dxa"/>
          <w:shd w:val="clear" w:color="auto" w:fill="auto"/>
          <w:vAlign w:val="center"/>
        </w:tcPr>
        <w:p w14:paraId="4B1229D3" w14:textId="4A7BD53A" w:rsidR="00E16AEA" w:rsidRPr="00275358" w:rsidRDefault="00E16AEA">
          <w:pPr>
            <w:ind w:right="34"/>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RECURSO DE REVISIÓN:</w:t>
          </w:r>
        </w:p>
      </w:tc>
      <w:tc>
        <w:tcPr>
          <w:tcW w:w="4535" w:type="dxa"/>
          <w:shd w:val="clear" w:color="auto" w:fill="auto"/>
          <w:vAlign w:val="center"/>
        </w:tcPr>
        <w:p w14:paraId="12DB6297" w14:textId="5BB272C0" w:rsidR="00E16AEA" w:rsidRPr="00275358" w:rsidRDefault="00E16AEA" w:rsidP="00275358">
          <w:pPr>
            <w:pBdr>
              <w:top w:val="nil"/>
              <w:left w:val="nil"/>
              <w:bottom w:val="nil"/>
              <w:right w:val="nil"/>
              <w:between w:val="nil"/>
            </w:pBdr>
            <w:tabs>
              <w:tab w:val="right" w:pos="8504"/>
            </w:tabs>
            <w:rPr>
              <w:rFonts w:ascii="Palatino Linotype" w:eastAsia="Palatino Linotype" w:hAnsi="Palatino Linotype" w:cs="Palatino Linotype"/>
              <w:szCs w:val="20"/>
            </w:rPr>
          </w:pPr>
          <w:r>
            <w:rPr>
              <w:rFonts w:ascii="Palatino Linotype" w:eastAsia="Palatino Linotype" w:hAnsi="Palatino Linotype" w:cs="Palatino Linotype"/>
              <w:szCs w:val="20"/>
            </w:rPr>
            <w:t>01588/INFOEM/IP/RR/2023 y A</w:t>
          </w:r>
          <w:r w:rsidRPr="00275358">
            <w:rPr>
              <w:rFonts w:ascii="Palatino Linotype" w:eastAsia="Palatino Linotype" w:hAnsi="Palatino Linotype" w:cs="Palatino Linotype"/>
              <w:szCs w:val="20"/>
            </w:rPr>
            <w:t>cumulado</w:t>
          </w:r>
        </w:p>
      </w:tc>
    </w:tr>
    <w:tr w:rsidR="00E16AEA" w14:paraId="498289A8" w14:textId="77777777" w:rsidTr="00275358">
      <w:trPr>
        <w:trHeight w:val="233"/>
      </w:trPr>
      <w:tc>
        <w:tcPr>
          <w:tcW w:w="3544" w:type="dxa"/>
          <w:shd w:val="clear" w:color="auto" w:fill="auto"/>
          <w:vAlign w:val="center"/>
        </w:tcPr>
        <w:p w14:paraId="19CD1B5F" w14:textId="77777777" w:rsidR="00E16AEA" w:rsidRPr="00275358" w:rsidRDefault="00E16AEA">
          <w:pPr>
            <w:ind w:right="34"/>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SUJETO OBLIGADO:</w:t>
          </w:r>
        </w:p>
      </w:tc>
      <w:tc>
        <w:tcPr>
          <w:tcW w:w="4535" w:type="dxa"/>
          <w:shd w:val="clear" w:color="auto" w:fill="auto"/>
          <w:vAlign w:val="center"/>
        </w:tcPr>
        <w:p w14:paraId="6C9FCCD9" w14:textId="77777777" w:rsidR="00E16AEA" w:rsidRPr="00275358" w:rsidRDefault="00E16AEA" w:rsidP="00275358">
          <w:pPr>
            <w:pBdr>
              <w:top w:val="nil"/>
              <w:left w:val="nil"/>
              <w:bottom w:val="nil"/>
              <w:right w:val="nil"/>
              <w:between w:val="nil"/>
            </w:pBdr>
            <w:tabs>
              <w:tab w:val="right" w:pos="8504"/>
            </w:tabs>
            <w:rPr>
              <w:rFonts w:ascii="Palatino Linotype" w:eastAsia="Palatino Linotype" w:hAnsi="Palatino Linotype" w:cs="Palatino Linotype"/>
              <w:szCs w:val="20"/>
            </w:rPr>
          </w:pPr>
          <w:r w:rsidRPr="00275358">
            <w:rPr>
              <w:rFonts w:ascii="Palatino Linotype" w:eastAsia="Palatino Linotype" w:hAnsi="Palatino Linotype" w:cs="Palatino Linotype"/>
              <w:szCs w:val="20"/>
            </w:rPr>
            <w:t>Ayuntamiento de Chalco</w:t>
          </w:r>
        </w:p>
      </w:tc>
    </w:tr>
    <w:tr w:rsidR="00E16AEA" w14:paraId="63391367" w14:textId="77777777" w:rsidTr="00275358">
      <w:trPr>
        <w:trHeight w:val="321"/>
      </w:trPr>
      <w:tc>
        <w:tcPr>
          <w:tcW w:w="3544" w:type="dxa"/>
          <w:shd w:val="clear" w:color="auto" w:fill="auto"/>
          <w:vAlign w:val="center"/>
        </w:tcPr>
        <w:p w14:paraId="2FE7D05E" w14:textId="77777777" w:rsidR="00E16AEA" w:rsidRPr="00275358" w:rsidRDefault="00E16AEA">
          <w:pPr>
            <w:ind w:right="34"/>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COMISIONADA PONENTE:</w:t>
          </w:r>
        </w:p>
      </w:tc>
      <w:tc>
        <w:tcPr>
          <w:tcW w:w="4535" w:type="dxa"/>
          <w:shd w:val="clear" w:color="auto" w:fill="auto"/>
          <w:vAlign w:val="center"/>
        </w:tcPr>
        <w:p w14:paraId="6B3173EC" w14:textId="77777777" w:rsidR="00E16AEA" w:rsidRPr="00275358" w:rsidRDefault="00E16AEA" w:rsidP="00275358">
          <w:pPr>
            <w:pBdr>
              <w:top w:val="nil"/>
              <w:left w:val="nil"/>
              <w:bottom w:val="nil"/>
              <w:right w:val="nil"/>
              <w:between w:val="nil"/>
            </w:pBdr>
            <w:tabs>
              <w:tab w:val="right" w:pos="8504"/>
            </w:tabs>
            <w:rPr>
              <w:rFonts w:ascii="Palatino Linotype" w:eastAsia="Palatino Linotype" w:hAnsi="Palatino Linotype" w:cs="Palatino Linotype"/>
              <w:szCs w:val="20"/>
            </w:rPr>
          </w:pPr>
          <w:r w:rsidRPr="00275358">
            <w:rPr>
              <w:rFonts w:ascii="Palatino Linotype" w:eastAsia="Palatino Linotype" w:hAnsi="Palatino Linotype" w:cs="Palatino Linotype"/>
              <w:szCs w:val="20"/>
            </w:rPr>
            <w:t>María del Rosario Mejía Ayala</w:t>
          </w:r>
        </w:p>
      </w:tc>
    </w:tr>
  </w:tbl>
  <w:p w14:paraId="1FAA3B33" w14:textId="0BAFEE29" w:rsidR="00E16AEA" w:rsidRDefault="00E16AEA">
    <w:pPr>
      <w:rPr>
        <w:color w:val="000000"/>
      </w:rPr>
    </w:pPr>
    <w:r>
      <w:rPr>
        <w:noProof/>
        <w:color w:val="000000"/>
        <w:lang w:val="es-MX"/>
      </w:rPr>
      <w:drawing>
        <wp:anchor distT="0" distB="0" distL="0" distR="0" simplePos="0" relativeHeight="251657216" behindDoc="1" locked="0" layoutInCell="1" hidden="0" allowOverlap="1" wp14:anchorId="4C3CD147" wp14:editId="085F8E70">
          <wp:simplePos x="0" y="0"/>
          <wp:positionH relativeFrom="margin">
            <wp:posOffset>-1113790</wp:posOffset>
          </wp:positionH>
          <wp:positionV relativeFrom="margin">
            <wp:posOffset>-1817849</wp:posOffset>
          </wp:positionV>
          <wp:extent cx="7490460" cy="9753600"/>
          <wp:effectExtent l="0" t="0" r="0" b="0"/>
          <wp:wrapNone/>
          <wp:docPr id="4"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8449"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3261"/>
      <w:gridCol w:w="5188"/>
    </w:tblGrid>
    <w:tr w:rsidR="00E16AEA" w:rsidRPr="00FF2867" w14:paraId="1AB7F36C" w14:textId="77777777" w:rsidTr="00275358">
      <w:trPr>
        <w:trHeight w:val="138"/>
      </w:trPr>
      <w:tc>
        <w:tcPr>
          <w:tcW w:w="3261" w:type="dxa"/>
          <w:shd w:val="clear" w:color="auto" w:fill="auto"/>
          <w:vAlign w:val="center"/>
        </w:tcPr>
        <w:p w14:paraId="66C6F53D" w14:textId="3E35E9B2" w:rsidR="00E16AEA" w:rsidRPr="00275358" w:rsidRDefault="00E16AEA">
          <w:pPr>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RECURSO DE REVISIÓN:</w:t>
          </w:r>
        </w:p>
      </w:tc>
      <w:tc>
        <w:tcPr>
          <w:tcW w:w="5188" w:type="dxa"/>
          <w:shd w:val="clear" w:color="auto" w:fill="auto"/>
          <w:vAlign w:val="center"/>
        </w:tcPr>
        <w:p w14:paraId="79BB1F98" w14:textId="6B01DEC5" w:rsidR="00E16AEA" w:rsidRPr="00275358" w:rsidRDefault="00E16AEA" w:rsidP="00275358">
          <w:pPr>
            <w:pBdr>
              <w:top w:val="nil"/>
              <w:left w:val="nil"/>
              <w:bottom w:val="nil"/>
              <w:right w:val="nil"/>
              <w:between w:val="nil"/>
            </w:pBdr>
            <w:tabs>
              <w:tab w:val="right" w:pos="8504"/>
            </w:tabs>
            <w:rPr>
              <w:rFonts w:ascii="Palatino Linotype" w:eastAsia="Palatino Linotype" w:hAnsi="Palatino Linotype" w:cs="Palatino Linotype"/>
              <w:szCs w:val="20"/>
            </w:rPr>
          </w:pPr>
          <w:r w:rsidRPr="00275358">
            <w:rPr>
              <w:rFonts w:ascii="Palatino Linotype" w:eastAsia="Palatino Linotype" w:hAnsi="Palatino Linotype" w:cs="Palatino Linotype"/>
              <w:szCs w:val="20"/>
            </w:rPr>
            <w:t xml:space="preserve">01588/INFOEM/IP/RR/2023 y </w:t>
          </w:r>
          <w:r>
            <w:rPr>
              <w:rFonts w:ascii="Palatino Linotype" w:eastAsia="Palatino Linotype" w:hAnsi="Palatino Linotype" w:cs="Palatino Linotype"/>
              <w:szCs w:val="20"/>
            </w:rPr>
            <w:t>A</w:t>
          </w:r>
          <w:r w:rsidRPr="00275358">
            <w:rPr>
              <w:rFonts w:ascii="Palatino Linotype" w:eastAsia="Palatino Linotype" w:hAnsi="Palatino Linotype" w:cs="Palatino Linotype"/>
              <w:szCs w:val="20"/>
            </w:rPr>
            <w:t>cumulado</w:t>
          </w:r>
        </w:p>
      </w:tc>
    </w:tr>
    <w:tr w:rsidR="00E16AEA" w:rsidRPr="00FF2867" w14:paraId="5669A176" w14:textId="77777777" w:rsidTr="00275358">
      <w:trPr>
        <w:trHeight w:val="233"/>
      </w:trPr>
      <w:tc>
        <w:tcPr>
          <w:tcW w:w="3261" w:type="dxa"/>
          <w:shd w:val="clear" w:color="auto" w:fill="auto"/>
          <w:vAlign w:val="center"/>
        </w:tcPr>
        <w:p w14:paraId="1E022A9D" w14:textId="77777777" w:rsidR="00E16AEA" w:rsidRPr="00275358" w:rsidRDefault="00E16AEA">
          <w:pPr>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RECURRENTE:</w:t>
          </w:r>
        </w:p>
      </w:tc>
      <w:tc>
        <w:tcPr>
          <w:tcW w:w="5188" w:type="dxa"/>
          <w:shd w:val="clear" w:color="auto" w:fill="auto"/>
        </w:tcPr>
        <w:p w14:paraId="54297B3C" w14:textId="21D5308A" w:rsidR="00E16AEA" w:rsidRPr="00275358" w:rsidRDefault="00A07EC1">
          <w:pPr>
            <w:pBdr>
              <w:top w:val="nil"/>
              <w:left w:val="nil"/>
              <w:bottom w:val="nil"/>
              <w:right w:val="nil"/>
              <w:between w:val="nil"/>
            </w:pBdr>
            <w:tabs>
              <w:tab w:val="center" w:pos="4252"/>
              <w:tab w:val="right" w:pos="8504"/>
            </w:tabs>
            <w:ind w:right="234"/>
            <w:rPr>
              <w:rFonts w:ascii="Palatino Linotype" w:eastAsia="Palatino Linotype" w:hAnsi="Palatino Linotype" w:cs="Palatino Linotype"/>
              <w:szCs w:val="20"/>
            </w:rPr>
          </w:pPr>
          <w:r>
            <w:rPr>
              <w:rFonts w:ascii="Palatino Linotype" w:eastAsia="Palatino Linotype" w:hAnsi="Palatino Linotype" w:cs="Palatino Linotype"/>
              <w:szCs w:val="20"/>
            </w:rPr>
            <w:t xml:space="preserve">XXX </w:t>
          </w:r>
          <w:proofErr w:type="spellStart"/>
          <w:r>
            <w:rPr>
              <w:rFonts w:ascii="Palatino Linotype" w:eastAsia="Palatino Linotype" w:hAnsi="Palatino Linotype" w:cs="Palatino Linotype"/>
              <w:szCs w:val="20"/>
            </w:rPr>
            <w:t>XXX</w:t>
          </w:r>
          <w:proofErr w:type="spellEnd"/>
        </w:p>
      </w:tc>
    </w:tr>
    <w:tr w:rsidR="00E16AEA" w:rsidRPr="00FF2867" w14:paraId="307D5D60" w14:textId="77777777" w:rsidTr="00275358">
      <w:trPr>
        <w:trHeight w:val="321"/>
      </w:trPr>
      <w:tc>
        <w:tcPr>
          <w:tcW w:w="3261" w:type="dxa"/>
          <w:shd w:val="clear" w:color="auto" w:fill="auto"/>
          <w:vAlign w:val="center"/>
        </w:tcPr>
        <w:p w14:paraId="2D63FE97" w14:textId="77777777" w:rsidR="00E16AEA" w:rsidRPr="00275358" w:rsidRDefault="00E16AEA">
          <w:pPr>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SUJETO OBLIGADO:</w:t>
          </w:r>
        </w:p>
      </w:tc>
      <w:tc>
        <w:tcPr>
          <w:tcW w:w="5188" w:type="dxa"/>
          <w:shd w:val="clear" w:color="auto" w:fill="auto"/>
          <w:vAlign w:val="center"/>
        </w:tcPr>
        <w:p w14:paraId="702AAEB6" w14:textId="77777777" w:rsidR="00E16AEA" w:rsidRPr="00275358" w:rsidRDefault="00E16AEA" w:rsidP="00CB446F">
          <w:pPr>
            <w:pBdr>
              <w:top w:val="nil"/>
              <w:left w:val="nil"/>
              <w:bottom w:val="nil"/>
              <w:right w:val="nil"/>
              <w:between w:val="nil"/>
            </w:pBdr>
            <w:tabs>
              <w:tab w:val="center" w:pos="4252"/>
              <w:tab w:val="right" w:pos="8504"/>
            </w:tabs>
            <w:jc w:val="both"/>
            <w:rPr>
              <w:rFonts w:ascii="Palatino Linotype" w:eastAsia="Palatino Linotype" w:hAnsi="Palatino Linotype" w:cs="Palatino Linotype"/>
              <w:szCs w:val="20"/>
            </w:rPr>
          </w:pPr>
          <w:r w:rsidRPr="00275358">
            <w:rPr>
              <w:rFonts w:ascii="Palatino Linotype" w:eastAsia="Palatino Linotype" w:hAnsi="Palatino Linotype" w:cs="Palatino Linotype"/>
              <w:szCs w:val="20"/>
            </w:rPr>
            <w:t>Ayuntamiento de Chalco</w:t>
          </w:r>
        </w:p>
      </w:tc>
    </w:tr>
    <w:tr w:rsidR="00E16AEA" w14:paraId="2BC6293E" w14:textId="77777777" w:rsidTr="00275358">
      <w:trPr>
        <w:trHeight w:val="321"/>
      </w:trPr>
      <w:tc>
        <w:tcPr>
          <w:tcW w:w="3261" w:type="dxa"/>
          <w:shd w:val="clear" w:color="auto" w:fill="auto"/>
          <w:vAlign w:val="center"/>
        </w:tcPr>
        <w:p w14:paraId="5473FD05" w14:textId="77777777" w:rsidR="00E16AEA" w:rsidRPr="00275358" w:rsidRDefault="00E16AEA">
          <w:pPr>
            <w:jc w:val="right"/>
            <w:rPr>
              <w:rFonts w:ascii="Palatino Linotype" w:eastAsia="Palatino Linotype" w:hAnsi="Palatino Linotype" w:cs="Palatino Linotype"/>
              <w:b/>
              <w:szCs w:val="20"/>
            </w:rPr>
          </w:pPr>
          <w:r w:rsidRPr="00275358">
            <w:rPr>
              <w:rFonts w:ascii="Palatino Linotype" w:eastAsia="Palatino Linotype" w:hAnsi="Palatino Linotype" w:cs="Palatino Linotype"/>
              <w:b/>
              <w:szCs w:val="20"/>
            </w:rPr>
            <w:t>COMISIONADA PONENTE:</w:t>
          </w:r>
        </w:p>
      </w:tc>
      <w:tc>
        <w:tcPr>
          <w:tcW w:w="5188" w:type="dxa"/>
          <w:shd w:val="clear" w:color="auto" w:fill="auto"/>
          <w:vAlign w:val="center"/>
        </w:tcPr>
        <w:p w14:paraId="00BE9E29" w14:textId="77777777" w:rsidR="00E16AEA" w:rsidRPr="00275358" w:rsidRDefault="00E16AEA">
          <w:pPr>
            <w:pBdr>
              <w:top w:val="nil"/>
              <w:left w:val="nil"/>
              <w:bottom w:val="nil"/>
              <w:right w:val="nil"/>
              <w:between w:val="nil"/>
            </w:pBdr>
            <w:tabs>
              <w:tab w:val="center" w:pos="4252"/>
              <w:tab w:val="right" w:pos="8504"/>
            </w:tabs>
            <w:rPr>
              <w:rFonts w:ascii="Palatino Linotype" w:eastAsia="Palatino Linotype" w:hAnsi="Palatino Linotype" w:cs="Palatino Linotype"/>
              <w:szCs w:val="20"/>
            </w:rPr>
          </w:pPr>
          <w:r w:rsidRPr="00275358">
            <w:rPr>
              <w:rFonts w:ascii="Palatino Linotype" w:eastAsia="Palatino Linotype" w:hAnsi="Palatino Linotype" w:cs="Palatino Linotype"/>
              <w:szCs w:val="20"/>
            </w:rPr>
            <w:t>María del Rosario Mejía Ayala</w:t>
          </w:r>
        </w:p>
      </w:tc>
    </w:tr>
  </w:tbl>
  <w:p w14:paraId="6C28F8A7" w14:textId="3553224A" w:rsidR="00E16AEA" w:rsidRDefault="00A51F29">
    <w:pPr>
      <w:rPr>
        <w:color w:val="000000"/>
      </w:rPr>
    </w:pPr>
    <w:r>
      <w:rPr>
        <w:color w:val="000000"/>
      </w:rPr>
      <w:pict w14:anchorId="22148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resolución infoem imagen" style="position:absolute;margin-left:-89.3pt;margin-top:-130.35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637"/>
    <w:multiLevelType w:val="hybridMultilevel"/>
    <w:tmpl w:val="5F3A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63E93"/>
    <w:multiLevelType w:val="hybridMultilevel"/>
    <w:tmpl w:val="9C18BB42"/>
    <w:lvl w:ilvl="0" w:tplc="89CCCE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A2A6E81"/>
    <w:multiLevelType w:val="hybridMultilevel"/>
    <w:tmpl w:val="23B6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0956E9"/>
    <w:multiLevelType w:val="hybridMultilevel"/>
    <w:tmpl w:val="E0F6C8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052792"/>
    <w:multiLevelType w:val="multilevel"/>
    <w:tmpl w:val="7D92B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372699"/>
    <w:multiLevelType w:val="hybridMultilevel"/>
    <w:tmpl w:val="FBAED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256E42"/>
    <w:multiLevelType w:val="hybridMultilevel"/>
    <w:tmpl w:val="44667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173002"/>
    <w:multiLevelType w:val="hybridMultilevel"/>
    <w:tmpl w:val="9A9E2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220C64"/>
    <w:multiLevelType w:val="hybridMultilevel"/>
    <w:tmpl w:val="1598A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C03EEA"/>
    <w:multiLevelType w:val="multilevel"/>
    <w:tmpl w:val="8A3EE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CC05FB"/>
    <w:multiLevelType w:val="hybridMultilevel"/>
    <w:tmpl w:val="31E469A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4232487B"/>
    <w:multiLevelType w:val="hybridMultilevel"/>
    <w:tmpl w:val="A6580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3A3B8F"/>
    <w:multiLevelType w:val="multilevel"/>
    <w:tmpl w:val="2DFC65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C4F91"/>
    <w:multiLevelType w:val="multilevel"/>
    <w:tmpl w:val="6C4C02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B1038CC"/>
    <w:multiLevelType w:val="hybridMultilevel"/>
    <w:tmpl w:val="6D8AE108"/>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3AE6064"/>
    <w:multiLevelType w:val="hybridMultilevel"/>
    <w:tmpl w:val="646872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937215"/>
    <w:multiLevelType w:val="multilevel"/>
    <w:tmpl w:val="B89CDF6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05017D"/>
    <w:multiLevelType w:val="hybridMultilevel"/>
    <w:tmpl w:val="A83E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1B7C0A"/>
    <w:multiLevelType w:val="hybridMultilevel"/>
    <w:tmpl w:val="D9DA36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17">
      <w:start w:val="1"/>
      <w:numFmt w:val="lowerLetter"/>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88138D"/>
    <w:multiLevelType w:val="multilevel"/>
    <w:tmpl w:val="5816B6EA"/>
    <w:lvl w:ilvl="0">
      <w:start w:val="1"/>
      <w:numFmt w:val="decimal"/>
      <w:lvlText w:val="%1."/>
      <w:lvlJc w:val="left"/>
      <w:pPr>
        <w:ind w:left="360" w:hanging="360"/>
      </w:pPr>
      <w:rPr>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F3A2B"/>
    <w:multiLevelType w:val="hybridMultilevel"/>
    <w:tmpl w:val="1390F13C"/>
    <w:lvl w:ilvl="0" w:tplc="102EF82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2E6283"/>
    <w:multiLevelType w:val="hybridMultilevel"/>
    <w:tmpl w:val="569C10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623CF3F6">
      <w:start w:val="1"/>
      <w:numFmt w:val="lowerLetter"/>
      <w:lvlText w:val="%4)"/>
      <w:lvlJc w:val="left"/>
      <w:pPr>
        <w:ind w:left="2880" w:hanging="360"/>
      </w:pPr>
      <w:rPr>
        <w:rFonts w:ascii="Palatino Linotype" w:eastAsia="Times New Roman" w:hAnsi="Palatino Linotype" w:cs="Times New Roman"/>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7106573">
    <w:abstractNumId w:val="14"/>
  </w:num>
  <w:num w:numId="2" w16cid:durableId="563639552">
    <w:abstractNumId w:val="6"/>
  </w:num>
  <w:num w:numId="3" w16cid:durableId="842209412">
    <w:abstractNumId w:val="15"/>
  </w:num>
  <w:num w:numId="4" w16cid:durableId="1556550691">
    <w:abstractNumId w:val="11"/>
  </w:num>
  <w:num w:numId="5" w16cid:durableId="1821145821">
    <w:abstractNumId w:val="23"/>
  </w:num>
  <w:num w:numId="6" w16cid:durableId="1462068195">
    <w:abstractNumId w:val="19"/>
  </w:num>
  <w:num w:numId="7" w16cid:durableId="299961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801928">
    <w:abstractNumId w:val="17"/>
  </w:num>
  <w:num w:numId="9" w16cid:durableId="1111975224">
    <w:abstractNumId w:val="24"/>
  </w:num>
  <w:num w:numId="10" w16cid:durableId="782920688">
    <w:abstractNumId w:val="18"/>
  </w:num>
  <w:num w:numId="11" w16cid:durableId="714088946">
    <w:abstractNumId w:val="22"/>
  </w:num>
  <w:num w:numId="12" w16cid:durableId="1834643404">
    <w:abstractNumId w:val="16"/>
  </w:num>
  <w:num w:numId="13" w16cid:durableId="108280345">
    <w:abstractNumId w:val="2"/>
  </w:num>
  <w:num w:numId="14" w16cid:durableId="886335278">
    <w:abstractNumId w:val="4"/>
  </w:num>
  <w:num w:numId="15" w16cid:durableId="1055738514">
    <w:abstractNumId w:val="8"/>
  </w:num>
  <w:num w:numId="16" w16cid:durableId="171847543">
    <w:abstractNumId w:val="13"/>
  </w:num>
  <w:num w:numId="17" w16cid:durableId="1161190425">
    <w:abstractNumId w:val="12"/>
  </w:num>
  <w:num w:numId="18" w16cid:durableId="2052610828">
    <w:abstractNumId w:val="5"/>
  </w:num>
  <w:num w:numId="19" w16cid:durableId="1608150385">
    <w:abstractNumId w:val="21"/>
  </w:num>
  <w:num w:numId="20" w16cid:durableId="556673379">
    <w:abstractNumId w:val="10"/>
  </w:num>
  <w:num w:numId="21" w16cid:durableId="277839540">
    <w:abstractNumId w:val="9"/>
  </w:num>
  <w:num w:numId="22" w16cid:durableId="821385054">
    <w:abstractNumId w:val="0"/>
  </w:num>
  <w:num w:numId="23" w16cid:durableId="995916984">
    <w:abstractNumId w:val="20"/>
  </w:num>
  <w:num w:numId="24" w16cid:durableId="1141000664">
    <w:abstractNumId w:val="25"/>
  </w:num>
  <w:num w:numId="25" w16cid:durableId="708140014">
    <w:abstractNumId w:val="1"/>
  </w:num>
  <w:num w:numId="26" w16cid:durableId="1955208286">
    <w:abstractNumId w:val="7"/>
  </w:num>
  <w:num w:numId="27" w16cid:durableId="1820922672">
    <w:abstractNumId w:val="26"/>
  </w:num>
  <w:num w:numId="28" w16cid:durableId="174461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CA"/>
    <w:rsid w:val="0003104F"/>
    <w:rsid w:val="000524D8"/>
    <w:rsid w:val="00063786"/>
    <w:rsid w:val="00076BF3"/>
    <w:rsid w:val="00087868"/>
    <w:rsid w:val="000A193C"/>
    <w:rsid w:val="000C1295"/>
    <w:rsid w:val="000C1571"/>
    <w:rsid w:val="000E5A4A"/>
    <w:rsid w:val="000E6396"/>
    <w:rsid w:val="00113997"/>
    <w:rsid w:val="00113D0A"/>
    <w:rsid w:val="00170B5F"/>
    <w:rsid w:val="001851A9"/>
    <w:rsid w:val="00197532"/>
    <w:rsid w:val="001A78AA"/>
    <w:rsid w:val="00212510"/>
    <w:rsid w:val="00220EE5"/>
    <w:rsid w:val="00231375"/>
    <w:rsid w:val="002365CA"/>
    <w:rsid w:val="00275358"/>
    <w:rsid w:val="002F345F"/>
    <w:rsid w:val="003557F7"/>
    <w:rsid w:val="003C099C"/>
    <w:rsid w:val="00424CC8"/>
    <w:rsid w:val="00436F03"/>
    <w:rsid w:val="00455CEF"/>
    <w:rsid w:val="00455E62"/>
    <w:rsid w:val="00477101"/>
    <w:rsid w:val="004B4D9C"/>
    <w:rsid w:val="004B7DA1"/>
    <w:rsid w:val="004E0E62"/>
    <w:rsid w:val="00504D93"/>
    <w:rsid w:val="00513A85"/>
    <w:rsid w:val="00575308"/>
    <w:rsid w:val="005B16BB"/>
    <w:rsid w:val="005B6827"/>
    <w:rsid w:val="005F6712"/>
    <w:rsid w:val="006063A1"/>
    <w:rsid w:val="00625BA8"/>
    <w:rsid w:val="0063390D"/>
    <w:rsid w:val="00674257"/>
    <w:rsid w:val="00675BCD"/>
    <w:rsid w:val="00676E95"/>
    <w:rsid w:val="006E5CD0"/>
    <w:rsid w:val="006E6A2C"/>
    <w:rsid w:val="00705E9E"/>
    <w:rsid w:val="0073418D"/>
    <w:rsid w:val="00760E38"/>
    <w:rsid w:val="007A1ED0"/>
    <w:rsid w:val="007C7118"/>
    <w:rsid w:val="007E26E1"/>
    <w:rsid w:val="00841C95"/>
    <w:rsid w:val="008454DB"/>
    <w:rsid w:val="008529E8"/>
    <w:rsid w:val="00855419"/>
    <w:rsid w:val="00864BE3"/>
    <w:rsid w:val="008C7D56"/>
    <w:rsid w:val="008D272B"/>
    <w:rsid w:val="008F7C92"/>
    <w:rsid w:val="00924010"/>
    <w:rsid w:val="009726E4"/>
    <w:rsid w:val="00983DE1"/>
    <w:rsid w:val="00995A0F"/>
    <w:rsid w:val="009B0ABE"/>
    <w:rsid w:val="009D1DD6"/>
    <w:rsid w:val="009D2F30"/>
    <w:rsid w:val="00A07EC1"/>
    <w:rsid w:val="00A10002"/>
    <w:rsid w:val="00A51F29"/>
    <w:rsid w:val="00A5297E"/>
    <w:rsid w:val="00AA3346"/>
    <w:rsid w:val="00AC740E"/>
    <w:rsid w:val="00AD36AE"/>
    <w:rsid w:val="00AD4021"/>
    <w:rsid w:val="00B17C4D"/>
    <w:rsid w:val="00B31280"/>
    <w:rsid w:val="00B35A5D"/>
    <w:rsid w:val="00B72A1F"/>
    <w:rsid w:val="00BE6D06"/>
    <w:rsid w:val="00BE7EB4"/>
    <w:rsid w:val="00C142C8"/>
    <w:rsid w:val="00C26491"/>
    <w:rsid w:val="00C66EE7"/>
    <w:rsid w:val="00CA37CA"/>
    <w:rsid w:val="00CB446F"/>
    <w:rsid w:val="00CC3EBA"/>
    <w:rsid w:val="00CE6A6B"/>
    <w:rsid w:val="00D074AC"/>
    <w:rsid w:val="00D13FCE"/>
    <w:rsid w:val="00D36B64"/>
    <w:rsid w:val="00D4775B"/>
    <w:rsid w:val="00D9740D"/>
    <w:rsid w:val="00DA39FC"/>
    <w:rsid w:val="00DE349E"/>
    <w:rsid w:val="00DF5492"/>
    <w:rsid w:val="00E16AEA"/>
    <w:rsid w:val="00E32597"/>
    <w:rsid w:val="00E3749C"/>
    <w:rsid w:val="00E5746A"/>
    <w:rsid w:val="00E83546"/>
    <w:rsid w:val="00E87614"/>
    <w:rsid w:val="00ED077E"/>
    <w:rsid w:val="00F50F3E"/>
    <w:rsid w:val="00F95206"/>
    <w:rsid w:val="00FD7F4D"/>
    <w:rsid w:val="00FE5C58"/>
    <w:rsid w:val="00FF2867"/>
    <w:rsid w:val="00FF5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4E23"/>
  <w15:docId w15:val="{61BAC10D-E669-4A8C-9D74-220F283D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A1"/>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qFormat/>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rFonts w:ascii="Times New Roman" w:eastAsia="Times New Roman" w:hAnsi="Times New Roman" w:cs="Times New Roman"/>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rPr>
      <w:rFonts w:ascii="Times New Roman" w:eastAsia="Times New Roman" w:hAnsi="Times New Roman" w:cs="Times New Roman"/>
      <w:lang w:val="es-MX"/>
    </w:rPr>
  </w:style>
  <w:style w:type="paragraph" w:styleId="Lista">
    <w:name w:val="List"/>
    <w:basedOn w:val="Normal"/>
    <w:uiPriority w:val="99"/>
    <w:unhideWhenUsed/>
    <w:rsid w:val="009C46AE"/>
    <w:pPr>
      <w:ind w:left="283" w:hanging="283"/>
      <w:contextualSpacing/>
    </w:pPr>
  </w:style>
  <w:style w:type="paragraph" w:styleId="Lista2">
    <w:name w:val="List 2"/>
    <w:basedOn w:val="Normal"/>
    <w:uiPriority w:val="99"/>
    <w:unhideWhenUsed/>
    <w:rsid w:val="009C46AE"/>
    <w:pPr>
      <w:ind w:left="566" w:hanging="283"/>
      <w:contextualSpacing/>
    </w:pPr>
  </w:style>
  <w:style w:type="paragraph" w:styleId="Sangradetextonormal">
    <w:name w:val="Body Text Indent"/>
    <w:basedOn w:val="Normal"/>
    <w:link w:val="SangradetextonormalCar"/>
    <w:uiPriority w:val="99"/>
    <w:semiHidden/>
    <w:unhideWhenUsed/>
    <w:rsid w:val="009C46AE"/>
    <w:pPr>
      <w:spacing w:after="120"/>
      <w:ind w:left="283"/>
    </w:p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Mencinsinresolver2">
    <w:name w:val="Mención sin resolver2"/>
    <w:basedOn w:val="Fuentedeprrafopredeter"/>
    <w:uiPriority w:val="99"/>
    <w:semiHidden/>
    <w:unhideWhenUsed/>
    <w:rsid w:val="009041E1"/>
    <w:rPr>
      <w:color w:val="605E5C"/>
      <w:shd w:val="clear" w:color="auto" w:fill="E1DFDD"/>
    </w:rPr>
  </w:style>
  <w:style w:type="paragraph" w:styleId="Listaconvietas2">
    <w:name w:val="List Bullet 2"/>
    <w:basedOn w:val="Normal"/>
    <w:uiPriority w:val="99"/>
    <w:unhideWhenUsed/>
    <w:qFormat/>
    <w:rsid w:val="00D371F7"/>
    <w:pPr>
      <w:numPr>
        <w:numId w:val="6"/>
      </w:numPr>
      <w:contextualSpacing/>
    </w:pPr>
    <w:rPr>
      <w:rFonts w:ascii="Times New Roman" w:eastAsia="Times New Roman" w:hAnsi="Times New Roman" w:cs="Times New Roman"/>
      <w:sz w:val="20"/>
      <w:szCs w:val="20"/>
      <w:lang w:val="es-MX"/>
    </w:rPr>
  </w:style>
  <w:style w:type="character" w:customStyle="1" w:styleId="TextonotapieCar1">
    <w:name w:val="Texto nota pie Car1"/>
    <w:basedOn w:val="Fuentedeprrafopredeter"/>
    <w:uiPriority w:val="99"/>
    <w:semiHidden/>
    <w:rsid w:val="00E06B6C"/>
    <w:rPr>
      <w:sz w:val="20"/>
      <w:szCs w:val="20"/>
    </w:rPr>
  </w:style>
  <w:style w:type="numbering" w:customStyle="1" w:styleId="Estiloimportado1">
    <w:name w:val="Estilo importado 1"/>
    <w:qFormat/>
    <w:rsid w:val="00E06B6C"/>
  </w:style>
  <w:style w:type="paragraph" w:customStyle="1" w:styleId="Citas">
    <w:name w:val="Citas"/>
    <w:basedOn w:val="Normal"/>
    <w:qFormat/>
    <w:rsid w:val="000E071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5">
    <w:name w:val="5"/>
    <w:basedOn w:val="TableNormal"/>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4">
    <w:name w:val="4"/>
    <w:basedOn w:val="TableNormal"/>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3">
    <w:name w:val="3"/>
    <w:basedOn w:val="TableNormal"/>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
    <w:name w:val="2"/>
    <w:basedOn w:val="TableNormal"/>
    <w:rPr>
      <w:color w:val="000000"/>
      <w:sz w:val="22"/>
      <w:szCs w:val="22"/>
    </w:rPr>
    <w:tblPr>
      <w:tblStyleRowBandSize w:val="1"/>
      <w:tblStyleColBandSize w:val="1"/>
      <w:tblCellMar>
        <w:left w:w="115" w:type="dxa"/>
        <w:right w:w="115" w:type="dxa"/>
      </w:tblCellMar>
    </w:tblPr>
    <w:tcPr>
      <w:shd w:val="clear" w:color="auto" w:fill="EBF1DD"/>
    </w:tcPr>
  </w:style>
  <w:style w:type="table" w:customStyle="1" w:styleId="1">
    <w:name w:val="1"/>
    <w:basedOn w:val="TableNormal"/>
    <w:rPr>
      <w:color w:val="000000"/>
      <w:sz w:val="22"/>
      <w:szCs w:val="22"/>
    </w:rPr>
    <w:tblPr>
      <w:tblStyleRowBandSize w:val="1"/>
      <w:tblStyleColBandSize w:val="1"/>
      <w:tblCellMar>
        <w:left w:w="115" w:type="dxa"/>
        <w:right w:w="115" w:type="dxa"/>
      </w:tblCellMar>
    </w:tblPr>
    <w:tcPr>
      <w:shd w:val="clear" w:color="auto" w:fill="EBF1DD"/>
    </w:tcPr>
  </w:style>
  <w:style w:type="character" w:styleId="Referenciasutil">
    <w:name w:val="Subtle Reference"/>
    <w:basedOn w:val="Fuentedeprrafopredeter"/>
    <w:uiPriority w:val="31"/>
    <w:qFormat/>
    <w:rsid w:val="00B35A5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1739527.page"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consultatucedula.mx/" TargetMode="External"/><Relationship Id="rId7" Type="http://schemas.openxmlformats.org/officeDocument/2006/relationships/footnotes" Target="footnotes.xml"/><Relationship Id="rId12" Type="http://schemas.openxmlformats.org/officeDocument/2006/relationships/hyperlink" Target="https://saimex.org.mx/saimex/solicitud/downloadAttach/1740206.pag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imex.org.mx/saimex/solicitud/downloadAttach/1740205.page" TargetMode="External"/><Relationship Id="rId20" Type="http://schemas.openxmlformats.org/officeDocument/2006/relationships/hyperlink" Target="http://consultatucedula.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omex.org.mx/ipo3/lgt/indice/CHALCO/art_92_viii/4.we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ipomex.org.mx/ipo3/lgt/indice/CHALCO/art_92_viii/4.web"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www.ipomex.org.mx/ipo3/lgt/indice/CHLACO/art_92_xxi/4.web"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saimex.org.mx/saimex/solicitud/downloadAttach/1739529.page" TargetMode="External"/><Relationship Id="rId14" Type="http://schemas.openxmlformats.org/officeDocument/2006/relationships/hyperlink" Target="https://www.ipomex.org.mx/ipo3/lgt/indice/CHLACO/art_92_xxi/4.web" TargetMode="External"/><Relationship Id="rId22" Type="http://schemas.openxmlformats.org/officeDocument/2006/relationships/hyperlink" Target="https://www.diputados.gob.mx/LeyesBiblio/pdf/LGDNNA.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cc.edomex.gob.mx/evaluaciones_de_confianza" TargetMode="External"/><Relationship Id="rId1" Type="http://schemas.openxmlformats.org/officeDocument/2006/relationships/hyperlink" Target="https://www.gob.mx/cms/uploads/attachment/file/188142/6._Capacitaci_n_FORTASEG_Centro_Nacional_de_Certificaci_n_y_Acreditaci_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x/JJh8S1094KAPkoL9ZDMIekQ==">CgMxLjAyCGguZ2pkZ3hzMgloLjMwajB6bGwyCWguMWZvYjl0ZTIJaC4zem55c2g3MgloLjJldDkycDAyCGgudHlqY3d0MgloLjNkeTZ2a20yCWguMXQzaDVzZjIJaC40ZDM0b2c4MgloLjJzOGV5bzEyCWguMjZpbjFyZzIJaC4yNmluMXJnOAByITFxVFB1d1M0RFZCelFUTFVPY2NlWEk4YTVOb2VEVVJsQQ==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EA176F-1430-4AB3-AF7A-F65D6AB7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78</Pages>
  <Words>18131</Words>
  <Characters>99722</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7</cp:revision>
  <cp:lastPrinted>2024-08-15T17:14:00Z</cp:lastPrinted>
  <dcterms:created xsi:type="dcterms:W3CDTF">2024-08-13T19:56:00Z</dcterms:created>
  <dcterms:modified xsi:type="dcterms:W3CDTF">2024-08-27T17:52:00Z</dcterms:modified>
</cp:coreProperties>
</file>