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09AEAF6C" w:rsidR="00397333"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CF4F0B" w:rsidRPr="009F7A9B">
        <w:rPr>
          <w:rFonts w:ascii="Palatino Linotype" w:eastAsia="Palatino Linotype" w:hAnsi="Palatino Linotype" w:cs="Palatino Linotype"/>
        </w:rPr>
        <w:t xml:space="preserve">fecha </w:t>
      </w:r>
      <w:r w:rsidR="009104C6" w:rsidRPr="009F7A9B">
        <w:rPr>
          <w:rFonts w:ascii="Palatino Linotype" w:eastAsia="Palatino Linotype" w:hAnsi="Palatino Linotype" w:cs="Palatino Linotype"/>
        </w:rPr>
        <w:t>catorce de febrero de dos mil veinticuatro</w:t>
      </w:r>
      <w:r w:rsidR="00D8337B" w:rsidRPr="009F7A9B">
        <w:rPr>
          <w:rFonts w:ascii="Palatino Linotype" w:eastAsia="Palatino Linotype" w:hAnsi="Palatino Linotype" w:cs="Palatino Linotype"/>
        </w:rPr>
        <w:t xml:space="preserve">. </w:t>
      </w:r>
    </w:p>
    <w:p w14:paraId="0641B12C" w14:textId="77777777" w:rsidR="00397333" w:rsidRPr="009F7A9B" w:rsidRDefault="00397333">
      <w:pPr>
        <w:spacing w:line="360" w:lineRule="auto"/>
        <w:jc w:val="both"/>
        <w:rPr>
          <w:rFonts w:ascii="Palatino Linotype" w:eastAsia="Palatino Linotype" w:hAnsi="Palatino Linotype" w:cs="Palatino Linotype"/>
        </w:rPr>
      </w:pPr>
    </w:p>
    <w:p w14:paraId="2136A93F" w14:textId="7A1E20FD" w:rsidR="00397333"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b/>
        </w:rPr>
        <w:t>Visto</w:t>
      </w:r>
      <w:r w:rsidRPr="009F7A9B">
        <w:rPr>
          <w:rFonts w:ascii="Palatino Linotype" w:eastAsia="Palatino Linotype" w:hAnsi="Palatino Linotype" w:cs="Palatino Linotype"/>
        </w:rPr>
        <w:t xml:space="preserve"> el expediente relativo al recurso de revisión </w:t>
      </w:r>
      <w:r w:rsidR="009104C6" w:rsidRPr="009F7A9B">
        <w:rPr>
          <w:rFonts w:ascii="Palatino Linotype" w:eastAsia="Palatino Linotype" w:hAnsi="Palatino Linotype" w:cs="Palatino Linotype"/>
          <w:b/>
        </w:rPr>
        <w:t>06749</w:t>
      </w:r>
      <w:r w:rsidRPr="009F7A9B">
        <w:rPr>
          <w:rFonts w:ascii="Palatino Linotype" w:eastAsia="Palatino Linotype" w:hAnsi="Palatino Linotype" w:cs="Palatino Linotype"/>
          <w:b/>
        </w:rPr>
        <w:t>/INFOEM/IP/</w:t>
      </w:r>
      <w:r w:rsidR="00CF4F0B" w:rsidRPr="009F7A9B">
        <w:rPr>
          <w:rFonts w:ascii="Palatino Linotype" w:eastAsia="Palatino Linotype" w:hAnsi="Palatino Linotype" w:cs="Palatino Linotype"/>
          <w:b/>
        </w:rPr>
        <w:t>RR/2023</w:t>
      </w:r>
      <w:r w:rsidRPr="009F7A9B">
        <w:rPr>
          <w:rFonts w:ascii="Palatino Linotype" w:eastAsia="Palatino Linotype" w:hAnsi="Palatino Linotype" w:cs="Palatino Linotype"/>
        </w:rPr>
        <w:t xml:space="preserve">, interpuesto </w:t>
      </w:r>
      <w:r w:rsidR="00CF4F0B" w:rsidRPr="009F7A9B">
        <w:rPr>
          <w:rFonts w:ascii="Palatino Linotype" w:eastAsia="Palatino Linotype" w:hAnsi="Palatino Linotype" w:cs="Palatino Linotype"/>
          <w:szCs w:val="22"/>
        </w:rPr>
        <w:t>por</w:t>
      </w:r>
      <w:r w:rsidR="00CF4F0B" w:rsidRPr="009F7A9B">
        <w:rPr>
          <w:rFonts w:ascii="Palatino Linotype" w:eastAsia="Palatino Linotype" w:hAnsi="Palatino Linotype" w:cs="Palatino Linotype"/>
          <w:b/>
          <w:szCs w:val="22"/>
        </w:rPr>
        <w:t xml:space="preserve"> </w:t>
      </w:r>
      <w:r w:rsidR="009104C6" w:rsidRPr="009F7A9B">
        <w:rPr>
          <w:rFonts w:ascii="Palatino Linotype" w:eastAsia="Palatino Linotype" w:hAnsi="Palatino Linotype" w:cs="Palatino Linotype"/>
          <w:b/>
          <w:szCs w:val="22"/>
        </w:rPr>
        <w:t>una persona usuaria del sistema de acceso a la información mexiquense</w:t>
      </w:r>
      <w:r w:rsidR="009104C6" w:rsidRPr="009F7A9B">
        <w:rPr>
          <w:rFonts w:ascii="Palatino Linotype" w:eastAsia="Palatino Linotype" w:hAnsi="Palatino Linotype" w:cs="Palatino Linotype"/>
          <w:szCs w:val="22"/>
        </w:rPr>
        <w:t>,</w:t>
      </w:r>
      <w:r w:rsidR="008D7E32" w:rsidRPr="009F7A9B">
        <w:rPr>
          <w:rFonts w:ascii="Palatino Linotype" w:eastAsia="Palatino Linotype" w:hAnsi="Palatino Linotype" w:cs="Palatino Linotype"/>
          <w:sz w:val="28"/>
        </w:rPr>
        <w:t xml:space="preserve"> </w:t>
      </w:r>
      <w:r w:rsidR="008D7E32" w:rsidRPr="009F7A9B">
        <w:rPr>
          <w:rFonts w:ascii="Palatino Linotype" w:eastAsia="Palatino Linotype" w:hAnsi="Palatino Linotype" w:cs="Palatino Linotype"/>
        </w:rPr>
        <w:t xml:space="preserve">en </w:t>
      </w:r>
      <w:r w:rsidR="00111D33" w:rsidRPr="009F7A9B">
        <w:rPr>
          <w:rFonts w:ascii="Palatino Linotype" w:eastAsia="Palatino Linotype" w:hAnsi="Palatino Linotype" w:cs="Palatino Linotype"/>
        </w:rPr>
        <w:t>lo sucesivo se le denominará la parte</w:t>
      </w:r>
      <w:r w:rsidRPr="009F7A9B">
        <w:rPr>
          <w:rFonts w:ascii="Palatino Linotype" w:eastAsia="Palatino Linotype" w:hAnsi="Palatino Linotype" w:cs="Palatino Linotype"/>
          <w:b/>
        </w:rPr>
        <w:t xml:space="preserve"> RECURRENTE</w:t>
      </w:r>
      <w:r w:rsidRPr="009F7A9B">
        <w:rPr>
          <w:rFonts w:ascii="Palatino Linotype" w:eastAsia="Palatino Linotype" w:hAnsi="Palatino Linotype" w:cs="Palatino Linotype"/>
        </w:rPr>
        <w:t>, en contra de la respuesta a su solicitud de información con número de folio</w:t>
      </w:r>
      <w:r w:rsidR="009104C6" w:rsidRPr="009F7A9B">
        <w:rPr>
          <w:rFonts w:ascii="Palatino Linotype" w:eastAsia="Palatino Linotype" w:hAnsi="Palatino Linotype" w:cs="Palatino Linotype"/>
          <w:b/>
        </w:rPr>
        <w:t xml:space="preserve"> 01742</w:t>
      </w:r>
      <w:r w:rsidR="005532C7" w:rsidRPr="009F7A9B">
        <w:rPr>
          <w:rFonts w:ascii="Palatino Linotype" w:eastAsia="Palatino Linotype" w:hAnsi="Palatino Linotype" w:cs="Palatino Linotype"/>
          <w:b/>
        </w:rPr>
        <w:t>/</w:t>
      </w:r>
      <w:r w:rsidR="009104C6" w:rsidRPr="009F7A9B">
        <w:rPr>
          <w:rFonts w:ascii="Palatino Linotype" w:eastAsia="Palatino Linotype" w:hAnsi="Palatino Linotype" w:cs="Palatino Linotype"/>
          <w:b/>
        </w:rPr>
        <w:t>ZINACANT</w:t>
      </w:r>
      <w:r w:rsidR="00111D33" w:rsidRPr="009F7A9B">
        <w:rPr>
          <w:rFonts w:ascii="Palatino Linotype" w:eastAsia="Palatino Linotype" w:hAnsi="Palatino Linotype" w:cs="Palatino Linotype"/>
          <w:b/>
        </w:rPr>
        <w:t>/IP/2023</w:t>
      </w:r>
      <w:r w:rsidRPr="009F7A9B">
        <w:rPr>
          <w:rFonts w:ascii="Palatino Linotype" w:eastAsia="Palatino Linotype" w:hAnsi="Palatino Linotype" w:cs="Palatino Linotype"/>
        </w:rPr>
        <w:t xml:space="preserve">, por parte del </w:t>
      </w:r>
      <w:r w:rsidR="00111D33" w:rsidRPr="009F7A9B">
        <w:rPr>
          <w:rFonts w:ascii="Palatino Linotype" w:eastAsia="Palatino Linotype" w:hAnsi="Palatino Linotype" w:cs="Palatino Linotype"/>
          <w:b/>
        </w:rPr>
        <w:t xml:space="preserve">Ayuntamiento de </w:t>
      </w:r>
      <w:r w:rsidR="009104C6" w:rsidRPr="009F7A9B">
        <w:rPr>
          <w:rFonts w:ascii="Palatino Linotype" w:eastAsia="Palatino Linotype" w:hAnsi="Palatino Linotype" w:cs="Palatino Linotype"/>
          <w:b/>
        </w:rPr>
        <w:t>Zinacantepec</w:t>
      </w:r>
      <w:r w:rsidR="00EE05BB" w:rsidRPr="009F7A9B">
        <w:rPr>
          <w:rFonts w:ascii="Palatino Linotype" w:eastAsia="Palatino Linotype" w:hAnsi="Palatino Linotype" w:cs="Palatino Linotype"/>
          <w:b/>
        </w:rPr>
        <w:t xml:space="preserve"> </w:t>
      </w:r>
      <w:r w:rsidRPr="009F7A9B">
        <w:rPr>
          <w:rFonts w:ascii="Palatino Linotype" w:eastAsia="Palatino Linotype" w:hAnsi="Palatino Linotype" w:cs="Palatino Linotype"/>
        </w:rPr>
        <w:t xml:space="preserve">en lo sucesivo el </w:t>
      </w:r>
      <w:r w:rsidRPr="009F7A9B">
        <w:rPr>
          <w:rFonts w:ascii="Palatino Linotype" w:eastAsia="Palatino Linotype" w:hAnsi="Palatino Linotype" w:cs="Palatino Linotype"/>
          <w:b/>
        </w:rPr>
        <w:t>SUJETO OBLIGADO</w:t>
      </w:r>
      <w:r w:rsidRPr="009F7A9B">
        <w:rPr>
          <w:rFonts w:ascii="Palatino Linotype" w:eastAsia="Palatino Linotype" w:hAnsi="Palatino Linotype" w:cs="Palatino Linotype"/>
        </w:rPr>
        <w:t>;</w:t>
      </w:r>
      <w:r w:rsidRPr="009F7A9B">
        <w:rPr>
          <w:rFonts w:ascii="Palatino Linotype" w:eastAsia="Palatino Linotype" w:hAnsi="Palatino Linotype" w:cs="Palatino Linotype"/>
          <w:b/>
        </w:rPr>
        <w:t xml:space="preserve"> </w:t>
      </w:r>
      <w:r w:rsidRPr="009F7A9B">
        <w:rPr>
          <w:rFonts w:ascii="Palatino Linotype" w:eastAsia="Palatino Linotype" w:hAnsi="Palatino Linotype" w:cs="Palatino Linotype"/>
        </w:rPr>
        <w:t>se procede a dictar la presente resolución, con base en los siguientes:</w:t>
      </w:r>
    </w:p>
    <w:p w14:paraId="43E80708" w14:textId="77777777" w:rsidR="00397333" w:rsidRPr="009F7A9B" w:rsidRDefault="00B16908" w:rsidP="003537BC">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9F7A9B">
        <w:rPr>
          <w:rFonts w:ascii="Palatino Linotype" w:eastAsia="Palatino Linotype" w:hAnsi="Palatino Linotype" w:cs="Palatino Linotype"/>
          <w:b/>
          <w:sz w:val="22"/>
          <w:szCs w:val="22"/>
        </w:rPr>
        <w:t>A N T E C E D E N T E S:</w:t>
      </w:r>
    </w:p>
    <w:p w14:paraId="37629353" w14:textId="77777777" w:rsidR="00397333" w:rsidRPr="009F7A9B"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78C6A294" w:rsidR="00397333" w:rsidRPr="009F7A9B"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9F7A9B">
        <w:rPr>
          <w:rFonts w:ascii="Palatino Linotype" w:eastAsia="Palatino Linotype" w:hAnsi="Palatino Linotype" w:cs="Palatino Linotype"/>
          <w:b/>
        </w:rPr>
        <w:t xml:space="preserve">Solicitud de acceso a la información. </w:t>
      </w:r>
      <w:r w:rsidRPr="009F7A9B">
        <w:rPr>
          <w:rFonts w:ascii="Palatino Linotype" w:eastAsia="Palatino Linotype" w:hAnsi="Palatino Linotype" w:cs="Palatino Linotype"/>
        </w:rPr>
        <w:t xml:space="preserve">Con fecha </w:t>
      </w:r>
      <w:r w:rsidR="009104C6" w:rsidRPr="009F7A9B">
        <w:rPr>
          <w:rFonts w:ascii="Palatino Linotype" w:eastAsia="Palatino Linotype" w:hAnsi="Palatino Linotype" w:cs="Palatino Linotype"/>
          <w:b/>
        </w:rPr>
        <w:t>doce de septiembre</w:t>
      </w:r>
      <w:r w:rsidR="00111D33" w:rsidRPr="009F7A9B">
        <w:rPr>
          <w:rFonts w:ascii="Palatino Linotype" w:eastAsia="Palatino Linotype" w:hAnsi="Palatino Linotype" w:cs="Palatino Linotype"/>
          <w:b/>
        </w:rPr>
        <w:t xml:space="preserve"> de dos mil veintitrés</w:t>
      </w:r>
      <w:r w:rsidRPr="009F7A9B">
        <w:rPr>
          <w:rFonts w:ascii="Palatino Linotype" w:eastAsia="Palatino Linotype" w:hAnsi="Palatino Linotype" w:cs="Palatino Linotype"/>
        </w:rPr>
        <w:t xml:space="preserve">, la parte </w:t>
      </w:r>
      <w:r w:rsidRPr="009F7A9B">
        <w:rPr>
          <w:rFonts w:ascii="Palatino Linotype" w:eastAsia="Palatino Linotype" w:hAnsi="Palatino Linotype" w:cs="Palatino Linotype"/>
          <w:b/>
        </w:rPr>
        <w:t>RECURRENTE</w:t>
      </w:r>
      <w:r w:rsidRPr="009F7A9B">
        <w:rPr>
          <w:rFonts w:ascii="Palatino Linotype" w:eastAsia="Palatino Linotype" w:hAnsi="Palatino Linotype" w:cs="Palatino Linotype"/>
        </w:rPr>
        <w:t xml:space="preserve"> formuló solicitud de acceso a información pública al </w:t>
      </w:r>
      <w:r w:rsidRPr="009F7A9B">
        <w:rPr>
          <w:rFonts w:ascii="Palatino Linotype" w:eastAsia="Palatino Linotype" w:hAnsi="Palatino Linotype" w:cs="Palatino Linotype"/>
          <w:b/>
        </w:rPr>
        <w:t>SUJETO OBLIGADO</w:t>
      </w:r>
      <w:r w:rsidRPr="009F7A9B">
        <w:rPr>
          <w:rFonts w:ascii="Palatino Linotype" w:eastAsia="Palatino Linotype" w:hAnsi="Palatino Linotype" w:cs="Palatino Linotype"/>
        </w:rPr>
        <w:t xml:space="preserve"> a través</w:t>
      </w:r>
      <w:r w:rsidR="009104C6" w:rsidRPr="009F7A9B">
        <w:rPr>
          <w:rFonts w:ascii="Palatino Linotype" w:eastAsia="Palatino Linotype" w:hAnsi="Palatino Linotype" w:cs="Palatino Linotype"/>
        </w:rPr>
        <w:t xml:space="preserve"> del</w:t>
      </w:r>
      <w:r w:rsidR="00EE05BB" w:rsidRPr="009F7A9B">
        <w:rPr>
          <w:rFonts w:ascii="Palatino Linotype" w:eastAsia="Palatino Linotype" w:hAnsi="Palatino Linotype" w:cs="Palatino Linotype"/>
        </w:rPr>
        <w:t xml:space="preserve"> </w:t>
      </w:r>
      <w:r w:rsidRPr="009F7A9B">
        <w:rPr>
          <w:rFonts w:ascii="Palatino Linotype" w:eastAsia="Palatino Linotype" w:hAnsi="Palatino Linotype" w:cs="Palatino Linotype"/>
        </w:rPr>
        <w:t xml:space="preserve">Sistema de Acceso a la Información Mexiquense, en adelante </w:t>
      </w:r>
      <w:r w:rsidRPr="009F7A9B">
        <w:rPr>
          <w:rFonts w:ascii="Palatino Linotype" w:eastAsia="Palatino Linotype" w:hAnsi="Palatino Linotype" w:cs="Palatino Linotype"/>
          <w:b/>
        </w:rPr>
        <w:t>SAIMEX</w:t>
      </w:r>
      <w:r w:rsidRPr="009F7A9B">
        <w:rPr>
          <w:rFonts w:ascii="Palatino Linotype" w:eastAsia="Palatino Linotype" w:hAnsi="Palatino Linotype" w:cs="Palatino Linotype"/>
        </w:rPr>
        <w:t>, requiriéndole lo siguiente:</w:t>
      </w:r>
    </w:p>
    <w:p w14:paraId="248C4D4B" w14:textId="77777777" w:rsidR="00397333" w:rsidRPr="009F7A9B"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B2E67DC" w14:textId="3CE2E3E9" w:rsidR="00C33785" w:rsidRPr="009F7A9B" w:rsidRDefault="009104C6" w:rsidP="00C33785">
      <w:pPr>
        <w:spacing w:line="360" w:lineRule="auto"/>
        <w:ind w:left="709" w:right="900"/>
        <w:jc w:val="both"/>
        <w:rPr>
          <w:rFonts w:ascii="Palatino Linotype" w:eastAsia="Palatino Linotype" w:hAnsi="Palatino Linotype" w:cs="Palatino Linotype"/>
          <w:i/>
        </w:rPr>
      </w:pPr>
      <w:r w:rsidRPr="009F7A9B">
        <w:rPr>
          <w:rFonts w:ascii="Palatino Linotype" w:eastAsia="Palatino Linotype" w:hAnsi="Palatino Linotype" w:cs="Palatino Linotype"/>
          <w:i/>
        </w:rPr>
        <w:t xml:space="preserve">“TODAS LAS REQUISICIONES DEL MES DE JULIO 2022 Y 2023”. </w:t>
      </w:r>
    </w:p>
    <w:p w14:paraId="7CC8C2B7" w14:textId="77777777" w:rsidR="009104C6" w:rsidRPr="009F7A9B" w:rsidRDefault="009104C6" w:rsidP="00C33785">
      <w:pPr>
        <w:spacing w:line="360" w:lineRule="auto"/>
        <w:ind w:left="709" w:right="900"/>
        <w:jc w:val="both"/>
        <w:rPr>
          <w:rFonts w:ascii="Palatino Linotype" w:eastAsia="Palatino Linotype" w:hAnsi="Palatino Linotype" w:cs="Palatino Linotype"/>
          <w:b/>
          <w:i/>
        </w:rPr>
      </w:pPr>
    </w:p>
    <w:p w14:paraId="7E534958" w14:textId="0396B14D" w:rsidR="00397333"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b/>
        </w:rPr>
        <w:t xml:space="preserve">Modalidad elegida para la entrega de la información: </w:t>
      </w:r>
      <w:r w:rsidRPr="009F7A9B">
        <w:rPr>
          <w:rFonts w:ascii="Palatino Linotype" w:eastAsia="Palatino Linotype" w:hAnsi="Palatino Linotype" w:cs="Palatino Linotype"/>
        </w:rPr>
        <w:t>a través del Sistema de Acce</w:t>
      </w:r>
      <w:r w:rsidR="009104C6" w:rsidRPr="009F7A9B">
        <w:rPr>
          <w:rFonts w:ascii="Palatino Linotype" w:eastAsia="Palatino Linotype" w:hAnsi="Palatino Linotype" w:cs="Palatino Linotype"/>
        </w:rPr>
        <w:t>so a la Información Mexiquense.</w:t>
      </w:r>
    </w:p>
    <w:p w14:paraId="1F00FE6D" w14:textId="77777777" w:rsidR="00B0008F" w:rsidRPr="009F7A9B" w:rsidRDefault="00B0008F" w:rsidP="00B0008F">
      <w:pPr>
        <w:pBdr>
          <w:top w:val="nil"/>
          <w:left w:val="nil"/>
          <w:bottom w:val="nil"/>
          <w:right w:val="nil"/>
          <w:between w:val="nil"/>
        </w:pBdr>
        <w:spacing w:line="360" w:lineRule="auto"/>
        <w:jc w:val="both"/>
        <w:rPr>
          <w:rFonts w:ascii="Palatino Linotype" w:eastAsia="Palatino Linotype" w:hAnsi="Palatino Linotype" w:cs="Palatino Linotype"/>
        </w:rPr>
      </w:pPr>
    </w:p>
    <w:p w14:paraId="7BBDB6C2" w14:textId="2D400C38" w:rsidR="00397333" w:rsidRPr="009F7A9B"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9F7A9B">
        <w:rPr>
          <w:rFonts w:ascii="Palatino Linotype" w:eastAsia="Palatino Linotype" w:hAnsi="Palatino Linotype" w:cs="Palatino Linotype"/>
          <w:b/>
        </w:rPr>
        <w:lastRenderedPageBreak/>
        <w:t xml:space="preserve">Respuesta. </w:t>
      </w:r>
      <w:r w:rsidRPr="009F7A9B">
        <w:rPr>
          <w:rFonts w:ascii="Palatino Linotype" w:eastAsia="Palatino Linotype" w:hAnsi="Palatino Linotype" w:cs="Palatino Linotype"/>
        </w:rPr>
        <w:t xml:space="preserve">Con fecha </w:t>
      </w:r>
      <w:r w:rsidR="009104C6" w:rsidRPr="009F7A9B">
        <w:rPr>
          <w:rFonts w:ascii="Palatino Linotype" w:eastAsia="Palatino Linotype" w:hAnsi="Palatino Linotype" w:cs="Palatino Linotype"/>
          <w:b/>
        </w:rPr>
        <w:t>tres de octubre</w:t>
      </w:r>
      <w:r w:rsidR="00111D33" w:rsidRPr="009F7A9B">
        <w:rPr>
          <w:rFonts w:ascii="Palatino Linotype" w:eastAsia="Palatino Linotype" w:hAnsi="Palatino Linotype" w:cs="Palatino Linotype"/>
          <w:b/>
        </w:rPr>
        <w:t xml:space="preserve"> de dos mil veintitrés</w:t>
      </w:r>
      <w:r w:rsidRPr="009F7A9B">
        <w:rPr>
          <w:rFonts w:ascii="Palatino Linotype" w:eastAsia="Palatino Linotype" w:hAnsi="Palatino Linotype" w:cs="Palatino Linotype"/>
        </w:rPr>
        <w:t xml:space="preserve">, el </w:t>
      </w:r>
      <w:r w:rsidRPr="009F7A9B">
        <w:rPr>
          <w:rFonts w:ascii="Palatino Linotype" w:eastAsia="Palatino Linotype" w:hAnsi="Palatino Linotype" w:cs="Palatino Linotype"/>
          <w:b/>
        </w:rPr>
        <w:t>SUJETO OBLIGADO</w:t>
      </w:r>
      <w:r w:rsidRPr="009F7A9B">
        <w:rPr>
          <w:rFonts w:ascii="Palatino Linotype" w:eastAsia="Palatino Linotype" w:hAnsi="Palatino Linotype" w:cs="Palatino Linotype"/>
        </w:rPr>
        <w:t xml:space="preserve"> envió su respuesta a la solicitud de acceso a la información a través del SAIMEX, la cual versa como sigue: </w:t>
      </w:r>
    </w:p>
    <w:p w14:paraId="38192537" w14:textId="77777777" w:rsidR="00C33785" w:rsidRPr="009F7A9B"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34EE0648" w14:textId="77777777" w:rsidR="009104C6" w:rsidRPr="009F7A9B" w:rsidRDefault="009104C6" w:rsidP="009104C6">
      <w:pPr>
        <w:tabs>
          <w:tab w:val="left" w:pos="7371"/>
        </w:tabs>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6D24AC" w14:textId="2A73C14A" w:rsidR="00B0008F" w:rsidRPr="009F7A9B" w:rsidRDefault="009104C6" w:rsidP="009104C6">
      <w:pPr>
        <w:tabs>
          <w:tab w:val="left" w:pos="7371"/>
        </w:tabs>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01742/ZINACANT/IP/2023, recibida a través del Sistema SAIMEX, en donde se solicita textualmente lo siguiente: “TODAS LAS REQUISICIONES DEL MES DE JULIO 2022 Y 2023” (sic). En apego a lo establecido </w:t>
      </w:r>
      <w:r w:rsidRPr="009F7A9B">
        <w:rPr>
          <w:rFonts w:ascii="Palatino Linotype" w:eastAsia="Palatino Linotype" w:hAnsi="Palatino Linotype" w:cs="Palatino Linotype"/>
          <w:b/>
          <w:i/>
          <w:sz w:val="22"/>
          <w:szCs w:val="22"/>
          <w:u w:val="single"/>
        </w:rPr>
        <w:t>su solicitud fue analizada y turnada al área poseedora de la información, en este caso a la Dirección de Administración</w:t>
      </w:r>
      <w:r w:rsidRPr="009F7A9B">
        <w:rPr>
          <w:rFonts w:ascii="Palatino Linotype" w:eastAsia="Palatino Linotype" w:hAnsi="Palatino Linotype" w:cs="Palatino Linotype"/>
          <w:i/>
          <w:sz w:val="22"/>
          <w:szCs w:val="22"/>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w:t>
      </w:r>
      <w:proofErr w:type="gramStart"/>
      <w:r w:rsidRPr="009F7A9B">
        <w:rPr>
          <w:rFonts w:ascii="Palatino Linotype" w:eastAsia="Palatino Linotype" w:hAnsi="Palatino Linotype" w:cs="Palatino Linotype"/>
          <w:i/>
          <w:sz w:val="22"/>
          <w:szCs w:val="22"/>
        </w:rPr>
        <w:t>órdenes.</w:t>
      </w:r>
      <w:r w:rsidR="00EE05BB" w:rsidRPr="009F7A9B">
        <w:rPr>
          <w:rFonts w:ascii="Palatino Linotype" w:eastAsia="Palatino Linotype" w:hAnsi="Palatino Linotype" w:cs="Palatino Linotype"/>
          <w:i/>
          <w:sz w:val="22"/>
          <w:szCs w:val="22"/>
        </w:rPr>
        <w:t>.</w:t>
      </w:r>
      <w:proofErr w:type="gramEnd"/>
    </w:p>
    <w:p w14:paraId="14A83764" w14:textId="77777777" w:rsidR="00EE05BB" w:rsidRPr="009F7A9B" w:rsidRDefault="00EE05BB" w:rsidP="00EE05BB">
      <w:pPr>
        <w:tabs>
          <w:tab w:val="left" w:pos="7371"/>
        </w:tabs>
        <w:spacing w:line="360" w:lineRule="auto"/>
        <w:ind w:left="567" w:right="616"/>
        <w:jc w:val="both"/>
        <w:rPr>
          <w:rFonts w:ascii="Palatino Linotype" w:eastAsia="Palatino Linotype" w:hAnsi="Palatino Linotype" w:cs="Palatino Linotype"/>
          <w:i/>
          <w:sz w:val="22"/>
          <w:szCs w:val="22"/>
        </w:rPr>
      </w:pPr>
    </w:p>
    <w:p w14:paraId="5CB2F7B3" w14:textId="77777777" w:rsidR="00397333" w:rsidRPr="009F7A9B" w:rsidRDefault="00B16908">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Del mismo modo, el Sujeto Obligado adjuntó a su respuesta lo siguiente: </w:t>
      </w:r>
    </w:p>
    <w:p w14:paraId="58D58024" w14:textId="77777777" w:rsidR="00397333" w:rsidRPr="009F7A9B" w:rsidRDefault="00397333">
      <w:pPr>
        <w:spacing w:line="360" w:lineRule="auto"/>
        <w:ind w:right="49"/>
        <w:jc w:val="both"/>
        <w:rPr>
          <w:rFonts w:ascii="Palatino Linotype" w:eastAsia="Palatino Linotype" w:hAnsi="Palatino Linotype" w:cs="Palatino Linotype"/>
        </w:rPr>
      </w:pPr>
    </w:p>
    <w:p w14:paraId="6AE98F9C" w14:textId="77777777" w:rsidR="009104C6" w:rsidRPr="009F7A9B" w:rsidRDefault="00B0008F" w:rsidP="00CF4F0B">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F7A9B">
        <w:rPr>
          <w:rFonts w:ascii="Palatino Linotype" w:eastAsia="Palatino Linotype" w:hAnsi="Palatino Linotype" w:cs="Palatino Linotype"/>
          <w:sz w:val="22"/>
          <w:szCs w:val="22"/>
        </w:rPr>
        <w:lastRenderedPageBreak/>
        <w:t xml:space="preserve">Oficio de </w:t>
      </w:r>
      <w:r w:rsidR="00EE05BB" w:rsidRPr="009F7A9B">
        <w:rPr>
          <w:rFonts w:ascii="Palatino Linotype" w:eastAsia="Palatino Linotype" w:hAnsi="Palatino Linotype" w:cs="Palatino Linotype"/>
          <w:sz w:val="22"/>
          <w:szCs w:val="22"/>
        </w:rPr>
        <w:t xml:space="preserve">fecha </w:t>
      </w:r>
      <w:r w:rsidR="009104C6" w:rsidRPr="009F7A9B">
        <w:rPr>
          <w:rFonts w:ascii="Palatino Linotype" w:eastAsia="Palatino Linotype" w:hAnsi="Palatino Linotype" w:cs="Palatino Linotype"/>
          <w:sz w:val="22"/>
          <w:szCs w:val="22"/>
        </w:rPr>
        <w:t xml:space="preserve">veintiocho de septiembre de dos mil veintitrés, signado por la Directora de Administración, mediante el cual informa que se adjunta la información solicitada para consulta. </w:t>
      </w:r>
    </w:p>
    <w:p w14:paraId="11A1D76C" w14:textId="22E7396B" w:rsidR="00397333" w:rsidRPr="009F7A9B" w:rsidRDefault="009104C6" w:rsidP="00CF4F0B">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F7A9B">
        <w:rPr>
          <w:rFonts w:ascii="Palatino Linotype" w:eastAsia="Palatino Linotype" w:hAnsi="Palatino Linotype" w:cs="Palatino Linotype"/>
          <w:sz w:val="22"/>
          <w:szCs w:val="22"/>
        </w:rPr>
        <w:t xml:space="preserve">Requisiciones realizadas en julio de los años dos mil veintidós y dos mil veintitrés. </w:t>
      </w:r>
    </w:p>
    <w:p w14:paraId="4803521A" w14:textId="77777777" w:rsidR="00A94A15" w:rsidRPr="009F7A9B" w:rsidRDefault="00A94A15" w:rsidP="00CF4F0B">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p>
    <w:p w14:paraId="6B84D34A" w14:textId="5DBCA1DD" w:rsidR="00397333" w:rsidRPr="009F7A9B" w:rsidRDefault="00B16908" w:rsidP="008D7E3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rPr>
      </w:pPr>
      <w:r w:rsidRPr="009F7A9B">
        <w:rPr>
          <w:rFonts w:ascii="Palatino Linotype" w:eastAsia="Palatino Linotype" w:hAnsi="Palatino Linotype" w:cs="Palatino Linotype"/>
          <w:b/>
        </w:rPr>
        <w:t xml:space="preserve">Interposición del recurso de revisión. </w:t>
      </w:r>
      <w:r w:rsidRPr="009F7A9B">
        <w:rPr>
          <w:rFonts w:ascii="Palatino Linotype" w:eastAsia="Palatino Linotype" w:hAnsi="Palatino Linotype" w:cs="Palatino Linotype"/>
        </w:rPr>
        <w:t xml:space="preserve">Inconforme con la respuesta del </w:t>
      </w:r>
      <w:r w:rsidRPr="009F7A9B">
        <w:rPr>
          <w:rFonts w:ascii="Palatino Linotype" w:eastAsia="Palatino Linotype" w:hAnsi="Palatino Linotype" w:cs="Palatino Linotype"/>
          <w:b/>
        </w:rPr>
        <w:t xml:space="preserve">SUJETO OBLIGADO </w:t>
      </w:r>
      <w:r w:rsidR="00111D33" w:rsidRPr="009F7A9B">
        <w:rPr>
          <w:rFonts w:ascii="Palatino Linotype" w:eastAsia="Palatino Linotype" w:hAnsi="Palatino Linotype" w:cs="Palatino Linotype"/>
          <w:b/>
        </w:rPr>
        <w:t>la parte</w:t>
      </w:r>
      <w:r w:rsidRPr="009F7A9B">
        <w:rPr>
          <w:rFonts w:ascii="Palatino Linotype" w:eastAsia="Palatino Linotype" w:hAnsi="Palatino Linotype" w:cs="Palatino Linotype"/>
          <w:b/>
        </w:rPr>
        <w:t xml:space="preserve"> RECURRENTE</w:t>
      </w:r>
      <w:r w:rsidRPr="009F7A9B">
        <w:rPr>
          <w:rFonts w:ascii="Palatino Linotype" w:eastAsia="Palatino Linotype" w:hAnsi="Palatino Linotype" w:cs="Palatino Linotype"/>
        </w:rPr>
        <w:t xml:space="preserve"> interpuso recurso de revisión a través del SAIMEX en fecha </w:t>
      </w:r>
      <w:r w:rsidR="009104C6" w:rsidRPr="009F7A9B">
        <w:rPr>
          <w:rFonts w:ascii="Palatino Linotype" w:eastAsia="Palatino Linotype" w:hAnsi="Palatino Linotype" w:cs="Palatino Linotype"/>
          <w:b/>
        </w:rPr>
        <w:t>tres de octubre</w:t>
      </w:r>
      <w:r w:rsidR="00111D33" w:rsidRPr="009F7A9B">
        <w:rPr>
          <w:rFonts w:ascii="Palatino Linotype" w:eastAsia="Palatino Linotype" w:hAnsi="Palatino Linotype" w:cs="Palatino Linotype"/>
          <w:b/>
        </w:rPr>
        <w:t xml:space="preserve"> de dos mil veintitrés</w:t>
      </w:r>
      <w:r w:rsidRPr="009F7A9B">
        <w:rPr>
          <w:rFonts w:ascii="Palatino Linotype" w:eastAsia="Palatino Linotype" w:hAnsi="Palatino Linotype" w:cs="Palatino Linotype"/>
        </w:rPr>
        <w:t>, a través del cual expresó lo siguiente:</w:t>
      </w:r>
    </w:p>
    <w:p w14:paraId="1F6CC3E6" w14:textId="77777777" w:rsidR="00111D33" w:rsidRPr="009F7A9B"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61AA9ED7" w14:textId="2E4CDFAF" w:rsidR="00397333" w:rsidRPr="009F7A9B" w:rsidRDefault="00B16908" w:rsidP="00111D33">
      <w:pPr>
        <w:spacing w:line="360" w:lineRule="auto"/>
        <w:ind w:left="567"/>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b/>
          <w:sz w:val="22"/>
          <w:szCs w:val="22"/>
        </w:rPr>
        <w:t xml:space="preserve">Acto impugnado. </w:t>
      </w:r>
      <w:r w:rsidRPr="009F7A9B">
        <w:rPr>
          <w:rFonts w:ascii="Palatino Linotype" w:eastAsia="Palatino Linotype" w:hAnsi="Palatino Linotype" w:cs="Palatino Linotype"/>
          <w:i/>
          <w:sz w:val="22"/>
          <w:szCs w:val="22"/>
        </w:rPr>
        <w:t>“</w:t>
      </w:r>
      <w:r w:rsidR="009104C6" w:rsidRPr="009F7A9B">
        <w:rPr>
          <w:rFonts w:ascii="Palatino Linotype" w:hAnsi="Palatino Linotype"/>
          <w:i/>
          <w:sz w:val="22"/>
          <w:szCs w:val="22"/>
        </w:rPr>
        <w:t>NO ENTREGA LA INFORMACION</w:t>
      </w:r>
      <w:r w:rsidR="00111D33" w:rsidRPr="009F7A9B">
        <w:rPr>
          <w:rFonts w:ascii="Palatino Linotype" w:hAnsi="Palatino Linotype"/>
          <w:i/>
          <w:sz w:val="22"/>
          <w:szCs w:val="22"/>
        </w:rPr>
        <w:t>.</w:t>
      </w:r>
      <w:r w:rsidRPr="009F7A9B">
        <w:rPr>
          <w:rFonts w:ascii="Palatino Linotype" w:eastAsia="Palatino Linotype" w:hAnsi="Palatino Linotype" w:cs="Palatino Linotype"/>
          <w:i/>
          <w:sz w:val="22"/>
          <w:szCs w:val="22"/>
        </w:rPr>
        <w:t xml:space="preserve">” </w:t>
      </w:r>
    </w:p>
    <w:p w14:paraId="66910C6E" w14:textId="77777777" w:rsidR="008C5C02" w:rsidRPr="009F7A9B" w:rsidRDefault="008C5C02" w:rsidP="00C81AB2">
      <w:pPr>
        <w:spacing w:line="360" w:lineRule="auto"/>
        <w:ind w:left="567"/>
        <w:rPr>
          <w:lang w:eastAsia="es-MX"/>
        </w:rPr>
      </w:pPr>
    </w:p>
    <w:p w14:paraId="64B1EF90" w14:textId="033F22BC" w:rsidR="00A94A15" w:rsidRPr="009F7A9B" w:rsidRDefault="00B16908" w:rsidP="00C81AB2">
      <w:pPr>
        <w:pBdr>
          <w:top w:val="nil"/>
          <w:left w:val="nil"/>
          <w:bottom w:val="nil"/>
          <w:right w:val="nil"/>
          <w:between w:val="nil"/>
        </w:pBdr>
        <w:spacing w:line="360" w:lineRule="auto"/>
        <w:ind w:left="567"/>
        <w:jc w:val="both"/>
        <w:rPr>
          <w:rFonts w:ascii="Palatino Linotype" w:eastAsia="Palatino Linotype" w:hAnsi="Palatino Linotype" w:cs="Palatino Linotype"/>
          <w:b/>
          <w:i/>
          <w:sz w:val="22"/>
          <w:szCs w:val="22"/>
          <w:u w:val="single"/>
        </w:rPr>
      </w:pPr>
      <w:r w:rsidRPr="009F7A9B">
        <w:rPr>
          <w:rFonts w:ascii="Palatino Linotype" w:eastAsia="Palatino Linotype" w:hAnsi="Palatino Linotype" w:cs="Palatino Linotype"/>
          <w:b/>
          <w:sz w:val="22"/>
          <w:szCs w:val="22"/>
        </w:rPr>
        <w:t xml:space="preserve">Motivos de inconformidad. </w:t>
      </w:r>
      <w:r w:rsidR="009104C6" w:rsidRPr="009F7A9B">
        <w:rPr>
          <w:rFonts w:ascii="Palatino Linotype" w:eastAsia="Palatino Linotype" w:hAnsi="Palatino Linotype" w:cs="Palatino Linotype"/>
          <w:i/>
          <w:sz w:val="22"/>
          <w:szCs w:val="22"/>
        </w:rPr>
        <w:t xml:space="preserve">“NO ENTREGA LA INFORMACION”. </w:t>
      </w:r>
    </w:p>
    <w:p w14:paraId="163E978B" w14:textId="77777777" w:rsidR="005532C7" w:rsidRPr="009F7A9B"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szCs w:val="22"/>
        </w:rPr>
      </w:pPr>
    </w:p>
    <w:p w14:paraId="54645142" w14:textId="02503CE6" w:rsidR="00397333" w:rsidRPr="009F7A9B"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9F7A9B">
        <w:rPr>
          <w:rFonts w:ascii="Palatino Linotype" w:eastAsia="Palatino Linotype" w:hAnsi="Palatino Linotype" w:cs="Palatino Linotype"/>
          <w:b/>
        </w:rPr>
        <w:t xml:space="preserve">Turno. </w:t>
      </w:r>
      <w:r w:rsidRPr="009F7A9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009104C6" w:rsidRPr="009F7A9B">
        <w:rPr>
          <w:rFonts w:ascii="Palatino Linotype" w:eastAsia="Palatino Linotype" w:hAnsi="Palatino Linotype" w:cs="Palatino Linotype"/>
          <w:b/>
        </w:rPr>
        <w:t>06749</w:t>
      </w:r>
      <w:r w:rsidRPr="009F7A9B">
        <w:rPr>
          <w:rFonts w:ascii="Palatino Linotype" w:eastAsia="Palatino Linotype" w:hAnsi="Palatino Linotype" w:cs="Palatino Linotype"/>
          <w:b/>
        </w:rPr>
        <w:t>/INFOEM/IP/RR/202</w:t>
      </w:r>
      <w:r w:rsidR="00111D33" w:rsidRPr="009F7A9B">
        <w:rPr>
          <w:rFonts w:ascii="Palatino Linotype" w:eastAsia="Palatino Linotype" w:hAnsi="Palatino Linotype" w:cs="Palatino Linotype"/>
          <w:b/>
        </w:rPr>
        <w:t>3</w:t>
      </w:r>
      <w:r w:rsidRPr="009F7A9B">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Comisionada </w:t>
      </w:r>
      <w:r w:rsidRPr="009F7A9B">
        <w:rPr>
          <w:rFonts w:ascii="Palatino Linotype" w:eastAsia="Palatino Linotype" w:hAnsi="Palatino Linotype" w:cs="Palatino Linotype"/>
          <w:b/>
        </w:rPr>
        <w:t>Guadalupe Ramírez Peña</w:t>
      </w:r>
      <w:r w:rsidRPr="009F7A9B">
        <w:rPr>
          <w:rFonts w:ascii="Palatino Linotype" w:eastAsia="Palatino Linotype" w:hAnsi="Palatino Linotype" w:cs="Palatino Linotype"/>
        </w:rPr>
        <w:t>, para su análisis, estudio, elaboración del proyecto y presentación ante el Pleno de este Instituto.</w:t>
      </w:r>
    </w:p>
    <w:p w14:paraId="581AB42E" w14:textId="77777777" w:rsidR="00D8337B" w:rsidRPr="009F7A9B"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278E2832" w14:textId="4EF74765" w:rsidR="00397333" w:rsidRPr="009F7A9B"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1" w:name="_heading=h.gjdgxs" w:colFirst="0" w:colLast="0"/>
      <w:bookmarkEnd w:id="1"/>
      <w:r w:rsidRPr="009F7A9B">
        <w:rPr>
          <w:rFonts w:ascii="Palatino Linotype" w:eastAsia="Palatino Linotype" w:hAnsi="Palatino Linotype" w:cs="Palatino Linotype"/>
          <w:b/>
        </w:rPr>
        <w:t xml:space="preserve">Admisión del recurso de revisión: </w:t>
      </w:r>
      <w:r w:rsidRPr="009F7A9B">
        <w:rPr>
          <w:rFonts w:ascii="Palatino Linotype" w:eastAsia="Palatino Linotype" w:hAnsi="Palatino Linotype" w:cs="Palatino Linotype"/>
        </w:rPr>
        <w:t xml:space="preserve">En fecha </w:t>
      </w:r>
      <w:r w:rsidR="009104C6" w:rsidRPr="009F7A9B">
        <w:rPr>
          <w:rFonts w:ascii="Palatino Linotype" w:eastAsia="Palatino Linotype" w:hAnsi="Palatino Linotype" w:cs="Palatino Linotype"/>
          <w:b/>
        </w:rPr>
        <w:t>seis de octubre</w:t>
      </w:r>
      <w:r w:rsidR="00111D33" w:rsidRPr="009F7A9B">
        <w:rPr>
          <w:rFonts w:ascii="Palatino Linotype" w:eastAsia="Palatino Linotype" w:hAnsi="Palatino Linotype" w:cs="Palatino Linotype"/>
          <w:b/>
        </w:rPr>
        <w:t xml:space="preserve"> de dos mil veintitrés</w:t>
      </w:r>
      <w:r w:rsidRPr="009F7A9B">
        <w:rPr>
          <w:rFonts w:ascii="Palatino Linotype" w:eastAsia="Palatino Linotype" w:hAnsi="Palatino Linotype" w:cs="Palatino Linotype"/>
        </w:rPr>
        <w:t xml:space="preserve">, la Comisionada Ponente admitió a trámite el recurso de revisión que ahora se </w:t>
      </w:r>
      <w:r w:rsidRPr="009F7A9B">
        <w:rPr>
          <w:rFonts w:ascii="Palatino Linotype" w:eastAsia="Palatino Linotype" w:hAnsi="Palatino Linotype" w:cs="Palatino Linotype"/>
        </w:rPr>
        <w:lastRenderedPageBreak/>
        <w:t xml:space="preserve">resuelve, dando un plazo máximo de siete días hábiles para que las partes manifestaran lo que a su derecho resultara conveniente, ofrecieran pruebas, formularan alegatos y el </w:t>
      </w:r>
      <w:r w:rsidRPr="009F7A9B">
        <w:rPr>
          <w:rFonts w:ascii="Palatino Linotype" w:eastAsia="Palatino Linotype" w:hAnsi="Palatino Linotype" w:cs="Palatino Linotype"/>
          <w:b/>
        </w:rPr>
        <w:t>SUJETO OBLIGADO</w:t>
      </w:r>
      <w:r w:rsidRPr="009F7A9B">
        <w:rPr>
          <w:rFonts w:ascii="Palatino Linotype" w:eastAsia="Palatino Linotype" w:hAnsi="Palatino Linotype" w:cs="Palatino Linotype"/>
        </w:rPr>
        <w:t xml:space="preserve"> presentara su informe justificado.</w:t>
      </w:r>
    </w:p>
    <w:p w14:paraId="13A8CA21" w14:textId="77777777" w:rsidR="00397333" w:rsidRPr="009F7A9B"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09A66F18" w14:textId="60E354E7" w:rsidR="00505D52" w:rsidRPr="009F7A9B" w:rsidRDefault="005532C7" w:rsidP="009104C6">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rPr>
      </w:pPr>
      <w:r w:rsidRPr="009F7A9B">
        <w:rPr>
          <w:rFonts w:ascii="Palatino Linotype" w:eastAsia="Palatino Linotype" w:hAnsi="Palatino Linotype" w:cs="Palatino Linotype"/>
          <w:b/>
        </w:rPr>
        <w:t>Manifestacione</w:t>
      </w:r>
      <w:r w:rsidR="00B16908" w:rsidRPr="009F7A9B">
        <w:rPr>
          <w:rFonts w:ascii="Palatino Linotype" w:eastAsia="Palatino Linotype" w:hAnsi="Palatino Linotype" w:cs="Palatino Linotype"/>
          <w:b/>
        </w:rPr>
        <w:t>s</w:t>
      </w:r>
      <w:r w:rsidR="00B16908" w:rsidRPr="009F7A9B">
        <w:rPr>
          <w:rFonts w:ascii="Palatino Linotype" w:eastAsia="Palatino Linotype" w:hAnsi="Palatino Linotype" w:cs="Palatino Linotype"/>
        </w:rPr>
        <w:t xml:space="preserve">: </w:t>
      </w:r>
      <w:r w:rsidR="009104C6" w:rsidRPr="009F7A9B">
        <w:rPr>
          <w:rFonts w:ascii="Palatino Linotype" w:eastAsia="Palatino Linotype" w:hAnsi="Palatino Linotype" w:cs="Palatino Linotype"/>
        </w:rPr>
        <w:t xml:space="preserve">Las partes fueron omisas en rendir manifestaciones. </w:t>
      </w:r>
    </w:p>
    <w:p w14:paraId="162B8B3F" w14:textId="77777777" w:rsidR="00613B06" w:rsidRPr="009F7A9B" w:rsidRDefault="00613B06" w:rsidP="00613B0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F899EF2" w14:textId="1FDA165E" w:rsidR="00613B06" w:rsidRPr="009F7A9B" w:rsidRDefault="00613B06" w:rsidP="00613B06">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9F7A9B">
        <w:rPr>
          <w:rFonts w:ascii="Palatino Linotype" w:eastAsia="Palatino Linotype" w:hAnsi="Palatino Linotype" w:cs="Palatino Linotype"/>
          <w:b/>
        </w:rPr>
        <w:t>Ampliación del plazo.</w:t>
      </w:r>
      <w:r w:rsidRPr="009F7A9B">
        <w:rPr>
          <w:rFonts w:ascii="Palatino Linotype" w:eastAsia="Palatino Linotype" w:hAnsi="Palatino Linotype" w:cs="Palatino Linotype"/>
        </w:rPr>
        <w:t xml:space="preserve"> En fecha </w:t>
      </w:r>
      <w:r w:rsidR="009104C6" w:rsidRPr="009F7A9B">
        <w:rPr>
          <w:rFonts w:ascii="Palatino Linotype" w:eastAsia="Palatino Linotype" w:hAnsi="Palatino Linotype" w:cs="Palatino Linotype"/>
          <w:b/>
        </w:rPr>
        <w:t>siete de febrero</w:t>
      </w:r>
      <w:r w:rsidR="00505D52" w:rsidRPr="009F7A9B">
        <w:rPr>
          <w:rFonts w:ascii="Palatino Linotype" w:eastAsia="Palatino Linotype" w:hAnsi="Palatino Linotype" w:cs="Palatino Linotype"/>
          <w:b/>
        </w:rPr>
        <w:t xml:space="preserve"> de dos mil veinticuatro</w:t>
      </w:r>
      <w:r w:rsidRPr="009F7A9B">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DA37716" w14:textId="77777777" w:rsidR="00613B06" w:rsidRPr="009F7A9B" w:rsidRDefault="00613B06" w:rsidP="00613B06">
      <w:pPr>
        <w:widowControl w:val="0"/>
        <w:spacing w:line="360" w:lineRule="auto"/>
        <w:jc w:val="both"/>
        <w:rPr>
          <w:rFonts w:ascii="Palatino Linotype" w:eastAsia="Palatino Linotype" w:hAnsi="Palatino Linotype" w:cs="Palatino Linotype"/>
        </w:rPr>
      </w:pPr>
    </w:p>
    <w:p w14:paraId="78FF94F5" w14:textId="66B8FB6B" w:rsidR="00E77807" w:rsidRPr="009F7A9B" w:rsidRDefault="0015352F" w:rsidP="00613B06">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1E1EEE" w14:textId="77777777" w:rsidR="00D524D6" w:rsidRPr="009F7A9B" w:rsidRDefault="00D524D6" w:rsidP="00613B06">
      <w:pPr>
        <w:spacing w:line="360" w:lineRule="auto"/>
        <w:jc w:val="both"/>
        <w:rPr>
          <w:rFonts w:ascii="Palatino Linotype" w:eastAsia="Palatino Linotype" w:hAnsi="Palatino Linotype" w:cs="Palatino Linotype"/>
        </w:rPr>
      </w:pPr>
    </w:p>
    <w:p w14:paraId="262E5334" w14:textId="4585626F" w:rsidR="00DA55A9" w:rsidRPr="009F7A9B" w:rsidRDefault="00613B06" w:rsidP="00613B06">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3956BCD" w14:textId="77777777" w:rsidR="00D524D6" w:rsidRPr="009F7A9B" w:rsidRDefault="00D524D6" w:rsidP="00613B06">
      <w:pPr>
        <w:spacing w:line="360" w:lineRule="auto"/>
        <w:jc w:val="both"/>
        <w:rPr>
          <w:rFonts w:ascii="Palatino Linotype" w:eastAsia="Palatino Linotype" w:hAnsi="Palatino Linotype" w:cs="Palatino Linotype"/>
        </w:rPr>
      </w:pPr>
    </w:p>
    <w:p w14:paraId="0BEC27DE" w14:textId="77777777" w:rsidR="00613B06" w:rsidRPr="009F7A9B" w:rsidRDefault="00613B06" w:rsidP="00613B06">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C2279E" w14:textId="77777777" w:rsidR="00613B06" w:rsidRPr="009F7A9B" w:rsidRDefault="00613B06" w:rsidP="00613B06">
      <w:pPr>
        <w:spacing w:line="360" w:lineRule="auto"/>
        <w:jc w:val="both"/>
        <w:rPr>
          <w:rFonts w:ascii="Palatino Linotype" w:eastAsia="Palatino Linotype" w:hAnsi="Palatino Linotype" w:cs="Palatino Linotype"/>
        </w:rPr>
      </w:pPr>
    </w:p>
    <w:p w14:paraId="1C76CC8A" w14:textId="77777777" w:rsidR="00613B06" w:rsidRPr="009F7A9B" w:rsidRDefault="00613B06" w:rsidP="00613B06">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4919297" w14:textId="77777777" w:rsidR="00613B06" w:rsidRPr="009F7A9B" w:rsidRDefault="00613B06" w:rsidP="00613B06">
      <w:pPr>
        <w:spacing w:line="360" w:lineRule="auto"/>
        <w:jc w:val="both"/>
        <w:rPr>
          <w:rFonts w:ascii="Palatino Linotype" w:eastAsia="Palatino Linotype" w:hAnsi="Palatino Linotype" w:cs="Palatino Linotype"/>
        </w:rPr>
      </w:pPr>
    </w:p>
    <w:p w14:paraId="2FB17722" w14:textId="77777777" w:rsidR="00613B06" w:rsidRPr="009F7A9B" w:rsidRDefault="00613B06" w:rsidP="00613B06">
      <w:pPr>
        <w:spacing w:line="360" w:lineRule="auto"/>
        <w:jc w:val="both"/>
        <w:rPr>
          <w:rFonts w:ascii="Palatino Linotype" w:eastAsia="Palatino Linotype" w:hAnsi="Palatino Linotype" w:cs="Palatino Linotype"/>
          <w:strike/>
        </w:rPr>
      </w:pPr>
      <w:r w:rsidRPr="009F7A9B">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63429BE" w14:textId="77777777" w:rsidR="00613B06" w:rsidRPr="009F7A9B" w:rsidRDefault="00613B06" w:rsidP="00613B06">
      <w:pPr>
        <w:spacing w:line="360" w:lineRule="auto"/>
        <w:jc w:val="both"/>
        <w:rPr>
          <w:rFonts w:ascii="Palatino Linotype" w:eastAsia="Palatino Linotype" w:hAnsi="Palatino Linotype" w:cs="Palatino Linotype"/>
        </w:rPr>
      </w:pPr>
    </w:p>
    <w:p w14:paraId="5A32486C" w14:textId="77777777" w:rsidR="00613B06" w:rsidRPr="009F7A9B"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9F7A9B">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56112E60" w14:textId="77777777" w:rsidR="00613B06" w:rsidRPr="009F7A9B" w:rsidRDefault="00613B06" w:rsidP="00613B06">
      <w:pPr>
        <w:spacing w:line="360" w:lineRule="auto"/>
        <w:ind w:left="927"/>
        <w:jc w:val="both"/>
        <w:rPr>
          <w:rFonts w:ascii="Palatino Linotype" w:eastAsia="Palatino Linotype" w:hAnsi="Palatino Linotype" w:cs="Palatino Linotype"/>
          <w:sz w:val="22"/>
          <w:szCs w:val="22"/>
        </w:rPr>
      </w:pPr>
    </w:p>
    <w:p w14:paraId="6C2CFC3A" w14:textId="77777777" w:rsidR="00613B06" w:rsidRPr="009F7A9B"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9F7A9B">
        <w:rPr>
          <w:rFonts w:ascii="Palatino Linotype" w:eastAsia="Palatino Linotype" w:hAnsi="Palatino Linotype" w:cs="Palatino Linotype"/>
          <w:sz w:val="22"/>
          <w:szCs w:val="22"/>
        </w:rPr>
        <w:t>Actividad Procesal del interesado. Acciones u omisiones del interesado.</w:t>
      </w:r>
    </w:p>
    <w:p w14:paraId="14D537BB" w14:textId="77777777" w:rsidR="00613B06" w:rsidRPr="009F7A9B" w:rsidRDefault="00613B06" w:rsidP="00613B06">
      <w:pPr>
        <w:spacing w:line="360" w:lineRule="auto"/>
        <w:ind w:left="927"/>
        <w:jc w:val="both"/>
        <w:rPr>
          <w:rFonts w:ascii="Palatino Linotype" w:eastAsia="Palatino Linotype" w:hAnsi="Palatino Linotype" w:cs="Palatino Linotype"/>
          <w:sz w:val="22"/>
          <w:szCs w:val="22"/>
        </w:rPr>
      </w:pPr>
    </w:p>
    <w:p w14:paraId="52C7C1BF" w14:textId="77777777" w:rsidR="00613B06" w:rsidRPr="009F7A9B"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9F7A9B">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54609ACC" w14:textId="77777777" w:rsidR="00613B06" w:rsidRPr="009F7A9B" w:rsidRDefault="00613B06" w:rsidP="00613B06">
      <w:pPr>
        <w:spacing w:line="360" w:lineRule="auto"/>
        <w:ind w:left="927"/>
        <w:jc w:val="both"/>
        <w:rPr>
          <w:rFonts w:ascii="Palatino Linotype" w:eastAsia="Palatino Linotype" w:hAnsi="Palatino Linotype" w:cs="Palatino Linotype"/>
          <w:sz w:val="22"/>
          <w:szCs w:val="22"/>
        </w:rPr>
      </w:pPr>
    </w:p>
    <w:p w14:paraId="191F58DB" w14:textId="77777777" w:rsidR="00613B06" w:rsidRPr="009F7A9B"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9F7A9B">
        <w:rPr>
          <w:rFonts w:ascii="Palatino Linotype" w:eastAsia="Palatino Linotype" w:hAnsi="Palatino Linotype" w:cs="Palatino Linotype"/>
          <w:sz w:val="22"/>
          <w:szCs w:val="22"/>
        </w:rPr>
        <w:t xml:space="preserve"> La afectación generada en la situación jurídica de la persona involucrada en el proceso: Violación a sus derechos humanos.</w:t>
      </w:r>
    </w:p>
    <w:p w14:paraId="62A08DBE" w14:textId="77777777" w:rsidR="00613B06" w:rsidRPr="009F7A9B" w:rsidRDefault="00613B06" w:rsidP="00613B06">
      <w:pPr>
        <w:spacing w:line="360" w:lineRule="auto"/>
        <w:jc w:val="both"/>
        <w:rPr>
          <w:rFonts w:ascii="Palatino Linotype" w:eastAsia="Palatino Linotype" w:hAnsi="Palatino Linotype" w:cs="Palatino Linotype"/>
        </w:rPr>
      </w:pPr>
    </w:p>
    <w:p w14:paraId="446A971A" w14:textId="77777777" w:rsidR="00613B06" w:rsidRPr="009F7A9B" w:rsidRDefault="00613B06" w:rsidP="00613B06">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339B8F" w14:textId="77777777" w:rsidR="00613B06" w:rsidRPr="009F7A9B" w:rsidRDefault="00613B06" w:rsidP="00613B06">
      <w:pPr>
        <w:spacing w:line="360" w:lineRule="auto"/>
        <w:jc w:val="both"/>
        <w:rPr>
          <w:rFonts w:ascii="Palatino Linotype" w:eastAsia="Palatino Linotype" w:hAnsi="Palatino Linotype" w:cs="Palatino Linotype"/>
        </w:rPr>
      </w:pPr>
    </w:p>
    <w:p w14:paraId="7EE391FD" w14:textId="77777777" w:rsidR="00613B06" w:rsidRPr="009F7A9B" w:rsidRDefault="00613B06" w:rsidP="00613B06">
      <w:pPr>
        <w:spacing w:line="360" w:lineRule="auto"/>
        <w:jc w:val="both"/>
        <w:rPr>
          <w:rFonts w:ascii="Palatino Linotype" w:eastAsia="Palatino Linotype" w:hAnsi="Palatino Linotype" w:cs="Palatino Linotype"/>
          <w:b/>
        </w:rPr>
      </w:pPr>
      <w:r w:rsidRPr="009F7A9B">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9F7A9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F7A9B">
        <w:rPr>
          <w:rFonts w:ascii="Palatino Linotype" w:eastAsia="Palatino Linotype" w:hAnsi="Palatino Linotype" w:cs="Palatino Linotype"/>
        </w:rPr>
        <w:t>, visible en la Gaceta del Seminario Judicial de la Federación con el registro digital 205635.</w:t>
      </w:r>
    </w:p>
    <w:p w14:paraId="7B649D54" w14:textId="77777777" w:rsidR="00613B06" w:rsidRPr="009F7A9B" w:rsidRDefault="00613B06" w:rsidP="00613B06">
      <w:pPr>
        <w:spacing w:line="360" w:lineRule="auto"/>
        <w:jc w:val="both"/>
        <w:rPr>
          <w:rFonts w:ascii="Palatino Linotype" w:eastAsia="Palatino Linotype" w:hAnsi="Palatino Linotype" w:cs="Palatino Linotype"/>
        </w:rPr>
      </w:pPr>
    </w:p>
    <w:p w14:paraId="5DF49A9F" w14:textId="77777777" w:rsidR="00613B06" w:rsidRPr="009F7A9B" w:rsidRDefault="00613B06" w:rsidP="00613B06">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9F7A9B">
        <w:rPr>
          <w:rFonts w:ascii="Palatino Linotype" w:eastAsia="Palatino Linotype" w:hAnsi="Palatino Linotype" w:cs="Palatino Linotype"/>
        </w:rPr>
        <w:lastRenderedPageBreak/>
        <w:t>los términos legales previamente establecidos por la Ley, por tratarse de causas de fuerza mayor.</w:t>
      </w:r>
    </w:p>
    <w:p w14:paraId="0BDCB063" w14:textId="77777777" w:rsidR="00613B06" w:rsidRPr="009F7A9B" w:rsidRDefault="00613B06" w:rsidP="00613B06">
      <w:pPr>
        <w:spacing w:line="360" w:lineRule="auto"/>
        <w:jc w:val="both"/>
        <w:rPr>
          <w:rFonts w:ascii="Palatino Linotype" w:eastAsia="Palatino Linotype" w:hAnsi="Palatino Linotype" w:cs="Palatino Linotype"/>
        </w:rPr>
      </w:pPr>
    </w:p>
    <w:p w14:paraId="2C678BA6" w14:textId="77777777" w:rsidR="00613B06" w:rsidRPr="009F7A9B" w:rsidRDefault="00613B06" w:rsidP="00613B06">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B65364D" w14:textId="77777777" w:rsidR="00613B06" w:rsidRPr="009F7A9B" w:rsidRDefault="00613B06" w:rsidP="00613B06">
      <w:pPr>
        <w:spacing w:line="360" w:lineRule="auto"/>
        <w:jc w:val="both"/>
        <w:rPr>
          <w:rFonts w:ascii="Palatino Linotype" w:eastAsia="Palatino Linotype" w:hAnsi="Palatino Linotype" w:cs="Palatino Linotype"/>
        </w:rPr>
      </w:pPr>
    </w:p>
    <w:p w14:paraId="14E0D708" w14:textId="77777777" w:rsidR="00613B06" w:rsidRPr="009F7A9B" w:rsidRDefault="00613B06" w:rsidP="00613B06">
      <w:pPr>
        <w:spacing w:line="360" w:lineRule="auto"/>
        <w:ind w:left="567" w:right="616"/>
        <w:jc w:val="both"/>
        <w:rPr>
          <w:rFonts w:ascii="Palatino Linotype" w:eastAsia="Palatino Linotype" w:hAnsi="Palatino Linotype" w:cs="Palatino Linotype"/>
          <w:sz w:val="22"/>
          <w:szCs w:val="22"/>
        </w:rPr>
      </w:pPr>
      <w:r w:rsidRPr="009F7A9B">
        <w:rPr>
          <w:rFonts w:ascii="Palatino Linotype" w:eastAsia="Palatino Linotype" w:hAnsi="Palatino Linotype" w:cs="Palatino Linotype"/>
          <w:sz w:val="22"/>
          <w:szCs w:val="22"/>
        </w:rPr>
        <w:t xml:space="preserve"> </w:t>
      </w:r>
      <w:r w:rsidRPr="009F7A9B">
        <w:rPr>
          <w:rFonts w:ascii="Palatino Linotype" w:eastAsia="Palatino Linotype" w:hAnsi="Palatino Linotype" w:cs="Palatino Linotype"/>
          <w:i/>
          <w:sz w:val="22"/>
          <w:szCs w:val="22"/>
        </w:rPr>
        <w:t>“PLAZO RAZONABLE PARA RESOLVER. DIMENSIÓN Y EFECTOS DE ESTE CONCEPTO CUANDO SE ADUCE EXCESIVA CARGA DE TRABAJO.”</w:t>
      </w:r>
      <w:r w:rsidRPr="009F7A9B">
        <w:rPr>
          <w:rFonts w:ascii="Palatino Linotype" w:eastAsia="Palatino Linotype" w:hAnsi="Palatino Linotype" w:cs="Palatino Linotype"/>
          <w:sz w:val="22"/>
          <w:szCs w:val="22"/>
        </w:rPr>
        <w:t xml:space="preserve"> consultable en el Seminario Judicial de la Federación y su gaceta, con el registro digital 2002351.</w:t>
      </w:r>
    </w:p>
    <w:p w14:paraId="10A60415" w14:textId="77777777" w:rsidR="00613B06" w:rsidRPr="009F7A9B" w:rsidRDefault="00613B06" w:rsidP="00613B06">
      <w:pPr>
        <w:spacing w:line="360" w:lineRule="auto"/>
        <w:ind w:left="567" w:right="616"/>
        <w:jc w:val="both"/>
        <w:rPr>
          <w:rFonts w:ascii="Palatino Linotype" w:eastAsia="Palatino Linotype" w:hAnsi="Palatino Linotype" w:cs="Palatino Linotype"/>
          <w:b/>
          <w:sz w:val="22"/>
          <w:szCs w:val="22"/>
        </w:rPr>
      </w:pPr>
    </w:p>
    <w:p w14:paraId="4BF7599E" w14:textId="77777777" w:rsidR="00613B06" w:rsidRPr="009F7A9B" w:rsidRDefault="00613B06" w:rsidP="00613B06">
      <w:pPr>
        <w:spacing w:line="360" w:lineRule="auto"/>
        <w:ind w:left="567" w:right="616"/>
        <w:jc w:val="both"/>
        <w:rPr>
          <w:rFonts w:ascii="Palatino Linotype" w:eastAsia="Palatino Linotype" w:hAnsi="Palatino Linotype" w:cs="Palatino Linotype"/>
          <w:sz w:val="22"/>
          <w:szCs w:val="22"/>
        </w:rPr>
      </w:pPr>
      <w:r w:rsidRPr="009F7A9B">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9F7A9B">
        <w:rPr>
          <w:rFonts w:ascii="Palatino Linotype" w:eastAsia="Palatino Linotype" w:hAnsi="Palatino Linotype" w:cs="Palatino Linotype"/>
          <w:sz w:val="22"/>
          <w:szCs w:val="22"/>
        </w:rPr>
        <w:t>, visible en el Seminario Judicial de la Federación y su gaceta, con el registro digital 2002350.</w:t>
      </w:r>
    </w:p>
    <w:p w14:paraId="6B35E0E1" w14:textId="77777777" w:rsidR="00613B06" w:rsidRPr="009F7A9B" w:rsidRDefault="00613B06" w:rsidP="00613B06">
      <w:pPr>
        <w:spacing w:line="360" w:lineRule="auto"/>
        <w:ind w:left="567" w:right="616"/>
        <w:jc w:val="both"/>
        <w:rPr>
          <w:rFonts w:ascii="Palatino Linotype" w:eastAsia="Palatino Linotype" w:hAnsi="Palatino Linotype" w:cs="Palatino Linotype"/>
          <w:sz w:val="22"/>
          <w:szCs w:val="22"/>
        </w:rPr>
      </w:pPr>
    </w:p>
    <w:p w14:paraId="7E4826FC" w14:textId="375C67C0" w:rsidR="00613B06" w:rsidRPr="009F7A9B" w:rsidRDefault="00613B06" w:rsidP="00EE6FB1">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6555B10" w14:textId="77777777" w:rsidR="00D524D6" w:rsidRPr="009F7A9B" w:rsidRDefault="00D524D6" w:rsidP="00EE6FB1">
      <w:pPr>
        <w:spacing w:line="360" w:lineRule="auto"/>
        <w:jc w:val="both"/>
        <w:rPr>
          <w:rFonts w:ascii="Palatino Linotype" w:eastAsia="Palatino Linotype" w:hAnsi="Palatino Linotype" w:cs="Palatino Linotype"/>
        </w:rPr>
      </w:pPr>
    </w:p>
    <w:p w14:paraId="530874FF" w14:textId="5F0EF5B0" w:rsidR="00215DEF" w:rsidRPr="009F7A9B"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9F7A9B">
        <w:rPr>
          <w:rFonts w:ascii="Palatino Linotype" w:eastAsia="Palatino Linotype" w:hAnsi="Palatino Linotype" w:cs="Palatino Linotype"/>
          <w:b/>
        </w:rPr>
        <w:t xml:space="preserve">Cierre de instrucción. </w:t>
      </w:r>
      <w:r w:rsidRPr="009F7A9B">
        <w:rPr>
          <w:rFonts w:ascii="Palatino Linotype" w:eastAsia="Palatino Linotype" w:hAnsi="Palatino Linotype" w:cs="Palatino Linotype"/>
        </w:rPr>
        <w:t xml:space="preserve">El </w:t>
      </w:r>
      <w:r w:rsidR="009104C6" w:rsidRPr="009F7A9B">
        <w:rPr>
          <w:rFonts w:ascii="Palatino Linotype" w:eastAsia="Palatino Linotype" w:hAnsi="Palatino Linotype" w:cs="Palatino Linotype"/>
          <w:b/>
        </w:rPr>
        <w:t>siete de febrero</w:t>
      </w:r>
      <w:r w:rsidR="00505D52" w:rsidRPr="009F7A9B">
        <w:rPr>
          <w:rFonts w:ascii="Palatino Linotype" w:eastAsia="Palatino Linotype" w:hAnsi="Palatino Linotype" w:cs="Palatino Linotype"/>
          <w:b/>
        </w:rPr>
        <w:t xml:space="preserve"> de dos mil veinticuatro</w:t>
      </w:r>
      <w:r w:rsidRPr="009F7A9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9F7A9B"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38122F24" w14:textId="6B9D468D" w:rsidR="00505D52"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9F7A9B" w:rsidRDefault="004A6331">
      <w:pPr>
        <w:spacing w:line="360" w:lineRule="auto"/>
        <w:jc w:val="both"/>
        <w:rPr>
          <w:rFonts w:ascii="Palatino Linotype" w:eastAsia="Palatino Linotype" w:hAnsi="Palatino Linotype" w:cs="Palatino Linotype"/>
        </w:rPr>
      </w:pPr>
    </w:p>
    <w:p w14:paraId="1A4B7790" w14:textId="77777777" w:rsidR="00397333" w:rsidRPr="009F7A9B" w:rsidRDefault="00B16908">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9F7A9B">
        <w:rPr>
          <w:rFonts w:ascii="Palatino Linotype" w:eastAsia="Palatino Linotype" w:hAnsi="Palatino Linotype" w:cs="Palatino Linotype"/>
          <w:b/>
          <w:sz w:val="22"/>
          <w:szCs w:val="22"/>
        </w:rPr>
        <w:t>C O N S I D E R A N D O:</w:t>
      </w:r>
    </w:p>
    <w:p w14:paraId="5C36930C" w14:textId="77777777" w:rsidR="00397333" w:rsidRPr="009F7A9B"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207E5ADE" w:rsidR="00397333"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b/>
        </w:rPr>
        <w:t xml:space="preserve">Primero. Competencia. </w:t>
      </w:r>
      <w:r w:rsidR="00505D52" w:rsidRPr="009F7A9B">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9F7A9B" w:rsidRDefault="00397333">
      <w:pPr>
        <w:spacing w:line="360" w:lineRule="auto"/>
        <w:jc w:val="both"/>
        <w:rPr>
          <w:rFonts w:ascii="Palatino Linotype" w:eastAsia="Palatino Linotype" w:hAnsi="Palatino Linotype" w:cs="Palatino Linotype"/>
          <w:b/>
        </w:rPr>
      </w:pPr>
    </w:p>
    <w:p w14:paraId="4999958C" w14:textId="77777777" w:rsidR="00397333"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b/>
        </w:rPr>
        <w:t>Segundo. Oportunidad y Procedibilidad del Recurso de Revisión</w:t>
      </w:r>
      <w:r w:rsidRPr="009F7A9B">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9F7A9B" w:rsidRDefault="00397333">
      <w:pPr>
        <w:spacing w:line="360" w:lineRule="auto"/>
        <w:jc w:val="both"/>
        <w:rPr>
          <w:rFonts w:ascii="Palatino Linotype" w:eastAsia="Palatino Linotype" w:hAnsi="Palatino Linotype" w:cs="Palatino Linotype"/>
        </w:rPr>
      </w:pPr>
    </w:p>
    <w:p w14:paraId="51DCF894" w14:textId="48BC2A9F" w:rsidR="00397333" w:rsidRPr="009F7A9B" w:rsidRDefault="00B16908">
      <w:pPr>
        <w:spacing w:line="360" w:lineRule="auto"/>
        <w:ind w:right="49"/>
        <w:jc w:val="both"/>
        <w:rPr>
          <w:rFonts w:ascii="Palatino Linotype" w:eastAsia="Palatino Linotype" w:hAnsi="Palatino Linotype" w:cs="Palatino Linotype"/>
          <w:b/>
        </w:rPr>
      </w:pPr>
      <w:r w:rsidRPr="009F7A9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9F7A9B">
        <w:rPr>
          <w:rFonts w:ascii="Palatino Linotype" w:eastAsia="Palatino Linotype" w:hAnsi="Palatino Linotype" w:cs="Palatino Linotype"/>
          <w:b/>
        </w:rPr>
        <w:t>SUJETO OBLIGADO</w:t>
      </w:r>
      <w:r w:rsidRPr="009F7A9B">
        <w:rPr>
          <w:rFonts w:ascii="Palatino Linotype" w:eastAsia="Palatino Linotype" w:hAnsi="Palatino Linotype" w:cs="Palatino Linotype"/>
        </w:rPr>
        <w:t xml:space="preserve"> proporcionó su respuesta a la solicitud de información el </w:t>
      </w:r>
      <w:r w:rsidR="009104C6" w:rsidRPr="009F7A9B">
        <w:rPr>
          <w:rFonts w:ascii="Palatino Linotype" w:eastAsia="Palatino Linotype" w:hAnsi="Palatino Linotype" w:cs="Palatino Linotype"/>
          <w:b/>
        </w:rPr>
        <w:t>tres de octubre</w:t>
      </w:r>
      <w:r w:rsidR="00505D52" w:rsidRPr="009F7A9B">
        <w:rPr>
          <w:rFonts w:ascii="Palatino Linotype" w:eastAsia="Palatino Linotype" w:hAnsi="Palatino Linotype" w:cs="Palatino Linotype"/>
          <w:b/>
        </w:rPr>
        <w:t xml:space="preserve"> de dos mil veintitrés</w:t>
      </w:r>
      <w:r w:rsidR="00505D52" w:rsidRPr="009F7A9B">
        <w:rPr>
          <w:rFonts w:ascii="Palatino Linotype" w:eastAsia="Palatino Linotype" w:hAnsi="Palatino Linotype" w:cs="Palatino Linotype"/>
        </w:rPr>
        <w:t>, y la parte</w:t>
      </w:r>
      <w:r w:rsidRPr="009F7A9B">
        <w:rPr>
          <w:rFonts w:ascii="Palatino Linotype" w:eastAsia="Palatino Linotype" w:hAnsi="Palatino Linotype" w:cs="Palatino Linotype"/>
        </w:rPr>
        <w:t xml:space="preserve"> </w:t>
      </w:r>
      <w:r w:rsidRPr="009F7A9B">
        <w:rPr>
          <w:rFonts w:ascii="Palatino Linotype" w:eastAsia="Palatino Linotype" w:hAnsi="Palatino Linotype" w:cs="Palatino Linotype"/>
          <w:b/>
        </w:rPr>
        <w:t>RECURRENTE</w:t>
      </w:r>
      <w:r w:rsidRPr="009F7A9B">
        <w:rPr>
          <w:rFonts w:ascii="Palatino Linotype" w:eastAsia="Palatino Linotype" w:hAnsi="Palatino Linotype" w:cs="Palatino Linotype"/>
        </w:rPr>
        <w:t xml:space="preserve"> presentó su recurso de revisión el</w:t>
      </w:r>
      <w:r w:rsidR="00A94A15" w:rsidRPr="009F7A9B">
        <w:rPr>
          <w:rFonts w:ascii="Palatino Linotype" w:eastAsia="Palatino Linotype" w:hAnsi="Palatino Linotype" w:cs="Palatino Linotype"/>
        </w:rPr>
        <w:t xml:space="preserve"> </w:t>
      </w:r>
      <w:r w:rsidR="00060C1B" w:rsidRPr="009F7A9B">
        <w:rPr>
          <w:rFonts w:ascii="Palatino Linotype" w:eastAsia="Palatino Linotype" w:hAnsi="Palatino Linotype" w:cs="Palatino Linotype"/>
          <w:b/>
        </w:rPr>
        <w:t xml:space="preserve">mismo día en que se presentó la respuesta. </w:t>
      </w:r>
    </w:p>
    <w:p w14:paraId="75BBF00C" w14:textId="77777777" w:rsidR="00060C1B" w:rsidRPr="009F7A9B" w:rsidRDefault="00060C1B">
      <w:pPr>
        <w:spacing w:line="360" w:lineRule="auto"/>
        <w:ind w:right="49"/>
        <w:jc w:val="both"/>
        <w:rPr>
          <w:rFonts w:ascii="Palatino Linotype" w:eastAsia="Palatino Linotype" w:hAnsi="Palatino Linotype" w:cs="Palatino Linotype"/>
          <w:b/>
        </w:rPr>
      </w:pPr>
    </w:p>
    <w:p w14:paraId="61704D77" w14:textId="77777777" w:rsidR="00060C1B" w:rsidRPr="009F7A9B" w:rsidRDefault="00060C1B" w:rsidP="00060C1B">
      <w:pPr>
        <w:pStyle w:val="NormalWeb"/>
        <w:spacing w:before="0" w:beforeAutospacing="0" w:after="0" w:afterAutospacing="0" w:line="360" w:lineRule="auto"/>
        <w:jc w:val="both"/>
        <w:rPr>
          <w:rFonts w:ascii="Palatino Linotype" w:hAnsi="Palatino Linotype"/>
        </w:rPr>
      </w:pPr>
      <w:r w:rsidRPr="009F7A9B">
        <w:rPr>
          <w:rFonts w:ascii="Palatino Linotype" w:hAnsi="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35FB20B5" w14:textId="77777777" w:rsidR="00060C1B" w:rsidRPr="009F7A9B" w:rsidRDefault="00060C1B" w:rsidP="00060C1B">
      <w:pPr>
        <w:pStyle w:val="NormalWeb"/>
        <w:spacing w:before="0" w:beforeAutospacing="0" w:after="0" w:afterAutospacing="0" w:line="360" w:lineRule="auto"/>
        <w:jc w:val="both"/>
      </w:pPr>
    </w:p>
    <w:p w14:paraId="45F4F7D7" w14:textId="4BF6A9D5" w:rsidR="00060C1B" w:rsidRPr="009F7A9B" w:rsidRDefault="00060C1B" w:rsidP="00060C1B">
      <w:pPr>
        <w:pStyle w:val="NormalWeb"/>
        <w:spacing w:before="0" w:beforeAutospacing="0" w:after="0" w:afterAutospacing="0" w:line="276" w:lineRule="auto"/>
        <w:ind w:left="709" w:right="616"/>
        <w:jc w:val="both"/>
      </w:pPr>
      <w:r w:rsidRPr="009F7A9B">
        <w:rPr>
          <w:rFonts w:ascii="Palatino Linotype" w:hAnsi="Palatino Linotype"/>
          <w:b/>
          <w:bCs/>
          <w:i/>
          <w:iCs/>
          <w:sz w:val="22"/>
          <w:szCs w:val="22"/>
        </w:rPr>
        <w:t>“RECURSO DE RECLAMACIÓN. SU INTERPOSICIÓN NO ES EXTEMPORÁNEA SI SE REALIZA ANTES DE QUE INICIE EL PLAZO PARA HACERLO</w:t>
      </w:r>
      <w:r w:rsidRPr="009F7A9B">
        <w:rPr>
          <w:rFonts w:ascii="Palatino Linotype" w:hAnsi="Palatino Linotype"/>
          <w:i/>
          <w:iCs/>
          <w:sz w:val="22"/>
          <w:szCs w:val="22"/>
        </w:rPr>
        <w:t>.</w:t>
      </w:r>
      <w:r w:rsidRPr="009F7A9B">
        <w:t xml:space="preserve"> </w:t>
      </w:r>
      <w:r w:rsidRPr="009F7A9B">
        <w:rPr>
          <w:rFonts w:ascii="Palatino Linotype" w:hAnsi="Palatino Linotype"/>
          <w:i/>
          <w:iCs/>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w:t>
      </w:r>
      <w:r w:rsidRPr="009F7A9B">
        <w:rPr>
          <w:rFonts w:ascii="Palatino Linotype" w:hAnsi="Palatino Linotype"/>
          <w:i/>
          <w:iCs/>
          <w:sz w:val="22"/>
          <w:szCs w:val="22"/>
        </w:rPr>
        <w:lastRenderedPageBreak/>
        <w:t>correspondiente se presente antes de iniciado ese término. De ahí que si dicho recurso se interpone antes de que inicie el plazo para hacerlo, su presentación no es extemporánea.”</w:t>
      </w:r>
    </w:p>
    <w:p w14:paraId="75E8C50F" w14:textId="77777777" w:rsidR="00505D52" w:rsidRPr="009F7A9B" w:rsidRDefault="00505D52" w:rsidP="00505D52">
      <w:pPr>
        <w:spacing w:line="360" w:lineRule="auto"/>
        <w:ind w:right="843"/>
        <w:jc w:val="both"/>
        <w:rPr>
          <w:rFonts w:ascii="Palatino Linotype" w:eastAsia="Palatino Linotype" w:hAnsi="Palatino Linotype" w:cs="Palatino Linotype"/>
          <w:i/>
          <w:sz w:val="22"/>
        </w:rPr>
      </w:pPr>
    </w:p>
    <w:p w14:paraId="7E0851C6" w14:textId="60E28A90" w:rsidR="00E22C26"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42E6F18" w14:textId="77777777" w:rsidR="00060C1B" w:rsidRPr="009F7A9B" w:rsidRDefault="00060C1B">
      <w:pPr>
        <w:spacing w:line="360" w:lineRule="auto"/>
        <w:jc w:val="both"/>
        <w:rPr>
          <w:rFonts w:ascii="Palatino Linotype" w:eastAsia="Palatino Linotype" w:hAnsi="Palatino Linotype" w:cs="Palatino Linotype"/>
        </w:rPr>
      </w:pPr>
    </w:p>
    <w:p w14:paraId="5C111DEA" w14:textId="77777777" w:rsidR="00060C1B" w:rsidRPr="009F7A9B" w:rsidRDefault="00060C1B" w:rsidP="00060C1B">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t>Es de suma importancia mencionar que si bien, la parte no proporcionó nombre o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7B576B2" w14:textId="77777777" w:rsidR="00060C1B" w:rsidRPr="009F7A9B" w:rsidRDefault="00060C1B" w:rsidP="00060C1B">
      <w:pPr>
        <w:spacing w:line="360" w:lineRule="auto"/>
        <w:ind w:right="49"/>
        <w:jc w:val="both"/>
        <w:rPr>
          <w:rFonts w:ascii="Palatino Linotype" w:eastAsia="Palatino Linotype" w:hAnsi="Palatino Linotype" w:cs="Palatino Linotype"/>
        </w:rPr>
      </w:pPr>
    </w:p>
    <w:p w14:paraId="27975897" w14:textId="77777777" w:rsidR="00060C1B" w:rsidRPr="009F7A9B" w:rsidRDefault="00060C1B" w:rsidP="00060C1B">
      <w:pPr>
        <w:ind w:left="567" w:right="560"/>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B96E1A0" w14:textId="77777777" w:rsidR="00DA55A9" w:rsidRPr="009F7A9B" w:rsidRDefault="00DA55A9">
      <w:pPr>
        <w:spacing w:line="360" w:lineRule="auto"/>
        <w:jc w:val="both"/>
        <w:rPr>
          <w:rFonts w:ascii="Palatino Linotype" w:eastAsia="Palatino Linotype" w:hAnsi="Palatino Linotype" w:cs="Palatino Linotype"/>
        </w:rPr>
      </w:pPr>
    </w:p>
    <w:p w14:paraId="7048B760" w14:textId="38942A08" w:rsidR="00397333"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Asimismo, resulta procedente la interposición del recurso de revisión al rubro anotado, toda vez que se actualiza las hipótesis previstas</w:t>
      </w:r>
      <w:r w:rsidR="005532C7" w:rsidRPr="009F7A9B">
        <w:rPr>
          <w:rFonts w:ascii="Palatino Linotype" w:eastAsia="Palatino Linotype" w:hAnsi="Palatino Linotype" w:cs="Palatino Linotype"/>
        </w:rPr>
        <w:t xml:space="preserve"> en el artículo 179, fracción </w:t>
      </w:r>
      <w:r w:rsidR="00060C1B" w:rsidRPr="009F7A9B">
        <w:rPr>
          <w:rFonts w:ascii="Palatino Linotype" w:eastAsia="Palatino Linotype" w:hAnsi="Palatino Linotype" w:cs="Palatino Linotype"/>
        </w:rPr>
        <w:t>I</w:t>
      </w:r>
      <w:r w:rsidR="003776E1" w:rsidRPr="009F7A9B">
        <w:rPr>
          <w:rFonts w:ascii="Palatino Linotype" w:eastAsia="Palatino Linotype" w:hAnsi="Palatino Linotype" w:cs="Palatino Linotype"/>
        </w:rPr>
        <w:t xml:space="preserve"> </w:t>
      </w:r>
      <w:r w:rsidRPr="009F7A9B">
        <w:rPr>
          <w:rFonts w:ascii="Palatino Linotype" w:eastAsia="Palatino Linotype" w:hAnsi="Palatino Linotype" w:cs="Palatino Linotype"/>
        </w:rPr>
        <w:t>de la ley de la materia, que a la letra dice:</w:t>
      </w:r>
    </w:p>
    <w:p w14:paraId="30AFE02D" w14:textId="77777777" w:rsidR="00397333" w:rsidRPr="009F7A9B" w:rsidRDefault="00397333">
      <w:pPr>
        <w:spacing w:line="360" w:lineRule="auto"/>
        <w:jc w:val="both"/>
        <w:rPr>
          <w:rFonts w:ascii="Palatino Linotype" w:eastAsia="Palatino Linotype" w:hAnsi="Palatino Linotype" w:cs="Palatino Linotype"/>
        </w:rPr>
      </w:pPr>
    </w:p>
    <w:p w14:paraId="6637F364" w14:textId="77777777" w:rsidR="00397333" w:rsidRPr="009F7A9B" w:rsidRDefault="00B16908" w:rsidP="00C42377">
      <w:pPr>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lastRenderedPageBreak/>
        <w:t>“</w:t>
      </w:r>
      <w:r w:rsidRPr="009F7A9B">
        <w:rPr>
          <w:rFonts w:ascii="Palatino Linotype" w:eastAsia="Palatino Linotype" w:hAnsi="Palatino Linotype" w:cs="Palatino Linotype"/>
          <w:b/>
          <w:i/>
          <w:sz w:val="22"/>
          <w:szCs w:val="22"/>
        </w:rPr>
        <w:t xml:space="preserve">Artículo 179. </w:t>
      </w:r>
      <w:r w:rsidRPr="009F7A9B">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9F7A9B">
        <w:rPr>
          <w:rFonts w:ascii="Palatino Linotype" w:eastAsia="Palatino Linotype" w:hAnsi="Palatino Linotype" w:cs="Palatino Linotype"/>
          <w:i/>
        </w:rPr>
        <w:t>causas</w:t>
      </w:r>
      <w:r w:rsidRPr="009F7A9B">
        <w:rPr>
          <w:rFonts w:ascii="Palatino Linotype" w:eastAsia="Palatino Linotype" w:hAnsi="Palatino Linotype" w:cs="Palatino Linotype"/>
          <w:i/>
          <w:sz w:val="22"/>
          <w:szCs w:val="22"/>
        </w:rPr>
        <w:t>:</w:t>
      </w:r>
    </w:p>
    <w:p w14:paraId="0B812364" w14:textId="77777777" w:rsidR="00397333" w:rsidRPr="009F7A9B" w:rsidRDefault="00B16908" w:rsidP="00C42377">
      <w:pPr>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w:t>
      </w:r>
    </w:p>
    <w:p w14:paraId="7437618E" w14:textId="02A78063" w:rsidR="00397333" w:rsidRPr="009F7A9B" w:rsidRDefault="00060C1B" w:rsidP="00C42377">
      <w:pPr>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I. La negativa de entrega de la información</w:t>
      </w:r>
      <w:r w:rsidR="003776E1" w:rsidRPr="009F7A9B">
        <w:rPr>
          <w:rFonts w:ascii="Palatino Linotype" w:eastAsia="Palatino Linotype" w:hAnsi="Palatino Linotype" w:cs="Palatino Linotype"/>
          <w:i/>
          <w:sz w:val="22"/>
          <w:szCs w:val="22"/>
        </w:rPr>
        <w:t>;</w:t>
      </w:r>
    </w:p>
    <w:p w14:paraId="0BA68790" w14:textId="77777777" w:rsidR="00397333" w:rsidRPr="009F7A9B" w:rsidRDefault="000E3910">
      <w:pPr>
        <w:spacing w:line="360"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 xml:space="preserve">…” </w:t>
      </w:r>
    </w:p>
    <w:p w14:paraId="41F4483B" w14:textId="77777777" w:rsidR="007B2993" w:rsidRPr="009F7A9B" w:rsidRDefault="007B2993">
      <w:pPr>
        <w:spacing w:line="360" w:lineRule="auto"/>
        <w:ind w:left="567" w:right="616"/>
        <w:jc w:val="both"/>
        <w:rPr>
          <w:rFonts w:ascii="Palatino Linotype" w:eastAsia="Palatino Linotype" w:hAnsi="Palatino Linotype" w:cs="Palatino Linotype"/>
          <w:i/>
          <w:sz w:val="22"/>
          <w:szCs w:val="22"/>
        </w:rPr>
      </w:pPr>
    </w:p>
    <w:p w14:paraId="607F3F6E" w14:textId="5F79EDCD" w:rsidR="00397333"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b/>
        </w:rPr>
        <w:t>Tercero. Materia de Revisión</w:t>
      </w:r>
      <w:r w:rsidRPr="009F7A9B">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w:t>
      </w:r>
      <w:r w:rsidR="00060C1B" w:rsidRPr="009F7A9B">
        <w:rPr>
          <w:rFonts w:ascii="Palatino Linotype" w:eastAsia="Palatino Linotype" w:hAnsi="Palatino Linotype" w:cs="Palatino Linotype"/>
        </w:rPr>
        <w:t xml:space="preserve">I </w:t>
      </w:r>
      <w:r w:rsidRPr="009F7A9B">
        <w:rPr>
          <w:rFonts w:ascii="Palatino Linotype" w:eastAsia="Palatino Linotype" w:hAnsi="Palatino Linotype" w:cs="Palatino Linotype"/>
        </w:rPr>
        <w:t xml:space="preserve">del artículo 179 de la Ley de Transparencia y Acceso a la Información Pública del Estado de México y Municipios.  </w:t>
      </w:r>
    </w:p>
    <w:p w14:paraId="20361371" w14:textId="77777777" w:rsidR="00E22C26" w:rsidRPr="009F7A9B" w:rsidRDefault="00E22C26">
      <w:pPr>
        <w:spacing w:line="360" w:lineRule="auto"/>
        <w:jc w:val="both"/>
        <w:rPr>
          <w:rFonts w:ascii="Palatino Linotype" w:eastAsia="Palatino Linotype" w:hAnsi="Palatino Linotype" w:cs="Palatino Linotype"/>
        </w:rPr>
      </w:pPr>
    </w:p>
    <w:p w14:paraId="06331E45" w14:textId="6DEA9ADD" w:rsidR="00397333"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b/>
        </w:rPr>
        <w:t xml:space="preserve">Cuarto. Estudio de fondo del asunto. </w:t>
      </w:r>
      <w:r w:rsidRPr="009F7A9B">
        <w:rPr>
          <w:rFonts w:ascii="Palatino Linotype" w:eastAsia="Palatino Linotype" w:hAnsi="Palatino Linotype" w:cs="Palatino Linotype"/>
        </w:rPr>
        <w:t>Es conveniente analizar si la respuesta del Sujeto Obligado</w:t>
      </w:r>
      <w:r w:rsidRPr="009F7A9B">
        <w:rPr>
          <w:rFonts w:ascii="Palatino Linotype" w:eastAsia="Palatino Linotype" w:hAnsi="Palatino Linotype" w:cs="Palatino Linotype"/>
          <w:b/>
        </w:rPr>
        <w:t xml:space="preserve"> </w:t>
      </w:r>
      <w:r w:rsidRPr="009F7A9B">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9F7A9B" w:rsidRDefault="00DA55A9">
      <w:pPr>
        <w:spacing w:line="360" w:lineRule="auto"/>
        <w:jc w:val="both"/>
        <w:rPr>
          <w:rFonts w:ascii="Palatino Linotype" w:eastAsia="Palatino Linotype" w:hAnsi="Palatino Linotype" w:cs="Palatino Linotype"/>
        </w:rPr>
      </w:pPr>
    </w:p>
    <w:p w14:paraId="721CE78C" w14:textId="77777777" w:rsidR="00397333" w:rsidRPr="009F7A9B"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w:t>
      </w:r>
      <w:r w:rsidRPr="009F7A9B">
        <w:rPr>
          <w:rFonts w:ascii="Palatino Linotype" w:eastAsia="Palatino Linotype" w:hAnsi="Palatino Linotype" w:cs="Palatino Linotype"/>
          <w:b/>
          <w:i/>
          <w:sz w:val="22"/>
          <w:szCs w:val="22"/>
        </w:rPr>
        <w:t>Artículo 4</w:t>
      </w:r>
      <w:r w:rsidRPr="009F7A9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9F7A9B"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w:t>
      </w:r>
      <w:r w:rsidRPr="009F7A9B">
        <w:rPr>
          <w:rFonts w:ascii="Palatino Linotype" w:eastAsia="Palatino Linotype" w:hAnsi="Palatino Linotype" w:cs="Palatino Linotype"/>
          <w:b/>
          <w:i/>
          <w:sz w:val="22"/>
          <w:szCs w:val="22"/>
        </w:rPr>
        <w:lastRenderedPageBreak/>
        <w:t>manera permanente a cualquier persona</w:t>
      </w:r>
      <w:r w:rsidRPr="009F7A9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D3A802A" w:rsidR="00397333" w:rsidRPr="009F7A9B"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F7A9B">
        <w:rPr>
          <w:rFonts w:ascii="Palatino Linotype" w:eastAsia="Palatino Linotype" w:hAnsi="Palatino Linotype" w:cs="Palatino Linotype"/>
          <w:i/>
          <w:sz w:val="22"/>
          <w:szCs w:val="22"/>
        </w:rPr>
        <w:t>.”</w:t>
      </w:r>
    </w:p>
    <w:p w14:paraId="677BADB9" w14:textId="77777777" w:rsidR="00397333" w:rsidRPr="009F7A9B" w:rsidRDefault="00397333">
      <w:pPr>
        <w:spacing w:line="360" w:lineRule="auto"/>
        <w:jc w:val="both"/>
        <w:rPr>
          <w:rFonts w:ascii="Palatino Linotype" w:eastAsia="Palatino Linotype" w:hAnsi="Palatino Linotype" w:cs="Palatino Linotype"/>
        </w:rPr>
      </w:pPr>
    </w:p>
    <w:p w14:paraId="0EC47CAF" w14:textId="77777777" w:rsidR="00397333"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9F7A9B" w:rsidRDefault="00397333" w:rsidP="00DA55A9">
      <w:pPr>
        <w:spacing w:line="276" w:lineRule="auto"/>
        <w:ind w:left="567" w:right="616"/>
        <w:jc w:val="both"/>
        <w:rPr>
          <w:rFonts w:ascii="Palatino Linotype" w:eastAsia="Palatino Linotype" w:hAnsi="Palatino Linotype" w:cs="Palatino Linotype"/>
        </w:rPr>
      </w:pPr>
    </w:p>
    <w:p w14:paraId="6BD61205" w14:textId="77777777" w:rsidR="00397333" w:rsidRPr="009F7A9B" w:rsidRDefault="00B16908" w:rsidP="00DA55A9">
      <w:pPr>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w:t>
      </w:r>
      <w:r w:rsidRPr="009F7A9B">
        <w:rPr>
          <w:rFonts w:ascii="Palatino Linotype" w:eastAsia="Palatino Linotype" w:hAnsi="Palatino Linotype" w:cs="Palatino Linotype"/>
          <w:b/>
          <w:i/>
          <w:sz w:val="22"/>
          <w:szCs w:val="22"/>
        </w:rPr>
        <w:t>Artículo 12.-</w:t>
      </w:r>
      <w:r w:rsidRPr="009F7A9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9F7A9B" w:rsidRDefault="00397333" w:rsidP="00DA55A9">
      <w:pPr>
        <w:spacing w:line="276" w:lineRule="auto"/>
        <w:ind w:left="567" w:right="616"/>
        <w:jc w:val="both"/>
        <w:rPr>
          <w:rFonts w:ascii="Palatino Linotype" w:eastAsia="Palatino Linotype" w:hAnsi="Palatino Linotype" w:cs="Palatino Linotype"/>
          <w:i/>
          <w:sz w:val="22"/>
          <w:szCs w:val="22"/>
        </w:rPr>
      </w:pPr>
    </w:p>
    <w:p w14:paraId="0D689117" w14:textId="63A4B8DF" w:rsidR="00397333" w:rsidRPr="009F7A9B" w:rsidRDefault="00B16908" w:rsidP="00060C1B">
      <w:pPr>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F7A9B">
        <w:rPr>
          <w:rFonts w:ascii="Palatino Linotype" w:eastAsia="Palatino Linotype" w:hAnsi="Palatino Linotype" w:cs="Palatino Linotype"/>
          <w:i/>
          <w:sz w:val="22"/>
          <w:szCs w:val="22"/>
        </w:rPr>
        <w:t xml:space="preserve">. </w:t>
      </w:r>
      <w:r w:rsidRPr="009F7A9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9F7A9B">
        <w:rPr>
          <w:rFonts w:ascii="Palatino Linotype" w:eastAsia="Palatino Linotype" w:hAnsi="Palatino Linotype" w:cs="Palatino Linotype"/>
          <w:i/>
          <w:sz w:val="22"/>
          <w:szCs w:val="22"/>
        </w:rPr>
        <w:t xml:space="preserve">.” </w:t>
      </w:r>
    </w:p>
    <w:p w14:paraId="7F92CB7C" w14:textId="77777777" w:rsidR="00397333" w:rsidRPr="009F7A9B" w:rsidRDefault="00B16908">
      <w:pPr>
        <w:spacing w:line="360" w:lineRule="auto"/>
        <w:ind w:right="-93"/>
        <w:jc w:val="both"/>
        <w:rPr>
          <w:rFonts w:ascii="Palatino Linotype" w:eastAsia="Palatino Linotype" w:hAnsi="Palatino Linotype" w:cs="Palatino Linotype"/>
        </w:rPr>
      </w:pPr>
      <w:r w:rsidRPr="009F7A9B">
        <w:rPr>
          <w:rFonts w:ascii="Palatino Linotype" w:eastAsia="Palatino Linotype" w:hAnsi="Palatino Linotype" w:cs="Palatino Linotype"/>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D9553BA" w14:textId="77777777" w:rsidR="00397333" w:rsidRPr="009F7A9B" w:rsidRDefault="00397333">
      <w:pPr>
        <w:spacing w:line="360" w:lineRule="auto"/>
        <w:ind w:right="-93"/>
        <w:jc w:val="both"/>
        <w:rPr>
          <w:rFonts w:ascii="Palatino Linotype" w:eastAsia="Palatino Linotype" w:hAnsi="Palatino Linotype" w:cs="Palatino Linotype"/>
        </w:rPr>
      </w:pPr>
    </w:p>
    <w:p w14:paraId="24B9CDD4" w14:textId="77777777" w:rsidR="00397333" w:rsidRPr="009F7A9B" w:rsidRDefault="00B16908">
      <w:pPr>
        <w:spacing w:line="360" w:lineRule="auto"/>
        <w:jc w:val="both"/>
        <w:rPr>
          <w:rFonts w:ascii="Palatino Linotype" w:eastAsia="Palatino Linotype" w:hAnsi="Palatino Linotype" w:cs="Palatino Linotype"/>
          <w:b/>
        </w:rPr>
      </w:pPr>
      <w:r w:rsidRPr="009F7A9B">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9F7A9B">
        <w:rPr>
          <w:rFonts w:ascii="Palatino Linotype" w:eastAsia="Palatino Linotype" w:hAnsi="Palatino Linotype" w:cs="Palatino Linotype"/>
          <w:b/>
        </w:rPr>
        <w:t xml:space="preserve"> </w:t>
      </w:r>
    </w:p>
    <w:p w14:paraId="071A0DE5" w14:textId="77777777" w:rsidR="00397333" w:rsidRPr="009F7A9B" w:rsidRDefault="00397333">
      <w:pPr>
        <w:spacing w:line="276" w:lineRule="auto"/>
        <w:ind w:left="851" w:right="850"/>
        <w:jc w:val="both"/>
        <w:rPr>
          <w:rFonts w:ascii="Palatino Linotype" w:eastAsia="Palatino Linotype" w:hAnsi="Palatino Linotype" w:cs="Palatino Linotype"/>
        </w:rPr>
      </w:pPr>
    </w:p>
    <w:p w14:paraId="75BDF35D" w14:textId="5C440758" w:rsidR="00397333" w:rsidRPr="009F7A9B" w:rsidRDefault="00B16908" w:rsidP="00104B28">
      <w:pPr>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w:t>
      </w:r>
      <w:r w:rsidRPr="009F7A9B">
        <w:rPr>
          <w:rFonts w:ascii="Palatino Linotype" w:eastAsia="Palatino Linotype" w:hAnsi="Palatino Linotype" w:cs="Palatino Linotype"/>
          <w:b/>
          <w:i/>
          <w:sz w:val="22"/>
          <w:szCs w:val="22"/>
        </w:rPr>
        <w:t>No existe obligación de elaborar documentos ad hoc para atender las solicitudes de acceso a la información.</w:t>
      </w:r>
      <w:r w:rsidRPr="009F7A9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9F7A9B"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9F7A9B" w:rsidRDefault="00B1690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9F7A9B">
        <w:rPr>
          <w:rFonts w:ascii="Palatino Linotype" w:eastAsia="Palatino Linotype" w:hAnsi="Palatino Linotype" w:cs="Palatino Linotype"/>
        </w:rPr>
        <w:lastRenderedPageBreak/>
        <w:t>que es deber de los Sujetos Obligados, garantizar el Derecho de Acceso a la Información Pública.</w:t>
      </w:r>
    </w:p>
    <w:p w14:paraId="6B8B017D" w14:textId="77777777" w:rsidR="00397333" w:rsidRPr="009F7A9B" w:rsidRDefault="00397333">
      <w:pPr>
        <w:spacing w:line="360" w:lineRule="auto"/>
        <w:jc w:val="both"/>
        <w:rPr>
          <w:rFonts w:ascii="Palatino Linotype" w:eastAsia="Palatino Linotype" w:hAnsi="Palatino Linotype" w:cs="Palatino Linotype"/>
        </w:rPr>
      </w:pPr>
    </w:p>
    <w:p w14:paraId="4EC4FC10" w14:textId="77777777" w:rsidR="00397333" w:rsidRPr="009F7A9B" w:rsidRDefault="00B16908">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606E221" w14:textId="77777777" w:rsidR="00397333" w:rsidRPr="009F7A9B" w:rsidRDefault="00397333">
      <w:pPr>
        <w:spacing w:line="360" w:lineRule="auto"/>
        <w:ind w:right="49"/>
        <w:jc w:val="both"/>
        <w:rPr>
          <w:rFonts w:ascii="Palatino Linotype" w:eastAsia="Palatino Linotype" w:hAnsi="Palatino Linotype" w:cs="Palatino Linotype"/>
        </w:rPr>
      </w:pPr>
    </w:p>
    <w:p w14:paraId="74A1D557" w14:textId="38DAACEF" w:rsidR="00397333" w:rsidRPr="009F7A9B" w:rsidRDefault="00B16908" w:rsidP="00104B28">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9F7A9B" w:rsidRDefault="00DA55A9" w:rsidP="00104B28">
      <w:pPr>
        <w:spacing w:line="360" w:lineRule="auto"/>
        <w:jc w:val="both"/>
        <w:rPr>
          <w:rFonts w:ascii="Palatino Linotype" w:eastAsia="Palatino Linotype" w:hAnsi="Palatino Linotype" w:cs="Palatino Linotype"/>
        </w:rPr>
      </w:pPr>
    </w:p>
    <w:p w14:paraId="7F826A6E" w14:textId="77777777" w:rsidR="00397333" w:rsidRPr="009F7A9B" w:rsidRDefault="00B16908" w:rsidP="00060C1B">
      <w:pPr>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w:t>
      </w:r>
      <w:r w:rsidRPr="009F7A9B">
        <w:rPr>
          <w:rFonts w:ascii="Palatino Linotype" w:eastAsia="Palatino Linotype" w:hAnsi="Palatino Linotype" w:cs="Palatino Linotype"/>
          <w:b/>
          <w:i/>
          <w:sz w:val="22"/>
          <w:szCs w:val="22"/>
        </w:rPr>
        <w:t xml:space="preserve">Artículo 3. </w:t>
      </w:r>
      <w:r w:rsidRPr="009F7A9B">
        <w:rPr>
          <w:rFonts w:ascii="Palatino Linotype" w:eastAsia="Palatino Linotype" w:hAnsi="Palatino Linotype" w:cs="Palatino Linotype"/>
          <w:i/>
          <w:sz w:val="22"/>
          <w:szCs w:val="22"/>
        </w:rPr>
        <w:t>Para los efectos de la presente Ley se entenderá por:</w:t>
      </w:r>
    </w:p>
    <w:p w14:paraId="493A050E" w14:textId="77777777" w:rsidR="00397333" w:rsidRPr="009F7A9B" w:rsidRDefault="00B16908" w:rsidP="00060C1B">
      <w:pPr>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w:t>
      </w:r>
    </w:p>
    <w:p w14:paraId="51E0D71B" w14:textId="1FD79F77" w:rsidR="00397333" w:rsidRPr="009F7A9B" w:rsidRDefault="00B16908" w:rsidP="00060C1B">
      <w:pPr>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b/>
          <w:i/>
          <w:sz w:val="22"/>
          <w:szCs w:val="22"/>
        </w:rPr>
        <w:t>XI. Documento:</w:t>
      </w:r>
      <w:r w:rsidRPr="009F7A9B">
        <w:rPr>
          <w:rFonts w:ascii="Palatino Linotype" w:eastAsia="Palatino Linotype" w:hAnsi="Palatino Linotype" w:cs="Palatino Linotype"/>
          <w:i/>
          <w:sz w:val="22"/>
          <w:szCs w:val="22"/>
        </w:rPr>
        <w:t xml:space="preserve"> Los expedientes, reportes, estudios, actas</w:t>
      </w:r>
      <w:r w:rsidRPr="009F7A9B">
        <w:rPr>
          <w:rFonts w:ascii="Palatino Linotype" w:eastAsia="Palatino Linotype" w:hAnsi="Palatino Linotype" w:cs="Palatino Linotype"/>
          <w:b/>
          <w:i/>
          <w:sz w:val="22"/>
          <w:szCs w:val="22"/>
        </w:rPr>
        <w:t>,</w:t>
      </w:r>
      <w:r w:rsidRPr="009F7A9B">
        <w:rPr>
          <w:rFonts w:ascii="Palatino Linotype" w:eastAsia="Palatino Linotype" w:hAnsi="Palatino Linotype" w:cs="Palatino Linotype"/>
          <w:i/>
          <w:sz w:val="22"/>
          <w:szCs w:val="22"/>
        </w:rPr>
        <w:t xml:space="preserve"> resoluciones, oficios, correspondencia, acuerdos, directivas, directrices, circulares, contratos, convenios, </w:t>
      </w:r>
      <w:r w:rsidRPr="009F7A9B">
        <w:rPr>
          <w:rFonts w:ascii="Palatino Linotype" w:eastAsia="Palatino Linotype" w:hAnsi="Palatino Linotype" w:cs="Palatino Linotype"/>
          <w:i/>
          <w:sz w:val="22"/>
          <w:szCs w:val="22"/>
        </w:rPr>
        <w:lastRenderedPageBreak/>
        <w:t xml:space="preserve">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9A90BAA" w14:textId="77777777" w:rsidR="00397333" w:rsidRPr="009F7A9B" w:rsidRDefault="00397333">
      <w:pPr>
        <w:spacing w:line="360" w:lineRule="auto"/>
        <w:ind w:left="851" w:right="899"/>
        <w:jc w:val="both"/>
        <w:rPr>
          <w:rFonts w:ascii="Palatino Linotype" w:eastAsia="Palatino Linotype" w:hAnsi="Palatino Linotype" w:cs="Palatino Linotype"/>
          <w:sz w:val="22"/>
          <w:szCs w:val="22"/>
        </w:rPr>
      </w:pPr>
    </w:p>
    <w:p w14:paraId="6D496B23" w14:textId="41553654" w:rsidR="00BB3E37" w:rsidRPr="009F7A9B" w:rsidRDefault="00B16908" w:rsidP="00060C1B">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9F7A9B" w:rsidRDefault="004A6331">
      <w:pPr>
        <w:spacing w:line="360" w:lineRule="auto"/>
        <w:ind w:left="851" w:right="899"/>
        <w:jc w:val="both"/>
        <w:rPr>
          <w:rFonts w:ascii="Palatino Linotype" w:eastAsia="Palatino Linotype" w:hAnsi="Palatino Linotype" w:cs="Palatino Linotype"/>
        </w:rPr>
      </w:pPr>
    </w:p>
    <w:p w14:paraId="78AC4B89" w14:textId="4DE4BF79" w:rsidR="00397333" w:rsidRPr="009F7A9B"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9F7A9B">
        <w:rPr>
          <w:rFonts w:ascii="Palatino Linotype" w:eastAsia="Palatino Linotype" w:hAnsi="Palatino Linotype" w:cs="Palatino Linotype"/>
          <w:b/>
          <w:sz w:val="22"/>
          <w:szCs w:val="22"/>
        </w:rPr>
        <w:t>“</w:t>
      </w:r>
      <w:r w:rsidRPr="009F7A9B">
        <w:rPr>
          <w:rFonts w:ascii="Palatino Linotype" w:eastAsia="Palatino Linotype" w:hAnsi="Palatino Linotype" w:cs="Palatino Linotype"/>
          <w:b/>
          <w:i/>
          <w:sz w:val="22"/>
          <w:szCs w:val="22"/>
        </w:rPr>
        <w:t>CRITERIO 0002-11</w:t>
      </w:r>
      <w:r w:rsidR="004A6331" w:rsidRPr="009F7A9B">
        <w:rPr>
          <w:rFonts w:ascii="Palatino Linotype" w:eastAsia="Palatino Linotype" w:hAnsi="Palatino Linotype" w:cs="Palatino Linotype"/>
          <w:b/>
          <w:i/>
          <w:sz w:val="22"/>
          <w:szCs w:val="22"/>
        </w:rPr>
        <w:t xml:space="preserve">. </w:t>
      </w:r>
      <w:r w:rsidRPr="009F7A9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F7A9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9F7A9B" w:rsidRDefault="00B16908" w:rsidP="00060C1B">
      <w:pPr>
        <w:tabs>
          <w:tab w:val="left" w:pos="7797"/>
        </w:tabs>
        <w:spacing w:line="276" w:lineRule="auto"/>
        <w:ind w:left="709"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49B933" w14:textId="77777777" w:rsidR="00397333" w:rsidRPr="009F7A9B" w:rsidRDefault="00B16908" w:rsidP="00060C1B">
      <w:pPr>
        <w:tabs>
          <w:tab w:val="left" w:pos="7797"/>
        </w:tabs>
        <w:spacing w:line="276" w:lineRule="auto"/>
        <w:ind w:left="709"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Pr="009F7A9B"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9F7A9B">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E1BDC40" w14:textId="7D11FCE5" w:rsidR="00397333" w:rsidRPr="009F7A9B"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9F7A9B">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0DDD82EE" w14:textId="77777777" w:rsidR="00397333" w:rsidRPr="009F7A9B" w:rsidRDefault="00397333">
      <w:pPr>
        <w:spacing w:line="360" w:lineRule="auto"/>
        <w:jc w:val="both"/>
        <w:rPr>
          <w:rFonts w:ascii="Palatino Linotype" w:eastAsia="Palatino Linotype" w:hAnsi="Palatino Linotype" w:cs="Palatino Linotype"/>
        </w:rPr>
      </w:pPr>
    </w:p>
    <w:p w14:paraId="580B0E79" w14:textId="607D0F5D" w:rsidR="00D9430A" w:rsidRPr="009F7A9B" w:rsidRDefault="00D6232B" w:rsidP="003776E1">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lastRenderedPageBreak/>
        <w:t xml:space="preserve">Dicho lo anterior, es de recordar que la parte Solicitante requirió se le proporcionara la siguiente información: </w:t>
      </w:r>
    </w:p>
    <w:p w14:paraId="33F71721" w14:textId="77777777" w:rsidR="00D6232B" w:rsidRPr="009F7A9B" w:rsidRDefault="00D6232B" w:rsidP="003776E1">
      <w:pPr>
        <w:spacing w:line="360" w:lineRule="auto"/>
        <w:jc w:val="both"/>
        <w:rPr>
          <w:rFonts w:ascii="Palatino Linotype" w:eastAsia="Palatino Linotype" w:hAnsi="Palatino Linotype" w:cs="Palatino Linotype"/>
        </w:rPr>
      </w:pPr>
    </w:p>
    <w:p w14:paraId="3563F303" w14:textId="27536EDD" w:rsidR="00D6232B" w:rsidRPr="009F7A9B" w:rsidRDefault="00060C1B" w:rsidP="00D6232B">
      <w:pPr>
        <w:pStyle w:val="Prrafodelista"/>
        <w:numPr>
          <w:ilvl w:val="0"/>
          <w:numId w:val="26"/>
        </w:num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Las requisiciones del mes de julio de los años 2022 y 2023</w:t>
      </w:r>
      <w:r w:rsidR="00D6232B" w:rsidRPr="009F7A9B">
        <w:rPr>
          <w:rFonts w:ascii="Palatino Linotype" w:eastAsia="Palatino Linotype" w:hAnsi="Palatino Linotype" w:cs="Palatino Linotype"/>
        </w:rPr>
        <w:t>.</w:t>
      </w:r>
    </w:p>
    <w:p w14:paraId="0C53C024" w14:textId="77777777" w:rsidR="009A026A" w:rsidRPr="009F7A9B" w:rsidRDefault="009A026A">
      <w:pPr>
        <w:spacing w:line="360" w:lineRule="auto"/>
        <w:ind w:right="49"/>
        <w:jc w:val="both"/>
        <w:rPr>
          <w:rFonts w:ascii="Palatino Linotype" w:eastAsia="Palatino Linotype" w:hAnsi="Palatino Linotype" w:cs="Palatino Linotype"/>
        </w:rPr>
      </w:pPr>
    </w:p>
    <w:p w14:paraId="31CD7916" w14:textId="6C5C0858" w:rsidR="00D6232B" w:rsidRPr="009F7A9B" w:rsidRDefault="00D6232B" w:rsidP="00D6232B">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t>E</w:t>
      </w:r>
      <w:r w:rsidR="00060C1B" w:rsidRPr="009F7A9B">
        <w:rPr>
          <w:rFonts w:ascii="Palatino Linotype" w:eastAsia="Palatino Linotype" w:hAnsi="Palatino Linotype" w:cs="Palatino Linotype"/>
        </w:rPr>
        <w:t>n respuesta, el Sujeto Obligado, a través de la Directora de Administración remitió diversas requisiciones del mes de julio de dos mil veintidós y dos mil veintitrés.</w:t>
      </w:r>
    </w:p>
    <w:p w14:paraId="49C1E4F8" w14:textId="77777777" w:rsidR="00CF4F0B" w:rsidRPr="009F7A9B" w:rsidRDefault="00CF4F0B" w:rsidP="00D6232B">
      <w:pPr>
        <w:spacing w:line="360" w:lineRule="auto"/>
        <w:ind w:right="49"/>
        <w:jc w:val="both"/>
        <w:rPr>
          <w:rFonts w:ascii="Palatino Linotype" w:eastAsia="Palatino Linotype" w:hAnsi="Palatino Linotype" w:cs="Palatino Linotype"/>
        </w:rPr>
      </w:pPr>
    </w:p>
    <w:p w14:paraId="4905FAE1" w14:textId="01BB0971" w:rsidR="00D6232B" w:rsidRPr="009F7A9B" w:rsidRDefault="00D6232B" w:rsidP="00D6232B">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Derivado de ello, la parte Solicitante, se inconformó porque </w:t>
      </w:r>
      <w:r w:rsidR="00060C1B" w:rsidRPr="009F7A9B">
        <w:rPr>
          <w:rFonts w:ascii="Palatino Linotype" w:eastAsia="Palatino Linotype" w:hAnsi="Palatino Linotype" w:cs="Palatino Linotype"/>
        </w:rPr>
        <w:t xml:space="preserve">no se le había entregado la información. </w:t>
      </w:r>
    </w:p>
    <w:p w14:paraId="366B6913" w14:textId="77777777" w:rsidR="00D6232B" w:rsidRPr="009F7A9B" w:rsidRDefault="00D6232B" w:rsidP="00D6232B">
      <w:pPr>
        <w:spacing w:line="360" w:lineRule="auto"/>
        <w:ind w:right="49"/>
        <w:jc w:val="both"/>
        <w:rPr>
          <w:rFonts w:ascii="Palatino Linotype" w:eastAsia="Palatino Linotype" w:hAnsi="Palatino Linotype" w:cs="Palatino Linotype"/>
        </w:rPr>
      </w:pPr>
    </w:p>
    <w:p w14:paraId="218B0C8D" w14:textId="7147F615" w:rsidR="00D6232B" w:rsidRPr="009F7A9B" w:rsidRDefault="00060C1B" w:rsidP="00D6232B">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Las partes fueron omisas en rendir manifestaciones. </w:t>
      </w:r>
    </w:p>
    <w:p w14:paraId="6D36E722" w14:textId="77777777" w:rsidR="00060C1B" w:rsidRPr="009F7A9B" w:rsidRDefault="00060C1B" w:rsidP="00227026">
      <w:pPr>
        <w:spacing w:line="360" w:lineRule="auto"/>
        <w:ind w:right="49"/>
        <w:jc w:val="both"/>
        <w:rPr>
          <w:rFonts w:ascii="Palatino Linotype" w:eastAsia="Palatino Linotype" w:hAnsi="Palatino Linotype" w:cs="Palatino Linotype"/>
        </w:rPr>
      </w:pPr>
    </w:p>
    <w:p w14:paraId="192673EB" w14:textId="23CD35DE" w:rsidR="00227026" w:rsidRPr="009F7A9B" w:rsidRDefault="0045248B" w:rsidP="00227026">
      <w:pPr>
        <w:spacing w:line="360" w:lineRule="auto"/>
        <w:ind w:right="49"/>
        <w:jc w:val="both"/>
        <w:rPr>
          <w:rFonts w:ascii="Palatino Linotype" w:hAnsi="Palatino Linotype"/>
        </w:rPr>
      </w:pPr>
      <w:r w:rsidRPr="009F7A9B">
        <w:rPr>
          <w:rFonts w:ascii="Palatino Linotype" w:hAnsi="Palatino Linotype"/>
        </w:rPr>
        <w:t>Dicho esto, se procede a contextualizar la información solicitada,</w:t>
      </w:r>
      <w:r w:rsidR="00227026" w:rsidRPr="009F7A9B">
        <w:rPr>
          <w:rFonts w:ascii="Palatino Linotype" w:hAnsi="Palatino Linotype"/>
        </w:rPr>
        <w:t xml:space="preserve"> </w:t>
      </w:r>
      <w:r w:rsidR="00060C1B" w:rsidRPr="009F7A9B">
        <w:rPr>
          <w:rFonts w:ascii="Palatino Linotype" w:hAnsi="Palatino Linotype"/>
        </w:rPr>
        <w:t>la cual se encuentra ligada con los procedimientos de adjudicación que d</w:t>
      </w:r>
      <w:r w:rsidR="00227026" w:rsidRPr="009F7A9B">
        <w:rPr>
          <w:rFonts w:ascii="Palatino Linotype" w:eastAsia="Palatino Linotype" w:hAnsi="Palatino Linotype" w:cs="Palatino Linotype"/>
        </w:rPr>
        <w:t xml:space="preserve">e conformidad con lo que establecen los artículos 26 y 27 de la Ley de Contratación Pública del Estado de México y Municipios, las adquisiciones, arrendamientos y servicios se adjudicarán a través de licitaciones públicas mediante convocatoria pública o bien, a través de las excepciones a dicho procedimiento, como se observa a continuación: </w:t>
      </w:r>
    </w:p>
    <w:p w14:paraId="7339C387" w14:textId="77777777" w:rsidR="00227026" w:rsidRPr="009F7A9B" w:rsidRDefault="00227026" w:rsidP="00227026">
      <w:pPr>
        <w:spacing w:line="276" w:lineRule="auto"/>
        <w:ind w:left="567" w:right="560"/>
        <w:jc w:val="both"/>
        <w:rPr>
          <w:rFonts w:ascii="Palatino Linotype" w:eastAsia="Palatino Linotype" w:hAnsi="Palatino Linotype" w:cs="Palatino Linotype"/>
          <w:i/>
          <w:sz w:val="22"/>
        </w:rPr>
      </w:pPr>
    </w:p>
    <w:p w14:paraId="5B13951D" w14:textId="77777777" w:rsidR="008D7E32" w:rsidRPr="009F7A9B" w:rsidRDefault="008D7E32" w:rsidP="00227026">
      <w:pPr>
        <w:spacing w:line="276" w:lineRule="auto"/>
        <w:ind w:left="567" w:right="560"/>
        <w:jc w:val="both"/>
        <w:rPr>
          <w:rFonts w:ascii="Palatino Linotype" w:eastAsia="Palatino Linotype" w:hAnsi="Palatino Linotype" w:cs="Palatino Linotype"/>
          <w:i/>
          <w:sz w:val="22"/>
        </w:rPr>
      </w:pPr>
    </w:p>
    <w:p w14:paraId="0A0F04FD" w14:textId="77777777" w:rsidR="00227026" w:rsidRPr="009F7A9B" w:rsidRDefault="00227026" w:rsidP="00227026">
      <w:pPr>
        <w:spacing w:line="276" w:lineRule="auto"/>
        <w:ind w:left="567" w:right="560"/>
        <w:jc w:val="center"/>
        <w:rPr>
          <w:rFonts w:ascii="Palatino Linotype" w:hAnsi="Palatino Linotype"/>
          <w:b/>
          <w:i/>
          <w:sz w:val="22"/>
        </w:rPr>
      </w:pPr>
      <w:r w:rsidRPr="009F7A9B">
        <w:rPr>
          <w:rFonts w:ascii="Palatino Linotype" w:hAnsi="Palatino Linotype"/>
          <w:b/>
          <w:i/>
          <w:sz w:val="22"/>
        </w:rPr>
        <w:t>LEY DE CONTRATACIÓN PÚBLICA DEL ESTADO DE MÉXICO Y MUNICIPIO</w:t>
      </w:r>
    </w:p>
    <w:p w14:paraId="7D3F0398" w14:textId="77777777" w:rsidR="00227026" w:rsidRPr="009F7A9B" w:rsidRDefault="00227026" w:rsidP="00227026">
      <w:pPr>
        <w:spacing w:line="276" w:lineRule="auto"/>
        <w:ind w:left="567" w:right="560"/>
        <w:jc w:val="both"/>
        <w:rPr>
          <w:rFonts w:ascii="Palatino Linotype" w:eastAsia="Palatino Linotype" w:hAnsi="Palatino Linotype" w:cs="Palatino Linotype"/>
          <w:i/>
          <w:sz w:val="22"/>
        </w:rPr>
      </w:pPr>
    </w:p>
    <w:p w14:paraId="7579EC6E" w14:textId="77777777" w:rsidR="00227026" w:rsidRPr="009F7A9B" w:rsidRDefault="00227026" w:rsidP="00227026">
      <w:pPr>
        <w:spacing w:line="276" w:lineRule="auto"/>
        <w:ind w:left="567" w:right="560"/>
        <w:jc w:val="both"/>
        <w:rPr>
          <w:rFonts w:ascii="Palatino Linotype" w:hAnsi="Palatino Linotype"/>
          <w:i/>
          <w:sz w:val="22"/>
        </w:rPr>
      </w:pPr>
      <w:r w:rsidRPr="009F7A9B">
        <w:rPr>
          <w:rFonts w:ascii="Palatino Linotype" w:hAnsi="Palatino Linotype"/>
          <w:b/>
          <w:i/>
          <w:sz w:val="22"/>
        </w:rPr>
        <w:t>Artículo 26.-</w:t>
      </w:r>
      <w:r w:rsidRPr="009F7A9B">
        <w:rPr>
          <w:rFonts w:ascii="Palatino Linotype" w:hAnsi="Palatino Linotype"/>
          <w:i/>
          <w:sz w:val="22"/>
        </w:rPr>
        <w:t xml:space="preserve"> Las adquisiciones, arrendamientos y servicios se adjudicarán a través de licitaciones públicas, mediante convocatoria pública. </w:t>
      </w:r>
    </w:p>
    <w:p w14:paraId="61702EDF" w14:textId="77777777" w:rsidR="00227026" w:rsidRPr="009F7A9B" w:rsidRDefault="00227026" w:rsidP="00227026">
      <w:pPr>
        <w:spacing w:line="276" w:lineRule="auto"/>
        <w:ind w:left="567" w:right="560"/>
        <w:jc w:val="both"/>
        <w:rPr>
          <w:rFonts w:ascii="Palatino Linotype" w:hAnsi="Palatino Linotype"/>
          <w:i/>
          <w:sz w:val="22"/>
        </w:rPr>
      </w:pPr>
    </w:p>
    <w:p w14:paraId="7B916497" w14:textId="77777777" w:rsidR="00227026" w:rsidRPr="009F7A9B" w:rsidRDefault="00227026" w:rsidP="00227026">
      <w:pPr>
        <w:spacing w:line="276" w:lineRule="auto"/>
        <w:ind w:left="567" w:right="560"/>
        <w:jc w:val="both"/>
        <w:rPr>
          <w:rFonts w:ascii="Palatino Linotype" w:hAnsi="Palatino Linotype"/>
          <w:i/>
          <w:sz w:val="22"/>
        </w:rPr>
      </w:pPr>
      <w:r w:rsidRPr="009F7A9B">
        <w:rPr>
          <w:rFonts w:ascii="Palatino Linotype" w:hAnsi="Palatino Linotype"/>
          <w:b/>
          <w:i/>
          <w:sz w:val="22"/>
        </w:rPr>
        <w:t>Artículo 27.-</w:t>
      </w:r>
      <w:r w:rsidRPr="009F7A9B">
        <w:rPr>
          <w:rFonts w:ascii="Palatino Linotype" w:hAnsi="Palatino Linotype"/>
          <w:i/>
          <w:sz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39C253A6" w14:textId="77777777" w:rsidR="00227026" w:rsidRPr="009F7A9B" w:rsidRDefault="00227026" w:rsidP="00227026">
      <w:pPr>
        <w:spacing w:line="276" w:lineRule="auto"/>
        <w:ind w:left="567" w:right="560"/>
        <w:jc w:val="both"/>
        <w:rPr>
          <w:rFonts w:ascii="Palatino Linotype" w:hAnsi="Palatino Linotype"/>
          <w:i/>
          <w:sz w:val="22"/>
        </w:rPr>
      </w:pPr>
      <w:r w:rsidRPr="009F7A9B">
        <w:rPr>
          <w:rFonts w:ascii="Palatino Linotype" w:hAnsi="Palatino Linotype"/>
          <w:i/>
          <w:sz w:val="22"/>
        </w:rPr>
        <w:t xml:space="preserve">I. Invitación restringida. </w:t>
      </w:r>
    </w:p>
    <w:p w14:paraId="27C3050B" w14:textId="6F0FD813" w:rsidR="00227026" w:rsidRPr="009F7A9B" w:rsidRDefault="00227026" w:rsidP="00227026">
      <w:pPr>
        <w:spacing w:line="276" w:lineRule="auto"/>
        <w:ind w:left="567" w:right="560"/>
        <w:jc w:val="both"/>
        <w:rPr>
          <w:rFonts w:ascii="Palatino Linotype" w:hAnsi="Palatino Linotype"/>
          <w:i/>
          <w:sz w:val="22"/>
        </w:rPr>
      </w:pPr>
      <w:r w:rsidRPr="009F7A9B">
        <w:rPr>
          <w:rFonts w:ascii="Palatino Linotype" w:hAnsi="Palatino Linotype"/>
          <w:i/>
          <w:sz w:val="22"/>
        </w:rPr>
        <w:t>II. Adjudicación directa.</w:t>
      </w:r>
    </w:p>
    <w:p w14:paraId="7FA53D46" w14:textId="77777777" w:rsidR="00227026" w:rsidRPr="009F7A9B" w:rsidRDefault="00227026" w:rsidP="00227026">
      <w:pPr>
        <w:spacing w:line="360" w:lineRule="auto"/>
        <w:ind w:left="567" w:right="560"/>
        <w:jc w:val="both"/>
        <w:rPr>
          <w:rFonts w:ascii="Palatino Linotype" w:eastAsia="Palatino Linotype" w:hAnsi="Palatino Linotype" w:cs="Palatino Linotype"/>
          <w:i/>
        </w:rPr>
      </w:pPr>
    </w:p>
    <w:p w14:paraId="012CB52C" w14:textId="77777777" w:rsidR="00227026" w:rsidRPr="009F7A9B" w:rsidRDefault="00227026" w:rsidP="00227026">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Respecto al procedimiento de </w:t>
      </w:r>
      <w:r w:rsidRPr="009F7A9B">
        <w:rPr>
          <w:rFonts w:ascii="Palatino Linotype" w:eastAsia="Palatino Linotype" w:hAnsi="Palatino Linotype" w:cs="Palatino Linotype"/>
          <w:b/>
        </w:rPr>
        <w:t>licitación pública</w:t>
      </w:r>
      <w:r w:rsidRPr="009F7A9B">
        <w:rPr>
          <w:rFonts w:ascii="Palatino Linotype" w:eastAsia="Palatino Linotype" w:hAnsi="Palatino Linotype" w:cs="Palatino Linotype"/>
        </w:rPr>
        <w:t xml:space="preserve">, es de mencionar que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w:t>
      </w:r>
      <w:sdt>
        <w:sdtPr>
          <w:rPr>
            <w:rFonts w:ascii="Palatino Linotype" w:eastAsia="Palatino Linotype" w:hAnsi="Palatino Linotype" w:cs="Palatino Linotype"/>
          </w:rPr>
          <w:id w:val="1984117713"/>
          <w:citation/>
        </w:sdtPr>
        <w:sdtEndPr/>
        <w:sdtContent>
          <w:r w:rsidRPr="009F7A9B">
            <w:rPr>
              <w:rFonts w:ascii="Palatino Linotype" w:eastAsia="Palatino Linotype" w:hAnsi="Palatino Linotype" w:cs="Palatino Linotype"/>
            </w:rPr>
            <w:fldChar w:fldCharType="begin"/>
          </w:r>
          <w:r w:rsidRPr="009F7A9B">
            <w:rPr>
              <w:rFonts w:ascii="Palatino Linotype" w:eastAsia="Palatino Linotype" w:hAnsi="Palatino Linotype" w:cs="Palatino Linotype"/>
            </w:rPr>
            <w:instrText xml:space="preserve"> CITATION Des95 \l 2058 </w:instrText>
          </w:r>
          <w:r w:rsidRPr="009F7A9B">
            <w:rPr>
              <w:rFonts w:ascii="Palatino Linotype" w:eastAsia="Palatino Linotype" w:hAnsi="Palatino Linotype" w:cs="Palatino Linotype"/>
            </w:rPr>
            <w:fldChar w:fldCharType="separate"/>
          </w:r>
          <w:r w:rsidRPr="009F7A9B">
            <w:rPr>
              <w:rFonts w:ascii="Palatino Linotype" w:eastAsia="Palatino Linotype" w:hAnsi="Palatino Linotype" w:cs="Palatino Linotype"/>
              <w:noProof/>
            </w:rPr>
            <w:t>(Desarrollo, 1995)</w:t>
          </w:r>
          <w:r w:rsidRPr="009F7A9B">
            <w:rPr>
              <w:rFonts w:ascii="Palatino Linotype" w:eastAsia="Palatino Linotype" w:hAnsi="Palatino Linotype" w:cs="Palatino Linotype"/>
            </w:rPr>
            <w:fldChar w:fldCharType="end"/>
          </w:r>
        </w:sdtContent>
      </w:sdt>
    </w:p>
    <w:p w14:paraId="2B2F0D83" w14:textId="77777777" w:rsidR="00227026" w:rsidRPr="009F7A9B" w:rsidRDefault="00227026" w:rsidP="00227026">
      <w:pPr>
        <w:spacing w:line="360" w:lineRule="auto"/>
        <w:ind w:right="49"/>
        <w:jc w:val="both"/>
        <w:rPr>
          <w:rFonts w:ascii="Palatino Linotype" w:eastAsia="Palatino Linotype" w:hAnsi="Palatino Linotype" w:cs="Palatino Linotype"/>
        </w:rPr>
      </w:pPr>
    </w:p>
    <w:p w14:paraId="47261ABB" w14:textId="77777777" w:rsidR="00227026" w:rsidRPr="009F7A9B" w:rsidRDefault="00227026" w:rsidP="00227026">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En cuando hace a la </w:t>
      </w:r>
      <w:r w:rsidRPr="009F7A9B">
        <w:rPr>
          <w:rFonts w:ascii="Palatino Linotype" w:eastAsia="Palatino Linotype" w:hAnsi="Palatino Linotype" w:cs="Palatino Linotype"/>
          <w:b/>
        </w:rPr>
        <w:t>adjudicación directa</w:t>
      </w:r>
      <w:r w:rsidRPr="009F7A9B">
        <w:rPr>
          <w:rFonts w:ascii="Palatino Linotype" w:eastAsia="Palatino Linotype" w:hAnsi="Palatino Linotype" w:cs="Palatino Linotype"/>
        </w:rPr>
        <w:t xml:space="preserve">, la Secretaría de la Función Pública, </w:t>
      </w:r>
      <w:r w:rsidRPr="009F7A9B">
        <w:rPr>
          <w:rFonts w:ascii="Palatino Linotype" w:eastAsia="Palatino Linotype" w:hAnsi="Palatino Linotype" w:cs="Palatino Linotype"/>
          <w:sz w:val="22"/>
        </w:rPr>
        <w:t xml:space="preserve">(consultable en </w:t>
      </w:r>
      <w:hyperlink r:id="rId9" w:history="1">
        <w:r w:rsidRPr="009F7A9B">
          <w:rPr>
            <w:rStyle w:val="Hipervnculo"/>
            <w:rFonts w:ascii="Palatino Linotype" w:eastAsia="Palatino Linotype" w:hAnsi="Palatino Linotype" w:cs="Palatino Linotype"/>
            <w:color w:val="auto"/>
            <w:sz w:val="22"/>
          </w:rPr>
          <w:t>https://www.gob.mx/sfp/acciones-y-programas/1-3-3-adjudicacion-directa</w:t>
        </w:r>
      </w:hyperlink>
      <w:r w:rsidRPr="009F7A9B">
        <w:rPr>
          <w:rFonts w:ascii="Palatino Linotype" w:eastAsia="Palatino Linotype" w:hAnsi="Palatino Linotype" w:cs="Palatino Linotype"/>
          <w:sz w:val="22"/>
        </w:rPr>
        <w:t>)</w:t>
      </w:r>
      <w:r w:rsidRPr="009F7A9B">
        <w:rPr>
          <w:rFonts w:ascii="Palatino Linotype" w:eastAsia="Palatino Linotype" w:hAnsi="Palatino Linotype" w:cs="Palatino Linotype"/>
        </w:rPr>
        <w:t xml:space="preserve">, </w:t>
      </w:r>
      <w:proofErr w:type="spellStart"/>
      <w:r w:rsidRPr="009F7A9B">
        <w:rPr>
          <w:rFonts w:ascii="Palatino Linotype" w:eastAsia="Palatino Linotype" w:hAnsi="Palatino Linotype" w:cs="Palatino Linotype"/>
        </w:rPr>
        <w:t>establece</w:t>
      </w:r>
      <w:proofErr w:type="spellEnd"/>
      <w:r w:rsidRPr="009F7A9B">
        <w:rPr>
          <w:rFonts w:ascii="Palatino Linotype" w:eastAsia="Palatino Linotype" w:hAnsi="Palatino Linotype" w:cs="Palatino Linotype"/>
        </w:rPr>
        <w:t xml:space="preserve"> que es un procedimiento que se realiza sin puesta en concurrencia y, por ende, sin que exista competencia, adjudicándose el contrato a un proveedor que ha sido preseleccionado para tales efectos por la dependencia o entidad. </w:t>
      </w:r>
    </w:p>
    <w:p w14:paraId="1BDC497F" w14:textId="77777777" w:rsidR="00227026" w:rsidRPr="009F7A9B" w:rsidRDefault="00227026" w:rsidP="00227026">
      <w:pPr>
        <w:spacing w:line="360" w:lineRule="auto"/>
        <w:ind w:right="49"/>
        <w:jc w:val="both"/>
        <w:rPr>
          <w:rFonts w:ascii="Palatino Linotype" w:eastAsia="Palatino Linotype" w:hAnsi="Palatino Linotype" w:cs="Palatino Linotype"/>
        </w:rPr>
      </w:pPr>
    </w:p>
    <w:p w14:paraId="6CFC48ED" w14:textId="77777777" w:rsidR="00227026" w:rsidRPr="009F7A9B" w:rsidRDefault="00227026" w:rsidP="00227026">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Por último, respecto a la </w:t>
      </w:r>
      <w:r w:rsidRPr="009F7A9B">
        <w:rPr>
          <w:rFonts w:ascii="Palatino Linotype" w:eastAsia="Palatino Linotype" w:hAnsi="Palatino Linotype" w:cs="Palatino Linotype"/>
          <w:b/>
        </w:rPr>
        <w:t>invitación restringida a cuando menos tres proveedores</w:t>
      </w:r>
      <w:r w:rsidRPr="009F7A9B">
        <w:rPr>
          <w:rFonts w:ascii="Palatino Linotype" w:eastAsia="Palatino Linotype" w:hAnsi="Palatino Linotype" w:cs="Palatino Linotype"/>
        </w:rPr>
        <w:t xml:space="preserve">, la Secretaría de la Contraloría </w:t>
      </w:r>
      <w:r w:rsidRPr="009F7A9B">
        <w:rPr>
          <w:rFonts w:ascii="Palatino Linotype" w:eastAsia="Palatino Linotype" w:hAnsi="Palatino Linotype" w:cs="Palatino Linotype"/>
          <w:sz w:val="22"/>
        </w:rPr>
        <w:t xml:space="preserve">(consultable en </w:t>
      </w:r>
      <w:hyperlink r:id="rId10" w:anchor=":~:text=Es%20un%20procedimiento%20administrativo%2C%20de,tres%20oferentes%20a%20presentar%20propuestas%2C" w:history="1">
        <w:r w:rsidRPr="009F7A9B">
          <w:rPr>
            <w:rStyle w:val="Hipervnculo"/>
            <w:rFonts w:ascii="Palatino Linotype" w:eastAsia="Palatino Linotype" w:hAnsi="Palatino Linotype" w:cs="Palatino Linotype"/>
            <w:color w:val="auto"/>
            <w:sz w:val="22"/>
          </w:rPr>
          <w:t>http://www.contraloriadf.gob.mx/contraloria/cursos/ADQUISICIONES/paginas/32.php#:~:text=Es%20un%20procedimiento%20administrativo%2C%20de,tres%20oferentes%20a%20presentar%20propuestas%2C</w:t>
        </w:r>
      </w:hyperlink>
      <w:r w:rsidRPr="009F7A9B">
        <w:rPr>
          <w:rFonts w:ascii="Palatino Linotype" w:eastAsia="Palatino Linotype" w:hAnsi="Palatino Linotype" w:cs="Palatino Linotype"/>
          <w:sz w:val="22"/>
        </w:rPr>
        <w:t xml:space="preserve">) </w:t>
      </w:r>
      <w:r w:rsidRPr="009F7A9B">
        <w:rPr>
          <w:rFonts w:ascii="Palatino Linotype" w:eastAsia="Palatino Linotype" w:hAnsi="Palatino Linotype" w:cs="Palatino Linotype"/>
        </w:rPr>
        <w:t xml:space="preserve">precisa que es un procedimiento de excepción a la licitación pública que permite a las dependencias, unidades administrativas, </w:t>
      </w:r>
      <w:r w:rsidRPr="009F7A9B">
        <w:rPr>
          <w:rFonts w:ascii="Palatino Linotype" w:eastAsia="Palatino Linotype" w:hAnsi="Palatino Linotype" w:cs="Palatino Linotype"/>
        </w:rPr>
        <w:lastRenderedPageBreak/>
        <w:t>órganos desconcentrados y entidades, en forma discrecional, realizar un procedimiento para adquirir, arrendar o contratar, invitando a por lo menos tres oferentes a presentar propuestas.</w:t>
      </w:r>
    </w:p>
    <w:p w14:paraId="2586AA5B" w14:textId="77777777" w:rsidR="00227026" w:rsidRPr="009F7A9B" w:rsidRDefault="00227026" w:rsidP="00227026">
      <w:pPr>
        <w:spacing w:line="360" w:lineRule="auto"/>
        <w:ind w:right="49"/>
        <w:jc w:val="both"/>
        <w:rPr>
          <w:rFonts w:ascii="Palatino Linotype" w:eastAsia="Palatino Linotype" w:hAnsi="Palatino Linotype" w:cs="Palatino Linotype"/>
        </w:rPr>
      </w:pPr>
    </w:p>
    <w:p w14:paraId="1B4DD1C6" w14:textId="77777777" w:rsidR="00613037" w:rsidRPr="009F7A9B" w:rsidRDefault="00613037" w:rsidP="00613037">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Ahora bien, es de precisar que la Ley Orgánica Municipal del Estado de México en su artículo 31 señala que son atribuciones de los ayuntamientos, las siguientes: </w:t>
      </w:r>
    </w:p>
    <w:p w14:paraId="137567D5" w14:textId="77777777" w:rsidR="00613037" w:rsidRPr="009F7A9B" w:rsidRDefault="00613037" w:rsidP="00613037">
      <w:pPr>
        <w:spacing w:line="360" w:lineRule="auto"/>
        <w:ind w:right="49"/>
        <w:jc w:val="both"/>
        <w:rPr>
          <w:rFonts w:ascii="Palatino Linotype" w:eastAsia="Palatino Linotype" w:hAnsi="Palatino Linotype" w:cs="Palatino Linotype"/>
        </w:rPr>
      </w:pPr>
    </w:p>
    <w:p w14:paraId="1A1D141F" w14:textId="77777777" w:rsidR="00613037" w:rsidRPr="009F7A9B" w:rsidRDefault="00613037" w:rsidP="00613037">
      <w:pPr>
        <w:spacing w:line="276" w:lineRule="auto"/>
        <w:ind w:left="567" w:right="560"/>
        <w:jc w:val="both"/>
        <w:rPr>
          <w:rFonts w:ascii="Palatino Linotype" w:eastAsia="Palatino Linotype" w:hAnsi="Palatino Linotype" w:cs="Palatino Linotype"/>
          <w:i/>
          <w:sz w:val="22"/>
        </w:rPr>
      </w:pPr>
      <w:r w:rsidRPr="009F7A9B">
        <w:rPr>
          <w:rFonts w:ascii="Palatino Linotype" w:hAnsi="Palatino Linotype"/>
          <w:b/>
          <w:i/>
          <w:sz w:val="22"/>
        </w:rPr>
        <w:t>Artículo 31.-</w:t>
      </w:r>
      <w:r w:rsidRPr="009F7A9B">
        <w:rPr>
          <w:rFonts w:ascii="Palatino Linotype" w:hAnsi="Palatino Linotype"/>
          <w:i/>
          <w:sz w:val="22"/>
        </w:rPr>
        <w:t xml:space="preserve"> Son atribuciones de los ayuntamientos:</w:t>
      </w:r>
    </w:p>
    <w:p w14:paraId="6899B683" w14:textId="77777777" w:rsidR="00613037" w:rsidRPr="009F7A9B" w:rsidRDefault="00613037" w:rsidP="00613037">
      <w:pPr>
        <w:spacing w:line="276" w:lineRule="auto"/>
        <w:ind w:left="567" w:right="560"/>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w:t>
      </w:r>
    </w:p>
    <w:p w14:paraId="6BFBA3D7" w14:textId="77777777" w:rsidR="00613037" w:rsidRPr="009F7A9B" w:rsidRDefault="00613037" w:rsidP="00613037">
      <w:pPr>
        <w:spacing w:line="276" w:lineRule="auto"/>
        <w:ind w:left="567" w:right="560"/>
        <w:jc w:val="both"/>
        <w:rPr>
          <w:rFonts w:ascii="Palatino Linotype" w:hAnsi="Palatino Linotype"/>
          <w:i/>
          <w:sz w:val="22"/>
        </w:rPr>
      </w:pPr>
      <w:r w:rsidRPr="009F7A9B">
        <w:rPr>
          <w:rFonts w:ascii="Palatino Linotype" w:hAnsi="Palatino Linotype"/>
          <w:i/>
          <w:sz w:val="22"/>
        </w:rPr>
        <w:t xml:space="preserve">VII. Convenir, </w:t>
      </w:r>
      <w:r w:rsidRPr="009F7A9B">
        <w:rPr>
          <w:rFonts w:ascii="Palatino Linotype" w:hAnsi="Palatino Linotype"/>
          <w:b/>
          <w:i/>
          <w:sz w:val="22"/>
          <w:u w:val="single"/>
        </w:rPr>
        <w:t xml:space="preserve">contratar </w:t>
      </w:r>
      <w:r w:rsidRPr="009F7A9B">
        <w:rPr>
          <w:rFonts w:ascii="Palatino Linotype" w:hAnsi="Palatino Linotype"/>
          <w:i/>
          <w:sz w:val="22"/>
        </w:rPr>
        <w:t>o concesionar, en términos de ley, la ejecución de obras y la</w:t>
      </w:r>
      <w:r w:rsidRPr="009F7A9B">
        <w:rPr>
          <w:rFonts w:ascii="Palatino Linotype" w:hAnsi="Palatino Linotype"/>
          <w:b/>
          <w:i/>
          <w:sz w:val="22"/>
          <w:u w:val="single"/>
        </w:rPr>
        <w:t xml:space="preserve"> prestación de servicios públicos</w:t>
      </w:r>
      <w:r w:rsidRPr="009F7A9B">
        <w:rPr>
          <w:rFonts w:ascii="Palatino Linotype" w:hAnsi="Palatino Linotype"/>
          <w:i/>
          <w:sz w:val="22"/>
        </w:rPr>
        <w:t>, con el Estado, con otros municipios de la entidad o con particulares, recabando, cuando proceda, la autorización de la Legislatura del Estado;</w:t>
      </w:r>
    </w:p>
    <w:p w14:paraId="2FC970A8" w14:textId="77777777" w:rsidR="00613037" w:rsidRPr="009F7A9B" w:rsidRDefault="00613037" w:rsidP="00613037">
      <w:pPr>
        <w:spacing w:line="276" w:lineRule="auto"/>
        <w:ind w:left="567" w:right="560"/>
        <w:jc w:val="both"/>
        <w:rPr>
          <w:rFonts w:ascii="Palatino Linotype" w:hAnsi="Palatino Linotype"/>
          <w:i/>
          <w:sz w:val="22"/>
        </w:rPr>
      </w:pPr>
      <w:r w:rsidRPr="009F7A9B">
        <w:rPr>
          <w:rFonts w:ascii="Palatino Linotype" w:hAnsi="Palatino Linotype"/>
          <w:i/>
          <w:sz w:val="22"/>
        </w:rPr>
        <w:t>…</w:t>
      </w:r>
    </w:p>
    <w:p w14:paraId="5DF3B91E" w14:textId="77777777" w:rsidR="00613037" w:rsidRPr="009F7A9B" w:rsidRDefault="00613037" w:rsidP="00613037">
      <w:pPr>
        <w:spacing w:line="276" w:lineRule="auto"/>
        <w:ind w:left="567" w:right="560"/>
        <w:jc w:val="both"/>
        <w:rPr>
          <w:rFonts w:ascii="Palatino Linotype" w:eastAsia="Palatino Linotype" w:hAnsi="Palatino Linotype" w:cs="Palatino Linotype"/>
          <w:i/>
        </w:rPr>
      </w:pPr>
    </w:p>
    <w:p w14:paraId="6A1196CD" w14:textId="77777777" w:rsidR="00613037" w:rsidRPr="009F7A9B" w:rsidRDefault="00613037" w:rsidP="00613037">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De lo anterior se colige que, los ayuntamientos tienen facultades, atribuciones y competencias para generar, administrar y poseer la información solicitada por la parte Recurrente. </w:t>
      </w:r>
    </w:p>
    <w:p w14:paraId="2535C831" w14:textId="77777777" w:rsidR="00613037" w:rsidRPr="009F7A9B" w:rsidRDefault="00613037" w:rsidP="00227026">
      <w:pPr>
        <w:spacing w:line="360" w:lineRule="auto"/>
        <w:ind w:right="49"/>
        <w:jc w:val="both"/>
        <w:rPr>
          <w:rFonts w:ascii="Palatino Linotype" w:eastAsia="Palatino Linotype" w:hAnsi="Palatino Linotype" w:cs="Palatino Linotype"/>
        </w:rPr>
      </w:pPr>
    </w:p>
    <w:p w14:paraId="4DE149C3" w14:textId="5E3600B4" w:rsidR="00227026" w:rsidRPr="009F7A9B" w:rsidRDefault="00613037" w:rsidP="00613037">
      <w:pPr>
        <w:spacing w:line="360" w:lineRule="auto"/>
        <w:ind w:right="49"/>
        <w:jc w:val="both"/>
        <w:rPr>
          <w:rFonts w:ascii="Palatino Linotype" w:eastAsia="Palatino Linotype" w:hAnsi="Palatino Linotype" w:cs="Palatino Linotype"/>
          <w:b/>
        </w:rPr>
      </w:pPr>
      <w:r w:rsidRPr="009F7A9B">
        <w:rPr>
          <w:rFonts w:ascii="Palatino Linotype" w:eastAsia="Palatino Linotype" w:hAnsi="Palatino Linotype" w:cs="Palatino Linotype"/>
        </w:rPr>
        <w:t>Ahora bien, e</w:t>
      </w:r>
      <w:r w:rsidR="00060C1B" w:rsidRPr="009F7A9B">
        <w:rPr>
          <w:rFonts w:ascii="Palatino Linotype" w:eastAsia="Palatino Linotype" w:hAnsi="Palatino Linotype" w:cs="Palatino Linotype"/>
        </w:rPr>
        <w:t xml:space="preserve">n cuanto hace a la requisición, es importante entender que esta es </w:t>
      </w:r>
      <w:r w:rsidR="00060C1B" w:rsidRPr="009F7A9B">
        <w:rPr>
          <w:rFonts w:ascii="Palatino Linotype" w:eastAsia="Palatino Linotype" w:hAnsi="Palatino Linotype" w:cs="Palatino Linotype"/>
          <w:b/>
        </w:rPr>
        <w:t>una solicitud que se realiza para la contratación o adquisición de un bien o servicio</w:t>
      </w:r>
      <w:r w:rsidR="00060C1B" w:rsidRPr="009F7A9B">
        <w:rPr>
          <w:rFonts w:ascii="Palatino Linotype" w:eastAsia="Palatino Linotype" w:hAnsi="Palatino Linotype" w:cs="Palatino Linotype"/>
        </w:rPr>
        <w:t xml:space="preserve">, por lo que, el Reglamento de la Ley de Contratación Pública del Estado de México y Municipios, detalla las etapas que se deben seguir para llevar a cabo los distintos procedimientos, ya sea licitación pública, invitación restringida o adjudicación directa, siendo que para todos los casos, debe existir una </w:t>
      </w:r>
      <w:r w:rsidR="00060C1B" w:rsidRPr="009F7A9B">
        <w:rPr>
          <w:rFonts w:ascii="Palatino Linotype" w:eastAsia="Palatino Linotype" w:hAnsi="Palatino Linotype" w:cs="Palatino Linotype"/>
          <w:b/>
        </w:rPr>
        <w:t xml:space="preserve">unidad administrativa </w:t>
      </w:r>
      <w:r w:rsidR="00060C1B" w:rsidRPr="009F7A9B">
        <w:rPr>
          <w:rFonts w:ascii="Palatino Linotype" w:eastAsia="Palatino Linotype" w:hAnsi="Palatino Linotype" w:cs="Palatino Linotype"/>
          <w:b/>
        </w:rPr>
        <w:lastRenderedPageBreak/>
        <w:t>solicitante de la adquisición de bien</w:t>
      </w:r>
      <w:r w:rsidR="001270A6" w:rsidRPr="009F7A9B">
        <w:rPr>
          <w:rFonts w:ascii="Palatino Linotype" w:eastAsia="Palatino Linotype" w:hAnsi="Palatino Linotype" w:cs="Palatino Linotype"/>
          <w:b/>
        </w:rPr>
        <w:t xml:space="preserve">es o contratación de servicios, lo cual se materializa en una requisición. </w:t>
      </w:r>
    </w:p>
    <w:p w14:paraId="5F9B270D" w14:textId="77777777" w:rsidR="001270A6" w:rsidRPr="009F7A9B" w:rsidRDefault="001270A6" w:rsidP="00613037">
      <w:pPr>
        <w:spacing w:line="360" w:lineRule="auto"/>
        <w:ind w:right="49"/>
        <w:jc w:val="both"/>
        <w:rPr>
          <w:rFonts w:ascii="Palatino Linotype" w:eastAsia="Palatino Linotype" w:hAnsi="Palatino Linotype" w:cs="Palatino Linotype"/>
          <w:b/>
        </w:rPr>
      </w:pPr>
    </w:p>
    <w:p w14:paraId="56D7973A" w14:textId="2E283B45" w:rsidR="00227026" w:rsidRPr="009F7A9B" w:rsidRDefault="00613037" w:rsidP="00227026">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En ese sentido, e</w:t>
      </w:r>
      <w:r w:rsidR="00227026" w:rsidRPr="009F7A9B">
        <w:rPr>
          <w:rFonts w:ascii="Palatino Linotype" w:eastAsia="Palatino Linotype" w:hAnsi="Palatino Linotype" w:cs="Palatino Linotype"/>
        </w:rPr>
        <w:t xml:space="preserve">n lo que respecta a la materia del derecho de acceso a la información pública, es de destacar que de acuerdo con lo que establece el artículo 92, fracción XXIX de la Ley de Transparencia y Acceso a la Información Pública del Estado de México y Municipios los sujetos obligados deben poner a disposición de los particulares la información relacionada con los procedimientos de contratación, tal como se puede apreciar a continuación: </w:t>
      </w:r>
    </w:p>
    <w:p w14:paraId="194C6E34" w14:textId="77777777" w:rsidR="008D7E32" w:rsidRPr="009F7A9B" w:rsidRDefault="008D7E32" w:rsidP="00227026">
      <w:pPr>
        <w:spacing w:line="360" w:lineRule="auto"/>
        <w:jc w:val="both"/>
        <w:rPr>
          <w:rFonts w:ascii="Palatino Linotype" w:eastAsia="Palatino Linotype" w:hAnsi="Palatino Linotype" w:cs="Palatino Linotype"/>
        </w:rPr>
      </w:pPr>
    </w:p>
    <w:p w14:paraId="2B8FF049" w14:textId="233E4C3D" w:rsidR="00527423" w:rsidRPr="009F7A9B" w:rsidRDefault="00527423" w:rsidP="00527423">
      <w:pPr>
        <w:spacing w:line="276" w:lineRule="auto"/>
        <w:ind w:left="567" w:right="900"/>
        <w:jc w:val="both"/>
        <w:rPr>
          <w:rFonts w:ascii="Palatino Linotype" w:hAnsi="Palatino Linotype"/>
          <w:i/>
          <w:sz w:val="22"/>
        </w:rPr>
      </w:pPr>
      <w:r w:rsidRPr="009F7A9B">
        <w:rPr>
          <w:rFonts w:ascii="Palatino Linotype" w:hAnsi="Palatino Linotype"/>
          <w:b/>
          <w:i/>
          <w:sz w:val="22"/>
        </w:rPr>
        <w:t>Artículo 92.</w:t>
      </w:r>
      <w:r w:rsidRPr="009F7A9B">
        <w:rPr>
          <w:rFonts w:ascii="Palatino Linotype" w:hAnsi="Palatino Linotype"/>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7FF94FB" w14:textId="5F824003" w:rsidR="00527423" w:rsidRPr="009F7A9B" w:rsidRDefault="00527423" w:rsidP="00527423">
      <w:pPr>
        <w:spacing w:line="276" w:lineRule="auto"/>
        <w:ind w:left="567" w:right="900"/>
        <w:jc w:val="both"/>
        <w:rPr>
          <w:rFonts w:ascii="Palatino Linotype" w:hAnsi="Palatino Linotype"/>
          <w:i/>
          <w:sz w:val="22"/>
        </w:rPr>
      </w:pPr>
      <w:r w:rsidRPr="009F7A9B">
        <w:rPr>
          <w:rFonts w:ascii="Palatino Linotype" w:hAnsi="Palatino Linotype"/>
          <w:i/>
          <w:sz w:val="22"/>
        </w:rPr>
        <w:t>…</w:t>
      </w:r>
    </w:p>
    <w:p w14:paraId="22DEAB0D" w14:textId="293ADDF8"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b/>
          <w:i/>
          <w:sz w:val="22"/>
        </w:rPr>
        <w:t>XXIX.</w:t>
      </w:r>
      <w:r w:rsidRPr="009F7A9B">
        <w:rPr>
          <w:rFonts w:ascii="Palatino Linotype" w:hAnsi="Palatino Linotype"/>
          <w:i/>
          <w:sz w:val="22"/>
        </w:rPr>
        <w:t xml:space="preserve"> La información sobre los procesos y resultados sobre procedimientos de adjudicación directa </w:t>
      </w:r>
      <w:r w:rsidR="00527423" w:rsidRPr="009F7A9B">
        <w:rPr>
          <w:rFonts w:ascii="Palatino Linotype" w:hAnsi="Palatino Linotype"/>
          <w:i/>
          <w:sz w:val="22"/>
        </w:rPr>
        <w:t>i</w:t>
      </w:r>
      <w:r w:rsidRPr="009F7A9B">
        <w:rPr>
          <w:rFonts w:ascii="Palatino Linotype" w:hAnsi="Palatino Linotype"/>
          <w:i/>
          <w:sz w:val="22"/>
        </w:rPr>
        <w:t xml:space="preserve">nvitación restringida y licitación de cualquier naturaleza, incluyendo la versión pública del expediente respectivo y de los contratos celebrados, que deberán contener, por los menos, lo siguiente: </w:t>
      </w:r>
    </w:p>
    <w:p w14:paraId="700B517C"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a) De licitaciones públicas o procedimientos de invitación restringida: </w:t>
      </w:r>
    </w:p>
    <w:p w14:paraId="68D8BD82"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1) La convocatoria o invitación emitida, así como los fundamentos legales aplicados para llevarla a cabo; </w:t>
      </w:r>
    </w:p>
    <w:p w14:paraId="7AC131C9" w14:textId="5DEB1A3D"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2) Los nombres de los participantes o invitados; </w:t>
      </w:r>
    </w:p>
    <w:p w14:paraId="393DEB91"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3) El nombre del ganador y las razones que lo justifican; </w:t>
      </w:r>
    </w:p>
    <w:p w14:paraId="4E5A462C" w14:textId="1782E222" w:rsidR="00527423" w:rsidRPr="009F7A9B" w:rsidRDefault="00227026" w:rsidP="00527423">
      <w:pPr>
        <w:spacing w:line="276" w:lineRule="auto"/>
        <w:ind w:left="567" w:right="900"/>
        <w:jc w:val="both"/>
        <w:rPr>
          <w:rFonts w:ascii="Palatino Linotype" w:hAnsi="Palatino Linotype"/>
          <w:b/>
          <w:i/>
          <w:sz w:val="22"/>
          <w:u w:val="single"/>
        </w:rPr>
      </w:pPr>
      <w:r w:rsidRPr="009F7A9B">
        <w:rPr>
          <w:rFonts w:ascii="Palatino Linotype" w:hAnsi="Palatino Linotype"/>
          <w:b/>
          <w:i/>
          <w:sz w:val="22"/>
          <w:u w:val="single"/>
        </w:rPr>
        <w:t xml:space="preserve">4) El área solicitante y la responsable de su ejecución; </w:t>
      </w:r>
    </w:p>
    <w:p w14:paraId="1329FEA2"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5) Las convocatorias e invitaciones emitidas; </w:t>
      </w:r>
    </w:p>
    <w:p w14:paraId="1F5A7339" w14:textId="4D1A3CE1"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6) Los dictámenes y fallo de adjudicación; </w:t>
      </w:r>
    </w:p>
    <w:p w14:paraId="029E6E24"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7) El contrato y, en su caso, sus anexos; </w:t>
      </w:r>
    </w:p>
    <w:p w14:paraId="1411A560"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lastRenderedPageBreak/>
        <w:t xml:space="preserve">8) Los mecanismos de vigilancia y supervisión, incluyendo en su caso, los estudios de impacto urbano y ambiental, según corresponda; </w:t>
      </w:r>
    </w:p>
    <w:p w14:paraId="3777B3EB" w14:textId="040205C8"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9) La partida presupuestal, de conformidad con el clasificador por objeto del gasto, en el caso de ser aplicable; </w:t>
      </w:r>
    </w:p>
    <w:p w14:paraId="270D33CC"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10) Origen de los recursos especificando si son federales, estatales o municipales, así como el tipo de fondo de participación o aportación respectiva; </w:t>
      </w:r>
    </w:p>
    <w:p w14:paraId="5CA45693" w14:textId="77777777" w:rsidR="00527423" w:rsidRPr="009F7A9B" w:rsidRDefault="00527423" w:rsidP="00527423">
      <w:pPr>
        <w:spacing w:line="276" w:lineRule="auto"/>
        <w:ind w:left="567" w:right="900"/>
        <w:jc w:val="both"/>
        <w:rPr>
          <w:rFonts w:ascii="Palatino Linotype" w:hAnsi="Palatino Linotype"/>
          <w:i/>
          <w:sz w:val="22"/>
        </w:rPr>
      </w:pPr>
      <w:r w:rsidRPr="009F7A9B">
        <w:rPr>
          <w:rFonts w:ascii="Palatino Linotype" w:hAnsi="Palatino Linotype"/>
          <w:i/>
          <w:sz w:val="22"/>
        </w:rPr>
        <w:t>1</w:t>
      </w:r>
      <w:r w:rsidR="00227026" w:rsidRPr="009F7A9B">
        <w:rPr>
          <w:rFonts w:ascii="Palatino Linotype" w:hAnsi="Palatino Linotype"/>
          <w:i/>
          <w:sz w:val="22"/>
        </w:rPr>
        <w:t xml:space="preserve">1) Los convenios modificatorios que, en su caso, sean firmados, precisando el objeto y la fecha de celebración; </w:t>
      </w:r>
    </w:p>
    <w:p w14:paraId="2C870F26"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12) Los informes de avance físico y financiero sobre las obras o servicios contratados; </w:t>
      </w:r>
    </w:p>
    <w:p w14:paraId="60DB061B" w14:textId="545CF7E6"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13) El convenio de terminación; y </w:t>
      </w:r>
    </w:p>
    <w:p w14:paraId="1819EA94"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14) El finiquito. </w:t>
      </w:r>
    </w:p>
    <w:p w14:paraId="69CC8E36" w14:textId="77777777" w:rsidR="00FA360E" w:rsidRPr="009F7A9B" w:rsidRDefault="00FA360E" w:rsidP="00527423">
      <w:pPr>
        <w:spacing w:line="276" w:lineRule="auto"/>
        <w:ind w:left="567" w:right="900"/>
        <w:jc w:val="both"/>
        <w:rPr>
          <w:rFonts w:ascii="Palatino Linotype" w:hAnsi="Palatino Linotype"/>
          <w:i/>
          <w:sz w:val="22"/>
        </w:rPr>
      </w:pPr>
    </w:p>
    <w:p w14:paraId="47A75A2E"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b) De las adjudicaciones directas: </w:t>
      </w:r>
    </w:p>
    <w:p w14:paraId="0D9F1D42" w14:textId="7A3B6874"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1) La propuesta enviada por el participante; </w:t>
      </w:r>
    </w:p>
    <w:p w14:paraId="254F8033"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2) Los motivos y fundamentos legales aplicados para llevarla a cabo; </w:t>
      </w:r>
    </w:p>
    <w:p w14:paraId="542330DC" w14:textId="75F5E4BD"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3) La autorización del ejercicio de la opción; </w:t>
      </w:r>
    </w:p>
    <w:p w14:paraId="75551A0C"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4) En su caso, las cotizaciones consideradas, especificando los nombres de los proveedores y sus montos; </w:t>
      </w:r>
    </w:p>
    <w:p w14:paraId="30728211"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5) El nombre de la persona física o jurídica colectiva adjudicada; </w:t>
      </w:r>
    </w:p>
    <w:p w14:paraId="7A3B7E29" w14:textId="33F49A8C" w:rsidR="00527423" w:rsidRPr="009F7A9B" w:rsidRDefault="00227026" w:rsidP="00527423">
      <w:pPr>
        <w:spacing w:line="276" w:lineRule="auto"/>
        <w:ind w:left="567" w:right="900"/>
        <w:jc w:val="both"/>
        <w:rPr>
          <w:rFonts w:ascii="Palatino Linotype" w:hAnsi="Palatino Linotype"/>
          <w:b/>
          <w:i/>
          <w:sz w:val="22"/>
          <w:u w:val="single"/>
        </w:rPr>
      </w:pPr>
      <w:r w:rsidRPr="009F7A9B">
        <w:rPr>
          <w:rFonts w:ascii="Palatino Linotype" w:hAnsi="Palatino Linotype"/>
          <w:b/>
          <w:i/>
          <w:sz w:val="22"/>
          <w:u w:val="single"/>
        </w:rPr>
        <w:t xml:space="preserve">6) La unidad administrativa solicitante y la responsable de su ejecución; </w:t>
      </w:r>
    </w:p>
    <w:p w14:paraId="751DF6A5"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7) El número, fecha, el monto del contrato y el plazo de entrega o de ejecución de los servicios u obra; </w:t>
      </w:r>
    </w:p>
    <w:p w14:paraId="49D9B491" w14:textId="198BFCCC"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8) Los mecanismos de vigilancia y supervisión, incluyendo, en su caso, los estudios de impacto urbano y ambiental, según corresponda; </w:t>
      </w:r>
    </w:p>
    <w:p w14:paraId="19809CE1"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9) Los informes de avance sobre las obras o servicios contratados; </w:t>
      </w:r>
    </w:p>
    <w:p w14:paraId="3DE5F48A" w14:textId="77777777" w:rsidR="00527423"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 xml:space="preserve">10) El convenio de terminación; y </w:t>
      </w:r>
    </w:p>
    <w:p w14:paraId="7EA17B04" w14:textId="39E31D70" w:rsidR="00227026" w:rsidRPr="009F7A9B" w:rsidRDefault="00227026" w:rsidP="00527423">
      <w:pPr>
        <w:spacing w:line="276" w:lineRule="auto"/>
        <w:ind w:left="567" w:right="900"/>
        <w:jc w:val="both"/>
        <w:rPr>
          <w:rFonts w:ascii="Palatino Linotype" w:hAnsi="Palatino Linotype"/>
          <w:i/>
          <w:sz w:val="22"/>
        </w:rPr>
      </w:pPr>
      <w:r w:rsidRPr="009F7A9B">
        <w:rPr>
          <w:rFonts w:ascii="Palatino Linotype" w:hAnsi="Palatino Linotype"/>
          <w:i/>
          <w:sz w:val="22"/>
        </w:rPr>
        <w:t>11) El finiquito.</w:t>
      </w:r>
    </w:p>
    <w:p w14:paraId="025816B5" w14:textId="77777777" w:rsidR="00B47B61" w:rsidRPr="009F7A9B" w:rsidRDefault="00B47B61">
      <w:pPr>
        <w:spacing w:line="360" w:lineRule="auto"/>
        <w:ind w:right="49"/>
        <w:jc w:val="both"/>
        <w:rPr>
          <w:rFonts w:ascii="Palatino Linotype" w:hAnsi="Palatino Linotype"/>
        </w:rPr>
      </w:pPr>
    </w:p>
    <w:p w14:paraId="4025BEE3" w14:textId="58C5D135" w:rsidR="0014425E" w:rsidRPr="009F7A9B" w:rsidRDefault="00527423" w:rsidP="00D8337B">
      <w:pPr>
        <w:spacing w:line="360" w:lineRule="auto"/>
        <w:ind w:right="49"/>
        <w:jc w:val="both"/>
        <w:rPr>
          <w:rFonts w:ascii="Palatino Linotype" w:hAnsi="Palatino Linotype"/>
        </w:rPr>
      </w:pPr>
      <w:r w:rsidRPr="009F7A9B">
        <w:rPr>
          <w:rFonts w:ascii="Palatino Linotype" w:hAnsi="Palatino Linotype"/>
        </w:rPr>
        <w:t xml:space="preserve">Es así que se tiene que, la información relacionada </w:t>
      </w:r>
      <w:r w:rsidR="00613037" w:rsidRPr="009F7A9B">
        <w:rPr>
          <w:rFonts w:ascii="Palatino Linotype" w:hAnsi="Palatino Linotype"/>
        </w:rPr>
        <w:t xml:space="preserve">con las solicitudes de las unidades administrativas solicitantes de la adquisición de un bien o contratación de un servicio, es un documento que debe ser proporcionado por los sujetos obligados debido a que se </w:t>
      </w:r>
      <w:r w:rsidRPr="009F7A9B">
        <w:rPr>
          <w:rFonts w:ascii="Palatino Linotype" w:hAnsi="Palatino Linotype"/>
        </w:rPr>
        <w:t xml:space="preserve">tratan de obligaciones de transparencia </w:t>
      </w:r>
      <w:r w:rsidR="00613037" w:rsidRPr="009F7A9B">
        <w:rPr>
          <w:rFonts w:ascii="Palatino Linotype" w:hAnsi="Palatino Linotype"/>
        </w:rPr>
        <w:t xml:space="preserve">que estos deben acatar. </w:t>
      </w:r>
      <w:r w:rsidRPr="009F7A9B">
        <w:rPr>
          <w:rFonts w:ascii="Palatino Linotype" w:hAnsi="Palatino Linotype"/>
        </w:rPr>
        <w:t xml:space="preserve"> </w:t>
      </w:r>
    </w:p>
    <w:p w14:paraId="75E99763" w14:textId="2D2E731B" w:rsidR="00613037" w:rsidRPr="009F7A9B" w:rsidRDefault="00FA6F09" w:rsidP="00613037">
      <w:pPr>
        <w:pStyle w:val="Prrafodelista"/>
        <w:spacing w:line="360" w:lineRule="auto"/>
        <w:ind w:left="0" w:right="49"/>
        <w:contextualSpacing/>
        <w:jc w:val="both"/>
        <w:rPr>
          <w:rFonts w:ascii="Palatino Linotype" w:hAnsi="Palatino Linotype" w:cs="Arial"/>
          <w:bCs/>
          <w:sz w:val="24"/>
        </w:rPr>
      </w:pPr>
      <w:r w:rsidRPr="009F7A9B">
        <w:rPr>
          <w:rFonts w:ascii="Palatino Linotype" w:hAnsi="Palatino Linotype" w:cs="Arial"/>
          <w:bCs/>
          <w:sz w:val="24"/>
        </w:rPr>
        <w:lastRenderedPageBreak/>
        <w:t xml:space="preserve">Ahora bien, en cuanto hace al agravio hecho valer por la parte Recurrente, </w:t>
      </w:r>
      <w:r w:rsidR="00613037" w:rsidRPr="009F7A9B">
        <w:rPr>
          <w:rFonts w:ascii="Palatino Linotype" w:hAnsi="Palatino Linotype" w:cs="Arial"/>
          <w:bCs/>
          <w:sz w:val="24"/>
        </w:rPr>
        <w:t xml:space="preserve">relacionados con la negativa de entrega de la información solicitada, en principio es de mencionar que </w:t>
      </w:r>
      <w:r w:rsidR="00613037" w:rsidRPr="009F7A9B">
        <w:rPr>
          <w:rFonts w:ascii="Palatino Linotype" w:eastAsia="Palatino Linotype" w:hAnsi="Palatino Linotype" w:cs="Palatino Linotype"/>
          <w:sz w:val="24"/>
        </w:rPr>
        <w:t xml:space="preserve">para la atención de las solicitudes de acceso a la información, debe privilegiarse el </w:t>
      </w:r>
      <w:r w:rsidR="00613037" w:rsidRPr="009F7A9B">
        <w:rPr>
          <w:rFonts w:ascii="Palatino Linotype" w:eastAsia="Palatino Linotype" w:hAnsi="Palatino Linotype" w:cs="Palatino Linotype"/>
          <w:b/>
          <w:sz w:val="24"/>
        </w:rPr>
        <w:t>principio de máxima publicidad</w:t>
      </w:r>
      <w:r w:rsidR="00613037" w:rsidRPr="009F7A9B">
        <w:rPr>
          <w:rFonts w:ascii="Palatino Linotype" w:eastAsia="Palatino Linotype" w:hAnsi="Palatino Linotype" w:cs="Palatino Linotype"/>
          <w:sz w:val="24"/>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1D61A315" w14:textId="77777777" w:rsidR="00613037" w:rsidRPr="009F7A9B" w:rsidRDefault="00613037" w:rsidP="00613037">
      <w:pPr>
        <w:spacing w:line="360" w:lineRule="auto"/>
        <w:jc w:val="both"/>
        <w:rPr>
          <w:rFonts w:ascii="Palatino Linotype" w:eastAsia="Palatino Linotype" w:hAnsi="Palatino Linotype" w:cs="Palatino Linotype"/>
        </w:rPr>
      </w:pPr>
    </w:p>
    <w:p w14:paraId="45BA28AE" w14:textId="77777777" w:rsidR="00613037" w:rsidRPr="009F7A9B" w:rsidRDefault="00613037" w:rsidP="00613037">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1B78311" w14:textId="77777777" w:rsidR="00613037" w:rsidRPr="009F7A9B" w:rsidRDefault="00613037" w:rsidP="00613037">
      <w:pPr>
        <w:spacing w:line="360" w:lineRule="auto"/>
        <w:rPr>
          <w:rFonts w:ascii="Palatino Linotype" w:eastAsia="Palatino Linotype" w:hAnsi="Palatino Linotype" w:cs="Palatino Linotype"/>
        </w:rPr>
      </w:pPr>
    </w:p>
    <w:p w14:paraId="482BCD36" w14:textId="77777777" w:rsidR="00613037" w:rsidRPr="009F7A9B" w:rsidRDefault="00613037" w:rsidP="00613037">
      <w:pPr>
        <w:numPr>
          <w:ilvl w:val="0"/>
          <w:numId w:val="27"/>
        </w:numPr>
        <w:spacing w:line="360" w:lineRule="auto"/>
        <w:jc w:val="both"/>
        <w:rPr>
          <w:rFonts w:ascii="Palatino Linotype" w:eastAsia="Palatino Linotype" w:hAnsi="Palatino Linotype" w:cs="Palatino Linotype"/>
          <w:sz w:val="22"/>
        </w:rPr>
      </w:pPr>
      <w:r w:rsidRPr="009F7A9B">
        <w:rPr>
          <w:rFonts w:ascii="Palatino Linotype" w:eastAsia="Palatino Linotype" w:hAnsi="Palatino Linotype" w:cs="Palatino Linotype"/>
          <w:sz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36C66A2" w14:textId="77777777" w:rsidR="00613037" w:rsidRPr="009F7A9B" w:rsidRDefault="00613037" w:rsidP="00613037">
      <w:pPr>
        <w:numPr>
          <w:ilvl w:val="0"/>
          <w:numId w:val="27"/>
        </w:numPr>
        <w:spacing w:line="360" w:lineRule="auto"/>
        <w:jc w:val="both"/>
        <w:rPr>
          <w:rFonts w:ascii="Palatino Linotype" w:eastAsia="Palatino Linotype" w:hAnsi="Palatino Linotype" w:cs="Palatino Linotype"/>
          <w:sz w:val="22"/>
        </w:rPr>
      </w:pPr>
      <w:r w:rsidRPr="009F7A9B">
        <w:rPr>
          <w:rFonts w:ascii="Palatino Linotype" w:eastAsia="Palatino Linotype" w:hAnsi="Palatino Linotype" w:cs="Palatino Linotype"/>
          <w:sz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0AA42C7" w14:textId="77777777" w:rsidR="00613037" w:rsidRPr="009F7A9B" w:rsidRDefault="00613037" w:rsidP="00613037">
      <w:pPr>
        <w:numPr>
          <w:ilvl w:val="0"/>
          <w:numId w:val="27"/>
        </w:numPr>
        <w:spacing w:line="360" w:lineRule="auto"/>
        <w:jc w:val="both"/>
        <w:rPr>
          <w:rFonts w:ascii="Palatino Linotype" w:eastAsia="Palatino Linotype" w:hAnsi="Palatino Linotype" w:cs="Palatino Linotype"/>
          <w:sz w:val="22"/>
        </w:rPr>
      </w:pPr>
      <w:r w:rsidRPr="009F7A9B">
        <w:rPr>
          <w:rFonts w:ascii="Palatino Linotype" w:eastAsia="Palatino Linotype" w:hAnsi="Palatino Linotype" w:cs="Palatino Linotype"/>
          <w:sz w:val="22"/>
        </w:rPr>
        <w:t xml:space="preserve">Las respuestas a los requerimientos informativos deberán notificarse al interesado en el menor tiempo posible, que no podrá exceder </w:t>
      </w:r>
      <w:r w:rsidRPr="009F7A9B">
        <w:rPr>
          <w:rFonts w:ascii="Palatino Linotype" w:eastAsia="Palatino Linotype" w:hAnsi="Palatino Linotype" w:cs="Palatino Linotype"/>
          <w:b/>
          <w:sz w:val="22"/>
        </w:rPr>
        <w:t xml:space="preserve">quince días, contados a partir del </w:t>
      </w:r>
      <w:r w:rsidRPr="009F7A9B">
        <w:rPr>
          <w:rFonts w:ascii="Palatino Linotype" w:eastAsia="Palatino Linotype" w:hAnsi="Palatino Linotype" w:cs="Palatino Linotype"/>
          <w:b/>
          <w:sz w:val="22"/>
        </w:rPr>
        <w:lastRenderedPageBreak/>
        <w:t>día siguiente a la presentación de ésta.</w:t>
      </w:r>
      <w:r w:rsidRPr="009F7A9B">
        <w:rPr>
          <w:rFonts w:ascii="Palatino Linotype" w:eastAsia="Palatino Linotype" w:hAnsi="Palatino Linotype" w:cs="Palatino Linotype"/>
          <w:sz w:val="22"/>
        </w:rPr>
        <w:t xml:space="preserve"> Excepcionalmente, el plazo referido podrá ampliarse por siete días hábiles más, cuando existan razones fundadas y motivadas, a través del Comité de Transparencia;</w:t>
      </w:r>
    </w:p>
    <w:p w14:paraId="1ED06B51" w14:textId="77777777" w:rsidR="00613037" w:rsidRPr="009F7A9B" w:rsidRDefault="00613037" w:rsidP="00613037">
      <w:pPr>
        <w:numPr>
          <w:ilvl w:val="0"/>
          <w:numId w:val="27"/>
        </w:numPr>
        <w:spacing w:line="360" w:lineRule="auto"/>
        <w:jc w:val="both"/>
        <w:rPr>
          <w:rFonts w:ascii="Palatino Linotype" w:eastAsia="Palatino Linotype" w:hAnsi="Palatino Linotype" w:cs="Palatino Linotype"/>
          <w:b/>
          <w:sz w:val="22"/>
          <w:u w:val="single"/>
        </w:rPr>
      </w:pPr>
      <w:r w:rsidRPr="009F7A9B">
        <w:rPr>
          <w:rFonts w:ascii="Palatino Linotype" w:eastAsia="Palatino Linotype" w:hAnsi="Palatino Linotype" w:cs="Palatino Linotype"/>
          <w:b/>
          <w:sz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CB1BD8C" w14:textId="77777777" w:rsidR="00613037" w:rsidRPr="009F7A9B" w:rsidRDefault="00613037" w:rsidP="00613037">
      <w:pPr>
        <w:numPr>
          <w:ilvl w:val="0"/>
          <w:numId w:val="27"/>
        </w:numPr>
        <w:spacing w:line="360" w:lineRule="auto"/>
        <w:jc w:val="both"/>
        <w:rPr>
          <w:rFonts w:ascii="Palatino Linotype" w:eastAsia="Palatino Linotype" w:hAnsi="Palatino Linotype" w:cs="Palatino Linotype"/>
          <w:b/>
          <w:sz w:val="22"/>
        </w:rPr>
      </w:pPr>
      <w:r w:rsidRPr="009F7A9B">
        <w:rPr>
          <w:rFonts w:ascii="Palatino Linotype" w:eastAsia="Palatino Linotype" w:hAnsi="Palatino Linotype" w:cs="Palatino Linotype"/>
          <w:sz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9C16EE7" w14:textId="77777777" w:rsidR="00613037" w:rsidRPr="009F7A9B" w:rsidRDefault="00613037" w:rsidP="00613037">
      <w:pPr>
        <w:numPr>
          <w:ilvl w:val="0"/>
          <w:numId w:val="27"/>
        </w:numPr>
        <w:spacing w:line="360" w:lineRule="auto"/>
        <w:jc w:val="both"/>
        <w:rPr>
          <w:rFonts w:ascii="Palatino Linotype" w:eastAsia="Palatino Linotype" w:hAnsi="Palatino Linotype" w:cs="Palatino Linotype"/>
          <w:b/>
          <w:sz w:val="22"/>
        </w:rPr>
      </w:pPr>
      <w:r w:rsidRPr="009F7A9B">
        <w:rPr>
          <w:rFonts w:ascii="Palatino Linotype" w:eastAsia="Palatino Linotype" w:hAnsi="Palatino Linotype" w:cs="Palatino Linotype"/>
          <w:sz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CC85734" w14:textId="77777777" w:rsidR="00613037" w:rsidRPr="009F7A9B" w:rsidRDefault="00613037" w:rsidP="00613037">
      <w:pPr>
        <w:spacing w:line="360" w:lineRule="auto"/>
        <w:rPr>
          <w:rFonts w:ascii="Palatino Linotype" w:hAnsi="Palatino Linotype"/>
        </w:rPr>
      </w:pPr>
    </w:p>
    <w:p w14:paraId="7876A476" w14:textId="37F7B399" w:rsidR="00613037" w:rsidRPr="009F7A9B" w:rsidRDefault="00613037" w:rsidP="00613037">
      <w:pPr>
        <w:pBdr>
          <w:top w:val="nil"/>
          <w:left w:val="nil"/>
          <w:bottom w:val="nil"/>
          <w:right w:val="nil"/>
          <w:between w:val="nil"/>
        </w:pBdr>
        <w:spacing w:line="360" w:lineRule="auto"/>
        <w:ind w:right="49"/>
        <w:jc w:val="both"/>
        <w:rPr>
          <w:rFonts w:ascii="Palatino Linotype" w:eastAsia="Palatino Linotype" w:hAnsi="Palatino Linotype" w:cs="Palatino Linotype"/>
          <w:u w:val="single"/>
        </w:rPr>
      </w:pPr>
      <w:r w:rsidRPr="009F7A9B">
        <w:rPr>
          <w:rFonts w:ascii="Palatino Linotype" w:eastAsia="Palatino Linotype" w:hAnsi="Palatino Linotype" w:cs="Palatino Linotype"/>
        </w:rPr>
        <w:t xml:space="preserve">En ese sentido, se advierte que la Unidad de Transparencia siguió el procedimiento establecido en el artículo 162 de la Ley de Transparencia de la Entidad, pues turnó la solicitud de información a la unidad administrativa competente, que de conformidad con sus atribuciones contaba con la información requerida, a saber, la Dirección de Administración. </w:t>
      </w:r>
      <w:r w:rsidRPr="009F7A9B">
        <w:rPr>
          <w:rFonts w:ascii="Palatino Linotype" w:eastAsia="Palatino Linotype" w:hAnsi="Palatino Linotype" w:cs="Palatino Linotype"/>
          <w:u w:val="single"/>
        </w:rPr>
        <w:t xml:space="preserve"> </w:t>
      </w:r>
    </w:p>
    <w:p w14:paraId="7A903428" w14:textId="42916D69" w:rsidR="00613037" w:rsidRPr="009F7A9B" w:rsidRDefault="00613037" w:rsidP="00613037">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lastRenderedPageBreak/>
        <w:t xml:space="preserve">Lo anterior, debido a que el Reglamento Orgánico de Zinacantepec establece que: </w:t>
      </w:r>
    </w:p>
    <w:p w14:paraId="5717AE95" w14:textId="77777777" w:rsidR="00613037" w:rsidRPr="009F7A9B" w:rsidRDefault="00613037" w:rsidP="00613037">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601F2278" w14:textId="257A40D1" w:rsidR="00613037" w:rsidRPr="009F7A9B" w:rsidRDefault="00613037" w:rsidP="00613037">
      <w:pPr>
        <w:pBdr>
          <w:top w:val="nil"/>
          <w:left w:val="nil"/>
          <w:bottom w:val="nil"/>
          <w:right w:val="nil"/>
          <w:between w:val="nil"/>
        </w:pBdr>
        <w:spacing w:line="276" w:lineRule="auto"/>
        <w:ind w:left="567" w:right="616"/>
        <w:jc w:val="both"/>
        <w:rPr>
          <w:rFonts w:ascii="Palatino Linotype" w:hAnsi="Palatino Linotype"/>
          <w:i/>
          <w:sz w:val="22"/>
          <w:szCs w:val="22"/>
        </w:rPr>
      </w:pPr>
      <w:r w:rsidRPr="009F7A9B">
        <w:rPr>
          <w:rFonts w:ascii="Palatino Linotype" w:hAnsi="Palatino Linotype"/>
          <w:b/>
          <w:bCs/>
          <w:i/>
          <w:sz w:val="22"/>
          <w:szCs w:val="22"/>
        </w:rPr>
        <w:t xml:space="preserve">Artículo 52. </w:t>
      </w:r>
      <w:r w:rsidRPr="009F7A9B">
        <w:rPr>
          <w:rFonts w:ascii="Palatino Linotype" w:hAnsi="Palatino Linotype"/>
          <w:i/>
          <w:sz w:val="22"/>
          <w:szCs w:val="22"/>
        </w:rPr>
        <w:t>La Dirección de Administración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w:t>
      </w:r>
    </w:p>
    <w:p w14:paraId="5E1568FE" w14:textId="77777777" w:rsidR="00613037" w:rsidRPr="009F7A9B" w:rsidRDefault="00613037" w:rsidP="00613037">
      <w:pPr>
        <w:pBdr>
          <w:top w:val="nil"/>
          <w:left w:val="nil"/>
          <w:bottom w:val="nil"/>
          <w:right w:val="nil"/>
          <w:between w:val="nil"/>
        </w:pBdr>
        <w:spacing w:line="276" w:lineRule="auto"/>
        <w:ind w:left="567" w:right="616"/>
        <w:jc w:val="both"/>
        <w:rPr>
          <w:rFonts w:ascii="Palatino Linotype" w:hAnsi="Palatino Linotype"/>
          <w:i/>
          <w:sz w:val="22"/>
          <w:szCs w:val="22"/>
        </w:rPr>
      </w:pPr>
    </w:p>
    <w:p w14:paraId="7669B4A8" w14:textId="714DDEEC" w:rsidR="00613037" w:rsidRPr="009F7A9B" w:rsidRDefault="00613037" w:rsidP="00613037">
      <w:pPr>
        <w:pBdr>
          <w:top w:val="nil"/>
          <w:left w:val="nil"/>
          <w:bottom w:val="nil"/>
          <w:right w:val="nil"/>
          <w:between w:val="nil"/>
        </w:pBdr>
        <w:spacing w:line="276" w:lineRule="auto"/>
        <w:ind w:left="567" w:right="616"/>
        <w:jc w:val="both"/>
        <w:rPr>
          <w:rFonts w:ascii="Palatino Linotype" w:hAnsi="Palatino Linotype"/>
          <w:i/>
          <w:sz w:val="22"/>
          <w:szCs w:val="22"/>
        </w:rPr>
      </w:pPr>
      <w:r w:rsidRPr="009F7A9B">
        <w:rPr>
          <w:rFonts w:ascii="Palatino Linotype" w:hAnsi="Palatino Linotype"/>
          <w:b/>
          <w:bCs/>
          <w:i/>
          <w:sz w:val="22"/>
          <w:szCs w:val="22"/>
        </w:rPr>
        <w:t xml:space="preserve">Artículo 53. </w:t>
      </w:r>
      <w:r w:rsidRPr="009F7A9B">
        <w:rPr>
          <w:rFonts w:ascii="Palatino Linotype" w:hAnsi="Palatino Linotype"/>
          <w:i/>
          <w:sz w:val="22"/>
          <w:szCs w:val="22"/>
        </w:rPr>
        <w:t>Además de las previstas en las disposiciones normativas y administrativas en la materia, la Dirección de Administración tiene las siguientes funciones y atribuciones:</w:t>
      </w:r>
    </w:p>
    <w:p w14:paraId="536E050F" w14:textId="773C561B" w:rsidR="00613037" w:rsidRPr="009F7A9B" w:rsidRDefault="00613037" w:rsidP="00613037">
      <w:pPr>
        <w:pBdr>
          <w:top w:val="nil"/>
          <w:left w:val="nil"/>
          <w:bottom w:val="nil"/>
          <w:right w:val="nil"/>
          <w:between w:val="nil"/>
        </w:pBdr>
        <w:spacing w:line="276" w:lineRule="auto"/>
        <w:ind w:left="567" w:right="616"/>
        <w:jc w:val="both"/>
        <w:rPr>
          <w:rFonts w:ascii="Palatino Linotype" w:hAnsi="Palatino Linotype"/>
          <w:i/>
          <w:sz w:val="22"/>
          <w:szCs w:val="22"/>
        </w:rPr>
      </w:pPr>
      <w:r w:rsidRPr="009F7A9B">
        <w:rPr>
          <w:rFonts w:ascii="Palatino Linotype" w:hAnsi="Palatino Linotype"/>
          <w:i/>
          <w:sz w:val="22"/>
          <w:szCs w:val="22"/>
        </w:rPr>
        <w:t>…</w:t>
      </w:r>
    </w:p>
    <w:p w14:paraId="2B8E8F2D" w14:textId="77777777" w:rsidR="00613037" w:rsidRPr="009F7A9B" w:rsidRDefault="00613037" w:rsidP="00613037">
      <w:pPr>
        <w:pStyle w:val="Default"/>
        <w:spacing w:line="276" w:lineRule="auto"/>
        <w:ind w:left="567" w:right="616"/>
        <w:jc w:val="both"/>
        <w:rPr>
          <w:rFonts w:ascii="Palatino Linotype" w:hAnsi="Palatino Linotype"/>
          <w:i/>
          <w:color w:val="auto"/>
          <w:sz w:val="22"/>
          <w:szCs w:val="22"/>
        </w:rPr>
      </w:pPr>
    </w:p>
    <w:p w14:paraId="17178798" w14:textId="77777777" w:rsidR="00613037" w:rsidRPr="009F7A9B" w:rsidRDefault="00613037" w:rsidP="00613037">
      <w:pPr>
        <w:pStyle w:val="Default"/>
        <w:spacing w:line="276" w:lineRule="auto"/>
        <w:ind w:left="567" w:right="616"/>
        <w:jc w:val="both"/>
        <w:rPr>
          <w:rFonts w:ascii="Palatino Linotype" w:hAnsi="Palatino Linotype"/>
          <w:i/>
          <w:color w:val="auto"/>
          <w:sz w:val="22"/>
          <w:szCs w:val="22"/>
        </w:rPr>
      </w:pPr>
      <w:r w:rsidRPr="009F7A9B">
        <w:rPr>
          <w:rFonts w:ascii="Palatino Linotype" w:hAnsi="Palatino Linotype"/>
          <w:i/>
          <w:color w:val="auto"/>
          <w:sz w:val="22"/>
          <w:szCs w:val="22"/>
        </w:rPr>
        <w:t xml:space="preserve">I. Vigilar el cumplimiento de los lineamientos sobre los procesos de selección, adquisición y mantenimiento del mobiliario y recursos materiales, así como en el reclutamiento y selección de personal; </w:t>
      </w:r>
    </w:p>
    <w:p w14:paraId="7CB98850" w14:textId="3367BF1F" w:rsidR="00613037" w:rsidRPr="009F7A9B" w:rsidRDefault="00613037" w:rsidP="0061303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w:t>
      </w:r>
    </w:p>
    <w:p w14:paraId="4295D1BE" w14:textId="77777777" w:rsidR="00613037" w:rsidRPr="009F7A9B" w:rsidRDefault="00613037" w:rsidP="00613037">
      <w:pPr>
        <w:pStyle w:val="Default"/>
        <w:spacing w:line="276" w:lineRule="auto"/>
        <w:ind w:left="567" w:right="616"/>
        <w:jc w:val="both"/>
        <w:rPr>
          <w:rFonts w:ascii="Palatino Linotype" w:hAnsi="Palatino Linotype"/>
          <w:i/>
          <w:color w:val="auto"/>
          <w:sz w:val="22"/>
          <w:szCs w:val="22"/>
        </w:rPr>
      </w:pPr>
    </w:p>
    <w:p w14:paraId="089C3719" w14:textId="77777777" w:rsidR="00613037" w:rsidRPr="009F7A9B" w:rsidRDefault="00613037" w:rsidP="00613037">
      <w:pPr>
        <w:pStyle w:val="Default"/>
        <w:spacing w:line="276" w:lineRule="auto"/>
        <w:ind w:left="567" w:right="616"/>
        <w:jc w:val="both"/>
        <w:rPr>
          <w:rFonts w:ascii="Palatino Linotype" w:hAnsi="Palatino Linotype"/>
          <w:i/>
          <w:color w:val="auto"/>
          <w:sz w:val="22"/>
          <w:szCs w:val="22"/>
        </w:rPr>
      </w:pPr>
      <w:r w:rsidRPr="009F7A9B">
        <w:rPr>
          <w:rFonts w:ascii="Palatino Linotype" w:hAnsi="Palatino Linotype"/>
          <w:i/>
          <w:color w:val="auto"/>
          <w:sz w:val="22"/>
          <w:szCs w:val="22"/>
        </w:rPr>
        <w:t xml:space="preserve">VII. Proveer de insumos, bienes y servicios generales que requieran las distintas áreas que conforman la Administración Pública Municipal, para su buen funcionamiento; </w:t>
      </w:r>
    </w:p>
    <w:p w14:paraId="6BFA8216" w14:textId="2033EEF4" w:rsidR="00613037" w:rsidRPr="009F7A9B" w:rsidRDefault="00613037" w:rsidP="0061303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9F7A9B">
        <w:rPr>
          <w:rFonts w:ascii="Palatino Linotype" w:eastAsia="Palatino Linotype" w:hAnsi="Palatino Linotype" w:cs="Palatino Linotype"/>
          <w:i/>
          <w:sz w:val="22"/>
          <w:szCs w:val="22"/>
        </w:rPr>
        <w:t>…</w:t>
      </w:r>
    </w:p>
    <w:p w14:paraId="1E1F565A" w14:textId="77777777" w:rsidR="00613037" w:rsidRPr="009F7A9B" w:rsidRDefault="00613037" w:rsidP="00E45040">
      <w:pPr>
        <w:pStyle w:val="Prrafodelista"/>
        <w:spacing w:line="360" w:lineRule="auto"/>
        <w:ind w:left="0"/>
        <w:contextualSpacing/>
        <w:jc w:val="both"/>
        <w:rPr>
          <w:rFonts w:ascii="Palatino Linotype" w:hAnsi="Palatino Linotype" w:cs="Arial"/>
          <w:bCs/>
          <w:sz w:val="24"/>
        </w:rPr>
      </w:pPr>
    </w:p>
    <w:p w14:paraId="778E29E7" w14:textId="4E6A9413" w:rsidR="00315FA3" w:rsidRPr="009F7A9B" w:rsidRDefault="00613037" w:rsidP="00613037">
      <w:pPr>
        <w:spacing w:line="360" w:lineRule="auto"/>
        <w:ind w:right="49"/>
        <w:jc w:val="both"/>
        <w:rPr>
          <w:rFonts w:ascii="Palatino Linotype" w:hAnsi="Palatino Linotype" w:cs="Arial"/>
          <w:bCs/>
        </w:rPr>
      </w:pPr>
      <w:r w:rsidRPr="009F7A9B">
        <w:rPr>
          <w:rFonts w:ascii="Palatino Linotype" w:hAnsi="Palatino Linotype" w:cs="Arial"/>
          <w:bCs/>
        </w:rPr>
        <w:t>Ahora bien, del análisis a los documentos enviados por el Sujeto Obligado se advierte que este remitió diversas requisiciones del mes de julio de dos mil veintidós y dos mil veintitrés, información que guarda rela</w:t>
      </w:r>
      <w:r w:rsidR="007E78EB" w:rsidRPr="009F7A9B">
        <w:rPr>
          <w:rFonts w:ascii="Palatino Linotype" w:hAnsi="Palatino Linotype" w:cs="Arial"/>
          <w:bCs/>
        </w:rPr>
        <w:t xml:space="preserve">ción con lo solicitado, </w:t>
      </w:r>
      <w:r w:rsidR="00315FA3" w:rsidRPr="009F7A9B">
        <w:rPr>
          <w:rFonts w:ascii="Palatino Linotype" w:hAnsi="Palatino Linotype" w:cs="Arial"/>
          <w:bCs/>
        </w:rPr>
        <w:t xml:space="preserve">sin embargo, del mismo modo se observó que las requisiciones cuentan un número de folio: </w:t>
      </w:r>
    </w:p>
    <w:p w14:paraId="75731C7D" w14:textId="77777777" w:rsidR="00315FA3" w:rsidRPr="009F7A9B" w:rsidRDefault="00315FA3" w:rsidP="00613037">
      <w:pPr>
        <w:spacing w:line="360" w:lineRule="auto"/>
        <w:ind w:right="49"/>
        <w:jc w:val="both"/>
        <w:rPr>
          <w:rFonts w:ascii="Palatino Linotype" w:hAnsi="Palatino Linotype" w:cs="Arial"/>
          <w:bCs/>
        </w:rPr>
      </w:pPr>
    </w:p>
    <w:p w14:paraId="69757C9E" w14:textId="18527F74" w:rsidR="00315FA3" w:rsidRPr="009F7A9B" w:rsidRDefault="00315FA3" w:rsidP="00315FA3">
      <w:pPr>
        <w:spacing w:line="360" w:lineRule="auto"/>
        <w:ind w:right="49"/>
        <w:jc w:val="center"/>
        <w:rPr>
          <w:rFonts w:ascii="Palatino Linotype" w:hAnsi="Palatino Linotype" w:cs="Arial"/>
          <w:bCs/>
        </w:rPr>
      </w:pPr>
      <w:r w:rsidRPr="009F7A9B">
        <w:rPr>
          <w:rFonts w:ascii="Palatino Linotype" w:hAnsi="Palatino Linotype" w:cs="Arial"/>
          <w:bCs/>
          <w:noProof/>
          <w:lang w:val="es-MX" w:eastAsia="es-MX"/>
        </w:rPr>
        <w:lastRenderedPageBreak/>
        <w:drawing>
          <wp:inline distT="0" distB="0" distL="0" distR="0" wp14:anchorId="2FF0414F" wp14:editId="63241408">
            <wp:extent cx="3626603"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0438" cy="915367"/>
                    </a:xfrm>
                    <a:prstGeom prst="rect">
                      <a:avLst/>
                    </a:prstGeom>
                  </pic:spPr>
                </pic:pic>
              </a:graphicData>
            </a:graphic>
          </wp:inline>
        </w:drawing>
      </w:r>
    </w:p>
    <w:p w14:paraId="1F07A23F" w14:textId="77777777" w:rsidR="00315FA3" w:rsidRPr="009F7A9B" w:rsidRDefault="00315FA3" w:rsidP="00315FA3">
      <w:pPr>
        <w:spacing w:line="360" w:lineRule="auto"/>
        <w:ind w:right="49"/>
        <w:jc w:val="center"/>
        <w:rPr>
          <w:rFonts w:ascii="Palatino Linotype" w:hAnsi="Palatino Linotype" w:cs="Arial"/>
          <w:bCs/>
        </w:rPr>
      </w:pPr>
    </w:p>
    <w:p w14:paraId="1FC61899" w14:textId="07C637E3" w:rsidR="00315FA3" w:rsidRPr="009F7A9B" w:rsidRDefault="00315FA3" w:rsidP="00315FA3">
      <w:pPr>
        <w:spacing w:line="360" w:lineRule="auto"/>
        <w:ind w:right="49"/>
        <w:jc w:val="both"/>
        <w:rPr>
          <w:rFonts w:ascii="Palatino Linotype" w:hAnsi="Palatino Linotype" w:cs="Arial"/>
          <w:bCs/>
        </w:rPr>
      </w:pPr>
      <w:r w:rsidRPr="009F7A9B">
        <w:rPr>
          <w:rFonts w:ascii="Palatino Linotype" w:hAnsi="Palatino Linotype" w:cs="Arial"/>
          <w:bCs/>
        </w:rPr>
        <w:t xml:space="preserve">Por lo que, del análisis realizado a los documentos se advirtió que se enviaron las requisiciones con los folios siguientes: </w:t>
      </w:r>
    </w:p>
    <w:p w14:paraId="13076C0F" w14:textId="77777777" w:rsidR="00315FA3" w:rsidRPr="009F7A9B" w:rsidRDefault="00315FA3" w:rsidP="00315FA3">
      <w:pPr>
        <w:spacing w:line="360" w:lineRule="auto"/>
        <w:ind w:right="49"/>
        <w:jc w:val="both"/>
        <w:rPr>
          <w:rFonts w:ascii="Palatino Linotype" w:hAnsi="Palatino Linotype" w:cs="Arial"/>
          <w:bCs/>
        </w:rPr>
      </w:pPr>
    </w:p>
    <w:tbl>
      <w:tblPr>
        <w:tblStyle w:val="Tablaconcuadrcula"/>
        <w:tblW w:w="0" w:type="auto"/>
        <w:jc w:val="center"/>
        <w:tblLook w:val="04A0" w:firstRow="1" w:lastRow="0" w:firstColumn="1" w:lastColumn="0" w:noHBand="0" w:noVBand="1"/>
      </w:tblPr>
      <w:tblGrid>
        <w:gridCol w:w="2238"/>
        <w:gridCol w:w="2440"/>
      </w:tblGrid>
      <w:tr w:rsidR="009F7A9B" w:rsidRPr="009F7A9B" w14:paraId="7EE9CD3E" w14:textId="77777777" w:rsidTr="00315FA3">
        <w:trPr>
          <w:jc w:val="center"/>
        </w:trPr>
        <w:tc>
          <w:tcPr>
            <w:tcW w:w="2238" w:type="dxa"/>
            <w:shd w:val="clear" w:color="auto" w:fill="E7E6E6" w:themeFill="background2"/>
          </w:tcPr>
          <w:p w14:paraId="77DC7A60" w14:textId="1B20C566" w:rsidR="00315FA3" w:rsidRPr="009F7A9B" w:rsidRDefault="00315FA3" w:rsidP="00315FA3">
            <w:pPr>
              <w:spacing w:line="276" w:lineRule="auto"/>
              <w:ind w:right="49"/>
              <w:jc w:val="center"/>
              <w:rPr>
                <w:rFonts w:ascii="Palatino Linotype" w:hAnsi="Palatino Linotype" w:cs="Arial"/>
                <w:b/>
                <w:bCs/>
                <w:sz w:val="20"/>
              </w:rPr>
            </w:pPr>
            <w:r w:rsidRPr="009F7A9B">
              <w:rPr>
                <w:rFonts w:ascii="Palatino Linotype" w:hAnsi="Palatino Linotype" w:cs="Arial"/>
                <w:b/>
                <w:bCs/>
                <w:sz w:val="20"/>
              </w:rPr>
              <w:t>Año 2022</w:t>
            </w:r>
          </w:p>
        </w:tc>
        <w:tc>
          <w:tcPr>
            <w:tcW w:w="2440" w:type="dxa"/>
            <w:shd w:val="clear" w:color="auto" w:fill="E7E6E6" w:themeFill="background2"/>
          </w:tcPr>
          <w:p w14:paraId="604F99CD" w14:textId="17E7892A" w:rsidR="00315FA3" w:rsidRPr="009F7A9B" w:rsidRDefault="00315FA3" w:rsidP="00315FA3">
            <w:pPr>
              <w:spacing w:line="276" w:lineRule="auto"/>
              <w:ind w:right="49"/>
              <w:jc w:val="center"/>
              <w:rPr>
                <w:rFonts w:ascii="Palatino Linotype" w:hAnsi="Palatino Linotype" w:cs="Arial"/>
                <w:b/>
                <w:bCs/>
                <w:sz w:val="20"/>
              </w:rPr>
            </w:pPr>
            <w:r w:rsidRPr="009F7A9B">
              <w:rPr>
                <w:rFonts w:ascii="Palatino Linotype" w:hAnsi="Palatino Linotype" w:cs="Arial"/>
                <w:b/>
                <w:bCs/>
                <w:sz w:val="20"/>
              </w:rPr>
              <w:t>Año 2023</w:t>
            </w:r>
          </w:p>
        </w:tc>
      </w:tr>
      <w:tr w:rsidR="009F7A9B" w:rsidRPr="009F7A9B" w14:paraId="56DC23AB" w14:textId="77777777" w:rsidTr="00315FA3">
        <w:trPr>
          <w:jc w:val="center"/>
        </w:trPr>
        <w:tc>
          <w:tcPr>
            <w:tcW w:w="2238" w:type="dxa"/>
          </w:tcPr>
          <w:p w14:paraId="77F1E45E" w14:textId="76E77551"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00021</w:t>
            </w:r>
          </w:p>
        </w:tc>
        <w:tc>
          <w:tcPr>
            <w:tcW w:w="2440" w:type="dxa"/>
          </w:tcPr>
          <w:p w14:paraId="15D2D872" w14:textId="56513EE5"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000460</w:t>
            </w:r>
          </w:p>
        </w:tc>
      </w:tr>
      <w:tr w:rsidR="009F7A9B" w:rsidRPr="009F7A9B" w14:paraId="6C64E1CC" w14:textId="77777777" w:rsidTr="00315FA3">
        <w:trPr>
          <w:jc w:val="center"/>
        </w:trPr>
        <w:tc>
          <w:tcPr>
            <w:tcW w:w="2238" w:type="dxa"/>
          </w:tcPr>
          <w:p w14:paraId="501BF863" w14:textId="288CA4A1"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00022</w:t>
            </w:r>
          </w:p>
        </w:tc>
        <w:tc>
          <w:tcPr>
            <w:tcW w:w="2440" w:type="dxa"/>
          </w:tcPr>
          <w:p w14:paraId="5C14DD9B" w14:textId="7E3CA088"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000466</w:t>
            </w:r>
          </w:p>
        </w:tc>
      </w:tr>
      <w:tr w:rsidR="009F7A9B" w:rsidRPr="009F7A9B" w14:paraId="020C0413" w14:textId="77777777" w:rsidTr="00315FA3">
        <w:trPr>
          <w:jc w:val="center"/>
        </w:trPr>
        <w:tc>
          <w:tcPr>
            <w:tcW w:w="2238" w:type="dxa"/>
          </w:tcPr>
          <w:p w14:paraId="25BD748C" w14:textId="3694863C"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00024</w:t>
            </w:r>
          </w:p>
        </w:tc>
        <w:tc>
          <w:tcPr>
            <w:tcW w:w="2440" w:type="dxa"/>
          </w:tcPr>
          <w:p w14:paraId="702CF373" w14:textId="3DE9402B"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000479</w:t>
            </w:r>
          </w:p>
        </w:tc>
      </w:tr>
      <w:tr w:rsidR="009F7A9B" w:rsidRPr="009F7A9B" w14:paraId="11FAF82E" w14:textId="77777777" w:rsidTr="00315FA3">
        <w:trPr>
          <w:jc w:val="center"/>
        </w:trPr>
        <w:tc>
          <w:tcPr>
            <w:tcW w:w="2238" w:type="dxa"/>
          </w:tcPr>
          <w:p w14:paraId="7AB16E04" w14:textId="7AEE8C27"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00035</w:t>
            </w:r>
          </w:p>
        </w:tc>
        <w:tc>
          <w:tcPr>
            <w:tcW w:w="2440" w:type="dxa"/>
          </w:tcPr>
          <w:p w14:paraId="03D69BB9" w14:textId="640FBA86"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000482</w:t>
            </w:r>
          </w:p>
        </w:tc>
      </w:tr>
      <w:tr w:rsidR="009F7A9B" w:rsidRPr="009F7A9B" w14:paraId="309CE49D" w14:textId="77777777" w:rsidTr="00315FA3">
        <w:trPr>
          <w:jc w:val="center"/>
        </w:trPr>
        <w:tc>
          <w:tcPr>
            <w:tcW w:w="2238" w:type="dxa"/>
          </w:tcPr>
          <w:p w14:paraId="303EFD78" w14:textId="2C83A4A3"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00039</w:t>
            </w:r>
          </w:p>
        </w:tc>
        <w:tc>
          <w:tcPr>
            <w:tcW w:w="2440" w:type="dxa"/>
          </w:tcPr>
          <w:p w14:paraId="7B8EB956" w14:textId="0DFB1DBA"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000484</w:t>
            </w:r>
          </w:p>
        </w:tc>
      </w:tr>
      <w:tr w:rsidR="009F7A9B" w:rsidRPr="009F7A9B" w14:paraId="0F4B6BC7" w14:textId="77777777" w:rsidTr="00315FA3">
        <w:trPr>
          <w:jc w:val="center"/>
        </w:trPr>
        <w:tc>
          <w:tcPr>
            <w:tcW w:w="2238" w:type="dxa"/>
          </w:tcPr>
          <w:p w14:paraId="6A73C512" w14:textId="514FCD6B"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00069</w:t>
            </w:r>
          </w:p>
        </w:tc>
        <w:tc>
          <w:tcPr>
            <w:tcW w:w="2440" w:type="dxa"/>
          </w:tcPr>
          <w:p w14:paraId="765C45FC" w14:textId="05E6C6FD"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000485</w:t>
            </w:r>
          </w:p>
        </w:tc>
      </w:tr>
      <w:tr w:rsidR="009F7A9B" w:rsidRPr="009F7A9B" w14:paraId="38048A6F" w14:textId="77777777" w:rsidTr="00315FA3">
        <w:trPr>
          <w:jc w:val="center"/>
        </w:trPr>
        <w:tc>
          <w:tcPr>
            <w:tcW w:w="2238" w:type="dxa"/>
          </w:tcPr>
          <w:p w14:paraId="5B726465" w14:textId="7D88514B"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00073</w:t>
            </w:r>
          </w:p>
        </w:tc>
        <w:tc>
          <w:tcPr>
            <w:tcW w:w="2440" w:type="dxa"/>
          </w:tcPr>
          <w:p w14:paraId="4E824BE2" w14:textId="5C410771"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000486</w:t>
            </w:r>
          </w:p>
        </w:tc>
      </w:tr>
      <w:tr w:rsidR="00315FA3" w:rsidRPr="009F7A9B" w14:paraId="48F1134D" w14:textId="77777777" w:rsidTr="00315FA3">
        <w:trPr>
          <w:jc w:val="center"/>
        </w:trPr>
        <w:tc>
          <w:tcPr>
            <w:tcW w:w="2238" w:type="dxa"/>
          </w:tcPr>
          <w:p w14:paraId="3041C1C2" w14:textId="637E3F0C" w:rsidR="00315FA3" w:rsidRPr="009F7A9B" w:rsidRDefault="00315FA3" w:rsidP="00315FA3">
            <w:pPr>
              <w:spacing w:line="276" w:lineRule="auto"/>
              <w:ind w:right="49"/>
              <w:jc w:val="center"/>
              <w:rPr>
                <w:rFonts w:ascii="Palatino Linotype" w:hAnsi="Palatino Linotype" w:cs="Arial"/>
                <w:bCs/>
                <w:sz w:val="20"/>
              </w:rPr>
            </w:pPr>
            <w:r w:rsidRPr="009F7A9B">
              <w:rPr>
                <w:rFonts w:ascii="Palatino Linotype" w:hAnsi="Palatino Linotype" w:cs="Arial"/>
                <w:bCs/>
                <w:sz w:val="20"/>
              </w:rPr>
              <w:t>00076</w:t>
            </w:r>
          </w:p>
        </w:tc>
        <w:tc>
          <w:tcPr>
            <w:tcW w:w="2440" w:type="dxa"/>
          </w:tcPr>
          <w:p w14:paraId="65B2EA98" w14:textId="77777777" w:rsidR="00315FA3" w:rsidRPr="009F7A9B" w:rsidRDefault="00315FA3" w:rsidP="00315FA3">
            <w:pPr>
              <w:spacing w:line="276" w:lineRule="auto"/>
              <w:ind w:right="49"/>
              <w:jc w:val="center"/>
              <w:rPr>
                <w:rFonts w:ascii="Palatino Linotype" w:hAnsi="Palatino Linotype" w:cs="Arial"/>
                <w:bCs/>
                <w:sz w:val="20"/>
              </w:rPr>
            </w:pPr>
          </w:p>
        </w:tc>
      </w:tr>
    </w:tbl>
    <w:p w14:paraId="2AE2C030" w14:textId="77777777" w:rsidR="00315FA3" w:rsidRPr="009F7A9B" w:rsidRDefault="00315FA3" w:rsidP="00315FA3">
      <w:pPr>
        <w:spacing w:line="360" w:lineRule="auto"/>
        <w:ind w:right="49"/>
        <w:jc w:val="both"/>
        <w:rPr>
          <w:rFonts w:ascii="Palatino Linotype" w:hAnsi="Palatino Linotype" w:cs="Arial"/>
          <w:bCs/>
        </w:rPr>
      </w:pPr>
    </w:p>
    <w:p w14:paraId="5BB55BF1" w14:textId="7FE7E97A" w:rsidR="00315FA3" w:rsidRPr="009F7A9B" w:rsidRDefault="00315FA3" w:rsidP="00613037">
      <w:pPr>
        <w:spacing w:line="360" w:lineRule="auto"/>
        <w:ind w:right="49"/>
        <w:jc w:val="both"/>
        <w:rPr>
          <w:rFonts w:ascii="Palatino Linotype" w:hAnsi="Palatino Linotype" w:cs="Arial"/>
          <w:bCs/>
        </w:rPr>
      </w:pPr>
      <w:r w:rsidRPr="009F7A9B">
        <w:rPr>
          <w:rFonts w:ascii="Palatino Linotype" w:hAnsi="Palatino Linotype" w:cs="Arial"/>
          <w:bCs/>
        </w:rPr>
        <w:t xml:space="preserve">Del anterior cuadro y de conformidad con los folios de los documentos, al no ser consecutivos, se colige que la información no se remitió de forma completa, aunado a que, el Sujeto Obligado fue omiso en precisar la razón por la cual no se entregaron las demás requisiciones, situación que </w:t>
      </w:r>
      <w:r w:rsidRPr="009F7A9B">
        <w:rPr>
          <w:rFonts w:ascii="Palatino Linotype" w:hAnsi="Palatino Linotype" w:cs="Arial"/>
          <w:b/>
          <w:bCs/>
        </w:rPr>
        <w:t xml:space="preserve">no permite tener por colmado </w:t>
      </w:r>
      <w:r w:rsidRPr="009F7A9B">
        <w:rPr>
          <w:rFonts w:ascii="Palatino Linotype" w:hAnsi="Palatino Linotype" w:cs="Arial"/>
          <w:bCs/>
        </w:rPr>
        <w:t xml:space="preserve">el requerimiento de la parte Solicitante. </w:t>
      </w:r>
    </w:p>
    <w:p w14:paraId="2EEAC72E" w14:textId="77777777" w:rsidR="00315FA3" w:rsidRPr="009F7A9B" w:rsidRDefault="00315FA3" w:rsidP="00613037">
      <w:pPr>
        <w:spacing w:line="360" w:lineRule="auto"/>
        <w:ind w:right="49"/>
        <w:jc w:val="both"/>
        <w:rPr>
          <w:rFonts w:ascii="Palatino Linotype" w:hAnsi="Palatino Linotype" w:cs="Arial"/>
          <w:bCs/>
        </w:rPr>
      </w:pPr>
    </w:p>
    <w:p w14:paraId="7EF4EF3E" w14:textId="29C3E341" w:rsidR="00315FA3" w:rsidRPr="009F7A9B" w:rsidRDefault="00315FA3" w:rsidP="00613037">
      <w:pPr>
        <w:spacing w:line="360" w:lineRule="auto"/>
        <w:ind w:right="49"/>
        <w:jc w:val="both"/>
        <w:rPr>
          <w:rFonts w:ascii="Palatino Linotype" w:hAnsi="Palatino Linotype" w:cs="Arial"/>
          <w:bCs/>
        </w:rPr>
      </w:pPr>
      <w:r w:rsidRPr="009F7A9B">
        <w:rPr>
          <w:rFonts w:ascii="Palatino Linotype" w:hAnsi="Palatino Linotype" w:cs="Arial"/>
          <w:bCs/>
        </w:rPr>
        <w:t xml:space="preserve">Es así que, el Sujeto Obligado, deberá realizar una nueva búsqueda exhaustiva y razonable con la finalidad de localizar y entregar las requisiciones faltantes, siendo que para el caso de que alguna de estas hayan sido canceladas, bastará con que así </w:t>
      </w:r>
      <w:r w:rsidRPr="009F7A9B">
        <w:rPr>
          <w:rFonts w:ascii="Palatino Linotype" w:hAnsi="Palatino Linotype" w:cs="Arial"/>
          <w:bCs/>
        </w:rPr>
        <w:lastRenderedPageBreak/>
        <w:t xml:space="preserve">lo haga </w:t>
      </w:r>
      <w:r w:rsidR="00616E8C" w:rsidRPr="009F7A9B">
        <w:rPr>
          <w:rFonts w:ascii="Palatino Linotype" w:hAnsi="Palatino Linotype" w:cs="Arial"/>
          <w:bCs/>
        </w:rPr>
        <w:t xml:space="preserve">del conocimiento de la parte Recurrente, en términos del artículo 19, párrafo segundo de la Ley de Transparencia y Acceso a la Información Pública del Estado de México y Municipios. </w:t>
      </w:r>
    </w:p>
    <w:p w14:paraId="1C69F806" w14:textId="77777777" w:rsidR="00616E8C" w:rsidRPr="009F7A9B" w:rsidRDefault="00616E8C" w:rsidP="00613037">
      <w:pPr>
        <w:spacing w:line="360" w:lineRule="auto"/>
        <w:ind w:right="49"/>
        <w:jc w:val="both"/>
        <w:rPr>
          <w:rFonts w:ascii="Palatino Linotype" w:hAnsi="Palatino Linotype" w:cs="Arial"/>
          <w:bCs/>
        </w:rPr>
      </w:pPr>
    </w:p>
    <w:p w14:paraId="285CB8C6" w14:textId="6A17A616" w:rsidR="00616E8C" w:rsidRPr="009F7A9B" w:rsidRDefault="00616E8C" w:rsidP="00613037">
      <w:pPr>
        <w:spacing w:line="360" w:lineRule="auto"/>
        <w:ind w:right="49"/>
        <w:jc w:val="both"/>
        <w:rPr>
          <w:rFonts w:ascii="Palatino Linotype" w:hAnsi="Palatino Linotype" w:cs="Arial"/>
          <w:bCs/>
        </w:rPr>
      </w:pPr>
      <w:r w:rsidRPr="009F7A9B">
        <w:rPr>
          <w:rFonts w:ascii="Palatino Linotype" w:hAnsi="Palatino Linotype" w:cs="Arial"/>
          <w:bCs/>
        </w:rPr>
        <w:t xml:space="preserve">Derivado de lo anterior, toda vez que, el Sujeto Obligado no remitió la información completa, se colige que, los agravios hechos valer por la parte Recurrente devienen parcialmente fundados, por lo que, se determina ordenar la entrega, previa búsqueda exhaustiva y razonable, de ser el caso en versión pública, de la siguiente información: </w:t>
      </w:r>
    </w:p>
    <w:p w14:paraId="33ED5A31" w14:textId="77777777" w:rsidR="00616E8C" w:rsidRPr="009F7A9B" w:rsidRDefault="00616E8C" w:rsidP="00613037">
      <w:pPr>
        <w:spacing w:line="360" w:lineRule="auto"/>
        <w:ind w:right="49"/>
        <w:jc w:val="both"/>
        <w:rPr>
          <w:rFonts w:ascii="Palatino Linotype" w:hAnsi="Palatino Linotype" w:cs="Arial"/>
          <w:bCs/>
        </w:rPr>
      </w:pPr>
    </w:p>
    <w:p w14:paraId="14B1DD3B" w14:textId="10FFAB04" w:rsidR="00616E8C" w:rsidRPr="009F7A9B" w:rsidRDefault="00616E8C" w:rsidP="00616E8C">
      <w:pPr>
        <w:pStyle w:val="Prrafodelista"/>
        <w:numPr>
          <w:ilvl w:val="0"/>
          <w:numId w:val="28"/>
        </w:numPr>
        <w:spacing w:line="360" w:lineRule="auto"/>
        <w:ind w:right="49"/>
        <w:jc w:val="both"/>
        <w:rPr>
          <w:rFonts w:ascii="Palatino Linotype" w:hAnsi="Palatino Linotype" w:cs="Arial"/>
          <w:bCs/>
        </w:rPr>
      </w:pPr>
      <w:r w:rsidRPr="009F7A9B">
        <w:rPr>
          <w:rFonts w:ascii="Palatino Linotype" w:hAnsi="Palatino Linotype" w:cs="Arial"/>
          <w:b/>
          <w:bCs/>
        </w:rPr>
        <w:t xml:space="preserve">Requisiciones faltantes del mes de julio de los años dos mil veintidós y dos mil veintitrés. </w:t>
      </w:r>
    </w:p>
    <w:p w14:paraId="3873CB98" w14:textId="77777777" w:rsidR="00616E8C" w:rsidRPr="009F7A9B" w:rsidRDefault="00616E8C" w:rsidP="00613037">
      <w:pPr>
        <w:spacing w:line="360" w:lineRule="auto"/>
        <w:ind w:right="49"/>
        <w:jc w:val="both"/>
        <w:rPr>
          <w:rFonts w:ascii="Palatino Linotype" w:hAnsi="Palatino Linotype" w:cs="Arial"/>
          <w:bCs/>
        </w:rPr>
      </w:pPr>
    </w:p>
    <w:p w14:paraId="326308FA" w14:textId="77777777" w:rsidR="00616E8C" w:rsidRPr="009F7A9B" w:rsidRDefault="00616E8C" w:rsidP="00616E8C">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De ser el caso,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7754E66" w14:textId="77777777" w:rsidR="00616E8C" w:rsidRPr="009F7A9B" w:rsidRDefault="00616E8C" w:rsidP="00616E8C">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sz w:val="22"/>
          <w:szCs w:val="22"/>
        </w:rPr>
      </w:pPr>
    </w:p>
    <w:p w14:paraId="4DBD56D3" w14:textId="4D00EE43" w:rsidR="00616E8C" w:rsidRPr="009F7A9B" w:rsidRDefault="00616E8C" w:rsidP="00616E8C">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rPr>
      </w:pPr>
      <w:r w:rsidRPr="009F7A9B">
        <w:rPr>
          <w:rFonts w:ascii="Palatino Linotype" w:eastAsia="Palatino Linotype" w:hAnsi="Palatino Linotype" w:cs="Palatino Linotype"/>
          <w:i/>
          <w:sz w:val="22"/>
          <w:szCs w:val="22"/>
        </w:rPr>
        <w:t xml:space="preserve">En el supuesto de que el Sujeto Obligado no cuente con la información que se determina ordenar, por no haber sido generada o porque hubieran sido canceladas,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0DD20959" w14:textId="77777777" w:rsidR="00616E8C" w:rsidRPr="009F7A9B" w:rsidRDefault="00616E8C" w:rsidP="00613037">
      <w:pPr>
        <w:spacing w:line="360" w:lineRule="auto"/>
        <w:ind w:right="49"/>
        <w:jc w:val="both"/>
        <w:rPr>
          <w:rFonts w:ascii="Palatino Linotype" w:hAnsi="Palatino Linotype" w:cs="Arial"/>
          <w:bCs/>
        </w:rPr>
      </w:pPr>
    </w:p>
    <w:p w14:paraId="3022CC9B" w14:textId="77777777" w:rsidR="00616E8C" w:rsidRPr="009F7A9B" w:rsidRDefault="00616E8C" w:rsidP="00616E8C">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b/>
        </w:rPr>
        <w:lastRenderedPageBreak/>
        <w:t>Quinto. Versión Pública</w:t>
      </w:r>
      <w:r w:rsidRPr="009F7A9B">
        <w:rPr>
          <w:rFonts w:ascii="Palatino Linotype" w:eastAsia="Palatino Linotype" w:hAnsi="Palatino Linotype" w:cs="Palatino Linotype"/>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42102150" w14:textId="77777777" w:rsidR="00616E8C" w:rsidRPr="009F7A9B" w:rsidRDefault="00616E8C" w:rsidP="00616E8C">
      <w:pPr>
        <w:spacing w:line="360" w:lineRule="auto"/>
        <w:jc w:val="both"/>
        <w:rPr>
          <w:rFonts w:ascii="Palatino Linotype" w:eastAsia="Palatino Linotype" w:hAnsi="Palatino Linotype" w:cs="Palatino Linotype"/>
        </w:rPr>
      </w:pPr>
    </w:p>
    <w:p w14:paraId="7FDACD14" w14:textId="77777777" w:rsidR="00616E8C" w:rsidRPr="009F7A9B" w:rsidRDefault="00616E8C" w:rsidP="00616E8C">
      <w:pPr>
        <w:spacing w:line="360" w:lineRule="auto"/>
        <w:ind w:right="50"/>
        <w:jc w:val="both"/>
        <w:rPr>
          <w:rFonts w:ascii="Palatino Linotype" w:eastAsia="Palatino Linotype" w:hAnsi="Palatino Linotype" w:cs="Palatino Linotype"/>
        </w:rPr>
      </w:pPr>
      <w:r w:rsidRPr="009F7A9B">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07FA825D" w14:textId="77777777" w:rsidR="00616E8C" w:rsidRPr="009F7A9B" w:rsidRDefault="00616E8C" w:rsidP="00616E8C">
      <w:pPr>
        <w:spacing w:line="360" w:lineRule="auto"/>
        <w:ind w:right="50"/>
        <w:jc w:val="both"/>
        <w:rPr>
          <w:rFonts w:ascii="Palatino Linotype" w:eastAsia="Palatino Linotype" w:hAnsi="Palatino Linotype" w:cs="Palatino Linotype"/>
        </w:rPr>
      </w:pPr>
    </w:p>
    <w:p w14:paraId="3067D445"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w:t>
      </w:r>
      <w:r w:rsidRPr="009F7A9B">
        <w:rPr>
          <w:rFonts w:ascii="Palatino Linotype" w:eastAsia="Palatino Linotype" w:hAnsi="Palatino Linotype" w:cs="Palatino Linotype"/>
          <w:b/>
          <w:i/>
          <w:sz w:val="22"/>
        </w:rPr>
        <w:t>Artículo 3.</w:t>
      </w:r>
      <w:r w:rsidRPr="009F7A9B">
        <w:rPr>
          <w:rFonts w:ascii="Palatino Linotype" w:eastAsia="Palatino Linotype" w:hAnsi="Palatino Linotype" w:cs="Palatino Linotype"/>
          <w:i/>
          <w:sz w:val="22"/>
        </w:rPr>
        <w:t xml:space="preserve"> Para los efectos de la presente Ley se entenderá por:</w:t>
      </w:r>
    </w:p>
    <w:p w14:paraId="1A473489"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w:t>
      </w:r>
    </w:p>
    <w:p w14:paraId="38B71A9A"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IX. Datos personales: La información concerniente a una persona, identificada o identificable según lo dispuesto por la Ley de Protección de Datos Personales del Estado de México; </w:t>
      </w:r>
    </w:p>
    <w:p w14:paraId="63844D93"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XX. Información clasificada: Aquella considerada por la presente Ley como reservada o confidencial;</w:t>
      </w:r>
    </w:p>
    <w:p w14:paraId="65A0F31E"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A9BA342"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XLV. Versión pública: Documento en el que se elimine, suprime o borra la información clasificada como reservada o confidencial para permitir su acceso.</w:t>
      </w:r>
    </w:p>
    <w:p w14:paraId="6FD30140"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w:t>
      </w:r>
    </w:p>
    <w:p w14:paraId="0CE3F222"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b/>
          <w:i/>
          <w:sz w:val="22"/>
        </w:rPr>
        <w:t>Artículo 91.</w:t>
      </w:r>
      <w:r w:rsidRPr="009F7A9B">
        <w:rPr>
          <w:rFonts w:ascii="Palatino Linotype" w:eastAsia="Palatino Linotype" w:hAnsi="Palatino Linotype" w:cs="Palatino Linotype"/>
          <w:i/>
          <w:sz w:val="22"/>
        </w:rPr>
        <w:t xml:space="preserve"> El acceso a la información pública será restringido excepcionalmente, cuando ésta sea clasificada como reservada o confidencial.</w:t>
      </w:r>
    </w:p>
    <w:p w14:paraId="1FCCBBD3"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b/>
          <w:i/>
          <w:sz w:val="22"/>
        </w:rPr>
        <w:t>Artículo 132.</w:t>
      </w:r>
      <w:r w:rsidRPr="009F7A9B">
        <w:rPr>
          <w:rFonts w:ascii="Palatino Linotype" w:eastAsia="Palatino Linotype" w:hAnsi="Palatino Linotype" w:cs="Palatino Linotype"/>
          <w:i/>
          <w:sz w:val="22"/>
        </w:rPr>
        <w:t xml:space="preserve"> La clasificación de la información se llevará a cabo en el momento en que:</w:t>
      </w:r>
    </w:p>
    <w:p w14:paraId="0C4E4D58" w14:textId="77777777" w:rsidR="00616E8C" w:rsidRPr="009F7A9B" w:rsidRDefault="00616E8C" w:rsidP="00616E8C">
      <w:pPr>
        <w:tabs>
          <w:tab w:val="left" w:pos="1134"/>
        </w:tabs>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lastRenderedPageBreak/>
        <w:t>I. Se reciba una solicitud de acceso a la información;</w:t>
      </w:r>
    </w:p>
    <w:p w14:paraId="32F9EB95" w14:textId="77777777" w:rsidR="00616E8C" w:rsidRPr="009F7A9B" w:rsidRDefault="00616E8C" w:rsidP="00616E8C">
      <w:pPr>
        <w:tabs>
          <w:tab w:val="left" w:pos="1134"/>
        </w:tabs>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II. Se determine mediante resolución de autoridad competente; o</w:t>
      </w:r>
    </w:p>
    <w:p w14:paraId="38CF78F6" w14:textId="77777777" w:rsidR="00616E8C" w:rsidRPr="009F7A9B" w:rsidRDefault="00616E8C" w:rsidP="00616E8C">
      <w:pPr>
        <w:tabs>
          <w:tab w:val="left" w:pos="1134"/>
        </w:tabs>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III. Se generen versiones públicas para dar cumplimiento a las obligaciones de transparencia previstas en esta Ley.</w:t>
      </w:r>
    </w:p>
    <w:p w14:paraId="0A605A4D"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w:t>
      </w:r>
    </w:p>
    <w:p w14:paraId="2D74E2C9"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b/>
          <w:i/>
          <w:sz w:val="22"/>
        </w:rPr>
        <w:t>Artículo 143</w:t>
      </w:r>
      <w:r w:rsidRPr="009F7A9B">
        <w:rPr>
          <w:rFonts w:ascii="Palatino Linotype" w:eastAsia="Palatino Linotype" w:hAnsi="Palatino Linotype" w:cs="Palatino Linotype"/>
          <w:i/>
          <w:sz w:val="22"/>
        </w:rPr>
        <w:t>. Para los efectos de esta Ley se considera información confidencial, la clasificada como tal, de manera permanente, por su naturaleza, cuando:</w:t>
      </w:r>
    </w:p>
    <w:p w14:paraId="782D164D"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I. Se refiera a la información privada y los datos personales concernientes a una persona física o jurídico colectiva identificada o identificable;</w:t>
      </w:r>
    </w:p>
    <w:p w14:paraId="74BD8DA4"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II. Los secretos bancario, fiduciario, industrial, comercial, fiscal, bursátil y postal, cuya titularidad corresponda a particulares, sujetos de derecho internacional o a sujetos obligados cuando no involucren el ejercicio de recursos públicos; y</w:t>
      </w:r>
    </w:p>
    <w:p w14:paraId="26EFCE95"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III. La que presenten los particulares a los sujetos obligados, de conformidad con lo dispuesto por las leyes o los tratados internacionales.</w:t>
      </w:r>
    </w:p>
    <w:p w14:paraId="58D4E34C"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La información confidencial no estará sujeta a temporalidad alguna y sólo podrán tener acceso a ella los titulares de la misma, sus representantes y los servidores públicos facultados para ello.</w:t>
      </w:r>
    </w:p>
    <w:p w14:paraId="7A20CB26"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No se considerará confidencial la información que se encuentre en los registros públicos o en fuentes de acceso público, ni tampoco la que sea considerada por la presente ley como información pública.”</w:t>
      </w:r>
    </w:p>
    <w:p w14:paraId="571E6A43" w14:textId="77777777" w:rsidR="00616E8C" w:rsidRPr="009F7A9B" w:rsidRDefault="00616E8C" w:rsidP="00616E8C">
      <w:pPr>
        <w:spacing w:line="360" w:lineRule="auto"/>
        <w:ind w:left="567" w:right="616"/>
        <w:jc w:val="both"/>
        <w:rPr>
          <w:rFonts w:ascii="Palatino Linotype" w:eastAsia="Palatino Linotype" w:hAnsi="Palatino Linotype" w:cs="Palatino Linotype"/>
          <w:i/>
          <w:sz w:val="22"/>
        </w:rPr>
      </w:pPr>
    </w:p>
    <w:p w14:paraId="44DF771D" w14:textId="77777777" w:rsidR="00616E8C" w:rsidRPr="009F7A9B" w:rsidRDefault="00616E8C" w:rsidP="00616E8C">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BE96728" w14:textId="77777777" w:rsidR="00616E8C" w:rsidRPr="009F7A9B" w:rsidRDefault="00616E8C" w:rsidP="00616E8C">
      <w:pPr>
        <w:spacing w:line="360" w:lineRule="auto"/>
        <w:jc w:val="both"/>
        <w:rPr>
          <w:rFonts w:ascii="Palatino Linotype" w:eastAsia="Palatino Linotype" w:hAnsi="Palatino Linotype" w:cs="Palatino Linotype"/>
        </w:rPr>
      </w:pPr>
    </w:p>
    <w:p w14:paraId="54273848" w14:textId="77777777" w:rsidR="00616E8C" w:rsidRPr="009F7A9B" w:rsidRDefault="00616E8C" w:rsidP="00616E8C">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Por otro lado, es de destacar que los artículos Quincuagésimo, Quincuagésimo primero, Quincuagésimo segundo, de los Lineamientos Generales en Materia de </w:t>
      </w:r>
      <w:r w:rsidRPr="009F7A9B">
        <w:rPr>
          <w:rFonts w:ascii="Palatino Linotype" w:eastAsia="Palatino Linotype" w:hAnsi="Palatino Linotype" w:cs="Palatino Linotype"/>
        </w:rPr>
        <w:lastRenderedPageBreak/>
        <w:t>Clasificación y Desclasificación de la Información, así como para la Elaboración de Versiones Públicas señalan las formalidades que deberá llevar el acuerdo de clasificación que deberá emitir el Sujeto Obligado, siendo estas las siguientes:</w:t>
      </w:r>
    </w:p>
    <w:p w14:paraId="7FA6F852" w14:textId="77777777" w:rsidR="00616E8C" w:rsidRPr="009F7A9B" w:rsidRDefault="00616E8C" w:rsidP="00616E8C">
      <w:pPr>
        <w:spacing w:line="360" w:lineRule="auto"/>
        <w:jc w:val="both"/>
        <w:rPr>
          <w:rFonts w:ascii="Palatino Linotype" w:eastAsia="Palatino Linotype" w:hAnsi="Palatino Linotype" w:cs="Palatino Linotype"/>
        </w:rPr>
      </w:pPr>
    </w:p>
    <w:p w14:paraId="43915DA5"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 “</w:t>
      </w:r>
      <w:r w:rsidRPr="009F7A9B">
        <w:rPr>
          <w:rFonts w:ascii="Palatino Linotype" w:eastAsia="Palatino Linotype" w:hAnsi="Palatino Linotype" w:cs="Palatino Linotype"/>
          <w:b/>
          <w:i/>
          <w:sz w:val="22"/>
        </w:rPr>
        <w:t>Quincuagésimo</w:t>
      </w:r>
      <w:r w:rsidRPr="009F7A9B">
        <w:rPr>
          <w:rFonts w:ascii="Palatino Linotype" w:eastAsia="Palatino Linotype" w:hAnsi="Palatino Linotype" w:cs="Palatino Linotype"/>
          <w:i/>
          <w:sz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AC26686"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b/>
          <w:i/>
          <w:sz w:val="22"/>
        </w:rPr>
        <w:t>Quincuagésimo primero.</w:t>
      </w:r>
      <w:r w:rsidRPr="009F7A9B">
        <w:rPr>
          <w:rFonts w:ascii="Palatino Linotype" w:eastAsia="Palatino Linotype" w:hAnsi="Palatino Linotype" w:cs="Palatino Linotype"/>
          <w:i/>
          <w:sz w:val="22"/>
        </w:rPr>
        <w:t xml:space="preserve"> Toda acta del Comité de Transparencia deberá contener: </w:t>
      </w:r>
    </w:p>
    <w:p w14:paraId="4EE3E584"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I. El número de sesión y fecha; </w:t>
      </w:r>
    </w:p>
    <w:p w14:paraId="17E8D3B2"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II. El nombre del área que solicitó la clasificación de información; </w:t>
      </w:r>
    </w:p>
    <w:p w14:paraId="5A0E05DD"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III. La fundamentación legal y motivación correspondiente; </w:t>
      </w:r>
    </w:p>
    <w:p w14:paraId="6703E3F2"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IV. La resolución o resoluciones aprobadas; y </w:t>
      </w:r>
    </w:p>
    <w:p w14:paraId="1B4CB400"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V. La rúbrica o firma digital de cada integrante del Comité de Transparencia. </w:t>
      </w:r>
    </w:p>
    <w:p w14:paraId="68A22BDB"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Las resoluciones del Comité en las que se haya determinado confirmar o modificar la clasificación de información pública como reservada, deberán incluir, cuando menos: </w:t>
      </w:r>
    </w:p>
    <w:p w14:paraId="307951D1"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I. Los motivos y razonamientos que sustenten la confirmación o modificación de la prueba de daño;</w:t>
      </w:r>
    </w:p>
    <w:p w14:paraId="39448FED"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II. Descripción de las partes o secciones reservadas, en caso de clasificación parcial; </w:t>
      </w:r>
    </w:p>
    <w:p w14:paraId="16523823"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III. El periodo por el que mantendrá su clasificación y fecha de expiración; y </w:t>
      </w:r>
    </w:p>
    <w:p w14:paraId="6B4063AA"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IV. El nombre del titular y área encargada de realizar la versión pública del documento, en su caso. </w:t>
      </w:r>
    </w:p>
    <w:p w14:paraId="203C5F81"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En los casos en que se clasifique la información como reservada siempre se entregará o anexará la prueba de daño con la respuesta al solicitante. </w:t>
      </w:r>
    </w:p>
    <w:p w14:paraId="47289D52"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En los casos de resoluciones del Comité de Transparencia en las que se confirme la clasificación de información confidencial solo se deberán de identificar los tipos de datos protegidos, de conformidad con el lineamiento trigésimo octavo.</w:t>
      </w:r>
    </w:p>
    <w:p w14:paraId="7C283B3C"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b/>
          <w:i/>
          <w:sz w:val="22"/>
        </w:rPr>
        <w:t>Quincuagésimo segundo.</w:t>
      </w:r>
      <w:r w:rsidRPr="009F7A9B">
        <w:rPr>
          <w:rFonts w:ascii="Palatino Linotype" w:eastAsia="Palatino Linotype" w:hAnsi="Palatino Linotype" w:cs="Palatino Linotype"/>
          <w:i/>
          <w:sz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E7574F1"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En el caso específico de la clasificación y elaboración de versiones públicas de documentos que contengan información confidencial, las áreas de los sujetos obligados deberán: </w:t>
      </w:r>
    </w:p>
    <w:p w14:paraId="6B141D09"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lastRenderedPageBreak/>
        <w:t>I. Fijar la fecha en que se elaboró la versión pública y la fecha en la cual el Comité de Transparencia confirmó dicha versión;</w:t>
      </w:r>
    </w:p>
    <w:p w14:paraId="7DAADA27"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II. Señalar dentro del documento el tipo de información confidencial que fue testada en cada caso específico, de conformidad con el lineamiento trigésimo octavo; y</w:t>
      </w:r>
    </w:p>
    <w:p w14:paraId="1E7FFBFD"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III. Señalar las personas o instancias autorizadas a acceder a la información clasificada.</w:t>
      </w:r>
    </w:p>
    <w:p w14:paraId="2EF2C917"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En los documentos de difusión electrónica, señalar en la primera hoja y en el nombre del archivo, que la versión pública corresponde a un documento que contiene información confidencial.”</w:t>
      </w:r>
    </w:p>
    <w:p w14:paraId="33194954" w14:textId="77777777" w:rsidR="00616E8C" w:rsidRPr="009F7A9B" w:rsidRDefault="00616E8C" w:rsidP="00616E8C">
      <w:pPr>
        <w:ind w:left="567" w:right="616"/>
        <w:jc w:val="both"/>
        <w:rPr>
          <w:rFonts w:ascii="Palatino Linotype" w:eastAsia="Palatino Linotype" w:hAnsi="Palatino Linotype" w:cs="Palatino Linotype"/>
          <w:i/>
          <w:sz w:val="22"/>
        </w:rPr>
      </w:pPr>
    </w:p>
    <w:p w14:paraId="6C1EEA6A" w14:textId="77777777" w:rsidR="00616E8C" w:rsidRPr="009F7A9B" w:rsidRDefault="00616E8C" w:rsidP="00616E8C">
      <w:pPr>
        <w:spacing w:line="360" w:lineRule="auto"/>
        <w:ind w:right="50"/>
        <w:jc w:val="both"/>
        <w:rPr>
          <w:rFonts w:ascii="Palatino Linotype" w:eastAsia="Palatino Linotype" w:hAnsi="Palatino Linotype" w:cs="Palatino Linotype"/>
        </w:rPr>
      </w:pPr>
      <w:r w:rsidRPr="009F7A9B">
        <w:rPr>
          <w:rFonts w:ascii="Palatino Linotype" w:eastAsia="Palatino Linotype" w:hAnsi="Palatino Linotype" w:cs="Palatino Linotype"/>
        </w:rPr>
        <w:t xml:space="preserve">Asimismo, se deberá observar el Lineamiento Quincuagésimo tercero de los Lineamientos Generales en Materia de Clasificación y Desclasificación de la Información </w:t>
      </w:r>
      <w:proofErr w:type="spellStart"/>
      <w:r w:rsidRPr="009F7A9B">
        <w:rPr>
          <w:rFonts w:ascii="Palatino Linotype" w:eastAsia="Palatino Linotype" w:hAnsi="Palatino Linotype" w:cs="Palatino Linotype"/>
        </w:rPr>
        <w:t>supraindicados</w:t>
      </w:r>
      <w:proofErr w:type="spellEnd"/>
      <w:r w:rsidRPr="009F7A9B">
        <w:rPr>
          <w:rFonts w:ascii="Palatino Linotype" w:eastAsia="Palatino Linotype" w:hAnsi="Palatino Linotype" w:cs="Palatino Linotype"/>
        </w:rPr>
        <w:t xml:space="preserve"> el cual establece los formatos para la clasificación de los documentos, conforme a lo siguiente: </w:t>
      </w:r>
    </w:p>
    <w:p w14:paraId="7913C89C" w14:textId="77777777" w:rsidR="00616E8C" w:rsidRPr="009F7A9B" w:rsidRDefault="00616E8C" w:rsidP="00616E8C">
      <w:pPr>
        <w:spacing w:line="360" w:lineRule="auto"/>
        <w:ind w:right="50"/>
        <w:jc w:val="both"/>
        <w:rPr>
          <w:rFonts w:ascii="Palatino Linotype" w:eastAsia="Palatino Linotype" w:hAnsi="Palatino Linotype" w:cs="Palatino Linotype"/>
          <w:sz w:val="22"/>
        </w:rPr>
      </w:pPr>
    </w:p>
    <w:p w14:paraId="0703FC4A" w14:textId="77777777" w:rsidR="00616E8C" w:rsidRPr="009F7A9B" w:rsidRDefault="00616E8C" w:rsidP="00616E8C">
      <w:pPr>
        <w:ind w:left="851" w:right="900"/>
        <w:jc w:val="center"/>
        <w:rPr>
          <w:rFonts w:ascii="Palatino Linotype" w:eastAsia="Palatino Linotype" w:hAnsi="Palatino Linotype" w:cs="Palatino Linotype"/>
          <w:b/>
          <w:i/>
          <w:sz w:val="22"/>
        </w:rPr>
      </w:pPr>
      <w:r w:rsidRPr="009F7A9B">
        <w:rPr>
          <w:rFonts w:ascii="Palatino Linotype" w:eastAsia="Palatino Linotype" w:hAnsi="Palatino Linotype" w:cs="Palatino Linotype"/>
          <w:b/>
          <w:i/>
          <w:sz w:val="22"/>
        </w:rPr>
        <w:t>CAPÍTULO VIII</w:t>
      </w:r>
    </w:p>
    <w:p w14:paraId="3EF260D9" w14:textId="77777777" w:rsidR="00616E8C" w:rsidRPr="009F7A9B" w:rsidRDefault="00616E8C" w:rsidP="00616E8C">
      <w:pPr>
        <w:ind w:left="851" w:right="900"/>
        <w:jc w:val="center"/>
        <w:rPr>
          <w:rFonts w:ascii="Palatino Linotype" w:eastAsia="Palatino Linotype" w:hAnsi="Palatino Linotype" w:cs="Palatino Linotype"/>
          <w:b/>
          <w:i/>
          <w:sz w:val="22"/>
        </w:rPr>
      </w:pPr>
      <w:r w:rsidRPr="009F7A9B">
        <w:rPr>
          <w:rFonts w:ascii="Palatino Linotype" w:eastAsia="Palatino Linotype" w:hAnsi="Palatino Linotype" w:cs="Palatino Linotype"/>
          <w:b/>
          <w:i/>
          <w:sz w:val="22"/>
        </w:rPr>
        <w:t xml:space="preserve">DE LOS ELEMENTOS PARA LA CLASIFICACIÓN </w:t>
      </w:r>
    </w:p>
    <w:p w14:paraId="737A46FC" w14:textId="77777777" w:rsidR="00616E8C" w:rsidRPr="009F7A9B" w:rsidRDefault="00616E8C" w:rsidP="00616E8C">
      <w:pPr>
        <w:ind w:left="851" w:right="902"/>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Quincuagésimo tercero. </w:t>
      </w:r>
      <w:r w:rsidRPr="009F7A9B">
        <w:rPr>
          <w:rFonts w:ascii="Palatino Linotype" w:eastAsia="Palatino Linotype" w:hAnsi="Palatino Linotype" w:cs="Palatino Linotype"/>
          <w:i/>
          <w:sz w:val="22"/>
          <w:u w:val="single"/>
        </w:rPr>
        <w:t>El formato para señalar la clasificación de un documento o expediente que contenga información reservada</w:t>
      </w:r>
      <w:r w:rsidRPr="009F7A9B">
        <w:rPr>
          <w:rFonts w:ascii="Palatino Linotype" w:eastAsia="Palatino Linotype" w:hAnsi="Palatino Linotype" w:cs="Palatino Linotype"/>
          <w:i/>
          <w:sz w:val="22"/>
        </w:rPr>
        <w:t xml:space="preserve">, es el siguiente: </w:t>
      </w:r>
    </w:p>
    <w:p w14:paraId="35022FCD" w14:textId="77777777" w:rsidR="00616E8C" w:rsidRPr="009F7A9B" w:rsidRDefault="00616E8C" w:rsidP="00616E8C">
      <w:pPr>
        <w:ind w:left="851" w:right="902"/>
        <w:jc w:val="both"/>
        <w:rPr>
          <w:rFonts w:ascii="Palatino Linotype" w:eastAsia="Palatino Linotype" w:hAnsi="Palatino Linotype" w:cs="Palatino Linotype"/>
          <w:i/>
        </w:rPr>
      </w:pPr>
    </w:p>
    <w:tbl>
      <w:tblPr>
        <w:tblStyle w:val="Tablaconcuadrcula"/>
        <w:tblW w:w="0" w:type="auto"/>
        <w:jc w:val="center"/>
        <w:tblLook w:val="04A0" w:firstRow="1" w:lastRow="0" w:firstColumn="1" w:lastColumn="0" w:noHBand="0" w:noVBand="1"/>
      </w:tblPr>
      <w:tblGrid>
        <w:gridCol w:w="1271"/>
        <w:gridCol w:w="2693"/>
        <w:gridCol w:w="3691"/>
      </w:tblGrid>
      <w:tr w:rsidR="009F7A9B" w:rsidRPr="009F7A9B" w14:paraId="38199D0F" w14:textId="77777777" w:rsidTr="00913816">
        <w:trPr>
          <w:trHeight w:val="262"/>
          <w:jc w:val="center"/>
        </w:trPr>
        <w:tc>
          <w:tcPr>
            <w:tcW w:w="1271" w:type="dxa"/>
            <w:tcBorders>
              <w:top w:val="nil"/>
              <w:left w:val="nil"/>
            </w:tcBorders>
          </w:tcPr>
          <w:p w14:paraId="2FF0A7DC" w14:textId="77777777" w:rsidR="00616E8C" w:rsidRPr="009F7A9B" w:rsidRDefault="00616E8C" w:rsidP="00913816">
            <w:pPr>
              <w:rPr>
                <w:rFonts w:ascii="Palatino Linotype" w:hAnsi="Palatino Linotype"/>
                <w:sz w:val="20"/>
              </w:rPr>
            </w:pPr>
          </w:p>
        </w:tc>
        <w:tc>
          <w:tcPr>
            <w:tcW w:w="2693" w:type="dxa"/>
            <w:shd w:val="clear" w:color="auto" w:fill="D9D9D9" w:themeFill="background1" w:themeFillShade="D9"/>
          </w:tcPr>
          <w:p w14:paraId="3E647B56" w14:textId="77777777" w:rsidR="00616E8C" w:rsidRPr="009F7A9B" w:rsidRDefault="00616E8C" w:rsidP="00913816">
            <w:pPr>
              <w:tabs>
                <w:tab w:val="center" w:pos="1238"/>
                <w:tab w:val="right" w:pos="2477"/>
              </w:tabs>
              <w:rPr>
                <w:rFonts w:ascii="Palatino Linotype" w:hAnsi="Palatino Linotype"/>
                <w:b/>
                <w:sz w:val="20"/>
              </w:rPr>
            </w:pPr>
            <w:r w:rsidRPr="009F7A9B">
              <w:rPr>
                <w:rFonts w:ascii="Palatino Linotype" w:hAnsi="Palatino Linotype"/>
                <w:b/>
                <w:sz w:val="20"/>
              </w:rPr>
              <w:tab/>
              <w:t>Concepto</w:t>
            </w:r>
            <w:r w:rsidRPr="009F7A9B">
              <w:rPr>
                <w:rFonts w:ascii="Palatino Linotype" w:hAnsi="Palatino Linotype"/>
                <w:b/>
                <w:sz w:val="20"/>
              </w:rPr>
              <w:tab/>
            </w:r>
          </w:p>
        </w:tc>
        <w:tc>
          <w:tcPr>
            <w:tcW w:w="3691" w:type="dxa"/>
            <w:shd w:val="clear" w:color="auto" w:fill="D9D9D9" w:themeFill="background1" w:themeFillShade="D9"/>
          </w:tcPr>
          <w:p w14:paraId="2FDC78F8" w14:textId="77777777" w:rsidR="00616E8C" w:rsidRPr="009F7A9B" w:rsidRDefault="00616E8C" w:rsidP="00913816">
            <w:pPr>
              <w:jc w:val="center"/>
              <w:rPr>
                <w:rFonts w:ascii="Palatino Linotype" w:hAnsi="Palatino Linotype"/>
                <w:b/>
                <w:sz w:val="20"/>
              </w:rPr>
            </w:pPr>
            <w:r w:rsidRPr="009F7A9B">
              <w:rPr>
                <w:rFonts w:ascii="Palatino Linotype" w:hAnsi="Palatino Linotype"/>
                <w:b/>
                <w:sz w:val="20"/>
              </w:rPr>
              <w:t>Dónde</w:t>
            </w:r>
          </w:p>
        </w:tc>
      </w:tr>
      <w:tr w:rsidR="009F7A9B" w:rsidRPr="009F7A9B" w14:paraId="6FB60B31" w14:textId="77777777" w:rsidTr="00913816">
        <w:trPr>
          <w:jc w:val="center"/>
        </w:trPr>
        <w:tc>
          <w:tcPr>
            <w:tcW w:w="1271" w:type="dxa"/>
            <w:vMerge w:val="restart"/>
            <w:shd w:val="clear" w:color="auto" w:fill="D9D9D9" w:themeFill="background1" w:themeFillShade="D9"/>
          </w:tcPr>
          <w:p w14:paraId="49AB0F8E" w14:textId="77777777" w:rsidR="00616E8C" w:rsidRPr="009F7A9B" w:rsidRDefault="00616E8C" w:rsidP="00913816">
            <w:pPr>
              <w:jc w:val="both"/>
              <w:rPr>
                <w:rFonts w:ascii="Palatino Linotype" w:hAnsi="Palatino Linotype"/>
                <w:b/>
                <w:sz w:val="20"/>
              </w:rPr>
            </w:pPr>
          </w:p>
          <w:p w14:paraId="4280A2E3" w14:textId="77777777" w:rsidR="00616E8C" w:rsidRPr="009F7A9B" w:rsidRDefault="00616E8C" w:rsidP="00913816">
            <w:pPr>
              <w:jc w:val="both"/>
              <w:rPr>
                <w:rFonts w:ascii="Palatino Linotype" w:hAnsi="Palatino Linotype"/>
                <w:b/>
                <w:sz w:val="20"/>
              </w:rPr>
            </w:pPr>
          </w:p>
          <w:p w14:paraId="5BF5B24F" w14:textId="77777777" w:rsidR="00616E8C" w:rsidRPr="009F7A9B" w:rsidRDefault="00616E8C" w:rsidP="00913816">
            <w:pPr>
              <w:jc w:val="both"/>
              <w:rPr>
                <w:rFonts w:ascii="Palatino Linotype" w:hAnsi="Palatino Linotype"/>
                <w:b/>
                <w:sz w:val="20"/>
              </w:rPr>
            </w:pPr>
          </w:p>
          <w:p w14:paraId="7BC6645A" w14:textId="77777777" w:rsidR="00616E8C" w:rsidRPr="009F7A9B" w:rsidRDefault="00616E8C" w:rsidP="00913816">
            <w:pPr>
              <w:jc w:val="both"/>
              <w:rPr>
                <w:rFonts w:ascii="Palatino Linotype" w:hAnsi="Palatino Linotype"/>
                <w:b/>
                <w:sz w:val="20"/>
              </w:rPr>
            </w:pPr>
          </w:p>
          <w:p w14:paraId="0504C0DE" w14:textId="77777777" w:rsidR="00616E8C" w:rsidRPr="009F7A9B" w:rsidRDefault="00616E8C" w:rsidP="00913816">
            <w:pPr>
              <w:jc w:val="both"/>
              <w:rPr>
                <w:rFonts w:ascii="Palatino Linotype" w:hAnsi="Palatino Linotype"/>
                <w:b/>
                <w:sz w:val="20"/>
              </w:rPr>
            </w:pPr>
          </w:p>
          <w:p w14:paraId="2267B4FB" w14:textId="77777777" w:rsidR="00616E8C" w:rsidRPr="009F7A9B" w:rsidRDefault="00616E8C" w:rsidP="00913816">
            <w:pPr>
              <w:jc w:val="both"/>
              <w:rPr>
                <w:rFonts w:ascii="Palatino Linotype" w:hAnsi="Palatino Linotype"/>
                <w:b/>
                <w:sz w:val="20"/>
              </w:rPr>
            </w:pPr>
          </w:p>
          <w:p w14:paraId="7F96BABA" w14:textId="77777777" w:rsidR="00616E8C" w:rsidRPr="009F7A9B" w:rsidRDefault="00616E8C" w:rsidP="00913816">
            <w:pPr>
              <w:jc w:val="both"/>
              <w:rPr>
                <w:rFonts w:ascii="Palatino Linotype" w:hAnsi="Palatino Linotype"/>
                <w:b/>
                <w:sz w:val="20"/>
              </w:rPr>
            </w:pPr>
            <w:r w:rsidRPr="009F7A9B">
              <w:rPr>
                <w:rFonts w:ascii="Palatino Linotype" w:hAnsi="Palatino Linotype"/>
                <w:b/>
                <w:sz w:val="20"/>
              </w:rPr>
              <w:t xml:space="preserve">Sello oficial o logotipo del sujeto obligado </w:t>
            </w:r>
          </w:p>
        </w:tc>
        <w:tc>
          <w:tcPr>
            <w:tcW w:w="2693" w:type="dxa"/>
          </w:tcPr>
          <w:p w14:paraId="54865E97" w14:textId="77777777" w:rsidR="00616E8C" w:rsidRPr="009F7A9B" w:rsidRDefault="00616E8C" w:rsidP="00913816">
            <w:pPr>
              <w:rPr>
                <w:rFonts w:ascii="Palatino Linotype" w:hAnsi="Palatino Linotype"/>
                <w:sz w:val="20"/>
              </w:rPr>
            </w:pPr>
            <w:r w:rsidRPr="009F7A9B">
              <w:rPr>
                <w:rFonts w:ascii="Palatino Linotype" w:hAnsi="Palatino Linotype"/>
                <w:sz w:val="20"/>
              </w:rPr>
              <w:t>Fecha de clasificación</w:t>
            </w:r>
          </w:p>
        </w:tc>
        <w:tc>
          <w:tcPr>
            <w:tcW w:w="3691" w:type="dxa"/>
          </w:tcPr>
          <w:p w14:paraId="41E7ABC9" w14:textId="77777777" w:rsidR="00616E8C" w:rsidRPr="009F7A9B" w:rsidRDefault="00616E8C" w:rsidP="00913816">
            <w:pPr>
              <w:jc w:val="both"/>
              <w:rPr>
                <w:rFonts w:ascii="Palatino Linotype" w:hAnsi="Palatino Linotype"/>
                <w:sz w:val="20"/>
              </w:rPr>
            </w:pPr>
            <w:r w:rsidRPr="009F7A9B">
              <w:rPr>
                <w:rFonts w:ascii="Palatino Linotype" w:hAnsi="Palatino Linotype"/>
                <w:sz w:val="20"/>
              </w:rPr>
              <w:t xml:space="preserve">Se anotará la fecha en la que el Comité de Transparencia confirmó la clasificación del documento o expediente, en su caso. </w:t>
            </w:r>
          </w:p>
        </w:tc>
      </w:tr>
      <w:tr w:rsidR="009F7A9B" w:rsidRPr="009F7A9B" w14:paraId="2F2F89D7" w14:textId="77777777" w:rsidTr="00913816">
        <w:trPr>
          <w:jc w:val="center"/>
        </w:trPr>
        <w:tc>
          <w:tcPr>
            <w:tcW w:w="1271" w:type="dxa"/>
            <w:vMerge/>
            <w:shd w:val="clear" w:color="auto" w:fill="D9D9D9" w:themeFill="background1" w:themeFillShade="D9"/>
          </w:tcPr>
          <w:p w14:paraId="35D85A73" w14:textId="77777777" w:rsidR="00616E8C" w:rsidRPr="009F7A9B" w:rsidRDefault="00616E8C" w:rsidP="00913816">
            <w:pPr>
              <w:rPr>
                <w:rFonts w:ascii="Palatino Linotype" w:hAnsi="Palatino Linotype"/>
                <w:sz w:val="20"/>
              </w:rPr>
            </w:pPr>
          </w:p>
        </w:tc>
        <w:tc>
          <w:tcPr>
            <w:tcW w:w="2693" w:type="dxa"/>
          </w:tcPr>
          <w:p w14:paraId="4812CD29" w14:textId="77777777" w:rsidR="00616E8C" w:rsidRPr="009F7A9B" w:rsidRDefault="00616E8C" w:rsidP="00913816">
            <w:pPr>
              <w:rPr>
                <w:rFonts w:ascii="Palatino Linotype" w:hAnsi="Palatino Linotype"/>
                <w:sz w:val="20"/>
              </w:rPr>
            </w:pPr>
            <w:r w:rsidRPr="009F7A9B">
              <w:rPr>
                <w:rFonts w:ascii="Palatino Linotype" w:hAnsi="Palatino Linotype"/>
                <w:sz w:val="20"/>
              </w:rPr>
              <w:t xml:space="preserve">Área </w:t>
            </w:r>
          </w:p>
        </w:tc>
        <w:tc>
          <w:tcPr>
            <w:tcW w:w="3691" w:type="dxa"/>
          </w:tcPr>
          <w:p w14:paraId="14558081" w14:textId="77777777" w:rsidR="00616E8C" w:rsidRPr="009F7A9B" w:rsidRDefault="00616E8C" w:rsidP="00913816">
            <w:pPr>
              <w:jc w:val="both"/>
              <w:rPr>
                <w:rFonts w:ascii="Palatino Linotype" w:hAnsi="Palatino Linotype"/>
                <w:sz w:val="20"/>
              </w:rPr>
            </w:pPr>
            <w:r w:rsidRPr="009F7A9B">
              <w:rPr>
                <w:rFonts w:ascii="Palatino Linotype" w:hAnsi="Palatino Linotype"/>
                <w:sz w:val="20"/>
              </w:rPr>
              <w:t xml:space="preserve">Se señalará el nombre del área del cual es titular quien clasifica. </w:t>
            </w:r>
          </w:p>
        </w:tc>
      </w:tr>
      <w:tr w:rsidR="009F7A9B" w:rsidRPr="009F7A9B" w14:paraId="28EE721C" w14:textId="77777777" w:rsidTr="00913816">
        <w:trPr>
          <w:jc w:val="center"/>
        </w:trPr>
        <w:tc>
          <w:tcPr>
            <w:tcW w:w="1271" w:type="dxa"/>
            <w:vMerge/>
            <w:shd w:val="clear" w:color="auto" w:fill="D9D9D9" w:themeFill="background1" w:themeFillShade="D9"/>
          </w:tcPr>
          <w:p w14:paraId="4DC7C0B1" w14:textId="77777777" w:rsidR="00616E8C" w:rsidRPr="009F7A9B" w:rsidRDefault="00616E8C" w:rsidP="00913816">
            <w:pPr>
              <w:rPr>
                <w:rFonts w:ascii="Palatino Linotype" w:hAnsi="Palatino Linotype"/>
                <w:sz w:val="20"/>
              </w:rPr>
            </w:pPr>
          </w:p>
        </w:tc>
        <w:tc>
          <w:tcPr>
            <w:tcW w:w="2693" w:type="dxa"/>
          </w:tcPr>
          <w:p w14:paraId="03381A00" w14:textId="77777777" w:rsidR="00616E8C" w:rsidRPr="009F7A9B" w:rsidRDefault="00616E8C" w:rsidP="00913816">
            <w:pPr>
              <w:rPr>
                <w:rFonts w:ascii="Palatino Linotype" w:hAnsi="Palatino Linotype"/>
                <w:sz w:val="20"/>
              </w:rPr>
            </w:pPr>
            <w:r w:rsidRPr="009F7A9B">
              <w:rPr>
                <w:rFonts w:ascii="Palatino Linotype" w:hAnsi="Palatino Linotype"/>
                <w:sz w:val="20"/>
              </w:rPr>
              <w:t>Información Reservada</w:t>
            </w:r>
          </w:p>
        </w:tc>
        <w:tc>
          <w:tcPr>
            <w:tcW w:w="3691" w:type="dxa"/>
          </w:tcPr>
          <w:p w14:paraId="1A4A215B" w14:textId="77777777" w:rsidR="00616E8C" w:rsidRPr="009F7A9B" w:rsidRDefault="00616E8C" w:rsidP="00913816">
            <w:pPr>
              <w:jc w:val="both"/>
              <w:rPr>
                <w:rFonts w:ascii="Palatino Linotype" w:hAnsi="Palatino Linotype"/>
                <w:sz w:val="20"/>
              </w:rPr>
            </w:pPr>
            <w:r w:rsidRPr="009F7A9B">
              <w:rPr>
                <w:rFonts w:ascii="Palatino Linotype" w:hAnsi="Palatino Linotype"/>
                <w:sz w:val="20"/>
              </w:rPr>
              <w:t>Se indicarán las partes o páginas del documento que se clasifican como reservadas, o, en su caso, se precisará que se ha reservado el documento o expediente en su totalidad.</w:t>
            </w:r>
          </w:p>
        </w:tc>
      </w:tr>
      <w:tr w:rsidR="009F7A9B" w:rsidRPr="009F7A9B" w14:paraId="00FE0D59" w14:textId="77777777" w:rsidTr="00913816">
        <w:trPr>
          <w:jc w:val="center"/>
        </w:trPr>
        <w:tc>
          <w:tcPr>
            <w:tcW w:w="1271" w:type="dxa"/>
            <w:vMerge/>
            <w:shd w:val="clear" w:color="auto" w:fill="D9D9D9" w:themeFill="background1" w:themeFillShade="D9"/>
          </w:tcPr>
          <w:p w14:paraId="5E9C62AE" w14:textId="77777777" w:rsidR="00616E8C" w:rsidRPr="009F7A9B" w:rsidRDefault="00616E8C" w:rsidP="00913816">
            <w:pPr>
              <w:rPr>
                <w:rFonts w:ascii="Palatino Linotype" w:hAnsi="Palatino Linotype"/>
                <w:sz w:val="20"/>
              </w:rPr>
            </w:pPr>
          </w:p>
        </w:tc>
        <w:tc>
          <w:tcPr>
            <w:tcW w:w="2693" w:type="dxa"/>
          </w:tcPr>
          <w:p w14:paraId="30828421" w14:textId="77777777" w:rsidR="00616E8C" w:rsidRPr="009F7A9B" w:rsidRDefault="00616E8C" w:rsidP="00913816">
            <w:pPr>
              <w:rPr>
                <w:rFonts w:ascii="Palatino Linotype" w:hAnsi="Palatino Linotype"/>
                <w:sz w:val="20"/>
              </w:rPr>
            </w:pPr>
            <w:r w:rsidRPr="009F7A9B">
              <w:rPr>
                <w:rFonts w:ascii="Palatino Linotype" w:hAnsi="Palatino Linotype"/>
                <w:sz w:val="20"/>
              </w:rPr>
              <w:t xml:space="preserve">Periodo de Reserva </w:t>
            </w:r>
          </w:p>
        </w:tc>
        <w:tc>
          <w:tcPr>
            <w:tcW w:w="3691" w:type="dxa"/>
          </w:tcPr>
          <w:p w14:paraId="1A13B471" w14:textId="77777777" w:rsidR="00616E8C" w:rsidRPr="009F7A9B" w:rsidRDefault="00616E8C" w:rsidP="00913816">
            <w:pPr>
              <w:jc w:val="both"/>
              <w:rPr>
                <w:rFonts w:ascii="Palatino Linotype" w:hAnsi="Palatino Linotype"/>
                <w:sz w:val="20"/>
              </w:rPr>
            </w:pPr>
            <w:r w:rsidRPr="009F7A9B">
              <w:rPr>
                <w:rFonts w:ascii="Palatino Linotype" w:hAnsi="Palatino Linotype"/>
                <w:sz w:val="20"/>
              </w:rPr>
              <w:t xml:space="preserve">Se anotará el número de años o meses por los que se mantendrá reservado el documento, el expediente o, en su caso, las partes o secciones reservadas. </w:t>
            </w:r>
          </w:p>
        </w:tc>
      </w:tr>
      <w:tr w:rsidR="009F7A9B" w:rsidRPr="009F7A9B" w14:paraId="3D9DBEAD" w14:textId="77777777" w:rsidTr="00913816">
        <w:trPr>
          <w:jc w:val="center"/>
        </w:trPr>
        <w:tc>
          <w:tcPr>
            <w:tcW w:w="1271" w:type="dxa"/>
            <w:vMerge/>
            <w:shd w:val="clear" w:color="auto" w:fill="D9D9D9" w:themeFill="background1" w:themeFillShade="D9"/>
          </w:tcPr>
          <w:p w14:paraId="2D52CEF3" w14:textId="77777777" w:rsidR="00616E8C" w:rsidRPr="009F7A9B" w:rsidRDefault="00616E8C" w:rsidP="00913816">
            <w:pPr>
              <w:rPr>
                <w:rFonts w:ascii="Palatino Linotype" w:hAnsi="Palatino Linotype"/>
                <w:sz w:val="20"/>
              </w:rPr>
            </w:pPr>
          </w:p>
        </w:tc>
        <w:tc>
          <w:tcPr>
            <w:tcW w:w="2693" w:type="dxa"/>
          </w:tcPr>
          <w:p w14:paraId="5CD9FBEC" w14:textId="77777777" w:rsidR="00616E8C" w:rsidRPr="009F7A9B" w:rsidRDefault="00616E8C" w:rsidP="00913816">
            <w:pPr>
              <w:rPr>
                <w:rFonts w:ascii="Palatino Linotype" w:hAnsi="Palatino Linotype"/>
                <w:sz w:val="20"/>
              </w:rPr>
            </w:pPr>
            <w:r w:rsidRPr="009F7A9B">
              <w:rPr>
                <w:rFonts w:ascii="Palatino Linotype" w:hAnsi="Palatino Linotype"/>
                <w:sz w:val="20"/>
              </w:rPr>
              <w:t>Fundamento legal</w:t>
            </w:r>
          </w:p>
        </w:tc>
        <w:tc>
          <w:tcPr>
            <w:tcW w:w="3691" w:type="dxa"/>
          </w:tcPr>
          <w:p w14:paraId="31A26231" w14:textId="77777777" w:rsidR="00616E8C" w:rsidRPr="009F7A9B" w:rsidRDefault="00616E8C" w:rsidP="00913816">
            <w:pPr>
              <w:jc w:val="both"/>
              <w:rPr>
                <w:rFonts w:ascii="Palatino Linotype" w:hAnsi="Palatino Linotype"/>
                <w:sz w:val="20"/>
              </w:rPr>
            </w:pPr>
            <w:r w:rsidRPr="009F7A9B">
              <w:rPr>
                <w:rFonts w:ascii="Palatino Linotype" w:hAnsi="Palatino Linotype"/>
                <w:sz w:val="20"/>
              </w:rPr>
              <w:t xml:space="preserve">Se señalará el nombre del ordenamiento el o los artículos, </w:t>
            </w:r>
            <w:r w:rsidRPr="009F7A9B">
              <w:rPr>
                <w:rFonts w:ascii="Palatino Linotype" w:hAnsi="Palatino Linotype"/>
                <w:sz w:val="20"/>
              </w:rPr>
              <w:lastRenderedPageBreak/>
              <w:t xml:space="preserve">fracciones, párrafos con base en los cuales se sustente la reserva. </w:t>
            </w:r>
          </w:p>
        </w:tc>
      </w:tr>
      <w:tr w:rsidR="009F7A9B" w:rsidRPr="009F7A9B" w14:paraId="16E500C1" w14:textId="77777777" w:rsidTr="00913816">
        <w:trPr>
          <w:jc w:val="center"/>
        </w:trPr>
        <w:tc>
          <w:tcPr>
            <w:tcW w:w="1271" w:type="dxa"/>
            <w:vMerge/>
            <w:shd w:val="clear" w:color="auto" w:fill="D9D9D9" w:themeFill="background1" w:themeFillShade="D9"/>
          </w:tcPr>
          <w:p w14:paraId="67A8DA9F" w14:textId="77777777" w:rsidR="00616E8C" w:rsidRPr="009F7A9B" w:rsidRDefault="00616E8C" w:rsidP="00913816">
            <w:pPr>
              <w:rPr>
                <w:rFonts w:ascii="Palatino Linotype" w:hAnsi="Palatino Linotype"/>
                <w:sz w:val="20"/>
              </w:rPr>
            </w:pPr>
          </w:p>
        </w:tc>
        <w:tc>
          <w:tcPr>
            <w:tcW w:w="2693" w:type="dxa"/>
          </w:tcPr>
          <w:p w14:paraId="53D7F58E" w14:textId="77777777" w:rsidR="00616E8C" w:rsidRPr="009F7A9B" w:rsidRDefault="00616E8C" w:rsidP="00913816">
            <w:pPr>
              <w:rPr>
                <w:rFonts w:ascii="Palatino Linotype" w:hAnsi="Palatino Linotype"/>
                <w:sz w:val="20"/>
              </w:rPr>
            </w:pPr>
            <w:r w:rsidRPr="009F7A9B">
              <w:rPr>
                <w:rFonts w:ascii="Palatino Linotype" w:hAnsi="Palatino Linotype"/>
                <w:sz w:val="20"/>
              </w:rPr>
              <w:t>Ampliación del periodo de reserva</w:t>
            </w:r>
          </w:p>
        </w:tc>
        <w:tc>
          <w:tcPr>
            <w:tcW w:w="3691" w:type="dxa"/>
          </w:tcPr>
          <w:p w14:paraId="1EF422BA" w14:textId="77777777" w:rsidR="00616E8C" w:rsidRPr="009F7A9B" w:rsidRDefault="00616E8C" w:rsidP="00913816">
            <w:pPr>
              <w:jc w:val="both"/>
              <w:rPr>
                <w:rFonts w:ascii="Palatino Linotype" w:hAnsi="Palatino Linotype"/>
                <w:sz w:val="20"/>
              </w:rPr>
            </w:pPr>
            <w:r w:rsidRPr="009F7A9B">
              <w:rPr>
                <w:rFonts w:ascii="Palatino Linotype" w:hAnsi="Palatino Linotype"/>
                <w:sz w:val="20"/>
              </w:rPr>
              <w:t xml:space="preserve">En caso de haber solicitado la ampliación del periodo de reserva originalmente establecido, se deberá anotar el número de años o meses por los que se amplía la reserva. </w:t>
            </w:r>
          </w:p>
        </w:tc>
      </w:tr>
      <w:tr w:rsidR="009F7A9B" w:rsidRPr="009F7A9B" w14:paraId="7621A229" w14:textId="77777777" w:rsidTr="00913816">
        <w:trPr>
          <w:jc w:val="center"/>
        </w:trPr>
        <w:tc>
          <w:tcPr>
            <w:tcW w:w="3964" w:type="dxa"/>
            <w:gridSpan w:val="2"/>
            <w:shd w:val="clear" w:color="auto" w:fill="D9D9D9" w:themeFill="background1" w:themeFillShade="D9"/>
          </w:tcPr>
          <w:p w14:paraId="6A5AB504" w14:textId="77777777" w:rsidR="00616E8C" w:rsidRPr="009F7A9B" w:rsidRDefault="00616E8C" w:rsidP="00913816">
            <w:pPr>
              <w:rPr>
                <w:rFonts w:ascii="Palatino Linotype" w:hAnsi="Palatino Linotype"/>
                <w:sz w:val="20"/>
              </w:rPr>
            </w:pPr>
            <w:r w:rsidRPr="009F7A9B">
              <w:rPr>
                <w:rFonts w:ascii="Palatino Linotype" w:hAnsi="Palatino Linotype"/>
                <w:sz w:val="20"/>
              </w:rPr>
              <w:t>Rúbrica del titular del área</w:t>
            </w:r>
          </w:p>
        </w:tc>
        <w:tc>
          <w:tcPr>
            <w:tcW w:w="3691" w:type="dxa"/>
            <w:shd w:val="clear" w:color="auto" w:fill="D9D9D9" w:themeFill="background1" w:themeFillShade="D9"/>
          </w:tcPr>
          <w:p w14:paraId="34DF508B" w14:textId="77777777" w:rsidR="00616E8C" w:rsidRPr="009F7A9B" w:rsidRDefault="00616E8C" w:rsidP="00913816">
            <w:pPr>
              <w:jc w:val="both"/>
              <w:rPr>
                <w:rFonts w:ascii="Palatino Linotype" w:hAnsi="Palatino Linotype"/>
                <w:sz w:val="20"/>
              </w:rPr>
            </w:pPr>
            <w:r w:rsidRPr="009F7A9B">
              <w:rPr>
                <w:rFonts w:ascii="Palatino Linotype" w:hAnsi="Palatino Linotype"/>
                <w:sz w:val="20"/>
              </w:rPr>
              <w:t xml:space="preserve">Rúbrica autógrafa o firma digital de quien clasifica. </w:t>
            </w:r>
          </w:p>
        </w:tc>
      </w:tr>
      <w:tr w:rsidR="009F7A9B" w:rsidRPr="009F7A9B" w14:paraId="125B16C9" w14:textId="77777777" w:rsidTr="00913816">
        <w:trPr>
          <w:jc w:val="center"/>
        </w:trPr>
        <w:tc>
          <w:tcPr>
            <w:tcW w:w="3964" w:type="dxa"/>
            <w:gridSpan w:val="2"/>
            <w:shd w:val="clear" w:color="auto" w:fill="D9D9D9" w:themeFill="background1" w:themeFillShade="D9"/>
          </w:tcPr>
          <w:p w14:paraId="0356EB8B" w14:textId="77777777" w:rsidR="00616E8C" w:rsidRPr="009F7A9B" w:rsidRDefault="00616E8C" w:rsidP="00913816">
            <w:pPr>
              <w:rPr>
                <w:rFonts w:ascii="Palatino Linotype" w:hAnsi="Palatino Linotype"/>
                <w:sz w:val="20"/>
              </w:rPr>
            </w:pPr>
            <w:r w:rsidRPr="009F7A9B">
              <w:rPr>
                <w:rFonts w:ascii="Palatino Linotype" w:hAnsi="Palatino Linotype"/>
                <w:sz w:val="20"/>
              </w:rPr>
              <w:t xml:space="preserve">Fecha de desclasificación </w:t>
            </w:r>
          </w:p>
        </w:tc>
        <w:tc>
          <w:tcPr>
            <w:tcW w:w="3691" w:type="dxa"/>
            <w:shd w:val="clear" w:color="auto" w:fill="D9D9D9" w:themeFill="background1" w:themeFillShade="D9"/>
          </w:tcPr>
          <w:p w14:paraId="3896F5A9" w14:textId="77777777" w:rsidR="00616E8C" w:rsidRPr="009F7A9B" w:rsidRDefault="00616E8C" w:rsidP="00913816">
            <w:pPr>
              <w:jc w:val="both"/>
              <w:rPr>
                <w:rFonts w:ascii="Palatino Linotype" w:hAnsi="Palatino Linotype"/>
                <w:sz w:val="20"/>
              </w:rPr>
            </w:pPr>
            <w:r w:rsidRPr="009F7A9B">
              <w:rPr>
                <w:rFonts w:ascii="Palatino Linotype" w:hAnsi="Palatino Linotype"/>
                <w:sz w:val="20"/>
              </w:rPr>
              <w:t xml:space="preserve">Se anotará la fecha en que se desclasifica el documento. </w:t>
            </w:r>
          </w:p>
        </w:tc>
      </w:tr>
      <w:tr w:rsidR="009F7A9B" w:rsidRPr="009F7A9B" w14:paraId="5139F34E" w14:textId="77777777" w:rsidTr="00913816">
        <w:trPr>
          <w:jc w:val="center"/>
        </w:trPr>
        <w:tc>
          <w:tcPr>
            <w:tcW w:w="3964" w:type="dxa"/>
            <w:gridSpan w:val="2"/>
            <w:shd w:val="clear" w:color="auto" w:fill="D9D9D9" w:themeFill="background1" w:themeFillShade="D9"/>
          </w:tcPr>
          <w:p w14:paraId="4B85CDF3" w14:textId="77777777" w:rsidR="00616E8C" w:rsidRPr="009F7A9B" w:rsidRDefault="00616E8C" w:rsidP="00913816">
            <w:pPr>
              <w:rPr>
                <w:rFonts w:ascii="Palatino Linotype" w:hAnsi="Palatino Linotype"/>
                <w:sz w:val="20"/>
              </w:rPr>
            </w:pPr>
            <w:r w:rsidRPr="009F7A9B">
              <w:rPr>
                <w:rFonts w:ascii="Palatino Linotype" w:hAnsi="Palatino Linotype"/>
                <w:sz w:val="20"/>
              </w:rPr>
              <w:t xml:space="preserve">Rúbrica y cargo del servidor público </w:t>
            </w:r>
          </w:p>
        </w:tc>
        <w:tc>
          <w:tcPr>
            <w:tcW w:w="3691" w:type="dxa"/>
            <w:shd w:val="clear" w:color="auto" w:fill="D9D9D9" w:themeFill="background1" w:themeFillShade="D9"/>
          </w:tcPr>
          <w:p w14:paraId="673AAE34" w14:textId="77777777" w:rsidR="00616E8C" w:rsidRPr="009F7A9B" w:rsidRDefault="00616E8C" w:rsidP="00913816">
            <w:pPr>
              <w:jc w:val="both"/>
              <w:rPr>
                <w:rFonts w:ascii="Palatino Linotype" w:hAnsi="Palatino Linotype"/>
                <w:sz w:val="20"/>
              </w:rPr>
            </w:pPr>
            <w:r w:rsidRPr="009F7A9B">
              <w:rPr>
                <w:rFonts w:ascii="Palatino Linotype" w:hAnsi="Palatino Linotype"/>
                <w:sz w:val="20"/>
              </w:rPr>
              <w:t xml:space="preserve">Rúbrica autógrafa o firma digital de quien desclasifica. </w:t>
            </w:r>
          </w:p>
        </w:tc>
      </w:tr>
    </w:tbl>
    <w:p w14:paraId="3737DF30" w14:textId="77777777" w:rsidR="00616E8C" w:rsidRPr="009F7A9B" w:rsidRDefault="00616E8C" w:rsidP="00616E8C">
      <w:pPr>
        <w:spacing w:line="360" w:lineRule="auto"/>
        <w:ind w:right="902"/>
        <w:rPr>
          <w:rFonts w:ascii="Palatino Linotype" w:eastAsia="Palatino Linotype" w:hAnsi="Palatino Linotype" w:cs="Palatino Linotype"/>
          <w:i/>
          <w:sz w:val="22"/>
        </w:rPr>
      </w:pPr>
    </w:p>
    <w:p w14:paraId="757A04D5" w14:textId="77777777" w:rsidR="00616E8C" w:rsidRPr="009F7A9B" w:rsidRDefault="00616E8C" w:rsidP="00616E8C">
      <w:pPr>
        <w:ind w:left="567" w:right="902"/>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Los documentos que integren un expediente reservado en su totalidad no deberán marcarse en lo individual.</w:t>
      </w:r>
    </w:p>
    <w:p w14:paraId="65185BC2" w14:textId="77777777" w:rsidR="00616E8C" w:rsidRPr="009F7A9B" w:rsidRDefault="00616E8C" w:rsidP="00616E8C">
      <w:pPr>
        <w:ind w:left="567" w:right="902"/>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Una vez desclasificados los expedientes, si existieren documentos que tuvieran el carácter de reservados deberán permanecer o ser marcados.”</w:t>
      </w:r>
    </w:p>
    <w:p w14:paraId="72850F65" w14:textId="77777777" w:rsidR="00616E8C" w:rsidRPr="009F7A9B" w:rsidRDefault="00616E8C" w:rsidP="00616E8C">
      <w:pPr>
        <w:spacing w:line="360" w:lineRule="auto"/>
        <w:jc w:val="both"/>
        <w:rPr>
          <w:rFonts w:ascii="Palatino Linotype" w:eastAsia="Palatino Linotype" w:hAnsi="Palatino Linotype" w:cs="Palatino Linotype"/>
        </w:rPr>
      </w:pPr>
    </w:p>
    <w:p w14:paraId="75AC816F" w14:textId="77777777" w:rsidR="00616E8C" w:rsidRPr="009F7A9B" w:rsidRDefault="00616E8C" w:rsidP="00616E8C">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75EE8751" w14:textId="77777777" w:rsidR="00616E8C" w:rsidRPr="009F7A9B" w:rsidRDefault="00616E8C" w:rsidP="00616E8C">
      <w:pPr>
        <w:spacing w:line="360" w:lineRule="auto"/>
        <w:jc w:val="both"/>
        <w:rPr>
          <w:rFonts w:ascii="Palatino Linotype" w:eastAsia="Palatino Linotype" w:hAnsi="Palatino Linotype" w:cs="Palatino Linotype"/>
        </w:rPr>
      </w:pPr>
    </w:p>
    <w:p w14:paraId="5ACA2257" w14:textId="77777777" w:rsidR="00616E8C" w:rsidRPr="009F7A9B" w:rsidRDefault="00616E8C" w:rsidP="00616E8C">
      <w:pPr>
        <w:pBdr>
          <w:top w:val="nil"/>
          <w:left w:val="nil"/>
          <w:bottom w:val="nil"/>
          <w:right w:val="nil"/>
          <w:between w:val="nil"/>
        </w:pBd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w:t>
      </w:r>
      <w:r w:rsidRPr="009F7A9B">
        <w:rPr>
          <w:rFonts w:ascii="Palatino Linotype" w:eastAsia="Palatino Linotype" w:hAnsi="Palatino Linotype" w:cs="Palatino Linotype"/>
          <w:b/>
          <w:i/>
          <w:sz w:val="22"/>
        </w:rPr>
        <w:t>Quincuagésimo cuarto.</w:t>
      </w:r>
      <w:r w:rsidRPr="009F7A9B">
        <w:rPr>
          <w:rFonts w:ascii="Palatino Linotype" w:eastAsia="Palatino Linotype" w:hAnsi="Palatino Linotype" w:cs="Palatino Linotype"/>
          <w:i/>
          <w:sz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7943D73"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b/>
          <w:i/>
          <w:sz w:val="22"/>
        </w:rPr>
        <w:t>Quincuagésimo quinto.</w:t>
      </w:r>
      <w:r w:rsidRPr="009F7A9B">
        <w:rPr>
          <w:rFonts w:ascii="Palatino Linotype" w:eastAsia="Palatino Linotype" w:hAnsi="Palatino Linotype" w:cs="Palatino Linotype"/>
          <w:i/>
          <w:sz w:val="22"/>
        </w:rPr>
        <w:t xml:space="preserve"> Cada área del sujeto obligado podrá designar formalmente a una o más personas como responsables del </w:t>
      </w:r>
      <w:proofErr w:type="spellStart"/>
      <w:r w:rsidRPr="009F7A9B">
        <w:rPr>
          <w:rFonts w:ascii="Palatino Linotype" w:eastAsia="Palatino Linotype" w:hAnsi="Palatino Linotype" w:cs="Palatino Linotype"/>
          <w:i/>
          <w:sz w:val="22"/>
        </w:rPr>
        <w:t>testado</w:t>
      </w:r>
      <w:proofErr w:type="spellEnd"/>
      <w:r w:rsidRPr="009F7A9B">
        <w:rPr>
          <w:rFonts w:ascii="Palatino Linotype" w:eastAsia="Palatino Linotype" w:hAnsi="Palatino Linotype" w:cs="Palatino Linotype"/>
          <w:i/>
          <w:sz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D061016"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w:t>
      </w:r>
    </w:p>
    <w:p w14:paraId="5CA3F561"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b/>
          <w:i/>
          <w:sz w:val="22"/>
        </w:rPr>
        <w:lastRenderedPageBreak/>
        <w:t>Quincuagésimo séptimo.</w:t>
      </w:r>
      <w:r w:rsidRPr="009F7A9B">
        <w:rPr>
          <w:rFonts w:ascii="Palatino Linotype" w:eastAsia="Palatino Linotype" w:hAnsi="Palatino Linotype" w:cs="Palatino Linotype"/>
          <w:i/>
          <w:sz w:val="22"/>
        </w:rPr>
        <w:t xml:space="preserve"> Se considera, en principio, como información pública y no podrá omitirse de las versiones públicas la siguiente: </w:t>
      </w:r>
    </w:p>
    <w:p w14:paraId="19097ED4"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I. La relativa a las Obligaciones de Transparencia que contempla el Título V de la Ley General y las demás disposiciones legales aplicables; </w:t>
      </w:r>
    </w:p>
    <w:p w14:paraId="1C5356C5"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II. El nombre de los integrantes de los sujetos obligados en los documentos, y sus firmas autógrafas o digitales, cuando sean utilizados en el ejercicio de las facultades conferidas para el desempeño del servicio público, y</w:t>
      </w:r>
    </w:p>
    <w:p w14:paraId="44348F8B"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F73A861"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 xml:space="preserve">Lo anterior, siempre y cuando no se acredite alguna causal de clasificación, prevista en las leyes o en los tratados internacionales suscritas por el Estado mexicano.  </w:t>
      </w:r>
    </w:p>
    <w:p w14:paraId="030F65C3" w14:textId="77777777" w:rsidR="00616E8C" w:rsidRPr="009F7A9B" w:rsidRDefault="00616E8C" w:rsidP="00616E8C">
      <w:pPr>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00BF9920" w14:textId="77777777" w:rsidR="00616E8C" w:rsidRPr="009F7A9B" w:rsidRDefault="00616E8C" w:rsidP="00616E8C">
      <w:pPr>
        <w:spacing w:line="360" w:lineRule="auto"/>
        <w:ind w:left="567" w:right="616"/>
        <w:jc w:val="both"/>
        <w:rPr>
          <w:rFonts w:ascii="Palatino Linotype" w:eastAsia="Palatino Linotype" w:hAnsi="Palatino Linotype" w:cs="Palatino Linotype"/>
          <w:i/>
        </w:rPr>
      </w:pPr>
    </w:p>
    <w:p w14:paraId="51620557" w14:textId="77777777" w:rsidR="00616E8C" w:rsidRPr="009F7A9B" w:rsidRDefault="00616E8C" w:rsidP="00616E8C">
      <w:pPr>
        <w:spacing w:line="360" w:lineRule="auto"/>
        <w:jc w:val="both"/>
        <w:rPr>
          <w:rFonts w:ascii="Palatino Linotype" w:eastAsia="Palatino Linotype" w:hAnsi="Palatino Linotype" w:cs="Palatino Linotype"/>
        </w:rPr>
      </w:pPr>
      <w:r w:rsidRPr="009F7A9B">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1AB2453" w14:textId="77777777" w:rsidR="007E78EB" w:rsidRPr="009F7A9B" w:rsidRDefault="007E78EB" w:rsidP="00613037">
      <w:pPr>
        <w:spacing w:line="360" w:lineRule="auto"/>
        <w:ind w:right="49"/>
        <w:jc w:val="both"/>
        <w:rPr>
          <w:rFonts w:ascii="Palatino Linotype" w:hAnsi="Palatino Linotype" w:cs="Arial"/>
          <w:bCs/>
        </w:rPr>
      </w:pPr>
    </w:p>
    <w:p w14:paraId="4737EE67" w14:textId="72C7B776" w:rsidR="00616E8C" w:rsidRPr="009F7A9B" w:rsidRDefault="00616E8C" w:rsidP="00616E8C">
      <w:pPr>
        <w:spacing w:line="360" w:lineRule="auto"/>
        <w:ind w:right="49"/>
        <w:jc w:val="both"/>
        <w:rPr>
          <w:rFonts w:ascii="Palatino Linotype" w:eastAsia="Palatino Linotype" w:hAnsi="Palatino Linotype" w:cs="Palatino Linotype"/>
          <w:b/>
        </w:rPr>
      </w:pPr>
      <w:r w:rsidRPr="009F7A9B">
        <w:rPr>
          <w:rFonts w:ascii="Palatino Linotype" w:eastAsia="Palatino Linotype" w:hAnsi="Palatino Linotype" w:cs="Palatino Linotype"/>
        </w:rPr>
        <w:t xml:space="preserve">Es así como, en mérito de lo expuesto en líneas anteriores, resultan </w:t>
      </w:r>
      <w:r w:rsidR="00334A48" w:rsidRPr="009F7A9B">
        <w:rPr>
          <w:rFonts w:ascii="Palatino Linotype" w:eastAsia="Palatino Linotype" w:hAnsi="Palatino Linotype" w:cs="Palatino Linotype"/>
        </w:rPr>
        <w:t xml:space="preserve">parcialmente </w:t>
      </w:r>
      <w:r w:rsidRPr="009F7A9B">
        <w:rPr>
          <w:rFonts w:ascii="Palatino Linotype" w:eastAsia="Palatino Linotype" w:hAnsi="Palatino Linotype" w:cs="Palatino Linotype"/>
        </w:rPr>
        <w:t xml:space="preserve">fundadas las razones o motivos de inconformidad hechos valer por la parte </w:t>
      </w:r>
      <w:r w:rsidRPr="009F7A9B">
        <w:rPr>
          <w:rFonts w:ascii="Palatino Linotype" w:eastAsia="Palatino Linotype" w:hAnsi="Palatino Linotype" w:cs="Palatino Linotype"/>
          <w:b/>
        </w:rPr>
        <w:t>RECURRENTE</w:t>
      </w:r>
      <w:r w:rsidRPr="009F7A9B">
        <w:rPr>
          <w:rFonts w:ascii="Palatino Linotype" w:eastAsia="Palatino Linotype" w:hAnsi="Palatino Linotype" w:cs="Palatino Linotype"/>
        </w:rPr>
        <w:t xml:space="preserve"> dentro del recurso de revisión </w:t>
      </w:r>
      <w:r w:rsidRPr="009F7A9B">
        <w:rPr>
          <w:rFonts w:ascii="Palatino Linotype" w:eastAsia="Palatino Linotype" w:hAnsi="Palatino Linotype" w:cs="Palatino Linotype"/>
          <w:b/>
        </w:rPr>
        <w:t>06749/INFOEM/IP/RR/2023</w:t>
      </w:r>
      <w:r w:rsidRPr="009F7A9B">
        <w:rPr>
          <w:rFonts w:ascii="Palatino Linotype" w:eastAsia="Palatino Linotype" w:hAnsi="Palatino Linotype" w:cs="Palatino Linotype"/>
        </w:rPr>
        <w:t xml:space="preserve">; por </w:t>
      </w:r>
      <w:r w:rsidRPr="009F7A9B">
        <w:rPr>
          <w:rFonts w:ascii="Palatino Linotype" w:eastAsia="Palatino Linotype" w:hAnsi="Palatino Linotype" w:cs="Palatino Linotype"/>
        </w:rPr>
        <w:lastRenderedPageBreak/>
        <w:t>ello, y con fundamento en la fracción III del numeral 186 de la Ley de Transparencia y Acceso a la Información Pública del Estado de México y Municipios, se</w:t>
      </w:r>
      <w:r w:rsidRPr="009F7A9B">
        <w:rPr>
          <w:rFonts w:ascii="Palatino Linotype" w:eastAsia="Palatino Linotype" w:hAnsi="Palatino Linotype" w:cs="Palatino Linotype"/>
          <w:b/>
        </w:rPr>
        <w:t xml:space="preserve"> MODIFICA </w:t>
      </w:r>
      <w:r w:rsidRPr="009F7A9B">
        <w:rPr>
          <w:rFonts w:ascii="Palatino Linotype" w:eastAsia="Palatino Linotype" w:hAnsi="Palatino Linotype" w:cs="Palatino Linotype"/>
        </w:rPr>
        <w:t xml:space="preserve">la respuesta a la solicitud de información número </w:t>
      </w:r>
      <w:r w:rsidRPr="009F7A9B">
        <w:rPr>
          <w:rFonts w:ascii="Palatino Linotype" w:eastAsia="Palatino Linotype" w:hAnsi="Palatino Linotype" w:cs="Palatino Linotype"/>
          <w:b/>
        </w:rPr>
        <w:t xml:space="preserve">01742/ZINANCANT/IP/2023. </w:t>
      </w:r>
    </w:p>
    <w:p w14:paraId="47C1D343" w14:textId="77777777" w:rsidR="00616E8C" w:rsidRPr="009F7A9B" w:rsidRDefault="00616E8C" w:rsidP="00616E8C">
      <w:pPr>
        <w:spacing w:line="360" w:lineRule="auto"/>
        <w:ind w:right="49"/>
        <w:jc w:val="both"/>
        <w:rPr>
          <w:rFonts w:ascii="Palatino Linotype" w:eastAsia="Palatino Linotype" w:hAnsi="Palatino Linotype" w:cs="Palatino Linotype"/>
        </w:rPr>
      </w:pPr>
    </w:p>
    <w:p w14:paraId="71D2961E" w14:textId="77777777" w:rsidR="00616E8C" w:rsidRPr="009F7A9B" w:rsidRDefault="00616E8C" w:rsidP="00616E8C">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6D5E281" w14:textId="77777777" w:rsidR="00616E8C" w:rsidRPr="009F7A9B" w:rsidRDefault="00616E8C" w:rsidP="00616E8C">
      <w:pPr>
        <w:tabs>
          <w:tab w:val="left" w:pos="709"/>
        </w:tabs>
        <w:spacing w:line="360" w:lineRule="auto"/>
        <w:jc w:val="both"/>
        <w:rPr>
          <w:rFonts w:ascii="Palatino Linotype" w:eastAsia="Palatino Linotype" w:hAnsi="Palatino Linotype" w:cs="Palatino Linotype"/>
        </w:rPr>
      </w:pPr>
    </w:p>
    <w:p w14:paraId="465F2E07" w14:textId="77777777" w:rsidR="00616E8C" w:rsidRPr="009F7A9B" w:rsidRDefault="00616E8C" w:rsidP="00616E8C">
      <w:pPr>
        <w:numPr>
          <w:ilvl w:val="0"/>
          <w:numId w:val="15"/>
        </w:numPr>
        <w:spacing w:line="360" w:lineRule="auto"/>
        <w:ind w:left="567"/>
        <w:jc w:val="center"/>
        <w:rPr>
          <w:rFonts w:ascii="Palatino Linotype" w:eastAsia="Palatino Linotype" w:hAnsi="Palatino Linotype" w:cs="Palatino Linotype"/>
          <w:b/>
        </w:rPr>
      </w:pPr>
      <w:r w:rsidRPr="009F7A9B">
        <w:rPr>
          <w:rFonts w:ascii="Palatino Linotype" w:eastAsia="Palatino Linotype" w:hAnsi="Palatino Linotype" w:cs="Palatino Linotype"/>
          <w:b/>
        </w:rPr>
        <w:t>R E S U E L V E</w:t>
      </w:r>
    </w:p>
    <w:p w14:paraId="4C75A11A" w14:textId="77777777" w:rsidR="00616E8C" w:rsidRPr="009F7A9B" w:rsidRDefault="00616E8C" w:rsidP="00616E8C">
      <w:pPr>
        <w:spacing w:line="360" w:lineRule="auto"/>
        <w:ind w:left="1080"/>
        <w:rPr>
          <w:rFonts w:ascii="Palatino Linotype" w:eastAsia="Palatino Linotype" w:hAnsi="Palatino Linotype" w:cs="Palatino Linotype"/>
          <w:b/>
        </w:rPr>
      </w:pPr>
    </w:p>
    <w:p w14:paraId="57B24520" w14:textId="250959D3" w:rsidR="00616E8C" w:rsidRPr="009F7A9B" w:rsidRDefault="00616E8C" w:rsidP="00616E8C">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b/>
        </w:rPr>
        <w:t>Primero.</w:t>
      </w:r>
      <w:r w:rsidRPr="009F7A9B">
        <w:rPr>
          <w:rFonts w:ascii="Palatino Linotype" w:eastAsia="Palatino Linotype" w:hAnsi="Palatino Linotype" w:cs="Palatino Linotype"/>
        </w:rPr>
        <w:t xml:space="preserve"> Resultan </w:t>
      </w:r>
      <w:r w:rsidR="00334A48" w:rsidRPr="009F7A9B">
        <w:rPr>
          <w:rFonts w:ascii="Palatino Linotype" w:eastAsia="Palatino Linotype" w:hAnsi="Palatino Linotype" w:cs="Palatino Linotype"/>
          <w:b/>
        </w:rPr>
        <w:t xml:space="preserve">PARCIALMENTE </w:t>
      </w:r>
      <w:r w:rsidRPr="009F7A9B">
        <w:rPr>
          <w:rFonts w:ascii="Palatino Linotype" w:eastAsia="Palatino Linotype" w:hAnsi="Palatino Linotype" w:cs="Palatino Linotype"/>
          <w:b/>
        </w:rPr>
        <w:t>FUNDADOS</w:t>
      </w:r>
      <w:r w:rsidRPr="009F7A9B">
        <w:rPr>
          <w:rFonts w:ascii="Palatino Linotype" w:eastAsia="Palatino Linotype" w:hAnsi="Palatino Linotype" w:cs="Palatino Linotype"/>
        </w:rPr>
        <w:t xml:space="preserve"> los motivos de inconformidad hechos valer por la parte </w:t>
      </w:r>
      <w:r w:rsidRPr="009F7A9B">
        <w:rPr>
          <w:rFonts w:ascii="Palatino Linotype" w:eastAsia="Palatino Linotype" w:hAnsi="Palatino Linotype" w:cs="Palatino Linotype"/>
          <w:b/>
        </w:rPr>
        <w:t>RECURRENTE</w:t>
      </w:r>
      <w:r w:rsidRPr="009F7A9B">
        <w:rPr>
          <w:rFonts w:ascii="Palatino Linotype" w:eastAsia="Palatino Linotype" w:hAnsi="Palatino Linotype" w:cs="Palatino Linotype"/>
        </w:rPr>
        <w:t xml:space="preserve"> en el Recurso de Revisión </w:t>
      </w:r>
      <w:r w:rsidRPr="009F7A9B">
        <w:rPr>
          <w:rFonts w:ascii="Palatino Linotype" w:eastAsia="Palatino Linotype" w:hAnsi="Palatino Linotype" w:cs="Palatino Linotype"/>
          <w:b/>
        </w:rPr>
        <w:t>06749/INFOEM/IP/RR/2023</w:t>
      </w:r>
      <w:r w:rsidRPr="009F7A9B">
        <w:rPr>
          <w:rFonts w:ascii="Palatino Linotype" w:eastAsia="Palatino Linotype" w:hAnsi="Palatino Linotype" w:cs="Palatino Linotype"/>
        </w:rPr>
        <w:t xml:space="preserve">, por lo que, en términos del </w:t>
      </w:r>
      <w:r w:rsidRPr="009F7A9B">
        <w:rPr>
          <w:rFonts w:ascii="Palatino Linotype" w:eastAsia="Palatino Linotype" w:hAnsi="Palatino Linotype" w:cs="Palatino Linotype"/>
          <w:b/>
        </w:rPr>
        <w:t>Considerando Cuarto</w:t>
      </w:r>
      <w:r w:rsidRPr="009F7A9B">
        <w:rPr>
          <w:rFonts w:ascii="Palatino Linotype" w:eastAsia="Palatino Linotype" w:hAnsi="Palatino Linotype" w:cs="Palatino Linotype"/>
        </w:rPr>
        <w:t xml:space="preserve"> de esta resolución, se </w:t>
      </w:r>
      <w:r w:rsidRPr="009F7A9B">
        <w:rPr>
          <w:rFonts w:ascii="Palatino Linotype" w:eastAsia="Palatino Linotype" w:hAnsi="Palatino Linotype" w:cs="Palatino Linotype"/>
          <w:b/>
          <w:bCs/>
        </w:rPr>
        <w:t>MODIFICA</w:t>
      </w:r>
      <w:r w:rsidRPr="009F7A9B">
        <w:rPr>
          <w:rFonts w:ascii="Palatino Linotype" w:eastAsia="Palatino Linotype" w:hAnsi="Palatino Linotype" w:cs="Palatino Linotype"/>
        </w:rPr>
        <w:t xml:space="preserve"> la respuesta emitida por el </w:t>
      </w:r>
      <w:r w:rsidRPr="009F7A9B">
        <w:rPr>
          <w:rFonts w:ascii="Palatino Linotype" w:eastAsia="Palatino Linotype" w:hAnsi="Palatino Linotype" w:cs="Palatino Linotype"/>
          <w:b/>
        </w:rPr>
        <w:t>SUJETO OBLIGADO</w:t>
      </w:r>
      <w:r w:rsidRPr="009F7A9B">
        <w:rPr>
          <w:rFonts w:ascii="Palatino Linotype" w:eastAsia="Palatino Linotype" w:hAnsi="Palatino Linotype" w:cs="Palatino Linotype"/>
        </w:rPr>
        <w:t>.</w:t>
      </w:r>
    </w:p>
    <w:p w14:paraId="6D12BEEE" w14:textId="77777777" w:rsidR="00616E8C" w:rsidRPr="009F7A9B" w:rsidRDefault="00616E8C" w:rsidP="00616E8C">
      <w:pPr>
        <w:spacing w:line="360" w:lineRule="auto"/>
        <w:ind w:right="49"/>
        <w:jc w:val="both"/>
        <w:rPr>
          <w:rFonts w:ascii="Palatino Linotype" w:eastAsia="Palatino Linotype" w:hAnsi="Palatino Linotype" w:cs="Palatino Linotype"/>
        </w:rPr>
      </w:pPr>
    </w:p>
    <w:p w14:paraId="0333964B" w14:textId="14715E28" w:rsidR="00616E8C" w:rsidRPr="009F7A9B" w:rsidRDefault="00616E8C" w:rsidP="00616E8C">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b/>
        </w:rPr>
        <w:t>Segundo</w:t>
      </w:r>
      <w:r w:rsidRPr="009F7A9B">
        <w:rPr>
          <w:rFonts w:ascii="Palatino Linotype" w:eastAsia="Palatino Linotype" w:hAnsi="Palatino Linotype" w:cs="Palatino Linotype"/>
        </w:rPr>
        <w:t xml:space="preserve">. Se </w:t>
      </w:r>
      <w:r w:rsidRPr="009F7A9B">
        <w:rPr>
          <w:rFonts w:ascii="Palatino Linotype" w:eastAsia="Palatino Linotype" w:hAnsi="Palatino Linotype" w:cs="Palatino Linotype"/>
          <w:b/>
        </w:rPr>
        <w:t>ORDENA</w:t>
      </w:r>
      <w:r w:rsidRPr="009F7A9B">
        <w:rPr>
          <w:rFonts w:ascii="Palatino Linotype" w:eastAsia="Palatino Linotype" w:hAnsi="Palatino Linotype" w:cs="Palatino Linotype"/>
        </w:rPr>
        <w:t xml:space="preserve"> al </w:t>
      </w:r>
      <w:r w:rsidRPr="009F7A9B">
        <w:rPr>
          <w:rFonts w:ascii="Palatino Linotype" w:eastAsia="Palatino Linotype" w:hAnsi="Palatino Linotype" w:cs="Palatino Linotype"/>
          <w:b/>
        </w:rPr>
        <w:t>SUJETO OBLIGADO</w:t>
      </w:r>
      <w:r w:rsidRPr="009F7A9B">
        <w:rPr>
          <w:rFonts w:ascii="Palatino Linotype" w:eastAsia="Palatino Linotype" w:hAnsi="Palatino Linotype" w:cs="Palatino Linotype"/>
        </w:rPr>
        <w:t xml:space="preserve"> a que, en términos del </w:t>
      </w:r>
      <w:r w:rsidRPr="009F7A9B">
        <w:rPr>
          <w:rFonts w:ascii="Palatino Linotype" w:eastAsia="Palatino Linotype" w:hAnsi="Palatino Linotype" w:cs="Palatino Linotype"/>
          <w:b/>
        </w:rPr>
        <w:t>Considerando Cuarto y Quinto</w:t>
      </w:r>
      <w:r w:rsidRPr="009F7A9B">
        <w:rPr>
          <w:rFonts w:ascii="Palatino Linotype" w:eastAsia="Palatino Linotype" w:hAnsi="Palatino Linotype" w:cs="Palatino Linotype"/>
        </w:rPr>
        <w:t xml:space="preserve">, haga entrega, previa búsqueda exhaustiva y razonable, de ser el caso, en versión pública, vía Sistema de Acceso a la Información Mexiquense, lo siguiente: </w:t>
      </w:r>
    </w:p>
    <w:p w14:paraId="6D196906" w14:textId="77777777" w:rsidR="00616E8C" w:rsidRPr="009F7A9B" w:rsidRDefault="00616E8C" w:rsidP="00616E8C">
      <w:pPr>
        <w:spacing w:line="360" w:lineRule="auto"/>
        <w:ind w:right="49"/>
        <w:jc w:val="both"/>
        <w:rPr>
          <w:rFonts w:ascii="Palatino Linotype" w:eastAsia="Palatino Linotype" w:hAnsi="Palatino Linotype" w:cs="Palatino Linotype"/>
        </w:rPr>
      </w:pPr>
    </w:p>
    <w:p w14:paraId="5FF908FB" w14:textId="504FEB79" w:rsidR="00616E8C" w:rsidRPr="009F7A9B" w:rsidRDefault="00616E8C" w:rsidP="00616E8C">
      <w:pPr>
        <w:pStyle w:val="Prrafodelista"/>
        <w:numPr>
          <w:ilvl w:val="0"/>
          <w:numId w:val="28"/>
        </w:numPr>
        <w:spacing w:line="360" w:lineRule="auto"/>
        <w:ind w:right="49"/>
        <w:jc w:val="both"/>
        <w:rPr>
          <w:rFonts w:ascii="Palatino Linotype" w:hAnsi="Palatino Linotype" w:cs="Arial"/>
          <w:bCs/>
        </w:rPr>
      </w:pPr>
      <w:r w:rsidRPr="009F7A9B">
        <w:rPr>
          <w:rFonts w:ascii="Palatino Linotype" w:hAnsi="Palatino Linotype" w:cs="Arial"/>
          <w:b/>
          <w:bCs/>
        </w:rPr>
        <w:lastRenderedPageBreak/>
        <w:t xml:space="preserve">Requisiciones faltantes del mes de julio de los años dos mil veintidós y dos mil veintitrés. </w:t>
      </w:r>
    </w:p>
    <w:p w14:paraId="72D61277" w14:textId="77777777" w:rsidR="00334A48" w:rsidRPr="009F7A9B" w:rsidRDefault="00334A48" w:rsidP="00334A48">
      <w:pPr>
        <w:pStyle w:val="Prrafodelista"/>
        <w:spacing w:line="360" w:lineRule="auto"/>
        <w:ind w:left="720" w:right="49"/>
        <w:jc w:val="both"/>
        <w:rPr>
          <w:rFonts w:ascii="Palatino Linotype" w:hAnsi="Palatino Linotype" w:cs="Arial"/>
          <w:bCs/>
        </w:rPr>
      </w:pPr>
    </w:p>
    <w:p w14:paraId="6FDA8070" w14:textId="77777777" w:rsidR="00616E8C" w:rsidRPr="009F7A9B" w:rsidRDefault="00616E8C" w:rsidP="00616E8C">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sz w:val="22"/>
        </w:rPr>
      </w:pPr>
      <w:r w:rsidRPr="009F7A9B">
        <w:rPr>
          <w:rFonts w:ascii="Palatino Linotype" w:eastAsia="Palatino Linotype" w:hAnsi="Palatino Linotype" w:cs="Palatino Linotype"/>
          <w:i/>
          <w:sz w:val="22"/>
        </w:rPr>
        <w:t>De ser el caso,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C7E412C" w14:textId="77777777" w:rsidR="00616E8C" w:rsidRPr="009F7A9B" w:rsidRDefault="00616E8C" w:rsidP="00616E8C">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sz w:val="22"/>
          <w:szCs w:val="22"/>
        </w:rPr>
      </w:pPr>
    </w:p>
    <w:p w14:paraId="029711D3" w14:textId="77777777" w:rsidR="00616E8C" w:rsidRPr="009F7A9B" w:rsidRDefault="00616E8C" w:rsidP="00616E8C">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rPr>
      </w:pPr>
      <w:r w:rsidRPr="009F7A9B">
        <w:rPr>
          <w:rFonts w:ascii="Palatino Linotype" w:eastAsia="Palatino Linotype" w:hAnsi="Palatino Linotype" w:cs="Palatino Linotype"/>
          <w:i/>
          <w:sz w:val="22"/>
          <w:szCs w:val="22"/>
        </w:rPr>
        <w:t xml:space="preserve">En el supuesto de que el Sujeto Obligado no cuente con la información que se determina ordenar, por no haber sido generada o porque hubieran sido canceladas,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1D2D36A9" w14:textId="77777777" w:rsidR="00616E8C" w:rsidRPr="009F7A9B" w:rsidRDefault="00616E8C" w:rsidP="00616E8C">
      <w:pPr>
        <w:pBdr>
          <w:top w:val="nil"/>
          <w:left w:val="nil"/>
          <w:bottom w:val="nil"/>
          <w:right w:val="nil"/>
          <w:between w:val="nil"/>
        </w:pBdr>
        <w:spacing w:line="360" w:lineRule="auto"/>
        <w:ind w:right="49"/>
        <w:jc w:val="both"/>
        <w:rPr>
          <w:rFonts w:ascii="Palatino Linotype" w:eastAsia="Palatino Linotype" w:hAnsi="Palatino Linotype" w:cs="Palatino Linotype"/>
          <w:i/>
        </w:rPr>
      </w:pPr>
    </w:p>
    <w:p w14:paraId="320BBBFE" w14:textId="198F4EF4" w:rsidR="00616E8C" w:rsidRPr="009F7A9B" w:rsidRDefault="00616E8C" w:rsidP="00616E8C">
      <w:pPr>
        <w:spacing w:line="360" w:lineRule="auto"/>
        <w:ind w:right="49"/>
        <w:jc w:val="both"/>
        <w:rPr>
          <w:rFonts w:ascii="Palatino Linotype" w:eastAsia="Palatino Linotype" w:hAnsi="Palatino Linotype" w:cs="Palatino Linotype"/>
          <w:b/>
          <w:lang w:eastAsia="es-MX"/>
        </w:rPr>
      </w:pPr>
      <w:r w:rsidRPr="009F7A9B">
        <w:rPr>
          <w:rFonts w:ascii="Palatino Linotype" w:eastAsia="Palatino Linotype" w:hAnsi="Palatino Linotype" w:cs="Palatino Linotype"/>
          <w:b/>
        </w:rPr>
        <w:t>Tercero.</w:t>
      </w:r>
      <w:r w:rsidRPr="009F7A9B">
        <w:rPr>
          <w:rFonts w:ascii="Palatino Linotype" w:eastAsia="Palatino Linotype" w:hAnsi="Palatino Linotype" w:cs="Palatino Linotype"/>
        </w:rPr>
        <w:t xml:space="preserve"> </w:t>
      </w:r>
      <w:r w:rsidRPr="009F7A9B">
        <w:rPr>
          <w:rFonts w:ascii="Palatino Linotype" w:eastAsia="Palatino Linotype" w:hAnsi="Palatino Linotype" w:cs="Palatino Linotype"/>
          <w:b/>
        </w:rPr>
        <w:t xml:space="preserve">Notifíquese </w:t>
      </w:r>
      <w:r w:rsidRPr="009F7A9B">
        <w:rPr>
          <w:rFonts w:ascii="Palatino Linotype" w:eastAsia="Palatino Linotype" w:hAnsi="Palatino Linotype" w:cs="Palatino Linotype"/>
        </w:rPr>
        <w:t>la presente resolución al T</w:t>
      </w:r>
      <w:r w:rsidRPr="009F7A9B">
        <w:rPr>
          <w:rFonts w:ascii="Palatino Linotype" w:eastAsia="Palatino Linotype" w:hAnsi="Palatino Linotype" w:cs="Palatino Linotype"/>
          <w:b/>
        </w:rPr>
        <w:t xml:space="preserve">itular de la Unidad de Transparencia </w:t>
      </w:r>
      <w:r w:rsidRPr="009F7A9B">
        <w:rPr>
          <w:rFonts w:ascii="Palatino Linotype" w:eastAsia="Palatino Linotype" w:hAnsi="Palatino Linotype" w:cs="Palatino Linotype"/>
        </w:rPr>
        <w:t xml:space="preserve">del </w:t>
      </w:r>
      <w:r w:rsidRPr="009F7A9B">
        <w:rPr>
          <w:rFonts w:ascii="Palatino Linotype" w:eastAsia="Palatino Linotype" w:hAnsi="Palatino Linotype" w:cs="Palatino Linotype"/>
          <w:b/>
        </w:rPr>
        <w:t>SUJETO OBLIGADO</w:t>
      </w:r>
      <w:r w:rsidRPr="009F7A9B">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0737D179" w14:textId="78938126" w:rsidR="00616E8C" w:rsidRPr="009F7A9B" w:rsidRDefault="00616E8C" w:rsidP="00616E8C">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b/>
        </w:rPr>
        <w:lastRenderedPageBreak/>
        <w:t>Cuarto.</w:t>
      </w:r>
      <w:r w:rsidRPr="009F7A9B">
        <w:rPr>
          <w:rFonts w:ascii="Palatino Linotype" w:eastAsia="Palatino Linotype" w:hAnsi="Palatino Linotype" w:cs="Palatino Linotype"/>
        </w:rPr>
        <w:t xml:space="preserve"> </w:t>
      </w:r>
      <w:r w:rsidRPr="009F7A9B">
        <w:rPr>
          <w:rFonts w:ascii="Palatino Linotype" w:eastAsia="Palatino Linotype" w:hAnsi="Palatino Linotype" w:cs="Palatino Linotype"/>
          <w:b/>
        </w:rPr>
        <w:t xml:space="preserve">Notifíquese vía SAIMEX </w:t>
      </w:r>
      <w:r w:rsidRPr="009F7A9B">
        <w:rPr>
          <w:rFonts w:ascii="Palatino Linotype" w:eastAsia="Palatino Linotype" w:hAnsi="Palatino Linotype" w:cs="Palatino Linotype"/>
        </w:rPr>
        <w:t xml:space="preserve">a la parte </w:t>
      </w:r>
      <w:r w:rsidRPr="009F7A9B">
        <w:rPr>
          <w:rFonts w:ascii="Palatino Linotype" w:eastAsia="Palatino Linotype" w:hAnsi="Palatino Linotype" w:cs="Palatino Linotype"/>
          <w:b/>
        </w:rPr>
        <w:t xml:space="preserve">RECURRENTE </w:t>
      </w:r>
      <w:r w:rsidRPr="009F7A9B">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036BCC67" w14:textId="77777777" w:rsidR="00616E8C" w:rsidRPr="009F7A9B" w:rsidRDefault="00616E8C" w:rsidP="00616E8C">
      <w:pPr>
        <w:spacing w:line="360" w:lineRule="auto"/>
        <w:ind w:right="49"/>
        <w:jc w:val="both"/>
        <w:rPr>
          <w:rFonts w:ascii="Palatino Linotype" w:eastAsia="Palatino Linotype" w:hAnsi="Palatino Linotype" w:cs="Palatino Linotype"/>
          <w:szCs w:val="52"/>
        </w:rPr>
      </w:pPr>
    </w:p>
    <w:p w14:paraId="6F16BF18" w14:textId="4DCE832C" w:rsidR="00315FA3" w:rsidRPr="009F7A9B" w:rsidRDefault="00616E8C" w:rsidP="00616E8C">
      <w:pPr>
        <w:spacing w:line="360" w:lineRule="auto"/>
        <w:ind w:right="49"/>
        <w:jc w:val="both"/>
        <w:rPr>
          <w:rFonts w:ascii="Palatino Linotype" w:eastAsia="Palatino Linotype" w:hAnsi="Palatino Linotype" w:cs="Palatino Linotype"/>
        </w:rPr>
      </w:pPr>
      <w:r w:rsidRPr="009F7A9B">
        <w:rPr>
          <w:rFonts w:ascii="Palatino Linotype" w:eastAsia="Palatino Linotype" w:hAnsi="Palatino Linotype" w:cs="Palatino Linotype"/>
          <w:b/>
        </w:rPr>
        <w:t>Quinto.</w:t>
      </w:r>
      <w:r w:rsidRPr="009F7A9B">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9F7A9B">
        <w:rPr>
          <w:rFonts w:ascii="Palatino Linotype" w:eastAsia="Palatino Linotype" w:hAnsi="Palatino Linotype" w:cs="Palatino Linotype"/>
          <w:b/>
        </w:rPr>
        <w:t>SUJETO OBLIGADO</w:t>
      </w:r>
      <w:r w:rsidRPr="009F7A9B">
        <w:rPr>
          <w:rFonts w:ascii="Palatino Linotype" w:eastAsia="Palatino Linotype" w:hAnsi="Palatino Linotype" w:cs="Palatino Linotype"/>
        </w:rPr>
        <w:t xml:space="preserve"> de manera fundada y motivada, podrá solicitar una ampliación de plazo para el cumplimiento de la presente resolución.</w:t>
      </w:r>
    </w:p>
    <w:p w14:paraId="56ADF8D9" w14:textId="77777777" w:rsidR="00315FA3" w:rsidRPr="009F7A9B" w:rsidRDefault="00315FA3">
      <w:pPr>
        <w:spacing w:line="360" w:lineRule="auto"/>
        <w:jc w:val="both"/>
        <w:rPr>
          <w:rFonts w:ascii="Palatino Linotype" w:eastAsia="Palatino Linotype" w:hAnsi="Palatino Linotype" w:cs="Palatino Linotype"/>
          <w:strike/>
        </w:rPr>
      </w:pPr>
    </w:p>
    <w:p w14:paraId="1A1357A5" w14:textId="7094B007" w:rsidR="00397333" w:rsidRPr="009F7A9B" w:rsidRDefault="00B16908">
      <w:pPr>
        <w:spacing w:line="360" w:lineRule="auto"/>
        <w:jc w:val="both"/>
        <w:rPr>
          <w:rFonts w:ascii="Palatino Linotype" w:eastAsia="Palatino Linotype" w:hAnsi="Palatino Linotype" w:cs="Palatino Linotype"/>
        </w:rPr>
        <w:sectPr w:rsidR="00397333" w:rsidRPr="009F7A9B">
          <w:headerReference w:type="default" r:id="rId12"/>
          <w:footerReference w:type="default" r:id="rId13"/>
          <w:headerReference w:type="first" r:id="rId14"/>
          <w:footerReference w:type="first" r:id="rId15"/>
          <w:pgSz w:w="12240" w:h="15840"/>
          <w:pgMar w:top="2041" w:right="1701" w:bottom="1701" w:left="1701" w:header="709" w:footer="709" w:gutter="0"/>
          <w:pgNumType w:start="1"/>
          <w:cols w:space="720"/>
          <w:titlePg/>
        </w:sectPr>
      </w:pPr>
      <w:r w:rsidRPr="009F7A9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9F7A9B">
        <w:rPr>
          <w:rFonts w:ascii="Palatino Linotype" w:eastAsia="Palatino Linotype" w:hAnsi="Palatino Linotype" w:cs="Palatino Linotype"/>
        </w:rPr>
        <w:t xml:space="preserve"> GUADALUPE RAMÍREZ PEÑA; EN LA </w:t>
      </w:r>
      <w:r w:rsidR="00F260D6" w:rsidRPr="009F7A9B">
        <w:rPr>
          <w:rFonts w:ascii="Palatino Linotype" w:eastAsia="Palatino Linotype" w:hAnsi="Palatino Linotype" w:cs="Palatino Linotype"/>
        </w:rPr>
        <w:t>QUINTA</w:t>
      </w:r>
      <w:r w:rsidR="00042166" w:rsidRPr="009F7A9B">
        <w:rPr>
          <w:rFonts w:ascii="Palatino Linotype" w:eastAsia="Palatino Linotype" w:hAnsi="Palatino Linotype" w:cs="Palatino Linotype"/>
        </w:rPr>
        <w:t xml:space="preserve"> </w:t>
      </w:r>
      <w:r w:rsidR="00CF4F0B" w:rsidRPr="009F7A9B">
        <w:rPr>
          <w:rFonts w:ascii="Palatino Linotype" w:eastAsia="Palatino Linotype" w:hAnsi="Palatino Linotype" w:cs="Palatino Linotype"/>
        </w:rPr>
        <w:t xml:space="preserve">SESIÓN ORDINARIA CELEBRADA EL </w:t>
      </w:r>
      <w:r w:rsidR="009F7A9B" w:rsidRPr="009F7A9B">
        <w:rPr>
          <w:rFonts w:ascii="Palatino Linotype" w:eastAsia="Palatino Linotype" w:hAnsi="Palatino Linotype" w:cs="Palatino Linotype"/>
        </w:rPr>
        <w:t>CATORCE</w:t>
      </w:r>
      <w:r w:rsidR="00CF4F0B" w:rsidRPr="009F7A9B">
        <w:rPr>
          <w:rFonts w:ascii="Palatino Linotype" w:eastAsia="Palatino Linotype" w:hAnsi="Palatino Linotype" w:cs="Palatino Linotype"/>
        </w:rPr>
        <w:t xml:space="preserve"> </w:t>
      </w:r>
      <w:r w:rsidR="00D8337B" w:rsidRPr="009F7A9B">
        <w:rPr>
          <w:rFonts w:ascii="Palatino Linotype" w:eastAsia="Palatino Linotype" w:hAnsi="Palatino Linotype" w:cs="Palatino Linotype"/>
        </w:rPr>
        <w:t>DE FEBRERO DE DOS MIL VEINTICUATRO</w:t>
      </w:r>
      <w:r w:rsidRPr="009F7A9B">
        <w:rPr>
          <w:rFonts w:ascii="Palatino Linotype" w:eastAsia="Palatino Linotype" w:hAnsi="Palatino Linotype" w:cs="Palatino Linotype"/>
        </w:rPr>
        <w:t>, ANTE EL SECRETARIO TÉCNICO DEL PLENO ALEXIS TAPIA RAMÍREZ</w:t>
      </w:r>
      <w:r w:rsidR="00E22C26" w:rsidRPr="009F7A9B">
        <w:rPr>
          <w:rFonts w:ascii="Palatino Linotype" w:eastAsia="Palatino Linotype" w:hAnsi="Palatino Linotype" w:cs="Palatino Linotype"/>
        </w:rPr>
        <w:t xml:space="preserve">.                              </w:t>
      </w:r>
    </w:p>
    <w:p w14:paraId="731620FE" w14:textId="77777777" w:rsidR="00397333" w:rsidRPr="009F7A9B" w:rsidRDefault="00397333">
      <w:pPr>
        <w:spacing w:line="360" w:lineRule="auto"/>
        <w:jc w:val="both"/>
        <w:rPr>
          <w:rFonts w:ascii="Palatino Linotype" w:eastAsia="Palatino Linotype" w:hAnsi="Palatino Linotype" w:cs="Palatino Linotype"/>
        </w:rPr>
      </w:pPr>
    </w:p>
    <w:sectPr w:rsidR="00397333" w:rsidRPr="009F7A9B">
      <w:headerReference w:type="first" r:id="rId16"/>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9305" w14:textId="77777777" w:rsidR="00606D6F" w:rsidRDefault="00606D6F">
      <w:r>
        <w:separator/>
      </w:r>
    </w:p>
  </w:endnote>
  <w:endnote w:type="continuationSeparator" w:id="0">
    <w:p w14:paraId="63D09704" w14:textId="77777777" w:rsidR="00606D6F" w:rsidRDefault="0060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111D33" w:rsidRDefault="00111D3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3135C">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3135C">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14:paraId="74FD0940" w14:textId="77777777" w:rsidR="00111D33" w:rsidRDefault="00111D33">
    <w:pPr>
      <w:pBdr>
        <w:top w:val="nil"/>
        <w:left w:val="nil"/>
        <w:bottom w:val="nil"/>
        <w:right w:val="nil"/>
        <w:between w:val="nil"/>
      </w:pBdr>
      <w:tabs>
        <w:tab w:val="center" w:pos="4252"/>
        <w:tab w:val="right" w:pos="8504"/>
      </w:tabs>
      <w:rPr>
        <w:color w:val="000000"/>
      </w:rPr>
    </w:pPr>
  </w:p>
  <w:p w14:paraId="2A58C321" w14:textId="77777777" w:rsidR="00111D33" w:rsidRDefault="00111D3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111D33" w:rsidRDefault="00111D3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3135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3135C">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14:paraId="086B091E"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80B9" w14:textId="77777777" w:rsidR="00606D6F" w:rsidRDefault="00606D6F">
      <w:r>
        <w:separator/>
      </w:r>
    </w:p>
  </w:footnote>
  <w:footnote w:type="continuationSeparator" w:id="0">
    <w:p w14:paraId="27ABC73F" w14:textId="77777777" w:rsidR="00606D6F" w:rsidRDefault="0060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111D33" w:rsidRDefault="00111D33">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111D33" w14:paraId="410F6866" w14:textId="77777777">
      <w:tc>
        <w:tcPr>
          <w:tcW w:w="2551" w:type="dxa"/>
          <w:vAlign w:val="center"/>
        </w:tcPr>
        <w:p w14:paraId="4F3EC25E"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307BAAC9" w:rsidR="00111D33" w:rsidRDefault="009104C6"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06749</w:t>
          </w:r>
          <w:r w:rsidR="00111D33">
            <w:rPr>
              <w:rFonts w:ascii="Palatino Linotype" w:eastAsia="Palatino Linotype" w:hAnsi="Palatino Linotype" w:cs="Palatino Linotype"/>
              <w:b/>
              <w:sz w:val="22"/>
              <w:szCs w:val="22"/>
            </w:rPr>
            <w:t>/INFOEM/IP/RR/2023</w:t>
          </w:r>
        </w:p>
      </w:tc>
    </w:tr>
    <w:tr w:rsidR="00111D33" w14:paraId="7FF3BFBA" w14:textId="77777777">
      <w:trPr>
        <w:trHeight w:val="228"/>
      </w:trPr>
      <w:tc>
        <w:tcPr>
          <w:tcW w:w="2551" w:type="dxa"/>
          <w:vAlign w:val="center"/>
        </w:tcPr>
        <w:p w14:paraId="653BCA51"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DC18B76" w14:textId="3ED92A85" w:rsidR="009104C6" w:rsidRDefault="009104C6">
          <w:pPr>
            <w:rPr>
              <w:rFonts w:ascii="Palatino Linotype" w:eastAsia="Palatino Linotype" w:hAnsi="Palatino Linotype" w:cs="Palatino Linotype"/>
              <w:b/>
              <w:sz w:val="22"/>
              <w:szCs w:val="22"/>
            </w:rPr>
          </w:pPr>
        </w:p>
      </w:tc>
      <w:tc>
        <w:tcPr>
          <w:tcW w:w="2977" w:type="dxa"/>
          <w:vAlign w:val="center"/>
        </w:tcPr>
        <w:p w14:paraId="750FF33F" w14:textId="64E2A0B2" w:rsidR="00111D33" w:rsidRDefault="00111D33" w:rsidP="009104C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9104C6">
            <w:rPr>
              <w:rFonts w:ascii="Palatino Linotype" w:eastAsia="Palatino Linotype" w:hAnsi="Palatino Linotype" w:cs="Palatino Linotype"/>
              <w:b/>
              <w:sz w:val="22"/>
              <w:szCs w:val="22"/>
            </w:rPr>
            <w:t>Zinacantepec</w:t>
          </w:r>
        </w:p>
      </w:tc>
    </w:tr>
    <w:tr w:rsidR="00111D33" w14:paraId="4B680A7E" w14:textId="77777777">
      <w:tc>
        <w:tcPr>
          <w:tcW w:w="2551" w:type="dxa"/>
          <w:vAlign w:val="center"/>
        </w:tcPr>
        <w:p w14:paraId="450F4EE9"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111D33" w:rsidRDefault="00111D3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111D33" w:rsidRDefault="00111D3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111D33" w:rsidRDefault="00111D3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111D33" w14:paraId="0ABB4C37" w14:textId="77777777">
      <w:tc>
        <w:tcPr>
          <w:tcW w:w="2551" w:type="dxa"/>
          <w:vAlign w:val="center"/>
        </w:tcPr>
        <w:p w14:paraId="23A06263"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22A8BCBF" w:rsidR="00111D33" w:rsidRDefault="009104C6"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06749</w:t>
          </w:r>
          <w:r w:rsidR="00111D33">
            <w:rPr>
              <w:rFonts w:ascii="Palatino Linotype" w:eastAsia="Palatino Linotype" w:hAnsi="Palatino Linotype" w:cs="Palatino Linotype"/>
              <w:b/>
              <w:sz w:val="22"/>
              <w:szCs w:val="22"/>
            </w:rPr>
            <w:t xml:space="preserve">/INFOEM/IP/RR/2023 </w:t>
          </w:r>
        </w:p>
      </w:tc>
    </w:tr>
    <w:tr w:rsidR="00111D33" w14:paraId="021994CC" w14:textId="77777777">
      <w:tc>
        <w:tcPr>
          <w:tcW w:w="2551" w:type="dxa"/>
          <w:vAlign w:val="center"/>
        </w:tcPr>
        <w:p w14:paraId="4E679DDD" w14:textId="77777777" w:rsidR="00111D33" w:rsidRPr="00CF4F0B" w:rsidRDefault="00111D33">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3E5DB019" w:rsidR="00111D33" w:rsidRPr="00CF4F0B" w:rsidRDefault="00111D33" w:rsidP="008D7E32">
          <w:pPr>
            <w:ind w:right="-533"/>
            <w:jc w:val="both"/>
            <w:rPr>
              <w:rFonts w:ascii="Palatino Linotype" w:eastAsia="Palatino Linotype" w:hAnsi="Palatino Linotype" w:cs="Palatino Linotype"/>
              <w:b/>
              <w:sz w:val="22"/>
              <w:szCs w:val="22"/>
            </w:rPr>
          </w:pPr>
        </w:p>
      </w:tc>
    </w:tr>
    <w:tr w:rsidR="00111D33" w14:paraId="491D29D6" w14:textId="77777777">
      <w:trPr>
        <w:trHeight w:val="228"/>
      </w:trPr>
      <w:tc>
        <w:tcPr>
          <w:tcW w:w="2551" w:type="dxa"/>
          <w:vAlign w:val="center"/>
        </w:tcPr>
        <w:p w14:paraId="2A6E034B" w14:textId="1A8E019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74D50C8D" w:rsidR="00111D33" w:rsidRDefault="00111D33" w:rsidP="009104C6">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9104C6">
            <w:rPr>
              <w:rFonts w:ascii="Palatino Linotype" w:eastAsia="Palatino Linotype" w:hAnsi="Palatino Linotype" w:cs="Palatino Linotype"/>
              <w:b/>
              <w:sz w:val="22"/>
              <w:szCs w:val="22"/>
            </w:rPr>
            <w:t>Zinacantepec</w:t>
          </w:r>
        </w:p>
      </w:tc>
    </w:tr>
    <w:tr w:rsidR="00111D33" w14:paraId="412F3721" w14:textId="77777777">
      <w:tc>
        <w:tcPr>
          <w:tcW w:w="2551" w:type="dxa"/>
          <w:vAlign w:val="center"/>
        </w:tcPr>
        <w:p w14:paraId="7EDAC2CA"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111D33" w:rsidRDefault="00111D3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111D33" w:rsidRDefault="00111D33">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80197E"/>
    <w:multiLevelType w:val="hybridMultilevel"/>
    <w:tmpl w:val="69CE6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DD530E"/>
    <w:multiLevelType w:val="hybridMultilevel"/>
    <w:tmpl w:val="EAA2E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A73B1"/>
    <w:multiLevelType w:val="hybridMultilevel"/>
    <w:tmpl w:val="380EC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F35580"/>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21E1639F"/>
    <w:multiLevelType w:val="hybridMultilevel"/>
    <w:tmpl w:val="064607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4317490"/>
    <w:multiLevelType w:val="hybridMultilevel"/>
    <w:tmpl w:val="A566DA98"/>
    <w:lvl w:ilvl="0" w:tplc="269A616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73239D"/>
    <w:multiLevelType w:val="multilevel"/>
    <w:tmpl w:val="C6B835D2"/>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590F93"/>
    <w:multiLevelType w:val="hybridMultilevel"/>
    <w:tmpl w:val="04CC5D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893703"/>
    <w:multiLevelType w:val="hybridMultilevel"/>
    <w:tmpl w:val="535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3010A8"/>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1"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B9199C"/>
    <w:multiLevelType w:val="hybridMultilevel"/>
    <w:tmpl w:val="4ADC58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757AEF"/>
    <w:multiLevelType w:val="hybridMultilevel"/>
    <w:tmpl w:val="0FEAE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7"/>
  </w:num>
  <w:num w:numId="4">
    <w:abstractNumId w:val="6"/>
  </w:num>
  <w:num w:numId="5">
    <w:abstractNumId w:val="10"/>
  </w:num>
  <w:num w:numId="6">
    <w:abstractNumId w:val="20"/>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23"/>
  </w:num>
  <w:num w:numId="12">
    <w:abstractNumId w:val="12"/>
  </w:num>
  <w:num w:numId="13">
    <w:abstractNumId w:val="9"/>
  </w:num>
  <w:num w:numId="14">
    <w:abstractNumId w:val="25"/>
  </w:num>
  <w:num w:numId="15">
    <w:abstractNumId w:val="19"/>
  </w:num>
  <w:num w:numId="16">
    <w:abstractNumId w:val="26"/>
  </w:num>
  <w:num w:numId="17">
    <w:abstractNumId w:val="22"/>
  </w:num>
  <w:num w:numId="18">
    <w:abstractNumId w:val="7"/>
  </w:num>
  <w:num w:numId="19">
    <w:abstractNumId w:val="3"/>
  </w:num>
  <w:num w:numId="20">
    <w:abstractNumId w:val="2"/>
  </w:num>
  <w:num w:numId="21">
    <w:abstractNumId w:val="24"/>
  </w:num>
  <w:num w:numId="22">
    <w:abstractNumId w:val="16"/>
  </w:num>
  <w:num w:numId="23">
    <w:abstractNumId w:val="5"/>
  </w:num>
  <w:num w:numId="24">
    <w:abstractNumId w:val="15"/>
  </w:num>
  <w:num w:numId="25">
    <w:abstractNumId w:val="13"/>
  </w:num>
  <w:num w:numId="26">
    <w:abstractNumId w:val="4"/>
  </w:num>
  <w:num w:numId="27">
    <w:abstractNumId w:val="2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5FCE"/>
    <w:rsid w:val="00042166"/>
    <w:rsid w:val="00060C1B"/>
    <w:rsid w:val="00071508"/>
    <w:rsid w:val="000D394F"/>
    <w:rsid w:val="000D4A9B"/>
    <w:rsid w:val="000E3910"/>
    <w:rsid w:val="00104B28"/>
    <w:rsid w:val="00105688"/>
    <w:rsid w:val="0011177E"/>
    <w:rsid w:val="00111D33"/>
    <w:rsid w:val="001270A6"/>
    <w:rsid w:val="00130ADB"/>
    <w:rsid w:val="0014425E"/>
    <w:rsid w:val="0015352F"/>
    <w:rsid w:val="00182F33"/>
    <w:rsid w:val="001A2789"/>
    <w:rsid w:val="0021224F"/>
    <w:rsid w:val="00215DEF"/>
    <w:rsid w:val="00227026"/>
    <w:rsid w:val="00237EBD"/>
    <w:rsid w:val="00241E82"/>
    <w:rsid w:val="0024674D"/>
    <w:rsid w:val="00250736"/>
    <w:rsid w:val="00272FE8"/>
    <w:rsid w:val="00274708"/>
    <w:rsid w:val="002C59DD"/>
    <w:rsid w:val="00315FA3"/>
    <w:rsid w:val="00334A48"/>
    <w:rsid w:val="00334DC9"/>
    <w:rsid w:val="00344842"/>
    <w:rsid w:val="003537BC"/>
    <w:rsid w:val="003658E9"/>
    <w:rsid w:val="003776E1"/>
    <w:rsid w:val="003804FB"/>
    <w:rsid w:val="00397333"/>
    <w:rsid w:val="003C0A84"/>
    <w:rsid w:val="003E2AB0"/>
    <w:rsid w:val="0045248B"/>
    <w:rsid w:val="00452B2D"/>
    <w:rsid w:val="0047162B"/>
    <w:rsid w:val="00477CB8"/>
    <w:rsid w:val="004948E3"/>
    <w:rsid w:val="004A6331"/>
    <w:rsid w:val="00505D52"/>
    <w:rsid w:val="00507AAF"/>
    <w:rsid w:val="005100F1"/>
    <w:rsid w:val="00527423"/>
    <w:rsid w:val="00530576"/>
    <w:rsid w:val="00542102"/>
    <w:rsid w:val="00550C9E"/>
    <w:rsid w:val="005532C7"/>
    <w:rsid w:val="0059062C"/>
    <w:rsid w:val="006039B6"/>
    <w:rsid w:val="00606D6F"/>
    <w:rsid w:val="00613037"/>
    <w:rsid w:val="00613B06"/>
    <w:rsid w:val="00616E8C"/>
    <w:rsid w:val="00634EF5"/>
    <w:rsid w:val="00644DB5"/>
    <w:rsid w:val="00646715"/>
    <w:rsid w:val="00655336"/>
    <w:rsid w:val="00656B51"/>
    <w:rsid w:val="006E24A6"/>
    <w:rsid w:val="007063C1"/>
    <w:rsid w:val="00714EEE"/>
    <w:rsid w:val="0073135C"/>
    <w:rsid w:val="00753E24"/>
    <w:rsid w:val="00770319"/>
    <w:rsid w:val="007729C9"/>
    <w:rsid w:val="00786665"/>
    <w:rsid w:val="007B2993"/>
    <w:rsid w:val="007B492E"/>
    <w:rsid w:val="007E78EB"/>
    <w:rsid w:val="008014E6"/>
    <w:rsid w:val="00813356"/>
    <w:rsid w:val="00831675"/>
    <w:rsid w:val="00836A8D"/>
    <w:rsid w:val="00846B9D"/>
    <w:rsid w:val="0087513D"/>
    <w:rsid w:val="008C5C02"/>
    <w:rsid w:val="008D7E32"/>
    <w:rsid w:val="009104C6"/>
    <w:rsid w:val="0094563A"/>
    <w:rsid w:val="00963859"/>
    <w:rsid w:val="009734D4"/>
    <w:rsid w:val="009807CD"/>
    <w:rsid w:val="0099390D"/>
    <w:rsid w:val="009A026A"/>
    <w:rsid w:val="009A52A2"/>
    <w:rsid w:val="009F7A9B"/>
    <w:rsid w:val="00A6555D"/>
    <w:rsid w:val="00A658CF"/>
    <w:rsid w:val="00A74A95"/>
    <w:rsid w:val="00A83DF7"/>
    <w:rsid w:val="00A86253"/>
    <w:rsid w:val="00A90D86"/>
    <w:rsid w:val="00A94A15"/>
    <w:rsid w:val="00A95952"/>
    <w:rsid w:val="00A97E3F"/>
    <w:rsid w:val="00AE3BA7"/>
    <w:rsid w:val="00AE6D18"/>
    <w:rsid w:val="00B0008F"/>
    <w:rsid w:val="00B15AFE"/>
    <w:rsid w:val="00B16908"/>
    <w:rsid w:val="00B174AF"/>
    <w:rsid w:val="00B47B61"/>
    <w:rsid w:val="00B928F5"/>
    <w:rsid w:val="00BA0EC3"/>
    <w:rsid w:val="00BB0BC6"/>
    <w:rsid w:val="00BB3E37"/>
    <w:rsid w:val="00BC7555"/>
    <w:rsid w:val="00BF2BDB"/>
    <w:rsid w:val="00C33785"/>
    <w:rsid w:val="00C42377"/>
    <w:rsid w:val="00C45371"/>
    <w:rsid w:val="00C63FAA"/>
    <w:rsid w:val="00C757D6"/>
    <w:rsid w:val="00C81AB2"/>
    <w:rsid w:val="00C963F2"/>
    <w:rsid w:val="00CA34D7"/>
    <w:rsid w:val="00CE0FF1"/>
    <w:rsid w:val="00CF4F0B"/>
    <w:rsid w:val="00D02185"/>
    <w:rsid w:val="00D126B9"/>
    <w:rsid w:val="00D155F3"/>
    <w:rsid w:val="00D524D6"/>
    <w:rsid w:val="00D6232B"/>
    <w:rsid w:val="00D8337B"/>
    <w:rsid w:val="00D9430A"/>
    <w:rsid w:val="00DA55A9"/>
    <w:rsid w:val="00DB78DA"/>
    <w:rsid w:val="00DC1728"/>
    <w:rsid w:val="00DF0EE7"/>
    <w:rsid w:val="00E06B79"/>
    <w:rsid w:val="00E22C26"/>
    <w:rsid w:val="00E3154F"/>
    <w:rsid w:val="00E34508"/>
    <w:rsid w:val="00E45040"/>
    <w:rsid w:val="00E567CE"/>
    <w:rsid w:val="00E57BE8"/>
    <w:rsid w:val="00E77807"/>
    <w:rsid w:val="00E80ADB"/>
    <w:rsid w:val="00EE05BB"/>
    <w:rsid w:val="00EE6FB1"/>
    <w:rsid w:val="00F260D6"/>
    <w:rsid w:val="00F41B7B"/>
    <w:rsid w:val="00F60280"/>
    <w:rsid w:val="00FA360E"/>
    <w:rsid w:val="00FA6F09"/>
    <w:rsid w:val="00FC4D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paragraph" w:customStyle="1" w:styleId="Default">
    <w:name w:val="Default"/>
    <w:rsid w:val="00613037"/>
    <w:pPr>
      <w:autoSpaceDE w:val="0"/>
      <w:autoSpaceDN w:val="0"/>
      <w:adjustRightInd w:val="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1640891">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875431776">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4910885">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49722238">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199695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ntraloriadf.gob.mx/contraloria/cursos/ADQUISICIONES/paginas/32.php" TargetMode="External"/><Relationship Id="rId4" Type="http://schemas.openxmlformats.org/officeDocument/2006/relationships/styles" Target="styles.xml"/><Relationship Id="rId9" Type="http://schemas.openxmlformats.org/officeDocument/2006/relationships/hyperlink" Target="https://www.gob.mx/sfp/acciones-y-programas/1-3-3-adjudicacion-direct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52CCD271-ECF9-44EB-9880-DD5E305DAE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8510</Words>
  <Characters>46811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2024-02-16T16:05:00Z</cp:lastPrinted>
  <dcterms:created xsi:type="dcterms:W3CDTF">2024-03-05T18:40:00Z</dcterms:created>
  <dcterms:modified xsi:type="dcterms:W3CDTF">2024-03-05T18:40:00Z</dcterms:modified>
</cp:coreProperties>
</file>