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CA7575" w:rsidRDefault="00AE3DA7" w:rsidP="00141876">
          <w:pPr>
            <w:pStyle w:val="TtulodeTDC"/>
            <w:spacing w:before="0" w:line="240" w:lineRule="auto"/>
            <w:rPr>
              <w:rFonts w:ascii="Palatino Linotype" w:hAnsi="Palatino Linotype"/>
              <w:sz w:val="24"/>
              <w:szCs w:val="24"/>
              <w:lang w:val="es-ES"/>
            </w:rPr>
          </w:pPr>
          <w:r w:rsidRPr="00CA7575">
            <w:rPr>
              <w:rFonts w:ascii="Palatino Linotype" w:hAnsi="Palatino Linotype"/>
              <w:sz w:val="24"/>
              <w:szCs w:val="24"/>
              <w:lang w:val="es-ES"/>
            </w:rPr>
            <w:t>Contenido</w:t>
          </w:r>
        </w:p>
        <w:p w14:paraId="3EB312A7" w14:textId="77777777" w:rsidR="00AA6EA9" w:rsidRPr="00CA7575" w:rsidRDefault="00AA6EA9" w:rsidP="00141876">
          <w:pPr>
            <w:spacing w:line="240" w:lineRule="auto"/>
            <w:rPr>
              <w:sz w:val="16"/>
              <w:szCs w:val="16"/>
              <w:lang w:val="es-ES" w:eastAsia="es-MX"/>
            </w:rPr>
          </w:pPr>
        </w:p>
        <w:p w14:paraId="0F57EE43" w14:textId="47C03DAA" w:rsidR="006D3F12" w:rsidRPr="00CA7575" w:rsidRDefault="00AE3DA7">
          <w:pPr>
            <w:pStyle w:val="TDC1"/>
            <w:tabs>
              <w:tab w:val="right" w:leader="dot" w:pos="9034"/>
            </w:tabs>
            <w:rPr>
              <w:rFonts w:asciiTheme="minorHAnsi" w:eastAsiaTheme="minorEastAsia" w:hAnsiTheme="minorHAnsi" w:cstheme="minorBidi"/>
              <w:noProof/>
              <w:kern w:val="2"/>
              <w:szCs w:val="22"/>
              <w:lang w:eastAsia="es-MX"/>
              <w14:ligatures w14:val="standardContextual"/>
            </w:rPr>
          </w:pPr>
          <w:r w:rsidRPr="00CA7575">
            <w:rPr>
              <w:sz w:val="16"/>
              <w:szCs w:val="16"/>
            </w:rPr>
            <w:fldChar w:fldCharType="begin"/>
          </w:r>
          <w:r w:rsidRPr="00CA7575">
            <w:rPr>
              <w:sz w:val="16"/>
              <w:szCs w:val="16"/>
            </w:rPr>
            <w:instrText xml:space="preserve"> TOC \o "1-3" \h \z \u </w:instrText>
          </w:r>
          <w:r w:rsidRPr="00CA7575">
            <w:rPr>
              <w:sz w:val="16"/>
              <w:szCs w:val="16"/>
            </w:rPr>
            <w:fldChar w:fldCharType="separate"/>
          </w:r>
          <w:hyperlink w:anchor="_Toc175827036" w:history="1">
            <w:r w:rsidR="006D3F12" w:rsidRPr="00CA7575">
              <w:rPr>
                <w:rStyle w:val="Hipervnculo"/>
                <w:noProof/>
              </w:rPr>
              <w:t>ANTECEDENTES</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_Toc175827036 \h </w:instrText>
            </w:r>
            <w:r w:rsidR="006D3F12" w:rsidRPr="00CA7575">
              <w:rPr>
                <w:noProof/>
                <w:webHidden/>
              </w:rPr>
            </w:r>
            <w:r w:rsidR="006D3F12" w:rsidRPr="00CA7575">
              <w:rPr>
                <w:noProof/>
                <w:webHidden/>
              </w:rPr>
              <w:fldChar w:fldCharType="separate"/>
            </w:r>
            <w:r w:rsidR="002A0873">
              <w:rPr>
                <w:noProof/>
                <w:webHidden/>
              </w:rPr>
              <w:t>1</w:t>
            </w:r>
            <w:r w:rsidR="006D3F12" w:rsidRPr="00CA7575">
              <w:rPr>
                <w:noProof/>
                <w:webHidden/>
              </w:rPr>
              <w:fldChar w:fldCharType="end"/>
            </w:r>
          </w:hyperlink>
        </w:p>
        <w:p w14:paraId="3B5C3BE9" w14:textId="4605F0CC" w:rsidR="006D3F12" w:rsidRPr="00CA7575" w:rsidRDefault="00166627">
          <w:pPr>
            <w:pStyle w:val="TDC2"/>
            <w:rPr>
              <w:rFonts w:asciiTheme="minorHAnsi" w:eastAsiaTheme="minorEastAsia" w:hAnsiTheme="minorHAnsi" w:cstheme="minorBidi"/>
              <w:noProof/>
              <w:kern w:val="2"/>
              <w:szCs w:val="22"/>
              <w:lang w:eastAsia="es-MX"/>
              <w14:ligatures w14:val="standardContextual"/>
            </w:rPr>
          </w:pPr>
          <w:hyperlink w:anchor="_Toc175827037" w:history="1">
            <w:r w:rsidR="006D3F12" w:rsidRPr="00CA7575">
              <w:rPr>
                <w:rStyle w:val="Hipervnculo"/>
                <w:noProof/>
              </w:rPr>
              <w:t>DE LA SOLICITUD DE INFORMACIÓN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_Toc175827037 \h </w:instrText>
            </w:r>
            <w:r w:rsidR="006D3F12" w:rsidRPr="00CA7575">
              <w:rPr>
                <w:noProof/>
                <w:webHidden/>
              </w:rPr>
            </w:r>
            <w:r w:rsidR="006D3F12" w:rsidRPr="00CA7575">
              <w:rPr>
                <w:noProof/>
                <w:webHidden/>
              </w:rPr>
              <w:fldChar w:fldCharType="separate"/>
            </w:r>
            <w:r w:rsidR="002A0873">
              <w:rPr>
                <w:noProof/>
                <w:webHidden/>
              </w:rPr>
              <w:t>1</w:t>
            </w:r>
            <w:r w:rsidR="006D3F12" w:rsidRPr="00CA7575">
              <w:rPr>
                <w:noProof/>
                <w:webHidden/>
              </w:rPr>
              <w:fldChar w:fldCharType="end"/>
            </w:r>
          </w:hyperlink>
        </w:p>
        <w:p w14:paraId="5C731CA1" w14:textId="1DD316BF"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38" w:history="1">
            <w:r w:rsidR="006D3F12" w:rsidRPr="00CA7575">
              <w:rPr>
                <w:rStyle w:val="Hipervnculo"/>
                <w:noProof/>
              </w:rPr>
              <w:t>a) Solicitud de información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_Toc175827038 \h </w:instrText>
            </w:r>
            <w:r w:rsidR="006D3F12" w:rsidRPr="00CA7575">
              <w:rPr>
                <w:noProof/>
                <w:webHidden/>
              </w:rPr>
            </w:r>
            <w:r w:rsidR="006D3F12" w:rsidRPr="00CA7575">
              <w:rPr>
                <w:noProof/>
                <w:webHidden/>
              </w:rPr>
              <w:fldChar w:fldCharType="separate"/>
            </w:r>
            <w:r w:rsidR="002A0873">
              <w:rPr>
                <w:noProof/>
                <w:webHidden/>
              </w:rPr>
              <w:t>1</w:t>
            </w:r>
            <w:r w:rsidR="006D3F12" w:rsidRPr="00CA7575">
              <w:rPr>
                <w:noProof/>
                <w:webHidden/>
              </w:rPr>
              <w:fldChar w:fldCharType="end"/>
            </w:r>
          </w:hyperlink>
        </w:p>
        <w:p w14:paraId="471E352A" w14:textId="5F18D2B4"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39" w:history="1">
            <w:r w:rsidR="006D3F12" w:rsidRPr="00CA7575">
              <w:rPr>
                <w:rStyle w:val="Hipervnculo"/>
                <w:noProof/>
                <w:lang w:val="es-ES"/>
              </w:rPr>
              <w:t xml:space="preserve">b) Respuesta </w:t>
            </w:r>
            <w:r w:rsidR="006D3F12" w:rsidRPr="00CA7575">
              <w:rPr>
                <w:rStyle w:val="Hipervnculo"/>
                <w:rFonts w:eastAsia="Calibri"/>
                <w:noProof/>
                <w:lang w:eastAsia="en-US"/>
              </w:rPr>
              <w:t>del Sujeto Obligado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_Toc175827039 \h </w:instrText>
            </w:r>
            <w:r w:rsidR="006D3F12" w:rsidRPr="00CA7575">
              <w:rPr>
                <w:noProof/>
                <w:webHidden/>
              </w:rPr>
            </w:r>
            <w:r w:rsidR="006D3F12" w:rsidRPr="00CA7575">
              <w:rPr>
                <w:noProof/>
                <w:webHidden/>
              </w:rPr>
              <w:fldChar w:fldCharType="separate"/>
            </w:r>
            <w:r w:rsidR="002A0873">
              <w:rPr>
                <w:noProof/>
                <w:webHidden/>
              </w:rPr>
              <w:t>2</w:t>
            </w:r>
            <w:r w:rsidR="006D3F12" w:rsidRPr="00CA7575">
              <w:rPr>
                <w:noProof/>
                <w:webHidden/>
              </w:rPr>
              <w:fldChar w:fldCharType="end"/>
            </w:r>
          </w:hyperlink>
        </w:p>
        <w:p w14:paraId="6CEA5C94" w14:textId="66BCB6A7" w:rsidR="006D3F12" w:rsidRPr="00CA7575" w:rsidRDefault="00166627">
          <w:pPr>
            <w:pStyle w:val="TDC2"/>
            <w:rPr>
              <w:rFonts w:asciiTheme="minorHAnsi" w:eastAsiaTheme="minorEastAsia" w:hAnsiTheme="minorHAnsi" w:cstheme="minorBidi"/>
              <w:noProof/>
              <w:kern w:val="2"/>
              <w:szCs w:val="22"/>
              <w:lang w:eastAsia="es-MX"/>
              <w14:ligatures w14:val="standardContextual"/>
            </w:rPr>
          </w:pPr>
          <w:hyperlink w:anchor="_Toc175827040" w:history="1">
            <w:r w:rsidR="006D3F12" w:rsidRPr="00CA7575">
              <w:rPr>
                <w:rStyle w:val="Hipervnculo"/>
                <w:noProof/>
              </w:rPr>
              <w:t>DEL RECURSO DE REVISIÓN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_Toc175827040 \h </w:instrText>
            </w:r>
            <w:r w:rsidR="006D3F12" w:rsidRPr="00CA7575">
              <w:rPr>
                <w:noProof/>
                <w:webHidden/>
              </w:rPr>
            </w:r>
            <w:r w:rsidR="006D3F12" w:rsidRPr="00CA7575">
              <w:rPr>
                <w:noProof/>
                <w:webHidden/>
              </w:rPr>
              <w:fldChar w:fldCharType="separate"/>
            </w:r>
            <w:r w:rsidR="002A0873">
              <w:rPr>
                <w:noProof/>
                <w:webHidden/>
              </w:rPr>
              <w:t>3</w:t>
            </w:r>
            <w:r w:rsidR="006D3F12" w:rsidRPr="00CA7575">
              <w:rPr>
                <w:noProof/>
                <w:webHidden/>
              </w:rPr>
              <w:fldChar w:fldCharType="end"/>
            </w:r>
          </w:hyperlink>
        </w:p>
        <w:p w14:paraId="75EE8F2D" w14:textId="6CDC6328"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1" w:history="1">
            <w:r w:rsidR="006D3F12" w:rsidRPr="00CA7575">
              <w:rPr>
                <w:rStyle w:val="Hipervnculo"/>
                <w:noProof/>
              </w:rPr>
              <w:t>a) Interposición del Recurso de Revisión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_Toc175827041 \h </w:instrText>
            </w:r>
            <w:r w:rsidR="006D3F12" w:rsidRPr="00CA7575">
              <w:rPr>
                <w:noProof/>
                <w:webHidden/>
              </w:rPr>
            </w:r>
            <w:r w:rsidR="006D3F12" w:rsidRPr="00CA7575">
              <w:rPr>
                <w:noProof/>
                <w:webHidden/>
              </w:rPr>
              <w:fldChar w:fldCharType="separate"/>
            </w:r>
            <w:r w:rsidR="002A0873">
              <w:rPr>
                <w:noProof/>
                <w:webHidden/>
              </w:rPr>
              <w:t>3</w:t>
            </w:r>
            <w:r w:rsidR="006D3F12" w:rsidRPr="00CA7575">
              <w:rPr>
                <w:noProof/>
                <w:webHidden/>
              </w:rPr>
              <w:fldChar w:fldCharType="end"/>
            </w:r>
          </w:hyperlink>
        </w:p>
        <w:p w14:paraId="5BF7A376" w14:textId="27128CB6"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2" w:history="1">
            <w:r w:rsidR="006D3F12" w:rsidRPr="00CA7575">
              <w:rPr>
                <w:rStyle w:val="Hipervnculo"/>
                <w:noProof/>
              </w:rPr>
              <w:t>b) Turno del Recurso de Revisión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_Toc175827042 \h </w:instrText>
            </w:r>
            <w:r w:rsidR="006D3F12" w:rsidRPr="00CA7575">
              <w:rPr>
                <w:noProof/>
                <w:webHidden/>
              </w:rPr>
            </w:r>
            <w:r w:rsidR="006D3F12" w:rsidRPr="00CA7575">
              <w:rPr>
                <w:noProof/>
                <w:webHidden/>
              </w:rPr>
              <w:fldChar w:fldCharType="separate"/>
            </w:r>
            <w:r w:rsidR="002A0873">
              <w:rPr>
                <w:noProof/>
                <w:webHidden/>
              </w:rPr>
              <w:t>4</w:t>
            </w:r>
            <w:r w:rsidR="006D3F12" w:rsidRPr="00CA7575">
              <w:rPr>
                <w:noProof/>
                <w:webHidden/>
              </w:rPr>
              <w:fldChar w:fldCharType="end"/>
            </w:r>
          </w:hyperlink>
        </w:p>
        <w:p w14:paraId="4646D848" w14:textId="703335A3"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3" w:history="1">
            <w:r w:rsidR="006D3F12" w:rsidRPr="00CA7575">
              <w:rPr>
                <w:rStyle w:val="Hipervnculo"/>
                <w:noProof/>
              </w:rPr>
              <w:t>c) Admisión del Recurso de Revisión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_Toc175827043 \h </w:instrText>
            </w:r>
            <w:r w:rsidR="006D3F12" w:rsidRPr="00CA7575">
              <w:rPr>
                <w:noProof/>
                <w:webHidden/>
              </w:rPr>
            </w:r>
            <w:r w:rsidR="006D3F12" w:rsidRPr="00CA7575">
              <w:rPr>
                <w:noProof/>
                <w:webHidden/>
              </w:rPr>
              <w:fldChar w:fldCharType="separate"/>
            </w:r>
            <w:r w:rsidR="002A0873">
              <w:rPr>
                <w:noProof/>
                <w:webHidden/>
              </w:rPr>
              <w:t>4</w:t>
            </w:r>
            <w:r w:rsidR="006D3F12" w:rsidRPr="00CA7575">
              <w:rPr>
                <w:noProof/>
                <w:webHidden/>
              </w:rPr>
              <w:fldChar w:fldCharType="end"/>
            </w:r>
          </w:hyperlink>
        </w:p>
        <w:p w14:paraId="26E42A02" w14:textId="1929AEAD"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4" w:history="1">
            <w:r w:rsidR="006D3F12" w:rsidRPr="00CA7575">
              <w:rPr>
                <w:rStyle w:val="Hipervnculo"/>
                <w:noProof/>
              </w:rPr>
              <w:t>d) Informe Justificado del Sujeto Obligado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_Toc175827044 \h </w:instrText>
            </w:r>
            <w:r w:rsidR="006D3F12" w:rsidRPr="00CA7575">
              <w:rPr>
                <w:noProof/>
                <w:webHidden/>
              </w:rPr>
            </w:r>
            <w:r w:rsidR="006D3F12" w:rsidRPr="00CA7575">
              <w:rPr>
                <w:noProof/>
                <w:webHidden/>
              </w:rPr>
              <w:fldChar w:fldCharType="separate"/>
            </w:r>
            <w:r w:rsidR="002A0873">
              <w:rPr>
                <w:noProof/>
                <w:webHidden/>
              </w:rPr>
              <w:t>5</w:t>
            </w:r>
            <w:r w:rsidR="006D3F12" w:rsidRPr="00CA7575">
              <w:rPr>
                <w:noProof/>
                <w:webHidden/>
              </w:rPr>
              <w:fldChar w:fldCharType="end"/>
            </w:r>
          </w:hyperlink>
        </w:p>
        <w:p w14:paraId="1A2C5F21" w14:textId="77FEB4CF"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5" w:history="1">
            <w:r w:rsidR="006D3F12" w:rsidRPr="00CA7575">
              <w:rPr>
                <w:rStyle w:val="Hipervnculo"/>
                <w:rFonts w:eastAsia="Calibri"/>
                <w:bCs/>
                <w:noProof/>
                <w:lang w:eastAsia="en-US"/>
              </w:rPr>
              <w:t>e)</w:t>
            </w:r>
            <w:r w:rsidR="006D3F12" w:rsidRPr="00CA7575">
              <w:rPr>
                <w:rStyle w:val="Hipervnculo"/>
                <w:noProof/>
              </w:rPr>
              <w:t xml:space="preserve"> </w:t>
            </w:r>
            <w:r w:rsidR="006D3F12" w:rsidRPr="00CA7575">
              <w:rPr>
                <w:rStyle w:val="Hipervnculo"/>
                <w:noProof/>
                <w:lang w:val="es-ES"/>
              </w:rPr>
              <w:t>Manifestaciones de la Parte Recurrente</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_Toc175827045 \h </w:instrText>
            </w:r>
            <w:r w:rsidR="006D3F12" w:rsidRPr="00CA7575">
              <w:rPr>
                <w:noProof/>
                <w:webHidden/>
              </w:rPr>
            </w:r>
            <w:r w:rsidR="006D3F12" w:rsidRPr="00CA7575">
              <w:rPr>
                <w:noProof/>
                <w:webHidden/>
              </w:rPr>
              <w:fldChar w:fldCharType="separate"/>
            </w:r>
            <w:r w:rsidR="002A0873">
              <w:rPr>
                <w:noProof/>
                <w:webHidden/>
              </w:rPr>
              <w:t>5</w:t>
            </w:r>
            <w:r w:rsidR="006D3F12" w:rsidRPr="00CA7575">
              <w:rPr>
                <w:noProof/>
                <w:webHidden/>
              </w:rPr>
              <w:fldChar w:fldCharType="end"/>
            </w:r>
          </w:hyperlink>
        </w:p>
        <w:p w14:paraId="334A24A5" w14:textId="452EB43A"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6" w:history="1">
            <w:r w:rsidR="006D3F12" w:rsidRPr="00CA7575">
              <w:rPr>
                <w:rStyle w:val="Hipervnculo"/>
                <w:noProof/>
              </w:rPr>
              <w:t>f) Cierre de instrucción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_Toc175827046 \h </w:instrText>
            </w:r>
            <w:r w:rsidR="006D3F12" w:rsidRPr="00CA7575">
              <w:rPr>
                <w:noProof/>
                <w:webHidden/>
              </w:rPr>
            </w:r>
            <w:r w:rsidR="006D3F12" w:rsidRPr="00CA7575">
              <w:rPr>
                <w:noProof/>
                <w:webHidden/>
              </w:rPr>
              <w:fldChar w:fldCharType="separate"/>
            </w:r>
            <w:r w:rsidR="002A0873">
              <w:rPr>
                <w:noProof/>
                <w:webHidden/>
              </w:rPr>
              <w:t>9</w:t>
            </w:r>
            <w:r w:rsidR="006D3F12" w:rsidRPr="00CA7575">
              <w:rPr>
                <w:noProof/>
                <w:webHidden/>
              </w:rPr>
              <w:fldChar w:fldCharType="end"/>
            </w:r>
          </w:hyperlink>
        </w:p>
        <w:p w14:paraId="3E6C9580" w14:textId="27D6B59E" w:rsidR="006D3F12" w:rsidRPr="00CA7575" w:rsidRDefault="00166627">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5827047" w:history="1">
            <w:r w:rsidR="006D3F12" w:rsidRPr="00CA7575">
              <w:rPr>
                <w:rStyle w:val="Hipervnculo"/>
                <w:rFonts w:eastAsiaTheme="minorHAnsi"/>
                <w:noProof/>
                <w:lang w:eastAsia="en-US"/>
              </w:rPr>
              <w:t>CONSIDERANDOS</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_Toc175827047 \h </w:instrText>
            </w:r>
            <w:r w:rsidR="006D3F12" w:rsidRPr="00CA7575">
              <w:rPr>
                <w:noProof/>
                <w:webHidden/>
              </w:rPr>
            </w:r>
            <w:r w:rsidR="006D3F12" w:rsidRPr="00CA7575">
              <w:rPr>
                <w:noProof/>
                <w:webHidden/>
              </w:rPr>
              <w:fldChar w:fldCharType="separate"/>
            </w:r>
            <w:r w:rsidR="002A0873">
              <w:rPr>
                <w:noProof/>
                <w:webHidden/>
              </w:rPr>
              <w:t>10</w:t>
            </w:r>
            <w:r w:rsidR="006D3F12" w:rsidRPr="00CA7575">
              <w:rPr>
                <w:noProof/>
                <w:webHidden/>
              </w:rPr>
              <w:fldChar w:fldCharType="end"/>
            </w:r>
          </w:hyperlink>
        </w:p>
        <w:p w14:paraId="66B014E2" w14:textId="61774F1F" w:rsidR="006D3F12" w:rsidRPr="00CA7575" w:rsidRDefault="00166627">
          <w:pPr>
            <w:pStyle w:val="TDC2"/>
            <w:rPr>
              <w:rFonts w:asciiTheme="minorHAnsi" w:eastAsiaTheme="minorEastAsia" w:hAnsiTheme="minorHAnsi" w:cstheme="minorBidi"/>
              <w:noProof/>
              <w:kern w:val="2"/>
              <w:szCs w:val="22"/>
              <w:lang w:eastAsia="es-MX"/>
              <w14:ligatures w14:val="standardContextual"/>
            </w:rPr>
          </w:pPr>
          <w:hyperlink w:anchor="_Toc175827048" w:history="1">
            <w:r w:rsidR="006D3F12" w:rsidRPr="00CA7575">
              <w:rPr>
                <w:rStyle w:val="Hipervnculo"/>
                <w:rFonts w:eastAsia="Batang"/>
                <w:noProof/>
              </w:rPr>
              <w:t>PRIMERO. Procedibilidad</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_Toc175827048 \h </w:instrText>
            </w:r>
            <w:r w:rsidR="006D3F12" w:rsidRPr="00CA7575">
              <w:rPr>
                <w:noProof/>
                <w:webHidden/>
              </w:rPr>
            </w:r>
            <w:r w:rsidR="006D3F12" w:rsidRPr="00CA7575">
              <w:rPr>
                <w:noProof/>
                <w:webHidden/>
              </w:rPr>
              <w:fldChar w:fldCharType="separate"/>
            </w:r>
            <w:r w:rsidR="002A0873">
              <w:rPr>
                <w:noProof/>
                <w:webHidden/>
              </w:rPr>
              <w:t>10</w:t>
            </w:r>
            <w:r w:rsidR="006D3F12" w:rsidRPr="00CA7575">
              <w:rPr>
                <w:noProof/>
                <w:webHidden/>
              </w:rPr>
              <w:fldChar w:fldCharType="end"/>
            </w:r>
          </w:hyperlink>
        </w:p>
        <w:p w14:paraId="0C1E0396" w14:textId="79EF5E8E"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49" w:history="1">
            <w:r w:rsidR="006D3F12" w:rsidRPr="00CA7575">
              <w:rPr>
                <w:rStyle w:val="Hipervnculo"/>
                <w:noProof/>
              </w:rPr>
              <w:t>a) Competencia del Instituto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_Toc175827049 \h </w:instrText>
            </w:r>
            <w:r w:rsidR="006D3F12" w:rsidRPr="00CA7575">
              <w:rPr>
                <w:noProof/>
                <w:webHidden/>
              </w:rPr>
            </w:r>
            <w:r w:rsidR="006D3F12" w:rsidRPr="00CA7575">
              <w:rPr>
                <w:noProof/>
                <w:webHidden/>
              </w:rPr>
              <w:fldChar w:fldCharType="separate"/>
            </w:r>
            <w:r w:rsidR="002A0873">
              <w:rPr>
                <w:noProof/>
                <w:webHidden/>
              </w:rPr>
              <w:t>10</w:t>
            </w:r>
            <w:r w:rsidR="006D3F12" w:rsidRPr="00CA7575">
              <w:rPr>
                <w:noProof/>
                <w:webHidden/>
              </w:rPr>
              <w:fldChar w:fldCharType="end"/>
            </w:r>
          </w:hyperlink>
        </w:p>
        <w:p w14:paraId="767C5107" w14:textId="08894BB6"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0" w:history="1">
            <w:r w:rsidR="006D3F12" w:rsidRPr="00CA7575">
              <w:rPr>
                <w:rStyle w:val="Hipervnculo"/>
                <w:noProof/>
              </w:rPr>
              <w:t>b) Legitimidad de la parte recurrente</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_Toc175827050 \h </w:instrText>
            </w:r>
            <w:r w:rsidR="006D3F12" w:rsidRPr="00CA7575">
              <w:rPr>
                <w:noProof/>
                <w:webHidden/>
              </w:rPr>
            </w:r>
            <w:r w:rsidR="006D3F12" w:rsidRPr="00CA7575">
              <w:rPr>
                <w:noProof/>
                <w:webHidden/>
              </w:rPr>
              <w:fldChar w:fldCharType="separate"/>
            </w:r>
            <w:r w:rsidR="002A0873">
              <w:rPr>
                <w:noProof/>
                <w:webHidden/>
              </w:rPr>
              <w:t>10</w:t>
            </w:r>
            <w:r w:rsidR="006D3F12" w:rsidRPr="00CA7575">
              <w:rPr>
                <w:noProof/>
                <w:webHidden/>
              </w:rPr>
              <w:fldChar w:fldCharType="end"/>
            </w:r>
          </w:hyperlink>
        </w:p>
        <w:p w14:paraId="1A3D7AF2" w14:textId="39EFB56B"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1" w:history="1">
            <w:r w:rsidR="006D3F12" w:rsidRPr="00CA7575">
              <w:rPr>
                <w:rStyle w:val="Hipervnculo"/>
                <w:rFonts w:eastAsia="Calibri"/>
                <w:noProof/>
                <w:lang w:eastAsia="es-ES_tradnl"/>
              </w:rPr>
              <w:t>c) Plazo para interponer el recurso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_Toc175827051 \h </w:instrText>
            </w:r>
            <w:r w:rsidR="006D3F12" w:rsidRPr="00CA7575">
              <w:rPr>
                <w:noProof/>
                <w:webHidden/>
              </w:rPr>
            </w:r>
            <w:r w:rsidR="006D3F12" w:rsidRPr="00CA7575">
              <w:rPr>
                <w:noProof/>
                <w:webHidden/>
              </w:rPr>
              <w:fldChar w:fldCharType="separate"/>
            </w:r>
            <w:r w:rsidR="002A0873">
              <w:rPr>
                <w:noProof/>
                <w:webHidden/>
              </w:rPr>
              <w:t>10</w:t>
            </w:r>
            <w:r w:rsidR="006D3F12" w:rsidRPr="00CA7575">
              <w:rPr>
                <w:noProof/>
                <w:webHidden/>
              </w:rPr>
              <w:fldChar w:fldCharType="end"/>
            </w:r>
          </w:hyperlink>
        </w:p>
        <w:p w14:paraId="43A26410" w14:textId="00587983"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2" w:history="1">
            <w:r w:rsidR="006D3F12" w:rsidRPr="00CA7575">
              <w:rPr>
                <w:rStyle w:val="Hipervnculo"/>
                <w:rFonts w:eastAsia="Calibri"/>
                <w:noProof/>
                <w:lang w:eastAsia="es-ES_tradnl"/>
              </w:rPr>
              <w:t>d) Causal de Procedencia</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_Toc175827052 \h </w:instrText>
            </w:r>
            <w:r w:rsidR="006D3F12" w:rsidRPr="00CA7575">
              <w:rPr>
                <w:noProof/>
                <w:webHidden/>
              </w:rPr>
            </w:r>
            <w:r w:rsidR="006D3F12" w:rsidRPr="00CA7575">
              <w:rPr>
                <w:noProof/>
                <w:webHidden/>
              </w:rPr>
              <w:fldChar w:fldCharType="separate"/>
            </w:r>
            <w:r w:rsidR="002A0873">
              <w:rPr>
                <w:noProof/>
                <w:webHidden/>
              </w:rPr>
              <w:t>11</w:t>
            </w:r>
            <w:r w:rsidR="006D3F12" w:rsidRPr="00CA7575">
              <w:rPr>
                <w:noProof/>
                <w:webHidden/>
              </w:rPr>
              <w:fldChar w:fldCharType="end"/>
            </w:r>
          </w:hyperlink>
        </w:p>
        <w:p w14:paraId="47E5A4F6" w14:textId="698C6A51"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3" w:history="1">
            <w:r w:rsidR="006D3F12" w:rsidRPr="00CA7575">
              <w:rPr>
                <w:rStyle w:val="Hipervnculo"/>
                <w:noProof/>
              </w:rPr>
              <w:t>e) Requisitos formales para la interposición del recurso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_Toc175827053 \h </w:instrText>
            </w:r>
            <w:r w:rsidR="006D3F12" w:rsidRPr="00CA7575">
              <w:rPr>
                <w:noProof/>
                <w:webHidden/>
              </w:rPr>
            </w:r>
            <w:r w:rsidR="006D3F12" w:rsidRPr="00CA7575">
              <w:rPr>
                <w:noProof/>
                <w:webHidden/>
              </w:rPr>
              <w:fldChar w:fldCharType="separate"/>
            </w:r>
            <w:r w:rsidR="002A0873">
              <w:rPr>
                <w:noProof/>
                <w:webHidden/>
              </w:rPr>
              <w:t>11</w:t>
            </w:r>
            <w:r w:rsidR="006D3F12" w:rsidRPr="00CA7575">
              <w:rPr>
                <w:noProof/>
                <w:webHidden/>
              </w:rPr>
              <w:fldChar w:fldCharType="end"/>
            </w:r>
          </w:hyperlink>
        </w:p>
        <w:p w14:paraId="4FF64177" w14:textId="5996D4BF" w:rsidR="006D3F12" w:rsidRPr="00CA7575" w:rsidRDefault="00166627">
          <w:pPr>
            <w:pStyle w:val="TDC2"/>
            <w:rPr>
              <w:rFonts w:asciiTheme="minorHAnsi" w:eastAsiaTheme="minorEastAsia" w:hAnsiTheme="minorHAnsi" w:cstheme="minorBidi"/>
              <w:noProof/>
              <w:kern w:val="2"/>
              <w:szCs w:val="22"/>
              <w:lang w:eastAsia="es-MX"/>
              <w14:ligatures w14:val="standardContextual"/>
            </w:rPr>
          </w:pPr>
          <w:hyperlink w:anchor="_Toc175827054" w:history="1">
            <w:r w:rsidR="006D3F12" w:rsidRPr="00CA7575">
              <w:rPr>
                <w:rStyle w:val="Hipervnculo"/>
                <w:noProof/>
              </w:rPr>
              <w:t>SEGUNDO. Estudio de Fondo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_Toc175827054 \h </w:instrText>
            </w:r>
            <w:r w:rsidR="006D3F12" w:rsidRPr="00CA7575">
              <w:rPr>
                <w:noProof/>
                <w:webHidden/>
              </w:rPr>
            </w:r>
            <w:r w:rsidR="006D3F12" w:rsidRPr="00CA7575">
              <w:rPr>
                <w:noProof/>
                <w:webHidden/>
              </w:rPr>
              <w:fldChar w:fldCharType="separate"/>
            </w:r>
            <w:r w:rsidR="002A0873">
              <w:rPr>
                <w:noProof/>
                <w:webHidden/>
              </w:rPr>
              <w:t>11</w:t>
            </w:r>
            <w:r w:rsidR="006D3F12" w:rsidRPr="00CA7575">
              <w:rPr>
                <w:noProof/>
                <w:webHidden/>
              </w:rPr>
              <w:fldChar w:fldCharType="end"/>
            </w:r>
          </w:hyperlink>
        </w:p>
        <w:p w14:paraId="353A52BD" w14:textId="21F601B6"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5" w:history="1">
            <w:r w:rsidR="006D3F12" w:rsidRPr="00CA7575">
              <w:rPr>
                <w:rStyle w:val="Hipervnculo"/>
                <w:noProof/>
              </w:rPr>
              <w:t>a) Mandato de transparencia y responsabilidad del Sujeto Obligado</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_Toc175827055 \h </w:instrText>
            </w:r>
            <w:r w:rsidR="006D3F12" w:rsidRPr="00CA7575">
              <w:rPr>
                <w:noProof/>
                <w:webHidden/>
              </w:rPr>
            </w:r>
            <w:r w:rsidR="006D3F12" w:rsidRPr="00CA7575">
              <w:rPr>
                <w:noProof/>
                <w:webHidden/>
              </w:rPr>
              <w:fldChar w:fldCharType="separate"/>
            </w:r>
            <w:r w:rsidR="002A0873">
              <w:rPr>
                <w:noProof/>
                <w:webHidden/>
              </w:rPr>
              <w:t>11</w:t>
            </w:r>
            <w:r w:rsidR="006D3F12" w:rsidRPr="00CA7575">
              <w:rPr>
                <w:noProof/>
                <w:webHidden/>
              </w:rPr>
              <w:fldChar w:fldCharType="end"/>
            </w:r>
          </w:hyperlink>
        </w:p>
        <w:p w14:paraId="1984F4B4" w14:textId="16CAFED1"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6" w:history="1">
            <w:r w:rsidR="006D3F12" w:rsidRPr="00CA7575">
              <w:rPr>
                <w:rStyle w:val="Hipervnculo"/>
                <w:rFonts w:eastAsia="Calibri"/>
                <w:noProof/>
                <w:lang w:eastAsia="es-ES_tradnl"/>
              </w:rPr>
              <w:t>b) Controversia a resolver</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_Toc175827056 \h </w:instrText>
            </w:r>
            <w:r w:rsidR="006D3F12" w:rsidRPr="00CA7575">
              <w:rPr>
                <w:noProof/>
                <w:webHidden/>
              </w:rPr>
            </w:r>
            <w:r w:rsidR="006D3F12" w:rsidRPr="00CA7575">
              <w:rPr>
                <w:noProof/>
                <w:webHidden/>
              </w:rPr>
              <w:fldChar w:fldCharType="separate"/>
            </w:r>
            <w:r w:rsidR="002A0873">
              <w:rPr>
                <w:noProof/>
                <w:webHidden/>
              </w:rPr>
              <w:t>14</w:t>
            </w:r>
            <w:r w:rsidR="006D3F12" w:rsidRPr="00CA7575">
              <w:rPr>
                <w:noProof/>
                <w:webHidden/>
              </w:rPr>
              <w:fldChar w:fldCharType="end"/>
            </w:r>
          </w:hyperlink>
        </w:p>
        <w:p w14:paraId="1CAC6147" w14:textId="0A58A672"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7" w:history="1">
            <w:r w:rsidR="006D3F12" w:rsidRPr="00CA7575">
              <w:rPr>
                <w:rStyle w:val="Hipervnculo"/>
                <w:noProof/>
              </w:rPr>
              <w:t>c) Estudio de la controversia</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_Toc175827057 \h </w:instrText>
            </w:r>
            <w:r w:rsidR="006D3F12" w:rsidRPr="00CA7575">
              <w:rPr>
                <w:noProof/>
                <w:webHidden/>
              </w:rPr>
            </w:r>
            <w:r w:rsidR="006D3F12" w:rsidRPr="00CA7575">
              <w:rPr>
                <w:noProof/>
                <w:webHidden/>
              </w:rPr>
              <w:fldChar w:fldCharType="separate"/>
            </w:r>
            <w:r w:rsidR="002A0873">
              <w:rPr>
                <w:noProof/>
                <w:webHidden/>
              </w:rPr>
              <w:t>16</w:t>
            </w:r>
            <w:r w:rsidR="006D3F12" w:rsidRPr="00CA7575">
              <w:rPr>
                <w:noProof/>
                <w:webHidden/>
              </w:rPr>
              <w:fldChar w:fldCharType="end"/>
            </w:r>
          </w:hyperlink>
        </w:p>
        <w:p w14:paraId="1C1CAA00" w14:textId="1557724A"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8" w:history="1">
            <w:r w:rsidR="006D3F12" w:rsidRPr="00CA7575">
              <w:rPr>
                <w:rStyle w:val="Hipervnculo"/>
                <w:noProof/>
              </w:rPr>
              <w:t>d) Versión pública</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_Toc175827058 \h </w:instrText>
            </w:r>
            <w:r w:rsidR="006D3F12" w:rsidRPr="00CA7575">
              <w:rPr>
                <w:noProof/>
                <w:webHidden/>
              </w:rPr>
            </w:r>
            <w:r w:rsidR="006D3F12" w:rsidRPr="00CA7575">
              <w:rPr>
                <w:noProof/>
                <w:webHidden/>
              </w:rPr>
              <w:fldChar w:fldCharType="separate"/>
            </w:r>
            <w:r w:rsidR="002A0873">
              <w:rPr>
                <w:noProof/>
                <w:webHidden/>
              </w:rPr>
              <w:t>57</w:t>
            </w:r>
            <w:r w:rsidR="006D3F12" w:rsidRPr="00CA7575">
              <w:rPr>
                <w:noProof/>
                <w:webHidden/>
              </w:rPr>
              <w:fldChar w:fldCharType="end"/>
            </w:r>
          </w:hyperlink>
        </w:p>
        <w:p w14:paraId="12B2873D" w14:textId="1646AA06" w:rsidR="006D3F12" w:rsidRPr="00CA7575" w:rsidRDefault="00166627">
          <w:pPr>
            <w:pStyle w:val="TDC3"/>
            <w:rPr>
              <w:rFonts w:asciiTheme="minorHAnsi" w:eastAsiaTheme="minorEastAsia" w:hAnsiTheme="minorHAnsi" w:cstheme="minorBidi"/>
              <w:noProof/>
              <w:kern w:val="2"/>
              <w:szCs w:val="22"/>
              <w:lang w:eastAsia="es-MX"/>
              <w14:ligatures w14:val="standardContextual"/>
            </w:rPr>
          </w:pPr>
          <w:hyperlink w:anchor="_Toc175827059" w:history="1">
            <w:r w:rsidR="006D3F12" w:rsidRPr="00CA7575">
              <w:rPr>
                <w:rStyle w:val="Hipervnculo"/>
                <w:noProof/>
              </w:rPr>
              <w:t>e) Conclusión</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_Toc175827059 \h </w:instrText>
            </w:r>
            <w:r w:rsidR="006D3F12" w:rsidRPr="00CA7575">
              <w:rPr>
                <w:noProof/>
                <w:webHidden/>
              </w:rPr>
            </w:r>
            <w:r w:rsidR="006D3F12" w:rsidRPr="00CA7575">
              <w:rPr>
                <w:noProof/>
                <w:webHidden/>
              </w:rPr>
              <w:fldChar w:fldCharType="separate"/>
            </w:r>
            <w:r w:rsidR="002A0873">
              <w:rPr>
                <w:noProof/>
                <w:webHidden/>
              </w:rPr>
              <w:t>61</w:t>
            </w:r>
            <w:r w:rsidR="006D3F12" w:rsidRPr="00CA7575">
              <w:rPr>
                <w:noProof/>
                <w:webHidden/>
              </w:rPr>
              <w:fldChar w:fldCharType="end"/>
            </w:r>
          </w:hyperlink>
        </w:p>
        <w:p w14:paraId="65FADC57" w14:textId="34D00F44" w:rsidR="006D3F12" w:rsidRPr="00CA7575" w:rsidRDefault="00166627">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5827060" w:history="1">
            <w:r w:rsidR="006D3F12" w:rsidRPr="00CA7575">
              <w:rPr>
                <w:rStyle w:val="Hipervnculo"/>
                <w:noProof/>
              </w:rPr>
              <w:t>RESUELVE</w:t>
            </w:r>
            <w:r w:rsidR="006D3F12" w:rsidRPr="00CA7575">
              <w:rPr>
                <w:noProof/>
                <w:webHidden/>
              </w:rPr>
              <w:tab/>
            </w:r>
            <w:r w:rsidR="006D3F12" w:rsidRPr="00CA7575">
              <w:rPr>
                <w:noProof/>
                <w:webHidden/>
              </w:rPr>
              <w:fldChar w:fldCharType="begin"/>
            </w:r>
            <w:r w:rsidR="006D3F12" w:rsidRPr="00CA7575">
              <w:rPr>
                <w:noProof/>
                <w:webHidden/>
              </w:rPr>
              <w:instrText xml:space="preserve"> PAGEREF _Toc175827060 \h </w:instrText>
            </w:r>
            <w:r w:rsidR="006D3F12" w:rsidRPr="00CA7575">
              <w:rPr>
                <w:noProof/>
                <w:webHidden/>
              </w:rPr>
            </w:r>
            <w:r w:rsidR="006D3F12" w:rsidRPr="00CA7575">
              <w:rPr>
                <w:noProof/>
                <w:webHidden/>
              </w:rPr>
              <w:fldChar w:fldCharType="separate"/>
            </w:r>
            <w:r w:rsidR="002A0873">
              <w:rPr>
                <w:noProof/>
                <w:webHidden/>
              </w:rPr>
              <w:t>62</w:t>
            </w:r>
            <w:r w:rsidR="006D3F12" w:rsidRPr="00CA7575">
              <w:rPr>
                <w:noProof/>
                <w:webHidden/>
              </w:rPr>
              <w:fldChar w:fldCharType="end"/>
            </w:r>
          </w:hyperlink>
        </w:p>
        <w:p w14:paraId="0C82FD7A" w14:textId="63E3E3C0" w:rsidR="009B2945" w:rsidRPr="00CA7575" w:rsidRDefault="00AE3DA7" w:rsidP="00141876">
          <w:pPr>
            <w:spacing w:line="240" w:lineRule="auto"/>
            <w:rPr>
              <w:b/>
              <w:bCs/>
              <w:lang w:val="es-ES"/>
            </w:rPr>
          </w:pPr>
          <w:r w:rsidRPr="00CA7575">
            <w:rPr>
              <w:b/>
              <w:bCs/>
              <w:sz w:val="16"/>
              <w:szCs w:val="16"/>
              <w:lang w:val="es-ES"/>
            </w:rPr>
            <w:fldChar w:fldCharType="end"/>
          </w:r>
        </w:p>
      </w:sdtContent>
    </w:sdt>
    <w:p w14:paraId="603A07E2" w14:textId="77777777" w:rsidR="00646436" w:rsidRPr="00CA7575" w:rsidRDefault="00646436" w:rsidP="00664420">
      <w:pPr>
        <w:rPr>
          <w:rFonts w:cs="Tahoma"/>
          <w:szCs w:val="22"/>
        </w:rPr>
        <w:sectPr w:rsidR="00646436" w:rsidRPr="00CA7575"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B9172EF" w:rsidR="00775BFC" w:rsidRPr="00CA7575" w:rsidRDefault="00775BFC" w:rsidP="00775BFC">
      <w:r w:rsidRPr="00CA7575">
        <w:lastRenderedPageBreak/>
        <w:t xml:space="preserve">Resolución del Pleno del Instituto de Transparencia, Acceso a la Información Pública y Protección de Datos Personales del Estado de México y Municipios, con domicilio en Metepec, Estado de México, </w:t>
      </w:r>
      <w:r w:rsidRPr="0023536B">
        <w:rPr>
          <w:b/>
          <w:bCs/>
        </w:rPr>
        <w:t>de</w:t>
      </w:r>
      <w:r w:rsidRPr="00CA7575">
        <w:t xml:space="preserve"> </w:t>
      </w:r>
      <w:r w:rsidR="00F55895" w:rsidRPr="00C51156">
        <w:rPr>
          <w:b/>
        </w:rPr>
        <w:t>cuatro</w:t>
      </w:r>
      <w:r w:rsidR="00752668" w:rsidRPr="00C51156">
        <w:rPr>
          <w:b/>
        </w:rPr>
        <w:t xml:space="preserve"> de </w:t>
      </w:r>
      <w:r w:rsidR="00F55895" w:rsidRPr="00C51156">
        <w:rPr>
          <w:b/>
        </w:rPr>
        <w:t xml:space="preserve">septiembre </w:t>
      </w:r>
      <w:r w:rsidR="00752668" w:rsidRPr="00C51156">
        <w:rPr>
          <w:b/>
        </w:rPr>
        <w:t>de dos mil veinticuatro</w:t>
      </w:r>
      <w:r w:rsidR="00C51156">
        <w:rPr>
          <w:b/>
        </w:rPr>
        <w:t>.</w:t>
      </w:r>
    </w:p>
    <w:p w14:paraId="0AF3AAC4" w14:textId="77777777" w:rsidR="00775BFC" w:rsidRPr="00CA7575" w:rsidRDefault="00775BFC" w:rsidP="00775BFC"/>
    <w:p w14:paraId="40EAE038" w14:textId="69AC1D5A" w:rsidR="00775BFC" w:rsidRPr="00CA7575" w:rsidRDefault="00775BFC" w:rsidP="00775BFC">
      <w:r w:rsidRPr="00CA7575">
        <w:rPr>
          <w:b/>
        </w:rPr>
        <w:t xml:space="preserve">VISTO </w:t>
      </w:r>
      <w:r w:rsidRPr="00CA7575">
        <w:t xml:space="preserve">el expediente formado con motivo del Recurso de Revisión </w:t>
      </w:r>
      <w:r w:rsidR="00752668" w:rsidRPr="00CA7575">
        <w:rPr>
          <w:rFonts w:eastAsia="Calibri"/>
          <w:b/>
          <w:lang w:eastAsia="en-US"/>
        </w:rPr>
        <w:t>0</w:t>
      </w:r>
      <w:r w:rsidR="00FD2E0B" w:rsidRPr="00CA7575">
        <w:rPr>
          <w:rFonts w:eastAsia="Calibri"/>
          <w:b/>
          <w:lang w:eastAsia="en-US"/>
        </w:rPr>
        <w:t>2612</w:t>
      </w:r>
      <w:r w:rsidRPr="00CA7575">
        <w:rPr>
          <w:rFonts w:eastAsia="Calibri"/>
          <w:b/>
          <w:lang w:eastAsia="en-US"/>
        </w:rPr>
        <w:t>/INFOEM/IP/RR/</w:t>
      </w:r>
      <w:r w:rsidR="00752668" w:rsidRPr="00CA7575">
        <w:rPr>
          <w:rFonts w:eastAsia="Calibri"/>
          <w:b/>
          <w:lang w:eastAsia="en-US"/>
        </w:rPr>
        <w:t>202</w:t>
      </w:r>
      <w:r w:rsidR="00FD2E0B" w:rsidRPr="00CA7575">
        <w:rPr>
          <w:rFonts w:eastAsia="Calibri"/>
          <w:b/>
          <w:lang w:eastAsia="en-US"/>
        </w:rPr>
        <w:t>3</w:t>
      </w:r>
      <w:r w:rsidRPr="00CA7575">
        <w:rPr>
          <w:rFonts w:eastAsia="Calibri"/>
          <w:lang w:eastAsia="en-US"/>
        </w:rPr>
        <w:t xml:space="preserve"> </w:t>
      </w:r>
      <w:r w:rsidRPr="00CA7575">
        <w:t>interpuesto</w:t>
      </w:r>
      <w:r w:rsidR="00FD2E0B" w:rsidRPr="00CA7575">
        <w:t xml:space="preserve"> de manera anónima</w:t>
      </w:r>
      <w:r w:rsidRPr="00CA7575">
        <w:t xml:space="preserve">, a quien en lo subsecuente se le denominará </w:t>
      </w:r>
      <w:r w:rsidRPr="00CA7575">
        <w:rPr>
          <w:b/>
          <w:bCs/>
        </w:rPr>
        <w:t>LA PARTE RECURRENTE</w:t>
      </w:r>
      <w:r w:rsidRPr="00CA7575">
        <w:t>, en contra de la respuesta emitida por</w:t>
      </w:r>
      <w:r w:rsidR="0023536B">
        <w:t xml:space="preserve"> el</w:t>
      </w:r>
      <w:r w:rsidR="00752668" w:rsidRPr="00CA7575">
        <w:t xml:space="preserve"> </w:t>
      </w:r>
      <w:r w:rsidR="00FD2E0B" w:rsidRPr="00CA7575">
        <w:rPr>
          <w:rFonts w:eastAsia="Calibri" w:cs="Tahoma"/>
          <w:b/>
          <w:bCs/>
          <w:szCs w:val="22"/>
          <w:lang w:eastAsia="en-US"/>
        </w:rPr>
        <w:t>Ayuntamiento de Capulhuac</w:t>
      </w:r>
      <w:r w:rsidRPr="00CA7575">
        <w:t xml:space="preserve">, en adelante </w:t>
      </w:r>
      <w:r w:rsidRPr="00CA7575">
        <w:rPr>
          <w:b/>
          <w:bCs/>
        </w:rPr>
        <w:t>EL SUJETO OBLIGADO</w:t>
      </w:r>
      <w:r w:rsidRPr="00CA7575">
        <w:rPr>
          <w:rFonts w:eastAsia="Calibri"/>
          <w:lang w:eastAsia="en-US"/>
        </w:rPr>
        <w:t xml:space="preserve">, </w:t>
      </w:r>
      <w:r w:rsidRPr="00CA7575">
        <w:t>se emite la presente Resolución con base en los Antecedentes y Considerandos que se exponen a continuación:</w:t>
      </w:r>
    </w:p>
    <w:p w14:paraId="2116968C" w14:textId="77777777" w:rsidR="00775BFC" w:rsidRPr="00CA7575" w:rsidRDefault="00775BFC" w:rsidP="00775BFC"/>
    <w:p w14:paraId="5A444FB6" w14:textId="639D3567" w:rsidR="00664420" w:rsidRPr="00CA7575" w:rsidRDefault="00664420" w:rsidP="00664420">
      <w:pPr>
        <w:pStyle w:val="Ttulo1"/>
      </w:pPr>
      <w:bookmarkStart w:id="2" w:name="_Toc175827036"/>
      <w:r w:rsidRPr="00CA7575">
        <w:t>ANTECEDENTES</w:t>
      </w:r>
      <w:bookmarkEnd w:id="2"/>
    </w:p>
    <w:p w14:paraId="5CB5034E" w14:textId="77777777" w:rsidR="00AC2DB8" w:rsidRPr="00CA7575" w:rsidRDefault="00AC2DB8" w:rsidP="00E37A3F"/>
    <w:p w14:paraId="09B2D38F" w14:textId="6E49D146" w:rsidR="00664420" w:rsidRPr="00CA7575" w:rsidRDefault="00E37A3F" w:rsidP="00C80B14">
      <w:pPr>
        <w:pStyle w:val="Ttulo2"/>
      </w:pPr>
      <w:bookmarkStart w:id="3" w:name="_Toc175827037"/>
      <w:r w:rsidRPr="00CA7575">
        <w:t>DE LA SOLICITUD DE INFORMACIÓN</w:t>
      </w:r>
      <w:bookmarkEnd w:id="3"/>
    </w:p>
    <w:p w14:paraId="7B7535DF" w14:textId="77777777" w:rsidR="00E37A3F" w:rsidRPr="00CA7575" w:rsidRDefault="00E37A3F" w:rsidP="00E37A3F"/>
    <w:p w14:paraId="2C6AD1A5" w14:textId="0405B3CD" w:rsidR="00664420" w:rsidRPr="00CA7575" w:rsidRDefault="00E37A3F" w:rsidP="00E37A3F">
      <w:pPr>
        <w:pStyle w:val="Ttulo3"/>
      </w:pPr>
      <w:bookmarkStart w:id="4" w:name="_Toc175827038"/>
      <w:r w:rsidRPr="00CA7575">
        <w:t xml:space="preserve">a) </w:t>
      </w:r>
      <w:r w:rsidR="006B10B0" w:rsidRPr="00CA7575">
        <w:t>S</w:t>
      </w:r>
      <w:r w:rsidR="00664420" w:rsidRPr="00CA7575">
        <w:t xml:space="preserve">olicitud de </w:t>
      </w:r>
      <w:r w:rsidR="006B10B0" w:rsidRPr="00CA7575">
        <w:t>i</w:t>
      </w:r>
      <w:r w:rsidR="00664420" w:rsidRPr="00CA7575">
        <w:t>nformación</w:t>
      </w:r>
      <w:bookmarkEnd w:id="4"/>
    </w:p>
    <w:p w14:paraId="06DCD29D" w14:textId="19AA5C01" w:rsidR="009A2D78" w:rsidRPr="002841AA" w:rsidRDefault="006B10B0" w:rsidP="009A2D78">
      <w:pPr>
        <w:pStyle w:val="Prrafodelista"/>
        <w:tabs>
          <w:tab w:val="left" w:pos="0"/>
        </w:tabs>
        <w:ind w:left="0"/>
        <w:contextualSpacing w:val="0"/>
        <w:rPr>
          <w:rFonts w:cs="Tahoma"/>
        </w:rPr>
      </w:pPr>
      <w:r w:rsidRPr="002841AA">
        <w:rPr>
          <w:rFonts w:cs="Tahoma"/>
        </w:rPr>
        <w:t>El</w:t>
      </w:r>
      <w:r w:rsidR="00664420" w:rsidRPr="002841AA">
        <w:rPr>
          <w:rFonts w:cs="Tahoma"/>
        </w:rPr>
        <w:t xml:space="preserve"> </w:t>
      </w:r>
      <w:r w:rsidR="00FD2E0B" w:rsidRPr="002841AA">
        <w:rPr>
          <w:rFonts w:cs="Tahoma"/>
          <w:b/>
          <w:bCs/>
        </w:rPr>
        <w:t>diecinueve de abril de dos mil veintitrés</w:t>
      </w:r>
      <w:r w:rsidR="00664420" w:rsidRPr="002841AA">
        <w:rPr>
          <w:rFonts w:cs="Tahoma"/>
        </w:rPr>
        <w:t xml:space="preserve">, </w:t>
      </w:r>
      <w:r w:rsidRPr="002841AA">
        <w:rPr>
          <w:b/>
          <w:bCs/>
        </w:rPr>
        <w:t>LA PARTE RECURRENTE</w:t>
      </w:r>
      <w:r w:rsidR="00664420" w:rsidRPr="002841AA">
        <w:rPr>
          <w:rFonts w:cs="Tahoma"/>
        </w:rPr>
        <w:t xml:space="preserve"> presentó una solicitud de acceso a la información pública </w:t>
      </w:r>
      <w:r w:rsidR="001F3515" w:rsidRPr="002841AA">
        <w:rPr>
          <w:rFonts w:cs="Tahoma"/>
        </w:rPr>
        <w:t xml:space="preserve">ante el </w:t>
      </w:r>
      <w:r w:rsidR="001F3515" w:rsidRPr="002841AA">
        <w:rPr>
          <w:rFonts w:cs="Tahoma"/>
          <w:b/>
          <w:bCs/>
        </w:rPr>
        <w:t>SUJETO OBLIGADO</w:t>
      </w:r>
      <w:r w:rsidR="001F3515" w:rsidRPr="002841AA">
        <w:rPr>
          <w:rFonts w:cs="Tahoma"/>
        </w:rPr>
        <w:t xml:space="preserve">, </w:t>
      </w:r>
      <w:r w:rsidR="00664420" w:rsidRPr="002841AA">
        <w:rPr>
          <w:rFonts w:cs="Tahoma"/>
        </w:rPr>
        <w:t>a través del Sistema de Acceso a la Información Mexiquense</w:t>
      </w:r>
      <w:r w:rsidR="00752668" w:rsidRPr="002841AA">
        <w:rPr>
          <w:rFonts w:cs="Tahoma"/>
        </w:rPr>
        <w:t xml:space="preserve"> </w:t>
      </w:r>
      <w:r w:rsidR="009A2D78" w:rsidRPr="002841AA">
        <w:rPr>
          <w:rFonts w:cs="Tahoma"/>
        </w:rPr>
        <w:t>(</w:t>
      </w:r>
      <w:r w:rsidRPr="002841AA">
        <w:rPr>
          <w:rFonts w:cs="Tahoma"/>
        </w:rPr>
        <w:t>SAIMEX</w:t>
      </w:r>
      <w:r w:rsidR="009A2D78" w:rsidRPr="002841AA">
        <w:rPr>
          <w:rFonts w:cs="Tahoma"/>
        </w:rPr>
        <w:t>). Dicha solicitud quedó</w:t>
      </w:r>
      <w:r w:rsidRPr="002841AA">
        <w:rPr>
          <w:rFonts w:cs="Tahoma"/>
        </w:rPr>
        <w:t xml:space="preserve"> registrada c</w:t>
      </w:r>
      <w:r w:rsidR="00664420" w:rsidRPr="002841AA">
        <w:rPr>
          <w:rFonts w:cs="Tahoma"/>
        </w:rPr>
        <w:t>on el número de folio</w:t>
      </w:r>
      <w:r w:rsidR="00664420" w:rsidRPr="002841AA">
        <w:rPr>
          <w:rFonts w:cs="Tahoma"/>
          <w:b/>
          <w:bCs/>
        </w:rPr>
        <w:t xml:space="preserve"> </w:t>
      </w:r>
      <w:r w:rsidR="00FD2E0B" w:rsidRPr="002841AA">
        <w:rPr>
          <w:rFonts w:cs="Tahoma"/>
          <w:b/>
          <w:bCs/>
        </w:rPr>
        <w:t>00057/CAPULHUA/IP/2023</w:t>
      </w:r>
      <w:r w:rsidR="002A3601" w:rsidRPr="002841AA">
        <w:rPr>
          <w:rFonts w:cs="Tahoma"/>
        </w:rPr>
        <w:t xml:space="preserve"> y en ella </w:t>
      </w:r>
      <w:r w:rsidR="009A2D78" w:rsidRPr="002841AA">
        <w:rPr>
          <w:rFonts w:cs="Tahoma"/>
        </w:rPr>
        <w:t>se requirió la siguiente información:</w:t>
      </w:r>
    </w:p>
    <w:p w14:paraId="0459D6AC" w14:textId="77777777" w:rsidR="00664420" w:rsidRPr="002841AA" w:rsidRDefault="00664420" w:rsidP="00664420">
      <w:pPr>
        <w:tabs>
          <w:tab w:val="left" w:pos="4667"/>
        </w:tabs>
        <w:ind w:left="567" w:right="567"/>
        <w:rPr>
          <w:rFonts w:cs="Tahoma"/>
          <w:b/>
          <w:bCs/>
        </w:rPr>
      </w:pPr>
    </w:p>
    <w:p w14:paraId="179FB369" w14:textId="03C32766" w:rsidR="00664420" w:rsidRPr="002841AA" w:rsidRDefault="00FD2E0B" w:rsidP="00A9208D">
      <w:pPr>
        <w:pStyle w:val="Puesto"/>
      </w:pPr>
      <w:r w:rsidRPr="002841AA">
        <w:t xml:space="preserve">“Información sobre la aplicación de los recursos del Fondo de Aportaciones para la Infraestructura Social Municipal y de las Demarcaciones Territoriales del Distrito Federal (FISMDF), asignados y ministrados durante el EJERCICIO FISCAL 2022. Dicha información deberá contener, cuando menos, los siguientes datos en FORMATO LEGIBLE: 1.- Copia de la aprobación del ejercicio de los recursos ministrados contenida en el Acta de la Sesión correspondiente del cuerpo colegiado al que le corresponda su aprobación. LEGIBLE 2.- Relación de las acciones aprobadas. LEGIBLE 3.- Copia de los oficios de suficiencia presupuestal emitidos por el Tesorero Municipal para el ejercicio de </w:t>
      </w:r>
      <w:r w:rsidRPr="002841AA">
        <w:lastRenderedPageBreak/>
        <w:t>los recursos. LEGIBLE 4.- Copia del acta del órgano que aprobó el procedimiento licitatorio y las bases de licitación del mismo, incluyendo copia legible de las bases de licitación para la participación en CADA UNO DE LOS PROCEDIMIENOS LICITATORIOS, así como de las convocatorias. 5.- Copia de cada acto de presentación, apertura y evaluación de propuestas, dictamen y fallo; incluyendo los documentos presentados y los generados en cada acto. 6.- Copia de las propuestas técnicas y económicas presentadas en los procedimientos licitatorios; indicando de manera clara las propuestas ganadoras. 7.- Copia de todos y cada uno de los fallos emitidos. 8.- Copia del acta levantada por cada uno de los actos de cada procedimiento adquisitivo, firmada por los participantes. 9.- Copia de cada uno de los contratos derivados de los procedimientos de adquisiciones de bienes o servicios. 10.- En su caso, copia de las actas constitutivas de los órganos mediante los cuales participaron las comunidades beneficiadas que tenían a su cargo la vigilancia de la correcta aplicación de los recursos. 11.- Copia de todos los oficios mediante los cuales se rindieron los informes trimestrales, de conformidad con lo señalado en el artículo 48 de la Ley de Coordinación Fiscal y en la demás normativa aplicable. 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w:t>
      </w:r>
      <w:r w:rsidR="00752668" w:rsidRPr="002841AA">
        <w:t xml:space="preserve"> </w:t>
      </w:r>
    </w:p>
    <w:p w14:paraId="64B27DE3" w14:textId="77777777" w:rsidR="00664420" w:rsidRPr="002841AA" w:rsidRDefault="00664420" w:rsidP="00664420">
      <w:pPr>
        <w:tabs>
          <w:tab w:val="left" w:pos="4667"/>
        </w:tabs>
        <w:ind w:left="567" w:right="567"/>
        <w:rPr>
          <w:rFonts w:cs="Tahoma"/>
          <w:bCs/>
          <w:i/>
          <w:szCs w:val="22"/>
        </w:rPr>
      </w:pPr>
    </w:p>
    <w:p w14:paraId="0BD6321D" w14:textId="56D9ABBC" w:rsidR="00664420" w:rsidRPr="002841AA" w:rsidRDefault="009A2D78" w:rsidP="009A2D78">
      <w:pPr>
        <w:tabs>
          <w:tab w:val="left" w:pos="4667"/>
        </w:tabs>
        <w:ind w:left="567" w:right="567"/>
        <w:rPr>
          <w:rFonts w:cs="Tahoma"/>
          <w:bCs/>
          <w:szCs w:val="22"/>
        </w:rPr>
      </w:pPr>
      <w:r w:rsidRPr="002841AA">
        <w:rPr>
          <w:rFonts w:cs="Tahoma"/>
          <w:b/>
          <w:bCs/>
          <w:szCs w:val="22"/>
        </w:rPr>
        <w:t>Modalidad de entrega</w:t>
      </w:r>
      <w:r w:rsidRPr="002841AA">
        <w:rPr>
          <w:rFonts w:cs="Tahoma"/>
          <w:bCs/>
          <w:szCs w:val="22"/>
        </w:rPr>
        <w:t>: a</w:t>
      </w:r>
      <w:r w:rsidR="00664420" w:rsidRPr="002841AA">
        <w:rPr>
          <w:rFonts w:cs="Tahoma"/>
          <w:bCs/>
          <w:i/>
          <w:szCs w:val="22"/>
        </w:rPr>
        <w:t xml:space="preserve"> través del SAIMEX</w:t>
      </w:r>
      <w:r w:rsidRPr="002841AA">
        <w:rPr>
          <w:rFonts w:cs="Tahoma"/>
          <w:bCs/>
          <w:i/>
          <w:szCs w:val="22"/>
        </w:rPr>
        <w:t>.</w:t>
      </w:r>
    </w:p>
    <w:p w14:paraId="334D2860" w14:textId="77777777" w:rsidR="00664420" w:rsidRPr="002841AA" w:rsidRDefault="00664420" w:rsidP="00664420">
      <w:pPr>
        <w:autoSpaceDE w:val="0"/>
        <w:autoSpaceDN w:val="0"/>
        <w:adjustRightInd w:val="0"/>
        <w:ind w:right="-28"/>
        <w:rPr>
          <w:rFonts w:cs="Tahoma"/>
          <w:bCs/>
          <w:i/>
          <w:szCs w:val="22"/>
        </w:rPr>
      </w:pPr>
    </w:p>
    <w:p w14:paraId="3212BA4D" w14:textId="6151B970" w:rsidR="00664420" w:rsidRPr="00CA7575" w:rsidRDefault="000F7AA1" w:rsidP="00E37A3F">
      <w:pPr>
        <w:pStyle w:val="Ttulo3"/>
        <w:rPr>
          <w:rFonts w:eastAsia="Calibri"/>
          <w:lang w:eastAsia="en-US"/>
        </w:rPr>
      </w:pPr>
      <w:bookmarkStart w:id="5" w:name="_Toc175827039"/>
      <w:r w:rsidRPr="00CA7575">
        <w:rPr>
          <w:lang w:val="es-ES"/>
        </w:rPr>
        <w:t>b</w:t>
      </w:r>
      <w:r w:rsidR="00E37A3F" w:rsidRPr="00CA7575">
        <w:rPr>
          <w:lang w:val="es-ES"/>
        </w:rPr>
        <w:t xml:space="preserve">) </w:t>
      </w:r>
      <w:r w:rsidR="00664420" w:rsidRPr="00CA7575">
        <w:rPr>
          <w:lang w:val="es-ES"/>
        </w:rPr>
        <w:t xml:space="preserve">Respuesta </w:t>
      </w:r>
      <w:r w:rsidR="00664420" w:rsidRPr="00CA7575">
        <w:rPr>
          <w:rFonts w:eastAsia="Calibri"/>
          <w:lang w:eastAsia="en-US"/>
        </w:rPr>
        <w:t>del Sujeto Obligado</w:t>
      </w:r>
      <w:bookmarkEnd w:id="5"/>
    </w:p>
    <w:p w14:paraId="79199CC1" w14:textId="74AF8E59" w:rsidR="00664420" w:rsidRPr="002841AA" w:rsidRDefault="00664420" w:rsidP="00752668">
      <w:pPr>
        <w:pStyle w:val="Sinespaciado"/>
        <w:spacing w:line="360" w:lineRule="auto"/>
        <w:rPr>
          <w:lang w:val="es-ES"/>
        </w:rPr>
      </w:pPr>
      <w:r w:rsidRPr="002841AA">
        <w:rPr>
          <w:lang w:val="es-ES"/>
        </w:rPr>
        <w:t xml:space="preserve">El </w:t>
      </w:r>
      <w:r w:rsidR="00FD2E0B" w:rsidRPr="002841AA">
        <w:rPr>
          <w:b/>
          <w:bCs/>
          <w:lang w:val="es-ES"/>
        </w:rPr>
        <w:t>once de mayo de dos mil veintitrés</w:t>
      </w:r>
      <w:r w:rsidRPr="002841AA">
        <w:rPr>
          <w:lang w:val="es-ES"/>
        </w:rPr>
        <w:t xml:space="preserve">, </w:t>
      </w:r>
      <w:r w:rsidR="00F07EE6" w:rsidRPr="002841AA">
        <w:rPr>
          <w:lang w:val="es-ES"/>
        </w:rPr>
        <w:t xml:space="preserve">el Titular de la Unidad de Transparencia del </w:t>
      </w:r>
      <w:r w:rsidR="00F07EE6" w:rsidRPr="002841AA">
        <w:rPr>
          <w:b/>
          <w:lang w:val="es-ES"/>
        </w:rPr>
        <w:t>SUJETO OBLIGADO</w:t>
      </w:r>
      <w:r w:rsidR="00F07EE6" w:rsidRPr="002841AA">
        <w:rPr>
          <w:lang w:val="es-ES"/>
        </w:rPr>
        <w:t xml:space="preserve"> notificó la siguiente respuesta a través del </w:t>
      </w:r>
      <w:r w:rsidRPr="002841AA">
        <w:rPr>
          <w:lang w:val="es-ES"/>
        </w:rPr>
        <w:t>SAIMEX</w:t>
      </w:r>
      <w:r w:rsidR="00F07EE6" w:rsidRPr="002841AA">
        <w:rPr>
          <w:lang w:val="es-ES"/>
        </w:rPr>
        <w:t>:</w:t>
      </w:r>
    </w:p>
    <w:p w14:paraId="0DF4E8DE" w14:textId="07963BEF" w:rsidR="00A23941" w:rsidRPr="002841AA" w:rsidRDefault="00A23941" w:rsidP="00752668">
      <w:pPr>
        <w:pStyle w:val="Sinespaciado"/>
        <w:spacing w:line="360" w:lineRule="auto"/>
        <w:rPr>
          <w:lang w:val="es-ES"/>
        </w:rPr>
      </w:pPr>
    </w:p>
    <w:p w14:paraId="109D5C20" w14:textId="77777777" w:rsidR="00A23941" w:rsidRPr="002841AA" w:rsidRDefault="00A23941" w:rsidP="00A23941">
      <w:pPr>
        <w:autoSpaceDE w:val="0"/>
        <w:autoSpaceDN w:val="0"/>
        <w:adjustRightInd w:val="0"/>
        <w:ind w:right="-28"/>
        <w:jc w:val="center"/>
        <w:rPr>
          <w:rFonts w:cs="Tahoma"/>
          <w:bCs/>
          <w:szCs w:val="22"/>
          <w:lang w:val="es-ES"/>
        </w:rPr>
      </w:pPr>
      <w:r w:rsidRPr="002841AA">
        <w:rPr>
          <w:rFonts w:cs="Tahoma"/>
          <w:bCs/>
          <w:szCs w:val="22"/>
          <w:lang w:val="es-ES"/>
        </w:rPr>
        <w:t>“se anexa”</w:t>
      </w:r>
    </w:p>
    <w:p w14:paraId="5D11024C" w14:textId="77777777" w:rsidR="00664420" w:rsidRPr="002841AA" w:rsidRDefault="00664420" w:rsidP="00664420">
      <w:pPr>
        <w:autoSpaceDE w:val="0"/>
        <w:autoSpaceDN w:val="0"/>
        <w:adjustRightInd w:val="0"/>
        <w:ind w:right="-28"/>
        <w:rPr>
          <w:rFonts w:cs="Tahoma"/>
          <w:bCs/>
          <w:szCs w:val="22"/>
        </w:rPr>
      </w:pPr>
    </w:p>
    <w:p w14:paraId="70920289" w14:textId="189E6D0A" w:rsidR="00664420" w:rsidRPr="002841AA" w:rsidRDefault="00F07EE6" w:rsidP="00664420">
      <w:pPr>
        <w:autoSpaceDE w:val="0"/>
        <w:autoSpaceDN w:val="0"/>
        <w:adjustRightInd w:val="0"/>
        <w:ind w:right="-28"/>
        <w:rPr>
          <w:rFonts w:cs="Tahoma"/>
          <w:bCs/>
          <w:szCs w:val="22"/>
          <w:lang w:val="es-ES"/>
        </w:rPr>
      </w:pPr>
      <w:r w:rsidRPr="002841AA">
        <w:rPr>
          <w:rFonts w:cs="Tahoma"/>
          <w:bCs/>
          <w:szCs w:val="22"/>
          <w:lang w:val="es-ES"/>
        </w:rPr>
        <w:t xml:space="preserve">Asimismo, </w:t>
      </w:r>
      <w:r w:rsidRPr="002841AA">
        <w:rPr>
          <w:rFonts w:cs="Tahoma"/>
          <w:b/>
          <w:szCs w:val="22"/>
          <w:lang w:val="es-ES"/>
        </w:rPr>
        <w:t xml:space="preserve">EL SUJETO OBLIGADO </w:t>
      </w:r>
      <w:r w:rsidRPr="002841AA">
        <w:rPr>
          <w:rFonts w:cs="Tahoma"/>
          <w:bCs/>
          <w:szCs w:val="22"/>
          <w:lang w:val="es-ES"/>
        </w:rPr>
        <w:t xml:space="preserve">adjuntó a su respuesta </w:t>
      </w:r>
      <w:r w:rsidR="002737B5" w:rsidRPr="002841AA">
        <w:rPr>
          <w:rFonts w:cs="Tahoma"/>
          <w:bCs/>
          <w:szCs w:val="22"/>
          <w:lang w:val="es-ES"/>
        </w:rPr>
        <w:t>el</w:t>
      </w:r>
      <w:r w:rsidRPr="002841AA">
        <w:rPr>
          <w:rFonts w:cs="Tahoma"/>
          <w:bCs/>
          <w:szCs w:val="22"/>
          <w:lang w:val="es-ES"/>
        </w:rPr>
        <w:t xml:space="preserve"> archivo electrónico que se describe a continuación</w:t>
      </w:r>
      <w:r w:rsidR="00664420" w:rsidRPr="002841AA">
        <w:rPr>
          <w:rFonts w:cs="Tahoma"/>
          <w:bCs/>
          <w:szCs w:val="22"/>
          <w:lang w:val="es-ES"/>
        </w:rPr>
        <w:t>:</w:t>
      </w:r>
    </w:p>
    <w:p w14:paraId="3E912A95" w14:textId="77777777" w:rsidR="00FD2E0B" w:rsidRPr="002841AA" w:rsidRDefault="00FD2E0B" w:rsidP="00664420">
      <w:pPr>
        <w:autoSpaceDE w:val="0"/>
        <w:autoSpaceDN w:val="0"/>
        <w:adjustRightInd w:val="0"/>
        <w:ind w:right="-28"/>
        <w:rPr>
          <w:rFonts w:cs="Tahoma"/>
          <w:bCs/>
          <w:szCs w:val="22"/>
          <w:lang w:val="es-ES"/>
        </w:rPr>
      </w:pPr>
    </w:p>
    <w:p w14:paraId="18890BFD" w14:textId="0EFDE33E" w:rsidR="00DE1133" w:rsidRPr="002841AA" w:rsidRDefault="00752668" w:rsidP="00664420">
      <w:pPr>
        <w:autoSpaceDE w:val="0"/>
        <w:autoSpaceDN w:val="0"/>
        <w:adjustRightInd w:val="0"/>
        <w:ind w:right="-28"/>
        <w:rPr>
          <w:rFonts w:cs="Tahoma"/>
          <w:bCs/>
          <w:szCs w:val="22"/>
          <w:lang w:val="es-ES"/>
        </w:rPr>
      </w:pPr>
      <w:r w:rsidRPr="002841AA">
        <w:rPr>
          <w:rFonts w:cs="Tahoma"/>
          <w:b/>
          <w:szCs w:val="22"/>
          <w:lang w:val="es-ES"/>
        </w:rPr>
        <w:lastRenderedPageBreak/>
        <w:t>-</w:t>
      </w:r>
      <w:r w:rsidR="00FD2E0B" w:rsidRPr="002841AA">
        <w:t xml:space="preserve"> </w:t>
      </w:r>
      <w:r w:rsidR="00FD2E0B" w:rsidRPr="002841AA">
        <w:rPr>
          <w:rFonts w:cs="Tahoma"/>
          <w:b/>
          <w:szCs w:val="22"/>
          <w:lang w:val="es-ES"/>
        </w:rPr>
        <w:t xml:space="preserve">00057.pdf. - </w:t>
      </w:r>
      <w:r w:rsidRPr="002841AA">
        <w:rPr>
          <w:rFonts w:cs="Tahoma"/>
          <w:b/>
          <w:szCs w:val="22"/>
          <w:lang w:val="es-ES"/>
        </w:rPr>
        <w:t xml:space="preserve"> </w:t>
      </w:r>
      <w:r w:rsidRPr="002841AA">
        <w:rPr>
          <w:rFonts w:cs="Tahoma"/>
          <w:bCs/>
          <w:szCs w:val="22"/>
          <w:lang w:val="es-ES"/>
        </w:rPr>
        <w:t>Archivo que contiene</w:t>
      </w:r>
      <w:r w:rsidR="00A23941" w:rsidRPr="002841AA">
        <w:rPr>
          <w:rFonts w:cs="Tahoma"/>
          <w:bCs/>
          <w:szCs w:val="22"/>
          <w:lang w:val="es-ES"/>
        </w:rPr>
        <w:t xml:space="preserve"> 41 fojas con</w:t>
      </w:r>
      <w:r w:rsidRPr="002841AA">
        <w:rPr>
          <w:rFonts w:cs="Tahoma"/>
          <w:bCs/>
          <w:szCs w:val="22"/>
          <w:lang w:val="es-ES"/>
        </w:rPr>
        <w:t xml:space="preserve"> </w:t>
      </w:r>
      <w:r w:rsidR="00A23941" w:rsidRPr="002841AA">
        <w:rPr>
          <w:rFonts w:cs="Tahoma"/>
          <w:bCs/>
          <w:szCs w:val="22"/>
          <w:lang w:val="es-ES"/>
        </w:rPr>
        <w:t>diversos oficios</w:t>
      </w:r>
      <w:r w:rsidR="000F7AA1" w:rsidRPr="002841AA">
        <w:rPr>
          <w:rFonts w:cs="Tahoma"/>
          <w:bCs/>
          <w:szCs w:val="22"/>
          <w:lang w:val="es-ES"/>
        </w:rPr>
        <w:t xml:space="preserve"> entre ellos la solicitud por parte del Titular de Transparencia al</w:t>
      </w:r>
      <w:r w:rsidR="00A23941" w:rsidRPr="002841AA">
        <w:rPr>
          <w:rFonts w:cs="Tahoma"/>
          <w:bCs/>
          <w:szCs w:val="22"/>
          <w:lang w:val="es-ES"/>
        </w:rPr>
        <w:t xml:space="preserve"> Tesorero Municipal</w:t>
      </w:r>
      <w:r w:rsidR="000F7AA1" w:rsidRPr="002841AA">
        <w:rPr>
          <w:rFonts w:cs="Tahoma"/>
          <w:bCs/>
          <w:szCs w:val="22"/>
          <w:lang w:val="es-ES"/>
        </w:rPr>
        <w:t>, donde le solicita atienda la petición del RECURRENTE, así como diversos oficios de respuesta emitidos por este último.</w:t>
      </w:r>
    </w:p>
    <w:p w14:paraId="52460699" w14:textId="46EB4961" w:rsidR="00664420" w:rsidRPr="002841AA" w:rsidRDefault="00664420" w:rsidP="00664420">
      <w:pPr>
        <w:autoSpaceDE w:val="0"/>
        <w:autoSpaceDN w:val="0"/>
        <w:adjustRightInd w:val="0"/>
        <w:ind w:right="-28"/>
        <w:rPr>
          <w:rFonts w:cs="Tahoma"/>
          <w:bCs/>
          <w:szCs w:val="22"/>
          <w:lang w:val="es-ES"/>
        </w:rPr>
      </w:pPr>
    </w:p>
    <w:p w14:paraId="5A5DAB9E" w14:textId="77777777" w:rsidR="00E37A3F" w:rsidRPr="00CA7575" w:rsidRDefault="00E37A3F" w:rsidP="00DE1133">
      <w:pPr>
        <w:pStyle w:val="Ttulo2"/>
        <w:jc w:val="left"/>
      </w:pPr>
      <w:bookmarkStart w:id="6" w:name="_Toc175827040"/>
      <w:r w:rsidRPr="00CA7575">
        <w:t>DEL RECURSO DE REVISIÓN</w:t>
      </w:r>
      <w:bookmarkEnd w:id="6"/>
    </w:p>
    <w:p w14:paraId="0B17CD08" w14:textId="77777777" w:rsidR="00664420" w:rsidRPr="00CA7575" w:rsidRDefault="00664420" w:rsidP="00664420">
      <w:pPr>
        <w:autoSpaceDE w:val="0"/>
        <w:autoSpaceDN w:val="0"/>
        <w:adjustRightInd w:val="0"/>
        <w:ind w:right="-28"/>
        <w:rPr>
          <w:rFonts w:cs="Tahoma"/>
          <w:bCs/>
          <w:szCs w:val="22"/>
          <w:lang w:val="es-ES"/>
        </w:rPr>
      </w:pPr>
    </w:p>
    <w:p w14:paraId="2B216813" w14:textId="61ADBB2B" w:rsidR="00664420" w:rsidRPr="00CA7575" w:rsidRDefault="006E25BC" w:rsidP="006E25BC">
      <w:pPr>
        <w:pStyle w:val="Ttulo3"/>
      </w:pPr>
      <w:bookmarkStart w:id="7" w:name="_Toc175827041"/>
      <w:r w:rsidRPr="00CA7575">
        <w:rPr>
          <w:szCs w:val="32"/>
        </w:rPr>
        <w:t>a)</w:t>
      </w:r>
      <w:r w:rsidRPr="00CA7575">
        <w:t xml:space="preserve"> </w:t>
      </w:r>
      <w:r w:rsidR="00664420" w:rsidRPr="00CA7575">
        <w:t>Interposición del Recurso de Revisión</w:t>
      </w:r>
      <w:bookmarkEnd w:id="7"/>
    </w:p>
    <w:p w14:paraId="6279C622" w14:textId="4CD5AD2E" w:rsidR="00664420" w:rsidRPr="002841AA" w:rsidRDefault="00664420" w:rsidP="00664420">
      <w:pPr>
        <w:autoSpaceDE w:val="0"/>
        <w:autoSpaceDN w:val="0"/>
        <w:adjustRightInd w:val="0"/>
        <w:ind w:right="-28"/>
        <w:rPr>
          <w:rFonts w:cs="Tahoma"/>
          <w:szCs w:val="22"/>
        </w:rPr>
      </w:pPr>
      <w:r w:rsidRPr="002841AA">
        <w:rPr>
          <w:rFonts w:cs="Tahoma"/>
          <w:szCs w:val="22"/>
        </w:rPr>
        <w:t xml:space="preserve">El </w:t>
      </w:r>
      <w:r w:rsidR="000F7AA1" w:rsidRPr="002841AA">
        <w:rPr>
          <w:rFonts w:cs="Tahoma"/>
          <w:b/>
          <w:bCs/>
          <w:szCs w:val="22"/>
        </w:rPr>
        <w:t>doce de mayo de dos mil veintitrés,</w:t>
      </w:r>
      <w:r w:rsidRPr="002841AA">
        <w:rPr>
          <w:rFonts w:cs="Tahoma"/>
          <w:szCs w:val="22"/>
        </w:rPr>
        <w:t xml:space="preserve"> </w:t>
      </w:r>
      <w:r w:rsidR="00F75D23" w:rsidRPr="002841AA">
        <w:rPr>
          <w:rFonts w:cs="Tahoma"/>
          <w:b/>
          <w:bCs/>
          <w:szCs w:val="22"/>
        </w:rPr>
        <w:t>LA PARTE RECURRENTE</w:t>
      </w:r>
      <w:r w:rsidR="00F75D23" w:rsidRPr="002841AA">
        <w:rPr>
          <w:rFonts w:cs="Tahoma"/>
          <w:szCs w:val="22"/>
        </w:rPr>
        <w:t xml:space="preserve"> interpuso el recurso de revisión en contra de la respuesta emitida por el </w:t>
      </w:r>
      <w:r w:rsidR="00F75D23" w:rsidRPr="002841AA">
        <w:rPr>
          <w:rFonts w:cs="Tahoma"/>
          <w:b/>
          <w:bCs/>
          <w:szCs w:val="22"/>
        </w:rPr>
        <w:t>SUJETO OBLIGADO</w:t>
      </w:r>
      <w:r w:rsidR="00953430" w:rsidRPr="002841AA">
        <w:rPr>
          <w:rFonts w:cs="Tahoma"/>
          <w:szCs w:val="22"/>
        </w:rPr>
        <w:t xml:space="preserve">, mismo que fue registrado en el SAIMEX con el número de expediente </w:t>
      </w:r>
      <w:r w:rsidR="004E2C55" w:rsidRPr="002841AA">
        <w:rPr>
          <w:rFonts w:cs="Tahoma"/>
          <w:b/>
          <w:bCs/>
          <w:szCs w:val="22"/>
        </w:rPr>
        <w:t>0</w:t>
      </w:r>
      <w:r w:rsidR="0052782D" w:rsidRPr="002841AA">
        <w:rPr>
          <w:rFonts w:cs="Tahoma"/>
          <w:b/>
          <w:bCs/>
          <w:szCs w:val="22"/>
        </w:rPr>
        <w:t>2612</w:t>
      </w:r>
      <w:r w:rsidR="00953430" w:rsidRPr="002841AA">
        <w:rPr>
          <w:rFonts w:cs="Tahoma"/>
          <w:b/>
          <w:bCs/>
          <w:szCs w:val="22"/>
        </w:rPr>
        <w:t>/INFOEM/IP/RR/</w:t>
      </w:r>
      <w:r w:rsidR="004E2C55" w:rsidRPr="002841AA">
        <w:rPr>
          <w:rFonts w:cs="Tahoma"/>
          <w:b/>
          <w:bCs/>
          <w:szCs w:val="22"/>
        </w:rPr>
        <w:t>2024</w:t>
      </w:r>
      <w:r w:rsidR="00953430" w:rsidRPr="002841AA">
        <w:rPr>
          <w:rFonts w:cs="Tahoma"/>
          <w:szCs w:val="22"/>
        </w:rPr>
        <w:t>, y en el cual manifiesta lo siguiente</w:t>
      </w:r>
      <w:r w:rsidRPr="002841AA">
        <w:rPr>
          <w:rFonts w:cs="Tahoma"/>
          <w:szCs w:val="22"/>
        </w:rPr>
        <w:t>:</w:t>
      </w:r>
    </w:p>
    <w:p w14:paraId="74B30008" w14:textId="77777777" w:rsidR="00664420" w:rsidRPr="002841AA" w:rsidRDefault="00664420" w:rsidP="00664420">
      <w:pPr>
        <w:tabs>
          <w:tab w:val="left" w:pos="4667"/>
        </w:tabs>
        <w:ind w:right="539"/>
        <w:rPr>
          <w:rFonts w:cs="Tahoma"/>
          <w:szCs w:val="22"/>
        </w:rPr>
      </w:pPr>
    </w:p>
    <w:p w14:paraId="3F6C61AC" w14:textId="77777777" w:rsidR="000F7AA1" w:rsidRPr="002841AA" w:rsidRDefault="00664420" w:rsidP="00664420">
      <w:pPr>
        <w:tabs>
          <w:tab w:val="left" w:pos="4667"/>
        </w:tabs>
        <w:ind w:left="567" w:right="539"/>
        <w:rPr>
          <w:rFonts w:cs="Tahoma"/>
          <w:b/>
          <w:iCs/>
        </w:rPr>
      </w:pPr>
      <w:r w:rsidRPr="002841AA">
        <w:rPr>
          <w:rFonts w:cs="Tahoma"/>
          <w:b/>
          <w:iCs/>
        </w:rPr>
        <w:t>ACTO IMPUGNADO</w:t>
      </w:r>
    </w:p>
    <w:p w14:paraId="12153283" w14:textId="2C3D1C1D" w:rsidR="00664420" w:rsidRPr="002841AA" w:rsidRDefault="00664420" w:rsidP="00664420">
      <w:pPr>
        <w:tabs>
          <w:tab w:val="left" w:pos="4667"/>
        </w:tabs>
        <w:ind w:left="567" w:right="539"/>
        <w:rPr>
          <w:rFonts w:cs="Tahoma"/>
          <w:b/>
          <w:iCs/>
        </w:rPr>
      </w:pPr>
      <w:r w:rsidRPr="002841AA">
        <w:rPr>
          <w:rFonts w:cs="Tahoma"/>
          <w:b/>
          <w:iCs/>
        </w:rPr>
        <w:tab/>
      </w:r>
    </w:p>
    <w:p w14:paraId="523F8BF4" w14:textId="4C8E3A88" w:rsidR="00664420" w:rsidRPr="002841AA" w:rsidRDefault="000F7AA1" w:rsidP="00C51156">
      <w:pPr>
        <w:tabs>
          <w:tab w:val="left" w:pos="4667"/>
        </w:tabs>
        <w:spacing w:line="240" w:lineRule="auto"/>
        <w:ind w:left="567" w:right="539"/>
        <w:rPr>
          <w:rFonts w:cs="Tahoma"/>
          <w:bCs/>
          <w:i/>
        </w:rPr>
      </w:pPr>
      <w:r w:rsidRPr="002841AA">
        <w:rPr>
          <w:rFonts w:cs="Tahoma"/>
          <w:bCs/>
          <w:i/>
        </w:rPr>
        <w:t>“RESPUESTA OTORGADA A LA SOLICITUD DE INFORMACIÓN ES INCOMPLETA, ERRÓNEA E ILEGAL.”</w:t>
      </w:r>
    </w:p>
    <w:p w14:paraId="6AE8EA9A" w14:textId="77777777" w:rsidR="00664420" w:rsidRPr="002841AA" w:rsidRDefault="00664420" w:rsidP="00C51156">
      <w:pPr>
        <w:tabs>
          <w:tab w:val="left" w:pos="4667"/>
        </w:tabs>
        <w:spacing w:line="240" w:lineRule="auto"/>
        <w:ind w:left="567" w:right="539"/>
        <w:rPr>
          <w:rFonts w:cs="Tahoma"/>
          <w:bCs/>
          <w:i/>
        </w:rPr>
      </w:pPr>
    </w:p>
    <w:p w14:paraId="047D036B" w14:textId="77777777" w:rsidR="00664420" w:rsidRPr="002841AA" w:rsidRDefault="00664420" w:rsidP="00C51156">
      <w:pPr>
        <w:tabs>
          <w:tab w:val="left" w:pos="4667"/>
        </w:tabs>
        <w:spacing w:line="240" w:lineRule="auto"/>
        <w:ind w:left="567" w:right="539"/>
        <w:rPr>
          <w:rFonts w:cs="Tahoma"/>
          <w:b/>
          <w:iCs/>
        </w:rPr>
      </w:pPr>
      <w:r w:rsidRPr="002841AA">
        <w:rPr>
          <w:rFonts w:cs="Tahoma"/>
          <w:b/>
          <w:iCs/>
        </w:rPr>
        <w:t>RAZONES O MOTIVOS DE LA INCONFORMIDAD</w:t>
      </w:r>
      <w:r w:rsidRPr="002841AA">
        <w:rPr>
          <w:rFonts w:cs="Tahoma"/>
          <w:b/>
          <w:iCs/>
        </w:rPr>
        <w:tab/>
      </w:r>
    </w:p>
    <w:p w14:paraId="6ED2E8E2" w14:textId="77777777" w:rsidR="000F7AA1" w:rsidRPr="002841AA" w:rsidRDefault="000F7AA1" w:rsidP="00C51156">
      <w:pPr>
        <w:tabs>
          <w:tab w:val="left" w:pos="4667"/>
        </w:tabs>
        <w:spacing w:line="240" w:lineRule="auto"/>
        <w:ind w:left="567" w:right="539"/>
        <w:rPr>
          <w:rFonts w:cs="Tahoma"/>
          <w:bCs/>
          <w:i/>
        </w:rPr>
      </w:pPr>
    </w:p>
    <w:p w14:paraId="1DAE2563" w14:textId="0FA95948" w:rsidR="00953430" w:rsidRPr="002841AA" w:rsidRDefault="000F7AA1" w:rsidP="00C51156">
      <w:pPr>
        <w:tabs>
          <w:tab w:val="left" w:pos="4667"/>
        </w:tabs>
        <w:spacing w:line="240" w:lineRule="auto"/>
        <w:ind w:left="567" w:right="539"/>
        <w:rPr>
          <w:rFonts w:cs="Tahoma"/>
          <w:bCs/>
          <w:i/>
        </w:rPr>
      </w:pPr>
      <w:r w:rsidRPr="002841AA">
        <w:rPr>
          <w:rFonts w:cs="Tahoma"/>
          <w:bCs/>
          <w:i/>
        </w:rPr>
        <w:t xml:space="preserve">“LA RESPUESTA OTORGADA A LA SOLICITUD DE INFORMACIÓN 00057/CAPULHUA/IP/2023 ES INCORRECTA O INCOMPLETA POR LOS SIGUIENTES MOTIVOS: 1.- NO SE PROPORCIONÓ LA INFORMACIÓN RELATIVA A LA Copia de la aprobación del ejercicio de los recursos ministrados contenida en el Acta de la Sesión correspondiente del cuerpo colegiado al que le corresponda su aprobación. 2.- NO SE ENCUENTRA LA INFORMACIÓN SOLICITADA relativa a Relación de las acciones aprobadas EN LA PÁGINA DE INTERNET PROPORCIONADA, EN VIRTUD DE LO CUAL SE TIENE POR NO PROPORCIONADA LA INFORMACIÓN. 4.- NO SE PROPORCIONÓ LA INFORMACIÓN RELATIVA A Copia del acta del órgano que aprobó el procedimiento licitatorio y las bases de licitación del mismo, incluyendo copia legible de las bases de licitación para la participación en CADA UNO DELOS PROCEDIMIENTOS </w:t>
      </w:r>
      <w:r w:rsidRPr="002841AA">
        <w:rPr>
          <w:rFonts w:cs="Tahoma"/>
          <w:bCs/>
          <w:i/>
        </w:rPr>
        <w:lastRenderedPageBreak/>
        <w:t xml:space="preserve">LICITATORIOS, así como de las convocatorias.. 5.- NO SE PROPORCIONÓ LA INFORMACIÓN RELATIVA A Copia de cada acto de presentación, apertura y evaluación de </w:t>
      </w:r>
      <w:proofErr w:type="spellStart"/>
      <w:r w:rsidRPr="002841AA">
        <w:rPr>
          <w:rFonts w:cs="Tahoma"/>
          <w:bCs/>
          <w:i/>
        </w:rPr>
        <w:t>propuestas,dictamen</w:t>
      </w:r>
      <w:proofErr w:type="spellEnd"/>
      <w:r w:rsidRPr="002841AA">
        <w:rPr>
          <w:rFonts w:cs="Tahoma"/>
          <w:bCs/>
          <w:i/>
        </w:rPr>
        <w:t xml:space="preserve"> y fallo; incluyendo los documentos presentados y los generados en cada acto</w:t>
      </w:r>
      <w:proofErr w:type="gramStart"/>
      <w:r w:rsidRPr="002841AA">
        <w:rPr>
          <w:rFonts w:cs="Tahoma"/>
          <w:bCs/>
          <w:i/>
        </w:rPr>
        <w:t>..</w:t>
      </w:r>
      <w:proofErr w:type="gramEnd"/>
      <w:r w:rsidRPr="002841AA">
        <w:rPr>
          <w:rFonts w:cs="Tahoma"/>
          <w:bCs/>
          <w:i/>
        </w:rPr>
        <w:t xml:space="preserve"> 6.- NO SE PROPORCIONÓ LA INFORMACIÓN RELATIVA A Copia de las propuestas técnicas y económicas presentadas en los procedimientos licitatorios; indicando de manera clara las propuestas ganadoras</w:t>
      </w:r>
      <w:proofErr w:type="gramStart"/>
      <w:r w:rsidRPr="002841AA">
        <w:rPr>
          <w:rFonts w:cs="Tahoma"/>
          <w:bCs/>
          <w:i/>
        </w:rPr>
        <w:t>..</w:t>
      </w:r>
      <w:proofErr w:type="gramEnd"/>
      <w:r w:rsidRPr="002841AA">
        <w:rPr>
          <w:rFonts w:cs="Tahoma"/>
          <w:bCs/>
          <w:i/>
        </w:rPr>
        <w:t xml:space="preserve"> 7.- NO SE PROPORCIONÓ LA INFORMACIÓN RELATIVA A Copia de todos y cada uno de los fallos emitidos</w:t>
      </w:r>
      <w:proofErr w:type="gramStart"/>
      <w:r w:rsidRPr="002841AA">
        <w:rPr>
          <w:rFonts w:cs="Tahoma"/>
          <w:bCs/>
          <w:i/>
        </w:rPr>
        <w:t>..</w:t>
      </w:r>
      <w:proofErr w:type="gramEnd"/>
      <w:r w:rsidRPr="002841AA">
        <w:rPr>
          <w:rFonts w:cs="Tahoma"/>
          <w:bCs/>
          <w:i/>
        </w:rPr>
        <w:t xml:space="preserve"> 8.- NO SE PROPORCIONÓ LA INFORMACIÓN RELATIVA A Copia del acta levantada por cada uno de los actos de cada procedimiento adquisitivo, firmada por los participantes. 9.- NO SE PROPORCIONÓ LA INFORMACIÓN RELATIVA A Copia de cada uno de los contratos derivados de los procedimientos de adquisiciones de bienes o servicios. 10.- NO SE PROPORCIONÓ LA INFORMACIÓN RELATIVA A En su caso, copia de las actas constitutivas de los órganos mediante los cuales participaron las comunidades beneficiadas que tenían a su cargo la vigilancia de la correcta aplicación de los recursos. 11.- INFORMACIÓN INCOMPLETA. SÓLO SE HACE REFERENCIA AL SISTEMA EN EL CUAL SE RINDEN LOS REPORTES PERO NO SE PROPORCIONA LA INFORMACIÓN SOLICITADA, NO SE PREGUNTÓ EL LUGAR EN EL QUE SE REPORTAN.12.- INCOMPLETA. NO PROPORCIONA LOS REPORTES QUE ACOMPAÑA A CADA OFICIO. 13.- LA INFORMACIÓN SE SOLICITÓ SE ENTREGARA VÍA SAIMEX. NO SE SOLICITARON COPIAS CERTIFICADAS DE LOS DOCUMENTOS QUE CONTIENEN LA INFORMACIÓN REQUERIDA, EN VIRTUD DE LO CUAL ES IMPROCEDENTE EL COBRO POR CONCEPTO DE ENTREGA DE LA INFORMACIÓN REQUERIDA.”</w:t>
      </w:r>
      <w:r w:rsidR="004E2C55" w:rsidRPr="002841AA">
        <w:rPr>
          <w:rFonts w:cs="Tahoma"/>
          <w:bCs/>
          <w:i/>
        </w:rPr>
        <w:t xml:space="preserve"> </w:t>
      </w:r>
    </w:p>
    <w:p w14:paraId="48FE75EA" w14:textId="77777777" w:rsidR="00664420" w:rsidRPr="002841AA" w:rsidRDefault="00664420" w:rsidP="00664420">
      <w:pPr>
        <w:tabs>
          <w:tab w:val="left" w:pos="4667"/>
        </w:tabs>
        <w:ind w:right="567"/>
        <w:rPr>
          <w:rFonts w:cs="Tahoma"/>
          <w:b/>
          <w:bCs/>
        </w:rPr>
      </w:pPr>
    </w:p>
    <w:p w14:paraId="6804DEF1" w14:textId="3C4F6CB5" w:rsidR="00664420" w:rsidRPr="00CA7575" w:rsidRDefault="006E25BC" w:rsidP="006E25BC">
      <w:pPr>
        <w:pStyle w:val="Ttulo3"/>
      </w:pPr>
      <w:bookmarkStart w:id="8" w:name="_Toc175827042"/>
      <w:r w:rsidRPr="00CA7575">
        <w:t>b</w:t>
      </w:r>
      <w:r w:rsidR="00664420" w:rsidRPr="00CA7575">
        <w:t>) Turno del Recurso de Revisión</w:t>
      </w:r>
      <w:bookmarkEnd w:id="8"/>
    </w:p>
    <w:p w14:paraId="1173671B" w14:textId="4666AE87" w:rsidR="00C72DAA" w:rsidRPr="002841AA" w:rsidRDefault="00C72DAA" w:rsidP="00C72DAA">
      <w:r w:rsidRPr="002841AA">
        <w:t>Con fundamento en el artículo 185, fracción I de la Ley de Transparencia y Acceso a la Información Pública del Estado de México y Municipios, el</w:t>
      </w:r>
      <w:r w:rsidRPr="002841AA">
        <w:rPr>
          <w:b/>
          <w:bCs/>
        </w:rPr>
        <w:t xml:space="preserve"> </w:t>
      </w:r>
      <w:r w:rsidR="0052782D" w:rsidRPr="002841AA">
        <w:rPr>
          <w:b/>
          <w:bCs/>
        </w:rPr>
        <w:t>doce de mayo de dos mil veintitrés,</w:t>
      </w:r>
      <w:r w:rsidRPr="002841AA">
        <w:t xml:space="preserve"> se turnó el recurso de revisión a través del</w:t>
      </w:r>
      <w:r w:rsidRPr="002841AA">
        <w:rPr>
          <w:rFonts w:eastAsia="Arial Unicode MS"/>
        </w:rPr>
        <w:t xml:space="preserve"> </w:t>
      </w:r>
      <w:r w:rsidRPr="002841AA">
        <w:rPr>
          <w:rFonts w:eastAsia="Arial Unicode MS"/>
          <w:bCs/>
        </w:rPr>
        <w:t>SAIMEX</w:t>
      </w:r>
      <w:r w:rsidRPr="002841AA">
        <w:t xml:space="preserve"> a la </w:t>
      </w:r>
      <w:r w:rsidRPr="002841AA">
        <w:rPr>
          <w:b/>
        </w:rPr>
        <w:t>Comisionada Sharon Cristina Morales Martínez</w:t>
      </w:r>
      <w:r w:rsidRPr="002841AA">
        <w:rPr>
          <w:bCs/>
        </w:rPr>
        <w:t xml:space="preserve">, </w:t>
      </w:r>
      <w:r w:rsidRPr="002841AA">
        <w:t xml:space="preserve">a efecto de decretar su admisión o desechamiento. </w:t>
      </w:r>
    </w:p>
    <w:p w14:paraId="18F305CB" w14:textId="77777777" w:rsidR="00664420" w:rsidRPr="002841AA" w:rsidRDefault="00664420" w:rsidP="00664420">
      <w:pPr>
        <w:rPr>
          <w:rFonts w:eastAsia="Batang" w:cs="Tahoma"/>
          <w:bCs/>
          <w:szCs w:val="22"/>
        </w:rPr>
      </w:pPr>
    </w:p>
    <w:p w14:paraId="3E31EC2D" w14:textId="295256A1" w:rsidR="00664420" w:rsidRPr="00CA7575" w:rsidRDefault="006E25BC" w:rsidP="006E25BC">
      <w:pPr>
        <w:pStyle w:val="Ttulo3"/>
      </w:pPr>
      <w:bookmarkStart w:id="9" w:name="_Toc175827043"/>
      <w:r w:rsidRPr="00CA7575">
        <w:t>c</w:t>
      </w:r>
      <w:r w:rsidR="00664420" w:rsidRPr="00CA7575">
        <w:t>) Admisión del Recurso de Revisión</w:t>
      </w:r>
      <w:bookmarkEnd w:id="9"/>
    </w:p>
    <w:p w14:paraId="240447D5" w14:textId="298B7361" w:rsidR="000E09C4" w:rsidRPr="002841AA" w:rsidRDefault="000E09C4" w:rsidP="000E09C4">
      <w:pPr>
        <w:rPr>
          <w:rFonts w:cs="Arial"/>
          <w:color w:val="000000" w:themeColor="text1"/>
        </w:rPr>
      </w:pPr>
      <w:r w:rsidRPr="002841AA">
        <w:rPr>
          <w:rFonts w:cs="Arial"/>
          <w:color w:val="000000" w:themeColor="text1"/>
        </w:rPr>
        <w:t xml:space="preserve">El </w:t>
      </w:r>
      <w:r w:rsidR="0052782D" w:rsidRPr="002841AA">
        <w:rPr>
          <w:rFonts w:cs="Arial"/>
          <w:b/>
          <w:bCs/>
          <w:color w:val="000000" w:themeColor="text1"/>
        </w:rPr>
        <w:t>dieciséis de mayo de dos mil veintitrés</w:t>
      </w:r>
      <w:r w:rsidR="00583598" w:rsidRPr="002841AA">
        <w:rPr>
          <w:rFonts w:cs="Arial"/>
          <w:color w:val="000000" w:themeColor="text1"/>
        </w:rPr>
        <w:t>,</w:t>
      </w:r>
      <w:r w:rsidRPr="002841AA">
        <w:rPr>
          <w:rFonts w:cs="Arial"/>
          <w:color w:val="000000" w:themeColor="text1"/>
        </w:rPr>
        <w:t xml:space="preserve"> se acordó la admisión a trámite del Recurso de Revisión y se integró el expediente respectivo, mismo que se puso a disposición de las partes </w:t>
      </w:r>
      <w:r w:rsidRPr="002841AA">
        <w:rPr>
          <w:rFonts w:cs="Arial"/>
          <w:color w:val="000000" w:themeColor="text1"/>
        </w:rPr>
        <w:lastRenderedPageBreak/>
        <w:t>para que, en un plazo de siete días hábiles, manifestaran lo que a su derecho conviniera, conforme a lo dispuesto por el artículo 185</w:t>
      </w:r>
      <w:r w:rsidR="00865CF4" w:rsidRPr="002841AA">
        <w:rPr>
          <w:rFonts w:cs="Arial"/>
          <w:color w:val="000000" w:themeColor="text1"/>
        </w:rPr>
        <w:t>, fracción II</w:t>
      </w:r>
      <w:r w:rsidRPr="002841AA">
        <w:rPr>
          <w:rFonts w:cs="Arial"/>
          <w:color w:val="000000" w:themeColor="text1"/>
        </w:rPr>
        <w:t xml:space="preserve"> de la Ley de Transparencia y Acceso a la Información Pública del Estado de México y Municipios.</w:t>
      </w:r>
    </w:p>
    <w:p w14:paraId="09B589C5" w14:textId="77777777" w:rsidR="00664420" w:rsidRPr="002841AA" w:rsidRDefault="00664420" w:rsidP="00664420">
      <w:pPr>
        <w:rPr>
          <w:rFonts w:cs="Tahoma"/>
          <w:b/>
          <w:szCs w:val="22"/>
        </w:rPr>
      </w:pPr>
    </w:p>
    <w:p w14:paraId="3B820F58" w14:textId="30CE6BDB" w:rsidR="00865CF4" w:rsidRPr="00CA7575" w:rsidRDefault="00583598" w:rsidP="006E25BC">
      <w:pPr>
        <w:pStyle w:val="Ttulo3"/>
      </w:pPr>
      <w:bookmarkStart w:id="10" w:name="_Toc175827044"/>
      <w:r w:rsidRPr="00CA7575">
        <w:t>d</w:t>
      </w:r>
      <w:r w:rsidR="00664420" w:rsidRPr="00CA7575">
        <w:t xml:space="preserve">) </w:t>
      </w:r>
      <w:r w:rsidR="00865CF4" w:rsidRPr="00CA7575">
        <w:t>Informe Justificado del Sujeto Obligado</w:t>
      </w:r>
      <w:bookmarkEnd w:id="10"/>
    </w:p>
    <w:p w14:paraId="34C89FF5" w14:textId="3A8F62ED" w:rsidR="0052782D" w:rsidRPr="002841AA" w:rsidRDefault="0052782D" w:rsidP="0052782D">
      <w:pPr>
        <w:rPr>
          <w:rFonts w:eastAsia="Calibri" w:cs="Tahoma"/>
          <w:szCs w:val="22"/>
          <w:lang w:eastAsia="en-US"/>
        </w:rPr>
      </w:pPr>
      <w:r w:rsidRPr="002841AA">
        <w:rPr>
          <w:rFonts w:cs="Tahoma"/>
          <w:bCs/>
          <w:szCs w:val="24"/>
        </w:rPr>
        <w:t xml:space="preserve">El </w:t>
      </w:r>
      <w:r w:rsidR="00D0324E" w:rsidRPr="002841AA">
        <w:rPr>
          <w:rFonts w:cs="Tahoma"/>
          <w:b/>
          <w:szCs w:val="24"/>
        </w:rPr>
        <w:t>veintiséis</w:t>
      </w:r>
      <w:r w:rsidR="00CA7575">
        <w:rPr>
          <w:rFonts w:cs="Tahoma"/>
          <w:b/>
          <w:szCs w:val="24"/>
        </w:rPr>
        <w:t xml:space="preserve"> y treinta y uno</w:t>
      </w:r>
      <w:r w:rsidR="00D0324E" w:rsidRPr="002841AA">
        <w:rPr>
          <w:rFonts w:cs="Tahoma"/>
          <w:b/>
          <w:szCs w:val="24"/>
        </w:rPr>
        <w:t xml:space="preserve"> de mayo de dos mil veintitrés,</w:t>
      </w:r>
      <w:r w:rsidRPr="002841AA">
        <w:rPr>
          <w:rFonts w:cs="Tahoma"/>
          <w:b/>
          <w:szCs w:val="24"/>
        </w:rPr>
        <w:t xml:space="preserve"> EL SUJETO OBLIGADO</w:t>
      </w:r>
      <w:r w:rsidRPr="002841AA">
        <w:rPr>
          <w:rFonts w:cs="Tahoma"/>
          <w:bCs/>
          <w:szCs w:val="24"/>
        </w:rPr>
        <w:t xml:space="preserve"> rindió su informe justificado a través del SAIMEX, </w:t>
      </w:r>
      <w:r w:rsidRPr="002841AA">
        <w:rPr>
          <w:rFonts w:eastAsia="Calibri" w:cs="Tahoma"/>
          <w:szCs w:val="22"/>
          <w:lang w:eastAsia="en-US"/>
        </w:rPr>
        <w:t>en el cual expresó lo siguiente:</w:t>
      </w:r>
    </w:p>
    <w:p w14:paraId="0FAD4649" w14:textId="77777777" w:rsidR="0052782D" w:rsidRPr="002841AA" w:rsidRDefault="0052782D" w:rsidP="0052782D">
      <w:pPr>
        <w:rPr>
          <w:rFonts w:eastAsia="Calibri" w:cs="Tahoma"/>
          <w:b/>
          <w:bCs/>
          <w:szCs w:val="22"/>
          <w:lang w:eastAsia="en-US"/>
        </w:rPr>
      </w:pPr>
    </w:p>
    <w:p w14:paraId="4C304771" w14:textId="6CA69169" w:rsidR="00D0324E" w:rsidRPr="002841AA" w:rsidRDefault="00D0324E" w:rsidP="00D0324E">
      <w:pPr>
        <w:autoSpaceDE w:val="0"/>
        <w:autoSpaceDN w:val="0"/>
        <w:adjustRightInd w:val="0"/>
        <w:ind w:right="-28"/>
        <w:rPr>
          <w:rFonts w:cs="Tahoma"/>
          <w:bCs/>
          <w:szCs w:val="22"/>
          <w:lang w:val="es-ES"/>
        </w:rPr>
      </w:pPr>
      <w:r w:rsidRPr="002841AA">
        <w:rPr>
          <w:rFonts w:eastAsia="Calibri" w:cs="Tahoma"/>
          <w:b/>
          <w:bCs/>
          <w:szCs w:val="22"/>
          <w:lang w:eastAsia="en-US"/>
        </w:rPr>
        <w:t xml:space="preserve">-02612.pdf. – </w:t>
      </w:r>
      <w:r w:rsidRPr="002841AA">
        <w:rPr>
          <w:rFonts w:cs="Tahoma"/>
          <w:bCs/>
          <w:szCs w:val="22"/>
          <w:lang w:val="es-ES"/>
        </w:rPr>
        <w:t>Archivo que contiene 16 fojas con diversos oficios entre ellos la solicitud por parte del Titular de Transparencia al Tesorero Municipal, donde le solicita atienda la petición de</w:t>
      </w:r>
      <w:r w:rsidR="00F55895" w:rsidRPr="002841AA">
        <w:rPr>
          <w:rFonts w:cs="Tahoma"/>
          <w:bCs/>
          <w:szCs w:val="22"/>
          <w:lang w:val="es-ES"/>
        </w:rPr>
        <w:t xml:space="preserve"> </w:t>
      </w:r>
      <w:r w:rsidR="00F55895" w:rsidRPr="002841AA">
        <w:rPr>
          <w:rFonts w:cs="Tahoma"/>
          <w:b/>
          <w:szCs w:val="24"/>
        </w:rPr>
        <w:t>LA PARTE RECURRENTE</w:t>
      </w:r>
      <w:r w:rsidRPr="002841AA">
        <w:rPr>
          <w:rFonts w:cs="Tahoma"/>
          <w:bCs/>
          <w:szCs w:val="22"/>
          <w:lang w:val="es-ES"/>
        </w:rPr>
        <w:t>, así como diversos oficios emitidos por este último.</w:t>
      </w:r>
    </w:p>
    <w:p w14:paraId="6D94D083" w14:textId="011022D0" w:rsidR="00D0324E" w:rsidRPr="002841AA" w:rsidRDefault="00D0324E" w:rsidP="00D0324E">
      <w:pPr>
        <w:autoSpaceDE w:val="0"/>
        <w:autoSpaceDN w:val="0"/>
        <w:adjustRightInd w:val="0"/>
        <w:ind w:right="-28"/>
        <w:rPr>
          <w:rFonts w:cs="Tahoma"/>
          <w:bCs/>
          <w:szCs w:val="22"/>
          <w:lang w:val="es-ES"/>
        </w:rPr>
      </w:pPr>
    </w:p>
    <w:p w14:paraId="16C3AA01" w14:textId="35DFD997" w:rsidR="00D0324E" w:rsidRPr="002841AA" w:rsidRDefault="00D0324E" w:rsidP="00D0324E">
      <w:pPr>
        <w:autoSpaceDE w:val="0"/>
        <w:autoSpaceDN w:val="0"/>
        <w:adjustRightInd w:val="0"/>
        <w:ind w:right="-28"/>
        <w:rPr>
          <w:rFonts w:cs="Tahoma"/>
          <w:bCs/>
          <w:szCs w:val="22"/>
          <w:lang w:val="es-ES"/>
        </w:rPr>
      </w:pPr>
      <w:r w:rsidRPr="002841AA">
        <w:rPr>
          <w:rFonts w:eastAsia="Calibri" w:cs="Tahoma"/>
          <w:b/>
          <w:bCs/>
          <w:szCs w:val="22"/>
          <w:lang w:eastAsia="en-US"/>
        </w:rPr>
        <w:t xml:space="preserve">-02612.pdf. – </w:t>
      </w:r>
      <w:r w:rsidRPr="002841AA">
        <w:rPr>
          <w:rFonts w:cs="Tahoma"/>
          <w:bCs/>
          <w:szCs w:val="22"/>
          <w:lang w:val="es-ES"/>
        </w:rPr>
        <w:t>Archivo que contiene 05 fojas con diversos oficios entre ellos la solicitud por parte del Titular de Transparencia al Tesorero Municipal, donde le solicita atienda la petición de</w:t>
      </w:r>
      <w:r w:rsidR="00F55895" w:rsidRPr="002841AA">
        <w:rPr>
          <w:rFonts w:cs="Tahoma"/>
          <w:bCs/>
          <w:szCs w:val="22"/>
          <w:lang w:val="es-ES"/>
        </w:rPr>
        <w:t xml:space="preserve"> </w:t>
      </w:r>
      <w:r w:rsidR="00F55895" w:rsidRPr="002841AA">
        <w:rPr>
          <w:rFonts w:cs="Tahoma"/>
          <w:b/>
          <w:szCs w:val="24"/>
        </w:rPr>
        <w:t>LA PARTE RECURRENTE</w:t>
      </w:r>
      <w:r w:rsidRPr="002841AA">
        <w:rPr>
          <w:rFonts w:cs="Tahoma"/>
          <w:bCs/>
          <w:szCs w:val="22"/>
          <w:lang w:val="es-ES"/>
        </w:rPr>
        <w:t>, así como diversos oficios emitidos por este último.</w:t>
      </w:r>
    </w:p>
    <w:p w14:paraId="34717B6C" w14:textId="77777777" w:rsidR="00D0324E" w:rsidRPr="002841AA" w:rsidRDefault="00D0324E" w:rsidP="0052782D">
      <w:pPr>
        <w:rPr>
          <w:rFonts w:cs="Tahoma"/>
          <w:bCs/>
          <w:szCs w:val="24"/>
        </w:rPr>
      </w:pPr>
    </w:p>
    <w:p w14:paraId="23CCE645" w14:textId="135EBC7B" w:rsidR="0052782D" w:rsidRPr="002841AA" w:rsidRDefault="0052782D" w:rsidP="0052782D">
      <w:pPr>
        <w:rPr>
          <w:rFonts w:cs="Tahoma"/>
          <w:bCs/>
          <w:szCs w:val="24"/>
        </w:rPr>
      </w:pPr>
      <w:r w:rsidRPr="002841AA">
        <w:rPr>
          <w:rFonts w:cs="Tahoma"/>
          <w:bCs/>
          <w:szCs w:val="24"/>
        </w:rPr>
        <w:t xml:space="preserve">Esta información fue puesta a la vista de </w:t>
      </w:r>
      <w:r w:rsidRPr="002841AA">
        <w:rPr>
          <w:rFonts w:cs="Tahoma"/>
          <w:b/>
          <w:szCs w:val="24"/>
        </w:rPr>
        <w:t xml:space="preserve">LA PARTE RECURRENTE </w:t>
      </w:r>
      <w:r w:rsidRPr="002841AA">
        <w:rPr>
          <w:rFonts w:cs="Tahoma"/>
          <w:bCs/>
          <w:szCs w:val="24"/>
        </w:rPr>
        <w:t xml:space="preserve">el </w:t>
      </w:r>
      <w:r w:rsidR="00D0324E" w:rsidRPr="002841AA">
        <w:rPr>
          <w:rFonts w:cs="Tahoma"/>
          <w:b/>
          <w:szCs w:val="24"/>
        </w:rPr>
        <w:t>siete de agosto de dos mil veinticuatro</w:t>
      </w:r>
      <w:r w:rsidRPr="002841AA">
        <w:rPr>
          <w:rFonts w:cs="Tahoma"/>
          <w:bCs/>
          <w:szCs w:val="24"/>
        </w:rPr>
        <w:t xml:space="preserve"> para que, en un plazo de tres días hábiles, manifestara lo que a su derecho conviniera, de conformidad con lo establecido en el </w:t>
      </w:r>
      <w:r w:rsidRPr="002841AA">
        <w:rPr>
          <w:rFonts w:cs="Arial"/>
          <w:color w:val="000000" w:themeColor="text1"/>
        </w:rPr>
        <w:t>artículo 185, fracción III de la Ley de Transparencia y Acceso a la Información Pública del Estado de México y Municipios</w:t>
      </w:r>
      <w:r w:rsidRPr="002841AA">
        <w:rPr>
          <w:rFonts w:cs="Tahoma"/>
          <w:bCs/>
          <w:szCs w:val="24"/>
        </w:rPr>
        <w:t>.</w:t>
      </w:r>
    </w:p>
    <w:p w14:paraId="3B386B4C" w14:textId="77777777" w:rsidR="003A40C1" w:rsidRPr="002841AA" w:rsidRDefault="003A40C1" w:rsidP="003A40C1">
      <w:pPr>
        <w:ind w:right="539"/>
        <w:rPr>
          <w:rFonts w:cs="Tahoma"/>
          <w:bCs/>
          <w:szCs w:val="24"/>
        </w:rPr>
      </w:pPr>
    </w:p>
    <w:p w14:paraId="755B7730" w14:textId="75353B73" w:rsidR="00664420" w:rsidRPr="00CA7575" w:rsidRDefault="00583598" w:rsidP="00664420">
      <w:pPr>
        <w:pStyle w:val="Ttulo3"/>
        <w:rPr>
          <w:lang w:val="es-ES"/>
        </w:rPr>
      </w:pPr>
      <w:bookmarkStart w:id="11" w:name="_Toc175827045"/>
      <w:r w:rsidRPr="00CA7575">
        <w:rPr>
          <w:rFonts w:eastAsia="Calibri"/>
          <w:bCs/>
          <w:lang w:eastAsia="en-US"/>
        </w:rPr>
        <w:t>e</w:t>
      </w:r>
      <w:r w:rsidR="00664420" w:rsidRPr="00CA7575">
        <w:rPr>
          <w:rFonts w:eastAsia="Calibri"/>
          <w:bCs/>
          <w:lang w:eastAsia="en-US"/>
        </w:rPr>
        <w:t>)</w:t>
      </w:r>
      <w:r w:rsidR="00664420" w:rsidRPr="00CA7575">
        <w:t xml:space="preserve"> </w:t>
      </w:r>
      <w:r w:rsidR="00865CF4" w:rsidRPr="00CA7575">
        <w:rPr>
          <w:lang w:val="es-ES"/>
        </w:rPr>
        <w:t>Manifestaciones de la Parte Recurrente</w:t>
      </w:r>
      <w:bookmarkEnd w:id="11"/>
    </w:p>
    <w:p w14:paraId="2709A52A" w14:textId="3DD6D380" w:rsidR="0052782D" w:rsidRPr="002841AA" w:rsidRDefault="0052782D" w:rsidP="0052782D">
      <w:pPr>
        <w:rPr>
          <w:rFonts w:cs="Tahoma"/>
          <w:bCs/>
          <w:szCs w:val="24"/>
        </w:rPr>
      </w:pPr>
      <w:r w:rsidRPr="002841AA">
        <w:rPr>
          <w:rFonts w:cs="Tahoma"/>
          <w:b/>
          <w:szCs w:val="24"/>
        </w:rPr>
        <w:t xml:space="preserve">LA PARTE RECURRENTE </w:t>
      </w:r>
      <w:r w:rsidRPr="002841AA">
        <w:rPr>
          <w:rFonts w:cs="Tahoma"/>
          <w:bCs/>
          <w:szCs w:val="24"/>
        </w:rPr>
        <w:t xml:space="preserve">remitió sus manifestaciones a través del SAIMEX el </w:t>
      </w:r>
      <w:r w:rsidR="002A2EBA" w:rsidRPr="002841AA">
        <w:rPr>
          <w:rFonts w:cs="Tahoma"/>
          <w:bCs/>
          <w:szCs w:val="24"/>
        </w:rPr>
        <w:t>ocho de agosto de dos mil veinticuatro</w:t>
      </w:r>
      <w:r w:rsidR="003050A0" w:rsidRPr="002841AA">
        <w:rPr>
          <w:rFonts w:cs="Tahoma"/>
          <w:bCs/>
          <w:szCs w:val="24"/>
        </w:rPr>
        <w:t>,</w:t>
      </w:r>
      <w:r w:rsidRPr="002841AA">
        <w:rPr>
          <w:rFonts w:cs="Tahoma"/>
          <w:bCs/>
          <w:szCs w:val="24"/>
        </w:rPr>
        <w:t xml:space="preserve"> en las cuales expresó lo siguiente:</w:t>
      </w:r>
    </w:p>
    <w:p w14:paraId="38120C0F" w14:textId="77777777" w:rsidR="0052782D" w:rsidRPr="002841AA" w:rsidRDefault="0052782D" w:rsidP="0052782D">
      <w:pPr>
        <w:rPr>
          <w:rFonts w:cs="Tahoma"/>
          <w:bCs/>
          <w:szCs w:val="24"/>
        </w:rPr>
      </w:pPr>
    </w:p>
    <w:p w14:paraId="27656016" w14:textId="30D16120" w:rsidR="0052782D" w:rsidRPr="002841AA" w:rsidRDefault="002A2EBA" w:rsidP="003050A0">
      <w:pPr>
        <w:tabs>
          <w:tab w:val="left" w:pos="4667"/>
        </w:tabs>
        <w:ind w:right="539"/>
        <w:rPr>
          <w:rFonts w:cs="Tahoma"/>
          <w:bCs/>
          <w:szCs w:val="24"/>
        </w:rPr>
      </w:pPr>
      <w:r w:rsidRPr="002841AA">
        <w:rPr>
          <w:rFonts w:cs="Tahoma"/>
          <w:b/>
          <w:szCs w:val="24"/>
        </w:rPr>
        <w:lastRenderedPageBreak/>
        <w:t xml:space="preserve">MANIFESTACIONES INCUMPLIMIENTO RR 2612.pdf. </w:t>
      </w:r>
      <w:r w:rsidR="00005D42" w:rsidRPr="002841AA">
        <w:rPr>
          <w:rFonts w:cs="Tahoma"/>
          <w:b/>
          <w:szCs w:val="24"/>
        </w:rPr>
        <w:t>–</w:t>
      </w:r>
      <w:r w:rsidR="003050A0" w:rsidRPr="002841AA">
        <w:rPr>
          <w:rFonts w:cs="Tahoma"/>
          <w:bCs/>
          <w:szCs w:val="24"/>
        </w:rPr>
        <w:t xml:space="preserve"> </w:t>
      </w:r>
      <w:r w:rsidR="00005D42" w:rsidRPr="002841AA">
        <w:rPr>
          <w:rFonts w:cs="Tahoma"/>
          <w:bCs/>
          <w:szCs w:val="24"/>
        </w:rPr>
        <w:t xml:space="preserve">Se advierte la captura de pantalla de la solicitud de información, así como las siguientes manifestaciones realizadas por </w:t>
      </w:r>
      <w:r w:rsidR="00F55895" w:rsidRPr="002841AA">
        <w:rPr>
          <w:rFonts w:cs="Tahoma"/>
          <w:b/>
          <w:szCs w:val="24"/>
        </w:rPr>
        <w:t>LA PARTE RECURRENTE</w:t>
      </w:r>
      <w:r w:rsidR="00005D42" w:rsidRPr="002841AA">
        <w:rPr>
          <w:rFonts w:cs="Tahoma"/>
          <w:bCs/>
          <w:szCs w:val="24"/>
        </w:rPr>
        <w:t>:</w:t>
      </w:r>
    </w:p>
    <w:p w14:paraId="31807059" w14:textId="374BDCDD" w:rsidR="00005D42" w:rsidRPr="002841AA" w:rsidRDefault="00005D42" w:rsidP="003050A0">
      <w:pPr>
        <w:tabs>
          <w:tab w:val="left" w:pos="4667"/>
        </w:tabs>
        <w:ind w:right="539"/>
        <w:rPr>
          <w:rFonts w:cs="Tahoma"/>
          <w:bCs/>
          <w:szCs w:val="24"/>
        </w:rPr>
      </w:pPr>
    </w:p>
    <w:p w14:paraId="7464C89F" w14:textId="429D3926" w:rsidR="00005D42" w:rsidRPr="002841AA" w:rsidRDefault="00005D42" w:rsidP="003050A0">
      <w:pPr>
        <w:tabs>
          <w:tab w:val="left" w:pos="4667"/>
        </w:tabs>
        <w:ind w:right="539"/>
        <w:rPr>
          <w:rFonts w:cs="Tahoma"/>
          <w:bCs/>
          <w:i/>
          <w:iCs/>
          <w:szCs w:val="24"/>
        </w:rPr>
      </w:pPr>
      <w:r w:rsidRPr="002841AA">
        <w:rPr>
          <w:i/>
          <w:iCs/>
        </w:rPr>
        <w:t>“El sujeto obligado INSISTE en negar la entrega de la información, toda vez que se inventa que se solicitaron COPIAS CERTIFICADAS, lo cual resulta burdo y temerario al pretender evadir el cumplimiento de la Resolución del Recurso de Revisión en cita. Al efecto se aprecia de la captura de pantalla de la SOLICITUD DE INFORMACIÓN que en ningún momento se solicitó la expedición de copias certificadas.”</w:t>
      </w:r>
    </w:p>
    <w:p w14:paraId="72657C33" w14:textId="77777777" w:rsidR="00005D42" w:rsidRPr="002841AA" w:rsidRDefault="00005D42" w:rsidP="003050A0">
      <w:pPr>
        <w:tabs>
          <w:tab w:val="left" w:pos="4667"/>
        </w:tabs>
        <w:ind w:right="539"/>
        <w:rPr>
          <w:rFonts w:cs="Tahoma"/>
          <w:bCs/>
          <w:i/>
        </w:rPr>
      </w:pPr>
    </w:p>
    <w:p w14:paraId="387436EB" w14:textId="5D72E0EA" w:rsidR="0052782D" w:rsidRDefault="00005D42" w:rsidP="0052782D">
      <w:pPr>
        <w:rPr>
          <w:rFonts w:cs="Tahoma"/>
          <w:bCs/>
          <w:szCs w:val="24"/>
        </w:rPr>
      </w:pPr>
      <w:r w:rsidRPr="002841AA">
        <w:rPr>
          <w:rFonts w:cs="Tahoma"/>
          <w:b/>
          <w:szCs w:val="24"/>
        </w:rPr>
        <w:t xml:space="preserve">-02612.pdf. – </w:t>
      </w:r>
      <w:r w:rsidRPr="002841AA">
        <w:rPr>
          <w:rFonts w:cs="Tahoma"/>
          <w:bCs/>
          <w:szCs w:val="24"/>
        </w:rPr>
        <w:t>Archivo que contiene oficios que el SUJETO OBLIGADO remitió en respuesta mediante los cuales solicita a los servidores públicos habilitados la información peticionada en copias certificadas.</w:t>
      </w:r>
    </w:p>
    <w:p w14:paraId="5BBA73AD" w14:textId="77777777" w:rsidR="00C51156" w:rsidRDefault="00C51156" w:rsidP="0052782D">
      <w:pPr>
        <w:rPr>
          <w:rFonts w:cs="Tahoma"/>
          <w:bCs/>
          <w:szCs w:val="24"/>
        </w:rPr>
      </w:pPr>
    </w:p>
    <w:p w14:paraId="33D718D8" w14:textId="0E31E603" w:rsidR="00997561" w:rsidRPr="00CA7575" w:rsidRDefault="00997561" w:rsidP="00997561">
      <w:pPr>
        <w:pStyle w:val="Ttulo3"/>
      </w:pPr>
      <w:r w:rsidRPr="00CA7575">
        <w:t xml:space="preserve">f) </w:t>
      </w:r>
      <w:r w:rsidRPr="00997561">
        <w:t>Ampliación de plazo para resolver el Recurso de Revisión</w:t>
      </w:r>
    </w:p>
    <w:p w14:paraId="199CED6E" w14:textId="14B9FADA" w:rsidR="00997561" w:rsidRPr="001C56A7" w:rsidRDefault="00997561" w:rsidP="00997561">
      <w:pPr>
        <w:tabs>
          <w:tab w:val="left" w:pos="3261"/>
        </w:tabs>
        <w:rPr>
          <w:rFonts w:eastAsia="Calibri" w:cs="Tahoma"/>
          <w:szCs w:val="22"/>
        </w:rPr>
      </w:pPr>
      <w:r w:rsidRPr="001C56A7">
        <w:rPr>
          <w:rFonts w:eastAsia="Calibri" w:cs="Tahoma"/>
          <w:szCs w:val="22"/>
        </w:rPr>
        <w:t xml:space="preserve">Con fundamento en lo dispuesto en el artículo 181, párrafo tercero, de la Ley de Transparencia y Acceso a la Información Pública del Estado de México y Municipios, </w:t>
      </w:r>
      <w:r>
        <w:rPr>
          <w:rFonts w:eastAsia="Calibri" w:cs="Tahoma"/>
          <w:b/>
          <w:bCs/>
          <w:szCs w:val="22"/>
        </w:rPr>
        <w:t>treinta de junio</w:t>
      </w:r>
      <w:r w:rsidRPr="001C56A7">
        <w:rPr>
          <w:rFonts w:eastAsia="Calibri" w:cs="Tahoma"/>
          <w:b/>
          <w:bCs/>
          <w:szCs w:val="22"/>
        </w:rPr>
        <w:t xml:space="preserve"> de dos mil </w:t>
      </w:r>
      <w:r>
        <w:rPr>
          <w:rFonts w:eastAsia="Calibri" w:cs="Tahoma"/>
          <w:b/>
          <w:bCs/>
          <w:szCs w:val="22"/>
        </w:rPr>
        <w:t>veintitrés,</w:t>
      </w:r>
      <w:r w:rsidRPr="001C56A7">
        <w:rPr>
          <w:rFonts w:eastAsia="Calibri" w:cs="Tahoma"/>
          <w:szCs w:val="22"/>
        </w:rPr>
        <w:t xml:space="preserve"> se acordó ampliar por un periodo razonable el plazo para resolver el presente Recurso de Revisión; acuerdo que fue notificado a las partes a través del SAIMEX el </w:t>
      </w:r>
      <w:r w:rsidRPr="001C56A7">
        <w:rPr>
          <w:rFonts w:eastAsia="Calibri" w:cs="Tahoma"/>
          <w:b/>
          <w:bCs/>
          <w:szCs w:val="22"/>
        </w:rPr>
        <w:t>veintinueve de agosto de dos mil veinticuatro.</w:t>
      </w:r>
    </w:p>
    <w:p w14:paraId="344D44FE" w14:textId="77777777" w:rsidR="00997561" w:rsidRPr="001C56A7" w:rsidRDefault="00997561" w:rsidP="00997561">
      <w:pPr>
        <w:tabs>
          <w:tab w:val="left" w:pos="3261"/>
        </w:tabs>
        <w:rPr>
          <w:rFonts w:eastAsia="Calibri" w:cs="Tahoma"/>
          <w:szCs w:val="22"/>
        </w:rPr>
      </w:pPr>
    </w:p>
    <w:p w14:paraId="135C93D0"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619F51FD"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38193AAE"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lastRenderedPageBreak/>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3AECE640"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2D49F234"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08DD7D46"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341BABBD"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Por ello, excepcionalmente, si un asunto es resuelto con posterioridad a los plazos señalados por la norma, debe analizarse la razonabilidad del tiempo necesario para su resolución, atentos a los siguientes criterios:</w:t>
      </w:r>
    </w:p>
    <w:p w14:paraId="24984C2D"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01AF1E03"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2"/>
          <w:szCs w:val="22"/>
        </w:rPr>
      </w:pPr>
      <w:r w:rsidRPr="001C56A7">
        <w:rPr>
          <w:rStyle w:val="eop"/>
          <w:rFonts w:cs="Segoe UI"/>
          <w:b/>
          <w:bCs/>
          <w:sz w:val="22"/>
          <w:szCs w:val="22"/>
        </w:rPr>
        <w:t>Complejidad del asunto:</w:t>
      </w:r>
      <w:r w:rsidRPr="001C56A7">
        <w:rPr>
          <w:rStyle w:val="eop"/>
          <w:rFonts w:cs="Segoe UI"/>
          <w:sz w:val="22"/>
          <w:szCs w:val="22"/>
        </w:rPr>
        <w:t xml:space="preserve"> La complejidad de la prueba, la pluralidad de sujetos procesales, el tiempo transcurrido, las características y contexto del recurso.</w:t>
      </w:r>
    </w:p>
    <w:p w14:paraId="361F0D64"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2"/>
          <w:szCs w:val="22"/>
        </w:rPr>
      </w:pPr>
      <w:r w:rsidRPr="001C56A7">
        <w:rPr>
          <w:rStyle w:val="eop"/>
          <w:rFonts w:cs="Segoe UI"/>
          <w:b/>
          <w:bCs/>
          <w:sz w:val="22"/>
          <w:szCs w:val="22"/>
        </w:rPr>
        <w:t>Actividad Procesal del interesado:</w:t>
      </w:r>
      <w:r w:rsidRPr="001C56A7">
        <w:rPr>
          <w:rStyle w:val="eop"/>
          <w:rFonts w:cs="Segoe UI"/>
          <w:sz w:val="22"/>
          <w:szCs w:val="22"/>
        </w:rPr>
        <w:t xml:space="preserve"> Acciones u omisiones del interesado.</w:t>
      </w:r>
    </w:p>
    <w:p w14:paraId="605186ED"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2"/>
          <w:szCs w:val="22"/>
        </w:rPr>
      </w:pPr>
      <w:r w:rsidRPr="001C56A7">
        <w:rPr>
          <w:rStyle w:val="eop"/>
          <w:rFonts w:cs="Segoe UI"/>
          <w:b/>
          <w:bCs/>
          <w:sz w:val="22"/>
          <w:szCs w:val="22"/>
        </w:rPr>
        <w:t>Conducta de la Autoridad:</w:t>
      </w:r>
      <w:r w:rsidRPr="001C56A7">
        <w:rPr>
          <w:rStyle w:val="eop"/>
          <w:rFonts w:cs="Segoe UI"/>
          <w:sz w:val="22"/>
          <w:szCs w:val="22"/>
        </w:rPr>
        <w:t xml:space="preserve"> Las Acciones u omisiones realizadas en el procedimiento. Así como si la autoridad actuó con la debida diligencia.</w:t>
      </w:r>
    </w:p>
    <w:p w14:paraId="32B21B86"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2"/>
          <w:szCs w:val="22"/>
        </w:rPr>
      </w:pPr>
      <w:r w:rsidRPr="001C56A7">
        <w:rPr>
          <w:rStyle w:val="eop"/>
          <w:rFonts w:cs="Segoe UI"/>
          <w:b/>
          <w:bCs/>
          <w:sz w:val="22"/>
          <w:szCs w:val="22"/>
        </w:rPr>
        <w:t>La afectación generada en la situación jurídica de la persona involucrada en el proceso:</w:t>
      </w:r>
      <w:r w:rsidRPr="001C56A7">
        <w:rPr>
          <w:rStyle w:val="eop"/>
          <w:rFonts w:cs="Segoe UI"/>
          <w:sz w:val="22"/>
          <w:szCs w:val="22"/>
        </w:rPr>
        <w:t xml:space="preserve"> Violación a sus derechos humanos.</w:t>
      </w:r>
    </w:p>
    <w:p w14:paraId="75D6ACF5"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2"/>
          <w:szCs w:val="22"/>
        </w:rPr>
      </w:pPr>
    </w:p>
    <w:p w14:paraId="47B62592"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CC218A"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7F2F7A41"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Argumento que encuentra sustento en la jurisprudencia P./J. 32/92 emitida por el Pleno de la Suprema Corte de Justicia de la Nación de rubro “</w:t>
      </w:r>
      <w:r w:rsidRPr="001C56A7">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1C56A7">
        <w:rPr>
          <w:rStyle w:val="eop"/>
          <w:rFonts w:cs="Segoe UI"/>
          <w:sz w:val="22"/>
          <w:szCs w:val="22"/>
        </w:rPr>
        <w:t>.”, visible en la Gaceta del Seminario Judicial de la Federación con el registro digital 205635.</w:t>
      </w:r>
    </w:p>
    <w:p w14:paraId="5B72089F"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40C1A317"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9A6F56"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42AE291B"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Al respecto, también son de considerar los criterios sostenidos por el Cuarto Tribunal Colegiado en Materia Administrativa del Primer Circuito, cuyos rubros y datos de identificación son los siguientes:</w:t>
      </w:r>
    </w:p>
    <w:p w14:paraId="7AE7D5D7"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0"/>
          <w:szCs w:val="20"/>
        </w:rPr>
      </w:pPr>
      <w:r w:rsidRPr="001C56A7">
        <w:rPr>
          <w:rStyle w:val="eop"/>
          <w:rFonts w:cs="Segoe UI"/>
          <w:b/>
          <w:bCs/>
          <w:sz w:val="20"/>
          <w:szCs w:val="20"/>
        </w:rPr>
        <w:lastRenderedPageBreak/>
        <w:t>“PLAZO RAZONABLE PARA RESOLVER. DIMENSIÓN Y EFECTOS DE ESTE CONCEPTO CUANDO SE ADUCE EXCESIVA CARGA DE TRABAJO.”</w:t>
      </w:r>
      <w:r w:rsidRPr="001C56A7">
        <w:rPr>
          <w:rStyle w:val="eop"/>
          <w:rFonts w:cs="Segoe UI"/>
          <w:sz w:val="20"/>
          <w:szCs w:val="20"/>
        </w:rPr>
        <w:t xml:space="preserve"> consultable en el Seminario Judicial de la Federación y su gaceta, con el registro digital 2002351.</w:t>
      </w:r>
    </w:p>
    <w:p w14:paraId="2B0397BC"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0"/>
          <w:szCs w:val="20"/>
        </w:rPr>
      </w:pPr>
    </w:p>
    <w:p w14:paraId="43E0E03D" w14:textId="77777777" w:rsidR="00997561" w:rsidRPr="001C56A7" w:rsidRDefault="00997561" w:rsidP="00997561">
      <w:pPr>
        <w:pStyle w:val="paragraph"/>
        <w:spacing w:before="0" w:beforeAutospacing="0" w:after="0" w:afterAutospacing="0"/>
        <w:ind w:left="567" w:right="539"/>
        <w:textAlignment w:val="baseline"/>
        <w:rPr>
          <w:rStyle w:val="eop"/>
          <w:rFonts w:cs="Segoe UI"/>
          <w:sz w:val="20"/>
          <w:szCs w:val="20"/>
        </w:rPr>
      </w:pPr>
      <w:r w:rsidRPr="001C56A7">
        <w:rPr>
          <w:rStyle w:val="eop"/>
          <w:rFonts w:cs="Segoe UI"/>
          <w:b/>
          <w:bCs/>
          <w:sz w:val="20"/>
          <w:szCs w:val="20"/>
        </w:rPr>
        <w:t>“PLAZO RAZONABLE PARA RESOLVER. CONCEPTO Y ELEMENTOS QUE LO INTEGRAN A LA LUZ DEL DERECHO INTERNACIONAL DE LOS DERECHOS HUMANOS</w:t>
      </w:r>
      <w:r w:rsidRPr="001C56A7">
        <w:rPr>
          <w:rStyle w:val="eop"/>
          <w:rFonts w:cs="Segoe UI"/>
          <w:sz w:val="20"/>
          <w:szCs w:val="20"/>
        </w:rPr>
        <w:t>.”, visible en el Seminario Judicial de la Federación y su gaceta, con el registro digital 2002350.</w:t>
      </w:r>
    </w:p>
    <w:p w14:paraId="25074EF1"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p>
    <w:p w14:paraId="246C31AB" w14:textId="77777777" w:rsidR="00997561" w:rsidRPr="001C56A7" w:rsidRDefault="00997561" w:rsidP="00997561">
      <w:pPr>
        <w:pStyle w:val="paragraph"/>
        <w:spacing w:before="0" w:beforeAutospacing="0" w:after="0" w:afterAutospacing="0"/>
        <w:textAlignment w:val="baseline"/>
        <w:rPr>
          <w:rStyle w:val="eop"/>
          <w:rFonts w:cs="Segoe UI"/>
          <w:sz w:val="22"/>
          <w:szCs w:val="22"/>
        </w:rPr>
      </w:pPr>
      <w:r w:rsidRPr="001C56A7">
        <w:rPr>
          <w:rStyle w:val="eop"/>
          <w:rFonts w:cs="Segoe UI"/>
          <w:sz w:val="22"/>
          <w:szCs w:val="22"/>
        </w:rPr>
        <w:t>Por ello, este organismo garante comprometido con la tutela de los derechos humanos confiados señala que este exceso del plazo legal para resolver el asunto resulta de carácter excepcional.</w:t>
      </w:r>
    </w:p>
    <w:p w14:paraId="59402F8B" w14:textId="77777777" w:rsidR="00997561" w:rsidRPr="002841AA" w:rsidRDefault="00997561" w:rsidP="0052782D">
      <w:pPr>
        <w:rPr>
          <w:rFonts w:cs="Tahoma"/>
          <w:bCs/>
          <w:szCs w:val="24"/>
        </w:rPr>
      </w:pPr>
    </w:p>
    <w:p w14:paraId="0E651988" w14:textId="78411394" w:rsidR="00664420" w:rsidRPr="00CA7575" w:rsidRDefault="00997561" w:rsidP="00664420">
      <w:pPr>
        <w:pStyle w:val="Ttulo3"/>
      </w:pPr>
      <w:bookmarkStart w:id="12" w:name="_Toc175827046"/>
      <w:r>
        <w:t>g</w:t>
      </w:r>
      <w:r w:rsidR="00664420" w:rsidRPr="00CA7575">
        <w:t>) Cierre de instrucción</w:t>
      </w:r>
      <w:bookmarkEnd w:id="12"/>
    </w:p>
    <w:p w14:paraId="79AF95DC" w14:textId="2A9A07EE" w:rsidR="00997561" w:rsidRDefault="00BF091A" w:rsidP="00664420">
      <w:pPr>
        <w:rPr>
          <w:rFonts w:cs="Tahoma"/>
          <w:szCs w:val="22"/>
        </w:rPr>
      </w:pPr>
      <w:r w:rsidRPr="00CA7575">
        <w:rPr>
          <w:rFonts w:cs="Tahoma"/>
          <w:szCs w:val="22"/>
        </w:rPr>
        <w:t>Al no existir diligencias pendientes por desahogar</w:t>
      </w:r>
      <w:r w:rsidRPr="00CA7575">
        <w:rPr>
          <w:rFonts w:cs="Arial"/>
          <w:color w:val="000000" w:themeColor="text1"/>
        </w:rPr>
        <w:t xml:space="preserve">, el </w:t>
      </w:r>
      <w:bookmarkStart w:id="13" w:name="_Hlk104892386"/>
      <w:r w:rsidR="00F55895" w:rsidRPr="00CA7575">
        <w:rPr>
          <w:rFonts w:cs="Arial"/>
          <w:b/>
          <w:bCs/>
          <w:color w:val="000000" w:themeColor="text1"/>
        </w:rPr>
        <w:t>tres</w:t>
      </w:r>
      <w:r w:rsidR="006C5441" w:rsidRPr="00CA7575">
        <w:rPr>
          <w:rFonts w:cs="Arial"/>
          <w:b/>
          <w:bCs/>
          <w:color w:val="000000" w:themeColor="text1"/>
        </w:rPr>
        <w:t xml:space="preserve"> de </w:t>
      </w:r>
      <w:r w:rsidR="00F55895" w:rsidRPr="00CA7575">
        <w:rPr>
          <w:rFonts w:cs="Arial"/>
          <w:b/>
          <w:bCs/>
          <w:color w:val="000000" w:themeColor="text1"/>
        </w:rPr>
        <w:t xml:space="preserve">septiembre </w:t>
      </w:r>
      <w:r w:rsidR="006C5441" w:rsidRPr="00CA7575">
        <w:rPr>
          <w:rFonts w:cs="Arial"/>
          <w:b/>
          <w:bCs/>
          <w:color w:val="000000" w:themeColor="text1"/>
        </w:rPr>
        <w:t>de dos mil veinticuatro</w:t>
      </w:r>
      <w:bookmarkEnd w:id="13"/>
      <w:r w:rsidR="006C5441" w:rsidRPr="00CA7575">
        <w:rPr>
          <w:rFonts w:cs="Arial"/>
          <w:color w:val="000000" w:themeColor="text1"/>
        </w:rPr>
        <w:t xml:space="preserve">, </w:t>
      </w:r>
      <w:r w:rsidRPr="00CA7575">
        <w:rPr>
          <w:rFonts w:cs="Arial"/>
          <w:color w:val="000000" w:themeColor="text1"/>
        </w:rPr>
        <w:t xml:space="preserve">la </w:t>
      </w:r>
      <w:r w:rsidRPr="00CA7575">
        <w:rPr>
          <w:rFonts w:cs="Arial"/>
          <w:b/>
          <w:bCs/>
          <w:color w:val="000000" w:themeColor="text1"/>
        </w:rPr>
        <w:t xml:space="preserve">Comisionada </w:t>
      </w:r>
      <w:r w:rsidRPr="00CA7575">
        <w:rPr>
          <w:b/>
          <w:color w:val="000000" w:themeColor="text1"/>
        </w:rPr>
        <w:t xml:space="preserve">Sharon Cristina Morales Martínez </w:t>
      </w:r>
      <w:r w:rsidRPr="00CA7575">
        <w:rPr>
          <w:rFonts w:cs="Arial"/>
          <w:color w:val="000000" w:themeColor="text1"/>
        </w:rPr>
        <w:t>acordó el cierre de instrucción</w:t>
      </w:r>
      <w:r w:rsidR="0011350D" w:rsidRPr="00CA7575">
        <w:rPr>
          <w:rFonts w:cs="Arial"/>
          <w:color w:val="000000" w:themeColor="text1"/>
        </w:rPr>
        <w:t xml:space="preserve"> y</w:t>
      </w:r>
      <w:r w:rsidRPr="00CA7575">
        <w:rPr>
          <w:rFonts w:cs="Arial"/>
          <w:color w:val="000000" w:themeColor="text1"/>
        </w:rPr>
        <w:t xml:space="preserve"> </w:t>
      </w:r>
      <w:r w:rsidR="0011350D" w:rsidRPr="00CA7575">
        <w:rPr>
          <w:rFonts w:cs="Arial"/>
          <w:color w:val="000000" w:themeColor="text1"/>
        </w:rPr>
        <w:t xml:space="preserve">la </w:t>
      </w:r>
      <w:r w:rsidRPr="00CA7575">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CA7575">
        <w:rPr>
          <w:color w:val="000000" w:themeColor="text1"/>
        </w:rPr>
        <w:t>.</w:t>
      </w:r>
      <w:r w:rsidR="0011350D" w:rsidRPr="00CA7575">
        <w:rPr>
          <w:color w:val="000000" w:themeColor="text1"/>
        </w:rPr>
        <w:t xml:space="preserve"> Dicho acuerdo </w:t>
      </w:r>
      <w:r w:rsidR="00664420" w:rsidRPr="00CA7575">
        <w:rPr>
          <w:rFonts w:cs="Tahoma"/>
          <w:szCs w:val="22"/>
        </w:rPr>
        <w:t xml:space="preserve">fue notificado a las partes el mismo día a través del </w:t>
      </w:r>
      <w:r w:rsidR="00664420" w:rsidRPr="00CA7575">
        <w:rPr>
          <w:rFonts w:cs="Tahoma"/>
          <w:szCs w:val="22"/>
          <w:lang w:val="es-ES"/>
        </w:rPr>
        <w:t>SAIMEX</w:t>
      </w:r>
      <w:r w:rsidR="00664420" w:rsidRPr="00CA7575">
        <w:rPr>
          <w:rFonts w:cs="Tahoma"/>
          <w:szCs w:val="22"/>
        </w:rPr>
        <w:t>.</w:t>
      </w:r>
    </w:p>
    <w:p w14:paraId="722EF273" w14:textId="77777777" w:rsidR="00997561" w:rsidRDefault="00997561">
      <w:pPr>
        <w:spacing w:after="160" w:line="259" w:lineRule="auto"/>
        <w:jc w:val="left"/>
        <w:rPr>
          <w:rFonts w:cs="Tahoma"/>
          <w:szCs w:val="22"/>
        </w:rPr>
      </w:pPr>
      <w:r>
        <w:rPr>
          <w:rFonts w:cs="Tahoma"/>
          <w:szCs w:val="22"/>
        </w:rPr>
        <w:br w:type="page"/>
      </w:r>
    </w:p>
    <w:p w14:paraId="7A9629DE" w14:textId="77777777" w:rsidR="00664420" w:rsidRPr="00CA7575" w:rsidRDefault="00664420" w:rsidP="00664420">
      <w:pPr>
        <w:pStyle w:val="Ttulo1"/>
        <w:rPr>
          <w:rFonts w:eastAsiaTheme="minorHAnsi"/>
          <w:lang w:eastAsia="en-US"/>
        </w:rPr>
      </w:pPr>
      <w:bookmarkStart w:id="14" w:name="_Toc175827047"/>
      <w:r w:rsidRPr="00CA7575">
        <w:rPr>
          <w:rFonts w:eastAsiaTheme="minorHAnsi"/>
          <w:lang w:eastAsia="en-US"/>
        </w:rPr>
        <w:lastRenderedPageBreak/>
        <w:t>CONSIDERANDOS</w:t>
      </w:r>
      <w:bookmarkEnd w:id="14"/>
    </w:p>
    <w:p w14:paraId="6DD1243B" w14:textId="77777777" w:rsidR="00664420" w:rsidRPr="00CA7575" w:rsidRDefault="00664420" w:rsidP="00664420">
      <w:pPr>
        <w:contextualSpacing/>
        <w:jc w:val="center"/>
        <w:rPr>
          <w:rFonts w:eastAsiaTheme="minorHAnsi" w:cs="Tahoma"/>
          <w:b/>
          <w:color w:val="000000" w:themeColor="text1"/>
          <w:szCs w:val="22"/>
          <w:lang w:eastAsia="en-US"/>
        </w:rPr>
      </w:pPr>
    </w:p>
    <w:p w14:paraId="0B67CB92" w14:textId="2E307D3B" w:rsidR="00664420" w:rsidRPr="00CA7575" w:rsidRDefault="00664420" w:rsidP="00AE3DA7">
      <w:pPr>
        <w:pStyle w:val="Ttulo2"/>
        <w:rPr>
          <w:rFonts w:eastAsia="Batang"/>
        </w:rPr>
      </w:pPr>
      <w:bookmarkStart w:id="15" w:name="_Toc175827048"/>
      <w:r w:rsidRPr="00CA7575">
        <w:rPr>
          <w:rFonts w:eastAsia="Batang"/>
        </w:rPr>
        <w:t xml:space="preserve">PRIMERO. </w:t>
      </w:r>
      <w:r w:rsidR="00BA55A8" w:rsidRPr="00CA7575">
        <w:rPr>
          <w:rFonts w:eastAsia="Batang"/>
        </w:rPr>
        <w:t>Procedibilidad</w:t>
      </w:r>
      <w:bookmarkEnd w:id="15"/>
    </w:p>
    <w:p w14:paraId="39C52BC1" w14:textId="56FCC20D" w:rsidR="00BA55A8" w:rsidRPr="00CA7575" w:rsidRDefault="00BA55A8" w:rsidP="00BA55A8">
      <w:pPr>
        <w:pStyle w:val="Ttulo3"/>
      </w:pPr>
      <w:bookmarkStart w:id="16" w:name="_Toc175827049"/>
      <w:r w:rsidRPr="00CA7575">
        <w:t>a) Competencia</w:t>
      </w:r>
      <w:r w:rsidR="00150C49" w:rsidRPr="00CA7575">
        <w:t xml:space="preserve"> del Instituto</w:t>
      </w:r>
      <w:bookmarkEnd w:id="16"/>
    </w:p>
    <w:p w14:paraId="56E64942" w14:textId="6572EDF7" w:rsidR="0011350D" w:rsidRPr="00CA7575" w:rsidRDefault="0011350D" w:rsidP="0011350D">
      <w:pPr>
        <w:rPr>
          <w:rFonts w:cs="Arial"/>
          <w:color w:val="000000" w:themeColor="text1"/>
        </w:rPr>
      </w:pPr>
      <w:r w:rsidRPr="00CA7575">
        <w:rPr>
          <w:color w:val="000000" w:themeColor="text1"/>
        </w:rPr>
        <w:t xml:space="preserve">Este Instituto de Transparencia, Acceso a la Información Pública y Protección de Datos Personales del Estado de México y Municipios es competente para conocer y resolver </w:t>
      </w:r>
      <w:r w:rsidR="005F65B7" w:rsidRPr="00CA7575">
        <w:rPr>
          <w:color w:val="000000" w:themeColor="text1"/>
        </w:rPr>
        <w:t xml:space="preserve">el </w:t>
      </w:r>
      <w:r w:rsidRPr="00CA7575">
        <w:rPr>
          <w:color w:val="000000" w:themeColor="text1"/>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CA7575">
        <w:rPr>
          <w:rFonts w:cs="Arial"/>
          <w:color w:val="000000" w:themeColor="text1"/>
        </w:rPr>
        <w:t>; y 9, fracciones I y XXIII y 11 del Reglamento Interior del Instituto de Transparencia, Acceso a la Información Pública y Protección de Datos Personales del Estado de México y Municipios.</w:t>
      </w:r>
    </w:p>
    <w:p w14:paraId="6C36A399" w14:textId="77777777" w:rsidR="00DB1C09" w:rsidRPr="00CA7575" w:rsidRDefault="00DB1C09" w:rsidP="0011350D">
      <w:pPr>
        <w:rPr>
          <w:rFonts w:cs="Arial"/>
          <w:color w:val="000000" w:themeColor="text1"/>
        </w:rPr>
      </w:pPr>
    </w:p>
    <w:p w14:paraId="517A2DD6" w14:textId="4169BE4D" w:rsidR="00664420" w:rsidRPr="00CA7575" w:rsidRDefault="00BA55A8" w:rsidP="00BA55A8">
      <w:pPr>
        <w:pStyle w:val="Ttulo3"/>
      </w:pPr>
      <w:bookmarkStart w:id="17" w:name="_Toc175827050"/>
      <w:r w:rsidRPr="00CA7575">
        <w:t>b)</w:t>
      </w:r>
      <w:r w:rsidR="00664420" w:rsidRPr="00CA7575">
        <w:t xml:space="preserve"> </w:t>
      </w:r>
      <w:r w:rsidR="00D91CB4" w:rsidRPr="00CA7575">
        <w:t>Legitimidad</w:t>
      </w:r>
      <w:r w:rsidRPr="00CA7575">
        <w:t xml:space="preserve"> de la parte recurrente</w:t>
      </w:r>
      <w:bookmarkEnd w:id="17"/>
    </w:p>
    <w:p w14:paraId="26FEA382" w14:textId="0B06695C" w:rsidR="00D91CB4" w:rsidRPr="00CA7575" w:rsidRDefault="00D91CB4" w:rsidP="00D91CB4">
      <w:pPr>
        <w:rPr>
          <w:rFonts w:cs="Arial"/>
          <w:bCs/>
          <w:color w:val="000000" w:themeColor="text1"/>
        </w:rPr>
      </w:pPr>
      <w:r w:rsidRPr="00CA7575">
        <w:rPr>
          <w:rFonts w:cs="Arial"/>
          <w:bCs/>
          <w:color w:val="000000" w:themeColor="text1"/>
        </w:rPr>
        <w:t>El recurso de revisión fue interpuesto por parte legítima, ya que se presentó por la misma persona que formuló la solicitud de acceso a la Información Pública,</w:t>
      </w:r>
      <w:r w:rsidRPr="00CA7575">
        <w:rPr>
          <w:rFonts w:cs="Arial"/>
          <w:b/>
          <w:bCs/>
          <w:color w:val="000000" w:themeColor="text1"/>
        </w:rPr>
        <w:t xml:space="preserve"> </w:t>
      </w:r>
      <w:r w:rsidRPr="00CA7575">
        <w:rPr>
          <w:rFonts w:cs="Arial"/>
          <w:color w:val="000000" w:themeColor="text1"/>
        </w:rPr>
        <w:t>debido a que los datos de acceso</w:t>
      </w:r>
      <w:r w:rsidRPr="00CA7575">
        <w:rPr>
          <w:rFonts w:cs="Arial"/>
          <w:b/>
          <w:bCs/>
          <w:color w:val="000000" w:themeColor="text1"/>
        </w:rPr>
        <w:t xml:space="preserve"> </w:t>
      </w:r>
      <w:r w:rsidRPr="00CA7575">
        <w:rPr>
          <w:rFonts w:cs="Arial"/>
          <w:color w:val="000000" w:themeColor="text1"/>
        </w:rPr>
        <w:t>SAIMEX</w:t>
      </w:r>
      <w:r w:rsidRPr="00CA7575">
        <w:rPr>
          <w:rFonts w:eastAsia="Calibri" w:cs="Arial"/>
          <w:color w:val="000000" w:themeColor="text1"/>
          <w:lang w:eastAsia="en-US"/>
        </w:rPr>
        <w:t xml:space="preserve"> son personales e irrepetibles.</w:t>
      </w:r>
    </w:p>
    <w:p w14:paraId="2C367810" w14:textId="77777777" w:rsidR="00D91CB4" w:rsidRPr="00CA7575" w:rsidRDefault="00D91CB4" w:rsidP="00D91CB4"/>
    <w:p w14:paraId="496490FC" w14:textId="1A5F3FDB" w:rsidR="00D91CB4" w:rsidRPr="00CA7575" w:rsidRDefault="00BA55A8" w:rsidP="00BA55A8">
      <w:pPr>
        <w:pStyle w:val="Ttulo3"/>
        <w:rPr>
          <w:rFonts w:eastAsia="Calibri"/>
          <w:lang w:eastAsia="es-ES_tradnl"/>
        </w:rPr>
      </w:pPr>
      <w:bookmarkStart w:id="18" w:name="_Toc175827051"/>
      <w:r w:rsidRPr="00CA7575">
        <w:rPr>
          <w:rFonts w:eastAsia="Calibri"/>
          <w:lang w:eastAsia="es-ES_tradnl"/>
        </w:rPr>
        <w:t>c)</w:t>
      </w:r>
      <w:r w:rsidR="00664420" w:rsidRPr="00CA7575">
        <w:rPr>
          <w:rFonts w:eastAsia="Calibri"/>
          <w:lang w:eastAsia="es-ES_tradnl"/>
        </w:rPr>
        <w:t xml:space="preserve"> </w:t>
      </w:r>
      <w:r w:rsidR="00D91CB4" w:rsidRPr="00CA7575">
        <w:rPr>
          <w:rFonts w:eastAsia="Calibri"/>
          <w:lang w:eastAsia="es-ES_tradnl"/>
        </w:rPr>
        <w:t>Plazo para interponer el recurso</w:t>
      </w:r>
      <w:bookmarkEnd w:id="18"/>
    </w:p>
    <w:p w14:paraId="106D37EE" w14:textId="01C49F10" w:rsidR="00D91CB4" w:rsidRPr="00CA7575" w:rsidRDefault="00D91CB4" w:rsidP="00D91CB4">
      <w:pPr>
        <w:rPr>
          <w:rFonts w:eastAsiaTheme="minorEastAsia" w:cs="Arial"/>
          <w:color w:val="000000" w:themeColor="text1"/>
          <w:lang w:val="es-ES_tradnl"/>
        </w:rPr>
      </w:pPr>
      <w:r w:rsidRPr="00CA7575">
        <w:rPr>
          <w:rFonts w:cs="Arial"/>
          <w:b/>
          <w:color w:val="000000" w:themeColor="text1"/>
        </w:rPr>
        <w:t>EL SUJETO OBLIGADO</w:t>
      </w:r>
      <w:r w:rsidRPr="00CA7575">
        <w:rPr>
          <w:rFonts w:cs="Arial"/>
          <w:color w:val="000000" w:themeColor="text1"/>
        </w:rPr>
        <w:t xml:space="preserve"> notificó la respuesta a la solicitud de acceso a la Información Pública el </w:t>
      </w:r>
      <w:r w:rsidR="00384001" w:rsidRPr="00CA7575">
        <w:rPr>
          <w:rFonts w:cs="Arial"/>
          <w:b/>
          <w:bCs/>
          <w:color w:val="000000" w:themeColor="text1"/>
        </w:rPr>
        <w:t xml:space="preserve">once de mayo de dos mil veintitrés </w:t>
      </w:r>
      <w:r w:rsidR="00A53315" w:rsidRPr="00CA7575">
        <w:rPr>
          <w:rFonts w:cs="Arial"/>
          <w:color w:val="000000" w:themeColor="text1"/>
        </w:rPr>
        <w:t xml:space="preserve">y el recurso </w:t>
      </w:r>
      <w:r w:rsidR="00A53315" w:rsidRPr="00CA7575">
        <w:rPr>
          <w:rFonts w:eastAsia="Palatino Linotype" w:cs="Palatino Linotype"/>
          <w:color w:val="000000" w:themeColor="text1"/>
        </w:rPr>
        <w:t xml:space="preserve">que nos ocupa se interpuso el </w:t>
      </w:r>
      <w:r w:rsidR="00384001" w:rsidRPr="00CA7575">
        <w:rPr>
          <w:rFonts w:eastAsia="Palatino Linotype" w:cs="Palatino Linotype"/>
          <w:b/>
          <w:bCs/>
          <w:color w:val="000000" w:themeColor="text1"/>
        </w:rPr>
        <w:t>doce de mayo de dos mil veintitrés</w:t>
      </w:r>
      <w:r w:rsidR="00A53315" w:rsidRPr="00CA7575">
        <w:rPr>
          <w:rFonts w:eastAsia="Palatino Linotype" w:cs="Palatino Linotype"/>
          <w:bCs/>
          <w:color w:val="000000" w:themeColor="text1"/>
        </w:rPr>
        <w:t>;</w:t>
      </w:r>
      <w:r w:rsidR="00A53315" w:rsidRPr="00CA7575">
        <w:rPr>
          <w:rFonts w:eastAsia="Palatino Linotype" w:cs="Palatino Linotype"/>
          <w:color w:val="000000" w:themeColor="text1"/>
        </w:rPr>
        <w:t xml:space="preserve"> por lo tanto, éste se encuentra dentro del margen temporal previsto en el artículo 178 de la </w:t>
      </w:r>
      <w:r w:rsidR="00A53315" w:rsidRPr="00CA7575">
        <w:rPr>
          <w:rFonts w:cs="Arial"/>
          <w:color w:val="000000" w:themeColor="text1"/>
        </w:rPr>
        <w:t xml:space="preserve">Ley de Transparencia y Acceso a la Información Pública del Estado de </w:t>
      </w:r>
      <w:r w:rsidR="00A53315" w:rsidRPr="00CA7575">
        <w:rPr>
          <w:rFonts w:cs="Arial"/>
          <w:color w:val="000000" w:themeColor="text1"/>
        </w:rPr>
        <w:lastRenderedPageBreak/>
        <w:t xml:space="preserve">México y Municipios, </w:t>
      </w:r>
      <w:r w:rsidR="00A53315" w:rsidRPr="00CA7575">
        <w:rPr>
          <w:rFonts w:eastAsia="Calibri"/>
          <w:lang w:eastAsia="es-ES_tradnl"/>
        </w:rPr>
        <w:t xml:space="preserve">el cual </w:t>
      </w:r>
      <w:r w:rsidRPr="00CA7575">
        <w:rPr>
          <w:rFonts w:cs="Arial"/>
          <w:color w:val="000000" w:themeColor="text1"/>
        </w:rPr>
        <w:t>transcurrió del</w:t>
      </w:r>
      <w:r w:rsidR="006C5441" w:rsidRPr="00CA7575">
        <w:rPr>
          <w:rFonts w:cs="Arial"/>
          <w:color w:val="000000" w:themeColor="text1"/>
        </w:rPr>
        <w:t xml:space="preserve"> </w:t>
      </w:r>
      <w:r w:rsidR="00384001" w:rsidRPr="00CA7575">
        <w:rPr>
          <w:rFonts w:cs="Arial"/>
          <w:b/>
          <w:bCs/>
          <w:color w:val="000000" w:themeColor="text1"/>
        </w:rPr>
        <w:t>doce de mayo al primero de junio de dos mil veintitrés</w:t>
      </w:r>
      <w:r w:rsidRPr="00CA7575">
        <w:rPr>
          <w:rFonts w:cs="Arial"/>
          <w:color w:val="000000" w:themeColor="text1"/>
        </w:rPr>
        <w:t xml:space="preserve">, </w:t>
      </w:r>
      <w:r w:rsidRPr="00CA7575">
        <w:rPr>
          <w:rFonts w:eastAsiaTheme="minorEastAsia" w:cs="Arial"/>
          <w:color w:val="000000" w:themeColor="text1"/>
          <w:lang w:val="es-ES_tradnl"/>
        </w:rPr>
        <w:t xml:space="preserve">sin contemplar en el cómputo los días </w:t>
      </w:r>
      <w:bookmarkStart w:id="19" w:name="_Hlk62134391"/>
      <w:r w:rsidRPr="00CA7575">
        <w:rPr>
          <w:rFonts w:eastAsiaTheme="minorEastAsia" w:cs="Arial"/>
          <w:color w:val="000000" w:themeColor="text1"/>
          <w:lang w:val="es-ES_tradnl"/>
        </w:rPr>
        <w:t>sábados</w:t>
      </w:r>
      <w:r w:rsidR="00CB7E9A" w:rsidRPr="00CA7575">
        <w:rPr>
          <w:rFonts w:eastAsiaTheme="minorEastAsia" w:cs="Arial"/>
          <w:color w:val="000000" w:themeColor="text1"/>
          <w:lang w:val="es-ES_tradnl"/>
        </w:rPr>
        <w:t xml:space="preserve">, </w:t>
      </w:r>
      <w:r w:rsidRPr="00CA7575">
        <w:rPr>
          <w:rFonts w:eastAsiaTheme="minorEastAsia" w:cs="Arial"/>
          <w:color w:val="000000" w:themeColor="text1"/>
          <w:lang w:val="es-ES_tradnl"/>
        </w:rPr>
        <w:t>domingos</w:t>
      </w:r>
      <w:r w:rsidR="00CB7E9A" w:rsidRPr="00CA7575">
        <w:rPr>
          <w:rFonts w:eastAsiaTheme="minorEastAsia" w:cs="Arial"/>
          <w:color w:val="000000" w:themeColor="text1"/>
          <w:lang w:val="es-ES_tradnl"/>
        </w:rPr>
        <w:t xml:space="preserve"> y aquellos</w:t>
      </w:r>
      <w:r w:rsidRPr="00CA7575">
        <w:rPr>
          <w:rFonts w:eastAsiaTheme="minorEastAsia" w:cs="Arial"/>
          <w:color w:val="000000" w:themeColor="text1"/>
          <w:lang w:val="es-ES_tradnl"/>
        </w:rPr>
        <w:t xml:space="preserve"> considerados como días inhábiles</w:t>
      </w:r>
      <w:r w:rsidR="00CB7E9A" w:rsidRPr="00CA7575">
        <w:rPr>
          <w:rFonts w:eastAsiaTheme="minorEastAsia" w:cs="Arial"/>
          <w:color w:val="000000" w:themeColor="text1"/>
          <w:lang w:val="es-ES_tradnl"/>
        </w:rPr>
        <w:t xml:space="preserve"> </w:t>
      </w:r>
      <w:r w:rsidRPr="00CA7575">
        <w:rPr>
          <w:rFonts w:eastAsiaTheme="minorEastAsia" w:cs="Arial"/>
          <w:color w:val="000000" w:themeColor="text1"/>
          <w:lang w:val="es-ES_tradnl"/>
        </w:rPr>
        <w:t xml:space="preserve">en términos del </w:t>
      </w:r>
      <w:bookmarkEnd w:id="19"/>
      <w:r w:rsidRPr="00CA7575">
        <w:rPr>
          <w:rFonts w:eastAsiaTheme="minorEastAsia" w:cs="Arial"/>
          <w:color w:val="000000" w:themeColor="text1"/>
          <w:lang w:val="es-ES_tradnl"/>
        </w:rPr>
        <w:t>Calendario oficia</w:t>
      </w:r>
      <w:r w:rsidR="00CB7E9A" w:rsidRPr="00CA7575">
        <w:rPr>
          <w:rFonts w:eastAsiaTheme="minorEastAsia" w:cs="Arial"/>
          <w:color w:val="000000" w:themeColor="text1"/>
          <w:lang w:val="es-ES_tradnl"/>
        </w:rPr>
        <w:t>l en Materia de Transparencia, Acceso a la Información Pública y Protección de Datos Personales del Estado de México y Municipios, así como de labores del Instituto.</w:t>
      </w:r>
    </w:p>
    <w:p w14:paraId="49076992" w14:textId="77777777" w:rsidR="00D91CB4" w:rsidRPr="00CA7575" w:rsidRDefault="00D91CB4" w:rsidP="00D91CB4">
      <w:pPr>
        <w:rPr>
          <w:rFonts w:eastAsia="Palatino Linotype" w:cs="Palatino Linotype"/>
          <w:color w:val="000000" w:themeColor="text1"/>
        </w:rPr>
      </w:pPr>
    </w:p>
    <w:p w14:paraId="46C0EB3A" w14:textId="2E97FAF3" w:rsidR="00A53315" w:rsidRPr="00CA7575" w:rsidRDefault="00BA55A8" w:rsidP="00362A11">
      <w:pPr>
        <w:pStyle w:val="Ttulo3"/>
        <w:rPr>
          <w:rFonts w:eastAsia="Calibri"/>
          <w:lang w:eastAsia="es-ES_tradnl"/>
        </w:rPr>
      </w:pPr>
      <w:bookmarkStart w:id="20" w:name="_Toc175827052"/>
      <w:r w:rsidRPr="00CA7575">
        <w:rPr>
          <w:rFonts w:eastAsia="Calibri"/>
          <w:lang w:eastAsia="es-ES_tradnl"/>
        </w:rPr>
        <w:t>d)</w:t>
      </w:r>
      <w:r w:rsidR="00D91CB4" w:rsidRPr="00CA7575">
        <w:rPr>
          <w:rFonts w:eastAsia="Calibri"/>
          <w:lang w:eastAsia="es-ES_tradnl"/>
        </w:rPr>
        <w:t xml:space="preserve"> </w:t>
      </w:r>
      <w:r w:rsidR="00F55895" w:rsidRPr="00CA7575">
        <w:rPr>
          <w:rFonts w:eastAsia="Calibri"/>
          <w:lang w:eastAsia="es-ES_tradnl"/>
        </w:rPr>
        <w:t>Causal de Procedencia</w:t>
      </w:r>
      <w:bookmarkEnd w:id="20"/>
    </w:p>
    <w:p w14:paraId="190404A6" w14:textId="10E31DD6" w:rsidR="00BA55A8" w:rsidRPr="00CA7575" w:rsidRDefault="00BA55A8" w:rsidP="00BA55A8">
      <w:r w:rsidRPr="00CA7575">
        <w:rPr>
          <w:rFonts w:cs="Arial"/>
        </w:rPr>
        <w:t xml:space="preserve">Resulta procedente la interposición del recurso de revisión, ya que </w:t>
      </w:r>
      <w:r w:rsidRPr="00CA7575">
        <w:rPr>
          <w:rFonts w:eastAsia="Calibri" w:cs="Tahoma"/>
          <w:color w:val="000000"/>
          <w:szCs w:val="22"/>
          <w:lang w:eastAsia="es-MX"/>
        </w:rPr>
        <w:t xml:space="preserve">se actualiza la causal de procedencia señalada en el artículo 179, fracción </w:t>
      </w:r>
      <w:r w:rsidR="006C5441" w:rsidRPr="00CA7575">
        <w:rPr>
          <w:rFonts w:eastAsia="Calibri" w:cs="Tahoma"/>
          <w:color w:val="000000"/>
          <w:szCs w:val="22"/>
          <w:lang w:eastAsia="es-MX"/>
        </w:rPr>
        <w:t>I</w:t>
      </w:r>
      <w:r w:rsidRPr="00CA7575">
        <w:rPr>
          <w:rFonts w:cs="Arial"/>
        </w:rPr>
        <w:t xml:space="preserve"> de la </w:t>
      </w:r>
      <w:r w:rsidRPr="00CA7575">
        <w:t>Ley de Transparencia y Acceso a la Información Pública del Estado de México y Municipios.</w:t>
      </w:r>
    </w:p>
    <w:p w14:paraId="0EFF7141" w14:textId="77777777" w:rsidR="00362A11" w:rsidRPr="00CA7575" w:rsidRDefault="00362A11" w:rsidP="00BA55A8"/>
    <w:p w14:paraId="2284D7EB" w14:textId="3EE1D036" w:rsidR="00BA55A8" w:rsidRPr="00CA7575" w:rsidRDefault="00362A11" w:rsidP="00362A11">
      <w:pPr>
        <w:pStyle w:val="Ttulo3"/>
      </w:pPr>
      <w:bookmarkStart w:id="21" w:name="_Toc175827053"/>
      <w:r w:rsidRPr="00CA7575">
        <w:t>e) Requisitos formales para la interposición del recurso</w:t>
      </w:r>
      <w:bookmarkEnd w:id="21"/>
    </w:p>
    <w:p w14:paraId="6390674A" w14:textId="78A894DD" w:rsidR="00BA55A8" w:rsidRPr="00CA7575" w:rsidRDefault="00BA55A8" w:rsidP="00BA55A8">
      <w:pPr>
        <w:rPr>
          <w:rFonts w:cs="Arial"/>
        </w:rPr>
      </w:pPr>
      <w:r w:rsidRPr="00CA7575">
        <w:rPr>
          <w:rFonts w:cs="Arial"/>
          <w:b/>
          <w:bCs/>
        </w:rPr>
        <w:t xml:space="preserve">LA PARTE RECURRENTE </w:t>
      </w:r>
      <w:r w:rsidRPr="00CA7575">
        <w:rPr>
          <w:rFonts w:cs="Arial"/>
        </w:rPr>
        <w:t>acreditó todos y cada uno de los elementos formales exigidos por el artículo 180 de la misma normatividad.</w:t>
      </w:r>
    </w:p>
    <w:p w14:paraId="20BDA7EE" w14:textId="77777777" w:rsidR="005F5301" w:rsidRPr="00CA7575" w:rsidRDefault="005F5301" w:rsidP="00BA55A8">
      <w:pPr>
        <w:rPr>
          <w:rFonts w:cs="Arial"/>
        </w:rPr>
      </w:pPr>
    </w:p>
    <w:p w14:paraId="457548E9" w14:textId="3F7AF03B" w:rsidR="00C71CEF" w:rsidRPr="00CA7575" w:rsidRDefault="00C71CEF" w:rsidP="00C71CEF">
      <w:pPr>
        <w:pStyle w:val="Ttulo2"/>
      </w:pPr>
      <w:bookmarkStart w:id="22" w:name="_Toc175827054"/>
      <w:r w:rsidRPr="00CA7575">
        <w:t>SEGUNDO. Estudio de Fondo</w:t>
      </w:r>
      <w:bookmarkEnd w:id="22"/>
    </w:p>
    <w:p w14:paraId="2A308F59" w14:textId="0FF373F0" w:rsidR="00C049E2" w:rsidRPr="00CA7575" w:rsidRDefault="00C71CEF" w:rsidP="00A21A20">
      <w:pPr>
        <w:pStyle w:val="Ttulo3"/>
      </w:pPr>
      <w:bookmarkStart w:id="23" w:name="_Toc175827055"/>
      <w:r w:rsidRPr="00CA7575">
        <w:t>a</w:t>
      </w:r>
      <w:r w:rsidR="00C049E2" w:rsidRPr="00CA7575">
        <w:t>) Mandato de transparencia y responsabilidad del Sujeto Obligado</w:t>
      </w:r>
      <w:bookmarkEnd w:id="23"/>
    </w:p>
    <w:p w14:paraId="6901A889" w14:textId="59EEDAE1" w:rsidR="00C049E2" w:rsidRPr="00CA7575" w:rsidRDefault="00C049E2" w:rsidP="00C049E2">
      <w:pPr>
        <w:rPr>
          <w:rFonts w:eastAsia="Palatino Linotype"/>
        </w:rPr>
      </w:pPr>
      <w:r w:rsidRPr="00CA7575">
        <w:rPr>
          <w:rFonts w:eastAsia="Palatino Linotype"/>
        </w:rPr>
        <w:t xml:space="preserve">El </w:t>
      </w:r>
      <w:r w:rsidR="00717E59" w:rsidRPr="00CA7575">
        <w:rPr>
          <w:rFonts w:eastAsia="Palatino Linotype"/>
        </w:rPr>
        <w:t>d</w:t>
      </w:r>
      <w:r w:rsidRPr="00CA7575">
        <w:rPr>
          <w:rFonts w:eastAsia="Palatino Linotype"/>
        </w:rPr>
        <w:t xml:space="preserve">erecho de </w:t>
      </w:r>
      <w:r w:rsidR="00717E59" w:rsidRPr="00CA7575">
        <w:rPr>
          <w:rFonts w:eastAsia="Palatino Linotype"/>
        </w:rPr>
        <w:t>a</w:t>
      </w:r>
      <w:r w:rsidRPr="00CA7575">
        <w:rPr>
          <w:rFonts w:eastAsia="Palatino Linotype"/>
        </w:rPr>
        <w:t xml:space="preserve">cceso a la </w:t>
      </w:r>
      <w:r w:rsidR="00717E59" w:rsidRPr="00CA7575">
        <w:rPr>
          <w:rFonts w:eastAsia="Palatino Linotype"/>
        </w:rPr>
        <w:t>i</w:t>
      </w:r>
      <w:r w:rsidRPr="00CA7575">
        <w:rPr>
          <w:rFonts w:eastAsia="Palatino Linotype"/>
        </w:rPr>
        <w:t xml:space="preserve">nformación </w:t>
      </w:r>
      <w:r w:rsidR="00717E59" w:rsidRPr="00CA7575">
        <w:rPr>
          <w:rFonts w:eastAsia="Palatino Linotype"/>
        </w:rPr>
        <w:t>p</w:t>
      </w:r>
      <w:r w:rsidRPr="00CA7575">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CA7575">
        <w:rPr>
          <w:rFonts w:eastAsia="Palatino Linotype"/>
        </w:rPr>
        <w:t>:</w:t>
      </w:r>
    </w:p>
    <w:p w14:paraId="7FAB8D32" w14:textId="77777777" w:rsidR="00C049E2" w:rsidRPr="00CA7575" w:rsidRDefault="00C049E2" w:rsidP="00C049E2">
      <w:pPr>
        <w:rPr>
          <w:rFonts w:eastAsia="Palatino Linotype"/>
        </w:rPr>
      </w:pPr>
    </w:p>
    <w:p w14:paraId="05320813" w14:textId="77777777" w:rsidR="00C049E2" w:rsidRPr="00CA7575" w:rsidRDefault="00C049E2" w:rsidP="00C71CEF">
      <w:pPr>
        <w:spacing w:line="240" w:lineRule="auto"/>
        <w:ind w:left="567" w:right="539"/>
        <w:rPr>
          <w:rFonts w:eastAsia="Palatino Linotype"/>
          <w:b/>
          <w:i/>
        </w:rPr>
      </w:pPr>
      <w:r w:rsidRPr="00CA7575">
        <w:rPr>
          <w:rFonts w:eastAsia="Palatino Linotype"/>
          <w:b/>
          <w:i/>
        </w:rPr>
        <w:t>Constitución Política de los Estados Unidos Mexicanos</w:t>
      </w:r>
    </w:p>
    <w:p w14:paraId="6B6C67B6" w14:textId="77777777" w:rsidR="00C049E2" w:rsidRPr="00CA7575" w:rsidRDefault="00C049E2" w:rsidP="00C71CEF">
      <w:pPr>
        <w:spacing w:line="240" w:lineRule="auto"/>
        <w:ind w:left="567" w:right="539"/>
        <w:rPr>
          <w:rFonts w:eastAsia="Palatino Linotype"/>
          <w:b/>
          <w:i/>
        </w:rPr>
      </w:pPr>
      <w:r w:rsidRPr="00CA7575">
        <w:rPr>
          <w:rFonts w:eastAsia="Palatino Linotype"/>
          <w:b/>
          <w:i/>
        </w:rPr>
        <w:t>“Artículo 6.</w:t>
      </w:r>
    </w:p>
    <w:p w14:paraId="38D3B4C4" w14:textId="77777777" w:rsidR="00C049E2" w:rsidRPr="00CA7575" w:rsidRDefault="00C049E2" w:rsidP="00C71CEF">
      <w:pPr>
        <w:spacing w:line="240" w:lineRule="auto"/>
        <w:ind w:left="567" w:right="539"/>
        <w:rPr>
          <w:rFonts w:eastAsia="Palatino Linotype"/>
          <w:i/>
        </w:rPr>
      </w:pPr>
      <w:r w:rsidRPr="00CA7575">
        <w:rPr>
          <w:rFonts w:eastAsia="Palatino Linotype"/>
          <w:i/>
        </w:rPr>
        <w:t>(…)</w:t>
      </w:r>
    </w:p>
    <w:p w14:paraId="2CCAA297" w14:textId="6602827B" w:rsidR="00C049E2" w:rsidRPr="00CA7575" w:rsidRDefault="00C049E2" w:rsidP="00C71CEF">
      <w:pPr>
        <w:spacing w:line="240" w:lineRule="auto"/>
        <w:ind w:left="567" w:right="539"/>
        <w:rPr>
          <w:rFonts w:eastAsia="Palatino Linotype"/>
          <w:i/>
        </w:rPr>
      </w:pPr>
      <w:r w:rsidRPr="00CA7575">
        <w:rPr>
          <w:rFonts w:eastAsia="Palatino Linotype"/>
          <w:i/>
        </w:rPr>
        <w:t>Para efectos de lo dispuesto en el presente artículo se observará lo siguiente:</w:t>
      </w:r>
    </w:p>
    <w:p w14:paraId="74CC3718" w14:textId="77777777" w:rsidR="00C049E2" w:rsidRPr="00CA7575" w:rsidRDefault="00C049E2" w:rsidP="00C71CEF">
      <w:pPr>
        <w:spacing w:line="240" w:lineRule="auto"/>
        <w:ind w:left="567" w:right="539"/>
        <w:rPr>
          <w:rFonts w:eastAsia="Palatino Linotype"/>
          <w:b/>
          <w:i/>
        </w:rPr>
      </w:pPr>
      <w:r w:rsidRPr="00CA7575">
        <w:rPr>
          <w:rFonts w:eastAsia="Palatino Linotype"/>
          <w:b/>
          <w:i/>
        </w:rPr>
        <w:lastRenderedPageBreak/>
        <w:t>A</w:t>
      </w:r>
      <w:r w:rsidRPr="00CA7575">
        <w:rPr>
          <w:rFonts w:eastAsia="Palatino Linotype"/>
          <w:i/>
        </w:rPr>
        <w:t xml:space="preserve">. </w:t>
      </w:r>
      <w:r w:rsidRPr="00CA7575">
        <w:rPr>
          <w:rFonts w:eastAsia="Palatino Linotype"/>
          <w:b/>
          <w:i/>
        </w:rPr>
        <w:t>Para el ejercicio del derecho de acceso a la información</w:t>
      </w:r>
      <w:r w:rsidRPr="00CA7575">
        <w:rPr>
          <w:rFonts w:eastAsia="Palatino Linotype"/>
          <w:i/>
        </w:rPr>
        <w:t xml:space="preserve">, la Federación y </w:t>
      </w:r>
      <w:r w:rsidRPr="00CA7575">
        <w:rPr>
          <w:rFonts w:eastAsia="Palatino Linotype"/>
          <w:b/>
          <w:i/>
        </w:rPr>
        <w:t>las entidades federativas, en el ámbito de sus respectivas competencias, se regirán por los siguientes principios y bases:</w:t>
      </w:r>
    </w:p>
    <w:p w14:paraId="596A956B" w14:textId="77777777" w:rsidR="00C049E2" w:rsidRPr="00CA7575" w:rsidRDefault="00C049E2" w:rsidP="00C71CEF">
      <w:pPr>
        <w:spacing w:line="240" w:lineRule="auto"/>
        <w:ind w:left="567" w:right="539"/>
        <w:rPr>
          <w:rFonts w:eastAsia="Palatino Linotype"/>
          <w:i/>
        </w:rPr>
      </w:pPr>
      <w:r w:rsidRPr="00CA7575">
        <w:rPr>
          <w:rFonts w:eastAsia="Palatino Linotype"/>
          <w:b/>
          <w:i/>
        </w:rPr>
        <w:t xml:space="preserve">I. </w:t>
      </w:r>
      <w:r w:rsidRPr="00CA7575">
        <w:rPr>
          <w:rFonts w:eastAsia="Palatino Linotype"/>
          <w:b/>
          <w:i/>
        </w:rPr>
        <w:tab/>
        <w:t>Toda la información en posesión de cualquier</w:t>
      </w:r>
      <w:r w:rsidRPr="00CA7575">
        <w:rPr>
          <w:rFonts w:eastAsia="Palatino Linotype"/>
          <w:i/>
        </w:rPr>
        <w:t xml:space="preserve"> </w:t>
      </w:r>
      <w:r w:rsidRPr="00CA7575">
        <w:rPr>
          <w:rFonts w:eastAsia="Palatino Linotype"/>
          <w:b/>
          <w:i/>
        </w:rPr>
        <w:t>autoridad</w:t>
      </w:r>
      <w:r w:rsidRPr="00CA7575">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A7575">
        <w:rPr>
          <w:rFonts w:eastAsia="Palatino Linotype"/>
          <w:b/>
          <w:i/>
        </w:rPr>
        <w:t>municipal</w:t>
      </w:r>
      <w:r w:rsidRPr="00CA7575">
        <w:rPr>
          <w:rFonts w:eastAsia="Palatino Linotype"/>
          <w:i/>
        </w:rPr>
        <w:t xml:space="preserve">, </w:t>
      </w:r>
      <w:r w:rsidRPr="00CA7575">
        <w:rPr>
          <w:rFonts w:eastAsia="Palatino Linotype"/>
          <w:b/>
          <w:i/>
        </w:rPr>
        <w:t>es pública</w:t>
      </w:r>
      <w:r w:rsidRPr="00CA7575">
        <w:rPr>
          <w:rFonts w:eastAsia="Palatino Linotype"/>
          <w:i/>
        </w:rPr>
        <w:t xml:space="preserve"> y sólo podrá ser reservada temporalmente por razones de interés público y seguridad nacional, en los términos que fijen las leyes. </w:t>
      </w:r>
      <w:r w:rsidRPr="00CA7575">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CA7575">
        <w:rPr>
          <w:rFonts w:eastAsia="Palatino Linotype"/>
          <w:i/>
        </w:rPr>
        <w:t>, la ley determinará los supuestos específicos bajo los cuales procederá la declaración de inexistencia de la información.”</w:t>
      </w:r>
    </w:p>
    <w:p w14:paraId="68F313E4" w14:textId="77777777" w:rsidR="00C049E2" w:rsidRPr="00CA7575" w:rsidRDefault="00C049E2" w:rsidP="00C71CEF">
      <w:pPr>
        <w:spacing w:line="240" w:lineRule="auto"/>
        <w:ind w:left="567" w:right="539"/>
        <w:rPr>
          <w:rFonts w:eastAsia="Palatino Linotype"/>
          <w:b/>
          <w:i/>
        </w:rPr>
      </w:pPr>
    </w:p>
    <w:p w14:paraId="504F12DB" w14:textId="77777777" w:rsidR="00C049E2" w:rsidRPr="00CA7575" w:rsidRDefault="00C049E2" w:rsidP="00C71CEF">
      <w:pPr>
        <w:spacing w:line="240" w:lineRule="auto"/>
        <w:ind w:left="567" w:right="539"/>
        <w:rPr>
          <w:rFonts w:eastAsia="Palatino Linotype"/>
          <w:b/>
          <w:i/>
        </w:rPr>
      </w:pPr>
      <w:r w:rsidRPr="00CA7575">
        <w:rPr>
          <w:rFonts w:eastAsia="Palatino Linotype"/>
          <w:b/>
          <w:i/>
        </w:rPr>
        <w:t>Constitución Política del Estado Libre y Soberano de México</w:t>
      </w:r>
    </w:p>
    <w:p w14:paraId="04932D29" w14:textId="77777777" w:rsidR="00C049E2" w:rsidRPr="00CA7575" w:rsidRDefault="00C049E2" w:rsidP="00C71CEF">
      <w:pPr>
        <w:spacing w:line="240" w:lineRule="auto"/>
        <w:ind w:left="567" w:right="539"/>
        <w:rPr>
          <w:rFonts w:eastAsia="Palatino Linotype"/>
          <w:i/>
        </w:rPr>
      </w:pPr>
      <w:r w:rsidRPr="00CA7575">
        <w:rPr>
          <w:rFonts w:eastAsia="Palatino Linotype"/>
          <w:b/>
          <w:i/>
        </w:rPr>
        <w:t>“Artículo 5</w:t>
      </w:r>
      <w:r w:rsidRPr="00CA7575">
        <w:rPr>
          <w:rFonts w:eastAsia="Palatino Linotype"/>
          <w:i/>
        </w:rPr>
        <w:t xml:space="preserve">.- </w:t>
      </w:r>
    </w:p>
    <w:p w14:paraId="1D3829F4" w14:textId="77777777" w:rsidR="00C049E2" w:rsidRPr="00CA7575" w:rsidRDefault="00C049E2" w:rsidP="00C71CEF">
      <w:pPr>
        <w:spacing w:line="240" w:lineRule="auto"/>
        <w:ind w:left="567" w:right="539"/>
        <w:rPr>
          <w:rFonts w:eastAsia="Palatino Linotype"/>
          <w:i/>
        </w:rPr>
      </w:pPr>
      <w:r w:rsidRPr="00CA7575">
        <w:rPr>
          <w:rFonts w:eastAsia="Palatino Linotype"/>
          <w:i/>
        </w:rPr>
        <w:t>(…)</w:t>
      </w:r>
    </w:p>
    <w:p w14:paraId="0EAE47FD" w14:textId="77777777" w:rsidR="00C049E2" w:rsidRPr="00CA7575" w:rsidRDefault="00C049E2" w:rsidP="00C71CEF">
      <w:pPr>
        <w:spacing w:line="240" w:lineRule="auto"/>
        <w:ind w:left="567" w:right="539"/>
        <w:rPr>
          <w:rFonts w:eastAsia="Palatino Linotype"/>
          <w:i/>
        </w:rPr>
      </w:pPr>
      <w:r w:rsidRPr="00CA7575">
        <w:rPr>
          <w:rFonts w:eastAsia="Palatino Linotype"/>
          <w:b/>
          <w:i/>
        </w:rPr>
        <w:t>El derecho a la información será garantizado por el Estado. La ley establecerá las previsiones que permitan asegurar la protección, el respeto y la difusión de este derecho</w:t>
      </w:r>
      <w:r w:rsidRPr="00CA7575">
        <w:rPr>
          <w:rFonts w:eastAsia="Palatino Linotype"/>
          <w:i/>
        </w:rPr>
        <w:t>.</w:t>
      </w:r>
    </w:p>
    <w:p w14:paraId="4F0C804A" w14:textId="77777777" w:rsidR="00C049E2" w:rsidRPr="00CA7575" w:rsidRDefault="00C049E2" w:rsidP="00C71CEF">
      <w:pPr>
        <w:spacing w:line="240" w:lineRule="auto"/>
        <w:ind w:left="567" w:right="539"/>
        <w:rPr>
          <w:rFonts w:eastAsia="Palatino Linotype"/>
          <w:i/>
        </w:rPr>
      </w:pPr>
      <w:r w:rsidRPr="00CA7575">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CA7575" w:rsidRDefault="00C049E2" w:rsidP="00C71CEF">
      <w:pPr>
        <w:spacing w:line="240" w:lineRule="auto"/>
        <w:ind w:left="567" w:right="539"/>
        <w:rPr>
          <w:rFonts w:eastAsia="Palatino Linotype"/>
          <w:i/>
        </w:rPr>
      </w:pPr>
      <w:r w:rsidRPr="00CA7575">
        <w:rPr>
          <w:rFonts w:eastAsia="Palatino Linotype"/>
          <w:b/>
          <w:i/>
        </w:rPr>
        <w:t>Este derecho se regirá por los principios y bases siguientes</w:t>
      </w:r>
      <w:r w:rsidRPr="00CA7575">
        <w:rPr>
          <w:rFonts w:eastAsia="Palatino Linotype"/>
          <w:i/>
        </w:rPr>
        <w:t>:</w:t>
      </w:r>
    </w:p>
    <w:p w14:paraId="4A3E8CBA" w14:textId="77777777" w:rsidR="00C049E2" w:rsidRPr="00CA7575" w:rsidRDefault="00C049E2" w:rsidP="00C71CEF">
      <w:pPr>
        <w:spacing w:line="240" w:lineRule="auto"/>
        <w:ind w:left="567" w:right="539"/>
        <w:rPr>
          <w:rFonts w:eastAsia="Palatino Linotype"/>
          <w:i/>
        </w:rPr>
      </w:pPr>
      <w:r w:rsidRPr="00CA7575">
        <w:rPr>
          <w:rFonts w:eastAsia="Palatino Linotype"/>
          <w:b/>
          <w:i/>
        </w:rPr>
        <w:t>I. Toda la información en posesión de cualquier autoridad, entidad, órgano y organismos de los</w:t>
      </w:r>
      <w:r w:rsidRPr="00CA7575">
        <w:rPr>
          <w:rFonts w:eastAsia="Palatino Linotype"/>
          <w:i/>
        </w:rPr>
        <w:t xml:space="preserve"> Poderes Ejecutivo, Legislativo y Judicial, órganos autónomos, partidos políticos, fideicomisos y fondos públicos estatales y </w:t>
      </w:r>
      <w:r w:rsidRPr="00CA7575">
        <w:rPr>
          <w:rFonts w:eastAsia="Palatino Linotype"/>
          <w:b/>
          <w:i/>
        </w:rPr>
        <w:t>municipales</w:t>
      </w:r>
      <w:r w:rsidRPr="00CA7575">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A7575">
        <w:rPr>
          <w:rFonts w:eastAsia="Palatino Linotype"/>
          <w:b/>
          <w:i/>
        </w:rPr>
        <w:t>es pública</w:t>
      </w:r>
      <w:r w:rsidRPr="00CA7575">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CA7575">
        <w:rPr>
          <w:rFonts w:eastAsia="Palatino Linotype"/>
          <w:b/>
          <w:i/>
        </w:rPr>
        <w:t>En la interpretación de este derecho deberá prevalecer el principio de máxima publicidad</w:t>
      </w:r>
      <w:r w:rsidRPr="00CA7575">
        <w:rPr>
          <w:rFonts w:eastAsia="Palatino Linotype"/>
          <w:i/>
        </w:rPr>
        <w:t xml:space="preserve">. </w:t>
      </w:r>
      <w:r w:rsidRPr="00CA7575">
        <w:rPr>
          <w:rFonts w:eastAsia="Palatino Linotype"/>
          <w:b/>
          <w:i/>
        </w:rPr>
        <w:t>Los sujetos obligados deberán documentar todo acto que derive del ejercicio de sus facultades, competencias o funciones</w:t>
      </w:r>
      <w:r w:rsidRPr="00CA7575">
        <w:rPr>
          <w:rFonts w:eastAsia="Palatino Linotype"/>
          <w:i/>
        </w:rPr>
        <w:t>, la ley determinará los supuestos específicos bajo los cuales procederá la declaración de inexistencia de la información.”</w:t>
      </w:r>
    </w:p>
    <w:p w14:paraId="5CA98E37" w14:textId="77777777" w:rsidR="00C049E2" w:rsidRPr="00CA7575" w:rsidRDefault="00C049E2" w:rsidP="00C049E2">
      <w:pPr>
        <w:rPr>
          <w:rFonts w:eastAsia="Palatino Linotype"/>
          <w:b/>
          <w:i/>
        </w:rPr>
      </w:pPr>
    </w:p>
    <w:p w14:paraId="6FC1BB3B" w14:textId="3BF4A33D" w:rsidR="00C049E2" w:rsidRPr="00CA7575" w:rsidRDefault="00717E59" w:rsidP="00331F35">
      <w:pPr>
        <w:rPr>
          <w:rFonts w:eastAsia="Palatino Linotype"/>
          <w:i/>
        </w:rPr>
      </w:pPr>
      <w:r w:rsidRPr="00CA7575">
        <w:rPr>
          <w:rFonts w:eastAsia="Palatino Linotype"/>
        </w:rPr>
        <w:lastRenderedPageBreak/>
        <w:t xml:space="preserve">Asimismo, </w:t>
      </w:r>
      <w:r w:rsidR="00C049E2" w:rsidRPr="00CA7575">
        <w:rPr>
          <w:rFonts w:eastAsia="Palatino Linotype"/>
        </w:rPr>
        <w:t>el artículo 150 de la Ley de Transparencia y Acceso a la Información Pública del Estado de México y Municipios</w:t>
      </w:r>
      <w:r w:rsidR="00057B2D" w:rsidRPr="00CA7575">
        <w:rPr>
          <w:rFonts w:eastAsia="Palatino Linotype"/>
        </w:rPr>
        <w:t xml:space="preserve"> </w:t>
      </w:r>
      <w:r w:rsidR="00E9335C" w:rsidRPr="00CA7575">
        <w:rPr>
          <w:rFonts w:eastAsia="Palatino Linotype"/>
        </w:rPr>
        <w:t xml:space="preserve">indica </w:t>
      </w:r>
      <w:r w:rsidR="00057B2D" w:rsidRPr="00CA7575">
        <w:rPr>
          <w:rFonts w:eastAsia="Palatino Linotype"/>
        </w:rPr>
        <w:t>que</w:t>
      </w:r>
      <w:r w:rsidR="00C049E2" w:rsidRPr="00CA7575">
        <w:rPr>
          <w:rFonts w:eastAsia="Palatino Linotype"/>
        </w:rPr>
        <w:t xml:space="preserve"> la solicitud es la garantía primaria del Derecho de Acceso a la Información, además, establece que se regirá </w:t>
      </w:r>
      <w:r w:rsidR="00C049E2" w:rsidRPr="00CA7575">
        <w:rPr>
          <w:rFonts w:eastAsia="Palatino Linotype"/>
          <w:i/>
        </w:rPr>
        <w:t>por los principios de simplicidad, rapidez</w:t>
      </w:r>
      <w:r w:rsidR="005F65B7" w:rsidRPr="00CA7575">
        <w:rPr>
          <w:rFonts w:eastAsia="Palatino Linotype"/>
          <w:i/>
        </w:rPr>
        <w:t>,</w:t>
      </w:r>
      <w:r w:rsidR="00C049E2" w:rsidRPr="00CA7575">
        <w:rPr>
          <w:rFonts w:eastAsia="Palatino Linotype"/>
          <w:i/>
        </w:rPr>
        <w:t xml:space="preserve"> gratuidad del procedimiento, auxilio y orientación a los particulare</w:t>
      </w:r>
      <w:r w:rsidR="001A58B3" w:rsidRPr="00CA7575">
        <w:rPr>
          <w:rFonts w:eastAsia="Palatino Linotype"/>
          <w:i/>
        </w:rPr>
        <w:t>s.</w:t>
      </w:r>
    </w:p>
    <w:p w14:paraId="033466A6" w14:textId="77777777" w:rsidR="001A58B3" w:rsidRPr="00CA7575" w:rsidRDefault="001A58B3" w:rsidP="00331F35">
      <w:pPr>
        <w:rPr>
          <w:rFonts w:eastAsia="Palatino Linotype"/>
          <w:i/>
        </w:rPr>
      </w:pPr>
    </w:p>
    <w:p w14:paraId="04ADA10B" w14:textId="574A944A" w:rsidR="001A58B3" w:rsidRPr="00CA7575" w:rsidRDefault="00233F17" w:rsidP="00331F35">
      <w:pPr>
        <w:rPr>
          <w:rFonts w:eastAsia="Palatino Linotype" w:cs="Palatino Linotype"/>
          <w:i/>
          <w:szCs w:val="22"/>
        </w:rPr>
      </w:pPr>
      <w:r w:rsidRPr="00CA7575">
        <w:rPr>
          <w:rFonts w:eastAsia="Palatino Linotype" w:cs="Palatino Linotype"/>
        </w:rPr>
        <w:t xml:space="preserve">Por su parte, el artículo 4 de </w:t>
      </w:r>
      <w:r w:rsidR="001A58B3" w:rsidRPr="00CA7575">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CA7575">
        <w:rPr>
          <w:rFonts w:eastAsia="Palatino Linotype" w:cs="Palatino Linotype"/>
        </w:rPr>
        <w:t>.</w:t>
      </w:r>
    </w:p>
    <w:p w14:paraId="1407DBB8" w14:textId="77777777" w:rsidR="001A58B3" w:rsidRPr="00CA7575" w:rsidRDefault="001A58B3" w:rsidP="00331F35">
      <w:pPr>
        <w:rPr>
          <w:rFonts w:eastAsia="Palatino Linotype" w:cs="Palatino Linotype"/>
        </w:rPr>
      </w:pPr>
    </w:p>
    <w:p w14:paraId="7552AA79" w14:textId="5C52E4A4" w:rsidR="001A58B3" w:rsidRPr="00CA7575" w:rsidRDefault="001A58B3" w:rsidP="00331F35">
      <w:pPr>
        <w:rPr>
          <w:rFonts w:eastAsia="Palatino Linotype" w:cs="Palatino Linotype"/>
        </w:rPr>
      </w:pPr>
      <w:r w:rsidRPr="00CA7575">
        <w:rPr>
          <w:rFonts w:eastAsia="Palatino Linotype" w:cs="Palatino Linotype"/>
        </w:rPr>
        <w:t xml:space="preserve">Esto es, que los Sujetos Obligados </w:t>
      </w:r>
      <w:r w:rsidR="00FA5957" w:rsidRPr="00CA7575">
        <w:rPr>
          <w:rFonts w:eastAsia="Palatino Linotype" w:cs="Palatino Linotype"/>
        </w:rPr>
        <w:t>deben</w:t>
      </w:r>
      <w:r w:rsidRPr="00CA7575">
        <w:rPr>
          <w:rFonts w:eastAsia="Palatino Linotype" w:cs="Palatino Linotype"/>
        </w:rPr>
        <w:t xml:space="preserve"> atender las solicitudes de acceso a la información pública que se les </w:t>
      </w:r>
      <w:r w:rsidR="00FA5957" w:rsidRPr="00CA7575">
        <w:rPr>
          <w:rFonts w:eastAsia="Palatino Linotype" w:cs="Palatino Linotype"/>
        </w:rPr>
        <w:t>sean realizadas,</w:t>
      </w:r>
      <w:r w:rsidRPr="00CA7575">
        <w:rPr>
          <w:rFonts w:eastAsia="Palatino Linotype" w:cs="Palatino Linotype"/>
        </w:rPr>
        <w:t xml:space="preserve"> y proporcionar la información pública que obre en su poder</w:t>
      </w:r>
      <w:r w:rsidR="00FA5957" w:rsidRPr="00CA7575">
        <w:rPr>
          <w:rFonts w:eastAsia="Palatino Linotype" w:cs="Palatino Linotype"/>
        </w:rPr>
        <w:t>,</w:t>
      </w:r>
      <w:r w:rsidRPr="00CA7575">
        <w:rPr>
          <w:rFonts w:eastAsia="Palatino Linotype" w:cs="Palatino Linotype"/>
        </w:rPr>
        <w:t xml:space="preserve"> conforme </w:t>
      </w:r>
      <w:r w:rsidR="00FA5957" w:rsidRPr="00CA7575">
        <w:rPr>
          <w:rFonts w:eastAsia="Palatino Linotype" w:cs="Palatino Linotype"/>
        </w:rPr>
        <w:t>a</w:t>
      </w:r>
      <w:r w:rsidRPr="00CA7575">
        <w:rPr>
          <w:rFonts w:eastAsia="Palatino Linotype" w:cs="Palatino Linotype"/>
        </w:rPr>
        <w:t xml:space="preserve">l estado </w:t>
      </w:r>
      <w:r w:rsidR="00FA5957" w:rsidRPr="00CA7575">
        <w:rPr>
          <w:rFonts w:eastAsia="Palatino Linotype" w:cs="Palatino Linotype"/>
        </w:rPr>
        <w:t xml:space="preserve">en </w:t>
      </w:r>
      <w:r w:rsidRPr="00CA7575">
        <w:rPr>
          <w:rFonts w:eastAsia="Palatino Linotype" w:cs="Palatino Linotype"/>
        </w:rPr>
        <w:t>que se encuentr</w:t>
      </w:r>
      <w:r w:rsidR="00FA5957" w:rsidRPr="00CA7575">
        <w:rPr>
          <w:rFonts w:eastAsia="Palatino Linotype" w:cs="Palatino Linotype"/>
        </w:rPr>
        <w:t>e, sin que sea necesario</w:t>
      </w:r>
      <w:r w:rsidRPr="00CA7575">
        <w:rPr>
          <w:rFonts w:eastAsia="Palatino Linotype" w:cs="Palatino Linotype"/>
        </w:rPr>
        <w:t xml:space="preserve"> </w:t>
      </w:r>
      <w:r w:rsidR="00FA5957" w:rsidRPr="00CA7575">
        <w:rPr>
          <w:rFonts w:eastAsia="Palatino Linotype" w:cs="Palatino Linotype"/>
        </w:rPr>
        <w:t>procesar</w:t>
      </w:r>
      <w:r w:rsidRPr="00CA7575">
        <w:rPr>
          <w:rFonts w:eastAsia="Palatino Linotype" w:cs="Palatino Linotype"/>
        </w:rPr>
        <w:t xml:space="preserve"> la misma, ni presentarla conforme al interés del solicitante; </w:t>
      </w:r>
      <w:r w:rsidR="00FA5957" w:rsidRPr="00CA7575">
        <w:rPr>
          <w:rFonts w:eastAsia="Palatino Linotype" w:cs="Palatino Linotype"/>
        </w:rPr>
        <w:t>tal y como</w:t>
      </w:r>
      <w:r w:rsidRPr="00CA7575">
        <w:rPr>
          <w:rFonts w:eastAsia="Palatino Linotype" w:cs="Palatino Linotype"/>
        </w:rPr>
        <w:t xml:space="preserve"> lo establece el artículo 12 de la Ley de Transparencia y Acceso a la Información Pública del Estado de México y Municipios</w:t>
      </w:r>
      <w:r w:rsidR="00970EB3" w:rsidRPr="00CA7575">
        <w:rPr>
          <w:rFonts w:eastAsia="Palatino Linotype" w:cs="Palatino Linotype"/>
        </w:rPr>
        <w:t>.</w:t>
      </w:r>
    </w:p>
    <w:p w14:paraId="73245195" w14:textId="77777777" w:rsidR="00970EB3" w:rsidRPr="00CA7575" w:rsidRDefault="00970EB3" w:rsidP="00331F35">
      <w:pPr>
        <w:rPr>
          <w:rFonts w:eastAsia="Palatino Linotype" w:cs="Palatino Linotype"/>
        </w:rPr>
      </w:pPr>
    </w:p>
    <w:p w14:paraId="7F62D4DF" w14:textId="775730E1" w:rsidR="001A58B3" w:rsidRPr="00CA7575" w:rsidRDefault="001A58B3" w:rsidP="00331F35">
      <w:pPr>
        <w:rPr>
          <w:rFonts w:eastAsia="Palatino Linotype" w:cs="Palatino Linotype"/>
        </w:rPr>
      </w:pPr>
      <w:r w:rsidRPr="00CA7575">
        <w:rPr>
          <w:rFonts w:eastAsia="Palatino Linotype" w:cs="Palatino Linotype"/>
        </w:rPr>
        <w:t>Es decir, que todo sujeto obligado que genere, recopile, administre, procese, archive, posea o conserven, son responsables de la misma</w:t>
      </w:r>
      <w:r w:rsidR="00970EB3" w:rsidRPr="00CA7575">
        <w:rPr>
          <w:rFonts w:eastAsia="Palatino Linotype" w:cs="Palatino Linotype"/>
        </w:rPr>
        <w:t>,</w:t>
      </w:r>
      <w:r w:rsidRPr="00CA7575">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CA7575">
        <w:rPr>
          <w:rFonts w:eastAsia="Palatino Linotype" w:cs="Palatino Linotype"/>
        </w:rPr>
        <w:t>o</w:t>
      </w:r>
      <w:r w:rsidRPr="00CA7575">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CA7575" w:rsidRDefault="001A58B3" w:rsidP="00331F35">
      <w:pPr>
        <w:rPr>
          <w:rFonts w:eastAsia="Palatino Linotype" w:cs="Palatino Linotype"/>
        </w:rPr>
      </w:pPr>
    </w:p>
    <w:p w14:paraId="04E42DFE" w14:textId="573F1198" w:rsidR="001A58B3" w:rsidRPr="00CA7575" w:rsidRDefault="001A58B3" w:rsidP="00331F35">
      <w:pPr>
        <w:rPr>
          <w:rFonts w:eastAsia="Palatino Linotype" w:cs="Palatino Linotype"/>
        </w:rPr>
      </w:pPr>
      <w:r w:rsidRPr="00CA7575">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CA7575">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CA7575">
        <w:rPr>
          <w:rFonts w:eastAsia="Palatino Linotype" w:cs="Palatino Linotype"/>
        </w:rPr>
        <w:t>, s</w:t>
      </w:r>
      <w:r w:rsidRPr="00CA7575">
        <w:rPr>
          <w:rFonts w:eastAsia="Palatino Linotype" w:cs="Palatino Linotype"/>
        </w:rPr>
        <w:t xml:space="preserve">iempre y cuando no se trate de información reservada o </w:t>
      </w:r>
      <w:r w:rsidR="00331F35" w:rsidRPr="00CA7575">
        <w:rPr>
          <w:rFonts w:eastAsia="Palatino Linotype" w:cs="Palatino Linotype"/>
        </w:rPr>
        <w:t>confidencial.</w:t>
      </w:r>
    </w:p>
    <w:p w14:paraId="40C5219F" w14:textId="77777777" w:rsidR="001A58B3" w:rsidRPr="00CA7575" w:rsidRDefault="001A58B3" w:rsidP="00331F35">
      <w:pPr>
        <w:rPr>
          <w:rFonts w:eastAsia="Palatino Linotype" w:cs="Palatino Linotype"/>
        </w:rPr>
      </w:pPr>
    </w:p>
    <w:p w14:paraId="2E629608" w14:textId="01727E15" w:rsidR="00C049E2" w:rsidRPr="00CA7575" w:rsidRDefault="006067C7" w:rsidP="00331F35">
      <w:pPr>
        <w:rPr>
          <w:rFonts w:eastAsia="Palatino Linotype"/>
        </w:rPr>
      </w:pPr>
      <w:bookmarkStart w:id="24" w:name="_heading=h.2s8eyo1" w:colFirst="0" w:colLast="0"/>
      <w:bookmarkEnd w:id="24"/>
      <w:r w:rsidRPr="00CA7575">
        <w:rPr>
          <w:rFonts w:eastAsia="Palatino Linotype"/>
        </w:rPr>
        <w:t>Con base en lo anterior</w:t>
      </w:r>
      <w:r w:rsidR="00B22A80" w:rsidRPr="00CA7575">
        <w:rPr>
          <w:rFonts w:eastAsia="Palatino Linotype"/>
        </w:rPr>
        <w:t>, se considera que</w:t>
      </w:r>
      <w:r w:rsidR="00C049E2" w:rsidRPr="00CA7575">
        <w:rPr>
          <w:rFonts w:eastAsia="Palatino Linotype"/>
        </w:rPr>
        <w:t xml:space="preserve"> </w:t>
      </w:r>
      <w:r w:rsidR="00B22A80" w:rsidRPr="00CA7575">
        <w:rPr>
          <w:rFonts w:eastAsia="Palatino Linotype"/>
          <w:b/>
          <w:bCs/>
        </w:rPr>
        <w:t>EL</w:t>
      </w:r>
      <w:r w:rsidR="00C049E2" w:rsidRPr="00CA7575">
        <w:rPr>
          <w:rFonts w:eastAsia="Palatino Linotype"/>
        </w:rPr>
        <w:t xml:space="preserve"> </w:t>
      </w:r>
      <w:r w:rsidR="00C049E2" w:rsidRPr="00CA7575">
        <w:rPr>
          <w:rFonts w:eastAsia="Palatino Linotype"/>
          <w:b/>
        </w:rPr>
        <w:t>SUJETO OBLIGADO</w:t>
      </w:r>
      <w:r w:rsidR="00C049E2" w:rsidRPr="00CA7575">
        <w:rPr>
          <w:rFonts w:eastAsia="Palatino Linotype"/>
        </w:rPr>
        <w:t xml:space="preserve"> </w:t>
      </w:r>
      <w:r w:rsidR="00B22A80" w:rsidRPr="00CA7575">
        <w:rPr>
          <w:rFonts w:eastAsia="Palatino Linotype"/>
        </w:rPr>
        <w:t xml:space="preserve">se </w:t>
      </w:r>
      <w:r w:rsidR="00717E59" w:rsidRPr="00CA7575">
        <w:rPr>
          <w:rFonts w:eastAsia="Palatino Linotype"/>
        </w:rPr>
        <w:t>encontraba</w:t>
      </w:r>
      <w:r w:rsidR="00B22A80" w:rsidRPr="00CA7575">
        <w:rPr>
          <w:rFonts w:eastAsia="Palatino Linotype"/>
        </w:rPr>
        <w:t xml:space="preserve"> compelido a</w:t>
      </w:r>
      <w:r w:rsidR="00C049E2" w:rsidRPr="00CA7575">
        <w:rPr>
          <w:rFonts w:eastAsia="Palatino Linotype"/>
        </w:rPr>
        <w:t xml:space="preserve"> atender la solicitud de acceso a la información </w:t>
      </w:r>
      <w:r w:rsidR="00B22A80" w:rsidRPr="00CA7575">
        <w:rPr>
          <w:rFonts w:eastAsia="Palatino Linotype"/>
        </w:rPr>
        <w:t xml:space="preserve">realizada por </w:t>
      </w:r>
      <w:r w:rsidR="00B22A80" w:rsidRPr="00CA7575">
        <w:rPr>
          <w:rFonts w:eastAsia="Palatino Linotype"/>
          <w:b/>
          <w:bCs/>
        </w:rPr>
        <w:t>LA PARTE RECURRENTE</w:t>
      </w:r>
      <w:r w:rsidR="00331F35" w:rsidRPr="00CA7575">
        <w:rPr>
          <w:rFonts w:eastAsia="Palatino Linotype"/>
        </w:rPr>
        <w:t>.</w:t>
      </w:r>
    </w:p>
    <w:p w14:paraId="1611F147" w14:textId="77777777" w:rsidR="00BD5A7C" w:rsidRPr="00CA7575" w:rsidRDefault="00BD5A7C" w:rsidP="00331F35">
      <w:pPr>
        <w:rPr>
          <w:rFonts w:eastAsia="Palatino Linotype"/>
        </w:rPr>
      </w:pPr>
    </w:p>
    <w:p w14:paraId="51A0E8B4" w14:textId="676DCA47" w:rsidR="00664420" w:rsidRPr="00CA7575" w:rsidRDefault="00C71CEF" w:rsidP="00C71CEF">
      <w:pPr>
        <w:pStyle w:val="Ttulo3"/>
        <w:rPr>
          <w:rFonts w:eastAsia="Calibri"/>
          <w:lang w:eastAsia="es-ES_tradnl"/>
        </w:rPr>
      </w:pPr>
      <w:bookmarkStart w:id="25" w:name="_Toc175827056"/>
      <w:r w:rsidRPr="00CA7575">
        <w:rPr>
          <w:rFonts w:eastAsia="Calibri"/>
          <w:lang w:eastAsia="es-ES_tradnl"/>
        </w:rPr>
        <w:t>b)</w:t>
      </w:r>
      <w:r w:rsidR="00A53315" w:rsidRPr="00CA7575">
        <w:rPr>
          <w:rFonts w:eastAsia="Calibri"/>
          <w:lang w:eastAsia="es-ES_tradnl"/>
        </w:rPr>
        <w:t xml:space="preserve"> </w:t>
      </w:r>
      <w:r w:rsidR="00A21A20" w:rsidRPr="00CA7575">
        <w:rPr>
          <w:rFonts w:eastAsia="Calibri"/>
          <w:lang w:eastAsia="es-ES_tradnl"/>
        </w:rPr>
        <w:t>Controversia a resolver</w:t>
      </w:r>
      <w:bookmarkEnd w:id="25"/>
    </w:p>
    <w:p w14:paraId="5DAE2A65" w14:textId="6BB6BC59" w:rsidR="00664420" w:rsidRPr="00CA7575" w:rsidRDefault="00664420" w:rsidP="00AA6EA9">
      <w:pPr>
        <w:rPr>
          <w:rFonts w:eastAsia="Calibri"/>
          <w:lang w:eastAsia="es-ES_tradnl"/>
        </w:rPr>
      </w:pPr>
      <w:r w:rsidRPr="00CA7575">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CA7575">
        <w:rPr>
          <w:rFonts w:eastAsia="Calibri"/>
          <w:b/>
          <w:bCs/>
          <w:lang w:eastAsia="es-ES_tradnl"/>
        </w:rPr>
        <w:t>LA PARTE RECURRENTE</w:t>
      </w:r>
      <w:r w:rsidRPr="00CA7575">
        <w:rPr>
          <w:rFonts w:eastAsia="Calibri"/>
          <w:lang w:eastAsia="es-ES_tradnl"/>
        </w:rPr>
        <w:t xml:space="preserve"> solicitó lo siguiente:</w:t>
      </w:r>
    </w:p>
    <w:p w14:paraId="5C6480D1" w14:textId="482BDEEC" w:rsidR="006C5441" w:rsidRPr="00CA7575" w:rsidRDefault="006C5441" w:rsidP="00AA6EA9">
      <w:pPr>
        <w:rPr>
          <w:rFonts w:eastAsia="Calibri"/>
          <w:lang w:eastAsia="es-ES_tradnl"/>
        </w:rPr>
      </w:pPr>
    </w:p>
    <w:p w14:paraId="108D2D10" w14:textId="37B1DA46" w:rsidR="0061090B" w:rsidRPr="00CA7575" w:rsidRDefault="0061090B" w:rsidP="00F55895">
      <w:pPr>
        <w:pStyle w:val="Puesto"/>
        <w:spacing w:line="360" w:lineRule="auto"/>
        <w:rPr>
          <w:i w:val="0"/>
          <w:iCs/>
        </w:rPr>
      </w:pPr>
      <w:r w:rsidRPr="00CA7575">
        <w:rPr>
          <w:i w:val="0"/>
          <w:iCs/>
        </w:rPr>
        <w:t xml:space="preserve">Información sobre la aplicación de los recursos del Fondo de Aportaciones para la Infraestructura Social Municipal y de las Demarcaciones Territoriales del Distrito Federal (FISMDF), asignados y ministrados durante el EJERCICIO FISCAL 2022. </w:t>
      </w:r>
    </w:p>
    <w:p w14:paraId="7C9A0D2D" w14:textId="77777777" w:rsidR="0061090B" w:rsidRPr="00CA7575" w:rsidRDefault="0061090B" w:rsidP="0061090B">
      <w:pPr>
        <w:pStyle w:val="Puesto"/>
        <w:rPr>
          <w:i w:val="0"/>
          <w:iCs/>
        </w:rPr>
      </w:pPr>
    </w:p>
    <w:p w14:paraId="22BBD1CC" w14:textId="77777777" w:rsidR="0061090B" w:rsidRPr="00CA7575" w:rsidRDefault="0061090B" w:rsidP="0061090B">
      <w:pPr>
        <w:pStyle w:val="Puesto"/>
        <w:rPr>
          <w:i w:val="0"/>
          <w:iCs/>
        </w:rPr>
      </w:pPr>
    </w:p>
    <w:p w14:paraId="468C7741" w14:textId="31DEA044" w:rsidR="0061090B" w:rsidRPr="00CA7575" w:rsidRDefault="0061090B" w:rsidP="0061090B">
      <w:pPr>
        <w:pStyle w:val="Puesto"/>
        <w:rPr>
          <w:i w:val="0"/>
          <w:iCs/>
        </w:rPr>
      </w:pPr>
      <w:r w:rsidRPr="00CA7575">
        <w:rPr>
          <w:i w:val="0"/>
          <w:iCs/>
        </w:rPr>
        <w:t>1.- Copia de la aprobación del ejercicio de los recursos ministrados contenida en el Acta de la Sesión correspondiente del cuerpo colegiado al que le cor</w:t>
      </w:r>
      <w:r w:rsidR="007E7921" w:rsidRPr="00CA7575">
        <w:rPr>
          <w:i w:val="0"/>
          <w:iCs/>
        </w:rPr>
        <w:t xml:space="preserve">responda su aprobación. </w:t>
      </w:r>
    </w:p>
    <w:p w14:paraId="2FB048FE" w14:textId="77777777" w:rsidR="0061090B" w:rsidRPr="00CA7575" w:rsidRDefault="0061090B" w:rsidP="0061090B">
      <w:pPr>
        <w:pStyle w:val="Puesto"/>
        <w:rPr>
          <w:i w:val="0"/>
          <w:iCs/>
        </w:rPr>
      </w:pPr>
    </w:p>
    <w:p w14:paraId="58196883" w14:textId="7672CCCD" w:rsidR="0061090B" w:rsidRPr="00CA7575" w:rsidRDefault="0061090B" w:rsidP="0061090B">
      <w:pPr>
        <w:pStyle w:val="Puesto"/>
        <w:rPr>
          <w:i w:val="0"/>
          <w:iCs/>
        </w:rPr>
      </w:pPr>
      <w:r w:rsidRPr="00CA7575">
        <w:rPr>
          <w:i w:val="0"/>
          <w:iCs/>
        </w:rPr>
        <w:t xml:space="preserve">2.- Relación de las acciones aprobadas. </w:t>
      </w:r>
    </w:p>
    <w:p w14:paraId="4D0F0E55" w14:textId="77777777" w:rsidR="0061090B" w:rsidRPr="00CA7575" w:rsidRDefault="0061090B" w:rsidP="0061090B">
      <w:pPr>
        <w:pStyle w:val="Puesto"/>
        <w:rPr>
          <w:i w:val="0"/>
          <w:iCs/>
        </w:rPr>
      </w:pPr>
    </w:p>
    <w:p w14:paraId="5021FD8A" w14:textId="62108D83" w:rsidR="0061090B" w:rsidRPr="00CA7575" w:rsidRDefault="0061090B" w:rsidP="0061090B">
      <w:pPr>
        <w:pStyle w:val="Puesto"/>
        <w:rPr>
          <w:b/>
          <w:bCs/>
          <w:i w:val="0"/>
          <w:iCs/>
        </w:rPr>
      </w:pPr>
      <w:r w:rsidRPr="00CA7575">
        <w:rPr>
          <w:b/>
          <w:bCs/>
          <w:i w:val="0"/>
          <w:iCs/>
        </w:rPr>
        <w:t xml:space="preserve"> 3.- Copia de los oficios de suficiencia presupuestal emitidos por el Tesorero Municipal para el ejercicio de los recursos.  </w:t>
      </w:r>
    </w:p>
    <w:p w14:paraId="38DC8FDC" w14:textId="77777777" w:rsidR="0061090B" w:rsidRPr="00CA7575" w:rsidRDefault="0061090B" w:rsidP="0061090B">
      <w:pPr>
        <w:pStyle w:val="Puesto"/>
        <w:rPr>
          <w:i w:val="0"/>
          <w:iCs/>
        </w:rPr>
      </w:pPr>
    </w:p>
    <w:p w14:paraId="70D3FE32" w14:textId="77777777" w:rsidR="0061090B" w:rsidRPr="00CA7575" w:rsidRDefault="0061090B" w:rsidP="0061090B">
      <w:pPr>
        <w:pStyle w:val="Puesto"/>
        <w:rPr>
          <w:i w:val="0"/>
          <w:iCs/>
        </w:rPr>
      </w:pPr>
      <w:r w:rsidRPr="00CA7575">
        <w:rPr>
          <w:i w:val="0"/>
          <w:iCs/>
        </w:rPr>
        <w:t xml:space="preserve">4.- Copia del acta del órgano que aprobó el procedimiento licitatorio y las bases de licitación del mismo, incluyendo copia legible de las bases de licitación para la </w:t>
      </w:r>
      <w:r w:rsidRPr="00CA7575">
        <w:rPr>
          <w:i w:val="0"/>
          <w:iCs/>
        </w:rPr>
        <w:lastRenderedPageBreak/>
        <w:t xml:space="preserve">participación en CADA UNO DE LOS PROCEDIMIENOS LICITATORIOS, así como de las convocatorias. </w:t>
      </w:r>
    </w:p>
    <w:p w14:paraId="133CB546" w14:textId="77777777" w:rsidR="0061090B" w:rsidRPr="00CA7575" w:rsidRDefault="0061090B" w:rsidP="0061090B">
      <w:pPr>
        <w:pStyle w:val="Puesto"/>
        <w:rPr>
          <w:i w:val="0"/>
          <w:iCs/>
        </w:rPr>
      </w:pPr>
    </w:p>
    <w:p w14:paraId="5B93FC9D" w14:textId="77777777" w:rsidR="0061090B" w:rsidRPr="00CA7575" w:rsidRDefault="0061090B" w:rsidP="0061090B">
      <w:pPr>
        <w:pStyle w:val="Puesto"/>
        <w:rPr>
          <w:i w:val="0"/>
          <w:iCs/>
        </w:rPr>
      </w:pPr>
      <w:r w:rsidRPr="00CA7575">
        <w:rPr>
          <w:i w:val="0"/>
          <w:iCs/>
        </w:rPr>
        <w:t xml:space="preserve">5.- Copia de cada acto de presentación, apertura y evaluación de propuestas, dictamen y fallo; incluyendo los documentos presentados y los generados en cada acto. </w:t>
      </w:r>
    </w:p>
    <w:p w14:paraId="0E0C8F12" w14:textId="77777777" w:rsidR="0061090B" w:rsidRPr="00CA7575" w:rsidRDefault="0061090B" w:rsidP="0061090B">
      <w:pPr>
        <w:pStyle w:val="Puesto"/>
        <w:rPr>
          <w:i w:val="0"/>
          <w:iCs/>
        </w:rPr>
      </w:pPr>
    </w:p>
    <w:p w14:paraId="37FF1734" w14:textId="77777777" w:rsidR="0061090B" w:rsidRPr="00CA7575" w:rsidRDefault="0061090B" w:rsidP="0061090B">
      <w:pPr>
        <w:pStyle w:val="Puesto"/>
        <w:rPr>
          <w:i w:val="0"/>
          <w:iCs/>
        </w:rPr>
      </w:pPr>
      <w:r w:rsidRPr="00CA7575">
        <w:rPr>
          <w:i w:val="0"/>
          <w:iCs/>
        </w:rPr>
        <w:t xml:space="preserve">6.- Copia de las propuestas técnicas y económicas presentadas en los procedimientos licitatorios; indicando de manera clara las propuestas ganadoras. </w:t>
      </w:r>
    </w:p>
    <w:p w14:paraId="73D4B6AB" w14:textId="77777777" w:rsidR="0061090B" w:rsidRPr="00CA7575" w:rsidRDefault="0061090B" w:rsidP="0061090B">
      <w:pPr>
        <w:pStyle w:val="Puesto"/>
        <w:rPr>
          <w:i w:val="0"/>
          <w:iCs/>
        </w:rPr>
      </w:pPr>
    </w:p>
    <w:p w14:paraId="763A5640" w14:textId="77777777" w:rsidR="0061090B" w:rsidRPr="00CA7575" w:rsidRDefault="0061090B" w:rsidP="0061090B">
      <w:pPr>
        <w:pStyle w:val="Puesto"/>
        <w:rPr>
          <w:i w:val="0"/>
          <w:iCs/>
        </w:rPr>
      </w:pPr>
      <w:r w:rsidRPr="00CA7575">
        <w:rPr>
          <w:i w:val="0"/>
          <w:iCs/>
        </w:rPr>
        <w:t xml:space="preserve">7.- Copia de todos y cada uno de los fallos emitidos. </w:t>
      </w:r>
    </w:p>
    <w:p w14:paraId="59765294" w14:textId="77777777" w:rsidR="0061090B" w:rsidRPr="00CA7575" w:rsidRDefault="0061090B" w:rsidP="0061090B">
      <w:pPr>
        <w:pStyle w:val="Puesto"/>
        <w:rPr>
          <w:i w:val="0"/>
          <w:iCs/>
        </w:rPr>
      </w:pPr>
    </w:p>
    <w:p w14:paraId="70101C36" w14:textId="77777777" w:rsidR="0061090B" w:rsidRPr="00CA7575" w:rsidRDefault="0061090B" w:rsidP="0061090B">
      <w:pPr>
        <w:pStyle w:val="Puesto"/>
        <w:rPr>
          <w:i w:val="0"/>
          <w:iCs/>
        </w:rPr>
      </w:pPr>
      <w:r w:rsidRPr="00CA7575">
        <w:rPr>
          <w:i w:val="0"/>
          <w:iCs/>
        </w:rPr>
        <w:t xml:space="preserve">8.- Copia del acta levantada por cada uno de los actos de cada procedimiento adquisitivo, firmada por los participantes. </w:t>
      </w:r>
    </w:p>
    <w:p w14:paraId="56B1968F" w14:textId="77777777" w:rsidR="0061090B" w:rsidRPr="00CA7575" w:rsidRDefault="0061090B" w:rsidP="0061090B">
      <w:pPr>
        <w:pStyle w:val="Puesto"/>
        <w:rPr>
          <w:i w:val="0"/>
          <w:iCs/>
        </w:rPr>
      </w:pPr>
    </w:p>
    <w:p w14:paraId="23EB4CD7" w14:textId="77777777" w:rsidR="0061090B" w:rsidRPr="00CA7575" w:rsidRDefault="0061090B" w:rsidP="0061090B">
      <w:pPr>
        <w:pStyle w:val="Puesto"/>
        <w:rPr>
          <w:i w:val="0"/>
          <w:iCs/>
        </w:rPr>
      </w:pPr>
      <w:r w:rsidRPr="00CA7575">
        <w:rPr>
          <w:i w:val="0"/>
          <w:iCs/>
        </w:rPr>
        <w:t xml:space="preserve">9.- Copia de cada uno de los contratos derivados de los procedimientos de adquisiciones de bienes o servicios. </w:t>
      </w:r>
    </w:p>
    <w:p w14:paraId="49BD30EA" w14:textId="77777777" w:rsidR="0061090B" w:rsidRPr="00CA7575" w:rsidRDefault="0061090B" w:rsidP="0061090B">
      <w:pPr>
        <w:pStyle w:val="Puesto"/>
        <w:rPr>
          <w:i w:val="0"/>
          <w:iCs/>
        </w:rPr>
      </w:pPr>
    </w:p>
    <w:p w14:paraId="79D90DAC" w14:textId="77777777" w:rsidR="0061090B" w:rsidRPr="00CA7575" w:rsidRDefault="0061090B" w:rsidP="0061090B">
      <w:pPr>
        <w:pStyle w:val="Puesto"/>
        <w:rPr>
          <w:i w:val="0"/>
          <w:iCs/>
        </w:rPr>
      </w:pPr>
      <w:r w:rsidRPr="00CA7575">
        <w:rPr>
          <w:i w:val="0"/>
          <w:iCs/>
        </w:rPr>
        <w:t xml:space="preserve">10.- En su caso, copia de las actas constitutivas de los órganos mediante los cuales participaron las comunidades beneficiadas que tenían a su cargo la vigilancia de la correcta aplicación de los recursos. </w:t>
      </w:r>
    </w:p>
    <w:p w14:paraId="584EC18B" w14:textId="77777777" w:rsidR="0061090B" w:rsidRPr="00CA7575" w:rsidRDefault="0061090B" w:rsidP="0061090B">
      <w:pPr>
        <w:pStyle w:val="Puesto"/>
        <w:rPr>
          <w:i w:val="0"/>
          <w:iCs/>
        </w:rPr>
      </w:pPr>
    </w:p>
    <w:p w14:paraId="710C01EF" w14:textId="77777777" w:rsidR="0061090B" w:rsidRPr="00CA7575" w:rsidRDefault="0061090B" w:rsidP="0061090B">
      <w:pPr>
        <w:pStyle w:val="Puesto"/>
        <w:rPr>
          <w:i w:val="0"/>
          <w:iCs/>
        </w:rPr>
      </w:pPr>
      <w:r w:rsidRPr="00CA7575">
        <w:rPr>
          <w:i w:val="0"/>
          <w:iCs/>
        </w:rPr>
        <w:t xml:space="preserve">11.- Copia de todos los oficios mediante los cuales se rindieron los informes trimestrales, de conformidad con lo señalado en el artículo 48 de la Ley de Coordinación Fiscal y en la demás normativa aplicable. </w:t>
      </w:r>
    </w:p>
    <w:p w14:paraId="194CF078" w14:textId="77777777" w:rsidR="0061090B" w:rsidRPr="00CA7575" w:rsidRDefault="0061090B" w:rsidP="0061090B">
      <w:pPr>
        <w:pStyle w:val="Puesto"/>
        <w:rPr>
          <w:i w:val="0"/>
          <w:iCs/>
        </w:rPr>
      </w:pPr>
    </w:p>
    <w:p w14:paraId="1AB6A714" w14:textId="74B33032" w:rsidR="0061090B" w:rsidRPr="00CA7575" w:rsidRDefault="0061090B" w:rsidP="0061090B">
      <w:pPr>
        <w:pStyle w:val="Puesto"/>
        <w:rPr>
          <w:i w:val="0"/>
          <w:iCs/>
        </w:rPr>
      </w:pPr>
      <w:r w:rsidRPr="00CA7575">
        <w:rPr>
          <w:i w:val="0"/>
          <w:iCs/>
        </w:rPr>
        <w:t xml:space="preserve">12.-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 </w:t>
      </w:r>
    </w:p>
    <w:p w14:paraId="5613DBB3" w14:textId="10B0D8C5" w:rsidR="006C5441" w:rsidRPr="00CA7575" w:rsidRDefault="006C5441" w:rsidP="00AA6EA9">
      <w:pPr>
        <w:rPr>
          <w:rFonts w:eastAsia="Calibri"/>
          <w:lang w:eastAsia="es-ES_tradnl"/>
        </w:rPr>
      </w:pPr>
    </w:p>
    <w:p w14:paraId="294078FE" w14:textId="78210370" w:rsidR="002737B5" w:rsidRPr="00CA7575" w:rsidRDefault="00664420" w:rsidP="0010546A">
      <w:pPr>
        <w:tabs>
          <w:tab w:val="left" w:pos="4962"/>
        </w:tabs>
        <w:contextualSpacing/>
        <w:rPr>
          <w:rFonts w:eastAsiaTheme="minorHAnsi" w:cs="Tahoma"/>
          <w:bCs/>
          <w:iCs/>
          <w:color w:val="000000" w:themeColor="text1"/>
          <w:szCs w:val="22"/>
          <w:lang w:eastAsia="en-US"/>
        </w:rPr>
      </w:pPr>
      <w:r w:rsidRPr="00CA7575">
        <w:rPr>
          <w:rFonts w:eastAsiaTheme="minorHAnsi" w:cs="Tahoma"/>
          <w:bCs/>
          <w:iCs/>
          <w:color w:val="000000" w:themeColor="text1"/>
          <w:szCs w:val="22"/>
          <w:lang w:eastAsia="en-US"/>
        </w:rPr>
        <w:t xml:space="preserve">En respuesta, </w:t>
      </w:r>
      <w:r w:rsidR="005D5A50" w:rsidRPr="00CA7575">
        <w:rPr>
          <w:rFonts w:eastAsiaTheme="minorHAnsi" w:cs="Tahoma"/>
          <w:b/>
          <w:iCs/>
          <w:color w:val="000000" w:themeColor="text1"/>
          <w:szCs w:val="22"/>
          <w:lang w:eastAsia="en-US"/>
        </w:rPr>
        <w:t>EL SUJETO OBLIGADO</w:t>
      </w:r>
      <w:r w:rsidRPr="00CA7575">
        <w:rPr>
          <w:rFonts w:eastAsiaTheme="minorHAnsi" w:cs="Tahoma"/>
          <w:bCs/>
          <w:iCs/>
          <w:color w:val="000000" w:themeColor="text1"/>
          <w:szCs w:val="22"/>
          <w:lang w:eastAsia="en-US"/>
        </w:rPr>
        <w:t xml:space="preserve"> se pronunció por conducto de</w:t>
      </w:r>
      <w:r w:rsidR="006C5441" w:rsidRPr="00CA7575">
        <w:rPr>
          <w:rFonts w:eastAsiaTheme="minorHAnsi" w:cs="Tahoma"/>
          <w:bCs/>
          <w:iCs/>
          <w:color w:val="000000" w:themeColor="text1"/>
          <w:szCs w:val="22"/>
          <w:lang w:eastAsia="en-US"/>
        </w:rPr>
        <w:t xml:space="preserve">l área de </w:t>
      </w:r>
      <w:r w:rsidR="002737B5" w:rsidRPr="00CA7575">
        <w:rPr>
          <w:rFonts w:eastAsiaTheme="minorHAnsi" w:cs="Tahoma"/>
          <w:b/>
          <w:iCs/>
          <w:color w:val="000000" w:themeColor="text1"/>
          <w:szCs w:val="22"/>
          <w:lang w:eastAsia="en-US"/>
        </w:rPr>
        <w:t>Tesorería</w:t>
      </w:r>
      <w:r w:rsidRPr="00CA7575">
        <w:rPr>
          <w:rFonts w:eastAsiaTheme="minorHAnsi" w:cs="Tahoma"/>
          <w:bCs/>
          <w:iCs/>
          <w:color w:val="000000" w:themeColor="text1"/>
          <w:szCs w:val="22"/>
          <w:lang w:eastAsia="en-US"/>
        </w:rPr>
        <w:t xml:space="preserve"> quien refirió que</w:t>
      </w:r>
      <w:r w:rsidR="006C5441" w:rsidRPr="00CA7575">
        <w:rPr>
          <w:rFonts w:eastAsiaTheme="minorHAnsi" w:cs="Tahoma"/>
          <w:bCs/>
          <w:iCs/>
          <w:color w:val="000000" w:themeColor="text1"/>
          <w:szCs w:val="22"/>
          <w:lang w:eastAsia="en-US"/>
        </w:rPr>
        <w:t xml:space="preserve"> </w:t>
      </w:r>
      <w:r w:rsidR="0010546A" w:rsidRPr="00CA7575">
        <w:rPr>
          <w:rFonts w:eastAsiaTheme="minorHAnsi" w:cs="Tahoma"/>
          <w:bCs/>
          <w:iCs/>
          <w:color w:val="000000" w:themeColor="text1"/>
          <w:szCs w:val="22"/>
          <w:lang w:eastAsia="en-US"/>
        </w:rPr>
        <w:t xml:space="preserve">relativo a la petición marcada con el </w:t>
      </w:r>
      <w:r w:rsidR="0010546A" w:rsidRPr="00CA7575">
        <w:rPr>
          <w:rFonts w:eastAsiaTheme="minorHAnsi" w:cs="Tahoma"/>
          <w:b/>
          <w:iCs/>
          <w:color w:val="000000" w:themeColor="text1"/>
          <w:szCs w:val="22"/>
          <w:lang w:eastAsia="en-US"/>
        </w:rPr>
        <w:t>número 2</w:t>
      </w:r>
      <w:r w:rsidR="0010546A" w:rsidRPr="00CA7575">
        <w:rPr>
          <w:rFonts w:eastAsiaTheme="minorHAnsi" w:cs="Tahoma"/>
          <w:bCs/>
          <w:iCs/>
          <w:color w:val="000000" w:themeColor="text1"/>
          <w:szCs w:val="22"/>
          <w:lang w:eastAsia="en-US"/>
        </w:rPr>
        <w:t xml:space="preserve"> </w:t>
      </w:r>
      <w:r w:rsidR="00565214" w:rsidRPr="00CA7575">
        <w:rPr>
          <w:rFonts w:eastAsiaTheme="minorHAnsi" w:cs="Tahoma"/>
          <w:bCs/>
          <w:iCs/>
          <w:color w:val="000000" w:themeColor="text1"/>
          <w:szCs w:val="22"/>
          <w:lang w:eastAsia="en-US"/>
        </w:rPr>
        <w:t xml:space="preserve">donde requiere la relación de las acciones del FISMDF, entrega una liga de consulta siendo la siguiente </w:t>
      </w:r>
      <w:hyperlink r:id="rId14" w:history="1">
        <w:r w:rsidR="00565214" w:rsidRPr="00CA7575">
          <w:rPr>
            <w:rStyle w:val="Hipervnculo"/>
            <w:rFonts w:eastAsiaTheme="minorHAnsi" w:cs="Tahoma"/>
            <w:bCs/>
            <w:iCs/>
            <w:szCs w:val="22"/>
            <w:lang w:eastAsia="en-US"/>
          </w:rPr>
          <w:t>https://capulhuac.edomex.gob.mx/información-contable</w:t>
        </w:r>
      </w:hyperlink>
      <w:r w:rsidR="00565214" w:rsidRPr="00CA7575">
        <w:rPr>
          <w:rFonts w:eastAsiaTheme="minorHAnsi" w:cs="Tahoma"/>
          <w:bCs/>
          <w:iCs/>
          <w:color w:val="000000" w:themeColor="text1"/>
          <w:szCs w:val="22"/>
          <w:lang w:eastAsia="en-US"/>
        </w:rPr>
        <w:t xml:space="preserve">; referente al punto </w:t>
      </w:r>
      <w:r w:rsidR="00565214" w:rsidRPr="00CA7575">
        <w:rPr>
          <w:rFonts w:eastAsiaTheme="minorHAnsi" w:cs="Tahoma"/>
          <w:b/>
          <w:iCs/>
          <w:color w:val="000000" w:themeColor="text1"/>
          <w:szCs w:val="22"/>
          <w:lang w:eastAsia="en-US"/>
        </w:rPr>
        <w:t>número 3</w:t>
      </w:r>
      <w:r w:rsidR="00565214" w:rsidRPr="00CA7575">
        <w:rPr>
          <w:rFonts w:eastAsiaTheme="minorHAnsi" w:cs="Tahoma"/>
          <w:bCs/>
          <w:iCs/>
          <w:color w:val="000000" w:themeColor="text1"/>
          <w:szCs w:val="22"/>
          <w:lang w:eastAsia="en-US"/>
        </w:rPr>
        <w:t xml:space="preserve"> relativo </w:t>
      </w:r>
      <w:r w:rsidR="00565214" w:rsidRPr="00CA7575">
        <w:rPr>
          <w:rFonts w:eastAsiaTheme="minorHAnsi" w:cs="Tahoma"/>
          <w:bCs/>
          <w:iCs/>
          <w:color w:val="000000" w:themeColor="text1"/>
          <w:szCs w:val="22"/>
          <w:lang w:eastAsia="en-US"/>
        </w:rPr>
        <w:lastRenderedPageBreak/>
        <w:t xml:space="preserve">a los oficios de suficiencia presupuestal emitidos por el Tesorero Municipal, anexó 20 copias simples; relativo al requerimiento </w:t>
      </w:r>
      <w:r w:rsidR="00565214" w:rsidRPr="00CA7575">
        <w:rPr>
          <w:rFonts w:eastAsiaTheme="minorHAnsi" w:cs="Tahoma"/>
          <w:b/>
          <w:iCs/>
          <w:color w:val="000000" w:themeColor="text1"/>
          <w:szCs w:val="22"/>
          <w:lang w:eastAsia="en-US"/>
        </w:rPr>
        <w:t>número 11</w:t>
      </w:r>
      <w:r w:rsidR="00565214" w:rsidRPr="00CA7575">
        <w:rPr>
          <w:rFonts w:eastAsiaTheme="minorHAnsi" w:cs="Tahoma"/>
          <w:bCs/>
          <w:iCs/>
          <w:color w:val="000000" w:themeColor="text1"/>
          <w:szCs w:val="22"/>
          <w:lang w:eastAsia="en-US"/>
        </w:rPr>
        <w:t xml:space="preserve"> donde solicita los oficios de los informes trimestrales refiere que de conformidad con lo señalado en el artículo 48 de la ley de coordinación fiscal se reportan a través de Sistema de Recursos Federales Transferidos (SRFT) aplicación diseñada por la Secretaría de Hacienda y Crédito Público; por cuanto hace al requerimiento </w:t>
      </w:r>
      <w:r w:rsidR="00565214" w:rsidRPr="00CA7575">
        <w:rPr>
          <w:rFonts w:eastAsiaTheme="minorHAnsi" w:cs="Tahoma"/>
          <w:b/>
          <w:iCs/>
          <w:color w:val="000000" w:themeColor="text1"/>
          <w:szCs w:val="22"/>
          <w:lang w:eastAsia="en-US"/>
        </w:rPr>
        <w:t xml:space="preserve">número 12 </w:t>
      </w:r>
      <w:r w:rsidR="00EF5CB2" w:rsidRPr="00CA7575">
        <w:rPr>
          <w:rFonts w:eastAsiaTheme="minorHAnsi" w:cs="Tahoma"/>
          <w:bCs/>
          <w:iCs/>
          <w:color w:val="000000" w:themeColor="text1"/>
          <w:szCs w:val="22"/>
          <w:lang w:eastAsia="en-US"/>
        </w:rPr>
        <w:t>donde se solicita copia de los oficios que presentó el municipio de manera mensual a la secretaría de fi</w:t>
      </w:r>
      <w:r w:rsidR="007E7921" w:rsidRPr="00CA7575">
        <w:rPr>
          <w:rFonts w:eastAsiaTheme="minorHAnsi" w:cs="Tahoma"/>
          <w:bCs/>
          <w:iCs/>
          <w:color w:val="000000" w:themeColor="text1"/>
          <w:szCs w:val="22"/>
          <w:lang w:eastAsia="en-US"/>
        </w:rPr>
        <w:t xml:space="preserve">nanzas, anexa 12 copias simples; también realizo pronunciamiento el área de </w:t>
      </w:r>
      <w:r w:rsidR="007E7921" w:rsidRPr="00CA7575">
        <w:rPr>
          <w:rFonts w:eastAsiaTheme="minorHAnsi" w:cs="Tahoma"/>
          <w:b/>
          <w:bCs/>
          <w:iCs/>
          <w:color w:val="000000" w:themeColor="text1"/>
          <w:szCs w:val="22"/>
          <w:lang w:eastAsia="en-US"/>
        </w:rPr>
        <w:t>Desarrollo Urbano y Obras públicas</w:t>
      </w:r>
      <w:r w:rsidR="007E7921" w:rsidRPr="00CA7575">
        <w:rPr>
          <w:rFonts w:eastAsiaTheme="minorHAnsi" w:cs="Tahoma"/>
          <w:bCs/>
          <w:iCs/>
          <w:color w:val="000000" w:themeColor="text1"/>
          <w:szCs w:val="22"/>
          <w:lang w:eastAsia="en-US"/>
        </w:rPr>
        <w:t>, el cual refiere que si es competente para entregar la respuesta a la solicitud de información</w:t>
      </w:r>
      <w:r w:rsidR="0075676C" w:rsidRPr="00CA7575">
        <w:rPr>
          <w:rFonts w:eastAsiaTheme="minorHAnsi" w:cs="Tahoma"/>
          <w:bCs/>
          <w:iCs/>
          <w:color w:val="000000" w:themeColor="text1"/>
          <w:szCs w:val="22"/>
          <w:lang w:eastAsia="en-US"/>
        </w:rPr>
        <w:t xml:space="preserve"> mencionando que la aplicación de los recursos  del FISMDF se efectuó en un total de 20 obras, 8 obras por invitación restringida con un total de 16000 hojas y 12 obras por adjudicación directa con un total de 12000 hojas, por ello para dar contestación a la solicitud de información se tendrá que hacer el pago correspondiente tal como lo establece el artículo 148 del código financiero del Estado de México y Municipios. </w:t>
      </w:r>
    </w:p>
    <w:p w14:paraId="657C61AF" w14:textId="77777777" w:rsidR="007E7921" w:rsidRPr="00CA7575" w:rsidRDefault="007E7921" w:rsidP="0010546A">
      <w:pPr>
        <w:tabs>
          <w:tab w:val="left" w:pos="4962"/>
        </w:tabs>
        <w:contextualSpacing/>
        <w:rPr>
          <w:rFonts w:eastAsiaTheme="minorHAnsi" w:cs="Tahoma"/>
          <w:bCs/>
          <w:iCs/>
          <w:color w:val="000000" w:themeColor="text1"/>
          <w:szCs w:val="22"/>
          <w:lang w:eastAsia="en-US"/>
        </w:rPr>
      </w:pPr>
    </w:p>
    <w:p w14:paraId="31DD81D7" w14:textId="6F173D95" w:rsidR="00664420" w:rsidRPr="00CA7575" w:rsidRDefault="00CF7586" w:rsidP="00664420">
      <w:pPr>
        <w:tabs>
          <w:tab w:val="left" w:pos="4962"/>
        </w:tabs>
        <w:contextualSpacing/>
        <w:rPr>
          <w:rFonts w:eastAsiaTheme="minorHAnsi" w:cs="Tahoma"/>
          <w:bCs/>
          <w:iCs/>
          <w:color w:val="000000" w:themeColor="text1"/>
          <w:szCs w:val="22"/>
          <w:lang w:eastAsia="en-US"/>
        </w:rPr>
      </w:pPr>
      <w:r w:rsidRPr="00CA7575">
        <w:rPr>
          <w:rFonts w:eastAsiaTheme="minorHAnsi" w:cs="Tahoma"/>
          <w:bCs/>
          <w:iCs/>
          <w:color w:val="000000" w:themeColor="text1"/>
          <w:szCs w:val="22"/>
          <w:lang w:eastAsia="en-US"/>
        </w:rPr>
        <w:t xml:space="preserve">Ahora bien, en la interposición del presente recurso </w:t>
      </w:r>
      <w:r w:rsidRPr="00CA7575">
        <w:rPr>
          <w:rFonts w:eastAsiaTheme="minorHAnsi" w:cs="Tahoma"/>
          <w:b/>
          <w:iCs/>
          <w:color w:val="000000" w:themeColor="text1"/>
          <w:szCs w:val="22"/>
          <w:lang w:eastAsia="en-US"/>
        </w:rPr>
        <w:t>LA PARTE RECURRENTE</w:t>
      </w:r>
      <w:r w:rsidR="00664420" w:rsidRPr="00CA7575">
        <w:rPr>
          <w:rFonts w:eastAsiaTheme="minorHAnsi" w:cs="Tahoma"/>
          <w:bCs/>
          <w:iCs/>
          <w:color w:val="000000" w:themeColor="text1"/>
          <w:szCs w:val="22"/>
          <w:lang w:eastAsia="en-US"/>
        </w:rPr>
        <w:t xml:space="preserve"> se inconformó de</w:t>
      </w:r>
      <w:r w:rsidR="000D4B64" w:rsidRPr="00CA7575">
        <w:rPr>
          <w:rFonts w:eastAsiaTheme="minorHAnsi" w:cs="Tahoma"/>
          <w:bCs/>
          <w:iCs/>
          <w:color w:val="000000" w:themeColor="text1"/>
          <w:szCs w:val="22"/>
          <w:lang w:eastAsia="en-US"/>
        </w:rPr>
        <w:t xml:space="preserve"> cada</w:t>
      </w:r>
      <w:r w:rsidR="0075676C" w:rsidRPr="00CA7575">
        <w:rPr>
          <w:rFonts w:eastAsiaTheme="minorHAnsi" w:cs="Tahoma"/>
          <w:bCs/>
          <w:iCs/>
          <w:color w:val="000000" w:themeColor="text1"/>
          <w:szCs w:val="22"/>
          <w:lang w:eastAsia="en-US"/>
        </w:rPr>
        <w:t xml:space="preserve"> uno de los puntos solicitados; solamente estuvo conforme</w:t>
      </w:r>
      <w:r w:rsidR="000D4B64" w:rsidRPr="00CA7575">
        <w:rPr>
          <w:rFonts w:eastAsiaTheme="minorHAnsi" w:cs="Tahoma"/>
          <w:bCs/>
          <w:iCs/>
          <w:color w:val="000000" w:themeColor="text1"/>
          <w:szCs w:val="22"/>
          <w:lang w:eastAsia="en-US"/>
        </w:rPr>
        <w:t xml:space="preserve"> con el punto 3.</w:t>
      </w:r>
    </w:p>
    <w:p w14:paraId="2ABDE53F" w14:textId="77777777" w:rsidR="006C5441" w:rsidRPr="00CA7575" w:rsidRDefault="006C5441" w:rsidP="00664420">
      <w:pPr>
        <w:tabs>
          <w:tab w:val="left" w:pos="4962"/>
        </w:tabs>
        <w:contextualSpacing/>
        <w:rPr>
          <w:rFonts w:eastAsiaTheme="minorHAnsi" w:cs="Tahoma"/>
          <w:bCs/>
          <w:iCs/>
          <w:color w:val="000000" w:themeColor="text1"/>
          <w:szCs w:val="22"/>
          <w:lang w:eastAsia="en-US"/>
        </w:rPr>
      </w:pPr>
    </w:p>
    <w:p w14:paraId="414FD2D5" w14:textId="5210743B" w:rsidR="00664420" w:rsidRPr="00CA7575" w:rsidRDefault="00A21A20" w:rsidP="00A21A20">
      <w:pPr>
        <w:pStyle w:val="Ttulo3"/>
      </w:pPr>
      <w:bookmarkStart w:id="26" w:name="_Toc175827057"/>
      <w:r w:rsidRPr="00CA7575">
        <w:t>c)</w:t>
      </w:r>
      <w:r w:rsidR="00664420" w:rsidRPr="00CA7575">
        <w:t xml:space="preserve"> </w:t>
      </w:r>
      <w:r w:rsidRPr="00CA7575">
        <w:t>Estudio de la controversia</w:t>
      </w:r>
      <w:bookmarkEnd w:id="26"/>
    </w:p>
    <w:p w14:paraId="03EF8C69" w14:textId="26F534BE" w:rsidR="00C16DA4" w:rsidRPr="00CA7575" w:rsidRDefault="00C16DA4" w:rsidP="00C16DA4">
      <w:pPr>
        <w:rPr>
          <w:rFonts w:eastAsia="Palatino Linotype" w:cs="Palatino Linotype"/>
        </w:rPr>
      </w:pPr>
      <w:r w:rsidRPr="00CA7575">
        <w:rPr>
          <w:rFonts w:eastAsia="Palatino Linotype" w:cs="Palatino Linotype"/>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27F519CB" w14:textId="77777777" w:rsidR="004B4CE5" w:rsidRPr="00CA7575" w:rsidRDefault="004B4CE5" w:rsidP="00C16DA4">
      <w:pPr>
        <w:rPr>
          <w:rFonts w:eastAsia="Palatino Linotype" w:cs="Palatino Linotype"/>
        </w:rPr>
      </w:pPr>
    </w:p>
    <w:p w14:paraId="33427E63" w14:textId="31B1379D" w:rsidR="004B4CE5" w:rsidRPr="00CA7575" w:rsidRDefault="004B4CE5" w:rsidP="004B4CE5">
      <w:pPr>
        <w:rPr>
          <w:color w:val="000000"/>
          <w:lang w:eastAsia="es-ES_tradnl"/>
        </w:rPr>
      </w:pPr>
      <w:r w:rsidRPr="00CA7575">
        <w:rPr>
          <w:color w:val="000000"/>
          <w:lang w:eastAsia="es-ES_tradnl"/>
        </w:rPr>
        <w:t xml:space="preserve">Conforme a lo anterior, se logra vislumbrar que el ahora Recurrente no se agravió respecto al </w:t>
      </w:r>
      <w:r w:rsidRPr="00CA7575">
        <w:rPr>
          <w:b/>
          <w:bCs/>
          <w:color w:val="000000"/>
          <w:lang w:eastAsia="es-ES_tradnl"/>
        </w:rPr>
        <w:t>punto  3</w:t>
      </w:r>
      <w:r w:rsidRPr="00CA7575">
        <w:rPr>
          <w:color w:val="000000"/>
          <w:lang w:eastAsia="es-ES_tradnl"/>
        </w:rPr>
        <w:t xml:space="preserve"> que es referente a la </w:t>
      </w:r>
      <w:r w:rsidRPr="00CA7575">
        <w:rPr>
          <w:b/>
          <w:bCs/>
          <w:color w:val="000000"/>
          <w:lang w:eastAsia="es-ES_tradnl"/>
        </w:rPr>
        <w:t>copia de los oficios de suficiencia presupuestal emitidos por el Tesorero Municipal para el ejercicio de los recursos</w:t>
      </w:r>
      <w:r w:rsidRPr="00CA7575">
        <w:rPr>
          <w:rFonts w:eastAsia="Calibri" w:cs="Tahoma"/>
          <w:color w:val="000000"/>
          <w:szCs w:val="24"/>
          <w:lang w:val="es-ES" w:eastAsia="es-MX"/>
        </w:rPr>
        <w:t>; p</w:t>
      </w:r>
      <w:proofErr w:type="spellStart"/>
      <w:r w:rsidRPr="00CA7575">
        <w:rPr>
          <w:color w:val="000000"/>
          <w:lang w:eastAsia="es-ES_tradnl"/>
        </w:rPr>
        <w:t>or</w:t>
      </w:r>
      <w:proofErr w:type="spellEnd"/>
      <w:r w:rsidRPr="00CA7575">
        <w:rPr>
          <w:color w:val="000000"/>
          <w:lang w:eastAsia="es-ES_tradnl"/>
        </w:rPr>
        <w:t xml:space="preserve">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CA7575">
        <w:rPr>
          <w:b/>
          <w:bCs/>
          <w:color w:val="000000"/>
          <w:lang w:eastAsia="es-ES_tradnl"/>
        </w:rPr>
        <w:t>los actos que se hayan consentido tácitamente,</w:t>
      </w:r>
      <w:r w:rsidRPr="00CA7575">
        <w:rPr>
          <w:color w:val="000000"/>
          <w:lang w:eastAsia="es-ES_tradnl"/>
        </w:rPr>
        <w:t> entendiéndose por estos cuando el agravio no se haya promovido en el plazo señalado para el efecto.</w:t>
      </w:r>
    </w:p>
    <w:p w14:paraId="18F76087" w14:textId="77777777" w:rsidR="004B4CE5" w:rsidRPr="00CA7575" w:rsidRDefault="004B4CE5" w:rsidP="004B4CE5">
      <w:pPr>
        <w:rPr>
          <w:color w:val="000000"/>
          <w:lang w:eastAsia="es-ES_tradnl"/>
        </w:rPr>
      </w:pPr>
      <w:r w:rsidRPr="00CA7575">
        <w:rPr>
          <w:color w:val="000000"/>
          <w:lang w:eastAsia="es-ES_tradnl"/>
        </w:rPr>
        <w:t> </w:t>
      </w:r>
    </w:p>
    <w:p w14:paraId="653ED63C" w14:textId="77777777" w:rsidR="004B4CE5" w:rsidRPr="00CA7575" w:rsidRDefault="004B4CE5" w:rsidP="004B4CE5">
      <w:pPr>
        <w:rPr>
          <w:color w:val="000000"/>
          <w:lang w:eastAsia="es-ES_tradnl"/>
        </w:rPr>
      </w:pPr>
      <w:r w:rsidRPr="00CA7575">
        <w:rPr>
          <w:color w:val="000000"/>
          <w:lang w:eastAsia="es-ES_tradnl"/>
        </w:rPr>
        <w:t>De la misma manera resulta aplicable el criterio sostenido por el Poder Judicial de la Federación de rubro </w:t>
      </w:r>
      <w:r w:rsidRPr="00CA7575">
        <w:rPr>
          <w:b/>
          <w:bCs/>
          <w:color w:val="000000"/>
          <w:lang w:eastAsia="es-ES_tradnl"/>
        </w:rPr>
        <w:t>ACTOS CONSENTIDOS TÁCITAMENTE</w:t>
      </w:r>
      <w:r w:rsidRPr="00CA7575">
        <w:rPr>
          <w:color w:val="000000"/>
          <w:lang w:eastAsia="es-ES_tradnl"/>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6ADA8AB" w14:textId="77777777" w:rsidR="004B4CE5" w:rsidRPr="00CA7575" w:rsidRDefault="004B4CE5" w:rsidP="004B4CE5">
      <w:pPr>
        <w:rPr>
          <w:color w:val="000000"/>
          <w:lang w:eastAsia="es-ES_tradnl"/>
        </w:rPr>
      </w:pPr>
      <w:r w:rsidRPr="00CA7575">
        <w:rPr>
          <w:color w:val="000000"/>
          <w:lang w:eastAsia="es-ES_tradnl"/>
        </w:rPr>
        <w:t> </w:t>
      </w:r>
    </w:p>
    <w:p w14:paraId="3F2C7F0A" w14:textId="77777777" w:rsidR="004B4CE5" w:rsidRPr="00CA7575" w:rsidRDefault="004B4CE5" w:rsidP="004B4CE5">
      <w:pPr>
        <w:rPr>
          <w:color w:val="000000"/>
          <w:lang w:eastAsia="es-ES_tradnl"/>
        </w:rPr>
      </w:pPr>
      <w:r w:rsidRPr="00CA7575">
        <w:rPr>
          <w:color w:val="000000"/>
          <w:lang w:eastAsia="es-ES_tradnl"/>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770DBD48" w14:textId="77777777" w:rsidR="00F55895" w:rsidRPr="00CA7575" w:rsidRDefault="00F55895" w:rsidP="004B4CE5">
      <w:pPr>
        <w:rPr>
          <w:color w:val="000000"/>
          <w:lang w:eastAsia="es-ES_tradnl"/>
        </w:rPr>
      </w:pPr>
    </w:p>
    <w:p w14:paraId="43891349" w14:textId="76AF3D73" w:rsidR="004B4CE5" w:rsidRPr="00CA7575" w:rsidRDefault="004B4CE5" w:rsidP="004B4CE5">
      <w:pPr>
        <w:rPr>
          <w:color w:val="000000"/>
          <w:lang w:eastAsia="es-ES_tradnl"/>
        </w:rPr>
      </w:pPr>
      <w:r w:rsidRPr="00CA7575">
        <w:rPr>
          <w:color w:val="000000"/>
          <w:lang w:eastAsia="es-ES_tradnl"/>
        </w:rPr>
        <w:t xml:space="preserve"> Asimismo, resulta relevante traer a colación el </w:t>
      </w:r>
      <w:r w:rsidRPr="00CA7575">
        <w:rPr>
          <w:rFonts w:eastAsia="Calibri" w:cs="Tahoma"/>
          <w:bCs/>
          <w:lang w:val="es-ES"/>
        </w:rPr>
        <w:t xml:space="preserve">Criterio de Interpretación, de la Segunda Época, con número de registro </w:t>
      </w:r>
      <w:r w:rsidRPr="00CA7575">
        <w:rPr>
          <w:rFonts w:eastAsia="Calibri" w:cs="Tahoma"/>
          <w:bCs/>
        </w:rPr>
        <w:t>SO/001/2020</w:t>
      </w:r>
      <w:r w:rsidRPr="00CA7575">
        <w:rPr>
          <w:color w:val="000000"/>
          <w:lang w:eastAsia="es-ES_tradnl"/>
        </w:rPr>
        <w:t xml:space="preserve">, emitido por el Instituto Nacional de </w:t>
      </w:r>
      <w:r w:rsidRPr="00CA7575">
        <w:rPr>
          <w:color w:val="000000"/>
          <w:lang w:eastAsia="es-ES_tradnl"/>
        </w:rPr>
        <w:lastRenderedPageBreak/>
        <w:t>Transparencia, Acceso a la Información y Protección de Datos Personales, que establece lo siguiente:</w:t>
      </w:r>
    </w:p>
    <w:p w14:paraId="7CB5BD7E" w14:textId="77777777" w:rsidR="004B4CE5" w:rsidRPr="00CA7575" w:rsidRDefault="004B4CE5" w:rsidP="004B4CE5">
      <w:pPr>
        <w:rPr>
          <w:color w:val="000000"/>
          <w:lang w:eastAsia="es-ES_tradnl"/>
        </w:rPr>
      </w:pPr>
      <w:r w:rsidRPr="00CA7575">
        <w:rPr>
          <w:color w:val="000000"/>
          <w:lang w:eastAsia="es-ES_tradnl"/>
        </w:rPr>
        <w:t> </w:t>
      </w:r>
    </w:p>
    <w:p w14:paraId="63339324" w14:textId="77777777" w:rsidR="004B4CE5" w:rsidRPr="00CA7575" w:rsidRDefault="004B4CE5" w:rsidP="004B4CE5">
      <w:pPr>
        <w:ind w:left="567" w:right="567"/>
        <w:rPr>
          <w:color w:val="000000"/>
          <w:lang w:eastAsia="es-ES_tradnl"/>
        </w:rPr>
      </w:pPr>
      <w:r w:rsidRPr="00CA7575">
        <w:rPr>
          <w:b/>
          <w:bCs/>
          <w:i/>
          <w:iCs/>
          <w:color w:val="000000"/>
          <w:sz w:val="20"/>
          <w:lang w:eastAsia="es-ES_tradnl"/>
        </w:rPr>
        <w:t>“Actos consentidos tácitamente. Improcedencia de su análisis. </w:t>
      </w:r>
      <w:r w:rsidRPr="00CA7575">
        <w:rPr>
          <w:i/>
          <w:iCs/>
          <w:color w:val="000000"/>
          <w:sz w:val="20"/>
          <w:lang w:eastAsia="es-ES_tradnl"/>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CA0BC65" w14:textId="77777777" w:rsidR="004B4CE5" w:rsidRPr="00CA7575" w:rsidRDefault="004B4CE5" w:rsidP="004B4CE5">
      <w:pPr>
        <w:rPr>
          <w:color w:val="000000"/>
          <w:lang w:eastAsia="es-ES_tradnl"/>
        </w:rPr>
      </w:pPr>
    </w:p>
    <w:p w14:paraId="4D68533F" w14:textId="13148126" w:rsidR="004B4CE5" w:rsidRPr="00CA7575" w:rsidRDefault="004B4CE5" w:rsidP="004B4CE5">
      <w:pPr>
        <w:rPr>
          <w:rFonts w:eastAsia="Calibri" w:cs="Tahoma"/>
          <w:iCs/>
          <w:szCs w:val="24"/>
          <w:lang w:val="es-ES" w:eastAsia="es-ES_tradnl"/>
        </w:rPr>
      </w:pPr>
      <w:r w:rsidRPr="00CA7575">
        <w:rPr>
          <w:color w:val="000000"/>
          <w:lang w:eastAsia="es-ES_tradnl"/>
        </w:rPr>
        <w:t>Conforme al Criterio establecido, es improcedente entrar al análisis de las partes de la respuesta del Sujeto Obligado que no fueron impugnadas por la Recurrente; por lo que, en el presente caso, se tiene por consentida la información proporcionada por el Ente Recurrido</w:t>
      </w:r>
      <w:r w:rsidR="00F97C5E" w:rsidRPr="00CA7575">
        <w:rPr>
          <w:color w:val="000000"/>
          <w:lang w:eastAsia="es-ES_tradnl"/>
        </w:rPr>
        <w:t>.</w:t>
      </w:r>
    </w:p>
    <w:p w14:paraId="364E6896" w14:textId="77777777" w:rsidR="004B4CE5" w:rsidRPr="00CA7575" w:rsidRDefault="004B4CE5" w:rsidP="004B4CE5">
      <w:pPr>
        <w:rPr>
          <w:rFonts w:eastAsia="Calibri" w:cs="Tahoma"/>
          <w:iCs/>
          <w:szCs w:val="24"/>
          <w:lang w:val="es-ES" w:eastAsia="es-ES_tradnl"/>
        </w:rPr>
      </w:pPr>
    </w:p>
    <w:p w14:paraId="7F24F679" w14:textId="017CDF43" w:rsidR="00F97C5E" w:rsidRPr="00CA7575" w:rsidRDefault="00F97C5E" w:rsidP="00F97C5E">
      <w:pPr>
        <w:widowControl w:val="0"/>
        <w:rPr>
          <w:color w:val="000000"/>
        </w:rPr>
      </w:pPr>
      <w:r w:rsidRPr="00CA7575">
        <w:rPr>
          <w:color w:val="000000"/>
        </w:rPr>
        <w:t>Ahora bien, e</w:t>
      </w:r>
      <w:r w:rsidR="004B4CE5" w:rsidRPr="00CA7575">
        <w:rPr>
          <w:color w:val="000000"/>
        </w:rPr>
        <w:t xml:space="preserve">xpuestas las posturas de las partes, se procede al análisis del agravio hecho valer por el Recurrente, concerniente </w:t>
      </w:r>
      <w:r w:rsidR="004B4CE5" w:rsidRPr="00CA7575">
        <w:t>a la entrega de información incompleta</w:t>
      </w:r>
      <w:r w:rsidR="004B4CE5" w:rsidRPr="00CA7575">
        <w:rPr>
          <w:color w:val="000000"/>
        </w:rPr>
        <w:t xml:space="preserve">, para lo cual, en principio es necesario contextualizar la solicitud de información referente </w:t>
      </w:r>
      <w:r w:rsidRPr="00CA7575">
        <w:rPr>
          <w:color w:val="000000"/>
        </w:rPr>
        <w:t xml:space="preserve">a la aplicación de los recursos del Fondo de Aportaciones para la Infraestructura Social Municipal y de las Demarcaciones Territoriales del Distrito Federal (FISMDF), asignados y ministrados durante el ejercicio fiscal 2022. </w:t>
      </w:r>
    </w:p>
    <w:p w14:paraId="76548AD0" w14:textId="77777777" w:rsidR="004B4CE5" w:rsidRPr="00CA7575" w:rsidRDefault="004B4CE5" w:rsidP="004B4CE5">
      <w:pPr>
        <w:widowControl w:val="0"/>
        <w:rPr>
          <w:color w:val="000000"/>
        </w:rPr>
      </w:pPr>
    </w:p>
    <w:p w14:paraId="245E3C02" w14:textId="77777777" w:rsidR="004B4CE5" w:rsidRPr="00CA7575" w:rsidRDefault="004B4CE5" w:rsidP="004B4CE5">
      <w:pPr>
        <w:widowControl w:val="0"/>
        <w:rPr>
          <w:color w:val="000000"/>
        </w:rPr>
      </w:pPr>
      <w:r w:rsidRPr="00CA7575">
        <w:rPr>
          <w:color w:val="000000"/>
        </w:rPr>
        <w:t xml:space="preserve">Al respecto, el artículo 25 de la Ley de Coordinación Fiscal, precisa que respecto a la participación de los Estados, Municipios y el Distrito Federal en la recaudación federal participable, se establecen las aportaciones federales, como recursos que la Federación transfiere a las haciendas públicas de los Estados, Distrito Federal, y en su caso, de los Municipios, para los fondos siguientes: </w:t>
      </w:r>
    </w:p>
    <w:p w14:paraId="4E30E8AD" w14:textId="77777777" w:rsidR="004B4CE5" w:rsidRPr="00CA7575" w:rsidRDefault="004B4CE5" w:rsidP="004B4CE5">
      <w:pPr>
        <w:widowControl w:val="0"/>
        <w:rPr>
          <w:color w:val="000000"/>
        </w:rPr>
      </w:pPr>
    </w:p>
    <w:p w14:paraId="455B076B" w14:textId="77777777" w:rsidR="004B4CE5" w:rsidRPr="00CA7575" w:rsidRDefault="004B4CE5" w:rsidP="004B4CE5">
      <w:pPr>
        <w:pStyle w:val="Prrafodelista"/>
        <w:widowControl w:val="0"/>
        <w:numPr>
          <w:ilvl w:val="0"/>
          <w:numId w:val="18"/>
        </w:numPr>
        <w:rPr>
          <w:color w:val="000000"/>
        </w:rPr>
      </w:pPr>
      <w:r w:rsidRPr="00CA7575">
        <w:rPr>
          <w:color w:val="000000"/>
        </w:rPr>
        <w:t>Fondo de Aportaciones para la Nómina Educativa y Gasto Operativo;</w:t>
      </w:r>
    </w:p>
    <w:p w14:paraId="50387427" w14:textId="77777777" w:rsidR="004B4CE5" w:rsidRPr="00CA7575" w:rsidRDefault="004B4CE5" w:rsidP="004B4CE5">
      <w:pPr>
        <w:pStyle w:val="Prrafodelista"/>
        <w:widowControl w:val="0"/>
        <w:numPr>
          <w:ilvl w:val="0"/>
          <w:numId w:val="18"/>
        </w:numPr>
        <w:rPr>
          <w:color w:val="000000"/>
        </w:rPr>
      </w:pPr>
      <w:r w:rsidRPr="00CA7575">
        <w:rPr>
          <w:color w:val="000000"/>
        </w:rPr>
        <w:lastRenderedPageBreak/>
        <w:t>Fondo de Aportaciones para los Servicios de Salud;</w:t>
      </w:r>
    </w:p>
    <w:p w14:paraId="20CCE5AB" w14:textId="77777777" w:rsidR="004B4CE5" w:rsidRPr="00CA7575" w:rsidRDefault="004B4CE5" w:rsidP="004B4CE5">
      <w:pPr>
        <w:pStyle w:val="Prrafodelista"/>
        <w:widowControl w:val="0"/>
        <w:numPr>
          <w:ilvl w:val="0"/>
          <w:numId w:val="18"/>
        </w:numPr>
        <w:rPr>
          <w:b/>
          <w:bCs/>
          <w:color w:val="000000"/>
        </w:rPr>
      </w:pPr>
      <w:r w:rsidRPr="00CA7575">
        <w:rPr>
          <w:b/>
          <w:bCs/>
          <w:color w:val="000000"/>
        </w:rPr>
        <w:t>Fondo de Aportaciones para la Infraestructura Social;</w:t>
      </w:r>
    </w:p>
    <w:p w14:paraId="6F93A15E" w14:textId="77777777" w:rsidR="004B4CE5" w:rsidRPr="00CA7575" w:rsidRDefault="004B4CE5" w:rsidP="004B4CE5">
      <w:pPr>
        <w:pStyle w:val="Prrafodelista"/>
        <w:widowControl w:val="0"/>
        <w:numPr>
          <w:ilvl w:val="0"/>
          <w:numId w:val="18"/>
        </w:numPr>
        <w:rPr>
          <w:b/>
          <w:bCs/>
          <w:color w:val="000000"/>
        </w:rPr>
      </w:pPr>
      <w:r w:rsidRPr="00CA7575">
        <w:rPr>
          <w:b/>
          <w:bCs/>
          <w:color w:val="000000"/>
        </w:rPr>
        <w:t>Fondo de Aportaciones para el Fortalecimiento de los Municipios y de las Demarcaciones Territoriales del Distrito Federal;</w:t>
      </w:r>
    </w:p>
    <w:p w14:paraId="0DA28199" w14:textId="77777777" w:rsidR="004B4CE5" w:rsidRPr="00CA7575" w:rsidRDefault="004B4CE5" w:rsidP="004B4CE5">
      <w:pPr>
        <w:pStyle w:val="Prrafodelista"/>
        <w:widowControl w:val="0"/>
        <w:numPr>
          <w:ilvl w:val="0"/>
          <w:numId w:val="18"/>
        </w:numPr>
        <w:rPr>
          <w:color w:val="000000"/>
        </w:rPr>
      </w:pPr>
      <w:r w:rsidRPr="00CA7575">
        <w:rPr>
          <w:color w:val="000000"/>
        </w:rPr>
        <w:t>Fondo de Aportaciones Múltiples.</w:t>
      </w:r>
    </w:p>
    <w:p w14:paraId="2E52742B" w14:textId="77777777" w:rsidR="004B4CE5" w:rsidRPr="00CA7575" w:rsidRDefault="004B4CE5" w:rsidP="004B4CE5">
      <w:pPr>
        <w:pStyle w:val="Prrafodelista"/>
        <w:widowControl w:val="0"/>
        <w:numPr>
          <w:ilvl w:val="0"/>
          <w:numId w:val="18"/>
        </w:numPr>
        <w:rPr>
          <w:color w:val="000000"/>
        </w:rPr>
      </w:pPr>
      <w:r w:rsidRPr="00CA7575">
        <w:rPr>
          <w:color w:val="000000"/>
        </w:rPr>
        <w:t>Fondo de Aportaciones para la Educación Tecnológica y de Adultos, y</w:t>
      </w:r>
    </w:p>
    <w:p w14:paraId="2C3F6832" w14:textId="77777777" w:rsidR="004B4CE5" w:rsidRPr="00CA7575" w:rsidRDefault="004B4CE5" w:rsidP="004B4CE5">
      <w:pPr>
        <w:pStyle w:val="Prrafodelista"/>
        <w:widowControl w:val="0"/>
        <w:numPr>
          <w:ilvl w:val="0"/>
          <w:numId w:val="18"/>
        </w:numPr>
        <w:rPr>
          <w:color w:val="000000"/>
        </w:rPr>
      </w:pPr>
      <w:r w:rsidRPr="00CA7575">
        <w:rPr>
          <w:color w:val="000000"/>
        </w:rPr>
        <w:t>Fondo de Aportaciones para la Seguridad Pública de los Estados y del Distrito Federal.</w:t>
      </w:r>
    </w:p>
    <w:p w14:paraId="178D0016" w14:textId="77777777" w:rsidR="004B4CE5" w:rsidRPr="00CA7575" w:rsidRDefault="004B4CE5" w:rsidP="004B4CE5">
      <w:pPr>
        <w:pStyle w:val="Prrafodelista"/>
        <w:widowControl w:val="0"/>
        <w:numPr>
          <w:ilvl w:val="0"/>
          <w:numId w:val="18"/>
        </w:numPr>
        <w:rPr>
          <w:color w:val="000000"/>
        </w:rPr>
      </w:pPr>
      <w:r w:rsidRPr="00CA7575">
        <w:rPr>
          <w:color w:val="000000"/>
        </w:rPr>
        <w:t>Fondo de Aportaciones para el Fortalecimiento de las Entidades Federativas</w:t>
      </w:r>
    </w:p>
    <w:p w14:paraId="17490F21" w14:textId="77777777" w:rsidR="004B4CE5" w:rsidRPr="00CA7575" w:rsidRDefault="004B4CE5" w:rsidP="004B4CE5">
      <w:pPr>
        <w:widowControl w:val="0"/>
        <w:rPr>
          <w:color w:val="000000"/>
        </w:rPr>
      </w:pPr>
    </w:p>
    <w:p w14:paraId="68D6353C" w14:textId="77777777" w:rsidR="004B4CE5" w:rsidRPr="00CA7575" w:rsidRDefault="004B4CE5" w:rsidP="004B4CE5">
      <w:pPr>
        <w:widowControl w:val="0"/>
        <w:rPr>
          <w:b/>
          <w:bCs/>
          <w:color w:val="000000"/>
        </w:rPr>
      </w:pPr>
      <w:r w:rsidRPr="00CA7575">
        <w:rPr>
          <w:color w:val="000000"/>
        </w:rPr>
        <w:t xml:space="preserve">Siendo de interés el Fondo de Aportaciones para la Infraestructura Social (FAIS), que se divide en dos vertientes: Fondo de Infraestructura Social para las Entidades (FISE) y en el </w:t>
      </w:r>
      <w:r w:rsidRPr="00CA7575">
        <w:rPr>
          <w:b/>
          <w:bCs/>
          <w:color w:val="000000"/>
        </w:rPr>
        <w:t xml:space="preserve">Fondo para la Infraestructura Social Municipal y de las Demarcaciones Territoriales del Distrito Federal (FISMDF). </w:t>
      </w:r>
    </w:p>
    <w:p w14:paraId="7CC52D3D" w14:textId="77777777" w:rsidR="004B4CE5" w:rsidRPr="00CA7575" w:rsidRDefault="004B4CE5" w:rsidP="004B4CE5">
      <w:pPr>
        <w:widowControl w:val="0"/>
        <w:rPr>
          <w:b/>
          <w:bCs/>
          <w:color w:val="000000"/>
        </w:rPr>
      </w:pPr>
    </w:p>
    <w:p w14:paraId="33657353" w14:textId="77777777" w:rsidR="004B4CE5" w:rsidRPr="00CA7575" w:rsidRDefault="004B4CE5" w:rsidP="004B4CE5">
      <w:pPr>
        <w:widowControl w:val="0"/>
        <w:rPr>
          <w:color w:val="000000"/>
        </w:rPr>
      </w:pPr>
      <w:r w:rsidRPr="00CA7575">
        <w:rPr>
          <w:color w:val="000000"/>
        </w:rPr>
        <w:t xml:space="preserve">Al respecto, se localizó la liga electrónica </w:t>
      </w:r>
      <w:hyperlink r:id="rId15" w:history="1">
        <w:r w:rsidRPr="00CA7575">
          <w:rPr>
            <w:rStyle w:val="Hipervnculo"/>
            <w:rFonts w:eastAsiaTheme="majorEastAsia"/>
          </w:rPr>
          <w:t>https://www.gob.mx/bienestar/fais/acciones-y-programas/el-fondo-de-aportaciones-para-la-infraestructura-social</w:t>
        </w:r>
      </w:hyperlink>
      <w:r w:rsidRPr="00CA7575">
        <w:rPr>
          <w:color w:val="000000"/>
        </w:rPr>
        <w:t xml:space="preserve">, del cual se advierte lo siguiente: </w:t>
      </w:r>
    </w:p>
    <w:p w14:paraId="5605FBDC" w14:textId="77777777" w:rsidR="004B4CE5" w:rsidRPr="00CA7575" w:rsidRDefault="004B4CE5" w:rsidP="004B4CE5">
      <w:pPr>
        <w:pStyle w:val="Prrafodelista"/>
        <w:widowControl w:val="0"/>
        <w:rPr>
          <w:color w:val="000000"/>
        </w:rPr>
      </w:pPr>
    </w:p>
    <w:p w14:paraId="3E9C166A" w14:textId="77777777" w:rsidR="004B4CE5" w:rsidRPr="00CA7575" w:rsidRDefault="004B4CE5" w:rsidP="004B4CE5">
      <w:pPr>
        <w:pStyle w:val="Prrafodelista"/>
        <w:widowControl w:val="0"/>
        <w:jc w:val="center"/>
        <w:rPr>
          <w:color w:val="000000"/>
        </w:rPr>
      </w:pPr>
      <w:r w:rsidRPr="00CA7575">
        <w:rPr>
          <w:noProof/>
          <w:color w:val="000000"/>
          <w:lang w:eastAsia="es-MX"/>
        </w:rPr>
        <w:lastRenderedPageBreak/>
        <w:drawing>
          <wp:inline distT="0" distB="0" distL="0" distR="0" wp14:anchorId="1326B809" wp14:editId="4F6EEC16">
            <wp:extent cx="2752305" cy="22136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855"/>
                    <a:stretch/>
                  </pic:blipFill>
                  <pic:spPr bwMode="auto">
                    <a:xfrm>
                      <a:off x="0" y="0"/>
                      <a:ext cx="2767063" cy="2225479"/>
                    </a:xfrm>
                    <a:prstGeom prst="rect">
                      <a:avLst/>
                    </a:prstGeom>
                    <a:ln>
                      <a:noFill/>
                    </a:ln>
                    <a:extLst>
                      <a:ext uri="{53640926-AAD7-44D8-BBD7-CCE9431645EC}">
                        <a14:shadowObscured xmlns:a14="http://schemas.microsoft.com/office/drawing/2010/main"/>
                      </a:ext>
                    </a:extLst>
                  </pic:spPr>
                </pic:pic>
              </a:graphicData>
            </a:graphic>
          </wp:inline>
        </w:drawing>
      </w:r>
    </w:p>
    <w:p w14:paraId="0514C524" w14:textId="77777777" w:rsidR="004B4CE5" w:rsidRPr="00CA7575" w:rsidRDefault="004B4CE5" w:rsidP="004B4CE5">
      <w:pPr>
        <w:pStyle w:val="Prrafodelista"/>
        <w:widowControl w:val="0"/>
        <w:jc w:val="center"/>
        <w:rPr>
          <w:color w:val="000000"/>
        </w:rPr>
      </w:pPr>
    </w:p>
    <w:p w14:paraId="08DBA762" w14:textId="77777777" w:rsidR="004B4CE5" w:rsidRPr="00CA7575" w:rsidRDefault="004B4CE5" w:rsidP="004B4CE5">
      <w:pPr>
        <w:pStyle w:val="Prrafodelista"/>
        <w:widowControl w:val="0"/>
        <w:jc w:val="center"/>
        <w:rPr>
          <w:color w:val="000000"/>
        </w:rPr>
      </w:pPr>
      <w:r w:rsidRPr="00CA7575">
        <w:rPr>
          <w:noProof/>
          <w:color w:val="000000"/>
          <w:lang w:eastAsia="es-MX"/>
        </w:rPr>
        <w:drawing>
          <wp:inline distT="0" distB="0" distL="0" distR="0" wp14:anchorId="6D63F862" wp14:editId="2F3CB320">
            <wp:extent cx="3486150" cy="29342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9403" cy="2953777"/>
                    </a:xfrm>
                    <a:prstGeom prst="rect">
                      <a:avLst/>
                    </a:prstGeom>
                  </pic:spPr>
                </pic:pic>
              </a:graphicData>
            </a:graphic>
          </wp:inline>
        </w:drawing>
      </w:r>
    </w:p>
    <w:p w14:paraId="6DB12201" w14:textId="77777777" w:rsidR="004B4CE5" w:rsidRPr="00CA7575" w:rsidRDefault="004B4CE5" w:rsidP="004B4CE5">
      <w:pPr>
        <w:pStyle w:val="Prrafodelista"/>
        <w:widowControl w:val="0"/>
        <w:rPr>
          <w:color w:val="000000"/>
        </w:rPr>
      </w:pPr>
    </w:p>
    <w:p w14:paraId="3F72848A" w14:textId="1DCC7464" w:rsidR="004B4CE5" w:rsidRPr="00CA7575" w:rsidRDefault="004B4CE5" w:rsidP="004B4CE5">
      <w:pPr>
        <w:widowControl w:val="0"/>
        <w:rPr>
          <w:b/>
          <w:bCs/>
          <w:color w:val="000000"/>
        </w:rPr>
      </w:pPr>
      <w:r w:rsidRPr="00CA7575">
        <w:rPr>
          <w:color w:val="000000"/>
        </w:rPr>
        <w:t xml:space="preserve">Ahora bien, cabe señalar que se localizó el Programa de capacitación para la Planeación del Fondo de Aportaciones para la Infraestructura Social dos mil veintitrés ( consultado en la liga electrónica  </w:t>
      </w:r>
      <w:hyperlink r:id="rId18" w:history="1">
        <w:r w:rsidRPr="00CA7575">
          <w:rPr>
            <w:rStyle w:val="Hipervnculo"/>
            <w:rFonts w:eastAsiaTheme="majorEastAsia"/>
          </w:rPr>
          <w:t>https://www.gob.mx/cms/uploads/attachment/file/827451/ProgramaCapacitacionPlanecinFAIS23.pdf</w:t>
        </w:r>
      </w:hyperlink>
      <w:r w:rsidRPr="00CA7575">
        <w:rPr>
          <w:color w:val="000000"/>
        </w:rPr>
        <w:t xml:space="preserve">), precisa que para para los Lineamientos del FAIS 2023, las siglas  del Fondo </w:t>
      </w:r>
      <w:r w:rsidRPr="00CA7575">
        <w:rPr>
          <w:color w:val="000000"/>
        </w:rPr>
        <w:lastRenderedPageBreak/>
        <w:t>cambiaron de FISMDF a FAISMUN, si</w:t>
      </w:r>
      <w:r w:rsidR="00DF40AA" w:rsidRPr="00CA7575">
        <w:rPr>
          <w:color w:val="000000"/>
        </w:rPr>
        <w:t>n</w:t>
      </w:r>
      <w:r w:rsidRPr="00CA7575">
        <w:rPr>
          <w:color w:val="000000"/>
        </w:rPr>
        <w:t xml:space="preserve"> embargo toda vez que se solicitó información respecto al ejercicio fiscal dos mil veintidós, se consideran aplicables las siglas </w:t>
      </w:r>
      <w:bookmarkStart w:id="27" w:name="_Hlk163735054"/>
      <w:r w:rsidRPr="00CA7575">
        <w:rPr>
          <w:b/>
          <w:bCs/>
          <w:color w:val="000000"/>
        </w:rPr>
        <w:t>FISMDF</w:t>
      </w:r>
      <w:r w:rsidRPr="00CA7575">
        <w:rPr>
          <w:color w:val="000000"/>
        </w:rPr>
        <w:t xml:space="preserve"> (</w:t>
      </w:r>
      <w:bookmarkStart w:id="28" w:name="_Hlk163734304"/>
      <w:r w:rsidRPr="00CA7575">
        <w:rPr>
          <w:color w:val="000000"/>
        </w:rPr>
        <w:t>Fondo para la Infraestructura Social Municipal y de las Demarcaciones Territoriales del Distrito Federal</w:t>
      </w:r>
      <w:bookmarkEnd w:id="28"/>
      <w:r w:rsidRPr="00CA7575">
        <w:rPr>
          <w:color w:val="000000"/>
        </w:rPr>
        <w:t xml:space="preserve">), </w:t>
      </w:r>
      <w:bookmarkEnd w:id="27"/>
      <w:r w:rsidRPr="00CA7575">
        <w:rPr>
          <w:color w:val="000000"/>
        </w:rPr>
        <w:t xml:space="preserve">lo anterior de conformidad con los Lineamientos del Fondo de Aportaciones para la Infraestructura Social de dos mil veintidós.  </w:t>
      </w:r>
    </w:p>
    <w:p w14:paraId="2753657F" w14:textId="77777777" w:rsidR="004B4CE5" w:rsidRPr="00CA7575" w:rsidRDefault="004B4CE5" w:rsidP="004B4CE5">
      <w:pPr>
        <w:widowControl w:val="0"/>
        <w:rPr>
          <w:color w:val="000000"/>
        </w:rPr>
      </w:pPr>
    </w:p>
    <w:p w14:paraId="456977ED" w14:textId="77777777" w:rsidR="004B4CE5" w:rsidRPr="00CA7575" w:rsidRDefault="004B4CE5" w:rsidP="004B4CE5">
      <w:pPr>
        <w:widowControl w:val="0"/>
        <w:rPr>
          <w:b/>
          <w:bCs/>
          <w:color w:val="000000"/>
        </w:rPr>
      </w:pPr>
      <w:r w:rsidRPr="00CA7575">
        <w:rPr>
          <w:color w:val="000000"/>
        </w:rPr>
        <w:t xml:space="preserve">Sobre lo anterior, el artículo 3.2.1, fracciones I, IX y XI de los Lineamientos del Fondo de Aportaciones para la Infraestructura Social de dos mil veintidós, precisan que es Responsabilidad de los Gobiernos Locales y de las Entidades Federativas, hacer del conocimiento de sus habitantes, a través de su página oficial de internet, los recursos asignados por FISE y FISMDF respectivamente, </w:t>
      </w:r>
      <w:r w:rsidRPr="00CA7575">
        <w:rPr>
          <w:b/>
          <w:bCs/>
          <w:color w:val="000000"/>
        </w:rPr>
        <w:t>publicar en su página de internet los informes trimestrales de los avances de los proyectos que se realicen con los recursos del FAIS</w:t>
      </w:r>
      <w:r w:rsidRPr="00CA7575">
        <w:rPr>
          <w:color w:val="000000"/>
        </w:rPr>
        <w:t xml:space="preserve"> y mantener los registros específicos del FAIS, en sus dos componentes: FISE y FISMDF, debidamente actualizados, así como </w:t>
      </w:r>
      <w:r w:rsidRPr="00CA7575">
        <w:rPr>
          <w:b/>
          <w:bCs/>
          <w:color w:val="000000"/>
        </w:rPr>
        <w:t xml:space="preserve">la documentación original que justifique y compruebe el gasto ejercido. </w:t>
      </w:r>
    </w:p>
    <w:p w14:paraId="7A2AA12D" w14:textId="77777777" w:rsidR="004B4CE5" w:rsidRPr="00CA7575" w:rsidRDefault="004B4CE5" w:rsidP="004B4CE5">
      <w:pPr>
        <w:widowControl w:val="0"/>
        <w:rPr>
          <w:color w:val="000000"/>
        </w:rPr>
      </w:pPr>
      <w:r w:rsidRPr="00CA7575">
        <w:rPr>
          <w:color w:val="000000"/>
        </w:rPr>
        <w:t xml:space="preserve"> </w:t>
      </w:r>
    </w:p>
    <w:p w14:paraId="507632A2" w14:textId="2624029C" w:rsidR="004B4CE5" w:rsidRPr="00CA7575" w:rsidRDefault="004B4CE5" w:rsidP="004B4CE5">
      <w:pPr>
        <w:widowControl w:val="0"/>
        <w:rPr>
          <w:color w:val="000000"/>
        </w:rPr>
      </w:pPr>
      <w:r w:rsidRPr="00CA7575">
        <w:rPr>
          <w:color w:val="000000"/>
        </w:rPr>
        <w:t>Conforme a lo anterior, se logra advertir que los recursos del Fondo para la Infraestructura Social Municipal y de las Demarcaciones Territoriales del Distrito Federal (FISMDF), es administrado por los Municipios, por lo que se logra advertir que el Ayuntamiento de</w:t>
      </w:r>
      <w:r w:rsidR="00FC638F" w:rsidRPr="00CA7575">
        <w:rPr>
          <w:color w:val="000000"/>
        </w:rPr>
        <w:t xml:space="preserve"> Capulhuac</w:t>
      </w:r>
      <w:r w:rsidRPr="00CA7575">
        <w:rPr>
          <w:color w:val="000000"/>
        </w:rPr>
        <w:t xml:space="preserve">, es competente para conocer sobre la información solicitada.  </w:t>
      </w:r>
    </w:p>
    <w:p w14:paraId="61815148" w14:textId="77777777" w:rsidR="004B4CE5" w:rsidRPr="00CA7575" w:rsidRDefault="004B4CE5" w:rsidP="004B4CE5">
      <w:pPr>
        <w:widowControl w:val="0"/>
        <w:rPr>
          <w:color w:val="000000"/>
        </w:rPr>
      </w:pPr>
    </w:p>
    <w:p w14:paraId="39182E98" w14:textId="77777777" w:rsidR="004B4CE5" w:rsidRPr="00CA7575" w:rsidRDefault="004B4CE5" w:rsidP="004B4CE5">
      <w:pPr>
        <w:widowControl w:val="0"/>
        <w:rPr>
          <w:color w:val="000000"/>
        </w:rPr>
      </w:pPr>
      <w:r w:rsidRPr="00CA7575">
        <w:rPr>
          <w:color w:val="000000"/>
        </w:rPr>
        <w:t xml:space="preserve">Lo anterior, toma relevancia de conformidad con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w:t>
      </w:r>
      <w:r w:rsidRPr="00CA7575">
        <w:rPr>
          <w:color w:val="000000"/>
        </w:rPr>
        <w:lastRenderedPageBreak/>
        <w:t>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6FC04539" w14:textId="77777777" w:rsidR="004B4CE5" w:rsidRPr="00CA7575" w:rsidRDefault="004B4CE5" w:rsidP="004B4CE5">
      <w:pPr>
        <w:widowControl w:val="0"/>
        <w:rPr>
          <w:color w:val="000000"/>
        </w:rPr>
      </w:pPr>
    </w:p>
    <w:p w14:paraId="3E2C8AE7" w14:textId="77777777" w:rsidR="004B4CE5" w:rsidRPr="00CA7575" w:rsidRDefault="004B4CE5" w:rsidP="004B4CE5">
      <w:pPr>
        <w:widowControl w:val="0"/>
        <w:rPr>
          <w:b/>
          <w:bCs/>
          <w:color w:val="000000"/>
        </w:rPr>
      </w:pPr>
      <w:r w:rsidRPr="00CA7575">
        <w:rPr>
          <w:color w:val="000000"/>
        </w:rPr>
        <w:t xml:space="preserve">En ese contexto, la Ley Orgánica Municipal del Estado de México, dentro de sus artículos 31 y 87, reconoce que los ayuntamientos tendrán entre sus atribuciones el convenir, contratar o concesionar, en términos de ley, </w:t>
      </w:r>
      <w:r w:rsidRPr="00CA7575">
        <w:rPr>
          <w:b/>
          <w:bCs/>
          <w:color w:val="000000"/>
        </w:rPr>
        <w:t>la ejecución de obras</w:t>
      </w:r>
      <w:r w:rsidRPr="00CA7575">
        <w:rPr>
          <w:color w:val="000000"/>
        </w:rPr>
        <w:t xml:space="preserve"> y la prestación de servicios públicos, con el Estado, con otros municipios de la entidad o con particulares, recabando, cuando proceda, la autorización de la Legislatura del Estado; y, </w:t>
      </w:r>
      <w:r w:rsidRPr="00CA7575">
        <w:rPr>
          <w:b/>
          <w:bCs/>
          <w:color w:val="000000"/>
        </w:rPr>
        <w:t>concluir las obras iniciadas</w:t>
      </w:r>
      <w:r w:rsidRPr="00CA7575">
        <w:rPr>
          <w:color w:val="000000"/>
        </w:rPr>
        <w:t xml:space="preserve"> por administraciones anteriores y </w:t>
      </w:r>
      <w:r w:rsidRPr="00CA7575">
        <w:rPr>
          <w:b/>
          <w:bCs/>
          <w:color w:val="000000"/>
        </w:rPr>
        <w:t>dar mantenimiento</w:t>
      </w:r>
      <w:r w:rsidRPr="00CA7575">
        <w:rPr>
          <w:color w:val="000000"/>
        </w:rPr>
        <w:t xml:space="preserve"> a la infraestructura e instalaciones de los servicios públicos municipales; lo anterior, por medio de la </w:t>
      </w:r>
      <w:r w:rsidRPr="00CA7575">
        <w:rPr>
          <w:b/>
          <w:bCs/>
          <w:color w:val="000000"/>
        </w:rPr>
        <w:t>Dirección de Obras Públicas.</w:t>
      </w:r>
    </w:p>
    <w:p w14:paraId="4DD988AC" w14:textId="77777777" w:rsidR="004B4CE5" w:rsidRPr="00CA7575" w:rsidRDefault="004B4CE5" w:rsidP="004B4CE5">
      <w:pPr>
        <w:widowControl w:val="0"/>
        <w:rPr>
          <w:color w:val="000000"/>
        </w:rPr>
      </w:pPr>
    </w:p>
    <w:p w14:paraId="2D5D16A3" w14:textId="48FA19C6" w:rsidR="004B4CE5" w:rsidRPr="00CA7575" w:rsidRDefault="004B4CE5" w:rsidP="004B4CE5">
      <w:pPr>
        <w:ind w:right="-28"/>
        <w:contextualSpacing/>
        <w:rPr>
          <w:u w:val="single"/>
        </w:rPr>
      </w:pPr>
      <w:r w:rsidRPr="00CA7575">
        <w:rPr>
          <w:u w:val="single"/>
        </w:rPr>
        <w:t>Conforme a lo anterior se logra vislumbrar que la pretensión del ahora Recurrente es obtener</w:t>
      </w:r>
      <w:r w:rsidR="00FC638F" w:rsidRPr="00CA7575">
        <w:rPr>
          <w:u w:val="single"/>
        </w:rPr>
        <w:t xml:space="preserve"> documentación relativa a </w:t>
      </w:r>
      <w:r w:rsidRPr="00CA7575">
        <w:rPr>
          <w:u w:val="single"/>
        </w:rPr>
        <w:t xml:space="preserve">los recursos asignados a cada una de </w:t>
      </w:r>
      <w:r w:rsidR="002830EE" w:rsidRPr="00CA7575">
        <w:rPr>
          <w:u w:val="single"/>
        </w:rPr>
        <w:t>las obras realizadas</w:t>
      </w:r>
      <w:r w:rsidRPr="00CA7575">
        <w:rPr>
          <w:u w:val="single"/>
        </w:rPr>
        <w:t xml:space="preserve">, del </w:t>
      </w:r>
      <w:r w:rsidRPr="00CA7575">
        <w:rPr>
          <w:color w:val="000000"/>
          <w:u w:val="single"/>
        </w:rPr>
        <w:t xml:space="preserve">Fondo para la Infraestructura Social Municipal y de las Demarcaciones Territoriales del Distrito Federal (FISMDF), del ejercicio </w:t>
      </w:r>
      <w:r w:rsidR="00FC638F" w:rsidRPr="00CA7575">
        <w:rPr>
          <w:color w:val="000000"/>
          <w:u w:val="single"/>
        </w:rPr>
        <w:t xml:space="preserve">fiscal </w:t>
      </w:r>
      <w:r w:rsidR="00FC638F" w:rsidRPr="00CA7575">
        <w:rPr>
          <w:u w:val="single"/>
        </w:rPr>
        <w:t>dos</w:t>
      </w:r>
      <w:r w:rsidRPr="00CA7575">
        <w:rPr>
          <w:u w:val="single"/>
        </w:rPr>
        <w:t xml:space="preserve"> mil veintidós, es decir del </w:t>
      </w:r>
      <w:r w:rsidR="00FC638F" w:rsidRPr="00CA7575">
        <w:rPr>
          <w:u w:val="single"/>
        </w:rPr>
        <w:t>p</w:t>
      </w:r>
      <w:r w:rsidRPr="00CA7575">
        <w:rPr>
          <w:u w:val="single"/>
        </w:rPr>
        <w:t xml:space="preserve">rimero de enero al treinta y uno de diciembre de dos mil veintidós. </w:t>
      </w:r>
    </w:p>
    <w:p w14:paraId="673A311F" w14:textId="77777777" w:rsidR="004B4CE5" w:rsidRPr="00CA7575" w:rsidRDefault="004B4CE5" w:rsidP="004B4CE5">
      <w:pPr>
        <w:ind w:right="-28"/>
        <w:contextualSpacing/>
      </w:pPr>
    </w:p>
    <w:p w14:paraId="3E7B5E29" w14:textId="4C2671B8" w:rsidR="004B4CE5" w:rsidRPr="00CA7575" w:rsidRDefault="004B4CE5" w:rsidP="004B4CE5">
      <w:pPr>
        <w:rPr>
          <w:rFonts w:eastAsia="Calibri" w:cs="Tahoma"/>
          <w:bCs/>
          <w:iCs/>
          <w:color w:val="000000"/>
          <w:szCs w:val="24"/>
          <w:lang w:eastAsia="es-MX"/>
        </w:rPr>
      </w:pPr>
      <w:r w:rsidRPr="00CA7575">
        <w:t xml:space="preserve">Establecida dicha circunstancia, se procede analizar la respuesta entregada, para lo cual, es de señalar que de las constancias que de las constancias que obran en el expediente, se logra vislumbrar que el Ayuntamiento turno la solicitud de información </w:t>
      </w:r>
      <w:r w:rsidR="00FC638F" w:rsidRPr="00CA7575">
        <w:t xml:space="preserve">a </w:t>
      </w:r>
      <w:r w:rsidRPr="00CA7575">
        <w:t xml:space="preserve">la </w:t>
      </w:r>
      <w:r w:rsidRPr="00CA7575">
        <w:rPr>
          <w:b/>
          <w:bCs/>
        </w:rPr>
        <w:t>Tesorería Municipal</w:t>
      </w:r>
      <w:r w:rsidR="00414F75" w:rsidRPr="00CA7575">
        <w:t xml:space="preserve"> y </w:t>
      </w:r>
      <w:r w:rsidR="00414F75" w:rsidRPr="00CA7575">
        <w:rPr>
          <w:rFonts w:eastAsia="Calibri" w:cs="Tahoma"/>
          <w:b/>
          <w:bCs/>
          <w:color w:val="000000"/>
          <w:szCs w:val="24"/>
          <w:lang w:eastAsia="es-MX"/>
        </w:rPr>
        <w:t>la Dirección de Desarrollo Urbano y Obras Públicas</w:t>
      </w:r>
      <w:r w:rsidRPr="00CA7575">
        <w:t xml:space="preserve"> así, resulta necesario hacer referencia al procedimiento de búsqueda que deben seguir los Sujetos Obligados para localizar la información, el cual se encuentra previsto en los artículos 160 y 162 de la Ley de Transparencia </w:t>
      </w:r>
      <w:r w:rsidRPr="00CA7575">
        <w:lastRenderedPageBreak/>
        <w:t xml:space="preserve">y Acceso a la Información Pública del Estado de México y Municipios, mismo que es el </w:t>
      </w:r>
      <w:r w:rsidRPr="00CA7575">
        <w:rPr>
          <w:rFonts w:eastAsia="Calibri" w:cs="Tahoma"/>
          <w:bCs/>
          <w:color w:val="000000"/>
          <w:szCs w:val="24"/>
          <w:lang w:eastAsia="es-MX"/>
        </w:rPr>
        <w:t>siguiente:</w:t>
      </w:r>
    </w:p>
    <w:p w14:paraId="05822EF1" w14:textId="77777777" w:rsidR="004B4CE5" w:rsidRPr="00CA7575" w:rsidRDefault="004B4CE5" w:rsidP="004B4CE5">
      <w:pPr>
        <w:numPr>
          <w:ilvl w:val="0"/>
          <w:numId w:val="19"/>
        </w:numPr>
        <w:autoSpaceDE w:val="0"/>
        <w:autoSpaceDN w:val="0"/>
        <w:adjustRightInd w:val="0"/>
        <w:contextualSpacing/>
        <w:rPr>
          <w:rFonts w:eastAsia="Calibri" w:cs="Tahoma"/>
          <w:bCs/>
          <w:color w:val="000000"/>
          <w:szCs w:val="24"/>
          <w:lang w:eastAsia="es-MX"/>
        </w:rPr>
      </w:pPr>
      <w:r w:rsidRPr="00CA7575">
        <w:rPr>
          <w:rFonts w:eastAsia="Calibri" w:cs="Tahoma"/>
          <w:bCs/>
          <w:color w:val="000000"/>
          <w:szCs w:val="24"/>
          <w:lang w:eastAsia="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E4F88F9" w14:textId="77777777" w:rsidR="004B4CE5" w:rsidRPr="00CA7575" w:rsidRDefault="004B4CE5" w:rsidP="004B4CE5">
      <w:pPr>
        <w:autoSpaceDE w:val="0"/>
        <w:autoSpaceDN w:val="0"/>
        <w:adjustRightInd w:val="0"/>
        <w:contextualSpacing/>
        <w:rPr>
          <w:rFonts w:eastAsia="Calibri" w:cs="Tahoma"/>
          <w:bCs/>
          <w:color w:val="000000"/>
          <w:szCs w:val="24"/>
          <w:lang w:eastAsia="es-MX"/>
        </w:rPr>
      </w:pPr>
    </w:p>
    <w:p w14:paraId="7C46A5D9" w14:textId="77777777" w:rsidR="004B4CE5" w:rsidRPr="00CA7575" w:rsidRDefault="004B4CE5" w:rsidP="004B4CE5">
      <w:pPr>
        <w:numPr>
          <w:ilvl w:val="0"/>
          <w:numId w:val="19"/>
        </w:numPr>
        <w:autoSpaceDE w:val="0"/>
        <w:autoSpaceDN w:val="0"/>
        <w:adjustRightInd w:val="0"/>
        <w:contextualSpacing/>
        <w:rPr>
          <w:rFonts w:eastAsia="Calibri" w:cs="Tahoma"/>
          <w:bCs/>
          <w:color w:val="000000"/>
          <w:szCs w:val="24"/>
          <w:lang w:eastAsia="es-MX"/>
        </w:rPr>
      </w:pPr>
      <w:r w:rsidRPr="00CA7575">
        <w:rPr>
          <w:rFonts w:eastAsia="Calibri" w:cs="Tahoma"/>
          <w:bCs/>
          <w:color w:val="000000"/>
          <w:szCs w:val="24"/>
          <w:lang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D557D87" w14:textId="77777777" w:rsidR="004B4CE5" w:rsidRPr="00CA7575" w:rsidRDefault="004B4CE5" w:rsidP="004B4CE5">
      <w:pPr>
        <w:autoSpaceDE w:val="0"/>
        <w:autoSpaceDN w:val="0"/>
        <w:adjustRightInd w:val="0"/>
        <w:contextualSpacing/>
        <w:rPr>
          <w:rFonts w:eastAsia="Calibri" w:cs="Tahoma"/>
          <w:bCs/>
          <w:color w:val="000000"/>
          <w:szCs w:val="24"/>
          <w:lang w:eastAsia="es-MX"/>
        </w:rPr>
      </w:pPr>
    </w:p>
    <w:p w14:paraId="4C80B827" w14:textId="7A15CA23" w:rsidR="0033076C" w:rsidRPr="00CA7575" w:rsidRDefault="004B4CE5" w:rsidP="004B4CE5">
      <w:pPr>
        <w:rPr>
          <w:rFonts w:eastAsia="Calibri" w:cs="Tahoma"/>
          <w:b/>
          <w:bCs/>
          <w:color w:val="000000"/>
          <w:szCs w:val="24"/>
          <w:lang w:eastAsia="es-MX"/>
        </w:rPr>
      </w:pPr>
      <w:r w:rsidRPr="00CA7575">
        <w:rPr>
          <w:rFonts w:eastAsia="Calibri" w:cs="Tahoma"/>
          <w:color w:val="000000"/>
          <w:szCs w:val="24"/>
          <w:lang w:eastAsia="es-MX"/>
        </w:rPr>
        <w:t xml:space="preserve">Así, a efecto de determinar si el Sujeto Obligado siguió el procedimiento antes descrito, es necesario traer a colación </w:t>
      </w:r>
      <w:r w:rsidR="0033076C" w:rsidRPr="00CA7575">
        <w:rPr>
          <w:rFonts w:eastAsia="Calibri" w:cs="Tahoma"/>
          <w:color w:val="000000"/>
          <w:szCs w:val="24"/>
          <w:lang w:eastAsia="es-MX"/>
        </w:rPr>
        <w:t xml:space="preserve">lo expuesto en el Bando Municipal de Capulhuac, </w:t>
      </w:r>
      <w:r w:rsidR="00FE0D99" w:rsidRPr="00CA7575">
        <w:rPr>
          <w:rFonts w:eastAsia="Calibri" w:cs="Tahoma"/>
          <w:color w:val="000000"/>
          <w:szCs w:val="24"/>
          <w:lang w:eastAsia="es-MX"/>
        </w:rPr>
        <w:t xml:space="preserve">donde se </w:t>
      </w:r>
      <w:r w:rsidR="00FE0D99" w:rsidRPr="00CA7575">
        <w:rPr>
          <w:rFonts w:eastAsia="Calibri" w:cs="Tahoma"/>
          <w:bCs/>
          <w:color w:val="000000"/>
          <w:lang w:val="es-ES" w:eastAsia="en-US"/>
        </w:rPr>
        <w:t xml:space="preserve">precisa que el Sujeto Obligado cuenta con diversas unidades administrativas, para el ejercicio de sus funciones, entre las cuales se encuentran las siguientes </w:t>
      </w:r>
      <w:r w:rsidR="0033076C" w:rsidRPr="00CA7575">
        <w:rPr>
          <w:rFonts w:eastAsia="Calibri" w:cs="Tahoma"/>
          <w:color w:val="000000"/>
          <w:szCs w:val="24"/>
          <w:lang w:eastAsia="es-MX"/>
        </w:rPr>
        <w:t xml:space="preserve">la </w:t>
      </w:r>
      <w:r w:rsidR="0033076C" w:rsidRPr="00CA7575">
        <w:rPr>
          <w:rFonts w:eastAsia="Calibri" w:cs="Tahoma"/>
          <w:b/>
          <w:bCs/>
          <w:color w:val="000000"/>
          <w:szCs w:val="24"/>
          <w:lang w:eastAsia="es-MX"/>
        </w:rPr>
        <w:t>Tesorería Municipal</w:t>
      </w:r>
      <w:r w:rsidR="00FE0D99" w:rsidRPr="00CA7575">
        <w:rPr>
          <w:rFonts w:eastAsia="Calibri" w:cs="Tahoma"/>
          <w:b/>
          <w:bCs/>
          <w:color w:val="000000"/>
          <w:szCs w:val="24"/>
          <w:lang w:eastAsia="es-MX"/>
        </w:rPr>
        <w:t xml:space="preserve"> </w:t>
      </w:r>
      <w:r w:rsidR="00FE0D99" w:rsidRPr="00CA7575">
        <w:rPr>
          <w:rFonts w:eastAsia="Calibri" w:cs="Tahoma"/>
          <w:color w:val="000000"/>
          <w:szCs w:val="24"/>
          <w:lang w:eastAsia="es-MX"/>
        </w:rPr>
        <w:t>y</w:t>
      </w:r>
      <w:r w:rsidR="00FE0D99" w:rsidRPr="00CA7575">
        <w:rPr>
          <w:rFonts w:eastAsia="Calibri" w:cs="Tahoma"/>
          <w:b/>
          <w:bCs/>
          <w:color w:val="000000"/>
          <w:szCs w:val="24"/>
          <w:lang w:eastAsia="es-MX"/>
        </w:rPr>
        <w:t xml:space="preserve"> la Dirección de Desarrollo Urbano y Obras Públicas</w:t>
      </w:r>
      <w:r w:rsidR="0033076C" w:rsidRPr="00CA7575">
        <w:rPr>
          <w:rFonts w:eastAsia="Calibri" w:cs="Tahoma"/>
          <w:b/>
          <w:bCs/>
          <w:color w:val="000000"/>
          <w:szCs w:val="24"/>
          <w:lang w:eastAsia="es-MX"/>
        </w:rPr>
        <w:t xml:space="preserve"> </w:t>
      </w:r>
      <w:r w:rsidR="0033076C" w:rsidRPr="00CA7575">
        <w:rPr>
          <w:rFonts w:eastAsia="Calibri" w:cs="Tahoma"/>
          <w:color w:val="000000"/>
          <w:szCs w:val="24"/>
          <w:lang w:eastAsia="es-MX"/>
        </w:rPr>
        <w:t>siendo las siguientes:</w:t>
      </w:r>
    </w:p>
    <w:p w14:paraId="47C9F463" w14:textId="77777777" w:rsidR="0033076C" w:rsidRPr="00CA7575" w:rsidRDefault="0033076C" w:rsidP="004B4CE5">
      <w:pPr>
        <w:contextualSpacing/>
        <w:rPr>
          <w:rFonts w:eastAsia="Calibri" w:cs="Tahoma"/>
          <w:b/>
          <w:bCs/>
          <w:color w:val="000000"/>
          <w:szCs w:val="24"/>
          <w:lang w:eastAsia="es-MX"/>
        </w:rPr>
      </w:pPr>
    </w:p>
    <w:p w14:paraId="3FE5858A" w14:textId="77777777" w:rsidR="0033076C" w:rsidRPr="00CA7575" w:rsidRDefault="0033076C" w:rsidP="00D5096A">
      <w:pPr>
        <w:ind w:left="851" w:right="822"/>
        <w:contextualSpacing/>
        <w:jc w:val="center"/>
        <w:rPr>
          <w:rFonts w:eastAsia="Calibri" w:cs="Tahoma"/>
          <w:b/>
          <w:bCs/>
          <w:i/>
          <w:iCs/>
          <w:color w:val="000000"/>
          <w:szCs w:val="24"/>
          <w:lang w:eastAsia="es-MX"/>
        </w:rPr>
      </w:pPr>
      <w:r w:rsidRPr="00CA7575">
        <w:rPr>
          <w:rFonts w:eastAsia="Calibri" w:cs="Tahoma"/>
          <w:b/>
          <w:bCs/>
          <w:i/>
          <w:iCs/>
          <w:color w:val="000000"/>
          <w:szCs w:val="24"/>
          <w:lang w:eastAsia="es-MX"/>
        </w:rPr>
        <w:t>CAPÍTULO III</w:t>
      </w:r>
    </w:p>
    <w:p w14:paraId="6340D1C7" w14:textId="77777777" w:rsidR="0033076C" w:rsidRPr="00CA7575" w:rsidRDefault="0033076C" w:rsidP="00D5096A">
      <w:pPr>
        <w:ind w:left="851" w:right="822"/>
        <w:contextualSpacing/>
        <w:jc w:val="center"/>
        <w:rPr>
          <w:rFonts w:eastAsia="Calibri" w:cs="Tahoma"/>
          <w:b/>
          <w:bCs/>
          <w:i/>
          <w:iCs/>
          <w:color w:val="000000"/>
          <w:szCs w:val="24"/>
          <w:lang w:eastAsia="es-MX"/>
        </w:rPr>
      </w:pPr>
      <w:r w:rsidRPr="00CA7575">
        <w:rPr>
          <w:rFonts w:eastAsia="Calibri" w:cs="Tahoma"/>
          <w:b/>
          <w:bCs/>
          <w:i/>
          <w:iCs/>
          <w:color w:val="000000"/>
          <w:szCs w:val="24"/>
          <w:lang w:eastAsia="es-MX"/>
        </w:rPr>
        <w:t>DE LA TESORERÍA</w:t>
      </w:r>
    </w:p>
    <w:p w14:paraId="6BA09881" w14:textId="7784D783"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b/>
          <w:bCs/>
          <w:i/>
          <w:iCs/>
          <w:color w:val="000000"/>
          <w:szCs w:val="24"/>
          <w:lang w:eastAsia="es-MX"/>
        </w:rPr>
        <w:t>Artículo 57.</w:t>
      </w:r>
      <w:r w:rsidRPr="00CA7575">
        <w:rPr>
          <w:rFonts w:eastAsia="Calibri" w:cs="Tahoma"/>
          <w:i/>
          <w:iCs/>
          <w:color w:val="000000"/>
          <w:szCs w:val="24"/>
          <w:lang w:eastAsia="es-MX"/>
        </w:rPr>
        <w:t xml:space="preserve"> La Tesorería Municipal es el órgano encargado de la recaudación de los ingresos municipales y de los derivados de la suscripción de convenios, así como responsable de  realizar las erogaciones que haga el Municipio de conformidad con las disposiciones legales  aplicables, sin perjuicio de lo que establece el artículo 95 de la Ley Orgánica Municipal y  demás aplicables, tendrá las siguientes atribuciones:</w:t>
      </w:r>
    </w:p>
    <w:p w14:paraId="5F775484" w14:textId="77777777" w:rsidR="0033076C" w:rsidRPr="00CA7575" w:rsidRDefault="0033076C" w:rsidP="00D5096A">
      <w:pPr>
        <w:ind w:left="851" w:right="822"/>
        <w:contextualSpacing/>
        <w:rPr>
          <w:rFonts w:eastAsia="Calibri" w:cs="Tahoma"/>
          <w:i/>
          <w:iCs/>
          <w:color w:val="000000"/>
          <w:szCs w:val="24"/>
          <w:lang w:eastAsia="es-MX"/>
        </w:rPr>
      </w:pPr>
    </w:p>
    <w:p w14:paraId="03A3044E" w14:textId="1D9C66E3"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I. Determinar, liquidar, recaudar, fiscalizar y administrar las contribuciones en los </w:t>
      </w:r>
      <w:r w:rsidR="00D5096A" w:rsidRPr="00CA7575">
        <w:rPr>
          <w:rFonts w:eastAsia="Calibri" w:cs="Tahoma"/>
          <w:i/>
          <w:iCs/>
          <w:color w:val="000000"/>
          <w:szCs w:val="24"/>
          <w:lang w:eastAsia="es-MX"/>
        </w:rPr>
        <w:t>términos de</w:t>
      </w:r>
      <w:r w:rsidRPr="00CA7575">
        <w:rPr>
          <w:rFonts w:eastAsia="Calibri" w:cs="Tahoma"/>
          <w:i/>
          <w:iCs/>
          <w:color w:val="000000"/>
          <w:szCs w:val="24"/>
          <w:lang w:eastAsia="es-MX"/>
        </w:rPr>
        <w:t xml:space="preserve"> los ordenamientos jurídicos aplicables y, en su caso, aplicar el </w:t>
      </w:r>
      <w:r w:rsidR="00D5096A" w:rsidRPr="00CA7575">
        <w:rPr>
          <w:rFonts w:eastAsia="Calibri" w:cs="Tahoma"/>
          <w:i/>
          <w:iCs/>
          <w:color w:val="000000"/>
          <w:szCs w:val="24"/>
          <w:lang w:eastAsia="es-MX"/>
        </w:rPr>
        <w:t>procedimiento administrativo</w:t>
      </w:r>
      <w:r w:rsidRPr="00CA7575">
        <w:rPr>
          <w:rFonts w:eastAsia="Calibri" w:cs="Tahoma"/>
          <w:i/>
          <w:iCs/>
          <w:color w:val="000000"/>
          <w:szCs w:val="24"/>
          <w:lang w:eastAsia="es-MX"/>
        </w:rPr>
        <w:t xml:space="preserve"> de ejecución;</w:t>
      </w:r>
    </w:p>
    <w:p w14:paraId="43139394" w14:textId="77777777"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II. Imponer las sanciones administrativas que procedan por infracciones a las disposiciones </w:t>
      </w:r>
    </w:p>
    <w:p w14:paraId="61117340" w14:textId="77777777"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fiscales;</w:t>
      </w:r>
    </w:p>
    <w:p w14:paraId="757F39F6" w14:textId="77777777"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III. Participar en la formulación de convenios fiscales;</w:t>
      </w:r>
    </w:p>
    <w:p w14:paraId="59F86177" w14:textId="77777777"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IV. Custodiar y ejercer las garantías que se otorguen en favor de la Hacienda Municipal; </w:t>
      </w:r>
    </w:p>
    <w:p w14:paraId="1429E947" w14:textId="67F9171B"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V. Elaborar y mantener actualizado el Padrón de Contribuyentes, y</w:t>
      </w:r>
    </w:p>
    <w:p w14:paraId="066CCDBA" w14:textId="5426B1C7" w:rsidR="0033076C" w:rsidRPr="00CA7575" w:rsidRDefault="0033076C" w:rsidP="00D5096A">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VI.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w:t>
      </w:r>
    </w:p>
    <w:p w14:paraId="332A6856" w14:textId="77777777" w:rsidR="00820ABD" w:rsidRPr="00CA7575" w:rsidRDefault="0033076C"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infracciones impuestas por las autoridades competentes, por la inobservancia de las diversas disposiciones y ordenamientos legales, que constituyan los créditos </w:t>
      </w:r>
      <w:r w:rsidR="00D5096A" w:rsidRPr="00CA7575">
        <w:rPr>
          <w:rFonts w:eastAsia="Calibri" w:cs="Tahoma"/>
          <w:i/>
          <w:iCs/>
          <w:color w:val="000000"/>
          <w:szCs w:val="24"/>
          <w:lang w:eastAsia="es-MX"/>
        </w:rPr>
        <w:t>fiscales correspondientes</w:t>
      </w:r>
      <w:r w:rsidRPr="00CA7575">
        <w:rPr>
          <w:rFonts w:eastAsia="Calibri" w:cs="Tahoma"/>
          <w:i/>
          <w:iCs/>
          <w:color w:val="000000"/>
          <w:szCs w:val="24"/>
          <w:lang w:eastAsia="es-MX"/>
        </w:rPr>
        <w:t>;</w:t>
      </w:r>
      <w:r w:rsidR="00820ABD" w:rsidRPr="00CA7575">
        <w:rPr>
          <w:rFonts w:eastAsia="Calibri" w:cs="Tahoma"/>
          <w:i/>
          <w:iCs/>
          <w:color w:val="000000"/>
          <w:szCs w:val="24"/>
          <w:lang w:eastAsia="es-MX"/>
        </w:rPr>
        <w:t xml:space="preserve"> </w:t>
      </w:r>
    </w:p>
    <w:p w14:paraId="578E53AE" w14:textId="77777777" w:rsidR="00820ABD" w:rsidRPr="00CA7575" w:rsidRDefault="00820ABD" w:rsidP="00820ABD">
      <w:pPr>
        <w:ind w:left="851" w:right="822"/>
        <w:contextualSpacing/>
        <w:rPr>
          <w:rFonts w:eastAsia="Calibri" w:cs="Tahoma"/>
          <w:i/>
          <w:iCs/>
          <w:color w:val="000000"/>
          <w:szCs w:val="24"/>
          <w:lang w:eastAsia="es-MX"/>
        </w:rPr>
      </w:pPr>
    </w:p>
    <w:p w14:paraId="528D925A" w14:textId="7CF17E7C" w:rsidR="00820ABD" w:rsidRPr="00CA7575" w:rsidRDefault="00820ABD" w:rsidP="00820ABD">
      <w:pPr>
        <w:ind w:left="851" w:right="822"/>
        <w:contextualSpacing/>
        <w:jc w:val="center"/>
        <w:rPr>
          <w:rFonts w:eastAsia="Calibri" w:cs="Tahoma"/>
          <w:b/>
          <w:bCs/>
          <w:i/>
          <w:iCs/>
          <w:color w:val="000000"/>
          <w:szCs w:val="24"/>
          <w:lang w:eastAsia="es-MX"/>
        </w:rPr>
      </w:pPr>
      <w:r w:rsidRPr="00CA7575">
        <w:rPr>
          <w:rFonts w:eastAsia="Calibri" w:cs="Tahoma"/>
          <w:b/>
          <w:bCs/>
          <w:i/>
          <w:iCs/>
          <w:color w:val="000000"/>
          <w:szCs w:val="24"/>
          <w:lang w:eastAsia="es-MX"/>
        </w:rPr>
        <w:t>CAPÍTULO IV</w:t>
      </w:r>
    </w:p>
    <w:p w14:paraId="1C34590B" w14:textId="77777777" w:rsidR="00820ABD" w:rsidRPr="00CA7575" w:rsidRDefault="00820ABD" w:rsidP="00820ABD">
      <w:pPr>
        <w:ind w:left="851" w:right="822"/>
        <w:contextualSpacing/>
        <w:jc w:val="center"/>
        <w:rPr>
          <w:rFonts w:eastAsia="Calibri" w:cs="Tahoma"/>
          <w:b/>
          <w:bCs/>
          <w:i/>
          <w:iCs/>
          <w:color w:val="000000"/>
          <w:szCs w:val="24"/>
          <w:lang w:eastAsia="es-MX"/>
        </w:rPr>
      </w:pPr>
      <w:r w:rsidRPr="00CA7575">
        <w:rPr>
          <w:rFonts w:eastAsia="Calibri" w:cs="Tahoma"/>
          <w:b/>
          <w:bCs/>
          <w:i/>
          <w:iCs/>
          <w:color w:val="000000"/>
          <w:szCs w:val="24"/>
          <w:lang w:eastAsia="es-MX"/>
        </w:rPr>
        <w:t>DE LA DIRECCIÓN DE DESARROLLO URBANO Y OBRAS PÚBLICAS</w:t>
      </w:r>
    </w:p>
    <w:p w14:paraId="1F48C660" w14:textId="77777777"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 </w:t>
      </w:r>
    </w:p>
    <w:p w14:paraId="3D374B3C" w14:textId="4EFA9EE2"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b/>
          <w:bCs/>
          <w:i/>
          <w:iCs/>
          <w:color w:val="000000"/>
          <w:szCs w:val="24"/>
          <w:lang w:eastAsia="es-MX"/>
        </w:rPr>
        <w:t>Artículo 64</w:t>
      </w:r>
      <w:r w:rsidRPr="00CA7575">
        <w:rPr>
          <w:rFonts w:eastAsia="Calibri" w:cs="Tahoma"/>
          <w:i/>
          <w:iCs/>
          <w:color w:val="000000"/>
          <w:szCs w:val="24"/>
          <w:lang w:eastAsia="es-MX"/>
        </w:rPr>
        <w:t xml:space="preserve">. La Dirección de Desarrollo Urbano y Obras Públicas, es la encargada de la administración de los recursos destinados a las obras públicas municipales y los servicios relacionados con las mismas, a través de la planeación, programación, </w:t>
      </w:r>
      <w:r w:rsidRPr="00CA7575">
        <w:rPr>
          <w:rFonts w:eastAsia="Calibri" w:cs="Tahoma"/>
          <w:i/>
          <w:iCs/>
          <w:color w:val="000000"/>
          <w:szCs w:val="24"/>
          <w:lang w:eastAsia="es-MX"/>
        </w:rPr>
        <w:lastRenderedPageBreak/>
        <w:t>presupuestario, ejecución, supervisión y conservación, conforme a lo establecido en la Ley Orgánica Municipal del Estado de México, el Libro Décimo Segundo del Código Administrativo del Estado de México y su Reglamento, el presente Bando Municipal y demás ordenamientos legales aplicables vigentes.</w:t>
      </w:r>
    </w:p>
    <w:p w14:paraId="7FAE2402" w14:textId="77777777" w:rsidR="00820ABD" w:rsidRPr="00CA7575" w:rsidRDefault="00820ABD" w:rsidP="00820ABD">
      <w:pPr>
        <w:ind w:left="851" w:right="822"/>
        <w:contextualSpacing/>
        <w:rPr>
          <w:rFonts w:eastAsia="Calibri" w:cs="Tahoma"/>
          <w:i/>
          <w:iCs/>
          <w:color w:val="000000"/>
          <w:szCs w:val="24"/>
          <w:lang w:eastAsia="es-MX"/>
        </w:rPr>
      </w:pPr>
    </w:p>
    <w:p w14:paraId="65B19C14" w14:textId="2851FADB"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b/>
          <w:bCs/>
          <w:i/>
          <w:iCs/>
          <w:color w:val="000000"/>
          <w:szCs w:val="24"/>
          <w:lang w:eastAsia="es-MX"/>
        </w:rPr>
        <w:t xml:space="preserve">Artículo 65. </w:t>
      </w:r>
      <w:r w:rsidRPr="00CA7575">
        <w:rPr>
          <w:rFonts w:eastAsia="Calibri" w:cs="Tahoma"/>
          <w:i/>
          <w:iCs/>
          <w:color w:val="000000"/>
          <w:szCs w:val="24"/>
          <w:lang w:eastAsia="es-MX"/>
        </w:rPr>
        <w:t>La Dirección de Desarrollo Urbano y Obras Públicas es la autoridad competente para el ordenamiento territorial de asentamientos humanos y desarrollo urbano de los centros de población en el Municipio; le corresponde elaborar, aprobar, ejecutar, evaluar y modificar el Plan Municipal de Desarrollo Urbano de Capulhuac, asimismo, corresponde a ésta participar en la elaboración y modificación del Plan de Desarrollo Urbano Regional, correspondiente a la Región Geográfica de la que forma parte, procurando garantizar los principios de desarrollo sostenible, inclusión social, desarrollo económico y protección ambiental.</w:t>
      </w:r>
    </w:p>
    <w:p w14:paraId="72A06AC8" w14:textId="77777777" w:rsidR="00820ABD" w:rsidRPr="00CA7575" w:rsidRDefault="00820ABD" w:rsidP="00820ABD">
      <w:pPr>
        <w:ind w:left="851" w:right="822"/>
        <w:contextualSpacing/>
        <w:rPr>
          <w:rFonts w:eastAsia="Calibri" w:cs="Tahoma"/>
          <w:i/>
          <w:iCs/>
          <w:color w:val="000000"/>
          <w:szCs w:val="24"/>
          <w:lang w:eastAsia="es-MX"/>
        </w:rPr>
      </w:pPr>
    </w:p>
    <w:p w14:paraId="41B68FA8" w14:textId="77777777"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b/>
          <w:bCs/>
          <w:i/>
          <w:iCs/>
          <w:color w:val="000000"/>
          <w:szCs w:val="24"/>
          <w:lang w:eastAsia="es-MX"/>
        </w:rPr>
        <w:t>Artículo 66.</w:t>
      </w:r>
      <w:r w:rsidRPr="00CA7575">
        <w:rPr>
          <w:rFonts w:eastAsia="Calibri" w:cs="Tahoma"/>
          <w:i/>
          <w:iCs/>
          <w:color w:val="000000"/>
          <w:szCs w:val="24"/>
          <w:lang w:eastAsia="es-MX"/>
        </w:rPr>
        <w:t xml:space="preserve"> El Ayuntamiento, a través de la Dirección de Desarrollo Urbano y Obras Públicas, con base en la Legislación Federal, Estatal y Municipal tiene las siguientes atribuciones:</w:t>
      </w:r>
      <w:r w:rsidRPr="00CA7575">
        <w:rPr>
          <w:rFonts w:eastAsia="Calibri" w:cs="Tahoma"/>
          <w:i/>
          <w:iCs/>
          <w:color w:val="000000"/>
          <w:szCs w:val="24"/>
          <w:lang w:eastAsia="es-MX"/>
        </w:rPr>
        <w:cr/>
      </w:r>
    </w:p>
    <w:p w14:paraId="577473F2" w14:textId="79D6D501"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I. Proyectar, formular y proponer al Cabildo para su aprobación, el Programa Anual de Obra Pública, el cual se llevará a cabo atendiendo a los principios rectores del Plan de Desarrollo Municipal, los Planes de Desarrollo Federal y Estatal, así como los Planes Metropolitanos sustentados en los requerimientos prioritarios de los habitantes del municipio;</w:t>
      </w:r>
    </w:p>
    <w:p w14:paraId="390BB61C" w14:textId="77777777"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 xml:space="preserve">II. La ejecución de obra pública en términos de la Ley de Obras Públicas y Servicios </w:t>
      </w:r>
    </w:p>
    <w:p w14:paraId="76BCC03A" w14:textId="25560A3E"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lastRenderedPageBreak/>
        <w:t>Relacionados con las Mismas en el ámbito Federal y el Libro Décimo Segundo del Código Administrativo del Estado de México, así como por la reglamentación y normatividad específica de los diferentes programas de inversión;</w:t>
      </w:r>
    </w:p>
    <w:p w14:paraId="1B56DBEE" w14:textId="3D677BBF" w:rsidR="0033076C"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III. Licitar y adjudicar las obras públicas municipales y los servicios relacionados con las mismas, de conformidad con la normatividad que determine el origen de los recursos y los montos aprobados;</w:t>
      </w:r>
    </w:p>
    <w:p w14:paraId="46032A8C" w14:textId="724FC8CA" w:rsidR="00820ABD" w:rsidRPr="00CA7575" w:rsidRDefault="00820ABD" w:rsidP="00820ABD">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w:t>
      </w:r>
    </w:p>
    <w:p w14:paraId="58033128" w14:textId="0D81AC44" w:rsidR="0033076C" w:rsidRPr="00CA7575" w:rsidRDefault="0033076C" w:rsidP="0033076C">
      <w:pPr>
        <w:contextualSpacing/>
        <w:rPr>
          <w:rFonts w:eastAsia="Calibri" w:cs="Tahoma"/>
          <w:color w:val="000000"/>
          <w:szCs w:val="24"/>
          <w:lang w:eastAsia="es-MX"/>
        </w:rPr>
      </w:pPr>
    </w:p>
    <w:p w14:paraId="2FD0AFF9" w14:textId="0060BBA2" w:rsidR="00A84286" w:rsidRPr="00CA7575" w:rsidRDefault="00820ABD" w:rsidP="00A84286">
      <w:pPr>
        <w:contextualSpacing/>
        <w:rPr>
          <w:rFonts w:eastAsia="Calibri" w:cs="Tahoma"/>
          <w:color w:val="000000"/>
          <w:szCs w:val="24"/>
          <w:lang w:eastAsia="es-MX"/>
        </w:rPr>
      </w:pPr>
      <w:r w:rsidRPr="00CA7575">
        <w:rPr>
          <w:rFonts w:eastAsia="Calibri" w:cs="Tahoma"/>
          <w:iCs/>
          <w:lang w:val="es-ES" w:eastAsia="es-ES_tradnl"/>
        </w:rPr>
        <w:t xml:space="preserve">Como se logra observar, el Ente Recurrido turno la solicitud de información, a la </w:t>
      </w:r>
      <w:bookmarkStart w:id="29" w:name="_Hlk171592032"/>
      <w:r w:rsidRPr="00CA7575">
        <w:rPr>
          <w:rFonts w:eastAsia="Calibri" w:cs="Tahoma"/>
          <w:b/>
          <w:bCs/>
          <w:color w:val="000000"/>
          <w:szCs w:val="24"/>
          <w:lang w:eastAsia="es-MX"/>
        </w:rPr>
        <w:t>Tesorería Municipal</w:t>
      </w:r>
      <w:bookmarkEnd w:id="29"/>
      <w:r w:rsidR="00414F75" w:rsidRPr="00CA7575">
        <w:rPr>
          <w:rFonts w:eastAsia="Calibri" w:cs="Tahoma"/>
          <w:iCs/>
          <w:lang w:val="es-ES" w:eastAsia="es-ES_tradnl"/>
        </w:rPr>
        <w:t xml:space="preserve"> que es el órgano encargado de la recaudación de los ingresos municipales y a la</w:t>
      </w:r>
      <w:r w:rsidRPr="00CA7575">
        <w:rPr>
          <w:rFonts w:eastAsia="Calibri" w:cs="Tahoma"/>
          <w:iCs/>
          <w:lang w:val="es-ES" w:eastAsia="es-ES_tradnl"/>
        </w:rPr>
        <w:t xml:space="preserve"> </w:t>
      </w:r>
      <w:r w:rsidR="00A84286" w:rsidRPr="00CA7575">
        <w:rPr>
          <w:rFonts w:eastAsia="Calibri" w:cs="Tahoma"/>
          <w:b/>
          <w:bCs/>
          <w:color w:val="000000"/>
          <w:szCs w:val="24"/>
          <w:lang w:eastAsia="es-MX"/>
        </w:rPr>
        <w:t>Dirección de Desarrollo Urbano y Obras Públicas,</w:t>
      </w:r>
      <w:r w:rsidRPr="00CA7575">
        <w:rPr>
          <w:rFonts w:eastAsia="Calibri" w:cs="Tahoma"/>
          <w:bCs/>
          <w:color w:val="000000"/>
          <w:lang w:val="es-ES" w:eastAsia="en-US"/>
        </w:rPr>
        <w:t xml:space="preserve"> </w:t>
      </w:r>
      <w:r w:rsidR="00A84286" w:rsidRPr="00CA7575">
        <w:rPr>
          <w:rFonts w:eastAsia="Calibri" w:cs="Tahoma"/>
          <w:bCs/>
          <w:color w:val="000000"/>
          <w:lang w:val="es-ES" w:eastAsia="en-US"/>
        </w:rPr>
        <w:t xml:space="preserve">encargada de </w:t>
      </w:r>
      <w:r w:rsidR="00A84286" w:rsidRPr="00CA7575">
        <w:rPr>
          <w:rFonts w:eastAsia="Calibri" w:cs="Tahoma"/>
          <w:color w:val="000000"/>
          <w:szCs w:val="24"/>
          <w:lang w:eastAsia="es-MX"/>
        </w:rPr>
        <w:t xml:space="preserve">es la encargada de planificar los proyectos de obra públicas y servicios relacionados, conforme a los programas de obras públicas establecidas y </w:t>
      </w:r>
      <w:r w:rsidR="00A84286" w:rsidRPr="00CA7575">
        <w:rPr>
          <w:rFonts w:eastAsia="Calibri" w:cs="Tahoma"/>
          <w:b/>
          <w:bCs/>
          <w:color w:val="000000"/>
          <w:szCs w:val="24"/>
          <w:lang w:eastAsia="es-MX"/>
        </w:rPr>
        <w:t>supervisar la gestión de los programas federales y estatales en materia de obra pública.</w:t>
      </w:r>
      <w:r w:rsidR="00A84286" w:rsidRPr="00CA7575">
        <w:rPr>
          <w:rFonts w:eastAsia="Calibri" w:cs="Tahoma"/>
          <w:color w:val="000000"/>
          <w:szCs w:val="24"/>
          <w:lang w:eastAsia="es-MX"/>
        </w:rPr>
        <w:t xml:space="preserve"> </w:t>
      </w:r>
    </w:p>
    <w:p w14:paraId="73FB9EB9" w14:textId="77777777" w:rsidR="00A84286" w:rsidRPr="00CA7575" w:rsidRDefault="00A84286" w:rsidP="00A84286">
      <w:pPr>
        <w:contextualSpacing/>
        <w:rPr>
          <w:rFonts w:eastAsia="Calibri" w:cs="Tahoma"/>
          <w:color w:val="000000"/>
          <w:szCs w:val="24"/>
          <w:lang w:eastAsia="es-MX"/>
        </w:rPr>
      </w:pPr>
    </w:p>
    <w:p w14:paraId="6695660C" w14:textId="04BB2F6E" w:rsidR="00820ABD" w:rsidRPr="00CA7575" w:rsidRDefault="00820ABD" w:rsidP="00820ABD">
      <w:pPr>
        <w:shd w:val="clear" w:color="auto" w:fill="FFFFFF"/>
        <w:rPr>
          <w:rFonts w:eastAsia="Palatino Linotype" w:cs="Palatino Linotype"/>
          <w:color w:val="222222"/>
        </w:rPr>
      </w:pPr>
      <w:r w:rsidRPr="00CA7575">
        <w:t>De tal circunstancia</w:t>
      </w:r>
      <w:r w:rsidRPr="00CA7575">
        <w:rPr>
          <w:rFonts w:cs="Tahoma"/>
          <w:bCs/>
          <w:iCs/>
        </w:rPr>
        <w:t xml:space="preserve">, se logra colegir que el Sujeto Obligado </w:t>
      </w:r>
      <w:r w:rsidR="00414F75" w:rsidRPr="00CA7575">
        <w:rPr>
          <w:rFonts w:cs="Tahoma"/>
          <w:bCs/>
          <w:iCs/>
        </w:rPr>
        <w:t>si</w:t>
      </w:r>
      <w:r w:rsidRPr="00CA7575">
        <w:rPr>
          <w:rFonts w:cs="Tahoma"/>
          <w:bCs/>
          <w:iCs/>
        </w:rPr>
        <w:t xml:space="preserve"> cumplió con el procedimiento de búsqueda </w:t>
      </w:r>
      <w:r w:rsidRPr="00CA7575">
        <w:rPr>
          <w:rFonts w:eastAsia="Calibri" w:cs="Tahoma"/>
          <w:color w:val="000000"/>
          <w:szCs w:val="24"/>
          <w:lang w:val="es-ES"/>
        </w:rPr>
        <w:t>establecido en el artículo 162 de la Ley de Transparencia y Acceso a la Información Pública del Estado de México y Municipios</w:t>
      </w:r>
      <w:r w:rsidR="00414F75" w:rsidRPr="00CA7575">
        <w:rPr>
          <w:rFonts w:eastAsia="Calibri" w:cs="Tahoma"/>
          <w:color w:val="000000"/>
          <w:szCs w:val="24"/>
          <w:lang w:val="es-ES"/>
        </w:rPr>
        <w:t>.</w:t>
      </w:r>
    </w:p>
    <w:p w14:paraId="4CEECCF1" w14:textId="77777777" w:rsidR="00FE0D99" w:rsidRPr="00CA7575" w:rsidRDefault="00FE0D99" w:rsidP="004B4CE5">
      <w:pPr>
        <w:contextualSpacing/>
        <w:rPr>
          <w:rFonts w:eastAsia="Calibri" w:cs="Tahoma"/>
          <w:color w:val="000000"/>
          <w:szCs w:val="24"/>
          <w:lang w:eastAsia="es-MX"/>
        </w:rPr>
      </w:pPr>
    </w:p>
    <w:p w14:paraId="1A3C54C5" w14:textId="55352976" w:rsidR="00C51D1D" w:rsidRPr="00CA7575" w:rsidRDefault="00C51D1D" w:rsidP="00C51D1D">
      <w:pPr>
        <w:shd w:val="clear" w:color="auto" w:fill="FFFFFF"/>
        <w:rPr>
          <w:rFonts w:eastAsia="Palatino Linotype" w:cs="Palatino Linotype"/>
        </w:rPr>
      </w:pPr>
      <w:r w:rsidRPr="00CA7575">
        <w:rPr>
          <w:rFonts w:eastAsia="Palatino Linotype" w:cs="Palatino Linotype"/>
          <w:color w:val="222222"/>
        </w:rPr>
        <w:t xml:space="preserve">Analizado lo anterior, </w:t>
      </w:r>
      <w:r w:rsidRPr="00CA7575">
        <w:rPr>
          <w:rFonts w:eastAsia="Palatino Linotype" w:cs="Palatino Linotype"/>
        </w:rPr>
        <w:t>para un mejor estudio y análisis del asunto, resulta necesaria la elaboración de un cuadro comparativo que permita confrontar los requerimientos de información contra las documentales proporcionadas en respuesta y en Informe Justificado, a efecto de poder estar en posibilidades de advertir, si el Sujeto Obligado atendió lo requerido por el particular. Por lo que se procede en los términos siguientes:</w:t>
      </w:r>
    </w:p>
    <w:p w14:paraId="73846E87" w14:textId="3A912901" w:rsidR="00414F75" w:rsidRPr="00CA7575" w:rsidRDefault="00414F75" w:rsidP="00C51D1D">
      <w:pPr>
        <w:shd w:val="clear" w:color="auto" w:fill="FFFFFF"/>
        <w:rPr>
          <w:rFonts w:eastAsia="Palatino Linotype" w:cs="Palatino Linotype"/>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387"/>
        <w:gridCol w:w="1984"/>
      </w:tblGrid>
      <w:tr w:rsidR="009C3385" w:rsidRPr="00CA7575" w14:paraId="45EED1CE" w14:textId="77777777" w:rsidTr="007E7921">
        <w:trPr>
          <w:trHeight w:val="514"/>
          <w:tblHeader/>
        </w:trPr>
        <w:tc>
          <w:tcPr>
            <w:tcW w:w="1843" w:type="dxa"/>
            <w:shd w:val="clear" w:color="auto" w:fill="FFFFFF"/>
            <w:vAlign w:val="center"/>
          </w:tcPr>
          <w:p w14:paraId="4978DFD5" w14:textId="77777777" w:rsidR="009C3385" w:rsidRPr="00CA7575" w:rsidRDefault="009C3385" w:rsidP="007E7921">
            <w:pPr>
              <w:shd w:val="clear" w:color="auto" w:fill="FFFFFF"/>
              <w:spacing w:line="276" w:lineRule="auto"/>
              <w:jc w:val="center"/>
              <w:rPr>
                <w:rFonts w:eastAsia="Palatino Linotype" w:cs="Palatino Linotype"/>
                <w:b/>
                <w:color w:val="000000"/>
              </w:rPr>
            </w:pPr>
            <w:r w:rsidRPr="00CA7575">
              <w:rPr>
                <w:rFonts w:eastAsia="Palatino Linotype" w:cs="Palatino Linotype"/>
                <w:b/>
                <w:color w:val="000000"/>
              </w:rPr>
              <w:lastRenderedPageBreak/>
              <w:t>Requerimiento</w:t>
            </w:r>
          </w:p>
        </w:tc>
        <w:tc>
          <w:tcPr>
            <w:tcW w:w="5387" w:type="dxa"/>
            <w:shd w:val="clear" w:color="auto" w:fill="FFFFFF"/>
            <w:vAlign w:val="center"/>
          </w:tcPr>
          <w:p w14:paraId="3D2FD961" w14:textId="77777777" w:rsidR="009C3385" w:rsidRPr="00CA7575" w:rsidRDefault="009C3385" w:rsidP="007E7921">
            <w:pPr>
              <w:shd w:val="clear" w:color="auto" w:fill="FFFFFF"/>
              <w:jc w:val="center"/>
              <w:rPr>
                <w:rFonts w:eastAsia="Palatino Linotype" w:cs="Palatino Linotype"/>
                <w:b/>
                <w:color w:val="000000"/>
              </w:rPr>
            </w:pPr>
            <w:r w:rsidRPr="00CA7575">
              <w:rPr>
                <w:rFonts w:eastAsia="Palatino Linotype" w:cs="Palatino Linotype"/>
                <w:b/>
                <w:color w:val="000000"/>
              </w:rPr>
              <w:t>Respuesta e Informe Justificado</w:t>
            </w:r>
          </w:p>
        </w:tc>
        <w:tc>
          <w:tcPr>
            <w:tcW w:w="1984" w:type="dxa"/>
            <w:shd w:val="clear" w:color="auto" w:fill="FFFFFF"/>
          </w:tcPr>
          <w:p w14:paraId="6FB32066" w14:textId="77777777" w:rsidR="009C3385" w:rsidRPr="00CA7575" w:rsidRDefault="009C3385" w:rsidP="007E7921">
            <w:pPr>
              <w:shd w:val="clear" w:color="auto" w:fill="FFFFFF"/>
              <w:rPr>
                <w:rFonts w:eastAsia="Palatino Linotype" w:cs="Palatino Linotype"/>
                <w:color w:val="000000"/>
              </w:rPr>
            </w:pPr>
            <w:r w:rsidRPr="00CA7575">
              <w:rPr>
                <w:rFonts w:eastAsia="Palatino Linotype" w:cs="Palatino Linotype"/>
                <w:b/>
                <w:color w:val="000000"/>
              </w:rPr>
              <w:t>Cumplió con el derecho de acceso a la información</w:t>
            </w:r>
          </w:p>
        </w:tc>
      </w:tr>
      <w:tr w:rsidR="009C3385" w:rsidRPr="00CA7575" w14:paraId="3D71593B" w14:textId="77777777" w:rsidTr="007E7921">
        <w:trPr>
          <w:trHeight w:val="426"/>
        </w:trPr>
        <w:tc>
          <w:tcPr>
            <w:tcW w:w="1843" w:type="dxa"/>
            <w:shd w:val="clear" w:color="auto" w:fill="FFFFFF"/>
          </w:tcPr>
          <w:p w14:paraId="75F3A346" w14:textId="5319560F" w:rsidR="009C3385" w:rsidRPr="00CA7575" w:rsidRDefault="00D02816" w:rsidP="007E7921">
            <w:pPr>
              <w:shd w:val="clear" w:color="auto" w:fill="FFFFFF"/>
              <w:tabs>
                <w:tab w:val="left" w:pos="1095"/>
              </w:tabs>
              <w:rPr>
                <w:rFonts w:eastAsia="Palatino Linotype" w:cs="Palatino Linotype"/>
                <w:color w:val="000000"/>
                <w:sz w:val="18"/>
                <w:szCs w:val="18"/>
              </w:rPr>
            </w:pPr>
            <w:r w:rsidRPr="00CA7575">
              <w:rPr>
                <w:rFonts w:eastAsia="Palatino Linotype" w:cs="Palatino Linotype"/>
                <w:color w:val="000000"/>
                <w:sz w:val="18"/>
                <w:szCs w:val="18"/>
              </w:rPr>
              <w:t>1.- Copia de la aprobación del ejercicio de los recursos ministrados contenida en el Acta de la Sesión correspondiente del cuerpo colegiado al que le corresponda su aprobación.</w:t>
            </w:r>
          </w:p>
        </w:tc>
        <w:tc>
          <w:tcPr>
            <w:tcW w:w="5387" w:type="dxa"/>
            <w:shd w:val="clear" w:color="auto" w:fill="FFFFFF"/>
          </w:tcPr>
          <w:p w14:paraId="38D78EEF" w14:textId="77777777" w:rsidR="008B4D61" w:rsidRPr="00CA7575" w:rsidRDefault="00F353C7" w:rsidP="008B4D6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1ECBB3A9" w14:textId="416ECCEA" w:rsidR="00871DE0" w:rsidRPr="00CA7575" w:rsidRDefault="00871DE0" w:rsidP="008B4D61">
            <w:pPr>
              <w:shd w:val="clear" w:color="auto" w:fill="FFFFFF"/>
              <w:rPr>
                <w:rFonts w:eastAsia="Palatino Linotype" w:cs="Palatino Linotype"/>
                <w:bCs/>
                <w:sz w:val="18"/>
                <w:szCs w:val="18"/>
              </w:rPr>
            </w:pPr>
            <w:r w:rsidRPr="00CA7575">
              <w:rPr>
                <w:rFonts w:eastAsia="Palatino Linotype" w:cs="Palatino Linotype"/>
                <w:bCs/>
                <w:noProof/>
                <w:sz w:val="18"/>
                <w:szCs w:val="18"/>
                <w:lang w:eastAsia="es-MX"/>
              </w:rPr>
              <w:drawing>
                <wp:inline distT="0" distB="0" distL="0" distR="0" wp14:anchorId="52B80C2A" wp14:editId="79B79B52">
                  <wp:extent cx="3283585" cy="150114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07B81E5C" w14:textId="7E986015" w:rsidR="009C3385" w:rsidRPr="00CA7575" w:rsidRDefault="008B4D61" w:rsidP="007E7921">
            <w:pPr>
              <w:shd w:val="clear" w:color="auto" w:fill="FFFFFF"/>
              <w:jc w:val="center"/>
              <w:rPr>
                <w:rFonts w:eastAsia="Palatino Linotype" w:cs="Palatino Linotype"/>
                <w:bCs/>
              </w:rPr>
            </w:pPr>
            <w:r w:rsidRPr="00CA7575">
              <w:rPr>
                <w:rFonts w:eastAsia="Palatino Linotype" w:cs="Palatino Linotype"/>
                <w:b/>
              </w:rPr>
              <w:t xml:space="preserve">NO </w:t>
            </w:r>
            <w:r w:rsidR="009C3385" w:rsidRPr="00CA7575">
              <w:rPr>
                <w:rFonts w:eastAsia="Palatino Linotype" w:cs="Palatino Linotype"/>
                <w:b/>
              </w:rPr>
              <w:t>COLMA</w:t>
            </w:r>
          </w:p>
        </w:tc>
      </w:tr>
      <w:tr w:rsidR="009C3385" w:rsidRPr="00CA7575" w14:paraId="1B0BC246" w14:textId="77777777" w:rsidTr="007E7921">
        <w:trPr>
          <w:trHeight w:val="426"/>
        </w:trPr>
        <w:tc>
          <w:tcPr>
            <w:tcW w:w="1843" w:type="dxa"/>
            <w:shd w:val="clear" w:color="auto" w:fill="FFFFFF"/>
          </w:tcPr>
          <w:p w14:paraId="4EC55072" w14:textId="77777777" w:rsidR="00D02816" w:rsidRPr="00CA7575" w:rsidRDefault="00D02816" w:rsidP="00D02816">
            <w:pPr>
              <w:rPr>
                <w:rFonts w:eastAsia="Palatino Linotype" w:cs="Palatino Linotype"/>
                <w:sz w:val="18"/>
                <w:szCs w:val="18"/>
              </w:rPr>
            </w:pPr>
            <w:r w:rsidRPr="00CA7575">
              <w:rPr>
                <w:rFonts w:eastAsia="Palatino Linotype" w:cs="Palatino Linotype"/>
                <w:sz w:val="18"/>
                <w:szCs w:val="18"/>
              </w:rPr>
              <w:t xml:space="preserve">2.- Relación de las acciones aprobadas. </w:t>
            </w:r>
          </w:p>
          <w:p w14:paraId="71640FF1" w14:textId="2D53B9F0" w:rsidR="009C3385" w:rsidRPr="00CA7575" w:rsidRDefault="009C3385" w:rsidP="007E7921">
            <w:pPr>
              <w:shd w:val="clear" w:color="auto" w:fill="FFFFFF"/>
              <w:tabs>
                <w:tab w:val="left" w:pos="1095"/>
              </w:tabs>
              <w:rPr>
                <w:rFonts w:eastAsia="Palatino Linotype" w:cs="Palatino Linotype"/>
                <w:sz w:val="18"/>
                <w:szCs w:val="18"/>
              </w:rPr>
            </w:pPr>
          </w:p>
        </w:tc>
        <w:tc>
          <w:tcPr>
            <w:tcW w:w="5387" w:type="dxa"/>
            <w:shd w:val="clear" w:color="auto" w:fill="FFFFFF"/>
          </w:tcPr>
          <w:p w14:paraId="7B3CC150" w14:textId="327C355B" w:rsidR="008B4D61" w:rsidRPr="00CA7575" w:rsidRDefault="008B4D61" w:rsidP="008B4D61">
            <w:pPr>
              <w:shd w:val="clear" w:color="auto" w:fill="FFFFFF"/>
              <w:rPr>
                <w:rFonts w:eastAsiaTheme="minorHAnsi" w:cs="Tahoma"/>
                <w:bCs/>
                <w:iCs/>
                <w:color w:val="000000" w:themeColor="text1"/>
                <w:szCs w:val="22"/>
                <w:lang w:eastAsia="en-US"/>
              </w:rPr>
            </w:pPr>
            <w:r w:rsidRPr="00CA7575">
              <w:rPr>
                <w:rFonts w:eastAsiaTheme="minorHAnsi" w:cs="Tahoma"/>
                <w:bCs/>
                <w:iCs/>
                <w:color w:val="000000" w:themeColor="text1"/>
                <w:szCs w:val="22"/>
                <w:lang w:eastAsia="en-US"/>
              </w:rPr>
              <w:t xml:space="preserve">entrega una liga de consulta siendo la siguiente </w:t>
            </w:r>
            <w:hyperlink r:id="rId20" w:history="1">
              <w:r w:rsidRPr="00CA7575">
                <w:rPr>
                  <w:rStyle w:val="Hipervnculo"/>
                  <w:rFonts w:eastAsiaTheme="minorHAnsi" w:cs="Tahoma"/>
                  <w:bCs/>
                  <w:iCs/>
                  <w:szCs w:val="22"/>
                  <w:lang w:eastAsia="en-US"/>
                </w:rPr>
                <w:t>https://capulhuac.edomex.gob.mx/información-contable</w:t>
              </w:r>
            </w:hyperlink>
          </w:p>
          <w:p w14:paraId="6217A911" w14:textId="04B288BA" w:rsidR="008B4D61" w:rsidRPr="00CA7575" w:rsidRDefault="008B4D61" w:rsidP="008B4D61">
            <w:pPr>
              <w:shd w:val="clear" w:color="auto" w:fill="FFFFFF"/>
              <w:rPr>
                <w:rFonts w:eastAsiaTheme="minorHAnsi" w:cs="Tahoma"/>
                <w:bCs/>
                <w:iCs/>
                <w:color w:val="000000" w:themeColor="text1"/>
                <w:szCs w:val="22"/>
                <w:lang w:eastAsia="en-US"/>
              </w:rPr>
            </w:pPr>
            <w:r w:rsidRPr="00CA7575">
              <w:rPr>
                <w:noProof/>
                <w:lang w:eastAsia="es-MX"/>
                <w14:ligatures w14:val="standardContextual"/>
              </w:rPr>
              <w:drawing>
                <wp:inline distT="0" distB="0" distL="0" distR="0" wp14:anchorId="503400E4" wp14:editId="761302F1">
                  <wp:extent cx="3283585" cy="17545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3585" cy="1754505"/>
                          </a:xfrm>
                          <a:prstGeom prst="rect">
                            <a:avLst/>
                          </a:prstGeom>
                        </pic:spPr>
                      </pic:pic>
                    </a:graphicData>
                  </a:graphic>
                </wp:inline>
              </w:drawing>
            </w:r>
          </w:p>
          <w:p w14:paraId="4DCE76DB" w14:textId="77777777" w:rsidR="008B4D61" w:rsidRPr="00CA7575" w:rsidRDefault="008B4D61" w:rsidP="008B4D61">
            <w:pPr>
              <w:shd w:val="clear" w:color="auto" w:fill="FFFFFF"/>
              <w:rPr>
                <w:rFonts w:eastAsiaTheme="minorHAnsi" w:cs="Tahoma"/>
                <w:bCs/>
                <w:iCs/>
                <w:color w:val="000000" w:themeColor="text1"/>
                <w:szCs w:val="22"/>
                <w:lang w:eastAsia="en-US"/>
              </w:rPr>
            </w:pPr>
          </w:p>
          <w:p w14:paraId="161FE64E" w14:textId="23AFE0E7" w:rsidR="009C3385" w:rsidRPr="00CA7575" w:rsidRDefault="009C3385" w:rsidP="007E7921">
            <w:pPr>
              <w:shd w:val="clear" w:color="auto" w:fill="FFFFFF"/>
              <w:rPr>
                <w:rFonts w:eastAsia="Palatino Linotype" w:cs="Palatino Linotype"/>
                <w:sz w:val="18"/>
                <w:szCs w:val="18"/>
              </w:rPr>
            </w:pPr>
          </w:p>
        </w:tc>
        <w:tc>
          <w:tcPr>
            <w:tcW w:w="1984" w:type="dxa"/>
            <w:shd w:val="clear" w:color="auto" w:fill="FFFFFF"/>
          </w:tcPr>
          <w:p w14:paraId="60D308F6" w14:textId="34E2C40B" w:rsidR="009C3385" w:rsidRPr="00CA7575" w:rsidRDefault="008B4D61" w:rsidP="008B4D61">
            <w:pPr>
              <w:shd w:val="clear" w:color="auto" w:fill="FFFFFF"/>
              <w:rPr>
                <w:rFonts w:eastAsia="Palatino Linotype" w:cs="Palatino Linotype"/>
                <w:sz w:val="18"/>
                <w:szCs w:val="18"/>
              </w:rPr>
            </w:pPr>
            <w:r w:rsidRPr="00CA7575">
              <w:rPr>
                <w:rFonts w:eastAsia="Palatino Linotype" w:cs="Palatino Linotype"/>
                <w:b/>
                <w:bCs/>
                <w:sz w:val="18"/>
                <w:szCs w:val="18"/>
              </w:rPr>
              <w:t>No colma</w:t>
            </w:r>
            <w:r w:rsidRPr="00CA7575">
              <w:rPr>
                <w:rFonts w:eastAsia="Palatino Linotype" w:cs="Palatino Linotype"/>
                <w:sz w:val="18"/>
                <w:szCs w:val="18"/>
              </w:rPr>
              <w:t xml:space="preserve">, pues entrega liga de consulta, sin </w:t>
            </w:r>
            <w:r w:rsidR="001509BA" w:rsidRPr="00CA7575">
              <w:rPr>
                <w:rFonts w:eastAsia="Palatino Linotype" w:cs="Palatino Linotype"/>
                <w:sz w:val="18"/>
                <w:szCs w:val="18"/>
              </w:rPr>
              <w:t>embargo,</w:t>
            </w:r>
            <w:r w:rsidRPr="00CA7575">
              <w:rPr>
                <w:rFonts w:eastAsia="Palatino Linotype" w:cs="Palatino Linotype"/>
                <w:sz w:val="18"/>
                <w:szCs w:val="18"/>
              </w:rPr>
              <w:t xml:space="preserve"> no precisa o entrega la orientación pertinente para acceder a la información solicitada.</w:t>
            </w:r>
          </w:p>
        </w:tc>
      </w:tr>
      <w:tr w:rsidR="009C3385" w:rsidRPr="00CA7575" w14:paraId="790954A7" w14:textId="77777777" w:rsidTr="007E7921">
        <w:trPr>
          <w:trHeight w:val="426"/>
        </w:trPr>
        <w:tc>
          <w:tcPr>
            <w:tcW w:w="1843" w:type="dxa"/>
            <w:shd w:val="clear" w:color="auto" w:fill="FFFFFF"/>
          </w:tcPr>
          <w:p w14:paraId="2D28C967" w14:textId="0C3857C5" w:rsidR="009C3385" w:rsidRPr="00CA7575" w:rsidRDefault="00D02816" w:rsidP="007E7921">
            <w:pPr>
              <w:shd w:val="clear" w:color="auto" w:fill="FFFFFF"/>
              <w:tabs>
                <w:tab w:val="left" w:pos="1095"/>
              </w:tabs>
              <w:rPr>
                <w:rFonts w:eastAsia="Palatino Linotype" w:cs="Palatino Linotype"/>
                <w:sz w:val="18"/>
                <w:szCs w:val="18"/>
              </w:rPr>
            </w:pPr>
            <w:r w:rsidRPr="00CA7575">
              <w:rPr>
                <w:rFonts w:eastAsia="Palatino Linotype" w:cs="Palatino Linotype"/>
                <w:sz w:val="18"/>
                <w:szCs w:val="18"/>
              </w:rPr>
              <w:t xml:space="preserve">3.- Copia de los oficios de suficiencia presupuestal </w:t>
            </w:r>
            <w:r w:rsidRPr="00CA7575">
              <w:rPr>
                <w:rFonts w:eastAsia="Palatino Linotype" w:cs="Palatino Linotype"/>
                <w:sz w:val="18"/>
                <w:szCs w:val="18"/>
              </w:rPr>
              <w:lastRenderedPageBreak/>
              <w:t xml:space="preserve">emitidos por el Tesorero Municipal para el ejercicio de los recursos.  </w:t>
            </w:r>
          </w:p>
        </w:tc>
        <w:tc>
          <w:tcPr>
            <w:tcW w:w="5387" w:type="dxa"/>
            <w:shd w:val="clear" w:color="auto" w:fill="FFFFFF"/>
          </w:tcPr>
          <w:p w14:paraId="10C34352" w14:textId="136F5896" w:rsidR="009C3385" w:rsidRPr="00CA7575" w:rsidRDefault="00577C96" w:rsidP="007E7921">
            <w:pPr>
              <w:shd w:val="clear" w:color="auto" w:fill="FFFFFF"/>
              <w:rPr>
                <w:rFonts w:eastAsia="Palatino Linotype" w:cs="Palatino Linotype"/>
                <w:sz w:val="18"/>
                <w:szCs w:val="18"/>
              </w:rPr>
            </w:pPr>
            <w:r w:rsidRPr="00CA7575">
              <w:rPr>
                <w:noProof/>
                <w:lang w:eastAsia="es-MX"/>
                <w14:ligatures w14:val="standardContextual"/>
              </w:rPr>
              <w:lastRenderedPageBreak/>
              <w:drawing>
                <wp:inline distT="0" distB="0" distL="0" distR="0" wp14:anchorId="31A62B84" wp14:editId="535A0B47">
                  <wp:extent cx="3283585" cy="577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83585" cy="577850"/>
                          </a:xfrm>
                          <a:prstGeom prst="rect">
                            <a:avLst/>
                          </a:prstGeom>
                        </pic:spPr>
                      </pic:pic>
                    </a:graphicData>
                  </a:graphic>
                </wp:inline>
              </w:drawing>
            </w:r>
          </w:p>
        </w:tc>
        <w:tc>
          <w:tcPr>
            <w:tcW w:w="1984" w:type="dxa"/>
            <w:shd w:val="clear" w:color="auto" w:fill="FFFFFF"/>
          </w:tcPr>
          <w:p w14:paraId="2DFA5E88" w14:textId="32C548F4" w:rsidR="009C3385" w:rsidRPr="00CA7575" w:rsidRDefault="009C3385" w:rsidP="007E7921">
            <w:pPr>
              <w:shd w:val="clear" w:color="auto" w:fill="FFFFFF"/>
              <w:jc w:val="center"/>
              <w:rPr>
                <w:rFonts w:eastAsia="Palatino Linotype" w:cs="Palatino Linotype"/>
                <w:b/>
              </w:rPr>
            </w:pPr>
            <w:r w:rsidRPr="00CA7575">
              <w:rPr>
                <w:rFonts w:eastAsia="Palatino Linotype" w:cs="Palatino Linotype"/>
                <w:b/>
              </w:rPr>
              <w:t>COLMA</w:t>
            </w:r>
            <w:r w:rsidR="008B4D61" w:rsidRPr="00CA7575">
              <w:rPr>
                <w:rFonts w:eastAsia="Palatino Linotype" w:cs="Palatino Linotype"/>
                <w:b/>
              </w:rPr>
              <w:t xml:space="preserve"> ACTO CONSENTIDO</w:t>
            </w:r>
          </w:p>
        </w:tc>
      </w:tr>
      <w:tr w:rsidR="009C3385" w:rsidRPr="00CA7575" w14:paraId="697F69CA" w14:textId="77777777" w:rsidTr="007E7921">
        <w:trPr>
          <w:trHeight w:val="426"/>
        </w:trPr>
        <w:tc>
          <w:tcPr>
            <w:tcW w:w="1843" w:type="dxa"/>
            <w:shd w:val="clear" w:color="auto" w:fill="FFFFFF"/>
          </w:tcPr>
          <w:p w14:paraId="76019548" w14:textId="365A5501" w:rsidR="009C3385" w:rsidRPr="00CA7575" w:rsidRDefault="00D02816" w:rsidP="007E7921">
            <w:pPr>
              <w:shd w:val="clear" w:color="auto" w:fill="FFFFFF"/>
              <w:tabs>
                <w:tab w:val="left" w:pos="1095"/>
              </w:tabs>
              <w:rPr>
                <w:rFonts w:eastAsia="Palatino Linotype" w:cs="Palatino Linotype"/>
                <w:sz w:val="18"/>
                <w:szCs w:val="18"/>
              </w:rPr>
            </w:pPr>
            <w:r w:rsidRPr="00CA7575">
              <w:rPr>
                <w:rFonts w:eastAsia="Palatino Linotype" w:cs="Palatino Linotype"/>
                <w:sz w:val="18"/>
                <w:szCs w:val="18"/>
              </w:rPr>
              <w:t>4.- Copia del acta del órgano que aprobó el procedimiento licitatorio y las bases de licitación del mismo, incluyendo copia legible de las bases de licitación para la participación en CADA UNO DE LOS PROCEDIMIENOS LICITATORIOS, así como de las convocatorias.</w:t>
            </w:r>
          </w:p>
        </w:tc>
        <w:tc>
          <w:tcPr>
            <w:tcW w:w="5387" w:type="dxa"/>
            <w:shd w:val="clear" w:color="auto" w:fill="FFFFFF"/>
          </w:tcPr>
          <w:p w14:paraId="315EDC45"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35C8ECDC" w14:textId="1C7FC58A"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6CCA111A" wp14:editId="1EFF07B6">
                  <wp:extent cx="3283585" cy="15011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78337794" w14:textId="1AD1F387" w:rsidR="009C3385" w:rsidRPr="00CA7575" w:rsidRDefault="00F353C7" w:rsidP="007E7921">
            <w:pPr>
              <w:shd w:val="clear" w:color="auto" w:fill="FFFFFF"/>
              <w:jc w:val="center"/>
              <w:rPr>
                <w:rFonts w:eastAsia="Palatino Linotype" w:cs="Palatino Linotype"/>
                <w:b/>
              </w:rPr>
            </w:pPr>
            <w:r w:rsidRPr="00CA7575">
              <w:rPr>
                <w:rFonts w:eastAsia="Palatino Linotype" w:cs="Palatino Linotype"/>
                <w:b/>
              </w:rPr>
              <w:t xml:space="preserve">NO </w:t>
            </w:r>
            <w:r w:rsidR="009C3385" w:rsidRPr="00CA7575">
              <w:rPr>
                <w:rFonts w:eastAsia="Palatino Linotype" w:cs="Palatino Linotype"/>
                <w:b/>
              </w:rPr>
              <w:t>COLMA</w:t>
            </w:r>
          </w:p>
        </w:tc>
      </w:tr>
      <w:tr w:rsidR="009C3385" w:rsidRPr="00CA7575" w14:paraId="139CD14F" w14:textId="77777777" w:rsidTr="007E7921">
        <w:trPr>
          <w:trHeight w:val="426"/>
        </w:trPr>
        <w:tc>
          <w:tcPr>
            <w:tcW w:w="1843" w:type="dxa"/>
            <w:shd w:val="clear" w:color="auto" w:fill="FFFFFF"/>
          </w:tcPr>
          <w:p w14:paraId="580A627E" w14:textId="19EADF70" w:rsidR="009C3385" w:rsidRPr="00CA7575" w:rsidRDefault="00D02816" w:rsidP="007E7921">
            <w:pPr>
              <w:shd w:val="clear" w:color="auto" w:fill="FFFFFF"/>
              <w:tabs>
                <w:tab w:val="left" w:pos="1095"/>
              </w:tabs>
              <w:rPr>
                <w:rFonts w:eastAsia="Palatino Linotype" w:cs="Palatino Linotype"/>
                <w:sz w:val="18"/>
                <w:szCs w:val="18"/>
              </w:rPr>
            </w:pPr>
            <w:r w:rsidRPr="00CA7575">
              <w:rPr>
                <w:rFonts w:eastAsia="Palatino Linotype" w:cs="Palatino Linotype"/>
                <w:sz w:val="18"/>
                <w:szCs w:val="18"/>
              </w:rPr>
              <w:t xml:space="preserve">5.- Copia de cada acto de presentación, apertura y evaluación de propuestas, dictamen y fallo; incluyendo los documentos </w:t>
            </w:r>
            <w:r w:rsidRPr="00CA7575">
              <w:rPr>
                <w:rFonts w:eastAsia="Palatino Linotype" w:cs="Palatino Linotype"/>
                <w:sz w:val="18"/>
                <w:szCs w:val="18"/>
              </w:rPr>
              <w:lastRenderedPageBreak/>
              <w:t>presentados y los generados en cada acto.</w:t>
            </w:r>
          </w:p>
        </w:tc>
        <w:tc>
          <w:tcPr>
            <w:tcW w:w="5387" w:type="dxa"/>
            <w:shd w:val="clear" w:color="auto" w:fill="FFFFFF"/>
          </w:tcPr>
          <w:p w14:paraId="501C520F"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lastRenderedPageBreak/>
              <w:t>REALIZA CAMBIO DE MODALIDAD PRETENDIENDO REALIZAR COBRO POR COPIAS CERTIFICADAS.</w:t>
            </w:r>
          </w:p>
          <w:p w14:paraId="21715C22" w14:textId="4203F235"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2C6FB984" wp14:editId="552CC3C2">
                  <wp:extent cx="3283585" cy="15011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2F16AAA2" w14:textId="775419EB" w:rsidR="009C3385" w:rsidRPr="00CA7575" w:rsidRDefault="00F353C7" w:rsidP="007E7921">
            <w:pPr>
              <w:shd w:val="clear" w:color="auto" w:fill="FFFFFF"/>
              <w:jc w:val="center"/>
              <w:rPr>
                <w:rFonts w:eastAsia="Palatino Linotype" w:cs="Palatino Linotype"/>
                <w:b/>
              </w:rPr>
            </w:pPr>
            <w:r w:rsidRPr="00CA7575">
              <w:rPr>
                <w:rFonts w:eastAsia="Palatino Linotype" w:cs="Palatino Linotype"/>
                <w:b/>
              </w:rPr>
              <w:t>NO COLMA</w:t>
            </w:r>
          </w:p>
        </w:tc>
      </w:tr>
      <w:tr w:rsidR="009C3385" w:rsidRPr="00CA7575" w14:paraId="077B819A" w14:textId="77777777" w:rsidTr="007E7921">
        <w:trPr>
          <w:trHeight w:val="426"/>
        </w:trPr>
        <w:tc>
          <w:tcPr>
            <w:tcW w:w="1843" w:type="dxa"/>
            <w:shd w:val="clear" w:color="auto" w:fill="FFFFFF"/>
          </w:tcPr>
          <w:p w14:paraId="02168FFB" w14:textId="2476EF31" w:rsidR="009C3385" w:rsidRPr="00CA7575" w:rsidRDefault="00D02816" w:rsidP="007E7921">
            <w:pPr>
              <w:shd w:val="clear" w:color="auto" w:fill="FFFFFF"/>
              <w:tabs>
                <w:tab w:val="left" w:pos="1095"/>
              </w:tabs>
              <w:rPr>
                <w:rFonts w:eastAsia="Palatino Linotype" w:cs="Palatino Linotype"/>
                <w:bCs/>
                <w:sz w:val="18"/>
                <w:szCs w:val="18"/>
              </w:rPr>
            </w:pPr>
            <w:r w:rsidRPr="00CA7575">
              <w:rPr>
                <w:rFonts w:eastAsia="Palatino Linotype" w:cs="Palatino Linotype"/>
                <w:bCs/>
                <w:sz w:val="18"/>
                <w:szCs w:val="18"/>
              </w:rPr>
              <w:t>6.- Copia de las propuestas técnicas y económicas presentadas en los procedimientos licitatorios; indicando de manera clara las propuestas ganadoras.</w:t>
            </w:r>
          </w:p>
        </w:tc>
        <w:tc>
          <w:tcPr>
            <w:tcW w:w="5387" w:type="dxa"/>
            <w:shd w:val="clear" w:color="auto" w:fill="FFFFFF"/>
          </w:tcPr>
          <w:p w14:paraId="3767CCDB"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369E4037" w14:textId="75F2DF39"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016A8AEB" wp14:editId="6F5FFA90">
                  <wp:extent cx="3283585" cy="15011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70124204" w14:textId="5DB61CC7" w:rsidR="009C3385" w:rsidRPr="00CA7575" w:rsidRDefault="00F353C7" w:rsidP="007E7921">
            <w:pPr>
              <w:shd w:val="clear" w:color="auto" w:fill="FFFFFF"/>
              <w:jc w:val="center"/>
              <w:rPr>
                <w:rFonts w:eastAsia="Palatino Linotype" w:cs="Palatino Linotype"/>
                <w:b/>
              </w:rPr>
            </w:pPr>
            <w:r w:rsidRPr="00CA7575">
              <w:rPr>
                <w:rFonts w:eastAsia="Palatino Linotype" w:cs="Palatino Linotype"/>
                <w:b/>
              </w:rPr>
              <w:t xml:space="preserve">NO </w:t>
            </w:r>
            <w:r w:rsidR="009C3385" w:rsidRPr="00CA7575">
              <w:rPr>
                <w:rFonts w:eastAsia="Palatino Linotype" w:cs="Palatino Linotype"/>
                <w:b/>
              </w:rPr>
              <w:t>COLMA</w:t>
            </w:r>
          </w:p>
        </w:tc>
      </w:tr>
      <w:tr w:rsidR="009C3385" w:rsidRPr="00CA7575" w14:paraId="46CE5355" w14:textId="77777777" w:rsidTr="007E7921">
        <w:trPr>
          <w:trHeight w:val="426"/>
        </w:trPr>
        <w:tc>
          <w:tcPr>
            <w:tcW w:w="1843" w:type="dxa"/>
            <w:shd w:val="clear" w:color="auto" w:fill="FFFFFF"/>
          </w:tcPr>
          <w:p w14:paraId="2827A506" w14:textId="350E9EA1" w:rsidR="009C3385" w:rsidRPr="00CA7575" w:rsidRDefault="00D02816" w:rsidP="007E7921">
            <w:pPr>
              <w:shd w:val="clear" w:color="auto" w:fill="FFFFFF"/>
              <w:tabs>
                <w:tab w:val="left" w:pos="1095"/>
              </w:tabs>
              <w:rPr>
                <w:rFonts w:eastAsia="Palatino Linotype" w:cs="Palatino Linotype"/>
                <w:sz w:val="18"/>
                <w:szCs w:val="18"/>
              </w:rPr>
            </w:pPr>
            <w:r w:rsidRPr="00CA7575">
              <w:rPr>
                <w:rFonts w:eastAsia="Palatino Linotype" w:cs="Palatino Linotype"/>
                <w:sz w:val="18"/>
                <w:szCs w:val="18"/>
              </w:rPr>
              <w:t>7.- Copia de todos y cada uno de los fallos emitidos.</w:t>
            </w:r>
          </w:p>
        </w:tc>
        <w:tc>
          <w:tcPr>
            <w:tcW w:w="5387" w:type="dxa"/>
            <w:shd w:val="clear" w:color="auto" w:fill="FFFFFF"/>
          </w:tcPr>
          <w:p w14:paraId="36FD647D"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13F293E0" w14:textId="20A5D1FC"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14756F7D" wp14:editId="7842D810">
                  <wp:extent cx="3283585" cy="15011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5C1FB0CB" w14:textId="051F3BA9" w:rsidR="009C3385" w:rsidRPr="00CA7575" w:rsidRDefault="00F353C7" w:rsidP="007E7921">
            <w:pPr>
              <w:shd w:val="clear" w:color="auto" w:fill="FFFFFF"/>
              <w:jc w:val="center"/>
              <w:rPr>
                <w:rFonts w:eastAsia="Palatino Linotype" w:cs="Palatino Linotype"/>
                <w:b/>
              </w:rPr>
            </w:pPr>
            <w:r w:rsidRPr="00CA7575">
              <w:rPr>
                <w:rFonts w:eastAsia="Palatino Linotype" w:cs="Palatino Linotype"/>
                <w:b/>
              </w:rPr>
              <w:t>NO COLMA</w:t>
            </w:r>
          </w:p>
        </w:tc>
      </w:tr>
      <w:tr w:rsidR="009C3385" w:rsidRPr="00CA7575" w14:paraId="6634C19E" w14:textId="77777777" w:rsidTr="007E7921">
        <w:trPr>
          <w:trHeight w:val="426"/>
        </w:trPr>
        <w:tc>
          <w:tcPr>
            <w:tcW w:w="1843" w:type="dxa"/>
            <w:shd w:val="clear" w:color="auto" w:fill="FFFFFF"/>
          </w:tcPr>
          <w:p w14:paraId="60D55806" w14:textId="77777777" w:rsidR="00D02816" w:rsidRPr="00CA7575" w:rsidRDefault="00D02816" w:rsidP="00D02816">
            <w:pPr>
              <w:rPr>
                <w:rFonts w:eastAsia="Palatino Linotype" w:cs="Palatino Linotype"/>
                <w:sz w:val="18"/>
                <w:szCs w:val="18"/>
              </w:rPr>
            </w:pPr>
            <w:r w:rsidRPr="00CA7575">
              <w:rPr>
                <w:rFonts w:eastAsia="Palatino Linotype" w:cs="Palatino Linotype"/>
                <w:sz w:val="18"/>
                <w:szCs w:val="18"/>
              </w:rPr>
              <w:t xml:space="preserve">8.- Copia del acta levantada por cada uno de los actos de cada procedimiento adquisitivo, firmada </w:t>
            </w:r>
            <w:r w:rsidRPr="00CA7575">
              <w:rPr>
                <w:rFonts w:eastAsia="Palatino Linotype" w:cs="Palatino Linotype"/>
                <w:sz w:val="18"/>
                <w:szCs w:val="18"/>
              </w:rPr>
              <w:lastRenderedPageBreak/>
              <w:t xml:space="preserve">por los participantes. </w:t>
            </w:r>
          </w:p>
          <w:p w14:paraId="745FB9D2" w14:textId="0DC22166" w:rsidR="009C3385" w:rsidRPr="00CA7575" w:rsidRDefault="009C3385" w:rsidP="007E7921">
            <w:pPr>
              <w:shd w:val="clear" w:color="auto" w:fill="FFFFFF"/>
              <w:tabs>
                <w:tab w:val="left" w:pos="1095"/>
              </w:tabs>
              <w:rPr>
                <w:rFonts w:eastAsia="Palatino Linotype" w:cs="Palatino Linotype"/>
                <w:sz w:val="18"/>
                <w:szCs w:val="18"/>
              </w:rPr>
            </w:pPr>
          </w:p>
        </w:tc>
        <w:tc>
          <w:tcPr>
            <w:tcW w:w="5387" w:type="dxa"/>
            <w:shd w:val="clear" w:color="auto" w:fill="FFFFFF"/>
          </w:tcPr>
          <w:p w14:paraId="572E742D"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lastRenderedPageBreak/>
              <w:t>REALIZA CAMBIO DE MODALIDAD PRETENDIENDO REALIZAR COBRO POR COPIAS CERTIFICADAS.</w:t>
            </w:r>
          </w:p>
          <w:p w14:paraId="1768943E" w14:textId="4DE62A68"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lastRenderedPageBreak/>
              <w:drawing>
                <wp:inline distT="0" distB="0" distL="0" distR="0" wp14:anchorId="11F5C448" wp14:editId="1C77B23C">
                  <wp:extent cx="3283585" cy="15011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tcPr>
          <w:p w14:paraId="7EB44E82" w14:textId="596D0721" w:rsidR="009C3385" w:rsidRPr="00CA7575" w:rsidRDefault="00F353C7" w:rsidP="00577C96">
            <w:pPr>
              <w:shd w:val="clear" w:color="auto" w:fill="FFFFFF"/>
              <w:jc w:val="center"/>
              <w:rPr>
                <w:rFonts w:eastAsia="Palatino Linotype" w:cs="Palatino Linotype"/>
                <w:b/>
              </w:rPr>
            </w:pPr>
            <w:r w:rsidRPr="00CA7575">
              <w:rPr>
                <w:rFonts w:eastAsia="Palatino Linotype" w:cs="Palatino Linotype"/>
                <w:b/>
              </w:rPr>
              <w:lastRenderedPageBreak/>
              <w:t>NO COLMA</w:t>
            </w:r>
          </w:p>
        </w:tc>
      </w:tr>
      <w:tr w:rsidR="009C3385" w:rsidRPr="00CA7575" w14:paraId="60897A94" w14:textId="77777777" w:rsidTr="007E7921">
        <w:trPr>
          <w:trHeight w:val="426"/>
        </w:trPr>
        <w:tc>
          <w:tcPr>
            <w:tcW w:w="1843" w:type="dxa"/>
            <w:shd w:val="clear" w:color="auto" w:fill="FFFFFF"/>
          </w:tcPr>
          <w:p w14:paraId="10F4B5EC" w14:textId="6F5D81A2" w:rsidR="009C3385" w:rsidRPr="00CA7575" w:rsidRDefault="00D02816" w:rsidP="007E7921">
            <w:pPr>
              <w:shd w:val="clear" w:color="auto" w:fill="FFFFFF"/>
              <w:tabs>
                <w:tab w:val="left" w:pos="1095"/>
              </w:tabs>
              <w:rPr>
                <w:rFonts w:eastAsia="Palatino Linotype" w:cs="Palatino Linotype"/>
                <w:sz w:val="18"/>
                <w:szCs w:val="18"/>
              </w:rPr>
            </w:pPr>
            <w:r w:rsidRPr="00CA7575">
              <w:rPr>
                <w:rFonts w:eastAsia="Palatino Linotype" w:cs="Palatino Linotype"/>
                <w:sz w:val="18"/>
                <w:szCs w:val="18"/>
              </w:rPr>
              <w:t>9.- Copia de cada uno de los contratos derivados de los procedimientos de adquisiciones de bienes o servicios.</w:t>
            </w:r>
          </w:p>
        </w:tc>
        <w:tc>
          <w:tcPr>
            <w:tcW w:w="5387" w:type="dxa"/>
            <w:shd w:val="clear" w:color="auto" w:fill="FFFFFF"/>
          </w:tcPr>
          <w:p w14:paraId="17A87B06" w14:textId="77777777" w:rsidR="009C3385" w:rsidRPr="00CA7575" w:rsidRDefault="00F353C7" w:rsidP="007E792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16F3EB50" w14:textId="2A15B5D6"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1DED9462" wp14:editId="3E622B93">
                  <wp:extent cx="3283585" cy="15011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501140"/>
                          </a:xfrm>
                          <a:prstGeom prst="rect">
                            <a:avLst/>
                          </a:prstGeom>
                        </pic:spPr>
                      </pic:pic>
                    </a:graphicData>
                  </a:graphic>
                </wp:inline>
              </w:drawing>
            </w:r>
          </w:p>
        </w:tc>
        <w:tc>
          <w:tcPr>
            <w:tcW w:w="1984" w:type="dxa"/>
            <w:shd w:val="clear" w:color="auto" w:fill="FFFFFF"/>
            <w:vAlign w:val="center"/>
          </w:tcPr>
          <w:p w14:paraId="0FE508A6" w14:textId="04F80990" w:rsidR="009C3385" w:rsidRPr="00CA7575" w:rsidRDefault="00F353C7" w:rsidP="00910EF0">
            <w:pPr>
              <w:shd w:val="clear" w:color="auto" w:fill="FFFFFF"/>
              <w:rPr>
                <w:rFonts w:eastAsia="Palatino Linotype" w:cs="Palatino Linotype"/>
                <w:b/>
              </w:rPr>
            </w:pPr>
            <w:r w:rsidRPr="00CA7575">
              <w:rPr>
                <w:rFonts w:eastAsia="Palatino Linotype" w:cs="Palatino Linotype"/>
                <w:b/>
              </w:rPr>
              <w:t>NO COLMA</w:t>
            </w:r>
          </w:p>
        </w:tc>
      </w:tr>
      <w:tr w:rsidR="009C3385" w:rsidRPr="00CA7575" w14:paraId="17163EA9" w14:textId="77777777" w:rsidTr="007E7921">
        <w:trPr>
          <w:trHeight w:val="426"/>
        </w:trPr>
        <w:tc>
          <w:tcPr>
            <w:tcW w:w="1843" w:type="dxa"/>
            <w:shd w:val="clear" w:color="auto" w:fill="FFFFFF"/>
          </w:tcPr>
          <w:p w14:paraId="15307B66" w14:textId="733DE506" w:rsidR="009C3385" w:rsidRPr="00CA7575" w:rsidRDefault="00D02816" w:rsidP="00E9296C">
            <w:pPr>
              <w:rPr>
                <w:rFonts w:eastAsia="Palatino Linotype" w:cs="Palatino Linotype"/>
                <w:sz w:val="18"/>
                <w:szCs w:val="18"/>
              </w:rPr>
            </w:pPr>
            <w:r w:rsidRPr="00CA7575">
              <w:rPr>
                <w:rFonts w:eastAsia="Palatino Linotype" w:cs="Palatino Linotype"/>
                <w:sz w:val="18"/>
                <w:szCs w:val="18"/>
              </w:rPr>
              <w:t xml:space="preserve">10.- En su caso, copia de las actas constitutivas de los órganos mediante los cuales participaron las comunidades beneficiadas que tenían a su cargo la vigilancia de la correcta aplicación de los recursos. </w:t>
            </w:r>
          </w:p>
        </w:tc>
        <w:tc>
          <w:tcPr>
            <w:tcW w:w="5387" w:type="dxa"/>
            <w:shd w:val="clear" w:color="auto" w:fill="FFFFFF"/>
          </w:tcPr>
          <w:p w14:paraId="2762D9D1" w14:textId="77777777" w:rsidR="009C3385" w:rsidRPr="00CA7575" w:rsidRDefault="00910EF0" w:rsidP="007E7921">
            <w:pPr>
              <w:shd w:val="clear" w:color="auto" w:fill="FFFFFF"/>
              <w:rPr>
                <w:rFonts w:eastAsia="Palatino Linotype" w:cs="Palatino Linotype"/>
                <w:bCs/>
                <w:sz w:val="18"/>
                <w:szCs w:val="18"/>
              </w:rPr>
            </w:pPr>
            <w:r w:rsidRPr="00CA7575">
              <w:rPr>
                <w:rFonts w:eastAsia="Palatino Linotype" w:cs="Palatino Linotype"/>
                <w:bCs/>
                <w:sz w:val="18"/>
                <w:szCs w:val="18"/>
              </w:rPr>
              <w:t>REALIZA CAMBIO DE MODALIDAD PRETENDIENDO REALIZAR COBRO POR COPIAS CERTIFICADAS.</w:t>
            </w:r>
          </w:p>
          <w:p w14:paraId="52A3E343" w14:textId="38E45C4C" w:rsidR="00871DE0" w:rsidRPr="00CA7575" w:rsidRDefault="00871DE0" w:rsidP="007E7921">
            <w:pPr>
              <w:shd w:val="clear" w:color="auto" w:fill="FFFFFF"/>
              <w:rPr>
                <w:rFonts w:eastAsia="Palatino Linotype" w:cs="Palatino Linotype"/>
                <w:sz w:val="18"/>
                <w:szCs w:val="18"/>
              </w:rPr>
            </w:pPr>
            <w:r w:rsidRPr="00CA7575">
              <w:rPr>
                <w:rFonts w:eastAsia="Palatino Linotype" w:cs="Palatino Linotype"/>
                <w:noProof/>
                <w:sz w:val="18"/>
                <w:szCs w:val="18"/>
                <w:lang w:eastAsia="es-MX"/>
              </w:rPr>
              <w:drawing>
                <wp:inline distT="0" distB="0" distL="0" distR="0" wp14:anchorId="2BB5AD7F" wp14:editId="163202F7">
                  <wp:extent cx="3283585" cy="184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847850"/>
                          </a:xfrm>
                          <a:prstGeom prst="rect">
                            <a:avLst/>
                          </a:prstGeom>
                        </pic:spPr>
                      </pic:pic>
                    </a:graphicData>
                  </a:graphic>
                </wp:inline>
              </w:drawing>
            </w:r>
          </w:p>
        </w:tc>
        <w:tc>
          <w:tcPr>
            <w:tcW w:w="1984" w:type="dxa"/>
            <w:shd w:val="clear" w:color="auto" w:fill="FFFFFF"/>
          </w:tcPr>
          <w:p w14:paraId="74525F13" w14:textId="6BB0B98C" w:rsidR="009C3385" w:rsidRPr="00CA7575" w:rsidRDefault="00FE0CC1" w:rsidP="00FE0CC1">
            <w:pPr>
              <w:shd w:val="clear" w:color="auto" w:fill="FFFFFF"/>
              <w:jc w:val="center"/>
              <w:rPr>
                <w:rFonts w:eastAsia="Palatino Linotype" w:cs="Palatino Linotype"/>
                <w:b/>
                <w:szCs w:val="22"/>
              </w:rPr>
            </w:pPr>
            <w:r w:rsidRPr="00CA7575">
              <w:rPr>
                <w:rFonts w:eastAsia="Palatino Linotype" w:cs="Palatino Linotype"/>
                <w:b/>
                <w:szCs w:val="22"/>
              </w:rPr>
              <w:t>NO COLMA</w:t>
            </w:r>
          </w:p>
        </w:tc>
      </w:tr>
      <w:tr w:rsidR="009C3385" w:rsidRPr="00CA7575" w14:paraId="0654E662" w14:textId="77777777" w:rsidTr="007E7921">
        <w:trPr>
          <w:trHeight w:val="426"/>
        </w:trPr>
        <w:tc>
          <w:tcPr>
            <w:tcW w:w="1843" w:type="dxa"/>
            <w:shd w:val="clear" w:color="auto" w:fill="FFFFFF"/>
          </w:tcPr>
          <w:p w14:paraId="3B0B5549" w14:textId="77777777" w:rsidR="00D02816" w:rsidRPr="00CA7575" w:rsidRDefault="00D02816" w:rsidP="00D02816">
            <w:pPr>
              <w:rPr>
                <w:rFonts w:eastAsia="Palatino Linotype" w:cs="Palatino Linotype"/>
                <w:sz w:val="18"/>
                <w:szCs w:val="18"/>
              </w:rPr>
            </w:pPr>
            <w:r w:rsidRPr="00CA7575">
              <w:rPr>
                <w:rFonts w:eastAsia="Palatino Linotype" w:cs="Palatino Linotype"/>
                <w:sz w:val="18"/>
                <w:szCs w:val="18"/>
              </w:rPr>
              <w:lastRenderedPageBreak/>
              <w:t xml:space="preserve">11.- Copia de todos los oficios mediante los cuales se rindieron los informes trimestrales, de conformidad con lo señalado en el artículo 48 de la Ley de Coordinación Fiscal y en la demás normativa aplicable. </w:t>
            </w:r>
          </w:p>
          <w:p w14:paraId="4B6E9C74" w14:textId="6C6A2AF6" w:rsidR="009C3385" w:rsidRPr="00CA7575" w:rsidRDefault="009C3385" w:rsidP="007E7921">
            <w:pPr>
              <w:shd w:val="clear" w:color="auto" w:fill="FFFFFF"/>
              <w:tabs>
                <w:tab w:val="left" w:pos="1095"/>
              </w:tabs>
              <w:rPr>
                <w:rFonts w:eastAsia="Palatino Linotype" w:cs="Palatino Linotype"/>
                <w:sz w:val="18"/>
                <w:szCs w:val="18"/>
              </w:rPr>
            </w:pPr>
          </w:p>
        </w:tc>
        <w:tc>
          <w:tcPr>
            <w:tcW w:w="5387" w:type="dxa"/>
            <w:shd w:val="clear" w:color="auto" w:fill="FFFFFF"/>
          </w:tcPr>
          <w:p w14:paraId="6D74FDC8" w14:textId="2F992AE6" w:rsidR="009C3385" w:rsidRPr="00CA7575" w:rsidRDefault="00577C96" w:rsidP="007E7921">
            <w:pPr>
              <w:shd w:val="clear" w:color="auto" w:fill="FFFFFF"/>
              <w:rPr>
                <w:rFonts w:eastAsia="Palatino Linotype" w:cs="Palatino Linotype"/>
                <w:sz w:val="18"/>
                <w:szCs w:val="18"/>
              </w:rPr>
            </w:pPr>
            <w:r w:rsidRPr="00CA7575">
              <w:rPr>
                <w:noProof/>
                <w:lang w:eastAsia="es-MX"/>
                <w14:ligatures w14:val="standardContextual"/>
              </w:rPr>
              <w:drawing>
                <wp:inline distT="0" distB="0" distL="0" distR="0" wp14:anchorId="220F9438" wp14:editId="54AB4109">
                  <wp:extent cx="3283585" cy="10795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3585" cy="1079500"/>
                          </a:xfrm>
                          <a:prstGeom prst="rect">
                            <a:avLst/>
                          </a:prstGeom>
                        </pic:spPr>
                      </pic:pic>
                    </a:graphicData>
                  </a:graphic>
                </wp:inline>
              </w:drawing>
            </w:r>
          </w:p>
        </w:tc>
        <w:tc>
          <w:tcPr>
            <w:tcW w:w="1984" w:type="dxa"/>
            <w:shd w:val="clear" w:color="auto" w:fill="FFFFFF"/>
          </w:tcPr>
          <w:p w14:paraId="6B325E34" w14:textId="5A3AF430" w:rsidR="009C3385" w:rsidRPr="00CA7575" w:rsidRDefault="00577C96" w:rsidP="007E7921">
            <w:pPr>
              <w:shd w:val="clear" w:color="auto" w:fill="FFFFFF"/>
              <w:jc w:val="center"/>
              <w:rPr>
                <w:rFonts w:eastAsia="Palatino Linotype" w:cs="Palatino Linotype"/>
                <w:b/>
                <w:szCs w:val="22"/>
              </w:rPr>
            </w:pPr>
            <w:r w:rsidRPr="00CA7575">
              <w:rPr>
                <w:rFonts w:eastAsia="Palatino Linotype" w:cs="Palatino Linotype"/>
                <w:b/>
                <w:szCs w:val="22"/>
              </w:rPr>
              <w:t>No colma</w:t>
            </w:r>
          </w:p>
        </w:tc>
      </w:tr>
      <w:tr w:rsidR="00D02816" w:rsidRPr="00CA7575" w14:paraId="51020528" w14:textId="77777777" w:rsidTr="007E7921">
        <w:trPr>
          <w:trHeight w:val="426"/>
        </w:trPr>
        <w:tc>
          <w:tcPr>
            <w:tcW w:w="1843" w:type="dxa"/>
            <w:shd w:val="clear" w:color="auto" w:fill="FFFFFF"/>
          </w:tcPr>
          <w:p w14:paraId="04CD559E" w14:textId="31095A63" w:rsidR="00D02816" w:rsidRPr="00CA7575" w:rsidRDefault="005128F0" w:rsidP="00D02816">
            <w:pPr>
              <w:rPr>
                <w:rFonts w:eastAsia="Palatino Linotype" w:cs="Palatino Linotype"/>
                <w:sz w:val="18"/>
                <w:szCs w:val="18"/>
              </w:rPr>
            </w:pPr>
            <w:r w:rsidRPr="00CA7575">
              <w:rPr>
                <w:rFonts w:eastAsia="Palatino Linotype" w:cs="Palatino Linotype"/>
                <w:sz w:val="18"/>
                <w:szCs w:val="18"/>
              </w:rPr>
              <w:t xml:space="preserve">12.- Copia de los oficios que presentó el Municipio, de manera mensual, a la Secretaría de Finanzas, así como al Órgano Superior de Fiscalización del Estado de México, para la ejecución de las obras o acciones que se llevaron a cabo con los recursos y que contienen la </w:t>
            </w:r>
            <w:r w:rsidRPr="00CA7575">
              <w:rPr>
                <w:rFonts w:eastAsia="Palatino Linotype" w:cs="Palatino Linotype"/>
                <w:sz w:val="18"/>
                <w:szCs w:val="18"/>
              </w:rPr>
              <w:lastRenderedPageBreak/>
              <w:t>información sobre la aplicación de los recursos, en términos de lo dispuesto en el artículo 235 del Código Financiero del Estado de México y Municipios</w:t>
            </w:r>
          </w:p>
        </w:tc>
        <w:tc>
          <w:tcPr>
            <w:tcW w:w="5387" w:type="dxa"/>
            <w:shd w:val="clear" w:color="auto" w:fill="FFFFFF"/>
          </w:tcPr>
          <w:p w14:paraId="545A4505" w14:textId="71E71FF9" w:rsidR="00D02816" w:rsidRPr="00CA7575" w:rsidRDefault="00577C96" w:rsidP="007E7921">
            <w:pPr>
              <w:shd w:val="clear" w:color="auto" w:fill="FFFFFF"/>
              <w:rPr>
                <w:rFonts w:eastAsia="Palatino Linotype" w:cs="Palatino Linotype"/>
                <w:sz w:val="18"/>
                <w:szCs w:val="18"/>
              </w:rPr>
            </w:pPr>
            <w:r w:rsidRPr="00CA7575">
              <w:rPr>
                <w:noProof/>
                <w:lang w:eastAsia="es-MX"/>
                <w14:ligatures w14:val="standardContextual"/>
              </w:rPr>
              <w:lastRenderedPageBreak/>
              <w:drawing>
                <wp:inline distT="0" distB="0" distL="0" distR="0" wp14:anchorId="4AC27936" wp14:editId="5DF32435">
                  <wp:extent cx="3283585" cy="9080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3585" cy="908050"/>
                          </a:xfrm>
                          <a:prstGeom prst="rect">
                            <a:avLst/>
                          </a:prstGeom>
                        </pic:spPr>
                      </pic:pic>
                    </a:graphicData>
                  </a:graphic>
                </wp:inline>
              </w:drawing>
            </w:r>
          </w:p>
        </w:tc>
        <w:tc>
          <w:tcPr>
            <w:tcW w:w="1984" w:type="dxa"/>
            <w:shd w:val="clear" w:color="auto" w:fill="FFFFFF"/>
          </w:tcPr>
          <w:p w14:paraId="2616BA9E" w14:textId="01A80C44" w:rsidR="00D02816" w:rsidRPr="00CA7575" w:rsidRDefault="00577C96" w:rsidP="007E7921">
            <w:pPr>
              <w:shd w:val="clear" w:color="auto" w:fill="FFFFFF"/>
              <w:jc w:val="center"/>
              <w:rPr>
                <w:rFonts w:eastAsia="Palatino Linotype" w:cs="Palatino Linotype"/>
                <w:bCs/>
                <w:szCs w:val="22"/>
              </w:rPr>
            </w:pPr>
            <w:r w:rsidRPr="00CA7575">
              <w:rPr>
                <w:rFonts w:eastAsia="Palatino Linotype" w:cs="Palatino Linotype"/>
                <w:bCs/>
                <w:szCs w:val="22"/>
              </w:rPr>
              <w:t xml:space="preserve">No colma, pues no entrega las documentales que acompaña los oficios entregados en respuesta. </w:t>
            </w:r>
          </w:p>
        </w:tc>
      </w:tr>
    </w:tbl>
    <w:p w14:paraId="620A991C" w14:textId="4BA0A8BA" w:rsidR="00C51D1D" w:rsidRPr="00CA7575" w:rsidRDefault="00C51D1D" w:rsidP="004B4CE5">
      <w:pPr>
        <w:contextualSpacing/>
        <w:rPr>
          <w:rFonts w:eastAsia="Calibri" w:cs="Tahoma"/>
          <w:color w:val="000000"/>
          <w:szCs w:val="24"/>
          <w:lang w:eastAsia="es-MX"/>
        </w:rPr>
      </w:pPr>
    </w:p>
    <w:p w14:paraId="0BFA6419" w14:textId="55303874" w:rsidR="001509BA" w:rsidRPr="00CA7575" w:rsidRDefault="001509BA" w:rsidP="001509BA">
      <w:pPr>
        <w:shd w:val="clear" w:color="auto" w:fill="FFFFFF"/>
      </w:pPr>
      <w:r w:rsidRPr="00CA7575">
        <w:rPr>
          <w:szCs w:val="22"/>
        </w:rPr>
        <w:t xml:space="preserve">Ahora bien, relativo al </w:t>
      </w:r>
      <w:r w:rsidRPr="00CA7575">
        <w:rPr>
          <w:b/>
          <w:bCs/>
          <w:szCs w:val="22"/>
          <w:u w:val="single"/>
        </w:rPr>
        <w:t>punto</w:t>
      </w:r>
      <w:r w:rsidRPr="00CA7575">
        <w:rPr>
          <w:rFonts w:eastAsia="Palatino Linotype" w:cs="Palatino Linotype"/>
          <w:b/>
          <w:bCs/>
          <w:szCs w:val="22"/>
          <w:u w:val="single"/>
        </w:rPr>
        <w:t xml:space="preserve"> 2</w:t>
      </w:r>
      <w:r w:rsidRPr="00CA7575">
        <w:rPr>
          <w:rFonts w:eastAsia="Palatino Linotype" w:cs="Palatino Linotype"/>
          <w:b/>
          <w:bCs/>
          <w:szCs w:val="22"/>
        </w:rPr>
        <w:t xml:space="preserve"> que es atinente a la relación de las acciones aprobadas</w:t>
      </w:r>
      <w:r w:rsidRPr="00CA7575">
        <w:rPr>
          <w:rFonts w:eastAsia="Palatino Linotype" w:cs="Palatino Linotype"/>
          <w:szCs w:val="22"/>
        </w:rPr>
        <w:t xml:space="preserve">, el SUJETO OBLIGADO </w:t>
      </w:r>
      <w:r w:rsidRPr="00CA7575">
        <w:rPr>
          <w:rFonts w:eastAsiaTheme="minorHAnsi" w:cs="Tahoma"/>
          <w:bCs/>
          <w:iCs/>
          <w:color w:val="000000" w:themeColor="text1"/>
          <w:szCs w:val="22"/>
          <w:lang w:eastAsia="en-US"/>
        </w:rPr>
        <w:t xml:space="preserve">entrega una liga de consulta siendo la siguiente </w:t>
      </w:r>
      <w:hyperlink r:id="rId25" w:history="1">
        <w:r w:rsidRPr="00CA7575">
          <w:rPr>
            <w:rStyle w:val="Hipervnculo"/>
            <w:rFonts w:eastAsiaTheme="minorHAnsi" w:cs="Tahoma"/>
            <w:bCs/>
            <w:iCs/>
            <w:szCs w:val="22"/>
            <w:lang w:eastAsia="en-US"/>
          </w:rPr>
          <w:t>https://capulhuac.edomex.gob.mx/información-contable</w:t>
        </w:r>
      </w:hyperlink>
      <w:r w:rsidRPr="00CA7575">
        <w:rPr>
          <w:rFonts w:eastAsiaTheme="minorHAnsi" w:cs="Tahoma"/>
          <w:bCs/>
          <w:iCs/>
          <w:color w:val="000000" w:themeColor="text1"/>
          <w:szCs w:val="22"/>
          <w:lang w:eastAsia="en-US"/>
        </w:rPr>
        <w:t xml:space="preserve">, </w:t>
      </w:r>
      <w:r w:rsidRPr="00CA7575">
        <w:t xml:space="preserve">por lo que esta Ponencia procedió a verificar lo manifestado por el Sujeto Obligado ingresando a dicha dirección; no obstante, este Instituto estima que no se ha colmado a plenitud el derecho de acceso a la información pública del particular en razón de que la liga mencionada por el Sujeto Obligado únicamente lo direcciona al portal donde se encuentra la cuenta pública  2022, sin especificar el procedimiento de acceso a los datos solicitados, como se puede apreciar de la siguiente </w:t>
      </w:r>
      <w:proofErr w:type="spellStart"/>
      <w:r w:rsidRPr="00CA7575">
        <w:t>imágene</w:t>
      </w:r>
      <w:proofErr w:type="spellEnd"/>
      <w:r w:rsidRPr="00CA7575">
        <w:t xml:space="preserve"> ilustrativa: </w:t>
      </w:r>
    </w:p>
    <w:p w14:paraId="1FDED89E" w14:textId="5F0FAD19" w:rsidR="001509BA" w:rsidRPr="00CA7575" w:rsidRDefault="001509BA" w:rsidP="001509BA">
      <w:pPr>
        <w:jc w:val="center"/>
      </w:pPr>
      <w:r w:rsidRPr="00CA7575">
        <w:rPr>
          <w:noProof/>
          <w:lang w:eastAsia="es-MX"/>
          <w14:ligatures w14:val="standardContextual"/>
        </w:rPr>
        <w:lastRenderedPageBreak/>
        <w:drawing>
          <wp:inline distT="0" distB="0" distL="0" distR="0" wp14:anchorId="77708447" wp14:editId="4376A581">
            <wp:extent cx="5742940" cy="29032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2940" cy="2903220"/>
                    </a:xfrm>
                    <a:prstGeom prst="rect">
                      <a:avLst/>
                    </a:prstGeom>
                  </pic:spPr>
                </pic:pic>
              </a:graphicData>
            </a:graphic>
          </wp:inline>
        </w:drawing>
      </w:r>
    </w:p>
    <w:p w14:paraId="4328EE74" w14:textId="77777777" w:rsidR="001509BA" w:rsidRPr="00CA7575" w:rsidRDefault="001509BA" w:rsidP="001509BA"/>
    <w:p w14:paraId="1450B5CE" w14:textId="77777777" w:rsidR="001509BA" w:rsidRPr="00CA7575" w:rsidRDefault="001509BA" w:rsidP="001509BA">
      <w:r w:rsidRPr="00CA7575">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75B5542" w14:textId="77777777" w:rsidR="001509BA" w:rsidRPr="00CA7575" w:rsidRDefault="001509BA" w:rsidP="001509BA"/>
    <w:p w14:paraId="05E2B260" w14:textId="77777777" w:rsidR="001509BA" w:rsidRPr="00CA7575" w:rsidRDefault="001509BA" w:rsidP="001509BA">
      <w:pPr>
        <w:ind w:left="567" w:right="616"/>
        <w:rPr>
          <w:i/>
        </w:rPr>
      </w:pPr>
      <w:r w:rsidRPr="00CA7575">
        <w:rPr>
          <w:b/>
          <w:i/>
        </w:rPr>
        <w:t>Artículo 11.</w:t>
      </w:r>
      <w:r w:rsidRPr="00CA7575">
        <w:rPr>
          <w:i/>
        </w:rPr>
        <w:t xml:space="preserve"> </w:t>
      </w:r>
      <w:r w:rsidRPr="00CA7575">
        <w:rPr>
          <w:b/>
          <w:i/>
          <w:u w:val="single"/>
        </w:rPr>
        <w:t>En la generación, publicación y entrega de información se deberá garantizar que ésta sea accesible, actualizada, completa, congruente, confiable, verificable, veraz, integral, oportuna y expedita</w:t>
      </w:r>
      <w:r w:rsidRPr="00CA7575">
        <w:rPr>
          <w:i/>
        </w:rPr>
        <w:t>, sujeta a un claro régimen de excepciones que deberá estar definido y ser además legítima y estrictamente necesaria en una sociedad democrática, por lo que atenderá las necesidades del derecho de acceso a la información de toda persona.</w:t>
      </w:r>
    </w:p>
    <w:p w14:paraId="64E1C7D7" w14:textId="77777777" w:rsidR="001509BA" w:rsidRPr="00CA7575" w:rsidRDefault="001509BA" w:rsidP="001509BA">
      <w:pPr>
        <w:ind w:left="567" w:right="616"/>
        <w:rPr>
          <w:i/>
        </w:rPr>
      </w:pPr>
      <w:r w:rsidRPr="00CA7575">
        <w:rPr>
          <w:i/>
        </w:rPr>
        <w:t>[…]</w:t>
      </w:r>
    </w:p>
    <w:p w14:paraId="44BC816F" w14:textId="77777777" w:rsidR="001509BA" w:rsidRPr="00CA7575" w:rsidRDefault="001509BA" w:rsidP="001509BA">
      <w:pPr>
        <w:ind w:left="567" w:right="616"/>
        <w:rPr>
          <w:i/>
        </w:rPr>
      </w:pPr>
    </w:p>
    <w:p w14:paraId="0EBE629C" w14:textId="77777777" w:rsidR="001509BA" w:rsidRPr="00CA7575" w:rsidRDefault="001509BA" w:rsidP="001509BA">
      <w:pPr>
        <w:ind w:left="567" w:right="616"/>
      </w:pPr>
      <w:r w:rsidRPr="00CA7575">
        <w:rPr>
          <w:b/>
          <w:i/>
        </w:rPr>
        <w:lastRenderedPageBreak/>
        <w:t>Artículo 161.</w:t>
      </w:r>
      <w:r w:rsidRPr="00CA7575">
        <w:rPr>
          <w:i/>
        </w:rPr>
        <w:t xml:space="preserve"> </w:t>
      </w:r>
      <w:r w:rsidRPr="00CA7575">
        <w:rPr>
          <w:b/>
          <w:i/>
          <w:u w:val="single"/>
        </w:rPr>
        <w:t>Cuando la información requerida por el solicitante ya esté disponible al público</w:t>
      </w:r>
      <w:r w:rsidRPr="00CA7575">
        <w:rPr>
          <w:i/>
        </w:rPr>
        <w:t xml:space="preserve"> en medios impresos, tales como libros, compendios, trípticos, registros públicos, </w:t>
      </w:r>
      <w:r w:rsidRPr="00CA7575">
        <w:rPr>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8D9A1A3" w14:textId="77777777" w:rsidR="001509BA" w:rsidRPr="00CA7575" w:rsidRDefault="001509BA" w:rsidP="001509BA"/>
    <w:p w14:paraId="101AAF14" w14:textId="77777777" w:rsidR="001509BA" w:rsidRPr="00CA7575" w:rsidRDefault="001509BA" w:rsidP="001509BA">
      <w:r w:rsidRPr="00CA7575">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ABB42F7" w14:textId="77777777" w:rsidR="001509BA" w:rsidRPr="00CA7575" w:rsidRDefault="001509BA" w:rsidP="001509BA"/>
    <w:p w14:paraId="2D05007B" w14:textId="77777777" w:rsidR="001509BA" w:rsidRPr="00CA7575" w:rsidRDefault="001509BA" w:rsidP="001509BA">
      <w:pPr>
        <w:numPr>
          <w:ilvl w:val="0"/>
          <w:numId w:val="20"/>
        </w:numPr>
        <w:spacing w:line="240" w:lineRule="auto"/>
        <w:ind w:left="1134" w:hanging="567"/>
      </w:pPr>
      <w:r w:rsidRPr="00CA7575">
        <w:t>La fuente</w:t>
      </w:r>
    </w:p>
    <w:p w14:paraId="33F0471A" w14:textId="77777777" w:rsidR="001509BA" w:rsidRPr="00CA7575" w:rsidRDefault="001509BA" w:rsidP="001509BA">
      <w:pPr>
        <w:numPr>
          <w:ilvl w:val="0"/>
          <w:numId w:val="20"/>
        </w:numPr>
        <w:spacing w:line="240" w:lineRule="auto"/>
        <w:ind w:left="1134" w:hanging="567"/>
      </w:pPr>
      <w:r w:rsidRPr="00CA7575">
        <w:t>El lugar y</w:t>
      </w:r>
    </w:p>
    <w:p w14:paraId="23E470D0" w14:textId="77777777" w:rsidR="001509BA" w:rsidRPr="00CA7575" w:rsidRDefault="001509BA" w:rsidP="001509BA">
      <w:pPr>
        <w:numPr>
          <w:ilvl w:val="0"/>
          <w:numId w:val="20"/>
        </w:numPr>
        <w:spacing w:line="240" w:lineRule="auto"/>
        <w:ind w:left="1134" w:hanging="567"/>
      </w:pPr>
      <w:r w:rsidRPr="00CA7575">
        <w:t xml:space="preserve">La forma </w:t>
      </w:r>
    </w:p>
    <w:p w14:paraId="0DC8902A" w14:textId="77777777" w:rsidR="001509BA" w:rsidRPr="00CA7575" w:rsidRDefault="001509BA" w:rsidP="001509BA"/>
    <w:p w14:paraId="624F625D" w14:textId="77777777" w:rsidR="001509BA" w:rsidRPr="00CA7575" w:rsidRDefault="001509BA" w:rsidP="001509BA">
      <w:r w:rsidRPr="00CA7575">
        <w:t>Asimismo, se establece que la fuente de la información deberá ser:</w:t>
      </w:r>
    </w:p>
    <w:p w14:paraId="1A7D7217" w14:textId="77777777" w:rsidR="001509BA" w:rsidRPr="00CA7575" w:rsidRDefault="001509BA" w:rsidP="001509BA"/>
    <w:p w14:paraId="598E89D6" w14:textId="77777777" w:rsidR="001509BA" w:rsidRPr="00CA7575" w:rsidRDefault="001509BA" w:rsidP="001509BA">
      <w:pPr>
        <w:numPr>
          <w:ilvl w:val="0"/>
          <w:numId w:val="21"/>
        </w:numPr>
        <w:spacing w:line="240" w:lineRule="auto"/>
        <w:ind w:left="1134" w:hanging="556"/>
      </w:pPr>
      <w:r w:rsidRPr="00CA7575">
        <w:t>Precisa</w:t>
      </w:r>
    </w:p>
    <w:p w14:paraId="4C4ABA65" w14:textId="77777777" w:rsidR="001509BA" w:rsidRPr="00CA7575" w:rsidRDefault="001509BA" w:rsidP="001509BA">
      <w:pPr>
        <w:numPr>
          <w:ilvl w:val="0"/>
          <w:numId w:val="21"/>
        </w:numPr>
        <w:spacing w:line="240" w:lineRule="auto"/>
        <w:ind w:left="1134" w:hanging="556"/>
      </w:pPr>
      <w:r w:rsidRPr="00CA7575">
        <w:t>Concreta</w:t>
      </w:r>
    </w:p>
    <w:p w14:paraId="69DDA4DB" w14:textId="77777777" w:rsidR="001509BA" w:rsidRPr="00CA7575" w:rsidRDefault="001509BA" w:rsidP="001509BA">
      <w:pPr>
        <w:numPr>
          <w:ilvl w:val="0"/>
          <w:numId w:val="21"/>
        </w:numPr>
        <w:spacing w:line="240" w:lineRule="auto"/>
        <w:ind w:left="1134" w:hanging="556"/>
      </w:pPr>
      <w:r w:rsidRPr="00CA7575">
        <w:rPr>
          <w:b/>
        </w:rPr>
        <w:t>Y no debe implicar que el solicitante realice una búsqueda en toda la información que se encuentre disponible</w:t>
      </w:r>
      <w:r w:rsidRPr="00CA7575">
        <w:t>.</w:t>
      </w:r>
    </w:p>
    <w:p w14:paraId="770A6289" w14:textId="77777777" w:rsidR="001509BA" w:rsidRPr="00CA7575" w:rsidRDefault="001509BA" w:rsidP="001509BA"/>
    <w:p w14:paraId="64732112" w14:textId="4465E713" w:rsidR="001509BA" w:rsidRPr="00CA7575" w:rsidRDefault="001509BA" w:rsidP="001509BA">
      <w:r w:rsidRPr="00CA7575">
        <w:lastRenderedPageBreak/>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w:t>
      </w:r>
      <w:r w:rsidR="00FD50BD" w:rsidRPr="00CA7575">
        <w:t>l portal donde se encuentra la cuenta pública  2022</w:t>
      </w:r>
      <w:r w:rsidRPr="00CA7575">
        <w:t>,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09D4873" w14:textId="77777777" w:rsidR="001509BA" w:rsidRPr="00CA7575" w:rsidRDefault="001509BA" w:rsidP="001509BA"/>
    <w:p w14:paraId="2FC8A0C2" w14:textId="5E29794E" w:rsidR="001509BA" w:rsidRPr="00CA7575" w:rsidRDefault="001509BA" w:rsidP="001509BA">
      <w:pPr>
        <w:ind w:right="51"/>
        <w:rPr>
          <w:rFonts w:cs="Arial"/>
        </w:rPr>
      </w:pPr>
      <w:r w:rsidRPr="00CA7575">
        <w:rPr>
          <w:rFonts w:eastAsia="Arial Unicode MS" w:cs="Arial"/>
        </w:rPr>
        <w:t xml:space="preserve">Por lo anteriormente expuesto, se concluye que el </w:t>
      </w:r>
      <w:r w:rsidRPr="00CA7575">
        <w:rPr>
          <w:rFonts w:eastAsia="Arial Unicode MS" w:cs="Arial"/>
          <w:b/>
        </w:rPr>
        <w:t>Sujeto Obligado</w:t>
      </w:r>
      <w:r w:rsidRPr="00CA7575">
        <w:rPr>
          <w:rFonts w:eastAsia="Arial Unicode MS" w:cs="Arial"/>
        </w:rPr>
        <w:t xml:space="preserve"> no colmó la pretensi</w:t>
      </w:r>
      <w:r w:rsidR="00FD50BD" w:rsidRPr="00CA7575">
        <w:rPr>
          <w:rFonts w:eastAsia="Arial Unicode MS" w:cs="Arial"/>
        </w:rPr>
        <w:t>ón</w:t>
      </w:r>
      <w:r w:rsidRPr="00CA7575">
        <w:rPr>
          <w:rFonts w:eastAsia="Arial Unicode MS" w:cs="Arial"/>
        </w:rPr>
        <w:t xml:space="preserve"> realizada por el particular, con dichas instrucciones para acceder a la información solicitada en la multirreferida página de internet</w:t>
      </w:r>
      <w:r w:rsidR="00FD50BD" w:rsidRPr="00CA7575">
        <w:rPr>
          <w:rFonts w:eastAsia="Arial Unicode MS" w:cs="Arial"/>
        </w:rPr>
        <w:t>.</w:t>
      </w:r>
    </w:p>
    <w:p w14:paraId="3ECBF790" w14:textId="77777777" w:rsidR="001509BA" w:rsidRPr="00CA7575" w:rsidRDefault="001509BA" w:rsidP="001509BA"/>
    <w:p w14:paraId="31E514EC" w14:textId="1AD61A65" w:rsidR="001509BA" w:rsidRPr="00CA7575" w:rsidRDefault="001509BA" w:rsidP="001509BA">
      <w:r w:rsidRPr="00CA7575">
        <w:t>De tal forma que este Instituto estima que el Sujeto Obligado incumplió lo establecido en la Ley de la Materia, por lo cual es procedente revocar la respuesta a la solicitud del particular y ordenar la entrega de la información requerida.</w:t>
      </w:r>
    </w:p>
    <w:p w14:paraId="22BF6671" w14:textId="23C9B70C" w:rsidR="00FE0CC1" w:rsidRPr="00CA7575" w:rsidRDefault="00FE0CC1" w:rsidP="001509BA"/>
    <w:p w14:paraId="0C801178" w14:textId="06BB706B" w:rsidR="00FE0CC1" w:rsidRPr="00CA7575" w:rsidRDefault="00FE0CC1" w:rsidP="001509BA">
      <w:r w:rsidRPr="00CA7575">
        <w:t>Relativo al requerimiento marcado con el</w:t>
      </w:r>
      <w:r w:rsidRPr="00CA7575">
        <w:rPr>
          <w:b/>
          <w:bCs/>
          <w:u w:val="single"/>
        </w:rPr>
        <w:t xml:space="preserve"> número 10</w:t>
      </w:r>
      <w:r w:rsidRPr="00CA7575">
        <w:rPr>
          <w:b/>
          <w:bCs/>
        </w:rPr>
        <w:t xml:space="preserve">, que es atinente a la entrega de copia de las actas constitutivas de los órganos mediante los cuales participaron las comunidades beneficiadas que tenían a su cargo la vigilancia de la correcta aplicación de los recursos, </w:t>
      </w:r>
      <w:r w:rsidRPr="00CA7575">
        <w:t>debe decirse que la Guía Operativa de Participación Social si contempla que se generen actas de instalación como se advierte a continuación:</w:t>
      </w:r>
    </w:p>
    <w:p w14:paraId="5FD47363" w14:textId="745B97D8" w:rsidR="00FE0CC1" w:rsidRPr="00CA7575" w:rsidRDefault="00FE0CC1" w:rsidP="001509BA"/>
    <w:p w14:paraId="78DD3579" w14:textId="0C8C68AC" w:rsidR="00FE0CC1" w:rsidRPr="00CA7575" w:rsidRDefault="00FE0CC1" w:rsidP="001509BA">
      <w:r w:rsidRPr="00CA7575">
        <w:rPr>
          <w:noProof/>
          <w:lang w:eastAsia="es-MX"/>
          <w14:ligatures w14:val="standardContextual"/>
        </w:rPr>
        <w:lastRenderedPageBreak/>
        <w:drawing>
          <wp:inline distT="0" distB="0" distL="0" distR="0" wp14:anchorId="6C7351FE" wp14:editId="615A27CC">
            <wp:extent cx="5695950" cy="3390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5950" cy="3390900"/>
                    </a:xfrm>
                    <a:prstGeom prst="rect">
                      <a:avLst/>
                    </a:prstGeom>
                  </pic:spPr>
                </pic:pic>
              </a:graphicData>
            </a:graphic>
          </wp:inline>
        </w:drawing>
      </w:r>
    </w:p>
    <w:p w14:paraId="01984303" w14:textId="659D23B5" w:rsidR="00CB1B0B" w:rsidRPr="00CA7575" w:rsidRDefault="00CB1B0B" w:rsidP="001509BA">
      <w:r w:rsidRPr="00CA7575">
        <w:rPr>
          <w:noProof/>
          <w:lang w:eastAsia="es-MX"/>
          <w14:ligatures w14:val="standardContextual"/>
        </w:rPr>
        <w:drawing>
          <wp:inline distT="0" distB="0" distL="0" distR="0" wp14:anchorId="586FB5E9" wp14:editId="50A29FB5">
            <wp:extent cx="5724525" cy="3613150"/>
            <wp:effectExtent l="0" t="0" r="952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4525" cy="3613150"/>
                    </a:xfrm>
                    <a:prstGeom prst="rect">
                      <a:avLst/>
                    </a:prstGeom>
                  </pic:spPr>
                </pic:pic>
              </a:graphicData>
            </a:graphic>
          </wp:inline>
        </w:drawing>
      </w:r>
    </w:p>
    <w:p w14:paraId="614A6668" w14:textId="77777777" w:rsidR="00FE0CC1" w:rsidRPr="00CA7575" w:rsidRDefault="00FE0CC1" w:rsidP="001509BA">
      <w:pPr>
        <w:rPr>
          <w:noProof/>
          <w14:ligatures w14:val="standardContextual"/>
        </w:rPr>
      </w:pPr>
    </w:p>
    <w:p w14:paraId="5215BD25" w14:textId="77777777" w:rsidR="00FE0CC1" w:rsidRPr="00CA7575" w:rsidRDefault="00FE0CC1" w:rsidP="001509BA">
      <w:r w:rsidRPr="00CA7575">
        <w:rPr>
          <w:noProof/>
          <w:lang w:eastAsia="es-MX"/>
          <w14:ligatures w14:val="standardContextual"/>
        </w:rPr>
        <w:drawing>
          <wp:inline distT="0" distB="0" distL="0" distR="0" wp14:anchorId="219BC17B" wp14:editId="3641D9C3">
            <wp:extent cx="5742940" cy="3028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2940" cy="3028950"/>
                    </a:xfrm>
                    <a:prstGeom prst="rect">
                      <a:avLst/>
                    </a:prstGeom>
                  </pic:spPr>
                </pic:pic>
              </a:graphicData>
            </a:graphic>
          </wp:inline>
        </w:drawing>
      </w:r>
    </w:p>
    <w:p w14:paraId="166D2E4C" w14:textId="66DB77B6" w:rsidR="00FE0CC1" w:rsidRPr="00CA7575" w:rsidRDefault="00FE0CC1" w:rsidP="001509BA"/>
    <w:p w14:paraId="2CE988B7" w14:textId="67B04D77" w:rsidR="00FE0CC1" w:rsidRPr="00CA7575" w:rsidRDefault="00FE0CC1" w:rsidP="001509BA">
      <w:r w:rsidRPr="00CA7575">
        <w:t xml:space="preserve">De las imágenes anteriores, se puede </w:t>
      </w:r>
      <w:r w:rsidR="00CB1B0B" w:rsidRPr="00CA7575">
        <w:t>advertir</w:t>
      </w:r>
      <w:r w:rsidRPr="00CA7575">
        <w:t xml:space="preserve"> la existencia de</w:t>
      </w:r>
      <w:r w:rsidR="00CB1B0B" w:rsidRPr="00CA7575">
        <w:t xml:space="preserve"> comités de participación ciudadana, los cuales se formarán a través de un acta de instalación, por ello resulta procedente ordenar al SUJETO OBLIGADO, la entrega de dicha acta.</w:t>
      </w:r>
    </w:p>
    <w:p w14:paraId="55C3F4BB" w14:textId="77777777" w:rsidR="00FC5DA1" w:rsidRPr="00CA7575" w:rsidRDefault="00FC5DA1" w:rsidP="001509BA"/>
    <w:p w14:paraId="7E42A086" w14:textId="729B0AA2" w:rsidR="00487FB6" w:rsidRPr="00CA7575" w:rsidRDefault="00487FB6" w:rsidP="001509BA">
      <w:r w:rsidRPr="00CA7575">
        <w:t xml:space="preserve">Relativo al </w:t>
      </w:r>
      <w:r w:rsidRPr="00CA7575">
        <w:rPr>
          <w:b/>
          <w:bCs/>
          <w:u w:val="single"/>
        </w:rPr>
        <w:t>requerimiento marcado con el número 11</w:t>
      </w:r>
      <w:r w:rsidRPr="00CA7575">
        <w:rPr>
          <w:b/>
          <w:bCs/>
        </w:rPr>
        <w:t>, que es atinente a entregar copia de todos los oficios mediante los cuales se rindieron los informes trimestrales</w:t>
      </w:r>
      <w:r w:rsidRPr="00CA7575">
        <w:t>, de conformidad con lo señalado en el artículo 48 de la Ley de Coordinación Fiscal y en la demás normativa aplicable, el SUJETO OBLIGADO respondió argumentando lo siguiente:</w:t>
      </w:r>
    </w:p>
    <w:p w14:paraId="40F3E502" w14:textId="77777777" w:rsidR="00487FB6" w:rsidRPr="00CA7575" w:rsidRDefault="00487FB6" w:rsidP="001509BA"/>
    <w:p w14:paraId="06D16704" w14:textId="2A69A6C6" w:rsidR="00487FB6" w:rsidRPr="00CA7575" w:rsidRDefault="00487FB6" w:rsidP="00487FB6">
      <w:pPr>
        <w:jc w:val="center"/>
      </w:pPr>
      <w:r w:rsidRPr="00CA7575">
        <w:rPr>
          <w:noProof/>
          <w:lang w:eastAsia="es-MX"/>
          <w14:ligatures w14:val="standardContextual"/>
        </w:rPr>
        <w:drawing>
          <wp:inline distT="0" distB="0" distL="0" distR="0" wp14:anchorId="322FB4C0" wp14:editId="6B35F3C7">
            <wp:extent cx="3283585" cy="10795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3585" cy="1079500"/>
                    </a:xfrm>
                    <a:prstGeom prst="rect">
                      <a:avLst/>
                    </a:prstGeom>
                  </pic:spPr>
                </pic:pic>
              </a:graphicData>
            </a:graphic>
          </wp:inline>
        </w:drawing>
      </w:r>
    </w:p>
    <w:p w14:paraId="54134633" w14:textId="77777777" w:rsidR="00487FB6" w:rsidRPr="00CA7575" w:rsidRDefault="00487FB6" w:rsidP="001509BA"/>
    <w:p w14:paraId="6F2C5FF4" w14:textId="62F1A510" w:rsidR="00487FB6" w:rsidRPr="00CA7575" w:rsidRDefault="00487FB6" w:rsidP="00487FB6">
      <w:r w:rsidRPr="00CA7575">
        <w:t>Atento a ello, es necesario traer a colación el Acuerdo por el que se emiten los Lineamientos del Fondo de Aportaciones para la Infraestructura Social, publicado en el diario oficial de la Federación el veinticinco de enero de dos mil veintidós -</w:t>
      </w:r>
      <w:r w:rsidRPr="00CA7575">
        <w:rPr>
          <w:i/>
          <w:iCs/>
        </w:rPr>
        <w:t xml:space="preserve">mismo que entró en vigencia al día siguiente de su publicación- </w:t>
      </w:r>
      <w:r w:rsidRPr="00CA7575">
        <w:t xml:space="preserve">disponible para su consulta en </w:t>
      </w:r>
      <w:hyperlink r:id="rId30" w:anchor="gsc.tab=0" w:history="1">
        <w:r w:rsidRPr="00CA7575">
          <w:rPr>
            <w:rStyle w:val="Hipervnculo"/>
            <w:rFonts w:eastAsiaTheme="majorEastAsia"/>
          </w:rPr>
          <w:t>https://www.dof.gob.mx/nota_detalle.php?codigo=5641245&amp;fecha=25/01/2022#gsc.tab=0</w:t>
        </w:r>
      </w:hyperlink>
      <w:r w:rsidRPr="00CA7575">
        <w:t xml:space="preserve">  y del cual, por cuanto hace a la información interés del Particular, dispone lo siguiente: </w:t>
      </w:r>
    </w:p>
    <w:p w14:paraId="146A0622" w14:textId="77777777" w:rsidR="00487FB6" w:rsidRPr="00CA7575" w:rsidRDefault="00487FB6" w:rsidP="00487FB6">
      <w:pPr>
        <w:rPr>
          <w:szCs w:val="18"/>
        </w:rPr>
      </w:pPr>
    </w:p>
    <w:p w14:paraId="427A0ECF" w14:textId="77777777" w:rsidR="00487FB6" w:rsidRPr="00CA7575" w:rsidRDefault="00487FB6" w:rsidP="00487FB6">
      <w:pPr>
        <w:ind w:firstLine="567"/>
        <w:rPr>
          <w:b/>
          <w:bCs/>
          <w:szCs w:val="18"/>
        </w:rPr>
      </w:pPr>
      <w:r w:rsidRPr="00CA7575">
        <w:rPr>
          <w:b/>
          <w:bCs/>
          <w:szCs w:val="18"/>
        </w:rPr>
        <w:t>1.1 Objeto</w:t>
      </w:r>
    </w:p>
    <w:p w14:paraId="5F96E77A" w14:textId="77777777" w:rsidR="00487FB6" w:rsidRPr="00CA7575" w:rsidRDefault="00487FB6" w:rsidP="00487FB6">
      <w:pPr>
        <w:ind w:left="567" w:right="539"/>
        <w:rPr>
          <w:i/>
          <w:iCs/>
          <w:szCs w:val="18"/>
        </w:rPr>
      </w:pPr>
      <w:r w:rsidRPr="00CA7575">
        <w:rPr>
          <w:b/>
          <w:bCs/>
          <w:i/>
          <w:iCs/>
          <w:szCs w:val="18"/>
        </w:rPr>
        <w:t>Normar los mecanismos, procedimientos, responsabilidades y plazos que deben observar los gobiernos de las entidades federativas, municipios y demarcaciones territoriales para la eficaz y eficiente planeación, operación y seguimiento del Fondo de Aportaciones para la Infraestructura Social (FAIS), en sus dos componentes</w:t>
      </w:r>
      <w:r w:rsidRPr="00CA7575">
        <w:rPr>
          <w:i/>
          <w:iCs/>
          <w:szCs w:val="18"/>
        </w:rPr>
        <w:t xml:space="preserve">, Fondo de Infraestructura Social para las Entidades (FISE) y </w:t>
      </w:r>
      <w:r w:rsidRPr="00CA7575">
        <w:rPr>
          <w:b/>
          <w:bCs/>
          <w:i/>
          <w:iCs/>
          <w:szCs w:val="18"/>
        </w:rPr>
        <w:t>Fondo de Aportaciones para la Infraestructura Social Municipal y de las Demarcaciones Territoriales del Distrito Federal (FISMDF),</w:t>
      </w:r>
      <w:r w:rsidRPr="00CA7575">
        <w:rPr>
          <w:i/>
          <w:iCs/>
          <w:szCs w:val="18"/>
        </w:rPr>
        <w:t xml:space="preserve"> así como su alineación a los objetivos señalados en el Plan Nacional de Desarrollo 2019-2024, en la Ley de Coordinación Fiscal, en la Ley General de Desarrollo Social y en la Agenda para el Desarrollo Sostenible (Agenda 2030), atendiendo a los compromisos celebrados por el Estado Mexicano.</w:t>
      </w:r>
    </w:p>
    <w:p w14:paraId="3B3B09B7" w14:textId="77777777" w:rsidR="00487FB6" w:rsidRPr="00CA7575" w:rsidRDefault="00487FB6" w:rsidP="00487FB6">
      <w:pPr>
        <w:ind w:left="567" w:right="539"/>
        <w:rPr>
          <w:i/>
          <w:iCs/>
          <w:szCs w:val="18"/>
        </w:rPr>
      </w:pPr>
    </w:p>
    <w:p w14:paraId="62F07583" w14:textId="77777777" w:rsidR="00487FB6" w:rsidRPr="00CA7575" w:rsidRDefault="00487FB6" w:rsidP="00487FB6">
      <w:pPr>
        <w:ind w:left="567" w:right="539"/>
        <w:rPr>
          <w:b/>
          <w:bCs/>
          <w:i/>
          <w:iCs/>
          <w:szCs w:val="18"/>
        </w:rPr>
      </w:pPr>
      <w:r w:rsidRPr="00CA7575">
        <w:rPr>
          <w:b/>
          <w:bCs/>
          <w:i/>
          <w:iCs/>
          <w:szCs w:val="18"/>
        </w:rPr>
        <w:t>2.2.2.2 Reintegro de recursos a la Federación.</w:t>
      </w:r>
    </w:p>
    <w:p w14:paraId="3DD92018" w14:textId="77777777" w:rsidR="00487FB6" w:rsidRPr="00CA7575" w:rsidRDefault="00487FB6" w:rsidP="00487FB6">
      <w:pPr>
        <w:ind w:left="567" w:right="539"/>
        <w:rPr>
          <w:i/>
          <w:iCs/>
          <w:szCs w:val="18"/>
        </w:rPr>
      </w:pPr>
      <w:r w:rsidRPr="00CA7575">
        <w:rPr>
          <w:i/>
          <w:iCs/>
          <w:szCs w:val="18"/>
        </w:rPr>
        <w:t>Las Entidades Federativas, a más tardar el 15 de enero de cada año, deberán reintegrar a la Tesorería de la Federación las Transferencias federales etiquetadas que, al 31 de diciembre del ejercicio fiscal inmediato anterior, no hayan sido devengadas por sus Entes Públicos.</w:t>
      </w:r>
    </w:p>
    <w:p w14:paraId="4DB11C13" w14:textId="77777777" w:rsidR="00487FB6" w:rsidRPr="00CA7575" w:rsidRDefault="00487FB6" w:rsidP="00487FB6">
      <w:pPr>
        <w:ind w:left="567" w:right="539"/>
        <w:rPr>
          <w:i/>
          <w:iCs/>
          <w:szCs w:val="18"/>
        </w:rPr>
      </w:pPr>
    </w:p>
    <w:p w14:paraId="1E8ED933" w14:textId="77777777" w:rsidR="00487FB6" w:rsidRPr="00CA7575" w:rsidRDefault="00487FB6" w:rsidP="00487FB6">
      <w:pPr>
        <w:ind w:left="567" w:right="539"/>
        <w:rPr>
          <w:b/>
          <w:bCs/>
          <w:i/>
          <w:iCs/>
          <w:szCs w:val="18"/>
        </w:rPr>
      </w:pPr>
      <w:r w:rsidRPr="00CA7575">
        <w:rPr>
          <w:i/>
          <w:iCs/>
          <w:szCs w:val="18"/>
        </w:rPr>
        <w:lastRenderedPageBreak/>
        <w:t>Sin perjuicio de lo anterior, las Transferencias federales etiquetadas que, al 31 de diciembre del ejercicio fiscal inmediato anterior se hayan comprometido y aquéllas devengadas pero que no hayan sido pagadas, deberán cubrir los pagos respectivos a más tardar durante el primer trimestre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 siguientes. Los reintegros deberán incluir los rendimientos financieros generados. L</w:t>
      </w:r>
      <w:r w:rsidRPr="00CA7575">
        <w:rPr>
          <w:b/>
          <w:bCs/>
          <w:i/>
          <w:iCs/>
          <w:szCs w:val="18"/>
        </w:rPr>
        <w:t>as entidades federativas darán a conocer oportunamente entre sus municipios, la cuenta concentradora en donde deban depositar los recursos a que hace referencia este numeral.</w:t>
      </w:r>
    </w:p>
    <w:p w14:paraId="692F3A43" w14:textId="77777777" w:rsidR="00487FB6" w:rsidRPr="00CA7575" w:rsidRDefault="00487FB6" w:rsidP="00487FB6">
      <w:pPr>
        <w:ind w:left="567" w:right="539"/>
        <w:rPr>
          <w:i/>
          <w:iCs/>
          <w:szCs w:val="18"/>
        </w:rPr>
      </w:pPr>
    </w:p>
    <w:p w14:paraId="53DB1A25" w14:textId="77777777" w:rsidR="00487FB6" w:rsidRPr="00CA7575" w:rsidRDefault="00487FB6" w:rsidP="00487FB6">
      <w:pPr>
        <w:ind w:left="567" w:right="539"/>
        <w:jc w:val="center"/>
        <w:rPr>
          <w:b/>
          <w:bCs/>
          <w:i/>
          <w:iCs/>
          <w:szCs w:val="18"/>
        </w:rPr>
      </w:pPr>
      <w:r w:rsidRPr="00CA7575">
        <w:rPr>
          <w:b/>
          <w:bCs/>
          <w:i/>
          <w:iCs/>
          <w:szCs w:val="18"/>
        </w:rPr>
        <w:t>TÍTULO TERCERO</w:t>
      </w:r>
    </w:p>
    <w:p w14:paraId="1786D64F" w14:textId="77777777" w:rsidR="00487FB6" w:rsidRPr="00CA7575" w:rsidRDefault="00487FB6" w:rsidP="00487FB6">
      <w:pPr>
        <w:ind w:left="567" w:right="539"/>
        <w:jc w:val="center"/>
        <w:rPr>
          <w:b/>
          <w:bCs/>
          <w:i/>
          <w:iCs/>
          <w:szCs w:val="18"/>
        </w:rPr>
      </w:pPr>
      <w:r w:rsidRPr="00CA7575">
        <w:rPr>
          <w:b/>
          <w:bCs/>
          <w:i/>
          <w:iCs/>
          <w:szCs w:val="18"/>
        </w:rPr>
        <w:t>SEGUIMIENTO SOBRE EL USO DE LOS RECURSOS</w:t>
      </w:r>
    </w:p>
    <w:p w14:paraId="2AD85883" w14:textId="77777777" w:rsidR="00487FB6" w:rsidRPr="00CA7575" w:rsidRDefault="00487FB6" w:rsidP="00487FB6">
      <w:pPr>
        <w:ind w:left="567" w:right="539"/>
        <w:jc w:val="center"/>
        <w:rPr>
          <w:b/>
          <w:bCs/>
          <w:i/>
          <w:iCs/>
          <w:szCs w:val="18"/>
        </w:rPr>
      </w:pPr>
    </w:p>
    <w:p w14:paraId="48C85BD4" w14:textId="77777777" w:rsidR="00487FB6" w:rsidRPr="00CA7575" w:rsidRDefault="00487FB6" w:rsidP="00487FB6">
      <w:pPr>
        <w:ind w:left="567" w:right="539"/>
        <w:rPr>
          <w:i/>
          <w:iCs/>
          <w:szCs w:val="18"/>
        </w:rPr>
      </w:pPr>
      <w:r w:rsidRPr="00CA7575">
        <w:rPr>
          <w:i/>
          <w:iCs/>
          <w:szCs w:val="18"/>
        </w:rPr>
        <w:t>BIENESTAR, los gobiernos locales y de las entidades federativas deberán cumplir con las responsabilidades señaladas en los artículos 33, 48 y 49 de la LCF, 85 de la LFPRH, 75 y 80 de la LGCG, 17 de la LDFEFM, la LFAR y demás disposiciones aplicables en materia de responsabilidad hacendaria y financiera, de contabilidad gubernamental, de transparencia, de fiscalización y rendición de cuentas, así como de seguimiento sobre el uso de los recursos del FAIS.</w:t>
      </w:r>
    </w:p>
    <w:p w14:paraId="49779D5F" w14:textId="77777777" w:rsidR="00487FB6" w:rsidRPr="00CA7575" w:rsidRDefault="00487FB6" w:rsidP="00487FB6">
      <w:pPr>
        <w:ind w:left="567" w:right="539"/>
        <w:rPr>
          <w:i/>
          <w:iCs/>
          <w:szCs w:val="18"/>
        </w:rPr>
      </w:pPr>
    </w:p>
    <w:p w14:paraId="0CDD18B0" w14:textId="77777777" w:rsidR="00487FB6" w:rsidRPr="00CA7575" w:rsidRDefault="00487FB6" w:rsidP="00487FB6">
      <w:pPr>
        <w:ind w:left="567" w:right="539"/>
        <w:rPr>
          <w:i/>
          <w:iCs/>
          <w:szCs w:val="18"/>
        </w:rPr>
      </w:pPr>
      <w:r w:rsidRPr="00CA7575">
        <w:rPr>
          <w:i/>
          <w:iCs/>
          <w:szCs w:val="18"/>
        </w:rPr>
        <w:t>Asimismo, es atribución de Bienestar a través de la DGDR solicitar a los gobiernos locales y de las entidades federativas, la información que requiera para revisar la correcta planeación de los recursos del FAIS, de conformidad a lo previsto en el numeral 1.4 de los presentes Lineamientos.</w:t>
      </w:r>
    </w:p>
    <w:p w14:paraId="1908BCE1" w14:textId="77777777" w:rsidR="00487FB6" w:rsidRPr="00CA7575" w:rsidRDefault="00487FB6" w:rsidP="00487FB6">
      <w:pPr>
        <w:ind w:left="567" w:right="539"/>
        <w:rPr>
          <w:i/>
          <w:iCs/>
          <w:szCs w:val="18"/>
        </w:rPr>
      </w:pPr>
    </w:p>
    <w:p w14:paraId="7F42CC44" w14:textId="77777777" w:rsidR="00487FB6" w:rsidRPr="00CA7575" w:rsidRDefault="00487FB6" w:rsidP="00487FB6">
      <w:pPr>
        <w:ind w:left="567" w:right="539"/>
        <w:rPr>
          <w:i/>
          <w:iCs/>
          <w:szCs w:val="18"/>
        </w:rPr>
      </w:pPr>
      <w:r w:rsidRPr="00CA7575">
        <w:rPr>
          <w:i/>
          <w:iCs/>
          <w:szCs w:val="18"/>
        </w:rPr>
        <w:lastRenderedPageBreak/>
        <w:t>Por su parte, la DGDR con la información contenida en la MIDS deberá proporcionar datos que permitan identificar la incidencia de los proyectos que realicen los gobiernos locales en los indicadores de situación de pobreza y rezago social. Con base en dicha información se evitará incidir en localidades con alto o muy alto nivel de rezago social y en ZAP, que ya hayan sido atendidas.</w:t>
      </w:r>
    </w:p>
    <w:p w14:paraId="40A34650" w14:textId="77777777" w:rsidR="00487FB6" w:rsidRPr="00CA7575" w:rsidRDefault="00487FB6" w:rsidP="00487FB6">
      <w:pPr>
        <w:ind w:left="567" w:right="539"/>
        <w:rPr>
          <w:i/>
          <w:iCs/>
          <w:szCs w:val="18"/>
        </w:rPr>
      </w:pPr>
    </w:p>
    <w:p w14:paraId="52CD3D68" w14:textId="77777777" w:rsidR="00487FB6" w:rsidRPr="00CA7575" w:rsidRDefault="00487FB6" w:rsidP="00487FB6">
      <w:pPr>
        <w:ind w:left="567" w:right="539"/>
        <w:rPr>
          <w:b/>
          <w:bCs/>
          <w:i/>
          <w:iCs/>
          <w:szCs w:val="18"/>
        </w:rPr>
      </w:pPr>
      <w:r w:rsidRPr="00CA7575">
        <w:rPr>
          <w:b/>
          <w:bCs/>
          <w:i/>
          <w:iCs/>
          <w:szCs w:val="18"/>
        </w:rPr>
        <w:t>3.1.2 Responsabilidades de los Gobiernos Locales y de las Entidades Federativas</w:t>
      </w:r>
    </w:p>
    <w:p w14:paraId="26B9B086" w14:textId="77777777" w:rsidR="00487FB6" w:rsidRPr="00CA7575" w:rsidRDefault="00487FB6" w:rsidP="00487FB6">
      <w:pPr>
        <w:ind w:left="567" w:right="539"/>
        <w:rPr>
          <w:b/>
          <w:bCs/>
          <w:i/>
          <w:iCs/>
          <w:szCs w:val="18"/>
        </w:rPr>
      </w:pPr>
    </w:p>
    <w:p w14:paraId="3CB5D42E" w14:textId="77777777" w:rsidR="00487FB6" w:rsidRPr="00CA7575" w:rsidRDefault="00487FB6" w:rsidP="00487FB6">
      <w:pPr>
        <w:ind w:left="567" w:right="539"/>
        <w:rPr>
          <w:i/>
          <w:iCs/>
          <w:szCs w:val="18"/>
        </w:rPr>
      </w:pPr>
      <w:r w:rsidRPr="00CA7575">
        <w:rPr>
          <w:i/>
          <w:iCs/>
          <w:szCs w:val="18"/>
        </w:rPr>
        <w:t>Los gobiernos locales y de las entidades federativas, tendrán las siguientes responsabilidades:</w:t>
      </w:r>
    </w:p>
    <w:p w14:paraId="2699B7D6" w14:textId="77777777" w:rsidR="00487FB6" w:rsidRPr="00CA7575" w:rsidRDefault="00487FB6" w:rsidP="00487FB6">
      <w:pPr>
        <w:ind w:left="567" w:right="539"/>
        <w:rPr>
          <w:i/>
          <w:iCs/>
          <w:szCs w:val="18"/>
        </w:rPr>
      </w:pPr>
      <w:r w:rsidRPr="00CA7575">
        <w:rPr>
          <w:b/>
          <w:bCs/>
          <w:i/>
          <w:iCs/>
          <w:szCs w:val="18"/>
        </w:rPr>
        <w:t>I. Hacer del conocimiento de sus habitantes, a través de su página oficial de internet, los recursos asignados por FISE y FISMDF, respectivamente</w:t>
      </w:r>
      <w:r w:rsidRPr="00CA7575">
        <w:rPr>
          <w:i/>
          <w:iCs/>
          <w:szCs w:val="18"/>
        </w:rPr>
        <w:t>. En los casos que los municipios no cuenten con página oficial de internet, convendrán con el Gobierno de la entidad federativa, para que éste publique la información correspondiente al municipio.</w:t>
      </w:r>
    </w:p>
    <w:p w14:paraId="722E5F63" w14:textId="77777777" w:rsidR="00487FB6" w:rsidRPr="00CA7575" w:rsidRDefault="00487FB6" w:rsidP="00487FB6">
      <w:pPr>
        <w:ind w:left="567" w:right="539"/>
        <w:rPr>
          <w:i/>
          <w:iCs/>
          <w:szCs w:val="18"/>
        </w:rPr>
      </w:pPr>
    </w:p>
    <w:p w14:paraId="780E4037" w14:textId="77777777" w:rsidR="00487FB6" w:rsidRPr="00CA7575" w:rsidRDefault="00487FB6" w:rsidP="00487FB6">
      <w:pPr>
        <w:ind w:left="567" w:right="539"/>
        <w:rPr>
          <w:i/>
          <w:iCs/>
          <w:szCs w:val="18"/>
        </w:rPr>
      </w:pPr>
      <w:r w:rsidRPr="00CA7575">
        <w:rPr>
          <w:i/>
          <w:iCs/>
          <w:szCs w:val="18"/>
        </w:rPr>
        <w:t>Asimismo, establecerán mecanismos de comunicación asequibles a la población, bajo el principio de máxima publicidad de los proyectos registrados. Está información deberá ser oportuna, veraz y accesible para los ciudadanos.</w:t>
      </w:r>
    </w:p>
    <w:p w14:paraId="55C26382" w14:textId="77777777" w:rsidR="00487FB6" w:rsidRPr="00CA7575" w:rsidRDefault="00487FB6" w:rsidP="00487FB6">
      <w:pPr>
        <w:ind w:left="567" w:right="539"/>
        <w:rPr>
          <w:i/>
          <w:iCs/>
          <w:szCs w:val="18"/>
        </w:rPr>
      </w:pPr>
    </w:p>
    <w:p w14:paraId="1D7050DD" w14:textId="77777777" w:rsidR="00487FB6" w:rsidRPr="00CA7575" w:rsidRDefault="00487FB6" w:rsidP="00487FB6">
      <w:pPr>
        <w:ind w:left="567" w:right="539"/>
        <w:rPr>
          <w:i/>
          <w:iCs/>
          <w:szCs w:val="18"/>
        </w:rPr>
      </w:pPr>
      <w:r w:rsidRPr="00CA7575">
        <w:rPr>
          <w:i/>
          <w:iCs/>
          <w:szCs w:val="18"/>
        </w:rPr>
        <w:t xml:space="preserve">II. </w:t>
      </w:r>
      <w:r w:rsidRPr="00CA7575">
        <w:rPr>
          <w:b/>
          <w:bCs/>
          <w:i/>
          <w:iCs/>
          <w:szCs w:val="18"/>
        </w:rPr>
        <w:t>Designar a más tardar el día 15 de febrero del ejercicio fiscal correspondiente</w:t>
      </w:r>
      <w:r w:rsidRPr="00CA7575">
        <w:rPr>
          <w:i/>
          <w:iCs/>
          <w:szCs w:val="18"/>
        </w:rPr>
        <w:t xml:space="preserve">, un servidor público con nivel mínimo de director de área o equivalente, </w:t>
      </w:r>
      <w:r w:rsidRPr="00CA7575">
        <w:rPr>
          <w:b/>
          <w:bCs/>
          <w:i/>
          <w:iCs/>
          <w:szCs w:val="18"/>
        </w:rPr>
        <w:t>que fungirá como enlace FISE o enlace FISMDF,</w:t>
      </w:r>
      <w:r w:rsidRPr="00CA7575">
        <w:rPr>
          <w:i/>
          <w:iCs/>
          <w:szCs w:val="18"/>
        </w:rPr>
        <w:t xml:space="preserve"> el cual se coordinará con la DGDR, el enlace FISE o FIMSDF deberá contar con su firma electrónica avanzada (E. FIRMA) del Servicio Administración Tributaria vigente y actualizada, al igual que el servidor que sea designado para acompañar la firma del Convenio PRODIMDF.</w:t>
      </w:r>
    </w:p>
    <w:p w14:paraId="78DAF191" w14:textId="77777777" w:rsidR="00487FB6" w:rsidRPr="00CA7575" w:rsidRDefault="00487FB6" w:rsidP="00487FB6">
      <w:pPr>
        <w:ind w:left="567" w:right="539"/>
        <w:rPr>
          <w:i/>
          <w:iCs/>
          <w:szCs w:val="18"/>
        </w:rPr>
      </w:pPr>
      <w:r w:rsidRPr="00CA7575">
        <w:rPr>
          <w:i/>
          <w:iCs/>
          <w:szCs w:val="18"/>
        </w:rPr>
        <w:lastRenderedPageBreak/>
        <w:t>III a IV …</w:t>
      </w:r>
    </w:p>
    <w:p w14:paraId="02724C3A" w14:textId="77777777" w:rsidR="00487FB6" w:rsidRPr="00CA7575" w:rsidRDefault="00487FB6" w:rsidP="00487FB6">
      <w:pPr>
        <w:ind w:left="567" w:right="539"/>
        <w:rPr>
          <w:i/>
          <w:iCs/>
          <w:szCs w:val="18"/>
        </w:rPr>
      </w:pPr>
      <w:r w:rsidRPr="00CA7575">
        <w:rPr>
          <w:b/>
          <w:bCs/>
          <w:i/>
          <w:iCs/>
          <w:szCs w:val="18"/>
        </w:rPr>
        <w:t>V. Reportar trimestralmente la planeación de los recursos FAIS en la MIDS</w:t>
      </w:r>
      <w:r w:rsidRPr="00CA7575">
        <w:rPr>
          <w:i/>
          <w:iCs/>
          <w:szCs w:val="18"/>
        </w:rPr>
        <w:t>, conforme al calendario inserto en el Anexo II presente ordenamiento, los instrumentos jurídicos que se suscriban y el Manual de operación MIDS.</w:t>
      </w:r>
    </w:p>
    <w:p w14:paraId="75E30CFB" w14:textId="77777777" w:rsidR="00487FB6" w:rsidRPr="00CA7575" w:rsidRDefault="00487FB6" w:rsidP="00487FB6">
      <w:pPr>
        <w:ind w:left="567" w:right="539"/>
        <w:rPr>
          <w:i/>
          <w:iCs/>
          <w:szCs w:val="18"/>
        </w:rPr>
      </w:pPr>
    </w:p>
    <w:p w14:paraId="2275F711" w14:textId="77777777" w:rsidR="00487FB6" w:rsidRPr="00CA7575" w:rsidRDefault="00487FB6" w:rsidP="00487FB6">
      <w:pPr>
        <w:ind w:left="567" w:right="539"/>
        <w:rPr>
          <w:i/>
          <w:iCs/>
          <w:szCs w:val="18"/>
        </w:rPr>
      </w:pPr>
      <w:r w:rsidRPr="00CA7575">
        <w:rPr>
          <w:i/>
          <w:iCs/>
          <w:szCs w:val="18"/>
        </w:rPr>
        <w:t>Para que los gobiernos locales puedan reportar avances de los proyectos en el SRFT, estos deberán estar registrados previamente en la MIDS.</w:t>
      </w:r>
    </w:p>
    <w:p w14:paraId="229417BA" w14:textId="77777777" w:rsidR="00487FB6" w:rsidRPr="00CA7575" w:rsidRDefault="00487FB6" w:rsidP="00487FB6">
      <w:pPr>
        <w:ind w:left="567" w:right="539"/>
        <w:rPr>
          <w:szCs w:val="18"/>
        </w:rPr>
      </w:pPr>
    </w:p>
    <w:p w14:paraId="265EF82A" w14:textId="77777777" w:rsidR="00487FB6" w:rsidRPr="00CA7575" w:rsidRDefault="00487FB6" w:rsidP="00487FB6">
      <w:pPr>
        <w:ind w:left="567" w:right="539"/>
        <w:rPr>
          <w:i/>
          <w:iCs/>
          <w:szCs w:val="18"/>
        </w:rPr>
      </w:pPr>
      <w:r w:rsidRPr="00CA7575">
        <w:rPr>
          <w:i/>
          <w:iCs/>
          <w:szCs w:val="18"/>
        </w:rPr>
        <w:t>VI. Reportar la información sobre el uso de los recursos del FAIS en el SRFT, proporcionar la información para la estimación de las metas y avances de los indicadores de la MIR, así como aquella a que se refiere la fracción III del artículo 33 de la LCF relacionada con las obras financiadas con recursos provenientes del FAIS, en los términos que disponga la SHCP, dentro del plazo al que hace referencia el segundo párrafo del artículo 48 de la LCF.</w:t>
      </w:r>
    </w:p>
    <w:p w14:paraId="24632293" w14:textId="77777777" w:rsidR="00487FB6" w:rsidRPr="00CA7575" w:rsidRDefault="00487FB6" w:rsidP="00487FB6">
      <w:pPr>
        <w:ind w:left="567" w:right="539"/>
        <w:rPr>
          <w:i/>
          <w:iCs/>
          <w:szCs w:val="18"/>
        </w:rPr>
      </w:pPr>
      <w:r w:rsidRPr="00CA7575">
        <w:rPr>
          <w:i/>
          <w:iCs/>
          <w:szCs w:val="18"/>
        </w:rPr>
        <w:t>El reporte al que hace referencia el párrafo anterior se deberá realizar con base en la información de la MIDS, que la SHCP incorpore en el SRFT.</w:t>
      </w:r>
    </w:p>
    <w:p w14:paraId="0A32278A" w14:textId="77777777" w:rsidR="00487FB6" w:rsidRPr="00CA7575" w:rsidRDefault="00487FB6" w:rsidP="00487FB6"/>
    <w:p w14:paraId="627676ED" w14:textId="5B7E2F3B" w:rsidR="00502980" w:rsidRPr="00CA7575" w:rsidRDefault="00502980" w:rsidP="00487FB6">
      <w:r w:rsidRPr="00CA7575">
        <w:t>Además de lo estipulado en los Lineamientos Generales de Operación del Fondo de Aportaciones para la Infraestructura Social Municipal y de las Demarcaciones Territoriales para el Distrito Federal (FISDM) y del Fondo de Aportaciones para el Fortalecimiento de los Municipios y de las Demarcaciones Territoriales del Distrito Federal (FORTAMUN)</w:t>
      </w:r>
      <w:r w:rsidR="00AC2678" w:rsidRPr="00CA7575">
        <w:t xml:space="preserve">, </w:t>
      </w:r>
      <w:r w:rsidR="00B207D4" w:rsidRPr="00CA7575">
        <w:t xml:space="preserve">se </w:t>
      </w:r>
      <w:r w:rsidR="00AF6D8C" w:rsidRPr="00CA7575">
        <w:t>a</w:t>
      </w:r>
      <w:r w:rsidR="00B207D4" w:rsidRPr="00CA7575">
        <w:t>dvierte lo siguiente:</w:t>
      </w:r>
      <w:r w:rsidR="00AC2678" w:rsidRPr="00CA7575">
        <w:t xml:space="preserve"> </w:t>
      </w:r>
    </w:p>
    <w:p w14:paraId="4CA1E867" w14:textId="7A5D9BBE" w:rsidR="00CE441B" w:rsidRPr="00CA7575" w:rsidRDefault="00CE441B" w:rsidP="00487FB6"/>
    <w:p w14:paraId="742CD08A" w14:textId="6EAF656A" w:rsidR="00CE441B" w:rsidRPr="00CA7575" w:rsidRDefault="00CE441B" w:rsidP="00CE441B">
      <w:pPr>
        <w:ind w:left="851" w:right="822"/>
        <w:rPr>
          <w:i/>
          <w:iCs/>
        </w:rPr>
      </w:pPr>
      <w:r w:rsidRPr="00CA7575">
        <w:rPr>
          <w:b/>
          <w:bCs/>
          <w:i/>
          <w:iCs/>
        </w:rPr>
        <w:t>2.1 DISTRIBUCIÓN Y ASIGNACIÓN DE RECURSOS DEL FISMDF</w:t>
      </w:r>
      <w:r w:rsidRPr="00CA7575">
        <w:rPr>
          <w:i/>
          <w:iCs/>
        </w:rPr>
        <w:t xml:space="preserve">: El Gobierno del Estado de México, a través de la Secretaría de Finanzas, en cumplimiento a lo señalado en el artículo 35 de la Ley de Coordinación Fiscal y en el “Acuerdo por el que se dan a conocer las variables y fuentes de información para </w:t>
      </w:r>
      <w:r w:rsidRPr="00CA7575">
        <w:rPr>
          <w:i/>
          <w:iCs/>
        </w:rPr>
        <w:lastRenderedPageBreak/>
        <w:t>apoyar a las entidades federativas en la aplicación de la fórmula de distribución del Fondo de Aportaciones para la Infraestructura Social Municipal y de las Demarcaciones Territoriales del Distrito Federal, para el Ejercicio Fiscal 2022”, publicado en el Diario Oficial de la Federación por la Secretaría de Bienestar el 04 de enero de 2022, calculará la distribución de los recursos del Fondo de Aportaciones para la Infraestructura Social Municipal y de las Demarcaciones Territoriales del Distrito Federal (FISMDF) y procederá a publicar, en el periódico oficial “Gaceta del Gobierno”, los montos asignados por municipio, previo convenio con la Secretaría de Bienestar, atendiendo a la fórmula, metodología, y a la calendarización que corresponda a cada ejercicio fiscal, a más tardar el 31 de enero de cada año.</w:t>
      </w:r>
    </w:p>
    <w:p w14:paraId="06934F8B" w14:textId="5C5F29E3" w:rsidR="00CE441B" w:rsidRPr="00CA7575" w:rsidRDefault="00CE441B" w:rsidP="00487FB6"/>
    <w:p w14:paraId="49D6D19D" w14:textId="19019E4C" w:rsidR="00CE441B" w:rsidRPr="00CA7575" w:rsidRDefault="00CE441B" w:rsidP="00CE441B">
      <w:pPr>
        <w:ind w:left="851" w:right="822"/>
        <w:rPr>
          <w:i/>
          <w:iCs/>
        </w:rPr>
      </w:pPr>
      <w:r w:rsidRPr="00CA7575">
        <w:rPr>
          <w:b/>
          <w:bCs/>
          <w:i/>
          <w:iCs/>
        </w:rPr>
        <w:t>DEL FORTAMUN</w:t>
      </w:r>
      <w:r w:rsidRPr="00CA7575">
        <w:rPr>
          <w:i/>
          <w:iCs/>
        </w:rPr>
        <w:t>: El Gobierno del Estado, conforme a lo señalado por los artículos 36 y 38 de la Ley de Coordinación Fiscal, calculará y distribuirá los recursos del Fondo de Aportaciones para el Fortalecimiento de los Municipios y de las Demarcaciones Territoriales del Distrito Federal (FORTAMUN) que corresponden a los municipios, atendiendo estrictamente al criterio de distribución en proporción directa al número de habitantes. Dichos montos y su calendarización serán publicados a más tardar el 31 de enero de cada ejercicio fiscal en el periódico oficial “Gaceta del Gobierno” del Estado de México.</w:t>
      </w:r>
    </w:p>
    <w:p w14:paraId="0389538D" w14:textId="77777777" w:rsidR="00CE441B" w:rsidRPr="00CA7575" w:rsidRDefault="00CE441B" w:rsidP="00CE441B">
      <w:pPr>
        <w:ind w:left="851" w:right="822"/>
        <w:rPr>
          <w:i/>
          <w:iCs/>
        </w:rPr>
      </w:pPr>
      <w:r w:rsidRPr="00CA7575">
        <w:rPr>
          <w:i/>
          <w:iCs/>
        </w:rPr>
        <w:t xml:space="preserve">5.1 REPORTES DE AVANCE MENSUAL Los municipios, a través de la unidad administrativa municipal encargada de registrar los movimientos derivados de la aplicación de los recursos del FISMDF y FORTAMUN, emitirá y enviará mensualmente a la Unidad de Normatividad de la Subsecretaría de Planeación y Presupuesto un reporte del avance físico-financiero que contenga todas las obras y acciones aprobadas, debidamente firmado por los funcionarios responsables tanto de los recursos como de la información, a más tardar a los 15 días naturales posteriores </w:t>
      </w:r>
      <w:r w:rsidRPr="00CA7575">
        <w:rPr>
          <w:i/>
          <w:iCs/>
        </w:rPr>
        <w:lastRenderedPageBreak/>
        <w:t xml:space="preserve">al mes que se reporte, con cifras al cierre del mes anterior. La Secretaría de Finanzas podrá verificar que los recursos se destinen para los fines establecidos y, en su caso, informará lo conducente a las instancias federales y al Órgano Superior de Fiscalización del Estado de México. </w:t>
      </w:r>
    </w:p>
    <w:p w14:paraId="1175FA0A" w14:textId="77777777" w:rsidR="00CE441B" w:rsidRPr="00CA7575" w:rsidRDefault="00CE441B" w:rsidP="00CE441B">
      <w:pPr>
        <w:ind w:left="851" w:right="822"/>
        <w:rPr>
          <w:i/>
          <w:iCs/>
        </w:rPr>
      </w:pPr>
    </w:p>
    <w:p w14:paraId="2C06116E" w14:textId="4656F807" w:rsidR="00CE441B" w:rsidRPr="00CA7575" w:rsidRDefault="00CE441B" w:rsidP="00CE441B">
      <w:pPr>
        <w:ind w:left="851" w:right="822"/>
        <w:rPr>
          <w:i/>
          <w:iCs/>
        </w:rPr>
      </w:pPr>
      <w:r w:rsidRPr="00CA7575">
        <w:rPr>
          <w:i/>
          <w:iCs/>
        </w:rPr>
        <w:t>5.2 INFORMES TRIMESTRALES De conformidad con lo dispuesto en los artículos 48 y 49 de la Ley de Coordinación Fiscal; 85 y 110 de la Ley Federal de Presupuesto y Responsabilidad Hacendaria; y 75 de la Ley General de Contabilidad Gubernamental; así como en el Presupuesto de Egresos de la Federación para el Ejercicio Fiscal correspondiente y en los Lineamientos para Informar sobre los Recursos Federales Transferidos a las Entidades Federativas, Municipios y Demarcaciones Territoriales del Distrito Federal y de Operación de los Recursos del Ramo General 33, el Estado y los municipios enviarán al Ejecutivo Federal, por conducto de la Secretaría de Hacienda y Crédito Público, informes sobre el ejercicio y destino de los recursos del FISMDF y FORTAMUN, a más tardar dentro de los 15 días naturales posteriores a la terminación de cada trimestre. Será responsabilidad de las administraciones municipales la correcta aplicación de los recursos, así como el resguardo y la custodia de la documentación de los avances físico-financieros registrados en el SIAVAMEN, que presenten a la Unidad de Normatividad de la Subsecretaría de Planeación y Presupuesto, cuya recepción no implica su autorización o visto bueno. De igual forma, la revisión de los informes no conlleva la aprobación o la comprobación de las obras y acciones autorizadas por la autoridad municipal</w:t>
      </w:r>
    </w:p>
    <w:p w14:paraId="3D706379" w14:textId="77777777" w:rsidR="00502980" w:rsidRPr="00CA7575" w:rsidRDefault="00502980" w:rsidP="00487FB6"/>
    <w:p w14:paraId="41238D35" w14:textId="10C4FDDF" w:rsidR="00487FB6" w:rsidRPr="00CA7575" w:rsidRDefault="00487FB6" w:rsidP="00487FB6">
      <w:r w:rsidRPr="00CA7575">
        <w:t xml:space="preserve">Conforme a lo dispuesto en el Acuerdo en cita, este Instituto cuenta con los elementos suficientes para advertir que el Sujeto Obligado se encuentra constreñido a generar, poseer </w:t>
      </w:r>
      <w:r w:rsidRPr="00CA7575">
        <w:lastRenderedPageBreak/>
        <w:t xml:space="preserve">y/o administrar en sus archivos información o documentales que pueden atender la pretensión del Recurrente, ello, toda vez que cuenta con la atribución de designar a un servidor público al menos con nivel de director o equivalente, para fungir como enlace con la Dirección General de Desarrollo Regional de la Secretaría de Bienestar y conforme a ello, de manera trimestral, por medio de la Matriz de Inversión para el Desarrollo Social </w:t>
      </w:r>
      <w:r w:rsidRPr="00CA7575">
        <w:rPr>
          <w:i/>
          <w:iCs/>
        </w:rPr>
        <w:t xml:space="preserve">- plataforma digital utilizada para reportar la planeación de proyectos de obras y acciones con recursos del FAIS- </w:t>
      </w:r>
      <w:r w:rsidRPr="00CA7575">
        <w:t>informar la planeación y seguimiento de los proyectos que se realicen con los recursos del Fondo de Aportaciones para la Infraestructura Social en la variante de Fondo de Aportaciones para la Infraestructura Social Municipal y de las Demarcaciones Territoriales del Distrito Federal (FISMDF), así como dar cuenta de la estimación de metas y avances de indicadores en la Matriz de Indicadores para Resultados.</w:t>
      </w:r>
    </w:p>
    <w:p w14:paraId="704C1F2A" w14:textId="33546F37" w:rsidR="00B207D4" w:rsidRPr="00CA7575" w:rsidRDefault="00B207D4" w:rsidP="00487FB6"/>
    <w:p w14:paraId="58AB7F21" w14:textId="459C42A7" w:rsidR="00820ABD" w:rsidRPr="00CA7575" w:rsidRDefault="00B207D4" w:rsidP="004B4CE5">
      <w:pPr>
        <w:rPr>
          <w:rFonts w:eastAsia="Calibri" w:cs="Tahoma"/>
          <w:color w:val="000000"/>
          <w:szCs w:val="24"/>
          <w:lang w:eastAsia="es-MX"/>
        </w:rPr>
      </w:pPr>
      <w:r w:rsidRPr="00CA7575">
        <w:t>Además, los municipios emitirán y enviarán mensualmente a la Unidad de Normatividad de la Subsecretaría de Planeación y Presupuesto un reporte del avance físico-financiero que contenga todas las obras y acciones aprobadas además deberán enviar al Ejecutivo Federal, por conducto de la Secretaría de Hacienda y Crédito Público, informes sobre el ejercicio y destino de los recursos del FISMDF y FORTAMUN, a más tardar dentro de los 15 días naturales posteriores a la terminación de cada trimestre.</w:t>
      </w:r>
    </w:p>
    <w:p w14:paraId="5CDED442" w14:textId="77777777" w:rsidR="00487FB6" w:rsidRPr="00CA7575" w:rsidRDefault="00487FB6" w:rsidP="00487FB6">
      <w:r w:rsidRPr="00CA7575">
        <w:t>De tal forma que este Instituto estima que el Sujeto Obligado incumplió lo establecido en la Ley de la Materia, por lo cual es procedente revocar la respuesta a la solicitud del particular y ordenar la entrega de la información requerida.</w:t>
      </w:r>
    </w:p>
    <w:p w14:paraId="144868FF" w14:textId="07CB340A" w:rsidR="00820ABD" w:rsidRPr="00CA7575" w:rsidRDefault="00820ABD" w:rsidP="004B4CE5">
      <w:pPr>
        <w:contextualSpacing/>
        <w:rPr>
          <w:rFonts w:eastAsia="Calibri" w:cs="Tahoma"/>
          <w:color w:val="000000"/>
          <w:szCs w:val="24"/>
          <w:lang w:eastAsia="es-MX"/>
        </w:rPr>
      </w:pPr>
    </w:p>
    <w:p w14:paraId="7CAC7758" w14:textId="616C79ED" w:rsidR="00AE2397" w:rsidRPr="00CA7575" w:rsidRDefault="00AE2397" w:rsidP="004B4CE5">
      <w:pPr>
        <w:contextualSpacing/>
      </w:pPr>
      <w:r w:rsidRPr="00CA7575">
        <w:t xml:space="preserve">Relativo al requerimiento marcado con el </w:t>
      </w:r>
      <w:r w:rsidRPr="00CA7575">
        <w:rPr>
          <w:b/>
          <w:bCs/>
          <w:u w:val="single"/>
        </w:rPr>
        <w:t>número 10</w:t>
      </w:r>
      <w:r w:rsidRPr="00CA7575">
        <w:t xml:space="preserve"> que es relativo a </w:t>
      </w:r>
      <w:r w:rsidRPr="00CA7575">
        <w:rPr>
          <w:b/>
          <w:bCs/>
        </w:rPr>
        <w:t>obtener copia de las actas constitutivas de los órganos mediante los cuales participaron las comunidades beneficiadas que tenían a su cargo la vigilancia de la correcta aplicación de los recursos</w:t>
      </w:r>
      <w:r w:rsidRPr="00CA7575">
        <w:t xml:space="preserve">; de acuerdo al análisis realizado de la aplicación de los recursos del Fondo de Aportaciones para </w:t>
      </w:r>
      <w:r w:rsidRPr="00CA7575">
        <w:lastRenderedPageBreak/>
        <w:t>la Infraestructura Social Municipal y de las Demarcaciones Territoriales del Distrito Federal (FISMDF), de acuerdo a lo analizado en los Lineamientos Generales de Operación del Fondo de Aportaciones para la Infraestructura Social Municipal y de las Demarcaciones Territoriales para el Distrito Federal (FISDM), no se advierte la existencia de dichas actas consecutivas que vigilen la aplicación de los recursos, por ende, no se ordena la entrega de dicha información.</w:t>
      </w:r>
    </w:p>
    <w:p w14:paraId="57D89EB2" w14:textId="77777777" w:rsidR="00AE2397" w:rsidRPr="00CA7575" w:rsidRDefault="00AE2397" w:rsidP="004B4CE5">
      <w:pPr>
        <w:contextualSpacing/>
        <w:rPr>
          <w:rFonts w:eastAsia="Calibri" w:cs="Tahoma"/>
          <w:color w:val="000000"/>
          <w:szCs w:val="24"/>
          <w:lang w:eastAsia="es-MX"/>
        </w:rPr>
      </w:pPr>
    </w:p>
    <w:p w14:paraId="6F61F927" w14:textId="5008C651" w:rsidR="00487FB6" w:rsidRPr="00CA7575" w:rsidRDefault="00487FB6" w:rsidP="00487FB6">
      <w:r w:rsidRPr="00CA7575">
        <w:t xml:space="preserve">Relativo al </w:t>
      </w:r>
      <w:r w:rsidRPr="00CA7575">
        <w:rPr>
          <w:b/>
          <w:bCs/>
          <w:u w:val="single"/>
        </w:rPr>
        <w:t>requerimiento marcado con el número 12</w:t>
      </w:r>
      <w:r w:rsidRPr="00CA7575">
        <w:rPr>
          <w:b/>
          <w:bCs/>
        </w:rPr>
        <w:t>, que es atinente a entregar Copia de los oficios que presentó el Municipio, de manera mensual, a la Secretaría de Finanzas, así como al Órgano Superior de Fiscalización del Estado de México, para la ejecución de las obras o acciones que se llevaron a cabo con los recursos y que contienen la información sobre la aplicación de los recursos, en términos de lo dispuesto en el artículo 235 del Código Financiero del Estado de México y Municipios</w:t>
      </w:r>
      <w:r w:rsidRPr="00CA7575">
        <w:t>, el SUJETO OBLIGADO respondió argumentando lo siguiente:</w:t>
      </w:r>
    </w:p>
    <w:p w14:paraId="7BACE544" w14:textId="32E46BB9" w:rsidR="00473917" w:rsidRPr="00CA7575" w:rsidRDefault="00473917" w:rsidP="00473917">
      <w:pPr>
        <w:jc w:val="center"/>
      </w:pPr>
      <w:r w:rsidRPr="00CA7575">
        <w:rPr>
          <w:noProof/>
          <w:lang w:eastAsia="es-MX"/>
          <w14:ligatures w14:val="standardContextual"/>
        </w:rPr>
        <w:drawing>
          <wp:inline distT="0" distB="0" distL="0" distR="0" wp14:anchorId="0005622A" wp14:editId="6993A372">
            <wp:extent cx="3283585" cy="9080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3585" cy="908050"/>
                    </a:xfrm>
                    <a:prstGeom prst="rect">
                      <a:avLst/>
                    </a:prstGeom>
                  </pic:spPr>
                </pic:pic>
              </a:graphicData>
            </a:graphic>
          </wp:inline>
        </w:drawing>
      </w:r>
    </w:p>
    <w:p w14:paraId="714BD19E" w14:textId="04B585ED" w:rsidR="00487FB6" w:rsidRPr="00CA7575" w:rsidRDefault="00487FB6" w:rsidP="004B4CE5">
      <w:pPr>
        <w:contextualSpacing/>
        <w:rPr>
          <w:rFonts w:eastAsia="Calibri" w:cs="Tahoma"/>
          <w:color w:val="000000"/>
          <w:szCs w:val="24"/>
          <w:lang w:eastAsia="es-MX"/>
        </w:rPr>
      </w:pPr>
    </w:p>
    <w:p w14:paraId="34408792" w14:textId="3E4BB1D4" w:rsidR="00473917" w:rsidRPr="00CA7575" w:rsidRDefault="00473917" w:rsidP="00473917">
      <w:pPr>
        <w:contextualSpacing/>
        <w:rPr>
          <w:rFonts w:eastAsia="Calibri" w:cs="Tahoma"/>
          <w:color w:val="000000"/>
          <w:szCs w:val="24"/>
          <w:lang w:eastAsia="es-MX"/>
        </w:rPr>
      </w:pPr>
      <w:r w:rsidRPr="00CA7575">
        <w:rPr>
          <w:rFonts w:eastAsia="Calibri" w:cs="Tahoma"/>
          <w:color w:val="000000"/>
          <w:szCs w:val="24"/>
          <w:lang w:eastAsia="es-MX"/>
        </w:rPr>
        <w:t xml:space="preserve">Asimismo, es importante destacar </w:t>
      </w:r>
      <w:r w:rsidR="00020EC1" w:rsidRPr="00CA7575">
        <w:rPr>
          <w:rFonts w:eastAsia="Calibri" w:cs="Tahoma"/>
          <w:color w:val="000000"/>
          <w:szCs w:val="24"/>
          <w:lang w:eastAsia="es-MX"/>
        </w:rPr>
        <w:t>que,</w:t>
      </w:r>
      <w:r w:rsidRPr="00CA7575">
        <w:rPr>
          <w:rFonts w:eastAsia="Calibri" w:cs="Tahoma"/>
          <w:color w:val="000000"/>
          <w:szCs w:val="24"/>
          <w:lang w:eastAsia="es-MX"/>
        </w:rPr>
        <w:t xml:space="preserve"> si los ofic</w:t>
      </w:r>
      <w:r w:rsidR="00020EC1" w:rsidRPr="00CA7575">
        <w:rPr>
          <w:rFonts w:eastAsia="Calibri" w:cs="Tahoma"/>
          <w:color w:val="000000"/>
          <w:szCs w:val="24"/>
          <w:lang w:eastAsia="es-MX"/>
        </w:rPr>
        <w:t xml:space="preserve">ios </w:t>
      </w:r>
      <w:r w:rsidRPr="00CA7575">
        <w:rPr>
          <w:rFonts w:eastAsia="Calibri" w:cs="Tahoma"/>
          <w:color w:val="000000"/>
          <w:szCs w:val="24"/>
          <w:lang w:eastAsia="es-MX"/>
        </w:rPr>
        <w:t xml:space="preserve">de las cuales se ordena su entrega, se derivan anexos, estos son susceptibles de entrega; ello en razón de los anexos de </w:t>
      </w:r>
      <w:r w:rsidR="00AF6D8C" w:rsidRPr="00CA7575">
        <w:rPr>
          <w:rFonts w:eastAsia="Calibri" w:cs="Tahoma"/>
          <w:color w:val="000000"/>
          <w:szCs w:val="24"/>
          <w:lang w:eastAsia="es-MX"/>
        </w:rPr>
        <w:t>un documento</w:t>
      </w:r>
      <w:r w:rsidRPr="00CA7575">
        <w:rPr>
          <w:rFonts w:eastAsia="Calibri" w:cs="Tahoma"/>
          <w:color w:val="000000"/>
          <w:szCs w:val="24"/>
          <w:lang w:eastAsia="es-MX"/>
        </w:rPr>
        <w:t xml:space="preserve"> es considerado parte integral del mismo. En apoyo a lo anterior, resulta congruente con el Criterio 17/17 emitido por el Instituto Nacional de Transparencia, Acceso a la Información y Protección de Datos Personales, el cual se señala lo siguiente:</w:t>
      </w:r>
    </w:p>
    <w:p w14:paraId="2A9DB519" w14:textId="77777777" w:rsidR="00473917" w:rsidRPr="00CA7575" w:rsidRDefault="00473917" w:rsidP="00473917">
      <w:pPr>
        <w:contextualSpacing/>
        <w:rPr>
          <w:rFonts w:eastAsia="Calibri" w:cs="Tahoma"/>
          <w:color w:val="000000"/>
          <w:szCs w:val="24"/>
          <w:lang w:eastAsia="es-MX"/>
        </w:rPr>
      </w:pPr>
    </w:p>
    <w:p w14:paraId="7F393760" w14:textId="77777777" w:rsidR="00473917" w:rsidRPr="00CA7575" w:rsidRDefault="00473917" w:rsidP="00020EC1">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t>“Criterio 17/17</w:t>
      </w:r>
    </w:p>
    <w:p w14:paraId="510E6006" w14:textId="6A3E6456" w:rsidR="00473917" w:rsidRPr="00CA7575" w:rsidRDefault="00473917" w:rsidP="00020EC1">
      <w:pPr>
        <w:ind w:left="851" w:right="822"/>
        <w:contextualSpacing/>
        <w:rPr>
          <w:rFonts w:eastAsia="Calibri" w:cs="Tahoma"/>
          <w:i/>
          <w:iCs/>
          <w:color w:val="000000"/>
          <w:szCs w:val="24"/>
          <w:lang w:eastAsia="es-MX"/>
        </w:rPr>
      </w:pPr>
      <w:r w:rsidRPr="00CA7575">
        <w:rPr>
          <w:rFonts w:eastAsia="Calibri" w:cs="Tahoma"/>
          <w:i/>
          <w:iCs/>
          <w:color w:val="000000"/>
          <w:szCs w:val="24"/>
          <w:lang w:eastAsia="es-MX"/>
        </w:rPr>
        <w:lastRenderedPageBreak/>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r w:rsidR="00020EC1" w:rsidRPr="00CA7575">
        <w:rPr>
          <w:rFonts w:eastAsia="Calibri" w:cs="Tahoma"/>
          <w:i/>
          <w:iCs/>
          <w:color w:val="000000"/>
          <w:szCs w:val="24"/>
          <w:lang w:eastAsia="es-MX"/>
        </w:rPr>
        <w:t>”</w:t>
      </w:r>
    </w:p>
    <w:p w14:paraId="5B5B6075" w14:textId="77777777" w:rsidR="00473917" w:rsidRPr="00CA7575" w:rsidRDefault="00473917" w:rsidP="00473917">
      <w:pPr>
        <w:contextualSpacing/>
        <w:rPr>
          <w:rFonts w:eastAsia="Calibri" w:cs="Tahoma"/>
          <w:color w:val="000000"/>
          <w:szCs w:val="24"/>
          <w:lang w:eastAsia="es-MX"/>
        </w:rPr>
      </w:pPr>
    </w:p>
    <w:p w14:paraId="4E3C4745" w14:textId="68F4DAB9" w:rsidR="00020EC1" w:rsidRPr="00CA7575" w:rsidRDefault="00473917" w:rsidP="00473917">
      <w:pPr>
        <w:contextualSpacing/>
        <w:rPr>
          <w:rFonts w:eastAsia="Calibri" w:cs="Tahoma"/>
          <w:color w:val="000000"/>
          <w:szCs w:val="24"/>
          <w:lang w:eastAsia="es-MX"/>
        </w:rPr>
      </w:pPr>
      <w:r w:rsidRPr="00CA7575">
        <w:rPr>
          <w:rFonts w:eastAsia="Calibri" w:cs="Tahoma"/>
          <w:color w:val="000000"/>
          <w:szCs w:val="24"/>
          <w:lang w:eastAsia="es-MX"/>
        </w:rPr>
        <w:t>Ahora bien, no se omite comentar que de acuerdo a la naturaleza de la información solicitada se concluye que esta es de interés general y de alcance público, en virtud de que la ciudadanía tiene derecho a consultar</w:t>
      </w:r>
      <w:r w:rsidR="00020EC1" w:rsidRPr="00CA7575">
        <w:rPr>
          <w:rFonts w:eastAsia="Calibri" w:cs="Tahoma"/>
          <w:color w:val="000000"/>
          <w:szCs w:val="24"/>
          <w:lang w:eastAsia="es-MX"/>
        </w:rPr>
        <w:t xml:space="preserve"> los oficios presentados de manera mensual a la secretaría de finanzas así como </w:t>
      </w:r>
      <w:r w:rsidR="00020EC1" w:rsidRPr="00CA7575">
        <w:t>al Órgano Superior de Fiscalización del Estado de México, para la ejecución de las obras o acciones que se llevaron a cabo con los recursos</w:t>
      </w:r>
    </w:p>
    <w:p w14:paraId="236504A9" w14:textId="16A8D6BA" w:rsidR="00487FB6" w:rsidRPr="00CA7575" w:rsidRDefault="00487FB6" w:rsidP="004B4CE5">
      <w:pPr>
        <w:contextualSpacing/>
        <w:rPr>
          <w:rFonts w:eastAsia="Calibri" w:cs="Tahoma"/>
          <w:color w:val="000000"/>
          <w:szCs w:val="24"/>
          <w:lang w:eastAsia="es-MX"/>
        </w:rPr>
      </w:pPr>
    </w:p>
    <w:p w14:paraId="19686851" w14:textId="3BB8A025" w:rsidR="00020EC1" w:rsidRPr="00CA7575" w:rsidRDefault="00020EC1" w:rsidP="00020EC1">
      <w:r w:rsidRPr="00CA7575">
        <w:t>De tal forma que este Instituto estima que el Sujeto Obligado incumplió lo establecido en la Ley de la Materia,</w:t>
      </w:r>
      <w:r w:rsidR="00A9372E" w:rsidRPr="00CA7575">
        <w:t xml:space="preserve"> pues si bien entregó diversos oficios, lo cierto es que algunos cuentan con anexos, y no fueron entregados, por ende deberá entregarlos con los anexos que se mencionan en el propio oficio.</w:t>
      </w:r>
    </w:p>
    <w:p w14:paraId="6642529E" w14:textId="1710F0EC" w:rsidR="00020EC1" w:rsidRPr="00CA7575" w:rsidRDefault="00020EC1" w:rsidP="004B4CE5">
      <w:pPr>
        <w:contextualSpacing/>
        <w:rPr>
          <w:rFonts w:eastAsia="Calibri" w:cs="Tahoma"/>
          <w:color w:val="000000"/>
          <w:szCs w:val="24"/>
          <w:lang w:eastAsia="es-MX"/>
        </w:rPr>
      </w:pPr>
    </w:p>
    <w:p w14:paraId="7FF747F3" w14:textId="7F9BF1C9" w:rsidR="00C54ED0" w:rsidRPr="00CA7575" w:rsidRDefault="00C54ED0" w:rsidP="004B4CE5">
      <w:pPr>
        <w:contextualSpacing/>
        <w:rPr>
          <w:rFonts w:eastAsia="Calibri" w:cs="Tahoma"/>
          <w:b/>
          <w:bCs/>
          <w:color w:val="000000"/>
          <w:szCs w:val="22"/>
          <w:u w:val="single"/>
          <w:lang w:eastAsia="es-MX"/>
        </w:rPr>
      </w:pPr>
      <w:r w:rsidRPr="00CA7575">
        <w:rPr>
          <w:rFonts w:eastAsia="Calibri" w:cs="Tahoma"/>
          <w:b/>
          <w:bCs/>
          <w:color w:val="000000"/>
          <w:szCs w:val="22"/>
          <w:u w:val="single"/>
          <w:lang w:eastAsia="es-MX"/>
        </w:rPr>
        <w:t>DEL CAMBIO DE MOLIDAD Y COBRO</w:t>
      </w:r>
    </w:p>
    <w:p w14:paraId="1C979838" w14:textId="77777777" w:rsidR="007C664E" w:rsidRPr="00CA7575" w:rsidRDefault="007C664E" w:rsidP="004B4CE5">
      <w:pPr>
        <w:contextualSpacing/>
        <w:rPr>
          <w:rFonts w:eastAsia="Calibri" w:cs="Tahoma"/>
          <w:b/>
          <w:bCs/>
          <w:color w:val="000000"/>
          <w:szCs w:val="22"/>
          <w:u w:val="single"/>
          <w:lang w:eastAsia="es-MX"/>
        </w:rPr>
      </w:pPr>
    </w:p>
    <w:p w14:paraId="337F7B95" w14:textId="488CE940" w:rsidR="00871DE0" w:rsidRPr="00CA7575" w:rsidRDefault="00871DE0" w:rsidP="00871DE0">
      <w:pPr>
        <w:tabs>
          <w:tab w:val="left" w:pos="4962"/>
        </w:tabs>
        <w:contextualSpacing/>
        <w:rPr>
          <w:rFonts w:eastAsiaTheme="minorHAnsi" w:cs="Tahoma"/>
          <w:bCs/>
          <w:iCs/>
          <w:color w:val="000000" w:themeColor="text1"/>
          <w:szCs w:val="22"/>
          <w:lang w:eastAsia="en-US"/>
        </w:rPr>
      </w:pPr>
      <w:r w:rsidRPr="00CA7575">
        <w:rPr>
          <w:szCs w:val="22"/>
          <w:lang w:val="es-ES"/>
        </w:rPr>
        <w:t xml:space="preserve">Atendiendo a que el servidor público habilitado </w:t>
      </w:r>
      <w:r w:rsidRPr="00CA7575">
        <w:rPr>
          <w:b/>
          <w:szCs w:val="22"/>
          <w:lang w:val="es-ES"/>
        </w:rPr>
        <w:t>Director de</w:t>
      </w:r>
      <w:r w:rsidRPr="00CA7575">
        <w:rPr>
          <w:rFonts w:eastAsiaTheme="minorHAnsi" w:cs="Tahoma"/>
          <w:bCs/>
          <w:iCs/>
          <w:color w:val="000000" w:themeColor="text1"/>
          <w:szCs w:val="22"/>
          <w:lang w:eastAsia="en-US"/>
        </w:rPr>
        <w:t xml:space="preserve"> </w:t>
      </w:r>
      <w:r w:rsidRPr="00CA7575">
        <w:rPr>
          <w:rFonts w:eastAsiaTheme="minorHAnsi" w:cs="Tahoma"/>
          <w:b/>
          <w:bCs/>
          <w:iCs/>
          <w:color w:val="000000" w:themeColor="text1"/>
          <w:szCs w:val="22"/>
          <w:lang w:eastAsia="en-US"/>
        </w:rPr>
        <w:t>Desarrollo Urbano y Obras públicas</w:t>
      </w:r>
      <w:r w:rsidRPr="00CA7575">
        <w:rPr>
          <w:rFonts w:eastAsiaTheme="minorHAnsi" w:cs="Tahoma"/>
          <w:bCs/>
          <w:iCs/>
          <w:color w:val="000000" w:themeColor="text1"/>
          <w:szCs w:val="22"/>
          <w:lang w:eastAsia="en-US"/>
        </w:rPr>
        <w:t xml:space="preserve">, refiere que si es competente para entregar la respuesta a la solicitud de información mencionando que la aplicación de los recursos  del FISMDF se efectuó en un total de 20 obras, 8 obras por invitación restringida con un total de 16000 hojas y 12 obras por adjudicación directa con un total de 12000 hojas, por ello para dar contestación a la solicitud de información se tendrá que realizar la certificación de la documentación antes mencionada para poderla </w:t>
      </w:r>
      <w:r w:rsidRPr="00CA7575">
        <w:rPr>
          <w:rFonts w:eastAsiaTheme="minorHAnsi" w:cs="Tahoma"/>
          <w:bCs/>
          <w:iCs/>
          <w:color w:val="000000" w:themeColor="text1"/>
          <w:szCs w:val="22"/>
          <w:lang w:eastAsia="en-US"/>
        </w:rPr>
        <w:lastRenderedPageBreak/>
        <w:t xml:space="preserve">entregar vía SAIMEX, se tiene que hacer el pago correspondiente tal como lo establece el artículo 148 del código financiero del Estado de México y Municipios. </w:t>
      </w:r>
    </w:p>
    <w:p w14:paraId="54F1C07F" w14:textId="692B0C30" w:rsidR="00871DE0" w:rsidRPr="00CA7575" w:rsidRDefault="00871DE0" w:rsidP="007C664E">
      <w:pPr>
        <w:pStyle w:val="Prrafodelista"/>
        <w:ind w:left="0"/>
        <w:rPr>
          <w:szCs w:val="22"/>
          <w:lang w:val="es-ES"/>
        </w:rPr>
      </w:pPr>
    </w:p>
    <w:p w14:paraId="0A087773" w14:textId="1B7E8BD9" w:rsidR="00C54ED0" w:rsidRPr="00CA7575" w:rsidRDefault="00871DE0" w:rsidP="007C664E">
      <w:pPr>
        <w:pStyle w:val="Prrafodelista"/>
        <w:ind w:left="0"/>
        <w:rPr>
          <w:rFonts w:eastAsia="MS Mincho"/>
          <w:szCs w:val="22"/>
        </w:rPr>
      </w:pPr>
      <w:r w:rsidRPr="00CA7575">
        <w:rPr>
          <w:szCs w:val="22"/>
          <w:lang w:val="es-ES"/>
        </w:rPr>
        <w:t xml:space="preserve">Como se puede advertir, </w:t>
      </w:r>
      <w:r w:rsidR="00C54ED0" w:rsidRPr="00CA7575">
        <w:rPr>
          <w:rFonts w:eastAsia="MS Mincho"/>
          <w:szCs w:val="22"/>
        </w:rPr>
        <w:t>el Sujeto Obligado pretendió realizar el cobro de la información</w:t>
      </w:r>
      <w:r w:rsidRPr="00CA7575">
        <w:rPr>
          <w:rFonts w:eastAsia="MS Mincho"/>
          <w:szCs w:val="22"/>
        </w:rPr>
        <w:t xml:space="preserve"> por el proceso de certificación de la documentación</w:t>
      </w:r>
      <w:r w:rsidR="00C54ED0" w:rsidRPr="00CA7575">
        <w:rPr>
          <w:rFonts w:eastAsia="MS Mincho"/>
          <w:szCs w:val="22"/>
        </w:rPr>
        <w:t xml:space="preserve">, </w:t>
      </w:r>
      <w:r w:rsidR="00C54ED0" w:rsidRPr="00CA7575">
        <w:rPr>
          <w:szCs w:val="22"/>
          <w:lang w:val="es-ES"/>
        </w:rPr>
        <w:t xml:space="preserve">ante tal situación es necesario traer a colación </w:t>
      </w:r>
      <w:r w:rsidR="00C54ED0" w:rsidRPr="00CA7575">
        <w:rPr>
          <w:rFonts w:cs="Arial"/>
          <w:szCs w:val="22"/>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00C54ED0" w:rsidRPr="00CA7575">
        <w:rPr>
          <w:rFonts w:cs="Arial"/>
          <w:b/>
          <w:szCs w:val="22"/>
        </w:rPr>
        <w:t xml:space="preserve">gratuitos; </w:t>
      </w:r>
      <w:r w:rsidR="00C54ED0" w:rsidRPr="00CA7575">
        <w:rPr>
          <w:rFonts w:cs="Arial"/>
          <w:szCs w:val="22"/>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00C54ED0" w:rsidRPr="00CA7575">
        <w:rPr>
          <w:rFonts w:cs="Arial"/>
          <w:szCs w:val="22"/>
        </w:rPr>
        <w:t>el</w:t>
      </w:r>
      <w:proofErr w:type="spellEnd"/>
      <w:r w:rsidR="00C54ED0" w:rsidRPr="00CA7575">
        <w:rPr>
          <w:rFonts w:cs="Arial"/>
          <w:szCs w:val="22"/>
        </w:rPr>
        <w:t xml:space="preserve">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14:paraId="01DB2324" w14:textId="77777777" w:rsidR="00C54ED0" w:rsidRPr="00CA7575" w:rsidRDefault="00C54ED0" w:rsidP="00C54ED0">
      <w:pPr>
        <w:pStyle w:val="Prrafodelista"/>
        <w:ind w:left="0"/>
        <w:rPr>
          <w:rFonts w:eastAsia="MS Mincho"/>
          <w:szCs w:val="22"/>
        </w:rPr>
      </w:pPr>
    </w:p>
    <w:p w14:paraId="4EDFBD92" w14:textId="77777777" w:rsidR="00C54ED0" w:rsidRPr="00CA7575" w:rsidRDefault="00C54ED0" w:rsidP="007C664E">
      <w:pPr>
        <w:pStyle w:val="Prrafodelista"/>
        <w:ind w:left="0"/>
        <w:rPr>
          <w:rFonts w:eastAsia="MS Mincho"/>
          <w:szCs w:val="22"/>
        </w:rPr>
      </w:pPr>
      <w:r w:rsidRPr="00CA7575">
        <w:rPr>
          <w:rFonts w:cs="Arial"/>
          <w:szCs w:val="22"/>
        </w:rPr>
        <w:t>En este contexto, al referirse la Constitución Política de los Estados Unidos Mexicanos y la Ley de Transparencia y Acceso a la Información del Estado de México y Municipios al procedimiento de acceso a la información pública, bajo el principio de 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14:paraId="78786B4C" w14:textId="77777777" w:rsidR="00C54ED0" w:rsidRPr="00CA7575" w:rsidRDefault="00C54ED0" w:rsidP="00C54ED0">
      <w:pPr>
        <w:pStyle w:val="Prrafodelista"/>
        <w:ind w:left="0"/>
        <w:rPr>
          <w:rFonts w:cs="Arial"/>
          <w:szCs w:val="22"/>
        </w:rPr>
      </w:pPr>
    </w:p>
    <w:p w14:paraId="3EB92A9C" w14:textId="77777777" w:rsidR="00C54ED0" w:rsidRPr="00CA7575" w:rsidRDefault="00C54ED0" w:rsidP="007C664E">
      <w:pPr>
        <w:pStyle w:val="Prrafodelista"/>
        <w:ind w:left="0"/>
        <w:rPr>
          <w:rFonts w:eastAsia="MS Mincho"/>
          <w:szCs w:val="22"/>
        </w:rPr>
      </w:pPr>
      <w:r w:rsidRPr="00CA7575">
        <w:rPr>
          <w:rFonts w:cs="Arial"/>
          <w:szCs w:val="22"/>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CA7575">
        <w:rPr>
          <w:rFonts w:cs="Arial"/>
          <w:szCs w:val="22"/>
        </w:rPr>
        <w:t>el</w:t>
      </w:r>
      <w:proofErr w:type="spellEnd"/>
      <w:r w:rsidRPr="00CA7575">
        <w:rPr>
          <w:rFonts w:cs="Arial"/>
          <w:szCs w:val="22"/>
        </w:rPr>
        <w:t xml:space="preserve"> envió, mismo que se relaciona con lo establecido en el artículo 174 de la Ley de la Materia, para lo cual es necesario traer a contexto su texto, en su parte conducente a saber:</w:t>
      </w:r>
    </w:p>
    <w:p w14:paraId="60A48101" w14:textId="77777777" w:rsidR="00C54ED0" w:rsidRPr="00CA7575" w:rsidRDefault="00C54ED0" w:rsidP="00C54ED0">
      <w:pPr>
        <w:pStyle w:val="Prrafodelista"/>
        <w:rPr>
          <w:rFonts w:eastAsia="MS Mincho"/>
          <w:szCs w:val="22"/>
        </w:rPr>
      </w:pPr>
    </w:p>
    <w:p w14:paraId="21F5F781" w14:textId="77777777" w:rsidR="00C54ED0" w:rsidRPr="00CA7575" w:rsidRDefault="00C54ED0" w:rsidP="00C54ED0">
      <w:pPr>
        <w:autoSpaceDE w:val="0"/>
        <w:autoSpaceDN w:val="0"/>
        <w:adjustRightInd w:val="0"/>
        <w:ind w:left="567" w:right="567"/>
        <w:rPr>
          <w:rFonts w:cs="Arial"/>
          <w:bCs/>
          <w:i/>
          <w:szCs w:val="22"/>
        </w:rPr>
      </w:pPr>
      <w:r w:rsidRPr="00CA7575">
        <w:rPr>
          <w:rFonts w:cs="Arial"/>
          <w:b/>
          <w:bCs/>
          <w:i/>
          <w:szCs w:val="22"/>
        </w:rPr>
        <w:t>“Artículo 174. En caso de existir costos para obtener la información</w:t>
      </w:r>
      <w:r w:rsidRPr="00CA7575">
        <w:rPr>
          <w:rFonts w:cs="Arial"/>
          <w:bCs/>
          <w:i/>
          <w:szCs w:val="22"/>
        </w:rPr>
        <w:t xml:space="preserve"> deberán cubrirse de manera previa a la entrega y </w:t>
      </w:r>
      <w:r w:rsidRPr="00CA7575">
        <w:rPr>
          <w:rFonts w:cs="Arial"/>
          <w:b/>
          <w:bCs/>
          <w:i/>
          <w:szCs w:val="22"/>
        </w:rPr>
        <w:t>no podrán ser superiores a la suma de</w:t>
      </w:r>
      <w:r w:rsidRPr="00CA7575">
        <w:rPr>
          <w:rFonts w:cs="Arial"/>
          <w:bCs/>
          <w:i/>
          <w:szCs w:val="22"/>
        </w:rPr>
        <w:t>:</w:t>
      </w:r>
    </w:p>
    <w:p w14:paraId="7424D82B" w14:textId="77777777" w:rsidR="00C54ED0" w:rsidRPr="00CA7575" w:rsidRDefault="00C54ED0" w:rsidP="00C54ED0">
      <w:pPr>
        <w:autoSpaceDE w:val="0"/>
        <w:autoSpaceDN w:val="0"/>
        <w:adjustRightInd w:val="0"/>
        <w:ind w:left="567" w:right="567"/>
        <w:rPr>
          <w:rFonts w:cs="Arial"/>
          <w:bCs/>
          <w:i/>
          <w:szCs w:val="22"/>
        </w:rPr>
      </w:pPr>
      <w:r w:rsidRPr="00CA7575">
        <w:rPr>
          <w:rFonts w:cs="Arial"/>
          <w:b/>
          <w:bCs/>
          <w:i/>
          <w:szCs w:val="22"/>
        </w:rPr>
        <w:t>I.</w:t>
      </w:r>
      <w:r w:rsidRPr="00CA7575">
        <w:rPr>
          <w:rFonts w:cs="Arial"/>
          <w:bCs/>
          <w:i/>
          <w:szCs w:val="22"/>
        </w:rPr>
        <w:t xml:space="preserve"> </w:t>
      </w:r>
      <w:r w:rsidRPr="00CA7575">
        <w:rPr>
          <w:rFonts w:cs="Arial"/>
          <w:b/>
          <w:bCs/>
          <w:i/>
          <w:szCs w:val="22"/>
        </w:rPr>
        <w:t>El costo de los materiales utilizados en la reproducción</w:t>
      </w:r>
      <w:r w:rsidRPr="00CA7575">
        <w:rPr>
          <w:rFonts w:cs="Arial"/>
          <w:bCs/>
          <w:i/>
          <w:szCs w:val="22"/>
        </w:rPr>
        <w:t xml:space="preserve"> de la información;</w:t>
      </w:r>
    </w:p>
    <w:p w14:paraId="4485CE53" w14:textId="77777777" w:rsidR="00C54ED0" w:rsidRPr="00CA7575" w:rsidRDefault="00C54ED0" w:rsidP="00C54ED0">
      <w:pPr>
        <w:autoSpaceDE w:val="0"/>
        <w:autoSpaceDN w:val="0"/>
        <w:adjustRightInd w:val="0"/>
        <w:ind w:left="567" w:right="567"/>
        <w:rPr>
          <w:rFonts w:cs="Arial"/>
          <w:bCs/>
          <w:i/>
          <w:szCs w:val="22"/>
        </w:rPr>
      </w:pPr>
      <w:r w:rsidRPr="00CA7575">
        <w:rPr>
          <w:rFonts w:cs="Arial"/>
          <w:b/>
          <w:bCs/>
          <w:i/>
          <w:szCs w:val="22"/>
        </w:rPr>
        <w:t>II.</w:t>
      </w:r>
      <w:r w:rsidRPr="00CA7575">
        <w:rPr>
          <w:rFonts w:cs="Arial"/>
          <w:bCs/>
          <w:i/>
          <w:szCs w:val="22"/>
        </w:rPr>
        <w:t xml:space="preserve"> </w:t>
      </w:r>
      <w:r w:rsidRPr="00CA7575">
        <w:rPr>
          <w:rFonts w:cs="Arial"/>
          <w:b/>
          <w:bCs/>
          <w:i/>
          <w:szCs w:val="22"/>
        </w:rPr>
        <w:t>El costo de envío</w:t>
      </w:r>
      <w:r w:rsidRPr="00CA7575">
        <w:rPr>
          <w:rFonts w:cs="Arial"/>
          <w:bCs/>
          <w:i/>
          <w:szCs w:val="22"/>
        </w:rPr>
        <w:t>, en su caso; y</w:t>
      </w:r>
    </w:p>
    <w:p w14:paraId="5C4924C9" w14:textId="77777777" w:rsidR="00C54ED0" w:rsidRPr="00CA7575" w:rsidRDefault="00C54ED0" w:rsidP="00C54ED0">
      <w:pPr>
        <w:autoSpaceDE w:val="0"/>
        <w:autoSpaceDN w:val="0"/>
        <w:adjustRightInd w:val="0"/>
        <w:ind w:left="567" w:right="567"/>
        <w:rPr>
          <w:rFonts w:cs="Arial"/>
          <w:bCs/>
          <w:i/>
          <w:szCs w:val="22"/>
        </w:rPr>
      </w:pPr>
      <w:r w:rsidRPr="00CA7575">
        <w:rPr>
          <w:rFonts w:cs="Arial"/>
          <w:b/>
          <w:bCs/>
          <w:i/>
          <w:szCs w:val="22"/>
        </w:rPr>
        <w:t>III.</w:t>
      </w:r>
      <w:r w:rsidRPr="00CA7575">
        <w:rPr>
          <w:rFonts w:cs="Arial"/>
          <w:bCs/>
          <w:i/>
          <w:szCs w:val="22"/>
        </w:rPr>
        <w:t xml:space="preserve"> </w:t>
      </w:r>
      <w:r w:rsidRPr="00CA7575">
        <w:rPr>
          <w:rFonts w:cs="Arial"/>
          <w:b/>
          <w:bCs/>
          <w:i/>
          <w:szCs w:val="22"/>
        </w:rPr>
        <w:t>El pago de la certificación de los documentos</w:t>
      </w:r>
      <w:r w:rsidRPr="00CA7575">
        <w:rPr>
          <w:rFonts w:cs="Arial"/>
          <w:bCs/>
          <w:i/>
          <w:szCs w:val="22"/>
        </w:rPr>
        <w:t>, cuando proceda.</w:t>
      </w:r>
    </w:p>
    <w:p w14:paraId="7D151CAA" w14:textId="77777777" w:rsidR="00C54ED0" w:rsidRPr="00CA7575" w:rsidRDefault="00C54ED0" w:rsidP="00C54ED0">
      <w:pPr>
        <w:spacing w:before="240" w:after="240"/>
        <w:ind w:left="567" w:right="567"/>
        <w:rPr>
          <w:rFonts w:cs="Arial"/>
          <w:szCs w:val="22"/>
        </w:rPr>
      </w:pPr>
      <w:r w:rsidRPr="00CA7575">
        <w:rPr>
          <w:rFonts w:cs="Arial"/>
          <w:bCs/>
          <w:i/>
          <w:szCs w:val="22"/>
        </w:rPr>
        <w:t xml:space="preserve">Las cuotas de los derechos aplicables deberán establecerse, en su caso, en el </w:t>
      </w:r>
      <w:r w:rsidRPr="00CA7575">
        <w:rPr>
          <w:rFonts w:cs="Arial"/>
          <w:b/>
          <w:bCs/>
          <w:i/>
          <w:szCs w:val="22"/>
        </w:rPr>
        <w:t>Código Financiero del Estado de México y Municipios</w:t>
      </w:r>
      <w:r w:rsidRPr="00CA7575">
        <w:rPr>
          <w:rFonts w:cs="Arial"/>
          <w:bCs/>
          <w:i/>
          <w:szCs w:val="22"/>
        </w:rPr>
        <w:t xml:space="preserve"> y demás disposiciones jurídicas aplicables, las cuales se publicarán en los sitios de internet de los sujetos obligados…”</w:t>
      </w:r>
      <w:r w:rsidRPr="00CA7575">
        <w:rPr>
          <w:rFonts w:cs="Arial"/>
          <w:szCs w:val="22"/>
        </w:rPr>
        <w:t xml:space="preserve"> </w:t>
      </w:r>
    </w:p>
    <w:p w14:paraId="2DF9AA4F" w14:textId="77777777" w:rsidR="00C54ED0" w:rsidRPr="00CA7575" w:rsidRDefault="00C54ED0" w:rsidP="007C664E">
      <w:pPr>
        <w:pStyle w:val="Prrafodelista"/>
        <w:spacing w:before="240" w:after="240"/>
        <w:ind w:left="0"/>
        <w:rPr>
          <w:szCs w:val="22"/>
        </w:rPr>
      </w:pPr>
      <w:r w:rsidRPr="00CA7575">
        <w:rPr>
          <w:szCs w:val="22"/>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CA7575">
        <w:rPr>
          <w:szCs w:val="22"/>
        </w:rPr>
        <w:t>el</w:t>
      </w:r>
      <w:proofErr w:type="spellEnd"/>
      <w:r w:rsidRPr="00CA7575">
        <w:rPr>
          <w:szCs w:val="22"/>
        </w:rPr>
        <w:t xml:space="preserve"> envió de la misma o el pago por la certificación; sin embargo en el caso particular que se comenta no se estima que se actualice ninguno de esos supuestos y no debe perderse de vista que </w:t>
      </w:r>
      <w:r w:rsidRPr="00CA7575">
        <w:rPr>
          <w:b/>
          <w:szCs w:val="22"/>
        </w:rPr>
        <w:t>la parte solicitante requirió la información a través del SAIMEX</w:t>
      </w:r>
      <w:r w:rsidRPr="00CA7575">
        <w:rPr>
          <w:szCs w:val="22"/>
        </w:rPr>
        <w:t xml:space="preserve">, por lo que ello únicamente implica la digitalización o escaneo de la información a entregar, lo cual no conlleva la utilización de materiales que generen un costo para el Sujeto Obligado, como el caso por ejemplo de la </w:t>
      </w:r>
      <w:r w:rsidRPr="00CA7575">
        <w:rPr>
          <w:szCs w:val="22"/>
        </w:rPr>
        <w:lastRenderedPageBreak/>
        <w:t xml:space="preserve">emisión de copias; así tampoco se genera un gasto por </w:t>
      </w:r>
      <w:proofErr w:type="spellStart"/>
      <w:r w:rsidRPr="00CA7575">
        <w:rPr>
          <w:szCs w:val="22"/>
        </w:rPr>
        <w:t>el</w:t>
      </w:r>
      <w:proofErr w:type="spellEnd"/>
      <w:r w:rsidRPr="00CA7575">
        <w:rPr>
          <w:szCs w:val="22"/>
        </w:rPr>
        <w:t xml:space="preserve">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14:paraId="41DCD1AA" w14:textId="77777777" w:rsidR="00FC5DA1" w:rsidRPr="00CA7575" w:rsidRDefault="00FC5DA1" w:rsidP="007C664E">
      <w:pPr>
        <w:pStyle w:val="Prrafodelista"/>
        <w:spacing w:before="240" w:after="240"/>
        <w:ind w:left="0"/>
        <w:rPr>
          <w:szCs w:val="22"/>
        </w:rPr>
      </w:pPr>
    </w:p>
    <w:p w14:paraId="5ADF568D" w14:textId="77777777" w:rsidR="00C54ED0" w:rsidRPr="00CA7575" w:rsidRDefault="00C54ED0" w:rsidP="007C664E">
      <w:pPr>
        <w:pStyle w:val="Prrafodelista"/>
        <w:spacing w:before="240" w:after="240"/>
        <w:ind w:left="0"/>
        <w:rPr>
          <w:b/>
          <w:szCs w:val="22"/>
        </w:rPr>
      </w:pPr>
      <w:r w:rsidRPr="00CA7575">
        <w:rPr>
          <w:szCs w:val="22"/>
        </w:rPr>
        <w:t xml:space="preserve">Aunado a lo anterior, </w:t>
      </w:r>
      <w:r w:rsidRPr="00CA7575">
        <w:rPr>
          <w:rFonts w:cs="Arial"/>
          <w:szCs w:val="22"/>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w:t>
      </w:r>
      <w:r w:rsidRPr="00CA7575">
        <w:rPr>
          <w:rFonts w:cs="Arial"/>
          <w:b/>
          <w:szCs w:val="22"/>
        </w:rPr>
        <w:t>no podrán tener ningún costo, incluyendo aquella que se hubiera digitalizado previamente por cualquier motivo, y aún menos en aquellos casos en que la modalidad de entrega sea por medio de la plataforma o vía electrónica.</w:t>
      </w:r>
    </w:p>
    <w:p w14:paraId="45083F0E" w14:textId="77777777" w:rsidR="00C54ED0" w:rsidRPr="00CA7575" w:rsidRDefault="00C54ED0" w:rsidP="00C54ED0">
      <w:pPr>
        <w:pStyle w:val="Prrafodelista"/>
        <w:spacing w:before="240" w:after="240"/>
        <w:ind w:left="0"/>
        <w:rPr>
          <w:szCs w:val="22"/>
        </w:rPr>
      </w:pPr>
    </w:p>
    <w:p w14:paraId="6867E223" w14:textId="77777777" w:rsidR="00C54ED0" w:rsidRPr="00CA7575" w:rsidRDefault="00C54ED0" w:rsidP="007C664E">
      <w:pPr>
        <w:pStyle w:val="Prrafodelista"/>
        <w:spacing w:before="240" w:after="240"/>
        <w:ind w:left="0"/>
        <w:rPr>
          <w:szCs w:val="22"/>
        </w:rPr>
      </w:pPr>
      <w:r w:rsidRPr="00CA7575">
        <w:rPr>
          <w:rFonts w:cs="Arial"/>
          <w:szCs w:val="22"/>
        </w:rPr>
        <w:t xml:space="preserve">Por lo que no existe precepto jurídico que autorice al Sujeto Obligado a requerir un pago para entregar la información vía SAIMEX, </w:t>
      </w:r>
      <w:r w:rsidRPr="00CA7575">
        <w:rPr>
          <w:color w:val="000000"/>
          <w:szCs w:val="22"/>
        </w:rPr>
        <w:t xml:space="preserve">debido a que dicho sistema fue creado para facilitar el </w:t>
      </w:r>
      <w:r w:rsidRPr="00CA7575">
        <w:rPr>
          <w:color w:val="000000"/>
          <w:szCs w:val="22"/>
        </w:rPr>
        <w:lastRenderedPageBreak/>
        <w:t xml:space="preserve">registro y atención de las solicitudes de información, y </w:t>
      </w:r>
      <w:r w:rsidRPr="00CA7575">
        <w:rPr>
          <w:rFonts w:cs="Arial"/>
          <w:szCs w:val="22"/>
        </w:rPr>
        <w:t xml:space="preserve">es su obligación trasladar la </w:t>
      </w:r>
      <w:r w:rsidRPr="00CA7575">
        <w:rPr>
          <w:color w:val="000000"/>
          <w:szCs w:val="22"/>
        </w:rPr>
        <w:t>información de un soporte físico a uno electrónico y cuidar que los medios electrónicos o impresos en los que conste tanto información pública, como confidencial y reservada se entreguen en versión pública en los casos que eso resulte necesario.</w:t>
      </w:r>
    </w:p>
    <w:p w14:paraId="745B41B0" w14:textId="77777777" w:rsidR="00C54ED0" w:rsidRPr="00CA7575" w:rsidRDefault="00C54ED0" w:rsidP="00C54ED0">
      <w:pPr>
        <w:pStyle w:val="Prrafodelista"/>
        <w:ind w:left="0"/>
        <w:rPr>
          <w:szCs w:val="22"/>
        </w:rPr>
      </w:pPr>
    </w:p>
    <w:p w14:paraId="6BF3E922" w14:textId="77777777" w:rsidR="00C54ED0" w:rsidRPr="00CA7575" w:rsidRDefault="00C54ED0" w:rsidP="007C664E">
      <w:pPr>
        <w:pStyle w:val="Prrafodelista"/>
        <w:spacing w:before="240" w:after="240"/>
        <w:ind w:left="0"/>
        <w:rPr>
          <w:szCs w:val="22"/>
        </w:rPr>
      </w:pPr>
      <w:r w:rsidRPr="00CA7575">
        <w:rPr>
          <w:rFonts w:cs="Arial"/>
          <w:szCs w:val="22"/>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14:paraId="0743A249" w14:textId="77777777" w:rsidR="00C54ED0" w:rsidRPr="00CA7575" w:rsidRDefault="00C54ED0" w:rsidP="00C54ED0">
      <w:pPr>
        <w:pStyle w:val="Prrafodelista"/>
        <w:ind w:left="0"/>
        <w:rPr>
          <w:szCs w:val="22"/>
        </w:rPr>
      </w:pPr>
    </w:p>
    <w:p w14:paraId="60C7B821" w14:textId="087042EB" w:rsidR="00871DE0" w:rsidRPr="00CA7575" w:rsidRDefault="00C54ED0" w:rsidP="007C664E">
      <w:pPr>
        <w:pStyle w:val="Prrafodelista"/>
        <w:ind w:left="0"/>
        <w:rPr>
          <w:szCs w:val="22"/>
          <w:u w:val="single"/>
        </w:rPr>
      </w:pPr>
      <w:r w:rsidRPr="00CA7575">
        <w:rPr>
          <w:szCs w:val="22"/>
          <w:u w:val="single"/>
        </w:rPr>
        <w:t>Por lo anterior, este Órgano Garante determina desestimar el supuesto cobro por la</w:t>
      </w:r>
      <w:r w:rsidR="00871DE0" w:rsidRPr="00CA7575">
        <w:rPr>
          <w:szCs w:val="22"/>
          <w:u w:val="single"/>
        </w:rPr>
        <w:t xml:space="preserve"> certificación de los documentos, pues esta nunca fue solicitada de esa manera, por el contrario se solicitó en copia únicamente</w:t>
      </w:r>
      <w:r w:rsidR="00FC5DA1" w:rsidRPr="00CA7575">
        <w:rPr>
          <w:szCs w:val="22"/>
          <w:u w:val="single"/>
        </w:rPr>
        <w:t>.</w:t>
      </w:r>
    </w:p>
    <w:p w14:paraId="7E738EB3" w14:textId="655D1618" w:rsidR="00C54ED0" w:rsidRPr="00CA7575" w:rsidRDefault="00FC5DA1" w:rsidP="00FC5DA1">
      <w:pPr>
        <w:pStyle w:val="Prrafodelista"/>
        <w:ind w:left="0"/>
        <w:rPr>
          <w:rFonts w:eastAsia="MS Mincho" w:cs="Arial"/>
          <w:szCs w:val="22"/>
        </w:rPr>
      </w:pPr>
      <w:r w:rsidRPr="00CA7575">
        <w:rPr>
          <w:szCs w:val="22"/>
        </w:rPr>
        <w:t xml:space="preserve">Además, </w:t>
      </w:r>
      <w:r w:rsidR="00C54ED0" w:rsidRPr="00CA7575">
        <w:rPr>
          <w:rFonts w:eastAsia="MS Mincho" w:cs="Arial"/>
          <w:szCs w:val="22"/>
        </w:rPr>
        <w:t xml:space="preserve">es indispensable traer a colación lo contenido en los artículos 158 y 164 de la Ley de Transparencia y Acceso a la Información Pública del Estado de México y Municipios, los cuales señalan que: </w:t>
      </w:r>
    </w:p>
    <w:p w14:paraId="323666E8" w14:textId="77777777" w:rsidR="00C54ED0" w:rsidRPr="00CA7575" w:rsidRDefault="00C54ED0" w:rsidP="00C54ED0">
      <w:pPr>
        <w:contextualSpacing/>
        <w:rPr>
          <w:rFonts w:eastAsia="MS Mincho" w:cs="Arial"/>
          <w:szCs w:val="22"/>
        </w:rPr>
      </w:pPr>
    </w:p>
    <w:p w14:paraId="6C16B21D" w14:textId="77777777" w:rsidR="00C54ED0" w:rsidRPr="00CA7575" w:rsidRDefault="00C54ED0" w:rsidP="00C54ED0">
      <w:pPr>
        <w:ind w:left="567" w:right="567"/>
        <w:rPr>
          <w:i/>
          <w:szCs w:val="22"/>
        </w:rPr>
      </w:pPr>
      <w:r w:rsidRPr="00CA7575">
        <w:rPr>
          <w:i/>
          <w:szCs w:val="22"/>
        </w:rPr>
        <w:t>“</w:t>
      </w:r>
      <w:r w:rsidRPr="00CA7575">
        <w:rPr>
          <w:b/>
          <w:bCs/>
          <w:i/>
          <w:szCs w:val="22"/>
        </w:rPr>
        <w:t>Artículo 158.</w:t>
      </w:r>
      <w:r w:rsidRPr="00CA7575">
        <w:rPr>
          <w:i/>
          <w:szCs w:val="22"/>
        </w:rPr>
        <w:t xml:space="preserve"> </w:t>
      </w:r>
      <w:r w:rsidRPr="00CA7575">
        <w:rPr>
          <w:bCs/>
          <w:i/>
          <w:szCs w:val="22"/>
        </w:rPr>
        <w:t>De manera excepcional, cuando de forma fundada y motivada así lo determine el sujeto obligado</w:t>
      </w:r>
      <w:r w:rsidRPr="00CA7575">
        <w:rPr>
          <w:i/>
          <w:szCs w:val="22"/>
        </w:rPr>
        <w:t xml:space="preserve">, en aquellos casos en que la información solicitada que ya se encuentre en su posesión implique análisis, estudio o procesamiento de documentos </w:t>
      </w:r>
      <w:r w:rsidRPr="00CA7575">
        <w:rPr>
          <w:bCs/>
          <w:i/>
          <w:szCs w:val="22"/>
        </w:rPr>
        <w:t xml:space="preserve">cuya entrega o reproducción sobrepase las capacidades técnicas administrativas y humanas del </w:t>
      </w:r>
      <w:r w:rsidRPr="00CA7575">
        <w:rPr>
          <w:bCs/>
          <w:i/>
          <w:szCs w:val="22"/>
        </w:rPr>
        <w:lastRenderedPageBreak/>
        <w:t>sujeto obligado</w:t>
      </w:r>
      <w:r w:rsidRPr="00CA7575">
        <w:rPr>
          <w:i/>
          <w:szCs w:val="22"/>
        </w:rPr>
        <w:t xml:space="preserve"> para cumplir con la solicitud, en los plazos establecidos para dichos efectos,</w:t>
      </w:r>
      <w:r w:rsidRPr="00CA7575">
        <w:rPr>
          <w:bCs/>
          <w:i/>
          <w:szCs w:val="22"/>
        </w:rPr>
        <w:t xml:space="preserve"> se podrá poner a disposición del solicitante los documentos en consulta directa</w:t>
      </w:r>
      <w:r w:rsidRPr="00CA7575">
        <w:rPr>
          <w:i/>
          <w:szCs w:val="22"/>
        </w:rPr>
        <w:t>, salvo la información clasificada”.</w:t>
      </w:r>
    </w:p>
    <w:p w14:paraId="3DBBE897" w14:textId="77777777" w:rsidR="00C54ED0" w:rsidRPr="00CA7575" w:rsidRDefault="00C54ED0" w:rsidP="00C54ED0">
      <w:pPr>
        <w:ind w:left="567" w:right="567"/>
        <w:rPr>
          <w:i/>
          <w:szCs w:val="22"/>
        </w:rPr>
      </w:pPr>
    </w:p>
    <w:p w14:paraId="6CD6AB9D" w14:textId="77777777" w:rsidR="00C54ED0" w:rsidRPr="00CA7575" w:rsidRDefault="00C54ED0" w:rsidP="00C54ED0">
      <w:pPr>
        <w:ind w:left="567" w:right="567"/>
        <w:rPr>
          <w:bCs/>
          <w:i/>
          <w:szCs w:val="22"/>
        </w:rPr>
      </w:pPr>
      <w:r w:rsidRPr="00CA7575">
        <w:rPr>
          <w:i/>
          <w:szCs w:val="22"/>
        </w:rPr>
        <w:t>“</w:t>
      </w:r>
      <w:r w:rsidRPr="00CA7575">
        <w:rPr>
          <w:b/>
          <w:bCs/>
          <w:i/>
          <w:szCs w:val="22"/>
        </w:rPr>
        <w:t>Artículo 164.</w:t>
      </w:r>
      <w:r w:rsidRPr="00CA7575">
        <w:rPr>
          <w:i/>
          <w:szCs w:val="22"/>
        </w:rPr>
        <w:t xml:space="preserve"> </w:t>
      </w:r>
      <w:r w:rsidRPr="00CA7575">
        <w:rPr>
          <w:bCs/>
          <w:i/>
          <w:szCs w:val="22"/>
        </w:rPr>
        <w:t>El acceso se dará en la modalidad de entrega</w:t>
      </w:r>
      <w:r w:rsidRPr="00CA7575">
        <w:rPr>
          <w:i/>
          <w:szCs w:val="22"/>
        </w:rPr>
        <w:t xml:space="preserve"> y, en su caso, de envío elegidos por el solicitante</w:t>
      </w:r>
      <w:r w:rsidRPr="00CA7575">
        <w:rPr>
          <w:bCs/>
          <w:i/>
          <w:szCs w:val="22"/>
        </w:rPr>
        <w:t>. Cuando la información no pueda entregarse o enviarse en la modalidad solicitada, el sujeto obligado deberá ofrecer otra u otras modalidades de entrega.</w:t>
      </w:r>
    </w:p>
    <w:p w14:paraId="0282A02C" w14:textId="77777777" w:rsidR="00C54ED0" w:rsidRPr="00CA7575" w:rsidRDefault="00C54ED0" w:rsidP="00C54ED0">
      <w:pPr>
        <w:ind w:left="567" w:right="567"/>
        <w:rPr>
          <w:i/>
          <w:szCs w:val="22"/>
        </w:rPr>
      </w:pPr>
      <w:r w:rsidRPr="00CA7575">
        <w:rPr>
          <w:bCs/>
          <w:i/>
          <w:szCs w:val="22"/>
        </w:rPr>
        <w:t>En cualquier caso, se deberá fundar y motivar la necesidad de ofrecer otras modalidades</w:t>
      </w:r>
      <w:r w:rsidRPr="00CA7575">
        <w:rPr>
          <w:i/>
          <w:szCs w:val="22"/>
        </w:rPr>
        <w:t>”.</w:t>
      </w:r>
    </w:p>
    <w:p w14:paraId="68476E75" w14:textId="77777777" w:rsidR="00C54ED0" w:rsidRPr="00CA7575" w:rsidRDefault="00C54ED0" w:rsidP="00C54ED0">
      <w:pPr>
        <w:contextualSpacing/>
        <w:rPr>
          <w:rFonts w:eastAsia="MS Mincho" w:cs="Arial"/>
          <w:i/>
          <w:szCs w:val="22"/>
        </w:rPr>
      </w:pPr>
    </w:p>
    <w:p w14:paraId="17655A5F" w14:textId="77777777" w:rsidR="00C54ED0" w:rsidRPr="00CA7575" w:rsidRDefault="00C54ED0" w:rsidP="007C664E">
      <w:pPr>
        <w:contextualSpacing/>
        <w:rPr>
          <w:rFonts w:eastAsia="MS Mincho" w:cs="Arial"/>
          <w:szCs w:val="22"/>
        </w:rPr>
      </w:pPr>
      <w:r w:rsidRPr="00CA7575">
        <w:rPr>
          <w:rFonts w:eastAsia="MS Mincho" w:cs="Arial"/>
          <w:szCs w:val="22"/>
        </w:rPr>
        <w:t xml:space="preserve">Del artículo 158 referido, se tiene que excepcionalmente, de forma fundada y motivada, en el caso de que la información solicitada implique análisis, estudio o procesamiento de documentos, cuya entrega o reproducción sobrepase las capacidades técnicas administrativas y humanas del sujeto obligado, se podrá poder a disposición del solicitante los documentos en consulta directa. </w:t>
      </w:r>
    </w:p>
    <w:p w14:paraId="2648AD27" w14:textId="77777777" w:rsidR="00C54ED0" w:rsidRPr="00CA7575" w:rsidRDefault="00C54ED0" w:rsidP="00C54ED0">
      <w:pPr>
        <w:contextualSpacing/>
        <w:rPr>
          <w:rFonts w:eastAsia="MS Mincho" w:cs="Arial"/>
          <w:szCs w:val="22"/>
        </w:rPr>
      </w:pPr>
      <w:r w:rsidRPr="00CA7575">
        <w:rPr>
          <w:rFonts w:eastAsia="MS Mincho" w:cs="Arial"/>
          <w:szCs w:val="22"/>
        </w:rPr>
        <w:t xml:space="preserve"> </w:t>
      </w:r>
    </w:p>
    <w:p w14:paraId="4D278550" w14:textId="77777777" w:rsidR="00C54ED0" w:rsidRPr="00CA7575" w:rsidRDefault="00C54ED0" w:rsidP="007C664E">
      <w:pPr>
        <w:contextualSpacing/>
        <w:rPr>
          <w:rFonts w:eastAsia="MS Mincho" w:cs="Arial"/>
          <w:szCs w:val="22"/>
        </w:rPr>
      </w:pPr>
      <w:r w:rsidRPr="00CA7575">
        <w:rPr>
          <w:rFonts w:eastAsia="MS Mincho" w:cs="Arial"/>
          <w:szCs w:val="22"/>
        </w:rPr>
        <w:t xml:space="preserve">Es decir, del artículo anterior, se derivan tres hipótesis que en conjunto y de manera fundada y motivada, validan el cambio de modalidad de entrega de la información y las cuales son, que las documentales a proporcionar </w:t>
      </w:r>
      <w:r w:rsidRPr="00CA7575">
        <w:rPr>
          <w:rFonts w:eastAsia="MS Mincho" w:cs="Arial"/>
          <w:b/>
          <w:szCs w:val="22"/>
        </w:rPr>
        <w:t xml:space="preserve">sobrepasen las capacidades técnicas administrativas y humanas del sujeto obligado. </w:t>
      </w:r>
    </w:p>
    <w:p w14:paraId="0032273B" w14:textId="77777777" w:rsidR="00C54ED0" w:rsidRPr="00CA7575" w:rsidRDefault="00C54ED0" w:rsidP="00C54ED0">
      <w:pPr>
        <w:contextualSpacing/>
        <w:rPr>
          <w:rFonts w:eastAsia="MS Mincho" w:cs="Arial"/>
          <w:szCs w:val="22"/>
        </w:rPr>
      </w:pPr>
    </w:p>
    <w:p w14:paraId="1F17BBC2" w14:textId="77777777" w:rsidR="00C54ED0" w:rsidRPr="00CA7575" w:rsidRDefault="00C54ED0" w:rsidP="007C664E">
      <w:pPr>
        <w:contextualSpacing/>
        <w:rPr>
          <w:rFonts w:eastAsia="MS Mincho" w:cs="Arial"/>
          <w:szCs w:val="22"/>
        </w:rPr>
      </w:pPr>
      <w:r w:rsidRPr="00CA7575">
        <w:rPr>
          <w:rFonts w:eastAsia="MS Mincho" w:cs="Arial"/>
          <w:szCs w:val="22"/>
        </w:rPr>
        <w:t xml:space="preserve">Para ello, cabe mencionar lo que se tiene por </w:t>
      </w:r>
      <w:r w:rsidRPr="00CA7575">
        <w:rPr>
          <w:rFonts w:eastAsia="MS Mincho" w:cs="Arial"/>
          <w:b/>
          <w:szCs w:val="22"/>
        </w:rPr>
        <w:t>“capacidad”</w:t>
      </w:r>
      <w:r w:rsidRPr="00CA7575">
        <w:rPr>
          <w:rFonts w:eastAsia="MS Mincho" w:cs="Arial"/>
          <w:szCs w:val="22"/>
        </w:rPr>
        <w:t>, que de manera general puede ser interpretado como la circunstancia o conjunto de condiciones, cualidades o aptitudes que permiten el desarrollo o el cumplimiento de una función o desempeño de un cargo.</w:t>
      </w:r>
    </w:p>
    <w:p w14:paraId="6C8AB33A" w14:textId="77777777" w:rsidR="00C54ED0" w:rsidRPr="00CA7575" w:rsidRDefault="00C54ED0" w:rsidP="00C54ED0">
      <w:pPr>
        <w:pStyle w:val="Prrafodelista"/>
        <w:keepNext/>
        <w:keepLines/>
        <w:ind w:left="0"/>
        <w:outlineLvl w:val="0"/>
        <w:rPr>
          <w:rFonts w:eastAsia="MS Gothic" w:cstheme="majorBidi"/>
          <w:b/>
          <w:szCs w:val="22"/>
        </w:rPr>
      </w:pPr>
    </w:p>
    <w:p w14:paraId="200AB7AD" w14:textId="77777777" w:rsidR="00C54ED0" w:rsidRPr="00CA7575" w:rsidRDefault="00C54ED0" w:rsidP="007C664E">
      <w:pPr>
        <w:contextualSpacing/>
        <w:rPr>
          <w:rFonts w:eastAsia="MS Mincho" w:cs="Arial"/>
          <w:szCs w:val="22"/>
        </w:rPr>
      </w:pPr>
      <w:r w:rsidRPr="00CA7575">
        <w:rPr>
          <w:rFonts w:eastAsia="MS Mincho" w:cs="Arial"/>
          <w:szCs w:val="22"/>
        </w:rPr>
        <w:t xml:space="preserve">Respecto a las capacidades técnicas, el Sistema de Acceso a la Información Mexiquense (SAIMEX), es el medio electrónico a través del cual se formulan las solicitudes de información </w:t>
      </w:r>
      <w:r w:rsidRPr="00CA7575">
        <w:rPr>
          <w:rFonts w:eastAsia="MS Mincho" w:cs="Arial"/>
          <w:szCs w:val="22"/>
        </w:rPr>
        <w:lastRenderedPageBreak/>
        <w:t xml:space="preserve">pública y se interponen los recursos de revisión. De esta manera, tras registrar una cuenta en el sistema electrónico y realizar una solicitud de información, es posible darle seguimiento a la presentación, respuesta, inconformidad y resolución de la misma. </w:t>
      </w:r>
    </w:p>
    <w:p w14:paraId="56352836" w14:textId="77777777" w:rsidR="00C54ED0" w:rsidRPr="00CA7575" w:rsidRDefault="00C54ED0" w:rsidP="00C54ED0">
      <w:pPr>
        <w:contextualSpacing/>
        <w:rPr>
          <w:rFonts w:eastAsia="MS Mincho" w:cs="Arial"/>
          <w:szCs w:val="22"/>
        </w:rPr>
      </w:pPr>
    </w:p>
    <w:p w14:paraId="50547A94" w14:textId="77777777" w:rsidR="00C54ED0" w:rsidRPr="00CA7575" w:rsidRDefault="00C54ED0" w:rsidP="007C664E">
      <w:pPr>
        <w:contextualSpacing/>
        <w:rPr>
          <w:rFonts w:eastAsia="MS Mincho" w:cs="Arial"/>
          <w:szCs w:val="22"/>
        </w:rPr>
      </w:pPr>
      <w:r w:rsidRPr="00CA7575">
        <w:rPr>
          <w:rFonts w:eastAsia="MS Mincho" w:cs="Arial"/>
          <w:szCs w:val="22"/>
        </w:rPr>
        <w:t xml:space="preserve">Ahora bien,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53EF6D3C" w14:textId="77777777" w:rsidR="00C54ED0" w:rsidRPr="00CA7575" w:rsidRDefault="00C54ED0" w:rsidP="00C54ED0">
      <w:pPr>
        <w:pStyle w:val="Prrafodelista"/>
        <w:ind w:left="0"/>
        <w:rPr>
          <w:rFonts w:eastAsia="MS Mincho" w:cs="Arial"/>
          <w:szCs w:val="22"/>
        </w:rPr>
      </w:pPr>
    </w:p>
    <w:p w14:paraId="460B01B6" w14:textId="27978196" w:rsidR="00E56F22" w:rsidRPr="00CA7575" w:rsidRDefault="00C54ED0" w:rsidP="007C664E">
      <w:pPr>
        <w:contextualSpacing/>
        <w:rPr>
          <w:rFonts w:eastAsia="MS Mincho" w:cs="Arial"/>
          <w:szCs w:val="22"/>
        </w:rPr>
      </w:pPr>
      <w:r w:rsidRPr="00CA7575">
        <w:rPr>
          <w:rFonts w:eastAsia="MS Mincho" w:cs="Arial"/>
          <w:szCs w:val="22"/>
        </w:rPr>
        <w:t>En este caso, el Sujeto Obligado no manifestó en su respuesta algún inconveniente para cargar la información</w:t>
      </w:r>
      <w:r w:rsidR="00E56F22" w:rsidRPr="00CA7575">
        <w:rPr>
          <w:rFonts w:eastAsia="MS Mincho" w:cs="Arial"/>
          <w:szCs w:val="22"/>
        </w:rPr>
        <w:t xml:space="preserve"> al SAIMEX pues mencionó lo siguiente: </w:t>
      </w:r>
    </w:p>
    <w:p w14:paraId="20E28DEC" w14:textId="6D250D6E" w:rsidR="00E56F22" w:rsidRPr="00CA7575" w:rsidRDefault="00E56F22" w:rsidP="007C664E">
      <w:pPr>
        <w:contextualSpacing/>
        <w:rPr>
          <w:rFonts w:eastAsia="MS Mincho" w:cs="Arial"/>
          <w:szCs w:val="22"/>
        </w:rPr>
      </w:pPr>
      <w:r w:rsidRPr="00CA7575">
        <w:rPr>
          <w:rFonts w:eastAsia="MS Mincho" w:cs="Arial"/>
          <w:noProof/>
          <w:szCs w:val="22"/>
          <w:lang w:eastAsia="es-MX"/>
        </w:rPr>
        <w:drawing>
          <wp:inline distT="0" distB="0" distL="0" distR="0" wp14:anchorId="41811518" wp14:editId="2FD8DA43">
            <wp:extent cx="5742940" cy="27959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2940" cy="2795905"/>
                    </a:xfrm>
                    <a:prstGeom prst="rect">
                      <a:avLst/>
                    </a:prstGeom>
                  </pic:spPr>
                </pic:pic>
              </a:graphicData>
            </a:graphic>
          </wp:inline>
        </w:drawing>
      </w:r>
    </w:p>
    <w:p w14:paraId="4FB501EE" w14:textId="2AC0FF4F" w:rsidR="00B0094A" w:rsidRPr="00CA7575" w:rsidRDefault="00E56F22" w:rsidP="00B0094A">
      <w:pPr>
        <w:contextualSpacing/>
        <w:rPr>
          <w:rFonts w:eastAsia="Palatino Linotype" w:cs="Palatino Linotype"/>
          <w:color w:val="000000"/>
        </w:rPr>
      </w:pPr>
      <w:r w:rsidRPr="00CA7575">
        <w:rPr>
          <w:rFonts w:eastAsia="MS Mincho" w:cs="Arial"/>
          <w:szCs w:val="22"/>
        </w:rPr>
        <w:t xml:space="preserve">Atento a lo anterior, se advierte que el SUJETO OBLIGADO acepta la factibilidad de entrega de información vía SAIMEX, sin embargo pretendió realizar el cobro por el procedimiento de </w:t>
      </w:r>
      <w:r w:rsidRPr="00CA7575">
        <w:rPr>
          <w:rFonts w:eastAsia="MS Mincho" w:cs="Arial"/>
          <w:szCs w:val="22"/>
        </w:rPr>
        <w:lastRenderedPageBreak/>
        <w:t xml:space="preserve">certificación, mismo que no fue solicitado, no obstante ello, </w:t>
      </w:r>
      <w:r w:rsidR="00C54ED0" w:rsidRPr="00CA7575">
        <w:rPr>
          <w:rFonts w:eastAsia="MS Mincho" w:cs="Arial"/>
          <w:szCs w:val="22"/>
        </w:rPr>
        <w:t xml:space="preserve">este Órgano Garante se dio a la tarea de </w:t>
      </w:r>
      <w:r w:rsidR="00B0094A" w:rsidRPr="00CA7575">
        <w:rPr>
          <w:rFonts w:eastAsia="Palatino Linotype" w:cs="Palatino Linotype"/>
          <w:color w:val="000000"/>
        </w:rPr>
        <w:t xml:space="preserve">realizar un requerimiento de información adicional el nueve de agosto de dos mil veinticuatro, mediante correo electrónico institucional a efecto de que </w:t>
      </w:r>
      <w:r w:rsidR="00B0094A" w:rsidRPr="00CA7575">
        <w:rPr>
          <w:rFonts w:eastAsia="Palatino Linotype" w:cs="Palatino Linotype"/>
          <w:b/>
          <w:color w:val="000000"/>
        </w:rPr>
        <w:t xml:space="preserve">SUJETO OBLIGADO, </w:t>
      </w:r>
      <w:r w:rsidR="00B0094A" w:rsidRPr="00CA7575">
        <w:rPr>
          <w:rFonts w:eastAsia="Palatino Linotype" w:cs="Palatino Linotype"/>
          <w:color w:val="000000"/>
        </w:rPr>
        <w:t>sustentara de forma fundada y motivada el cambio de modalidad que se pretende, no obstante a la fecha no se ha obtenido respuesta por algún medio oficial:</w:t>
      </w:r>
    </w:p>
    <w:p w14:paraId="0D302D11" w14:textId="77777777" w:rsidR="00E56F22" w:rsidRPr="00CA7575" w:rsidRDefault="00E56F22" w:rsidP="007C664E">
      <w:pPr>
        <w:contextualSpacing/>
        <w:rPr>
          <w:rFonts w:eastAsia="MS Mincho" w:cs="Arial"/>
          <w:szCs w:val="22"/>
        </w:rPr>
      </w:pPr>
    </w:p>
    <w:p w14:paraId="0C3D9CB3" w14:textId="3411BAA9" w:rsidR="00E56F22" w:rsidRPr="00CA7575" w:rsidRDefault="00B0094A" w:rsidP="007C664E">
      <w:pPr>
        <w:contextualSpacing/>
        <w:rPr>
          <w:rFonts w:eastAsia="MS Mincho" w:cs="Arial"/>
          <w:szCs w:val="22"/>
        </w:rPr>
      </w:pPr>
      <w:r w:rsidRPr="00CA7575">
        <w:rPr>
          <w:rFonts w:eastAsia="MS Mincho" w:cs="Arial"/>
          <w:noProof/>
          <w:szCs w:val="22"/>
          <w:lang w:eastAsia="es-MX"/>
        </w:rPr>
        <w:drawing>
          <wp:inline distT="0" distB="0" distL="0" distR="0" wp14:anchorId="2732BA37" wp14:editId="751B34F5">
            <wp:extent cx="5742940" cy="5149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2940" cy="5149850"/>
                    </a:xfrm>
                    <a:prstGeom prst="rect">
                      <a:avLst/>
                    </a:prstGeom>
                  </pic:spPr>
                </pic:pic>
              </a:graphicData>
            </a:graphic>
          </wp:inline>
        </w:drawing>
      </w:r>
    </w:p>
    <w:p w14:paraId="32B1495B" w14:textId="77777777" w:rsidR="00E56F22" w:rsidRPr="00CA7575" w:rsidRDefault="00E56F22" w:rsidP="007C664E">
      <w:pPr>
        <w:contextualSpacing/>
        <w:rPr>
          <w:rFonts w:eastAsia="MS Mincho" w:cs="Arial"/>
          <w:szCs w:val="22"/>
        </w:rPr>
      </w:pPr>
    </w:p>
    <w:p w14:paraId="233E7F19" w14:textId="00809540" w:rsidR="00C54ED0" w:rsidRPr="00CA7575" w:rsidRDefault="00B0094A" w:rsidP="007C664E">
      <w:pPr>
        <w:contextualSpacing/>
        <w:rPr>
          <w:rFonts w:eastAsia="MS Mincho" w:cs="Arial"/>
          <w:szCs w:val="22"/>
        </w:rPr>
      </w:pPr>
      <w:r w:rsidRPr="00CA7575">
        <w:rPr>
          <w:rFonts w:eastAsia="MS Mincho" w:cs="Arial"/>
          <w:szCs w:val="22"/>
        </w:rPr>
        <w:lastRenderedPageBreak/>
        <w:t xml:space="preserve">Además, se solicitó informe a la </w:t>
      </w:r>
      <w:r w:rsidR="00C54ED0" w:rsidRPr="00CA7575">
        <w:rPr>
          <w:rFonts w:eastAsia="MS Mincho" w:cs="Arial"/>
          <w:szCs w:val="22"/>
        </w:rPr>
        <w:t>Dirección General de Informática del Instituto de Transparencia, información para saber si el Sujeto Obligado manifestó alguna incidencia para subir la información solicitada a través de la Plataforma SAIMEX; en respuesta, la Dirección manifestó que no se tenía algún reporte de incidencia por parte del Sujeto Obligado.</w:t>
      </w:r>
    </w:p>
    <w:p w14:paraId="2F9EB5EE" w14:textId="77777777" w:rsidR="00C54ED0" w:rsidRPr="00CA7575" w:rsidRDefault="00C54ED0" w:rsidP="00C54ED0">
      <w:pPr>
        <w:contextualSpacing/>
        <w:rPr>
          <w:rFonts w:eastAsia="MS Mincho" w:cs="Arial"/>
          <w:szCs w:val="22"/>
        </w:rPr>
      </w:pPr>
    </w:p>
    <w:p w14:paraId="2AAEECB3" w14:textId="368A2EAE" w:rsidR="00B0094A" w:rsidRPr="00CA7575" w:rsidRDefault="00B0094A" w:rsidP="007C664E">
      <w:pPr>
        <w:contextualSpacing/>
        <w:rPr>
          <w:rFonts w:eastAsia="MS Mincho" w:cs="Arial"/>
          <w:szCs w:val="22"/>
        </w:rPr>
      </w:pPr>
      <w:r w:rsidRPr="00CA7575">
        <w:rPr>
          <w:rFonts w:eastAsia="MS Mincho" w:cs="Arial"/>
          <w:szCs w:val="22"/>
        </w:rPr>
        <w:t>Por lo anterior no se advierte incapacidad técnica, administrativa o humana para realizar la entrega de información, pues no fue manifestado por el SUJETO OBLIGADO</w:t>
      </w:r>
    </w:p>
    <w:p w14:paraId="13BB5DC8" w14:textId="77777777" w:rsidR="00B0094A" w:rsidRPr="00CA7575" w:rsidRDefault="00B0094A" w:rsidP="007C664E">
      <w:pPr>
        <w:contextualSpacing/>
        <w:rPr>
          <w:rFonts w:eastAsia="MS Mincho" w:cs="Arial"/>
          <w:szCs w:val="22"/>
        </w:rPr>
      </w:pPr>
    </w:p>
    <w:p w14:paraId="15F04A61" w14:textId="77777777" w:rsidR="00C54ED0" w:rsidRPr="00CA7575" w:rsidRDefault="00C54ED0" w:rsidP="007C664E">
      <w:pPr>
        <w:contextualSpacing/>
        <w:rPr>
          <w:rFonts w:eastAsia="MS Mincho" w:cs="Arial"/>
          <w:szCs w:val="22"/>
        </w:rPr>
      </w:pPr>
      <w:r w:rsidRPr="00CA7575">
        <w:rPr>
          <w:szCs w:val="22"/>
        </w:rPr>
        <w:t xml:space="preserve">Al respecto, el máximo tribunal del país ha establecido jurisprudencia respecto a qué debe entenderse por fundamentación y motivación, en los siguientes términos: </w:t>
      </w:r>
    </w:p>
    <w:p w14:paraId="3E623B69" w14:textId="77777777" w:rsidR="00C54ED0" w:rsidRPr="00CA7575" w:rsidRDefault="00C54ED0" w:rsidP="00C54ED0">
      <w:pPr>
        <w:pStyle w:val="Prrafodelista"/>
        <w:rPr>
          <w:szCs w:val="22"/>
        </w:rPr>
      </w:pPr>
    </w:p>
    <w:p w14:paraId="598E129F" w14:textId="77777777" w:rsidR="00C54ED0" w:rsidRPr="00CA7575" w:rsidRDefault="00C54ED0" w:rsidP="00C54ED0">
      <w:pPr>
        <w:ind w:left="851" w:right="822"/>
        <w:contextualSpacing/>
        <w:rPr>
          <w:rFonts w:eastAsia="MS Mincho" w:cs="Arial"/>
          <w:i/>
          <w:szCs w:val="22"/>
        </w:rPr>
      </w:pPr>
      <w:r w:rsidRPr="00CA7575">
        <w:rPr>
          <w:i/>
          <w:szCs w:val="22"/>
        </w:rPr>
        <w:t>“FUNDAMENTACION Y MOTIVACION.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 (Sic)</w:t>
      </w:r>
    </w:p>
    <w:p w14:paraId="3A6D31AF" w14:textId="77777777" w:rsidR="00C54ED0" w:rsidRPr="00CA7575" w:rsidRDefault="00C54ED0" w:rsidP="00C54ED0">
      <w:pPr>
        <w:pStyle w:val="Prrafodelista"/>
        <w:rPr>
          <w:rFonts w:eastAsia="MS Mincho" w:cs="Arial"/>
          <w:szCs w:val="22"/>
        </w:rPr>
      </w:pPr>
    </w:p>
    <w:p w14:paraId="0A17CAD6" w14:textId="77777777" w:rsidR="00C54ED0" w:rsidRPr="00CA7575" w:rsidRDefault="00C54ED0" w:rsidP="007C664E">
      <w:pPr>
        <w:ind w:left="142"/>
        <w:contextualSpacing/>
        <w:rPr>
          <w:rFonts w:eastAsia="MS Mincho" w:cs="Arial"/>
          <w:szCs w:val="22"/>
        </w:rPr>
      </w:pPr>
      <w:r w:rsidRPr="00CA7575">
        <w:rPr>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DCD396D" w14:textId="77777777" w:rsidR="00C54ED0" w:rsidRPr="00CA7575" w:rsidRDefault="00C54ED0" w:rsidP="00C54ED0">
      <w:pPr>
        <w:ind w:left="142"/>
        <w:contextualSpacing/>
        <w:rPr>
          <w:rFonts w:eastAsia="MS Mincho" w:cs="Arial"/>
          <w:szCs w:val="22"/>
        </w:rPr>
      </w:pPr>
    </w:p>
    <w:p w14:paraId="5520E197" w14:textId="77777777" w:rsidR="00C54ED0" w:rsidRPr="00CA7575" w:rsidRDefault="00C54ED0" w:rsidP="00C54ED0">
      <w:pPr>
        <w:ind w:left="851" w:right="822"/>
        <w:contextualSpacing/>
        <w:rPr>
          <w:i/>
          <w:szCs w:val="22"/>
        </w:rPr>
      </w:pPr>
      <w:r w:rsidRPr="00CA7575">
        <w:rPr>
          <w:i/>
          <w:szCs w:val="22"/>
        </w:rPr>
        <w:t xml:space="preserve">“FUNDAMENTACIÓN Y MOTIVACIÓN. EL ASPECTO FORMAL DE LA GARANTÍA Y SU FINALIDAD SE TRADUCEN EN EXPLICAR, JUSTIFICAR, </w:t>
      </w:r>
      <w:r w:rsidRPr="00CA7575">
        <w:rPr>
          <w:i/>
          <w:szCs w:val="22"/>
        </w:rPr>
        <w:lastRenderedPageBreak/>
        <w:t>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(Sic)</w:t>
      </w:r>
    </w:p>
    <w:p w14:paraId="697B3346" w14:textId="77777777" w:rsidR="00C54ED0" w:rsidRPr="00CA7575" w:rsidRDefault="00C54ED0" w:rsidP="00C54ED0">
      <w:pPr>
        <w:ind w:left="851" w:right="822"/>
        <w:contextualSpacing/>
        <w:rPr>
          <w:rFonts w:eastAsia="MS Mincho" w:cs="Arial"/>
          <w:i/>
          <w:szCs w:val="22"/>
        </w:rPr>
      </w:pPr>
    </w:p>
    <w:p w14:paraId="366AE0F8" w14:textId="0E91536E" w:rsidR="00C54ED0" w:rsidRPr="00CA7575" w:rsidRDefault="00C54ED0" w:rsidP="007C664E">
      <w:pPr>
        <w:contextualSpacing/>
        <w:rPr>
          <w:rFonts w:eastAsia="MS Mincho" w:cs="Arial"/>
          <w:szCs w:val="22"/>
        </w:rPr>
      </w:pPr>
      <w:r w:rsidRPr="00CA7575">
        <w:rPr>
          <w:szCs w:val="22"/>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Acorde con lo anterior, es de señalar que los Sujetos Obligados deben respetar la forma seleccionada por los particulares para la entrega de la información; por lo que, si, en </w:t>
      </w:r>
      <w:r w:rsidR="0023536B" w:rsidRPr="00CA7575">
        <w:rPr>
          <w:szCs w:val="22"/>
        </w:rPr>
        <w:t>este caso</w:t>
      </w:r>
      <w:r w:rsidRPr="00CA7575">
        <w:rPr>
          <w:szCs w:val="22"/>
        </w:rPr>
        <w:t xml:space="preserve"> en particular, el solicitante eligió EL SAIMEX.</w:t>
      </w:r>
    </w:p>
    <w:p w14:paraId="3D454A15" w14:textId="77777777" w:rsidR="00C54ED0" w:rsidRPr="00CA7575" w:rsidRDefault="00C54ED0" w:rsidP="00C54ED0">
      <w:pPr>
        <w:contextualSpacing/>
        <w:rPr>
          <w:rFonts w:eastAsia="MS Mincho" w:cs="Arial"/>
          <w:szCs w:val="22"/>
        </w:rPr>
      </w:pPr>
    </w:p>
    <w:p w14:paraId="5EBFD150" w14:textId="34997DF7" w:rsidR="00C54ED0" w:rsidRPr="00CA7575" w:rsidRDefault="00C54ED0" w:rsidP="007C664E">
      <w:pPr>
        <w:contextualSpacing/>
        <w:rPr>
          <w:szCs w:val="22"/>
        </w:rPr>
      </w:pPr>
      <w:r w:rsidRPr="00CA7575">
        <w:rPr>
          <w:szCs w:val="22"/>
        </w:rPr>
        <w:lastRenderedPageBreak/>
        <w:t>Como se aprecia, la respuesta del SUJETO OBLIGADO no cuenta con los elementos de motivación y justificación que permitan a este órgano garante en un momento determinado la necesidad del cambio de modalidad y proceder a un pago.</w:t>
      </w:r>
    </w:p>
    <w:p w14:paraId="12BA623C" w14:textId="77777777" w:rsidR="00691DD6" w:rsidRPr="00CA7575" w:rsidRDefault="00691DD6" w:rsidP="007C664E">
      <w:pPr>
        <w:contextualSpacing/>
        <w:rPr>
          <w:szCs w:val="22"/>
        </w:rPr>
      </w:pPr>
    </w:p>
    <w:p w14:paraId="6E2461A3" w14:textId="53769FDC" w:rsidR="00691DD6" w:rsidRPr="00CA7575" w:rsidRDefault="00691DD6" w:rsidP="00691DD6">
      <w:pPr>
        <w:rPr>
          <w:color w:val="222222"/>
          <w:lang w:eastAsia="es-MX"/>
        </w:rPr>
      </w:pPr>
      <w:r w:rsidRPr="00CA7575">
        <w:rPr>
          <w:szCs w:val="22"/>
        </w:rPr>
        <w:t xml:space="preserve">Si bien es cierto ya se </w:t>
      </w:r>
      <w:r w:rsidR="007279CC" w:rsidRPr="00CA7575">
        <w:rPr>
          <w:szCs w:val="22"/>
        </w:rPr>
        <w:t>precisó</w:t>
      </w:r>
      <w:bookmarkStart w:id="30" w:name="_GoBack"/>
      <w:bookmarkEnd w:id="30"/>
      <w:r w:rsidRPr="00CA7575">
        <w:rPr>
          <w:szCs w:val="22"/>
        </w:rPr>
        <w:t xml:space="preserve"> la normatividad que da origen a la información solicitada, también lo es que se refuerza la existencia de la misma al momento en que el SUJETO OBLIGADO pretende entregar la misma mediante copia certificada y con ello </w:t>
      </w:r>
      <w:r w:rsidRPr="00CA7575">
        <w:rPr>
          <w:color w:val="222222"/>
          <w:lang w:eastAsia="es-MX"/>
        </w:rPr>
        <w:t xml:space="preserve">asume contar con la información y que la genera, posee, recopila, maneja, archiva, conserva o administra en ejercicio de sus funciones de derecho público </w:t>
      </w:r>
      <w:r w:rsidRPr="00CA7575">
        <w:rPr>
          <w:rFonts w:cs="Arial"/>
        </w:rPr>
        <w:t>y proporcionar la información que obren en su poder conforme el estado que se encuentra y no hacer un procesamiento de la misma, ni presentarla conforme al interés del solicitante</w:t>
      </w:r>
      <w:r w:rsidRPr="00CA7575">
        <w:rPr>
          <w:color w:val="222222"/>
          <w:lang w:eastAsia="es-MX"/>
        </w:rPr>
        <w:t xml:space="preserve"> motivo por el cual se actualiza el supuesto jurídico, previsto en el artículo 12 de la Ley de Transparencia y Acceso a la Información Pública del Estado de México y Municipios.</w:t>
      </w:r>
    </w:p>
    <w:p w14:paraId="04C2A986" w14:textId="77777777" w:rsidR="00691DD6" w:rsidRPr="00CA7575" w:rsidRDefault="00691DD6" w:rsidP="00691DD6">
      <w:pPr>
        <w:rPr>
          <w:color w:val="222222"/>
          <w:lang w:eastAsia="es-MX"/>
        </w:rPr>
      </w:pPr>
    </w:p>
    <w:p w14:paraId="3AEE1E2C" w14:textId="77777777" w:rsidR="00691DD6" w:rsidRPr="00CA7575" w:rsidRDefault="00691DD6" w:rsidP="00691DD6">
      <w:pPr>
        <w:ind w:left="851" w:right="902"/>
        <w:rPr>
          <w:i/>
          <w:iCs/>
          <w:color w:val="222222"/>
          <w:szCs w:val="22"/>
          <w:lang w:eastAsia="es-MX"/>
        </w:rPr>
      </w:pPr>
      <w:r w:rsidRPr="00CA7575">
        <w:rPr>
          <w:i/>
          <w:iCs/>
          <w:color w:val="222222"/>
          <w:szCs w:val="22"/>
          <w:lang w:eastAsia="es-MX"/>
        </w:rPr>
        <w:t>“</w:t>
      </w:r>
      <w:r w:rsidRPr="00CA7575">
        <w:rPr>
          <w:b/>
          <w:bCs/>
          <w:i/>
          <w:iCs/>
          <w:color w:val="222222"/>
          <w:szCs w:val="22"/>
          <w:lang w:eastAsia="es-MX"/>
        </w:rPr>
        <w:t>Artículo 12.</w:t>
      </w:r>
      <w:r w:rsidRPr="00CA7575">
        <w:rPr>
          <w:i/>
          <w:iCs/>
          <w:color w:val="222222"/>
          <w:szCs w:val="22"/>
          <w:lang w:eastAsia="es-MX"/>
        </w:rPr>
        <w:t> Quienes generen, recopilen, administren, manejen, procesen, archiven o conserven información pública serán responsables de la misma en los términos de las disposiciones jurídicas aplicables.</w:t>
      </w:r>
    </w:p>
    <w:p w14:paraId="5C084311" w14:textId="77777777" w:rsidR="00691DD6" w:rsidRPr="00CA7575" w:rsidRDefault="00691DD6" w:rsidP="00691DD6">
      <w:pPr>
        <w:ind w:left="851" w:right="902"/>
        <w:rPr>
          <w:i/>
          <w:iCs/>
          <w:color w:val="222222"/>
          <w:szCs w:val="22"/>
          <w:lang w:eastAsia="es-MX"/>
        </w:rPr>
      </w:pPr>
    </w:p>
    <w:p w14:paraId="4401CF26" w14:textId="77777777" w:rsidR="00691DD6" w:rsidRPr="00CA7575" w:rsidRDefault="00691DD6" w:rsidP="00691DD6">
      <w:pPr>
        <w:ind w:left="851" w:right="902"/>
        <w:rPr>
          <w:i/>
          <w:iCs/>
          <w:color w:val="222222"/>
          <w:szCs w:val="22"/>
          <w:lang w:eastAsia="es-MX"/>
        </w:rPr>
      </w:pPr>
      <w:r w:rsidRPr="00CA7575">
        <w:rPr>
          <w:i/>
          <w:iCs/>
          <w:color w:val="2222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474B4D5" w14:textId="77777777" w:rsidR="00691DD6" w:rsidRPr="00CA7575" w:rsidRDefault="00691DD6" w:rsidP="00691DD6">
      <w:pPr>
        <w:ind w:left="851" w:right="902"/>
        <w:rPr>
          <w:color w:val="222222"/>
          <w:lang w:eastAsia="es-MX"/>
        </w:rPr>
      </w:pPr>
    </w:p>
    <w:p w14:paraId="5C4A028E" w14:textId="77777777" w:rsidR="00691DD6" w:rsidRPr="00CA7575" w:rsidRDefault="00691DD6" w:rsidP="00691DD6">
      <w:pPr>
        <w:ind w:right="-93"/>
        <w:contextualSpacing/>
        <w:rPr>
          <w:color w:val="222222"/>
          <w:lang w:eastAsia="es-MX"/>
        </w:rPr>
      </w:pPr>
      <w:r w:rsidRPr="00CA7575">
        <w:rPr>
          <w:color w:val="222222"/>
          <w:lang w:eastAsia="es-MX"/>
        </w:rPr>
        <w:t xml:space="preserve">Del precepto anterior se obvia la competencia del </w:t>
      </w:r>
      <w:r w:rsidRPr="00CA7575">
        <w:rPr>
          <w:b/>
          <w:color w:val="222222"/>
          <w:lang w:eastAsia="es-MX"/>
        </w:rPr>
        <w:t xml:space="preserve">SUJETO OBLIGADO </w:t>
      </w:r>
      <w:r w:rsidRPr="00CA7575">
        <w:rPr>
          <w:color w:val="222222"/>
          <w:lang w:eastAsia="es-MX"/>
        </w:rPr>
        <w:t>de generar, poseer, recopilar, archivar, manejar, conservar</w:t>
      </w:r>
      <w:r w:rsidRPr="00CA7575">
        <w:rPr>
          <w:b/>
          <w:color w:val="222222"/>
          <w:lang w:eastAsia="es-MX"/>
        </w:rPr>
        <w:t xml:space="preserve"> </w:t>
      </w:r>
      <w:r w:rsidRPr="00CA7575">
        <w:rPr>
          <w:color w:val="222222"/>
          <w:lang w:eastAsia="es-MX"/>
        </w:rPr>
        <w:t xml:space="preserve">o administrar la información, puesto que al entregar la </w:t>
      </w:r>
      <w:r w:rsidRPr="00CA7575">
        <w:rPr>
          <w:color w:val="222222"/>
          <w:lang w:eastAsia="es-MX"/>
        </w:rPr>
        <w:lastRenderedPageBreak/>
        <w:t>misma se obvia que existe fuente obligacional para generarla, poseerla, archivarla, manejarla, recopilarla o administrarla.</w:t>
      </w:r>
    </w:p>
    <w:p w14:paraId="1551A0BA" w14:textId="1E50DDC0" w:rsidR="00691DD6" w:rsidRPr="00CA7575" w:rsidRDefault="00691DD6" w:rsidP="007C664E">
      <w:pPr>
        <w:contextualSpacing/>
        <w:rPr>
          <w:szCs w:val="22"/>
        </w:rPr>
      </w:pPr>
    </w:p>
    <w:p w14:paraId="36F7421D" w14:textId="77777777" w:rsidR="004F27F1" w:rsidRPr="00CA7575" w:rsidRDefault="004F27F1" w:rsidP="004F27F1">
      <w:pPr>
        <w:pStyle w:val="Ttulo3"/>
      </w:pPr>
      <w:bookmarkStart w:id="31" w:name="_Toc165402882"/>
      <w:bookmarkStart w:id="32" w:name="_Toc175827058"/>
      <w:r w:rsidRPr="00CA7575">
        <w:t>d) Versión pública</w:t>
      </w:r>
      <w:bookmarkEnd w:id="31"/>
      <w:bookmarkEnd w:id="32"/>
    </w:p>
    <w:p w14:paraId="71F0C88F" w14:textId="77777777" w:rsidR="00C54ED0" w:rsidRPr="00CA7575" w:rsidRDefault="00C54ED0" w:rsidP="004F27F1">
      <w:pPr>
        <w:ind w:right="49"/>
        <w:contextualSpacing/>
        <w:rPr>
          <w:rFonts w:cs="Arial"/>
          <w:color w:val="000000"/>
          <w:szCs w:val="22"/>
        </w:rPr>
      </w:pPr>
      <w:r w:rsidRPr="00CA7575">
        <w:rPr>
          <w:rFonts w:cs="Arial"/>
          <w:color w:val="000000"/>
          <w:szCs w:val="22"/>
        </w:rPr>
        <w:t>Debe destacarse que, debido a la naturaleza de la información solicitada</w:t>
      </w:r>
      <w:r w:rsidRPr="00CA7575">
        <w:rPr>
          <w:rFonts w:cs="Arial"/>
          <w:b/>
          <w:color w:val="000000"/>
          <w:szCs w:val="22"/>
        </w:rPr>
        <w:t xml:space="preserve">, </w:t>
      </w:r>
      <w:r w:rsidRPr="00CA7575">
        <w:rPr>
          <w:rFonts w:cs="Arial"/>
          <w:color w:val="000000"/>
          <w:szCs w:val="22"/>
        </w:rPr>
        <w:t xml:space="preserve">eventualmente pudiera obrar datos personales susceptibles de protegerse, el </w:t>
      </w:r>
      <w:r w:rsidRPr="00CA7575">
        <w:rPr>
          <w:rFonts w:cs="Arial"/>
          <w:b/>
          <w:bCs/>
          <w:color w:val="000000"/>
          <w:szCs w:val="22"/>
        </w:rPr>
        <w:t xml:space="preserve">Sujeto Obligado </w:t>
      </w:r>
      <w:r w:rsidRPr="00CA7575">
        <w:rPr>
          <w:rFonts w:cs="Arial"/>
          <w:color w:val="000000"/>
          <w:szCs w:val="22"/>
        </w:rPr>
        <w:t xml:space="preserve">deberá de hacer la adecuada versión pública, protegiendo los datos que no son susceptibles de ser proporcionados. </w:t>
      </w:r>
    </w:p>
    <w:p w14:paraId="3D4B091D" w14:textId="77777777" w:rsidR="00C54ED0" w:rsidRPr="00CA7575" w:rsidRDefault="00C54ED0" w:rsidP="00C54ED0">
      <w:pPr>
        <w:pStyle w:val="Prrafodelista"/>
        <w:ind w:left="0" w:right="49"/>
        <w:rPr>
          <w:rFonts w:cs="Arial"/>
          <w:color w:val="000000"/>
          <w:szCs w:val="22"/>
        </w:rPr>
      </w:pPr>
    </w:p>
    <w:p w14:paraId="02A97E6C" w14:textId="77777777" w:rsidR="00C54ED0" w:rsidRPr="00CA7575" w:rsidRDefault="00C54ED0" w:rsidP="004F27F1">
      <w:pPr>
        <w:ind w:right="49"/>
        <w:contextualSpacing/>
        <w:rPr>
          <w:rFonts w:cs="Arial"/>
          <w:color w:val="000000"/>
          <w:szCs w:val="22"/>
        </w:rPr>
      </w:pPr>
      <w:r w:rsidRPr="00CA7575">
        <w:rPr>
          <w:rFonts w:cs="Arial"/>
          <w:color w:val="000000"/>
          <w:szCs w:val="22"/>
        </w:rPr>
        <w:t xml:space="preserve">No pasa desapercibido para este Órgano Garante que los </w:t>
      </w:r>
      <w:r w:rsidRPr="00CA7575">
        <w:rPr>
          <w:rFonts w:cs="Arial"/>
          <w:b/>
          <w:bCs/>
          <w:color w:val="000000"/>
          <w:szCs w:val="22"/>
        </w:rPr>
        <w:t xml:space="preserve">Sujetos Obligados </w:t>
      </w:r>
      <w:r w:rsidRPr="00CA7575">
        <w:rPr>
          <w:rFonts w:cs="Arial"/>
          <w:color w:val="000000"/>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B63A364" w14:textId="77777777" w:rsidR="00C54ED0" w:rsidRPr="00CA7575" w:rsidRDefault="00C54ED0" w:rsidP="00C54ED0">
      <w:pPr>
        <w:ind w:right="49"/>
        <w:contextualSpacing/>
        <w:rPr>
          <w:rFonts w:cs="Arial"/>
          <w:color w:val="000000"/>
          <w:szCs w:val="22"/>
        </w:rPr>
      </w:pPr>
    </w:p>
    <w:tbl>
      <w:tblPr>
        <w:tblStyle w:val="Tablanormal1"/>
        <w:tblW w:w="0" w:type="auto"/>
        <w:tblLook w:val="04A0" w:firstRow="1" w:lastRow="0" w:firstColumn="1" w:lastColumn="0" w:noHBand="0" w:noVBand="1"/>
      </w:tblPr>
      <w:tblGrid>
        <w:gridCol w:w="1838"/>
        <w:gridCol w:w="6990"/>
      </w:tblGrid>
      <w:tr w:rsidR="00C54ED0" w:rsidRPr="00CA7575" w14:paraId="739DAD89" w14:textId="77777777" w:rsidTr="007E7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88008F8" w14:textId="77777777" w:rsidR="00C54ED0" w:rsidRPr="00CA7575" w:rsidRDefault="00C54ED0" w:rsidP="007E7921">
            <w:pPr>
              <w:rPr>
                <w:bCs w:val="0"/>
                <w:szCs w:val="22"/>
              </w:rPr>
            </w:pPr>
            <w:r w:rsidRPr="00CA7575">
              <w:rPr>
                <w:rFonts w:cstheme="majorBidi"/>
                <w:bCs w:val="0"/>
                <w:szCs w:val="22"/>
              </w:rPr>
              <w:t>a) Requisitos previos.</w:t>
            </w:r>
          </w:p>
        </w:tc>
        <w:tc>
          <w:tcPr>
            <w:tcW w:w="6990" w:type="dxa"/>
            <w:hideMark/>
          </w:tcPr>
          <w:p w14:paraId="62E51A89" w14:textId="77777777" w:rsidR="00C54ED0" w:rsidRPr="00CA7575" w:rsidRDefault="00C54ED0" w:rsidP="007E7921">
            <w:pPr>
              <w:ind w:right="49"/>
              <w:contextualSpacing/>
              <w:cnfStyle w:val="100000000000" w:firstRow="1" w:lastRow="0" w:firstColumn="0" w:lastColumn="0" w:oddVBand="0" w:evenVBand="0" w:oddHBand="0" w:evenHBand="0" w:firstRowFirstColumn="0" w:firstRowLastColumn="0" w:lastRowFirstColumn="0" w:lastRowLastColumn="0"/>
              <w:rPr>
                <w:rFonts w:cs="Arial"/>
                <w:b w:val="0"/>
                <w:bCs w:val="0"/>
                <w:color w:val="000000"/>
                <w:szCs w:val="22"/>
              </w:rPr>
            </w:pPr>
            <w:r w:rsidRPr="00CA7575">
              <w:rPr>
                <w:rFonts w:cs="Arial"/>
                <w:b w:val="0"/>
                <w:bCs w:val="0"/>
                <w:color w:val="000000"/>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A37F122" w14:textId="77777777" w:rsidR="00C54ED0" w:rsidRPr="00CA7575" w:rsidRDefault="00C54ED0" w:rsidP="007E7921">
            <w:pPr>
              <w:ind w:right="49"/>
              <w:contextualSpacing/>
              <w:cnfStyle w:val="100000000000" w:firstRow="1" w:lastRow="0" w:firstColumn="0" w:lastColumn="0" w:oddVBand="0" w:evenVBand="0" w:oddHBand="0" w:evenHBand="0" w:firstRowFirstColumn="0" w:firstRowLastColumn="0" w:lastRowFirstColumn="0" w:lastRowLastColumn="0"/>
              <w:rPr>
                <w:rFonts w:cs="Arial"/>
                <w:b w:val="0"/>
                <w:bCs w:val="0"/>
                <w:color w:val="000000"/>
                <w:szCs w:val="22"/>
              </w:rPr>
            </w:pPr>
            <w:r w:rsidRPr="00CA7575">
              <w:rPr>
                <w:rFonts w:cs="Arial"/>
                <w:b w:val="0"/>
                <w:bCs w:val="0"/>
                <w:color w:val="000000"/>
                <w:szCs w:val="22"/>
              </w:rPr>
              <w:t>Al hacerlo tienen que precisar de qué información se trata, señalando el supuesto de clasificación (confidencialidad o reserva).</w:t>
            </w:r>
          </w:p>
          <w:p w14:paraId="1F2A6664" w14:textId="77777777" w:rsidR="00C54ED0" w:rsidRPr="00CA7575" w:rsidRDefault="00C54ED0" w:rsidP="007E7921">
            <w:pPr>
              <w:ind w:right="49"/>
              <w:contextualSpacing/>
              <w:cnfStyle w:val="100000000000" w:firstRow="1" w:lastRow="0" w:firstColumn="0" w:lastColumn="0" w:oddVBand="0" w:evenVBand="0" w:oddHBand="0" w:evenHBand="0" w:firstRowFirstColumn="0" w:firstRowLastColumn="0" w:lastRowFirstColumn="0" w:lastRowLastColumn="0"/>
              <w:rPr>
                <w:rFonts w:cs="Arial"/>
                <w:b w:val="0"/>
                <w:bCs w:val="0"/>
                <w:color w:val="000000"/>
                <w:szCs w:val="22"/>
              </w:rPr>
            </w:pPr>
            <w:r w:rsidRPr="00CA7575">
              <w:rPr>
                <w:rFonts w:cs="Arial"/>
                <w:b w:val="0"/>
                <w:bCs w:val="0"/>
                <w:color w:val="000000"/>
                <w:szCs w:val="22"/>
              </w:rPr>
              <w:t>Además, se debe señalar el procedimiento, de los tres que establecen los artículos 132 y 106 de la Ley Estatal y General, respectivamente.</w:t>
            </w:r>
          </w:p>
          <w:p w14:paraId="38A6D748" w14:textId="77777777" w:rsidR="00C54ED0" w:rsidRPr="00CA7575" w:rsidRDefault="00C54ED0" w:rsidP="007E7921">
            <w:pPr>
              <w:cnfStyle w:val="100000000000" w:firstRow="1" w:lastRow="0" w:firstColumn="0" w:lastColumn="0" w:oddVBand="0" w:evenVBand="0" w:oddHBand="0" w:evenHBand="0" w:firstRowFirstColumn="0" w:firstRowLastColumn="0" w:lastRowFirstColumn="0" w:lastRowLastColumn="0"/>
              <w:rPr>
                <w:szCs w:val="22"/>
              </w:rPr>
            </w:pPr>
            <w:r w:rsidRPr="00CA7575">
              <w:rPr>
                <w:rFonts w:cs="Arial"/>
                <w:b w:val="0"/>
                <w:bCs w:val="0"/>
                <w:color w:val="000000"/>
                <w:szCs w:val="22"/>
              </w:rPr>
              <w:lastRenderedPageBreak/>
              <w:t xml:space="preserve">El último de estos requisitos previos consiste en que no se pueden emitir acuerdos de carácter general ni particular, esto es, </w:t>
            </w:r>
            <w:r w:rsidRPr="00CA7575">
              <w:rPr>
                <w:rFonts w:cs="Arial"/>
                <w:b w:val="0"/>
                <w:bCs w:val="0"/>
                <w:color w:val="000000"/>
                <w:szCs w:val="22"/>
                <w:u w:val="single"/>
              </w:rPr>
              <w:t>no se puede hacer un acuerdo para clasificar de manera general todos los documentos de un expediente o área, sin</w:t>
            </w:r>
            <w:r w:rsidRPr="00CA7575">
              <w:rPr>
                <w:rFonts w:cs="Arial"/>
                <w:b w:val="0"/>
                <w:bCs w:val="0"/>
                <w:color w:val="000000"/>
                <w:szCs w:val="22"/>
              </w:rPr>
              <w:t xml:space="preserve"> individualizar su análisis y tampoco se puede hacer un acuerdo por cada dato que se vaya a clasificar dentro de un documento con diez datos, por ejemplo, susceptibles de ser clasificados.</w:t>
            </w:r>
          </w:p>
        </w:tc>
      </w:tr>
      <w:tr w:rsidR="00C54ED0" w:rsidRPr="00CA7575" w14:paraId="70A6EE60" w14:textId="77777777" w:rsidTr="007E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3174C72" w14:textId="77777777" w:rsidR="00C54ED0" w:rsidRPr="00CA7575" w:rsidRDefault="00C54ED0" w:rsidP="007E7921">
            <w:pPr>
              <w:rPr>
                <w:bCs w:val="0"/>
                <w:szCs w:val="22"/>
              </w:rPr>
            </w:pPr>
            <w:r w:rsidRPr="00CA7575">
              <w:rPr>
                <w:rFonts w:cstheme="majorBidi"/>
                <w:bCs w:val="0"/>
                <w:szCs w:val="22"/>
              </w:rPr>
              <w:lastRenderedPageBreak/>
              <w:t>b) Supuestos de clasificación.</w:t>
            </w:r>
          </w:p>
        </w:tc>
        <w:tc>
          <w:tcPr>
            <w:tcW w:w="6990" w:type="dxa"/>
            <w:hideMark/>
          </w:tcPr>
          <w:p w14:paraId="2FDC65A4"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Las disposiciones constitucionales y legales en la materia establecen los dos supuestos generales para clasificar la información: por reserva y por confidencialidad.</w:t>
            </w:r>
          </w:p>
          <w:p w14:paraId="35340F36"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93851CD" w14:textId="77777777" w:rsidR="00C54ED0" w:rsidRPr="00CA7575" w:rsidRDefault="00C54ED0" w:rsidP="007E7921">
            <w:pPr>
              <w:cnfStyle w:val="000000100000" w:firstRow="0" w:lastRow="0" w:firstColumn="0" w:lastColumn="0" w:oddVBand="0" w:evenVBand="0" w:oddHBand="1" w:evenHBand="0" w:firstRowFirstColumn="0" w:firstRowLastColumn="0" w:lastRowFirstColumn="0" w:lastRowLastColumn="0"/>
              <w:rPr>
                <w:szCs w:val="22"/>
              </w:rPr>
            </w:pPr>
            <w:r w:rsidRPr="00CA7575">
              <w:rPr>
                <w:rFonts w:cs="Arial"/>
                <w:color w:val="000000"/>
                <w:szCs w:val="22"/>
              </w:rPr>
              <w:t xml:space="preserve">El </w:t>
            </w:r>
            <w:r w:rsidRPr="00CA7575">
              <w:rPr>
                <w:rFonts w:cs="Arial"/>
                <w:b/>
                <w:color w:val="000000"/>
                <w:szCs w:val="22"/>
              </w:rPr>
              <w:t>Sujeto Obligado</w:t>
            </w:r>
            <w:r w:rsidRPr="00CA7575">
              <w:rPr>
                <w:rFonts w:cs="Arial"/>
                <w:color w:val="000000"/>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54ED0" w:rsidRPr="00CA7575" w14:paraId="398E0136" w14:textId="77777777" w:rsidTr="007E7921">
        <w:tc>
          <w:tcPr>
            <w:cnfStyle w:val="001000000000" w:firstRow="0" w:lastRow="0" w:firstColumn="1" w:lastColumn="0" w:oddVBand="0" w:evenVBand="0" w:oddHBand="0" w:evenHBand="0" w:firstRowFirstColumn="0" w:firstRowLastColumn="0" w:lastRowFirstColumn="0" w:lastRowLastColumn="0"/>
            <w:tcW w:w="1838" w:type="dxa"/>
            <w:hideMark/>
          </w:tcPr>
          <w:p w14:paraId="4F13CEF6" w14:textId="77777777" w:rsidR="00C54ED0" w:rsidRPr="00CA7575" w:rsidRDefault="00C54ED0" w:rsidP="007E7921">
            <w:pPr>
              <w:rPr>
                <w:bCs w:val="0"/>
                <w:szCs w:val="22"/>
              </w:rPr>
            </w:pPr>
            <w:r w:rsidRPr="00CA7575">
              <w:rPr>
                <w:rFonts w:cstheme="majorBidi"/>
                <w:bCs w:val="0"/>
                <w:szCs w:val="22"/>
              </w:rPr>
              <w:lastRenderedPageBreak/>
              <w:t>c) Formalidades para emitir el acuerdo de clasificación.</w:t>
            </w:r>
          </w:p>
        </w:tc>
        <w:tc>
          <w:tcPr>
            <w:tcW w:w="6990" w:type="dxa"/>
            <w:hideMark/>
          </w:tcPr>
          <w:p w14:paraId="45F79765" w14:textId="77777777" w:rsidR="00C54ED0" w:rsidRPr="00CA7575" w:rsidRDefault="00C54ED0" w:rsidP="007E7921">
            <w:pPr>
              <w:ind w:right="49"/>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A7575">
              <w:rPr>
                <w:rFonts w:cs="Arial"/>
                <w:color w:val="000000"/>
                <w:szCs w:val="22"/>
              </w:rPr>
              <w:t xml:space="preserve">El Comité de Transparencia, según lo dispuesto en los artículos cuenta con las facultades para aprobar, modificar o revocar la clasificación de la información que haya propuesto. </w:t>
            </w:r>
          </w:p>
          <w:p w14:paraId="4677EA56" w14:textId="77777777" w:rsidR="00C54ED0" w:rsidRPr="00CA7575" w:rsidRDefault="00C54ED0" w:rsidP="007E7921">
            <w:pPr>
              <w:ind w:right="49"/>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A7575">
              <w:rPr>
                <w:rFonts w:cs="Arial"/>
                <w:color w:val="000000"/>
                <w:szCs w:val="22"/>
              </w:rPr>
              <w:t xml:space="preserve">Es necesario que </w:t>
            </w:r>
            <w:r w:rsidRPr="00CA7575">
              <w:rPr>
                <w:rFonts w:cs="Arial"/>
                <w:b/>
                <w:color w:val="000000"/>
                <w:szCs w:val="22"/>
                <w:u w:val="single"/>
              </w:rPr>
              <w:t>el acto reúna con los requisitos elementales</w:t>
            </w:r>
            <w:r w:rsidRPr="00CA7575">
              <w:rPr>
                <w:rFonts w:cs="Arial"/>
                <w:color w:val="000000"/>
                <w:szCs w:val="22"/>
              </w:rPr>
              <w:t>, entre ellos, que la autoridad que va a emitir el acto de autoridad sea la legalmente facultada para ello.</w:t>
            </w:r>
          </w:p>
          <w:p w14:paraId="0165CD9F" w14:textId="77777777" w:rsidR="00C54ED0" w:rsidRPr="00CA7575" w:rsidRDefault="00C54ED0" w:rsidP="007E7921">
            <w:pPr>
              <w:cnfStyle w:val="000000000000" w:firstRow="0" w:lastRow="0" w:firstColumn="0" w:lastColumn="0" w:oddVBand="0" w:evenVBand="0" w:oddHBand="0" w:evenHBand="0" w:firstRowFirstColumn="0" w:firstRowLastColumn="0" w:lastRowFirstColumn="0" w:lastRowLastColumn="0"/>
              <w:rPr>
                <w:szCs w:val="22"/>
              </w:rPr>
            </w:pPr>
            <w:r w:rsidRPr="00CA7575">
              <w:rPr>
                <w:rFonts w:cs="Arial"/>
                <w:color w:val="000000"/>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54ED0" w:rsidRPr="00CA7575" w14:paraId="34DFE5CB" w14:textId="77777777" w:rsidTr="007E7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D15428" w14:textId="77777777" w:rsidR="00C54ED0" w:rsidRPr="00CA7575" w:rsidRDefault="00C54ED0" w:rsidP="007E7921">
            <w:pPr>
              <w:rPr>
                <w:b w:val="0"/>
                <w:szCs w:val="22"/>
              </w:rPr>
            </w:pPr>
          </w:p>
          <w:p w14:paraId="549631CF" w14:textId="77777777" w:rsidR="00C54ED0" w:rsidRPr="00CA7575" w:rsidRDefault="00C54ED0" w:rsidP="007E7921">
            <w:pPr>
              <w:rPr>
                <w:bCs w:val="0"/>
                <w:szCs w:val="22"/>
              </w:rPr>
            </w:pPr>
            <w:r w:rsidRPr="00CA7575">
              <w:rPr>
                <w:rFonts w:cs="Arial"/>
                <w:bCs w:val="0"/>
                <w:color w:val="000000"/>
                <w:szCs w:val="22"/>
              </w:rPr>
              <w:t xml:space="preserve">d) Requisitos de fondo del acuerdo de clasificación. </w:t>
            </w:r>
          </w:p>
        </w:tc>
        <w:tc>
          <w:tcPr>
            <w:tcW w:w="6990" w:type="dxa"/>
            <w:hideMark/>
          </w:tcPr>
          <w:p w14:paraId="2101C3A5"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A7575">
              <w:rPr>
                <w:rFonts w:cs="Arial"/>
                <w:b/>
                <w:color w:val="000000"/>
                <w:szCs w:val="22"/>
              </w:rPr>
              <w:t>Sujetos Obligados</w:t>
            </w:r>
            <w:r w:rsidRPr="00CA7575">
              <w:rPr>
                <w:rFonts w:cs="Arial"/>
                <w:color w:val="000000"/>
                <w:szCs w:val="22"/>
              </w:rPr>
              <w:t xml:space="preserve">, por lo que deberán fundar y motivar debidamente la clasificación. </w:t>
            </w:r>
          </w:p>
          <w:p w14:paraId="5BBB4491"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 xml:space="preserve">De lo anterior, se desprende que para una correcta </w:t>
            </w:r>
            <w:r w:rsidRPr="00CA7575">
              <w:rPr>
                <w:rFonts w:cs="Arial"/>
                <w:b/>
                <w:color w:val="000000"/>
                <w:szCs w:val="22"/>
              </w:rPr>
              <w:t>clasificación total o parcial</w:t>
            </w:r>
            <w:r w:rsidRPr="00CA7575">
              <w:rPr>
                <w:rFonts w:cs="Arial"/>
                <w:color w:val="000000"/>
                <w:szCs w:val="22"/>
              </w:rPr>
              <w:t xml:space="preserve">, esto es determinar los datos que se suprimen en las versiones públicas, es necesario fundar y motivar, de manera correcta, la clasificación; considerando que todo acto que la autoridad </w:t>
            </w:r>
            <w:r w:rsidRPr="00CA7575">
              <w:rPr>
                <w:rFonts w:cs="Arial"/>
                <w:color w:val="000000"/>
                <w:szCs w:val="22"/>
              </w:rPr>
              <w:lastRenderedPageBreak/>
              <w:t>pronuncie en el ejercicio de sus atribuciones, debe expresar los fundamentos legales que le dieron origen y las razones por las que se deben aplicar al caso concreto.</w:t>
            </w:r>
          </w:p>
          <w:p w14:paraId="3A424E49"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C217AB"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En ese mismo sentido, el numeral trigésimo tercero fracción V de los Lineamientos Generales, precisa que para motivar la clasificación se deben acreditar las circunstancias de tiempo, modo y lugar.</w:t>
            </w:r>
          </w:p>
          <w:p w14:paraId="5D12CA18" w14:textId="77777777" w:rsidR="00C54ED0" w:rsidRPr="00CA7575" w:rsidRDefault="00C54ED0" w:rsidP="007E7921">
            <w:pPr>
              <w:ind w:right="49"/>
              <w:contextualSpacing/>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CA7575">
              <w:rPr>
                <w:rFonts w:cs="Arial"/>
                <w:color w:val="000000"/>
                <w:szCs w:val="22"/>
              </w:rPr>
              <w:t xml:space="preserve">Ahora bien, </w:t>
            </w:r>
            <w:r w:rsidRPr="00CA7575">
              <w:rPr>
                <w:rFonts w:cs="Arial"/>
                <w:b/>
                <w:color w:val="000000"/>
                <w:szCs w:val="22"/>
                <w:u w:val="single"/>
              </w:rPr>
              <w:t>para cada caso además de fundar y motivar</w:t>
            </w:r>
            <w:r w:rsidRPr="00CA7575">
              <w:rPr>
                <w:rFonts w:cs="Arial"/>
                <w:color w:val="000000"/>
                <w:szCs w:val="22"/>
              </w:rPr>
              <w:t xml:space="preserve">, se debe identificar con claridad que datos contenidos en las documentales que son susceptibles de suprimirse, por ejemplo; </w:t>
            </w:r>
            <w:r w:rsidRPr="00CA7575">
              <w:rPr>
                <w:rFonts w:cs="Arial"/>
                <w:color w:val="000000"/>
                <w:szCs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54ED0" w:rsidRPr="00CA7575" w14:paraId="04BEDDE0" w14:textId="77777777" w:rsidTr="007E7921">
        <w:tc>
          <w:tcPr>
            <w:cnfStyle w:val="001000000000" w:firstRow="0" w:lastRow="0" w:firstColumn="1" w:lastColumn="0" w:oddVBand="0" w:evenVBand="0" w:oddHBand="0" w:evenHBand="0" w:firstRowFirstColumn="0" w:firstRowLastColumn="0" w:lastRowFirstColumn="0" w:lastRowLastColumn="0"/>
            <w:tcW w:w="1838" w:type="dxa"/>
          </w:tcPr>
          <w:p w14:paraId="0C7F65E1" w14:textId="77777777" w:rsidR="00C54ED0" w:rsidRPr="00CA7575" w:rsidRDefault="00C54ED0" w:rsidP="007E7921">
            <w:pPr>
              <w:ind w:right="49"/>
              <w:rPr>
                <w:rFonts w:cs="Arial"/>
                <w:bCs w:val="0"/>
                <w:szCs w:val="22"/>
              </w:rPr>
            </w:pPr>
            <w:r w:rsidRPr="00CA7575">
              <w:rPr>
                <w:rFonts w:eastAsia="MS Gothic"/>
                <w:b w:val="0"/>
                <w:szCs w:val="22"/>
              </w:rPr>
              <w:lastRenderedPageBreak/>
              <w:t>e</w:t>
            </w:r>
            <w:r w:rsidRPr="00CA7575">
              <w:rPr>
                <w:rFonts w:eastAsia="MS Gothic"/>
                <w:bCs w:val="0"/>
                <w:szCs w:val="22"/>
              </w:rPr>
              <w:t xml:space="preserve">) Condiciones especiales de la clasificación de la información </w:t>
            </w:r>
            <w:r w:rsidRPr="00CA7575">
              <w:rPr>
                <w:rFonts w:eastAsia="MS Gothic"/>
                <w:bCs w:val="0"/>
                <w:szCs w:val="22"/>
              </w:rPr>
              <w:lastRenderedPageBreak/>
              <w:t xml:space="preserve">como confidencial. </w:t>
            </w:r>
          </w:p>
        </w:tc>
        <w:tc>
          <w:tcPr>
            <w:tcW w:w="6990" w:type="dxa"/>
            <w:hideMark/>
          </w:tcPr>
          <w:p w14:paraId="0E742702" w14:textId="77777777" w:rsidR="00C54ED0" w:rsidRPr="00CA7575" w:rsidRDefault="00C54ED0" w:rsidP="007E7921">
            <w:pPr>
              <w:ind w:right="49"/>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A7575">
              <w:rPr>
                <w:rFonts w:cs="Arial"/>
                <w:color w:val="000000"/>
                <w:szCs w:val="22"/>
              </w:rPr>
              <w:lastRenderedPageBreak/>
              <w:t xml:space="preserve">Los artículos 148 y 120 de la Ley Estatal y de la Ley General, respectivamente, establecen que aun tratándose de datos personales, se podrán proporcionar, incluso sin solicitar el consentimiento de su titular. </w:t>
            </w:r>
          </w:p>
          <w:p w14:paraId="19092908" w14:textId="77777777" w:rsidR="00C54ED0" w:rsidRPr="00CA7575" w:rsidRDefault="00C54ED0" w:rsidP="007E7921">
            <w:pPr>
              <w:ind w:right="49"/>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A7575">
              <w:rPr>
                <w:rFonts w:cs="Arial"/>
                <w:color w:val="000000"/>
                <w:szCs w:val="22"/>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F77DF51" w14:textId="77777777" w:rsidR="00C54ED0" w:rsidRPr="00CA7575" w:rsidRDefault="00C54ED0" w:rsidP="007E7921">
            <w:pPr>
              <w:cnfStyle w:val="000000000000" w:firstRow="0" w:lastRow="0" w:firstColumn="0" w:lastColumn="0" w:oddVBand="0" w:evenVBand="0" w:oddHBand="0" w:evenHBand="0" w:firstRowFirstColumn="0" w:firstRowLastColumn="0" w:lastRowFirstColumn="0" w:lastRowLastColumn="0"/>
              <w:rPr>
                <w:szCs w:val="22"/>
              </w:rPr>
            </w:pPr>
            <w:r w:rsidRPr="00CA7575">
              <w:rPr>
                <w:rFonts w:cs="Arial"/>
                <w:color w:val="000000"/>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9529DBD" w14:textId="77777777" w:rsidR="00C54ED0" w:rsidRPr="00CA7575" w:rsidRDefault="00C54ED0" w:rsidP="00C54ED0">
      <w:pPr>
        <w:pStyle w:val="Prrafodelista"/>
        <w:shd w:val="clear" w:color="auto" w:fill="FFFFFF"/>
        <w:ind w:left="0"/>
        <w:rPr>
          <w:rFonts w:cs="Arial"/>
          <w:szCs w:val="22"/>
        </w:rPr>
      </w:pPr>
    </w:p>
    <w:p w14:paraId="617A1A73" w14:textId="77777777" w:rsidR="00C54ED0" w:rsidRPr="00CA7575" w:rsidRDefault="00C54ED0" w:rsidP="004F27F1">
      <w:pPr>
        <w:pStyle w:val="Prrafodelista"/>
        <w:shd w:val="clear" w:color="auto" w:fill="FFFFFF"/>
        <w:ind w:left="0"/>
        <w:rPr>
          <w:rFonts w:cs="Arial"/>
          <w:szCs w:val="22"/>
        </w:rPr>
      </w:pPr>
      <w:r w:rsidRPr="00CA7575">
        <w:rPr>
          <w:rFonts w:cs="Arial"/>
          <w:szCs w:val="22"/>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99F9D0D" w14:textId="1B58CCB9" w:rsidR="00487FB6" w:rsidRPr="00CA7575" w:rsidRDefault="00487FB6" w:rsidP="004B4CE5">
      <w:pPr>
        <w:contextualSpacing/>
        <w:rPr>
          <w:rFonts w:eastAsia="Calibri" w:cs="Tahoma"/>
          <w:color w:val="000000"/>
          <w:szCs w:val="22"/>
          <w:lang w:eastAsia="es-MX"/>
        </w:rPr>
      </w:pPr>
    </w:p>
    <w:p w14:paraId="5B3EFAB7" w14:textId="7CD791F8" w:rsidR="00513D65" w:rsidRPr="00CA7575" w:rsidRDefault="00A73D39" w:rsidP="00513D65">
      <w:pPr>
        <w:pStyle w:val="Ttulo3"/>
      </w:pPr>
      <w:bookmarkStart w:id="33" w:name="_Toc165402884"/>
      <w:bookmarkStart w:id="34" w:name="_Toc175827059"/>
      <w:r w:rsidRPr="00CA7575">
        <w:t>e</w:t>
      </w:r>
      <w:r w:rsidR="00513D65" w:rsidRPr="00CA7575">
        <w:t>) Conclusión</w:t>
      </w:r>
      <w:bookmarkEnd w:id="33"/>
      <w:bookmarkEnd w:id="34"/>
    </w:p>
    <w:p w14:paraId="3CABA23F" w14:textId="52D86508" w:rsidR="009037B6" w:rsidRPr="00CA7575" w:rsidRDefault="009037B6" w:rsidP="009037B6">
      <w:pPr>
        <w:widowControl w:val="0"/>
        <w:tabs>
          <w:tab w:val="left" w:pos="1701"/>
          <w:tab w:val="left" w:pos="1843"/>
        </w:tabs>
      </w:pPr>
      <w:bookmarkStart w:id="35" w:name="_Hlk165381027"/>
      <w:r w:rsidRPr="00CA7575">
        <w:t xml:space="preserve">En conclusión y con base en lo anteriormente expuesto, este Instituto estima que las razones o motivos de inconformidad hechos valer por </w:t>
      </w:r>
      <w:r w:rsidRPr="00CA7575">
        <w:rPr>
          <w:b/>
        </w:rPr>
        <w:t xml:space="preserve">LA PARTE RECURRENTE </w:t>
      </w:r>
      <w:r w:rsidRPr="00CA7575">
        <w:t xml:space="preserve">devienen </w:t>
      </w:r>
      <w:r w:rsidRPr="00CA7575">
        <w:rPr>
          <w:b/>
        </w:rPr>
        <w:t>fundadas</w:t>
      </w:r>
      <w:r w:rsidRPr="00CA7575">
        <w:t xml:space="preserve"> y suficientes para </w:t>
      </w:r>
      <w:r w:rsidRPr="00CA7575">
        <w:rPr>
          <w:b/>
        </w:rPr>
        <w:t xml:space="preserve">REVOCAR </w:t>
      </w:r>
      <w:r w:rsidRPr="00CA7575">
        <w:t xml:space="preserve">la respuesta del </w:t>
      </w:r>
      <w:r w:rsidRPr="00CA7575">
        <w:rPr>
          <w:b/>
        </w:rPr>
        <w:t>SUJETO OBLIGADO</w:t>
      </w:r>
      <w:r w:rsidRPr="00CA7575">
        <w:t xml:space="preserve"> y ordenarle haga entrega, previa búsqueda exhaustiva y razonable la información descrita en el presente Considerando.</w:t>
      </w:r>
    </w:p>
    <w:p w14:paraId="109826AB" w14:textId="77777777" w:rsidR="00A73D39" w:rsidRPr="00CA7575" w:rsidRDefault="00A73D39" w:rsidP="00A73D39">
      <w:pPr>
        <w:ind w:right="-93"/>
        <w:rPr>
          <w:rFonts w:eastAsia="Calibri" w:cs="Tahoma"/>
          <w:bCs/>
          <w:szCs w:val="22"/>
          <w:lang w:eastAsia="en-US"/>
        </w:rPr>
      </w:pPr>
    </w:p>
    <w:p w14:paraId="6B60839F" w14:textId="77777777" w:rsidR="00513D65" w:rsidRPr="00CA7575" w:rsidRDefault="00513D65" w:rsidP="00513D65">
      <w:pPr>
        <w:ind w:right="-93"/>
        <w:rPr>
          <w:rFonts w:cs="Tahoma"/>
          <w:bCs/>
          <w:szCs w:val="22"/>
        </w:rPr>
      </w:pPr>
      <w:r w:rsidRPr="00CA7575">
        <w:rPr>
          <w:rFonts w:cs="Tahoma"/>
          <w:bCs/>
          <w:szCs w:val="22"/>
        </w:rPr>
        <w:t xml:space="preserve">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w:t>
      </w:r>
      <w:r w:rsidRPr="00CA7575">
        <w:rPr>
          <w:rFonts w:cs="Tahoma"/>
          <w:bCs/>
          <w:szCs w:val="22"/>
        </w:rPr>
        <w:lastRenderedPageBreak/>
        <w:t>y 188 de la Ley de Transparencia y Acceso a la Información Pública del Estado de México y Municipios, este Pleno:</w:t>
      </w:r>
    </w:p>
    <w:bookmarkEnd w:id="35"/>
    <w:p w14:paraId="70A64D71" w14:textId="77777777" w:rsidR="00513D65" w:rsidRPr="00CA7575" w:rsidRDefault="00513D65" w:rsidP="00513D65"/>
    <w:p w14:paraId="36F5CA6F" w14:textId="77777777" w:rsidR="00513D65" w:rsidRPr="00CA7575" w:rsidRDefault="00513D65" w:rsidP="00513D65">
      <w:pPr>
        <w:pStyle w:val="Ttulo1"/>
      </w:pPr>
      <w:bookmarkStart w:id="36" w:name="_Toc165402885"/>
      <w:bookmarkStart w:id="37" w:name="_Toc175827060"/>
      <w:r w:rsidRPr="00CA7575">
        <w:t>RESUELVE</w:t>
      </w:r>
      <w:bookmarkEnd w:id="36"/>
      <w:bookmarkEnd w:id="37"/>
    </w:p>
    <w:p w14:paraId="0E63CAD6" w14:textId="77777777" w:rsidR="00513D65" w:rsidRPr="00CA7575" w:rsidRDefault="00513D65" w:rsidP="00513D65">
      <w:pPr>
        <w:ind w:right="113"/>
        <w:rPr>
          <w:rFonts w:cs="Arial"/>
          <w:b/>
          <w:szCs w:val="22"/>
        </w:rPr>
      </w:pPr>
    </w:p>
    <w:p w14:paraId="2569244C" w14:textId="3A093194" w:rsidR="00513D65" w:rsidRPr="00CA7575" w:rsidRDefault="00513D65" w:rsidP="00513D65">
      <w:pPr>
        <w:widowControl w:val="0"/>
        <w:rPr>
          <w:rFonts w:eastAsia="Calibri" w:cs="Tahoma"/>
          <w:bCs/>
          <w:szCs w:val="22"/>
          <w:lang w:eastAsia="en-US"/>
        </w:rPr>
      </w:pPr>
      <w:r w:rsidRPr="00CA7575">
        <w:rPr>
          <w:b/>
          <w:bCs/>
        </w:rPr>
        <w:t>PRIMERO.</w:t>
      </w:r>
      <w:r w:rsidRPr="00CA7575">
        <w:t xml:space="preserve"> </w:t>
      </w:r>
      <w:r w:rsidRPr="00CA7575">
        <w:rPr>
          <w:rFonts w:cs="Tahoma"/>
          <w:szCs w:val="22"/>
        </w:rPr>
        <w:t xml:space="preserve">Se </w:t>
      </w:r>
      <w:r w:rsidR="009037B6" w:rsidRPr="00CA7575">
        <w:rPr>
          <w:rFonts w:cs="Tahoma"/>
          <w:b/>
          <w:bCs/>
          <w:szCs w:val="22"/>
        </w:rPr>
        <w:t>REVOCA</w:t>
      </w:r>
      <w:r w:rsidRPr="00CA7575">
        <w:rPr>
          <w:rFonts w:cs="Tahoma"/>
          <w:szCs w:val="22"/>
        </w:rPr>
        <w:t xml:space="preserve"> la respuesta entregada por el </w:t>
      </w:r>
      <w:r w:rsidRPr="00CA7575">
        <w:rPr>
          <w:rFonts w:cs="Tahoma"/>
          <w:b/>
          <w:bCs/>
          <w:szCs w:val="22"/>
        </w:rPr>
        <w:t>SUJETO OBLIGADO</w:t>
      </w:r>
      <w:r w:rsidRPr="00CA7575">
        <w:rPr>
          <w:rFonts w:cs="Tahoma"/>
          <w:szCs w:val="22"/>
        </w:rPr>
        <w:t xml:space="preserve"> en la solicitud de información</w:t>
      </w:r>
      <w:r w:rsidR="00312F2D" w:rsidRPr="00CA7575">
        <w:rPr>
          <w:rFonts w:cs="Tahoma"/>
          <w:szCs w:val="22"/>
        </w:rPr>
        <w:t xml:space="preserve"> </w:t>
      </w:r>
      <w:r w:rsidR="00312F2D" w:rsidRPr="00CA7575">
        <w:rPr>
          <w:rFonts w:cs="Tahoma"/>
          <w:b/>
          <w:bCs/>
        </w:rPr>
        <w:t>00057/CAPULHUA/IP/2023</w:t>
      </w:r>
      <w:r w:rsidRPr="00CA7575">
        <w:rPr>
          <w:rFonts w:cs="Tahoma"/>
          <w:bCs/>
          <w:szCs w:val="22"/>
        </w:rPr>
        <w:t xml:space="preserve">, </w:t>
      </w:r>
      <w:r w:rsidRPr="00CA7575">
        <w:rPr>
          <w:rFonts w:eastAsia="Calibri" w:cs="Tahoma"/>
          <w:bCs/>
          <w:szCs w:val="22"/>
          <w:lang w:eastAsia="en-US"/>
        </w:rPr>
        <w:t xml:space="preserve">por resultar </w:t>
      </w:r>
      <w:r w:rsidRPr="00CA7575">
        <w:rPr>
          <w:rFonts w:eastAsia="Calibri" w:cs="Tahoma"/>
          <w:b/>
          <w:bCs/>
          <w:szCs w:val="22"/>
          <w:lang w:eastAsia="en-US"/>
        </w:rPr>
        <w:t>FUNDADAS</w:t>
      </w:r>
      <w:r w:rsidRPr="00CA7575">
        <w:rPr>
          <w:rFonts w:eastAsia="Calibri" w:cs="Tahoma"/>
          <w:bCs/>
          <w:szCs w:val="22"/>
          <w:lang w:eastAsia="en-US"/>
        </w:rPr>
        <w:t xml:space="preserve"> las razones o motivos de inconformidad hechos valer por </w:t>
      </w:r>
      <w:r w:rsidRPr="00CA7575">
        <w:rPr>
          <w:rFonts w:eastAsia="Calibri" w:cs="Tahoma"/>
          <w:b/>
          <w:szCs w:val="22"/>
          <w:lang w:eastAsia="en-US"/>
        </w:rPr>
        <w:t>LA PARTE RECURRENTE</w:t>
      </w:r>
      <w:r w:rsidRPr="00CA7575">
        <w:rPr>
          <w:rFonts w:eastAsia="Calibri" w:cs="Tahoma"/>
          <w:bCs/>
          <w:szCs w:val="22"/>
          <w:lang w:eastAsia="en-US"/>
        </w:rPr>
        <w:t xml:space="preserve"> en el Recurso de Revisión </w:t>
      </w:r>
      <w:r w:rsidR="00312F2D" w:rsidRPr="00CA7575">
        <w:rPr>
          <w:rFonts w:eastAsia="Calibri" w:cs="Tahoma"/>
          <w:b/>
          <w:szCs w:val="22"/>
          <w:lang w:eastAsia="en-US"/>
        </w:rPr>
        <w:t>02612/INFOEM/IP/RR/2023</w:t>
      </w:r>
      <w:r w:rsidRPr="00CA7575">
        <w:rPr>
          <w:rFonts w:eastAsiaTheme="minorHAnsi" w:cstheme="minorBidi"/>
          <w:color w:val="000000" w:themeColor="text1"/>
          <w:szCs w:val="22"/>
          <w:lang w:eastAsia="en-US"/>
        </w:rPr>
        <w:t>,</w:t>
      </w:r>
      <w:r w:rsidRPr="00CA7575">
        <w:rPr>
          <w:rFonts w:cs="Tahoma"/>
          <w:b/>
          <w:color w:val="0D0D0D"/>
          <w:szCs w:val="22"/>
        </w:rPr>
        <w:t xml:space="preserve"> </w:t>
      </w:r>
      <w:r w:rsidRPr="00CA7575">
        <w:rPr>
          <w:rFonts w:eastAsia="Calibri" w:cs="Tahoma"/>
          <w:bCs/>
          <w:szCs w:val="22"/>
          <w:lang w:eastAsia="en-US"/>
        </w:rPr>
        <w:t xml:space="preserve">en términos del considerando </w:t>
      </w:r>
      <w:r w:rsidRPr="00CA7575">
        <w:rPr>
          <w:rFonts w:eastAsia="Calibri" w:cs="Tahoma"/>
          <w:b/>
          <w:szCs w:val="22"/>
          <w:lang w:eastAsia="en-US"/>
        </w:rPr>
        <w:t>SEGUNDO</w:t>
      </w:r>
      <w:r w:rsidRPr="00CA7575">
        <w:rPr>
          <w:rFonts w:eastAsia="Calibri" w:cs="Tahoma"/>
          <w:bCs/>
          <w:szCs w:val="22"/>
          <w:lang w:eastAsia="en-US"/>
        </w:rPr>
        <w:t xml:space="preserve"> de la presente Resolución.</w:t>
      </w:r>
    </w:p>
    <w:p w14:paraId="4DA2460F" w14:textId="77777777" w:rsidR="00513D65" w:rsidRPr="00CA7575" w:rsidRDefault="00513D65" w:rsidP="00513D65">
      <w:pPr>
        <w:widowControl w:val="0"/>
        <w:rPr>
          <w:rFonts w:eastAsia="Calibri" w:cs="Tahoma"/>
          <w:bCs/>
          <w:szCs w:val="22"/>
          <w:lang w:eastAsia="en-US"/>
        </w:rPr>
      </w:pPr>
    </w:p>
    <w:p w14:paraId="11F8E0CA" w14:textId="189F4DA5" w:rsidR="00312F2D" w:rsidRPr="00CA7575" w:rsidRDefault="00513D65" w:rsidP="00312F2D">
      <w:pPr>
        <w:ind w:right="-93"/>
        <w:rPr>
          <w:iCs/>
        </w:rPr>
      </w:pPr>
      <w:r w:rsidRPr="00CA7575">
        <w:rPr>
          <w:rFonts w:eastAsia="Calibri" w:cs="Tahoma"/>
          <w:b/>
          <w:bCs/>
          <w:szCs w:val="22"/>
          <w:lang w:eastAsia="en-US"/>
        </w:rPr>
        <w:t>SEGUNDO.</w:t>
      </w:r>
      <w:r w:rsidRPr="00CA7575">
        <w:rPr>
          <w:rFonts w:eastAsia="Calibri" w:cs="Tahoma"/>
          <w:szCs w:val="22"/>
          <w:lang w:eastAsia="es-MX"/>
        </w:rPr>
        <w:t xml:space="preserve"> Se </w:t>
      </w:r>
      <w:r w:rsidRPr="00CA7575">
        <w:rPr>
          <w:rFonts w:eastAsia="Calibri" w:cs="Tahoma"/>
          <w:b/>
          <w:szCs w:val="22"/>
          <w:lang w:eastAsia="es-MX"/>
        </w:rPr>
        <w:t xml:space="preserve">ORDENA </w:t>
      </w:r>
      <w:r w:rsidRPr="00CA7575">
        <w:rPr>
          <w:rFonts w:eastAsia="Calibri" w:cs="Tahoma"/>
          <w:szCs w:val="22"/>
          <w:lang w:eastAsia="es-MX"/>
        </w:rPr>
        <w:t xml:space="preserve">al </w:t>
      </w:r>
      <w:r w:rsidRPr="00CA7575">
        <w:rPr>
          <w:rFonts w:eastAsia="Calibri" w:cs="Tahoma"/>
          <w:b/>
          <w:bCs/>
          <w:szCs w:val="22"/>
          <w:lang w:eastAsia="es-MX"/>
        </w:rPr>
        <w:t>SUJETO OBLIGADO</w:t>
      </w:r>
      <w:r w:rsidRPr="00CA7575">
        <w:rPr>
          <w:rFonts w:eastAsia="Calibri" w:cs="Tahoma"/>
          <w:szCs w:val="22"/>
          <w:lang w:eastAsia="es-MX"/>
        </w:rPr>
        <w:t xml:space="preserve">, </w:t>
      </w:r>
      <w:r w:rsidRPr="00CA7575">
        <w:rPr>
          <w:rFonts w:eastAsia="Calibri" w:cs="Tahoma"/>
          <w:bCs/>
          <w:szCs w:val="22"/>
          <w:lang w:eastAsia="en-US"/>
        </w:rPr>
        <w:t xml:space="preserve">a efecto de que, previa búsqueda exhaustiva y razonable de la información, entregue a través del SAIMEX, </w:t>
      </w:r>
      <w:r w:rsidR="00691DD6" w:rsidRPr="00CA7575">
        <w:rPr>
          <w:iCs/>
        </w:rPr>
        <w:t xml:space="preserve">sobre la aplicación de los recursos del Fondo de Aportaciones para la Infraestructura Social Municipal y de las Demarcaciones Territoriales del Distrito Federal (FISMDF), asignados y ministrados durante el </w:t>
      </w:r>
      <w:r w:rsidR="00973DC4" w:rsidRPr="00CA7575">
        <w:rPr>
          <w:iCs/>
        </w:rPr>
        <w:t>ejercicio fiscal</w:t>
      </w:r>
      <w:r w:rsidR="00691DD6" w:rsidRPr="00CA7575">
        <w:rPr>
          <w:iCs/>
        </w:rPr>
        <w:t xml:space="preserve"> 2022</w:t>
      </w:r>
      <w:r w:rsidR="00973DC4" w:rsidRPr="00CA7575">
        <w:rPr>
          <w:iCs/>
        </w:rPr>
        <w:t xml:space="preserve">, </w:t>
      </w:r>
      <w:r w:rsidRPr="00CA7575">
        <w:rPr>
          <w:rFonts w:eastAsia="Calibri" w:cs="Tahoma"/>
          <w:bCs/>
          <w:szCs w:val="22"/>
          <w:lang w:eastAsia="en-US"/>
        </w:rPr>
        <w:t>en su caso en versión pública, los documentos que den cuen</w:t>
      </w:r>
      <w:r w:rsidR="00312F2D" w:rsidRPr="00CA7575">
        <w:rPr>
          <w:rFonts w:eastAsia="Calibri" w:cs="Tahoma"/>
          <w:bCs/>
          <w:szCs w:val="22"/>
          <w:lang w:eastAsia="en-US"/>
        </w:rPr>
        <w:t>ta de la i</w:t>
      </w:r>
      <w:r w:rsidR="00312F2D" w:rsidRPr="00CA7575">
        <w:rPr>
          <w:iCs/>
        </w:rPr>
        <w:t>nformación, siendo lo siguiente</w:t>
      </w:r>
      <w:r w:rsidR="009037B6" w:rsidRPr="00CA7575">
        <w:rPr>
          <w:iCs/>
        </w:rPr>
        <w:t>:</w:t>
      </w:r>
    </w:p>
    <w:p w14:paraId="57A63BF5" w14:textId="77777777" w:rsidR="00312F2D" w:rsidRPr="00CA7575" w:rsidRDefault="00312F2D" w:rsidP="00312F2D">
      <w:pPr>
        <w:pStyle w:val="Puesto"/>
        <w:rPr>
          <w:i w:val="0"/>
          <w:iCs/>
        </w:rPr>
      </w:pPr>
    </w:p>
    <w:p w14:paraId="1F571BCB" w14:textId="10D6DED9" w:rsidR="00312F2D" w:rsidRPr="00CA7575" w:rsidRDefault="00312F2D" w:rsidP="00F23AE9">
      <w:pPr>
        <w:pStyle w:val="Puesto"/>
        <w:ind w:left="851" w:right="680"/>
      </w:pPr>
      <w:r w:rsidRPr="00CA7575">
        <w:t>1.- Copia de la aprobación del ejercicio de los recursos ministrados contenida en el Acta de la Sesión correspondiente.</w:t>
      </w:r>
    </w:p>
    <w:p w14:paraId="6BD202E6" w14:textId="77777777" w:rsidR="00312F2D" w:rsidRPr="00CA7575" w:rsidRDefault="00312F2D" w:rsidP="00F23AE9">
      <w:pPr>
        <w:pStyle w:val="Puesto"/>
        <w:ind w:left="851" w:right="680"/>
      </w:pPr>
    </w:p>
    <w:p w14:paraId="72C62EAF" w14:textId="77777777" w:rsidR="00312F2D" w:rsidRPr="00CA7575" w:rsidRDefault="00312F2D" w:rsidP="00F23AE9">
      <w:pPr>
        <w:pStyle w:val="Puesto"/>
        <w:ind w:left="851" w:right="680"/>
      </w:pPr>
      <w:r w:rsidRPr="00CA7575">
        <w:t xml:space="preserve">2.- Relación de las acciones aprobadas. </w:t>
      </w:r>
    </w:p>
    <w:p w14:paraId="37F9D69A" w14:textId="77777777" w:rsidR="00312F2D" w:rsidRPr="00CA7575" w:rsidRDefault="00312F2D" w:rsidP="00F23AE9">
      <w:pPr>
        <w:pStyle w:val="Puesto"/>
        <w:ind w:left="851" w:right="680"/>
      </w:pPr>
    </w:p>
    <w:p w14:paraId="40848840" w14:textId="1EB0778E" w:rsidR="00312F2D" w:rsidRPr="00CA7575" w:rsidRDefault="00312F2D" w:rsidP="00F23AE9">
      <w:pPr>
        <w:pStyle w:val="Puesto"/>
        <w:ind w:left="851" w:right="680"/>
      </w:pPr>
      <w:r w:rsidRPr="00CA7575">
        <w:rPr>
          <w:b/>
          <w:bCs/>
        </w:rPr>
        <w:t xml:space="preserve"> 3</w:t>
      </w:r>
      <w:r w:rsidRPr="00CA7575">
        <w:t xml:space="preserve">.- Acta del órgano que aprobó el procedimiento licitatorio, bases de licitación del mismo, y las convocatorias. </w:t>
      </w:r>
    </w:p>
    <w:p w14:paraId="376BC562" w14:textId="77777777" w:rsidR="00312F2D" w:rsidRPr="00CA7575" w:rsidRDefault="00312F2D" w:rsidP="00F23AE9">
      <w:pPr>
        <w:pStyle w:val="Puesto"/>
        <w:ind w:left="851" w:right="680"/>
      </w:pPr>
    </w:p>
    <w:p w14:paraId="3C801B0A" w14:textId="374ACCAE" w:rsidR="00312F2D" w:rsidRPr="00CA7575" w:rsidRDefault="0073132F" w:rsidP="00F23AE9">
      <w:pPr>
        <w:pStyle w:val="Puesto"/>
        <w:ind w:left="851" w:right="680"/>
      </w:pPr>
      <w:r w:rsidRPr="00CA7575">
        <w:t>4</w:t>
      </w:r>
      <w:r w:rsidR="00312F2D" w:rsidRPr="00CA7575">
        <w:t xml:space="preserve">.- Copia de cada acto de presentación, apertura y evaluación de propuestas, dictamen y fallo con anexos. </w:t>
      </w:r>
    </w:p>
    <w:p w14:paraId="199A31B1" w14:textId="77777777" w:rsidR="00312F2D" w:rsidRPr="00CA7575" w:rsidRDefault="00312F2D" w:rsidP="00F23AE9">
      <w:pPr>
        <w:pStyle w:val="Puesto"/>
        <w:ind w:left="851" w:right="680"/>
      </w:pPr>
    </w:p>
    <w:p w14:paraId="4B710BB9" w14:textId="156F2CA1" w:rsidR="00312F2D" w:rsidRPr="00CA7575" w:rsidRDefault="0073132F" w:rsidP="00F23AE9">
      <w:pPr>
        <w:pStyle w:val="Puesto"/>
        <w:ind w:left="851" w:right="680"/>
      </w:pPr>
      <w:r w:rsidRPr="00CA7575">
        <w:lastRenderedPageBreak/>
        <w:t>5</w:t>
      </w:r>
      <w:r w:rsidR="00312F2D" w:rsidRPr="00CA7575">
        <w:t>.- Copia de las propuestas técnicas y económicas presentadas en los procedimientos licitatorios.</w:t>
      </w:r>
    </w:p>
    <w:p w14:paraId="4ADB896E" w14:textId="77777777" w:rsidR="00312F2D" w:rsidRPr="00CA7575" w:rsidRDefault="00312F2D" w:rsidP="00F23AE9">
      <w:pPr>
        <w:pStyle w:val="Puesto"/>
        <w:ind w:left="851" w:right="680"/>
      </w:pPr>
    </w:p>
    <w:p w14:paraId="633416E7" w14:textId="2E89BBC9" w:rsidR="00312F2D" w:rsidRPr="00CA7575" w:rsidRDefault="0073132F" w:rsidP="00F23AE9">
      <w:pPr>
        <w:pStyle w:val="Puesto"/>
        <w:ind w:left="851" w:right="680"/>
      </w:pPr>
      <w:r w:rsidRPr="00CA7575">
        <w:t>6</w:t>
      </w:r>
      <w:r w:rsidR="00312F2D" w:rsidRPr="00CA7575">
        <w:t xml:space="preserve">.- Copia de los fallos emitidos. </w:t>
      </w:r>
    </w:p>
    <w:p w14:paraId="605F82DE" w14:textId="77777777" w:rsidR="00312F2D" w:rsidRPr="00CA7575" w:rsidRDefault="00312F2D" w:rsidP="00F23AE9">
      <w:pPr>
        <w:pStyle w:val="Puesto"/>
        <w:ind w:left="851" w:right="680"/>
      </w:pPr>
    </w:p>
    <w:p w14:paraId="4B2C6E84" w14:textId="18625962" w:rsidR="00312F2D" w:rsidRPr="00CA7575" w:rsidRDefault="0073132F" w:rsidP="00F23AE9">
      <w:pPr>
        <w:pStyle w:val="Puesto"/>
        <w:ind w:left="851" w:right="680"/>
      </w:pPr>
      <w:r w:rsidRPr="00CA7575">
        <w:t>7</w:t>
      </w:r>
      <w:r w:rsidR="00312F2D" w:rsidRPr="00CA7575">
        <w:t xml:space="preserve">.- Copia del acta levantada por cada uno de los actos de cada procedimiento adquisitivo, firmada por los participantes. </w:t>
      </w:r>
    </w:p>
    <w:p w14:paraId="02989F10" w14:textId="77777777" w:rsidR="00312F2D" w:rsidRPr="00CA7575" w:rsidRDefault="00312F2D" w:rsidP="00F23AE9">
      <w:pPr>
        <w:pStyle w:val="Puesto"/>
        <w:ind w:left="851" w:right="680"/>
      </w:pPr>
    </w:p>
    <w:p w14:paraId="71BC886D" w14:textId="77777777" w:rsidR="00CB1B0B" w:rsidRPr="00CA7575" w:rsidRDefault="0073132F" w:rsidP="00F23AE9">
      <w:pPr>
        <w:pStyle w:val="Puesto"/>
        <w:ind w:left="851" w:right="680"/>
      </w:pPr>
      <w:r w:rsidRPr="00CA7575">
        <w:t>8</w:t>
      </w:r>
      <w:r w:rsidR="00312F2D" w:rsidRPr="00CA7575">
        <w:t xml:space="preserve">.- Copia de los contratos derivados de los procedimientos de adquisiciones de bienes o servicios. </w:t>
      </w:r>
    </w:p>
    <w:p w14:paraId="43F19DE1" w14:textId="77777777" w:rsidR="00CB1B0B" w:rsidRPr="00CA7575" w:rsidRDefault="00CB1B0B" w:rsidP="00F23AE9">
      <w:pPr>
        <w:pStyle w:val="Puesto"/>
        <w:ind w:left="851" w:right="680"/>
      </w:pPr>
    </w:p>
    <w:p w14:paraId="341AEBE0" w14:textId="3E45AE43" w:rsidR="00312F2D" w:rsidRPr="0023536B" w:rsidRDefault="00CB1B0B" w:rsidP="00F23AE9">
      <w:pPr>
        <w:pStyle w:val="Puesto"/>
        <w:ind w:left="851" w:right="680"/>
      </w:pPr>
      <w:r w:rsidRPr="0023536B">
        <w:t>9.- Copia de las actas constitutivas de los órganos mediante los cuales participaron las comunidades beneficiadas que tenían a su cargo la vigilancia de la correcta aplicación de los recursos.</w:t>
      </w:r>
    </w:p>
    <w:p w14:paraId="211252A0" w14:textId="77777777" w:rsidR="00CB1B0B" w:rsidRPr="00CA7575" w:rsidRDefault="00CB1B0B" w:rsidP="00F23AE9">
      <w:pPr>
        <w:spacing w:line="240" w:lineRule="auto"/>
      </w:pPr>
    </w:p>
    <w:p w14:paraId="3843E65F" w14:textId="3D1E0305" w:rsidR="00312F2D" w:rsidRPr="00CA7575" w:rsidRDefault="00CB1B0B" w:rsidP="00F23AE9">
      <w:pPr>
        <w:pStyle w:val="Puesto"/>
        <w:ind w:left="851" w:right="680"/>
      </w:pPr>
      <w:r w:rsidRPr="00CA7575">
        <w:t>10</w:t>
      </w:r>
      <w:r w:rsidR="00312F2D" w:rsidRPr="00CA7575">
        <w:t xml:space="preserve">.- Copia de todos los oficios mediante los cuales se rindieron los informes trimestrales, de conformidad con lo señalado en el artículo 48 de la Ley de Coordinación Fiscal y en la demás normativa aplicable. </w:t>
      </w:r>
    </w:p>
    <w:p w14:paraId="1FE9A82D" w14:textId="77777777" w:rsidR="00312F2D" w:rsidRPr="00CA7575" w:rsidRDefault="00312F2D" w:rsidP="00F23AE9">
      <w:pPr>
        <w:pStyle w:val="Puesto"/>
        <w:ind w:left="851" w:right="680"/>
      </w:pPr>
    </w:p>
    <w:p w14:paraId="61E57BC5" w14:textId="57A7B6C7" w:rsidR="00312F2D" w:rsidRPr="00CA7575" w:rsidRDefault="00312F2D" w:rsidP="00F23AE9">
      <w:pPr>
        <w:pStyle w:val="Puesto"/>
        <w:ind w:left="851" w:right="680"/>
      </w:pPr>
      <w:r w:rsidRPr="00CA7575">
        <w:t>1</w:t>
      </w:r>
      <w:r w:rsidR="00CB1B0B" w:rsidRPr="00CA7575">
        <w:t>1</w:t>
      </w:r>
      <w:r w:rsidRPr="00CA7575">
        <w:t xml:space="preserve">.- </w:t>
      </w:r>
      <w:r w:rsidR="00E2440E" w:rsidRPr="00CA7575">
        <w:t>Los anexos de los oficios entregados en respuesta.</w:t>
      </w:r>
    </w:p>
    <w:p w14:paraId="141C0502" w14:textId="77777777" w:rsidR="00312F2D" w:rsidRPr="00CA7575" w:rsidRDefault="00312F2D" w:rsidP="00F23AE9">
      <w:pPr>
        <w:spacing w:line="240" w:lineRule="auto"/>
        <w:ind w:left="851" w:right="680"/>
        <w:rPr>
          <w:rFonts w:eastAsia="Calibri" w:cs="Tahoma"/>
          <w:bCs/>
          <w:szCs w:val="22"/>
          <w:lang w:eastAsia="en-US"/>
        </w:rPr>
      </w:pPr>
    </w:p>
    <w:p w14:paraId="6294AC87" w14:textId="26E758CB" w:rsidR="00513D65" w:rsidRPr="00CA7575" w:rsidRDefault="00513D65" w:rsidP="00F23AE9">
      <w:pPr>
        <w:spacing w:line="240" w:lineRule="auto"/>
        <w:ind w:left="851" w:right="680"/>
        <w:rPr>
          <w:rFonts w:eastAsia="Calibri" w:cs="Tahoma"/>
          <w:bCs/>
          <w:i/>
          <w:iCs/>
          <w:szCs w:val="22"/>
          <w:lang w:eastAsia="en-US"/>
        </w:rPr>
      </w:pPr>
      <w:r w:rsidRPr="00CA7575">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44626A9" w14:textId="77777777" w:rsidR="00110532" w:rsidRPr="00CA7575" w:rsidRDefault="00110532" w:rsidP="009037B6">
      <w:pPr>
        <w:ind w:left="851" w:right="680"/>
        <w:rPr>
          <w:rFonts w:eastAsia="Calibri" w:cs="Tahoma"/>
          <w:bCs/>
          <w:i/>
          <w:iCs/>
          <w:szCs w:val="22"/>
          <w:lang w:eastAsia="en-US"/>
        </w:rPr>
      </w:pPr>
    </w:p>
    <w:p w14:paraId="589C4D96" w14:textId="7F62F2FE" w:rsidR="009037B6" w:rsidRPr="00CA7575" w:rsidRDefault="00FE0CC1" w:rsidP="009037B6">
      <w:r w:rsidRPr="00CA7575">
        <w:rPr>
          <w:b/>
          <w:bCs/>
        </w:rPr>
        <w:t>TE</w:t>
      </w:r>
      <w:r w:rsidR="009037B6" w:rsidRPr="00CA7575">
        <w:rPr>
          <w:b/>
          <w:bCs/>
        </w:rPr>
        <w:t>RCERO.</w:t>
      </w:r>
      <w:r w:rsidR="009037B6" w:rsidRPr="00CA7575">
        <w:t xml:space="preserve"> </w:t>
      </w:r>
      <w:r w:rsidR="009037B6" w:rsidRPr="00CA7575">
        <w:rPr>
          <w:rFonts w:eastAsia="Palatino Linotype" w:cs="Palatino Linotype"/>
          <w:b/>
          <w:color w:val="000000" w:themeColor="text1"/>
          <w:lang w:eastAsia="es-MX"/>
        </w:rPr>
        <w:t xml:space="preserve">Notifíquese </w:t>
      </w:r>
      <w:r w:rsidR="009037B6" w:rsidRPr="00CA7575">
        <w:rPr>
          <w:color w:val="000000" w:themeColor="text1"/>
          <w:szCs w:val="17"/>
          <w:lang w:eastAsia="es-ES_tradnl"/>
        </w:rPr>
        <w:t xml:space="preserve">vía </w:t>
      </w:r>
      <w:r w:rsidR="009037B6" w:rsidRPr="00CA7575">
        <w:rPr>
          <w:rFonts w:cs="Arial"/>
          <w:color w:val="000000" w:themeColor="text1"/>
        </w:rPr>
        <w:t>Sistema de Acceso a la Información Mexiquense (</w:t>
      </w:r>
      <w:r w:rsidR="009037B6" w:rsidRPr="00CA7575">
        <w:rPr>
          <w:rFonts w:cs="Arial"/>
          <w:b/>
          <w:bCs/>
          <w:color w:val="000000" w:themeColor="text1"/>
        </w:rPr>
        <w:t>SAIMEX)</w:t>
      </w:r>
      <w:r w:rsidR="009037B6" w:rsidRPr="00CA7575">
        <w:rPr>
          <w:color w:val="000000" w:themeColor="text1"/>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009037B6" w:rsidRPr="00CA7575">
        <w:rPr>
          <w:color w:val="000000" w:themeColor="text1"/>
          <w:shd w:val="clear" w:color="auto" w:fill="FFFFFF"/>
        </w:rPr>
        <w:lastRenderedPageBreak/>
        <w:t>215 y 216 de la Ley de Transparencia y Acceso a la Información Pública del Estado de México y Municipios.</w:t>
      </w:r>
    </w:p>
    <w:p w14:paraId="49DE0EFC" w14:textId="77777777" w:rsidR="00513D65" w:rsidRPr="00CA7575" w:rsidRDefault="00513D65" w:rsidP="00513D65"/>
    <w:p w14:paraId="66F1BEFF" w14:textId="77777777" w:rsidR="00513D65" w:rsidRPr="00CA7575" w:rsidRDefault="00513D65" w:rsidP="00513D65">
      <w:r w:rsidRPr="00CA7575">
        <w:rPr>
          <w:b/>
          <w:bCs/>
        </w:rPr>
        <w:t>CUARTO.</w:t>
      </w:r>
      <w:r w:rsidRPr="00CA7575">
        <w:t xml:space="preserve"> Notifíquese a </w:t>
      </w:r>
      <w:r w:rsidRPr="00CA7575">
        <w:rPr>
          <w:b/>
          <w:bCs/>
        </w:rPr>
        <w:t>LA PARTE RECURRENTE</w:t>
      </w:r>
      <w:r w:rsidRPr="00CA7575">
        <w:t xml:space="preserve"> la presente resolución vía Sistema de Acceso a la Información Mexiquense </w:t>
      </w:r>
      <w:r w:rsidRPr="0023536B">
        <w:rPr>
          <w:b/>
          <w:bCs/>
        </w:rPr>
        <w:t>(SAIMEX).</w:t>
      </w:r>
    </w:p>
    <w:p w14:paraId="63393A97" w14:textId="77777777" w:rsidR="00513D65" w:rsidRPr="00CA7575" w:rsidRDefault="00513D65" w:rsidP="00513D65"/>
    <w:p w14:paraId="258999A9" w14:textId="77777777" w:rsidR="00513D65" w:rsidRPr="00CA7575" w:rsidRDefault="00513D65" w:rsidP="00513D65">
      <w:r w:rsidRPr="00CA7575">
        <w:rPr>
          <w:b/>
          <w:bCs/>
        </w:rPr>
        <w:t>QUINTO</w:t>
      </w:r>
      <w:r w:rsidRPr="00CA7575">
        <w:t xml:space="preserve">. Hágase del conocimiento a </w:t>
      </w:r>
      <w:r w:rsidRPr="00CA7575">
        <w:rPr>
          <w:b/>
          <w:bCs/>
        </w:rPr>
        <w:t>LA PARTE RECURRENTE</w:t>
      </w:r>
      <w:r w:rsidRPr="00CA7575">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416FDB7" w14:textId="77777777" w:rsidR="00513D65" w:rsidRPr="00CA7575" w:rsidRDefault="00513D65" w:rsidP="00513D65"/>
    <w:p w14:paraId="2AD8A3F7" w14:textId="77777777" w:rsidR="00513D65" w:rsidRPr="00CA7575" w:rsidRDefault="00513D65" w:rsidP="00513D65">
      <w:r w:rsidRPr="00CA7575">
        <w:rPr>
          <w:b/>
          <w:bCs/>
        </w:rPr>
        <w:t>SEXTO.</w:t>
      </w:r>
      <w:r w:rsidRPr="00CA7575">
        <w:t xml:space="preserve"> De conformidad con el artículo 198 de la Ley de Transparencia y Acceso a la Información Pública del Estado de México y Municipios, el </w:t>
      </w:r>
      <w:r w:rsidRPr="00CA7575">
        <w:rPr>
          <w:b/>
          <w:bCs/>
        </w:rPr>
        <w:t>SUJETO OBLIGADO</w:t>
      </w:r>
      <w:r w:rsidRPr="00CA7575">
        <w:t xml:space="preserve"> podrá solicitar una ampliación de plazo de manera fundada y motivada, para el cumplimiento de la presente resolución.</w:t>
      </w:r>
    </w:p>
    <w:p w14:paraId="629D20C6" w14:textId="77777777" w:rsidR="009037B6" w:rsidRPr="00CA7575" w:rsidRDefault="009037B6" w:rsidP="00513D65"/>
    <w:p w14:paraId="719A5C63" w14:textId="19451521" w:rsidR="00664420" w:rsidRPr="00CA7575" w:rsidRDefault="00664420" w:rsidP="00664420">
      <w:pPr>
        <w:rPr>
          <w:rFonts w:eastAsia="Palatino Linotype" w:cs="Palatino Linotype"/>
          <w:color w:val="000000"/>
          <w:szCs w:val="22"/>
        </w:rPr>
      </w:pPr>
      <w:r w:rsidRPr="00CA7575">
        <w:rPr>
          <w:rFonts w:eastAsia="Palatino Linotype" w:cs="Palatino Linotype"/>
          <w:color w:val="000000"/>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657ACB" w:rsidRPr="00CA7575">
        <w:rPr>
          <w:rFonts w:eastAsia="Palatino Linotype" w:cs="Palatino Linotype"/>
          <w:color w:val="000000"/>
          <w:szCs w:val="22"/>
        </w:rPr>
        <w:t xml:space="preserve"> </w:t>
      </w:r>
      <w:r w:rsidR="00A73D39" w:rsidRPr="00CA7575">
        <w:rPr>
          <w:rFonts w:eastAsia="Palatino Linotype" w:cs="Palatino Linotype"/>
          <w:color w:val="000000"/>
          <w:szCs w:val="22"/>
        </w:rPr>
        <w:t xml:space="preserve">TRIGÉSIMA </w:t>
      </w:r>
      <w:r w:rsidR="009037B6" w:rsidRPr="00CA7575">
        <w:rPr>
          <w:rFonts w:eastAsia="Palatino Linotype" w:cs="Palatino Linotype"/>
          <w:color w:val="000000"/>
          <w:szCs w:val="22"/>
        </w:rPr>
        <w:t xml:space="preserve">PRIMERA </w:t>
      </w:r>
      <w:r w:rsidRPr="00CA7575">
        <w:rPr>
          <w:rFonts w:eastAsia="Palatino Linotype" w:cs="Palatino Linotype"/>
          <w:color w:val="000000"/>
          <w:szCs w:val="22"/>
        </w:rPr>
        <w:t>SESIÓN ORDINARIA, CELEBRADA EL</w:t>
      </w:r>
      <w:r w:rsidR="00A73D39" w:rsidRPr="00CA7575">
        <w:rPr>
          <w:rFonts w:eastAsia="Palatino Linotype" w:cs="Palatino Linotype"/>
          <w:color w:val="000000"/>
          <w:szCs w:val="22"/>
        </w:rPr>
        <w:t xml:space="preserve"> </w:t>
      </w:r>
      <w:r w:rsidR="009037B6" w:rsidRPr="00CA7575">
        <w:rPr>
          <w:rFonts w:eastAsia="Palatino Linotype" w:cs="Palatino Linotype"/>
          <w:color w:val="000000"/>
          <w:szCs w:val="22"/>
        </w:rPr>
        <w:t>CUATRO</w:t>
      </w:r>
      <w:r w:rsidR="00657ACB" w:rsidRPr="00CA7575">
        <w:rPr>
          <w:rFonts w:eastAsia="Palatino Linotype" w:cs="Palatino Linotype"/>
          <w:color w:val="000000"/>
          <w:szCs w:val="22"/>
        </w:rPr>
        <w:t xml:space="preserve"> DE </w:t>
      </w:r>
      <w:r w:rsidR="009037B6" w:rsidRPr="00CA7575">
        <w:rPr>
          <w:rFonts w:eastAsia="Palatino Linotype" w:cs="Palatino Linotype"/>
          <w:color w:val="000000"/>
          <w:szCs w:val="22"/>
        </w:rPr>
        <w:t>SEPTIEMBRE</w:t>
      </w:r>
      <w:r w:rsidR="00657ACB" w:rsidRPr="00CA7575">
        <w:rPr>
          <w:rFonts w:eastAsia="Palatino Linotype" w:cs="Palatino Linotype"/>
          <w:color w:val="000000"/>
          <w:szCs w:val="22"/>
        </w:rPr>
        <w:t xml:space="preserve"> DE DOS MIL VEINTICUATRO</w:t>
      </w:r>
      <w:r w:rsidRPr="00CA7575">
        <w:rPr>
          <w:rFonts w:eastAsia="Palatino Linotype" w:cs="Palatino Linotype"/>
          <w:color w:val="000000"/>
          <w:szCs w:val="22"/>
        </w:rPr>
        <w:t>, ANTE EL SECRETARIO TÉCNICO DEL PLENO, ALEXIS TAPIA RAMÍREZ.</w:t>
      </w:r>
    </w:p>
    <w:p w14:paraId="17C7A26F" w14:textId="69700994" w:rsidR="009037B6" w:rsidRPr="00CA7575" w:rsidRDefault="009037B6" w:rsidP="009037B6">
      <w:pPr>
        <w:widowControl w:val="0"/>
        <w:autoSpaceDE w:val="0"/>
        <w:autoSpaceDN w:val="0"/>
        <w:adjustRightInd w:val="0"/>
        <w:rPr>
          <w:rFonts w:eastAsiaTheme="minorEastAsia"/>
          <w:sz w:val="18"/>
          <w:szCs w:val="18"/>
          <w:lang w:val="it-IT"/>
        </w:rPr>
      </w:pPr>
      <w:r w:rsidRPr="00CA7575">
        <w:rPr>
          <w:rFonts w:eastAsiaTheme="minorEastAsia"/>
          <w:sz w:val="18"/>
          <w:szCs w:val="18"/>
          <w:lang w:val="it-IT"/>
        </w:rPr>
        <w:t>SCMM/AGZ/DEMF/AGE</w:t>
      </w:r>
    </w:p>
    <w:p w14:paraId="49D72DA3" w14:textId="77777777" w:rsidR="00664420" w:rsidRPr="00CA7575" w:rsidRDefault="00664420" w:rsidP="00664420">
      <w:pPr>
        <w:ind w:right="-93"/>
        <w:rPr>
          <w:rFonts w:eastAsia="Calibri" w:cs="Tahoma"/>
          <w:bCs/>
          <w:color w:val="000000"/>
          <w:szCs w:val="22"/>
          <w:lang w:eastAsia="en-US"/>
        </w:rPr>
      </w:pPr>
    </w:p>
    <w:p w14:paraId="5EFEA0CD" w14:textId="77777777" w:rsidR="00664420" w:rsidRPr="00CA7575" w:rsidRDefault="00664420" w:rsidP="00664420">
      <w:pPr>
        <w:ind w:right="-93"/>
        <w:rPr>
          <w:rFonts w:eastAsia="Calibri" w:cs="Tahoma"/>
          <w:szCs w:val="22"/>
          <w:lang w:val="es-ES"/>
        </w:rPr>
      </w:pPr>
    </w:p>
    <w:p w14:paraId="696BC976" w14:textId="77777777" w:rsidR="00664420" w:rsidRPr="00CA7575" w:rsidRDefault="00664420" w:rsidP="00664420">
      <w:pPr>
        <w:ind w:right="-93"/>
        <w:rPr>
          <w:rFonts w:eastAsia="Calibri" w:cs="Tahoma"/>
          <w:bCs/>
          <w:szCs w:val="22"/>
          <w:lang w:val="es-ES" w:eastAsia="en-US"/>
        </w:rPr>
      </w:pPr>
    </w:p>
    <w:p w14:paraId="671CB0C5" w14:textId="77777777" w:rsidR="00664420" w:rsidRPr="00CA7575" w:rsidRDefault="00664420" w:rsidP="00664420">
      <w:pPr>
        <w:ind w:right="-93"/>
        <w:rPr>
          <w:rFonts w:eastAsia="Calibri" w:cs="Tahoma"/>
          <w:bCs/>
          <w:szCs w:val="22"/>
          <w:lang w:val="es-ES_tradnl" w:eastAsia="en-US"/>
        </w:rPr>
      </w:pPr>
    </w:p>
    <w:p w14:paraId="52B66DE7" w14:textId="77777777" w:rsidR="00664420" w:rsidRPr="00CA7575" w:rsidRDefault="00664420" w:rsidP="00664420">
      <w:pPr>
        <w:ind w:right="-93"/>
        <w:rPr>
          <w:rFonts w:eastAsia="Calibri" w:cs="Tahoma"/>
          <w:bCs/>
          <w:szCs w:val="22"/>
          <w:lang w:val="es-ES_tradnl" w:eastAsia="en-US"/>
        </w:rPr>
      </w:pPr>
    </w:p>
    <w:p w14:paraId="3BA305D1" w14:textId="77777777" w:rsidR="00664420" w:rsidRPr="00CA7575" w:rsidRDefault="00664420" w:rsidP="00664420">
      <w:pPr>
        <w:ind w:right="-93"/>
        <w:rPr>
          <w:rFonts w:eastAsia="Calibri" w:cs="Tahoma"/>
          <w:bCs/>
          <w:szCs w:val="22"/>
          <w:lang w:val="es-ES_tradnl" w:eastAsia="en-US"/>
        </w:rPr>
      </w:pPr>
    </w:p>
    <w:p w14:paraId="78230707" w14:textId="77777777" w:rsidR="00664420" w:rsidRPr="00CA7575" w:rsidRDefault="00664420" w:rsidP="00664420">
      <w:pPr>
        <w:ind w:right="-93"/>
        <w:rPr>
          <w:rFonts w:eastAsia="Calibri" w:cs="Tahoma"/>
          <w:bCs/>
          <w:szCs w:val="22"/>
          <w:lang w:val="es-ES_tradnl" w:eastAsia="en-US"/>
        </w:rPr>
      </w:pPr>
    </w:p>
    <w:p w14:paraId="72D18B28" w14:textId="77777777" w:rsidR="00664420" w:rsidRPr="00CA7575" w:rsidRDefault="00664420" w:rsidP="00664420">
      <w:pPr>
        <w:ind w:right="-93"/>
        <w:rPr>
          <w:rFonts w:eastAsia="Calibri" w:cs="Tahoma"/>
          <w:bCs/>
          <w:szCs w:val="22"/>
          <w:lang w:val="es-ES_tradnl" w:eastAsia="en-US"/>
        </w:rPr>
      </w:pPr>
    </w:p>
    <w:p w14:paraId="6BD461DC" w14:textId="77777777" w:rsidR="00664420" w:rsidRPr="00CA7575" w:rsidRDefault="00664420" w:rsidP="00664420">
      <w:pPr>
        <w:tabs>
          <w:tab w:val="center" w:pos="4568"/>
        </w:tabs>
        <w:ind w:right="-93"/>
        <w:rPr>
          <w:rFonts w:eastAsia="Calibri" w:cs="Tahoma"/>
          <w:bCs/>
          <w:szCs w:val="22"/>
          <w:lang w:eastAsia="en-US"/>
        </w:rPr>
      </w:pPr>
    </w:p>
    <w:p w14:paraId="4DBB1727" w14:textId="77777777" w:rsidR="00664420" w:rsidRPr="00CA7575" w:rsidRDefault="00664420" w:rsidP="00664420">
      <w:pPr>
        <w:tabs>
          <w:tab w:val="center" w:pos="4568"/>
        </w:tabs>
        <w:ind w:right="-93"/>
        <w:rPr>
          <w:rFonts w:eastAsia="Calibri" w:cs="Tahoma"/>
          <w:bCs/>
          <w:szCs w:val="22"/>
          <w:lang w:eastAsia="en-US"/>
        </w:rPr>
      </w:pPr>
    </w:p>
    <w:p w14:paraId="1D74121B" w14:textId="77777777" w:rsidR="00664420" w:rsidRPr="00CA7575" w:rsidRDefault="00664420" w:rsidP="00664420">
      <w:pPr>
        <w:tabs>
          <w:tab w:val="center" w:pos="4568"/>
        </w:tabs>
        <w:ind w:right="-93"/>
        <w:rPr>
          <w:rFonts w:eastAsia="Calibri" w:cs="Tahoma"/>
          <w:bCs/>
          <w:szCs w:val="22"/>
          <w:lang w:eastAsia="en-US"/>
        </w:rPr>
      </w:pPr>
    </w:p>
    <w:p w14:paraId="08E74E9C" w14:textId="77777777" w:rsidR="00664420" w:rsidRPr="00CA7575" w:rsidRDefault="00664420" w:rsidP="00664420">
      <w:pPr>
        <w:tabs>
          <w:tab w:val="center" w:pos="4568"/>
        </w:tabs>
        <w:ind w:right="-93"/>
        <w:rPr>
          <w:rFonts w:eastAsia="Calibri" w:cs="Tahoma"/>
          <w:bCs/>
          <w:szCs w:val="22"/>
          <w:lang w:eastAsia="en-US"/>
        </w:rPr>
      </w:pPr>
    </w:p>
    <w:p w14:paraId="2CBF5E03" w14:textId="77777777" w:rsidR="00664420" w:rsidRPr="00CA7575" w:rsidRDefault="00664420" w:rsidP="00664420">
      <w:pPr>
        <w:tabs>
          <w:tab w:val="center" w:pos="4568"/>
        </w:tabs>
        <w:ind w:right="-93"/>
        <w:rPr>
          <w:rFonts w:eastAsia="Calibri" w:cs="Tahoma"/>
          <w:bCs/>
          <w:szCs w:val="22"/>
          <w:lang w:eastAsia="en-US"/>
        </w:rPr>
      </w:pPr>
    </w:p>
    <w:p w14:paraId="44865A6D" w14:textId="77777777" w:rsidR="00664420" w:rsidRPr="00CA7575" w:rsidRDefault="00664420" w:rsidP="00664420">
      <w:pPr>
        <w:tabs>
          <w:tab w:val="center" w:pos="4568"/>
        </w:tabs>
        <w:ind w:right="-93"/>
        <w:rPr>
          <w:rFonts w:eastAsia="Calibri" w:cs="Tahoma"/>
          <w:bCs/>
          <w:szCs w:val="22"/>
          <w:lang w:eastAsia="en-US"/>
        </w:rPr>
      </w:pPr>
    </w:p>
    <w:p w14:paraId="7147F06B" w14:textId="77777777" w:rsidR="00664420" w:rsidRPr="00CA7575" w:rsidRDefault="00664420" w:rsidP="00664420">
      <w:pPr>
        <w:tabs>
          <w:tab w:val="center" w:pos="4568"/>
        </w:tabs>
        <w:ind w:right="-93"/>
        <w:rPr>
          <w:rFonts w:eastAsia="Calibri" w:cs="Tahoma"/>
          <w:bCs/>
          <w:szCs w:val="22"/>
          <w:lang w:eastAsia="en-US"/>
        </w:rPr>
      </w:pPr>
    </w:p>
    <w:p w14:paraId="6FDF3D7E" w14:textId="77777777" w:rsidR="00664420" w:rsidRPr="00CA7575" w:rsidRDefault="00664420" w:rsidP="00664420">
      <w:pPr>
        <w:tabs>
          <w:tab w:val="center" w:pos="4568"/>
        </w:tabs>
        <w:ind w:right="-93"/>
        <w:rPr>
          <w:rFonts w:eastAsia="Calibri" w:cs="Tahoma"/>
          <w:bCs/>
          <w:szCs w:val="22"/>
          <w:lang w:eastAsia="en-US"/>
        </w:rPr>
      </w:pPr>
    </w:p>
    <w:p w14:paraId="6246F818" w14:textId="77777777" w:rsidR="00664420" w:rsidRPr="00CA7575" w:rsidRDefault="00664420" w:rsidP="00664420">
      <w:pPr>
        <w:tabs>
          <w:tab w:val="center" w:pos="4568"/>
        </w:tabs>
        <w:ind w:right="-93"/>
        <w:rPr>
          <w:rFonts w:eastAsia="Calibri" w:cs="Tahoma"/>
          <w:bCs/>
          <w:szCs w:val="22"/>
          <w:lang w:eastAsia="en-US"/>
        </w:rPr>
      </w:pPr>
    </w:p>
    <w:p w14:paraId="57A88B28" w14:textId="77777777" w:rsidR="00664420" w:rsidRPr="00CA7575" w:rsidRDefault="00664420" w:rsidP="00664420">
      <w:pPr>
        <w:tabs>
          <w:tab w:val="center" w:pos="4568"/>
        </w:tabs>
        <w:ind w:right="-93"/>
        <w:rPr>
          <w:rFonts w:eastAsia="Calibri" w:cs="Tahoma"/>
          <w:bCs/>
          <w:szCs w:val="22"/>
          <w:lang w:eastAsia="en-US"/>
        </w:rPr>
      </w:pPr>
    </w:p>
    <w:p w14:paraId="77EF6095" w14:textId="77777777" w:rsidR="00664420" w:rsidRPr="00CA7575" w:rsidRDefault="00664420" w:rsidP="00664420">
      <w:pPr>
        <w:tabs>
          <w:tab w:val="center" w:pos="4568"/>
        </w:tabs>
        <w:ind w:right="-93"/>
        <w:rPr>
          <w:rFonts w:eastAsia="Calibri" w:cs="Tahoma"/>
          <w:bCs/>
          <w:szCs w:val="22"/>
          <w:lang w:eastAsia="en-US"/>
        </w:rPr>
      </w:pPr>
    </w:p>
    <w:p w14:paraId="35593947" w14:textId="77777777" w:rsidR="00664420" w:rsidRPr="00CA7575" w:rsidRDefault="00664420" w:rsidP="00664420">
      <w:pPr>
        <w:tabs>
          <w:tab w:val="center" w:pos="4568"/>
        </w:tabs>
        <w:ind w:right="-93"/>
        <w:rPr>
          <w:rFonts w:eastAsia="Calibri" w:cs="Tahoma"/>
          <w:bCs/>
          <w:szCs w:val="22"/>
          <w:lang w:eastAsia="en-US"/>
        </w:rPr>
      </w:pPr>
    </w:p>
    <w:p w14:paraId="3AF72A17" w14:textId="77777777" w:rsidR="00664420" w:rsidRPr="00CA7575" w:rsidRDefault="00664420" w:rsidP="00664420">
      <w:pPr>
        <w:tabs>
          <w:tab w:val="center" w:pos="4568"/>
        </w:tabs>
        <w:ind w:right="-93"/>
        <w:rPr>
          <w:rFonts w:eastAsia="Calibri" w:cs="Tahoma"/>
          <w:bCs/>
          <w:szCs w:val="22"/>
          <w:lang w:eastAsia="en-US"/>
        </w:rPr>
      </w:pPr>
    </w:p>
    <w:p w14:paraId="37169144" w14:textId="77777777" w:rsidR="00664420" w:rsidRPr="00CA7575" w:rsidRDefault="00664420" w:rsidP="00664420">
      <w:pPr>
        <w:tabs>
          <w:tab w:val="center" w:pos="4568"/>
        </w:tabs>
        <w:ind w:right="-93"/>
        <w:rPr>
          <w:rFonts w:eastAsia="Calibri" w:cs="Tahoma"/>
          <w:bCs/>
          <w:szCs w:val="22"/>
          <w:lang w:eastAsia="en-US"/>
        </w:rPr>
      </w:pPr>
    </w:p>
    <w:p w14:paraId="77CFC088" w14:textId="77777777" w:rsidR="00664420" w:rsidRPr="00CA7575" w:rsidRDefault="00664420" w:rsidP="00664420">
      <w:pPr>
        <w:tabs>
          <w:tab w:val="center" w:pos="4568"/>
        </w:tabs>
        <w:ind w:right="-93"/>
        <w:rPr>
          <w:rFonts w:eastAsia="Calibri" w:cs="Tahoma"/>
          <w:bCs/>
          <w:szCs w:val="22"/>
          <w:lang w:eastAsia="en-US"/>
        </w:rPr>
      </w:pPr>
    </w:p>
    <w:p w14:paraId="781A11A5" w14:textId="77777777" w:rsidR="00664420" w:rsidRPr="00CA7575" w:rsidRDefault="00664420" w:rsidP="00664420">
      <w:pPr>
        <w:tabs>
          <w:tab w:val="center" w:pos="4568"/>
        </w:tabs>
        <w:ind w:right="-93"/>
        <w:rPr>
          <w:rFonts w:eastAsia="Calibri" w:cs="Tahoma"/>
          <w:bCs/>
          <w:szCs w:val="22"/>
          <w:lang w:eastAsia="en-US"/>
        </w:rPr>
      </w:pPr>
    </w:p>
    <w:p w14:paraId="5B4ADFF3" w14:textId="77777777" w:rsidR="00A131AC" w:rsidRPr="00CA7575" w:rsidRDefault="00A131AC"/>
    <w:sectPr w:rsidR="00A131AC" w:rsidRPr="00CA7575" w:rsidSect="00EE2AF2">
      <w:footerReference w:type="default" r:id="rId33"/>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717D2" w14:textId="77777777" w:rsidR="00166627" w:rsidRDefault="00166627" w:rsidP="00664420">
      <w:pPr>
        <w:spacing w:line="240" w:lineRule="auto"/>
      </w:pPr>
      <w:r>
        <w:separator/>
      </w:r>
    </w:p>
  </w:endnote>
  <w:endnote w:type="continuationSeparator" w:id="0">
    <w:p w14:paraId="4389E515" w14:textId="77777777" w:rsidR="00166627" w:rsidRDefault="00166627"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871DE0" w:rsidRDefault="00871DE0">
    <w:pPr>
      <w:tabs>
        <w:tab w:val="center" w:pos="4550"/>
        <w:tab w:val="left" w:pos="5818"/>
      </w:tabs>
      <w:ind w:right="260"/>
      <w:jc w:val="right"/>
      <w:rPr>
        <w:color w:val="071320" w:themeColor="text2" w:themeShade="80"/>
        <w:sz w:val="24"/>
        <w:szCs w:val="24"/>
      </w:rPr>
    </w:pPr>
  </w:p>
  <w:p w14:paraId="1BCA7F23" w14:textId="77777777" w:rsidR="00871DE0" w:rsidRDefault="00871D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871DE0" w:rsidRDefault="00871DE0">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279CC" w:rsidRPr="007279CC">
      <w:rPr>
        <w:noProof/>
        <w:color w:val="0A1D30" w:themeColor="text2" w:themeShade="BF"/>
        <w:sz w:val="24"/>
        <w:szCs w:val="24"/>
        <w:lang w:val="es-ES"/>
      </w:rPr>
      <w:t>63</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279CC" w:rsidRPr="007279CC">
      <w:rPr>
        <w:noProof/>
        <w:color w:val="0A1D30" w:themeColor="text2" w:themeShade="BF"/>
        <w:sz w:val="24"/>
        <w:szCs w:val="24"/>
        <w:lang w:val="es-ES"/>
      </w:rPr>
      <w:t>66</w:t>
    </w:r>
    <w:r>
      <w:rPr>
        <w:color w:val="0A1D30" w:themeColor="text2" w:themeShade="BF"/>
        <w:sz w:val="24"/>
        <w:szCs w:val="24"/>
      </w:rPr>
      <w:fldChar w:fldCharType="end"/>
    </w:r>
  </w:p>
  <w:p w14:paraId="310E15C0" w14:textId="77777777" w:rsidR="00871DE0" w:rsidRDefault="00871D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9DE4F" w14:textId="77777777" w:rsidR="00166627" w:rsidRDefault="00166627" w:rsidP="00664420">
      <w:pPr>
        <w:spacing w:line="240" w:lineRule="auto"/>
      </w:pPr>
      <w:r>
        <w:separator/>
      </w:r>
    </w:p>
  </w:footnote>
  <w:footnote w:type="continuationSeparator" w:id="0">
    <w:p w14:paraId="049C6ADF" w14:textId="77777777" w:rsidR="00166627" w:rsidRDefault="00166627"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71DE0" w:rsidRPr="00330DA7" w14:paraId="070A4B18" w14:textId="77777777" w:rsidTr="003F35FD">
      <w:trPr>
        <w:trHeight w:val="144"/>
        <w:jc w:val="right"/>
      </w:trPr>
      <w:tc>
        <w:tcPr>
          <w:tcW w:w="2727" w:type="dxa"/>
        </w:tcPr>
        <w:p w14:paraId="62B7493A" w14:textId="77777777" w:rsidR="00871DE0" w:rsidRPr="00330DA7" w:rsidRDefault="00871DE0"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2C54940" w:rsidR="00871DE0" w:rsidRPr="00A90C72" w:rsidRDefault="00871DE0" w:rsidP="003F35FD">
          <w:pPr>
            <w:tabs>
              <w:tab w:val="right" w:pos="8838"/>
            </w:tabs>
            <w:ind w:left="-74" w:right="-105"/>
            <w:rPr>
              <w:rFonts w:eastAsia="Calibri" w:cs="Tahoma"/>
              <w:szCs w:val="22"/>
              <w:lang w:eastAsia="en-US"/>
            </w:rPr>
          </w:pPr>
          <w:r>
            <w:rPr>
              <w:rFonts w:eastAsia="Calibri" w:cs="Tahoma"/>
              <w:szCs w:val="22"/>
              <w:lang w:eastAsia="en-US"/>
            </w:rPr>
            <w:t>02612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2023 </w:t>
          </w:r>
        </w:p>
      </w:tc>
    </w:tr>
    <w:tr w:rsidR="00871DE0" w:rsidRPr="00330DA7" w14:paraId="4521E058" w14:textId="77777777" w:rsidTr="003F35FD">
      <w:trPr>
        <w:trHeight w:val="283"/>
        <w:jc w:val="right"/>
      </w:trPr>
      <w:tc>
        <w:tcPr>
          <w:tcW w:w="2727" w:type="dxa"/>
        </w:tcPr>
        <w:p w14:paraId="0B68C086" w14:textId="77777777" w:rsidR="00871DE0" w:rsidRPr="00330DA7" w:rsidRDefault="00871DE0"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645AD77" w:rsidR="00871DE0" w:rsidRPr="00952DD0" w:rsidRDefault="00871DE0" w:rsidP="00FD2E0B">
          <w:pPr>
            <w:tabs>
              <w:tab w:val="left" w:pos="2834"/>
              <w:tab w:val="right" w:pos="8838"/>
            </w:tabs>
            <w:ind w:left="-108" w:right="-105"/>
            <w:rPr>
              <w:rFonts w:eastAsia="Calibri" w:cs="Tahoma"/>
              <w:szCs w:val="22"/>
              <w:lang w:eastAsia="en-US"/>
            </w:rPr>
          </w:pPr>
          <w:r w:rsidRPr="00FD2E0B">
            <w:rPr>
              <w:rFonts w:eastAsia="Calibri" w:cs="Tahoma"/>
              <w:szCs w:val="22"/>
              <w:lang w:eastAsia="en-US"/>
            </w:rPr>
            <w:t>Ayuntamiento de Capulhuac</w:t>
          </w:r>
        </w:p>
      </w:tc>
    </w:tr>
    <w:tr w:rsidR="00871DE0" w:rsidRPr="00330DA7" w14:paraId="6331D9B6" w14:textId="77777777" w:rsidTr="003F35FD">
      <w:trPr>
        <w:trHeight w:val="283"/>
        <w:jc w:val="right"/>
      </w:trPr>
      <w:tc>
        <w:tcPr>
          <w:tcW w:w="2727" w:type="dxa"/>
        </w:tcPr>
        <w:p w14:paraId="3FA86BAE" w14:textId="77FB878E" w:rsidR="00871DE0" w:rsidRPr="00330DA7" w:rsidRDefault="00871DE0"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F55895">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871DE0" w:rsidRPr="00EA66FC" w:rsidRDefault="00871DE0"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643EE396" w:rsidR="00871DE0" w:rsidRPr="00443C6B" w:rsidRDefault="00871DE0"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3B93C196">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71DE0" w:rsidRPr="00330DA7" w14:paraId="29CFF901" w14:textId="77777777" w:rsidTr="007E7921">
      <w:trPr>
        <w:trHeight w:val="1435"/>
      </w:trPr>
      <w:tc>
        <w:tcPr>
          <w:tcW w:w="283" w:type="dxa"/>
          <w:shd w:val="clear" w:color="auto" w:fill="auto"/>
        </w:tcPr>
        <w:p w14:paraId="046B9F8F" w14:textId="55C09E83" w:rsidR="00871DE0" w:rsidRPr="00330DA7" w:rsidRDefault="00871DE0" w:rsidP="007E7921">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871DE0" w:rsidRPr="00330DA7" w14:paraId="04F272D2" w14:textId="77777777" w:rsidTr="007E7921">
            <w:trPr>
              <w:trHeight w:val="144"/>
            </w:trPr>
            <w:tc>
              <w:tcPr>
                <w:tcW w:w="2727" w:type="dxa"/>
              </w:tcPr>
              <w:p w14:paraId="2FD4DBF6" w14:textId="77777777" w:rsidR="00871DE0" w:rsidRPr="00330DA7" w:rsidRDefault="00871DE0" w:rsidP="007E7921">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79AAFF39" w:rsidR="00871DE0" w:rsidRPr="00A90C72" w:rsidRDefault="00871DE0" w:rsidP="007E7921">
                <w:pPr>
                  <w:tabs>
                    <w:tab w:val="right" w:pos="8838"/>
                  </w:tabs>
                  <w:ind w:left="-74" w:right="-105"/>
                  <w:rPr>
                    <w:rFonts w:eastAsia="Calibri" w:cs="Tahoma"/>
                    <w:szCs w:val="22"/>
                    <w:lang w:eastAsia="en-US"/>
                  </w:rPr>
                </w:pPr>
                <w:r>
                  <w:rPr>
                    <w:rFonts w:eastAsia="Calibri" w:cs="Tahoma"/>
                    <w:szCs w:val="22"/>
                    <w:lang w:eastAsia="en-US"/>
                  </w:rPr>
                  <w:t>02612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2023 </w:t>
                </w:r>
              </w:p>
            </w:tc>
            <w:tc>
              <w:tcPr>
                <w:tcW w:w="3402" w:type="dxa"/>
              </w:tcPr>
              <w:p w14:paraId="71DEA1CF" w14:textId="77777777" w:rsidR="00871DE0" w:rsidRDefault="00871DE0" w:rsidP="007E7921">
                <w:pPr>
                  <w:tabs>
                    <w:tab w:val="right" w:pos="8838"/>
                  </w:tabs>
                  <w:ind w:left="-74" w:right="-105"/>
                  <w:rPr>
                    <w:rFonts w:eastAsia="Calibri" w:cs="Tahoma"/>
                    <w:szCs w:val="22"/>
                    <w:lang w:eastAsia="en-US"/>
                  </w:rPr>
                </w:pPr>
              </w:p>
            </w:tc>
          </w:tr>
          <w:tr w:rsidR="00871DE0" w:rsidRPr="00330DA7" w14:paraId="05C58951" w14:textId="77777777" w:rsidTr="007E7921">
            <w:trPr>
              <w:trHeight w:val="144"/>
            </w:trPr>
            <w:tc>
              <w:tcPr>
                <w:tcW w:w="2727" w:type="dxa"/>
              </w:tcPr>
              <w:p w14:paraId="642B9610" w14:textId="77777777" w:rsidR="00871DE0" w:rsidRPr="00330DA7" w:rsidRDefault="00871DE0" w:rsidP="007E7921">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1761683" w:rsidR="00871DE0" w:rsidRPr="005F19B1" w:rsidRDefault="00871DE0" w:rsidP="007E7921">
                <w:pPr>
                  <w:tabs>
                    <w:tab w:val="left" w:pos="3122"/>
                    <w:tab w:val="right" w:pos="8838"/>
                  </w:tabs>
                  <w:ind w:left="-105" w:right="-105"/>
                  <w:rPr>
                    <w:rFonts w:eastAsia="Calibri" w:cs="Tahoma"/>
                    <w:szCs w:val="22"/>
                    <w:lang w:eastAsia="en-US"/>
                  </w:rPr>
                </w:pPr>
              </w:p>
            </w:tc>
            <w:tc>
              <w:tcPr>
                <w:tcW w:w="3402" w:type="dxa"/>
              </w:tcPr>
              <w:p w14:paraId="73F47F53" w14:textId="77777777" w:rsidR="00871DE0" w:rsidRPr="005F19B1" w:rsidRDefault="00871DE0" w:rsidP="007E7921">
                <w:pPr>
                  <w:tabs>
                    <w:tab w:val="left" w:pos="3122"/>
                    <w:tab w:val="right" w:pos="8838"/>
                  </w:tabs>
                  <w:ind w:left="-105" w:right="-105"/>
                  <w:rPr>
                    <w:rFonts w:eastAsia="Calibri" w:cs="Tahoma"/>
                    <w:szCs w:val="22"/>
                    <w:lang w:eastAsia="en-US"/>
                  </w:rPr>
                </w:pPr>
              </w:p>
            </w:tc>
          </w:tr>
          <w:bookmarkEnd w:id="1"/>
          <w:tr w:rsidR="00871DE0" w:rsidRPr="00330DA7" w14:paraId="00E6CDC1" w14:textId="77777777" w:rsidTr="007E7921">
            <w:trPr>
              <w:trHeight w:val="283"/>
            </w:trPr>
            <w:tc>
              <w:tcPr>
                <w:tcW w:w="2727" w:type="dxa"/>
              </w:tcPr>
              <w:p w14:paraId="0631AD24" w14:textId="77777777" w:rsidR="00871DE0" w:rsidRPr="00330DA7" w:rsidRDefault="00871DE0" w:rsidP="007E7921">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E319429" w:rsidR="00871DE0" w:rsidRPr="00952DD0" w:rsidRDefault="00871DE0" w:rsidP="00FD2E0B">
                <w:pPr>
                  <w:tabs>
                    <w:tab w:val="left" w:pos="2834"/>
                    <w:tab w:val="right" w:pos="8838"/>
                  </w:tabs>
                  <w:ind w:left="-108" w:right="-105"/>
                  <w:rPr>
                    <w:rFonts w:eastAsia="Calibri" w:cs="Tahoma"/>
                    <w:szCs w:val="22"/>
                    <w:lang w:eastAsia="en-US"/>
                  </w:rPr>
                </w:pPr>
                <w:r w:rsidRPr="00FD2E0B">
                  <w:rPr>
                    <w:rFonts w:eastAsia="Calibri" w:cs="Tahoma"/>
                    <w:szCs w:val="22"/>
                    <w:lang w:eastAsia="en-US"/>
                  </w:rPr>
                  <w:t>Ayuntamiento de Capulhuac</w:t>
                </w:r>
              </w:p>
            </w:tc>
            <w:tc>
              <w:tcPr>
                <w:tcW w:w="3402" w:type="dxa"/>
              </w:tcPr>
              <w:p w14:paraId="3A7DA319" w14:textId="77777777" w:rsidR="00871DE0" w:rsidRPr="00A90C72" w:rsidRDefault="00871DE0" w:rsidP="007E7921">
                <w:pPr>
                  <w:tabs>
                    <w:tab w:val="left" w:pos="2834"/>
                    <w:tab w:val="right" w:pos="8838"/>
                  </w:tabs>
                  <w:ind w:left="-108" w:right="-105"/>
                  <w:rPr>
                    <w:rFonts w:eastAsia="Calibri" w:cs="Tahoma"/>
                    <w:szCs w:val="22"/>
                    <w:lang w:eastAsia="en-US"/>
                  </w:rPr>
                </w:pPr>
              </w:p>
            </w:tc>
          </w:tr>
          <w:tr w:rsidR="00871DE0" w:rsidRPr="00330DA7" w14:paraId="0F6CD8D2" w14:textId="77777777" w:rsidTr="007E7921">
            <w:trPr>
              <w:trHeight w:val="283"/>
            </w:trPr>
            <w:tc>
              <w:tcPr>
                <w:tcW w:w="2727" w:type="dxa"/>
              </w:tcPr>
              <w:p w14:paraId="31700628" w14:textId="22F7167F" w:rsidR="00871DE0" w:rsidRPr="00330DA7" w:rsidRDefault="00871DE0" w:rsidP="007E7921">
                <w:pPr>
                  <w:tabs>
                    <w:tab w:val="right" w:pos="8838"/>
                  </w:tabs>
                  <w:ind w:left="-74" w:right="-105"/>
                  <w:rPr>
                    <w:rFonts w:eastAsia="Calibri" w:cs="Tahoma"/>
                    <w:b/>
                    <w:szCs w:val="22"/>
                    <w:lang w:eastAsia="en-US"/>
                  </w:rPr>
                </w:pPr>
                <w:r w:rsidRPr="00330DA7">
                  <w:rPr>
                    <w:rFonts w:eastAsia="Calibri" w:cs="Tahoma"/>
                    <w:b/>
                    <w:szCs w:val="22"/>
                    <w:lang w:eastAsia="en-US"/>
                  </w:rPr>
                  <w:t>Comisionad</w:t>
                </w:r>
                <w:r w:rsidR="00F55895">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871DE0" w:rsidRPr="00EA66FC" w:rsidRDefault="00871DE0" w:rsidP="007E7921">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871DE0" w:rsidRPr="00330DA7" w:rsidRDefault="00871DE0" w:rsidP="007E7921">
                <w:pPr>
                  <w:tabs>
                    <w:tab w:val="right" w:pos="8838"/>
                  </w:tabs>
                  <w:ind w:left="-108" w:right="-105"/>
                  <w:rPr>
                    <w:rFonts w:eastAsia="Calibri" w:cs="Tahoma"/>
                    <w:szCs w:val="22"/>
                    <w:lang w:eastAsia="en-US"/>
                  </w:rPr>
                </w:pPr>
              </w:p>
            </w:tc>
          </w:tr>
        </w:tbl>
        <w:p w14:paraId="5DC6AC61" w14:textId="77777777" w:rsidR="00871DE0" w:rsidRPr="00330DA7" w:rsidRDefault="00871DE0" w:rsidP="007E7921">
          <w:pPr>
            <w:tabs>
              <w:tab w:val="right" w:pos="8838"/>
            </w:tabs>
            <w:ind w:left="-28"/>
            <w:rPr>
              <w:rFonts w:ascii="Arial" w:eastAsia="Calibri" w:hAnsi="Arial" w:cs="Arial"/>
              <w:b/>
              <w:szCs w:val="22"/>
              <w:lang w:eastAsia="en-US"/>
            </w:rPr>
          </w:pPr>
        </w:p>
      </w:tc>
    </w:tr>
  </w:tbl>
  <w:p w14:paraId="2A906731" w14:textId="77777777" w:rsidR="00871DE0" w:rsidRPr="00765661" w:rsidRDefault="00166627" w:rsidP="007E7921">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700BD"/>
    <w:multiLevelType w:val="hybridMultilevel"/>
    <w:tmpl w:val="9AEA68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9D60390"/>
    <w:multiLevelType w:val="hybridMultilevel"/>
    <w:tmpl w:val="6E3ED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C82714"/>
    <w:multiLevelType w:val="hybridMultilevel"/>
    <w:tmpl w:val="43A6CD30"/>
    <w:lvl w:ilvl="0" w:tplc="39561A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531F1D3B"/>
    <w:multiLevelType w:val="hybridMultilevel"/>
    <w:tmpl w:val="43EC3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8" w15:restartNumberingAfterBreak="0">
    <w:nsid w:val="61EA1BC7"/>
    <w:multiLevelType w:val="hybridMultilevel"/>
    <w:tmpl w:val="391A03E2"/>
    <w:lvl w:ilvl="0" w:tplc="A072B38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CD14D80"/>
    <w:multiLevelType w:val="hybridMultilevel"/>
    <w:tmpl w:val="04A4727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1"/>
  </w:num>
  <w:num w:numId="2">
    <w:abstractNumId w:val="15"/>
  </w:num>
  <w:num w:numId="3">
    <w:abstractNumId w:val="21"/>
  </w:num>
  <w:num w:numId="4">
    <w:abstractNumId w:val="8"/>
  </w:num>
  <w:num w:numId="5">
    <w:abstractNumId w:val="3"/>
  </w:num>
  <w:num w:numId="6">
    <w:abstractNumId w:val="22"/>
  </w:num>
  <w:num w:numId="7">
    <w:abstractNumId w:val="13"/>
  </w:num>
  <w:num w:numId="8">
    <w:abstractNumId w:val="6"/>
  </w:num>
  <w:num w:numId="9">
    <w:abstractNumId w:val="12"/>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2"/>
  </w:num>
  <w:num w:numId="14">
    <w:abstractNumId w:val="5"/>
  </w:num>
  <w:num w:numId="15">
    <w:abstractNumId w:val="14"/>
  </w:num>
  <w:num w:numId="16">
    <w:abstractNumId w:val="16"/>
  </w:num>
  <w:num w:numId="17">
    <w:abstractNumId w:val="18"/>
  </w:num>
  <w:num w:numId="18">
    <w:abstractNumId w:val="7"/>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4"/>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5D42"/>
    <w:rsid w:val="0000629A"/>
    <w:rsid w:val="00020EC1"/>
    <w:rsid w:val="000318BC"/>
    <w:rsid w:val="00033356"/>
    <w:rsid w:val="00057B2D"/>
    <w:rsid w:val="00080071"/>
    <w:rsid w:val="000B632B"/>
    <w:rsid w:val="000D0D67"/>
    <w:rsid w:val="000D4B64"/>
    <w:rsid w:val="000E09C4"/>
    <w:rsid w:val="000F7AA1"/>
    <w:rsid w:val="0010546A"/>
    <w:rsid w:val="00110532"/>
    <w:rsid w:val="0011350D"/>
    <w:rsid w:val="00141876"/>
    <w:rsid w:val="0014207B"/>
    <w:rsid w:val="001509BA"/>
    <w:rsid w:val="00150C49"/>
    <w:rsid w:val="00166627"/>
    <w:rsid w:val="001A58B3"/>
    <w:rsid w:val="001C7688"/>
    <w:rsid w:val="001F3515"/>
    <w:rsid w:val="001F710C"/>
    <w:rsid w:val="00233005"/>
    <w:rsid w:val="00233F17"/>
    <w:rsid w:val="0023536B"/>
    <w:rsid w:val="002737B5"/>
    <w:rsid w:val="002830EE"/>
    <w:rsid w:val="002841AA"/>
    <w:rsid w:val="00296ABF"/>
    <w:rsid w:val="002A0873"/>
    <w:rsid w:val="002A2EBA"/>
    <w:rsid w:val="002A3601"/>
    <w:rsid w:val="002B7C6F"/>
    <w:rsid w:val="002D111C"/>
    <w:rsid w:val="00302476"/>
    <w:rsid w:val="003050A0"/>
    <w:rsid w:val="00312F2D"/>
    <w:rsid w:val="0033076C"/>
    <w:rsid w:val="00331F35"/>
    <w:rsid w:val="00335CDF"/>
    <w:rsid w:val="00362A11"/>
    <w:rsid w:val="00384001"/>
    <w:rsid w:val="003844DD"/>
    <w:rsid w:val="003A40C1"/>
    <w:rsid w:val="003B5D3E"/>
    <w:rsid w:val="003F35FD"/>
    <w:rsid w:val="0041385B"/>
    <w:rsid w:val="00414F75"/>
    <w:rsid w:val="00441BFA"/>
    <w:rsid w:val="00454FBD"/>
    <w:rsid w:val="004647FF"/>
    <w:rsid w:val="00471F79"/>
    <w:rsid w:val="00473917"/>
    <w:rsid w:val="00487FB6"/>
    <w:rsid w:val="004B4CE5"/>
    <w:rsid w:val="004D7CD8"/>
    <w:rsid w:val="004E2C55"/>
    <w:rsid w:val="004E5068"/>
    <w:rsid w:val="004F27F1"/>
    <w:rsid w:val="004F7A00"/>
    <w:rsid w:val="00502980"/>
    <w:rsid w:val="005128F0"/>
    <w:rsid w:val="00513D65"/>
    <w:rsid w:val="00523F48"/>
    <w:rsid w:val="0052782D"/>
    <w:rsid w:val="005365FA"/>
    <w:rsid w:val="00565214"/>
    <w:rsid w:val="005723CB"/>
    <w:rsid w:val="00575400"/>
    <w:rsid w:val="00577C96"/>
    <w:rsid w:val="00583598"/>
    <w:rsid w:val="005B18AF"/>
    <w:rsid w:val="005D5A50"/>
    <w:rsid w:val="005E2674"/>
    <w:rsid w:val="005F5301"/>
    <w:rsid w:val="005F65B7"/>
    <w:rsid w:val="00603F65"/>
    <w:rsid w:val="006067C7"/>
    <w:rsid w:val="0061090B"/>
    <w:rsid w:val="006159AD"/>
    <w:rsid w:val="00646436"/>
    <w:rsid w:val="00657ACB"/>
    <w:rsid w:val="00664420"/>
    <w:rsid w:val="00691DD6"/>
    <w:rsid w:val="006A646A"/>
    <w:rsid w:val="006B10B0"/>
    <w:rsid w:val="006C5441"/>
    <w:rsid w:val="006D3F12"/>
    <w:rsid w:val="006E25BC"/>
    <w:rsid w:val="006E6BBC"/>
    <w:rsid w:val="006F7768"/>
    <w:rsid w:val="00717E59"/>
    <w:rsid w:val="007279CC"/>
    <w:rsid w:val="0073132F"/>
    <w:rsid w:val="00740F09"/>
    <w:rsid w:val="00751CEF"/>
    <w:rsid w:val="00752668"/>
    <w:rsid w:val="0075676C"/>
    <w:rsid w:val="00770EAC"/>
    <w:rsid w:val="00775BFC"/>
    <w:rsid w:val="007A3459"/>
    <w:rsid w:val="007B6074"/>
    <w:rsid w:val="007C664E"/>
    <w:rsid w:val="007D1C55"/>
    <w:rsid w:val="007D317F"/>
    <w:rsid w:val="007E7921"/>
    <w:rsid w:val="007F5D06"/>
    <w:rsid w:val="00805A6E"/>
    <w:rsid w:val="0081598F"/>
    <w:rsid w:val="00820ABD"/>
    <w:rsid w:val="00865CF4"/>
    <w:rsid w:val="00871DE0"/>
    <w:rsid w:val="00876DBC"/>
    <w:rsid w:val="00884F22"/>
    <w:rsid w:val="008A6003"/>
    <w:rsid w:val="008A6F88"/>
    <w:rsid w:val="008B1E16"/>
    <w:rsid w:val="008B4D61"/>
    <w:rsid w:val="008E1316"/>
    <w:rsid w:val="009037B6"/>
    <w:rsid w:val="00910EF0"/>
    <w:rsid w:val="00910FD2"/>
    <w:rsid w:val="00931437"/>
    <w:rsid w:val="00953430"/>
    <w:rsid w:val="00970EB3"/>
    <w:rsid w:val="00973DC4"/>
    <w:rsid w:val="00977AC9"/>
    <w:rsid w:val="00997561"/>
    <w:rsid w:val="009A2D78"/>
    <w:rsid w:val="009A7C10"/>
    <w:rsid w:val="009B2945"/>
    <w:rsid w:val="009C3385"/>
    <w:rsid w:val="009D2A34"/>
    <w:rsid w:val="009E2DEE"/>
    <w:rsid w:val="009F797C"/>
    <w:rsid w:val="00A131AC"/>
    <w:rsid w:val="00A16D85"/>
    <w:rsid w:val="00A21A20"/>
    <w:rsid w:val="00A23941"/>
    <w:rsid w:val="00A36A99"/>
    <w:rsid w:val="00A53315"/>
    <w:rsid w:val="00A64D1C"/>
    <w:rsid w:val="00A70EF0"/>
    <w:rsid w:val="00A73D39"/>
    <w:rsid w:val="00A84286"/>
    <w:rsid w:val="00A87105"/>
    <w:rsid w:val="00A9208D"/>
    <w:rsid w:val="00A9372E"/>
    <w:rsid w:val="00AA6EA9"/>
    <w:rsid w:val="00AC2678"/>
    <w:rsid w:val="00AC2DB8"/>
    <w:rsid w:val="00AC3CA0"/>
    <w:rsid w:val="00AE2397"/>
    <w:rsid w:val="00AE3DA7"/>
    <w:rsid w:val="00AE433D"/>
    <w:rsid w:val="00AF03C4"/>
    <w:rsid w:val="00AF6D8C"/>
    <w:rsid w:val="00B0094A"/>
    <w:rsid w:val="00B207D4"/>
    <w:rsid w:val="00B22A80"/>
    <w:rsid w:val="00B35A26"/>
    <w:rsid w:val="00B94BF0"/>
    <w:rsid w:val="00BA55A8"/>
    <w:rsid w:val="00BB2ABF"/>
    <w:rsid w:val="00BB64F4"/>
    <w:rsid w:val="00BD3F4F"/>
    <w:rsid w:val="00BD5A7C"/>
    <w:rsid w:val="00BE5317"/>
    <w:rsid w:val="00BE7A1B"/>
    <w:rsid w:val="00BF0221"/>
    <w:rsid w:val="00BF091A"/>
    <w:rsid w:val="00BF4EAD"/>
    <w:rsid w:val="00C049E2"/>
    <w:rsid w:val="00C16B3A"/>
    <w:rsid w:val="00C16DA4"/>
    <w:rsid w:val="00C36795"/>
    <w:rsid w:val="00C461EC"/>
    <w:rsid w:val="00C507D4"/>
    <w:rsid w:val="00C51156"/>
    <w:rsid w:val="00C51D1D"/>
    <w:rsid w:val="00C54ED0"/>
    <w:rsid w:val="00C71CEF"/>
    <w:rsid w:val="00C72DAA"/>
    <w:rsid w:val="00C80B14"/>
    <w:rsid w:val="00C905C2"/>
    <w:rsid w:val="00C946E7"/>
    <w:rsid w:val="00CA7575"/>
    <w:rsid w:val="00CB1B0B"/>
    <w:rsid w:val="00CB7E9A"/>
    <w:rsid w:val="00CD0B92"/>
    <w:rsid w:val="00CE29D3"/>
    <w:rsid w:val="00CE441B"/>
    <w:rsid w:val="00CF2D8B"/>
    <w:rsid w:val="00CF7586"/>
    <w:rsid w:val="00D02816"/>
    <w:rsid w:val="00D0324E"/>
    <w:rsid w:val="00D036D3"/>
    <w:rsid w:val="00D2790D"/>
    <w:rsid w:val="00D5096A"/>
    <w:rsid w:val="00D51ECD"/>
    <w:rsid w:val="00D6170E"/>
    <w:rsid w:val="00D91CB4"/>
    <w:rsid w:val="00DB1C09"/>
    <w:rsid w:val="00DC3F7C"/>
    <w:rsid w:val="00DE1133"/>
    <w:rsid w:val="00DF2107"/>
    <w:rsid w:val="00DF40AA"/>
    <w:rsid w:val="00E14ED1"/>
    <w:rsid w:val="00E16BF5"/>
    <w:rsid w:val="00E2440E"/>
    <w:rsid w:val="00E37A3F"/>
    <w:rsid w:val="00E37D3C"/>
    <w:rsid w:val="00E56F22"/>
    <w:rsid w:val="00E62E6A"/>
    <w:rsid w:val="00E83EF5"/>
    <w:rsid w:val="00E9296C"/>
    <w:rsid w:val="00E9335C"/>
    <w:rsid w:val="00ED1C1E"/>
    <w:rsid w:val="00EE2AF2"/>
    <w:rsid w:val="00EF5CB2"/>
    <w:rsid w:val="00F07EE6"/>
    <w:rsid w:val="00F23AE9"/>
    <w:rsid w:val="00F33CC8"/>
    <w:rsid w:val="00F353C7"/>
    <w:rsid w:val="00F4481C"/>
    <w:rsid w:val="00F55895"/>
    <w:rsid w:val="00F75D23"/>
    <w:rsid w:val="00F95AE9"/>
    <w:rsid w:val="00F97C5E"/>
    <w:rsid w:val="00FA5957"/>
    <w:rsid w:val="00FC3CE0"/>
    <w:rsid w:val="00FC5DA1"/>
    <w:rsid w:val="00FC638F"/>
    <w:rsid w:val="00FD06A8"/>
    <w:rsid w:val="00FD2E0B"/>
    <w:rsid w:val="00FD50BD"/>
    <w:rsid w:val="00FE0CC1"/>
    <w:rsid w:val="00FE0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Mencinsinresolver1">
    <w:name w:val="Mención sin resolver1"/>
    <w:basedOn w:val="Fuentedeprrafopredeter"/>
    <w:uiPriority w:val="99"/>
    <w:semiHidden/>
    <w:unhideWhenUsed/>
    <w:rsid w:val="00565214"/>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54ED0"/>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54ED0"/>
    <w:rPr>
      <w:kern w:val="0"/>
      <w:sz w:val="20"/>
      <w:szCs w:val="20"/>
      <w14:ligatures w14:val="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C54ED0"/>
    <w:rPr>
      <w:vertAlign w:val="superscript"/>
    </w:rPr>
  </w:style>
  <w:style w:type="table" w:styleId="Tablanormal1">
    <w:name w:val="Plain Table 1"/>
    <w:basedOn w:val="Tablanormal"/>
    <w:uiPriority w:val="41"/>
    <w:rsid w:val="00C54ED0"/>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5589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502">
      <w:bodyDiv w:val="1"/>
      <w:marLeft w:val="0"/>
      <w:marRight w:val="0"/>
      <w:marTop w:val="0"/>
      <w:marBottom w:val="0"/>
      <w:divBdr>
        <w:top w:val="none" w:sz="0" w:space="0" w:color="auto"/>
        <w:left w:val="none" w:sz="0" w:space="0" w:color="auto"/>
        <w:bottom w:val="none" w:sz="0" w:space="0" w:color="auto"/>
        <w:right w:val="none" w:sz="0" w:space="0" w:color="auto"/>
      </w:divBdr>
    </w:div>
    <w:div w:id="325475422">
      <w:bodyDiv w:val="1"/>
      <w:marLeft w:val="0"/>
      <w:marRight w:val="0"/>
      <w:marTop w:val="0"/>
      <w:marBottom w:val="0"/>
      <w:divBdr>
        <w:top w:val="none" w:sz="0" w:space="0" w:color="auto"/>
        <w:left w:val="none" w:sz="0" w:space="0" w:color="auto"/>
        <w:bottom w:val="none" w:sz="0" w:space="0" w:color="auto"/>
        <w:right w:val="none" w:sz="0" w:space="0" w:color="auto"/>
      </w:divBdr>
    </w:div>
    <w:div w:id="328798797">
      <w:bodyDiv w:val="1"/>
      <w:marLeft w:val="0"/>
      <w:marRight w:val="0"/>
      <w:marTop w:val="0"/>
      <w:marBottom w:val="0"/>
      <w:divBdr>
        <w:top w:val="none" w:sz="0" w:space="0" w:color="auto"/>
        <w:left w:val="none" w:sz="0" w:space="0" w:color="auto"/>
        <w:bottom w:val="none" w:sz="0" w:space="0" w:color="auto"/>
        <w:right w:val="none" w:sz="0" w:space="0" w:color="auto"/>
      </w:divBdr>
    </w:div>
    <w:div w:id="756901749">
      <w:bodyDiv w:val="1"/>
      <w:marLeft w:val="0"/>
      <w:marRight w:val="0"/>
      <w:marTop w:val="0"/>
      <w:marBottom w:val="0"/>
      <w:divBdr>
        <w:top w:val="none" w:sz="0" w:space="0" w:color="auto"/>
        <w:left w:val="none" w:sz="0" w:space="0" w:color="auto"/>
        <w:bottom w:val="none" w:sz="0" w:space="0" w:color="auto"/>
        <w:right w:val="none" w:sz="0" w:space="0" w:color="auto"/>
      </w:divBdr>
      <w:divsChild>
        <w:div w:id="466897110">
          <w:marLeft w:val="0"/>
          <w:marRight w:val="0"/>
          <w:marTop w:val="0"/>
          <w:marBottom w:val="0"/>
          <w:divBdr>
            <w:top w:val="none" w:sz="0" w:space="0" w:color="auto"/>
            <w:left w:val="none" w:sz="0" w:space="0" w:color="auto"/>
            <w:bottom w:val="none" w:sz="0" w:space="0" w:color="auto"/>
            <w:right w:val="none" w:sz="0" w:space="0" w:color="auto"/>
          </w:divBdr>
        </w:div>
        <w:div w:id="1207639311">
          <w:marLeft w:val="0"/>
          <w:marRight w:val="0"/>
          <w:marTop w:val="0"/>
          <w:marBottom w:val="0"/>
          <w:divBdr>
            <w:top w:val="none" w:sz="0" w:space="0" w:color="auto"/>
            <w:left w:val="none" w:sz="0" w:space="0" w:color="auto"/>
            <w:bottom w:val="none" w:sz="0" w:space="0" w:color="auto"/>
            <w:right w:val="none" w:sz="0" w:space="0" w:color="auto"/>
          </w:divBdr>
        </w:div>
        <w:div w:id="1486315757">
          <w:marLeft w:val="0"/>
          <w:marRight w:val="0"/>
          <w:marTop w:val="0"/>
          <w:marBottom w:val="0"/>
          <w:divBdr>
            <w:top w:val="none" w:sz="0" w:space="0" w:color="auto"/>
            <w:left w:val="none" w:sz="0" w:space="0" w:color="auto"/>
            <w:bottom w:val="none" w:sz="0" w:space="0" w:color="auto"/>
            <w:right w:val="none" w:sz="0" w:space="0" w:color="auto"/>
          </w:divBdr>
        </w:div>
        <w:div w:id="12926983">
          <w:marLeft w:val="0"/>
          <w:marRight w:val="0"/>
          <w:marTop w:val="0"/>
          <w:marBottom w:val="0"/>
          <w:divBdr>
            <w:top w:val="none" w:sz="0" w:space="0" w:color="auto"/>
            <w:left w:val="none" w:sz="0" w:space="0" w:color="auto"/>
            <w:bottom w:val="none" w:sz="0" w:space="0" w:color="auto"/>
            <w:right w:val="none" w:sz="0" w:space="0" w:color="auto"/>
          </w:divBdr>
        </w:div>
        <w:div w:id="2002850081">
          <w:marLeft w:val="0"/>
          <w:marRight w:val="0"/>
          <w:marTop w:val="0"/>
          <w:marBottom w:val="0"/>
          <w:divBdr>
            <w:top w:val="none" w:sz="0" w:space="0" w:color="auto"/>
            <w:left w:val="none" w:sz="0" w:space="0" w:color="auto"/>
            <w:bottom w:val="none" w:sz="0" w:space="0" w:color="auto"/>
            <w:right w:val="none" w:sz="0" w:space="0" w:color="auto"/>
          </w:divBdr>
        </w:div>
        <w:div w:id="921135949">
          <w:marLeft w:val="0"/>
          <w:marRight w:val="0"/>
          <w:marTop w:val="0"/>
          <w:marBottom w:val="0"/>
          <w:divBdr>
            <w:top w:val="none" w:sz="0" w:space="0" w:color="auto"/>
            <w:left w:val="none" w:sz="0" w:space="0" w:color="auto"/>
            <w:bottom w:val="none" w:sz="0" w:space="0" w:color="auto"/>
            <w:right w:val="none" w:sz="0" w:space="0" w:color="auto"/>
          </w:divBdr>
        </w:div>
        <w:div w:id="17513820">
          <w:marLeft w:val="0"/>
          <w:marRight w:val="0"/>
          <w:marTop w:val="0"/>
          <w:marBottom w:val="0"/>
          <w:divBdr>
            <w:top w:val="none" w:sz="0" w:space="0" w:color="auto"/>
            <w:left w:val="none" w:sz="0" w:space="0" w:color="auto"/>
            <w:bottom w:val="none" w:sz="0" w:space="0" w:color="auto"/>
            <w:right w:val="none" w:sz="0" w:space="0" w:color="auto"/>
          </w:divBdr>
        </w:div>
        <w:div w:id="315376249">
          <w:marLeft w:val="0"/>
          <w:marRight w:val="0"/>
          <w:marTop w:val="0"/>
          <w:marBottom w:val="0"/>
          <w:divBdr>
            <w:top w:val="none" w:sz="0" w:space="0" w:color="auto"/>
            <w:left w:val="none" w:sz="0" w:space="0" w:color="auto"/>
            <w:bottom w:val="none" w:sz="0" w:space="0" w:color="auto"/>
            <w:right w:val="none" w:sz="0" w:space="0" w:color="auto"/>
          </w:divBdr>
        </w:div>
      </w:divsChild>
    </w:div>
    <w:div w:id="858666608">
      <w:bodyDiv w:val="1"/>
      <w:marLeft w:val="0"/>
      <w:marRight w:val="0"/>
      <w:marTop w:val="0"/>
      <w:marBottom w:val="0"/>
      <w:divBdr>
        <w:top w:val="none" w:sz="0" w:space="0" w:color="auto"/>
        <w:left w:val="none" w:sz="0" w:space="0" w:color="auto"/>
        <w:bottom w:val="none" w:sz="0" w:space="0" w:color="auto"/>
        <w:right w:val="none" w:sz="0" w:space="0" w:color="auto"/>
      </w:divBdr>
    </w:div>
    <w:div w:id="945624625">
      <w:bodyDiv w:val="1"/>
      <w:marLeft w:val="0"/>
      <w:marRight w:val="0"/>
      <w:marTop w:val="0"/>
      <w:marBottom w:val="0"/>
      <w:divBdr>
        <w:top w:val="none" w:sz="0" w:space="0" w:color="auto"/>
        <w:left w:val="none" w:sz="0" w:space="0" w:color="auto"/>
        <w:bottom w:val="none" w:sz="0" w:space="0" w:color="auto"/>
        <w:right w:val="none" w:sz="0" w:space="0" w:color="auto"/>
      </w:divBdr>
    </w:div>
    <w:div w:id="1287740355">
      <w:bodyDiv w:val="1"/>
      <w:marLeft w:val="0"/>
      <w:marRight w:val="0"/>
      <w:marTop w:val="0"/>
      <w:marBottom w:val="0"/>
      <w:divBdr>
        <w:top w:val="none" w:sz="0" w:space="0" w:color="auto"/>
        <w:left w:val="none" w:sz="0" w:space="0" w:color="auto"/>
        <w:bottom w:val="none" w:sz="0" w:space="0" w:color="auto"/>
        <w:right w:val="none" w:sz="0" w:space="0" w:color="auto"/>
      </w:divBdr>
    </w:div>
    <w:div w:id="137457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ob.mx/cms/uploads/attachment/file/827451/ProgramaCapacitacionPlanecinFAIS23.pdf"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capulhuac.edomex.gob.mx/informaci&#243;n-contabl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pulhuac.edomex.gob.mx/informaci&#243;n-contabl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s://www.gob.mx/bienestar/fais/acciones-y-programas/el-fondo-de-aportaciones-para-la-infraestructura-social"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pulhuac.edomex.gob.mx/informaci&#243;n-contable"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dof.gob.mx/nota_detalle.php?codigo=5641245&amp;fecha=25/01/2022"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8CB142-CDD7-4796-8470-18231D861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66</Pages>
  <Words>15272</Words>
  <Characters>83998</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11</cp:revision>
  <cp:lastPrinted>2024-09-05T17:24:00Z</cp:lastPrinted>
  <dcterms:created xsi:type="dcterms:W3CDTF">2024-09-03T19:54:00Z</dcterms:created>
  <dcterms:modified xsi:type="dcterms:W3CDTF">2024-10-15T23:39:00Z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