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B9E9" w14:textId="77777777" w:rsidR="003832B4" w:rsidRPr="00952F3F" w:rsidRDefault="003832B4" w:rsidP="003832B4">
      <w:pPr>
        <w:spacing w:before="240" w:after="240" w:line="360" w:lineRule="auto"/>
        <w:jc w:val="both"/>
        <w:rPr>
          <w:sz w:val="22"/>
          <w:szCs w:val="22"/>
        </w:rPr>
      </w:pPr>
      <w:r w:rsidRPr="00952F3F">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w:t>
      </w:r>
      <w:r w:rsidR="00C004BE">
        <w:rPr>
          <w:rFonts w:ascii="Palatino Linotype" w:hAnsi="Palatino Linotype"/>
          <w:sz w:val="22"/>
          <w:szCs w:val="22"/>
        </w:rPr>
        <w:t xml:space="preserve"> de México;  de seis (06</w:t>
      </w:r>
      <w:r w:rsidRPr="00952F3F">
        <w:rPr>
          <w:rFonts w:ascii="Palatino Linotype" w:hAnsi="Palatino Linotype"/>
          <w:sz w:val="22"/>
          <w:szCs w:val="22"/>
        </w:rPr>
        <w:t xml:space="preserve">) de </w:t>
      </w:r>
      <w:r w:rsidR="00C004BE">
        <w:rPr>
          <w:rFonts w:ascii="Palatino Linotype" w:hAnsi="Palatino Linotype"/>
          <w:sz w:val="22"/>
          <w:szCs w:val="22"/>
        </w:rPr>
        <w:t>noviembre</w:t>
      </w:r>
      <w:r w:rsidRPr="00952F3F">
        <w:rPr>
          <w:rFonts w:ascii="Palatino Linotype" w:hAnsi="Palatino Linotype"/>
          <w:sz w:val="22"/>
          <w:szCs w:val="22"/>
        </w:rPr>
        <w:t xml:space="preserve"> de dos mil veinticuatro.</w:t>
      </w:r>
    </w:p>
    <w:p w14:paraId="1F15CA0E" w14:textId="7E616E03" w:rsidR="003832B4" w:rsidRPr="00952F3F" w:rsidRDefault="003832B4" w:rsidP="003832B4">
      <w:pPr>
        <w:spacing w:before="240" w:after="360" w:line="360" w:lineRule="auto"/>
        <w:jc w:val="both"/>
        <w:rPr>
          <w:rFonts w:ascii="Palatino Linotype" w:hAnsi="Palatino Linotype"/>
          <w:b/>
          <w:sz w:val="22"/>
          <w:szCs w:val="22"/>
        </w:rPr>
      </w:pPr>
      <w:r w:rsidRPr="00952F3F">
        <w:rPr>
          <w:rFonts w:ascii="Palatino Linotype" w:hAnsi="Palatino Linotype"/>
          <w:b/>
          <w:sz w:val="22"/>
          <w:szCs w:val="22"/>
        </w:rPr>
        <w:t>VISTO</w:t>
      </w:r>
      <w:r w:rsidRPr="00952F3F">
        <w:rPr>
          <w:rFonts w:ascii="Palatino Linotype" w:hAnsi="Palatino Linotype"/>
          <w:sz w:val="22"/>
          <w:szCs w:val="22"/>
        </w:rPr>
        <w:t xml:space="preserve"> el expediente electrónico formado con motivo del recurso de revisión </w:t>
      </w:r>
      <w:r w:rsidRPr="00952F3F">
        <w:rPr>
          <w:rFonts w:ascii="Palatino Linotype" w:hAnsi="Palatino Linotype"/>
          <w:b/>
          <w:sz w:val="22"/>
          <w:szCs w:val="22"/>
        </w:rPr>
        <w:t>03938/INFOEM/IP/RR/2024</w:t>
      </w:r>
      <w:r w:rsidRPr="00952F3F">
        <w:rPr>
          <w:rFonts w:ascii="Palatino Linotype" w:hAnsi="Palatino Linotype" w:cs="Arial"/>
          <w:b/>
          <w:bCs/>
          <w:sz w:val="22"/>
          <w:szCs w:val="22"/>
        </w:rPr>
        <w:t xml:space="preserve">; </w:t>
      </w:r>
      <w:r w:rsidRPr="00952F3F">
        <w:rPr>
          <w:rFonts w:ascii="Palatino Linotype" w:hAnsi="Palatino Linotype"/>
          <w:sz w:val="22"/>
          <w:szCs w:val="22"/>
        </w:rPr>
        <w:t>promovidos por</w:t>
      </w:r>
      <w:r w:rsidRPr="00952F3F">
        <w:rPr>
          <w:rFonts w:ascii="Palatino Linotype" w:hAnsi="Palatino Linotype"/>
          <w:b/>
          <w:sz w:val="22"/>
          <w:szCs w:val="22"/>
        </w:rPr>
        <w:t xml:space="preserve"> </w:t>
      </w:r>
      <w:r w:rsidR="00A44D8A">
        <w:rPr>
          <w:rFonts w:ascii="Palatino Linotype" w:hAnsi="Palatino Linotype"/>
          <w:b/>
          <w:bCs/>
          <w:sz w:val="22"/>
          <w:szCs w:val="22"/>
        </w:rPr>
        <w:t xml:space="preserve">XXX </w:t>
      </w:r>
      <w:proofErr w:type="spellStart"/>
      <w:r w:rsidR="00A44D8A">
        <w:rPr>
          <w:rFonts w:ascii="Palatino Linotype" w:hAnsi="Palatino Linotype"/>
          <w:b/>
          <w:bCs/>
          <w:sz w:val="22"/>
          <w:szCs w:val="22"/>
        </w:rPr>
        <w:t>XXX</w:t>
      </w:r>
      <w:proofErr w:type="spellEnd"/>
      <w:r w:rsidRPr="00952F3F">
        <w:rPr>
          <w:rFonts w:ascii="Palatino Linotype" w:hAnsi="Palatino Linotype"/>
          <w:b/>
          <w:sz w:val="22"/>
          <w:szCs w:val="22"/>
        </w:rPr>
        <w:t xml:space="preserve">, </w:t>
      </w:r>
      <w:r w:rsidRPr="00952F3F">
        <w:rPr>
          <w:rFonts w:ascii="Palatino Linotype" w:hAnsi="Palatino Linotype" w:cs="Arial"/>
          <w:sz w:val="22"/>
          <w:szCs w:val="22"/>
        </w:rPr>
        <w:t xml:space="preserve">en su calidad de </w:t>
      </w:r>
      <w:r w:rsidRPr="00952F3F">
        <w:rPr>
          <w:rFonts w:ascii="Palatino Linotype" w:hAnsi="Palatino Linotype" w:cs="Arial"/>
          <w:b/>
          <w:sz w:val="22"/>
          <w:szCs w:val="22"/>
        </w:rPr>
        <w:t>RECURRENTE</w:t>
      </w:r>
      <w:r w:rsidRPr="00952F3F">
        <w:rPr>
          <w:rFonts w:ascii="Palatino Linotype" w:hAnsi="Palatino Linotype" w:cs="Arial"/>
          <w:sz w:val="22"/>
          <w:szCs w:val="22"/>
        </w:rPr>
        <w:t xml:space="preserve">, en contra de la respuesta de la </w:t>
      </w:r>
      <w:r w:rsidRPr="00952F3F">
        <w:rPr>
          <w:rFonts w:ascii="Palatino Linotype" w:hAnsi="Palatino Linotype" w:cs="Arial"/>
          <w:b/>
          <w:bCs/>
          <w:sz w:val="22"/>
          <w:szCs w:val="22"/>
        </w:rPr>
        <w:t>Secretaría de Desarrollo Urbano e Infraestructura</w:t>
      </w:r>
      <w:r w:rsidRPr="00952F3F">
        <w:rPr>
          <w:rFonts w:ascii="Palatino Linotype" w:hAnsi="Palatino Linotype"/>
          <w:b/>
          <w:sz w:val="22"/>
          <w:szCs w:val="22"/>
        </w:rPr>
        <w:t xml:space="preserve">, </w:t>
      </w:r>
      <w:r w:rsidRPr="00952F3F">
        <w:rPr>
          <w:rFonts w:ascii="Palatino Linotype" w:hAnsi="Palatino Linotype"/>
          <w:sz w:val="22"/>
          <w:szCs w:val="22"/>
        </w:rPr>
        <w:t>en lo sucesivo el</w:t>
      </w:r>
      <w:r w:rsidRPr="00952F3F">
        <w:rPr>
          <w:rFonts w:ascii="Palatino Linotype" w:hAnsi="Palatino Linotype"/>
          <w:b/>
          <w:sz w:val="22"/>
          <w:szCs w:val="22"/>
        </w:rPr>
        <w:t xml:space="preserve"> SUJETO OBLIGADO, </w:t>
      </w:r>
      <w:r w:rsidRPr="00952F3F">
        <w:rPr>
          <w:rFonts w:ascii="Palatino Linotype" w:hAnsi="Palatino Linotype"/>
          <w:sz w:val="22"/>
          <w:szCs w:val="22"/>
        </w:rPr>
        <w:t>se procede a dictar la presente resolución, con base en los siguientes:</w:t>
      </w:r>
    </w:p>
    <w:p w14:paraId="21F54D96" w14:textId="77777777" w:rsidR="003832B4" w:rsidRPr="00952F3F" w:rsidRDefault="003832B4" w:rsidP="003832B4">
      <w:pPr>
        <w:pStyle w:val="Ttulo1"/>
        <w:spacing w:line="360" w:lineRule="auto"/>
        <w:jc w:val="center"/>
        <w:rPr>
          <w:b/>
          <w:color w:val="auto"/>
          <w:sz w:val="22"/>
          <w:szCs w:val="22"/>
        </w:rPr>
      </w:pPr>
      <w:bookmarkStart w:id="0" w:name="_Toc461555884"/>
      <w:bookmarkStart w:id="1" w:name="_Toc466371847"/>
      <w:bookmarkStart w:id="2" w:name="_Toc61470696"/>
      <w:r w:rsidRPr="00952F3F">
        <w:rPr>
          <w:b/>
          <w:color w:val="auto"/>
          <w:sz w:val="22"/>
          <w:szCs w:val="22"/>
        </w:rPr>
        <w:t>ANTECEDENTES</w:t>
      </w:r>
      <w:bookmarkEnd w:id="0"/>
      <w:bookmarkEnd w:id="1"/>
      <w:bookmarkEnd w:id="2"/>
    </w:p>
    <w:p w14:paraId="5AAE2671" w14:textId="77777777" w:rsidR="003832B4" w:rsidRPr="00952F3F" w:rsidRDefault="003832B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952F3F">
        <w:rPr>
          <w:rFonts w:ascii="Palatino Linotype" w:eastAsia="Calibri" w:hAnsi="Palatino Linotype" w:cs="Arial"/>
          <w:szCs w:val="22"/>
          <w:lang w:val="es-ES"/>
        </w:rPr>
        <w:t>El catorce (14) de junio de dos mil veinticuatro</w:t>
      </w:r>
      <w:r w:rsidRPr="00952F3F">
        <w:rPr>
          <w:rFonts w:ascii="Palatino Linotype" w:hAnsi="Palatino Linotype"/>
          <w:b/>
          <w:szCs w:val="22"/>
        </w:rPr>
        <w:t xml:space="preserve">, </w:t>
      </w:r>
      <w:r w:rsidRPr="00952F3F">
        <w:rPr>
          <w:rFonts w:ascii="Palatino Linotype" w:eastAsia="Calibri" w:hAnsi="Palatino Linotype" w:cs="Arial"/>
          <w:szCs w:val="22"/>
          <w:lang w:val="es-ES"/>
        </w:rPr>
        <w:t xml:space="preserve">se presentó ante el </w:t>
      </w:r>
      <w:r w:rsidRPr="00952F3F">
        <w:rPr>
          <w:rFonts w:ascii="Palatino Linotype" w:eastAsia="Calibri" w:hAnsi="Palatino Linotype" w:cs="Arial"/>
          <w:b/>
          <w:szCs w:val="22"/>
          <w:lang w:val="es-ES"/>
        </w:rPr>
        <w:t>SUJETO OBLIGADO</w:t>
      </w:r>
      <w:r w:rsidRPr="00952F3F">
        <w:rPr>
          <w:rFonts w:ascii="Palatino Linotype" w:eastAsia="Calibri" w:hAnsi="Palatino Linotype" w:cs="Arial"/>
          <w:szCs w:val="22"/>
        </w:rPr>
        <w:t xml:space="preserve"> vía </w:t>
      </w:r>
      <w:r w:rsidRPr="00952F3F">
        <w:rPr>
          <w:rFonts w:ascii="Palatino Linotype" w:eastAsia="Calibri" w:hAnsi="Palatino Linotype" w:cs="Arial"/>
          <w:szCs w:val="22"/>
          <w:lang w:val="es-ES"/>
        </w:rPr>
        <w:t xml:space="preserve">Sistema de Acceso a la Información Mexiquense </w:t>
      </w:r>
      <w:r w:rsidRPr="00952F3F">
        <w:rPr>
          <w:rFonts w:ascii="Palatino Linotype" w:eastAsia="Calibri" w:hAnsi="Palatino Linotype" w:cs="Arial"/>
          <w:b/>
          <w:i/>
          <w:szCs w:val="22"/>
          <w:lang w:val="es-ES"/>
        </w:rPr>
        <w:t>SAIMEX</w:t>
      </w:r>
      <w:r w:rsidRPr="00952F3F">
        <w:rPr>
          <w:rFonts w:ascii="Palatino Linotype" w:eastAsia="Calibri" w:hAnsi="Palatino Linotype" w:cs="Arial"/>
          <w:szCs w:val="22"/>
          <w:lang w:val="es-ES"/>
        </w:rPr>
        <w:t xml:space="preserve">, la solicitud de información pública registrada con el número </w:t>
      </w:r>
      <w:r w:rsidRPr="00952F3F">
        <w:rPr>
          <w:rFonts w:ascii="Palatino Linotype" w:hAnsi="Palatino Linotype"/>
          <w:b/>
          <w:bCs/>
          <w:szCs w:val="22"/>
        </w:rPr>
        <w:t xml:space="preserve">00149/SEDUI/IP/2024, </w:t>
      </w:r>
      <w:r w:rsidRPr="00952F3F">
        <w:rPr>
          <w:rFonts w:ascii="Palatino Linotype" w:eastAsia="Calibri" w:hAnsi="Palatino Linotype" w:cs="Arial"/>
          <w:szCs w:val="22"/>
          <w:lang w:val="es-ES"/>
        </w:rPr>
        <w:t>mediante la cual solicitó:</w:t>
      </w:r>
    </w:p>
    <w:p w14:paraId="6605AAAB" w14:textId="77777777" w:rsidR="003832B4" w:rsidRPr="00952F3F"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0271585D" w14:textId="77777777" w:rsidR="003832B4" w:rsidRPr="00952F3F" w:rsidRDefault="003832B4" w:rsidP="003832B4">
      <w:pPr>
        <w:pStyle w:val="Prrafodelista"/>
        <w:spacing w:line="360" w:lineRule="auto"/>
        <w:ind w:left="567" w:right="567"/>
        <w:jc w:val="both"/>
        <w:rPr>
          <w:rFonts w:ascii="Palatino Linotype" w:hAnsi="Palatino Linotype"/>
          <w:szCs w:val="22"/>
        </w:rPr>
      </w:pPr>
      <w:r w:rsidRPr="00952F3F">
        <w:rPr>
          <w:rFonts w:ascii="Palatino Linotype" w:hAnsi="Palatino Linotype"/>
          <w:i/>
          <w:szCs w:val="22"/>
        </w:rPr>
        <w:t xml:space="preserve">“Tras una investigación realizada al actual Plan Municipal de Desarrollo Urbano de Texcoco, se encontraron varias no conformidades en este, entre las que estas que la extensión territorial no es la indicada, no tiene los estudios indicados en su diagnóstico, el crecimiento urbano no es como lo indica en el plan, y otros errores (22 errores encontrados). Asimismo, se realizó una solicitud de información a diferentes instancias en donde se muestra estas inconsistencias, como INE, INEGI, CFE, CONAGUA, RAN, COPLADEM, INECC hasta el mismo Ayuntamiento de Texcoco. (Anexo solo la solicitud de información de INE y INECC)- Por lo tanto, solicito información para llevar a la instancia indicada estas no conformidades, pues si el diagnóstico del Plan Municipal de Desarrollo Urbano se encuentra mal, todo lo inscrito en el mismo es erróneo. Asimismo, solicito información de que </w:t>
      </w:r>
      <w:proofErr w:type="spellStart"/>
      <w:r w:rsidRPr="00952F3F">
        <w:rPr>
          <w:rFonts w:ascii="Palatino Linotype" w:hAnsi="Palatino Linotype"/>
          <w:i/>
          <w:szCs w:val="22"/>
        </w:rPr>
        <w:t>organo</w:t>
      </w:r>
      <w:proofErr w:type="spellEnd"/>
      <w:r w:rsidRPr="00952F3F">
        <w:rPr>
          <w:rFonts w:ascii="Palatino Linotype" w:hAnsi="Palatino Linotype"/>
          <w:i/>
          <w:szCs w:val="22"/>
        </w:rPr>
        <w:t xml:space="preserve"> de gobierno autorizo el PMDU. De igual forma, hago llegar la solicitud de información que me dirigió a esta instancia.”</w:t>
      </w:r>
      <w:r w:rsidRPr="00952F3F">
        <w:rPr>
          <w:rFonts w:ascii="Palatino Linotype" w:hAnsi="Palatino Linotype"/>
          <w:szCs w:val="22"/>
        </w:rPr>
        <w:t xml:space="preserve"> (Sic)</w:t>
      </w:r>
    </w:p>
    <w:p w14:paraId="51578D06" w14:textId="77777777" w:rsidR="003832B4" w:rsidRPr="00952F3F" w:rsidRDefault="003832B4" w:rsidP="003832B4">
      <w:pPr>
        <w:pStyle w:val="Prrafodelista"/>
        <w:spacing w:line="276" w:lineRule="auto"/>
        <w:ind w:left="567" w:right="567"/>
        <w:jc w:val="both"/>
        <w:rPr>
          <w:rFonts w:ascii="Palatino Linotype" w:hAnsi="Palatino Linotype"/>
          <w:szCs w:val="22"/>
        </w:rPr>
      </w:pPr>
    </w:p>
    <w:p w14:paraId="26CA0396" w14:textId="77777777" w:rsidR="003832B4" w:rsidRPr="00952F3F" w:rsidRDefault="003832B4" w:rsidP="003832B4">
      <w:pPr>
        <w:numPr>
          <w:ilvl w:val="0"/>
          <w:numId w:val="4"/>
        </w:numPr>
        <w:spacing w:before="100" w:beforeAutospacing="1" w:after="100" w:afterAutospacing="1" w:line="360" w:lineRule="auto"/>
        <w:jc w:val="both"/>
        <w:rPr>
          <w:rFonts w:ascii="Palatino Linotype" w:hAnsi="Palatino Linotype" w:cs="Arial"/>
          <w:sz w:val="22"/>
          <w:szCs w:val="22"/>
        </w:rPr>
      </w:pPr>
      <w:r w:rsidRPr="00952F3F">
        <w:rPr>
          <w:rFonts w:ascii="Palatino Linotype" w:eastAsia="MS Mincho" w:hAnsi="Palatino Linotype"/>
          <w:sz w:val="22"/>
          <w:szCs w:val="22"/>
        </w:rPr>
        <w:t xml:space="preserve">A la solicitud se adjuntó el archivo denominado </w:t>
      </w:r>
      <w:hyperlink r:id="rId7" w:tgtFrame="_blank" w:history="1">
        <w:r w:rsidRPr="00952F3F">
          <w:rPr>
            <w:rStyle w:val="Hipervnculo"/>
            <w:rFonts w:ascii="Palatino Linotype" w:eastAsiaTheme="majorEastAsia" w:hAnsi="Palatino Linotype" w:cs="Arial"/>
            <w:b/>
            <w:bCs/>
            <w:color w:val="auto"/>
            <w:sz w:val="22"/>
            <w:szCs w:val="22"/>
          </w:rPr>
          <w:t>Rpta. 00417-2024.pdf</w:t>
        </w:r>
      </w:hyperlink>
      <w:r w:rsidRPr="00952F3F">
        <w:rPr>
          <w:rFonts w:ascii="Palatino Linotype" w:hAnsi="Palatino Linotype" w:cs="Arial"/>
          <w:sz w:val="22"/>
          <w:szCs w:val="22"/>
        </w:rPr>
        <w:t xml:space="preserve">, en el que se advierte la respuesta a una solicitud de información diversa.  </w:t>
      </w:r>
    </w:p>
    <w:p w14:paraId="2EF86B42" w14:textId="77777777" w:rsidR="003832B4" w:rsidRPr="00952F3F" w:rsidRDefault="003832B4" w:rsidP="003832B4">
      <w:pPr>
        <w:pStyle w:val="Prrafodelista"/>
        <w:numPr>
          <w:ilvl w:val="0"/>
          <w:numId w:val="2"/>
        </w:numPr>
        <w:tabs>
          <w:tab w:val="left" w:pos="284"/>
        </w:tabs>
        <w:spacing w:before="240" w:after="240" w:line="360" w:lineRule="auto"/>
        <w:ind w:left="0" w:firstLine="0"/>
        <w:jc w:val="both"/>
        <w:rPr>
          <w:rFonts w:ascii="Palatino Linotype" w:eastAsia="MS Mincho" w:hAnsi="Palatino Linotype"/>
          <w:szCs w:val="22"/>
        </w:rPr>
      </w:pPr>
      <w:r w:rsidRPr="00952F3F">
        <w:rPr>
          <w:rFonts w:ascii="Palatino Linotype" w:eastAsia="Calibri" w:hAnsi="Palatino Linotype" w:cs="Arial"/>
          <w:szCs w:val="22"/>
          <w:lang w:val="es-AR"/>
        </w:rPr>
        <w:t xml:space="preserve">De las constancias </w:t>
      </w:r>
      <w:r w:rsidRPr="00952F3F">
        <w:rPr>
          <w:rFonts w:ascii="Palatino Linotype" w:hAnsi="Palatino Linotype" w:cs="Arial"/>
          <w:szCs w:val="22"/>
          <w:lang w:val="es-ES"/>
        </w:rPr>
        <w:t xml:space="preserve">que obran en el expediente, se aprecia que el entonces </w:t>
      </w:r>
      <w:r w:rsidRPr="00952F3F">
        <w:rPr>
          <w:rFonts w:ascii="Palatino Linotype" w:hAnsi="Palatino Linotype" w:cs="Arial"/>
          <w:b/>
          <w:szCs w:val="22"/>
          <w:lang w:val="es-ES"/>
        </w:rPr>
        <w:t>SOLICITANTE</w:t>
      </w:r>
      <w:r w:rsidRPr="00952F3F">
        <w:rPr>
          <w:rFonts w:ascii="Palatino Linotype" w:hAnsi="Palatino Linotype" w:cs="Arial"/>
          <w:szCs w:val="22"/>
          <w:lang w:val="es-ES"/>
        </w:rPr>
        <w:t xml:space="preserve"> señaló como modalidad de entrega de la información “</w:t>
      </w:r>
      <w:r w:rsidRPr="00952F3F">
        <w:rPr>
          <w:rFonts w:ascii="Palatino Linotype" w:hAnsi="Palatino Linotype"/>
          <w:szCs w:val="22"/>
        </w:rPr>
        <w:t xml:space="preserve">A través del </w:t>
      </w:r>
      <w:r w:rsidRPr="00952F3F">
        <w:rPr>
          <w:rFonts w:ascii="Palatino Linotype" w:hAnsi="Palatino Linotype"/>
          <w:b/>
          <w:szCs w:val="22"/>
        </w:rPr>
        <w:t>SAIMEX”</w:t>
      </w:r>
      <w:r w:rsidRPr="00952F3F">
        <w:rPr>
          <w:rFonts w:ascii="Palatino Linotype" w:hAnsi="Palatino Linotype"/>
          <w:szCs w:val="22"/>
        </w:rPr>
        <w:t>.</w:t>
      </w:r>
    </w:p>
    <w:p w14:paraId="0B378DAF" w14:textId="77777777" w:rsidR="003832B4" w:rsidRPr="00952F3F" w:rsidRDefault="003832B4" w:rsidP="003832B4">
      <w:pPr>
        <w:pStyle w:val="Prrafodelista"/>
        <w:tabs>
          <w:tab w:val="left" w:pos="284"/>
        </w:tabs>
        <w:spacing w:before="240" w:after="240" w:line="360" w:lineRule="auto"/>
        <w:ind w:left="0"/>
        <w:jc w:val="both"/>
        <w:rPr>
          <w:rFonts w:ascii="Palatino Linotype" w:eastAsia="MS Mincho" w:hAnsi="Palatino Linotype"/>
          <w:szCs w:val="22"/>
        </w:rPr>
      </w:pPr>
    </w:p>
    <w:p w14:paraId="6D4329B8" w14:textId="77777777" w:rsidR="003832B4" w:rsidRPr="00952F3F" w:rsidRDefault="003832B4" w:rsidP="003832B4">
      <w:pPr>
        <w:pStyle w:val="Prrafodelista"/>
        <w:numPr>
          <w:ilvl w:val="0"/>
          <w:numId w:val="2"/>
        </w:numPr>
        <w:tabs>
          <w:tab w:val="left" w:pos="284"/>
        </w:tabs>
        <w:spacing w:line="360" w:lineRule="auto"/>
        <w:ind w:left="0" w:right="34" w:firstLine="0"/>
        <w:jc w:val="both"/>
        <w:rPr>
          <w:rFonts w:ascii="Palatino Linotype" w:hAnsi="Palatino Linotype" w:cs="Arial"/>
          <w:i/>
          <w:szCs w:val="22"/>
        </w:rPr>
      </w:pPr>
      <w:r w:rsidRPr="00952F3F">
        <w:rPr>
          <w:rFonts w:ascii="Palatino Linotype" w:hAnsi="Palatino Linotype" w:cs="Arial"/>
          <w:szCs w:val="22"/>
        </w:rPr>
        <w:t xml:space="preserve">El diecisiete (17) de junio de dos mil veinticuatro, se realizó un requerimiento al servidor público habilitado. </w:t>
      </w:r>
    </w:p>
    <w:p w14:paraId="44A46C0F" w14:textId="77777777" w:rsidR="003832B4" w:rsidRPr="00952F3F" w:rsidRDefault="003832B4" w:rsidP="003832B4">
      <w:pPr>
        <w:pStyle w:val="Prrafodelista"/>
        <w:rPr>
          <w:rFonts w:ascii="Palatino Linotype" w:eastAsia="Calibri" w:hAnsi="Palatino Linotype" w:cs="Arial"/>
          <w:szCs w:val="22"/>
          <w:lang w:val="es-AR"/>
        </w:rPr>
      </w:pPr>
    </w:p>
    <w:p w14:paraId="72D24ACC" w14:textId="77777777" w:rsidR="003832B4" w:rsidRPr="00952F3F" w:rsidRDefault="003832B4" w:rsidP="003832B4">
      <w:pPr>
        <w:pStyle w:val="Prrafodelista"/>
        <w:numPr>
          <w:ilvl w:val="0"/>
          <w:numId w:val="2"/>
        </w:numPr>
        <w:tabs>
          <w:tab w:val="left" w:pos="284"/>
        </w:tabs>
        <w:spacing w:line="360" w:lineRule="auto"/>
        <w:ind w:left="0" w:right="34" w:firstLine="0"/>
        <w:jc w:val="both"/>
        <w:rPr>
          <w:rFonts w:ascii="Palatino Linotype" w:hAnsi="Palatino Linotype" w:cs="Arial"/>
          <w:i/>
          <w:szCs w:val="22"/>
        </w:rPr>
      </w:pPr>
      <w:r w:rsidRPr="00952F3F">
        <w:rPr>
          <w:rFonts w:ascii="Palatino Linotype" w:eastAsia="Calibri" w:hAnsi="Palatino Linotype" w:cs="Arial"/>
          <w:szCs w:val="22"/>
          <w:lang w:val="es-AR"/>
        </w:rPr>
        <w:t>El veinticinco (25) de junio de dos mil veinticuatro, el SUJETO OBLIGADO dio respuesta a la solicitud de información en el siguiente sentido:</w:t>
      </w:r>
    </w:p>
    <w:p w14:paraId="088C5BAA" w14:textId="77777777" w:rsidR="003832B4" w:rsidRPr="00952F3F" w:rsidRDefault="003832B4" w:rsidP="003832B4">
      <w:pPr>
        <w:pStyle w:val="Prrafodelista"/>
        <w:spacing w:line="360" w:lineRule="auto"/>
        <w:ind w:left="0" w:right="34"/>
        <w:jc w:val="both"/>
        <w:rPr>
          <w:rFonts w:ascii="Palatino Linotype" w:hAnsi="Palatino Linotype"/>
          <w:bCs/>
          <w:szCs w:val="22"/>
        </w:rPr>
      </w:pPr>
    </w:p>
    <w:tbl>
      <w:tblPr>
        <w:tblW w:w="7337" w:type="dxa"/>
        <w:jc w:val="center"/>
        <w:tblCellSpacing w:w="0" w:type="dxa"/>
        <w:tblCellMar>
          <w:left w:w="0" w:type="dxa"/>
          <w:right w:w="0" w:type="dxa"/>
        </w:tblCellMar>
        <w:tblLook w:val="04A0" w:firstRow="1" w:lastRow="0" w:firstColumn="1" w:lastColumn="0" w:noHBand="0" w:noVBand="1"/>
      </w:tblPr>
      <w:tblGrid>
        <w:gridCol w:w="7337"/>
      </w:tblGrid>
      <w:tr w:rsidR="003832B4" w:rsidRPr="00952F3F" w14:paraId="5D329966" w14:textId="77777777" w:rsidTr="003832B4">
        <w:trPr>
          <w:trHeight w:val="275"/>
          <w:tblCellSpacing w:w="0" w:type="dxa"/>
          <w:jc w:val="center"/>
        </w:trPr>
        <w:tc>
          <w:tcPr>
            <w:tcW w:w="0" w:type="auto"/>
            <w:vAlign w:val="center"/>
            <w:hideMark/>
          </w:tcPr>
          <w:p w14:paraId="0BA53D70" w14:textId="77777777" w:rsidR="003832B4" w:rsidRPr="00952F3F" w:rsidRDefault="003832B4" w:rsidP="003832B4">
            <w:pPr>
              <w:jc w:val="right"/>
              <w:rPr>
                <w:rFonts w:ascii="Palatino Linotype" w:hAnsi="Palatino Linotype"/>
                <w:i/>
                <w:sz w:val="22"/>
                <w:szCs w:val="22"/>
              </w:rPr>
            </w:pPr>
            <w:r w:rsidRPr="00952F3F">
              <w:rPr>
                <w:rFonts w:ascii="Palatino Linotype" w:hAnsi="Palatino Linotype"/>
                <w:i/>
                <w:sz w:val="22"/>
                <w:szCs w:val="22"/>
              </w:rPr>
              <w:t>Metepec, México a 25 de Junio de 2024</w:t>
            </w:r>
          </w:p>
        </w:tc>
      </w:tr>
      <w:tr w:rsidR="003832B4" w:rsidRPr="00952F3F" w14:paraId="51AF4C04" w14:textId="77777777" w:rsidTr="003832B4">
        <w:trPr>
          <w:trHeight w:val="275"/>
          <w:tblCellSpacing w:w="0" w:type="dxa"/>
          <w:jc w:val="center"/>
        </w:trPr>
        <w:tc>
          <w:tcPr>
            <w:tcW w:w="0" w:type="auto"/>
            <w:vAlign w:val="center"/>
            <w:hideMark/>
          </w:tcPr>
          <w:p w14:paraId="7933C23B" w14:textId="77777777" w:rsidR="003832B4" w:rsidRPr="00952F3F" w:rsidRDefault="003832B4" w:rsidP="003832B4">
            <w:pPr>
              <w:jc w:val="right"/>
              <w:rPr>
                <w:rFonts w:ascii="Palatino Linotype" w:hAnsi="Palatino Linotype"/>
                <w:i/>
                <w:sz w:val="22"/>
                <w:szCs w:val="22"/>
              </w:rPr>
            </w:pPr>
            <w:r w:rsidRPr="00952F3F">
              <w:rPr>
                <w:rFonts w:ascii="Palatino Linotype" w:hAnsi="Palatino Linotype"/>
                <w:i/>
                <w:sz w:val="22"/>
                <w:szCs w:val="22"/>
              </w:rPr>
              <w:t>Nombre del solicitante: C. Solicitante</w:t>
            </w:r>
          </w:p>
        </w:tc>
      </w:tr>
      <w:tr w:rsidR="003832B4" w:rsidRPr="00952F3F" w14:paraId="30BCF70E" w14:textId="77777777" w:rsidTr="003832B4">
        <w:trPr>
          <w:trHeight w:val="275"/>
          <w:tblCellSpacing w:w="0" w:type="dxa"/>
          <w:jc w:val="center"/>
        </w:trPr>
        <w:tc>
          <w:tcPr>
            <w:tcW w:w="0" w:type="auto"/>
            <w:vAlign w:val="center"/>
            <w:hideMark/>
          </w:tcPr>
          <w:p w14:paraId="4D041596" w14:textId="77777777" w:rsidR="003832B4" w:rsidRPr="00952F3F" w:rsidRDefault="003832B4" w:rsidP="003832B4">
            <w:pPr>
              <w:jc w:val="right"/>
              <w:rPr>
                <w:rFonts w:ascii="Palatino Linotype" w:hAnsi="Palatino Linotype"/>
                <w:i/>
                <w:sz w:val="22"/>
                <w:szCs w:val="22"/>
              </w:rPr>
            </w:pPr>
            <w:r w:rsidRPr="00952F3F">
              <w:rPr>
                <w:rFonts w:ascii="Palatino Linotype" w:hAnsi="Palatino Linotype"/>
                <w:i/>
                <w:sz w:val="22"/>
                <w:szCs w:val="22"/>
              </w:rPr>
              <w:t>Folio de la solicitud: 00149/SEDUI/IP/2024</w:t>
            </w:r>
          </w:p>
        </w:tc>
      </w:tr>
      <w:tr w:rsidR="003832B4" w:rsidRPr="00952F3F" w14:paraId="370F7119" w14:textId="77777777" w:rsidTr="003832B4">
        <w:trPr>
          <w:trHeight w:val="413"/>
          <w:tblCellSpacing w:w="0" w:type="dxa"/>
          <w:jc w:val="center"/>
        </w:trPr>
        <w:tc>
          <w:tcPr>
            <w:tcW w:w="0" w:type="auto"/>
            <w:vAlign w:val="center"/>
            <w:hideMark/>
          </w:tcPr>
          <w:p w14:paraId="5C5EAC93" w14:textId="77777777" w:rsidR="003832B4" w:rsidRPr="00952F3F" w:rsidRDefault="003832B4" w:rsidP="003832B4">
            <w:pPr>
              <w:jc w:val="right"/>
              <w:rPr>
                <w:rFonts w:ascii="Palatino Linotype" w:hAnsi="Palatino Linotype"/>
                <w:i/>
                <w:sz w:val="22"/>
                <w:szCs w:val="22"/>
              </w:rPr>
            </w:pPr>
          </w:p>
        </w:tc>
      </w:tr>
      <w:tr w:rsidR="003832B4" w:rsidRPr="00952F3F" w14:paraId="56E12594" w14:textId="77777777" w:rsidTr="003832B4">
        <w:trPr>
          <w:trHeight w:val="137"/>
          <w:tblCellSpacing w:w="0" w:type="dxa"/>
          <w:jc w:val="center"/>
        </w:trPr>
        <w:tc>
          <w:tcPr>
            <w:tcW w:w="0" w:type="auto"/>
            <w:vAlign w:val="center"/>
            <w:hideMark/>
          </w:tcPr>
          <w:p w14:paraId="6672A2EC" w14:textId="77777777" w:rsidR="003832B4" w:rsidRPr="00952F3F" w:rsidRDefault="003832B4" w:rsidP="003832B4">
            <w:pPr>
              <w:rPr>
                <w:rFonts w:ascii="Palatino Linotype" w:hAnsi="Palatino Linotype"/>
                <w:i/>
                <w:sz w:val="22"/>
                <w:szCs w:val="22"/>
              </w:rPr>
            </w:pPr>
            <w:r w:rsidRPr="00952F3F">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832B4" w:rsidRPr="00952F3F" w14:paraId="35A2511A" w14:textId="77777777" w:rsidTr="003832B4">
        <w:trPr>
          <w:trHeight w:val="344"/>
          <w:tblCellSpacing w:w="0" w:type="dxa"/>
          <w:jc w:val="center"/>
        </w:trPr>
        <w:tc>
          <w:tcPr>
            <w:tcW w:w="0" w:type="auto"/>
            <w:vAlign w:val="center"/>
            <w:hideMark/>
          </w:tcPr>
          <w:p w14:paraId="166B838C" w14:textId="77777777" w:rsidR="003832B4" w:rsidRPr="00952F3F" w:rsidRDefault="003832B4" w:rsidP="003832B4">
            <w:pPr>
              <w:rPr>
                <w:rFonts w:ascii="Palatino Linotype" w:hAnsi="Palatino Linotype"/>
                <w:i/>
                <w:sz w:val="22"/>
                <w:szCs w:val="22"/>
              </w:rPr>
            </w:pPr>
          </w:p>
        </w:tc>
      </w:tr>
      <w:tr w:rsidR="003832B4" w:rsidRPr="00952F3F" w14:paraId="49C66C3B" w14:textId="77777777" w:rsidTr="003832B4">
        <w:trPr>
          <w:trHeight w:val="137"/>
          <w:tblCellSpacing w:w="0" w:type="dxa"/>
          <w:jc w:val="center"/>
        </w:trPr>
        <w:tc>
          <w:tcPr>
            <w:tcW w:w="0" w:type="auto"/>
            <w:vAlign w:val="center"/>
            <w:hideMark/>
          </w:tcPr>
          <w:p w14:paraId="2F0E119C" w14:textId="77777777" w:rsidR="003832B4" w:rsidRPr="00952F3F" w:rsidRDefault="003832B4" w:rsidP="003832B4">
            <w:pPr>
              <w:rPr>
                <w:rFonts w:ascii="Palatino Linotype" w:hAnsi="Palatino Linotype"/>
                <w:i/>
                <w:sz w:val="22"/>
                <w:szCs w:val="22"/>
              </w:rPr>
            </w:pPr>
            <w:r w:rsidRPr="00952F3F">
              <w:rPr>
                <w:rFonts w:ascii="Palatino Linotype" w:hAnsi="Palatino Linotype"/>
                <w:i/>
                <w:sz w:val="22"/>
                <w:szCs w:val="22"/>
              </w:rPr>
              <w:t>Sobre el particular, se adjunta oficio número SEDUI-CI-0559/2024 de fecha 25 de junio del presente año mediante el cual se detalla información sobre su solicitud.</w:t>
            </w:r>
          </w:p>
        </w:tc>
      </w:tr>
      <w:tr w:rsidR="003832B4" w:rsidRPr="00952F3F" w14:paraId="2A1898D8" w14:textId="77777777" w:rsidTr="003832B4">
        <w:trPr>
          <w:trHeight w:val="344"/>
          <w:tblCellSpacing w:w="0" w:type="dxa"/>
          <w:jc w:val="center"/>
        </w:trPr>
        <w:tc>
          <w:tcPr>
            <w:tcW w:w="0" w:type="auto"/>
            <w:vAlign w:val="center"/>
            <w:hideMark/>
          </w:tcPr>
          <w:p w14:paraId="5C32F61D" w14:textId="77777777" w:rsidR="003832B4" w:rsidRPr="00952F3F" w:rsidRDefault="003832B4" w:rsidP="003832B4">
            <w:pPr>
              <w:rPr>
                <w:rFonts w:ascii="Palatino Linotype" w:hAnsi="Palatino Linotype"/>
                <w:i/>
                <w:sz w:val="22"/>
                <w:szCs w:val="22"/>
              </w:rPr>
            </w:pPr>
          </w:p>
        </w:tc>
      </w:tr>
      <w:tr w:rsidR="003832B4" w:rsidRPr="00952F3F" w14:paraId="4A6985E5" w14:textId="77777777" w:rsidTr="003832B4">
        <w:trPr>
          <w:trHeight w:val="137"/>
          <w:tblCellSpacing w:w="0" w:type="dxa"/>
          <w:jc w:val="center"/>
        </w:trPr>
        <w:tc>
          <w:tcPr>
            <w:tcW w:w="0" w:type="auto"/>
            <w:vAlign w:val="center"/>
            <w:hideMark/>
          </w:tcPr>
          <w:p w14:paraId="0CAC55F0" w14:textId="77777777" w:rsidR="003832B4" w:rsidRPr="00952F3F" w:rsidRDefault="003832B4" w:rsidP="003832B4">
            <w:pPr>
              <w:jc w:val="center"/>
              <w:rPr>
                <w:rFonts w:ascii="Palatino Linotype" w:hAnsi="Palatino Linotype"/>
                <w:i/>
                <w:sz w:val="22"/>
                <w:szCs w:val="22"/>
              </w:rPr>
            </w:pPr>
          </w:p>
        </w:tc>
      </w:tr>
      <w:tr w:rsidR="003832B4" w:rsidRPr="00952F3F" w14:paraId="0977DDC6" w14:textId="77777777" w:rsidTr="003832B4">
        <w:trPr>
          <w:trHeight w:val="137"/>
          <w:tblCellSpacing w:w="0" w:type="dxa"/>
          <w:jc w:val="center"/>
        </w:trPr>
        <w:tc>
          <w:tcPr>
            <w:tcW w:w="0" w:type="auto"/>
            <w:vAlign w:val="center"/>
            <w:hideMark/>
          </w:tcPr>
          <w:p w14:paraId="4D427463" w14:textId="77777777" w:rsidR="003832B4" w:rsidRPr="00952F3F" w:rsidRDefault="003832B4" w:rsidP="003832B4">
            <w:pPr>
              <w:rPr>
                <w:rFonts w:ascii="Palatino Linotype" w:hAnsi="Palatino Linotype"/>
                <w:i/>
                <w:sz w:val="22"/>
                <w:szCs w:val="22"/>
              </w:rPr>
            </w:pPr>
          </w:p>
        </w:tc>
      </w:tr>
      <w:tr w:rsidR="003832B4" w:rsidRPr="00952F3F" w14:paraId="138FF314" w14:textId="77777777" w:rsidTr="003832B4">
        <w:trPr>
          <w:trHeight w:val="137"/>
          <w:tblCellSpacing w:w="0" w:type="dxa"/>
          <w:jc w:val="center"/>
        </w:trPr>
        <w:tc>
          <w:tcPr>
            <w:tcW w:w="0" w:type="auto"/>
            <w:vAlign w:val="center"/>
            <w:hideMark/>
          </w:tcPr>
          <w:p w14:paraId="5683A64E" w14:textId="77777777" w:rsidR="003832B4" w:rsidRPr="00952F3F" w:rsidRDefault="003832B4" w:rsidP="003832B4">
            <w:pPr>
              <w:rPr>
                <w:rFonts w:ascii="Palatino Linotype" w:hAnsi="Palatino Linotype"/>
                <w:i/>
                <w:sz w:val="22"/>
                <w:szCs w:val="22"/>
              </w:rPr>
            </w:pPr>
            <w:r w:rsidRPr="00952F3F">
              <w:rPr>
                <w:rFonts w:ascii="Palatino Linotype" w:hAnsi="Palatino Linotype"/>
                <w:i/>
                <w:sz w:val="22"/>
                <w:szCs w:val="22"/>
              </w:rPr>
              <w:t>ATENTAMENTE</w:t>
            </w:r>
          </w:p>
        </w:tc>
      </w:tr>
      <w:tr w:rsidR="003832B4" w:rsidRPr="00952F3F" w14:paraId="33AFFFF4" w14:textId="77777777" w:rsidTr="003832B4">
        <w:trPr>
          <w:trHeight w:val="206"/>
          <w:tblCellSpacing w:w="0" w:type="dxa"/>
          <w:jc w:val="center"/>
        </w:trPr>
        <w:tc>
          <w:tcPr>
            <w:tcW w:w="0" w:type="auto"/>
            <w:vAlign w:val="center"/>
            <w:hideMark/>
          </w:tcPr>
          <w:p w14:paraId="146CF998" w14:textId="77777777" w:rsidR="003832B4" w:rsidRPr="00952F3F" w:rsidRDefault="003832B4" w:rsidP="003832B4">
            <w:pPr>
              <w:rPr>
                <w:rFonts w:ascii="Palatino Linotype" w:hAnsi="Palatino Linotype"/>
                <w:i/>
                <w:sz w:val="22"/>
                <w:szCs w:val="22"/>
              </w:rPr>
            </w:pPr>
          </w:p>
        </w:tc>
      </w:tr>
      <w:tr w:rsidR="003832B4" w:rsidRPr="00952F3F" w14:paraId="186BEBE9" w14:textId="77777777" w:rsidTr="003832B4">
        <w:trPr>
          <w:trHeight w:val="137"/>
          <w:tblCellSpacing w:w="0" w:type="dxa"/>
          <w:jc w:val="center"/>
        </w:trPr>
        <w:tc>
          <w:tcPr>
            <w:tcW w:w="0" w:type="auto"/>
            <w:vAlign w:val="center"/>
            <w:hideMark/>
          </w:tcPr>
          <w:p w14:paraId="01FB1547" w14:textId="77777777" w:rsidR="003832B4" w:rsidRPr="00952F3F" w:rsidRDefault="003832B4" w:rsidP="003832B4">
            <w:pPr>
              <w:rPr>
                <w:rFonts w:ascii="Palatino Linotype" w:hAnsi="Palatino Linotype"/>
                <w:i/>
                <w:sz w:val="22"/>
                <w:szCs w:val="22"/>
              </w:rPr>
            </w:pPr>
            <w:r w:rsidRPr="00952F3F">
              <w:rPr>
                <w:rFonts w:ascii="Palatino Linotype" w:hAnsi="Palatino Linotype"/>
                <w:i/>
                <w:sz w:val="22"/>
                <w:szCs w:val="22"/>
              </w:rPr>
              <w:t>Mtro. Ricardo Valencia San Juan</w:t>
            </w:r>
          </w:p>
        </w:tc>
      </w:tr>
    </w:tbl>
    <w:p w14:paraId="7F45F613" w14:textId="77777777" w:rsidR="003832B4" w:rsidRPr="00952F3F" w:rsidRDefault="003832B4" w:rsidP="003832B4">
      <w:pPr>
        <w:pStyle w:val="Prrafodelista"/>
        <w:spacing w:line="360" w:lineRule="auto"/>
        <w:ind w:left="0" w:right="34"/>
        <w:jc w:val="both"/>
        <w:rPr>
          <w:rFonts w:ascii="Palatino Linotype" w:hAnsi="Palatino Linotype"/>
          <w:bCs/>
          <w:szCs w:val="22"/>
        </w:rPr>
      </w:pPr>
    </w:p>
    <w:p w14:paraId="39FE4318" w14:textId="77777777" w:rsidR="003832B4" w:rsidRPr="00952F3F" w:rsidRDefault="003832B4" w:rsidP="003832B4">
      <w:pPr>
        <w:pStyle w:val="Prrafodelista"/>
        <w:spacing w:line="360" w:lineRule="auto"/>
        <w:ind w:left="0" w:right="34"/>
        <w:jc w:val="both"/>
        <w:rPr>
          <w:rFonts w:ascii="Palatino Linotype" w:hAnsi="Palatino Linotype"/>
          <w:bCs/>
          <w:szCs w:val="22"/>
        </w:rPr>
      </w:pPr>
      <w:r w:rsidRPr="00952F3F">
        <w:rPr>
          <w:rFonts w:ascii="Palatino Linotype" w:hAnsi="Palatino Linotype"/>
          <w:bCs/>
          <w:szCs w:val="22"/>
        </w:rPr>
        <w:lastRenderedPageBreak/>
        <w:t>A la solicitud de información se adjuntaron los archivos que se describen enseguida:</w:t>
      </w:r>
    </w:p>
    <w:p w14:paraId="6A60C3DC" w14:textId="77777777" w:rsidR="003832B4" w:rsidRPr="00952F3F" w:rsidRDefault="003832B4" w:rsidP="00837D0E">
      <w:pPr>
        <w:pStyle w:val="Prrafodelista"/>
        <w:spacing w:line="360" w:lineRule="auto"/>
        <w:ind w:left="0" w:right="34"/>
        <w:rPr>
          <w:rFonts w:ascii="Palatino Linotype" w:hAnsi="Palatino Linotype"/>
          <w:bCs/>
          <w:szCs w:val="22"/>
        </w:rPr>
      </w:pPr>
    </w:p>
    <w:p w14:paraId="1D46CE74" w14:textId="77777777" w:rsidR="003832B4" w:rsidRPr="00952F3F" w:rsidRDefault="006461D7" w:rsidP="00837D0E">
      <w:pPr>
        <w:pStyle w:val="Prrafodelista"/>
        <w:numPr>
          <w:ilvl w:val="0"/>
          <w:numId w:val="5"/>
        </w:numPr>
        <w:spacing w:line="360" w:lineRule="auto"/>
        <w:ind w:right="34"/>
        <w:rPr>
          <w:rFonts w:ascii="Palatino Linotype" w:hAnsi="Palatino Linotype" w:cs="Arial"/>
          <w:bCs/>
          <w:szCs w:val="22"/>
        </w:rPr>
      </w:pPr>
      <w:hyperlink r:id="rId8" w:tgtFrame="_blank" w:history="1">
        <w:r w:rsidR="003832B4" w:rsidRPr="00952F3F">
          <w:rPr>
            <w:rStyle w:val="Hipervnculo"/>
            <w:rFonts w:ascii="Palatino Linotype" w:eastAsiaTheme="majorEastAsia" w:hAnsi="Palatino Linotype" w:cs="Arial"/>
            <w:b/>
            <w:bCs/>
            <w:color w:val="auto"/>
            <w:szCs w:val="22"/>
          </w:rPr>
          <w:t>149-DGPU.pdf</w:t>
        </w:r>
      </w:hyperlink>
      <w:r w:rsidR="003832B4" w:rsidRPr="00952F3F">
        <w:rPr>
          <w:rFonts w:ascii="Palatino Linotype" w:hAnsi="Palatino Linotype" w:cs="Arial"/>
          <w:szCs w:val="22"/>
        </w:rPr>
        <w:t>: oficio 23000001</w:t>
      </w:r>
      <w:r w:rsidR="00837D0E" w:rsidRPr="00952F3F">
        <w:rPr>
          <w:rFonts w:ascii="Palatino Linotype" w:hAnsi="Palatino Linotype" w:cs="Arial"/>
          <w:szCs w:val="22"/>
        </w:rPr>
        <w:t>A</w:t>
      </w:r>
      <w:r w:rsidR="003832B4" w:rsidRPr="00952F3F">
        <w:rPr>
          <w:rFonts w:ascii="Palatino Linotype" w:hAnsi="Palatino Linotype" w:cs="Arial"/>
          <w:szCs w:val="22"/>
        </w:rPr>
        <w:t>0000</w:t>
      </w:r>
      <w:r w:rsidR="00837D0E" w:rsidRPr="00952F3F">
        <w:rPr>
          <w:rFonts w:ascii="Palatino Linotype" w:hAnsi="Palatino Linotype" w:cs="Arial"/>
          <w:szCs w:val="22"/>
        </w:rPr>
        <w:t xml:space="preserve">00/OF/031/2024 de fecha veintiuno de junio de dos mil veinticuatro, suscrito por la Directora General de Planeación Urbana en el que, de forma medular, señaló que el Plan Municipal de Desarrollo Urbano fue autorizado por </w:t>
      </w:r>
      <w:proofErr w:type="spellStart"/>
      <w:r w:rsidR="00837D0E" w:rsidRPr="00952F3F">
        <w:rPr>
          <w:rFonts w:ascii="Palatino Linotype" w:hAnsi="Palatino Linotype" w:cs="Arial"/>
          <w:szCs w:val="22"/>
        </w:rPr>
        <w:t>l</w:t>
      </w:r>
      <w:proofErr w:type="spellEnd"/>
      <w:r w:rsidR="00837D0E" w:rsidRPr="00952F3F">
        <w:rPr>
          <w:rFonts w:ascii="Palatino Linotype" w:hAnsi="Palatino Linotype" w:cs="Arial"/>
          <w:szCs w:val="22"/>
        </w:rPr>
        <w:t xml:space="preserve"> cabildo municipal de Texcoco. </w:t>
      </w:r>
      <w:r w:rsidR="003832B4" w:rsidRPr="00952F3F">
        <w:rPr>
          <w:rFonts w:ascii="Palatino Linotype" w:hAnsi="Palatino Linotype" w:cs="Arial"/>
          <w:b/>
          <w:bCs/>
          <w:szCs w:val="22"/>
        </w:rPr>
        <w:br/>
      </w:r>
    </w:p>
    <w:p w14:paraId="406AF176" w14:textId="77777777" w:rsidR="003832B4" w:rsidRPr="00952F3F" w:rsidRDefault="006461D7" w:rsidP="00837D0E">
      <w:pPr>
        <w:pStyle w:val="Prrafodelista"/>
        <w:numPr>
          <w:ilvl w:val="0"/>
          <w:numId w:val="5"/>
        </w:numPr>
        <w:spacing w:line="360" w:lineRule="auto"/>
        <w:ind w:right="34"/>
        <w:rPr>
          <w:rFonts w:ascii="Palatino Linotype" w:hAnsi="Palatino Linotype" w:cs="Arial"/>
          <w:bCs/>
          <w:szCs w:val="22"/>
        </w:rPr>
      </w:pPr>
      <w:hyperlink r:id="rId9" w:tgtFrame="_blank" w:history="1">
        <w:r w:rsidR="003832B4" w:rsidRPr="00952F3F">
          <w:rPr>
            <w:rStyle w:val="Hipervnculo"/>
            <w:rFonts w:ascii="Palatino Linotype" w:eastAsiaTheme="majorEastAsia" w:hAnsi="Palatino Linotype" w:cs="Arial"/>
            <w:b/>
            <w:bCs/>
            <w:color w:val="auto"/>
            <w:szCs w:val="22"/>
          </w:rPr>
          <w:t>UT-149-SEDUI-IP-2024.pdf</w:t>
        </w:r>
      </w:hyperlink>
      <w:r w:rsidR="003832B4" w:rsidRPr="00952F3F">
        <w:rPr>
          <w:rFonts w:ascii="Palatino Linotype" w:hAnsi="Palatino Linotype" w:cs="Arial"/>
          <w:szCs w:val="22"/>
        </w:rPr>
        <w:t xml:space="preserve">: </w:t>
      </w:r>
      <w:r w:rsidR="00837D0E" w:rsidRPr="00952F3F">
        <w:rPr>
          <w:rFonts w:ascii="Palatino Linotype" w:hAnsi="Palatino Linotype" w:cs="Arial"/>
          <w:szCs w:val="22"/>
        </w:rPr>
        <w:t xml:space="preserve">oficio SEDUI-CI-0559/2024 de fecha veinticinco de junio de dos mil veinticuatro, suscrito por el Titular de la Unidad de Transparencia, en el que señaló la respuesta emitida por la Directora General de Planeación Urbana. </w:t>
      </w:r>
    </w:p>
    <w:p w14:paraId="61BE13FB" w14:textId="77777777" w:rsidR="003832B4" w:rsidRPr="00952F3F" w:rsidRDefault="003832B4" w:rsidP="003832B4">
      <w:pPr>
        <w:pStyle w:val="Prrafodelista"/>
        <w:spacing w:line="360" w:lineRule="auto"/>
        <w:ind w:left="0" w:right="34"/>
        <w:jc w:val="both"/>
        <w:rPr>
          <w:rFonts w:ascii="Palatino Linotype" w:hAnsi="Palatino Linotype"/>
          <w:bCs/>
          <w:szCs w:val="22"/>
        </w:rPr>
      </w:pPr>
    </w:p>
    <w:p w14:paraId="54117566" w14:textId="77777777" w:rsidR="003832B4" w:rsidRPr="00952F3F" w:rsidRDefault="003832B4" w:rsidP="003832B4">
      <w:pPr>
        <w:pStyle w:val="Prrafodelista"/>
        <w:numPr>
          <w:ilvl w:val="0"/>
          <w:numId w:val="2"/>
        </w:numPr>
        <w:tabs>
          <w:tab w:val="left" w:pos="284"/>
        </w:tabs>
        <w:spacing w:line="360" w:lineRule="auto"/>
        <w:ind w:left="0" w:firstLine="0"/>
        <w:jc w:val="both"/>
        <w:rPr>
          <w:rFonts w:ascii="Palatino Linotype" w:hAnsi="Palatino Linotype"/>
          <w:b/>
          <w:i/>
          <w:szCs w:val="22"/>
        </w:rPr>
      </w:pPr>
      <w:r w:rsidRPr="00952F3F">
        <w:rPr>
          <w:rFonts w:ascii="Palatino Linotype" w:hAnsi="Palatino Linotype" w:cs="Arial"/>
          <w:szCs w:val="22"/>
        </w:rPr>
        <w:t xml:space="preserve">Derivado de la respuesta, el </w:t>
      </w:r>
      <w:r w:rsidR="00837D0E" w:rsidRPr="00952F3F">
        <w:rPr>
          <w:rFonts w:ascii="Palatino Linotype" w:hAnsi="Palatino Linotype" w:cs="Arial"/>
          <w:szCs w:val="22"/>
        </w:rPr>
        <w:t>veintisiete (27) de junio</w:t>
      </w:r>
      <w:r w:rsidRPr="00952F3F">
        <w:rPr>
          <w:rFonts w:ascii="Palatino Linotype" w:hAnsi="Palatino Linotype" w:cs="Arial"/>
          <w:szCs w:val="22"/>
        </w:rPr>
        <w:t xml:space="preserve"> de dos mil veinticuatro</w:t>
      </w:r>
      <w:r w:rsidRPr="00952F3F">
        <w:rPr>
          <w:rFonts w:ascii="Palatino Linotype" w:hAnsi="Palatino Linotype" w:cs="Arial"/>
          <w:szCs w:val="22"/>
          <w:lang w:val="es-ES"/>
        </w:rPr>
        <w:t>, el particular interpuso  recurso de revisión señalando:</w:t>
      </w:r>
    </w:p>
    <w:p w14:paraId="3CD1B581" w14:textId="77777777" w:rsidR="003832B4" w:rsidRPr="00952F3F" w:rsidRDefault="003832B4" w:rsidP="003832B4">
      <w:pPr>
        <w:pStyle w:val="Prrafodelista"/>
        <w:tabs>
          <w:tab w:val="left" w:pos="284"/>
        </w:tabs>
        <w:spacing w:line="360" w:lineRule="auto"/>
        <w:ind w:left="0"/>
        <w:jc w:val="both"/>
        <w:rPr>
          <w:rFonts w:ascii="Palatino Linotype" w:hAnsi="Palatino Linotype" w:cs="Arial"/>
          <w:szCs w:val="22"/>
          <w:lang w:val="es-ES"/>
        </w:rPr>
      </w:pPr>
    </w:p>
    <w:p w14:paraId="542CDB79" w14:textId="77777777" w:rsidR="003832B4" w:rsidRPr="00952F3F" w:rsidRDefault="003832B4" w:rsidP="003832B4">
      <w:pPr>
        <w:pStyle w:val="Prrafodelista"/>
        <w:tabs>
          <w:tab w:val="left" w:pos="284"/>
        </w:tabs>
        <w:spacing w:line="360" w:lineRule="auto"/>
        <w:ind w:left="0"/>
        <w:jc w:val="both"/>
        <w:rPr>
          <w:rFonts w:ascii="Palatino Linotype" w:hAnsi="Palatino Linotype"/>
          <w:b/>
          <w:i/>
          <w:szCs w:val="22"/>
        </w:rPr>
      </w:pPr>
    </w:p>
    <w:p w14:paraId="57EC80FB" w14:textId="77777777" w:rsidR="003832B4" w:rsidRPr="00952F3F" w:rsidRDefault="003832B4" w:rsidP="00837D0E">
      <w:pPr>
        <w:pStyle w:val="Prrafodelista"/>
        <w:tabs>
          <w:tab w:val="left" w:pos="426"/>
          <w:tab w:val="left" w:pos="1004"/>
        </w:tabs>
        <w:spacing w:line="360" w:lineRule="auto"/>
        <w:ind w:left="1004" w:right="822"/>
        <w:jc w:val="both"/>
        <w:rPr>
          <w:rFonts w:ascii="Palatino Linotype" w:hAnsi="Palatino Linotype" w:cs="Arial"/>
          <w:szCs w:val="22"/>
          <w:lang w:val="es-ES"/>
        </w:rPr>
      </w:pPr>
      <w:r w:rsidRPr="00952F3F">
        <w:rPr>
          <w:rFonts w:ascii="Palatino Linotype" w:hAnsi="Palatino Linotype" w:cs="Arial"/>
          <w:b/>
          <w:szCs w:val="22"/>
          <w:lang w:val="es-ES"/>
        </w:rPr>
        <w:t>Acto impugnado:</w:t>
      </w:r>
      <w:r w:rsidRPr="00952F3F">
        <w:rPr>
          <w:rFonts w:ascii="Palatino Linotype" w:hAnsi="Palatino Linotype" w:cs="Arial"/>
          <w:szCs w:val="22"/>
          <w:lang w:val="es-ES"/>
        </w:rPr>
        <w:t xml:space="preserve"> “</w:t>
      </w:r>
      <w:r w:rsidR="00837D0E" w:rsidRPr="00952F3F">
        <w:rPr>
          <w:rFonts w:ascii="Palatino Linotype" w:hAnsi="Palatino Linotype" w:cs="Arial"/>
          <w:i/>
          <w:szCs w:val="22"/>
        </w:rPr>
        <w:t>Respuesta del sujeto obligado.</w:t>
      </w:r>
      <w:r w:rsidRPr="00952F3F">
        <w:rPr>
          <w:rFonts w:ascii="Palatino Linotype" w:hAnsi="Palatino Linotype" w:cs="Arial"/>
          <w:i/>
          <w:szCs w:val="22"/>
          <w:lang w:val="es-ES"/>
        </w:rPr>
        <w:t>”</w:t>
      </w:r>
      <w:r w:rsidRPr="00952F3F">
        <w:rPr>
          <w:rFonts w:ascii="Palatino Linotype" w:hAnsi="Palatino Linotype" w:cs="Arial"/>
          <w:szCs w:val="22"/>
          <w:lang w:val="es-ES"/>
        </w:rPr>
        <w:t xml:space="preserve"> (Sic).</w:t>
      </w:r>
    </w:p>
    <w:p w14:paraId="271CF6BA" w14:textId="77777777" w:rsidR="003832B4" w:rsidRPr="00952F3F" w:rsidRDefault="003832B4" w:rsidP="00837D0E">
      <w:pPr>
        <w:pStyle w:val="Prrafodelista"/>
        <w:tabs>
          <w:tab w:val="left" w:pos="426"/>
          <w:tab w:val="left" w:pos="1004"/>
        </w:tabs>
        <w:spacing w:line="360" w:lineRule="auto"/>
        <w:ind w:left="567" w:right="822"/>
        <w:jc w:val="both"/>
        <w:rPr>
          <w:rFonts w:ascii="Palatino Linotype" w:hAnsi="Palatino Linotype" w:cs="Arial"/>
          <w:szCs w:val="22"/>
          <w:lang w:val="es-ES"/>
        </w:rPr>
      </w:pPr>
    </w:p>
    <w:p w14:paraId="1D31F35F" w14:textId="77777777" w:rsidR="003832B4" w:rsidRPr="00952F3F" w:rsidRDefault="003832B4" w:rsidP="00837D0E">
      <w:pPr>
        <w:pStyle w:val="Prrafodelista"/>
        <w:tabs>
          <w:tab w:val="left" w:pos="426"/>
          <w:tab w:val="left" w:pos="1004"/>
        </w:tabs>
        <w:spacing w:line="360" w:lineRule="auto"/>
        <w:ind w:left="1004" w:right="822"/>
        <w:jc w:val="both"/>
        <w:rPr>
          <w:rStyle w:val="Ttulo2Car"/>
          <w:rFonts w:ascii="Palatino Linotype" w:hAnsi="Palatino Linotype" w:cs="Arial"/>
          <w:color w:val="auto"/>
          <w:sz w:val="22"/>
          <w:szCs w:val="22"/>
          <w:lang w:val="es-ES" w:eastAsia="es-ES"/>
        </w:rPr>
      </w:pPr>
      <w:r w:rsidRPr="00952F3F">
        <w:rPr>
          <w:rFonts w:ascii="Palatino Linotype" w:hAnsi="Palatino Linotype" w:cs="Arial"/>
          <w:b/>
          <w:szCs w:val="22"/>
          <w:lang w:val="es-ES"/>
        </w:rPr>
        <w:t>Razones o motivos de inconformidad:</w:t>
      </w:r>
      <w:r w:rsidRPr="00952F3F">
        <w:rPr>
          <w:rFonts w:ascii="Palatino Linotype" w:hAnsi="Palatino Linotype" w:cs="Arial"/>
          <w:szCs w:val="22"/>
          <w:lang w:val="es-ES"/>
        </w:rPr>
        <w:t xml:space="preserve"> “</w:t>
      </w:r>
      <w:r w:rsidR="00837D0E" w:rsidRPr="00952F3F">
        <w:rPr>
          <w:rFonts w:ascii="Palatino Linotype" w:hAnsi="Palatino Linotype" w:cs="Arial"/>
          <w:i/>
          <w:szCs w:val="22"/>
        </w:rPr>
        <w:t xml:space="preserve">En una respuesta anterior de la Secretaría de Desarrollo Urbano e Infraestructura, menciona que, en su Reglamento Interior, en las fracciones VI, VII y XV del artículo 12, menciona que entre sus atribuciones señaladas es "Asegurar la congruencia de los planes municipales de desarrollo urbano", por lo tanto, entre sus facultades del mismo es analizar que los datos que se están cambiando tengan este cambio, que sea </w:t>
      </w:r>
      <w:r w:rsidR="00837D0E" w:rsidRPr="00952F3F">
        <w:rPr>
          <w:rFonts w:ascii="Palatino Linotype" w:hAnsi="Palatino Linotype" w:cs="Arial"/>
          <w:i/>
          <w:szCs w:val="22"/>
        </w:rPr>
        <w:lastRenderedPageBreak/>
        <w:t>congruente el cambio del Plan Municipal de desarrollo Urbano del municipio en cuestión. Por lo tanto, hay una falta de respuesta y de orientación.</w:t>
      </w:r>
      <w:r w:rsidRPr="00952F3F">
        <w:rPr>
          <w:rFonts w:ascii="Palatino Linotype" w:hAnsi="Palatino Linotype" w:cs="Arial"/>
          <w:i/>
          <w:szCs w:val="22"/>
          <w:lang w:val="es-ES"/>
        </w:rPr>
        <w:t>”</w:t>
      </w:r>
      <w:r w:rsidRPr="00952F3F">
        <w:rPr>
          <w:rFonts w:ascii="Palatino Linotype" w:hAnsi="Palatino Linotype" w:cs="Arial"/>
          <w:szCs w:val="22"/>
          <w:lang w:val="es-ES"/>
        </w:rPr>
        <w:t xml:space="preserve"> (Sic).</w:t>
      </w:r>
    </w:p>
    <w:p w14:paraId="20524706" w14:textId="77777777" w:rsidR="003832B4" w:rsidRPr="00952F3F" w:rsidRDefault="003832B4" w:rsidP="003832B4">
      <w:pPr>
        <w:spacing w:line="276" w:lineRule="auto"/>
        <w:ind w:right="34"/>
        <w:jc w:val="both"/>
        <w:rPr>
          <w:rStyle w:val="Ttulo2Car"/>
          <w:rFonts w:ascii="Palatino Linotype" w:hAnsi="Palatino Linotype"/>
          <w:b/>
          <w:color w:val="auto"/>
          <w:sz w:val="22"/>
          <w:szCs w:val="22"/>
          <w:lang w:val="es-ES"/>
        </w:rPr>
      </w:pPr>
    </w:p>
    <w:p w14:paraId="0F7B7DE9" w14:textId="77777777" w:rsidR="00837D0E" w:rsidRPr="00952F3F" w:rsidRDefault="00837D0E" w:rsidP="00837D0E">
      <w:pPr>
        <w:numPr>
          <w:ilvl w:val="0"/>
          <w:numId w:val="6"/>
        </w:numPr>
        <w:spacing w:before="100" w:beforeAutospacing="1" w:after="100" w:afterAutospacing="1" w:line="360" w:lineRule="auto"/>
        <w:jc w:val="both"/>
        <w:rPr>
          <w:rStyle w:val="Ttulo2Car"/>
          <w:rFonts w:ascii="Palatino Linotype" w:eastAsia="Times New Roman" w:hAnsi="Palatino Linotype" w:cs="Arial"/>
          <w:color w:val="auto"/>
          <w:sz w:val="22"/>
          <w:szCs w:val="22"/>
        </w:rPr>
      </w:pPr>
      <w:r w:rsidRPr="00952F3F">
        <w:rPr>
          <w:rStyle w:val="Ttulo2Car"/>
          <w:rFonts w:ascii="Palatino Linotype" w:hAnsi="Palatino Linotype"/>
          <w:b/>
          <w:color w:val="auto"/>
          <w:sz w:val="22"/>
          <w:szCs w:val="22"/>
          <w:lang w:val="es-ES"/>
        </w:rPr>
        <w:t xml:space="preserve">A la interposición del recurso de revisión se adjuntó el archivo denominado </w:t>
      </w:r>
      <w:hyperlink r:id="rId10" w:tgtFrame="_blank" w:history="1">
        <w:r w:rsidRPr="00952F3F">
          <w:rPr>
            <w:rStyle w:val="Hipervnculo"/>
            <w:rFonts w:ascii="Palatino Linotype" w:eastAsiaTheme="majorEastAsia" w:hAnsi="Palatino Linotype" w:cs="Arial"/>
            <w:b/>
            <w:bCs/>
            <w:color w:val="auto"/>
            <w:sz w:val="22"/>
            <w:szCs w:val="22"/>
          </w:rPr>
          <w:t>RESP UT 116-2024 DGPU (1).pdf</w:t>
        </w:r>
      </w:hyperlink>
      <w:r w:rsidRPr="00952F3F">
        <w:rPr>
          <w:rFonts w:ascii="Palatino Linotype" w:hAnsi="Palatino Linotype" w:cs="Arial"/>
          <w:sz w:val="22"/>
          <w:szCs w:val="22"/>
        </w:rPr>
        <w:t xml:space="preserve">, en el que se advierte el oficio 23000001A000000/OF/031/2024, emitido en respuesta. </w:t>
      </w:r>
    </w:p>
    <w:p w14:paraId="0F9A0720" w14:textId="77777777" w:rsidR="00837D0E" w:rsidRPr="00952F3F" w:rsidRDefault="003832B4" w:rsidP="00837D0E">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952F3F">
        <w:rPr>
          <w:rFonts w:ascii="Palatino Linotype" w:eastAsia="Calibri" w:hAnsi="Palatino Linotype" w:cs="Arial"/>
          <w:szCs w:val="22"/>
          <w:lang w:val="es-ES"/>
        </w:rPr>
        <w:t xml:space="preserve">Se registró el recurso de revisión bajo el número de expediente al rubro indicado, asimismo, con fundamento en lo dispuesto por el artículo 185 fracción I de la </w:t>
      </w:r>
      <w:r w:rsidRPr="00952F3F">
        <w:rPr>
          <w:rFonts w:ascii="Palatino Linotype" w:eastAsia="Calibri" w:hAnsi="Palatino Linotype" w:cs="Arial"/>
          <w:b/>
          <w:szCs w:val="22"/>
          <w:lang w:val="es-ES"/>
        </w:rPr>
        <w:t>Ley de Transparencia y Acceso a la Información Pública del Estado de México y Municipios</w:t>
      </w:r>
      <w:r w:rsidRPr="00952F3F">
        <w:rPr>
          <w:rFonts w:ascii="Palatino Linotype" w:eastAsia="Calibri" w:hAnsi="Palatino Linotype" w:cs="Arial"/>
          <w:szCs w:val="22"/>
          <w:lang w:val="es-ES"/>
        </w:rPr>
        <w:t xml:space="preserve">, se turnó a la </w:t>
      </w:r>
      <w:r w:rsidRPr="00952F3F">
        <w:rPr>
          <w:rFonts w:ascii="Palatino Linotype" w:eastAsia="Calibri" w:hAnsi="Palatino Linotype" w:cs="Arial"/>
          <w:b/>
          <w:szCs w:val="22"/>
          <w:lang w:val="es-ES"/>
        </w:rPr>
        <w:t>Comisionada María del Rosario Mejía Ayala</w:t>
      </w:r>
      <w:r w:rsidRPr="00952F3F">
        <w:rPr>
          <w:rFonts w:ascii="Palatino Linotype" w:eastAsia="Calibri" w:hAnsi="Palatino Linotype" w:cs="Arial"/>
          <w:szCs w:val="22"/>
          <w:lang w:val="es-ES"/>
        </w:rPr>
        <w:t>, con el objeto de su análisis.</w:t>
      </w:r>
    </w:p>
    <w:p w14:paraId="231001F0" w14:textId="77777777" w:rsidR="003832B4" w:rsidRPr="00952F3F"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38270737" w14:textId="77777777" w:rsidR="003832B4" w:rsidRPr="00952F3F" w:rsidRDefault="003832B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952F3F">
        <w:rPr>
          <w:rFonts w:ascii="Palatino Linotype" w:eastAsia="Calibri" w:hAnsi="Palatino Linotype" w:cs="Arial"/>
          <w:szCs w:val="22"/>
          <w:lang w:val="es-ES"/>
        </w:rPr>
        <w:t xml:space="preserve">La Comisionada Ponente, con fundamento en lo dispuesto por el artículo 185 fracción II de la ley de la materia, a través del acuerdo de admisión del </w:t>
      </w:r>
      <w:r w:rsidR="00837D0E" w:rsidRPr="00952F3F">
        <w:rPr>
          <w:rFonts w:ascii="Palatino Linotype" w:eastAsia="Calibri" w:hAnsi="Palatino Linotype" w:cs="Arial"/>
          <w:szCs w:val="22"/>
          <w:lang w:val="es-ES"/>
        </w:rPr>
        <w:t>primero (01)</w:t>
      </w:r>
      <w:r w:rsidRPr="00952F3F">
        <w:rPr>
          <w:rFonts w:ascii="Palatino Linotype" w:eastAsia="Calibri" w:hAnsi="Palatino Linotype" w:cs="Arial"/>
          <w:szCs w:val="22"/>
          <w:lang w:val="es-ES"/>
        </w:rPr>
        <w:t xml:space="preserve"> de julio de dos mil veinticuatro, puso a disposición de las partes el expediente electrónico </w:t>
      </w:r>
      <w:r w:rsidRPr="00952F3F">
        <w:rPr>
          <w:rFonts w:ascii="Palatino Linotype" w:eastAsia="Calibri" w:hAnsi="Palatino Linotype" w:cs="Arial"/>
          <w:szCs w:val="22"/>
        </w:rPr>
        <w:t xml:space="preserve">vía </w:t>
      </w:r>
      <w:r w:rsidRPr="00952F3F">
        <w:rPr>
          <w:rFonts w:ascii="Palatino Linotype" w:eastAsia="Calibri" w:hAnsi="Palatino Linotype" w:cs="Arial"/>
          <w:szCs w:val="22"/>
          <w:lang w:val="es-ES"/>
        </w:rPr>
        <w:t xml:space="preserve">Sistema de Acceso a la Información Mexiquense </w:t>
      </w:r>
      <w:r w:rsidRPr="00952F3F">
        <w:rPr>
          <w:rFonts w:ascii="Palatino Linotype" w:eastAsia="Calibri" w:hAnsi="Palatino Linotype" w:cs="Arial"/>
          <w:b/>
          <w:szCs w:val="22"/>
          <w:lang w:val="es-ES"/>
        </w:rPr>
        <w:t xml:space="preserve">SAIMEX </w:t>
      </w:r>
      <w:r w:rsidRPr="00952F3F">
        <w:rPr>
          <w:rFonts w:ascii="Palatino Linotype" w:eastAsia="Calibri" w:hAnsi="Palatino Linotype" w:cs="Arial"/>
          <w:szCs w:val="22"/>
          <w:lang w:val="es-ES"/>
        </w:rPr>
        <w:t xml:space="preserve">a efecto de que en un plazo máximo de siete días manifestaran lo que a su derecho conviniera, ofrecieran pruebas y alegatos según correspondiera a los casos concretos, de esta forma para que el </w:t>
      </w:r>
      <w:r w:rsidRPr="00952F3F">
        <w:rPr>
          <w:rFonts w:ascii="Palatino Linotype" w:eastAsia="Calibri" w:hAnsi="Palatino Linotype" w:cs="Arial"/>
          <w:b/>
          <w:szCs w:val="22"/>
          <w:lang w:val="es-ES"/>
        </w:rPr>
        <w:t>SUJETO OBLIGADO</w:t>
      </w:r>
      <w:r w:rsidRPr="00952F3F">
        <w:rPr>
          <w:rFonts w:ascii="Palatino Linotype" w:eastAsia="Calibri" w:hAnsi="Palatino Linotype" w:cs="Arial"/>
          <w:szCs w:val="22"/>
          <w:lang w:val="es-ES"/>
        </w:rPr>
        <w:t xml:space="preserve"> presentara el Informe Justificado procedente. </w:t>
      </w:r>
    </w:p>
    <w:p w14:paraId="4C4C9735" w14:textId="77777777" w:rsidR="003832B4" w:rsidRPr="00952F3F"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31519802" w14:textId="77777777" w:rsidR="00837D0E" w:rsidRPr="00952F3F" w:rsidRDefault="003832B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952F3F">
        <w:rPr>
          <w:rFonts w:ascii="Palatino Linotype" w:eastAsia="Calibri" w:hAnsi="Palatino Linotype" w:cs="Arial"/>
          <w:szCs w:val="22"/>
          <w:lang w:val="es-ES"/>
        </w:rPr>
        <w:t>De las constancias del archivo electrónico SAIMEX, s</w:t>
      </w:r>
      <w:r w:rsidR="00837D0E" w:rsidRPr="00952F3F">
        <w:rPr>
          <w:rFonts w:ascii="Palatino Linotype" w:eastAsia="Calibri" w:hAnsi="Palatino Linotype" w:cs="Arial"/>
          <w:szCs w:val="22"/>
          <w:lang w:val="es-ES"/>
        </w:rPr>
        <w:t>e advierte que el Recurrente realizó manifestaciones el tres (03) y diecisiete (17) de julio de dos mil veinticuatro a través de los archivos que se describen enseguida:</w:t>
      </w:r>
    </w:p>
    <w:p w14:paraId="224150B5" w14:textId="77777777" w:rsidR="00952F3F" w:rsidRPr="00952F3F" w:rsidRDefault="00952F3F" w:rsidP="00952F3F">
      <w:pPr>
        <w:pStyle w:val="Prrafodelista"/>
        <w:rPr>
          <w:rFonts w:ascii="Palatino Linotype" w:eastAsia="Calibri" w:hAnsi="Palatino Linotype" w:cs="Arial"/>
          <w:szCs w:val="22"/>
          <w:lang w:val="es-ES"/>
        </w:rPr>
      </w:pPr>
    </w:p>
    <w:p w14:paraId="3EC1EA46" w14:textId="77777777" w:rsidR="00952F3F" w:rsidRPr="00952F3F" w:rsidRDefault="006461D7" w:rsidP="00952F3F">
      <w:pPr>
        <w:pStyle w:val="Prrafodelista"/>
        <w:numPr>
          <w:ilvl w:val="0"/>
          <w:numId w:val="7"/>
        </w:numPr>
        <w:tabs>
          <w:tab w:val="left" w:pos="284"/>
        </w:tabs>
        <w:spacing w:before="240" w:after="240"/>
        <w:rPr>
          <w:rFonts w:ascii="Palatino Linotype" w:eastAsia="Calibri" w:hAnsi="Palatino Linotype" w:cs="Arial"/>
          <w:szCs w:val="22"/>
        </w:rPr>
      </w:pPr>
      <w:hyperlink r:id="rId11" w:history="1">
        <w:r w:rsidR="00952F3F" w:rsidRPr="00952F3F">
          <w:rPr>
            <w:rStyle w:val="Hipervnculo"/>
            <w:rFonts w:ascii="Palatino Linotype" w:eastAsia="Calibri" w:hAnsi="Palatino Linotype" w:cs="Arial"/>
            <w:b/>
            <w:bCs/>
            <w:color w:val="auto"/>
            <w:szCs w:val="22"/>
          </w:rPr>
          <w:t>RESP UT 116-2024 DGPU (1).pdf</w:t>
        </w:r>
      </w:hyperlink>
      <w:r w:rsidR="00952F3F" w:rsidRPr="00952F3F">
        <w:rPr>
          <w:rFonts w:ascii="Palatino Linotype" w:eastAsia="Calibri" w:hAnsi="Palatino Linotype" w:cs="Arial"/>
          <w:szCs w:val="22"/>
          <w:lang w:val="es-ES"/>
        </w:rPr>
        <w:t>:</w:t>
      </w:r>
      <w:r w:rsidR="00952F3F" w:rsidRPr="00952F3F">
        <w:rPr>
          <w:rFonts w:ascii="Palatino Linotype" w:hAnsi="Palatino Linotype" w:cs="Arial"/>
          <w:szCs w:val="22"/>
        </w:rPr>
        <w:t xml:space="preserve"> </w:t>
      </w:r>
      <w:r w:rsidR="00952F3F" w:rsidRPr="00952F3F">
        <w:rPr>
          <w:rFonts w:ascii="Palatino Linotype" w:eastAsia="Calibri" w:hAnsi="Palatino Linotype" w:cs="Arial"/>
          <w:szCs w:val="22"/>
        </w:rPr>
        <w:t xml:space="preserve">oficio 23000001A000000/OF/031/2024, emitido en respuesta. </w:t>
      </w:r>
    </w:p>
    <w:p w14:paraId="304553F3" w14:textId="77777777" w:rsidR="00952F3F" w:rsidRPr="00952F3F" w:rsidRDefault="00952F3F" w:rsidP="00952F3F">
      <w:pPr>
        <w:pStyle w:val="Prrafodelista"/>
        <w:tabs>
          <w:tab w:val="left" w:pos="284"/>
        </w:tabs>
        <w:spacing w:before="240" w:after="240" w:line="360" w:lineRule="auto"/>
        <w:jc w:val="both"/>
        <w:rPr>
          <w:rFonts w:ascii="Palatino Linotype" w:eastAsia="Calibri" w:hAnsi="Palatino Linotype" w:cs="Arial"/>
          <w:szCs w:val="22"/>
          <w:lang w:val="es-ES"/>
        </w:rPr>
      </w:pPr>
    </w:p>
    <w:p w14:paraId="6EB266EB" w14:textId="77777777" w:rsidR="00952F3F" w:rsidRPr="00952F3F" w:rsidRDefault="006461D7" w:rsidP="00952F3F">
      <w:pPr>
        <w:pStyle w:val="Prrafodelista"/>
        <w:numPr>
          <w:ilvl w:val="0"/>
          <w:numId w:val="7"/>
        </w:numPr>
        <w:tabs>
          <w:tab w:val="left" w:pos="284"/>
        </w:tabs>
        <w:spacing w:before="240" w:after="240" w:line="360" w:lineRule="auto"/>
        <w:jc w:val="both"/>
        <w:rPr>
          <w:rFonts w:ascii="Palatino Linotype" w:eastAsia="Calibri" w:hAnsi="Palatino Linotype" w:cs="Arial"/>
          <w:szCs w:val="22"/>
          <w:lang w:val="es-ES"/>
        </w:rPr>
      </w:pPr>
      <w:hyperlink r:id="rId12" w:history="1">
        <w:r w:rsidR="00952F3F" w:rsidRPr="00952F3F">
          <w:rPr>
            <w:rStyle w:val="Hipervnculo"/>
            <w:rFonts w:ascii="Palatino Linotype" w:eastAsia="Calibri" w:hAnsi="Palatino Linotype" w:cs="Arial"/>
            <w:b/>
            <w:bCs/>
            <w:color w:val="auto"/>
            <w:szCs w:val="22"/>
          </w:rPr>
          <w:t>Plan Municipal de Desarrollo Urbano Comprimido-4-32.pdf</w:t>
        </w:r>
      </w:hyperlink>
      <w:r w:rsidR="00952F3F" w:rsidRPr="00952F3F">
        <w:rPr>
          <w:rFonts w:ascii="Palatino Linotype" w:eastAsia="Calibri" w:hAnsi="Palatino Linotype" w:cs="Arial"/>
          <w:szCs w:val="22"/>
          <w:lang w:val="es-ES"/>
        </w:rPr>
        <w:t>:</w:t>
      </w:r>
      <w:r w:rsidR="00952F3F">
        <w:rPr>
          <w:rFonts w:ascii="Palatino Linotype" w:eastAsia="Calibri" w:hAnsi="Palatino Linotype" w:cs="Arial"/>
          <w:szCs w:val="22"/>
          <w:lang w:val="es-ES"/>
        </w:rPr>
        <w:t xml:space="preserve"> documentos correspondientes al Plan Municipal de Desarrollo Urbano de Texcoco.</w:t>
      </w:r>
    </w:p>
    <w:p w14:paraId="4D2336D0" w14:textId="77777777" w:rsidR="00837D0E" w:rsidRDefault="006461D7" w:rsidP="00952F3F">
      <w:pPr>
        <w:pStyle w:val="Prrafodelista"/>
        <w:numPr>
          <w:ilvl w:val="0"/>
          <w:numId w:val="7"/>
        </w:numPr>
        <w:tabs>
          <w:tab w:val="left" w:pos="284"/>
        </w:tabs>
        <w:spacing w:before="240" w:after="240" w:line="360" w:lineRule="auto"/>
        <w:jc w:val="both"/>
        <w:rPr>
          <w:rFonts w:ascii="Palatino Linotype" w:eastAsia="Calibri" w:hAnsi="Palatino Linotype" w:cs="Arial"/>
          <w:szCs w:val="22"/>
          <w:lang w:val="es-ES"/>
        </w:rPr>
      </w:pPr>
      <w:hyperlink r:id="rId13" w:history="1">
        <w:r w:rsidR="00952F3F" w:rsidRPr="00952F3F">
          <w:rPr>
            <w:rStyle w:val="Hipervnculo"/>
            <w:rFonts w:ascii="Palatino Linotype" w:eastAsia="Calibri" w:hAnsi="Palatino Linotype" w:cs="Arial"/>
            <w:b/>
            <w:bCs/>
            <w:color w:val="auto"/>
            <w:szCs w:val="22"/>
          </w:rPr>
          <w:t>Rpta. 00417-2024.pdf</w:t>
        </w:r>
      </w:hyperlink>
      <w:r w:rsidR="00952F3F" w:rsidRPr="00952F3F">
        <w:rPr>
          <w:rFonts w:ascii="Palatino Linotype" w:eastAsia="Calibri" w:hAnsi="Palatino Linotype" w:cs="Arial"/>
          <w:szCs w:val="22"/>
          <w:lang w:val="es-ES"/>
        </w:rPr>
        <w:t>:</w:t>
      </w:r>
      <w:r w:rsidR="00952F3F">
        <w:rPr>
          <w:rFonts w:ascii="Palatino Linotype" w:eastAsia="Calibri" w:hAnsi="Palatino Linotype" w:cs="Arial"/>
          <w:szCs w:val="22"/>
          <w:lang w:val="es-ES"/>
        </w:rPr>
        <w:t xml:space="preserve"> oficio de respuesta a una solicitud de información diversa. </w:t>
      </w:r>
    </w:p>
    <w:p w14:paraId="5AFAA3B3" w14:textId="77777777" w:rsidR="00952F3F" w:rsidRPr="00952F3F" w:rsidRDefault="00952F3F" w:rsidP="00952F3F">
      <w:pPr>
        <w:pStyle w:val="Prrafodelista"/>
        <w:tabs>
          <w:tab w:val="left" w:pos="284"/>
        </w:tabs>
        <w:spacing w:before="240" w:after="240" w:line="360" w:lineRule="auto"/>
        <w:jc w:val="both"/>
        <w:rPr>
          <w:rFonts w:ascii="Palatino Linotype" w:eastAsia="Calibri" w:hAnsi="Palatino Linotype" w:cs="Arial"/>
          <w:szCs w:val="22"/>
          <w:lang w:val="es-ES"/>
        </w:rPr>
      </w:pPr>
    </w:p>
    <w:p w14:paraId="5C66F792" w14:textId="77777777" w:rsidR="003832B4" w:rsidRPr="00952F3F" w:rsidRDefault="003832B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952F3F">
        <w:rPr>
          <w:rFonts w:ascii="Palatino Linotype" w:eastAsia="Calibri" w:hAnsi="Palatino Linotype" w:cs="Arial"/>
          <w:szCs w:val="22"/>
          <w:lang w:val="es-ES"/>
        </w:rPr>
        <w:t xml:space="preserve">por su parte el Sujeto Obligado remitió </w:t>
      </w:r>
      <w:r w:rsidR="00952F3F">
        <w:rPr>
          <w:rFonts w:ascii="Palatino Linotype" w:eastAsia="Calibri" w:hAnsi="Palatino Linotype" w:cs="Arial"/>
          <w:szCs w:val="22"/>
          <w:lang w:val="es-ES"/>
        </w:rPr>
        <w:t>informe justificado el diez (10)</w:t>
      </w:r>
      <w:r w:rsidRPr="00952F3F">
        <w:rPr>
          <w:rFonts w:ascii="Palatino Linotype" w:eastAsia="Calibri" w:hAnsi="Palatino Linotype" w:cs="Arial"/>
          <w:szCs w:val="22"/>
          <w:lang w:val="es-ES"/>
        </w:rPr>
        <w:t xml:space="preserve"> de julio de dos mil veinticuatro, el cual no se puso a la vista del particular por haberse desistido, sin embargo, se describe enseguida:</w:t>
      </w:r>
    </w:p>
    <w:p w14:paraId="75348B4E" w14:textId="77777777" w:rsidR="003832B4" w:rsidRPr="00952F3F" w:rsidRDefault="003832B4" w:rsidP="003832B4">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7BD1256B" w14:textId="77777777" w:rsidR="00952F3F" w:rsidRPr="00B633DE" w:rsidRDefault="00952F3F" w:rsidP="00B633DE">
      <w:pPr>
        <w:pStyle w:val="Prrafodelista"/>
        <w:numPr>
          <w:ilvl w:val="0"/>
          <w:numId w:val="3"/>
        </w:numPr>
        <w:tabs>
          <w:tab w:val="left" w:pos="284"/>
        </w:tabs>
        <w:spacing w:before="240" w:after="240" w:line="360" w:lineRule="auto"/>
        <w:jc w:val="both"/>
        <w:rPr>
          <w:rStyle w:val="Hipervnculo"/>
          <w:rFonts w:ascii="Palatino Linotype" w:eastAsia="Calibri" w:hAnsi="Palatino Linotype" w:cs="Arial"/>
          <w:color w:val="auto"/>
          <w:szCs w:val="22"/>
          <w:u w:val="none"/>
          <w:lang w:val="es-ES"/>
        </w:rPr>
      </w:pPr>
      <w:r>
        <w:rPr>
          <w:rStyle w:val="Hipervnculo"/>
          <w:rFonts w:ascii="Palatino Linotype" w:eastAsia="Calibri" w:hAnsi="Palatino Linotype" w:cs="Arial"/>
          <w:b/>
          <w:bCs/>
          <w:color w:val="auto"/>
          <w:szCs w:val="22"/>
        </w:rPr>
        <w:t>nombramientotranspareniaRVS05-09-2024-182647</w:t>
      </w:r>
      <w:proofErr w:type="gramStart"/>
      <w:r>
        <w:rPr>
          <w:rStyle w:val="Hipervnculo"/>
          <w:rFonts w:ascii="Palatino Linotype" w:eastAsia="Calibri" w:hAnsi="Palatino Linotype" w:cs="Arial"/>
          <w:b/>
          <w:bCs/>
          <w:color w:val="auto"/>
          <w:szCs w:val="22"/>
        </w:rPr>
        <w:t>_(</w:t>
      </w:r>
      <w:proofErr w:type="gramEnd"/>
      <w:r>
        <w:rPr>
          <w:rStyle w:val="Hipervnculo"/>
          <w:rFonts w:ascii="Palatino Linotype" w:eastAsia="Calibri" w:hAnsi="Palatino Linotype" w:cs="Arial"/>
          <w:b/>
          <w:bCs/>
          <w:color w:val="auto"/>
          <w:szCs w:val="22"/>
        </w:rPr>
        <w:t>1).</w:t>
      </w:r>
      <w:proofErr w:type="spellStart"/>
      <w:r>
        <w:rPr>
          <w:rStyle w:val="Hipervnculo"/>
          <w:rFonts w:ascii="Palatino Linotype" w:eastAsia="Calibri" w:hAnsi="Palatino Linotype" w:cs="Arial"/>
          <w:b/>
          <w:bCs/>
          <w:color w:val="auto"/>
          <w:szCs w:val="22"/>
        </w:rPr>
        <w:t>pdf</w:t>
      </w:r>
      <w:proofErr w:type="spellEnd"/>
      <w:r w:rsidRPr="00952F3F">
        <w:rPr>
          <w:rStyle w:val="Hipervnculo"/>
          <w:rFonts w:ascii="Palatino Linotype" w:eastAsia="Calibri" w:hAnsi="Palatino Linotype" w:cs="Arial"/>
          <w:bCs/>
          <w:color w:val="auto"/>
          <w:szCs w:val="22"/>
          <w:u w:val="none"/>
        </w:rPr>
        <w:t xml:space="preserve">: Nombramiento del Titular de la Unidad de Transparencia. </w:t>
      </w:r>
    </w:p>
    <w:p w14:paraId="21958444" w14:textId="77777777" w:rsidR="00952F3F" w:rsidRPr="00B633DE" w:rsidRDefault="00952F3F" w:rsidP="00B633DE">
      <w:pPr>
        <w:pStyle w:val="Prrafodelista"/>
        <w:numPr>
          <w:ilvl w:val="0"/>
          <w:numId w:val="3"/>
        </w:numPr>
        <w:tabs>
          <w:tab w:val="left" w:pos="284"/>
        </w:tabs>
        <w:spacing w:before="240" w:after="240" w:line="360" w:lineRule="auto"/>
        <w:jc w:val="both"/>
        <w:rPr>
          <w:rStyle w:val="Hipervnculo"/>
          <w:rFonts w:ascii="Palatino Linotype" w:eastAsia="Calibri" w:hAnsi="Palatino Linotype" w:cs="Arial"/>
          <w:color w:val="auto"/>
          <w:szCs w:val="22"/>
          <w:u w:val="none"/>
          <w:lang w:val="es-ES"/>
        </w:rPr>
      </w:pPr>
      <w:r w:rsidRPr="00952F3F">
        <w:rPr>
          <w:rStyle w:val="Hipervnculo"/>
          <w:rFonts w:ascii="Palatino Linotype" w:eastAsia="Calibri" w:hAnsi="Palatino Linotype" w:cs="Arial"/>
          <w:b/>
          <w:color w:val="auto"/>
          <w:szCs w:val="22"/>
          <w:lang w:val="es-ES"/>
        </w:rPr>
        <w:t>1_TurnoDGPU_149-2417-06-2024.pdf</w:t>
      </w:r>
      <w:r w:rsidRPr="00B633DE">
        <w:rPr>
          <w:rStyle w:val="Hipervnculo"/>
          <w:rFonts w:ascii="Palatino Linotype" w:eastAsia="Calibri" w:hAnsi="Palatino Linotype" w:cs="Arial"/>
          <w:color w:val="auto"/>
          <w:szCs w:val="22"/>
          <w:u w:val="none"/>
          <w:lang w:val="es-ES"/>
        </w:rPr>
        <w:t>: Oficio SEDUI</w:t>
      </w:r>
      <w:r w:rsidR="00B633DE" w:rsidRPr="00B633DE">
        <w:rPr>
          <w:rStyle w:val="Hipervnculo"/>
          <w:rFonts w:ascii="Palatino Linotype" w:eastAsia="Calibri" w:hAnsi="Palatino Linotype" w:cs="Arial"/>
          <w:color w:val="auto"/>
          <w:szCs w:val="22"/>
          <w:u w:val="none"/>
          <w:lang w:val="es-ES"/>
        </w:rPr>
        <w:t xml:space="preserve">-CI-0521/2024 </w:t>
      </w:r>
      <w:r w:rsidR="00B633DE">
        <w:rPr>
          <w:rStyle w:val="Hipervnculo"/>
          <w:rFonts w:ascii="Palatino Linotype" w:eastAsia="Calibri" w:hAnsi="Palatino Linotype" w:cs="Arial"/>
          <w:color w:val="auto"/>
          <w:szCs w:val="22"/>
          <w:u w:val="none"/>
          <w:lang w:val="es-ES"/>
        </w:rPr>
        <w:t xml:space="preserve"> de turno </w:t>
      </w:r>
      <w:r w:rsidR="00B633DE" w:rsidRPr="00B633DE">
        <w:rPr>
          <w:rStyle w:val="Hipervnculo"/>
          <w:rFonts w:ascii="Palatino Linotype" w:eastAsia="Calibri" w:hAnsi="Palatino Linotype" w:cs="Arial"/>
          <w:color w:val="auto"/>
          <w:szCs w:val="22"/>
          <w:u w:val="none"/>
          <w:lang w:val="es-ES"/>
        </w:rPr>
        <w:t>suscrito por el Titular de la Unidad de Transparencia</w:t>
      </w:r>
      <w:r w:rsidR="00B633DE">
        <w:rPr>
          <w:rStyle w:val="Hipervnculo"/>
          <w:rFonts w:ascii="Palatino Linotype" w:eastAsia="Calibri" w:hAnsi="Palatino Linotype" w:cs="Arial"/>
          <w:color w:val="auto"/>
          <w:szCs w:val="22"/>
          <w:u w:val="none"/>
          <w:lang w:val="es-ES"/>
        </w:rPr>
        <w:t xml:space="preserve"> en el que requiere respuesta a la Directora General de Planeación Urbana.</w:t>
      </w:r>
    </w:p>
    <w:p w14:paraId="7FFFEB0F" w14:textId="77777777" w:rsidR="00B633DE" w:rsidRPr="00B633DE" w:rsidRDefault="00952F3F" w:rsidP="00B633DE">
      <w:pPr>
        <w:pStyle w:val="Prrafodelista"/>
        <w:numPr>
          <w:ilvl w:val="0"/>
          <w:numId w:val="3"/>
        </w:numPr>
        <w:tabs>
          <w:tab w:val="left" w:pos="284"/>
        </w:tabs>
        <w:spacing w:before="240" w:after="240" w:line="360" w:lineRule="auto"/>
        <w:jc w:val="both"/>
        <w:rPr>
          <w:rStyle w:val="Hipervnculo"/>
          <w:rFonts w:ascii="Palatino Linotype" w:eastAsia="Calibri" w:hAnsi="Palatino Linotype" w:cs="Arial"/>
          <w:b/>
          <w:color w:val="auto"/>
          <w:szCs w:val="22"/>
          <w:lang w:val="es-ES"/>
        </w:rPr>
      </w:pPr>
      <w:r w:rsidRPr="00952F3F">
        <w:rPr>
          <w:rStyle w:val="Hipervnculo"/>
          <w:rFonts w:ascii="Palatino Linotype" w:eastAsia="Calibri" w:hAnsi="Palatino Linotype" w:cs="Arial"/>
          <w:b/>
          <w:color w:val="auto"/>
          <w:szCs w:val="22"/>
          <w:lang w:val="es-ES"/>
        </w:rPr>
        <w:t>2_149-DGPU.pdf</w:t>
      </w:r>
      <w:r>
        <w:rPr>
          <w:rStyle w:val="Hipervnculo"/>
          <w:rFonts w:ascii="Palatino Linotype" w:eastAsia="Calibri" w:hAnsi="Palatino Linotype" w:cs="Arial"/>
          <w:b/>
          <w:color w:val="auto"/>
          <w:szCs w:val="22"/>
          <w:lang w:val="es-ES"/>
        </w:rPr>
        <w:t>:</w:t>
      </w:r>
      <w:r w:rsidR="00B633DE" w:rsidRPr="00B633DE">
        <w:rPr>
          <w:rFonts w:ascii="Palatino Linotype" w:eastAsia="Calibri" w:hAnsi="Palatino Linotype" w:cs="Arial"/>
          <w:szCs w:val="22"/>
        </w:rPr>
        <w:t xml:space="preserve"> oficio 23000001A000000/OF/031/2024, emitido en respuesta.</w:t>
      </w:r>
    </w:p>
    <w:p w14:paraId="17E98DCC" w14:textId="77777777" w:rsidR="00952F3F" w:rsidRPr="00952F3F" w:rsidRDefault="00952F3F" w:rsidP="00952F3F">
      <w:pPr>
        <w:pStyle w:val="Prrafodelista"/>
        <w:numPr>
          <w:ilvl w:val="0"/>
          <w:numId w:val="3"/>
        </w:numPr>
        <w:tabs>
          <w:tab w:val="left" w:pos="284"/>
        </w:tabs>
        <w:spacing w:before="240" w:after="240" w:line="360" w:lineRule="auto"/>
        <w:jc w:val="both"/>
        <w:rPr>
          <w:rStyle w:val="Hipervnculo"/>
          <w:rFonts w:ascii="Palatino Linotype" w:eastAsia="Calibri" w:hAnsi="Palatino Linotype" w:cs="Arial"/>
          <w:b/>
          <w:color w:val="auto"/>
          <w:szCs w:val="22"/>
          <w:lang w:val="es-ES"/>
        </w:rPr>
      </w:pPr>
      <w:r w:rsidRPr="00952F3F">
        <w:rPr>
          <w:rStyle w:val="Hipervnculo"/>
          <w:rFonts w:ascii="Palatino Linotype" w:eastAsia="Calibri" w:hAnsi="Palatino Linotype" w:cs="Arial"/>
          <w:b/>
          <w:color w:val="auto"/>
          <w:szCs w:val="22"/>
          <w:lang w:val="es-ES"/>
        </w:rPr>
        <w:t>4_T.RR_DGPU_sol149-2024.pdf:</w:t>
      </w:r>
      <w:r w:rsidR="00B633DE">
        <w:rPr>
          <w:rStyle w:val="Hipervnculo"/>
          <w:rFonts w:ascii="Palatino Linotype" w:eastAsia="Calibri" w:hAnsi="Palatino Linotype" w:cs="Arial"/>
          <w:b/>
          <w:color w:val="auto"/>
          <w:szCs w:val="22"/>
          <w:lang w:val="es-ES"/>
        </w:rPr>
        <w:t xml:space="preserve"> </w:t>
      </w:r>
      <w:r w:rsidR="00B633DE" w:rsidRPr="00B633DE">
        <w:rPr>
          <w:rStyle w:val="Hipervnculo"/>
          <w:rFonts w:ascii="Palatino Linotype" w:eastAsia="Calibri" w:hAnsi="Palatino Linotype" w:cs="Arial"/>
          <w:color w:val="auto"/>
          <w:szCs w:val="22"/>
          <w:u w:val="none"/>
          <w:lang w:val="es-ES"/>
        </w:rPr>
        <w:t>oficio SEDUI-CI-0563/2024 de fecha veintisiete de junio de dos mil veinticuatro</w:t>
      </w:r>
      <w:r w:rsidR="00B633DE">
        <w:rPr>
          <w:rStyle w:val="Hipervnculo"/>
          <w:rFonts w:ascii="Palatino Linotype" w:eastAsia="Calibri" w:hAnsi="Palatino Linotype" w:cs="Arial"/>
          <w:color w:val="auto"/>
          <w:szCs w:val="22"/>
          <w:u w:val="none"/>
          <w:lang w:val="es-ES"/>
        </w:rPr>
        <w:t xml:space="preserve">, suscrito por el Titular de la unidad de Transparencia y dirigido a la Directora General de Planeación Urbana en el que le solicita emitir informe justificado. </w:t>
      </w:r>
    </w:p>
    <w:p w14:paraId="75F17B96" w14:textId="77777777" w:rsidR="00952F3F" w:rsidRPr="00952F3F" w:rsidRDefault="00952F3F" w:rsidP="00952F3F">
      <w:pPr>
        <w:pStyle w:val="Prrafodelista"/>
        <w:numPr>
          <w:ilvl w:val="0"/>
          <w:numId w:val="3"/>
        </w:numPr>
        <w:tabs>
          <w:tab w:val="left" w:pos="284"/>
        </w:tabs>
        <w:spacing w:before="240" w:after="240" w:line="360" w:lineRule="auto"/>
        <w:jc w:val="both"/>
        <w:rPr>
          <w:rStyle w:val="Hipervnculo"/>
          <w:rFonts w:ascii="Palatino Linotype" w:eastAsia="Calibri" w:hAnsi="Palatino Linotype" w:cs="Arial"/>
          <w:b/>
          <w:color w:val="auto"/>
          <w:szCs w:val="22"/>
          <w:lang w:val="es-ES"/>
        </w:rPr>
      </w:pPr>
      <w:r w:rsidRPr="00952F3F">
        <w:rPr>
          <w:rStyle w:val="Hipervnculo"/>
          <w:rFonts w:ascii="Palatino Linotype" w:eastAsia="Calibri" w:hAnsi="Palatino Linotype" w:cs="Arial"/>
          <w:b/>
          <w:color w:val="auto"/>
          <w:szCs w:val="22"/>
          <w:lang w:val="es-ES"/>
        </w:rPr>
        <w:lastRenderedPageBreak/>
        <w:t>5_Informe_SHPOF.-048-2024.pdf</w:t>
      </w:r>
      <w:r w:rsidR="00B633DE">
        <w:rPr>
          <w:rStyle w:val="Hipervnculo"/>
          <w:rFonts w:ascii="Palatino Linotype" w:eastAsia="Calibri" w:hAnsi="Palatino Linotype" w:cs="Arial"/>
          <w:b/>
          <w:color w:val="auto"/>
          <w:szCs w:val="22"/>
          <w:lang w:val="es-ES"/>
        </w:rPr>
        <w:t>:</w:t>
      </w:r>
      <w:r w:rsidR="00030D99">
        <w:rPr>
          <w:rStyle w:val="Hipervnculo"/>
          <w:rFonts w:ascii="Palatino Linotype" w:eastAsia="Calibri" w:hAnsi="Palatino Linotype" w:cs="Arial"/>
          <w:b/>
          <w:color w:val="auto"/>
          <w:szCs w:val="22"/>
          <w:lang w:val="es-ES"/>
        </w:rPr>
        <w:t xml:space="preserve"> </w:t>
      </w:r>
      <w:r w:rsidR="00B633DE" w:rsidRPr="00B633DE">
        <w:rPr>
          <w:rStyle w:val="Hipervnculo"/>
          <w:rFonts w:ascii="Palatino Linotype" w:eastAsia="Calibri" w:hAnsi="Palatino Linotype" w:cs="Arial"/>
          <w:color w:val="auto"/>
          <w:szCs w:val="22"/>
          <w:u w:val="none"/>
          <w:lang w:val="es-ES"/>
        </w:rPr>
        <w:t xml:space="preserve">Oficio 23000001A000000/OF/048/2024 suscrito por </w:t>
      </w:r>
      <w:r w:rsidR="00B633DE">
        <w:rPr>
          <w:rStyle w:val="Hipervnculo"/>
          <w:rFonts w:ascii="Palatino Linotype" w:eastAsia="Calibri" w:hAnsi="Palatino Linotype" w:cs="Arial"/>
          <w:color w:val="auto"/>
          <w:szCs w:val="22"/>
          <w:u w:val="none"/>
          <w:lang w:val="es-ES"/>
        </w:rPr>
        <w:t xml:space="preserve">la </w:t>
      </w:r>
      <w:proofErr w:type="gramStart"/>
      <w:r w:rsidR="00B633DE">
        <w:rPr>
          <w:rStyle w:val="Hipervnculo"/>
          <w:rFonts w:ascii="Palatino Linotype" w:eastAsia="Calibri" w:hAnsi="Palatino Linotype" w:cs="Arial"/>
          <w:color w:val="auto"/>
          <w:szCs w:val="22"/>
          <w:u w:val="none"/>
          <w:lang w:val="es-ES"/>
        </w:rPr>
        <w:t>Directora General</w:t>
      </w:r>
      <w:proofErr w:type="gramEnd"/>
      <w:r w:rsidR="00B633DE">
        <w:rPr>
          <w:rStyle w:val="Hipervnculo"/>
          <w:rFonts w:ascii="Palatino Linotype" w:eastAsia="Calibri" w:hAnsi="Palatino Linotype" w:cs="Arial"/>
          <w:color w:val="auto"/>
          <w:szCs w:val="22"/>
          <w:u w:val="none"/>
          <w:lang w:val="es-ES"/>
        </w:rPr>
        <w:t xml:space="preserve"> de Planeación Urbana, en el que señaló que el municipio es el encargado y facultado para formular y aprobar su instrumentos de desarrollo urbano. </w:t>
      </w:r>
      <w:r w:rsidR="00B633DE">
        <w:rPr>
          <w:rStyle w:val="Hipervnculo"/>
          <w:rFonts w:ascii="Palatino Linotype" w:eastAsia="Calibri" w:hAnsi="Palatino Linotype" w:cs="Arial"/>
          <w:b/>
          <w:color w:val="auto"/>
          <w:szCs w:val="22"/>
          <w:lang w:val="es-ES"/>
        </w:rPr>
        <w:t xml:space="preserve"> </w:t>
      </w:r>
    </w:p>
    <w:p w14:paraId="4C1F1756" w14:textId="77777777" w:rsidR="00952F3F" w:rsidRPr="00952F3F" w:rsidRDefault="00952F3F" w:rsidP="00952F3F">
      <w:pPr>
        <w:pStyle w:val="Prrafodelista"/>
        <w:numPr>
          <w:ilvl w:val="0"/>
          <w:numId w:val="3"/>
        </w:numPr>
        <w:tabs>
          <w:tab w:val="left" w:pos="284"/>
        </w:tabs>
        <w:spacing w:before="240" w:after="240" w:line="360" w:lineRule="auto"/>
        <w:jc w:val="both"/>
        <w:rPr>
          <w:rStyle w:val="Hipervnculo"/>
          <w:rFonts w:ascii="Palatino Linotype" w:eastAsia="Calibri" w:hAnsi="Palatino Linotype" w:cs="Arial"/>
          <w:b/>
          <w:color w:val="auto"/>
          <w:szCs w:val="22"/>
          <w:lang w:val="es-ES"/>
        </w:rPr>
      </w:pPr>
      <w:r w:rsidRPr="00952F3F">
        <w:rPr>
          <w:rStyle w:val="Hipervnculo"/>
          <w:rFonts w:ascii="Palatino Linotype" w:eastAsia="Calibri" w:hAnsi="Palatino Linotype" w:cs="Arial"/>
          <w:b/>
          <w:color w:val="auto"/>
          <w:szCs w:val="22"/>
          <w:lang w:val="es-ES"/>
        </w:rPr>
        <w:t>3_UT-149SEDUI-IP-2024.pdf:</w:t>
      </w:r>
      <w:r w:rsidR="00B633DE">
        <w:rPr>
          <w:rStyle w:val="Hipervnculo"/>
          <w:rFonts w:ascii="Palatino Linotype" w:eastAsia="Calibri" w:hAnsi="Palatino Linotype" w:cs="Arial"/>
          <w:b/>
          <w:color w:val="auto"/>
          <w:szCs w:val="22"/>
          <w:lang w:val="es-ES"/>
        </w:rPr>
        <w:t xml:space="preserve"> </w:t>
      </w:r>
      <w:r w:rsidR="00B633DE" w:rsidRPr="00B633DE">
        <w:rPr>
          <w:rStyle w:val="Hipervnculo"/>
          <w:rFonts w:ascii="Palatino Linotype" w:eastAsia="Calibri" w:hAnsi="Palatino Linotype" w:cs="Arial"/>
          <w:color w:val="auto"/>
          <w:szCs w:val="22"/>
          <w:u w:val="none"/>
          <w:lang w:val="es-ES"/>
        </w:rPr>
        <w:t>oficio SEDUI-CI-0559/2024 suscrito por el Titular de la Unida de Transparencia, en el que emitió respuesta al particular.</w:t>
      </w:r>
      <w:r w:rsidR="00B633DE">
        <w:rPr>
          <w:rStyle w:val="Hipervnculo"/>
          <w:rFonts w:ascii="Palatino Linotype" w:eastAsia="Calibri" w:hAnsi="Palatino Linotype" w:cs="Arial"/>
          <w:b/>
          <w:color w:val="auto"/>
          <w:szCs w:val="22"/>
          <w:lang w:val="es-ES"/>
        </w:rPr>
        <w:t xml:space="preserve"> </w:t>
      </w:r>
    </w:p>
    <w:p w14:paraId="5FCF232B" w14:textId="77777777" w:rsidR="00952F3F" w:rsidRDefault="00952F3F" w:rsidP="00B633DE">
      <w:pPr>
        <w:pStyle w:val="Prrafodelista"/>
        <w:numPr>
          <w:ilvl w:val="0"/>
          <w:numId w:val="3"/>
        </w:numPr>
        <w:tabs>
          <w:tab w:val="left" w:pos="284"/>
        </w:tabs>
        <w:spacing w:before="240" w:after="240" w:line="360" w:lineRule="auto"/>
        <w:jc w:val="both"/>
        <w:rPr>
          <w:rStyle w:val="Hipervnculo"/>
          <w:rFonts w:ascii="Palatino Linotype" w:eastAsia="Calibri" w:hAnsi="Palatino Linotype" w:cs="Arial"/>
          <w:b/>
          <w:color w:val="auto"/>
          <w:szCs w:val="22"/>
          <w:lang w:val="es-ES"/>
        </w:rPr>
      </w:pPr>
      <w:r w:rsidRPr="00952F3F">
        <w:rPr>
          <w:rStyle w:val="Hipervnculo"/>
          <w:rFonts w:ascii="Palatino Linotype" w:eastAsia="Calibri" w:hAnsi="Palatino Linotype" w:cs="Arial"/>
          <w:b/>
          <w:color w:val="auto"/>
          <w:szCs w:val="22"/>
          <w:lang w:val="es-ES"/>
        </w:rPr>
        <w:t>InformeJustificado_SOL-149-2024_RR_3938-2024.pdf</w:t>
      </w:r>
      <w:r w:rsidRPr="00030D99">
        <w:rPr>
          <w:rStyle w:val="Hipervnculo"/>
          <w:rFonts w:ascii="Palatino Linotype" w:eastAsia="Calibri" w:hAnsi="Palatino Linotype" w:cs="Arial"/>
          <w:color w:val="auto"/>
          <w:szCs w:val="22"/>
          <w:u w:val="none"/>
          <w:lang w:val="es-ES"/>
        </w:rPr>
        <w:t>:</w:t>
      </w:r>
      <w:r w:rsidR="00B633DE" w:rsidRPr="00030D99">
        <w:rPr>
          <w:rStyle w:val="Hipervnculo"/>
          <w:rFonts w:ascii="Palatino Linotype" w:eastAsia="Calibri" w:hAnsi="Palatino Linotype" w:cs="Arial"/>
          <w:color w:val="auto"/>
          <w:szCs w:val="22"/>
          <w:u w:val="none"/>
          <w:lang w:val="es-ES"/>
        </w:rPr>
        <w:t xml:space="preserve"> oficio SEDUI</w:t>
      </w:r>
      <w:r w:rsidR="00030D99" w:rsidRPr="00030D99">
        <w:rPr>
          <w:rStyle w:val="Hipervnculo"/>
          <w:rFonts w:ascii="Palatino Linotype" w:eastAsia="Calibri" w:hAnsi="Palatino Linotype" w:cs="Arial"/>
          <w:color w:val="auto"/>
          <w:szCs w:val="22"/>
          <w:u w:val="none"/>
          <w:lang w:val="es-ES"/>
        </w:rPr>
        <w:t xml:space="preserve">-CI-0646/2024 suscrito por el Titular de la Unidad de Transparencia, en el que, de forma medular, señaló que los motivos de inconformidad son un plus </w:t>
      </w:r>
      <w:proofErr w:type="spellStart"/>
      <w:r w:rsidR="00030D99" w:rsidRPr="00030D99">
        <w:rPr>
          <w:rStyle w:val="Hipervnculo"/>
          <w:rFonts w:ascii="Palatino Linotype" w:eastAsia="Calibri" w:hAnsi="Palatino Linotype" w:cs="Arial"/>
          <w:color w:val="auto"/>
          <w:szCs w:val="22"/>
          <w:u w:val="none"/>
          <w:lang w:val="es-ES"/>
        </w:rPr>
        <w:t>petitio</w:t>
      </w:r>
      <w:proofErr w:type="spellEnd"/>
      <w:r w:rsidR="00030D99" w:rsidRPr="00030D99">
        <w:rPr>
          <w:rStyle w:val="Hipervnculo"/>
          <w:rFonts w:ascii="Palatino Linotype" w:eastAsia="Calibri" w:hAnsi="Palatino Linotype" w:cs="Arial"/>
          <w:color w:val="auto"/>
          <w:szCs w:val="22"/>
          <w:u w:val="none"/>
          <w:lang w:val="es-ES"/>
        </w:rPr>
        <w:t>.</w:t>
      </w:r>
      <w:r w:rsidR="00030D99">
        <w:rPr>
          <w:rStyle w:val="Hipervnculo"/>
          <w:rFonts w:ascii="Palatino Linotype" w:eastAsia="Calibri" w:hAnsi="Palatino Linotype" w:cs="Arial"/>
          <w:b/>
          <w:color w:val="auto"/>
          <w:szCs w:val="22"/>
          <w:lang w:val="es-ES"/>
        </w:rPr>
        <w:t xml:space="preserve"> </w:t>
      </w:r>
    </w:p>
    <w:p w14:paraId="28851C2A" w14:textId="77777777" w:rsidR="00B633DE" w:rsidRPr="00B633DE" w:rsidRDefault="00B633DE" w:rsidP="00B633DE">
      <w:pPr>
        <w:pStyle w:val="Prrafodelista"/>
        <w:tabs>
          <w:tab w:val="left" w:pos="284"/>
        </w:tabs>
        <w:spacing w:before="240" w:after="240" w:line="360" w:lineRule="auto"/>
        <w:jc w:val="both"/>
        <w:rPr>
          <w:rFonts w:ascii="Palatino Linotype" w:eastAsia="Calibri" w:hAnsi="Palatino Linotype" w:cs="Arial"/>
          <w:b/>
          <w:szCs w:val="22"/>
          <w:u w:val="single"/>
          <w:lang w:val="es-ES"/>
        </w:rPr>
      </w:pPr>
    </w:p>
    <w:p w14:paraId="15962E2F" w14:textId="77777777" w:rsidR="00030D99" w:rsidRDefault="00030D99" w:rsidP="00030D99">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Pr>
          <w:rFonts w:ascii="Palatino Linotype" w:eastAsia="Calibri" w:hAnsi="Palatino Linotype" w:cs="Arial"/>
          <w:szCs w:val="22"/>
          <w:lang w:val="es-ES"/>
        </w:rPr>
        <w:t>El cinco (05) de septiembre de dos mil veinticuatro, se notificó el acuerdo a través del cual se amplió el plazo para emitir resolución.</w:t>
      </w:r>
    </w:p>
    <w:p w14:paraId="3D767A05" w14:textId="77777777" w:rsidR="00030D99" w:rsidRDefault="00030D99" w:rsidP="00030D99">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0533ED75" w14:textId="77777777" w:rsidR="00030D99" w:rsidRPr="00030D99" w:rsidRDefault="00030D99" w:rsidP="00030D99">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030D99">
        <w:rPr>
          <w:rFonts w:ascii="Palatino Linotype" w:hAnsi="Palatino Linotype" w:cs="Arial"/>
          <w:szCs w:val="22"/>
          <w:lang w:eastAsia="es-ES"/>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4295A9A" w14:textId="77777777" w:rsidR="00030D99" w:rsidRPr="00B95AA9" w:rsidRDefault="00030D99" w:rsidP="00030D99">
      <w:pPr>
        <w:pStyle w:val="Prrafodelista"/>
        <w:spacing w:line="360" w:lineRule="auto"/>
        <w:ind w:left="0"/>
        <w:jc w:val="both"/>
        <w:rPr>
          <w:rFonts w:ascii="Palatino Linotype" w:hAnsi="Palatino Linotype" w:cs="Arial"/>
          <w:szCs w:val="22"/>
          <w:lang w:eastAsia="es-ES"/>
        </w:rPr>
      </w:pPr>
    </w:p>
    <w:p w14:paraId="31858928" w14:textId="77777777" w:rsidR="00030D99" w:rsidRPr="00B95AA9" w:rsidRDefault="00030D99" w:rsidP="00030D99">
      <w:pPr>
        <w:pStyle w:val="Prrafodelista"/>
        <w:numPr>
          <w:ilvl w:val="0"/>
          <w:numId w:val="2"/>
        </w:numPr>
        <w:spacing w:line="360" w:lineRule="auto"/>
        <w:ind w:left="0" w:firstLine="0"/>
        <w:jc w:val="both"/>
        <w:rPr>
          <w:rFonts w:ascii="Palatino Linotype" w:hAnsi="Palatino Linotype" w:cs="Arial"/>
          <w:b/>
          <w:szCs w:val="22"/>
          <w:lang w:eastAsia="es-ES"/>
        </w:rPr>
      </w:pPr>
      <w:r w:rsidRPr="00B95AA9">
        <w:rPr>
          <w:rFonts w:ascii="Palatino Linotype" w:hAnsi="Palatino Linotype" w:cs="Arial"/>
          <w:szCs w:val="22"/>
          <w:lang w:eastAsia="es-E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AEB9ABF" w14:textId="77777777" w:rsidR="00030D99" w:rsidRPr="00B95AA9" w:rsidRDefault="00030D99" w:rsidP="00030D99">
      <w:pPr>
        <w:pStyle w:val="Prrafodelista"/>
        <w:spacing w:line="360" w:lineRule="auto"/>
        <w:ind w:left="0"/>
        <w:jc w:val="both"/>
        <w:rPr>
          <w:rFonts w:ascii="Palatino Linotype" w:hAnsi="Palatino Linotype" w:cs="Arial"/>
          <w:szCs w:val="22"/>
          <w:lang w:eastAsia="es-ES"/>
        </w:rPr>
      </w:pPr>
    </w:p>
    <w:p w14:paraId="6B9C7BB5" w14:textId="5E9ACEC5" w:rsidR="00030D99" w:rsidRPr="00B95AA9" w:rsidRDefault="00030D99" w:rsidP="00030D99">
      <w:pPr>
        <w:pStyle w:val="Prrafodelista"/>
        <w:numPr>
          <w:ilvl w:val="0"/>
          <w:numId w:val="2"/>
        </w:numPr>
        <w:spacing w:line="360" w:lineRule="auto"/>
        <w:ind w:left="0" w:firstLine="0"/>
        <w:jc w:val="both"/>
        <w:rPr>
          <w:rFonts w:ascii="Palatino Linotype" w:hAnsi="Palatino Linotype" w:cs="Arial"/>
          <w:b/>
          <w:szCs w:val="22"/>
          <w:lang w:eastAsia="es-ES"/>
        </w:rPr>
      </w:pPr>
      <w:r w:rsidRPr="00B95AA9">
        <w:rPr>
          <w:rFonts w:ascii="Palatino Linotype" w:hAnsi="Palatino Linotype" w:cs="Arial"/>
          <w:szCs w:val="22"/>
          <w:lang w:eastAsia="es-ES"/>
        </w:rPr>
        <w:lastRenderedPageBreak/>
        <w:t xml:space="preserve">Así, en términos de lo que establecen los artículos 8.1 y 25 de la Convención Americana sobre Derechos Humanos, los recursos deben ser </w:t>
      </w:r>
      <w:r w:rsidR="00A44D8A">
        <w:rPr>
          <w:rFonts w:ascii="Palatino Linotype" w:hAnsi="Palatino Linotype" w:cs="Arial"/>
          <w:szCs w:val="22"/>
          <w:lang w:eastAsia="es-ES"/>
        </w:rPr>
        <w:t xml:space="preserve"> </w:t>
      </w:r>
      <w:r w:rsidRPr="00B95AA9">
        <w:rPr>
          <w:rFonts w:ascii="Palatino Linotype" w:hAnsi="Palatino Linotype" w:cs="Arial"/>
          <w:szCs w:val="22"/>
          <w:lang w:eastAsia="es-ES"/>
        </w:rPr>
        <w:t xml:space="preserve"> en el menor tiempo posible, tomando en consideración la dilación total del procedimiento; esto es, en un plazo razonable.</w:t>
      </w:r>
    </w:p>
    <w:p w14:paraId="6D42C55D" w14:textId="77777777" w:rsidR="00030D99" w:rsidRPr="00B95AA9" w:rsidRDefault="00030D99" w:rsidP="00030D99">
      <w:pPr>
        <w:pStyle w:val="Prrafodelista"/>
        <w:spacing w:line="360" w:lineRule="auto"/>
        <w:ind w:left="0"/>
        <w:jc w:val="both"/>
        <w:rPr>
          <w:rFonts w:ascii="Palatino Linotype" w:hAnsi="Palatino Linotype" w:cs="Arial"/>
          <w:szCs w:val="22"/>
          <w:lang w:eastAsia="es-ES"/>
        </w:rPr>
      </w:pPr>
    </w:p>
    <w:p w14:paraId="359A6F4E" w14:textId="77777777" w:rsidR="00030D99" w:rsidRPr="00B95AA9" w:rsidRDefault="00030D99" w:rsidP="00030D99">
      <w:pPr>
        <w:pStyle w:val="Prrafodelista"/>
        <w:numPr>
          <w:ilvl w:val="0"/>
          <w:numId w:val="2"/>
        </w:numPr>
        <w:spacing w:line="360" w:lineRule="auto"/>
        <w:ind w:left="0" w:firstLine="0"/>
        <w:jc w:val="both"/>
        <w:rPr>
          <w:rFonts w:ascii="Palatino Linotype" w:hAnsi="Palatino Linotype" w:cs="Arial"/>
          <w:b/>
          <w:szCs w:val="22"/>
          <w:lang w:eastAsia="es-ES"/>
        </w:rPr>
      </w:pPr>
      <w:r w:rsidRPr="00B95AA9">
        <w:rPr>
          <w:rFonts w:ascii="Palatino Linotype" w:hAnsi="Palatino Linotype" w:cs="Arial"/>
          <w:szCs w:val="22"/>
          <w:lang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0ACDA2F" w14:textId="77777777" w:rsidR="00030D99" w:rsidRPr="00B95AA9" w:rsidRDefault="00030D99" w:rsidP="00030D99">
      <w:pPr>
        <w:pStyle w:val="Prrafodelista"/>
        <w:spacing w:line="360" w:lineRule="auto"/>
        <w:ind w:left="0"/>
        <w:jc w:val="both"/>
        <w:rPr>
          <w:rFonts w:ascii="Palatino Linotype" w:hAnsi="Palatino Linotype" w:cs="Arial"/>
          <w:szCs w:val="22"/>
          <w:lang w:eastAsia="es-ES"/>
        </w:rPr>
      </w:pPr>
    </w:p>
    <w:p w14:paraId="023ADE32" w14:textId="77777777" w:rsidR="00030D99" w:rsidRPr="00B95AA9" w:rsidRDefault="00030D99" w:rsidP="00030D99">
      <w:pPr>
        <w:pStyle w:val="Prrafodelista"/>
        <w:numPr>
          <w:ilvl w:val="0"/>
          <w:numId w:val="2"/>
        </w:numPr>
        <w:spacing w:line="360" w:lineRule="auto"/>
        <w:ind w:left="0" w:firstLine="0"/>
        <w:jc w:val="both"/>
        <w:rPr>
          <w:rFonts w:ascii="Palatino Linotype" w:hAnsi="Palatino Linotype" w:cs="Arial"/>
          <w:b/>
          <w:szCs w:val="22"/>
          <w:lang w:eastAsia="es-ES"/>
        </w:rPr>
      </w:pPr>
      <w:r w:rsidRPr="00B95AA9">
        <w:rPr>
          <w:rFonts w:ascii="Palatino Linotype" w:hAnsi="Palatino Linotype" w:cs="Arial"/>
          <w:szCs w:val="22"/>
          <w:lang w:eastAsia="es-ES"/>
        </w:rPr>
        <w:t xml:space="preserve">Por ello, excepcionalmente, si un asunto es resuelto con posterioridad a los plazos señalados por la norma debe analizarse la razonabilidad de dicha dilación atendiendo a los siguientes criterios:   </w:t>
      </w:r>
    </w:p>
    <w:p w14:paraId="276AE295" w14:textId="77777777" w:rsidR="00030D99" w:rsidRPr="00B95AA9" w:rsidRDefault="00030D99" w:rsidP="00030D99">
      <w:pPr>
        <w:pStyle w:val="Prrafodelista"/>
        <w:spacing w:line="360" w:lineRule="auto"/>
        <w:ind w:left="0"/>
        <w:jc w:val="both"/>
        <w:rPr>
          <w:rFonts w:ascii="Palatino Linotype" w:hAnsi="Palatino Linotype" w:cs="Arial"/>
          <w:szCs w:val="22"/>
          <w:lang w:eastAsia="es-ES"/>
        </w:rPr>
      </w:pPr>
    </w:p>
    <w:p w14:paraId="4A8338DE" w14:textId="77777777" w:rsidR="00030D99" w:rsidRPr="00B95AA9" w:rsidRDefault="00030D99" w:rsidP="00030D99">
      <w:pPr>
        <w:pStyle w:val="Prrafodelista"/>
        <w:spacing w:line="360" w:lineRule="auto"/>
        <w:ind w:left="851" w:right="255"/>
        <w:jc w:val="both"/>
        <w:rPr>
          <w:rFonts w:ascii="Palatino Linotype" w:hAnsi="Palatino Linotype" w:cs="Arial"/>
          <w:szCs w:val="22"/>
          <w:lang w:eastAsia="es-ES"/>
        </w:rPr>
      </w:pPr>
      <w:r w:rsidRPr="00B95AA9">
        <w:rPr>
          <w:rFonts w:ascii="Palatino Linotype" w:hAnsi="Palatino Linotype" w:cs="Arial"/>
          <w:szCs w:val="22"/>
          <w:lang w:eastAsia="es-ES"/>
        </w:rPr>
        <w:t xml:space="preserve">Complejidad del Asunto: La complejidad de la prueba, la pluralidad de sujetos procesales, el tiempo transcurrido, las características y contexto del recurso. </w:t>
      </w:r>
    </w:p>
    <w:p w14:paraId="272979D3" w14:textId="77777777" w:rsidR="00030D99" w:rsidRPr="00B95AA9" w:rsidRDefault="00030D99" w:rsidP="00030D99">
      <w:pPr>
        <w:pStyle w:val="Prrafodelista"/>
        <w:spacing w:line="360" w:lineRule="auto"/>
        <w:ind w:left="851" w:right="255"/>
        <w:jc w:val="both"/>
        <w:rPr>
          <w:rFonts w:ascii="Palatino Linotype" w:hAnsi="Palatino Linotype" w:cs="Arial"/>
          <w:szCs w:val="22"/>
          <w:lang w:eastAsia="es-ES"/>
        </w:rPr>
      </w:pPr>
    </w:p>
    <w:p w14:paraId="7D335549" w14:textId="77777777" w:rsidR="00030D99" w:rsidRPr="00B95AA9" w:rsidRDefault="00030D99" w:rsidP="00030D99">
      <w:pPr>
        <w:pStyle w:val="Prrafodelista"/>
        <w:spacing w:line="360" w:lineRule="auto"/>
        <w:ind w:left="851" w:right="255"/>
        <w:jc w:val="both"/>
        <w:rPr>
          <w:rFonts w:ascii="Palatino Linotype" w:hAnsi="Palatino Linotype" w:cs="Arial"/>
          <w:szCs w:val="22"/>
          <w:lang w:eastAsia="es-ES"/>
        </w:rPr>
      </w:pPr>
      <w:r w:rsidRPr="00B95AA9">
        <w:rPr>
          <w:rFonts w:ascii="Palatino Linotype" w:hAnsi="Palatino Linotype" w:cs="Arial"/>
          <w:szCs w:val="22"/>
          <w:lang w:eastAsia="es-ES"/>
        </w:rPr>
        <w:t>Actividad Procesal del interesado. Acciones u omisiones del interesado.</w:t>
      </w:r>
    </w:p>
    <w:p w14:paraId="355BD638" w14:textId="77777777" w:rsidR="00030D99" w:rsidRPr="00B95AA9" w:rsidRDefault="00030D99" w:rsidP="00030D99">
      <w:pPr>
        <w:pStyle w:val="Prrafodelista"/>
        <w:spacing w:line="360" w:lineRule="auto"/>
        <w:ind w:left="851" w:right="255"/>
        <w:jc w:val="both"/>
        <w:rPr>
          <w:rFonts w:ascii="Palatino Linotype" w:hAnsi="Palatino Linotype" w:cs="Arial"/>
          <w:szCs w:val="22"/>
          <w:lang w:eastAsia="es-ES"/>
        </w:rPr>
      </w:pPr>
    </w:p>
    <w:p w14:paraId="1F35F032" w14:textId="77777777" w:rsidR="00030D99" w:rsidRPr="00B95AA9" w:rsidRDefault="00030D99" w:rsidP="00030D99">
      <w:pPr>
        <w:pStyle w:val="Prrafodelista"/>
        <w:spacing w:line="360" w:lineRule="auto"/>
        <w:ind w:left="851" w:right="255"/>
        <w:jc w:val="both"/>
        <w:rPr>
          <w:rFonts w:ascii="Palatino Linotype" w:hAnsi="Palatino Linotype" w:cs="Arial"/>
          <w:szCs w:val="22"/>
          <w:lang w:eastAsia="es-ES"/>
        </w:rPr>
      </w:pPr>
      <w:r w:rsidRPr="00B95AA9">
        <w:rPr>
          <w:rFonts w:ascii="Palatino Linotype" w:hAnsi="Palatino Linotype" w:cs="Arial"/>
          <w:szCs w:val="22"/>
          <w:lang w:eastAsia="es-ES"/>
        </w:rPr>
        <w:t>Conducta de la Autoridad: Las Acciones u omisiones realizadas en el procedimiento. Así como si la autoridad actuó con la debida diligencia.</w:t>
      </w:r>
    </w:p>
    <w:p w14:paraId="734C7D6F" w14:textId="77777777" w:rsidR="00030D99" w:rsidRPr="00B95AA9" w:rsidRDefault="00030D99" w:rsidP="00030D99">
      <w:pPr>
        <w:pStyle w:val="Prrafodelista"/>
        <w:spacing w:line="360" w:lineRule="auto"/>
        <w:ind w:left="851" w:right="255"/>
        <w:jc w:val="both"/>
        <w:rPr>
          <w:rFonts w:ascii="Palatino Linotype" w:hAnsi="Palatino Linotype" w:cs="Arial"/>
          <w:szCs w:val="22"/>
          <w:lang w:eastAsia="es-ES"/>
        </w:rPr>
      </w:pPr>
    </w:p>
    <w:p w14:paraId="58751245" w14:textId="77777777" w:rsidR="00030D99" w:rsidRPr="00B95AA9" w:rsidRDefault="00030D99" w:rsidP="00030D99">
      <w:pPr>
        <w:pStyle w:val="Prrafodelista"/>
        <w:spacing w:line="360" w:lineRule="auto"/>
        <w:ind w:left="851" w:right="255"/>
        <w:jc w:val="both"/>
        <w:rPr>
          <w:rFonts w:ascii="Palatino Linotype" w:hAnsi="Palatino Linotype" w:cs="Arial"/>
          <w:szCs w:val="22"/>
          <w:lang w:eastAsia="es-ES"/>
        </w:rPr>
      </w:pPr>
      <w:r w:rsidRPr="00B95AA9">
        <w:rPr>
          <w:rFonts w:ascii="Palatino Linotype" w:hAnsi="Palatino Linotype" w:cs="Arial"/>
          <w:szCs w:val="22"/>
          <w:lang w:eastAsia="es-ES"/>
        </w:rPr>
        <w:t>d) La afectación generada en la situación jurídica de la persona involucrada en el proceso: Violación a sus derechos humanos.</w:t>
      </w:r>
    </w:p>
    <w:p w14:paraId="1E4AC027" w14:textId="77777777" w:rsidR="00030D99" w:rsidRPr="00B95AA9" w:rsidRDefault="00030D99" w:rsidP="00030D99">
      <w:pPr>
        <w:pStyle w:val="Prrafodelista"/>
        <w:spacing w:line="360" w:lineRule="auto"/>
        <w:ind w:left="851" w:right="255"/>
        <w:jc w:val="both"/>
        <w:rPr>
          <w:rFonts w:ascii="Palatino Linotype" w:hAnsi="Palatino Linotype" w:cs="Arial"/>
          <w:szCs w:val="22"/>
          <w:lang w:eastAsia="es-ES"/>
        </w:rPr>
      </w:pPr>
    </w:p>
    <w:p w14:paraId="34BA5EE7" w14:textId="77777777" w:rsidR="00030D99" w:rsidRPr="00B95AA9" w:rsidRDefault="00030D99" w:rsidP="00030D99">
      <w:pPr>
        <w:pStyle w:val="Prrafodelista"/>
        <w:numPr>
          <w:ilvl w:val="0"/>
          <w:numId w:val="2"/>
        </w:numPr>
        <w:spacing w:line="360" w:lineRule="auto"/>
        <w:ind w:left="0" w:firstLine="0"/>
        <w:jc w:val="both"/>
        <w:rPr>
          <w:rFonts w:ascii="Palatino Linotype" w:hAnsi="Palatino Linotype" w:cs="Arial"/>
          <w:b/>
          <w:szCs w:val="22"/>
          <w:lang w:eastAsia="es-ES"/>
        </w:rPr>
      </w:pPr>
      <w:r w:rsidRPr="00B95AA9">
        <w:rPr>
          <w:rFonts w:ascii="Palatino Linotype" w:hAnsi="Palatino Linotype" w:cs="Arial"/>
          <w:szCs w:val="22"/>
          <w:lang w:eastAsia="es-ES"/>
        </w:rPr>
        <w:t xml:space="preserve">De modo que, cuando se trate de un asunto excepcional, por alguna o todas las características mencionadas o bien, cuando el ingreso de asuntos al órgano jurisdiccional </w:t>
      </w:r>
      <w:r w:rsidRPr="00B95AA9">
        <w:rPr>
          <w:rFonts w:ascii="Palatino Linotype" w:hAnsi="Palatino Linotype" w:cs="Arial"/>
          <w:szCs w:val="22"/>
          <w:lang w:eastAsia="es-ES"/>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14:paraId="6CD78960" w14:textId="77777777" w:rsidR="00030D99" w:rsidRPr="00B95AA9" w:rsidRDefault="00030D99" w:rsidP="00030D99">
      <w:pPr>
        <w:pStyle w:val="Prrafodelista"/>
        <w:spacing w:line="360" w:lineRule="auto"/>
        <w:ind w:left="0"/>
        <w:jc w:val="both"/>
        <w:rPr>
          <w:rFonts w:ascii="Palatino Linotype" w:hAnsi="Palatino Linotype" w:cs="Arial"/>
          <w:b/>
          <w:szCs w:val="22"/>
          <w:lang w:eastAsia="es-ES"/>
        </w:rPr>
      </w:pPr>
    </w:p>
    <w:p w14:paraId="23BE1054" w14:textId="77777777" w:rsidR="00030D99" w:rsidRPr="00B95AA9" w:rsidRDefault="00030D99" w:rsidP="00030D99">
      <w:pPr>
        <w:pStyle w:val="Prrafodelista"/>
        <w:numPr>
          <w:ilvl w:val="0"/>
          <w:numId w:val="2"/>
        </w:numPr>
        <w:spacing w:line="360" w:lineRule="auto"/>
        <w:ind w:left="0" w:firstLine="0"/>
        <w:jc w:val="both"/>
        <w:rPr>
          <w:rFonts w:ascii="Palatino Linotype" w:hAnsi="Palatino Linotype" w:cs="Arial"/>
          <w:b/>
          <w:szCs w:val="22"/>
          <w:lang w:eastAsia="es-ES"/>
        </w:rPr>
      </w:pPr>
      <w:r w:rsidRPr="00B95AA9">
        <w:rPr>
          <w:rFonts w:ascii="Palatino Linotype" w:hAnsi="Palatino Linotype" w:cs="Arial"/>
          <w:szCs w:val="22"/>
          <w:lang w:eastAsia="es-ES"/>
        </w:rPr>
        <w:t xml:space="preserve">Argumento que encuentra sustento en la jurisprudencia P./J. 32/92 emitida por el Pleno de la Suprema Corte de Justicia de la Nación de rubro </w:t>
      </w:r>
      <w:r w:rsidRPr="00B95AA9">
        <w:rPr>
          <w:rFonts w:ascii="Palatino Linotype" w:hAnsi="Palatino Linotype" w:cs="Arial"/>
          <w:i/>
          <w:szCs w:val="22"/>
          <w:lang w:eastAsia="es-ES"/>
        </w:rPr>
        <w:t>“TÉRMINOS PROCESALES. PARA DETERMINAR SI UN FUNCIONARIO JUDICIAL ACTUÓ INDEBIDAMENTE POR NO RESPETARLOS SE DEBE ATENDER AL PRESUPUESTO QUE CONSIDERÓ EL LEGISLADOR AL FIJARLOS Y LAS CARACTERÍSTICAS DEL CASO.”</w:t>
      </w:r>
      <w:r w:rsidRPr="00B95AA9">
        <w:rPr>
          <w:rFonts w:ascii="Palatino Linotype" w:hAnsi="Palatino Linotype" w:cs="Arial"/>
          <w:szCs w:val="22"/>
          <w:lang w:eastAsia="es-ES"/>
        </w:rPr>
        <w:t>, visible en la Gaceta del Seminario Judicial de la Federación con el registro digital 205635.</w:t>
      </w:r>
    </w:p>
    <w:p w14:paraId="4D852215" w14:textId="77777777" w:rsidR="00030D99" w:rsidRPr="00B95AA9" w:rsidRDefault="00030D99" w:rsidP="00030D99">
      <w:pPr>
        <w:pStyle w:val="Prrafodelista"/>
        <w:spacing w:line="360" w:lineRule="auto"/>
        <w:ind w:left="0"/>
        <w:jc w:val="both"/>
        <w:rPr>
          <w:rFonts w:ascii="Palatino Linotype" w:hAnsi="Palatino Linotype" w:cs="Arial"/>
          <w:szCs w:val="22"/>
          <w:lang w:eastAsia="es-ES"/>
        </w:rPr>
      </w:pPr>
    </w:p>
    <w:p w14:paraId="077968FB" w14:textId="77777777" w:rsidR="00030D99" w:rsidRPr="00B95AA9" w:rsidRDefault="00030D99" w:rsidP="00030D99">
      <w:pPr>
        <w:pStyle w:val="Prrafodelista"/>
        <w:numPr>
          <w:ilvl w:val="0"/>
          <w:numId w:val="2"/>
        </w:numPr>
        <w:spacing w:line="360" w:lineRule="auto"/>
        <w:ind w:left="0" w:firstLine="0"/>
        <w:jc w:val="both"/>
        <w:rPr>
          <w:rFonts w:ascii="Palatino Linotype" w:hAnsi="Palatino Linotype" w:cs="Arial"/>
          <w:b/>
          <w:szCs w:val="22"/>
          <w:lang w:eastAsia="es-ES"/>
        </w:rPr>
      </w:pPr>
      <w:r w:rsidRPr="00B95AA9">
        <w:rPr>
          <w:rFonts w:ascii="Palatino Linotype" w:hAnsi="Palatino Linotype" w:cs="Arial"/>
          <w:szCs w:val="22"/>
          <w:lang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7BD277E" w14:textId="77777777" w:rsidR="00030D99" w:rsidRPr="00B95AA9" w:rsidRDefault="00030D99" w:rsidP="00030D99">
      <w:pPr>
        <w:pStyle w:val="Prrafodelista"/>
        <w:spacing w:line="360" w:lineRule="auto"/>
        <w:ind w:left="0"/>
        <w:jc w:val="both"/>
        <w:rPr>
          <w:rFonts w:ascii="Palatino Linotype" w:hAnsi="Palatino Linotype" w:cs="Arial"/>
          <w:szCs w:val="22"/>
          <w:lang w:eastAsia="es-ES"/>
        </w:rPr>
      </w:pPr>
    </w:p>
    <w:p w14:paraId="0EA10377" w14:textId="77777777" w:rsidR="00030D99" w:rsidRPr="00B95AA9" w:rsidRDefault="00030D99" w:rsidP="00030D99">
      <w:pPr>
        <w:pStyle w:val="Prrafodelista"/>
        <w:numPr>
          <w:ilvl w:val="0"/>
          <w:numId w:val="2"/>
        </w:numPr>
        <w:spacing w:line="360" w:lineRule="auto"/>
        <w:ind w:left="0" w:firstLine="0"/>
        <w:jc w:val="both"/>
        <w:rPr>
          <w:rFonts w:ascii="Palatino Linotype" w:hAnsi="Palatino Linotype" w:cs="Arial"/>
          <w:b/>
          <w:szCs w:val="22"/>
          <w:lang w:eastAsia="es-ES"/>
        </w:rPr>
      </w:pPr>
      <w:r w:rsidRPr="00B95AA9">
        <w:rPr>
          <w:rFonts w:ascii="Palatino Linotype" w:hAnsi="Palatino Linotype" w:cs="Arial"/>
          <w:szCs w:val="22"/>
          <w:lang w:eastAsia="es-ES"/>
        </w:rPr>
        <w:t>Por ello, este organismo garante comprometido con la tutela de los derechos humanos confiados, señala que este exceso del plazo legal para resolver el presente asunto, resulta de carácter excepcional.</w:t>
      </w:r>
    </w:p>
    <w:p w14:paraId="520E94EA" w14:textId="77777777" w:rsidR="00030D99" w:rsidRPr="00B95AA9" w:rsidRDefault="00030D99" w:rsidP="00030D99">
      <w:pPr>
        <w:pStyle w:val="Prrafodelista"/>
        <w:spacing w:line="360" w:lineRule="auto"/>
        <w:ind w:left="0"/>
        <w:jc w:val="both"/>
        <w:rPr>
          <w:rFonts w:ascii="Palatino Linotype" w:hAnsi="Palatino Linotype" w:cs="Arial"/>
          <w:szCs w:val="22"/>
          <w:lang w:eastAsia="es-ES"/>
        </w:rPr>
      </w:pPr>
    </w:p>
    <w:p w14:paraId="1473C70D" w14:textId="77777777" w:rsidR="00030D99" w:rsidRPr="00B95AA9" w:rsidRDefault="00030D99" w:rsidP="00030D99">
      <w:pPr>
        <w:pStyle w:val="Prrafodelista"/>
        <w:numPr>
          <w:ilvl w:val="0"/>
          <w:numId w:val="2"/>
        </w:numPr>
        <w:spacing w:line="360" w:lineRule="auto"/>
        <w:ind w:left="0" w:firstLine="0"/>
        <w:jc w:val="both"/>
        <w:rPr>
          <w:rFonts w:ascii="Palatino Linotype" w:hAnsi="Palatino Linotype" w:cs="Arial"/>
          <w:b/>
          <w:szCs w:val="22"/>
          <w:lang w:eastAsia="es-ES"/>
        </w:rPr>
      </w:pPr>
      <w:r w:rsidRPr="00B95AA9">
        <w:rPr>
          <w:rFonts w:ascii="Palatino Linotype" w:hAnsi="Palatino Linotype" w:cs="Arial"/>
          <w:szCs w:val="22"/>
          <w:lang w:eastAsia="es-ES"/>
        </w:rPr>
        <w:lastRenderedPageBreak/>
        <w:t>Al respecto, también son de considerar los criterios sostenidos por el Cuarto Tribunal Colegiado en Materia Administrativa del Primer Circuito, cuyos rubros y datos de identificación son los siguientes:</w:t>
      </w:r>
    </w:p>
    <w:p w14:paraId="38A802BB" w14:textId="77777777" w:rsidR="00030D99" w:rsidRPr="00B95AA9" w:rsidRDefault="00030D99" w:rsidP="00030D99">
      <w:pPr>
        <w:pStyle w:val="Prrafodelista"/>
        <w:spacing w:line="360" w:lineRule="auto"/>
        <w:ind w:left="0"/>
        <w:jc w:val="both"/>
        <w:rPr>
          <w:rFonts w:ascii="Palatino Linotype" w:hAnsi="Palatino Linotype" w:cs="Arial"/>
          <w:szCs w:val="22"/>
          <w:lang w:eastAsia="es-ES"/>
        </w:rPr>
      </w:pPr>
    </w:p>
    <w:p w14:paraId="207DA4F0" w14:textId="77777777" w:rsidR="00030D99" w:rsidRPr="00B95AA9" w:rsidRDefault="00030D99" w:rsidP="00030D99">
      <w:pPr>
        <w:pStyle w:val="Prrafodelista"/>
        <w:spacing w:line="360" w:lineRule="auto"/>
        <w:ind w:left="851" w:right="822"/>
        <w:jc w:val="both"/>
        <w:rPr>
          <w:rFonts w:ascii="Palatino Linotype" w:hAnsi="Palatino Linotype" w:cs="Arial"/>
          <w:szCs w:val="22"/>
          <w:lang w:eastAsia="es-ES"/>
        </w:rPr>
      </w:pPr>
      <w:r w:rsidRPr="00B95AA9">
        <w:rPr>
          <w:rFonts w:ascii="Palatino Linotype" w:hAnsi="Palatino Linotype" w:cs="Arial"/>
          <w:i/>
          <w:szCs w:val="22"/>
          <w:lang w:eastAsia="es-ES"/>
        </w:rPr>
        <w:t>“PLAZO RAZONABLE PARA RESOLVER. DIMENSIÓN Y EFECTOS DE ESTE CONCEPTO CUANDO SE ADUCE EXCESIVA CARGA DE TRABAJO.”</w:t>
      </w:r>
      <w:r w:rsidRPr="00B95AA9">
        <w:rPr>
          <w:rFonts w:ascii="Palatino Linotype" w:hAnsi="Palatino Linotype" w:cs="Arial"/>
          <w:szCs w:val="22"/>
          <w:lang w:eastAsia="es-ES"/>
        </w:rPr>
        <w:t xml:space="preserve"> consultable en el Seminario Judicial de la Federación y su gaceta, con el registro digital 2002351.</w:t>
      </w:r>
    </w:p>
    <w:p w14:paraId="0F2D5F56" w14:textId="77777777" w:rsidR="00030D99" w:rsidRPr="00B95AA9" w:rsidRDefault="00030D99" w:rsidP="00030D99">
      <w:pPr>
        <w:pStyle w:val="Prrafodelista"/>
        <w:spacing w:line="360" w:lineRule="auto"/>
        <w:ind w:left="851" w:right="822"/>
        <w:jc w:val="both"/>
        <w:rPr>
          <w:rFonts w:ascii="Palatino Linotype" w:hAnsi="Palatino Linotype" w:cs="Arial"/>
          <w:b/>
          <w:szCs w:val="22"/>
          <w:lang w:eastAsia="es-ES"/>
        </w:rPr>
      </w:pPr>
    </w:p>
    <w:p w14:paraId="5AAF190B" w14:textId="77777777" w:rsidR="00030D99" w:rsidRPr="00B95AA9" w:rsidRDefault="00030D99" w:rsidP="00030D99">
      <w:pPr>
        <w:pStyle w:val="Prrafodelista"/>
        <w:spacing w:line="360" w:lineRule="auto"/>
        <w:ind w:left="851" w:right="822"/>
        <w:jc w:val="both"/>
        <w:rPr>
          <w:rFonts w:ascii="Palatino Linotype" w:hAnsi="Palatino Linotype" w:cs="Arial"/>
          <w:szCs w:val="22"/>
          <w:lang w:eastAsia="es-ES"/>
        </w:rPr>
      </w:pPr>
      <w:r w:rsidRPr="00B95AA9">
        <w:rPr>
          <w:rFonts w:ascii="Palatino Linotype" w:hAnsi="Palatino Linotype" w:cs="Arial"/>
          <w:i/>
          <w:szCs w:val="22"/>
          <w:lang w:eastAsia="es-ES"/>
        </w:rPr>
        <w:t>“PLAZO RAZONABLE PARA RESOLVER. CONCEPTO Y ELEMENTOS QUE LO INTEGRAN A LA LUZ DEL DERECHO INTERNACIONAL DE LOS DERECHOS HUMANOS.”</w:t>
      </w:r>
      <w:r w:rsidRPr="00B95AA9">
        <w:rPr>
          <w:rFonts w:ascii="Palatino Linotype" w:hAnsi="Palatino Linotype" w:cs="Arial"/>
          <w:szCs w:val="22"/>
          <w:lang w:eastAsia="es-ES"/>
        </w:rPr>
        <w:t>, visible en el Seminario Judicial de la Federación y su gaceta, con el registro digital 2002350.</w:t>
      </w:r>
    </w:p>
    <w:p w14:paraId="0A609AAF" w14:textId="77777777" w:rsidR="00030D99" w:rsidRPr="00B95AA9" w:rsidRDefault="00030D99" w:rsidP="00030D99">
      <w:pPr>
        <w:pStyle w:val="Prrafodelista"/>
        <w:spacing w:line="360" w:lineRule="auto"/>
        <w:ind w:left="0"/>
        <w:jc w:val="both"/>
        <w:rPr>
          <w:rFonts w:ascii="Palatino Linotype" w:hAnsi="Palatino Linotype" w:cs="Arial"/>
          <w:i/>
          <w:szCs w:val="22"/>
          <w:lang w:eastAsia="es-ES"/>
        </w:rPr>
      </w:pPr>
    </w:p>
    <w:p w14:paraId="371ADD54" w14:textId="77777777" w:rsidR="00030D99" w:rsidRPr="00030D99" w:rsidRDefault="00030D99" w:rsidP="00030D99">
      <w:pPr>
        <w:pStyle w:val="Prrafodelista"/>
        <w:numPr>
          <w:ilvl w:val="0"/>
          <w:numId w:val="2"/>
        </w:numPr>
        <w:spacing w:line="360" w:lineRule="auto"/>
        <w:ind w:left="0" w:firstLine="0"/>
        <w:jc w:val="both"/>
        <w:rPr>
          <w:rFonts w:ascii="Palatino Linotype" w:hAnsi="Palatino Linotype" w:cs="Arial"/>
          <w:szCs w:val="22"/>
          <w:lang w:eastAsia="es-ES"/>
        </w:rPr>
      </w:pPr>
      <w:r w:rsidRPr="00B95AA9">
        <w:rPr>
          <w:rFonts w:ascii="Palatino Linotype" w:hAnsi="Palatino Linotype" w:cs="Arial"/>
          <w:szCs w:val="22"/>
          <w:lang w:eastAsia="es-ES"/>
        </w:rPr>
        <w:t>Por ello, este Organismo Garante comprometido con la tutela de los derechos humanos confiados, señala que este exceso de plazo legal para resolver el presente asunto, resulta de carácter excepcional.</w:t>
      </w:r>
    </w:p>
    <w:p w14:paraId="1CA9AA5F" w14:textId="77777777" w:rsidR="00030D99" w:rsidRDefault="00030D99" w:rsidP="00030D99">
      <w:pPr>
        <w:pStyle w:val="Prrafodelista"/>
        <w:tabs>
          <w:tab w:val="left" w:pos="284"/>
        </w:tabs>
        <w:spacing w:before="240" w:after="240" w:line="360" w:lineRule="auto"/>
        <w:ind w:left="0"/>
        <w:jc w:val="both"/>
        <w:rPr>
          <w:rFonts w:ascii="Palatino Linotype" w:eastAsia="Calibri" w:hAnsi="Palatino Linotype" w:cs="Arial"/>
          <w:szCs w:val="22"/>
          <w:lang w:val="es-ES"/>
        </w:rPr>
      </w:pPr>
    </w:p>
    <w:p w14:paraId="33F9C399" w14:textId="77777777" w:rsidR="003832B4" w:rsidRPr="00952F3F" w:rsidRDefault="003832B4" w:rsidP="003832B4">
      <w:pPr>
        <w:pStyle w:val="Prrafodelista"/>
        <w:numPr>
          <w:ilvl w:val="0"/>
          <w:numId w:val="2"/>
        </w:numPr>
        <w:tabs>
          <w:tab w:val="left" w:pos="284"/>
        </w:tabs>
        <w:spacing w:before="240" w:after="240" w:line="360" w:lineRule="auto"/>
        <w:ind w:left="0" w:firstLine="0"/>
        <w:jc w:val="both"/>
        <w:rPr>
          <w:rFonts w:ascii="Palatino Linotype" w:eastAsia="Calibri" w:hAnsi="Palatino Linotype" w:cs="Arial"/>
          <w:szCs w:val="22"/>
          <w:lang w:val="es-ES"/>
        </w:rPr>
      </w:pPr>
      <w:r w:rsidRPr="00952F3F">
        <w:rPr>
          <w:rFonts w:ascii="Palatino Linotype" w:eastAsia="Calibri" w:hAnsi="Palatino Linotype" w:cs="Arial"/>
          <w:szCs w:val="22"/>
          <w:lang w:val="es-ES"/>
        </w:rPr>
        <w:t xml:space="preserve">El </w:t>
      </w:r>
      <w:r w:rsidR="00030D99">
        <w:rPr>
          <w:rFonts w:ascii="Palatino Linotype" w:eastAsia="Calibri" w:hAnsi="Palatino Linotype" w:cs="Arial"/>
          <w:szCs w:val="22"/>
          <w:lang w:val="es-ES"/>
        </w:rPr>
        <w:t>cuatro (04) de octubre</w:t>
      </w:r>
      <w:r w:rsidRPr="00952F3F">
        <w:rPr>
          <w:rFonts w:ascii="Palatino Linotype" w:eastAsia="Calibri" w:hAnsi="Palatino Linotype" w:cs="Arial"/>
          <w:szCs w:val="22"/>
          <w:lang w:val="es-ES"/>
        </w:rPr>
        <w:t xml:space="preserve"> de dos mil veinticuatro, el Recurrente se desistió del recurso de revisión. </w:t>
      </w:r>
    </w:p>
    <w:p w14:paraId="0FD18A32" w14:textId="77777777" w:rsidR="003832B4" w:rsidRPr="00952F3F" w:rsidRDefault="003832B4" w:rsidP="003832B4">
      <w:pPr>
        <w:pStyle w:val="Prrafodelista"/>
        <w:tabs>
          <w:tab w:val="left" w:pos="426"/>
        </w:tabs>
        <w:spacing w:line="360" w:lineRule="auto"/>
        <w:ind w:left="0"/>
        <w:jc w:val="both"/>
        <w:rPr>
          <w:rFonts w:ascii="Palatino Linotype" w:hAnsi="Palatino Linotype"/>
          <w:szCs w:val="22"/>
        </w:rPr>
      </w:pPr>
      <w:bookmarkStart w:id="3" w:name="_Toc461555889"/>
      <w:bookmarkStart w:id="4" w:name="_Toc466371858"/>
    </w:p>
    <w:p w14:paraId="74AF49D2" w14:textId="77777777" w:rsidR="003832B4" w:rsidRPr="00952F3F" w:rsidRDefault="003832B4" w:rsidP="003832B4">
      <w:pPr>
        <w:pStyle w:val="Prrafodelista"/>
        <w:numPr>
          <w:ilvl w:val="0"/>
          <w:numId w:val="2"/>
        </w:numPr>
        <w:tabs>
          <w:tab w:val="left" w:pos="426"/>
        </w:tabs>
        <w:spacing w:line="360" w:lineRule="auto"/>
        <w:ind w:left="0" w:firstLine="0"/>
        <w:jc w:val="both"/>
        <w:rPr>
          <w:rFonts w:ascii="Palatino Linotype" w:hAnsi="Palatino Linotype"/>
          <w:szCs w:val="22"/>
        </w:rPr>
      </w:pPr>
      <w:r w:rsidRPr="00952F3F">
        <w:rPr>
          <w:rFonts w:ascii="Palatino Linotype" w:eastAsia="Calibri" w:hAnsi="Palatino Linotype" w:cs="Arial"/>
          <w:szCs w:val="22"/>
        </w:rPr>
        <w:t>E</w:t>
      </w:r>
      <w:r w:rsidRPr="00952F3F">
        <w:rPr>
          <w:rFonts w:ascii="Palatino Linotype" w:eastAsia="Calibri" w:hAnsi="Palatino Linotype" w:cs="Arial"/>
          <w:szCs w:val="22"/>
          <w:lang w:val="es-ES"/>
        </w:rPr>
        <w:t>l</w:t>
      </w:r>
      <w:r w:rsidRPr="00952F3F">
        <w:rPr>
          <w:rFonts w:ascii="Palatino Linotype" w:hAnsi="Palatino Linotype"/>
          <w:szCs w:val="22"/>
        </w:rPr>
        <w:t xml:space="preserve"> Comisionado Ponente notificó el acuerdo de cierre de instrucción en fecha </w:t>
      </w:r>
      <w:r w:rsidR="00030D99">
        <w:rPr>
          <w:rFonts w:ascii="Palatino Linotype" w:hAnsi="Palatino Linotype"/>
          <w:szCs w:val="22"/>
        </w:rPr>
        <w:t>quince (15) de octubre</w:t>
      </w:r>
      <w:r w:rsidRPr="00952F3F">
        <w:rPr>
          <w:rFonts w:ascii="Palatino Linotype" w:hAnsi="Palatino Linotype"/>
          <w:szCs w:val="22"/>
        </w:rPr>
        <w:t xml:space="preserve"> de dos mil veinticuatro. </w:t>
      </w:r>
    </w:p>
    <w:p w14:paraId="03AFFD32" w14:textId="77777777" w:rsidR="003832B4" w:rsidRPr="00952F3F" w:rsidRDefault="003832B4" w:rsidP="003832B4">
      <w:pPr>
        <w:pStyle w:val="Prrafodelista"/>
        <w:spacing w:line="360" w:lineRule="auto"/>
        <w:ind w:left="0" w:right="113"/>
        <w:jc w:val="both"/>
        <w:rPr>
          <w:rFonts w:ascii="Palatino Linotype" w:hAnsi="Palatino Linotype"/>
          <w:szCs w:val="22"/>
        </w:rPr>
      </w:pPr>
    </w:p>
    <w:p w14:paraId="11911D0A" w14:textId="77777777" w:rsidR="003832B4" w:rsidRPr="00952F3F" w:rsidRDefault="003832B4" w:rsidP="003832B4">
      <w:pPr>
        <w:pStyle w:val="Ttulo2"/>
        <w:jc w:val="center"/>
        <w:rPr>
          <w:rFonts w:ascii="Palatino Linotype" w:hAnsi="Palatino Linotype"/>
          <w:b/>
          <w:color w:val="auto"/>
          <w:sz w:val="22"/>
          <w:szCs w:val="22"/>
        </w:rPr>
      </w:pPr>
      <w:bookmarkStart w:id="5" w:name="_Toc61470697"/>
      <w:r w:rsidRPr="00952F3F">
        <w:rPr>
          <w:rFonts w:ascii="Palatino Linotype" w:hAnsi="Palatino Linotype"/>
          <w:b/>
          <w:color w:val="auto"/>
          <w:sz w:val="22"/>
          <w:szCs w:val="22"/>
        </w:rPr>
        <w:t>CONSIDERANDO</w:t>
      </w:r>
      <w:bookmarkEnd w:id="3"/>
      <w:bookmarkEnd w:id="4"/>
      <w:bookmarkEnd w:id="5"/>
    </w:p>
    <w:p w14:paraId="0713D31E" w14:textId="77777777" w:rsidR="003832B4" w:rsidRPr="00952F3F" w:rsidRDefault="003832B4" w:rsidP="003832B4">
      <w:pPr>
        <w:rPr>
          <w:sz w:val="22"/>
          <w:szCs w:val="22"/>
          <w:lang w:eastAsia="en-US"/>
        </w:rPr>
      </w:pPr>
    </w:p>
    <w:p w14:paraId="1E96C825" w14:textId="77777777" w:rsidR="003832B4" w:rsidRPr="00952F3F" w:rsidRDefault="003832B4" w:rsidP="003832B4">
      <w:pPr>
        <w:pStyle w:val="Ttulo2"/>
        <w:spacing w:line="360" w:lineRule="auto"/>
        <w:rPr>
          <w:rFonts w:ascii="Palatino Linotype" w:hAnsi="Palatino Linotype"/>
          <w:b/>
          <w:color w:val="auto"/>
          <w:sz w:val="22"/>
          <w:szCs w:val="22"/>
        </w:rPr>
      </w:pPr>
      <w:bookmarkStart w:id="6" w:name="_Toc461555890"/>
      <w:bookmarkStart w:id="7" w:name="_Toc466371859"/>
      <w:bookmarkStart w:id="8" w:name="_Toc61470698"/>
      <w:r w:rsidRPr="00952F3F">
        <w:rPr>
          <w:rFonts w:ascii="Palatino Linotype" w:hAnsi="Palatino Linotype"/>
          <w:b/>
          <w:color w:val="auto"/>
          <w:sz w:val="22"/>
          <w:szCs w:val="22"/>
        </w:rPr>
        <w:lastRenderedPageBreak/>
        <w:t>PRIMERO. De la competencia</w:t>
      </w:r>
      <w:bookmarkEnd w:id="6"/>
      <w:bookmarkEnd w:id="7"/>
      <w:bookmarkEnd w:id="8"/>
    </w:p>
    <w:p w14:paraId="1988E74B" w14:textId="77777777" w:rsidR="003832B4" w:rsidRPr="00952F3F" w:rsidRDefault="003832B4" w:rsidP="003832B4">
      <w:pPr>
        <w:rPr>
          <w:sz w:val="22"/>
          <w:szCs w:val="22"/>
        </w:rPr>
      </w:pPr>
    </w:p>
    <w:p w14:paraId="341DF666" w14:textId="77777777" w:rsidR="003832B4" w:rsidRPr="00952F3F" w:rsidRDefault="003832B4" w:rsidP="003832B4">
      <w:pPr>
        <w:pStyle w:val="Prrafodelista"/>
        <w:numPr>
          <w:ilvl w:val="0"/>
          <w:numId w:val="2"/>
        </w:numPr>
        <w:spacing w:line="360" w:lineRule="auto"/>
        <w:ind w:left="0" w:firstLine="0"/>
        <w:jc w:val="both"/>
        <w:rPr>
          <w:rFonts w:ascii="Palatino Linotype" w:hAnsi="Palatino Linotype"/>
          <w:szCs w:val="22"/>
        </w:rPr>
      </w:pPr>
      <w:r w:rsidRPr="00952F3F">
        <w:rPr>
          <w:rFonts w:ascii="Palatino Linotype" w:hAnsi="Palatino Linotype"/>
          <w:szCs w:val="22"/>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826BD6" w14:textId="77777777" w:rsidR="003832B4" w:rsidRPr="00952F3F" w:rsidRDefault="003832B4" w:rsidP="003832B4">
      <w:pPr>
        <w:pStyle w:val="Prrafodelista"/>
        <w:tabs>
          <w:tab w:val="left" w:pos="284"/>
          <w:tab w:val="left" w:pos="426"/>
        </w:tabs>
        <w:spacing w:line="360" w:lineRule="auto"/>
        <w:ind w:left="0"/>
        <w:jc w:val="both"/>
        <w:rPr>
          <w:rFonts w:ascii="Palatino Linotype" w:eastAsia="Calibri" w:hAnsi="Palatino Linotype"/>
          <w:b/>
          <w:szCs w:val="22"/>
          <w:lang w:val="es-ES"/>
        </w:rPr>
      </w:pPr>
    </w:p>
    <w:p w14:paraId="326FE734" w14:textId="77777777" w:rsidR="003832B4" w:rsidRPr="00952F3F" w:rsidRDefault="003832B4" w:rsidP="003832B4">
      <w:pPr>
        <w:pStyle w:val="Ttulo2"/>
        <w:tabs>
          <w:tab w:val="left" w:pos="284"/>
          <w:tab w:val="left" w:pos="426"/>
        </w:tabs>
        <w:spacing w:line="360" w:lineRule="auto"/>
        <w:rPr>
          <w:rFonts w:ascii="Palatino Linotype" w:hAnsi="Palatino Linotype"/>
          <w:b/>
          <w:color w:val="auto"/>
          <w:sz w:val="22"/>
          <w:szCs w:val="22"/>
        </w:rPr>
      </w:pPr>
      <w:bookmarkStart w:id="9" w:name="_Toc461555891"/>
      <w:bookmarkStart w:id="10" w:name="_Toc466371860"/>
      <w:bookmarkStart w:id="11" w:name="_Toc61470699"/>
      <w:r w:rsidRPr="00952F3F">
        <w:rPr>
          <w:rFonts w:ascii="Palatino Linotype" w:hAnsi="Palatino Linotype"/>
          <w:b/>
          <w:color w:val="auto"/>
          <w:sz w:val="22"/>
          <w:szCs w:val="22"/>
        </w:rPr>
        <w:t>SEGUNDO. De la oportunidad y procedencia.</w:t>
      </w:r>
      <w:bookmarkEnd w:id="9"/>
      <w:bookmarkEnd w:id="10"/>
      <w:bookmarkEnd w:id="11"/>
    </w:p>
    <w:p w14:paraId="0A05967A" w14:textId="77777777" w:rsidR="003832B4" w:rsidRPr="00952F3F" w:rsidRDefault="003832B4" w:rsidP="003832B4">
      <w:pPr>
        <w:rPr>
          <w:sz w:val="22"/>
          <w:szCs w:val="22"/>
          <w:lang w:eastAsia="en-US"/>
        </w:rPr>
      </w:pPr>
    </w:p>
    <w:p w14:paraId="136A7EF8" w14:textId="77777777" w:rsidR="003832B4" w:rsidRPr="00030D99" w:rsidRDefault="003832B4" w:rsidP="003832B4">
      <w:pPr>
        <w:numPr>
          <w:ilvl w:val="0"/>
          <w:numId w:val="2"/>
        </w:numPr>
        <w:spacing w:line="360" w:lineRule="auto"/>
        <w:ind w:left="0" w:right="49" w:firstLine="0"/>
        <w:contextualSpacing/>
        <w:jc w:val="both"/>
        <w:rPr>
          <w:rFonts w:ascii="Palatino Linotype" w:eastAsiaTheme="minorEastAsia" w:hAnsi="Palatino Linotype"/>
          <w:sz w:val="22"/>
          <w:szCs w:val="22"/>
          <w:lang w:val="es-ES_tradnl" w:eastAsia="es-ES"/>
        </w:rPr>
      </w:pPr>
      <w:r w:rsidRPr="00952F3F">
        <w:rPr>
          <w:rFonts w:ascii="Palatino Linotype" w:eastAsia="Calibri" w:hAnsi="Palatino Linotype" w:cs="Arial"/>
          <w:sz w:val="22"/>
          <w:szCs w:val="22"/>
          <w:lang w:val="es-ES_tradnl" w:eastAsia="es-ES"/>
        </w:rPr>
        <w:t xml:space="preserve">El medio de impugnación fue presentado a través del </w:t>
      </w:r>
      <w:r w:rsidRPr="00952F3F">
        <w:rPr>
          <w:rFonts w:ascii="Palatino Linotype" w:eastAsia="Calibri" w:hAnsi="Palatino Linotype" w:cs="Arial"/>
          <w:b/>
          <w:sz w:val="22"/>
          <w:szCs w:val="22"/>
          <w:lang w:val="es-ES_tradnl" w:eastAsia="es-ES"/>
        </w:rPr>
        <w:t>SAIMEX,</w:t>
      </w:r>
      <w:r w:rsidRPr="00952F3F">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siendo así que el </w:t>
      </w:r>
      <w:r w:rsidRPr="00952F3F">
        <w:rPr>
          <w:rFonts w:ascii="Palatino Linotype" w:eastAsia="Calibri" w:hAnsi="Palatino Linotype" w:cs="Arial"/>
          <w:b/>
          <w:sz w:val="22"/>
          <w:szCs w:val="22"/>
          <w:lang w:val="es-ES_tradnl" w:eastAsia="es-ES"/>
        </w:rPr>
        <w:t>SUJETO OBLIGADO</w:t>
      </w:r>
      <w:r w:rsidRPr="00952F3F">
        <w:rPr>
          <w:rFonts w:ascii="Palatino Linotype" w:eastAsia="Calibri" w:hAnsi="Palatino Linotype" w:cs="Arial"/>
          <w:sz w:val="22"/>
          <w:szCs w:val="22"/>
          <w:lang w:val="es-ES_tradnl" w:eastAsia="es-ES"/>
        </w:rPr>
        <w:t xml:space="preserve"> entregó respuesta a la solicitud el día </w:t>
      </w:r>
      <w:r w:rsidR="00030D99">
        <w:rPr>
          <w:rFonts w:ascii="Palatino Linotype" w:eastAsia="Calibri" w:hAnsi="Palatino Linotype" w:cs="Arial"/>
          <w:sz w:val="22"/>
          <w:szCs w:val="22"/>
          <w:lang w:val="es-ES_tradnl" w:eastAsia="es-ES"/>
        </w:rPr>
        <w:t>veinticinco (25) de junio</w:t>
      </w:r>
      <w:r w:rsidRPr="00952F3F">
        <w:rPr>
          <w:rFonts w:ascii="Palatino Linotype" w:eastAsia="Calibri" w:hAnsi="Palatino Linotype" w:cs="Arial"/>
          <w:sz w:val="22"/>
          <w:szCs w:val="22"/>
          <w:lang w:val="es-ES_tradnl" w:eastAsia="es-ES"/>
        </w:rPr>
        <w:t xml:space="preserve"> de dos mil veinticuatro, </w:t>
      </w:r>
      <w:r w:rsidRPr="00952F3F">
        <w:rPr>
          <w:rFonts w:ascii="Palatino Linotype" w:eastAsiaTheme="minorEastAsia" w:hAnsi="Palatino Linotype" w:cs="Arial"/>
          <w:sz w:val="22"/>
          <w:szCs w:val="22"/>
          <w:lang w:val="es-ES_tradnl" w:eastAsia="es-ES"/>
        </w:rPr>
        <w:t xml:space="preserve">de tal forma que el plazo para interponer el recurso de revisión transcurrió del </w:t>
      </w:r>
      <w:r w:rsidR="00030D99">
        <w:rPr>
          <w:rFonts w:ascii="Palatino Linotype" w:eastAsiaTheme="minorEastAsia" w:hAnsi="Palatino Linotype" w:cs="Arial"/>
          <w:sz w:val="22"/>
          <w:szCs w:val="22"/>
          <w:lang w:val="es-ES_tradnl" w:eastAsia="es-ES"/>
        </w:rPr>
        <w:t>veintiséis (26) de junio al dieciséis (16) de julio</w:t>
      </w:r>
      <w:r w:rsidRPr="00952F3F">
        <w:rPr>
          <w:rFonts w:ascii="Palatino Linotype" w:eastAsiaTheme="minorEastAsia" w:hAnsi="Palatino Linotype" w:cs="Arial"/>
          <w:sz w:val="22"/>
          <w:szCs w:val="22"/>
          <w:lang w:val="es-ES_tradnl" w:eastAsia="es-ES"/>
        </w:rPr>
        <w:t xml:space="preserve"> de dos mil veinticuatro; en consecuencia, presentó su inconformidad el </w:t>
      </w:r>
      <w:r w:rsidR="00030D99">
        <w:rPr>
          <w:rFonts w:ascii="Palatino Linotype" w:eastAsiaTheme="minorEastAsia" w:hAnsi="Palatino Linotype" w:cs="Arial"/>
          <w:sz w:val="22"/>
          <w:szCs w:val="22"/>
          <w:lang w:val="es-ES_tradnl" w:eastAsia="es-ES"/>
        </w:rPr>
        <w:t>veintisiete (27) de junio</w:t>
      </w:r>
      <w:r w:rsidRPr="00952F3F">
        <w:rPr>
          <w:rFonts w:ascii="Palatino Linotype" w:eastAsiaTheme="minorEastAsia" w:hAnsi="Palatino Linotype" w:cs="Arial"/>
          <w:sz w:val="22"/>
          <w:szCs w:val="22"/>
          <w:lang w:val="es-ES_tradnl" w:eastAsia="es-ES"/>
        </w:rPr>
        <w:t xml:space="preserve"> de dos mil veinticuatro, por lo que se encuentra dentro de los márgenes temporales previstos en el artículo 178 de la </w:t>
      </w:r>
      <w:r w:rsidRPr="00952F3F">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952F3F">
        <w:rPr>
          <w:rFonts w:ascii="Palatino Linotype" w:eastAsiaTheme="minorEastAsia" w:hAnsi="Palatino Linotype" w:cs="Arial"/>
          <w:sz w:val="22"/>
          <w:szCs w:val="22"/>
          <w:lang w:val="es-ES_tradnl" w:eastAsia="es-ES"/>
        </w:rPr>
        <w:t>vigente.</w:t>
      </w:r>
    </w:p>
    <w:p w14:paraId="7795AFDB" w14:textId="77777777" w:rsidR="003832B4" w:rsidRPr="00952F3F" w:rsidRDefault="003832B4" w:rsidP="003832B4">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szCs w:val="22"/>
        </w:rPr>
      </w:pPr>
      <w:r w:rsidRPr="00952F3F">
        <w:rPr>
          <w:rFonts w:ascii="Palatino Linotype" w:hAnsi="Palatino Linotype" w:cs="Arial"/>
          <w:szCs w:val="22"/>
        </w:rPr>
        <w:t xml:space="preserve">Consecuencia </w:t>
      </w:r>
      <w:r w:rsidRPr="00952F3F">
        <w:rPr>
          <w:rFonts w:ascii="Palatino Linotype" w:eastAsia="Calibri" w:hAnsi="Palatino Linotype" w:cs="Arial"/>
          <w:szCs w:val="22"/>
        </w:rPr>
        <w:t xml:space="preserve">de lo anterior, esté Órgano Garante reconoce que el escrito contiene las formalidades previstas por el artículo 180 último párrafo de la Ley de la materia actual, por </w:t>
      </w:r>
      <w:r w:rsidRPr="00952F3F">
        <w:rPr>
          <w:rFonts w:ascii="Palatino Linotype" w:eastAsia="Calibri" w:hAnsi="Palatino Linotype" w:cs="Arial"/>
          <w:szCs w:val="22"/>
        </w:rPr>
        <w:lastRenderedPageBreak/>
        <w:t>lo que es procedente que este Instituto de Transparencia, Acceso a la Información Pública y Protección de Datos Personales del Estado de México y Municipios, conozca y resuelva el presente recurso.</w:t>
      </w:r>
    </w:p>
    <w:p w14:paraId="44885480" w14:textId="77777777" w:rsidR="003832B4" w:rsidRPr="00952F3F" w:rsidRDefault="003832B4" w:rsidP="003832B4">
      <w:pPr>
        <w:pStyle w:val="Prrafodelista"/>
        <w:tabs>
          <w:tab w:val="left" w:pos="284"/>
          <w:tab w:val="left" w:pos="426"/>
        </w:tabs>
        <w:ind w:left="0"/>
        <w:rPr>
          <w:rFonts w:ascii="Palatino Linotype" w:hAnsi="Palatino Linotype"/>
          <w:szCs w:val="22"/>
        </w:rPr>
      </w:pPr>
    </w:p>
    <w:p w14:paraId="3D1E9ABA" w14:textId="77777777" w:rsidR="003832B4" w:rsidRPr="00952F3F" w:rsidRDefault="003832B4" w:rsidP="003832B4">
      <w:pPr>
        <w:pStyle w:val="Ttulo1"/>
        <w:tabs>
          <w:tab w:val="left" w:pos="284"/>
          <w:tab w:val="left" w:pos="426"/>
        </w:tabs>
        <w:spacing w:line="360" w:lineRule="auto"/>
        <w:rPr>
          <w:rFonts w:ascii="Palatino Linotype" w:hAnsi="Palatino Linotype"/>
          <w:b/>
          <w:color w:val="auto"/>
          <w:sz w:val="22"/>
          <w:szCs w:val="22"/>
        </w:rPr>
      </w:pPr>
      <w:bookmarkStart w:id="12" w:name="_Toc500360400"/>
      <w:bookmarkStart w:id="13" w:name="_Toc61470700"/>
      <w:bookmarkStart w:id="14" w:name="_Toc459174366"/>
      <w:bookmarkStart w:id="15" w:name="_Toc459659884"/>
      <w:bookmarkStart w:id="16" w:name="_Toc461687280"/>
      <w:bookmarkStart w:id="17" w:name="_Toc462771051"/>
      <w:bookmarkStart w:id="18" w:name="_Toc464139201"/>
      <w:bookmarkStart w:id="19" w:name="_Toc495427545"/>
      <w:bookmarkStart w:id="20" w:name="_Toc499296549"/>
      <w:r w:rsidRPr="00952F3F">
        <w:rPr>
          <w:rFonts w:ascii="Palatino Linotype" w:hAnsi="Palatino Linotype"/>
          <w:b/>
          <w:color w:val="auto"/>
          <w:sz w:val="22"/>
          <w:szCs w:val="22"/>
        </w:rPr>
        <w:t>TERCERO. De las causales del sobreseimiento.</w:t>
      </w:r>
      <w:bookmarkEnd w:id="12"/>
      <w:bookmarkEnd w:id="13"/>
    </w:p>
    <w:p w14:paraId="5A229E72" w14:textId="77777777" w:rsidR="003832B4" w:rsidRPr="00952F3F" w:rsidRDefault="003832B4" w:rsidP="003832B4">
      <w:pPr>
        <w:pStyle w:val="Prrafodelista"/>
        <w:numPr>
          <w:ilvl w:val="0"/>
          <w:numId w:val="2"/>
        </w:numPr>
        <w:tabs>
          <w:tab w:val="left" w:pos="284"/>
          <w:tab w:val="left" w:pos="426"/>
        </w:tabs>
        <w:spacing w:before="240" w:after="240" w:line="360" w:lineRule="auto"/>
        <w:ind w:left="0" w:right="49" w:firstLine="0"/>
        <w:jc w:val="both"/>
        <w:rPr>
          <w:rFonts w:ascii="Palatino Linotype" w:hAnsi="Palatino Linotype" w:cs="Arial"/>
          <w:szCs w:val="22"/>
        </w:rPr>
      </w:pPr>
      <w:bookmarkStart w:id="21" w:name="_Toc455991148"/>
      <w:bookmarkStart w:id="22" w:name="_Toc450120669"/>
      <w:bookmarkStart w:id="23" w:name="_Toc461555896"/>
      <w:bookmarkStart w:id="24" w:name="_Toc462154385"/>
      <w:bookmarkStart w:id="25" w:name="_Toc462660376"/>
      <w:bookmarkStart w:id="26" w:name="_Toc462660687"/>
      <w:bookmarkStart w:id="27" w:name="_Toc462660766"/>
      <w:bookmarkStart w:id="28" w:name="_Toc465264624"/>
      <w:bookmarkStart w:id="29" w:name="_Toc465264870"/>
      <w:bookmarkStart w:id="30" w:name="_Toc465266520"/>
      <w:bookmarkStart w:id="31" w:name="_Toc466302258"/>
      <w:bookmarkStart w:id="32" w:name="_Toc466371866"/>
      <w:bookmarkStart w:id="33" w:name="_Toc466371925"/>
      <w:bookmarkStart w:id="34" w:name="_Toc466377654"/>
      <w:bookmarkStart w:id="35" w:name="_Toc478549736"/>
      <w:bookmarkStart w:id="36" w:name="_Toc478572850"/>
      <w:bookmarkStart w:id="37" w:name="_Toc479238537"/>
      <w:bookmarkEnd w:id="14"/>
      <w:bookmarkEnd w:id="15"/>
      <w:bookmarkEnd w:id="16"/>
      <w:bookmarkEnd w:id="17"/>
      <w:bookmarkEnd w:id="18"/>
      <w:bookmarkEnd w:id="19"/>
      <w:bookmarkEnd w:id="20"/>
      <w:r w:rsidRPr="00952F3F">
        <w:rPr>
          <w:rFonts w:ascii="Palatino Linotype" w:hAnsi="Palatino Linotype" w:cs="Arial"/>
          <w:szCs w:val="22"/>
        </w:rPr>
        <w:t xml:space="preserve">El recurso revisión tiene como finalidad reparar cualquier posible afectación al Derecho de Acceso a la Información Pública en términos del Título Octavo de la Ley de </w:t>
      </w:r>
      <w:r w:rsidRPr="00952F3F">
        <w:rPr>
          <w:rFonts w:ascii="Palatino Linotype" w:eastAsia="Calibri" w:hAnsi="Palatino Linotype" w:cs="Arial"/>
          <w:szCs w:val="22"/>
        </w:rPr>
        <w:t>Transparencia, Acceso a la Información Pública del Estado de México y Municipios</w:t>
      </w:r>
      <w:r w:rsidRPr="00952F3F">
        <w:rPr>
          <w:rFonts w:ascii="Palatino Linotype" w:hAnsi="Palatino Linotype" w:cs="Arial"/>
          <w:szCs w:val="22"/>
        </w:rPr>
        <w:t xml:space="preserve">, y determinar la confirmación; revocación o modificación; </w:t>
      </w:r>
      <w:proofErr w:type="spellStart"/>
      <w:r w:rsidRPr="00952F3F">
        <w:rPr>
          <w:rFonts w:ascii="Palatino Linotype" w:hAnsi="Palatino Linotype" w:cs="Arial"/>
          <w:szCs w:val="22"/>
        </w:rPr>
        <w:t>desechamiento</w:t>
      </w:r>
      <w:proofErr w:type="spellEnd"/>
      <w:r w:rsidRPr="00952F3F">
        <w:rPr>
          <w:rFonts w:ascii="Palatino Linotype" w:hAnsi="Palatino Linotype" w:cs="Arial"/>
          <w:szCs w:val="22"/>
        </w:rPr>
        <w:t xml:space="preserve"> o </w:t>
      </w:r>
      <w:r w:rsidRPr="00952F3F">
        <w:rPr>
          <w:rFonts w:ascii="Palatino Linotype" w:hAnsi="Palatino Linotype" w:cs="Arial"/>
          <w:b/>
          <w:szCs w:val="22"/>
          <w:u w:val="single"/>
        </w:rPr>
        <w:t>sobreseimiento</w:t>
      </w:r>
      <w:r w:rsidRPr="00952F3F">
        <w:rPr>
          <w:rFonts w:ascii="Palatino Linotype" w:hAnsi="Palatino Linotype" w:cs="Arial"/>
          <w:szCs w:val="22"/>
        </w:rPr>
        <w:t xml:space="preserve">; y, en su caso, ordenar la entrega de la información respecto a la falta de respuesta por parte del </w:t>
      </w:r>
      <w:r w:rsidRPr="00952F3F">
        <w:rPr>
          <w:rFonts w:ascii="Palatino Linotype" w:hAnsi="Palatino Linotype" w:cs="Arial"/>
          <w:b/>
          <w:szCs w:val="22"/>
        </w:rPr>
        <w:t>SUJETO</w:t>
      </w:r>
      <w:r w:rsidRPr="00952F3F">
        <w:rPr>
          <w:rFonts w:ascii="Palatino Linotype" w:hAnsi="Palatino Linotype" w:cs="Arial"/>
          <w:szCs w:val="22"/>
        </w:rPr>
        <w:t xml:space="preserve"> </w:t>
      </w:r>
      <w:r w:rsidRPr="00952F3F">
        <w:rPr>
          <w:rFonts w:ascii="Palatino Linotype" w:hAnsi="Palatino Linotype" w:cs="Arial"/>
          <w:b/>
          <w:szCs w:val="22"/>
        </w:rPr>
        <w:t>OBLIGADO</w:t>
      </w:r>
      <w:r w:rsidRPr="00952F3F">
        <w:rPr>
          <w:rFonts w:ascii="Palatino Linotype" w:hAnsi="Palatino Linotype" w:cs="Arial"/>
          <w:szCs w:val="22"/>
        </w:rPr>
        <w:t>.</w:t>
      </w:r>
    </w:p>
    <w:p w14:paraId="7D256330" w14:textId="77777777" w:rsidR="003832B4" w:rsidRPr="00952F3F" w:rsidRDefault="003832B4" w:rsidP="003832B4">
      <w:pPr>
        <w:pStyle w:val="Prrafodelista"/>
        <w:tabs>
          <w:tab w:val="left" w:pos="284"/>
          <w:tab w:val="left" w:pos="426"/>
        </w:tabs>
        <w:ind w:left="0"/>
        <w:rPr>
          <w:rFonts w:ascii="Palatino Linotype" w:eastAsia="MS Mincho" w:hAnsi="Palatino Linotype"/>
          <w:szCs w:val="22"/>
        </w:rPr>
      </w:pPr>
    </w:p>
    <w:p w14:paraId="1E5B183C" w14:textId="77777777" w:rsidR="003832B4" w:rsidRDefault="003832B4" w:rsidP="003832B4">
      <w:pPr>
        <w:pStyle w:val="Prrafodelista"/>
        <w:numPr>
          <w:ilvl w:val="0"/>
          <w:numId w:val="1"/>
        </w:numPr>
        <w:tabs>
          <w:tab w:val="left" w:pos="284"/>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 xml:space="preserve">Cabe destacar que el motivo de inconformidad del RECURRENTE sobre la negativa y la clasificación de la información, actualiza la causal de improcedencia contenida en la fracción I y II del artículo 179 de la Ley de Transparencia y Acceso a la Información Pública del Estado de México y Municipios, por lo que este Órgano Garante estaría en la posibilidad de analizar  el presente asunto; </w:t>
      </w:r>
      <w:bookmarkStart w:id="38" w:name="_Toc466371865"/>
      <w:bookmarkStart w:id="39" w:name="_Toc466377653"/>
      <w:bookmarkStart w:id="40" w:name="_Toc495427547"/>
      <w:bookmarkStart w:id="41" w:name="_Toc49790536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52F3F">
        <w:rPr>
          <w:rFonts w:ascii="Palatino Linotype" w:eastAsia="MS Mincho" w:hAnsi="Palatino Linotype"/>
          <w:szCs w:val="22"/>
        </w:rPr>
        <w:t xml:space="preserve">sin embargo, será inminentemente excusado el ingreso al estudio y análisis de la controversia en consecuencia de que, como quedara establecido, el particular, por propio derecho, </w:t>
      </w:r>
      <w:r w:rsidRPr="00952F3F">
        <w:rPr>
          <w:rFonts w:ascii="Palatino Linotype" w:eastAsia="MS Mincho" w:hAnsi="Palatino Linotype"/>
          <w:b/>
          <w:szCs w:val="22"/>
        </w:rPr>
        <w:t>se desistió del recurso de revisión</w:t>
      </w:r>
      <w:r w:rsidRPr="00952F3F">
        <w:rPr>
          <w:rFonts w:ascii="Palatino Linotype" w:eastAsia="MS Mincho" w:hAnsi="Palatino Linotype"/>
          <w:szCs w:val="22"/>
        </w:rPr>
        <w:t xml:space="preserve"> que nos ocupa, vía </w:t>
      </w:r>
      <w:r w:rsidRPr="00952F3F">
        <w:rPr>
          <w:rFonts w:ascii="Palatino Linotype" w:eastAsia="MS Mincho" w:hAnsi="Palatino Linotype"/>
          <w:i/>
          <w:szCs w:val="22"/>
        </w:rPr>
        <w:t>SAIMEX</w:t>
      </w:r>
      <w:r w:rsidRPr="00952F3F">
        <w:rPr>
          <w:rFonts w:ascii="Palatino Linotype" w:eastAsia="MS Mincho" w:hAnsi="Palatino Linotype"/>
          <w:szCs w:val="22"/>
        </w:rPr>
        <w:t xml:space="preserve">, el </w:t>
      </w:r>
      <w:r w:rsidR="00030D99">
        <w:rPr>
          <w:rFonts w:ascii="Palatino Linotype" w:eastAsia="MS Mincho" w:hAnsi="Palatino Linotype"/>
          <w:szCs w:val="22"/>
        </w:rPr>
        <w:t>cuatro (04) de octubre</w:t>
      </w:r>
      <w:r w:rsidRPr="00952F3F">
        <w:rPr>
          <w:rFonts w:ascii="Palatino Linotype" w:eastAsia="MS Mincho" w:hAnsi="Palatino Linotype"/>
          <w:szCs w:val="22"/>
        </w:rPr>
        <w:t xml:space="preserve"> de dos mil veinticuatro, como se ilustra a continuación:</w:t>
      </w:r>
    </w:p>
    <w:p w14:paraId="4DFBDD0C" w14:textId="77777777" w:rsidR="008D07E0" w:rsidRDefault="008D07E0" w:rsidP="008D07E0">
      <w:pPr>
        <w:pStyle w:val="Prrafodelista"/>
        <w:tabs>
          <w:tab w:val="left" w:pos="284"/>
          <w:tab w:val="left" w:pos="426"/>
        </w:tabs>
        <w:spacing w:before="240" w:after="240" w:line="360" w:lineRule="auto"/>
        <w:ind w:left="0" w:right="49"/>
        <w:jc w:val="both"/>
        <w:rPr>
          <w:noProof/>
          <w:szCs w:val="22"/>
          <w:lang w:val="es-ES" w:eastAsia="es-ES"/>
        </w:rPr>
      </w:pPr>
      <w:r w:rsidRPr="008D07E0">
        <w:rPr>
          <w:rFonts w:ascii="Palatino Linotype" w:eastAsia="MS Mincho" w:hAnsi="Palatino Linotype"/>
          <w:szCs w:val="22"/>
        </w:rPr>
        <w:lastRenderedPageBreak/>
        <w:drawing>
          <wp:inline distT="0" distB="0" distL="0" distR="0" wp14:anchorId="7ED96DF8" wp14:editId="5F880181">
            <wp:extent cx="5742940" cy="31489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0783" cy="3153265"/>
                    </a:xfrm>
                    <a:prstGeom prst="rect">
                      <a:avLst/>
                    </a:prstGeom>
                  </pic:spPr>
                </pic:pic>
              </a:graphicData>
            </a:graphic>
          </wp:inline>
        </w:drawing>
      </w:r>
    </w:p>
    <w:p w14:paraId="02988A67" w14:textId="7E4F945E" w:rsidR="003832B4" w:rsidRPr="008D07E0" w:rsidRDefault="003832B4" w:rsidP="008D07E0">
      <w:pPr>
        <w:pStyle w:val="Prrafodelista"/>
        <w:tabs>
          <w:tab w:val="left" w:pos="284"/>
          <w:tab w:val="left" w:pos="426"/>
        </w:tabs>
        <w:spacing w:before="240" w:after="240" w:line="360" w:lineRule="auto"/>
        <w:ind w:left="0" w:right="49"/>
        <w:jc w:val="both"/>
        <w:rPr>
          <w:rFonts w:ascii="Palatino Linotype" w:eastAsia="MS Mincho" w:hAnsi="Palatino Linotype"/>
          <w:szCs w:val="22"/>
        </w:rPr>
      </w:pPr>
      <w:r w:rsidRPr="00952F3F">
        <w:rPr>
          <w:noProof/>
          <w:szCs w:val="22"/>
          <w:lang w:val="es-ES" w:eastAsia="es-ES"/>
        </w:rPr>
        <w:t xml:space="preserve"> </w:t>
      </w:r>
    </w:p>
    <w:p w14:paraId="31023AC8"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 xml:space="preserve">De las imágenes, se advierte que efectivamente el particular hizo uso de la opción </w:t>
      </w:r>
      <w:r w:rsidRPr="00952F3F">
        <w:rPr>
          <w:rFonts w:ascii="Palatino Linotype" w:eastAsia="MS Mincho" w:hAnsi="Palatino Linotype"/>
          <w:b/>
          <w:i/>
          <w:szCs w:val="22"/>
        </w:rPr>
        <w:t>“Desistir”</w:t>
      </w:r>
      <w:r w:rsidRPr="00952F3F">
        <w:rPr>
          <w:rFonts w:ascii="Palatino Linotype" w:eastAsia="MS Mincho" w:hAnsi="Palatino Linotype"/>
          <w:szCs w:val="22"/>
        </w:rPr>
        <w:t xml:space="preserve"> al recurso de revisión en el propio </w:t>
      </w:r>
      <w:r w:rsidRPr="00952F3F">
        <w:rPr>
          <w:rFonts w:ascii="Palatino Linotype" w:eastAsia="MS Mincho" w:hAnsi="Palatino Linotype"/>
          <w:i/>
          <w:szCs w:val="22"/>
        </w:rPr>
        <w:t>SAIMEX</w:t>
      </w:r>
      <w:r w:rsidRPr="00952F3F">
        <w:rPr>
          <w:rFonts w:ascii="Palatino Linotype" w:eastAsia="MS Mincho" w:hAnsi="Palatino Linotype"/>
          <w:szCs w:val="22"/>
        </w:rPr>
        <w:t xml:space="preserve">, opción que </w:t>
      </w:r>
      <w:r w:rsidRPr="00952F3F">
        <w:rPr>
          <w:rFonts w:ascii="Palatino Linotype" w:eastAsia="MS Mincho" w:hAnsi="Palatino Linotype"/>
          <w:b/>
          <w:szCs w:val="22"/>
        </w:rPr>
        <w:t>únicamente</w:t>
      </w:r>
      <w:r w:rsidRPr="00952F3F">
        <w:rPr>
          <w:rFonts w:ascii="Palatino Linotype" w:eastAsia="MS Mincho" w:hAnsi="Palatino Linotype"/>
          <w:szCs w:val="22"/>
        </w:rPr>
        <w:t xml:space="preserve"> puede hacer uso el usuario dueño de la cuenta, previo ingreso de su nombre de usuario y contraseña; así las cosas, cabe resaltar de igual manera que, al seleccionar la opción de </w:t>
      </w:r>
      <w:r w:rsidRPr="00952F3F">
        <w:rPr>
          <w:rFonts w:ascii="Palatino Linotype" w:eastAsia="MS Mincho" w:hAnsi="Palatino Linotype"/>
          <w:b/>
          <w:szCs w:val="22"/>
        </w:rPr>
        <w:t>desistimiento</w:t>
      </w:r>
      <w:r w:rsidRPr="00952F3F">
        <w:rPr>
          <w:rFonts w:ascii="Palatino Linotype" w:eastAsia="MS Mincho" w:hAnsi="Palatino Linotype"/>
          <w:szCs w:val="22"/>
        </w:rPr>
        <w:t xml:space="preserve">, aparece al usuario una ventana de alerta con el objeto de que confirme que efectivamente es su deseo </w:t>
      </w:r>
      <w:r w:rsidRPr="00952F3F">
        <w:rPr>
          <w:rFonts w:ascii="Palatino Linotype" w:eastAsia="MS Mincho" w:hAnsi="Palatino Linotype"/>
          <w:b/>
          <w:szCs w:val="22"/>
        </w:rPr>
        <w:t>desistirse</w:t>
      </w:r>
      <w:r w:rsidRPr="00952F3F">
        <w:rPr>
          <w:rFonts w:ascii="Palatino Linotype" w:eastAsia="MS Mincho" w:hAnsi="Palatino Linotype"/>
          <w:szCs w:val="22"/>
        </w:rPr>
        <w:t xml:space="preserve"> del recurso; </w:t>
      </w:r>
      <w:r w:rsidRPr="00952F3F">
        <w:rPr>
          <w:rFonts w:ascii="Palatino Linotype" w:eastAsia="MS Mincho" w:hAnsi="Palatino Linotype"/>
          <w:b/>
          <w:szCs w:val="22"/>
        </w:rPr>
        <w:t>luego entonces no es hacedero suponer que fue por error involuntario, lo que se constituye como un desistimiento expreso</w:t>
      </w:r>
      <w:r w:rsidRPr="00952F3F">
        <w:rPr>
          <w:rFonts w:ascii="Palatino Linotype" w:eastAsia="MS Mincho" w:hAnsi="Palatino Linotype"/>
          <w:szCs w:val="22"/>
        </w:rPr>
        <w:t>.</w:t>
      </w:r>
    </w:p>
    <w:p w14:paraId="3D95C853" w14:textId="77777777" w:rsidR="003832B4" w:rsidRPr="00952F3F" w:rsidRDefault="003832B4" w:rsidP="003832B4">
      <w:pPr>
        <w:pStyle w:val="Prrafodelista"/>
        <w:tabs>
          <w:tab w:val="left" w:pos="426"/>
        </w:tabs>
        <w:spacing w:before="240" w:after="240" w:line="360" w:lineRule="auto"/>
        <w:ind w:left="0" w:right="49"/>
        <w:jc w:val="both"/>
        <w:rPr>
          <w:rFonts w:ascii="Palatino Linotype" w:eastAsia="MS Mincho" w:hAnsi="Palatino Linotype"/>
          <w:szCs w:val="22"/>
        </w:rPr>
      </w:pPr>
    </w:p>
    <w:p w14:paraId="3632F570"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En ese orden de ideas el articulo 192</w:t>
      </w:r>
      <w:r w:rsidRPr="00952F3F">
        <w:rPr>
          <w:szCs w:val="22"/>
        </w:rPr>
        <w:t xml:space="preserve"> </w:t>
      </w:r>
      <w:r w:rsidRPr="00952F3F">
        <w:rPr>
          <w:rFonts w:ascii="Palatino Linotype" w:eastAsia="MS Mincho" w:hAnsi="Palatino Linotype"/>
          <w:szCs w:val="22"/>
        </w:rPr>
        <w:t>Ley de Transparencia y Acceso a la Información Pública del Estado de México y Municipios, establece lo siguiente:</w:t>
      </w:r>
    </w:p>
    <w:p w14:paraId="5BFEA8FF" w14:textId="77777777" w:rsidR="003832B4" w:rsidRPr="00952F3F" w:rsidRDefault="003832B4" w:rsidP="003832B4">
      <w:pPr>
        <w:pStyle w:val="Prrafodelista"/>
        <w:rPr>
          <w:rFonts w:ascii="Palatino Linotype" w:eastAsia="MS Mincho" w:hAnsi="Palatino Linotype"/>
          <w:szCs w:val="22"/>
        </w:rPr>
      </w:pPr>
    </w:p>
    <w:p w14:paraId="53A61A46" w14:textId="77777777" w:rsidR="003832B4" w:rsidRPr="00952F3F" w:rsidRDefault="003832B4" w:rsidP="003832B4">
      <w:pPr>
        <w:pStyle w:val="Prrafodelista"/>
        <w:spacing w:before="240" w:after="240" w:line="360" w:lineRule="auto"/>
        <w:ind w:left="851" w:right="822"/>
        <w:jc w:val="both"/>
        <w:rPr>
          <w:rFonts w:ascii="Palatino Linotype" w:eastAsia="MS Mincho" w:hAnsi="Palatino Linotype"/>
          <w:i/>
          <w:szCs w:val="22"/>
        </w:rPr>
      </w:pPr>
      <w:r w:rsidRPr="00952F3F">
        <w:rPr>
          <w:rFonts w:ascii="Palatino Linotype" w:eastAsia="MS Mincho" w:hAnsi="Palatino Linotype"/>
          <w:i/>
          <w:szCs w:val="22"/>
        </w:rPr>
        <w:t>“</w:t>
      </w:r>
      <w:r w:rsidRPr="00952F3F">
        <w:rPr>
          <w:rFonts w:ascii="Palatino Linotype" w:eastAsia="MS Mincho" w:hAnsi="Palatino Linotype"/>
          <w:b/>
          <w:i/>
          <w:szCs w:val="22"/>
        </w:rPr>
        <w:t>Artículo 192.</w:t>
      </w:r>
      <w:r w:rsidRPr="00952F3F">
        <w:rPr>
          <w:rFonts w:ascii="Palatino Linotype" w:eastAsia="MS Mincho" w:hAnsi="Palatino Linotype"/>
          <w:i/>
          <w:szCs w:val="22"/>
        </w:rPr>
        <w:t xml:space="preserve"> El recurso será sobreseído, en todo o en parte, cuando una vez admitido, se actualicen alguno de los siguientes supuestos:</w:t>
      </w:r>
    </w:p>
    <w:p w14:paraId="264ACEE4" w14:textId="77777777" w:rsidR="003832B4" w:rsidRPr="00952F3F" w:rsidRDefault="003832B4" w:rsidP="003832B4">
      <w:pPr>
        <w:pStyle w:val="Prrafodelista"/>
        <w:spacing w:before="240" w:after="240" w:line="360" w:lineRule="auto"/>
        <w:ind w:left="851" w:right="822"/>
        <w:jc w:val="both"/>
        <w:rPr>
          <w:rFonts w:ascii="Palatino Linotype" w:eastAsia="MS Mincho" w:hAnsi="Palatino Linotype"/>
          <w:i/>
          <w:szCs w:val="22"/>
        </w:rPr>
      </w:pPr>
      <w:r w:rsidRPr="00952F3F">
        <w:rPr>
          <w:rFonts w:ascii="Palatino Linotype" w:eastAsia="MS Mincho" w:hAnsi="Palatino Linotype"/>
          <w:b/>
          <w:i/>
          <w:szCs w:val="22"/>
        </w:rPr>
        <w:t>I.</w:t>
      </w:r>
      <w:r w:rsidRPr="00952F3F">
        <w:rPr>
          <w:rFonts w:ascii="Palatino Linotype" w:eastAsia="MS Mincho" w:hAnsi="Palatino Linotype"/>
          <w:i/>
          <w:szCs w:val="22"/>
        </w:rPr>
        <w:t xml:space="preserve"> El recurrente se desista expresamente del recurso;</w:t>
      </w:r>
    </w:p>
    <w:p w14:paraId="1EEFC40B" w14:textId="77777777" w:rsidR="003832B4" w:rsidRPr="00952F3F" w:rsidRDefault="003832B4" w:rsidP="003832B4">
      <w:pPr>
        <w:pStyle w:val="Prrafodelista"/>
        <w:spacing w:before="240" w:after="240" w:line="360" w:lineRule="auto"/>
        <w:ind w:left="851" w:right="822"/>
        <w:jc w:val="both"/>
        <w:rPr>
          <w:rFonts w:ascii="Palatino Linotype" w:eastAsia="MS Mincho" w:hAnsi="Palatino Linotype"/>
          <w:i/>
          <w:szCs w:val="22"/>
        </w:rPr>
      </w:pPr>
      <w:r w:rsidRPr="00952F3F">
        <w:rPr>
          <w:rFonts w:ascii="Palatino Linotype" w:eastAsia="MS Mincho" w:hAnsi="Palatino Linotype"/>
          <w:i/>
          <w:szCs w:val="22"/>
        </w:rPr>
        <w:lastRenderedPageBreak/>
        <w:t>(…)”</w:t>
      </w:r>
    </w:p>
    <w:p w14:paraId="6F408AD9" w14:textId="77777777" w:rsidR="003832B4" w:rsidRPr="00952F3F" w:rsidRDefault="003832B4" w:rsidP="003832B4">
      <w:pPr>
        <w:pStyle w:val="Prrafodelista"/>
        <w:spacing w:before="240" w:after="240" w:line="360" w:lineRule="auto"/>
        <w:ind w:left="426" w:right="49"/>
        <w:jc w:val="both"/>
        <w:rPr>
          <w:rFonts w:ascii="Palatino Linotype" w:eastAsia="MS Mincho" w:hAnsi="Palatino Linotype"/>
          <w:szCs w:val="22"/>
        </w:rPr>
      </w:pPr>
    </w:p>
    <w:p w14:paraId="1A1B9128"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Robustece lo anterior la tesis aislada I.15o.T.2 K (10a.), del Décimo Quinto Tribunal Colegiado en Materia de Trabajo del Primer Circuito, misma que se anexa a continuación:</w:t>
      </w:r>
    </w:p>
    <w:p w14:paraId="2E9C7BC8" w14:textId="77777777" w:rsidR="003832B4" w:rsidRPr="00952F3F" w:rsidRDefault="003832B4" w:rsidP="00030D99">
      <w:pPr>
        <w:pStyle w:val="Sinespaciado"/>
        <w:spacing w:line="360" w:lineRule="auto"/>
        <w:ind w:left="567" w:right="567"/>
        <w:jc w:val="both"/>
        <w:rPr>
          <w:rFonts w:ascii="Palatino Linotype" w:hAnsi="Palatino Linotype"/>
          <w:i/>
          <w:sz w:val="22"/>
          <w:szCs w:val="22"/>
        </w:rPr>
      </w:pPr>
      <w:r w:rsidRPr="00952F3F">
        <w:rPr>
          <w:rFonts w:ascii="Palatino Linotype" w:hAnsi="Palatino Linotype"/>
          <w:b/>
          <w:i/>
          <w:sz w:val="22"/>
          <w:szCs w:val="22"/>
        </w:rPr>
        <w:t>DESISTIMIENTO DEL RECURSO DE REVISIÓN EN AMPARO INDIRECTO. ES INNECESARIO QUE SE RATIFIQUE EL ESCRITO CORRESPONDIENTE, CUANDO SU REQUERIMIENTO SE NOTIFICÓ PERSONALMENTE.</w:t>
      </w:r>
      <w:r w:rsidRPr="00952F3F">
        <w:rPr>
          <w:rFonts w:ascii="Palatino Linotype" w:hAnsi="Palatino Linotype"/>
          <w:i/>
          <w:sz w:val="22"/>
          <w:szCs w:val="22"/>
        </w:rPr>
        <w:t xml:space="preserve"> “Si el quejoso en un juicio de amparo indirecto interpone recurso de revisión contra la sentencia dictada por el Juez de Distrito y una vez que el asunto se encuentra radicado ante el 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w:t>
      </w:r>
      <w:r w:rsidR="00030D99">
        <w:rPr>
          <w:rFonts w:ascii="Palatino Linotype" w:hAnsi="Palatino Linotype"/>
          <w:i/>
          <w:sz w:val="22"/>
          <w:szCs w:val="22"/>
        </w:rPr>
        <w:t xml:space="preserve"> a decretar el sobreseimiento.”</w:t>
      </w:r>
    </w:p>
    <w:p w14:paraId="44456FBD"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 xml:space="preserve">Por consiguiente, al existir un desistimiento expreso por parte del </w:t>
      </w:r>
      <w:r w:rsidRPr="00952F3F">
        <w:rPr>
          <w:rFonts w:ascii="Palatino Linotype" w:eastAsia="MS Mincho" w:hAnsi="Palatino Linotype"/>
          <w:b/>
          <w:szCs w:val="22"/>
        </w:rPr>
        <w:t>RECURRENTE</w:t>
      </w:r>
      <w:r w:rsidRPr="00952F3F">
        <w:rPr>
          <w:rFonts w:ascii="Palatino Linotype" w:eastAsia="MS Mincho" w:hAnsi="Palatino Linotype"/>
          <w:szCs w:val="22"/>
        </w:rPr>
        <w:t xml:space="preserve">, este Pleno determina el </w:t>
      </w:r>
      <w:r w:rsidRPr="00952F3F">
        <w:rPr>
          <w:rFonts w:ascii="Palatino Linotype" w:eastAsia="MS Mincho" w:hAnsi="Palatino Linotype"/>
          <w:b/>
          <w:szCs w:val="22"/>
        </w:rPr>
        <w:t>SOBRESEIMIENTO</w:t>
      </w:r>
      <w:r w:rsidRPr="00952F3F">
        <w:rPr>
          <w:rFonts w:ascii="Palatino Linotype" w:eastAsia="MS Mincho" w:hAnsi="Palatino Linotype"/>
          <w:szCs w:val="22"/>
        </w:rPr>
        <w:t xml:space="preserve"> del recurso de revisión.</w:t>
      </w:r>
    </w:p>
    <w:p w14:paraId="36DC7576" w14:textId="77777777" w:rsidR="003832B4" w:rsidRPr="00952F3F" w:rsidRDefault="003832B4" w:rsidP="003832B4">
      <w:pPr>
        <w:pStyle w:val="Prrafodelista"/>
        <w:tabs>
          <w:tab w:val="left" w:pos="426"/>
        </w:tabs>
        <w:spacing w:before="240" w:after="240" w:line="360" w:lineRule="auto"/>
        <w:ind w:left="0" w:right="51"/>
        <w:jc w:val="both"/>
        <w:rPr>
          <w:rFonts w:ascii="Palatino Linotype" w:hAnsi="Palatino Linotype"/>
          <w:szCs w:val="22"/>
        </w:rPr>
      </w:pPr>
    </w:p>
    <w:p w14:paraId="4292F480" w14:textId="77777777" w:rsidR="003832B4" w:rsidRPr="00952F3F"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 xml:space="preserve">Bajo </w:t>
      </w:r>
      <w:r w:rsidRPr="00952F3F">
        <w:rPr>
          <w:rFonts w:ascii="Palatino Linotype" w:hAnsi="Palatino Linotype" w:cs="Arial"/>
          <w:szCs w:val="22"/>
          <w:lang w:val="es-CO"/>
        </w:rPr>
        <w:t xml:space="preserve">ese tenor y, en términos del artículo 186, fracción I, de la Ley de Transparencia y Acceso a la Información Pública del Estado de México y Municipios, este Pleno determina el </w:t>
      </w:r>
      <w:r w:rsidRPr="00952F3F">
        <w:rPr>
          <w:rFonts w:ascii="Palatino Linotype" w:hAnsi="Palatino Linotype" w:cs="Arial"/>
          <w:b/>
          <w:szCs w:val="22"/>
          <w:lang w:val="es-CO"/>
        </w:rPr>
        <w:lastRenderedPageBreak/>
        <w:t xml:space="preserve">SOBRESEIMIENTO </w:t>
      </w:r>
      <w:r w:rsidRPr="00952F3F">
        <w:rPr>
          <w:rFonts w:ascii="Palatino Linotype" w:hAnsi="Palatino Linotype" w:cs="Arial"/>
          <w:szCs w:val="22"/>
          <w:lang w:val="es-CO"/>
        </w:rPr>
        <w:t>del presente recurso de revisión, por resultar improcedente, en términos de la fracción I, del artículo 192, de la Ley de Transparencia y Acceso a la Información Pública Estatal.</w:t>
      </w:r>
    </w:p>
    <w:p w14:paraId="1ABABB07" w14:textId="77777777" w:rsidR="003832B4" w:rsidRPr="00952F3F" w:rsidRDefault="003832B4" w:rsidP="003832B4">
      <w:pPr>
        <w:pStyle w:val="Prrafodelista"/>
        <w:tabs>
          <w:tab w:val="left" w:pos="426"/>
        </w:tabs>
        <w:spacing w:before="240" w:after="240" w:line="360" w:lineRule="auto"/>
        <w:ind w:left="0" w:right="49"/>
        <w:jc w:val="both"/>
        <w:rPr>
          <w:rFonts w:ascii="Palatino Linotype" w:eastAsia="MS Mincho" w:hAnsi="Palatino Linotype"/>
          <w:szCs w:val="22"/>
        </w:rPr>
      </w:pPr>
    </w:p>
    <w:p w14:paraId="08A5BDEF" w14:textId="77777777" w:rsidR="00030D99" w:rsidRDefault="003832B4" w:rsidP="003832B4">
      <w:pPr>
        <w:pStyle w:val="Prrafodelista"/>
        <w:numPr>
          <w:ilvl w:val="0"/>
          <w:numId w:val="1"/>
        </w:numPr>
        <w:tabs>
          <w:tab w:val="left" w:pos="426"/>
        </w:tabs>
        <w:spacing w:before="240" w:after="240" w:line="360" w:lineRule="auto"/>
        <w:ind w:left="0" w:right="49" w:firstLine="0"/>
        <w:jc w:val="both"/>
        <w:rPr>
          <w:rFonts w:ascii="Palatino Linotype" w:eastAsia="MS Mincho" w:hAnsi="Palatino Linotype"/>
          <w:szCs w:val="22"/>
        </w:rPr>
      </w:pPr>
      <w:r w:rsidRPr="00952F3F">
        <w:rPr>
          <w:rFonts w:ascii="Palatino Linotype" w:eastAsia="MS Mincho" w:hAnsi="Palatino Linotype"/>
          <w:szCs w:val="22"/>
        </w:rPr>
        <w:t>Por lo anteriormente expuesto, este Órgano G</w:t>
      </w:r>
      <w:r w:rsidR="00C004BE">
        <w:rPr>
          <w:rFonts w:ascii="Palatino Linotype" w:eastAsia="MS Mincho" w:hAnsi="Palatino Linotype"/>
          <w:szCs w:val="22"/>
        </w:rPr>
        <w:t xml:space="preserve">arante emite los siguientes: </w:t>
      </w:r>
    </w:p>
    <w:p w14:paraId="59742AC0" w14:textId="77777777" w:rsidR="00C004BE" w:rsidRPr="00C004BE" w:rsidRDefault="00C004BE" w:rsidP="00C004BE">
      <w:pPr>
        <w:pStyle w:val="Prrafodelista"/>
        <w:rPr>
          <w:rFonts w:ascii="Palatino Linotype" w:eastAsia="MS Mincho" w:hAnsi="Palatino Linotype"/>
          <w:szCs w:val="22"/>
        </w:rPr>
      </w:pPr>
    </w:p>
    <w:p w14:paraId="5898F90A" w14:textId="77777777" w:rsidR="00C004BE" w:rsidRPr="00C004BE" w:rsidRDefault="00C004BE" w:rsidP="00C004BE">
      <w:pPr>
        <w:pStyle w:val="Prrafodelista"/>
        <w:tabs>
          <w:tab w:val="left" w:pos="426"/>
        </w:tabs>
        <w:spacing w:before="240" w:after="240" w:line="360" w:lineRule="auto"/>
        <w:ind w:left="0" w:right="49"/>
        <w:jc w:val="both"/>
        <w:rPr>
          <w:rFonts w:ascii="Palatino Linotype" w:eastAsia="MS Mincho" w:hAnsi="Palatino Linotype"/>
          <w:szCs w:val="22"/>
        </w:rPr>
      </w:pPr>
    </w:p>
    <w:p w14:paraId="7F96E70B" w14:textId="77777777" w:rsidR="003832B4" w:rsidRPr="00952F3F" w:rsidRDefault="003832B4" w:rsidP="003832B4">
      <w:pPr>
        <w:pStyle w:val="Ttulo1"/>
        <w:spacing w:line="360" w:lineRule="auto"/>
        <w:jc w:val="center"/>
        <w:rPr>
          <w:rFonts w:ascii="Palatino Linotype" w:hAnsi="Palatino Linotype"/>
          <w:b/>
          <w:color w:val="auto"/>
          <w:sz w:val="22"/>
          <w:szCs w:val="22"/>
        </w:rPr>
      </w:pPr>
      <w:bookmarkStart w:id="42" w:name="_Toc61470701"/>
      <w:r w:rsidRPr="00952F3F">
        <w:rPr>
          <w:rFonts w:ascii="Palatino Linotype" w:hAnsi="Palatino Linotype"/>
          <w:b/>
          <w:color w:val="auto"/>
          <w:sz w:val="22"/>
          <w:szCs w:val="22"/>
        </w:rPr>
        <w:t>R E S O L U T I V O S</w:t>
      </w:r>
      <w:bookmarkEnd w:id="38"/>
      <w:bookmarkEnd w:id="39"/>
      <w:bookmarkEnd w:id="40"/>
      <w:bookmarkEnd w:id="41"/>
      <w:bookmarkEnd w:id="42"/>
    </w:p>
    <w:p w14:paraId="5B2A9F35" w14:textId="77777777" w:rsidR="003832B4" w:rsidRPr="00952F3F" w:rsidRDefault="003832B4" w:rsidP="003832B4">
      <w:pPr>
        <w:rPr>
          <w:sz w:val="22"/>
          <w:szCs w:val="22"/>
          <w:lang w:eastAsia="en-US"/>
        </w:rPr>
      </w:pPr>
    </w:p>
    <w:p w14:paraId="0D2AAB2B" w14:textId="77777777" w:rsidR="003832B4" w:rsidRPr="00952F3F" w:rsidRDefault="003832B4" w:rsidP="003832B4">
      <w:pPr>
        <w:spacing w:after="240" w:line="360" w:lineRule="auto"/>
        <w:jc w:val="both"/>
        <w:rPr>
          <w:rFonts w:ascii="Palatino Linotype" w:hAnsi="Palatino Linotype"/>
          <w:sz w:val="22"/>
          <w:szCs w:val="22"/>
        </w:rPr>
      </w:pPr>
      <w:r w:rsidRPr="00952F3F">
        <w:rPr>
          <w:rFonts w:ascii="Palatino Linotype" w:hAnsi="Palatino Linotype"/>
          <w:b/>
          <w:sz w:val="22"/>
          <w:szCs w:val="22"/>
        </w:rPr>
        <w:t>PRIMERO.</w:t>
      </w:r>
      <w:r w:rsidRPr="00952F3F">
        <w:rPr>
          <w:rFonts w:ascii="Palatino Linotype" w:hAnsi="Palatino Linotype"/>
          <w:sz w:val="22"/>
          <w:szCs w:val="22"/>
        </w:rPr>
        <w:t xml:space="preserve"> Se </w:t>
      </w:r>
      <w:r w:rsidRPr="00952F3F">
        <w:rPr>
          <w:rFonts w:ascii="Palatino Linotype" w:hAnsi="Palatino Linotype"/>
          <w:b/>
          <w:sz w:val="22"/>
          <w:szCs w:val="22"/>
        </w:rPr>
        <w:t>SOBRESEE</w:t>
      </w:r>
      <w:r w:rsidRPr="00952F3F">
        <w:rPr>
          <w:rFonts w:ascii="Palatino Linotype" w:hAnsi="Palatino Linotype"/>
          <w:sz w:val="22"/>
          <w:szCs w:val="22"/>
        </w:rPr>
        <w:t xml:space="preserve"> el recurso de revisión número </w:t>
      </w:r>
      <w:r w:rsidR="00030D99">
        <w:rPr>
          <w:rFonts w:ascii="Palatino Linotype" w:hAnsi="Palatino Linotype"/>
          <w:b/>
          <w:sz w:val="22"/>
          <w:szCs w:val="22"/>
        </w:rPr>
        <w:t>03938</w:t>
      </w:r>
      <w:r w:rsidRPr="00952F3F">
        <w:rPr>
          <w:rFonts w:ascii="Palatino Linotype" w:hAnsi="Palatino Linotype"/>
          <w:b/>
          <w:sz w:val="22"/>
          <w:szCs w:val="22"/>
        </w:rPr>
        <w:t xml:space="preserve">/INFOEM/IP/RR/2024, </w:t>
      </w:r>
      <w:r w:rsidRPr="00952F3F">
        <w:rPr>
          <w:rFonts w:ascii="Palatino Linotype" w:hAnsi="Palatino Linotype"/>
          <w:sz w:val="22"/>
          <w:szCs w:val="22"/>
        </w:rPr>
        <w:t>en términos de lo establecido en el artículo 192</w:t>
      </w:r>
      <w:r w:rsidR="00C004BE">
        <w:rPr>
          <w:rFonts w:ascii="Palatino Linotype" w:hAnsi="Palatino Linotype"/>
          <w:sz w:val="22"/>
          <w:szCs w:val="22"/>
        </w:rPr>
        <w:t>,</w:t>
      </w:r>
      <w:r w:rsidRPr="00952F3F">
        <w:rPr>
          <w:rFonts w:ascii="Palatino Linotype" w:hAnsi="Palatino Linotype"/>
          <w:sz w:val="22"/>
          <w:szCs w:val="22"/>
        </w:rPr>
        <w:t xml:space="preserve"> fracción I</w:t>
      </w:r>
      <w:r w:rsidR="00C004BE">
        <w:rPr>
          <w:rFonts w:ascii="Palatino Linotype" w:hAnsi="Palatino Linotype"/>
          <w:sz w:val="22"/>
          <w:szCs w:val="22"/>
        </w:rPr>
        <w:t>,</w:t>
      </w:r>
      <w:r w:rsidRPr="00952F3F">
        <w:rPr>
          <w:rFonts w:ascii="Palatino Linotype" w:hAnsi="Palatino Linotype"/>
          <w:sz w:val="22"/>
          <w:szCs w:val="22"/>
        </w:rPr>
        <w:t xml:space="preserve"> de la Ley de Transparencia y Acceso a la Información Pública del Estado de México y Municipios, </w:t>
      </w:r>
      <w:r w:rsidRPr="00952F3F">
        <w:rPr>
          <w:rFonts w:ascii="Palatino Linotype" w:hAnsi="Palatino Linotype"/>
          <w:b/>
          <w:sz w:val="22"/>
          <w:szCs w:val="22"/>
        </w:rPr>
        <w:t>por haberse desistido expresamente el</w:t>
      </w:r>
      <w:r w:rsidRPr="00952F3F">
        <w:rPr>
          <w:rFonts w:ascii="Palatino Linotype" w:hAnsi="Palatino Linotype"/>
          <w:sz w:val="22"/>
          <w:szCs w:val="22"/>
        </w:rPr>
        <w:t xml:space="preserve"> </w:t>
      </w:r>
      <w:r w:rsidRPr="00952F3F">
        <w:rPr>
          <w:rFonts w:ascii="Palatino Linotype" w:hAnsi="Palatino Linotype"/>
          <w:b/>
          <w:sz w:val="22"/>
          <w:szCs w:val="22"/>
        </w:rPr>
        <w:t>RECURRENTE</w:t>
      </w:r>
      <w:r w:rsidRPr="00952F3F">
        <w:rPr>
          <w:rFonts w:ascii="Palatino Linotype" w:hAnsi="Palatino Linotype"/>
          <w:sz w:val="22"/>
          <w:szCs w:val="22"/>
        </w:rPr>
        <w:t xml:space="preserve">, en términos del </w:t>
      </w:r>
      <w:r w:rsidRPr="00952F3F">
        <w:rPr>
          <w:rFonts w:ascii="Palatino Linotype" w:hAnsi="Palatino Linotype"/>
          <w:b/>
          <w:sz w:val="22"/>
          <w:szCs w:val="22"/>
        </w:rPr>
        <w:t>Considerando TERCERO</w:t>
      </w:r>
      <w:r w:rsidRPr="00952F3F">
        <w:rPr>
          <w:rFonts w:ascii="Palatino Linotype" w:hAnsi="Palatino Linotype"/>
          <w:sz w:val="22"/>
          <w:szCs w:val="22"/>
        </w:rPr>
        <w:t xml:space="preserve"> de la presente resolución.</w:t>
      </w:r>
    </w:p>
    <w:p w14:paraId="38F54E37" w14:textId="77777777" w:rsidR="003832B4" w:rsidRPr="00952F3F" w:rsidRDefault="003832B4" w:rsidP="003832B4">
      <w:pPr>
        <w:pStyle w:val="Sinespaciado"/>
        <w:spacing w:after="240" w:line="360" w:lineRule="auto"/>
        <w:jc w:val="both"/>
        <w:rPr>
          <w:rFonts w:ascii="Palatino Linotype" w:eastAsia="Calibri" w:hAnsi="Palatino Linotype" w:cs="Arial"/>
          <w:b/>
          <w:bCs/>
          <w:sz w:val="22"/>
          <w:szCs w:val="22"/>
          <w:lang w:val="es-ES"/>
        </w:rPr>
      </w:pPr>
      <w:r w:rsidRPr="00952F3F">
        <w:rPr>
          <w:rFonts w:ascii="Palatino Linotype" w:eastAsia="Calibri" w:hAnsi="Palatino Linotype" w:cs="Arial"/>
          <w:b/>
          <w:bCs/>
          <w:sz w:val="22"/>
          <w:szCs w:val="22"/>
          <w:lang w:val="es-ES"/>
        </w:rPr>
        <w:t xml:space="preserve">SEGUNDO. REMÍTASE </w:t>
      </w:r>
      <w:r w:rsidRPr="00952F3F">
        <w:rPr>
          <w:rFonts w:ascii="Palatino Linotype" w:eastAsia="Calibri" w:hAnsi="Palatino Linotype" w:cs="Arial"/>
          <w:bCs/>
          <w:sz w:val="22"/>
          <w:szCs w:val="22"/>
          <w:lang w:val="es-ES"/>
        </w:rPr>
        <w:t xml:space="preserve">a través del Sistema de Acceso a la Información Mexiquense </w:t>
      </w:r>
      <w:r w:rsidRPr="00952F3F">
        <w:rPr>
          <w:rFonts w:ascii="Palatino Linotype" w:eastAsia="Calibri" w:hAnsi="Palatino Linotype" w:cs="Arial"/>
          <w:b/>
          <w:bCs/>
          <w:sz w:val="22"/>
          <w:szCs w:val="22"/>
          <w:lang w:val="es-ES"/>
        </w:rPr>
        <w:t xml:space="preserve">(SAIMEX) </w:t>
      </w:r>
      <w:r w:rsidRPr="00952F3F">
        <w:rPr>
          <w:rFonts w:ascii="Palatino Linotype" w:eastAsia="Calibri" w:hAnsi="Palatino Linotype" w:cs="Arial"/>
          <w:bCs/>
          <w:sz w:val="22"/>
          <w:szCs w:val="22"/>
          <w:lang w:val="es-ES"/>
        </w:rPr>
        <w:t>la presente resolución al Titular de la Unidad de Transparencia del</w:t>
      </w:r>
      <w:r w:rsidRPr="00952F3F">
        <w:rPr>
          <w:rFonts w:ascii="Palatino Linotype" w:eastAsia="Calibri" w:hAnsi="Palatino Linotype" w:cs="Arial"/>
          <w:b/>
          <w:bCs/>
          <w:sz w:val="22"/>
          <w:szCs w:val="22"/>
          <w:lang w:val="es-ES"/>
        </w:rPr>
        <w:t xml:space="preserve"> SUJETO OBLIGADO. </w:t>
      </w:r>
    </w:p>
    <w:p w14:paraId="35C6534C" w14:textId="77777777" w:rsidR="003832B4" w:rsidRPr="00952F3F" w:rsidRDefault="003832B4" w:rsidP="003832B4">
      <w:pPr>
        <w:pStyle w:val="Sinespaciado"/>
        <w:spacing w:after="240" w:line="360" w:lineRule="auto"/>
        <w:jc w:val="both"/>
        <w:rPr>
          <w:rFonts w:ascii="Palatino Linotype" w:eastAsia="Times New Roman" w:hAnsi="Palatino Linotype" w:cs="Times New Roman"/>
          <w:sz w:val="22"/>
          <w:szCs w:val="22"/>
          <w:lang w:val="es-ES" w:eastAsia="es-MX"/>
        </w:rPr>
      </w:pPr>
      <w:r w:rsidRPr="00952F3F">
        <w:rPr>
          <w:rFonts w:ascii="Palatino Linotype" w:eastAsia="Times New Roman" w:hAnsi="Palatino Linotype" w:cs="Arial"/>
          <w:b/>
          <w:sz w:val="22"/>
          <w:szCs w:val="22"/>
        </w:rPr>
        <w:t xml:space="preserve">TERCERO. </w:t>
      </w:r>
      <w:r w:rsidRPr="00952F3F">
        <w:rPr>
          <w:rFonts w:ascii="Palatino Linotype" w:eastAsia="Times New Roman" w:hAnsi="Palatino Linotype" w:cs="Times New Roman"/>
          <w:b/>
          <w:bCs/>
          <w:sz w:val="22"/>
          <w:szCs w:val="22"/>
          <w:lang w:val="es-ES"/>
        </w:rPr>
        <w:t>Notifíquese al RECURRENTE</w:t>
      </w:r>
      <w:r w:rsidRPr="00952F3F">
        <w:rPr>
          <w:rFonts w:ascii="Palatino Linotype" w:hAnsi="Palatino Linotype"/>
          <w:b/>
          <w:sz w:val="22"/>
          <w:szCs w:val="22"/>
        </w:rPr>
        <w:t xml:space="preserve"> </w:t>
      </w:r>
      <w:r w:rsidRPr="00952F3F">
        <w:rPr>
          <w:rFonts w:ascii="Palatino Linotype" w:eastAsia="Times New Roman" w:hAnsi="Palatino Linotype" w:cs="Times New Roman"/>
          <w:sz w:val="22"/>
          <w:szCs w:val="22"/>
          <w:lang w:val="es-ES" w:eastAsia="es-MX"/>
        </w:rPr>
        <w:t xml:space="preserve">la presente resolución vía </w:t>
      </w:r>
      <w:r w:rsidRPr="00030D99">
        <w:rPr>
          <w:rFonts w:ascii="Palatino Linotype" w:eastAsia="Times New Roman" w:hAnsi="Palatino Linotype" w:cs="Times New Roman"/>
          <w:sz w:val="22"/>
          <w:szCs w:val="22"/>
          <w:lang w:val="es-ES" w:eastAsia="es-MX"/>
        </w:rPr>
        <w:t>Sistema de Acceso a la Información Mexiquense (</w:t>
      </w:r>
      <w:r w:rsidRPr="00030D99">
        <w:rPr>
          <w:rFonts w:ascii="Palatino Linotype" w:eastAsia="Times New Roman" w:hAnsi="Palatino Linotype" w:cs="Times New Roman"/>
          <w:b/>
          <w:sz w:val="22"/>
          <w:szCs w:val="22"/>
          <w:lang w:val="es-ES" w:eastAsia="es-MX"/>
        </w:rPr>
        <w:t>SAIMEX).</w:t>
      </w:r>
    </w:p>
    <w:p w14:paraId="147650BF" w14:textId="77777777" w:rsidR="003832B4" w:rsidRPr="00952F3F" w:rsidRDefault="003832B4" w:rsidP="003832B4">
      <w:pPr>
        <w:pStyle w:val="Prrafodelista"/>
        <w:spacing w:after="240" w:line="360" w:lineRule="auto"/>
        <w:ind w:left="0"/>
        <w:jc w:val="both"/>
        <w:rPr>
          <w:rFonts w:ascii="Palatino Linotype" w:eastAsia="MS Mincho" w:hAnsi="Palatino Linotype"/>
          <w:szCs w:val="22"/>
          <w:lang w:val="es-ES"/>
        </w:rPr>
      </w:pPr>
      <w:r w:rsidRPr="00952F3F">
        <w:rPr>
          <w:rFonts w:ascii="Palatino Linotype" w:eastAsia="MS Mincho" w:hAnsi="Palatino Linotype"/>
          <w:b/>
          <w:szCs w:val="22"/>
        </w:rPr>
        <w:t>CUARTO.</w:t>
      </w:r>
      <w:r w:rsidRPr="00952F3F">
        <w:rPr>
          <w:rFonts w:ascii="Palatino Linotype" w:eastAsia="MS Mincho" w:hAnsi="Palatino Linotype"/>
          <w:szCs w:val="22"/>
        </w:rPr>
        <w:t xml:space="preserve"> </w:t>
      </w:r>
      <w:r w:rsidRPr="00952F3F">
        <w:rPr>
          <w:rFonts w:ascii="Palatino Linotype" w:eastAsia="MS Mincho" w:hAnsi="Palatino Linotype"/>
          <w:szCs w:val="22"/>
          <w:lang w:val="es-ES"/>
        </w:rPr>
        <w:t xml:space="preserve">Se hace del conocimiento del </w:t>
      </w:r>
      <w:r w:rsidRPr="00952F3F">
        <w:rPr>
          <w:rFonts w:ascii="Palatino Linotype" w:hAnsi="Palatino Linotype"/>
          <w:b/>
          <w:szCs w:val="22"/>
        </w:rPr>
        <w:t xml:space="preserve">RECURRENTE </w:t>
      </w:r>
      <w:r w:rsidRPr="00952F3F">
        <w:rPr>
          <w:rFonts w:ascii="Palatino Linotype" w:eastAsia="MS Mincho" w:hAnsi="Palatino Linotype"/>
          <w:szCs w:val="22"/>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952F3F">
        <w:rPr>
          <w:rFonts w:ascii="Palatino Linotype" w:eastAsia="MS Mincho" w:hAnsi="Palatino Linotype"/>
          <w:bCs/>
          <w:szCs w:val="22"/>
          <w:lang w:val="es-ES"/>
        </w:rPr>
        <w:t xml:space="preserve">vía juicio de amparo </w:t>
      </w:r>
      <w:r w:rsidRPr="00952F3F">
        <w:rPr>
          <w:rFonts w:ascii="Palatino Linotype" w:eastAsia="MS Mincho" w:hAnsi="Palatino Linotype"/>
          <w:szCs w:val="22"/>
          <w:lang w:val="es-ES"/>
        </w:rPr>
        <w:t>en los términos de las leyes aplicables.</w:t>
      </w:r>
    </w:p>
    <w:p w14:paraId="1A046377" w14:textId="77777777" w:rsidR="003832B4" w:rsidRPr="00952F3F" w:rsidRDefault="003832B4" w:rsidP="003832B4">
      <w:pPr>
        <w:pStyle w:val="Prrafodelista"/>
        <w:spacing w:line="360" w:lineRule="auto"/>
        <w:ind w:left="0"/>
        <w:jc w:val="both"/>
        <w:rPr>
          <w:rFonts w:ascii="Palatino Linotype" w:hAnsi="Palatino Linotype"/>
          <w:szCs w:val="22"/>
        </w:rPr>
      </w:pPr>
    </w:p>
    <w:p w14:paraId="356888EC" w14:textId="77777777" w:rsidR="00C004BE" w:rsidRPr="003C7186" w:rsidRDefault="00C004BE" w:rsidP="00C004BE">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0659A486" w14:textId="77777777" w:rsidR="003832B4" w:rsidRPr="00952F3F" w:rsidRDefault="003832B4" w:rsidP="003832B4">
      <w:pPr>
        <w:spacing w:before="240" w:after="240" w:line="360" w:lineRule="auto"/>
        <w:ind w:right="49"/>
        <w:jc w:val="both"/>
        <w:rPr>
          <w:rFonts w:ascii="Palatino Linotype" w:hAnsi="Palatino Linotype"/>
          <w:sz w:val="22"/>
          <w:szCs w:val="22"/>
        </w:rPr>
      </w:pPr>
    </w:p>
    <w:p w14:paraId="3809538A" w14:textId="77777777" w:rsidR="003832B4" w:rsidRPr="00952F3F" w:rsidRDefault="003832B4" w:rsidP="003832B4">
      <w:pPr>
        <w:spacing w:before="240" w:after="240" w:line="360" w:lineRule="auto"/>
        <w:ind w:right="49"/>
        <w:jc w:val="both"/>
        <w:rPr>
          <w:rFonts w:ascii="Palatino Linotype" w:hAnsi="Palatino Linotype"/>
          <w:sz w:val="22"/>
          <w:szCs w:val="22"/>
        </w:rPr>
      </w:pPr>
    </w:p>
    <w:p w14:paraId="58D6AB13" w14:textId="77777777" w:rsidR="003832B4" w:rsidRPr="00952F3F" w:rsidRDefault="003832B4" w:rsidP="003832B4">
      <w:pPr>
        <w:rPr>
          <w:sz w:val="22"/>
          <w:szCs w:val="22"/>
        </w:rPr>
      </w:pPr>
    </w:p>
    <w:p w14:paraId="3E6DDEDB" w14:textId="77777777" w:rsidR="003832B4" w:rsidRPr="00952F3F" w:rsidRDefault="003832B4" w:rsidP="003832B4">
      <w:pPr>
        <w:rPr>
          <w:sz w:val="22"/>
          <w:szCs w:val="22"/>
        </w:rPr>
      </w:pPr>
    </w:p>
    <w:p w14:paraId="180B4111" w14:textId="77777777" w:rsidR="003832B4" w:rsidRPr="00952F3F" w:rsidRDefault="003832B4" w:rsidP="003832B4">
      <w:pPr>
        <w:rPr>
          <w:sz w:val="22"/>
          <w:szCs w:val="22"/>
        </w:rPr>
      </w:pPr>
    </w:p>
    <w:p w14:paraId="02CBE3EC" w14:textId="77777777" w:rsidR="003832B4" w:rsidRPr="00952F3F" w:rsidRDefault="003832B4" w:rsidP="003832B4">
      <w:pPr>
        <w:rPr>
          <w:sz w:val="22"/>
          <w:szCs w:val="22"/>
        </w:rPr>
      </w:pPr>
    </w:p>
    <w:p w14:paraId="62F397CB" w14:textId="77777777" w:rsidR="00A9062B" w:rsidRPr="00952F3F" w:rsidRDefault="00A9062B">
      <w:pPr>
        <w:rPr>
          <w:sz w:val="22"/>
          <w:szCs w:val="22"/>
        </w:rPr>
      </w:pPr>
    </w:p>
    <w:sectPr w:rsidR="00A9062B" w:rsidRPr="00952F3F" w:rsidSect="00837D0E">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CB05" w14:textId="77777777" w:rsidR="006461D7" w:rsidRDefault="006461D7" w:rsidP="003832B4">
      <w:r>
        <w:separator/>
      </w:r>
    </w:p>
  </w:endnote>
  <w:endnote w:type="continuationSeparator" w:id="0">
    <w:p w14:paraId="116A8E0B" w14:textId="77777777" w:rsidR="006461D7" w:rsidRDefault="006461D7" w:rsidP="0038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D883" w14:textId="77777777" w:rsidR="00B633DE" w:rsidRDefault="00B633DE">
    <w:pPr>
      <w:pStyle w:val="Piedepgina"/>
      <w:jc w:val="right"/>
    </w:pPr>
    <w:r>
      <w:rPr>
        <w:lang w:val="es-ES"/>
      </w:rPr>
      <w:t xml:space="preserve">Página </w:t>
    </w:r>
    <w:r>
      <w:rPr>
        <w:b/>
        <w:bCs/>
      </w:rPr>
      <w:fldChar w:fldCharType="begin"/>
    </w:r>
    <w:r>
      <w:rPr>
        <w:b/>
        <w:bCs/>
      </w:rPr>
      <w:instrText>PAGE</w:instrText>
    </w:r>
    <w:r>
      <w:rPr>
        <w:b/>
        <w:bCs/>
      </w:rPr>
      <w:fldChar w:fldCharType="separate"/>
    </w:r>
    <w:r w:rsidR="009471C0">
      <w:rPr>
        <w:b/>
        <w:bCs/>
        <w:noProof/>
      </w:rPr>
      <w:t>15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471C0">
      <w:rPr>
        <w:b/>
        <w:bCs/>
        <w:noProof/>
      </w:rPr>
      <w:t>15</w:t>
    </w:r>
    <w:r>
      <w:rPr>
        <w:b/>
        <w:bCs/>
      </w:rPr>
      <w:fldChar w:fldCharType="end"/>
    </w:r>
  </w:p>
  <w:p w14:paraId="5FB0FC0B" w14:textId="77777777" w:rsidR="00B633DE" w:rsidRDefault="00B633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DC87" w14:textId="77777777" w:rsidR="00B633DE" w:rsidRDefault="00B633DE">
    <w:pPr>
      <w:pStyle w:val="Piedepgina"/>
      <w:jc w:val="right"/>
    </w:pPr>
    <w:r>
      <w:rPr>
        <w:lang w:val="es-ES"/>
      </w:rPr>
      <w:t xml:space="preserve">Página </w:t>
    </w:r>
    <w:r>
      <w:rPr>
        <w:b/>
        <w:bCs/>
      </w:rPr>
      <w:fldChar w:fldCharType="begin"/>
    </w:r>
    <w:r>
      <w:rPr>
        <w:b/>
        <w:bCs/>
      </w:rPr>
      <w:instrText>PAGE</w:instrText>
    </w:r>
    <w:r>
      <w:rPr>
        <w:b/>
        <w:bCs/>
      </w:rPr>
      <w:fldChar w:fldCharType="separate"/>
    </w:r>
    <w:r w:rsidR="009471C0">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471C0">
      <w:rPr>
        <w:b/>
        <w:bCs/>
        <w:noProof/>
      </w:rPr>
      <w:t>15</w:t>
    </w:r>
    <w:r>
      <w:rPr>
        <w:b/>
        <w:bCs/>
      </w:rPr>
      <w:fldChar w:fldCharType="end"/>
    </w:r>
  </w:p>
  <w:p w14:paraId="5915ED66" w14:textId="77777777" w:rsidR="00B633DE" w:rsidRDefault="00B633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5FA8" w14:textId="77777777" w:rsidR="006461D7" w:rsidRDefault="006461D7" w:rsidP="003832B4">
      <w:r>
        <w:separator/>
      </w:r>
    </w:p>
  </w:footnote>
  <w:footnote w:type="continuationSeparator" w:id="0">
    <w:p w14:paraId="53792805" w14:textId="77777777" w:rsidR="006461D7" w:rsidRDefault="006461D7" w:rsidP="0038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0659" w14:textId="77777777" w:rsidR="00B633DE" w:rsidRDefault="006461D7">
    <w:pPr>
      <w:pStyle w:val="Encabezado"/>
    </w:pPr>
    <w:r>
      <w:rPr>
        <w:noProof/>
      </w:rPr>
      <w:pict w14:anchorId="3D105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B633DE" w:rsidRPr="005C106F" w14:paraId="622AF68C" w14:textId="77777777" w:rsidTr="00837D0E">
      <w:trPr>
        <w:trHeight w:val="1435"/>
      </w:trPr>
      <w:tc>
        <w:tcPr>
          <w:tcW w:w="2268" w:type="dxa"/>
          <w:shd w:val="clear" w:color="auto" w:fill="auto"/>
        </w:tcPr>
        <w:p w14:paraId="7824F0E9" w14:textId="77777777" w:rsidR="00B633DE" w:rsidRPr="005C106F" w:rsidRDefault="00B633DE" w:rsidP="00837D0E">
          <w:pPr>
            <w:tabs>
              <w:tab w:val="right" w:pos="4273"/>
            </w:tabs>
            <w:rPr>
              <w:rFonts w:ascii="Garamond" w:eastAsia="Calibri" w:hAnsi="Garamond"/>
              <w:sz w:val="16"/>
              <w:szCs w:val="16"/>
              <w:lang w:eastAsia="en-US"/>
            </w:rPr>
          </w:pPr>
        </w:p>
      </w:tc>
      <w:tc>
        <w:tcPr>
          <w:tcW w:w="6946" w:type="dxa"/>
          <w:shd w:val="clear" w:color="auto" w:fill="auto"/>
        </w:tcPr>
        <w:p w14:paraId="3C3B02A5" w14:textId="77777777" w:rsidR="00B633DE" w:rsidRDefault="00B633DE" w:rsidP="00837D0E"/>
        <w:tbl>
          <w:tblPr>
            <w:tblW w:w="6662" w:type="dxa"/>
            <w:tblInd w:w="40" w:type="dxa"/>
            <w:tblLayout w:type="fixed"/>
            <w:tblLook w:val="0420" w:firstRow="1" w:lastRow="0" w:firstColumn="0" w:lastColumn="0" w:noHBand="0" w:noVBand="1"/>
          </w:tblPr>
          <w:tblGrid>
            <w:gridCol w:w="2551"/>
            <w:gridCol w:w="4111"/>
          </w:tblGrid>
          <w:tr w:rsidR="00B633DE" w14:paraId="53E01858" w14:textId="77777777" w:rsidTr="00837D0E">
            <w:trPr>
              <w:trHeight w:val="150"/>
            </w:trPr>
            <w:tc>
              <w:tcPr>
                <w:tcW w:w="2551" w:type="dxa"/>
                <w:shd w:val="clear" w:color="auto" w:fill="auto"/>
              </w:tcPr>
              <w:p w14:paraId="3EE15247" w14:textId="77777777" w:rsidR="00B633DE" w:rsidRPr="00020E73" w:rsidRDefault="00B633DE" w:rsidP="00837D0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651E3B91" w14:textId="77777777" w:rsidR="00B633DE" w:rsidRPr="00020E73" w:rsidRDefault="00B633DE" w:rsidP="009471C0">
                <w:pPr>
                  <w:tabs>
                    <w:tab w:val="right" w:pos="8838"/>
                  </w:tabs>
                  <w:ind w:left="-113"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03938/INFOEM/IP/RR/2024</w:t>
                </w:r>
              </w:p>
            </w:tc>
          </w:tr>
          <w:tr w:rsidR="00B633DE" w14:paraId="26F7858D" w14:textId="77777777" w:rsidTr="00837D0E">
            <w:trPr>
              <w:trHeight w:val="295"/>
            </w:trPr>
            <w:tc>
              <w:tcPr>
                <w:tcW w:w="2551" w:type="dxa"/>
                <w:shd w:val="clear" w:color="auto" w:fill="auto"/>
              </w:tcPr>
              <w:p w14:paraId="5712CCAC" w14:textId="77777777" w:rsidR="00B633DE" w:rsidRPr="00020E73" w:rsidRDefault="00B633DE" w:rsidP="00837D0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0742C11F" w14:textId="77777777" w:rsidR="00B633DE" w:rsidRPr="003832B4" w:rsidRDefault="00B633DE" w:rsidP="00837D0E">
                <w:pPr>
                  <w:tabs>
                    <w:tab w:val="left" w:pos="2834"/>
                    <w:tab w:val="right" w:pos="8838"/>
                  </w:tabs>
                  <w:ind w:left="-108" w:right="-102"/>
                  <w:jc w:val="both"/>
                  <w:rPr>
                    <w:rFonts w:ascii="Palatino Linotype" w:eastAsia="Calibri" w:hAnsi="Palatino Linotype" w:cs="Tahoma"/>
                    <w:sz w:val="22"/>
                    <w:szCs w:val="22"/>
                    <w:lang w:val="es-ES" w:eastAsia="en-US"/>
                  </w:rPr>
                </w:pPr>
                <w:r w:rsidRPr="003832B4">
                  <w:rPr>
                    <w:rFonts w:ascii="Palatino Linotype" w:eastAsia="Calibri" w:hAnsi="Palatino Linotype" w:cs="Tahoma"/>
                    <w:bCs/>
                    <w:sz w:val="22"/>
                    <w:szCs w:val="22"/>
                    <w:lang w:eastAsia="en-US"/>
                  </w:rPr>
                  <w:t>Secretaría de Desarrollo Urbano e Infraestructura</w:t>
                </w:r>
              </w:p>
            </w:tc>
          </w:tr>
          <w:tr w:rsidR="00B633DE" w14:paraId="456C075C" w14:textId="77777777" w:rsidTr="00837D0E">
            <w:trPr>
              <w:trHeight w:val="295"/>
            </w:trPr>
            <w:tc>
              <w:tcPr>
                <w:tcW w:w="2551" w:type="dxa"/>
                <w:shd w:val="clear" w:color="auto" w:fill="auto"/>
              </w:tcPr>
              <w:p w14:paraId="00CB2A0C" w14:textId="77777777" w:rsidR="00B633DE" w:rsidRPr="00020E73" w:rsidRDefault="00B633DE" w:rsidP="00837D0E">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0D18CE34" w14:textId="77777777" w:rsidR="00B633DE" w:rsidRPr="00020E73" w:rsidRDefault="00B633DE" w:rsidP="00837D0E">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BAB4B14" w14:textId="77777777" w:rsidR="00B633DE" w:rsidRPr="00020E73" w:rsidRDefault="00B633DE" w:rsidP="00837D0E">
                <w:pPr>
                  <w:tabs>
                    <w:tab w:val="right" w:pos="8838"/>
                  </w:tabs>
                  <w:ind w:left="-108" w:right="171"/>
                  <w:jc w:val="both"/>
                  <w:rPr>
                    <w:rFonts w:ascii="Palatino Linotype" w:eastAsia="Calibri" w:hAnsi="Palatino Linotype" w:cs="Tahoma"/>
                    <w:b/>
                    <w:sz w:val="22"/>
                    <w:szCs w:val="22"/>
                    <w:lang w:val="es-ES" w:eastAsia="en-US"/>
                  </w:rPr>
                </w:pPr>
              </w:p>
            </w:tc>
          </w:tr>
        </w:tbl>
        <w:p w14:paraId="5C632262" w14:textId="77777777" w:rsidR="00B633DE" w:rsidRPr="005C106F" w:rsidRDefault="00B633DE" w:rsidP="00837D0E">
          <w:pPr>
            <w:tabs>
              <w:tab w:val="right" w:pos="8838"/>
            </w:tabs>
            <w:ind w:left="-28"/>
            <w:jc w:val="both"/>
            <w:rPr>
              <w:rFonts w:ascii="Arial" w:eastAsia="Calibri" w:hAnsi="Arial" w:cs="Arial"/>
              <w:b/>
              <w:sz w:val="22"/>
              <w:szCs w:val="22"/>
              <w:lang w:eastAsia="en-US"/>
            </w:rPr>
          </w:pPr>
        </w:p>
      </w:tc>
    </w:tr>
  </w:tbl>
  <w:p w14:paraId="254136BF" w14:textId="77777777" w:rsidR="00B633DE" w:rsidRPr="00443C6B" w:rsidRDefault="006461D7" w:rsidP="00837D0E">
    <w:pPr>
      <w:pStyle w:val="Encabezado"/>
      <w:rPr>
        <w:sz w:val="14"/>
      </w:rPr>
    </w:pPr>
    <w:r>
      <w:rPr>
        <w:noProof/>
        <w:sz w:val="14"/>
      </w:rPr>
      <w:pict w14:anchorId="378B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B633DE" w:rsidRPr="00330DA7" w14:paraId="3C4E121C" w14:textId="77777777" w:rsidTr="00837D0E">
      <w:trPr>
        <w:trHeight w:val="1435"/>
      </w:trPr>
      <w:tc>
        <w:tcPr>
          <w:tcW w:w="2268" w:type="dxa"/>
          <w:shd w:val="clear" w:color="auto" w:fill="auto"/>
        </w:tcPr>
        <w:p w14:paraId="6A2F75AA" w14:textId="77777777" w:rsidR="00B633DE" w:rsidRPr="00330DA7" w:rsidRDefault="00B633DE" w:rsidP="00837D0E">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B633DE" w:rsidRPr="00330DA7" w14:paraId="4FA62815" w14:textId="77777777" w:rsidTr="00837D0E">
            <w:trPr>
              <w:trHeight w:val="144"/>
            </w:trPr>
            <w:tc>
              <w:tcPr>
                <w:tcW w:w="2444" w:type="dxa"/>
                <w:shd w:val="clear" w:color="auto" w:fill="auto"/>
              </w:tcPr>
              <w:p w14:paraId="39C1F411" w14:textId="77777777" w:rsidR="00B633DE" w:rsidRPr="00020E73" w:rsidRDefault="00B633DE" w:rsidP="00837D0E">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60BD0CEF" w14:textId="77777777" w:rsidR="00B633DE" w:rsidRPr="00020E73" w:rsidRDefault="00B633DE" w:rsidP="00837D0E">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03938/INFOEM/IP/RR/2024</w:t>
                </w:r>
              </w:p>
            </w:tc>
          </w:tr>
          <w:tr w:rsidR="00B633DE" w:rsidRPr="00330DA7" w14:paraId="4EB1E75B" w14:textId="77777777" w:rsidTr="00837D0E">
            <w:trPr>
              <w:trHeight w:val="144"/>
            </w:trPr>
            <w:tc>
              <w:tcPr>
                <w:tcW w:w="2444" w:type="dxa"/>
                <w:shd w:val="clear" w:color="auto" w:fill="auto"/>
              </w:tcPr>
              <w:p w14:paraId="345C7FC0" w14:textId="77777777" w:rsidR="00B633DE" w:rsidRPr="00020E73" w:rsidRDefault="00B633DE" w:rsidP="00837D0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5B9DC596" w14:textId="5E5C46EF" w:rsidR="00B633DE" w:rsidRPr="003832B4" w:rsidRDefault="00A44D8A" w:rsidP="00837D0E">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B633DE" w:rsidRPr="00330DA7" w14:paraId="34EC93BC" w14:textId="77777777" w:rsidTr="00837D0E">
            <w:trPr>
              <w:trHeight w:val="283"/>
            </w:trPr>
            <w:tc>
              <w:tcPr>
                <w:tcW w:w="2444" w:type="dxa"/>
                <w:shd w:val="clear" w:color="auto" w:fill="auto"/>
              </w:tcPr>
              <w:p w14:paraId="1A055C10" w14:textId="77777777" w:rsidR="00B633DE" w:rsidRPr="00020E73" w:rsidRDefault="00B633DE" w:rsidP="00837D0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5AA988A9" w14:textId="77777777" w:rsidR="00B633DE" w:rsidRPr="003832B4" w:rsidRDefault="00B633DE" w:rsidP="00837D0E">
                <w:pPr>
                  <w:tabs>
                    <w:tab w:val="left" w:pos="2834"/>
                    <w:tab w:val="right" w:pos="8838"/>
                  </w:tabs>
                  <w:ind w:left="-74" w:right="-105"/>
                  <w:jc w:val="both"/>
                  <w:rPr>
                    <w:rFonts w:ascii="Palatino Linotype" w:eastAsia="Calibri" w:hAnsi="Palatino Linotype" w:cs="Tahoma"/>
                    <w:sz w:val="22"/>
                    <w:szCs w:val="22"/>
                    <w:lang w:val="es-ES" w:eastAsia="en-US"/>
                  </w:rPr>
                </w:pPr>
                <w:r w:rsidRPr="003832B4">
                  <w:rPr>
                    <w:rFonts w:ascii="Palatino Linotype" w:eastAsia="Calibri" w:hAnsi="Palatino Linotype" w:cs="Tahoma"/>
                    <w:bCs/>
                    <w:sz w:val="22"/>
                    <w:szCs w:val="22"/>
                    <w:lang w:eastAsia="en-US"/>
                  </w:rPr>
                  <w:t>Secretaría de Desarrollo Urbano e Infraestructura</w:t>
                </w:r>
              </w:p>
            </w:tc>
          </w:tr>
          <w:tr w:rsidR="00B633DE" w:rsidRPr="00330DA7" w14:paraId="6677553F" w14:textId="77777777" w:rsidTr="00837D0E">
            <w:trPr>
              <w:trHeight w:val="283"/>
            </w:trPr>
            <w:tc>
              <w:tcPr>
                <w:tcW w:w="2444" w:type="dxa"/>
                <w:shd w:val="clear" w:color="auto" w:fill="auto"/>
              </w:tcPr>
              <w:p w14:paraId="72EC730D" w14:textId="77777777" w:rsidR="00B633DE" w:rsidRPr="00020E73" w:rsidRDefault="00B633DE" w:rsidP="00837D0E">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7406BF2B" w14:textId="77777777" w:rsidR="00B633DE" w:rsidRPr="00020E73" w:rsidRDefault="00B633DE" w:rsidP="00837D0E">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41E0C1CB" w14:textId="77777777" w:rsidR="00B633DE" w:rsidRPr="00020E73" w:rsidRDefault="00B633DE" w:rsidP="00837D0E">
                <w:pPr>
                  <w:tabs>
                    <w:tab w:val="right" w:pos="8838"/>
                  </w:tabs>
                  <w:ind w:left="-74" w:right="-105"/>
                  <w:jc w:val="both"/>
                  <w:rPr>
                    <w:rFonts w:ascii="Palatino Linotype" w:eastAsia="Calibri" w:hAnsi="Palatino Linotype" w:cs="Tahoma"/>
                    <w:b/>
                    <w:sz w:val="22"/>
                    <w:szCs w:val="22"/>
                    <w:lang w:val="es-ES" w:eastAsia="en-US"/>
                  </w:rPr>
                </w:pPr>
              </w:p>
            </w:tc>
          </w:tr>
        </w:tbl>
        <w:p w14:paraId="0B0E3D30" w14:textId="77777777" w:rsidR="00B633DE" w:rsidRPr="00330DA7" w:rsidRDefault="00B633DE" w:rsidP="00837D0E">
          <w:pPr>
            <w:tabs>
              <w:tab w:val="right" w:pos="8838"/>
            </w:tabs>
            <w:ind w:left="-28"/>
            <w:jc w:val="both"/>
            <w:rPr>
              <w:rFonts w:ascii="Arial" w:eastAsia="Calibri" w:hAnsi="Arial" w:cs="Arial"/>
              <w:b/>
              <w:sz w:val="22"/>
              <w:szCs w:val="22"/>
              <w:lang w:eastAsia="en-US"/>
            </w:rPr>
          </w:pPr>
        </w:p>
      </w:tc>
    </w:tr>
  </w:tbl>
  <w:p w14:paraId="1A199471" w14:textId="77777777" w:rsidR="00B633DE" w:rsidRPr="00827FA0" w:rsidRDefault="006461D7" w:rsidP="00837D0E">
    <w:pPr>
      <w:pStyle w:val="Encabezado"/>
      <w:rPr>
        <w:sz w:val="2"/>
        <w:szCs w:val="22"/>
      </w:rPr>
    </w:pPr>
    <w:r>
      <w:rPr>
        <w:noProof/>
        <w:sz w:val="2"/>
        <w:szCs w:val="22"/>
      </w:rPr>
      <w:pict w14:anchorId="7320C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6FD7"/>
    <w:multiLevelType w:val="hybridMultilevel"/>
    <w:tmpl w:val="9F864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21043B"/>
    <w:multiLevelType w:val="multilevel"/>
    <w:tmpl w:val="D620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17490"/>
    <w:multiLevelType w:val="hybridMultilevel"/>
    <w:tmpl w:val="91A6FBFE"/>
    <w:lvl w:ilvl="0" w:tplc="E36EB920">
      <w:start w:val="1"/>
      <w:numFmt w:val="decimal"/>
      <w:lvlText w:val="%1."/>
      <w:lvlJc w:val="left"/>
      <w:pPr>
        <w:ind w:left="2204"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402D0B"/>
    <w:multiLevelType w:val="multilevel"/>
    <w:tmpl w:val="C99A92C2"/>
    <w:lvl w:ilvl="0">
      <w:start w:val="1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F86B4B"/>
    <w:multiLevelType w:val="hybridMultilevel"/>
    <w:tmpl w:val="D54EA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AB688D"/>
    <w:multiLevelType w:val="hybridMultilevel"/>
    <w:tmpl w:val="5DFAD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367BE7"/>
    <w:multiLevelType w:val="multilevel"/>
    <w:tmpl w:val="63E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425125">
    <w:abstractNumId w:val="3"/>
  </w:num>
  <w:num w:numId="2" w16cid:durableId="238516815">
    <w:abstractNumId w:val="2"/>
  </w:num>
  <w:num w:numId="3" w16cid:durableId="505095663">
    <w:abstractNumId w:val="6"/>
  </w:num>
  <w:num w:numId="4" w16cid:durableId="2041394011">
    <w:abstractNumId w:val="1"/>
  </w:num>
  <w:num w:numId="5" w16cid:durableId="1507400176">
    <w:abstractNumId w:val="0"/>
  </w:num>
  <w:num w:numId="6" w16cid:durableId="871382151">
    <w:abstractNumId w:val="7"/>
  </w:num>
  <w:num w:numId="7" w16cid:durableId="1213419566">
    <w:abstractNumId w:val="5"/>
  </w:num>
  <w:num w:numId="8" w16cid:durableId="329911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B4"/>
    <w:rsid w:val="00030D99"/>
    <w:rsid w:val="002D658B"/>
    <w:rsid w:val="00303B96"/>
    <w:rsid w:val="003832B4"/>
    <w:rsid w:val="006461D7"/>
    <w:rsid w:val="00837D0E"/>
    <w:rsid w:val="008934CD"/>
    <w:rsid w:val="008D07E0"/>
    <w:rsid w:val="009471C0"/>
    <w:rsid w:val="00952F3F"/>
    <w:rsid w:val="00A44D8A"/>
    <w:rsid w:val="00A9062B"/>
    <w:rsid w:val="00AF40EE"/>
    <w:rsid w:val="00B633DE"/>
    <w:rsid w:val="00C004BE"/>
    <w:rsid w:val="00F91E47"/>
    <w:rsid w:val="00FB1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5E03"/>
  <w15:chartTrackingRefBased/>
  <w15:docId w15:val="{8CA94508-002A-43CE-9162-61A3965D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B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3832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832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32B4"/>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3832B4"/>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3832B4"/>
    <w:pPr>
      <w:tabs>
        <w:tab w:val="center" w:pos="4419"/>
        <w:tab w:val="right" w:pos="8838"/>
      </w:tabs>
    </w:pPr>
  </w:style>
  <w:style w:type="character" w:customStyle="1" w:styleId="EncabezadoCar">
    <w:name w:val="Encabezado Car"/>
    <w:basedOn w:val="Fuentedeprrafopredeter"/>
    <w:link w:val="Encabezado"/>
    <w:uiPriority w:val="99"/>
    <w:rsid w:val="003832B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832B4"/>
    <w:pPr>
      <w:tabs>
        <w:tab w:val="center" w:pos="4419"/>
        <w:tab w:val="right" w:pos="8838"/>
      </w:tabs>
    </w:pPr>
  </w:style>
  <w:style w:type="character" w:customStyle="1" w:styleId="PiedepginaCar">
    <w:name w:val="Pie de página Car"/>
    <w:basedOn w:val="Fuentedeprrafopredeter"/>
    <w:link w:val="Piedepgina"/>
    <w:uiPriority w:val="99"/>
    <w:rsid w:val="003832B4"/>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832B4"/>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832B4"/>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832B4"/>
    <w:rPr>
      <w:color w:val="0563C1"/>
      <w:u w:val="single"/>
    </w:rPr>
  </w:style>
  <w:style w:type="paragraph" w:styleId="Sinespaciado">
    <w:name w:val="No Spacing"/>
    <w:aliases w:val="Francesa"/>
    <w:link w:val="SinespaciadoCar"/>
    <w:uiPriority w:val="1"/>
    <w:qFormat/>
    <w:rsid w:val="003832B4"/>
    <w:pPr>
      <w:spacing w:after="0" w:line="240" w:lineRule="auto"/>
    </w:pPr>
    <w:rPr>
      <w:rFonts w:eastAsiaTheme="minorEastAsia"/>
      <w:sz w:val="24"/>
      <w:szCs w:val="24"/>
      <w:lang w:val="es-ES_tradnl" w:eastAsia="es-ES"/>
    </w:rPr>
  </w:style>
  <w:style w:type="character" w:customStyle="1" w:styleId="SinespaciadoCar">
    <w:name w:val="Sin espaciado Car"/>
    <w:aliases w:val="Francesa Car"/>
    <w:link w:val="Sinespaciado"/>
    <w:uiPriority w:val="1"/>
    <w:locked/>
    <w:rsid w:val="003832B4"/>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937">
      <w:bodyDiv w:val="1"/>
      <w:marLeft w:val="0"/>
      <w:marRight w:val="0"/>
      <w:marTop w:val="0"/>
      <w:marBottom w:val="0"/>
      <w:divBdr>
        <w:top w:val="none" w:sz="0" w:space="0" w:color="auto"/>
        <w:left w:val="none" w:sz="0" w:space="0" w:color="auto"/>
        <w:bottom w:val="none" w:sz="0" w:space="0" w:color="auto"/>
        <w:right w:val="none" w:sz="0" w:space="0" w:color="auto"/>
      </w:divBdr>
    </w:div>
    <w:div w:id="408583311">
      <w:bodyDiv w:val="1"/>
      <w:marLeft w:val="0"/>
      <w:marRight w:val="0"/>
      <w:marTop w:val="0"/>
      <w:marBottom w:val="0"/>
      <w:divBdr>
        <w:top w:val="none" w:sz="0" w:space="0" w:color="auto"/>
        <w:left w:val="none" w:sz="0" w:space="0" w:color="auto"/>
        <w:bottom w:val="none" w:sz="0" w:space="0" w:color="auto"/>
        <w:right w:val="none" w:sz="0" w:space="0" w:color="auto"/>
      </w:divBdr>
    </w:div>
    <w:div w:id="12246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49558.page" TargetMode="External"/><Relationship Id="rId13" Type="http://schemas.openxmlformats.org/officeDocument/2006/relationships/hyperlink" Target="https://saimex.org.mx/saimex/solicitud/downloadAttach/2170021.pag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imex.org.mx/saimex/solicitud/downloadAttach/2139446.page" TargetMode="External"/><Relationship Id="rId12" Type="http://schemas.openxmlformats.org/officeDocument/2006/relationships/hyperlink" Target="https://saimex.org.mx/saimex/solicitud/downloadAttach/2170020.pag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157299.pag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imex.org.mx/saimex/solicitud/downloadAttach/2151486.pag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aimex.org.mx/saimex/solicitud/downloadAttach/2149565.page"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15</Pages>
  <Words>3262</Words>
  <Characters>17942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6</cp:revision>
  <dcterms:created xsi:type="dcterms:W3CDTF">2024-10-15T23:21:00Z</dcterms:created>
  <dcterms:modified xsi:type="dcterms:W3CDTF">2024-11-19T18:54:00Z</dcterms:modified>
</cp:coreProperties>
</file>