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8F7F" w14:textId="77777777"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trece </w:t>
      </w:r>
      <w:r>
        <w:rPr>
          <w:rFonts w:ascii="Palatino Linotype" w:eastAsia="Palatino Linotype" w:hAnsi="Palatino Linotype" w:cs="Palatino Linotype"/>
          <w:b/>
        </w:rPr>
        <w:t>de marzo de dos mil veinticuatro</w:t>
      </w:r>
      <w:r>
        <w:rPr>
          <w:rFonts w:ascii="Palatino Linotype" w:eastAsia="Palatino Linotype" w:hAnsi="Palatino Linotype" w:cs="Palatino Linotype"/>
        </w:rPr>
        <w:t xml:space="preserve">. </w:t>
      </w:r>
    </w:p>
    <w:p w14:paraId="6447B8CD" w14:textId="77777777"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Pr>
          <w:rFonts w:ascii="Palatino Linotype" w:eastAsia="Palatino Linotype" w:hAnsi="Palatino Linotype" w:cs="Palatino Linotype"/>
          <w:b/>
        </w:rPr>
        <w:t>01999/INFOEM/IP/RR/2023</w:t>
      </w:r>
      <w:r>
        <w:rPr>
          <w:rFonts w:ascii="Palatino Linotype" w:eastAsia="Palatino Linotype" w:hAnsi="Palatino Linotype" w:cs="Palatino Linotype"/>
        </w:rPr>
        <w:t>, por interpuesto por</w:t>
      </w:r>
      <w:r>
        <w:rPr>
          <w:rFonts w:ascii="Palatino Linotype" w:eastAsia="Palatino Linotype" w:hAnsi="Palatino Linotype" w:cs="Palatino Linotype"/>
          <w:b/>
        </w:rPr>
        <w:t xml:space="preserve"> un particular de manera anónima</w:t>
      </w:r>
      <w:r>
        <w:rPr>
          <w:rFonts w:ascii="Palatino Linotype" w:eastAsia="Palatino Linotype" w:hAnsi="Palatino Linotype" w:cs="Palatino Linotype"/>
        </w:rPr>
        <w:t xml:space="preserve">, en lo sucesivo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en contra de la respuesta a su solicitud por parte del </w:t>
      </w:r>
      <w:r>
        <w:rPr>
          <w:rFonts w:ascii="Palatino Linotype" w:eastAsia="Palatino Linotype" w:hAnsi="Palatino Linotype" w:cs="Palatino Linotype"/>
          <w:b/>
        </w:rPr>
        <w:t xml:space="preserve">Ayuntamiento de Valle de Bravo,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procede a dictar la presente resolución con base en los siguientes: </w:t>
      </w:r>
    </w:p>
    <w:p w14:paraId="2E897D1F" w14:textId="77777777" w:rsidR="008A6160" w:rsidRDefault="00480E3F">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 A N T E C E D E N T E S</w:t>
      </w:r>
    </w:p>
    <w:p w14:paraId="6B91D045" w14:textId="77777777"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1. Solicitud de acceso a la información.</w:t>
      </w:r>
      <w:r>
        <w:rPr>
          <w:rFonts w:ascii="Palatino Linotype" w:eastAsia="Palatino Linotype" w:hAnsi="Palatino Linotype" w:cs="Palatino Linotype"/>
        </w:rPr>
        <w:t xml:space="preserve"> El </w:t>
      </w:r>
      <w:r>
        <w:rPr>
          <w:rFonts w:ascii="Palatino Linotype" w:eastAsia="Palatino Linotype" w:hAnsi="Palatino Linotype" w:cs="Palatino Linotype"/>
          <w:b/>
        </w:rPr>
        <w:t>diez</w:t>
      </w:r>
      <w:r>
        <w:rPr>
          <w:rFonts w:ascii="Palatino Linotype" w:eastAsia="Palatino Linotype" w:hAnsi="Palatino Linotype" w:cs="Palatino Linotype"/>
        </w:rPr>
        <w:t xml:space="preserve"> </w:t>
      </w:r>
      <w:r>
        <w:rPr>
          <w:rFonts w:ascii="Palatino Linotype" w:eastAsia="Palatino Linotype" w:hAnsi="Palatino Linotype" w:cs="Palatino Linotype"/>
          <w:b/>
        </w:rPr>
        <w:t>de abril del dos mil veintitrés,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 xml:space="preserve">presentó, a través de la Plataforma Nacional de Transparencia (PNT), la cual se encuentra vinculada al Sistema de Acceso a la Información Mexiquense, en lo subsecuente 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la solicitud de acceso a la información pública, a la que se le asignó el número</w:t>
      </w:r>
      <w:r>
        <w:rPr>
          <w:rFonts w:ascii="Palatino Linotype" w:eastAsia="Palatino Linotype" w:hAnsi="Palatino Linotype" w:cs="Palatino Linotype"/>
          <w:b/>
        </w:rPr>
        <w:t xml:space="preserve"> 00066/VABRAVO/IP/2023, </w:t>
      </w:r>
      <w:r>
        <w:rPr>
          <w:rFonts w:ascii="Palatino Linotype" w:eastAsia="Palatino Linotype" w:hAnsi="Palatino Linotype" w:cs="Palatino Linotype"/>
        </w:rPr>
        <w:t xml:space="preserve">mediante la cual requirió la información siguiente: </w:t>
      </w:r>
    </w:p>
    <w:p w14:paraId="53EFE83E" w14:textId="77777777" w:rsidR="008A6160" w:rsidRDefault="00480E3F">
      <w:pPr>
        <w:spacing w:before="240"/>
        <w:ind w:left="851" w:right="902"/>
        <w:jc w:val="both"/>
        <w:rPr>
          <w:rFonts w:ascii="Palatino Linotype" w:eastAsia="Palatino Linotype" w:hAnsi="Palatino Linotype" w:cs="Palatino Linotype"/>
          <w:b/>
          <w:i/>
          <w:sz w:val="22"/>
          <w:szCs w:val="22"/>
          <w:u w:val="single"/>
        </w:rPr>
      </w:pPr>
      <w:bookmarkStart w:id="0" w:name="_heading=h.gjdgxs" w:colFirst="0" w:colLast="0"/>
      <w:bookmarkEnd w:id="0"/>
      <w:r>
        <w:rPr>
          <w:rFonts w:ascii="Palatino Linotype" w:eastAsia="Palatino Linotype" w:hAnsi="Palatino Linotype" w:cs="Palatino Linotype"/>
          <w:i/>
          <w:sz w:val="22"/>
          <w:szCs w:val="22"/>
        </w:rPr>
        <w:t xml:space="preserve">“SOLICITO SABER TODAS LAS ATRIBUCIONES Y FUNCIONES DE LA Dirección del Bienestar DE VALLE DE BRAVO, ESTADO DE MÉXICO. ASI MISMO SOLICITO UNA LISTA DEL PERSONAL QUE LABORA EN LA Dirección del Bienestar DE VALLE DE BRAVO, ESTADO DE MÉXICO, CON SUS ATRICUCIONES Y FUNCIONES.” (Sic) </w:t>
      </w:r>
    </w:p>
    <w:p w14:paraId="35AD720F" w14:textId="77777777" w:rsidR="008A6160" w:rsidRDefault="008A6160">
      <w:pPr>
        <w:spacing w:line="360" w:lineRule="auto"/>
        <w:ind w:right="900"/>
        <w:jc w:val="both"/>
        <w:rPr>
          <w:rFonts w:ascii="Palatino Linotype" w:eastAsia="Palatino Linotype" w:hAnsi="Palatino Linotype" w:cs="Palatino Linotype"/>
        </w:rPr>
      </w:pPr>
    </w:p>
    <w:p w14:paraId="59FD73A1"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6B49BA95" w14:textId="77777777" w:rsidR="008A6160" w:rsidRDefault="008A6160">
      <w:pPr>
        <w:spacing w:line="360" w:lineRule="auto"/>
        <w:jc w:val="both"/>
        <w:rPr>
          <w:rFonts w:ascii="Palatino Linotype" w:eastAsia="Palatino Linotype" w:hAnsi="Palatino Linotype" w:cs="Palatino Linotype"/>
        </w:rPr>
      </w:pPr>
    </w:p>
    <w:p w14:paraId="0687D0D5" w14:textId="77777777" w:rsidR="008A6160" w:rsidRDefault="00480E3F">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2. Respuesta. </w:t>
      </w:r>
      <w:r>
        <w:rPr>
          <w:rFonts w:ascii="Palatino Linotype" w:eastAsia="Palatino Linotype" w:hAnsi="Palatino Linotype" w:cs="Palatino Linotype"/>
        </w:rPr>
        <w:t xml:space="preserve">El </w:t>
      </w:r>
      <w:r>
        <w:rPr>
          <w:rFonts w:ascii="Palatino Linotype" w:eastAsia="Palatino Linotype" w:hAnsi="Palatino Linotype" w:cs="Palatino Linotype"/>
          <w:b/>
        </w:rPr>
        <w:t>doce de abril de dos mil veintitrés</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236321AB" w14:textId="77777777" w:rsidR="008A6160" w:rsidRDefault="00480E3F">
      <w:pPr>
        <w:spacing w:before="240" w:after="24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D0F6FFE" w14:textId="77777777" w:rsidR="008A6160" w:rsidRDefault="00480E3F">
      <w:pPr>
        <w:spacing w:before="240" w:after="24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envía adjunta la presente documentación, la cual fue turnada a la Unidad de Transparencia y Acceso a la Información Pública del Municipio de Valle de Bravo.</w:t>
      </w:r>
    </w:p>
    <w:p w14:paraId="44483911" w14:textId="77777777" w:rsidR="008A6160" w:rsidRDefault="00480E3F">
      <w:pPr>
        <w:spacing w:before="240" w:after="24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21C21A31" w14:textId="77777777" w:rsidR="008A6160" w:rsidRDefault="00480E3F">
      <w:pPr>
        <w:spacing w:before="240" w:after="24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M.A. KARLA MARYSOL GARCIA DELGADO”</w:t>
      </w:r>
    </w:p>
    <w:p w14:paraId="2E739B8D" w14:textId="77777777" w:rsidR="008A6160" w:rsidRDefault="00480E3F">
      <w:pPr>
        <w:spacing w:before="240" w:after="240"/>
        <w:ind w:left="567" w:right="902"/>
        <w:jc w:val="both"/>
        <w:rPr>
          <w:rFonts w:ascii="Palatino Linotype" w:eastAsia="Palatino Linotype" w:hAnsi="Palatino Linotype" w:cs="Palatino Linotype"/>
          <w:b/>
        </w:rPr>
      </w:pPr>
      <w:r>
        <w:rPr>
          <w:rFonts w:ascii="Palatino Linotype" w:eastAsia="Palatino Linotype" w:hAnsi="Palatino Linotype" w:cs="Palatino Linotype"/>
          <w:b/>
        </w:rPr>
        <w:t xml:space="preserve">Archivos adjuntos: </w:t>
      </w:r>
    </w:p>
    <w:p w14:paraId="24232A38" w14:textId="77777777" w:rsidR="008A6160" w:rsidRDefault="00480E3F">
      <w:pPr>
        <w:spacing w:before="240" w:after="240" w:line="360" w:lineRule="auto"/>
        <w:ind w:left="567" w:right="902"/>
        <w:jc w:val="both"/>
        <w:rPr>
          <w:rFonts w:ascii="Palatino Linotype" w:eastAsia="Palatino Linotype" w:hAnsi="Palatino Linotype" w:cs="Palatino Linotype"/>
        </w:rPr>
      </w:pPr>
      <w:r>
        <w:rPr>
          <w:rFonts w:ascii="Palatino Linotype" w:eastAsia="Palatino Linotype" w:hAnsi="Palatino Linotype" w:cs="Palatino Linotype"/>
          <w:b/>
          <w:i/>
        </w:rPr>
        <w:t xml:space="preserve">“066 Admon.pdf”: </w:t>
      </w:r>
      <w:r>
        <w:rPr>
          <w:rFonts w:ascii="Palatino Linotype" w:eastAsia="Palatino Linotype" w:hAnsi="Palatino Linotype" w:cs="Palatino Linotype"/>
        </w:rPr>
        <w:t xml:space="preserve">Oficio DA/0312/ABRIL/2023, signado por el Director de Administración, mediante el cual refiere que en el ejercicio de sus atribuciones y funciones que tienen encomendadas las dependencias, como lo es la </w:t>
      </w:r>
      <w:r w:rsidRPr="00AB4BE8">
        <w:rPr>
          <w:rFonts w:ascii="Palatino Linotype" w:eastAsia="Palatino Linotype" w:hAnsi="Palatino Linotype" w:cs="Palatino Linotype"/>
          <w:b/>
          <w:u w:val="single"/>
        </w:rPr>
        <w:t xml:space="preserve">Dirección de Bienestar del Ayuntamiento </w:t>
      </w:r>
      <w:r>
        <w:rPr>
          <w:rFonts w:ascii="Palatino Linotype" w:eastAsia="Palatino Linotype" w:hAnsi="Palatino Linotype" w:cs="Palatino Linotype"/>
        </w:rPr>
        <w:t>de Valle de Bravo, el marco jurídico se localiza en un conjunto de leyes y reglamentos, mismo que se encuentran vigentes en el territorio, proporcionando así las ligas a diversos ordenamientos legales, asimismo proporciona la lista del personal que labora en la Dirección de Bienestar del Ayuntamiento de Valle de Bravo, de la siguiente manera:</w:t>
      </w:r>
    </w:p>
    <w:p w14:paraId="74177072" w14:textId="77777777" w:rsidR="008A6160" w:rsidRDefault="00480E3F">
      <w:pPr>
        <w:spacing w:before="240" w:after="240" w:line="360" w:lineRule="auto"/>
        <w:ind w:left="567" w:right="902"/>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4467CB5E" wp14:editId="5CF1B2E2">
            <wp:extent cx="2372595" cy="5049853"/>
            <wp:effectExtent l="0" t="0" r="0" b="0"/>
            <wp:docPr id="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t="170" r="5300"/>
                    <a:stretch>
                      <a:fillRect/>
                    </a:stretch>
                  </pic:blipFill>
                  <pic:spPr>
                    <a:xfrm>
                      <a:off x="0" y="0"/>
                      <a:ext cx="2372595" cy="5049853"/>
                    </a:xfrm>
                    <a:prstGeom prst="rect">
                      <a:avLst/>
                    </a:prstGeom>
                    <a:ln/>
                  </pic:spPr>
                </pic:pic>
              </a:graphicData>
            </a:graphic>
          </wp:inline>
        </w:drawing>
      </w:r>
    </w:p>
    <w:p w14:paraId="4241B7E8" w14:textId="77777777" w:rsidR="008A6160" w:rsidRDefault="00480E3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3. Interposición del recurso de revisión. </w:t>
      </w:r>
      <w:r>
        <w:rPr>
          <w:rFonts w:ascii="Palatino Linotype" w:eastAsia="Palatino Linotype" w:hAnsi="Palatino Linotype" w:cs="Palatino Linotype"/>
        </w:rPr>
        <w:t xml:space="preserve">Inconforme con los términos de la respuesta emitida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el </w:t>
      </w:r>
      <w:r>
        <w:rPr>
          <w:rFonts w:ascii="Palatino Linotype" w:eastAsia="Palatino Linotype" w:hAnsi="Palatino Linotype" w:cs="Palatino Linotype"/>
          <w:b/>
        </w:rPr>
        <w:t>diecisiete de abril de dos mil veintitrés,</w:t>
      </w:r>
      <w:r>
        <w:rPr>
          <w:rFonts w:ascii="Palatino Linotype" w:eastAsia="Palatino Linotype" w:hAnsi="Palatino Linotype" w:cs="Palatino Linotype"/>
        </w:rPr>
        <w:t xml:space="preserve">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interpuso el recurso de revisión a través de </w:t>
      </w:r>
      <w:r>
        <w:rPr>
          <w:rFonts w:ascii="Palatino Linotype" w:eastAsia="Palatino Linotype" w:hAnsi="Palatino Linotype" w:cs="Palatino Linotype"/>
          <w:b/>
        </w:rPr>
        <w:t xml:space="preserve">SAIMEX, </w:t>
      </w:r>
      <w:r>
        <w:rPr>
          <w:rFonts w:ascii="Palatino Linotype" w:eastAsia="Palatino Linotype" w:hAnsi="Palatino Linotype" w:cs="Palatino Linotype"/>
        </w:rPr>
        <w:t>en donde se manifestó de la siguiente manera:</w:t>
      </w:r>
    </w:p>
    <w:p w14:paraId="6E3907BC" w14:textId="77777777" w:rsidR="008A6160" w:rsidRDefault="00480E3F">
      <w:pPr>
        <w:tabs>
          <w:tab w:val="left" w:pos="2745"/>
        </w:tabs>
        <w:spacing w:before="240" w:after="24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a) Acto impugnado: </w:t>
      </w:r>
      <w:r>
        <w:rPr>
          <w:rFonts w:ascii="Palatino Linotype" w:eastAsia="Palatino Linotype" w:hAnsi="Palatino Linotype" w:cs="Palatino Linotype"/>
          <w:b/>
        </w:rPr>
        <w:tab/>
      </w:r>
    </w:p>
    <w:p w14:paraId="1CEAA9F1" w14:textId="77777777" w:rsidR="008A6160" w:rsidRDefault="00480E3F">
      <w:pP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negativa de proporcionarme una respuesta a mi solicitud de información en la que solicite las ATRIBUCIONES Y FUNCIONES DE LA Dirección del Bienestar </w:t>
      </w:r>
      <w:r>
        <w:rPr>
          <w:rFonts w:ascii="Palatino Linotype" w:eastAsia="Palatino Linotype" w:hAnsi="Palatino Linotype" w:cs="Palatino Linotype"/>
          <w:i/>
          <w:sz w:val="22"/>
          <w:szCs w:val="22"/>
        </w:rPr>
        <w:lastRenderedPageBreak/>
        <w:t xml:space="preserve">DE VALLE DE BRAVO, ESTADO DE MÉXICO. ASI MISMO UNA LISTA DEL PERSONAL QUE LABORA EN LA Dirección del Bienestar DE VALLE DE BRAVO, ESTADO DE MÉXICO, CON SUS ATRICUCIONES Y FUNCIONES. así mismo la Dirección del bienestar omite darme respuesta, </w:t>
      </w:r>
      <w:r w:rsidRPr="00AB4BE8">
        <w:rPr>
          <w:rFonts w:ascii="Palatino Linotype" w:eastAsia="Palatino Linotype" w:hAnsi="Palatino Linotype" w:cs="Palatino Linotype"/>
          <w:b/>
          <w:i/>
          <w:sz w:val="22"/>
          <w:szCs w:val="22"/>
          <w:u w:val="single"/>
        </w:rPr>
        <w:t xml:space="preserve">siendo que la Dirección de Administración municipal de Valle de Bravo, Estado de México, </w:t>
      </w:r>
      <w:proofErr w:type="spellStart"/>
      <w:r w:rsidRPr="00AB4BE8">
        <w:rPr>
          <w:rFonts w:ascii="Palatino Linotype" w:eastAsia="Palatino Linotype" w:hAnsi="Palatino Linotype" w:cs="Palatino Linotype"/>
          <w:b/>
          <w:i/>
          <w:sz w:val="22"/>
          <w:szCs w:val="22"/>
          <w:u w:val="single"/>
        </w:rPr>
        <w:t>esta</w:t>
      </w:r>
      <w:proofErr w:type="spellEnd"/>
      <w:r w:rsidRPr="00AB4BE8">
        <w:rPr>
          <w:rFonts w:ascii="Palatino Linotype" w:eastAsia="Palatino Linotype" w:hAnsi="Palatino Linotype" w:cs="Palatino Linotype"/>
          <w:b/>
          <w:i/>
          <w:sz w:val="22"/>
          <w:szCs w:val="22"/>
          <w:u w:val="single"/>
        </w:rPr>
        <w:t xml:space="preserve"> respondiéndome</w:t>
      </w:r>
      <w:r>
        <w:rPr>
          <w:rFonts w:ascii="Palatino Linotype" w:eastAsia="Palatino Linotype" w:hAnsi="Palatino Linotype" w:cs="Palatino Linotype"/>
          <w:i/>
          <w:sz w:val="22"/>
          <w:szCs w:val="22"/>
        </w:rPr>
        <w:t xml:space="preserve"> y no la Dirección del Bienestar DE VALLE DE BRAVO, ESTADO DE MÉXICO, </w:t>
      </w:r>
      <w:proofErr w:type="spellStart"/>
      <w:r>
        <w:rPr>
          <w:rFonts w:ascii="Palatino Linotype" w:eastAsia="Palatino Linotype" w:hAnsi="Palatino Linotype" w:cs="Palatino Linotype"/>
          <w:i/>
          <w:sz w:val="22"/>
          <w:szCs w:val="22"/>
        </w:rPr>
        <w:t>esta</w:t>
      </w:r>
      <w:proofErr w:type="spellEnd"/>
      <w:r>
        <w:rPr>
          <w:rFonts w:ascii="Palatino Linotype" w:eastAsia="Palatino Linotype" w:hAnsi="Palatino Linotype" w:cs="Palatino Linotype"/>
          <w:i/>
          <w:sz w:val="22"/>
          <w:szCs w:val="22"/>
        </w:rPr>
        <w:t xml:space="preserve"> omitiendo darme respuesta.” (Sic)</w:t>
      </w:r>
    </w:p>
    <w:p w14:paraId="718632BA" w14:textId="77777777" w:rsidR="008A6160" w:rsidRDefault="008A6160">
      <w:pPr>
        <w:ind w:left="567" w:right="900"/>
        <w:jc w:val="both"/>
        <w:rPr>
          <w:rFonts w:ascii="Palatino Linotype" w:eastAsia="Palatino Linotype" w:hAnsi="Palatino Linotype" w:cs="Palatino Linotype"/>
          <w:i/>
          <w:sz w:val="22"/>
          <w:szCs w:val="22"/>
        </w:rPr>
      </w:pPr>
    </w:p>
    <w:p w14:paraId="445501E8" w14:textId="77777777" w:rsidR="008A6160" w:rsidRDefault="00480E3F">
      <w:pPr>
        <w:spacing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b/>
        </w:rPr>
        <w:t>b) Razones o motivos de inconformidad</w:t>
      </w:r>
      <w:r>
        <w:rPr>
          <w:rFonts w:ascii="Palatino Linotype" w:eastAsia="Palatino Linotype" w:hAnsi="Palatino Linotype" w:cs="Palatino Linotype"/>
        </w:rPr>
        <w:t>:</w:t>
      </w:r>
    </w:p>
    <w:p w14:paraId="0C36F056" w14:textId="77777777" w:rsidR="008A6160" w:rsidRDefault="00480E3F">
      <w:pPr>
        <w:ind w:left="567" w:right="900"/>
        <w:jc w:val="both"/>
        <w:rPr>
          <w:rFonts w:ascii="Palatino Linotype" w:eastAsia="Palatino Linotype" w:hAnsi="Palatino Linotype" w:cs="Palatino Linotype"/>
          <w:i/>
          <w:sz w:val="22"/>
          <w:szCs w:val="22"/>
        </w:rPr>
      </w:pPr>
      <w:bookmarkStart w:id="1" w:name="_heading=h.30j0zll" w:colFirst="0" w:colLast="0"/>
      <w:bookmarkEnd w:id="1"/>
      <w:r>
        <w:rPr>
          <w:rFonts w:ascii="Palatino Linotype" w:eastAsia="Palatino Linotype" w:hAnsi="Palatino Linotype" w:cs="Palatino Linotype"/>
          <w:i/>
          <w:sz w:val="22"/>
          <w:szCs w:val="22"/>
        </w:rPr>
        <w:t xml:space="preserve"> “no se me proporciono la información a mi solicitud de información, en la que solicité las TRIBUCIONES Y FUNCIONES DE LA Dirección del Bienestar DE VALLE DE BRAVO, ESTADO DE MÉXICO. ASI MISMO UNA LISTA DEL PERSONAL QUE LABORA EN LA Dirección del Bienestar DE VALLE DE BRAVO, ESTADO DE MÉXICO, CON SUS ATRICUCIONES Y FUNCIONES por lo que se me violentan mi derecho de petición implícito en el artículo 8 constitucional.” (Sic) </w:t>
      </w:r>
    </w:p>
    <w:p w14:paraId="32AEB88F" w14:textId="77777777" w:rsidR="008A6160" w:rsidRDefault="008A6160">
      <w:pPr>
        <w:ind w:left="567" w:right="900"/>
        <w:jc w:val="both"/>
        <w:rPr>
          <w:rFonts w:ascii="Palatino Linotype" w:eastAsia="Palatino Linotype" w:hAnsi="Palatino Linotype" w:cs="Palatino Linotype"/>
          <w:i/>
          <w:sz w:val="22"/>
          <w:szCs w:val="22"/>
        </w:rPr>
      </w:pPr>
    </w:p>
    <w:p w14:paraId="73EB0AF5" w14:textId="77777777" w:rsidR="008A6160" w:rsidRDefault="00480E3F">
      <w:pPr>
        <w:ind w:left="567" w:right="90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Archivos adjuntos:</w:t>
      </w:r>
    </w:p>
    <w:p w14:paraId="1B103E03" w14:textId="77777777" w:rsidR="008A6160" w:rsidRDefault="008A6160">
      <w:pPr>
        <w:ind w:left="567" w:right="900"/>
        <w:jc w:val="both"/>
        <w:rPr>
          <w:rFonts w:ascii="Palatino Linotype" w:eastAsia="Palatino Linotype" w:hAnsi="Palatino Linotype" w:cs="Palatino Linotype"/>
          <w:b/>
          <w:sz w:val="22"/>
          <w:szCs w:val="22"/>
        </w:rPr>
      </w:pPr>
    </w:p>
    <w:p w14:paraId="5927A6DF" w14:textId="77777777" w:rsidR="008A6160" w:rsidRDefault="00480E3F">
      <w:pPr>
        <w:spacing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 xml:space="preserve">“066 Admon.pdf”: </w:t>
      </w:r>
      <w:r>
        <w:rPr>
          <w:rFonts w:ascii="Palatino Linotype" w:eastAsia="Palatino Linotype" w:hAnsi="Palatino Linotype" w:cs="Palatino Linotype"/>
          <w:sz w:val="22"/>
          <w:szCs w:val="22"/>
        </w:rPr>
        <w:t xml:space="preserve">Consiste en el documento remitido por el Sujeto Obligado en respuesta a la presente solicitud de información, mismo que fue descrito en líneas anteriores. </w:t>
      </w:r>
    </w:p>
    <w:p w14:paraId="6139922D" w14:textId="77777777" w:rsidR="008A6160" w:rsidRDefault="008A6160">
      <w:pPr>
        <w:ind w:right="902"/>
        <w:jc w:val="both"/>
        <w:rPr>
          <w:rFonts w:ascii="Palatino Linotype" w:eastAsia="Palatino Linotype" w:hAnsi="Palatino Linotype" w:cs="Palatino Linotype"/>
          <w:sz w:val="22"/>
          <w:szCs w:val="22"/>
        </w:rPr>
      </w:pPr>
    </w:p>
    <w:p w14:paraId="78A9A807" w14:textId="77777777" w:rsidR="008A6160" w:rsidRDefault="00480E3F">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rPr>
        <w:t xml:space="preserve">4. Turno. </w:t>
      </w:r>
      <w:r>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Guadalupe Ramírez Peña, </w:t>
      </w:r>
      <w:r>
        <w:rPr>
          <w:rFonts w:ascii="Palatino Linotype" w:eastAsia="Palatino Linotype" w:hAnsi="Palatino Linotype" w:cs="Palatino Linotype"/>
        </w:rPr>
        <w:t xml:space="preserve">a efecto de que analizará sobre su admisión o su </w:t>
      </w:r>
      <w:proofErr w:type="spellStart"/>
      <w:r>
        <w:rPr>
          <w:rFonts w:ascii="Palatino Linotype" w:eastAsia="Palatino Linotype" w:hAnsi="Palatino Linotype" w:cs="Palatino Linotype"/>
        </w:rPr>
        <w:t>desechamiento</w:t>
      </w:r>
      <w:proofErr w:type="spellEnd"/>
      <w:r>
        <w:rPr>
          <w:rFonts w:ascii="Palatino Linotype" w:eastAsia="Palatino Linotype" w:hAnsi="Palatino Linotype" w:cs="Palatino Linotype"/>
        </w:rPr>
        <w:t>.</w:t>
      </w:r>
    </w:p>
    <w:p w14:paraId="1FA01306" w14:textId="77777777" w:rsidR="008A6160" w:rsidRDefault="008A6160">
      <w:pPr>
        <w:spacing w:line="360" w:lineRule="auto"/>
        <w:ind w:right="51"/>
        <w:jc w:val="both"/>
        <w:rPr>
          <w:rFonts w:ascii="Palatino Linotype" w:eastAsia="Palatino Linotype" w:hAnsi="Palatino Linotype" w:cs="Palatino Linotype"/>
        </w:rPr>
      </w:pPr>
    </w:p>
    <w:p w14:paraId="5B069808" w14:textId="77777777" w:rsidR="008A6160" w:rsidRDefault="00480E3F">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5. Admisión del Recurso de Revisión.</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veinte de abril de dos mil veintitrés, </w:t>
      </w:r>
      <w:r>
        <w:rPr>
          <w:rFonts w:ascii="Palatino Linotype" w:eastAsia="Palatino Linotype" w:hAnsi="Palatino Linotype" w:cs="Palatino Linotype"/>
        </w:rPr>
        <w:t xml:space="preserve">este Instituto de Transparencia, Acceso a la Información Pública y Protección de Datos </w:t>
      </w:r>
      <w:r>
        <w:rPr>
          <w:rFonts w:ascii="Palatino Linotype" w:eastAsia="Palatino Linotype" w:hAnsi="Palatino Linotype" w:cs="Palatino Linotype"/>
        </w:rPr>
        <w:lastRenderedPageBreak/>
        <w:t xml:space="preserve">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presentara su informe justificado.</w:t>
      </w:r>
    </w:p>
    <w:p w14:paraId="2703565B" w14:textId="77777777" w:rsidR="008A6160" w:rsidRDefault="00480E3F">
      <w:pPr>
        <w:spacing w:after="240" w:line="360" w:lineRule="auto"/>
        <w:jc w:val="both"/>
        <w:rPr>
          <w:rFonts w:ascii="Palatino Linotype" w:eastAsia="Palatino Linotype" w:hAnsi="Palatino Linotype" w:cs="Palatino Linotype"/>
          <w:b/>
        </w:rPr>
      </w:pPr>
      <w:bookmarkStart w:id="2" w:name="_heading=h.2s8eyo1" w:colFirst="0" w:colLast="0"/>
      <w:bookmarkEnd w:id="2"/>
      <w:r>
        <w:rPr>
          <w:rFonts w:ascii="Palatino Linotype" w:eastAsia="Palatino Linotype" w:hAnsi="Palatino Linotype" w:cs="Palatino Linotype"/>
          <w:b/>
        </w:rPr>
        <w:t>6. Manifestaciones</w:t>
      </w:r>
      <w:r>
        <w:rPr>
          <w:rFonts w:ascii="Palatino Linotype" w:eastAsia="Palatino Linotype" w:hAnsi="Palatino Linotype" w:cs="Palatino Linotype"/>
        </w:rPr>
        <w:t xml:space="preserve">. Es de precisar que el </w:t>
      </w:r>
      <w:r>
        <w:rPr>
          <w:rFonts w:ascii="Palatino Linotype" w:eastAsia="Palatino Linotype" w:hAnsi="Palatino Linotype" w:cs="Palatino Linotype"/>
          <w:b/>
        </w:rPr>
        <w:t>veinticinco de abril de dos mil veintitrés,</w:t>
      </w:r>
      <w:r>
        <w:rPr>
          <w:rFonts w:ascii="Palatino Linotype" w:eastAsia="Palatino Linotype" w:hAnsi="Palatino Linotype" w:cs="Palatino Linotype"/>
        </w:rPr>
        <w:t xml:space="preserve">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rindió su informe justificado mediante el archivo electrónico “</w:t>
      </w:r>
      <w:r>
        <w:rPr>
          <w:rFonts w:ascii="Palatino Linotype" w:eastAsia="Palatino Linotype" w:hAnsi="Palatino Linotype" w:cs="Palatino Linotype"/>
          <w:b/>
          <w:i/>
        </w:rPr>
        <w:t xml:space="preserve">66 - RR Admon.pdf”, </w:t>
      </w:r>
      <w:r>
        <w:rPr>
          <w:rFonts w:ascii="Palatino Linotype" w:eastAsia="Palatino Linotype" w:hAnsi="Palatino Linotype" w:cs="Palatino Linotype"/>
        </w:rPr>
        <w:t xml:space="preserve">mismo que se describe a continuación: </w:t>
      </w:r>
    </w:p>
    <w:p w14:paraId="4614A6AB" w14:textId="77777777" w:rsidR="008A6160" w:rsidRDefault="00480E3F">
      <w:pPr>
        <w:spacing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b/>
          <w:i/>
        </w:rPr>
        <w:t xml:space="preserve">66 - RR Admon.pdf”: </w:t>
      </w:r>
      <w:r>
        <w:rPr>
          <w:rFonts w:ascii="Palatino Linotype" w:eastAsia="Palatino Linotype" w:hAnsi="Palatino Linotype" w:cs="Palatino Linotype"/>
        </w:rPr>
        <w:t xml:space="preserve">Oficio signado por el servidor público habilitado de la Dirección de Administración, quien únicamente cita el artículo 18 de la Ley de Transparencia Estatal. </w:t>
      </w:r>
    </w:p>
    <w:p w14:paraId="214ABE26" w14:textId="77777777" w:rsidR="008A6160" w:rsidRDefault="00480E3F">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conocida esta documentación, este Organismo Garante determinó ponerla a disposición de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mediante acuerdo signado por la Comisionada Ponente el </w:t>
      </w:r>
      <w:r>
        <w:rPr>
          <w:rFonts w:ascii="Palatino Linotype" w:eastAsia="Palatino Linotype" w:hAnsi="Palatino Linotype" w:cs="Palatino Linotype"/>
          <w:b/>
        </w:rPr>
        <w:t>cinco de marzo de dos mil veinticuatro</w:t>
      </w:r>
      <w:r>
        <w:rPr>
          <w:rFonts w:ascii="Palatino Linotype" w:eastAsia="Palatino Linotype" w:hAnsi="Palatino Linotype" w:cs="Palatino Linotype"/>
        </w:rPr>
        <w:t>; es de precisar que la parte Recurrente fue omisa en remitir sus manifestaciones o cualquier argumento que a su derecho conviniera, por lo que se tiene por precluido para tal efecto.</w:t>
      </w:r>
    </w:p>
    <w:p w14:paraId="4B6D6AFB" w14:textId="77777777" w:rsidR="008A6160" w:rsidRDefault="00480E3F">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3F686ADB" wp14:editId="23D83CD6">
            <wp:extent cx="5306035" cy="2680634"/>
            <wp:effectExtent l="0" t="0" r="0" b="0"/>
            <wp:docPr id="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306035" cy="2680634"/>
                    </a:xfrm>
                    <a:prstGeom prst="rect">
                      <a:avLst/>
                    </a:prstGeom>
                    <a:ln/>
                  </pic:spPr>
                </pic:pic>
              </a:graphicData>
            </a:graphic>
          </wp:inline>
        </w:drawing>
      </w:r>
    </w:p>
    <w:p w14:paraId="3FADFB59" w14:textId="77777777" w:rsidR="008A6160" w:rsidRDefault="00480E3F">
      <w:pPr>
        <w:widowControl w:val="0"/>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7.</w:t>
      </w:r>
      <w:r>
        <w:rPr>
          <w:rFonts w:ascii="Palatino Linotype" w:eastAsia="Palatino Linotype" w:hAnsi="Palatino Linotype" w:cs="Palatino Linotype"/>
        </w:rPr>
        <w:t xml:space="preserve"> </w:t>
      </w:r>
      <w:r>
        <w:rPr>
          <w:rFonts w:ascii="Palatino Linotype" w:eastAsia="Palatino Linotype" w:hAnsi="Palatino Linotype" w:cs="Palatino Linotype"/>
          <w:b/>
        </w:rPr>
        <w:t>Ampliación del plazo para emitir resolución.</w:t>
      </w:r>
      <w:r>
        <w:rPr>
          <w:rFonts w:ascii="Palatino Linotype" w:eastAsia="Palatino Linotype" w:hAnsi="Palatino Linotype" w:cs="Palatino Linotype"/>
        </w:rPr>
        <w:t xml:space="preserve"> El </w:t>
      </w:r>
      <w:r>
        <w:rPr>
          <w:rFonts w:ascii="Palatino Linotype" w:eastAsia="Palatino Linotype" w:hAnsi="Palatino Linotype" w:cs="Palatino Linotype"/>
          <w:b/>
        </w:rPr>
        <w:t>cinco de marzo del año dos mil veinticuatro</w:t>
      </w:r>
      <w:r>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109048D8"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A475333" w14:textId="77777777" w:rsidR="008A6160" w:rsidRDefault="008A6160">
      <w:pPr>
        <w:spacing w:line="360" w:lineRule="auto"/>
        <w:jc w:val="both"/>
        <w:rPr>
          <w:rFonts w:ascii="Palatino Linotype" w:eastAsia="Palatino Linotype" w:hAnsi="Palatino Linotype" w:cs="Palatino Linotype"/>
        </w:rPr>
      </w:pPr>
    </w:p>
    <w:p w14:paraId="6D4F7F00"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Pr>
          <w:rFonts w:ascii="Palatino Linotype" w:eastAsia="Palatino Linotype" w:hAnsi="Palatino Linotype" w:cs="Palatino Linotype"/>
        </w:rPr>
        <w:lastRenderedPageBreak/>
        <w:t>órganos jurisdiccionales federales, aplicables también en procedimientos análogos, como el que nos ocupa.</w:t>
      </w:r>
    </w:p>
    <w:p w14:paraId="1DC81B0A" w14:textId="77777777" w:rsidR="008A6160" w:rsidRDefault="008A6160">
      <w:pPr>
        <w:spacing w:line="360" w:lineRule="auto"/>
        <w:jc w:val="both"/>
        <w:rPr>
          <w:rFonts w:ascii="Palatino Linotype" w:eastAsia="Palatino Linotype" w:hAnsi="Palatino Linotype" w:cs="Palatino Linotype"/>
        </w:rPr>
      </w:pPr>
    </w:p>
    <w:p w14:paraId="20C201D0"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DCC3E5C" w14:textId="77777777" w:rsidR="008A6160" w:rsidRDefault="008A6160">
      <w:pPr>
        <w:spacing w:line="360" w:lineRule="auto"/>
        <w:jc w:val="both"/>
        <w:rPr>
          <w:rFonts w:ascii="Palatino Linotype" w:eastAsia="Palatino Linotype" w:hAnsi="Palatino Linotype" w:cs="Palatino Linotype"/>
        </w:rPr>
      </w:pPr>
    </w:p>
    <w:p w14:paraId="2F81394C"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B7FE557" w14:textId="77777777" w:rsidR="008A6160" w:rsidRDefault="008A6160">
      <w:pPr>
        <w:spacing w:line="360" w:lineRule="auto"/>
        <w:jc w:val="both"/>
        <w:rPr>
          <w:rFonts w:ascii="Palatino Linotype" w:eastAsia="Palatino Linotype" w:hAnsi="Palatino Linotype" w:cs="Palatino Linotype"/>
        </w:rPr>
      </w:pPr>
    </w:p>
    <w:p w14:paraId="448DEE15" w14:textId="77777777" w:rsidR="008A6160" w:rsidRDefault="00480E3F">
      <w:pPr>
        <w:spacing w:line="360" w:lineRule="auto"/>
        <w:jc w:val="both"/>
        <w:rPr>
          <w:rFonts w:ascii="Palatino Linotype" w:eastAsia="Palatino Linotype" w:hAnsi="Palatino Linotype" w:cs="Palatino Linotype"/>
          <w:strike/>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3F36D4E" w14:textId="77777777" w:rsidR="008A6160" w:rsidRDefault="008A6160">
      <w:pPr>
        <w:spacing w:line="360" w:lineRule="auto"/>
        <w:jc w:val="both"/>
        <w:rPr>
          <w:rFonts w:ascii="Palatino Linotype" w:eastAsia="Palatino Linotype" w:hAnsi="Palatino Linotype" w:cs="Palatino Linotype"/>
        </w:rPr>
      </w:pPr>
    </w:p>
    <w:p w14:paraId="7CB4FC5C" w14:textId="77777777" w:rsidR="008A6160" w:rsidRDefault="00480E3F">
      <w:pPr>
        <w:numPr>
          <w:ilvl w:val="0"/>
          <w:numId w:val="1"/>
        </w:numPr>
        <w:spacing w:line="360" w:lineRule="auto"/>
        <w:ind w:left="567" w:right="900" w:hanging="283"/>
        <w:jc w:val="both"/>
        <w:rPr>
          <w:rFonts w:ascii="Palatino Linotype" w:eastAsia="Palatino Linotype" w:hAnsi="Palatino Linotype" w:cs="Palatino Linotype"/>
        </w:rPr>
      </w:pPr>
      <w:r>
        <w:rPr>
          <w:rFonts w:ascii="Palatino Linotype" w:eastAsia="Palatino Linotype" w:hAnsi="Palatino Linotype" w:cs="Palatino Linotype"/>
          <w:b/>
        </w:rPr>
        <w:t>Complejidad del Asunto:</w:t>
      </w:r>
      <w:r>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46424A03" w14:textId="77777777" w:rsidR="008A6160" w:rsidRDefault="008A6160">
      <w:pPr>
        <w:spacing w:line="360" w:lineRule="auto"/>
        <w:ind w:left="567" w:right="900" w:hanging="283"/>
        <w:jc w:val="both"/>
        <w:rPr>
          <w:rFonts w:ascii="Palatino Linotype" w:eastAsia="Palatino Linotype" w:hAnsi="Palatino Linotype" w:cs="Palatino Linotype"/>
        </w:rPr>
      </w:pPr>
    </w:p>
    <w:p w14:paraId="781E20D7" w14:textId="77777777" w:rsidR="008A6160" w:rsidRDefault="00480E3F">
      <w:pPr>
        <w:numPr>
          <w:ilvl w:val="0"/>
          <w:numId w:val="1"/>
        </w:numPr>
        <w:spacing w:line="360" w:lineRule="auto"/>
        <w:ind w:left="567" w:right="900" w:hanging="283"/>
        <w:jc w:val="both"/>
        <w:rPr>
          <w:rFonts w:ascii="Palatino Linotype" w:eastAsia="Palatino Linotype" w:hAnsi="Palatino Linotype" w:cs="Palatino Linotype"/>
        </w:rPr>
      </w:pPr>
      <w:r>
        <w:rPr>
          <w:rFonts w:ascii="Palatino Linotype" w:eastAsia="Palatino Linotype" w:hAnsi="Palatino Linotype" w:cs="Palatino Linotype"/>
          <w:b/>
        </w:rPr>
        <w:t>Actividad Procesal del interesado</w:t>
      </w:r>
      <w:r>
        <w:rPr>
          <w:rFonts w:ascii="Palatino Linotype" w:eastAsia="Palatino Linotype" w:hAnsi="Palatino Linotype" w:cs="Palatino Linotype"/>
        </w:rPr>
        <w:t>. Acciones u omisiones del interesado.</w:t>
      </w:r>
    </w:p>
    <w:p w14:paraId="36DECA72" w14:textId="77777777" w:rsidR="008A6160" w:rsidRDefault="008A6160">
      <w:pPr>
        <w:spacing w:line="360" w:lineRule="auto"/>
        <w:ind w:left="567" w:right="900" w:hanging="283"/>
        <w:jc w:val="both"/>
        <w:rPr>
          <w:rFonts w:ascii="Palatino Linotype" w:eastAsia="Palatino Linotype" w:hAnsi="Palatino Linotype" w:cs="Palatino Linotype"/>
          <w:b/>
        </w:rPr>
      </w:pPr>
    </w:p>
    <w:p w14:paraId="1C095873" w14:textId="77777777" w:rsidR="008A6160" w:rsidRDefault="00480E3F">
      <w:pPr>
        <w:numPr>
          <w:ilvl w:val="0"/>
          <w:numId w:val="1"/>
        </w:numPr>
        <w:spacing w:line="360" w:lineRule="auto"/>
        <w:ind w:left="567" w:right="900" w:hanging="283"/>
        <w:jc w:val="both"/>
        <w:rPr>
          <w:rFonts w:ascii="Palatino Linotype" w:eastAsia="Palatino Linotype" w:hAnsi="Palatino Linotype" w:cs="Palatino Linotype"/>
        </w:rPr>
      </w:pPr>
      <w:r>
        <w:rPr>
          <w:rFonts w:ascii="Palatino Linotype" w:eastAsia="Palatino Linotype" w:hAnsi="Palatino Linotype" w:cs="Palatino Linotype"/>
          <w:b/>
        </w:rPr>
        <w:lastRenderedPageBreak/>
        <w:t>Conducta de la Autoridad:</w:t>
      </w:r>
      <w:r>
        <w:rPr>
          <w:rFonts w:ascii="Palatino Linotype" w:eastAsia="Palatino Linotype" w:hAnsi="Palatino Linotype" w:cs="Palatino Linotype"/>
        </w:rPr>
        <w:t xml:space="preserve"> Las Acciones u omisiones realizadas en el procedimiento. Así como si la autoridad actuó con la debida diligencia.</w:t>
      </w:r>
    </w:p>
    <w:p w14:paraId="2D92EFDF" w14:textId="77777777" w:rsidR="008A6160" w:rsidRDefault="008A6160">
      <w:pPr>
        <w:spacing w:line="360" w:lineRule="auto"/>
        <w:ind w:left="567" w:right="900" w:hanging="283"/>
        <w:rPr>
          <w:rFonts w:ascii="Palatino Linotype" w:eastAsia="Palatino Linotype" w:hAnsi="Palatino Linotype" w:cs="Palatino Linotype"/>
        </w:rPr>
      </w:pPr>
    </w:p>
    <w:p w14:paraId="79090B69" w14:textId="77777777" w:rsidR="008A6160" w:rsidRDefault="00480E3F">
      <w:pPr>
        <w:spacing w:line="360" w:lineRule="auto"/>
        <w:ind w:left="567" w:right="900" w:hanging="283"/>
        <w:jc w:val="both"/>
        <w:rPr>
          <w:rFonts w:ascii="Palatino Linotype" w:eastAsia="Palatino Linotype" w:hAnsi="Palatino Linotype" w:cs="Palatino Linotype"/>
        </w:rPr>
      </w:pPr>
      <w:r>
        <w:rPr>
          <w:rFonts w:ascii="Palatino Linotype" w:eastAsia="Palatino Linotype" w:hAnsi="Palatino Linotype" w:cs="Palatino Linotype"/>
          <w:b/>
        </w:rPr>
        <w:t>d) La afectación generada en la situación jurídica de la persona involucrada en el proceso:</w:t>
      </w:r>
      <w:r>
        <w:rPr>
          <w:rFonts w:ascii="Palatino Linotype" w:eastAsia="Palatino Linotype" w:hAnsi="Palatino Linotype" w:cs="Palatino Linotype"/>
        </w:rPr>
        <w:t xml:space="preserve"> Violación a sus derechos humanos.</w:t>
      </w:r>
    </w:p>
    <w:p w14:paraId="6B07AD55" w14:textId="77777777" w:rsidR="008A6160" w:rsidRDefault="008A6160">
      <w:pPr>
        <w:spacing w:line="360" w:lineRule="auto"/>
        <w:jc w:val="both"/>
        <w:rPr>
          <w:rFonts w:ascii="Palatino Linotype" w:eastAsia="Palatino Linotype" w:hAnsi="Palatino Linotype" w:cs="Palatino Linotype"/>
        </w:rPr>
      </w:pPr>
    </w:p>
    <w:p w14:paraId="20918F31"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B2F0147" w14:textId="77777777" w:rsidR="008A6160" w:rsidRDefault="008A6160">
      <w:pPr>
        <w:spacing w:line="360" w:lineRule="auto"/>
        <w:jc w:val="both"/>
        <w:rPr>
          <w:rFonts w:ascii="Palatino Linotype" w:eastAsia="Palatino Linotype" w:hAnsi="Palatino Linotype" w:cs="Palatino Linotype"/>
        </w:rPr>
      </w:pPr>
    </w:p>
    <w:p w14:paraId="2550B64B" w14:textId="77777777" w:rsidR="008A6160" w:rsidRDefault="00480E3F">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Seminario Judicial de la Federación con el registro digital 205635.</w:t>
      </w:r>
    </w:p>
    <w:p w14:paraId="246E2940" w14:textId="77777777" w:rsidR="008A6160" w:rsidRDefault="008A6160">
      <w:pPr>
        <w:spacing w:line="360" w:lineRule="auto"/>
        <w:jc w:val="both"/>
        <w:rPr>
          <w:rFonts w:ascii="Palatino Linotype" w:eastAsia="Palatino Linotype" w:hAnsi="Palatino Linotype" w:cs="Palatino Linotype"/>
        </w:rPr>
      </w:pPr>
    </w:p>
    <w:p w14:paraId="31313319"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w:t>
      </w:r>
      <w:r>
        <w:rPr>
          <w:rFonts w:ascii="Palatino Linotype" w:eastAsia="Palatino Linotype" w:hAnsi="Palatino Linotype" w:cs="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7821E6C" w14:textId="77777777" w:rsidR="008A6160" w:rsidRDefault="008A6160">
      <w:pPr>
        <w:spacing w:line="360" w:lineRule="auto"/>
        <w:jc w:val="both"/>
        <w:rPr>
          <w:rFonts w:ascii="Palatino Linotype" w:eastAsia="Palatino Linotype" w:hAnsi="Palatino Linotype" w:cs="Palatino Linotype"/>
        </w:rPr>
      </w:pPr>
    </w:p>
    <w:p w14:paraId="65D5F4FE"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C24935B" w14:textId="77777777" w:rsidR="008A6160" w:rsidRDefault="008A6160">
      <w:pPr>
        <w:spacing w:line="360" w:lineRule="auto"/>
        <w:jc w:val="both"/>
        <w:rPr>
          <w:rFonts w:ascii="Palatino Linotype" w:eastAsia="Palatino Linotype" w:hAnsi="Palatino Linotype" w:cs="Palatino Linotype"/>
        </w:rPr>
      </w:pPr>
    </w:p>
    <w:p w14:paraId="0235F729"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6B577EFD" w14:textId="77777777" w:rsidR="008A6160" w:rsidRDefault="008A6160">
      <w:pPr>
        <w:spacing w:line="360" w:lineRule="auto"/>
        <w:jc w:val="both"/>
        <w:rPr>
          <w:rFonts w:ascii="Palatino Linotype" w:eastAsia="Palatino Linotype" w:hAnsi="Palatino Linotype" w:cs="Palatino Linotype"/>
          <w:b/>
        </w:rPr>
      </w:pPr>
    </w:p>
    <w:p w14:paraId="16AF985E"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14:paraId="6974FA47" w14:textId="77777777" w:rsidR="008A6160" w:rsidRDefault="008A6160">
      <w:pPr>
        <w:spacing w:line="360" w:lineRule="auto"/>
        <w:jc w:val="both"/>
        <w:rPr>
          <w:rFonts w:ascii="Palatino Linotype" w:eastAsia="Palatino Linotype" w:hAnsi="Palatino Linotype" w:cs="Palatino Linotype"/>
        </w:rPr>
      </w:pPr>
    </w:p>
    <w:p w14:paraId="47B27578"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ello, este organismo garante comprometido con la tutela de los derechos humanos confiados, señala que este exceso de plazo legal para resolver el presente asunto, resulta de carácter excepcional.</w:t>
      </w:r>
    </w:p>
    <w:p w14:paraId="24516A37" w14:textId="77777777" w:rsidR="008A6160" w:rsidRDefault="008A6160">
      <w:pPr>
        <w:widowControl w:val="0"/>
        <w:spacing w:line="360" w:lineRule="auto"/>
        <w:ind w:right="49"/>
        <w:jc w:val="both"/>
        <w:rPr>
          <w:rFonts w:ascii="Palatino Linotype" w:eastAsia="Palatino Linotype" w:hAnsi="Palatino Linotype" w:cs="Palatino Linotype"/>
        </w:rPr>
      </w:pPr>
    </w:p>
    <w:p w14:paraId="62648FDA" w14:textId="77777777" w:rsidR="008A6160" w:rsidRDefault="00480E3F">
      <w:pPr>
        <w:widowControl w:val="0"/>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8.</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Cierre de instrucción. </w:t>
      </w:r>
      <w:r>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Pr>
          <w:rFonts w:ascii="Palatino Linotype" w:eastAsia="Palatino Linotype" w:hAnsi="Palatino Linotype" w:cs="Palatino Linotype"/>
          <w:b/>
        </w:rPr>
        <w:t>once de marzo de dos mil veinticuatro</w:t>
      </w:r>
      <w:r>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6EF9029" w14:textId="77777777"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F7A594C" w14:textId="77777777" w:rsidR="008A6160" w:rsidRDefault="00480E3F">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 C O N S I D E R A N D O S</w:t>
      </w:r>
    </w:p>
    <w:p w14:paraId="43C0A1BC" w14:textId="77777777" w:rsidR="008A6160" w:rsidRDefault="008A6160">
      <w:pPr>
        <w:widowControl w:val="0"/>
        <w:spacing w:line="360" w:lineRule="auto"/>
        <w:jc w:val="center"/>
        <w:rPr>
          <w:rFonts w:ascii="Palatino Linotype" w:eastAsia="Palatino Linotype" w:hAnsi="Palatino Linotype" w:cs="Palatino Linotype"/>
          <w:b/>
        </w:rPr>
      </w:pPr>
    </w:p>
    <w:p w14:paraId="50097D24"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w:t>
      </w:r>
      <w:r>
        <w:rPr>
          <w:rFonts w:ascii="Palatino Linotype" w:eastAsia="Palatino Linotype" w:hAnsi="Palatino Linotype" w:cs="Palatino Linotype"/>
        </w:rPr>
        <w:lastRenderedPageBreak/>
        <w:t>del Reglamento Interior del Instituto de Transparencia, Acceso a la Información Pública y Protección de Datos Personales del Estado de México y Municipios.</w:t>
      </w:r>
    </w:p>
    <w:p w14:paraId="1712B1BC" w14:textId="77777777" w:rsidR="008A6160" w:rsidRDefault="00480E3F">
      <w:pPr>
        <w:spacing w:before="240" w:after="240" w:line="360" w:lineRule="auto"/>
        <w:jc w:val="both"/>
        <w:rPr>
          <w:rFonts w:ascii="Palatino Linotype" w:eastAsia="Palatino Linotype" w:hAnsi="Palatino Linotype" w:cs="Palatino Linotype"/>
        </w:rPr>
      </w:pPr>
      <w:bookmarkStart w:id="3" w:name="_heading=h.tyjcwt" w:colFirst="0" w:colLast="0"/>
      <w:bookmarkEnd w:id="3"/>
      <w:r>
        <w:rPr>
          <w:rFonts w:ascii="Palatino Linotype" w:eastAsia="Palatino Linotype" w:hAnsi="Palatino Linotype" w:cs="Palatino Linotype"/>
          <w:b/>
        </w:rPr>
        <w:t xml:space="preserve">Segundo. Oportunidad y Procedibilidad del Recurso de Revisión. </w:t>
      </w:r>
      <w:r>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339431A" w14:textId="77777777"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la Ley de Transparencia y Acceso a la Información Pública del Estado de México y Municipios, establece lo siguiente:</w:t>
      </w:r>
    </w:p>
    <w:p w14:paraId="06D01311" w14:textId="77777777" w:rsidR="008A6160" w:rsidRDefault="00480E3F">
      <w:pPr>
        <w:ind w:left="851" w:right="900"/>
        <w:jc w:val="both"/>
        <w:rPr>
          <w:rFonts w:ascii="Palatino Linotype" w:eastAsia="Palatino Linotype" w:hAnsi="Palatino Linotype" w:cs="Palatino Linotype"/>
          <w:i/>
          <w:sz w:val="28"/>
          <w:szCs w:val="28"/>
        </w:rPr>
      </w:pPr>
      <w:r>
        <w:rPr>
          <w:rFonts w:ascii="Palatino Linotype" w:eastAsia="Palatino Linotype" w:hAnsi="Palatino Linotype" w:cs="Palatino Linotype"/>
          <w:b/>
          <w:i/>
          <w:sz w:val="22"/>
          <w:szCs w:val="22"/>
        </w:rPr>
        <w:t xml:space="preserve">“Artículo 178. </w:t>
      </w:r>
      <w:r>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004239EA">
        <w:rPr>
          <w:rFonts w:ascii="Palatino Linotype" w:eastAsia="Palatino Linotype" w:hAnsi="Palatino Linotype" w:cs="Palatino Linotype"/>
          <w:i/>
          <w:sz w:val="22"/>
          <w:szCs w:val="22"/>
        </w:rPr>
        <w:t>”</w:t>
      </w:r>
    </w:p>
    <w:p w14:paraId="777825C0" w14:textId="77777777"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la respuesta a la solicitud de información el día </w:t>
      </w:r>
      <w:r>
        <w:rPr>
          <w:rFonts w:ascii="Palatino Linotype" w:eastAsia="Palatino Linotype" w:hAnsi="Palatino Linotype" w:cs="Palatino Linotype"/>
          <w:b/>
          <w:color w:val="000000"/>
        </w:rPr>
        <w:t xml:space="preserve">doce de abril </w:t>
      </w:r>
      <w:r>
        <w:rPr>
          <w:rFonts w:ascii="Palatino Linotype" w:eastAsia="Palatino Linotype" w:hAnsi="Palatino Linotype" w:cs="Palatino Linotype"/>
          <w:b/>
        </w:rPr>
        <w:t xml:space="preserve">de dos mil veintitrés, </w:t>
      </w:r>
      <w:r>
        <w:rPr>
          <w:rFonts w:ascii="Palatino Linotype" w:eastAsia="Palatino Linotype" w:hAnsi="Palatino Linotype" w:cs="Palatino Linotype"/>
        </w:rPr>
        <w:t xml:space="preserve">mientras que el recurso de revisión interpuesto por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tuvo por presentado el día </w:t>
      </w:r>
      <w:r>
        <w:rPr>
          <w:rFonts w:ascii="Palatino Linotype" w:eastAsia="Palatino Linotype" w:hAnsi="Palatino Linotype" w:cs="Palatino Linotype"/>
          <w:b/>
        </w:rPr>
        <w:t>diecisiete de abril de dos mil veintitrés</w:t>
      </w:r>
      <w:r>
        <w:rPr>
          <w:rFonts w:ascii="Palatino Linotype" w:eastAsia="Palatino Linotype" w:hAnsi="Palatino Linotype" w:cs="Palatino Linotype"/>
        </w:rPr>
        <w:t xml:space="preserve">; esto </w:t>
      </w:r>
      <w:r>
        <w:rPr>
          <w:rFonts w:ascii="Palatino Linotype" w:eastAsia="Palatino Linotype" w:hAnsi="Palatino Linotype" w:cs="Palatino Linotype"/>
          <w:color w:val="000000"/>
        </w:rPr>
        <w:t xml:space="preserve">es, al </w:t>
      </w:r>
      <w:r>
        <w:rPr>
          <w:rFonts w:ascii="Palatino Linotype" w:eastAsia="Palatino Linotype" w:hAnsi="Palatino Linotype" w:cs="Palatino Linotype"/>
          <w:b/>
          <w:color w:val="000000"/>
        </w:rPr>
        <w:t xml:space="preserve">tercer día hábil </w:t>
      </w:r>
      <w:r>
        <w:rPr>
          <w:rFonts w:ascii="Palatino Linotype" w:eastAsia="Palatino Linotype" w:hAnsi="Palatino Linotype" w:cs="Palatino Linotype"/>
          <w:b/>
        </w:rPr>
        <w:t xml:space="preserve">siguiente </w:t>
      </w:r>
      <w:r>
        <w:rPr>
          <w:rFonts w:ascii="Palatino Linotype" w:eastAsia="Palatino Linotype" w:hAnsi="Palatino Linotype" w:cs="Palatino Linotype"/>
        </w:rPr>
        <w:t xml:space="preserve">en que tuvo conocimiento de la respuesta impugnada. </w:t>
      </w:r>
    </w:p>
    <w:p w14:paraId="574D27E4" w14:textId="77777777"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este sentido, al considerar la fecha en que se formuló la solicitud y la fecha en que respondió a esta el </w:t>
      </w:r>
      <w:r>
        <w:rPr>
          <w:rFonts w:ascii="Palatino Linotype" w:eastAsia="Palatino Linotype" w:hAnsi="Palatino Linotype" w:cs="Palatino Linotype"/>
          <w:b/>
        </w:rPr>
        <w:t>Sujeto Obligado</w:t>
      </w:r>
      <w:r>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46003A75" w14:textId="77777777" w:rsidR="008A6160" w:rsidRDefault="00480E3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Asimismo por cuanto hace a la procedibilidad del recurso de revisión, es de suma importancia señalar que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no proporcionó un nombre</w:t>
      </w:r>
      <w:r>
        <w:rPr>
          <w:rFonts w:ascii="Palatino Linotype" w:eastAsia="Palatino Linotype" w:hAnsi="Palatino Linotype" w:cs="Palatino Linotype"/>
          <w:b/>
        </w:rPr>
        <w:t>,</w:t>
      </w:r>
      <w:r>
        <w:rPr>
          <w:rFonts w:ascii="Palatino Linotype" w:eastAsia="Palatino Linotype" w:hAnsi="Palatino Linotype" w:cs="Palatino Linotype"/>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1CF722C" w14:textId="77777777" w:rsidR="008A6160" w:rsidRDefault="00480E3F">
      <w:pPr>
        <w:spacing w:before="240" w:after="240"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Las solicitudes </w:t>
      </w:r>
      <w:r>
        <w:rPr>
          <w:rFonts w:ascii="Palatino Linotype" w:eastAsia="Palatino Linotype" w:hAnsi="Palatino Linotype" w:cs="Palatino Linotype"/>
          <w:i/>
          <w:sz w:val="22"/>
          <w:szCs w:val="22"/>
        </w:rPr>
        <w:t xml:space="preserve">anónimas, con </w:t>
      </w:r>
      <w:r>
        <w:rPr>
          <w:rFonts w:ascii="Palatino Linotype" w:eastAsia="Palatino Linotype" w:hAnsi="Palatino Linotype" w:cs="Palatino Linotype"/>
          <w:b/>
          <w:i/>
          <w:sz w:val="22"/>
          <w:szCs w:val="22"/>
        </w:rPr>
        <w:t>nombre incompleto o seudónimo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5E5BC964" w14:textId="77777777"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249DF24" w14:textId="77777777" w:rsidR="008A6160" w:rsidRDefault="00480E3F">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resulta procedente la interposición del recurso, según lo aducido por la parte recurrente en sus razones o motivos de inconformidad, de acuerdo al artículo </w:t>
      </w:r>
      <w:r>
        <w:rPr>
          <w:rFonts w:ascii="Palatino Linotype" w:eastAsia="Palatino Linotype" w:hAnsi="Palatino Linotype" w:cs="Palatino Linotype"/>
        </w:rPr>
        <w:lastRenderedPageBreak/>
        <w:t>179, fracción I de la Ley de Transparencia y Acceso a la Información Pública del Estado de México y Municipios; que a la letra dice:</w:t>
      </w:r>
    </w:p>
    <w:p w14:paraId="67022B70" w14:textId="77777777" w:rsidR="008A6160" w:rsidRDefault="00480E3F">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El recurso de revisión</w:t>
      </w:r>
      <w:r>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Pr>
          <w:rFonts w:ascii="Palatino Linotype" w:eastAsia="Palatino Linotype" w:hAnsi="Palatino Linotype" w:cs="Palatino Linotype"/>
          <w:b/>
          <w:i/>
          <w:sz w:val="22"/>
          <w:szCs w:val="22"/>
        </w:rPr>
        <w:t>, y procederá en contra de las siguientes causas</w:t>
      </w:r>
      <w:r>
        <w:rPr>
          <w:rFonts w:ascii="Palatino Linotype" w:eastAsia="Palatino Linotype" w:hAnsi="Palatino Linotype" w:cs="Palatino Linotype"/>
          <w:i/>
          <w:sz w:val="22"/>
          <w:szCs w:val="22"/>
        </w:rPr>
        <w:t>:</w:t>
      </w:r>
    </w:p>
    <w:p w14:paraId="59494CD8" w14:textId="77777777" w:rsidR="008A6160" w:rsidRDefault="00480E3F">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C15CD30" w14:textId="77777777" w:rsidR="008A6160" w:rsidRDefault="00480E3F">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La negativa a la información solicitada;</w:t>
      </w:r>
      <w:r>
        <w:rPr>
          <w:rFonts w:ascii="Palatino Linotype" w:eastAsia="Palatino Linotype" w:hAnsi="Palatino Linotype" w:cs="Palatino Linotype"/>
          <w:i/>
          <w:sz w:val="22"/>
          <w:szCs w:val="22"/>
        </w:rPr>
        <w:t>” (Énfasis añadido)</w:t>
      </w:r>
    </w:p>
    <w:p w14:paraId="1B6D98A9" w14:textId="77777777"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Materia de la revisión. </w:t>
      </w:r>
      <w:r>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Pr>
          <w:rFonts w:ascii="Palatino Linotype" w:eastAsia="Palatino Linotype" w:hAnsi="Palatino Linotype" w:cs="Palatino Linotype"/>
          <w:b/>
        </w:rPr>
        <w:t>verificar si la respuesta e informe justificado oto</w:t>
      </w:r>
      <w:r w:rsidR="00AB4BE8">
        <w:rPr>
          <w:rFonts w:ascii="Palatino Linotype" w:eastAsia="Palatino Linotype" w:hAnsi="Palatino Linotype" w:cs="Palatino Linotype"/>
          <w:b/>
        </w:rPr>
        <w:t>rgados por el Sujeto Obligado son adecuados</w:t>
      </w:r>
      <w:r>
        <w:rPr>
          <w:rFonts w:ascii="Palatino Linotype" w:eastAsia="Palatino Linotype" w:hAnsi="Palatino Linotype" w:cs="Palatino Linotype"/>
          <w:b/>
        </w:rPr>
        <w:t xml:space="preserve"> y suficiente</w:t>
      </w:r>
      <w:r w:rsidR="00AB4BE8">
        <w:rPr>
          <w:rFonts w:ascii="Palatino Linotype" w:eastAsia="Palatino Linotype" w:hAnsi="Palatino Linotype" w:cs="Palatino Linotype"/>
          <w:b/>
        </w:rPr>
        <w:t>s</w:t>
      </w:r>
      <w:r>
        <w:rPr>
          <w:rFonts w:ascii="Palatino Linotype" w:eastAsia="Palatino Linotype" w:hAnsi="Palatino Linotype" w:cs="Palatino Linotype"/>
          <w:b/>
        </w:rPr>
        <w:t xml:space="preserve"> para satisfacer el derecho de acceso a la información pública </w:t>
      </w:r>
      <w:r>
        <w:rPr>
          <w:rFonts w:ascii="Palatino Linotype" w:eastAsia="Palatino Linotype" w:hAnsi="Palatino Linotype" w:cs="Palatino Linotype"/>
        </w:rPr>
        <w:t xml:space="preserve">de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o en su defecto, en caso de ser procedente, ordenar la entrega de información oportuna.</w:t>
      </w:r>
    </w:p>
    <w:p w14:paraId="5686465D" w14:textId="77777777" w:rsidR="008A6160" w:rsidRDefault="00480E3F">
      <w:pPr>
        <w:pBdr>
          <w:top w:val="nil"/>
          <w:left w:val="nil"/>
          <w:bottom w:val="nil"/>
          <w:right w:val="nil"/>
          <w:between w:val="nil"/>
        </w:pBdr>
        <w:spacing w:before="240" w:after="240" w:line="360" w:lineRule="auto"/>
        <w:jc w:val="both"/>
      </w:pPr>
      <w:r>
        <w:rPr>
          <w:rFonts w:ascii="Palatino Linotype" w:eastAsia="Palatino Linotype" w:hAnsi="Palatino Linotype" w:cs="Palatino Linotype"/>
          <w:b/>
        </w:rPr>
        <w:t xml:space="preserve">Cuarto. Estudio del asunto. </w:t>
      </w:r>
      <w:r>
        <w:rPr>
          <w:rFonts w:ascii="Palatino Linotype" w:eastAsia="Palatino Linotype" w:hAnsi="Palatino Linotype" w:cs="Palatino Linotype"/>
        </w:rPr>
        <w:t xml:space="preserve">Antes de entrar al análisis de los pronunciamientos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84635BF" w14:textId="77777777" w:rsidR="008A6160" w:rsidRDefault="00480E3F">
      <w:pPr>
        <w:pBdr>
          <w:top w:val="nil"/>
          <w:left w:val="nil"/>
          <w:bottom w:val="nil"/>
          <w:right w:val="nil"/>
          <w:between w:val="nil"/>
        </w:pBdr>
        <w:spacing w:before="240" w:after="240"/>
        <w:ind w:left="851" w:right="850"/>
        <w:jc w:val="both"/>
      </w:pPr>
      <w:r>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888EA08" w14:textId="77777777" w:rsidR="008A6160" w:rsidRDefault="00480E3F">
      <w:pPr>
        <w:pBdr>
          <w:top w:val="nil"/>
          <w:left w:val="nil"/>
          <w:bottom w:val="nil"/>
          <w:right w:val="nil"/>
          <w:between w:val="nil"/>
        </w:pBdr>
        <w:spacing w:before="240" w:after="240"/>
        <w:ind w:left="851" w:right="850"/>
        <w:jc w:val="both"/>
      </w:pPr>
      <w:r>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787024E" w14:textId="77777777" w:rsidR="008A6160" w:rsidRDefault="00480E3F">
      <w:pPr>
        <w:pBdr>
          <w:top w:val="nil"/>
          <w:left w:val="nil"/>
          <w:bottom w:val="nil"/>
          <w:right w:val="nil"/>
          <w:between w:val="nil"/>
        </w:pBdr>
        <w:spacing w:before="240" w:after="240"/>
        <w:ind w:left="851" w:right="850"/>
        <w:jc w:val="both"/>
      </w:pPr>
      <w:r>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1705C88" w14:textId="77777777" w:rsidR="008A6160" w:rsidRDefault="00480E3F">
      <w:pPr>
        <w:pBdr>
          <w:top w:val="nil"/>
          <w:left w:val="nil"/>
          <w:bottom w:val="nil"/>
          <w:right w:val="nil"/>
          <w:between w:val="nil"/>
        </w:pBdr>
        <w:spacing w:before="240" w:after="240"/>
        <w:ind w:left="851" w:right="850"/>
        <w:jc w:val="both"/>
      </w:pPr>
      <w:r>
        <w:rPr>
          <w:rFonts w:ascii="Palatino Linotype" w:eastAsia="Palatino Linotype" w:hAnsi="Palatino Linotype" w:cs="Palatino Linotype"/>
          <w:i/>
          <w:sz w:val="22"/>
          <w:szCs w:val="22"/>
        </w:rPr>
        <w:t>[…]</w:t>
      </w:r>
    </w:p>
    <w:p w14:paraId="1E9A79FE" w14:textId="77777777" w:rsidR="008A6160" w:rsidRDefault="00480E3F">
      <w:pPr>
        <w:pBdr>
          <w:top w:val="nil"/>
          <w:left w:val="nil"/>
          <w:bottom w:val="nil"/>
          <w:right w:val="nil"/>
          <w:between w:val="nil"/>
        </w:pBdr>
        <w:spacing w:before="240" w:after="240"/>
        <w:ind w:left="851" w:right="901"/>
        <w:jc w:val="both"/>
      </w:pPr>
      <w:r>
        <w:rPr>
          <w:rFonts w:ascii="Palatino Linotype" w:eastAsia="Palatino Linotype" w:hAnsi="Palatino Linotype" w:cs="Palatino Linotype"/>
          <w:b/>
          <w:i/>
          <w:sz w:val="22"/>
          <w:szCs w:val="22"/>
        </w:rPr>
        <w:t>“Artículo 6o.</w:t>
      </w:r>
    </w:p>
    <w:p w14:paraId="2746BBAC" w14:textId="77777777" w:rsidR="008A6160" w:rsidRDefault="00480E3F">
      <w:pPr>
        <w:pBdr>
          <w:top w:val="nil"/>
          <w:left w:val="nil"/>
          <w:bottom w:val="nil"/>
          <w:right w:val="nil"/>
          <w:between w:val="nil"/>
        </w:pBdr>
        <w:spacing w:before="240" w:after="240"/>
        <w:ind w:left="851" w:right="901"/>
        <w:jc w:val="both"/>
      </w:pPr>
      <w:r>
        <w:rPr>
          <w:rFonts w:ascii="Palatino Linotype" w:eastAsia="Palatino Linotype" w:hAnsi="Palatino Linotype" w:cs="Palatino Linotype"/>
          <w:i/>
          <w:sz w:val="22"/>
          <w:szCs w:val="22"/>
        </w:rPr>
        <w:t>[...]</w:t>
      </w:r>
    </w:p>
    <w:p w14:paraId="5F9A8A60" w14:textId="77777777" w:rsidR="008A6160" w:rsidRDefault="00480E3F">
      <w:pPr>
        <w:pBdr>
          <w:top w:val="nil"/>
          <w:left w:val="nil"/>
          <w:bottom w:val="nil"/>
          <w:right w:val="nil"/>
          <w:between w:val="nil"/>
        </w:pBdr>
        <w:spacing w:before="240" w:after="240"/>
        <w:ind w:left="851" w:right="851"/>
        <w:jc w:val="both"/>
      </w:pPr>
      <w:r>
        <w:rPr>
          <w:rFonts w:ascii="Palatino Linotype" w:eastAsia="Palatino Linotype" w:hAnsi="Palatino Linotype" w:cs="Palatino Linotype"/>
          <w:b/>
          <w:i/>
          <w:sz w:val="22"/>
          <w:szCs w:val="22"/>
        </w:rPr>
        <w:t xml:space="preserve">A. Para el ejercicio del derecho de acceso a la información, la Federación y </w:t>
      </w:r>
      <w:r>
        <w:rPr>
          <w:rFonts w:ascii="Palatino Linotype" w:eastAsia="Palatino Linotype" w:hAnsi="Palatino Linotype" w:cs="Palatino Linotype"/>
          <w:b/>
          <w:i/>
          <w:sz w:val="22"/>
          <w:szCs w:val="22"/>
          <w:u w:val="single"/>
        </w:rPr>
        <w:t>las entidades federativas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en el ámbito de sus respectivas competencias, se regirán por los siguientes principios y bases:</w:t>
      </w:r>
    </w:p>
    <w:p w14:paraId="46BB7D5C" w14:textId="77777777" w:rsidR="008A6160" w:rsidRDefault="00480E3F">
      <w:pPr>
        <w:pBdr>
          <w:top w:val="nil"/>
          <w:left w:val="nil"/>
          <w:bottom w:val="nil"/>
          <w:right w:val="nil"/>
          <w:between w:val="nil"/>
        </w:pBdr>
        <w:spacing w:before="240" w:after="240"/>
        <w:ind w:left="851" w:right="851"/>
        <w:jc w:val="both"/>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u w:val="single"/>
        </w:rPr>
        <w:t>Toda la información en posesión de cualquier autoridad, entidad, órgano y organismo de los Poderes</w:t>
      </w:r>
      <w:r>
        <w:rPr>
          <w:rFonts w:ascii="Palatino Linotype" w:eastAsia="Palatino Linotype" w:hAnsi="Palatino Linotype" w:cs="Palatino Linotype"/>
          <w:i/>
          <w:sz w:val="22"/>
          <w:szCs w:val="22"/>
        </w:rPr>
        <w:t xml:space="preserve"> Ejecutivo, Legislativo </w:t>
      </w:r>
      <w:r>
        <w:rPr>
          <w:rFonts w:ascii="Palatino Linotype" w:eastAsia="Palatino Linotype" w:hAnsi="Palatino Linotype" w:cs="Palatino Linotype"/>
          <w:b/>
          <w:i/>
          <w:sz w:val="22"/>
          <w:szCs w:val="22"/>
          <w:u w:val="single"/>
        </w:rPr>
        <w:t>y Judicial</w:t>
      </w:r>
      <w:r>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 y sólo podrá ser reservada temporalmente por razones de interés público y seguridad nacional,</w:t>
      </w:r>
      <w:r>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1C50F43" w14:textId="77777777" w:rsidR="008A6160" w:rsidRDefault="00480E3F">
      <w:pPr>
        <w:pBdr>
          <w:top w:val="nil"/>
          <w:left w:val="nil"/>
          <w:bottom w:val="nil"/>
          <w:right w:val="nil"/>
          <w:between w:val="nil"/>
        </w:pBdr>
        <w:spacing w:before="240" w:after="240"/>
        <w:ind w:left="851" w:right="851"/>
        <w:jc w:val="both"/>
      </w:pPr>
      <w:r>
        <w:rPr>
          <w:rFonts w:ascii="Palatino Linotype" w:eastAsia="Palatino Linotype" w:hAnsi="Palatino Linotype" w:cs="Palatino Linotype"/>
          <w:i/>
          <w:sz w:val="22"/>
          <w:szCs w:val="22"/>
        </w:rPr>
        <w:lastRenderedPageBreak/>
        <w:t> </w:t>
      </w:r>
      <w:r>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FE732D7" w14:textId="77777777" w:rsidR="008A6160" w:rsidRDefault="00480E3F">
      <w:pPr>
        <w:pBdr>
          <w:top w:val="nil"/>
          <w:left w:val="nil"/>
          <w:bottom w:val="nil"/>
          <w:right w:val="nil"/>
          <w:between w:val="nil"/>
        </w:pBdr>
        <w:spacing w:before="240" w:after="240"/>
        <w:ind w:left="851" w:right="851"/>
        <w:jc w:val="both"/>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sz w:val="22"/>
          <w:szCs w:val="22"/>
        </w:rPr>
        <w:t xml:space="preserve"> a sus datos personales o a la rectificación de éstos.</w:t>
      </w:r>
    </w:p>
    <w:p w14:paraId="0396301C" w14:textId="77777777" w:rsidR="008A6160" w:rsidRDefault="00480E3F">
      <w:pPr>
        <w:pBdr>
          <w:top w:val="nil"/>
          <w:left w:val="nil"/>
          <w:bottom w:val="nil"/>
          <w:right w:val="nil"/>
          <w:between w:val="nil"/>
        </w:pBdr>
        <w:spacing w:before="240" w:after="240"/>
        <w:ind w:left="851" w:right="851"/>
        <w:jc w:val="both"/>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3C05905" w14:textId="77777777" w:rsidR="008A6160" w:rsidRDefault="00480E3F">
      <w:pPr>
        <w:pBdr>
          <w:top w:val="nil"/>
          <w:left w:val="nil"/>
          <w:bottom w:val="nil"/>
          <w:right w:val="nil"/>
          <w:between w:val="nil"/>
        </w:pBdr>
        <w:spacing w:before="240" w:after="240"/>
        <w:ind w:left="851" w:right="851"/>
        <w:jc w:val="both"/>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523ED27" w14:textId="77777777" w:rsidR="008A6160" w:rsidRDefault="00480E3F">
      <w:pPr>
        <w:pBdr>
          <w:top w:val="nil"/>
          <w:left w:val="nil"/>
          <w:bottom w:val="nil"/>
          <w:right w:val="nil"/>
          <w:between w:val="nil"/>
        </w:pBdr>
        <w:spacing w:before="240" w:after="240"/>
        <w:ind w:left="851" w:right="851"/>
        <w:jc w:val="both"/>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E4DF749" w14:textId="77777777" w:rsidR="008A6160" w:rsidRDefault="00480E3F">
      <w:pPr>
        <w:pBdr>
          <w:top w:val="nil"/>
          <w:left w:val="nil"/>
          <w:bottom w:val="nil"/>
          <w:right w:val="nil"/>
          <w:between w:val="nil"/>
        </w:pBdr>
        <w:spacing w:before="240" w:after="240"/>
        <w:ind w:left="851" w:right="851"/>
        <w:jc w:val="both"/>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1014B11F" w14:textId="77777777" w:rsidR="008A6160" w:rsidRDefault="00480E3F">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4DBA0A5" w14:textId="77777777" w:rsidR="008A6160" w:rsidRDefault="00480E3F">
      <w:pPr>
        <w:pBdr>
          <w:top w:val="nil"/>
          <w:left w:val="nil"/>
          <w:bottom w:val="nil"/>
          <w:right w:val="nil"/>
          <w:between w:val="nil"/>
        </w:pBdr>
        <w:spacing w:before="240" w:after="240"/>
        <w:ind w:left="709" w:right="760"/>
        <w:jc w:val="both"/>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78AE9E1F" w14:textId="77777777" w:rsidR="008A6160" w:rsidRDefault="00480E3F">
      <w:pPr>
        <w:pBdr>
          <w:top w:val="nil"/>
          <w:left w:val="nil"/>
          <w:bottom w:val="nil"/>
          <w:right w:val="nil"/>
          <w:between w:val="nil"/>
        </w:pBdr>
        <w:spacing w:before="240" w:after="240"/>
        <w:ind w:left="709" w:right="760"/>
        <w:jc w:val="both"/>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DF516B4" w14:textId="77777777" w:rsidR="008A6160" w:rsidRDefault="00480E3F">
      <w:pPr>
        <w:pBdr>
          <w:top w:val="nil"/>
          <w:left w:val="nil"/>
          <w:bottom w:val="nil"/>
          <w:right w:val="nil"/>
          <w:between w:val="nil"/>
        </w:pBdr>
        <w:spacing w:before="240" w:after="240"/>
        <w:ind w:left="709" w:right="760"/>
        <w:jc w:val="both"/>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1E74D295" w14:textId="77777777" w:rsidR="008A6160" w:rsidRDefault="00480E3F">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02BF53C8" w14:textId="77777777" w:rsidR="008A6160" w:rsidRDefault="00480E3F">
      <w:pPr>
        <w:pBdr>
          <w:top w:val="nil"/>
          <w:left w:val="nil"/>
          <w:bottom w:val="nil"/>
          <w:right w:val="nil"/>
          <w:between w:val="nil"/>
        </w:pBdr>
        <w:spacing w:before="240" w:after="240"/>
        <w:ind w:left="567" w:right="758"/>
        <w:jc w:val="both"/>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00FDD53C" w14:textId="77777777" w:rsidR="008A6160" w:rsidRDefault="00480E3F">
      <w:pPr>
        <w:pBdr>
          <w:top w:val="nil"/>
          <w:left w:val="nil"/>
          <w:bottom w:val="nil"/>
          <w:right w:val="nil"/>
          <w:between w:val="nil"/>
        </w:pBdr>
        <w:spacing w:before="240" w:after="240"/>
        <w:ind w:left="567" w:right="758"/>
        <w:jc w:val="both"/>
      </w:pPr>
      <w:r>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4EA0D68" w14:textId="77777777" w:rsidR="008A6160" w:rsidRDefault="00480E3F">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lastRenderedPageBreak/>
        <w:t>Es decir, que el derecho de acceso a la información pública se satisface en aquellos casos en que se entregue documento en que conste la información requerida, toda vez que, los Sujetos Obligados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Pr>
          <w:rFonts w:ascii="Palatino Linotype" w:eastAsia="Palatino Linotype" w:hAnsi="Palatino Linotype" w:cs="Palatino Linotype"/>
          <w:i/>
        </w:rPr>
        <w:t>ad hoc</w:t>
      </w:r>
      <w:r>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42111881" w14:textId="77777777" w:rsidR="008A6160" w:rsidRDefault="00480E3F">
      <w:pPr>
        <w:pBdr>
          <w:top w:val="nil"/>
          <w:left w:val="nil"/>
          <w:bottom w:val="nil"/>
          <w:right w:val="nil"/>
          <w:between w:val="nil"/>
        </w:pBdr>
        <w:spacing w:before="240" w:after="240"/>
        <w:ind w:left="567" w:right="567"/>
        <w:jc w:val="both"/>
      </w:pPr>
      <w:r>
        <w:rPr>
          <w:rFonts w:ascii="Palatino Linotype" w:eastAsia="Palatino Linotype" w:hAnsi="Palatino Linotype" w:cs="Palatino Linotype"/>
          <w:b/>
          <w:i/>
          <w:sz w:val="22"/>
          <w:szCs w:val="22"/>
        </w:rPr>
        <w:t>03/17</w:t>
      </w:r>
    </w:p>
    <w:p w14:paraId="24E5EFBC" w14:textId="77777777" w:rsidR="008A6160" w:rsidRDefault="00480E3F">
      <w:pPr>
        <w:pBdr>
          <w:top w:val="nil"/>
          <w:left w:val="nil"/>
          <w:bottom w:val="nil"/>
          <w:right w:val="nil"/>
          <w:between w:val="nil"/>
        </w:pBdr>
        <w:spacing w:before="240" w:after="240"/>
        <w:ind w:left="567" w:right="567"/>
        <w:jc w:val="both"/>
      </w:pPr>
      <w:r>
        <w:rPr>
          <w:rFonts w:ascii="Palatino Linotype" w:eastAsia="Palatino Linotype" w:hAnsi="Palatino Linotype" w:cs="Palatino Linotype"/>
          <w:b/>
          <w:i/>
          <w:sz w:val="22"/>
          <w:szCs w:val="22"/>
        </w:rPr>
        <w:t>“NO EXISTE OBLIGACIÓN DE ELABORAR DOCUMENTOS AD HOC PARA ATENDER LAS SOLICITUDES DE ACCESO A LA INFORMACIÓN.</w:t>
      </w:r>
    </w:p>
    <w:p w14:paraId="242AB971" w14:textId="77777777" w:rsidR="008A6160" w:rsidRDefault="00480E3F">
      <w:pPr>
        <w:pBdr>
          <w:top w:val="nil"/>
          <w:left w:val="nil"/>
          <w:bottom w:val="nil"/>
          <w:right w:val="nil"/>
          <w:between w:val="nil"/>
        </w:pBdr>
        <w:spacing w:before="240" w:after="240"/>
        <w:ind w:left="567" w:right="567"/>
        <w:jc w:val="both"/>
      </w:pPr>
      <w:r>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618FC18" w14:textId="77777777" w:rsidR="008A6160" w:rsidRDefault="00480E3F">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78BE89A" w14:textId="77777777" w:rsidR="008A6160" w:rsidRDefault="00480E3F">
      <w:pPr>
        <w:pBdr>
          <w:top w:val="nil"/>
          <w:left w:val="nil"/>
          <w:bottom w:val="nil"/>
          <w:right w:val="nil"/>
          <w:between w:val="nil"/>
        </w:pBdr>
        <w:spacing w:before="240" w:after="240" w:line="360" w:lineRule="auto"/>
        <w:ind w:right="49"/>
        <w:jc w:val="both"/>
      </w:pPr>
      <w:r>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D674B84" w14:textId="77777777" w:rsidR="008A6160" w:rsidRDefault="00480E3F">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EC8CC2F" w14:textId="77777777" w:rsidR="008A6160" w:rsidRDefault="00480E3F">
      <w:pPr>
        <w:pBdr>
          <w:top w:val="nil"/>
          <w:left w:val="nil"/>
          <w:bottom w:val="nil"/>
          <w:right w:val="nil"/>
          <w:between w:val="nil"/>
        </w:pBdr>
        <w:spacing w:before="240" w:after="240"/>
        <w:ind w:left="567" w:right="567"/>
        <w:jc w:val="both"/>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284E20FC" w14:textId="77777777" w:rsidR="008A6160" w:rsidRDefault="00480E3F">
      <w:pPr>
        <w:pBdr>
          <w:top w:val="nil"/>
          <w:left w:val="nil"/>
          <w:bottom w:val="nil"/>
          <w:right w:val="nil"/>
          <w:between w:val="nil"/>
        </w:pBdr>
        <w:spacing w:before="240" w:after="240"/>
        <w:ind w:left="567" w:right="567"/>
        <w:jc w:val="both"/>
      </w:pPr>
      <w:r>
        <w:rPr>
          <w:rFonts w:ascii="Palatino Linotype" w:eastAsia="Palatino Linotype" w:hAnsi="Palatino Linotype" w:cs="Palatino Linotype"/>
          <w:i/>
          <w:sz w:val="22"/>
          <w:szCs w:val="22"/>
        </w:rPr>
        <w:t>…</w:t>
      </w:r>
    </w:p>
    <w:p w14:paraId="58542B67" w14:textId="77777777" w:rsidR="008A6160" w:rsidRDefault="00480E3F">
      <w:pPr>
        <w:pBdr>
          <w:top w:val="nil"/>
          <w:left w:val="nil"/>
          <w:bottom w:val="nil"/>
          <w:right w:val="nil"/>
          <w:between w:val="nil"/>
        </w:pBdr>
        <w:spacing w:before="240" w:after="240"/>
        <w:ind w:left="567" w:right="567"/>
        <w:jc w:val="both"/>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w:t>
      </w:r>
    </w:p>
    <w:p w14:paraId="3011EFAD" w14:textId="77777777" w:rsidR="008A6160" w:rsidRDefault="00480E3F">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B2490D9" w14:textId="77777777" w:rsidR="008A6160" w:rsidRDefault="00480E3F">
      <w:pPr>
        <w:pBdr>
          <w:top w:val="nil"/>
          <w:left w:val="nil"/>
          <w:bottom w:val="nil"/>
          <w:right w:val="nil"/>
          <w:between w:val="nil"/>
        </w:pBdr>
        <w:spacing w:before="240" w:after="240"/>
        <w:ind w:left="567" w:right="567"/>
        <w:jc w:val="both"/>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w:t>
      </w:r>
    </w:p>
    <w:p w14:paraId="04D595E0" w14:textId="77777777" w:rsidR="008A6160" w:rsidRDefault="00480E3F">
      <w:pPr>
        <w:pBdr>
          <w:top w:val="nil"/>
          <w:left w:val="nil"/>
          <w:bottom w:val="nil"/>
          <w:right w:val="nil"/>
          <w:between w:val="nil"/>
        </w:pBdr>
        <w:spacing w:before="240" w:after="240"/>
        <w:ind w:left="567" w:right="567"/>
        <w:jc w:val="both"/>
      </w:pPr>
      <w:r>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0E358F7" w14:textId="77777777" w:rsidR="008A6160" w:rsidRDefault="00480E3F">
      <w:pPr>
        <w:pBdr>
          <w:top w:val="nil"/>
          <w:left w:val="nil"/>
          <w:bottom w:val="nil"/>
          <w:right w:val="nil"/>
          <w:between w:val="nil"/>
        </w:pBdr>
        <w:spacing w:before="240" w:after="240"/>
        <w:ind w:left="567" w:right="567"/>
        <w:jc w:val="both"/>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CD8C41C" w14:textId="77777777" w:rsidR="008A6160" w:rsidRDefault="00480E3F">
      <w:pPr>
        <w:numPr>
          <w:ilvl w:val="0"/>
          <w:numId w:val="9"/>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22E851D9" w14:textId="77777777" w:rsidR="008A6160" w:rsidRDefault="00480E3F">
      <w:pPr>
        <w:numPr>
          <w:ilvl w:val="0"/>
          <w:numId w:val="9"/>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4598A60F" w14:textId="77777777" w:rsidR="008A6160" w:rsidRDefault="00480E3F">
      <w:pPr>
        <w:pBdr>
          <w:top w:val="nil"/>
          <w:left w:val="nil"/>
          <w:bottom w:val="nil"/>
          <w:right w:val="nil"/>
          <w:between w:val="nil"/>
        </w:pBdr>
        <w:spacing w:before="240" w:after="240"/>
        <w:ind w:left="567" w:right="567" w:hanging="284"/>
        <w:jc w:val="both"/>
      </w:pPr>
      <w:r>
        <w:rPr>
          <w:rFonts w:ascii="Palatino Linotype" w:eastAsia="Palatino Linotype" w:hAnsi="Palatino Linotype" w:cs="Palatino Linotype"/>
          <w:i/>
          <w:sz w:val="22"/>
          <w:szCs w:val="22"/>
        </w:rPr>
        <w:t xml:space="preserve">3. </w:t>
      </w:r>
      <w:r>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Pr>
          <w:rFonts w:ascii="Palatino Linotype" w:eastAsia="Palatino Linotype" w:hAnsi="Palatino Linotype" w:cs="Palatino Linotype"/>
          <w:i/>
          <w:sz w:val="22"/>
          <w:szCs w:val="22"/>
        </w:rPr>
        <w:t>(Énfasis añadido)</w:t>
      </w:r>
    </w:p>
    <w:p w14:paraId="0C275815" w14:textId="77777777" w:rsidR="008A6160" w:rsidRDefault="00480E3F">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t xml:space="preserve">De ahí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w:t>
      </w:r>
      <w:r>
        <w:rPr>
          <w:rFonts w:ascii="Palatino Linotype" w:eastAsia="Palatino Linotype" w:hAnsi="Palatino Linotype" w:cs="Palatino Linotype"/>
        </w:rPr>
        <w:lastRenderedPageBreak/>
        <w:t>aquella que resulta relevante o beneficiosa para la sociedad y no simplemente de interés individual, y cuya divulgación resulta útil para que el público comprenda las actividades que llevan a cabo los Sujetos Obligados.</w:t>
      </w:r>
    </w:p>
    <w:p w14:paraId="5C6ACDCE" w14:textId="77777777" w:rsidR="008A6160" w:rsidRDefault="00480E3F">
      <w:pPr>
        <w:tabs>
          <w:tab w:val="left" w:pos="7513"/>
        </w:tabs>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Para una mejor comprensión del asunto, de las constancias que obran en el expediente electrónico, valoradas anteriormente, destacan por su importancia los antecedentes siguientes:</w:t>
      </w:r>
    </w:p>
    <w:p w14:paraId="0866502D" w14:textId="77777777" w:rsidR="008A6160" w:rsidRDefault="00480E3F">
      <w:pPr>
        <w:tabs>
          <w:tab w:val="left" w:pos="7513"/>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la solicitud de información materia del presente recurso, la parte solicitante requirió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lo siguiente:</w:t>
      </w:r>
    </w:p>
    <w:p w14:paraId="581E76E2" w14:textId="77777777" w:rsidR="008A6160" w:rsidRDefault="00480E3F" w:rsidP="004239EA">
      <w:pPr>
        <w:numPr>
          <w:ilvl w:val="0"/>
          <w:numId w:val="3"/>
        </w:numPr>
        <w:pBdr>
          <w:top w:val="nil"/>
          <w:left w:val="nil"/>
          <w:bottom w:val="nil"/>
          <w:right w:val="nil"/>
          <w:between w:val="nil"/>
        </w:pBdr>
        <w:tabs>
          <w:tab w:val="left" w:pos="7513"/>
        </w:tabs>
        <w:spacing w:before="240" w:line="360" w:lineRule="auto"/>
        <w:ind w:left="567" w:right="900" w:hanging="283"/>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Todas las atribuciones y funciones de la Dirección del Bienestar de Valle de Bravo, Estado de México. </w:t>
      </w:r>
    </w:p>
    <w:p w14:paraId="23C3A035" w14:textId="77777777" w:rsidR="008A6160" w:rsidRDefault="00480E3F" w:rsidP="004239EA">
      <w:pPr>
        <w:numPr>
          <w:ilvl w:val="0"/>
          <w:numId w:val="3"/>
        </w:numPr>
        <w:pBdr>
          <w:top w:val="nil"/>
          <w:left w:val="nil"/>
          <w:bottom w:val="nil"/>
          <w:right w:val="nil"/>
          <w:between w:val="nil"/>
        </w:pBdr>
        <w:tabs>
          <w:tab w:val="left" w:pos="7513"/>
        </w:tabs>
        <w:spacing w:after="240" w:line="360" w:lineRule="auto"/>
        <w:ind w:left="567" w:right="900" w:hanging="283"/>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Lista del personal que labora en la Dirección del Bienestar de Valle de Bravo, Estado de México con sus atribuciones y funciones. </w:t>
      </w:r>
    </w:p>
    <w:p w14:paraId="22E5DE82" w14:textId="77777777" w:rsidR="008A6160" w:rsidRDefault="00480E3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respuesta, por conducto del servidor público habilitado competente de la Dirección de Administración, señala que en el ejercicio de sus atribuciones y funciones que tienen encomendadas las dependencias, como lo es la Dirección de Bienestar del Ayuntamiento de Valle de Bravo, el marco jurídico se localiza en un conjunto de leyes y reglamentos, mismo que se encuentran vigentes en el territorio, proporcionando así las ligas a diversos ordenamientos legales, asimismo proporcionó una lista </w:t>
      </w:r>
      <w:r w:rsidR="00DB5FE6">
        <w:rPr>
          <w:rFonts w:ascii="Palatino Linotype" w:eastAsia="Palatino Linotype" w:hAnsi="Palatino Linotype" w:cs="Palatino Linotype"/>
        </w:rPr>
        <w:t xml:space="preserve">en la que se advierten denominaciones de puestos de la </w:t>
      </w:r>
      <w:r>
        <w:rPr>
          <w:rFonts w:ascii="Palatino Linotype" w:eastAsia="Palatino Linotype" w:hAnsi="Palatino Linotype" w:cs="Palatino Linotype"/>
        </w:rPr>
        <w:t>Dirección de Bienestar</w:t>
      </w:r>
      <w:r w:rsidR="00AB4BE8">
        <w:rPr>
          <w:rFonts w:ascii="Palatino Linotype" w:eastAsia="Palatino Linotype" w:hAnsi="Palatino Linotype" w:cs="Palatino Linotype"/>
        </w:rPr>
        <w:t xml:space="preserve">. </w:t>
      </w:r>
    </w:p>
    <w:p w14:paraId="6795DF1E" w14:textId="77777777" w:rsidR="008A6160" w:rsidRDefault="008A6160">
      <w:pPr>
        <w:tabs>
          <w:tab w:val="left" w:pos="7513"/>
        </w:tabs>
        <w:spacing w:before="240" w:after="240" w:line="360" w:lineRule="auto"/>
        <w:ind w:right="-93"/>
        <w:jc w:val="both"/>
        <w:rPr>
          <w:rFonts w:ascii="Palatino Linotype" w:eastAsia="Palatino Linotype" w:hAnsi="Palatino Linotype" w:cs="Palatino Linotype"/>
        </w:rPr>
      </w:pPr>
    </w:p>
    <w:p w14:paraId="7B9D5D15" w14:textId="77777777" w:rsidR="008A6160" w:rsidRDefault="008A6160">
      <w:pPr>
        <w:tabs>
          <w:tab w:val="left" w:pos="7513"/>
        </w:tabs>
        <w:spacing w:before="240" w:after="240" w:line="360" w:lineRule="auto"/>
        <w:ind w:right="-93"/>
        <w:jc w:val="both"/>
        <w:rPr>
          <w:rFonts w:ascii="Palatino Linotype" w:eastAsia="Palatino Linotype" w:hAnsi="Palatino Linotype" w:cs="Palatino Linotype"/>
        </w:rPr>
      </w:pPr>
    </w:p>
    <w:p w14:paraId="5F08F101" w14:textId="77777777" w:rsidR="008A6160" w:rsidRDefault="00480E3F">
      <w:pPr>
        <w:spacing w:before="240" w:after="240" w:line="360" w:lineRule="auto"/>
        <w:ind w:right="-93"/>
        <w:jc w:val="both"/>
        <w:rPr>
          <w:rFonts w:ascii="Palatino Linotype" w:eastAsia="Palatino Linotype" w:hAnsi="Palatino Linotype" w:cs="Palatino Linotype"/>
          <w:i/>
        </w:rPr>
      </w:pPr>
      <w:r>
        <w:rPr>
          <w:rFonts w:ascii="Palatino Linotype" w:eastAsia="Palatino Linotype" w:hAnsi="Palatino Linotype" w:cs="Palatino Linotype"/>
        </w:rPr>
        <w:lastRenderedPageBreak/>
        <w:t xml:space="preserve">Una vez conocida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la ahora</w:t>
      </w:r>
      <w:r>
        <w:rPr>
          <w:rFonts w:ascii="Palatino Linotype" w:eastAsia="Palatino Linotype" w:hAnsi="Palatino Linotype" w:cs="Palatino Linotype"/>
          <w:b/>
        </w:rPr>
        <w:t xml:space="preserve"> parte Recurrente</w:t>
      </w:r>
      <w:r>
        <w:rPr>
          <w:rFonts w:ascii="Palatino Linotype" w:eastAsia="Palatino Linotype" w:hAnsi="Palatino Linotype" w:cs="Palatino Linotype"/>
        </w:rPr>
        <w:t xml:space="preserve"> interpuso el recurso de revisión que nos ocupa, inconformándose medularmente por la negativa a entregar la información.</w:t>
      </w:r>
    </w:p>
    <w:p w14:paraId="75128F4C" w14:textId="77777777" w:rsidR="008A6160" w:rsidRDefault="00480E3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Así las cosas, una vez admitido el presente recurso de revisión, dentro del término otorgado para realizar toda clase de manifestaciones, de las constancias que conforman el expediente electrónico, se aprecia que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ratificó los términos de la respuesta inicial, citando únicamente el artículo 18 de la Ley de Transparencia Local.</w:t>
      </w:r>
    </w:p>
    <w:p w14:paraId="641051F1" w14:textId="77777777" w:rsidR="008A6160" w:rsidRDefault="00480E3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Asimismo por cuanto hace a </w:t>
      </w:r>
      <w:r>
        <w:rPr>
          <w:rFonts w:ascii="Palatino Linotype" w:eastAsia="Palatino Linotype" w:hAnsi="Palatino Linotype" w:cs="Palatino Linotype"/>
          <w:b/>
        </w:rPr>
        <w:t>la parte Recurrente</w:t>
      </w:r>
      <w:r>
        <w:rPr>
          <w:rFonts w:ascii="Palatino Linotype" w:eastAsia="Palatino Linotype" w:hAnsi="Palatino Linotype" w:cs="Palatino Linotype"/>
        </w:rPr>
        <w:t>, se tiene que esta fue omisa en remitir sus manifestaciones, por lo tanto, se tiene por precluido su derecho para tal efecto y se procede a la emisión de la presente resolución.</w:t>
      </w:r>
    </w:p>
    <w:p w14:paraId="612463CA" w14:textId="77777777" w:rsidR="008A6160" w:rsidRDefault="00480E3F">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Establecido lo anterior, debemos tener en cuenta que quien se pronunció en respuesta es el servidor público habilitado de la Dirección de Administración, unidad administrativa que conforme al Manual General de Organización del Ayuntamiento de Valle de Bravo, cuenta con las siguientes atribuciones: </w:t>
      </w:r>
    </w:p>
    <w:p w14:paraId="4C152309"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“DIRECCIÓN DE ADMINISTRACIÓN</w:t>
      </w:r>
    </w:p>
    <w:p w14:paraId="61EDE443"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OBJETIVO.</w:t>
      </w:r>
    </w:p>
    <w:p w14:paraId="7E5ACFED"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Establecer las bases para dar respuesta inmediata a las necesidades actuales del Ayuntamiento de Valle de Bravo contribuyendo a la eficiencia en la operación de las dependencias que integran la administración del Ayuntamiento al </w:t>
      </w:r>
      <w:r>
        <w:rPr>
          <w:rFonts w:ascii="Palatino Linotype" w:eastAsia="Palatino Linotype" w:hAnsi="Palatino Linotype" w:cs="Palatino Linotype"/>
          <w:b/>
          <w:i/>
          <w:sz w:val="22"/>
          <w:szCs w:val="22"/>
          <w:u w:val="single"/>
        </w:rPr>
        <w:t>proveer a cada área de los bienes y servicios necesarios para el cumplimiento de sus objetivos, así como el personal requerido en cada área realizando las adquisiciones y contrataciones necesarias en estricto apego a la legalidad</w:t>
      </w:r>
      <w:r>
        <w:rPr>
          <w:rFonts w:ascii="Palatino Linotype" w:eastAsia="Palatino Linotype" w:hAnsi="Palatino Linotype" w:cs="Palatino Linotype"/>
          <w:i/>
          <w:sz w:val="22"/>
          <w:szCs w:val="22"/>
        </w:rPr>
        <w:t>.”</w:t>
      </w:r>
    </w:p>
    <w:p w14:paraId="7CE7C562" w14:textId="77777777" w:rsidR="008A6160" w:rsidRDefault="00480E3F">
      <w:pPr>
        <w:spacing w:after="240" w:line="360" w:lineRule="auto"/>
        <w:ind w:right="900"/>
        <w:jc w:val="both"/>
        <w:rPr>
          <w:rFonts w:ascii="Palatino Linotype" w:eastAsia="Palatino Linotype" w:hAnsi="Palatino Linotype" w:cs="Palatino Linotype"/>
        </w:rPr>
      </w:pPr>
      <w:r>
        <w:rPr>
          <w:rFonts w:ascii="Palatino Linotype" w:eastAsia="Palatino Linotype" w:hAnsi="Palatino Linotype" w:cs="Palatino Linotype"/>
        </w:rPr>
        <w:lastRenderedPageBreak/>
        <w:t>Es de precisar que esta Dirección de Administración cuenta con un Departamento de Recursos Humanos, el cual tiene las siguientes funciones:</w:t>
      </w:r>
    </w:p>
    <w:p w14:paraId="628C3E68" w14:textId="77777777" w:rsidR="008A6160" w:rsidRDefault="00480E3F">
      <w:pPr>
        <w:spacing w:after="240" w:line="276" w:lineRule="auto"/>
        <w:ind w:right="900"/>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39A29916" wp14:editId="2DD7B570">
            <wp:extent cx="5061456" cy="1510763"/>
            <wp:effectExtent l="0" t="0" r="0" b="0"/>
            <wp:docPr id="8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061456" cy="1510763"/>
                    </a:xfrm>
                    <a:prstGeom prst="rect">
                      <a:avLst/>
                    </a:prstGeom>
                    <a:ln/>
                  </pic:spPr>
                </pic:pic>
              </a:graphicData>
            </a:graphic>
          </wp:inline>
        </w:drawing>
      </w:r>
    </w:p>
    <w:p w14:paraId="3942F4B9" w14:textId="77777777" w:rsidR="008A6160" w:rsidRDefault="00480E3F">
      <w:pPr>
        <w:spacing w:after="240"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“DEPARTAMENTO DE RECURSOS HUMANOS.</w:t>
      </w:r>
    </w:p>
    <w:p w14:paraId="58B327FC"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OBJETIVO.</w:t>
      </w:r>
    </w:p>
    <w:p w14:paraId="6C11D306"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Controlar, supervisar y coordinar la operación de los recursos humanos que dispone el Ayuntamiento</w:t>
      </w:r>
      <w:r>
        <w:rPr>
          <w:rFonts w:ascii="Palatino Linotype" w:eastAsia="Palatino Linotype" w:hAnsi="Palatino Linotype" w:cs="Palatino Linotype"/>
          <w:i/>
          <w:sz w:val="22"/>
          <w:szCs w:val="22"/>
        </w:rPr>
        <w:t xml:space="preserve">, con la finalidad de ofrecer capacitación y desarrollo profesional a las servidoras y servidores públicos, eliminando cualquier forma, práctica o procedimiento que pueda generar efectos discriminatorios hacia las personas con discapacidad, adultas mayores, con VIH, lesbiana, gay, bisexual, transgénero, travesti, transexual e intersexual, liberadas, mujeres y hombres jefes(as) de familia con hijos con discapacidad o al cuidado de personas adultas mayores enfermas, </w:t>
      </w:r>
      <w:proofErr w:type="spellStart"/>
      <w:r>
        <w:rPr>
          <w:rFonts w:ascii="Palatino Linotype" w:eastAsia="Palatino Linotype" w:hAnsi="Palatino Linotype" w:cs="Palatino Linotype"/>
          <w:i/>
          <w:sz w:val="22"/>
          <w:szCs w:val="22"/>
        </w:rPr>
        <w:t>afromexicanas</w:t>
      </w:r>
      <w:proofErr w:type="spellEnd"/>
      <w:r>
        <w:rPr>
          <w:rFonts w:ascii="Palatino Linotype" w:eastAsia="Palatino Linotype" w:hAnsi="Palatino Linotype" w:cs="Palatino Linotype"/>
          <w:i/>
          <w:sz w:val="22"/>
          <w:szCs w:val="22"/>
        </w:rPr>
        <w:t xml:space="preserve"> y pertenecientes a algún grupo indígena, promoviendo un óptimo ambiente laboral, </w:t>
      </w:r>
      <w:r>
        <w:rPr>
          <w:rFonts w:ascii="Palatino Linotype" w:eastAsia="Palatino Linotype" w:hAnsi="Palatino Linotype" w:cs="Palatino Linotype"/>
          <w:b/>
          <w:i/>
          <w:sz w:val="22"/>
          <w:szCs w:val="22"/>
          <w:u w:val="single"/>
        </w:rPr>
        <w:t xml:space="preserve">así como contar con un sistema de </w:t>
      </w:r>
      <w:r w:rsidRPr="004239EA">
        <w:rPr>
          <w:rFonts w:ascii="Palatino Linotype" w:eastAsia="Palatino Linotype" w:hAnsi="Palatino Linotype" w:cs="Palatino Linotype"/>
          <w:b/>
          <w:i/>
          <w:color w:val="000000" w:themeColor="text1"/>
          <w:sz w:val="22"/>
          <w:szCs w:val="22"/>
          <w:u w:val="single"/>
        </w:rPr>
        <w:t xml:space="preserve">pago de remuneraciones, </w:t>
      </w:r>
      <w:r>
        <w:rPr>
          <w:rFonts w:ascii="Palatino Linotype" w:eastAsia="Palatino Linotype" w:hAnsi="Palatino Linotype" w:cs="Palatino Linotype"/>
          <w:b/>
          <w:i/>
          <w:sz w:val="22"/>
          <w:szCs w:val="22"/>
          <w:u w:val="single"/>
        </w:rPr>
        <w:t>registro y archivo, encaminados al cumplimiento de las metas establecidas en materia de administración de personal</w:t>
      </w:r>
      <w:r>
        <w:rPr>
          <w:rFonts w:ascii="Palatino Linotype" w:eastAsia="Palatino Linotype" w:hAnsi="Palatino Linotype" w:cs="Palatino Linotype"/>
          <w:i/>
          <w:sz w:val="22"/>
          <w:szCs w:val="22"/>
        </w:rPr>
        <w:t>.</w:t>
      </w:r>
    </w:p>
    <w:p w14:paraId="02D97D47"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FUNCIONES.</w:t>
      </w:r>
    </w:p>
    <w:p w14:paraId="6CA7B613" w14:textId="77777777" w:rsidR="008A6160" w:rsidRDefault="00480E3F">
      <w:pPr>
        <w:spacing w:after="240"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I. Movimientos de personal (Altas);</w:t>
      </w:r>
    </w:p>
    <w:p w14:paraId="7900FA53"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Padrón de anualidad y personal eventual (por contrato);</w:t>
      </w:r>
    </w:p>
    <w:p w14:paraId="35904A00"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Revisión de correspondencia;</w:t>
      </w:r>
    </w:p>
    <w:p w14:paraId="7B73A19C"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Justificación de inasistencias;</w:t>
      </w:r>
    </w:p>
    <w:p w14:paraId="1E0BE60B"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V. Control de credencialización;</w:t>
      </w:r>
    </w:p>
    <w:p w14:paraId="4984FDF3"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Corrección de error en movimiento (ISSEMYM);</w:t>
      </w:r>
    </w:p>
    <w:p w14:paraId="0E0F37D6"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Procedimiento de renuncia voluntaria;</w:t>
      </w:r>
    </w:p>
    <w:p w14:paraId="78DDB713"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Elaboración de finiquito por riesgo de trabajo;</w:t>
      </w:r>
    </w:p>
    <w:p w14:paraId="6CC545CA"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IX. Constancia de no inhabilitación;</w:t>
      </w:r>
    </w:p>
    <w:p w14:paraId="67135A2E"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 Constancia laboral;</w:t>
      </w:r>
    </w:p>
    <w:p w14:paraId="6C778407"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 Elaboración de informes mensuales;</w:t>
      </w:r>
    </w:p>
    <w:p w14:paraId="40110145"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 Capacitaciones trimestrales a personal; y</w:t>
      </w:r>
    </w:p>
    <w:p w14:paraId="676A904D" w14:textId="77777777" w:rsidR="008A6160" w:rsidRDefault="00480E3F">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XIII. Procedimiento de baja de personal.”</w:t>
      </w:r>
    </w:p>
    <w:p w14:paraId="7E2ECAD0" w14:textId="77777777" w:rsidR="008A6160" w:rsidRDefault="00480E3F">
      <w:pPr>
        <w:spacing w:line="360" w:lineRule="auto"/>
        <w:ind w:right="49"/>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xml:space="preserve">De tal suerte que como se desprende de lo anteriormente citado, la </w:t>
      </w:r>
      <w:r>
        <w:rPr>
          <w:rFonts w:ascii="Palatino Linotype" w:eastAsia="Palatino Linotype" w:hAnsi="Palatino Linotype" w:cs="Palatino Linotype"/>
          <w:b/>
          <w:color w:val="222222"/>
        </w:rPr>
        <w:t xml:space="preserve">Dirección de Administración </w:t>
      </w:r>
      <w:r>
        <w:rPr>
          <w:rFonts w:ascii="Palatino Linotype" w:eastAsia="Palatino Linotype" w:hAnsi="Palatino Linotype" w:cs="Palatino Linotype"/>
          <w:color w:val="222222"/>
        </w:rPr>
        <w:t xml:space="preserve">es la encargada </w:t>
      </w:r>
      <w:r w:rsidRPr="004239EA">
        <w:rPr>
          <w:rFonts w:ascii="Palatino Linotype" w:eastAsia="Palatino Linotype" w:hAnsi="Palatino Linotype" w:cs="Palatino Linotype"/>
          <w:color w:val="000000" w:themeColor="text1"/>
        </w:rPr>
        <w:t xml:space="preserve">de </w:t>
      </w:r>
      <w:r w:rsidR="004239EA" w:rsidRPr="004239EA">
        <w:rPr>
          <w:rFonts w:ascii="Palatino Linotype" w:eastAsia="Palatino Linotype" w:hAnsi="Palatino Linotype" w:cs="Palatino Linotype"/>
          <w:color w:val="000000" w:themeColor="text1"/>
        </w:rPr>
        <w:t xml:space="preserve">proveer a cada área, </w:t>
      </w:r>
      <w:r w:rsidRPr="004239EA">
        <w:rPr>
          <w:rFonts w:ascii="Palatino Linotype" w:eastAsia="Palatino Linotype" w:hAnsi="Palatino Linotype" w:cs="Palatino Linotype"/>
          <w:color w:val="000000" w:themeColor="text1"/>
        </w:rPr>
        <w:t xml:space="preserve">el </w:t>
      </w:r>
      <w:r>
        <w:rPr>
          <w:rFonts w:ascii="Palatino Linotype" w:eastAsia="Palatino Linotype" w:hAnsi="Palatino Linotype" w:cs="Palatino Linotype"/>
          <w:color w:val="222222"/>
        </w:rPr>
        <w:t xml:space="preserve">personal requerido en realizando las adquisiciones y contrataciones necesarias en estricto apego a la legalidad, por ende, se determina que la respuesta fue proporcionada por </w:t>
      </w:r>
      <w:r>
        <w:rPr>
          <w:rFonts w:ascii="Palatino Linotype" w:eastAsia="Palatino Linotype" w:hAnsi="Palatino Linotype" w:cs="Palatino Linotype"/>
          <w:color w:val="000000"/>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4277C88" w14:textId="77777777" w:rsidR="008A6160" w:rsidRDefault="008A6160"/>
    <w:p w14:paraId="59E147B2" w14:textId="77777777" w:rsidR="008A6160" w:rsidRDefault="00480E3F">
      <w:pPr>
        <w:ind w:left="864" w:right="864"/>
        <w:jc w:val="both"/>
      </w:pPr>
      <w:r>
        <w:rPr>
          <w:rFonts w:ascii="Palatino Linotype" w:eastAsia="Palatino Linotype" w:hAnsi="Palatino Linotype" w:cs="Palatino Linotype"/>
          <w:i/>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2884CC9" w14:textId="77777777" w:rsidR="008A6160" w:rsidRDefault="008A6160"/>
    <w:p w14:paraId="31F67BAF" w14:textId="77777777" w:rsidR="008A6160" w:rsidRDefault="00480E3F">
      <w:pPr>
        <w:shd w:val="clear" w:color="auto" w:fill="FFFFFF"/>
        <w:spacing w:line="360" w:lineRule="auto"/>
        <w:jc w:val="both"/>
      </w:pPr>
      <w:r>
        <w:rPr>
          <w:rFonts w:ascii="Palatino Linotype" w:eastAsia="Palatino Linotype" w:hAnsi="Palatino Linotype" w:cs="Palatino Linotype"/>
          <w:color w:val="000000"/>
        </w:rPr>
        <w:lastRenderedPageBreak/>
        <w:t>En este orden de ideas, se advierte que efectivamente la Unidad de Transparencia cumplió con lo expresado en el artículo 162 de la Ley de Transparencia y Acceso a la Información Pública del Estado de México y Municipios, el cual menciona lo siguiente:</w:t>
      </w:r>
    </w:p>
    <w:p w14:paraId="57F3B90C" w14:textId="77777777" w:rsidR="008A6160" w:rsidRDefault="008A6160"/>
    <w:p w14:paraId="3C0EDE59" w14:textId="77777777" w:rsidR="008A6160" w:rsidRDefault="00480E3F">
      <w:pPr>
        <w:ind w:left="864" w:right="864"/>
        <w:jc w:val="both"/>
      </w:pPr>
      <w:r>
        <w:rPr>
          <w:rFonts w:ascii="Palatino Linotype" w:eastAsia="Palatino Linotype" w:hAnsi="Palatino Linotype" w:cs="Palatino Linotype"/>
          <w:i/>
          <w:color w:val="000000"/>
          <w:sz w:val="22"/>
          <w:szCs w:val="22"/>
        </w:rPr>
        <w:t xml:space="preserve">“Artículo 162. Las unidades de transparencia deberán garantizar que las solicitudes </w:t>
      </w:r>
      <w:r>
        <w:rPr>
          <w:rFonts w:ascii="Palatino Linotype" w:eastAsia="Palatino Linotype" w:hAnsi="Palatino Linotype" w:cs="Palatino Linotype"/>
          <w:b/>
          <w:i/>
          <w:color w:val="000000"/>
          <w:sz w:val="22"/>
          <w:szCs w:val="22"/>
        </w:rPr>
        <w:t xml:space="preserve">se turnen a todas las Áreas competentes </w:t>
      </w:r>
      <w:r>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2174BFC5" w14:textId="77777777" w:rsidR="008A6160" w:rsidRDefault="008A6160">
      <w:pPr>
        <w:spacing w:after="240" w:line="360" w:lineRule="auto"/>
        <w:ind w:right="49"/>
        <w:jc w:val="both"/>
        <w:rPr>
          <w:rFonts w:ascii="Palatino Linotype" w:eastAsia="Palatino Linotype" w:hAnsi="Palatino Linotype" w:cs="Palatino Linotype"/>
        </w:rPr>
      </w:pPr>
    </w:p>
    <w:p w14:paraId="16EDAE54" w14:textId="77777777" w:rsidR="008A6160" w:rsidRDefault="00480E3F">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Acotado lo anterior, se procede al análisis de la respuesta proporcionada por el </w:t>
      </w:r>
      <w:r>
        <w:rPr>
          <w:rFonts w:ascii="Palatino Linotype" w:eastAsia="Palatino Linotype" w:hAnsi="Palatino Linotype" w:cs="Palatino Linotype"/>
          <w:b/>
        </w:rPr>
        <w:t>Sujeto Obligado</w:t>
      </w:r>
      <w:r>
        <w:rPr>
          <w:rFonts w:ascii="Palatino Linotype" w:eastAsia="Palatino Linotype" w:hAnsi="Palatino Linotype" w:cs="Palatino Linotype"/>
        </w:rPr>
        <w:t>, para ello es necesario traer a colación el siguiente cuadro de análisis:</w:t>
      </w:r>
    </w:p>
    <w:tbl>
      <w:tblPr>
        <w:tblStyle w:val="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911"/>
        <w:gridCol w:w="2169"/>
      </w:tblGrid>
      <w:tr w:rsidR="008A6160" w14:paraId="71DF4FDC" w14:textId="77777777">
        <w:tc>
          <w:tcPr>
            <w:tcW w:w="1696" w:type="dxa"/>
            <w:shd w:val="clear" w:color="auto" w:fill="DDD9C4"/>
          </w:tcPr>
          <w:p w14:paraId="3745841D" w14:textId="77777777" w:rsidR="008A6160" w:rsidRDefault="00480E3F">
            <w:pPr>
              <w:spacing w:after="240"/>
              <w:ind w:right="49"/>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Requerimiento de información</w:t>
            </w:r>
          </w:p>
        </w:tc>
        <w:tc>
          <w:tcPr>
            <w:tcW w:w="5911" w:type="dxa"/>
            <w:shd w:val="clear" w:color="auto" w:fill="DDD9C4"/>
          </w:tcPr>
          <w:p w14:paraId="00EA1DD6" w14:textId="77777777" w:rsidR="008A6160" w:rsidRDefault="00480E3F">
            <w:pPr>
              <w:spacing w:after="240"/>
              <w:ind w:right="49"/>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Respuesta/Informe Justificado</w:t>
            </w:r>
          </w:p>
          <w:p w14:paraId="3087514B" w14:textId="77777777" w:rsidR="008A6160" w:rsidRDefault="00480E3F">
            <w:pPr>
              <w:spacing w:after="240"/>
              <w:ind w:right="49"/>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Director de Administración</w:t>
            </w:r>
          </w:p>
        </w:tc>
        <w:tc>
          <w:tcPr>
            <w:tcW w:w="2169" w:type="dxa"/>
            <w:shd w:val="clear" w:color="auto" w:fill="DDD9C4"/>
          </w:tcPr>
          <w:p w14:paraId="524666B7" w14:textId="77777777" w:rsidR="008A6160" w:rsidRDefault="00480E3F">
            <w:pPr>
              <w:spacing w:after="240"/>
              <w:ind w:right="49"/>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¿El pronunciamiento del Sujeto Obligado satisface el requerimiento de información?</w:t>
            </w:r>
          </w:p>
        </w:tc>
      </w:tr>
      <w:tr w:rsidR="008A6160" w14:paraId="6448D3AF" w14:textId="77777777">
        <w:tc>
          <w:tcPr>
            <w:tcW w:w="1696" w:type="dxa"/>
          </w:tcPr>
          <w:p w14:paraId="1F07971F" w14:textId="77777777" w:rsidR="008A6160" w:rsidRDefault="00480E3F">
            <w:pPr>
              <w:tabs>
                <w:tab w:val="left" w:pos="7513"/>
              </w:tabs>
              <w:spacing w:before="240" w:after="240"/>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sz w:val="18"/>
                <w:szCs w:val="18"/>
              </w:rPr>
              <w:t xml:space="preserve">Todas las atribuciones y funciones de la Dirección del Bienestar de Valle de Bravo, Estado de México. </w:t>
            </w:r>
          </w:p>
        </w:tc>
        <w:tc>
          <w:tcPr>
            <w:tcW w:w="5911" w:type="dxa"/>
          </w:tcPr>
          <w:p w14:paraId="013D3ED5" w14:textId="77777777" w:rsidR="008A6160" w:rsidRDefault="00480E3F">
            <w:pPr>
              <w:spacing w:after="240"/>
              <w:ind w:right="4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En el ejercicio de sus atribuciones y funciones que tienen encomendadas las dependencias, como lo es la Dirección de Bienestar del Ayuntamiento de Valle de Bravo, el marco jurídico se localiza en un conjunto de leyes y reglamentos, mismo que se encuentran vigentes en el territorio, proporcionando así las ligas a los siguientes ordenamientos legales. </w:t>
            </w:r>
          </w:p>
          <w:p w14:paraId="25A01832" w14:textId="77777777" w:rsidR="008A6160" w:rsidRPr="00DB5FE6" w:rsidRDefault="00DB5FE6">
            <w:pPr>
              <w:spacing w:after="240"/>
              <w:ind w:right="49"/>
              <w:jc w:val="both"/>
              <w:rPr>
                <w:rFonts w:ascii="Palatino Linotype" w:eastAsia="Palatino Linotype" w:hAnsi="Palatino Linotype" w:cs="Palatino Linotype"/>
                <w:sz w:val="18"/>
                <w:szCs w:val="18"/>
              </w:rPr>
            </w:pPr>
            <w:r w:rsidRPr="00DB5FE6">
              <w:rPr>
                <w:rFonts w:ascii="Palatino Linotype" w:eastAsia="Palatino Linotype" w:hAnsi="Palatino Linotype" w:cs="Palatino Linotype"/>
                <w:noProof/>
                <w:sz w:val="18"/>
                <w:szCs w:val="18"/>
              </w:rPr>
              <w:lastRenderedPageBreak/>
              <w:drawing>
                <wp:inline distT="0" distB="0" distL="0" distR="0" wp14:anchorId="4758585D" wp14:editId="2342B6FD">
                  <wp:extent cx="3297148" cy="2622666"/>
                  <wp:effectExtent l="19050" t="19050" r="17780" b="254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04947" cy="2628869"/>
                          </a:xfrm>
                          <a:prstGeom prst="rect">
                            <a:avLst/>
                          </a:prstGeom>
                          <a:ln>
                            <a:solidFill>
                              <a:schemeClr val="tx1"/>
                            </a:solidFill>
                          </a:ln>
                        </pic:spPr>
                      </pic:pic>
                    </a:graphicData>
                  </a:graphic>
                </wp:inline>
              </w:drawing>
            </w:r>
            <w:r w:rsidR="00480E3F">
              <w:rPr>
                <w:rFonts w:ascii="Palatino Linotype" w:eastAsia="Palatino Linotype" w:hAnsi="Palatino Linotype" w:cs="Palatino Linotype"/>
              </w:rPr>
              <w:t xml:space="preserve"> </w:t>
            </w:r>
          </w:p>
        </w:tc>
        <w:tc>
          <w:tcPr>
            <w:tcW w:w="2169" w:type="dxa"/>
          </w:tcPr>
          <w:p w14:paraId="09CCED17" w14:textId="77777777" w:rsidR="008A6160" w:rsidRDefault="00480E3F">
            <w:pPr>
              <w:spacing w:after="240" w:line="360" w:lineRule="auto"/>
              <w:ind w:right="49"/>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No</w:t>
            </w:r>
          </w:p>
          <w:p w14:paraId="15B04FCE" w14:textId="77777777" w:rsidR="004239EA" w:rsidRDefault="00480E3F">
            <w:pPr>
              <w:spacing w:after="240"/>
              <w:ind w:right="49"/>
              <w:jc w:val="both"/>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Observaciones: </w:t>
            </w:r>
            <w:r w:rsidR="004239EA" w:rsidRPr="004239EA">
              <w:rPr>
                <w:rFonts w:ascii="Palatino Linotype" w:eastAsia="Palatino Linotype" w:hAnsi="Palatino Linotype" w:cs="Palatino Linotype"/>
                <w:sz w:val="18"/>
                <w:szCs w:val="18"/>
              </w:rPr>
              <w:t xml:space="preserve">Las ligas electrónicas </w:t>
            </w:r>
            <w:r w:rsidR="004239EA">
              <w:rPr>
                <w:rFonts w:ascii="Palatino Linotype" w:eastAsia="Palatino Linotype" w:hAnsi="Palatino Linotype" w:cs="Palatino Linotype"/>
                <w:sz w:val="18"/>
                <w:szCs w:val="18"/>
              </w:rPr>
              <w:t>se encuentran en formato PDF no edita</w:t>
            </w:r>
            <w:r w:rsidR="00CC2E96">
              <w:rPr>
                <w:rFonts w:ascii="Palatino Linotype" w:eastAsia="Palatino Linotype" w:hAnsi="Palatino Linotype" w:cs="Palatino Linotype"/>
                <w:sz w:val="18"/>
                <w:szCs w:val="18"/>
              </w:rPr>
              <w:t xml:space="preserve">ble, por lo tanto, se impide su </w:t>
            </w:r>
            <w:r w:rsidR="004239EA">
              <w:rPr>
                <w:rFonts w:ascii="Palatino Linotype" w:eastAsia="Palatino Linotype" w:hAnsi="Palatino Linotype" w:cs="Palatino Linotype"/>
                <w:sz w:val="18"/>
                <w:szCs w:val="18"/>
              </w:rPr>
              <w:t>visualización y consulta</w:t>
            </w:r>
            <w:r w:rsidR="00CC2E96">
              <w:rPr>
                <w:rFonts w:ascii="Palatino Linotype" w:eastAsia="Palatino Linotype" w:hAnsi="Palatino Linotype" w:cs="Palatino Linotype"/>
                <w:sz w:val="18"/>
                <w:szCs w:val="18"/>
              </w:rPr>
              <w:t xml:space="preserve">, aunado al hecho de que no </w:t>
            </w:r>
            <w:r w:rsidR="004239EA">
              <w:rPr>
                <w:rFonts w:ascii="Palatino Linotype" w:eastAsia="Palatino Linotype" w:hAnsi="Palatino Linotype" w:cs="Palatino Linotype"/>
                <w:sz w:val="18"/>
                <w:szCs w:val="18"/>
              </w:rPr>
              <w:t xml:space="preserve"> </w:t>
            </w:r>
            <w:r w:rsidR="00CC2E96">
              <w:rPr>
                <w:rFonts w:ascii="Palatino Linotype" w:eastAsia="Palatino Linotype" w:hAnsi="Palatino Linotype" w:cs="Palatino Linotype"/>
                <w:sz w:val="18"/>
                <w:szCs w:val="18"/>
              </w:rPr>
              <w:t>proporcionó el artículo concreto en el que obren las funciones de la Dirección en análisis.</w:t>
            </w:r>
          </w:p>
          <w:p w14:paraId="27F255C3" w14:textId="77777777" w:rsidR="004239EA" w:rsidRDefault="004239EA">
            <w:pPr>
              <w:spacing w:after="240"/>
              <w:ind w:right="49"/>
              <w:jc w:val="both"/>
              <w:rPr>
                <w:rFonts w:ascii="Palatino Linotype" w:eastAsia="Palatino Linotype" w:hAnsi="Palatino Linotype" w:cs="Palatino Linotype"/>
                <w:b/>
                <w:sz w:val="18"/>
                <w:szCs w:val="18"/>
              </w:rPr>
            </w:pPr>
          </w:p>
          <w:p w14:paraId="16D0D35A" w14:textId="77777777" w:rsidR="008A6160" w:rsidRDefault="008A6160" w:rsidP="00CC2E96">
            <w:pPr>
              <w:spacing w:after="240"/>
              <w:ind w:right="49"/>
              <w:jc w:val="both"/>
              <w:rPr>
                <w:rFonts w:ascii="Palatino Linotype" w:eastAsia="Palatino Linotype" w:hAnsi="Palatino Linotype" w:cs="Palatino Linotype"/>
                <w:b/>
              </w:rPr>
            </w:pPr>
          </w:p>
        </w:tc>
      </w:tr>
      <w:tr w:rsidR="008A6160" w14:paraId="210A78C1" w14:textId="77777777">
        <w:tc>
          <w:tcPr>
            <w:tcW w:w="1696" w:type="dxa"/>
          </w:tcPr>
          <w:p w14:paraId="58EDDAAB" w14:textId="77777777" w:rsidR="008A6160" w:rsidRDefault="00480E3F">
            <w:pPr>
              <w:spacing w:after="240"/>
              <w:ind w:right="49"/>
              <w:jc w:val="both"/>
              <w:rPr>
                <w:rFonts w:ascii="Palatino Linotype" w:eastAsia="Palatino Linotype" w:hAnsi="Palatino Linotype" w:cs="Palatino Linotype"/>
                <w:b/>
              </w:rPr>
            </w:pPr>
            <w:r>
              <w:rPr>
                <w:rFonts w:ascii="Palatino Linotype" w:eastAsia="Palatino Linotype" w:hAnsi="Palatino Linotype" w:cs="Palatino Linotype"/>
                <w:b/>
                <w:sz w:val="18"/>
                <w:szCs w:val="18"/>
              </w:rPr>
              <w:lastRenderedPageBreak/>
              <w:t>Lista del personal que labora en la Dirección del Bienestar de Valle de Bravo, Estado de México con sus atribuciones y funciones.</w:t>
            </w:r>
          </w:p>
        </w:tc>
        <w:tc>
          <w:tcPr>
            <w:tcW w:w="5911" w:type="dxa"/>
          </w:tcPr>
          <w:p w14:paraId="37EABE78" w14:textId="77777777" w:rsidR="008A6160" w:rsidRDefault="00480E3F">
            <w:pPr>
              <w:spacing w:after="240" w:line="276"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Proporcionó una lista en la que únicamente se aprecian los cargos.</w:t>
            </w:r>
          </w:p>
          <w:p w14:paraId="4399CE18" w14:textId="77777777" w:rsidR="008A6160" w:rsidRDefault="00480E3F">
            <w:pPr>
              <w:spacing w:after="240" w:line="276" w:lineRule="auto"/>
              <w:ind w:right="49"/>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5172BB29" wp14:editId="3982F706">
                  <wp:extent cx="1876339" cy="3993617"/>
                  <wp:effectExtent l="19050" t="19050" r="10160" b="26035"/>
                  <wp:docPr id="9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t="170" r="5300"/>
                          <a:stretch>
                            <a:fillRect/>
                          </a:stretch>
                        </pic:blipFill>
                        <pic:spPr>
                          <a:xfrm>
                            <a:off x="0" y="0"/>
                            <a:ext cx="1876339" cy="3993617"/>
                          </a:xfrm>
                          <a:prstGeom prst="rect">
                            <a:avLst/>
                          </a:prstGeom>
                          <a:ln>
                            <a:solidFill>
                              <a:schemeClr val="tx1"/>
                            </a:solidFill>
                          </a:ln>
                        </pic:spPr>
                      </pic:pic>
                    </a:graphicData>
                  </a:graphic>
                </wp:inline>
              </w:drawing>
            </w:r>
          </w:p>
        </w:tc>
        <w:tc>
          <w:tcPr>
            <w:tcW w:w="2169" w:type="dxa"/>
          </w:tcPr>
          <w:p w14:paraId="7E845A03" w14:textId="77777777" w:rsidR="008A6160" w:rsidRDefault="00480E3F">
            <w:pPr>
              <w:spacing w:after="240" w:line="360" w:lineRule="auto"/>
              <w:ind w:right="49"/>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No</w:t>
            </w:r>
          </w:p>
          <w:p w14:paraId="367E297D" w14:textId="77777777" w:rsidR="008A6160" w:rsidRDefault="00480E3F">
            <w:pPr>
              <w:spacing w:after="240"/>
              <w:ind w:right="49"/>
              <w:jc w:val="both"/>
              <w:rPr>
                <w:rFonts w:ascii="Palatino Linotype" w:eastAsia="Palatino Linotype" w:hAnsi="Palatino Linotype" w:cs="Palatino Linotype"/>
              </w:rPr>
            </w:pPr>
            <w:r>
              <w:rPr>
                <w:rFonts w:ascii="Palatino Linotype" w:eastAsia="Palatino Linotype" w:hAnsi="Palatino Linotype" w:cs="Palatino Linotype"/>
                <w:b/>
                <w:sz w:val="18"/>
                <w:szCs w:val="18"/>
              </w:rPr>
              <w:t>Observaciones:</w:t>
            </w:r>
            <w:r>
              <w:rPr>
                <w:rFonts w:ascii="Palatino Linotype" w:eastAsia="Palatino Linotype" w:hAnsi="Palatino Linotype" w:cs="Palatino Linotype"/>
                <w:sz w:val="18"/>
                <w:szCs w:val="18"/>
              </w:rPr>
              <w:t xml:space="preserve"> Únicamente se proporcionaron los cargos, no guarda relación con lo solicitado.</w:t>
            </w:r>
          </w:p>
        </w:tc>
      </w:tr>
    </w:tbl>
    <w:p w14:paraId="29C73D83" w14:textId="77777777" w:rsidR="004239EA" w:rsidRDefault="004239EA">
      <w:pPr>
        <w:spacing w:after="240" w:line="360" w:lineRule="auto"/>
        <w:ind w:right="49"/>
        <w:jc w:val="both"/>
        <w:rPr>
          <w:rFonts w:ascii="Palatino Linotype" w:eastAsia="Palatino Linotype" w:hAnsi="Palatino Linotype" w:cs="Palatino Linotype"/>
        </w:rPr>
      </w:pPr>
    </w:p>
    <w:p w14:paraId="5B8F834F" w14:textId="77777777" w:rsidR="008A6160" w:rsidRDefault="00480E3F">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al no colmar los requerimientos de información, se procede al análisis pormenorizado de las documentales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pudiera entregar para satisfacer los puntos que componen la solicitud: </w:t>
      </w:r>
    </w:p>
    <w:p w14:paraId="2BAD5ACC" w14:textId="77777777" w:rsidR="008A6160" w:rsidRDefault="00480E3F" w:rsidP="00DB5FE6">
      <w:pPr>
        <w:pStyle w:val="Prrafodelista"/>
        <w:numPr>
          <w:ilvl w:val="0"/>
          <w:numId w:val="10"/>
        </w:numPr>
        <w:pBdr>
          <w:top w:val="nil"/>
          <w:left w:val="nil"/>
          <w:bottom w:val="nil"/>
          <w:right w:val="nil"/>
          <w:between w:val="nil"/>
        </w:pBdr>
        <w:spacing w:after="240" w:line="360" w:lineRule="auto"/>
        <w:ind w:left="142" w:right="49" w:hanging="142"/>
        <w:jc w:val="both"/>
        <w:rPr>
          <w:rFonts w:ascii="Palatino Linotype" w:eastAsia="Palatino Linotype" w:hAnsi="Palatino Linotype" w:cs="Palatino Linotype"/>
          <w:b/>
          <w:color w:val="000000"/>
        </w:rPr>
      </w:pPr>
      <w:r w:rsidRPr="00DB5FE6">
        <w:rPr>
          <w:rFonts w:ascii="Palatino Linotype" w:eastAsia="Palatino Linotype" w:hAnsi="Palatino Linotype" w:cs="Palatino Linotype"/>
          <w:b/>
          <w:color w:val="000000"/>
        </w:rPr>
        <w:t>De las atribuciones y funciones de la Dirección del Bienestar de Valle de Bravo, Estado de México.</w:t>
      </w:r>
    </w:p>
    <w:p w14:paraId="34810992" w14:textId="77777777" w:rsidR="00DB5FE6" w:rsidRPr="00DB5FE6" w:rsidRDefault="00DB5FE6" w:rsidP="00DB5FE6">
      <w:pPr>
        <w:pBdr>
          <w:top w:val="nil"/>
          <w:left w:val="nil"/>
          <w:bottom w:val="nil"/>
          <w:right w:val="nil"/>
          <w:between w:val="nil"/>
        </w:pBdr>
        <w:spacing w:after="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primera instancia, </w:t>
      </w:r>
      <w:r w:rsidRPr="00DB5FE6">
        <w:rPr>
          <w:rFonts w:ascii="Palatino Linotype" w:eastAsia="Palatino Linotype" w:hAnsi="Palatino Linotype" w:cs="Palatino Linotype"/>
          <w:color w:val="000000"/>
        </w:rPr>
        <w:t xml:space="preserve">este Organismo Garante considera que </w:t>
      </w:r>
      <w:r>
        <w:rPr>
          <w:rFonts w:ascii="Palatino Linotype" w:eastAsia="Palatino Linotype" w:hAnsi="Palatino Linotype" w:cs="Palatino Linotype"/>
          <w:color w:val="000000"/>
        </w:rPr>
        <w:t xml:space="preserve">los enlaces proporcionados en respuesta </w:t>
      </w:r>
      <w:r w:rsidRPr="00DB5FE6">
        <w:rPr>
          <w:rFonts w:ascii="Palatino Linotype" w:eastAsia="Palatino Linotype" w:hAnsi="Palatino Linotype" w:cs="Palatino Linotype"/>
          <w:color w:val="000000"/>
        </w:rPr>
        <w:t xml:space="preserve">no pueden tenerse por válidos, toda vez que los enlaces electrónicos deben ser precisos y directos, </w:t>
      </w:r>
      <w:r>
        <w:rPr>
          <w:rFonts w:ascii="Palatino Linotype" w:eastAsia="Palatino Linotype" w:hAnsi="Palatino Linotype" w:cs="Palatino Linotype"/>
          <w:color w:val="000000"/>
        </w:rPr>
        <w:t xml:space="preserve">sin embargo, en el caso particular, </w:t>
      </w:r>
      <w:r w:rsidRPr="00DB5FE6">
        <w:rPr>
          <w:rFonts w:ascii="Palatino Linotype" w:eastAsia="Palatino Linotype" w:hAnsi="Palatino Linotype" w:cs="Palatino Linotype"/>
          <w:color w:val="000000"/>
        </w:rPr>
        <w:lastRenderedPageBreak/>
        <w:t>al corresponder a un documento PDF en formato de imagen no editable, pierde su característica de ser directo.</w:t>
      </w:r>
    </w:p>
    <w:p w14:paraId="5558E820" w14:textId="77777777" w:rsidR="00DB5FE6" w:rsidRPr="00DB5FE6" w:rsidRDefault="00DB5FE6" w:rsidP="00DB5FE6">
      <w:pPr>
        <w:pBdr>
          <w:top w:val="nil"/>
          <w:left w:val="nil"/>
          <w:bottom w:val="nil"/>
          <w:right w:val="nil"/>
          <w:between w:val="nil"/>
        </w:pBdr>
        <w:spacing w:after="240" w:line="360" w:lineRule="auto"/>
        <w:ind w:right="49"/>
        <w:jc w:val="both"/>
        <w:rPr>
          <w:rFonts w:ascii="Palatino Linotype" w:eastAsia="Palatino Linotype" w:hAnsi="Palatino Linotype" w:cs="Palatino Linotype"/>
          <w:color w:val="000000"/>
        </w:rPr>
      </w:pPr>
      <w:r w:rsidRPr="00DB5FE6">
        <w:rPr>
          <w:rFonts w:ascii="Palatino Linotype" w:eastAsia="Palatino Linotype" w:hAnsi="Palatino Linotype" w:cs="Palatino Linotype"/>
          <w:color w:val="000000"/>
        </w:rPr>
        <w:t>Asimismo, al ser demasiado extenso el número de caracteres que conforman el enlace, por corresponder no sólo al URL sino que además está conformada por una cadena de encriptación, la cual corresponde a una serie de caracteres cifrados o codificados que se utilizan para proteger la información transmitida a través de una URL, en general, la encriptación de una URL se utiliza para proteger datos sensibles, como información de inicio de sesión, datos personales o cualquier otra información.</w:t>
      </w:r>
    </w:p>
    <w:p w14:paraId="4ECDF568" w14:textId="77777777" w:rsidR="00DB5FE6" w:rsidRPr="00DB5FE6" w:rsidRDefault="00DB5FE6" w:rsidP="00DB5FE6">
      <w:pPr>
        <w:pBdr>
          <w:top w:val="nil"/>
          <w:left w:val="nil"/>
          <w:bottom w:val="nil"/>
          <w:right w:val="nil"/>
          <w:between w:val="nil"/>
        </w:pBdr>
        <w:spacing w:after="240" w:line="360" w:lineRule="auto"/>
        <w:ind w:right="49"/>
        <w:jc w:val="both"/>
        <w:rPr>
          <w:rFonts w:ascii="Palatino Linotype" w:eastAsia="Palatino Linotype" w:hAnsi="Palatino Linotype" w:cs="Palatino Linotype"/>
          <w:color w:val="000000"/>
        </w:rPr>
      </w:pPr>
      <w:r w:rsidRPr="00DB5FE6">
        <w:rPr>
          <w:rFonts w:ascii="Palatino Linotype" w:eastAsia="Palatino Linotype" w:hAnsi="Palatino Linotype" w:cs="Palatino Linotype"/>
          <w:color w:val="000000"/>
        </w:rPr>
        <w:t>Cuando se encripta una URL, los datos en la dirección web se convierten en una cadena de caracteres que no es fácilmente comprensible para cualquier persona que intercepte la transmisión de datos ya que esto es para proteger la privacidad y la seguridad de la información transmitida, luego entonces intentar transcribir, carácter por carácter existe una alta posibilidad que dicha tarea no sea exitosa.</w:t>
      </w:r>
    </w:p>
    <w:p w14:paraId="4E4C7231" w14:textId="77777777" w:rsidR="001C5DAB" w:rsidRDefault="00DB5FE6" w:rsidP="00DB5FE6">
      <w:pPr>
        <w:pBdr>
          <w:top w:val="nil"/>
          <w:left w:val="nil"/>
          <w:bottom w:val="nil"/>
          <w:right w:val="nil"/>
          <w:between w:val="nil"/>
        </w:pBdr>
        <w:spacing w:after="240" w:line="360" w:lineRule="auto"/>
        <w:ind w:right="49"/>
        <w:jc w:val="both"/>
        <w:rPr>
          <w:rFonts w:ascii="Palatino Linotype" w:eastAsia="Palatino Linotype" w:hAnsi="Palatino Linotype" w:cs="Palatino Linotype"/>
          <w:color w:val="000000"/>
        </w:rPr>
      </w:pPr>
      <w:r w:rsidRPr="00DB5FE6">
        <w:rPr>
          <w:rFonts w:ascii="Palatino Linotype" w:eastAsia="Palatino Linotype" w:hAnsi="Palatino Linotype" w:cs="Palatino Linotype"/>
          <w:color w:val="000000"/>
        </w:rPr>
        <w:t>Por tanto al corresponder a una tarea ardua su captura, para posteriormente insertarlo en el navegador de Internet de manera manual, sin ningún tipo de error en su captura, se colige que deja de ser preciso, como lo establece la ley de la materia, por tanto son improcedentes, situación diferente acontece, cuando del mismo documento si es posible su captura mediante la selección del texto o mediante clic en el enlace cuando se remite en datos abierto, contexto que en el caso concreto no ocurre.</w:t>
      </w:r>
    </w:p>
    <w:p w14:paraId="65C5B2B7" w14:textId="77777777" w:rsidR="008A6160" w:rsidRPr="00DB5FE6" w:rsidRDefault="001C5DAB" w:rsidP="00DB5FE6">
      <w:pPr>
        <w:pBdr>
          <w:top w:val="nil"/>
          <w:left w:val="nil"/>
          <w:bottom w:val="nil"/>
          <w:right w:val="nil"/>
          <w:between w:val="nil"/>
        </w:pBdr>
        <w:spacing w:after="240"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este orden de ideas</w:t>
      </w:r>
      <w:r w:rsidR="00DB5FE6">
        <w:rPr>
          <w:rFonts w:ascii="Palatino Linotype" w:eastAsia="Palatino Linotype" w:hAnsi="Palatino Linotype" w:cs="Palatino Linotype"/>
          <w:color w:val="000000"/>
        </w:rPr>
        <w:t xml:space="preserve">, no escapa de la óptica de este Organismo Garante que los ordenamientos proporcionados son generales, por lo que el </w:t>
      </w:r>
      <w:r w:rsidR="00DB5FE6" w:rsidRPr="00DB5FE6">
        <w:rPr>
          <w:rFonts w:ascii="Palatino Linotype" w:eastAsia="Palatino Linotype" w:hAnsi="Palatino Linotype" w:cs="Palatino Linotype"/>
          <w:b/>
          <w:color w:val="000000"/>
        </w:rPr>
        <w:t>Sujeto Obligado</w:t>
      </w:r>
      <w:r w:rsidR="00DB5FE6">
        <w:rPr>
          <w:rFonts w:ascii="Palatino Linotype" w:eastAsia="Palatino Linotype" w:hAnsi="Palatino Linotype" w:cs="Palatino Linotype"/>
          <w:b/>
          <w:color w:val="000000"/>
        </w:rPr>
        <w:t xml:space="preserve"> </w:t>
      </w:r>
      <w:r w:rsidR="00DB5FE6">
        <w:rPr>
          <w:rFonts w:ascii="Palatino Linotype" w:eastAsia="Palatino Linotype" w:hAnsi="Palatino Linotype" w:cs="Palatino Linotype"/>
          <w:color w:val="000000"/>
        </w:rPr>
        <w:t xml:space="preserve">debió </w:t>
      </w:r>
      <w:r w:rsidR="00DB5FE6">
        <w:rPr>
          <w:rFonts w:ascii="Palatino Linotype" w:eastAsia="Palatino Linotype" w:hAnsi="Palatino Linotype" w:cs="Palatino Linotype"/>
          <w:color w:val="000000"/>
        </w:rPr>
        <w:lastRenderedPageBreak/>
        <w:t>puntualizar el artículo en el que obra concretamente las atribuciones de la persona Titular de la Dirección de Bienestar, situación que no aconteció en el caso particular.</w:t>
      </w:r>
    </w:p>
    <w:p w14:paraId="6C660C6A" w14:textId="77777777" w:rsidR="008A6160" w:rsidRDefault="008A6160"/>
    <w:p w14:paraId="21F73AF7" w14:textId="77777777" w:rsidR="008A6160" w:rsidRDefault="00480E3F">
      <w:pPr>
        <w:spacing w:line="360" w:lineRule="auto"/>
        <w:jc w:val="both"/>
      </w:pPr>
      <w:r>
        <w:rPr>
          <w:rFonts w:ascii="Palatino Linotype" w:eastAsia="Palatino Linotype" w:hAnsi="Palatino Linotype" w:cs="Palatino Linotype"/>
          <w:color w:val="000000"/>
        </w:rPr>
        <w:t>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249DE455" w14:textId="77777777" w:rsidR="008A6160" w:rsidRDefault="008A6160"/>
    <w:p w14:paraId="584D591C" w14:textId="77777777" w:rsidR="008A6160" w:rsidRDefault="00480E3F">
      <w:pPr>
        <w:ind w:left="567" w:right="1276"/>
        <w:jc w:val="both"/>
      </w:pPr>
      <w:r>
        <w:rPr>
          <w:rFonts w:ascii="Palatino Linotype" w:eastAsia="Palatino Linotype" w:hAnsi="Palatino Linotype" w:cs="Palatino Linotype"/>
          <w:b/>
          <w:i/>
          <w:color w:val="000000"/>
          <w:sz w:val="22"/>
          <w:szCs w:val="22"/>
        </w:rPr>
        <w:t>“Artículo 11.</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En la generación, publicación y entrega de información se deberá garantizar que ésta sea accesible, actualizada, completa, congruente, confiable, verificable, veraz, integral, oportuna y expedita</w:t>
      </w:r>
      <w:r>
        <w:rPr>
          <w:rFonts w:ascii="Palatino Linotype" w:eastAsia="Palatino Linotype" w:hAnsi="Palatino Linotype" w:cs="Palatino Linotype"/>
          <w:i/>
          <w:color w:val="000000"/>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2A6064E9" w14:textId="77777777" w:rsidR="008A6160" w:rsidRDefault="00480E3F">
      <w:pPr>
        <w:ind w:left="567" w:right="1276"/>
        <w:jc w:val="both"/>
      </w:pPr>
      <w:r>
        <w:rPr>
          <w:rFonts w:ascii="Palatino Linotype" w:eastAsia="Palatino Linotype" w:hAnsi="Palatino Linotype" w:cs="Palatino Linotype"/>
          <w:i/>
          <w:color w:val="000000"/>
          <w:sz w:val="22"/>
          <w:szCs w:val="22"/>
        </w:rPr>
        <w:t>[…]</w:t>
      </w:r>
    </w:p>
    <w:p w14:paraId="4F0BFB09" w14:textId="77777777" w:rsidR="008A6160" w:rsidRDefault="008A6160"/>
    <w:p w14:paraId="19AA718C" w14:textId="77777777" w:rsidR="008A6160" w:rsidRDefault="00480E3F">
      <w:pPr>
        <w:ind w:left="567" w:right="1276"/>
        <w:jc w:val="both"/>
      </w:pPr>
      <w:r>
        <w:rPr>
          <w:rFonts w:ascii="Palatino Linotype" w:eastAsia="Palatino Linotype" w:hAnsi="Palatino Linotype" w:cs="Palatino Linotype"/>
          <w:b/>
          <w:i/>
          <w:color w:val="000000"/>
          <w:sz w:val="22"/>
          <w:szCs w:val="22"/>
        </w:rPr>
        <w:t>Artículo 161.</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Cuando la información requerida por el solicitante ya esté disponible al público</w:t>
      </w:r>
      <w:r>
        <w:rPr>
          <w:rFonts w:ascii="Palatino Linotype" w:eastAsia="Palatino Linotype" w:hAnsi="Palatino Linotype" w:cs="Palatino Linotype"/>
          <w:i/>
          <w:color w:val="000000"/>
          <w:sz w:val="22"/>
          <w:szCs w:val="22"/>
        </w:rPr>
        <w:t xml:space="preserve"> en medios impresos, tales como libros, compendios, trípticos, registros públicos, </w:t>
      </w:r>
      <w:r>
        <w:rPr>
          <w:rFonts w:ascii="Palatino Linotype" w:eastAsia="Palatino Linotype" w:hAnsi="Palatino Linotype" w:cs="Palatino Linotype"/>
          <w:b/>
          <w:i/>
          <w:color w:val="000000"/>
          <w:sz w:val="22"/>
          <w:szCs w:val="22"/>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(Sic)</w:t>
      </w:r>
    </w:p>
    <w:p w14:paraId="3AD2C334" w14:textId="77777777" w:rsidR="008A6160" w:rsidRDefault="008A6160"/>
    <w:p w14:paraId="42977656" w14:textId="77777777" w:rsidR="008A6160" w:rsidRDefault="00480E3F">
      <w:pPr>
        <w:spacing w:line="360" w:lineRule="auto"/>
        <w:jc w:val="both"/>
      </w:pPr>
      <w:r>
        <w:rPr>
          <w:rFonts w:ascii="Palatino Linotype" w:eastAsia="Palatino Linotype" w:hAnsi="Palatino Linotype" w:cs="Palatino Linotype"/>
          <w:color w:val="000000"/>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w:t>
      </w:r>
      <w:r>
        <w:rPr>
          <w:rFonts w:ascii="Palatino Linotype" w:eastAsia="Palatino Linotype" w:hAnsi="Palatino Linotype" w:cs="Palatino Linotype"/>
          <w:color w:val="000000"/>
        </w:rPr>
        <w:lastRenderedPageBreak/>
        <w:t>compendios, formatos electrónicos, entre otros, haciéndole saber al solicitante como podrá consultar, reproducir o adquirir la información, en un plazo no mayor a cinco días hábiles, comprendiendo:</w:t>
      </w:r>
    </w:p>
    <w:p w14:paraId="47A38FEB" w14:textId="77777777" w:rsidR="008A6160" w:rsidRDefault="008A6160">
      <w:pPr>
        <w:spacing w:line="360" w:lineRule="auto"/>
      </w:pPr>
    </w:p>
    <w:p w14:paraId="68D4F991" w14:textId="77777777" w:rsidR="008A6160" w:rsidRDefault="00480E3F" w:rsidP="00CC2E96">
      <w:pPr>
        <w:numPr>
          <w:ilvl w:val="0"/>
          <w:numId w:val="6"/>
        </w:numPr>
        <w:spacing w:line="276" w:lineRule="auto"/>
        <w:ind w:left="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fuente</w:t>
      </w:r>
    </w:p>
    <w:p w14:paraId="4D772FA7" w14:textId="77777777" w:rsidR="008A6160" w:rsidRDefault="00480E3F" w:rsidP="00CC2E96">
      <w:pPr>
        <w:numPr>
          <w:ilvl w:val="0"/>
          <w:numId w:val="6"/>
        </w:numPr>
        <w:spacing w:line="276" w:lineRule="auto"/>
        <w:ind w:left="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lugar y</w:t>
      </w:r>
    </w:p>
    <w:p w14:paraId="706BFCCC" w14:textId="77777777" w:rsidR="008A6160" w:rsidRDefault="00480E3F" w:rsidP="00CC2E96">
      <w:pPr>
        <w:numPr>
          <w:ilvl w:val="0"/>
          <w:numId w:val="6"/>
        </w:numPr>
        <w:spacing w:line="276" w:lineRule="auto"/>
        <w:ind w:left="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forma </w:t>
      </w:r>
    </w:p>
    <w:p w14:paraId="79CE03DC" w14:textId="77777777" w:rsidR="008A6160" w:rsidRDefault="008A6160"/>
    <w:p w14:paraId="6F770289" w14:textId="77777777" w:rsidR="008A6160" w:rsidRDefault="00480E3F">
      <w:pPr>
        <w:jc w:val="both"/>
      </w:pPr>
      <w:r>
        <w:rPr>
          <w:rFonts w:ascii="Palatino Linotype" w:eastAsia="Palatino Linotype" w:hAnsi="Palatino Linotype" w:cs="Palatino Linotype"/>
          <w:color w:val="000000"/>
        </w:rPr>
        <w:t>Asimismo, se establece que la fuente de la información deberá ser:</w:t>
      </w:r>
    </w:p>
    <w:p w14:paraId="43A92619" w14:textId="77777777" w:rsidR="008A6160" w:rsidRDefault="00480E3F">
      <w:r>
        <w:rPr>
          <w:color w:val="000000"/>
        </w:rPr>
        <w:br/>
      </w:r>
      <w:r>
        <w:rPr>
          <w:color w:val="000000"/>
        </w:rPr>
        <w:br/>
      </w:r>
    </w:p>
    <w:p w14:paraId="4B276F50" w14:textId="77777777" w:rsidR="008A6160" w:rsidRDefault="00480E3F" w:rsidP="00CC2E96">
      <w:pPr>
        <w:numPr>
          <w:ilvl w:val="0"/>
          <w:numId w:val="7"/>
        </w:numPr>
        <w:spacing w:line="276" w:lineRule="auto"/>
        <w:ind w:left="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Precisa</w:t>
      </w:r>
    </w:p>
    <w:p w14:paraId="42E62EEC" w14:textId="77777777" w:rsidR="008A6160" w:rsidRDefault="00480E3F" w:rsidP="00CC2E96">
      <w:pPr>
        <w:numPr>
          <w:ilvl w:val="0"/>
          <w:numId w:val="7"/>
        </w:numPr>
        <w:spacing w:line="276" w:lineRule="auto"/>
        <w:ind w:left="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Concreta</w:t>
      </w:r>
    </w:p>
    <w:p w14:paraId="13A2EBEE" w14:textId="77777777" w:rsidR="008A6160" w:rsidRDefault="00480E3F" w:rsidP="00CC2E96">
      <w:pPr>
        <w:numPr>
          <w:ilvl w:val="0"/>
          <w:numId w:val="7"/>
        </w:numPr>
        <w:spacing w:line="276" w:lineRule="auto"/>
        <w:ind w:left="426" w:right="127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Y no debe implicar que el solicitante realice una búsqueda en toda la información que se encuentre disponible</w:t>
      </w:r>
      <w:r>
        <w:rPr>
          <w:rFonts w:ascii="Palatino Linotype" w:eastAsia="Palatino Linotype" w:hAnsi="Palatino Linotype" w:cs="Palatino Linotype"/>
          <w:color w:val="000000"/>
        </w:rPr>
        <w:t>.</w:t>
      </w:r>
    </w:p>
    <w:p w14:paraId="6C41B4EB" w14:textId="77777777" w:rsidR="008A6160" w:rsidRDefault="008A6160"/>
    <w:p w14:paraId="2FC682B3" w14:textId="77777777" w:rsidR="008A6160" w:rsidRDefault="00480E3F">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Imperativos legales que establecen el procedimiento que debe seguir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para que pueda tomarse como válida su orientación sobre la forma en que puede consultar la información requerida, y que, en el caso en concreto, no acontece; ello porque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se limitó a indicar las direcciones electrónicas que conducen a ordenamientos legales, sin que señalara puntualmente los artículos en los que se localiza la información requerida, lo que implica que  la fuente no es precisa; no es concreta, sino por el contrario ésta resulta abstracta y genera incertidumbre entre el cúmulo de información que se observa en la página; y por último, su fuente implica que el solicitante realice una búsqueda en toda la información que se encuentra disponible, lo que a todas luces transgrede el numeral citado.</w:t>
      </w:r>
    </w:p>
    <w:p w14:paraId="6D90D315" w14:textId="77777777" w:rsidR="008A6160" w:rsidRDefault="008A6160">
      <w:pPr>
        <w:spacing w:line="360" w:lineRule="auto"/>
        <w:jc w:val="both"/>
        <w:rPr>
          <w:rFonts w:ascii="Palatino Linotype" w:eastAsia="Palatino Linotype" w:hAnsi="Palatino Linotype" w:cs="Palatino Linotype"/>
          <w:color w:val="000000"/>
        </w:rPr>
      </w:pPr>
    </w:p>
    <w:p w14:paraId="67FEC676" w14:textId="77777777" w:rsidR="001C5DAB" w:rsidRDefault="001C5DAB" w:rsidP="001C5DAB">
      <w:pPr>
        <w:pBdr>
          <w:top w:val="nil"/>
          <w:left w:val="nil"/>
          <w:bottom w:val="nil"/>
          <w:right w:val="nil"/>
          <w:between w:val="nil"/>
        </w:pBdr>
        <w:spacing w:after="240" w:line="360" w:lineRule="auto"/>
        <w:ind w:right="49"/>
        <w:jc w:val="both"/>
        <w:rPr>
          <w:rFonts w:ascii="Palatino Linotype" w:eastAsia="Palatino Linotype" w:hAnsi="Palatino Linotype" w:cs="Palatino Linotype"/>
          <w:color w:val="000000"/>
        </w:rPr>
      </w:pPr>
      <w:r w:rsidRPr="008F48A5">
        <w:rPr>
          <w:rFonts w:ascii="Palatino Linotype" w:eastAsia="Palatino Linotype" w:hAnsi="Palatino Linotype" w:cs="Palatino Linotype"/>
          <w:color w:val="000000"/>
        </w:rPr>
        <w:lastRenderedPageBreak/>
        <w:t xml:space="preserve">Es por lo anterior que este Organismo Garante exhorta de manera respetuosa al </w:t>
      </w:r>
      <w:r w:rsidRPr="008F48A5">
        <w:rPr>
          <w:rFonts w:ascii="Palatino Linotype" w:eastAsia="Palatino Linotype" w:hAnsi="Palatino Linotype" w:cs="Palatino Linotype"/>
          <w:b/>
          <w:color w:val="000000"/>
        </w:rPr>
        <w:t>Sujeto Obligado</w:t>
      </w:r>
      <w:r w:rsidRPr="008F48A5">
        <w:rPr>
          <w:rFonts w:ascii="Palatino Linotype" w:eastAsia="Palatino Linotype" w:hAnsi="Palatino Linotype" w:cs="Palatino Linotype"/>
          <w:color w:val="000000"/>
        </w:rPr>
        <w:t xml:space="preserve"> para que en futuras ocasiones que pretenda emplear ligas electrónicas para atender las solicitudes de información, se asegure de que dichos enlaces sean accesibles para los solicitantes, esto es, que puedan copiarse y pegarse con facilidad para su consulta y que remitan a la fuente concreta donde obra la información.</w:t>
      </w:r>
    </w:p>
    <w:p w14:paraId="34108432" w14:textId="77777777" w:rsidR="008A6160" w:rsidRDefault="00480E3F">
      <w:pPr>
        <w:spacing w:line="360" w:lineRule="auto"/>
        <w:jc w:val="both"/>
      </w:pPr>
      <w:r>
        <w:rPr>
          <w:rFonts w:ascii="Palatino Linotype" w:eastAsia="Palatino Linotype" w:hAnsi="Palatino Linotype" w:cs="Palatino Linotype"/>
          <w:color w:val="000000"/>
        </w:rPr>
        <w:t xml:space="preserve">Ahora bien, para efecto de contextualizar la información solicitada; por lo que, es importante señalar que de la consulta realizada al portal de la Información Pública de Oficio Mexiquense del Sujeto Obligado, en la fracción III del artículo 92 de la Ley de Transparencia y Acceso a la Información Pública del Estado de México y Municipios, relativa a la “Estructura Orgánica” del Ayuntamiento de Valle de Bravo, se advierte que dicha institución, para el desempeño de sus atribuciones cuenta, entre otras con una </w:t>
      </w:r>
      <w:r>
        <w:rPr>
          <w:rFonts w:ascii="Palatino Linotype" w:eastAsia="Palatino Linotype" w:hAnsi="Palatino Linotype" w:cs="Palatino Linotype"/>
          <w:b/>
          <w:color w:val="000000"/>
          <w:u w:val="single"/>
        </w:rPr>
        <w:t>Dirección del Bienestar</w:t>
      </w:r>
      <w:r>
        <w:rPr>
          <w:rFonts w:ascii="Palatino Linotype" w:eastAsia="Palatino Linotype" w:hAnsi="Palatino Linotype" w:cs="Palatino Linotype"/>
          <w:color w:val="000000"/>
        </w:rPr>
        <w:t>, como a continuación se muestra:</w:t>
      </w:r>
    </w:p>
    <w:p w14:paraId="78AC3825" w14:textId="77777777" w:rsidR="008A6160" w:rsidRDefault="008A6160"/>
    <w:p w14:paraId="01F2D650" w14:textId="77777777" w:rsidR="008A6160" w:rsidRDefault="00DB5FE6">
      <w:pPr>
        <w:jc w:val="center"/>
      </w:pPr>
      <w:r>
        <w:rPr>
          <w:noProof/>
        </w:rPr>
        <w:lastRenderedPageBreak/>
        <mc:AlternateContent>
          <mc:Choice Requires="wps">
            <w:drawing>
              <wp:anchor distT="0" distB="0" distL="114300" distR="114300" simplePos="0" relativeHeight="251658240" behindDoc="0" locked="0" layoutInCell="1" hidden="0" allowOverlap="1" wp14:anchorId="704B86EE" wp14:editId="1C844BEE">
                <wp:simplePos x="0" y="0"/>
                <wp:positionH relativeFrom="column">
                  <wp:posOffset>3052835</wp:posOffset>
                </wp:positionH>
                <wp:positionV relativeFrom="paragraph">
                  <wp:posOffset>3415479</wp:posOffset>
                </wp:positionV>
                <wp:extent cx="1199293" cy="474345"/>
                <wp:effectExtent l="0" t="37783" r="77788" b="20637"/>
                <wp:wrapNone/>
                <wp:docPr id="83" name="Flecha derecha 83"/>
                <wp:cNvGraphicFramePr/>
                <a:graphic xmlns:a="http://schemas.openxmlformats.org/drawingml/2006/main">
                  <a:graphicData uri="http://schemas.microsoft.com/office/word/2010/wordprocessingShape">
                    <wps:wsp>
                      <wps:cNvSpPr/>
                      <wps:spPr>
                        <a:xfrm rot="4849389">
                          <a:off x="0" y="0"/>
                          <a:ext cx="1199293" cy="474345"/>
                        </a:xfrm>
                        <a:prstGeom prst="rightArrow">
                          <a:avLst>
                            <a:gd name="adj1" fmla="val 50000"/>
                            <a:gd name="adj2" fmla="val 50000"/>
                          </a:avLst>
                        </a:prstGeom>
                        <a:solidFill>
                          <a:srgbClr val="FF0000"/>
                        </a:solidFill>
                        <a:ln w="9525" cap="flat" cmpd="sng">
                          <a:solidFill>
                            <a:srgbClr val="FF0000"/>
                          </a:solidFill>
                          <a:prstDash val="solid"/>
                          <a:round/>
                          <a:headEnd type="none" w="sm" len="sm"/>
                          <a:tailEnd type="none" w="sm" len="sm"/>
                        </a:ln>
                      </wps:spPr>
                      <wps:txbx>
                        <w:txbxContent>
                          <w:p w14:paraId="3A2BF987" w14:textId="77777777" w:rsidR="008A6160" w:rsidRDefault="008A6160">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83" o:spid="_x0000_s1026" type="#_x0000_t13" style="position:absolute;left:0;text-align:left;margin-left:240.4pt;margin-top:268.95pt;width:94.45pt;height:37.35pt;rotation:529682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" adj="17328" fillcolor="red" strokecolor="red">
                <v:stroke startarrowwidth="narrow" startarrowlength="short" endarrowwidth="narrow" endarrowlength="short" joinstyle="round"/>
                <v:textbox inset="2.53958mm,2.53958mm,2.53958mm,2.53958mm">
                  <w:txbxContent>
                    <w:p w:rsidR="008A6160" w:rsidRDefault="008A6160">
                      <w:pPr>
                        <w:textDirection w:val="btLr"/>
                      </w:pPr>
                    </w:p>
                  </w:txbxContent>
                </v:textbox>
              </v:shape>
            </w:pict>
          </mc:Fallback>
        </mc:AlternateContent>
      </w:r>
      <w:r w:rsidR="00480E3F">
        <w:rPr>
          <w:noProof/>
        </w:rPr>
        <w:drawing>
          <wp:inline distT="0" distB="0" distL="0" distR="0" wp14:anchorId="1A61997E" wp14:editId="2D4A3ACF">
            <wp:extent cx="5546785" cy="4998456"/>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8234" r="1163"/>
                    <a:stretch>
                      <a:fillRect/>
                    </a:stretch>
                  </pic:blipFill>
                  <pic:spPr>
                    <a:xfrm>
                      <a:off x="0" y="0"/>
                      <a:ext cx="5546785" cy="4998456"/>
                    </a:xfrm>
                    <a:prstGeom prst="rect">
                      <a:avLst/>
                    </a:prstGeom>
                    <a:ln/>
                  </pic:spPr>
                </pic:pic>
              </a:graphicData>
            </a:graphic>
          </wp:inline>
        </w:drawing>
      </w:r>
    </w:p>
    <w:p w14:paraId="5C1459B5" w14:textId="77777777" w:rsidR="008A6160" w:rsidRDefault="008A6160"/>
    <w:p w14:paraId="13C259C3" w14:textId="77777777" w:rsidR="008A6160" w:rsidRDefault="00480E3F">
      <w:pPr>
        <w:spacing w:line="360" w:lineRule="auto"/>
        <w:jc w:val="both"/>
      </w:pPr>
      <w:r>
        <w:rPr>
          <w:rFonts w:ascii="Palatino Linotype" w:eastAsia="Palatino Linotype" w:hAnsi="Palatino Linotype" w:cs="Palatino Linotype"/>
          <w:color w:val="000000"/>
        </w:rPr>
        <w:t>Como se desprende de lo anterior, la</w:t>
      </w:r>
      <w:r>
        <w:rPr>
          <w:rFonts w:ascii="Palatino Linotype" w:eastAsia="Palatino Linotype" w:hAnsi="Palatino Linotype" w:cs="Palatino Linotype"/>
          <w:b/>
          <w:color w:val="000000"/>
        </w:rPr>
        <w:t xml:space="preserve"> Dirección del Bienestar</w:t>
      </w:r>
      <w:r>
        <w:rPr>
          <w:rFonts w:ascii="Palatino Linotype" w:eastAsia="Palatino Linotype" w:hAnsi="Palatino Linotype" w:cs="Palatino Linotype"/>
          <w:color w:val="000000"/>
        </w:rPr>
        <w:t>, en efecto se encuentra dentro de la estructura orgánica del Ayuntamiento de Valle de Bravo para el despacho de los asuntos de su competencia.</w:t>
      </w:r>
    </w:p>
    <w:p w14:paraId="21FA52A0" w14:textId="77777777" w:rsidR="008A6160" w:rsidRDefault="008A6160"/>
    <w:p w14:paraId="1B40943A" w14:textId="77777777" w:rsidR="008A6160" w:rsidRDefault="00480E3F">
      <w:pPr>
        <w:spacing w:line="360" w:lineRule="auto"/>
        <w:jc w:val="both"/>
      </w:pPr>
      <w:r>
        <w:rPr>
          <w:rFonts w:ascii="Palatino Linotype" w:eastAsia="Palatino Linotype" w:hAnsi="Palatino Linotype" w:cs="Palatino Linotype"/>
          <w:color w:val="000000"/>
        </w:rPr>
        <w:t>Por otro lado, en razón de lo solicitado, vale la pena destacar el contenido del artículo 92, fracción III de la Ley de Transparencia y Acceso a la Información Pública  del Estado de México y Municipios:</w:t>
      </w:r>
    </w:p>
    <w:p w14:paraId="17832F38" w14:textId="77777777" w:rsidR="008A6160" w:rsidRDefault="008A6160"/>
    <w:p w14:paraId="1EB72906" w14:textId="77777777" w:rsidR="008A6160" w:rsidRDefault="00480E3F">
      <w:pPr>
        <w:spacing w:line="276" w:lineRule="auto"/>
        <w:ind w:left="567" w:right="560"/>
        <w:jc w:val="both"/>
      </w:pPr>
      <w:r>
        <w:rPr>
          <w:rFonts w:ascii="Palatino Linotype" w:eastAsia="Palatino Linotype" w:hAnsi="Palatino Linotype" w:cs="Palatino Linotype"/>
          <w:i/>
          <w:color w:val="000000"/>
          <w:sz w:val="22"/>
          <w:szCs w:val="22"/>
        </w:rPr>
        <w:lastRenderedPageBreak/>
        <w:t>“</w:t>
      </w:r>
      <w:r>
        <w:rPr>
          <w:rFonts w:ascii="Palatino Linotype" w:eastAsia="Palatino Linotype" w:hAnsi="Palatino Linotype" w:cs="Palatino Linotype"/>
          <w:b/>
          <w:i/>
          <w:color w:val="000000"/>
          <w:sz w:val="22"/>
          <w:szCs w:val="22"/>
        </w:rPr>
        <w:t>Artículo 92. Los sujetos obligados deberán poner a disposición del público de manera permanente y actualizada de forma sencilla, precisa y entendible,</w:t>
      </w:r>
      <w:r>
        <w:rPr>
          <w:rFonts w:ascii="Palatino Linotype" w:eastAsia="Palatino Linotype" w:hAnsi="Palatino Linotype" w:cs="Palatino Linotype"/>
          <w:i/>
          <w:color w:val="000000"/>
          <w:sz w:val="22"/>
          <w:szCs w:val="22"/>
        </w:rPr>
        <w:t xml:space="preserve"> en los respectivos medios electrónicos, de acuerdo con sus facultades, atribuciones, funciones u objeto social, según corresponda, la información, por lo menos, de los temas, documentos y políticas que a continuación se señalan: </w:t>
      </w:r>
    </w:p>
    <w:p w14:paraId="73AD8F10" w14:textId="77777777" w:rsidR="008A6160" w:rsidRDefault="00480E3F">
      <w:pPr>
        <w:spacing w:line="276" w:lineRule="auto"/>
        <w:ind w:left="567" w:right="560"/>
        <w:jc w:val="both"/>
      </w:pPr>
      <w:r>
        <w:rPr>
          <w:rFonts w:ascii="Palatino Linotype" w:eastAsia="Palatino Linotype" w:hAnsi="Palatino Linotype" w:cs="Palatino Linotype"/>
          <w:i/>
          <w:color w:val="000000"/>
          <w:sz w:val="22"/>
          <w:szCs w:val="22"/>
        </w:rPr>
        <w:t>[…]</w:t>
      </w:r>
    </w:p>
    <w:p w14:paraId="64564861" w14:textId="77777777" w:rsidR="008A6160" w:rsidRDefault="00480E3F">
      <w:pPr>
        <w:spacing w:line="276" w:lineRule="auto"/>
        <w:ind w:left="567" w:right="560"/>
        <w:jc w:val="both"/>
      </w:pPr>
      <w:r>
        <w:rPr>
          <w:rFonts w:ascii="Palatino Linotype" w:eastAsia="Palatino Linotype" w:hAnsi="Palatino Linotype" w:cs="Palatino Linotype"/>
          <w:b/>
          <w:i/>
          <w:color w:val="000000"/>
          <w:sz w:val="22"/>
          <w:szCs w:val="22"/>
        </w:rPr>
        <w:t>III. Las facultades de cada área</w:t>
      </w:r>
    </w:p>
    <w:p w14:paraId="5D239CE9" w14:textId="77777777" w:rsidR="008A6160" w:rsidRDefault="00480E3F">
      <w:pPr>
        <w:spacing w:line="276" w:lineRule="auto"/>
        <w:ind w:left="567" w:right="560"/>
        <w:jc w:val="both"/>
      </w:pPr>
      <w:r>
        <w:rPr>
          <w:rFonts w:ascii="Palatino Linotype" w:eastAsia="Palatino Linotype" w:hAnsi="Palatino Linotype" w:cs="Palatino Linotype"/>
          <w:i/>
          <w:color w:val="000000"/>
          <w:sz w:val="22"/>
          <w:szCs w:val="22"/>
        </w:rPr>
        <w:t>[…]”</w:t>
      </w:r>
      <w:r>
        <w:t xml:space="preserve"> </w:t>
      </w:r>
      <w:r>
        <w:rPr>
          <w:rFonts w:ascii="Palatino Linotype" w:eastAsia="Palatino Linotype" w:hAnsi="Palatino Linotype" w:cs="Palatino Linotype"/>
          <w:i/>
          <w:color w:val="000000"/>
          <w:sz w:val="22"/>
          <w:szCs w:val="22"/>
        </w:rPr>
        <w:t>(Énfasis añadido)</w:t>
      </w:r>
    </w:p>
    <w:p w14:paraId="3A477129" w14:textId="77777777" w:rsidR="008A6160" w:rsidRDefault="008A6160"/>
    <w:p w14:paraId="61CCF58E" w14:textId="77777777" w:rsidR="008A6160" w:rsidRDefault="00480E3F">
      <w:pPr>
        <w:spacing w:line="360" w:lineRule="auto"/>
        <w:jc w:val="both"/>
      </w:pPr>
      <w:r>
        <w:rPr>
          <w:rFonts w:ascii="Palatino Linotype" w:eastAsia="Palatino Linotype" w:hAnsi="Palatino Linotype" w:cs="Palatino Linotype"/>
          <w:color w:val="000000"/>
        </w:rPr>
        <w:t xml:space="preserve">Como se desprende de la porción inserta, constituye una obligación de transparencia común de todos los Sujetos Obligados, el poner a disposición del público de manera permanente y actualizada de forma sencilla, precisa y entendible, </w:t>
      </w:r>
      <w:r>
        <w:rPr>
          <w:rFonts w:ascii="Palatino Linotype" w:eastAsia="Palatino Linotype" w:hAnsi="Palatino Linotype" w:cs="Palatino Linotype"/>
          <w:b/>
          <w:color w:val="000000"/>
          <w:u w:val="single"/>
        </w:rPr>
        <w:t>las facultades respecto de cada una de las áreas</w:t>
      </w:r>
      <w:r>
        <w:rPr>
          <w:rFonts w:ascii="Palatino Linotype" w:eastAsia="Palatino Linotype" w:hAnsi="Palatino Linotype" w:cs="Palatino Linotype"/>
          <w:color w:val="000000"/>
        </w:rPr>
        <w:t xml:space="preserve"> previstas en el reglamento interior, estatuto orgánico o normatividad equivalente respectiva, entendidas éstas como las aptitudes o potestades que les otorga la ley para para llevar a cabo actos administrativos y/o legales válidos, de los cuales surgen obligaciones, derechos y atribuciones.</w:t>
      </w:r>
    </w:p>
    <w:p w14:paraId="0EF52341" w14:textId="77777777" w:rsidR="008A6160" w:rsidRDefault="008A6160">
      <w:pPr>
        <w:spacing w:line="360" w:lineRule="auto"/>
      </w:pPr>
    </w:p>
    <w:p w14:paraId="6D561FD8" w14:textId="77777777" w:rsidR="008A6160" w:rsidRDefault="00480E3F">
      <w:pPr>
        <w:spacing w:line="360" w:lineRule="auto"/>
        <w:jc w:val="both"/>
      </w:pPr>
      <w:r>
        <w:rPr>
          <w:rFonts w:ascii="Palatino Linotype" w:eastAsia="Palatino Linotype" w:hAnsi="Palatino Linotype" w:cs="Palatino Linotype"/>
          <w:color w:val="000000"/>
        </w:rPr>
        <w:t xml:space="preserve">A mayor abundamiento, de conforme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vigente; en la fracción III, del Anexo I, relativo a las “OBLIGACIONES DE TRANSPARENCIA COMUNES TODOS LOS SUJETOS OBLIGADOS”; se establece que dentro de los criterios sustantivos de contenido que </w:t>
      </w:r>
      <w:r>
        <w:rPr>
          <w:rFonts w:ascii="Palatino Linotype" w:eastAsia="Palatino Linotype" w:hAnsi="Palatino Linotype" w:cs="Palatino Linotype"/>
          <w:color w:val="000000"/>
        </w:rPr>
        <w:lastRenderedPageBreak/>
        <w:t>debe tener la obligación de transparencia relativa a la “…</w:t>
      </w:r>
      <w:r>
        <w:rPr>
          <w:rFonts w:ascii="Palatino Linotype" w:eastAsia="Palatino Linotype" w:hAnsi="Palatino Linotype" w:cs="Palatino Linotype"/>
          <w:i/>
          <w:color w:val="000000"/>
        </w:rPr>
        <w:t>Las facultades de cada Área</w:t>
      </w:r>
      <w:r>
        <w:rPr>
          <w:rFonts w:ascii="Palatino Linotype" w:eastAsia="Palatino Linotype" w:hAnsi="Palatino Linotype" w:cs="Palatino Linotype"/>
          <w:color w:val="000000"/>
        </w:rPr>
        <w:t>”, se encuentran los siguientes:</w:t>
      </w:r>
    </w:p>
    <w:p w14:paraId="1C109A41" w14:textId="77777777" w:rsidR="008A6160" w:rsidRDefault="008A6160"/>
    <w:p w14:paraId="43FA81F6" w14:textId="77777777" w:rsidR="008A6160" w:rsidRDefault="00480E3F">
      <w:pPr>
        <w:spacing w:line="276" w:lineRule="auto"/>
        <w:ind w:left="567" w:right="560"/>
        <w:jc w:val="both"/>
      </w:pPr>
      <w:r>
        <w:rPr>
          <w:rFonts w:ascii="Palatino Linotype" w:eastAsia="Palatino Linotype" w:hAnsi="Palatino Linotype" w:cs="Palatino Linotype"/>
          <w:i/>
          <w:color w:val="000000"/>
          <w:sz w:val="22"/>
          <w:szCs w:val="22"/>
        </w:rPr>
        <w:t>“…</w:t>
      </w:r>
    </w:p>
    <w:p w14:paraId="7C5885BE" w14:textId="77777777" w:rsidR="008A6160" w:rsidRDefault="00480E3F">
      <w:pPr>
        <w:spacing w:line="276" w:lineRule="auto"/>
        <w:ind w:left="567" w:right="560"/>
        <w:jc w:val="both"/>
      </w:pPr>
      <w:r>
        <w:rPr>
          <w:rFonts w:ascii="Palatino Linotype" w:eastAsia="Palatino Linotype" w:hAnsi="Palatino Linotype" w:cs="Palatino Linotype"/>
          <w:i/>
          <w:color w:val="000000"/>
          <w:sz w:val="22"/>
          <w:szCs w:val="22"/>
        </w:rPr>
        <w:t> Criterio 3 Denominación del área (de acuerdo con el catálogo que en su caso regule la actividad del sujeto obligado) Por cada área se deberá especificar lo siguiente:</w:t>
      </w:r>
    </w:p>
    <w:p w14:paraId="6B0FBFE2" w14:textId="77777777" w:rsidR="008A6160" w:rsidRDefault="008A6160">
      <w:pPr>
        <w:spacing w:line="276" w:lineRule="auto"/>
      </w:pPr>
    </w:p>
    <w:p w14:paraId="564136AA" w14:textId="77777777" w:rsidR="008A6160" w:rsidRDefault="00480E3F">
      <w:pPr>
        <w:spacing w:line="276" w:lineRule="auto"/>
        <w:ind w:left="567" w:right="560"/>
        <w:jc w:val="both"/>
      </w:pPr>
      <w:r>
        <w:rPr>
          <w:rFonts w:ascii="Palatino Linotype" w:eastAsia="Palatino Linotype" w:hAnsi="Palatino Linotype" w:cs="Palatino Linotype"/>
          <w:i/>
          <w:color w:val="000000"/>
          <w:sz w:val="22"/>
          <w:szCs w:val="22"/>
        </w:rPr>
        <w:t xml:space="preserve">Criterio 4 </w:t>
      </w:r>
      <w:r>
        <w:rPr>
          <w:rFonts w:ascii="Palatino Linotype" w:eastAsia="Palatino Linotype" w:hAnsi="Palatino Linotype" w:cs="Palatino Linotype"/>
          <w:b/>
          <w:i/>
          <w:color w:val="000000"/>
          <w:sz w:val="22"/>
          <w:szCs w:val="22"/>
        </w:rPr>
        <w:t>Denominación de la norma en la que se establecen sus facultades y el fundamento legal (artículo y/o fracción)</w:t>
      </w:r>
    </w:p>
    <w:p w14:paraId="1EDAF173" w14:textId="77777777" w:rsidR="008A6160" w:rsidRDefault="008A6160">
      <w:pPr>
        <w:spacing w:line="276" w:lineRule="auto"/>
      </w:pPr>
    </w:p>
    <w:p w14:paraId="506D8C83" w14:textId="77777777" w:rsidR="008A6160" w:rsidRDefault="00480E3F">
      <w:pPr>
        <w:spacing w:line="276" w:lineRule="auto"/>
        <w:ind w:left="567" w:right="560"/>
        <w:jc w:val="both"/>
      </w:pPr>
      <w:r>
        <w:rPr>
          <w:rFonts w:ascii="Palatino Linotype" w:eastAsia="Palatino Linotype" w:hAnsi="Palatino Linotype" w:cs="Palatino Linotype"/>
          <w:i/>
          <w:color w:val="000000"/>
          <w:sz w:val="22"/>
          <w:szCs w:val="22"/>
        </w:rPr>
        <w:t xml:space="preserve">Criterio 5 </w:t>
      </w:r>
      <w:r>
        <w:rPr>
          <w:rFonts w:ascii="Palatino Linotype" w:eastAsia="Palatino Linotype" w:hAnsi="Palatino Linotype" w:cs="Palatino Linotype"/>
          <w:b/>
          <w:i/>
          <w:color w:val="000000"/>
          <w:sz w:val="22"/>
          <w:szCs w:val="22"/>
        </w:rPr>
        <w:t>Hipervínculo al fragmento del reglamento interior, estatuto orgánico o normatividad equivalente en el que se observen las facultades que correspondan a cada área</w:t>
      </w:r>
      <w:r>
        <w:rPr>
          <w:rFonts w:ascii="Palatino Linotype" w:eastAsia="Palatino Linotype" w:hAnsi="Palatino Linotype" w:cs="Palatino Linotype"/>
          <w:i/>
          <w:color w:val="000000"/>
          <w:sz w:val="22"/>
          <w:szCs w:val="22"/>
        </w:rPr>
        <w:t xml:space="preserve"> […]”</w:t>
      </w:r>
      <w:r>
        <w:t xml:space="preserve"> </w:t>
      </w:r>
      <w:r>
        <w:rPr>
          <w:rFonts w:ascii="Palatino Linotype" w:eastAsia="Palatino Linotype" w:hAnsi="Palatino Linotype" w:cs="Palatino Linotype"/>
          <w:i/>
          <w:color w:val="000000"/>
          <w:sz w:val="22"/>
          <w:szCs w:val="22"/>
        </w:rPr>
        <w:t>(Énfasis añadido)</w:t>
      </w:r>
    </w:p>
    <w:p w14:paraId="15B45F39" w14:textId="77777777" w:rsidR="008A6160" w:rsidRDefault="008A6160"/>
    <w:p w14:paraId="43B5DB2F" w14:textId="77777777" w:rsidR="008A6160" w:rsidRDefault="00480E3F">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colige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es competente para conocer de la información solicitada y por tanto, debe tener en sus archivos el documento en el que consten los objetivos, facultades, atribuciones o funciones del área de la que la persona solicitante requiere la información, el cual de manera enunciativa más no limitativa pudiera obrar en un Reglamento Interior o Manual de Organización.</w:t>
      </w:r>
    </w:p>
    <w:p w14:paraId="35AB75D6" w14:textId="77777777" w:rsidR="00DB5FE6" w:rsidRDefault="00DB5FE6">
      <w:pPr>
        <w:spacing w:line="360" w:lineRule="auto"/>
        <w:jc w:val="both"/>
        <w:rPr>
          <w:rFonts w:ascii="Palatino Linotype" w:eastAsia="Palatino Linotype" w:hAnsi="Palatino Linotype" w:cs="Palatino Linotype"/>
          <w:color w:val="000000"/>
        </w:rPr>
      </w:pPr>
    </w:p>
    <w:p w14:paraId="0DD46FE2" w14:textId="77777777" w:rsidR="008A6160" w:rsidRDefault="00480E3F">
      <w:pPr>
        <w:numPr>
          <w:ilvl w:val="0"/>
          <w:numId w:val="5"/>
        </w:numPr>
        <w:pBdr>
          <w:top w:val="nil"/>
          <w:left w:val="nil"/>
          <w:bottom w:val="nil"/>
          <w:right w:val="nil"/>
          <w:between w:val="nil"/>
        </w:pBdr>
        <w:spacing w:line="360" w:lineRule="auto"/>
        <w:ind w:left="142" w:right="49" w:hanging="284"/>
        <w:jc w:val="both"/>
        <w:rPr>
          <w:rFonts w:ascii="Palatino Linotype" w:eastAsia="Palatino Linotype" w:hAnsi="Palatino Linotype" w:cs="Palatino Linotype"/>
          <w:color w:val="000000"/>
          <w:sz w:val="36"/>
          <w:szCs w:val="36"/>
        </w:rPr>
      </w:pPr>
      <w:r>
        <w:rPr>
          <w:rFonts w:ascii="Palatino Linotype" w:eastAsia="Palatino Linotype" w:hAnsi="Palatino Linotype" w:cs="Palatino Linotype"/>
          <w:b/>
          <w:color w:val="000000"/>
        </w:rPr>
        <w:t>Lista del personal que labora en la Dirección del Bienestar de Valle de Bravo, Estado de México con sus atribuciones y funciones.</w:t>
      </w:r>
    </w:p>
    <w:p w14:paraId="29D4DC1D" w14:textId="77777777" w:rsidR="008A6160" w:rsidRDefault="008A6160">
      <w:pPr>
        <w:pBdr>
          <w:top w:val="nil"/>
          <w:left w:val="nil"/>
          <w:bottom w:val="nil"/>
          <w:right w:val="nil"/>
          <w:between w:val="nil"/>
        </w:pBdr>
        <w:spacing w:line="360" w:lineRule="auto"/>
        <w:ind w:left="142" w:right="49"/>
        <w:jc w:val="both"/>
        <w:rPr>
          <w:rFonts w:ascii="Palatino Linotype" w:eastAsia="Palatino Linotype" w:hAnsi="Palatino Linotype" w:cs="Palatino Linotype"/>
          <w:color w:val="000000"/>
        </w:rPr>
      </w:pPr>
    </w:p>
    <w:p w14:paraId="660D020D" w14:textId="77777777" w:rsidR="008A6160" w:rsidRDefault="00480E3F">
      <w:pPr>
        <w:pBdr>
          <w:top w:val="nil"/>
          <w:left w:val="nil"/>
          <w:bottom w:val="nil"/>
          <w:right w:val="nil"/>
          <w:between w:val="nil"/>
        </w:pBdr>
        <w:spacing w:line="360" w:lineRule="auto"/>
        <w:ind w:left="-142"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a este requerimiento,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proporcionó una lista en la que únicamente se aprecian</w:t>
      </w:r>
      <w:r w:rsidR="00DB5FE6">
        <w:rPr>
          <w:rFonts w:ascii="Palatino Linotype" w:eastAsia="Palatino Linotype" w:hAnsi="Palatino Linotype" w:cs="Palatino Linotype"/>
          <w:color w:val="000000"/>
        </w:rPr>
        <w:t xml:space="preserve"> las denominaciones</w:t>
      </w:r>
      <w:r>
        <w:rPr>
          <w:rFonts w:ascii="Palatino Linotype" w:eastAsia="Palatino Linotype" w:hAnsi="Palatino Linotype" w:cs="Palatino Linotype"/>
          <w:color w:val="000000"/>
        </w:rPr>
        <w:t xml:space="preserve"> los cargos</w:t>
      </w:r>
      <w:r w:rsidR="000B29EF">
        <w:rPr>
          <w:rFonts w:ascii="Palatino Linotype" w:eastAsia="Palatino Linotype" w:hAnsi="Palatino Linotype" w:cs="Palatino Linotype"/>
          <w:color w:val="000000"/>
        </w:rPr>
        <w:t xml:space="preserve"> de la Dirección del Bienestar</w:t>
      </w:r>
      <w:r>
        <w:rPr>
          <w:rFonts w:ascii="Palatino Linotype" w:eastAsia="Palatino Linotype" w:hAnsi="Palatino Linotype" w:cs="Palatino Linotype"/>
          <w:color w:val="000000"/>
        </w:rPr>
        <w:t xml:space="preserve">, lo cual a todas luces no satisface este punto, por lo tanto, se procede al análisis de la documental que pudiera entregarse. </w:t>
      </w:r>
    </w:p>
    <w:p w14:paraId="1C148B6F" w14:textId="77777777" w:rsidR="00DB5FE6" w:rsidRDefault="00DB5FE6">
      <w:pPr>
        <w:pBdr>
          <w:top w:val="nil"/>
          <w:left w:val="nil"/>
          <w:bottom w:val="nil"/>
          <w:right w:val="nil"/>
          <w:between w:val="nil"/>
        </w:pBdr>
        <w:spacing w:line="360" w:lineRule="auto"/>
        <w:ind w:left="-142" w:right="49"/>
        <w:jc w:val="both"/>
        <w:rPr>
          <w:rFonts w:ascii="Palatino Linotype" w:eastAsia="Palatino Linotype" w:hAnsi="Palatino Linotype" w:cs="Palatino Linotype"/>
          <w:color w:val="000000"/>
        </w:rPr>
      </w:pPr>
    </w:p>
    <w:p w14:paraId="5B35EB94" w14:textId="77777777" w:rsidR="008A6160" w:rsidRDefault="00DB5FE6" w:rsidP="00DB5FE6">
      <w:pPr>
        <w:pBdr>
          <w:top w:val="nil"/>
          <w:left w:val="nil"/>
          <w:bottom w:val="nil"/>
          <w:right w:val="nil"/>
          <w:between w:val="nil"/>
        </w:pBdr>
        <w:spacing w:line="360" w:lineRule="auto"/>
        <w:ind w:left="-142"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En primera instancia, debemos recordar que como se citó anteriormente, el Manual General de Organización del Ayuntamiento de Valle de Bravo contempla que la Dirección de Administración es la unidad administrativa encargada de c</w:t>
      </w:r>
      <w:r w:rsidRPr="00DB5FE6">
        <w:rPr>
          <w:rFonts w:ascii="Palatino Linotype" w:eastAsia="Palatino Linotype" w:hAnsi="Palatino Linotype" w:cs="Palatino Linotype"/>
          <w:color w:val="000000"/>
        </w:rPr>
        <w:t>ontrolar, supervisar y coordinar la operación de los recursos humanos que dispone el Ayuntamiento</w:t>
      </w:r>
      <w:r>
        <w:rPr>
          <w:rFonts w:ascii="Palatino Linotype" w:eastAsia="Palatino Linotype" w:hAnsi="Palatino Linotype" w:cs="Palatino Linotype"/>
          <w:color w:val="000000"/>
        </w:rPr>
        <w:t xml:space="preserve">, asimismo deberá </w:t>
      </w:r>
      <w:r w:rsidRPr="00DB5FE6">
        <w:rPr>
          <w:rFonts w:ascii="Palatino Linotype" w:eastAsia="Palatino Linotype" w:hAnsi="Palatino Linotype" w:cs="Palatino Linotype"/>
          <w:color w:val="000000"/>
        </w:rPr>
        <w:t>contar con un sistema de pago de remuneraciones, registro y archivo, encaminados al cumplimiento de las metas establecidas en materia</w:t>
      </w:r>
      <w:r>
        <w:rPr>
          <w:rFonts w:ascii="Palatino Linotype" w:eastAsia="Palatino Linotype" w:hAnsi="Palatino Linotype" w:cs="Palatino Linotype"/>
          <w:color w:val="000000"/>
        </w:rPr>
        <w:t xml:space="preserve"> de administración de personal, por lo tanto, se colige que es la instancia competente para poseer alguna documental en la que obre </w:t>
      </w:r>
      <w:r w:rsidR="009C4507">
        <w:rPr>
          <w:rFonts w:ascii="Palatino Linotype" w:eastAsia="Palatino Linotype" w:hAnsi="Palatino Linotype" w:cs="Palatino Linotype"/>
          <w:color w:val="000000"/>
        </w:rPr>
        <w:t xml:space="preserve">el nombre de los servidores públicos adscritos a la Dirección del Bienestar de Valle de Bravo. </w:t>
      </w:r>
    </w:p>
    <w:p w14:paraId="3E9B66D4" w14:textId="77777777" w:rsidR="00DB5FE6" w:rsidRDefault="00DB5FE6" w:rsidP="00DB5FE6">
      <w:pPr>
        <w:pBdr>
          <w:top w:val="nil"/>
          <w:left w:val="nil"/>
          <w:bottom w:val="nil"/>
          <w:right w:val="nil"/>
          <w:between w:val="nil"/>
        </w:pBdr>
        <w:spacing w:line="360" w:lineRule="auto"/>
        <w:ind w:left="-142" w:right="49"/>
        <w:jc w:val="both"/>
        <w:rPr>
          <w:rFonts w:ascii="Palatino Linotype" w:eastAsia="Palatino Linotype" w:hAnsi="Palatino Linotype" w:cs="Palatino Linotype"/>
          <w:color w:val="000000"/>
        </w:rPr>
      </w:pPr>
    </w:p>
    <w:p w14:paraId="6AC4B997" w14:textId="77777777" w:rsidR="00DB5FE6" w:rsidRPr="00DB5FE6" w:rsidRDefault="00DB5FE6" w:rsidP="00271179">
      <w:pPr>
        <w:pBdr>
          <w:top w:val="nil"/>
          <w:left w:val="nil"/>
          <w:bottom w:val="nil"/>
          <w:right w:val="nil"/>
          <w:between w:val="nil"/>
        </w:pBdr>
        <w:spacing w:line="360" w:lineRule="auto"/>
        <w:ind w:left="-142" w:right="49"/>
        <w:jc w:val="both"/>
        <w:rPr>
          <w:rFonts w:ascii="Palatino Linotype" w:eastAsia="Palatino Linotype" w:hAnsi="Palatino Linotype" w:cs="Palatino Linotype"/>
          <w:color w:val="000000"/>
        </w:rPr>
      </w:pPr>
      <w:r w:rsidRPr="00DB5FE6">
        <w:rPr>
          <w:rFonts w:ascii="Palatino Linotype" w:eastAsia="Palatino Linotype" w:hAnsi="Palatino Linotype" w:cs="Palatino Linotype"/>
          <w:color w:val="000000"/>
        </w:rPr>
        <w:t>Además, la información requerida por el particular corresponde a información</w:t>
      </w:r>
      <w:r w:rsidR="00271179">
        <w:rPr>
          <w:rFonts w:ascii="Palatino Linotype" w:eastAsia="Palatino Linotype" w:hAnsi="Palatino Linotype" w:cs="Palatino Linotype"/>
          <w:color w:val="000000"/>
        </w:rPr>
        <w:t xml:space="preserve"> </w:t>
      </w:r>
      <w:r w:rsidRPr="00DB5FE6">
        <w:rPr>
          <w:rFonts w:ascii="Palatino Linotype" w:eastAsia="Palatino Linotype" w:hAnsi="Palatino Linotype" w:cs="Palatino Linotype"/>
          <w:color w:val="000000"/>
        </w:rPr>
        <w:t>pública de oficio que deben publicar los Sujetos Obligados en sus portales</w:t>
      </w:r>
      <w:r w:rsidR="00271179">
        <w:rPr>
          <w:rFonts w:ascii="Palatino Linotype" w:eastAsia="Palatino Linotype" w:hAnsi="Palatino Linotype" w:cs="Palatino Linotype"/>
          <w:color w:val="000000"/>
        </w:rPr>
        <w:t xml:space="preserve"> </w:t>
      </w:r>
      <w:r w:rsidRPr="00DB5FE6">
        <w:rPr>
          <w:rFonts w:ascii="Palatino Linotype" w:eastAsia="Palatino Linotype" w:hAnsi="Palatino Linotype" w:cs="Palatino Linotype"/>
          <w:color w:val="000000"/>
        </w:rPr>
        <w:t>electrónicos, conforme a lo dispuesto en el artícu</w:t>
      </w:r>
      <w:r w:rsidR="00271179">
        <w:rPr>
          <w:rFonts w:ascii="Palatino Linotype" w:eastAsia="Palatino Linotype" w:hAnsi="Palatino Linotype" w:cs="Palatino Linotype"/>
          <w:color w:val="000000"/>
        </w:rPr>
        <w:t xml:space="preserve">lo 92 fracción II, de la Ley de </w:t>
      </w:r>
      <w:r w:rsidRPr="00DB5FE6">
        <w:rPr>
          <w:rFonts w:ascii="Palatino Linotype" w:eastAsia="Palatino Linotype" w:hAnsi="Palatino Linotype" w:cs="Palatino Linotype"/>
          <w:color w:val="000000"/>
        </w:rPr>
        <w:t>Transparencia y Acceso a la Información Pública del Estado de México y Municipios:</w:t>
      </w:r>
    </w:p>
    <w:p w14:paraId="1810C93F" w14:textId="77777777" w:rsidR="00DB5FE6" w:rsidRPr="00DB5FE6" w:rsidRDefault="00DB5FE6" w:rsidP="00DB5FE6">
      <w:pPr>
        <w:pBdr>
          <w:top w:val="nil"/>
          <w:left w:val="nil"/>
          <w:bottom w:val="nil"/>
          <w:right w:val="nil"/>
          <w:between w:val="nil"/>
        </w:pBdr>
        <w:spacing w:line="360" w:lineRule="auto"/>
        <w:ind w:left="-142" w:right="49"/>
        <w:jc w:val="both"/>
        <w:rPr>
          <w:rFonts w:ascii="Palatino Linotype" w:eastAsia="Palatino Linotype" w:hAnsi="Palatino Linotype" w:cs="Palatino Linotype"/>
          <w:color w:val="000000"/>
        </w:rPr>
      </w:pPr>
    </w:p>
    <w:p w14:paraId="5705453C" w14:textId="77777777" w:rsidR="00DB5FE6" w:rsidRPr="00271179" w:rsidRDefault="00271179"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00DB5FE6" w:rsidRPr="00271179">
        <w:rPr>
          <w:rFonts w:ascii="Palatino Linotype" w:eastAsia="Palatino Linotype" w:hAnsi="Palatino Linotype" w:cs="Palatino Linotype"/>
          <w:i/>
          <w:color w:val="000000"/>
          <w:sz w:val="22"/>
        </w:rPr>
        <w:t>Capítulo II</w:t>
      </w:r>
    </w:p>
    <w:p w14:paraId="003DF65A" w14:textId="77777777" w:rsidR="00DB5FE6" w:rsidRPr="00271179" w:rsidRDefault="00DB5FE6"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p>
    <w:p w14:paraId="64208F38" w14:textId="77777777" w:rsidR="00DB5FE6" w:rsidRPr="00271179" w:rsidRDefault="00DB5FE6"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271179">
        <w:rPr>
          <w:rFonts w:ascii="Palatino Linotype" w:eastAsia="Palatino Linotype" w:hAnsi="Palatino Linotype" w:cs="Palatino Linotype"/>
          <w:i/>
          <w:color w:val="000000"/>
          <w:sz w:val="22"/>
        </w:rPr>
        <w:t>De las Obligaciones de Transparencia Comunes</w:t>
      </w:r>
    </w:p>
    <w:p w14:paraId="50233DD9" w14:textId="77777777" w:rsidR="00DB5FE6" w:rsidRPr="00271179" w:rsidRDefault="00DB5FE6"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p>
    <w:p w14:paraId="73088246" w14:textId="77777777" w:rsidR="00271179" w:rsidRDefault="00DB5FE6"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271179">
        <w:rPr>
          <w:rFonts w:ascii="Palatino Linotype" w:eastAsia="Palatino Linotype" w:hAnsi="Palatino Linotype" w:cs="Palatino Linotype"/>
          <w:i/>
          <w:color w:val="000000"/>
          <w:sz w:val="22"/>
        </w:rPr>
        <w:t>Artículo 92. Los sujetos obligados deberán pon</w:t>
      </w:r>
      <w:r w:rsidR="00271179">
        <w:rPr>
          <w:rFonts w:ascii="Palatino Linotype" w:eastAsia="Palatino Linotype" w:hAnsi="Palatino Linotype" w:cs="Palatino Linotype"/>
          <w:i/>
          <w:color w:val="000000"/>
          <w:sz w:val="22"/>
        </w:rPr>
        <w:t xml:space="preserve">er a disposición del público de </w:t>
      </w:r>
      <w:r w:rsidRPr="00271179">
        <w:rPr>
          <w:rFonts w:ascii="Palatino Linotype" w:eastAsia="Palatino Linotype" w:hAnsi="Palatino Linotype" w:cs="Palatino Linotype"/>
          <w:i/>
          <w:color w:val="000000"/>
          <w:sz w:val="22"/>
        </w:rPr>
        <w:t>manera permanente y actualizada de forma sencilla, precisa y entendible, en los</w:t>
      </w:r>
      <w:r w:rsidR="00271179">
        <w:rPr>
          <w:rFonts w:ascii="Palatino Linotype" w:eastAsia="Palatino Linotype" w:hAnsi="Palatino Linotype" w:cs="Palatino Linotype"/>
          <w:i/>
          <w:color w:val="000000"/>
          <w:sz w:val="22"/>
        </w:rPr>
        <w:t xml:space="preserve"> </w:t>
      </w:r>
      <w:r w:rsidRPr="00271179">
        <w:rPr>
          <w:rFonts w:ascii="Palatino Linotype" w:eastAsia="Palatino Linotype" w:hAnsi="Palatino Linotype" w:cs="Palatino Linotype"/>
          <w:i/>
          <w:color w:val="000000"/>
          <w:sz w:val="22"/>
        </w:rPr>
        <w:t>respectivos medios electrónicos, de acuerdo co</w:t>
      </w:r>
      <w:r w:rsidR="00271179">
        <w:rPr>
          <w:rFonts w:ascii="Palatino Linotype" w:eastAsia="Palatino Linotype" w:hAnsi="Palatino Linotype" w:cs="Palatino Linotype"/>
          <w:i/>
          <w:color w:val="000000"/>
          <w:sz w:val="22"/>
        </w:rPr>
        <w:t xml:space="preserve">n sus facultades, atribuciones, </w:t>
      </w:r>
      <w:r w:rsidRPr="00271179">
        <w:rPr>
          <w:rFonts w:ascii="Palatino Linotype" w:eastAsia="Palatino Linotype" w:hAnsi="Palatino Linotype" w:cs="Palatino Linotype"/>
          <w:i/>
          <w:color w:val="000000"/>
          <w:sz w:val="22"/>
        </w:rPr>
        <w:t>funciones u objeto social, según corresponda, l</w:t>
      </w:r>
      <w:r w:rsidR="00271179">
        <w:rPr>
          <w:rFonts w:ascii="Palatino Linotype" w:eastAsia="Palatino Linotype" w:hAnsi="Palatino Linotype" w:cs="Palatino Linotype"/>
          <w:i/>
          <w:color w:val="000000"/>
          <w:sz w:val="22"/>
        </w:rPr>
        <w:t xml:space="preserve">a información, por lo menos, de </w:t>
      </w:r>
      <w:r w:rsidRPr="00271179">
        <w:rPr>
          <w:rFonts w:ascii="Palatino Linotype" w:eastAsia="Palatino Linotype" w:hAnsi="Palatino Linotype" w:cs="Palatino Linotype"/>
          <w:i/>
          <w:color w:val="000000"/>
          <w:sz w:val="22"/>
        </w:rPr>
        <w:t>los temas, documentos y políticas</w:t>
      </w:r>
      <w:r w:rsidR="00271179">
        <w:rPr>
          <w:rFonts w:ascii="Palatino Linotype" w:eastAsia="Palatino Linotype" w:hAnsi="Palatino Linotype" w:cs="Palatino Linotype"/>
          <w:i/>
          <w:color w:val="000000"/>
          <w:sz w:val="22"/>
        </w:rPr>
        <w:t xml:space="preserve"> que a continuación se señalan:</w:t>
      </w:r>
    </w:p>
    <w:p w14:paraId="287AAC78" w14:textId="77777777" w:rsidR="00271179" w:rsidRDefault="00271179"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053746F2" w14:textId="77777777" w:rsidR="00DB5FE6" w:rsidRDefault="00DB5FE6"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271179">
        <w:rPr>
          <w:rFonts w:ascii="Palatino Linotype" w:eastAsia="Palatino Linotype" w:hAnsi="Palatino Linotype" w:cs="Palatino Linotype"/>
          <w:b/>
          <w:i/>
          <w:color w:val="000000"/>
          <w:sz w:val="22"/>
        </w:rPr>
        <w:t>II. Su estructura orgánica completa, en un fo</w:t>
      </w:r>
      <w:r w:rsidR="00271179" w:rsidRPr="00271179">
        <w:rPr>
          <w:rFonts w:ascii="Palatino Linotype" w:eastAsia="Palatino Linotype" w:hAnsi="Palatino Linotype" w:cs="Palatino Linotype"/>
          <w:b/>
          <w:i/>
          <w:color w:val="000000"/>
          <w:sz w:val="22"/>
        </w:rPr>
        <w:t xml:space="preserve">rmato que permita vincular cada </w:t>
      </w:r>
      <w:r w:rsidRPr="00271179">
        <w:rPr>
          <w:rFonts w:ascii="Palatino Linotype" w:eastAsia="Palatino Linotype" w:hAnsi="Palatino Linotype" w:cs="Palatino Linotype"/>
          <w:b/>
          <w:i/>
          <w:color w:val="000000"/>
          <w:sz w:val="22"/>
        </w:rPr>
        <w:t>parte de la estructura, las atribuciones y responsabil</w:t>
      </w:r>
      <w:r w:rsidR="00271179" w:rsidRPr="00271179">
        <w:rPr>
          <w:rFonts w:ascii="Palatino Linotype" w:eastAsia="Palatino Linotype" w:hAnsi="Palatino Linotype" w:cs="Palatino Linotype"/>
          <w:b/>
          <w:i/>
          <w:color w:val="000000"/>
          <w:sz w:val="22"/>
        </w:rPr>
        <w:t xml:space="preserve">idades que le </w:t>
      </w:r>
      <w:r w:rsidRPr="00271179">
        <w:rPr>
          <w:rFonts w:ascii="Palatino Linotype" w:eastAsia="Palatino Linotype" w:hAnsi="Palatino Linotype" w:cs="Palatino Linotype"/>
          <w:b/>
          <w:i/>
          <w:color w:val="000000"/>
          <w:sz w:val="22"/>
        </w:rPr>
        <w:t xml:space="preserve">corresponden a cada servidor </w:t>
      </w:r>
      <w:r w:rsidR="00271179" w:rsidRPr="00271179">
        <w:rPr>
          <w:rFonts w:ascii="Palatino Linotype" w:eastAsia="Palatino Linotype" w:hAnsi="Palatino Linotype" w:cs="Palatino Linotype"/>
          <w:b/>
          <w:i/>
          <w:color w:val="000000"/>
          <w:sz w:val="22"/>
        </w:rPr>
        <w:t xml:space="preserve">público, prestador de servicios </w:t>
      </w:r>
      <w:r w:rsidRPr="00271179">
        <w:rPr>
          <w:rFonts w:ascii="Palatino Linotype" w:eastAsia="Palatino Linotype" w:hAnsi="Palatino Linotype" w:cs="Palatino Linotype"/>
          <w:b/>
          <w:i/>
          <w:color w:val="000000"/>
          <w:sz w:val="22"/>
        </w:rPr>
        <w:t xml:space="preserve">profesionales o </w:t>
      </w:r>
      <w:r w:rsidRPr="00271179">
        <w:rPr>
          <w:rFonts w:ascii="Palatino Linotype" w:eastAsia="Palatino Linotype" w:hAnsi="Palatino Linotype" w:cs="Palatino Linotype"/>
          <w:b/>
          <w:i/>
          <w:color w:val="000000"/>
          <w:sz w:val="22"/>
        </w:rPr>
        <w:lastRenderedPageBreak/>
        <w:t>miembro de los sujetos ob</w:t>
      </w:r>
      <w:r w:rsidR="00271179" w:rsidRPr="00271179">
        <w:rPr>
          <w:rFonts w:ascii="Palatino Linotype" w:eastAsia="Palatino Linotype" w:hAnsi="Palatino Linotype" w:cs="Palatino Linotype"/>
          <w:b/>
          <w:i/>
          <w:color w:val="000000"/>
          <w:sz w:val="22"/>
        </w:rPr>
        <w:t xml:space="preserve">ligados, de conformidad con las </w:t>
      </w:r>
      <w:r w:rsidRPr="00271179">
        <w:rPr>
          <w:rFonts w:ascii="Palatino Linotype" w:eastAsia="Palatino Linotype" w:hAnsi="Palatino Linotype" w:cs="Palatino Linotype"/>
          <w:b/>
          <w:i/>
          <w:color w:val="000000"/>
          <w:sz w:val="22"/>
        </w:rPr>
        <w:t>disp</w:t>
      </w:r>
      <w:r w:rsidR="00271179" w:rsidRPr="00271179">
        <w:rPr>
          <w:rFonts w:ascii="Palatino Linotype" w:eastAsia="Palatino Linotype" w:hAnsi="Palatino Linotype" w:cs="Palatino Linotype"/>
          <w:b/>
          <w:i/>
          <w:color w:val="000000"/>
          <w:sz w:val="22"/>
        </w:rPr>
        <w:t>osiciones jurídicas aplicables</w:t>
      </w:r>
      <w:r w:rsidR="00271179">
        <w:rPr>
          <w:rFonts w:ascii="Palatino Linotype" w:eastAsia="Palatino Linotype" w:hAnsi="Palatino Linotype" w:cs="Palatino Linotype"/>
          <w:i/>
          <w:color w:val="000000"/>
          <w:sz w:val="22"/>
        </w:rPr>
        <w:t xml:space="preserve">; </w:t>
      </w:r>
      <w:r w:rsidRPr="00271179">
        <w:rPr>
          <w:rFonts w:ascii="Palatino Linotype" w:eastAsia="Palatino Linotype" w:hAnsi="Palatino Linotype" w:cs="Palatino Linotype"/>
          <w:i/>
          <w:color w:val="000000"/>
          <w:sz w:val="22"/>
        </w:rPr>
        <w:t>(Énfasis añadido)</w:t>
      </w:r>
    </w:p>
    <w:p w14:paraId="34A9731A" w14:textId="77777777" w:rsidR="00271179" w:rsidRDefault="00271179" w:rsidP="00271179">
      <w:pPr>
        <w:pBdr>
          <w:top w:val="nil"/>
          <w:left w:val="nil"/>
          <w:bottom w:val="nil"/>
          <w:right w:val="nil"/>
          <w:between w:val="nil"/>
        </w:pBdr>
        <w:spacing w:line="276" w:lineRule="auto"/>
        <w:ind w:right="900"/>
        <w:jc w:val="both"/>
        <w:rPr>
          <w:rFonts w:ascii="Palatino Linotype" w:eastAsia="Palatino Linotype" w:hAnsi="Palatino Linotype" w:cs="Palatino Linotype"/>
          <w:color w:val="000000"/>
        </w:rPr>
      </w:pPr>
    </w:p>
    <w:p w14:paraId="63B18755" w14:textId="77777777" w:rsidR="00271179" w:rsidRDefault="00271179" w:rsidP="00271179">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mayor abundamiento, los </w:t>
      </w:r>
      <w:r w:rsidRPr="00271179">
        <w:rPr>
          <w:rFonts w:ascii="Palatino Linotype" w:eastAsia="Palatino Linotype" w:hAnsi="Palatino Linotype" w:cs="Palatino Linotype"/>
          <w:color w:val="000000"/>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Palatino Linotype" w:eastAsia="Palatino Linotype" w:hAnsi="Palatino Linotype" w:cs="Palatino Linotype"/>
          <w:color w:val="000000"/>
        </w:rPr>
        <w:t xml:space="preserve">, contemplan lo siguiente: </w:t>
      </w:r>
    </w:p>
    <w:p w14:paraId="2CA1AE62" w14:textId="77777777" w:rsidR="00271179" w:rsidRDefault="00271179" w:rsidP="00271179">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51ABABA9" w14:textId="77777777" w:rsidR="00271179" w:rsidRPr="00271179" w:rsidRDefault="00271179"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Pr="00271179">
        <w:rPr>
          <w:rFonts w:ascii="Palatino Linotype" w:eastAsia="Palatino Linotype" w:hAnsi="Palatino Linotype" w:cs="Palatino Linotype"/>
          <w:i/>
          <w:color w:val="000000"/>
          <w:sz w:val="22"/>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41E545DD" w14:textId="77777777" w:rsidR="00271179" w:rsidRPr="00271179" w:rsidRDefault="00271179"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p>
    <w:p w14:paraId="13B61677" w14:textId="77777777" w:rsidR="00271179" w:rsidRDefault="00271179"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271179">
        <w:rPr>
          <w:rFonts w:ascii="Palatino Linotype" w:eastAsia="Palatino Linotype" w:hAnsi="Palatino Linotype" w:cs="Palatino Linotype"/>
          <w:b/>
          <w:i/>
          <w:color w:val="000000"/>
          <w:sz w:val="22"/>
          <w:u w:val="single"/>
        </w:rPr>
        <w:t>El sujeto obligado incluirá la estructura orgánica que da cuenta de la distribución y orden de las funciones que se establecen para el cumplimiento de sus objetivos conforme a criterios de jerarquía y especialización, ordenados mediante los catálogos de las áreas que integran el sujeto obligado</w:t>
      </w:r>
      <w:r w:rsidRPr="00271179">
        <w:rPr>
          <w:rFonts w:ascii="Palatino Linotype" w:eastAsia="Palatino Linotype" w:hAnsi="Palatino Linotype" w:cs="Palatino Linotype"/>
          <w:i/>
          <w:color w:val="000000"/>
          <w:sz w:val="22"/>
        </w:rPr>
        <w:t xml:space="preserve">; de tal forma que sea posible visualizar los niveles jerárquicos y sus relaciones de dependencia de acuerdo con el estatuto orgánico u otro ordenamiento que le aplique. Se deberá publicar la estructura vigente, es decir, la que está en operación en el sujeto obligado y ha sido aprobada y/o dictaminada por la autoridad competente. </w:t>
      </w:r>
    </w:p>
    <w:p w14:paraId="4B888B47" w14:textId="77777777" w:rsidR="00271179" w:rsidRDefault="00271179"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271179">
        <w:rPr>
          <w:rFonts w:ascii="Palatino Linotype" w:eastAsia="Palatino Linotype" w:hAnsi="Palatino Linotype" w:cs="Palatino Linotype"/>
          <w:i/>
          <w:color w:val="000000"/>
          <w:sz w:val="22"/>
        </w:rPr>
        <w:t xml:space="preserve">En aquellos casos en los que dicha estructura no corresponda con la funcional, deberá especificarse cuáles puestos se encuentran en tránsito de aprobación por parte de las autoridades competentes. </w:t>
      </w:r>
    </w:p>
    <w:p w14:paraId="5053F789" w14:textId="77777777" w:rsidR="00271179" w:rsidRDefault="00271179"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271179">
        <w:rPr>
          <w:rFonts w:ascii="Palatino Linotype" w:eastAsia="Palatino Linotype" w:hAnsi="Palatino Linotype" w:cs="Palatino Linotype"/>
          <w:i/>
          <w:color w:val="000000"/>
          <w:sz w:val="22"/>
        </w:rPr>
        <w:t xml:space="preserve">Si la estructura aprobada se modifica, los sujetos obligados deberán aclarar mediante una nota fundamentada, motivada y actualizada al periodo que corresponda, cuáles son las áreas de reciente creación, las que cambiaron de denominación (anterior y actual) y aquéllas que desaparecieron. Esta nota se conservará durante un trimestre, el cual empezará a contar a partir de la actualización de la fracción. Los sujetos </w:t>
      </w:r>
      <w:r w:rsidRPr="00271179">
        <w:rPr>
          <w:rFonts w:ascii="Palatino Linotype" w:eastAsia="Palatino Linotype" w:hAnsi="Palatino Linotype" w:cs="Palatino Linotype"/>
          <w:i/>
          <w:color w:val="000000"/>
          <w:sz w:val="22"/>
        </w:rPr>
        <w:lastRenderedPageBreak/>
        <w:t xml:space="preserve">obligados que no tengan estructura orgánica autorizada deberán incluir una nota fundamentada, motivada y actualizada al periodo que corresponda, que explique la situación del sujeto obligado. </w:t>
      </w:r>
    </w:p>
    <w:p w14:paraId="404C2D51" w14:textId="77777777" w:rsidR="00271179" w:rsidRDefault="00271179"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u w:val="single"/>
        </w:rPr>
      </w:pPr>
      <w:r w:rsidRPr="00271179">
        <w:rPr>
          <w:rFonts w:ascii="Palatino Linotype" w:eastAsia="Palatino Linotype" w:hAnsi="Palatino Linotype" w:cs="Palatino Linotype"/>
          <w:b/>
          <w:i/>
          <w:color w:val="000000"/>
          <w:sz w:val="22"/>
          <w:u w:val="single"/>
        </w:rPr>
        <w:t xml:space="preserve">La estructura orgánica deberá incluir al titular del sujeto obligado y todos los servidores públicos adscritos a las unidades administrativas, áreas, institutos o los que correspondan, incluido el personal de gabinete de apoyo </w:t>
      </w:r>
      <w:proofErr w:type="spellStart"/>
      <w:r w:rsidRPr="00271179">
        <w:rPr>
          <w:rFonts w:ascii="Palatino Linotype" w:eastAsia="Palatino Linotype" w:hAnsi="Palatino Linotype" w:cs="Palatino Linotype"/>
          <w:b/>
          <w:i/>
          <w:color w:val="000000"/>
          <w:sz w:val="22"/>
          <w:u w:val="single"/>
        </w:rPr>
        <w:t>u</w:t>
      </w:r>
      <w:proofErr w:type="spellEnd"/>
      <w:r w:rsidRPr="00271179">
        <w:rPr>
          <w:rFonts w:ascii="Palatino Linotype" w:eastAsia="Palatino Linotype" w:hAnsi="Palatino Linotype" w:cs="Palatino Linotype"/>
          <w:b/>
          <w:i/>
          <w:color w:val="000000"/>
          <w:sz w:val="22"/>
          <w:u w:val="single"/>
        </w:rPr>
        <w:t xml:space="preserve"> homólogo, prestadores de servicios profesionales, miembros de los sujetos obligados, así como los respectivos niveles de adjunto, homólogo o cualquier otro equivalente, según la denominación que se le dé.</w:t>
      </w:r>
    </w:p>
    <w:p w14:paraId="45736181" w14:textId="77777777" w:rsidR="00271179" w:rsidRDefault="00271179"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271179">
        <w:rPr>
          <w:rFonts w:ascii="Palatino Linotype" w:eastAsia="Palatino Linotype" w:hAnsi="Palatino Linotype" w:cs="Palatino Linotype"/>
          <w:i/>
          <w:color w:val="000000"/>
          <w:sz w:val="22"/>
        </w:rPr>
        <w:t>…</w:t>
      </w:r>
    </w:p>
    <w:p w14:paraId="76706CF9" w14:textId="77777777" w:rsidR="00271179" w:rsidRDefault="00271179"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u w:val="single"/>
        </w:rPr>
      </w:pPr>
      <w:r w:rsidRPr="00271179">
        <w:rPr>
          <w:rFonts w:ascii="Palatino Linotype" w:eastAsia="Palatino Linotype" w:hAnsi="Palatino Linotype" w:cs="Palatino Linotype"/>
          <w:b/>
          <w:i/>
          <w:color w:val="000000"/>
          <w:sz w:val="22"/>
          <w:u w:val="single"/>
        </w:rPr>
        <w:t>Todos los sujetos obligados deberán publicar una nota que especifique claramente que los prestadores de servicios profesionales reportados no forman parte de la estructura orgánica en virtud de que fungen como apoyo para el desarrollo de las actividades de los puestos que sí conforman la estructura orgánica.</w:t>
      </w:r>
    </w:p>
    <w:p w14:paraId="521187DD" w14:textId="77777777" w:rsidR="00271179" w:rsidRDefault="00271179"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271179">
        <w:rPr>
          <w:rFonts w:ascii="Palatino Linotype" w:eastAsia="Palatino Linotype" w:hAnsi="Palatino Linotype" w:cs="Palatino Linotype"/>
          <w:i/>
          <w:noProof/>
          <w:color w:val="000000"/>
          <w:sz w:val="22"/>
        </w:rPr>
        <w:drawing>
          <wp:inline distT="0" distB="0" distL="0" distR="0" wp14:anchorId="13BEEE58" wp14:editId="1ECA62F6">
            <wp:extent cx="4567889" cy="3623094"/>
            <wp:effectExtent l="19050" t="19050" r="23495" b="158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9710" cy="3632470"/>
                    </a:xfrm>
                    <a:prstGeom prst="rect">
                      <a:avLst/>
                    </a:prstGeom>
                    <a:ln>
                      <a:solidFill>
                        <a:schemeClr val="tx1"/>
                      </a:solidFill>
                    </a:ln>
                  </pic:spPr>
                </pic:pic>
              </a:graphicData>
            </a:graphic>
          </wp:inline>
        </w:drawing>
      </w:r>
    </w:p>
    <w:p w14:paraId="0596096C" w14:textId="77777777" w:rsidR="00271179" w:rsidRPr="00271179" w:rsidRDefault="00271179" w:rsidP="0027117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p>
    <w:p w14:paraId="67F4296E" w14:textId="77777777" w:rsidR="008A6160" w:rsidRPr="008F48A5" w:rsidRDefault="00480E3F">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razón de lo anterior, se arriba a la conclusión de que la información requerida no sólo obra en los archivos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sino que obra en las fronteras </w:t>
      </w:r>
      <w:r w:rsidRPr="008F48A5">
        <w:rPr>
          <w:rFonts w:ascii="Palatino Linotype" w:eastAsia="Palatino Linotype" w:hAnsi="Palatino Linotype" w:cs="Palatino Linotype"/>
        </w:rPr>
        <w:t>conceptuales de las obligaciones de transparencia común.</w:t>
      </w:r>
    </w:p>
    <w:p w14:paraId="1EC63F46" w14:textId="54225862" w:rsidR="00F0266B" w:rsidRPr="008F48A5" w:rsidRDefault="0041506E" w:rsidP="00F0266B">
      <w:pPr>
        <w:spacing w:before="240" w:after="240" w:line="360" w:lineRule="auto"/>
        <w:jc w:val="both"/>
        <w:rPr>
          <w:rFonts w:ascii="Palatino Linotype" w:eastAsia="Palatino Linotype" w:hAnsi="Palatino Linotype" w:cs="Palatino Linotype"/>
        </w:rPr>
      </w:pPr>
      <w:r w:rsidRPr="008F48A5">
        <w:rPr>
          <w:rFonts w:ascii="Palatino Linotype" w:hAnsi="Palatino Linotype"/>
          <w:color w:val="000000"/>
        </w:rPr>
        <w:t xml:space="preserve">Sin embargo, si derivado de la búsqueda que se ordena no se llegara a localizar la información que ordena sobre este punto, por no haberse generado un documento en el que obren las funciones del personal adscrito a la Dirección del Bienestar, </w:t>
      </w:r>
      <w:r w:rsidR="00F0266B" w:rsidRPr="008F48A5">
        <w:rPr>
          <w:rFonts w:ascii="Palatino Linotype" w:eastAsia="Palatino Linotype" w:hAnsi="Palatino Linotype" w:cs="Palatino Linotype"/>
        </w:rPr>
        <w:t>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3676139B" w14:textId="77777777" w:rsidR="00F0266B" w:rsidRPr="008F48A5" w:rsidRDefault="00F0266B" w:rsidP="00F0266B">
      <w:pPr>
        <w:spacing w:before="120" w:after="120"/>
        <w:ind w:left="851" w:right="902"/>
        <w:jc w:val="both"/>
        <w:rPr>
          <w:rFonts w:ascii="Palatino Linotype" w:eastAsia="Palatino Linotype" w:hAnsi="Palatino Linotype" w:cs="Palatino Linotype"/>
          <w:i/>
          <w:sz w:val="22"/>
          <w:szCs w:val="22"/>
        </w:rPr>
      </w:pPr>
      <w:r w:rsidRPr="008F48A5">
        <w:rPr>
          <w:rFonts w:ascii="Palatino Linotype" w:eastAsia="Palatino Linotype" w:hAnsi="Palatino Linotype" w:cs="Palatino Linotype"/>
          <w:i/>
          <w:sz w:val="22"/>
          <w:szCs w:val="22"/>
        </w:rPr>
        <w:t>“</w:t>
      </w:r>
      <w:r w:rsidRPr="008F48A5">
        <w:rPr>
          <w:rFonts w:ascii="Palatino Linotype" w:eastAsia="Palatino Linotype" w:hAnsi="Palatino Linotype" w:cs="Palatino Linotype"/>
          <w:b/>
          <w:i/>
          <w:sz w:val="22"/>
          <w:szCs w:val="22"/>
        </w:rPr>
        <w:t>Artículo 19</w:t>
      </w:r>
      <w:r w:rsidRPr="008F48A5">
        <w:rPr>
          <w:rFonts w:ascii="Palatino Linotype" w:eastAsia="Palatino Linotype" w:hAnsi="Palatino Linotype" w:cs="Palatino Linotype"/>
          <w:i/>
          <w:sz w:val="22"/>
          <w:szCs w:val="22"/>
        </w:rPr>
        <w:t>…</w:t>
      </w:r>
    </w:p>
    <w:p w14:paraId="6ADAFD78" w14:textId="77777777" w:rsidR="00F0266B" w:rsidRPr="008F48A5" w:rsidRDefault="00F0266B" w:rsidP="00F0266B">
      <w:pPr>
        <w:spacing w:before="120" w:after="120"/>
        <w:ind w:left="851" w:right="902"/>
        <w:jc w:val="both"/>
        <w:rPr>
          <w:rFonts w:ascii="Palatino Linotype" w:eastAsia="Palatino Linotype" w:hAnsi="Palatino Linotype" w:cs="Palatino Linotype"/>
          <w:i/>
          <w:sz w:val="22"/>
          <w:szCs w:val="22"/>
        </w:rPr>
      </w:pPr>
      <w:r w:rsidRPr="008F48A5">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6E3ACE77" w14:textId="77777777" w:rsidR="00F0266B" w:rsidRPr="008F48A5" w:rsidRDefault="00F0266B" w:rsidP="00F0266B">
      <w:pPr>
        <w:spacing w:before="240" w:after="240" w:line="360" w:lineRule="auto"/>
        <w:jc w:val="both"/>
        <w:rPr>
          <w:rFonts w:ascii="Palatino Linotype" w:hAnsi="Palatino Linotype"/>
          <w:i/>
          <w:iCs/>
          <w:sz w:val="22"/>
          <w:szCs w:val="22"/>
        </w:rPr>
      </w:pPr>
      <w:r w:rsidRPr="008F48A5">
        <w:rPr>
          <w:rFonts w:ascii="Palatino Linotype" w:hAnsi="Palatino Linotype" w:cs="Arial"/>
        </w:rPr>
        <w:t>Siendo im</w:t>
      </w:r>
      <w:r w:rsidRPr="008F48A5">
        <w:rPr>
          <w:rFonts w:ascii="Palatino Linotype" w:hAnsi="Palatino Linotype"/>
        </w:rPr>
        <w:t xml:space="preserve">procedente, en tal supuesto, la entrega de documento alguno, o en su caso, el Acuerdo de Inexistencia, toda vez que el pronunciamiento del </w:t>
      </w:r>
      <w:r w:rsidRPr="008F48A5">
        <w:rPr>
          <w:rFonts w:ascii="Palatino Linotype" w:hAnsi="Palatino Linotype" w:cs="Arial"/>
          <w:b/>
        </w:rPr>
        <w:t>Sujeto Obligado</w:t>
      </w:r>
      <w:r w:rsidRPr="008F48A5">
        <w:rPr>
          <w:rFonts w:ascii="Palatino Linotype" w:hAnsi="Palatino Linotype" w:cs="Arial"/>
        </w:rPr>
        <w:t xml:space="preserve"> </w:t>
      </w:r>
      <w:r w:rsidRPr="008F48A5">
        <w:rPr>
          <w:rFonts w:ascii="Palatino Linotype" w:hAnsi="Palatino Linotype"/>
        </w:rPr>
        <w:t>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2F3C6993" w14:textId="77777777" w:rsidR="00F0266B" w:rsidRPr="008F48A5" w:rsidRDefault="00F0266B" w:rsidP="00F0266B"/>
    <w:p w14:paraId="1C726359" w14:textId="77777777" w:rsidR="008A6160" w:rsidRPr="008F48A5" w:rsidRDefault="00480E3F">
      <w:pPr>
        <w:spacing w:after="240" w:line="360" w:lineRule="auto"/>
        <w:ind w:right="49"/>
        <w:jc w:val="both"/>
        <w:rPr>
          <w:rFonts w:ascii="Palatino Linotype" w:eastAsia="Palatino Linotype" w:hAnsi="Palatino Linotype" w:cs="Palatino Linotype"/>
        </w:rPr>
      </w:pPr>
      <w:r w:rsidRPr="008F48A5">
        <w:rPr>
          <w:rFonts w:ascii="Palatino Linotype" w:eastAsia="Palatino Linotype" w:hAnsi="Palatino Linotype" w:cs="Palatino Linotype"/>
        </w:rPr>
        <w:t xml:space="preserve">En virtud de todo lo anterior se advierte, que la respuesta otorgada por parte del </w:t>
      </w:r>
      <w:r w:rsidRPr="008F48A5">
        <w:rPr>
          <w:rFonts w:ascii="Palatino Linotype" w:eastAsia="Palatino Linotype" w:hAnsi="Palatino Linotype" w:cs="Palatino Linotype"/>
          <w:b/>
        </w:rPr>
        <w:t>Sujeto Obligado</w:t>
      </w:r>
      <w:r w:rsidRPr="008F48A5">
        <w:rPr>
          <w:rFonts w:ascii="Palatino Linotype" w:eastAsia="Palatino Linotype" w:hAnsi="Palatino Linotype" w:cs="Palatino Linotype"/>
        </w:rPr>
        <w:t xml:space="preserve"> no colma el derecho de acceso a la información de </w:t>
      </w:r>
      <w:r w:rsidRPr="008F48A5">
        <w:rPr>
          <w:rFonts w:ascii="Palatino Linotype" w:eastAsia="Palatino Linotype" w:hAnsi="Palatino Linotype" w:cs="Palatino Linotype"/>
          <w:b/>
        </w:rPr>
        <w:t xml:space="preserve">la parte </w:t>
      </w:r>
      <w:r w:rsidRPr="008F48A5">
        <w:rPr>
          <w:rFonts w:ascii="Palatino Linotype" w:eastAsia="Palatino Linotype" w:hAnsi="Palatino Linotype" w:cs="Palatino Linotype"/>
          <w:b/>
          <w:color w:val="000000"/>
        </w:rPr>
        <w:t>Recurren</w:t>
      </w:r>
      <w:r>
        <w:rPr>
          <w:rFonts w:ascii="Palatino Linotype" w:eastAsia="Palatino Linotype" w:hAnsi="Palatino Linotype" w:cs="Palatino Linotype"/>
          <w:b/>
          <w:color w:val="000000"/>
        </w:rPr>
        <w:t>te</w:t>
      </w:r>
      <w:r>
        <w:rPr>
          <w:rFonts w:ascii="Palatino Linotype" w:eastAsia="Palatino Linotype" w:hAnsi="Palatino Linotype" w:cs="Palatino Linotype"/>
          <w:color w:val="000000"/>
        </w:rPr>
        <w:t xml:space="preserve"> toda vez que como se mencionó con anterioridad, lo manifestado en </w:t>
      </w:r>
      <w:r>
        <w:rPr>
          <w:rFonts w:ascii="Palatino Linotype" w:eastAsia="Palatino Linotype" w:hAnsi="Palatino Linotype" w:cs="Palatino Linotype"/>
          <w:color w:val="000000"/>
        </w:rPr>
        <w:lastRenderedPageBreak/>
        <w:t xml:space="preserve">respuesta, no satisface el requerimiento de información, por lo tanto, </w:t>
      </w:r>
      <w:r>
        <w:rPr>
          <w:rFonts w:ascii="Palatino Linotype" w:eastAsia="Palatino Linotype" w:hAnsi="Palatino Linotype" w:cs="Palatino Linotype"/>
        </w:rPr>
        <w:t xml:space="preserve">esta autoridad estima que las razones o motivos de inconformidad hechos valer por </w:t>
      </w:r>
      <w:r>
        <w:rPr>
          <w:rFonts w:ascii="Palatino Linotype" w:eastAsia="Palatino Linotype" w:hAnsi="Palatino Linotype" w:cs="Palatino Linotype"/>
          <w:b/>
        </w:rPr>
        <w:t>la</w:t>
      </w:r>
      <w:r>
        <w:rPr>
          <w:rFonts w:ascii="Palatino Linotype" w:eastAsia="Palatino Linotype" w:hAnsi="Palatino Linotype" w:cs="Palatino Linotype"/>
        </w:rPr>
        <w:t xml:space="preserve">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se estiman fundados; por lo que, lo procedente es  </w:t>
      </w:r>
      <w:r>
        <w:rPr>
          <w:rFonts w:ascii="Palatino Linotype" w:eastAsia="Palatino Linotype" w:hAnsi="Palatino Linotype" w:cs="Palatino Linotype"/>
          <w:b/>
        </w:rPr>
        <w:t>REVOCAR</w:t>
      </w:r>
      <w:r>
        <w:rPr>
          <w:rFonts w:ascii="Palatino Linotype" w:eastAsia="Palatino Linotype" w:hAnsi="Palatino Linotype" w:cs="Palatino Linotype"/>
        </w:rPr>
        <w:t xml:space="preserve"> la </w:t>
      </w:r>
      <w:r w:rsidRPr="008F48A5">
        <w:rPr>
          <w:rFonts w:ascii="Palatino Linotype" w:eastAsia="Palatino Linotype" w:hAnsi="Palatino Linotype" w:cs="Palatino Linotype"/>
        </w:rPr>
        <w:t xml:space="preserve">respuesta del </w:t>
      </w:r>
      <w:r w:rsidRPr="008F48A5">
        <w:rPr>
          <w:rFonts w:ascii="Palatino Linotype" w:eastAsia="Palatino Linotype" w:hAnsi="Palatino Linotype" w:cs="Palatino Linotype"/>
          <w:b/>
        </w:rPr>
        <w:t>Sujeto Obligado y ordenar la entrega de los</w:t>
      </w:r>
      <w:r w:rsidRPr="008F48A5">
        <w:rPr>
          <w:rFonts w:ascii="Palatino Linotype" w:eastAsia="Palatino Linotype" w:hAnsi="Palatino Linotype" w:cs="Palatino Linotype"/>
        </w:rPr>
        <w:t xml:space="preserve"> documentos donde consten </w:t>
      </w:r>
      <w:r w:rsidR="00271179" w:rsidRPr="008F48A5">
        <w:rPr>
          <w:rFonts w:ascii="Palatino Linotype" w:eastAsia="Palatino Linotype" w:hAnsi="Palatino Linotype" w:cs="Palatino Linotype"/>
        </w:rPr>
        <w:t xml:space="preserve">las atribuciones y funciones de la </w:t>
      </w:r>
      <w:r w:rsidR="008F1669" w:rsidRPr="008F48A5">
        <w:rPr>
          <w:rFonts w:ascii="Palatino Linotype" w:eastAsia="Palatino Linotype" w:hAnsi="Palatino Linotype" w:cs="Palatino Linotype"/>
        </w:rPr>
        <w:t>Dirección del Bienestar</w:t>
      </w:r>
      <w:r w:rsidR="00271179" w:rsidRPr="008F48A5">
        <w:rPr>
          <w:rFonts w:ascii="Palatino Linotype" w:eastAsia="Palatino Linotype" w:hAnsi="Palatino Linotype" w:cs="Palatino Linotype"/>
        </w:rPr>
        <w:t xml:space="preserve"> y los servidores públicos adscritos a la Dirección del Bienestar del Ayuntam</w:t>
      </w:r>
      <w:r w:rsidR="00C570A0" w:rsidRPr="008F48A5">
        <w:rPr>
          <w:rFonts w:ascii="Palatino Linotype" w:eastAsia="Palatino Linotype" w:hAnsi="Palatino Linotype" w:cs="Palatino Linotype"/>
        </w:rPr>
        <w:t>iento de Valle de Bravo, al diez</w:t>
      </w:r>
      <w:r w:rsidR="00271179" w:rsidRPr="008F48A5">
        <w:rPr>
          <w:rFonts w:ascii="Palatino Linotype" w:eastAsia="Palatino Linotype" w:hAnsi="Palatino Linotype" w:cs="Palatino Linotype"/>
        </w:rPr>
        <w:t xml:space="preserve"> de abril de dos mil veintitrés, </w:t>
      </w:r>
      <w:r w:rsidRPr="008F48A5">
        <w:rPr>
          <w:rFonts w:ascii="Palatino Linotype" w:eastAsia="Palatino Linotype" w:hAnsi="Palatino Linotype" w:cs="Palatino Linotype"/>
        </w:rPr>
        <w:t>la lista del personal que labora en la Dirección del Bienestar de Valle de Bravo</w:t>
      </w:r>
      <w:r w:rsidR="00271179" w:rsidRPr="008F48A5">
        <w:rPr>
          <w:rFonts w:ascii="Palatino Linotype" w:eastAsia="Palatino Linotype" w:hAnsi="Palatino Linotype" w:cs="Palatino Linotype"/>
        </w:rPr>
        <w:t xml:space="preserve">, actualizada </w:t>
      </w:r>
      <w:r w:rsidR="00C570A0" w:rsidRPr="008F48A5">
        <w:rPr>
          <w:rFonts w:ascii="Palatino Linotype" w:eastAsia="Palatino Linotype" w:hAnsi="Palatino Linotype" w:cs="Palatino Linotype"/>
        </w:rPr>
        <w:t>al diez</w:t>
      </w:r>
      <w:r w:rsidR="00271179" w:rsidRPr="008F48A5">
        <w:rPr>
          <w:rFonts w:ascii="Palatino Linotype" w:eastAsia="Palatino Linotype" w:hAnsi="Palatino Linotype" w:cs="Palatino Linotype"/>
        </w:rPr>
        <w:t xml:space="preserve"> de abril de dos mil veintitrés</w:t>
      </w:r>
      <w:r w:rsidRPr="008F48A5">
        <w:rPr>
          <w:rFonts w:ascii="Palatino Linotype" w:eastAsia="Palatino Linotype" w:hAnsi="Palatino Linotype" w:cs="Palatino Linotype"/>
          <w:color w:val="000000"/>
        </w:rPr>
        <w:t xml:space="preserve">, </w:t>
      </w:r>
      <w:r w:rsidRPr="008F48A5">
        <w:rPr>
          <w:rFonts w:ascii="Palatino Linotype" w:eastAsia="Palatino Linotype" w:hAnsi="Palatino Linotype" w:cs="Palatino Linotype"/>
        </w:rPr>
        <w:t xml:space="preserve">conforme al considerando siguiente. </w:t>
      </w:r>
    </w:p>
    <w:p w14:paraId="6B5A0C92" w14:textId="77777777" w:rsidR="008A6160" w:rsidRDefault="00480E3F">
      <w:pPr>
        <w:spacing w:before="240" w:after="240" w:line="360" w:lineRule="auto"/>
        <w:ind w:right="49"/>
        <w:jc w:val="both"/>
        <w:rPr>
          <w:rFonts w:ascii="Palatino Linotype" w:eastAsia="Palatino Linotype" w:hAnsi="Palatino Linotype" w:cs="Palatino Linotype"/>
        </w:rPr>
      </w:pPr>
      <w:r w:rsidRPr="008F48A5">
        <w:rPr>
          <w:rFonts w:ascii="Palatino Linotype" w:eastAsia="Palatino Linotype" w:hAnsi="Palatino Linotype" w:cs="Palatino Linotype"/>
          <w:b/>
        </w:rPr>
        <w:t xml:space="preserve">Quinto. Versión Pública. </w:t>
      </w:r>
      <w:r w:rsidRPr="008F48A5">
        <w:rPr>
          <w:rFonts w:ascii="Palatino Linotype" w:eastAsia="Palatino Linotype" w:hAnsi="Palatino Linotype" w:cs="Palatino Linotype"/>
        </w:rPr>
        <w:t>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w:t>
      </w:r>
      <w:r>
        <w:rPr>
          <w:rFonts w:ascii="Palatino Linotype" w:eastAsia="Palatino Linotype" w:hAnsi="Palatino Linotype" w:cs="Palatino Linotype"/>
        </w:rPr>
        <w:t xml:space="preserve"> sobre la cual se peticiona el acceso, contenga datos que deban ser clasificados en los términos que la misma Ley de la Materia señala,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78A12290" w14:textId="77777777" w:rsidR="008A6160" w:rsidRDefault="00480E3F">
      <w:pPr>
        <w:spacing w:before="240" w:after="240"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58B7F34F"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Para los efectos de la presente Ley se entenderá por:</w:t>
      </w:r>
    </w:p>
    <w:p w14:paraId="23FE076D"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636F9F63"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C427B0C"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Información clasificada</w:t>
      </w:r>
      <w:r>
        <w:rPr>
          <w:rFonts w:ascii="Palatino Linotype" w:eastAsia="Palatino Linotype" w:hAnsi="Palatino Linotype" w:cs="Palatino Linotype"/>
          <w:i/>
          <w:sz w:val="22"/>
          <w:szCs w:val="22"/>
        </w:rPr>
        <w:t>: Aquella considerada por la presente Ley como reservada o confidencial;</w:t>
      </w:r>
    </w:p>
    <w:p w14:paraId="2D774C49"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 Información confidencial:</w:t>
      </w:r>
      <w:r>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4B64697"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6FBEDFED"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8A17579"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5244580"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132. </w:t>
      </w:r>
      <w:r>
        <w:rPr>
          <w:rFonts w:ascii="Palatino Linotype" w:eastAsia="Palatino Linotype" w:hAnsi="Palatino Linotype" w:cs="Palatino Linotype"/>
          <w:i/>
          <w:sz w:val="22"/>
          <w:szCs w:val="22"/>
        </w:rPr>
        <w:t>La clasificación de la información se llevará a cabo en el momento en que:</w:t>
      </w:r>
    </w:p>
    <w:p w14:paraId="4B8B0F39"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Se reciba una solicitud de acceso a la información;</w:t>
      </w:r>
    </w:p>
    <w:p w14:paraId="30D3E1BD"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Se determine mediante resolución de autoridad competente; o</w:t>
      </w:r>
    </w:p>
    <w:p w14:paraId="4B87D5F1"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Se generen versiones públicas para dar cumplimiento a las obligaciones de transparencia previstas en esta Ley.</w:t>
      </w:r>
    </w:p>
    <w:p w14:paraId="352766ED"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3A46CE9"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5F3062E"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740DCE4"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E66E9EC"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4D28ED6F"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362987FA" w14:textId="77777777" w:rsidR="008A6160" w:rsidRDefault="00480E3F">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25254B0" w14:textId="77777777"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B87E018"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Entorno a lo que aquí nos interesa,</w:t>
      </w:r>
      <w:r>
        <w:rPr>
          <w:rFonts w:ascii="Palatino Linotype" w:eastAsia="Palatino Linotype" w:hAnsi="Palatino Linotype" w:cs="Palatino Linotype"/>
          <w:color w:val="000000"/>
        </w:rPr>
        <w:t xml:space="preserve"> los Lineamientos Quincuagésimo, Quincuagésimo primero, Quincuagésimo segundo, Quincuagésimo tercero, Quincuagésimo cuarto y Quincuagésimo quinto</w:t>
      </w:r>
      <w:r>
        <w:rPr>
          <w:rFonts w:ascii="Palatino Linotype" w:eastAsia="Palatino Linotype" w:hAnsi="Palatino Linotype" w:cs="Palatino Linotype"/>
        </w:rPr>
        <w:t xml:space="preserve"> señalan las formalidades que deberá llevar el acuerdo de clasificación que deberá emitir el </w:t>
      </w:r>
      <w:r>
        <w:rPr>
          <w:rFonts w:ascii="Palatino Linotype" w:eastAsia="Palatino Linotype" w:hAnsi="Palatino Linotype" w:cs="Palatino Linotype"/>
          <w:b/>
        </w:rPr>
        <w:t>Sujeto Obligado</w:t>
      </w:r>
      <w:r>
        <w:rPr>
          <w:rFonts w:ascii="Palatino Linotype" w:eastAsia="Palatino Linotype" w:hAnsi="Palatino Linotype" w:cs="Palatino Linotype"/>
        </w:rPr>
        <w:t>, siendo estas las siguientes:</w:t>
      </w:r>
    </w:p>
    <w:p w14:paraId="06ACD1D0" w14:textId="77777777" w:rsidR="008A6160" w:rsidRDefault="008A6160">
      <w:pPr>
        <w:spacing w:line="360" w:lineRule="auto"/>
        <w:jc w:val="both"/>
        <w:rPr>
          <w:rFonts w:ascii="Palatino Linotype" w:eastAsia="Palatino Linotype" w:hAnsi="Palatino Linotype" w:cs="Palatino Linotype"/>
        </w:rPr>
      </w:pPr>
    </w:p>
    <w:p w14:paraId="2EF9CAEA" w14:textId="77777777" w:rsidR="008A6160" w:rsidRDefault="00480E3F">
      <w:pPr>
        <w:spacing w:line="276"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“CAPÍTULO VIII </w:t>
      </w:r>
    </w:p>
    <w:p w14:paraId="3FEA4F3F" w14:textId="77777777" w:rsidR="008A6160" w:rsidRDefault="00480E3F">
      <w:pPr>
        <w:spacing w:line="276"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 LOS ELEMENTOS PARA LA CLASIFICACIÓN </w:t>
      </w:r>
    </w:p>
    <w:p w14:paraId="1AEEEE5E" w14:textId="77777777" w:rsidR="008A6160" w:rsidRDefault="00480E3F">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w:t>
      </w:r>
      <w:r>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B3B54C1" w14:textId="77777777" w:rsidR="008A6160" w:rsidRDefault="00480E3F">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Quincuagésimo primero.</w:t>
      </w:r>
      <w:r>
        <w:rPr>
          <w:rFonts w:ascii="Palatino Linotype" w:eastAsia="Palatino Linotype" w:hAnsi="Palatino Linotype" w:cs="Palatino Linotype"/>
          <w:i/>
          <w:sz w:val="22"/>
          <w:szCs w:val="22"/>
        </w:rPr>
        <w:t xml:space="preserve"> Toda acta del Comité de Transparencia deberá contener: </w:t>
      </w:r>
    </w:p>
    <w:p w14:paraId="0E2F4A55" w14:textId="77777777" w:rsidR="008A6160" w:rsidRDefault="00480E3F">
      <w:pPr>
        <w:numPr>
          <w:ilvl w:val="1"/>
          <w:numId w:val="4"/>
        </w:num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número de sesión y fecha; </w:t>
      </w:r>
    </w:p>
    <w:p w14:paraId="474346AA" w14:textId="77777777" w:rsidR="008A6160" w:rsidRDefault="00480E3F">
      <w:pPr>
        <w:numPr>
          <w:ilvl w:val="1"/>
          <w:numId w:val="4"/>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nombre del área que solicitó la clasificación de información; </w:t>
      </w:r>
    </w:p>
    <w:p w14:paraId="7AFAD2E7" w14:textId="77777777" w:rsidR="008A6160" w:rsidRDefault="00480E3F">
      <w:pPr>
        <w:numPr>
          <w:ilvl w:val="1"/>
          <w:numId w:val="4"/>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fundamentación legal y motivación correspondiente; </w:t>
      </w:r>
    </w:p>
    <w:p w14:paraId="0379DE62" w14:textId="77777777" w:rsidR="008A6160" w:rsidRDefault="00480E3F">
      <w:pPr>
        <w:numPr>
          <w:ilvl w:val="1"/>
          <w:numId w:val="4"/>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resolución o resoluciones aprobadas; y </w:t>
      </w:r>
    </w:p>
    <w:p w14:paraId="75550FD1" w14:textId="77777777" w:rsidR="008A6160" w:rsidRDefault="00480E3F">
      <w:pPr>
        <w:numPr>
          <w:ilvl w:val="1"/>
          <w:numId w:val="4"/>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rúbrica o firma digital de cada integrante del Comité de Transparencia. </w:t>
      </w:r>
    </w:p>
    <w:p w14:paraId="5B4CCA4C"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Las resoluciones del Comité en las que se haya determinado confirmar o modificar la clasificación de información pública como reservada, deberán incluir, cuando menos: </w:t>
      </w:r>
    </w:p>
    <w:p w14:paraId="2BF9ABBD"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243E3B3E"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Descripción de las partes o secciones reservadas, en caso de clasificación parcial; </w:t>
      </w:r>
    </w:p>
    <w:p w14:paraId="02737B3D"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El periodo por el que mantendrá su clasificación y fecha de expiración; y </w:t>
      </w:r>
    </w:p>
    <w:p w14:paraId="234B921A"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El nombre del titular y área encargada de realizar la versión pública del documento, en su caso. </w:t>
      </w:r>
    </w:p>
    <w:p w14:paraId="2530B91B"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5939FA21"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03D9C1B"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Quincuagésimo segundo. </w:t>
      </w:r>
      <w:r>
        <w:rPr>
          <w:rFonts w:ascii="Palatino Linotype" w:eastAsia="Palatino Linotype" w:hAnsi="Palatino Linotype" w:cs="Palatino Linotype"/>
          <w:i/>
          <w:color w:val="000000"/>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69A82A9"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209378D8"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Fijar la fecha en que se elaboró la versión pública y la fecha en la cual el Comité de</w:t>
      </w:r>
    </w:p>
    <w:p w14:paraId="548FBC3A"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Transparencia confirmó dicha versión;</w:t>
      </w:r>
    </w:p>
    <w:p w14:paraId="2934DB08"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6BC39333"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Señalar las personas o instancias autorizadas a acceder a la información clasificada.</w:t>
      </w:r>
    </w:p>
    <w:p w14:paraId="48F30ECD"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En los documentos de difusión electrónica, señalar en la primera hoja y en el nombre del archivo, que la versión pública corresponde a un documento que contiene información confidencial.</w:t>
      </w:r>
      <w:r>
        <w:rPr>
          <w:noProof/>
        </w:rPr>
        <w:drawing>
          <wp:anchor distT="0" distB="0" distL="114300" distR="114300" simplePos="0" relativeHeight="251659264" behindDoc="0" locked="0" layoutInCell="1" hidden="0" allowOverlap="1" wp14:anchorId="55434BA9" wp14:editId="11BA7980">
            <wp:simplePos x="0" y="0"/>
            <wp:positionH relativeFrom="column">
              <wp:posOffset>377190</wp:posOffset>
            </wp:positionH>
            <wp:positionV relativeFrom="paragraph">
              <wp:posOffset>798830</wp:posOffset>
            </wp:positionV>
            <wp:extent cx="4568190" cy="330200"/>
            <wp:effectExtent l="0" t="0" r="0" b="0"/>
            <wp:wrapTopAndBottom distT="0" distB="0"/>
            <wp:docPr id="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568190" cy="330200"/>
                    </a:xfrm>
                    <a:prstGeom prst="rect">
                      <a:avLst/>
                    </a:prstGeom>
                    <a:ln/>
                  </pic:spPr>
                </pic:pic>
              </a:graphicData>
            </a:graphic>
          </wp:anchor>
        </w:drawing>
      </w:r>
    </w:p>
    <w:p w14:paraId="2F8BB14E"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noProof/>
          <w:color w:val="000000"/>
          <w:sz w:val="22"/>
          <w:szCs w:val="22"/>
        </w:rPr>
        <w:drawing>
          <wp:inline distT="0" distB="0" distL="0" distR="0" wp14:anchorId="39D3D494" wp14:editId="0E8F0AA2">
            <wp:extent cx="4576404" cy="5139653"/>
            <wp:effectExtent l="0" t="0" r="0" b="0"/>
            <wp:docPr id="9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576404" cy="5139653"/>
                    </a:xfrm>
                    <a:prstGeom prst="rect">
                      <a:avLst/>
                    </a:prstGeom>
                    <a:ln/>
                  </pic:spPr>
                </pic:pic>
              </a:graphicData>
            </a:graphic>
          </wp:inline>
        </w:drawing>
      </w:r>
    </w:p>
    <w:p w14:paraId="1D1DC738" w14:textId="77777777" w:rsidR="008A6160" w:rsidRDefault="008A6160">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1A706692"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Quincuagésimo cuarto. </w:t>
      </w:r>
      <w:r>
        <w:rPr>
          <w:rFonts w:ascii="Palatino Linotype" w:eastAsia="Palatino Linotype" w:hAnsi="Palatino Linotype" w:cs="Palatino Linotype"/>
          <w:i/>
          <w:color w:val="000000"/>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51B9D7E" w14:textId="77777777" w:rsidR="008A6160" w:rsidRDefault="008A6160">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6F75DC4A" w14:textId="77777777" w:rsidR="008A6160" w:rsidRDefault="00480E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Quincuagésimo quinto. </w:t>
      </w:r>
      <w:r>
        <w:rPr>
          <w:rFonts w:ascii="Palatino Linotype" w:eastAsia="Palatino Linotype" w:hAnsi="Palatino Linotype" w:cs="Palatino Linotype"/>
          <w:i/>
          <w:color w:val="000000"/>
          <w:sz w:val="22"/>
          <w:szCs w:val="22"/>
        </w:rPr>
        <w:t xml:space="preserve">Cada área del sujeto obligado podrá designar formalmente a una o más personas como responsables del </w:t>
      </w:r>
      <w:proofErr w:type="spellStart"/>
      <w:r>
        <w:rPr>
          <w:rFonts w:ascii="Palatino Linotype" w:eastAsia="Palatino Linotype" w:hAnsi="Palatino Linotype" w:cs="Palatino Linotype"/>
          <w:i/>
          <w:color w:val="000000"/>
          <w:sz w:val="22"/>
          <w:szCs w:val="22"/>
        </w:rPr>
        <w:t>testado</w:t>
      </w:r>
      <w:proofErr w:type="spellEnd"/>
      <w:r>
        <w:rPr>
          <w:rFonts w:ascii="Palatino Linotype" w:eastAsia="Palatino Linotype" w:hAnsi="Palatino Linotype" w:cs="Palatino Linotype"/>
          <w:i/>
          <w:color w:val="000000"/>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1790E3D8" w14:textId="77777777" w:rsidR="008A6160" w:rsidRDefault="008A6160">
      <w:pPr>
        <w:spacing w:line="360" w:lineRule="auto"/>
        <w:jc w:val="both"/>
        <w:rPr>
          <w:rFonts w:ascii="Palatino Linotype" w:eastAsia="Palatino Linotype" w:hAnsi="Palatino Linotype" w:cs="Palatino Linotype"/>
          <w:color w:val="FF0000"/>
        </w:rPr>
      </w:pPr>
    </w:p>
    <w:p w14:paraId="2C818ABF" w14:textId="77777777" w:rsidR="00CE610A"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0B47A7C" w14:textId="77777777" w:rsidR="00CE610A" w:rsidRDefault="00CE610A">
      <w:pPr>
        <w:spacing w:line="360" w:lineRule="auto"/>
        <w:jc w:val="both"/>
        <w:rPr>
          <w:rFonts w:ascii="Palatino Linotype" w:eastAsia="Palatino Linotype" w:hAnsi="Palatino Linotype" w:cs="Palatino Linotype"/>
        </w:rPr>
      </w:pPr>
    </w:p>
    <w:p w14:paraId="26CBAA42" w14:textId="77777777" w:rsidR="008A6160" w:rsidRDefault="00480E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6E4F7D31" w14:textId="77777777" w:rsidR="008A6160" w:rsidRDefault="00480E3F">
      <w:pPr>
        <w:numPr>
          <w:ilvl w:val="0"/>
          <w:numId w:val="2"/>
        </w:numPr>
        <w:spacing w:before="280" w:after="280" w:line="360" w:lineRule="auto"/>
        <w:ind w:left="284" w:hanging="426"/>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14:paraId="7A82B69F" w14:textId="77777777"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Primero. </w:t>
      </w:r>
      <w:r>
        <w:rPr>
          <w:rFonts w:ascii="Palatino Linotype" w:eastAsia="Palatino Linotype" w:hAnsi="Palatino Linotype" w:cs="Palatino Linotype"/>
        </w:rPr>
        <w:t xml:space="preserve">Resultan </w:t>
      </w:r>
      <w:r>
        <w:rPr>
          <w:rFonts w:ascii="Palatino Linotype" w:eastAsia="Palatino Linotype" w:hAnsi="Palatino Linotype" w:cs="Palatino Linotype"/>
          <w:b/>
        </w:rPr>
        <w:t>fundadas</w:t>
      </w:r>
      <w:r>
        <w:rPr>
          <w:rFonts w:ascii="Palatino Linotype" w:eastAsia="Palatino Linotype" w:hAnsi="Palatino Linotype" w:cs="Palatino Linotype"/>
        </w:rPr>
        <w:t xml:space="preserve"> las razones o motivos de inconformidad hechos valer por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en el recurso de revisión </w:t>
      </w:r>
      <w:r>
        <w:rPr>
          <w:rFonts w:ascii="Palatino Linotype" w:eastAsia="Palatino Linotype" w:hAnsi="Palatino Linotype" w:cs="Palatino Linotype"/>
          <w:b/>
        </w:rPr>
        <w:t>01999/INFOEM/IP/RR/2023</w:t>
      </w:r>
      <w:r>
        <w:rPr>
          <w:rFonts w:ascii="Palatino Linotype" w:eastAsia="Palatino Linotype" w:hAnsi="Palatino Linotype" w:cs="Palatino Linotype"/>
        </w:rPr>
        <w:t xml:space="preserve">; por lo que, 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esta resolución, se </w:t>
      </w:r>
      <w:r>
        <w:rPr>
          <w:rFonts w:ascii="Palatino Linotype" w:eastAsia="Palatino Linotype" w:hAnsi="Palatino Linotype" w:cs="Palatino Linotype"/>
          <w:b/>
        </w:rPr>
        <w:t xml:space="preserve">REVOCA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 xml:space="preserve">Sujeto Obligado. </w:t>
      </w:r>
    </w:p>
    <w:p w14:paraId="03A4F710" w14:textId="77777777" w:rsidR="008A6160" w:rsidRPr="008F48A5" w:rsidRDefault="00480E3F">
      <w:pPr>
        <w:spacing w:before="240" w:after="240" w:line="360" w:lineRule="auto"/>
        <w:ind w:right="49"/>
        <w:jc w:val="both"/>
        <w:rPr>
          <w:rFonts w:ascii="Palatino Linotype" w:eastAsia="Palatino Linotype" w:hAnsi="Palatino Linotype" w:cs="Palatino Linotype"/>
          <w:b/>
          <w:color w:val="000000"/>
        </w:rPr>
      </w:pPr>
      <w:bookmarkStart w:id="4" w:name="_heading=h.3znysh7" w:colFirst="0" w:colLast="0"/>
      <w:bookmarkEnd w:id="4"/>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haga entrega</w:t>
      </w:r>
      <w:r>
        <w:rPr>
          <w:rFonts w:ascii="Palatino Linotype" w:eastAsia="Palatino Linotype" w:hAnsi="Palatino Linotype" w:cs="Palatino Linotype"/>
          <w:color w:val="000000"/>
        </w:rPr>
        <w:t>,</w:t>
      </w:r>
      <w:r>
        <w:rPr>
          <w:rFonts w:ascii="Palatino Linotype" w:eastAsia="Palatino Linotype" w:hAnsi="Palatino Linotype" w:cs="Palatino Linotype"/>
        </w:rPr>
        <w:t xml:space="preserve"> de ser el caso en </w:t>
      </w:r>
      <w:r>
        <w:rPr>
          <w:rFonts w:ascii="Palatino Linotype" w:eastAsia="Palatino Linotype" w:hAnsi="Palatino Linotype" w:cs="Palatino Linotype"/>
          <w:b/>
        </w:rPr>
        <w:t>versión pública</w:t>
      </w:r>
      <w:r>
        <w:rPr>
          <w:rFonts w:ascii="Palatino Linotype" w:eastAsia="Palatino Linotype" w:hAnsi="Palatino Linotype" w:cs="Palatino Linotype"/>
        </w:rPr>
        <w:t xml:space="preserve"> a</w:t>
      </w:r>
      <w:r>
        <w:rPr>
          <w:rFonts w:ascii="Palatino Linotype" w:eastAsia="Palatino Linotype" w:hAnsi="Palatino Linotype" w:cs="Palatino Linotype"/>
          <w:b/>
        </w:rPr>
        <w:t xml:space="preserve"> la parte </w:t>
      </w:r>
      <w:r w:rsidRPr="008F48A5">
        <w:rPr>
          <w:rFonts w:ascii="Palatino Linotype" w:eastAsia="Palatino Linotype" w:hAnsi="Palatino Linotype" w:cs="Palatino Linotype"/>
          <w:b/>
        </w:rPr>
        <w:t>Recurrente,</w:t>
      </w:r>
      <w:r w:rsidRPr="008F48A5">
        <w:rPr>
          <w:rFonts w:ascii="Palatino Linotype" w:eastAsia="Palatino Linotype" w:hAnsi="Palatino Linotype" w:cs="Palatino Linotype"/>
        </w:rPr>
        <w:t xml:space="preserve"> vía </w:t>
      </w:r>
      <w:r w:rsidRPr="008F48A5">
        <w:rPr>
          <w:rFonts w:ascii="Palatino Linotype" w:eastAsia="Palatino Linotype" w:hAnsi="Palatino Linotype" w:cs="Palatino Linotype"/>
          <w:b/>
        </w:rPr>
        <w:t xml:space="preserve">SAIMEX, </w:t>
      </w:r>
      <w:r w:rsidRPr="008F48A5">
        <w:rPr>
          <w:rFonts w:ascii="Palatino Linotype" w:eastAsia="Palatino Linotype" w:hAnsi="Palatino Linotype" w:cs="Palatino Linotype"/>
        </w:rPr>
        <w:t xml:space="preserve">en términos de los </w:t>
      </w:r>
      <w:r w:rsidRPr="008F48A5">
        <w:rPr>
          <w:rFonts w:ascii="Palatino Linotype" w:eastAsia="Palatino Linotype" w:hAnsi="Palatino Linotype" w:cs="Palatino Linotype"/>
          <w:b/>
        </w:rPr>
        <w:t>Considerandos</w:t>
      </w:r>
      <w:r w:rsidRPr="008F48A5">
        <w:rPr>
          <w:rFonts w:ascii="Palatino Linotype" w:eastAsia="Palatino Linotype" w:hAnsi="Palatino Linotype" w:cs="Palatino Linotype"/>
        </w:rPr>
        <w:t xml:space="preserve"> </w:t>
      </w:r>
      <w:r w:rsidRPr="008F48A5">
        <w:rPr>
          <w:rFonts w:ascii="Palatino Linotype" w:eastAsia="Palatino Linotype" w:hAnsi="Palatino Linotype" w:cs="Palatino Linotype"/>
          <w:b/>
        </w:rPr>
        <w:t xml:space="preserve">Cuarto y Quinto de la presente resolución, </w:t>
      </w:r>
      <w:r w:rsidRPr="008F48A5">
        <w:rPr>
          <w:rFonts w:ascii="Palatino Linotype" w:eastAsia="Palatino Linotype" w:hAnsi="Palatino Linotype" w:cs="Palatino Linotype"/>
          <w:b/>
          <w:color w:val="000000"/>
        </w:rPr>
        <w:t xml:space="preserve">de </w:t>
      </w:r>
      <w:r w:rsidRPr="008F48A5">
        <w:rPr>
          <w:rFonts w:ascii="Palatino Linotype" w:eastAsia="Palatino Linotype" w:hAnsi="Palatino Linotype" w:cs="Palatino Linotype"/>
          <w:color w:val="000000"/>
        </w:rPr>
        <w:t>lo siguiente</w:t>
      </w:r>
      <w:r w:rsidRPr="008F48A5">
        <w:rPr>
          <w:rFonts w:ascii="Palatino Linotype" w:eastAsia="Palatino Linotype" w:hAnsi="Palatino Linotype" w:cs="Palatino Linotype"/>
        </w:rPr>
        <w:t xml:space="preserve">: </w:t>
      </w:r>
    </w:p>
    <w:p w14:paraId="6AA6D9AE" w14:textId="77777777" w:rsidR="00271179" w:rsidRPr="008F48A5" w:rsidRDefault="00271179" w:rsidP="00271179">
      <w:pPr>
        <w:pBdr>
          <w:top w:val="nil"/>
          <w:left w:val="nil"/>
          <w:bottom w:val="nil"/>
          <w:right w:val="nil"/>
          <w:between w:val="nil"/>
        </w:pBdr>
        <w:tabs>
          <w:tab w:val="left" w:pos="7655"/>
        </w:tabs>
        <w:ind w:left="567" w:right="900"/>
        <w:jc w:val="both"/>
        <w:rPr>
          <w:rFonts w:ascii="Palatino Linotype" w:eastAsia="Palatino Linotype" w:hAnsi="Palatino Linotype" w:cs="Palatino Linotype"/>
          <w:b/>
          <w:i/>
          <w:color w:val="000000"/>
          <w:sz w:val="22"/>
          <w:szCs w:val="22"/>
        </w:rPr>
      </w:pPr>
    </w:p>
    <w:p w14:paraId="1DF9E33F" w14:textId="77777777" w:rsidR="008A6160" w:rsidRPr="008F48A5" w:rsidRDefault="00480E3F" w:rsidP="00271179">
      <w:pPr>
        <w:numPr>
          <w:ilvl w:val="0"/>
          <w:numId w:val="8"/>
        </w:numPr>
        <w:pBdr>
          <w:top w:val="nil"/>
          <w:left w:val="nil"/>
          <w:bottom w:val="nil"/>
          <w:right w:val="nil"/>
          <w:between w:val="nil"/>
        </w:pBdr>
        <w:tabs>
          <w:tab w:val="left" w:pos="7655"/>
        </w:tabs>
        <w:ind w:left="567" w:right="900" w:hanging="283"/>
        <w:jc w:val="both"/>
        <w:rPr>
          <w:rFonts w:ascii="Palatino Linotype" w:eastAsia="Palatino Linotype" w:hAnsi="Palatino Linotype" w:cs="Palatino Linotype"/>
          <w:b/>
          <w:i/>
          <w:color w:val="000000"/>
          <w:sz w:val="22"/>
          <w:szCs w:val="22"/>
        </w:rPr>
      </w:pPr>
      <w:r w:rsidRPr="008F48A5">
        <w:rPr>
          <w:rFonts w:ascii="Palatino Linotype" w:eastAsia="Palatino Linotype" w:hAnsi="Palatino Linotype" w:cs="Palatino Linotype"/>
          <w:b/>
          <w:i/>
          <w:color w:val="000000"/>
          <w:sz w:val="22"/>
          <w:szCs w:val="22"/>
        </w:rPr>
        <w:t xml:space="preserve">La lista del personal </w:t>
      </w:r>
      <w:r w:rsidR="008F1669" w:rsidRPr="008F48A5">
        <w:rPr>
          <w:rFonts w:ascii="Palatino Linotype" w:eastAsia="Palatino Linotype" w:hAnsi="Palatino Linotype" w:cs="Palatino Linotype"/>
          <w:b/>
          <w:i/>
          <w:color w:val="000000" w:themeColor="text1"/>
          <w:sz w:val="22"/>
          <w:szCs w:val="22"/>
        </w:rPr>
        <w:t>adscrito</w:t>
      </w:r>
      <w:r w:rsidRPr="008F48A5">
        <w:rPr>
          <w:rFonts w:ascii="Palatino Linotype" w:eastAsia="Palatino Linotype" w:hAnsi="Palatino Linotype" w:cs="Palatino Linotype"/>
          <w:b/>
          <w:i/>
          <w:color w:val="000000" w:themeColor="text1"/>
          <w:sz w:val="22"/>
          <w:szCs w:val="22"/>
        </w:rPr>
        <w:t xml:space="preserve"> </w:t>
      </w:r>
      <w:r w:rsidR="008F1669" w:rsidRPr="008F48A5">
        <w:rPr>
          <w:rFonts w:ascii="Palatino Linotype" w:eastAsia="Palatino Linotype" w:hAnsi="Palatino Linotype" w:cs="Palatino Linotype"/>
          <w:b/>
          <w:i/>
          <w:color w:val="000000"/>
          <w:sz w:val="22"/>
          <w:szCs w:val="22"/>
        </w:rPr>
        <w:t>a</w:t>
      </w:r>
      <w:r w:rsidRPr="008F48A5">
        <w:rPr>
          <w:rFonts w:ascii="Palatino Linotype" w:eastAsia="Palatino Linotype" w:hAnsi="Palatino Linotype" w:cs="Palatino Linotype"/>
          <w:b/>
          <w:i/>
          <w:color w:val="000000"/>
          <w:sz w:val="22"/>
          <w:szCs w:val="22"/>
        </w:rPr>
        <w:t xml:space="preserve"> la Dirección del Bienestar de Valle de </w:t>
      </w:r>
      <w:r w:rsidRPr="008F48A5">
        <w:rPr>
          <w:rFonts w:ascii="Palatino Linotype" w:eastAsia="Palatino Linotype" w:hAnsi="Palatino Linotype" w:cs="Palatino Linotype"/>
          <w:b/>
          <w:i/>
          <w:color w:val="000000" w:themeColor="text1"/>
          <w:sz w:val="22"/>
          <w:szCs w:val="22"/>
        </w:rPr>
        <w:t>Bravo, Estad</w:t>
      </w:r>
      <w:r w:rsidR="00C570A0" w:rsidRPr="008F48A5">
        <w:rPr>
          <w:rFonts w:ascii="Palatino Linotype" w:eastAsia="Palatino Linotype" w:hAnsi="Palatino Linotype" w:cs="Palatino Linotype"/>
          <w:b/>
          <w:i/>
          <w:color w:val="000000" w:themeColor="text1"/>
          <w:sz w:val="22"/>
          <w:szCs w:val="22"/>
        </w:rPr>
        <w:t>o de México, actualizada al diez</w:t>
      </w:r>
      <w:r w:rsidRPr="008F48A5">
        <w:rPr>
          <w:rFonts w:ascii="Palatino Linotype" w:eastAsia="Palatino Linotype" w:hAnsi="Palatino Linotype" w:cs="Palatino Linotype"/>
          <w:b/>
          <w:i/>
          <w:color w:val="000000" w:themeColor="text1"/>
          <w:sz w:val="22"/>
          <w:szCs w:val="22"/>
        </w:rPr>
        <w:t xml:space="preserve"> de abril de dos mil veintitrés.</w:t>
      </w:r>
    </w:p>
    <w:p w14:paraId="168FA51B" w14:textId="77777777" w:rsidR="00271179" w:rsidRPr="008F48A5" w:rsidRDefault="00271179" w:rsidP="00271179">
      <w:pPr>
        <w:pBdr>
          <w:top w:val="nil"/>
          <w:left w:val="nil"/>
          <w:bottom w:val="nil"/>
          <w:right w:val="nil"/>
          <w:between w:val="nil"/>
        </w:pBdr>
        <w:tabs>
          <w:tab w:val="left" w:pos="7655"/>
        </w:tabs>
        <w:ind w:left="567" w:right="900"/>
        <w:jc w:val="both"/>
        <w:rPr>
          <w:rFonts w:ascii="Palatino Linotype" w:eastAsia="Palatino Linotype" w:hAnsi="Palatino Linotype" w:cs="Palatino Linotype"/>
          <w:b/>
          <w:i/>
          <w:color w:val="000000"/>
          <w:sz w:val="22"/>
          <w:szCs w:val="22"/>
        </w:rPr>
      </w:pPr>
    </w:p>
    <w:p w14:paraId="1FBDBFA6" w14:textId="77777777" w:rsidR="00271179" w:rsidRPr="008F48A5" w:rsidRDefault="00271179" w:rsidP="00271179">
      <w:pPr>
        <w:numPr>
          <w:ilvl w:val="0"/>
          <w:numId w:val="8"/>
        </w:numPr>
        <w:pBdr>
          <w:top w:val="nil"/>
          <w:left w:val="nil"/>
          <w:bottom w:val="nil"/>
          <w:right w:val="nil"/>
          <w:between w:val="nil"/>
        </w:pBdr>
        <w:tabs>
          <w:tab w:val="left" w:pos="7655"/>
        </w:tabs>
        <w:ind w:left="567" w:right="900" w:hanging="283"/>
        <w:jc w:val="both"/>
        <w:rPr>
          <w:rFonts w:ascii="Palatino Linotype" w:eastAsia="Palatino Linotype" w:hAnsi="Palatino Linotype" w:cs="Palatino Linotype"/>
          <w:b/>
          <w:i/>
          <w:color w:val="000000"/>
          <w:sz w:val="22"/>
          <w:szCs w:val="22"/>
        </w:rPr>
      </w:pPr>
      <w:r w:rsidRPr="008F48A5">
        <w:rPr>
          <w:rFonts w:ascii="Palatino Linotype" w:eastAsia="Palatino Linotype" w:hAnsi="Palatino Linotype" w:cs="Palatino Linotype"/>
          <w:b/>
          <w:i/>
          <w:color w:val="000000"/>
          <w:sz w:val="22"/>
          <w:szCs w:val="22"/>
        </w:rPr>
        <w:t xml:space="preserve">Documento donde consten las atribuciones y funciones de la </w:t>
      </w:r>
      <w:r w:rsidR="008F1669" w:rsidRPr="008F48A5">
        <w:rPr>
          <w:rFonts w:ascii="Palatino Linotype" w:eastAsia="Palatino Linotype" w:hAnsi="Palatino Linotype" w:cs="Palatino Linotype"/>
          <w:b/>
          <w:i/>
          <w:color w:val="000000"/>
          <w:sz w:val="22"/>
          <w:szCs w:val="22"/>
        </w:rPr>
        <w:t xml:space="preserve">Dirección </w:t>
      </w:r>
      <w:r w:rsidR="00CB422A" w:rsidRPr="008F48A5">
        <w:rPr>
          <w:rFonts w:ascii="Palatino Linotype" w:eastAsia="Palatino Linotype" w:hAnsi="Palatino Linotype" w:cs="Palatino Linotype"/>
          <w:b/>
          <w:i/>
          <w:color w:val="000000"/>
          <w:sz w:val="22"/>
          <w:szCs w:val="22"/>
        </w:rPr>
        <w:t>del Bienestar de Valle de Bravo; así como,</w:t>
      </w:r>
      <w:r w:rsidR="00C570A0" w:rsidRPr="008F48A5">
        <w:rPr>
          <w:rFonts w:ascii="Palatino Linotype" w:eastAsia="Palatino Linotype" w:hAnsi="Palatino Linotype" w:cs="Palatino Linotype"/>
          <w:b/>
          <w:i/>
          <w:color w:val="000000"/>
          <w:sz w:val="22"/>
          <w:szCs w:val="22"/>
        </w:rPr>
        <w:t xml:space="preserve"> de su personal adscrito al diez</w:t>
      </w:r>
      <w:r w:rsidR="00CB422A" w:rsidRPr="008F48A5">
        <w:rPr>
          <w:rFonts w:ascii="Palatino Linotype" w:eastAsia="Palatino Linotype" w:hAnsi="Palatino Linotype" w:cs="Palatino Linotype"/>
          <w:b/>
          <w:i/>
          <w:color w:val="000000"/>
          <w:sz w:val="22"/>
          <w:szCs w:val="22"/>
        </w:rPr>
        <w:t xml:space="preserve"> de abril </w:t>
      </w:r>
      <w:r w:rsidRPr="008F48A5">
        <w:rPr>
          <w:rFonts w:ascii="Palatino Linotype" w:eastAsia="Palatino Linotype" w:hAnsi="Palatino Linotype" w:cs="Palatino Linotype"/>
          <w:b/>
          <w:i/>
          <w:color w:val="000000"/>
          <w:sz w:val="22"/>
          <w:szCs w:val="22"/>
        </w:rPr>
        <w:t>de dos mil veintitrés.</w:t>
      </w:r>
    </w:p>
    <w:p w14:paraId="4D6DF7AE" w14:textId="77777777" w:rsidR="008A6160" w:rsidRPr="008F48A5" w:rsidRDefault="008A6160">
      <w:pPr>
        <w:pBdr>
          <w:top w:val="nil"/>
          <w:left w:val="nil"/>
          <w:bottom w:val="nil"/>
          <w:right w:val="nil"/>
          <w:between w:val="nil"/>
        </w:pBdr>
        <w:tabs>
          <w:tab w:val="left" w:pos="7655"/>
        </w:tabs>
        <w:ind w:left="567" w:right="900"/>
        <w:jc w:val="both"/>
        <w:rPr>
          <w:rFonts w:ascii="Palatino Linotype" w:eastAsia="Palatino Linotype" w:hAnsi="Palatino Linotype" w:cs="Palatino Linotype"/>
          <w:b/>
          <w:i/>
          <w:color w:val="000000"/>
          <w:sz w:val="22"/>
          <w:szCs w:val="22"/>
        </w:rPr>
      </w:pPr>
    </w:p>
    <w:p w14:paraId="0EC3A6C8" w14:textId="77777777" w:rsidR="008A6160" w:rsidRPr="008F48A5" w:rsidRDefault="00480E3F">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color w:val="000000"/>
          <w:sz w:val="22"/>
          <w:szCs w:val="22"/>
        </w:rPr>
      </w:pPr>
      <w:r w:rsidRPr="008F48A5">
        <w:rPr>
          <w:rFonts w:ascii="Palatino Linotype" w:eastAsia="Palatino Linotype" w:hAnsi="Palatino Linotype" w:cs="Palatino Linotype"/>
          <w:i/>
          <w:color w:val="000000"/>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8F48A5">
        <w:rPr>
          <w:rFonts w:ascii="Palatino Linotype" w:eastAsia="Palatino Linotype" w:hAnsi="Palatino Linotype" w:cs="Palatino Linotype"/>
          <w:b/>
          <w:i/>
          <w:color w:val="000000"/>
          <w:sz w:val="22"/>
          <w:szCs w:val="22"/>
        </w:rPr>
        <w:t>Recurrente</w:t>
      </w:r>
      <w:r w:rsidRPr="008F48A5">
        <w:rPr>
          <w:rFonts w:ascii="Palatino Linotype" w:eastAsia="Palatino Linotype" w:hAnsi="Palatino Linotype" w:cs="Palatino Linotype"/>
          <w:i/>
          <w:color w:val="000000"/>
          <w:sz w:val="22"/>
          <w:szCs w:val="22"/>
        </w:rPr>
        <w:t xml:space="preserve">. </w:t>
      </w:r>
    </w:p>
    <w:p w14:paraId="02E1EE99" w14:textId="77777777" w:rsidR="00C570A0" w:rsidRPr="008F48A5" w:rsidRDefault="00C570A0" w:rsidP="00C570A0">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color w:val="000000"/>
          <w:sz w:val="22"/>
          <w:szCs w:val="22"/>
        </w:rPr>
      </w:pPr>
      <w:r w:rsidRPr="008F48A5">
        <w:rPr>
          <w:rFonts w:ascii="Palatino Linotype" w:eastAsia="Palatino Linotype" w:hAnsi="Palatino Linotype" w:cs="Palatino Linotype"/>
          <w:i/>
          <w:iCs/>
          <w:color w:val="000000"/>
          <w:sz w:val="22"/>
          <w:szCs w:val="22"/>
        </w:rPr>
        <w:t xml:space="preserve">En el supuesto que la información ordenada en el </w:t>
      </w:r>
      <w:r w:rsidRPr="008F48A5">
        <w:rPr>
          <w:rFonts w:ascii="Palatino Linotype" w:eastAsia="Palatino Linotype" w:hAnsi="Palatino Linotype" w:cs="Palatino Linotype"/>
          <w:b/>
          <w:i/>
          <w:iCs/>
          <w:color w:val="000000"/>
          <w:sz w:val="22"/>
          <w:szCs w:val="22"/>
        </w:rPr>
        <w:t>inciso b)</w:t>
      </w:r>
      <w:r w:rsidRPr="008F48A5">
        <w:rPr>
          <w:rFonts w:ascii="Palatino Linotype" w:eastAsia="Palatino Linotype" w:hAnsi="Palatino Linotype" w:cs="Palatino Linotype"/>
          <w:i/>
          <w:iCs/>
          <w:color w:val="000000"/>
          <w:sz w:val="22"/>
          <w:szCs w:val="22"/>
        </w:rPr>
        <w:t xml:space="preserve">, no obre en los archivos del </w:t>
      </w:r>
      <w:r w:rsidRPr="008F48A5">
        <w:rPr>
          <w:rFonts w:ascii="Palatino Linotype" w:eastAsia="Palatino Linotype" w:hAnsi="Palatino Linotype" w:cs="Palatino Linotype"/>
          <w:b/>
          <w:i/>
          <w:iCs/>
          <w:color w:val="000000"/>
          <w:sz w:val="22"/>
          <w:szCs w:val="22"/>
        </w:rPr>
        <w:t>Sujeto Obligado</w:t>
      </w:r>
      <w:r w:rsidRPr="008F48A5">
        <w:rPr>
          <w:rFonts w:ascii="Palatino Linotype" w:eastAsia="Palatino Linotype" w:hAnsi="Palatino Linotype" w:cs="Palatino Linotype"/>
          <w:i/>
          <w:iCs/>
          <w:color w:val="000000"/>
          <w:sz w:val="22"/>
          <w:szCs w:val="22"/>
        </w:rPr>
        <w:t xml:space="preserve"> por no contar con un documento en el que obren las  funciones del personal adscrito, bastará con que así lo haga del conocimiento de </w:t>
      </w:r>
      <w:r w:rsidRPr="008F48A5">
        <w:rPr>
          <w:rFonts w:ascii="Palatino Linotype" w:eastAsia="Palatino Linotype" w:hAnsi="Palatino Linotype" w:cs="Palatino Linotype"/>
          <w:b/>
          <w:i/>
          <w:iCs/>
          <w:color w:val="000000"/>
          <w:sz w:val="22"/>
          <w:szCs w:val="22"/>
        </w:rPr>
        <w:t>la parte Recurrente</w:t>
      </w:r>
      <w:r w:rsidRPr="008F48A5">
        <w:rPr>
          <w:rFonts w:ascii="Palatino Linotype" w:eastAsia="Palatino Linotype" w:hAnsi="Palatino Linotype" w:cs="Palatino Linotype"/>
          <w:i/>
          <w:iCs/>
          <w:color w:val="000000"/>
          <w:sz w:val="22"/>
          <w:szCs w:val="22"/>
        </w:rPr>
        <w:t>, de manera fundada y motivada, para tener por colmado el requerimiento de información.</w:t>
      </w:r>
    </w:p>
    <w:p w14:paraId="308B0FF1" w14:textId="77777777" w:rsidR="008A6160" w:rsidRDefault="00480E3F">
      <w:pPr>
        <w:spacing w:before="240" w:after="240" w:line="360" w:lineRule="auto"/>
        <w:jc w:val="both"/>
        <w:rPr>
          <w:rFonts w:ascii="Palatino Linotype" w:eastAsia="Palatino Linotype" w:hAnsi="Palatino Linotype" w:cs="Palatino Linotype"/>
        </w:rPr>
      </w:pPr>
      <w:bookmarkStart w:id="5" w:name="_heading=h.2et92p0" w:colFirst="0" w:colLast="0"/>
      <w:bookmarkEnd w:id="5"/>
      <w:r w:rsidRPr="008F48A5">
        <w:rPr>
          <w:rFonts w:ascii="Palatino Linotype" w:eastAsia="Palatino Linotype" w:hAnsi="Palatino Linotype" w:cs="Palatino Linotype"/>
          <w:b/>
        </w:rPr>
        <w:t>Tercero</w:t>
      </w:r>
      <w:r w:rsidRPr="008F48A5">
        <w:rPr>
          <w:rFonts w:ascii="Palatino Linotype" w:eastAsia="Palatino Linotype" w:hAnsi="Palatino Linotype" w:cs="Palatino Linotype"/>
          <w:b/>
          <w:sz w:val="28"/>
          <w:szCs w:val="28"/>
        </w:rPr>
        <w:t xml:space="preserve">.  </w:t>
      </w:r>
      <w:r w:rsidRPr="008F48A5">
        <w:rPr>
          <w:rFonts w:ascii="Palatino Linotype" w:eastAsia="Palatino Linotype" w:hAnsi="Palatino Linotype" w:cs="Palatino Linotype"/>
          <w:b/>
        </w:rPr>
        <w:t>Notifíquese vía SAIMEX,</w:t>
      </w:r>
      <w:r w:rsidRPr="008F48A5">
        <w:rPr>
          <w:rFonts w:ascii="Palatino Linotype" w:eastAsia="Palatino Linotype" w:hAnsi="Palatino Linotype" w:cs="Palatino Linotype"/>
          <w:b/>
          <w:sz w:val="28"/>
          <w:szCs w:val="28"/>
        </w:rPr>
        <w:t xml:space="preserve"> </w:t>
      </w:r>
      <w:r w:rsidRPr="008F48A5">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w:t>
      </w:r>
      <w:r>
        <w:rPr>
          <w:rFonts w:ascii="Palatino Linotype" w:eastAsia="Palatino Linotype" w:hAnsi="Palatino Linotype" w:cs="Palatino Linotype"/>
        </w:rPr>
        <w:t xml:space="preserve">, e informe a este Instituto en un plazo </w:t>
      </w:r>
      <w:r>
        <w:rPr>
          <w:rFonts w:ascii="Palatino Linotype" w:eastAsia="Palatino Linotype" w:hAnsi="Palatino Linotype" w:cs="Palatino Linotype"/>
        </w:rPr>
        <w:lastRenderedPageBreak/>
        <w:t>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1EF5868" w14:textId="77777777"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Cuarto.</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61F860B" w14:textId="77777777"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b/>
        </w:rPr>
        <w:t xml:space="preserve">Notifíquese vía SAIMEX, </w:t>
      </w:r>
      <w:r>
        <w:rPr>
          <w:rFonts w:ascii="Palatino Linotype" w:eastAsia="Palatino Linotype" w:hAnsi="Palatino Linotype" w:cs="Palatino Linotype"/>
        </w:rPr>
        <w:t>a</w:t>
      </w:r>
      <w:r>
        <w:rPr>
          <w:rFonts w:ascii="Palatino Linotype" w:eastAsia="Palatino Linotype" w:hAnsi="Palatino Linotype" w:cs="Palatino Linotype"/>
          <w:b/>
        </w:rPr>
        <w:t xml:space="preserve"> la parte Recurrente</w:t>
      </w:r>
      <w:r>
        <w:rPr>
          <w:rFonts w:ascii="Palatino Linotype" w:eastAsia="Palatino Linotype" w:hAnsi="Palatino Linotype" w:cs="Palatino Linotype"/>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72661BED" w14:textId="27CCD439" w:rsidR="008A6160" w:rsidRDefault="00480E3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8F48A5">
        <w:rPr>
          <w:rFonts w:ascii="Palatino Linotype" w:eastAsia="Palatino Linotype" w:hAnsi="Palatino Linotype" w:cs="Palatino Linotype"/>
        </w:rPr>
        <w:t xml:space="preserve"> SHARON CRISTINA MORALES MARTÍNEZ,</w:t>
      </w:r>
      <w:r>
        <w:rPr>
          <w:rFonts w:ascii="Palatino Linotype" w:eastAsia="Palatino Linotype" w:hAnsi="Palatino Linotype" w:cs="Palatino Linotype"/>
        </w:rPr>
        <w:t xml:space="preserve"> LUIS GUSTAVO PARRA NORIEGA Y GUADALUPE RAMÍREZ PEÑA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LA </w:t>
      </w:r>
      <w:r>
        <w:rPr>
          <w:rFonts w:ascii="Palatino Linotype" w:eastAsia="Palatino Linotype" w:hAnsi="Palatino Linotype" w:cs="Palatino Linotype"/>
          <w:color w:val="000000"/>
        </w:rPr>
        <w:t xml:space="preserve">NOVENA SESIÓN ORDINARIA CELEBRADA EL TRECE </w:t>
      </w:r>
      <w:r>
        <w:rPr>
          <w:rFonts w:ascii="Palatino Linotype" w:eastAsia="Palatino Linotype" w:hAnsi="Palatino Linotype" w:cs="Palatino Linotype"/>
        </w:rPr>
        <w:t>DE MARZO DE DOS MIL VEINTICUATRO, ANTE EL SECRETARIO TÉCNICO DEL PLENO ALEXIS TAPIA RAMÍREZ.</w:t>
      </w:r>
    </w:p>
    <w:p w14:paraId="524A3B52" w14:textId="77777777" w:rsidR="008A6160" w:rsidRDefault="008A6160">
      <w:pPr>
        <w:spacing w:before="240" w:after="240" w:line="360" w:lineRule="auto"/>
        <w:jc w:val="both"/>
        <w:rPr>
          <w:rFonts w:ascii="Palatino Linotype" w:eastAsia="Palatino Linotype" w:hAnsi="Palatino Linotype" w:cs="Palatino Linotype"/>
        </w:rPr>
      </w:pPr>
    </w:p>
    <w:p w14:paraId="04D2AC1C" w14:textId="77777777" w:rsidR="008A6160" w:rsidRDefault="008A6160">
      <w:pPr>
        <w:spacing w:before="240" w:after="240" w:line="360" w:lineRule="auto"/>
        <w:jc w:val="both"/>
        <w:rPr>
          <w:rFonts w:ascii="Palatino Linotype" w:eastAsia="Palatino Linotype" w:hAnsi="Palatino Linotype" w:cs="Palatino Linotype"/>
        </w:rPr>
      </w:pPr>
    </w:p>
    <w:p w14:paraId="21215031" w14:textId="77777777" w:rsidR="008A6160" w:rsidRDefault="008A6160">
      <w:pPr>
        <w:spacing w:before="240" w:after="240" w:line="360" w:lineRule="auto"/>
        <w:jc w:val="both"/>
        <w:rPr>
          <w:rFonts w:ascii="Palatino Linotype" w:eastAsia="Palatino Linotype" w:hAnsi="Palatino Linotype" w:cs="Palatino Linotype"/>
        </w:rPr>
      </w:pPr>
    </w:p>
    <w:p w14:paraId="160E2D1D" w14:textId="77777777" w:rsidR="008A6160" w:rsidRDefault="008A6160">
      <w:pPr>
        <w:spacing w:before="240" w:after="240" w:line="360" w:lineRule="auto"/>
        <w:jc w:val="both"/>
        <w:rPr>
          <w:rFonts w:ascii="Palatino Linotype" w:eastAsia="Palatino Linotype" w:hAnsi="Palatino Linotype" w:cs="Palatino Linotype"/>
        </w:rPr>
      </w:pPr>
    </w:p>
    <w:p w14:paraId="38E565B0" w14:textId="77777777" w:rsidR="008A6160" w:rsidRDefault="008A6160">
      <w:pPr>
        <w:spacing w:before="240" w:after="240" w:line="360" w:lineRule="auto"/>
        <w:jc w:val="both"/>
        <w:rPr>
          <w:rFonts w:ascii="Palatino Linotype" w:eastAsia="Palatino Linotype" w:hAnsi="Palatino Linotype" w:cs="Palatino Linotype"/>
        </w:rPr>
      </w:pPr>
    </w:p>
    <w:p w14:paraId="537AD499" w14:textId="77777777" w:rsidR="008A6160" w:rsidRDefault="008A6160">
      <w:pPr>
        <w:spacing w:before="240" w:after="240" w:line="360" w:lineRule="auto"/>
        <w:jc w:val="both"/>
        <w:rPr>
          <w:rFonts w:ascii="Palatino Linotype" w:eastAsia="Palatino Linotype" w:hAnsi="Palatino Linotype" w:cs="Palatino Linotype"/>
        </w:rPr>
      </w:pPr>
    </w:p>
    <w:p w14:paraId="2A3ACC3F" w14:textId="77777777" w:rsidR="008A6160" w:rsidRDefault="008A6160">
      <w:pPr>
        <w:spacing w:before="240" w:after="240" w:line="360" w:lineRule="auto"/>
        <w:jc w:val="both"/>
        <w:rPr>
          <w:rFonts w:ascii="Palatino Linotype" w:eastAsia="Palatino Linotype" w:hAnsi="Palatino Linotype" w:cs="Palatino Linotype"/>
        </w:rPr>
      </w:pPr>
    </w:p>
    <w:p w14:paraId="2CBA5E7C" w14:textId="77777777" w:rsidR="008A6160" w:rsidRDefault="008A6160">
      <w:pPr>
        <w:spacing w:before="240" w:after="240" w:line="360" w:lineRule="auto"/>
        <w:jc w:val="both"/>
        <w:rPr>
          <w:rFonts w:ascii="Palatino Linotype" w:eastAsia="Palatino Linotype" w:hAnsi="Palatino Linotype" w:cs="Palatino Linotype"/>
        </w:rPr>
      </w:pPr>
    </w:p>
    <w:p w14:paraId="04C78D79" w14:textId="77777777" w:rsidR="008A6160" w:rsidRDefault="008A6160">
      <w:pPr>
        <w:spacing w:before="240" w:after="240" w:line="360" w:lineRule="auto"/>
        <w:jc w:val="both"/>
        <w:rPr>
          <w:rFonts w:ascii="Palatino Linotype" w:eastAsia="Palatino Linotype" w:hAnsi="Palatino Linotype" w:cs="Palatino Linotype"/>
        </w:rPr>
      </w:pPr>
    </w:p>
    <w:p w14:paraId="768B06F0" w14:textId="77777777" w:rsidR="008A6160" w:rsidRDefault="008A6160">
      <w:pPr>
        <w:spacing w:before="240" w:after="240" w:line="360" w:lineRule="auto"/>
        <w:jc w:val="both"/>
        <w:rPr>
          <w:rFonts w:ascii="Palatino Linotype" w:eastAsia="Palatino Linotype" w:hAnsi="Palatino Linotype" w:cs="Palatino Linotype"/>
        </w:rPr>
      </w:pPr>
    </w:p>
    <w:p w14:paraId="4E9616EE" w14:textId="77777777" w:rsidR="008A6160" w:rsidRDefault="008A6160">
      <w:pPr>
        <w:spacing w:before="240" w:after="240" w:line="360" w:lineRule="auto"/>
        <w:jc w:val="both"/>
        <w:rPr>
          <w:rFonts w:ascii="Palatino Linotype" w:eastAsia="Palatino Linotype" w:hAnsi="Palatino Linotype" w:cs="Palatino Linotype"/>
        </w:rPr>
      </w:pPr>
    </w:p>
    <w:p w14:paraId="6EFA781B" w14:textId="77777777" w:rsidR="008A6160" w:rsidRDefault="008A6160">
      <w:pPr>
        <w:spacing w:before="240" w:after="240" w:line="360" w:lineRule="auto"/>
        <w:jc w:val="both"/>
        <w:rPr>
          <w:rFonts w:ascii="Palatino Linotype" w:eastAsia="Palatino Linotype" w:hAnsi="Palatino Linotype" w:cs="Palatino Linotype"/>
        </w:rPr>
      </w:pPr>
    </w:p>
    <w:p w14:paraId="19DEA73C" w14:textId="77777777" w:rsidR="008A6160" w:rsidRDefault="008A6160">
      <w:pPr>
        <w:spacing w:before="240" w:after="240" w:line="360" w:lineRule="auto"/>
        <w:jc w:val="both"/>
        <w:rPr>
          <w:rFonts w:ascii="Palatino Linotype" w:eastAsia="Palatino Linotype" w:hAnsi="Palatino Linotype" w:cs="Palatino Linotype"/>
        </w:rPr>
      </w:pPr>
    </w:p>
    <w:p w14:paraId="0DC2735B" w14:textId="77777777" w:rsidR="008A6160" w:rsidRDefault="008A6160">
      <w:pPr>
        <w:spacing w:before="240" w:after="240" w:line="360" w:lineRule="auto"/>
        <w:jc w:val="both"/>
        <w:rPr>
          <w:rFonts w:ascii="Palatino Linotype" w:eastAsia="Palatino Linotype" w:hAnsi="Palatino Linotype" w:cs="Palatino Linotype"/>
        </w:rPr>
      </w:pPr>
    </w:p>
    <w:p w14:paraId="77D01344" w14:textId="77777777" w:rsidR="008A6160" w:rsidRDefault="008A6160">
      <w:pPr>
        <w:spacing w:before="240" w:after="240" w:line="360" w:lineRule="auto"/>
        <w:jc w:val="both"/>
        <w:rPr>
          <w:rFonts w:ascii="Palatino Linotype" w:eastAsia="Palatino Linotype" w:hAnsi="Palatino Linotype" w:cs="Palatino Linotype"/>
        </w:rPr>
      </w:pPr>
    </w:p>
    <w:p w14:paraId="0480142A" w14:textId="77777777" w:rsidR="008A6160" w:rsidRDefault="008A6160">
      <w:pPr>
        <w:spacing w:before="240" w:after="240" w:line="360" w:lineRule="auto"/>
        <w:jc w:val="both"/>
        <w:rPr>
          <w:rFonts w:ascii="Palatino Linotype" w:eastAsia="Palatino Linotype" w:hAnsi="Palatino Linotype" w:cs="Palatino Linotype"/>
        </w:rPr>
      </w:pPr>
    </w:p>
    <w:p w14:paraId="4092377F" w14:textId="77777777" w:rsidR="008A6160" w:rsidRDefault="008A6160">
      <w:pPr>
        <w:spacing w:before="240" w:after="240" w:line="360" w:lineRule="auto"/>
        <w:jc w:val="both"/>
        <w:rPr>
          <w:rFonts w:ascii="Palatino Linotype" w:eastAsia="Palatino Linotype" w:hAnsi="Palatino Linotype" w:cs="Palatino Linotype"/>
        </w:rPr>
      </w:pPr>
    </w:p>
    <w:sectPr w:rsidR="008A6160">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96F1" w14:textId="77777777" w:rsidR="006478C6" w:rsidRDefault="006478C6">
      <w:r>
        <w:separator/>
      </w:r>
    </w:p>
  </w:endnote>
  <w:endnote w:type="continuationSeparator" w:id="0">
    <w:p w14:paraId="0EAF3A33" w14:textId="77777777" w:rsidR="006478C6" w:rsidRDefault="0064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21F6" w14:textId="77777777" w:rsidR="008A6160" w:rsidRDefault="00480E3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A24EA">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A24EA">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4BADB721" w14:textId="77777777" w:rsidR="008A6160" w:rsidRDefault="008A616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DAE2" w14:textId="77777777" w:rsidR="008A6160" w:rsidRDefault="00480E3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A24E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A24EA">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1246E599" w14:textId="77777777" w:rsidR="008A6160" w:rsidRDefault="008A616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FABE" w14:textId="77777777" w:rsidR="006478C6" w:rsidRDefault="006478C6">
      <w:r>
        <w:separator/>
      </w:r>
    </w:p>
  </w:footnote>
  <w:footnote w:type="continuationSeparator" w:id="0">
    <w:p w14:paraId="3C22845D" w14:textId="77777777" w:rsidR="006478C6" w:rsidRDefault="0064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51FA" w14:textId="77777777" w:rsidR="008A6160" w:rsidRDefault="00480E3F">
    <w:pPr>
      <w:rPr>
        <w:rFonts w:ascii="Cambria" w:eastAsia="Cambria" w:hAnsi="Cambria" w:cs="Cambria"/>
        <w:color w:val="000000"/>
      </w:rPr>
    </w:pPr>
    <w:r>
      <w:rPr>
        <w:noProof/>
      </w:rPr>
      <w:drawing>
        <wp:anchor distT="0" distB="0" distL="0" distR="0" simplePos="0" relativeHeight="251658240" behindDoc="1" locked="0" layoutInCell="1" hidden="0" allowOverlap="1" wp14:anchorId="76ACE98B" wp14:editId="6288780C">
          <wp:simplePos x="0" y="0"/>
          <wp:positionH relativeFrom="column">
            <wp:posOffset>-1127122</wp:posOffset>
          </wp:positionH>
          <wp:positionV relativeFrom="paragraph">
            <wp:posOffset>-344802</wp:posOffset>
          </wp:positionV>
          <wp:extent cx="7809865" cy="10165715"/>
          <wp:effectExtent l="0" t="0" r="0" b="0"/>
          <wp:wrapNone/>
          <wp:docPr id="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953" w:type="dxa"/>
      <w:tblInd w:w="3261" w:type="dxa"/>
      <w:tblLayout w:type="fixed"/>
      <w:tblLook w:val="0400" w:firstRow="0" w:lastRow="0" w:firstColumn="0" w:lastColumn="0" w:noHBand="0" w:noVBand="1"/>
    </w:tblPr>
    <w:tblGrid>
      <w:gridCol w:w="2489"/>
      <w:gridCol w:w="3464"/>
    </w:tblGrid>
    <w:tr w:rsidR="008A6160" w14:paraId="1C124F5D" w14:textId="77777777">
      <w:tc>
        <w:tcPr>
          <w:tcW w:w="2489" w:type="dxa"/>
          <w:shd w:val="clear" w:color="auto" w:fill="auto"/>
        </w:tcPr>
        <w:p w14:paraId="4F20B9B0" w14:textId="77777777" w:rsidR="008A6160" w:rsidRDefault="00480E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58074EC" w14:textId="77777777" w:rsidR="008A6160" w:rsidRDefault="00480E3F">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01999/INFOEM/IP/RR/2023</w:t>
          </w:r>
        </w:p>
      </w:tc>
    </w:tr>
    <w:tr w:rsidR="008A6160" w14:paraId="7EA5CC6B" w14:textId="77777777">
      <w:trPr>
        <w:trHeight w:val="228"/>
      </w:trPr>
      <w:tc>
        <w:tcPr>
          <w:tcW w:w="2489" w:type="dxa"/>
          <w:shd w:val="clear" w:color="auto" w:fill="auto"/>
          <w:vAlign w:val="center"/>
        </w:tcPr>
        <w:p w14:paraId="057B5D28" w14:textId="77777777" w:rsidR="008A6160" w:rsidRDefault="00480E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8B18E1D" w14:textId="77777777" w:rsidR="008A6160" w:rsidRDefault="00480E3F">
          <w:pPr>
            <w:tabs>
              <w:tab w:val="left" w:pos="2499"/>
            </w:tabs>
            <w:ind w:left="-45"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Bravo</w:t>
          </w:r>
        </w:p>
      </w:tc>
    </w:tr>
    <w:tr w:rsidR="008A6160" w14:paraId="2D2E106D" w14:textId="77777777">
      <w:tc>
        <w:tcPr>
          <w:tcW w:w="2489" w:type="dxa"/>
          <w:shd w:val="clear" w:color="auto" w:fill="auto"/>
          <w:vAlign w:val="center"/>
        </w:tcPr>
        <w:p w14:paraId="39A01590" w14:textId="77777777" w:rsidR="008A6160" w:rsidRDefault="00480E3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D681658" w14:textId="77777777" w:rsidR="008A6160" w:rsidRDefault="00480E3F">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B38F2FF" w14:textId="77777777" w:rsidR="008A6160" w:rsidRDefault="00480E3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4D39" w14:textId="77777777" w:rsidR="008A6160" w:rsidRDefault="00480E3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8725C9F" wp14:editId="465807B1">
          <wp:simplePos x="0" y="0"/>
          <wp:positionH relativeFrom="column">
            <wp:posOffset>-955671</wp:posOffset>
          </wp:positionH>
          <wp:positionV relativeFrom="paragraph">
            <wp:posOffset>-288922</wp:posOffset>
          </wp:positionV>
          <wp:extent cx="7809865" cy="10165715"/>
          <wp:effectExtent l="0" t="0" r="0" b="0"/>
          <wp:wrapNone/>
          <wp:docPr id="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237" w:type="dxa"/>
      <w:tblInd w:w="3261" w:type="dxa"/>
      <w:tblLayout w:type="fixed"/>
      <w:tblLook w:val="0400" w:firstRow="0" w:lastRow="0" w:firstColumn="0" w:lastColumn="0" w:noHBand="0" w:noVBand="1"/>
    </w:tblPr>
    <w:tblGrid>
      <w:gridCol w:w="2551"/>
      <w:gridCol w:w="3686"/>
    </w:tblGrid>
    <w:tr w:rsidR="008A6160" w14:paraId="761CE76B" w14:textId="77777777">
      <w:tc>
        <w:tcPr>
          <w:tcW w:w="2551" w:type="dxa"/>
          <w:shd w:val="clear" w:color="auto" w:fill="auto"/>
          <w:vAlign w:val="center"/>
        </w:tcPr>
        <w:p w14:paraId="09AA608C" w14:textId="77777777" w:rsidR="008A6160" w:rsidRDefault="00480E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6" w:type="dxa"/>
          <w:shd w:val="clear" w:color="auto" w:fill="auto"/>
          <w:vAlign w:val="center"/>
        </w:tcPr>
        <w:p w14:paraId="6846905B" w14:textId="77777777" w:rsidR="008A6160" w:rsidRDefault="00480E3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01999/INFOEM/IP/RR/2023</w:t>
          </w:r>
        </w:p>
      </w:tc>
    </w:tr>
    <w:tr w:rsidR="008A6160" w14:paraId="5DE9D3DF" w14:textId="77777777">
      <w:trPr>
        <w:trHeight w:val="130"/>
      </w:trPr>
      <w:tc>
        <w:tcPr>
          <w:tcW w:w="2551" w:type="dxa"/>
          <w:shd w:val="clear" w:color="auto" w:fill="auto"/>
          <w:vAlign w:val="center"/>
        </w:tcPr>
        <w:p w14:paraId="4DE6F772" w14:textId="77777777" w:rsidR="008A6160" w:rsidRDefault="00480E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6" w:type="dxa"/>
          <w:shd w:val="clear" w:color="auto" w:fill="auto"/>
          <w:vAlign w:val="center"/>
        </w:tcPr>
        <w:p w14:paraId="30AFA8C1" w14:textId="2A4C4FB5" w:rsidR="008A6160" w:rsidRDefault="00515DE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8A6160" w14:paraId="094DA163" w14:textId="77777777">
      <w:trPr>
        <w:trHeight w:val="228"/>
      </w:trPr>
      <w:tc>
        <w:tcPr>
          <w:tcW w:w="2551" w:type="dxa"/>
          <w:shd w:val="clear" w:color="auto" w:fill="auto"/>
          <w:vAlign w:val="center"/>
        </w:tcPr>
        <w:p w14:paraId="6E71F118" w14:textId="77777777" w:rsidR="008A6160" w:rsidRDefault="00480E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6" w:type="dxa"/>
          <w:shd w:val="clear" w:color="auto" w:fill="auto"/>
          <w:vAlign w:val="center"/>
        </w:tcPr>
        <w:p w14:paraId="243B12D1" w14:textId="77777777" w:rsidR="008A6160" w:rsidRDefault="00480E3F">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Bravo</w:t>
          </w:r>
        </w:p>
      </w:tc>
    </w:tr>
    <w:tr w:rsidR="008A6160" w14:paraId="3A29B147" w14:textId="77777777">
      <w:tc>
        <w:tcPr>
          <w:tcW w:w="2551" w:type="dxa"/>
          <w:shd w:val="clear" w:color="auto" w:fill="auto"/>
          <w:vAlign w:val="center"/>
        </w:tcPr>
        <w:p w14:paraId="0235150E" w14:textId="77777777" w:rsidR="008A6160" w:rsidRDefault="00480E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6" w:type="dxa"/>
          <w:shd w:val="clear" w:color="auto" w:fill="auto"/>
          <w:vAlign w:val="center"/>
        </w:tcPr>
        <w:p w14:paraId="49757581" w14:textId="77777777" w:rsidR="008A6160" w:rsidRDefault="00480E3F">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C82D259" w14:textId="77777777" w:rsidR="008A6160" w:rsidRDefault="008A616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6E2"/>
    <w:multiLevelType w:val="multilevel"/>
    <w:tmpl w:val="6FBCE74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1B011E"/>
    <w:multiLevelType w:val="hybridMultilevel"/>
    <w:tmpl w:val="36049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B75453"/>
    <w:multiLevelType w:val="multilevel"/>
    <w:tmpl w:val="564E6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4804AC"/>
    <w:multiLevelType w:val="multilevel"/>
    <w:tmpl w:val="D7D82F3C"/>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A026BE3"/>
    <w:multiLevelType w:val="multilevel"/>
    <w:tmpl w:val="44560A4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B821225"/>
    <w:multiLevelType w:val="multilevel"/>
    <w:tmpl w:val="7A32673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20842CC"/>
    <w:multiLevelType w:val="multilevel"/>
    <w:tmpl w:val="8BA25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D51F43"/>
    <w:multiLevelType w:val="multilevel"/>
    <w:tmpl w:val="1AAEF3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DCB4A33"/>
    <w:multiLevelType w:val="multilevel"/>
    <w:tmpl w:val="BB0647D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E010B9"/>
    <w:multiLevelType w:val="multilevel"/>
    <w:tmpl w:val="8D7C5B1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8"/>
  </w:num>
  <w:num w:numId="3">
    <w:abstractNumId w:val="6"/>
  </w:num>
  <w:num w:numId="4">
    <w:abstractNumId w:val="9"/>
  </w:num>
  <w:num w:numId="5">
    <w:abstractNumId w:val="2"/>
  </w:num>
  <w:num w:numId="6">
    <w:abstractNumId w:val="0"/>
  </w:num>
  <w:num w:numId="7">
    <w:abstractNumId w:val="5"/>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60"/>
    <w:rsid w:val="000B29EF"/>
    <w:rsid w:val="001C5DAB"/>
    <w:rsid w:val="00271179"/>
    <w:rsid w:val="002B1D2D"/>
    <w:rsid w:val="00334173"/>
    <w:rsid w:val="0041506E"/>
    <w:rsid w:val="004239EA"/>
    <w:rsid w:val="00480E3F"/>
    <w:rsid w:val="00515DEC"/>
    <w:rsid w:val="006478C6"/>
    <w:rsid w:val="00690CEA"/>
    <w:rsid w:val="0074046D"/>
    <w:rsid w:val="008A6160"/>
    <w:rsid w:val="008F1669"/>
    <w:rsid w:val="008F48A5"/>
    <w:rsid w:val="009C4507"/>
    <w:rsid w:val="009C56DD"/>
    <w:rsid w:val="00A9361A"/>
    <w:rsid w:val="00AB4BE8"/>
    <w:rsid w:val="00C55365"/>
    <w:rsid w:val="00C570A0"/>
    <w:rsid w:val="00CB422A"/>
    <w:rsid w:val="00CC2E96"/>
    <w:rsid w:val="00CE610A"/>
    <w:rsid w:val="00D20260"/>
    <w:rsid w:val="00DA261A"/>
    <w:rsid w:val="00DB5FE6"/>
    <w:rsid w:val="00DD235F"/>
    <w:rsid w:val="00EA24EA"/>
    <w:rsid w:val="00F02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49F0"/>
  <w15:docId w15:val="{F1D70CA5-53C5-46AC-B57B-271E5912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CCB"/>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1">
    <w:name w:val="1"/>
    <w:basedOn w:val="TableNormal0"/>
    <w:rPr>
      <w:rFonts w:ascii="Cambria" w:eastAsia="Cambria" w:hAnsi="Cambria" w:cs="Cambria"/>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3D2926"/>
    <w:pPr>
      <w:tabs>
        <w:tab w:val="center" w:pos="4419"/>
        <w:tab w:val="right" w:pos="8838"/>
      </w:tabs>
    </w:pPr>
  </w:style>
  <w:style w:type="character" w:customStyle="1" w:styleId="EncabezadoCar">
    <w:name w:val="Encabezado Car"/>
    <w:basedOn w:val="Fuentedeprrafopredeter"/>
    <w:link w:val="Encabezado"/>
    <w:uiPriority w:val="99"/>
    <w:rsid w:val="003D2926"/>
  </w:style>
  <w:style w:type="paragraph" w:styleId="Piedepgina">
    <w:name w:val="footer"/>
    <w:basedOn w:val="Normal"/>
    <w:link w:val="PiedepginaCar"/>
    <w:uiPriority w:val="99"/>
    <w:unhideWhenUsed/>
    <w:rsid w:val="003D2926"/>
    <w:pPr>
      <w:tabs>
        <w:tab w:val="center" w:pos="4419"/>
        <w:tab w:val="right" w:pos="8838"/>
      </w:tabs>
    </w:pPr>
  </w:style>
  <w:style w:type="character" w:customStyle="1" w:styleId="PiedepginaCar">
    <w:name w:val="Pie de página Car"/>
    <w:basedOn w:val="Fuentedeprrafopredeter"/>
    <w:link w:val="Piedepgina"/>
    <w:uiPriority w:val="99"/>
    <w:rsid w:val="003D2926"/>
  </w:style>
  <w:style w:type="paragraph" w:styleId="Prrafodelista">
    <w:name w:val="List Paragraph"/>
    <w:basedOn w:val="Normal"/>
    <w:uiPriority w:val="34"/>
    <w:qFormat/>
    <w:rsid w:val="006E4DCE"/>
    <w:pPr>
      <w:ind w:left="720"/>
      <w:contextualSpacing/>
    </w:pPr>
  </w:style>
  <w:style w:type="table" w:styleId="Tablaconcuadrcula">
    <w:name w:val="Table Grid"/>
    <w:basedOn w:val="Tablanormal"/>
    <w:uiPriority w:val="39"/>
    <w:rsid w:val="001C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41E8"/>
  </w:style>
  <w:style w:type="character" w:styleId="Hipervnculo">
    <w:name w:val="Hyperlink"/>
    <w:basedOn w:val="Fuentedeprrafopredeter"/>
    <w:uiPriority w:val="99"/>
    <w:unhideWhenUsed/>
    <w:rsid w:val="00803061"/>
    <w:rPr>
      <w:color w:val="0000FF" w:themeColor="hyperlink"/>
      <w:u w:val="single"/>
    </w:rPr>
  </w:style>
  <w:style w:type="character" w:styleId="Hipervnculovisitado">
    <w:name w:val="FollowedHyperlink"/>
    <w:basedOn w:val="Fuentedeprrafopredeter"/>
    <w:uiPriority w:val="99"/>
    <w:semiHidden/>
    <w:unhideWhenUsed/>
    <w:rsid w:val="007D5261"/>
    <w:rPr>
      <w:color w:val="800080" w:themeColor="followedHyperlink"/>
      <w:u w:val="single"/>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7633">
      <w:bodyDiv w:val="1"/>
      <w:marLeft w:val="0"/>
      <w:marRight w:val="0"/>
      <w:marTop w:val="0"/>
      <w:marBottom w:val="0"/>
      <w:divBdr>
        <w:top w:val="none" w:sz="0" w:space="0" w:color="auto"/>
        <w:left w:val="none" w:sz="0" w:space="0" w:color="auto"/>
        <w:bottom w:val="none" w:sz="0" w:space="0" w:color="auto"/>
        <w:right w:val="none" w:sz="0" w:space="0" w:color="auto"/>
      </w:divBdr>
    </w:div>
    <w:div w:id="977567134">
      <w:bodyDiv w:val="1"/>
      <w:marLeft w:val="0"/>
      <w:marRight w:val="0"/>
      <w:marTop w:val="0"/>
      <w:marBottom w:val="0"/>
      <w:divBdr>
        <w:top w:val="none" w:sz="0" w:space="0" w:color="auto"/>
        <w:left w:val="none" w:sz="0" w:space="0" w:color="auto"/>
        <w:bottom w:val="none" w:sz="0" w:space="0" w:color="auto"/>
        <w:right w:val="none" w:sz="0" w:space="0" w:color="auto"/>
      </w:divBdr>
    </w:div>
    <w:div w:id="1215388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nSyKDVYk5dYYO6hgsDsV9xiORw==">CgMxLjAyCGguZ2pkZ3hzMgloLjMwajB6bGwyCWguMnM4ZXlvMTIIaC50eWpjd3QyCWguM3pueXNoNzIJaC4yZXQ5MnAwOAByITFFbVBpcXE0dEZybWo1WVNqdHdXVW5SNk95OWJKci0tSg==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10224</Words>
  <Characters>56233</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66325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2024-03-15T17:44:00Z</cp:lastPrinted>
  <dcterms:created xsi:type="dcterms:W3CDTF">2024-04-01T22:34:00Z</dcterms:created>
  <dcterms:modified xsi:type="dcterms:W3CDTF">2024-04-01T22:34:00Z</dcterms:modified>
</cp:coreProperties>
</file>