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581ED9CC" w:rsidR="009B5029" w:rsidRPr="00E5675D" w:rsidRDefault="009B5029" w:rsidP="003F5A5C">
      <w:pPr>
        <w:spacing w:after="0" w:line="360" w:lineRule="auto"/>
        <w:jc w:val="both"/>
        <w:rPr>
          <w:rFonts w:ascii="Palatino Linotype" w:eastAsia="Times New Roman" w:hAnsi="Palatino Linotype" w:cs="Arial"/>
          <w:color w:val="000000"/>
          <w:sz w:val="24"/>
          <w:szCs w:val="24"/>
          <w:lang w:eastAsia="es-MX"/>
        </w:rPr>
      </w:pPr>
      <w:r w:rsidRPr="00E5675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251AC" w:rsidRPr="00E5675D">
        <w:rPr>
          <w:rFonts w:ascii="Palatino Linotype" w:eastAsia="Times New Roman" w:hAnsi="Palatino Linotype" w:cs="Arial"/>
          <w:color w:val="000000"/>
          <w:sz w:val="24"/>
          <w:szCs w:val="24"/>
          <w:lang w:eastAsia="es-MX"/>
        </w:rPr>
        <w:t>once de septiembre</w:t>
      </w:r>
      <w:r w:rsidR="00AA554B" w:rsidRPr="00E5675D">
        <w:rPr>
          <w:rFonts w:ascii="Palatino Linotype" w:eastAsia="Times New Roman" w:hAnsi="Palatino Linotype" w:cs="Arial"/>
          <w:color w:val="000000"/>
          <w:sz w:val="24"/>
          <w:szCs w:val="24"/>
          <w:lang w:eastAsia="es-MX"/>
        </w:rPr>
        <w:t xml:space="preserve"> </w:t>
      </w:r>
      <w:r w:rsidR="00B6574D" w:rsidRPr="00E5675D">
        <w:rPr>
          <w:rFonts w:ascii="Palatino Linotype" w:eastAsia="Times New Roman" w:hAnsi="Palatino Linotype" w:cs="Arial"/>
          <w:color w:val="000000"/>
          <w:sz w:val="24"/>
          <w:szCs w:val="24"/>
          <w:lang w:eastAsia="es-MX"/>
        </w:rPr>
        <w:t xml:space="preserve">de dos mil veinticuatro. </w:t>
      </w:r>
      <w:r w:rsidR="00A04BB8" w:rsidRPr="00E5675D">
        <w:rPr>
          <w:rFonts w:ascii="Palatino Linotype" w:eastAsia="Times New Roman" w:hAnsi="Palatino Linotype" w:cs="Arial"/>
          <w:color w:val="000000"/>
          <w:sz w:val="24"/>
          <w:szCs w:val="24"/>
          <w:lang w:eastAsia="es-MX"/>
        </w:rPr>
        <w:t xml:space="preserve"> </w:t>
      </w:r>
      <w:r w:rsidR="009B32B6" w:rsidRPr="00E5675D">
        <w:rPr>
          <w:rFonts w:ascii="Palatino Linotype" w:eastAsia="Times New Roman" w:hAnsi="Palatino Linotype" w:cs="Arial"/>
          <w:color w:val="000000"/>
          <w:sz w:val="24"/>
          <w:szCs w:val="24"/>
          <w:lang w:eastAsia="es-MX"/>
        </w:rPr>
        <w:t xml:space="preserve"> </w:t>
      </w:r>
      <w:r w:rsidR="0011113A" w:rsidRPr="00E5675D">
        <w:rPr>
          <w:rFonts w:ascii="Palatino Linotype" w:eastAsia="Times New Roman" w:hAnsi="Palatino Linotype" w:cs="Arial"/>
          <w:color w:val="000000"/>
          <w:sz w:val="24"/>
          <w:szCs w:val="24"/>
          <w:lang w:eastAsia="es-MX"/>
        </w:rPr>
        <w:t xml:space="preserve"> </w:t>
      </w:r>
      <w:r w:rsidR="00FC2D20" w:rsidRPr="00E5675D">
        <w:rPr>
          <w:rFonts w:ascii="Palatino Linotype" w:eastAsia="Times New Roman" w:hAnsi="Palatino Linotype" w:cs="Arial"/>
          <w:color w:val="000000"/>
          <w:sz w:val="24"/>
          <w:szCs w:val="24"/>
          <w:lang w:eastAsia="es-MX"/>
        </w:rPr>
        <w:t xml:space="preserve"> </w:t>
      </w:r>
      <w:r w:rsidR="00317C14" w:rsidRPr="00E5675D">
        <w:rPr>
          <w:rFonts w:ascii="Palatino Linotype" w:eastAsia="Times New Roman" w:hAnsi="Palatino Linotype" w:cs="Arial"/>
          <w:color w:val="000000"/>
          <w:sz w:val="24"/>
          <w:szCs w:val="24"/>
          <w:lang w:eastAsia="es-MX"/>
        </w:rPr>
        <w:t xml:space="preserve"> </w:t>
      </w:r>
      <w:r w:rsidRPr="00E5675D">
        <w:rPr>
          <w:rFonts w:ascii="Palatino Linotype" w:eastAsia="Times New Roman" w:hAnsi="Palatino Linotype" w:cs="Arial"/>
          <w:color w:val="000000"/>
          <w:sz w:val="24"/>
          <w:szCs w:val="24"/>
          <w:lang w:eastAsia="es-MX"/>
        </w:rPr>
        <w:t xml:space="preserve">               </w:t>
      </w:r>
    </w:p>
    <w:p w14:paraId="21C5CF70" w14:textId="77777777" w:rsidR="00AA554B" w:rsidRPr="00E5675D" w:rsidRDefault="00AA554B" w:rsidP="003F5A5C">
      <w:pPr>
        <w:tabs>
          <w:tab w:val="left" w:pos="1701"/>
        </w:tabs>
        <w:spacing w:after="0" w:line="360" w:lineRule="auto"/>
        <w:jc w:val="both"/>
        <w:rPr>
          <w:rFonts w:ascii="Palatino Linotype" w:hAnsi="Palatino Linotype" w:cs="Arial"/>
          <w:b/>
          <w:sz w:val="24"/>
        </w:rPr>
      </w:pPr>
    </w:p>
    <w:p w14:paraId="0FB9319A" w14:textId="2C057C78" w:rsidR="00B6574D" w:rsidRPr="00E5675D" w:rsidRDefault="009B5029" w:rsidP="003F5A5C">
      <w:pPr>
        <w:tabs>
          <w:tab w:val="left" w:pos="1701"/>
        </w:tabs>
        <w:spacing w:after="0" w:line="360" w:lineRule="auto"/>
        <w:jc w:val="both"/>
        <w:rPr>
          <w:rFonts w:ascii="Palatino Linotype" w:hAnsi="Palatino Linotype" w:cs="Arial"/>
          <w:sz w:val="24"/>
        </w:rPr>
      </w:pPr>
      <w:r w:rsidRPr="00E5675D">
        <w:rPr>
          <w:rFonts w:ascii="Palatino Linotype" w:hAnsi="Palatino Linotype" w:cs="Arial"/>
          <w:b/>
          <w:sz w:val="24"/>
        </w:rPr>
        <w:t>VISTO</w:t>
      </w:r>
      <w:r w:rsidRPr="00E5675D">
        <w:rPr>
          <w:rFonts w:ascii="Palatino Linotype" w:hAnsi="Palatino Linotype" w:cs="Arial"/>
          <w:sz w:val="24"/>
        </w:rPr>
        <w:t xml:space="preserve"> el expediente electrónico formado con motivo del recurso de revisión número </w:t>
      </w:r>
      <w:r w:rsidR="00DE77D3" w:rsidRPr="00E5675D">
        <w:rPr>
          <w:rFonts w:ascii="Palatino Linotype" w:hAnsi="Palatino Linotype" w:cs="Arial"/>
          <w:b/>
          <w:bCs/>
          <w:sz w:val="24"/>
        </w:rPr>
        <w:t>03465</w:t>
      </w:r>
      <w:r w:rsidR="00B6574D" w:rsidRPr="00E5675D">
        <w:rPr>
          <w:rFonts w:ascii="Palatino Linotype" w:hAnsi="Palatino Linotype" w:cs="Arial"/>
          <w:b/>
          <w:bCs/>
          <w:sz w:val="24"/>
        </w:rPr>
        <w:t xml:space="preserve">/INFOEM/IP/RR/2024, </w:t>
      </w:r>
      <w:r w:rsidR="00C25BB4" w:rsidRPr="00E5675D">
        <w:rPr>
          <w:rFonts w:ascii="Palatino Linotype" w:hAnsi="Palatino Linotype"/>
          <w:sz w:val="24"/>
        </w:rPr>
        <w:t xml:space="preserve">interpuesto </w:t>
      </w:r>
      <w:r w:rsidR="00DE77D3" w:rsidRPr="00E5675D">
        <w:rPr>
          <w:rFonts w:ascii="Palatino Linotype" w:hAnsi="Palatino Linotype"/>
          <w:sz w:val="24"/>
        </w:rPr>
        <w:t xml:space="preserve">por </w:t>
      </w:r>
      <w:r w:rsidR="00614699" w:rsidRPr="00E5675D">
        <w:rPr>
          <w:rFonts w:ascii="Palatino Linotype" w:hAnsi="Palatino Linotype"/>
          <w:sz w:val="24"/>
        </w:rPr>
        <w:t>l</w:t>
      </w:r>
      <w:r w:rsidR="00DE77D3" w:rsidRPr="00E5675D">
        <w:rPr>
          <w:rFonts w:ascii="Palatino Linotype" w:hAnsi="Palatino Linotype"/>
          <w:sz w:val="24"/>
        </w:rPr>
        <w:t>a</w:t>
      </w:r>
      <w:r w:rsidR="00614699" w:rsidRPr="00E5675D">
        <w:rPr>
          <w:rFonts w:ascii="Palatino Linotype" w:hAnsi="Palatino Linotype"/>
          <w:sz w:val="24"/>
        </w:rPr>
        <w:t xml:space="preserve"> C. </w:t>
      </w:r>
      <w:r w:rsidR="004B0D3D" w:rsidRPr="00E5675D">
        <w:rPr>
          <w:rFonts w:ascii="Palatino Linotype" w:hAnsi="Palatino Linotype"/>
          <w:b/>
          <w:sz w:val="24"/>
        </w:rPr>
        <w:t>XXXXXXXXXXXXXXXX</w:t>
      </w:r>
      <w:r w:rsidR="00C25BB4" w:rsidRPr="00E5675D">
        <w:rPr>
          <w:rFonts w:ascii="Palatino Linotype" w:hAnsi="Palatino Linotype"/>
          <w:sz w:val="24"/>
        </w:rPr>
        <w:t>,</w:t>
      </w:r>
      <w:r w:rsidR="00DE77D3" w:rsidRPr="00E5675D">
        <w:rPr>
          <w:rFonts w:ascii="Palatino Linotype" w:hAnsi="Palatino Linotype"/>
          <w:sz w:val="24"/>
        </w:rPr>
        <w:t xml:space="preserve"> en lo sucesivo la parte</w:t>
      </w:r>
      <w:r w:rsidR="00C25BB4" w:rsidRPr="00E5675D">
        <w:rPr>
          <w:rFonts w:ascii="Palatino Linotype" w:hAnsi="Palatino Linotype"/>
          <w:sz w:val="24"/>
        </w:rPr>
        <w:t xml:space="preserve"> </w:t>
      </w:r>
      <w:r w:rsidR="00C25BB4" w:rsidRPr="00E5675D">
        <w:rPr>
          <w:rFonts w:ascii="Palatino Linotype" w:hAnsi="Palatino Linotype"/>
          <w:b/>
          <w:sz w:val="24"/>
        </w:rPr>
        <w:t>Recurrente</w:t>
      </w:r>
      <w:r w:rsidR="00B6574D" w:rsidRPr="00E5675D">
        <w:rPr>
          <w:rFonts w:ascii="Palatino Linotype" w:hAnsi="Palatino Linotype" w:cs="Arial"/>
          <w:b/>
          <w:bCs/>
          <w:sz w:val="24"/>
        </w:rPr>
        <w:t xml:space="preserve">, </w:t>
      </w:r>
      <w:r w:rsidR="00B6574D" w:rsidRPr="00E5675D">
        <w:rPr>
          <w:rFonts w:ascii="Palatino Linotype" w:hAnsi="Palatino Linotype" w:cs="Arial"/>
          <w:sz w:val="24"/>
        </w:rPr>
        <w:t>en contra d</w:t>
      </w:r>
      <w:r w:rsidR="00C25BB4" w:rsidRPr="00E5675D">
        <w:rPr>
          <w:rFonts w:ascii="Palatino Linotype" w:hAnsi="Palatino Linotype" w:cs="Arial"/>
          <w:sz w:val="24"/>
        </w:rPr>
        <w:t>e</w:t>
      </w:r>
      <w:r w:rsidR="00DE77D3" w:rsidRPr="00E5675D">
        <w:rPr>
          <w:rFonts w:ascii="Palatino Linotype" w:hAnsi="Palatino Linotype" w:cs="Arial"/>
          <w:sz w:val="24"/>
        </w:rPr>
        <w:t xml:space="preserve"> </w:t>
      </w:r>
      <w:r w:rsidR="00C25BB4" w:rsidRPr="00E5675D">
        <w:rPr>
          <w:rFonts w:ascii="Palatino Linotype" w:hAnsi="Palatino Linotype" w:cs="Arial"/>
          <w:sz w:val="24"/>
        </w:rPr>
        <w:t>l</w:t>
      </w:r>
      <w:r w:rsidR="00DE77D3" w:rsidRPr="00E5675D">
        <w:rPr>
          <w:rFonts w:ascii="Palatino Linotype" w:hAnsi="Palatino Linotype" w:cs="Arial"/>
          <w:sz w:val="24"/>
        </w:rPr>
        <w:t>a</w:t>
      </w:r>
      <w:r w:rsidR="00B6574D" w:rsidRPr="00E5675D">
        <w:rPr>
          <w:rFonts w:ascii="Palatino Linotype" w:hAnsi="Palatino Linotype" w:cs="Arial"/>
          <w:sz w:val="24"/>
        </w:rPr>
        <w:t xml:space="preserve"> </w:t>
      </w:r>
      <w:r w:rsidR="00DE77D3" w:rsidRPr="00E5675D">
        <w:rPr>
          <w:rFonts w:ascii="Palatino Linotype" w:hAnsi="Palatino Linotype" w:cs="Arial"/>
          <w:b/>
          <w:bCs/>
          <w:sz w:val="24"/>
        </w:rPr>
        <w:t>Universidad Autónoma del Estado de México</w:t>
      </w:r>
      <w:r w:rsidR="00B6574D" w:rsidRPr="00E5675D">
        <w:rPr>
          <w:rFonts w:ascii="Palatino Linotype" w:hAnsi="Palatino Linotype" w:cs="Arial"/>
          <w:b/>
          <w:bCs/>
          <w:sz w:val="24"/>
        </w:rPr>
        <w:t xml:space="preserve">, </w:t>
      </w:r>
      <w:r w:rsidR="00B6574D" w:rsidRPr="00E5675D">
        <w:rPr>
          <w:rFonts w:ascii="Palatino Linotype" w:hAnsi="Palatino Linotype" w:cs="Arial"/>
          <w:sz w:val="24"/>
        </w:rPr>
        <w:t xml:space="preserve">en lo subsecuente </w:t>
      </w:r>
      <w:r w:rsidR="00B6574D" w:rsidRPr="00E5675D">
        <w:rPr>
          <w:rFonts w:ascii="Palatino Linotype" w:hAnsi="Palatino Linotype" w:cs="Arial"/>
          <w:b/>
          <w:bCs/>
          <w:sz w:val="24"/>
        </w:rPr>
        <w:t xml:space="preserve">El Sujeto Obligado, </w:t>
      </w:r>
      <w:r w:rsidR="00B6574D" w:rsidRPr="00E5675D">
        <w:rPr>
          <w:rFonts w:ascii="Palatino Linotype" w:hAnsi="Palatino Linotype" w:cs="Arial"/>
          <w:sz w:val="24"/>
        </w:rPr>
        <w:t xml:space="preserve">se procede a dictar la presente resolución. </w:t>
      </w:r>
    </w:p>
    <w:p w14:paraId="2626C057" w14:textId="77777777" w:rsidR="00B6574D" w:rsidRPr="00E5675D" w:rsidRDefault="00B6574D" w:rsidP="003F5A5C">
      <w:pPr>
        <w:pStyle w:val="infoemcitas"/>
        <w:spacing w:before="0" w:after="0"/>
        <w:jc w:val="center"/>
        <w:rPr>
          <w:b/>
          <w:bCs/>
          <w:i w:val="0"/>
          <w:iCs/>
          <w:sz w:val="28"/>
          <w:szCs w:val="28"/>
        </w:rPr>
      </w:pPr>
    </w:p>
    <w:p w14:paraId="4BC4461B" w14:textId="5D086565" w:rsidR="009B5029" w:rsidRPr="00E5675D" w:rsidRDefault="009B5029" w:rsidP="003F5A5C">
      <w:pPr>
        <w:pStyle w:val="infoemcitas"/>
        <w:spacing w:before="0" w:after="0"/>
        <w:jc w:val="center"/>
        <w:rPr>
          <w:b/>
          <w:bCs/>
          <w:i w:val="0"/>
          <w:iCs/>
          <w:sz w:val="28"/>
          <w:szCs w:val="28"/>
        </w:rPr>
      </w:pPr>
      <w:r w:rsidRPr="00E5675D">
        <w:rPr>
          <w:b/>
          <w:bCs/>
          <w:i w:val="0"/>
          <w:iCs/>
          <w:sz w:val="28"/>
          <w:szCs w:val="28"/>
        </w:rPr>
        <w:t>A N T E C E D E N T E S   D E L   A S U N T O</w:t>
      </w:r>
    </w:p>
    <w:p w14:paraId="1E7A2A2F" w14:textId="77777777" w:rsidR="00AA554B" w:rsidRPr="00E5675D" w:rsidRDefault="00AA554B" w:rsidP="003F5A5C">
      <w:pPr>
        <w:pStyle w:val="infoemcitas"/>
        <w:spacing w:before="0" w:after="0"/>
        <w:jc w:val="center"/>
        <w:rPr>
          <w:b/>
          <w:bCs/>
          <w:i w:val="0"/>
          <w:iCs/>
          <w:sz w:val="28"/>
          <w:szCs w:val="28"/>
        </w:rPr>
      </w:pPr>
    </w:p>
    <w:p w14:paraId="43C252D3" w14:textId="77777777" w:rsidR="009B5029" w:rsidRPr="00E5675D" w:rsidRDefault="009B5029" w:rsidP="003F5A5C">
      <w:pPr>
        <w:spacing w:after="0" w:line="360" w:lineRule="auto"/>
        <w:jc w:val="both"/>
        <w:rPr>
          <w:rFonts w:ascii="Palatino Linotype" w:hAnsi="Palatino Linotype"/>
        </w:rPr>
      </w:pPr>
      <w:r w:rsidRPr="00E5675D">
        <w:rPr>
          <w:rFonts w:ascii="Palatino Linotype" w:hAnsi="Palatino Linotype" w:cs="Arial"/>
          <w:b/>
          <w:sz w:val="28"/>
        </w:rPr>
        <w:t>PRIMERO.</w:t>
      </w:r>
      <w:r w:rsidRPr="00E5675D">
        <w:rPr>
          <w:rFonts w:ascii="Palatino Linotype" w:hAnsi="Palatino Linotype" w:cs="Arial"/>
        </w:rPr>
        <w:t xml:space="preserve"> </w:t>
      </w:r>
      <w:r w:rsidRPr="00E5675D">
        <w:rPr>
          <w:rFonts w:ascii="Palatino Linotype" w:hAnsi="Palatino Linotype"/>
          <w:b/>
          <w:sz w:val="28"/>
          <w:szCs w:val="28"/>
        </w:rPr>
        <w:t>De la Solicitud de Información.</w:t>
      </w:r>
    </w:p>
    <w:p w14:paraId="17D20737" w14:textId="36B86E7C" w:rsidR="00B6574D" w:rsidRPr="00E5675D" w:rsidRDefault="009B5029" w:rsidP="003F5A5C">
      <w:pPr>
        <w:spacing w:after="0" w:line="360" w:lineRule="auto"/>
        <w:jc w:val="both"/>
        <w:rPr>
          <w:rFonts w:ascii="Palatino Linotype" w:hAnsi="Palatino Linotype" w:cs="Arial"/>
          <w:sz w:val="24"/>
        </w:rPr>
      </w:pPr>
      <w:r w:rsidRPr="00E5675D">
        <w:rPr>
          <w:rFonts w:ascii="Palatino Linotype" w:hAnsi="Palatino Linotype" w:cs="Arial"/>
          <w:sz w:val="24"/>
        </w:rPr>
        <w:t>Con fecha</w:t>
      </w:r>
      <w:r w:rsidR="00FC2D20" w:rsidRPr="00E5675D">
        <w:rPr>
          <w:rFonts w:ascii="Palatino Linotype" w:hAnsi="Palatino Linotype" w:cs="Arial"/>
          <w:sz w:val="24"/>
        </w:rPr>
        <w:t xml:space="preserve"> </w:t>
      </w:r>
      <w:r w:rsidR="00DE77D3" w:rsidRPr="00E5675D">
        <w:rPr>
          <w:rFonts w:ascii="Palatino Linotype" w:hAnsi="Palatino Linotype" w:cs="Arial"/>
          <w:b/>
          <w:bCs/>
          <w:sz w:val="24"/>
        </w:rPr>
        <w:t>veinticinco de abril</w:t>
      </w:r>
      <w:r w:rsidR="00B6574D" w:rsidRPr="00E5675D">
        <w:rPr>
          <w:rFonts w:ascii="Palatino Linotype" w:hAnsi="Palatino Linotype" w:cs="Arial"/>
          <w:b/>
          <w:bCs/>
          <w:sz w:val="24"/>
        </w:rPr>
        <w:t xml:space="preserve"> de dos mil veinticuatro, El Recurrente, </w:t>
      </w:r>
      <w:r w:rsidR="00B6574D" w:rsidRPr="00E5675D">
        <w:rPr>
          <w:rFonts w:ascii="Palatino Linotype" w:hAnsi="Palatino Linotype" w:cs="Arial"/>
          <w:sz w:val="24"/>
        </w:rPr>
        <w:t xml:space="preserve">presentó a </w:t>
      </w:r>
      <w:r w:rsidR="00C25BB4" w:rsidRPr="00E5675D">
        <w:rPr>
          <w:rFonts w:ascii="Palatino Linotype" w:hAnsi="Palatino Linotype" w:cs="Arial"/>
          <w:sz w:val="24"/>
        </w:rPr>
        <w:t xml:space="preserve">través del </w:t>
      </w:r>
      <w:r w:rsidR="00B6574D" w:rsidRPr="00E5675D">
        <w:rPr>
          <w:rFonts w:ascii="Palatino Linotype" w:hAnsi="Palatino Linotype" w:cs="Arial"/>
          <w:sz w:val="24"/>
        </w:rPr>
        <w:t>Sistema de Acceso a la Información Mexiquense (</w:t>
      </w:r>
      <w:r w:rsidR="00B6574D" w:rsidRPr="00E5675D">
        <w:rPr>
          <w:rFonts w:ascii="Palatino Linotype" w:hAnsi="Palatino Linotype" w:cs="Arial"/>
          <w:b/>
          <w:sz w:val="24"/>
        </w:rPr>
        <w:t>SAIMEX</w:t>
      </w:r>
      <w:r w:rsidR="00B6574D" w:rsidRPr="00E5675D">
        <w:rPr>
          <w:rFonts w:ascii="Palatino Linotype" w:hAnsi="Palatino Linotype" w:cs="Arial"/>
          <w:sz w:val="24"/>
        </w:rPr>
        <w:t xml:space="preserve">) ante </w:t>
      </w:r>
      <w:r w:rsidR="00B6574D" w:rsidRPr="00E5675D">
        <w:rPr>
          <w:rFonts w:ascii="Palatino Linotype" w:hAnsi="Palatino Linotype" w:cs="Arial"/>
          <w:b/>
          <w:sz w:val="24"/>
        </w:rPr>
        <w:t>El Sujeto Obligado</w:t>
      </w:r>
      <w:r w:rsidR="00B6574D" w:rsidRPr="00E5675D">
        <w:rPr>
          <w:rFonts w:ascii="Palatino Linotype" w:hAnsi="Palatino Linotype" w:cs="Arial"/>
          <w:sz w:val="24"/>
        </w:rPr>
        <w:t xml:space="preserve">, la solicitud de acceso a la información, registrada bajo el número de expediente </w:t>
      </w:r>
      <w:r w:rsidR="00DE77D3" w:rsidRPr="00E5675D">
        <w:rPr>
          <w:rFonts w:ascii="Palatino Linotype" w:hAnsi="Palatino Linotype" w:cs="Arial"/>
          <w:b/>
          <w:bCs/>
          <w:sz w:val="24"/>
        </w:rPr>
        <w:t>00498/UAEM/IP/2024</w:t>
      </w:r>
      <w:r w:rsidR="00B6574D" w:rsidRPr="00E5675D">
        <w:rPr>
          <w:rFonts w:ascii="Palatino Linotype" w:hAnsi="Palatino Linotype" w:cs="Arial"/>
          <w:b/>
          <w:bCs/>
          <w:sz w:val="24"/>
        </w:rPr>
        <w:t xml:space="preserve">, </w:t>
      </w:r>
      <w:r w:rsidR="00B6574D" w:rsidRPr="00E5675D">
        <w:rPr>
          <w:rFonts w:ascii="Palatino Linotype" w:hAnsi="Palatino Linotype" w:cs="Arial"/>
          <w:sz w:val="24"/>
        </w:rPr>
        <w:t>mediante la cual s</w:t>
      </w:r>
      <w:r w:rsidR="00C25BB4" w:rsidRPr="00E5675D">
        <w:rPr>
          <w:rFonts w:ascii="Palatino Linotype" w:hAnsi="Palatino Linotype" w:cs="Arial"/>
          <w:sz w:val="24"/>
        </w:rPr>
        <w:t xml:space="preserve">olicitó información en el tenor </w:t>
      </w:r>
      <w:r w:rsidR="00B6574D" w:rsidRPr="00E5675D">
        <w:rPr>
          <w:rFonts w:ascii="Palatino Linotype" w:hAnsi="Palatino Linotype" w:cs="Arial"/>
          <w:sz w:val="24"/>
        </w:rPr>
        <w:t>siguiente:</w:t>
      </w:r>
    </w:p>
    <w:p w14:paraId="5C73596C" w14:textId="77777777" w:rsidR="00DE77D3" w:rsidRPr="00E5675D" w:rsidRDefault="00DE77D3" w:rsidP="003F5A5C">
      <w:pPr>
        <w:spacing w:after="0" w:line="360" w:lineRule="auto"/>
        <w:jc w:val="both"/>
        <w:rPr>
          <w:rFonts w:ascii="Palatino Linotype" w:hAnsi="Palatino Linotype" w:cs="Arial"/>
          <w:sz w:val="24"/>
        </w:rPr>
      </w:pPr>
    </w:p>
    <w:p w14:paraId="7E01A20B" w14:textId="77B0E872" w:rsidR="00B6574D" w:rsidRPr="00E5675D" w:rsidRDefault="00B6574D" w:rsidP="003F5A5C">
      <w:pPr>
        <w:pStyle w:val="Citas"/>
        <w:spacing w:before="0" w:after="0"/>
      </w:pPr>
      <w:r w:rsidRPr="00E5675D">
        <w:t>“</w:t>
      </w:r>
      <w:r w:rsidR="00DE77D3" w:rsidRPr="00E5675D">
        <w:t>Hola, quisiera saber cuanto se gastaron en mejorar las instalaciones de la Universidad UAEMex valle de Chalco en el año 2023</w:t>
      </w:r>
      <w:r w:rsidRPr="00E5675D">
        <w:t xml:space="preserve">” </w:t>
      </w:r>
      <w:r w:rsidRPr="00E5675D">
        <w:rPr>
          <w:b/>
          <w:bCs/>
        </w:rPr>
        <w:t>(Sic)</w:t>
      </w:r>
    </w:p>
    <w:p w14:paraId="378E49CC" w14:textId="77777777" w:rsidR="009C68F5" w:rsidRPr="00E5675D" w:rsidRDefault="009C68F5" w:rsidP="003F5A5C">
      <w:pPr>
        <w:spacing w:after="0" w:line="360" w:lineRule="auto"/>
        <w:jc w:val="both"/>
        <w:rPr>
          <w:rFonts w:ascii="Palatino Linotype" w:eastAsia="Times New Roman" w:hAnsi="Palatino Linotype" w:cs="Times New Roman"/>
          <w:b/>
          <w:sz w:val="24"/>
          <w:szCs w:val="24"/>
          <w:lang w:val="es-ES_tradnl" w:eastAsia="es-ES"/>
        </w:rPr>
      </w:pPr>
    </w:p>
    <w:p w14:paraId="6FB5E13D" w14:textId="3561BA6E" w:rsidR="009C68F5" w:rsidRPr="00E5675D" w:rsidRDefault="009B5029" w:rsidP="003F5A5C">
      <w:pPr>
        <w:spacing w:after="0" w:line="360" w:lineRule="auto"/>
        <w:jc w:val="both"/>
        <w:rPr>
          <w:rFonts w:ascii="Palatino Linotype" w:eastAsia="Times New Roman" w:hAnsi="Palatino Linotype" w:cs="Times New Roman"/>
          <w:sz w:val="24"/>
          <w:szCs w:val="24"/>
          <w:lang w:val="es-ES_tradnl" w:eastAsia="es-ES"/>
        </w:rPr>
      </w:pPr>
      <w:r w:rsidRPr="00E5675D">
        <w:rPr>
          <w:rFonts w:ascii="Palatino Linotype" w:eastAsia="Times New Roman" w:hAnsi="Palatino Linotype" w:cs="Times New Roman"/>
          <w:b/>
          <w:sz w:val="24"/>
          <w:szCs w:val="24"/>
          <w:lang w:val="es-ES_tradnl" w:eastAsia="es-ES"/>
        </w:rPr>
        <w:t>Modalidad de entrega:</w:t>
      </w:r>
      <w:r w:rsidRPr="00E5675D">
        <w:rPr>
          <w:rFonts w:ascii="Palatino Linotype" w:eastAsia="Times New Roman" w:hAnsi="Palatino Linotype" w:cs="Times New Roman"/>
          <w:sz w:val="24"/>
          <w:szCs w:val="24"/>
          <w:lang w:val="es-ES_tradnl" w:eastAsia="es-ES"/>
        </w:rPr>
        <w:t xml:space="preserve"> A través del SAIMEX.</w:t>
      </w:r>
    </w:p>
    <w:p w14:paraId="0E94D7C9" w14:textId="77777777" w:rsidR="00CC1AED" w:rsidRPr="00E5675D" w:rsidRDefault="00CC1AED" w:rsidP="003F5A5C">
      <w:pPr>
        <w:spacing w:after="0" w:line="360" w:lineRule="auto"/>
        <w:ind w:right="850"/>
        <w:jc w:val="both"/>
        <w:rPr>
          <w:rFonts w:ascii="Palatino Linotype" w:hAnsi="Palatino Linotype" w:cs="Arial"/>
          <w:b/>
          <w:sz w:val="28"/>
        </w:rPr>
      </w:pPr>
      <w:r w:rsidRPr="00E5675D">
        <w:rPr>
          <w:rFonts w:ascii="Palatino Linotype" w:hAnsi="Palatino Linotype" w:cs="Arial"/>
          <w:b/>
          <w:sz w:val="28"/>
        </w:rPr>
        <w:lastRenderedPageBreak/>
        <w:t xml:space="preserve">SEGUNDO. De la prórroga del Sujeto Obligado. </w:t>
      </w:r>
    </w:p>
    <w:p w14:paraId="7F26F030" w14:textId="37153105" w:rsidR="00CC1AED" w:rsidRPr="00E5675D" w:rsidRDefault="00CC1AED" w:rsidP="003F5A5C">
      <w:pPr>
        <w:spacing w:after="0" w:line="360" w:lineRule="auto"/>
        <w:jc w:val="both"/>
        <w:rPr>
          <w:rFonts w:ascii="Palatino Linotype" w:hAnsi="Palatino Linotype" w:cs="Arial"/>
          <w:b/>
          <w:bCs/>
          <w:sz w:val="24"/>
          <w:szCs w:val="24"/>
        </w:rPr>
      </w:pPr>
      <w:r w:rsidRPr="00E5675D">
        <w:rPr>
          <w:rFonts w:ascii="Palatino Linotype" w:hAnsi="Palatino Linotype" w:cs="Arial"/>
          <w:sz w:val="24"/>
          <w:szCs w:val="24"/>
        </w:rPr>
        <w:t xml:space="preserve">De las constancias que obran en el expediente electrónico del </w:t>
      </w:r>
      <w:r w:rsidRPr="00E5675D">
        <w:rPr>
          <w:rFonts w:ascii="Palatino Linotype" w:hAnsi="Palatino Linotype" w:cs="Arial"/>
          <w:b/>
          <w:sz w:val="24"/>
          <w:szCs w:val="24"/>
        </w:rPr>
        <w:t xml:space="preserve">SAIMEX, </w:t>
      </w:r>
      <w:r w:rsidRPr="00E5675D">
        <w:rPr>
          <w:rFonts w:ascii="Palatino Linotype" w:hAnsi="Palatino Linotype" w:cs="Arial"/>
          <w:sz w:val="24"/>
          <w:szCs w:val="24"/>
        </w:rPr>
        <w:t xml:space="preserve">se advierte que en fecha </w:t>
      </w:r>
      <w:r w:rsidR="00E36BC1" w:rsidRPr="00E5675D">
        <w:rPr>
          <w:rFonts w:ascii="Palatino Linotype" w:hAnsi="Palatino Linotype" w:cs="Arial"/>
          <w:b/>
          <w:bCs/>
          <w:sz w:val="24"/>
          <w:szCs w:val="24"/>
        </w:rPr>
        <w:t xml:space="preserve">veinte de mayo de dos mil </w:t>
      </w:r>
      <w:r w:rsidR="008419C8" w:rsidRPr="00E5675D">
        <w:rPr>
          <w:rFonts w:ascii="Palatino Linotype" w:hAnsi="Palatino Linotype" w:cs="Arial"/>
          <w:b/>
          <w:bCs/>
          <w:sz w:val="24"/>
          <w:szCs w:val="24"/>
        </w:rPr>
        <w:t>veinticuatro</w:t>
      </w:r>
      <w:r w:rsidRPr="00E5675D">
        <w:rPr>
          <w:rFonts w:ascii="Palatino Linotype" w:hAnsi="Palatino Linotype" w:cs="Arial"/>
          <w:b/>
          <w:bCs/>
          <w:sz w:val="24"/>
          <w:szCs w:val="24"/>
        </w:rPr>
        <w:t xml:space="preserve">, El Sujeto Obligado </w:t>
      </w:r>
      <w:r w:rsidRPr="00E5675D">
        <w:rPr>
          <w:rFonts w:ascii="Palatino Linotype" w:hAnsi="Palatino Linotype" w:cs="Arial"/>
          <w:sz w:val="24"/>
          <w:szCs w:val="24"/>
        </w:rPr>
        <w:t xml:space="preserve">solicitó prórroga de siete días para recabar la información solicitada y dar cumplimiento a lo requerido por </w:t>
      </w:r>
      <w:r w:rsidRPr="00E5675D">
        <w:rPr>
          <w:rFonts w:ascii="Palatino Linotype" w:hAnsi="Palatino Linotype" w:cs="Arial"/>
          <w:b/>
          <w:bCs/>
          <w:sz w:val="24"/>
          <w:szCs w:val="24"/>
        </w:rPr>
        <w:t xml:space="preserve">El Recurrente, </w:t>
      </w:r>
      <w:r w:rsidRPr="00E5675D">
        <w:rPr>
          <w:rFonts w:ascii="Palatino Linotype" w:hAnsi="Palatino Linotype" w:cs="Arial"/>
          <w:sz w:val="24"/>
          <w:szCs w:val="24"/>
        </w:rPr>
        <w:t xml:space="preserve">advirtiendo que dicha prórroga </w:t>
      </w:r>
      <w:r w:rsidRPr="00E5675D">
        <w:rPr>
          <w:rFonts w:ascii="Palatino Linotype" w:hAnsi="Palatino Linotype" w:cs="Arial"/>
          <w:b/>
          <w:bCs/>
          <w:sz w:val="24"/>
          <w:szCs w:val="24"/>
        </w:rPr>
        <w:t xml:space="preserve">sí </w:t>
      </w:r>
      <w:r w:rsidRPr="00E5675D">
        <w:rPr>
          <w:rFonts w:ascii="Palatino Linotype" w:hAnsi="Palatino Linotype" w:cs="Arial"/>
          <w:sz w:val="24"/>
          <w:szCs w:val="24"/>
        </w:rPr>
        <w:t xml:space="preserve">cumple con lo </w:t>
      </w:r>
      <w:r w:rsidRPr="00E5675D">
        <w:rPr>
          <w:rFonts w:ascii="Palatino Linotype" w:hAnsi="Palatino Linotype"/>
          <w:sz w:val="24"/>
          <w:szCs w:val="24"/>
        </w:rPr>
        <w:t xml:space="preserve">establecido en el artículo 49, fracción II, así como en el artículo 163 segundo párrafo, de la </w:t>
      </w:r>
      <w:r w:rsidRPr="00E5675D">
        <w:rPr>
          <w:rFonts w:ascii="Palatino Linotype" w:hAnsi="Palatino Linotype" w:cs="Arial"/>
          <w:sz w:val="24"/>
          <w:szCs w:val="24"/>
        </w:rPr>
        <w:t>Ley de Transparencia y Acceso a la Información Pública del Estado de México y Municipios.</w:t>
      </w:r>
    </w:p>
    <w:p w14:paraId="13D96E28" w14:textId="77777777" w:rsidR="00CC1AED" w:rsidRPr="00E5675D" w:rsidRDefault="00CC1AED" w:rsidP="003F5A5C">
      <w:pPr>
        <w:spacing w:after="0" w:line="360" w:lineRule="auto"/>
        <w:jc w:val="both"/>
        <w:rPr>
          <w:rFonts w:ascii="Palatino Linotype" w:hAnsi="Palatino Linotype" w:cs="Arial"/>
          <w:b/>
          <w:sz w:val="28"/>
        </w:rPr>
      </w:pPr>
    </w:p>
    <w:p w14:paraId="32234D96" w14:textId="1763ACCE" w:rsidR="009B5029" w:rsidRPr="00E5675D" w:rsidRDefault="00CC1AED" w:rsidP="003F5A5C">
      <w:pPr>
        <w:spacing w:after="0" w:line="360" w:lineRule="auto"/>
        <w:jc w:val="both"/>
        <w:rPr>
          <w:rFonts w:ascii="Palatino Linotype" w:hAnsi="Palatino Linotype" w:cs="Arial"/>
          <w:b/>
          <w:sz w:val="28"/>
        </w:rPr>
      </w:pPr>
      <w:r w:rsidRPr="00E5675D">
        <w:rPr>
          <w:rFonts w:ascii="Palatino Linotype" w:hAnsi="Palatino Linotype" w:cs="Arial"/>
          <w:b/>
          <w:sz w:val="28"/>
        </w:rPr>
        <w:t xml:space="preserve">TERCERO. </w:t>
      </w:r>
      <w:r w:rsidRPr="00E5675D">
        <w:rPr>
          <w:rFonts w:ascii="Palatino Linotype" w:hAnsi="Palatino Linotype" w:cs="Arial"/>
          <w:b/>
          <w:sz w:val="28"/>
          <w:szCs w:val="20"/>
        </w:rPr>
        <w:t>De la respuesta del Sujeto Obligado.</w:t>
      </w:r>
    </w:p>
    <w:p w14:paraId="18061FD0" w14:textId="372B7ADE" w:rsidR="00B6574D" w:rsidRPr="00E5675D" w:rsidRDefault="009B5029" w:rsidP="003F5A5C">
      <w:pPr>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En el expediente electrónico </w:t>
      </w:r>
      <w:r w:rsidRPr="00E5675D">
        <w:rPr>
          <w:rFonts w:ascii="Palatino Linotype" w:hAnsi="Palatino Linotype" w:cs="Arial"/>
          <w:b/>
          <w:sz w:val="24"/>
          <w:szCs w:val="24"/>
        </w:rPr>
        <w:t xml:space="preserve">SAIMEX, </w:t>
      </w:r>
      <w:r w:rsidRPr="00E5675D">
        <w:rPr>
          <w:rFonts w:ascii="Palatino Linotype" w:hAnsi="Palatino Linotype" w:cs="Arial"/>
          <w:sz w:val="24"/>
          <w:szCs w:val="24"/>
        </w:rPr>
        <w:t xml:space="preserve">se aprecia que el </w:t>
      </w:r>
      <w:r w:rsidR="009C68F5" w:rsidRPr="00E5675D">
        <w:rPr>
          <w:rFonts w:ascii="Palatino Linotype" w:hAnsi="Palatino Linotype" w:cs="Arial"/>
          <w:b/>
          <w:bCs/>
          <w:sz w:val="24"/>
          <w:szCs w:val="24"/>
        </w:rPr>
        <w:t>veintinueve</w:t>
      </w:r>
      <w:r w:rsidR="00C25BB4" w:rsidRPr="00E5675D">
        <w:rPr>
          <w:rFonts w:ascii="Palatino Linotype" w:hAnsi="Palatino Linotype" w:cs="Arial"/>
          <w:b/>
          <w:bCs/>
          <w:sz w:val="24"/>
          <w:szCs w:val="24"/>
        </w:rPr>
        <w:t xml:space="preserve"> </w:t>
      </w:r>
      <w:r w:rsidR="00E36BC1" w:rsidRPr="00E5675D">
        <w:rPr>
          <w:rFonts w:ascii="Palatino Linotype" w:hAnsi="Palatino Linotype" w:cs="Arial"/>
          <w:b/>
          <w:bCs/>
          <w:sz w:val="24"/>
          <w:szCs w:val="24"/>
        </w:rPr>
        <w:t>de mayo</w:t>
      </w:r>
      <w:r w:rsidR="00B6574D" w:rsidRPr="00E5675D">
        <w:rPr>
          <w:rFonts w:ascii="Palatino Linotype" w:hAnsi="Palatino Linotype" w:cs="Arial"/>
          <w:b/>
          <w:bCs/>
          <w:sz w:val="24"/>
          <w:szCs w:val="24"/>
        </w:rPr>
        <w:t xml:space="preserve"> de dos mil veinticuatro, El Sujeto Obligado </w:t>
      </w:r>
      <w:r w:rsidR="00B6574D" w:rsidRPr="00E5675D">
        <w:rPr>
          <w:rFonts w:ascii="Palatino Linotype" w:hAnsi="Palatino Linotype" w:cs="Arial"/>
          <w:sz w:val="24"/>
          <w:szCs w:val="24"/>
        </w:rPr>
        <w:t>dio respuesta a la solicitud de información en los siguientes términos:</w:t>
      </w:r>
    </w:p>
    <w:p w14:paraId="43A1C300" w14:textId="77777777" w:rsidR="00E36BC1" w:rsidRPr="00E5675D" w:rsidRDefault="00B6574D" w:rsidP="003F5A5C">
      <w:pPr>
        <w:pStyle w:val="Citas"/>
        <w:spacing w:before="0" w:after="0"/>
        <w:jc w:val="right"/>
      </w:pPr>
      <w:r w:rsidRPr="00E5675D">
        <w:t>“</w:t>
      </w:r>
      <w:r w:rsidR="00E36BC1" w:rsidRPr="00E5675D">
        <w:t>Folio de la solicitud: 00498/UAEM/IP/2024</w:t>
      </w:r>
    </w:p>
    <w:p w14:paraId="2FC2BAF5" w14:textId="77777777" w:rsidR="00E36BC1" w:rsidRPr="00E5675D" w:rsidRDefault="00E36BC1" w:rsidP="003F5A5C">
      <w:pPr>
        <w:pStyle w:val="Citas"/>
        <w:spacing w:before="0" w:after="0"/>
      </w:pPr>
      <w:r w:rsidRPr="00E5675D">
        <w:t>En respuesta a la solicitud recibida, nos permitimos hacer de su conocimiento que con fundamento en el artículo 53, Fracciones: II, V y VI de la Ley de Transparencia y Acceso a la Información Pública del Estado de México y Municipios, le contestamos que:</w:t>
      </w:r>
    </w:p>
    <w:p w14:paraId="5C8B0851" w14:textId="77777777" w:rsidR="00E36BC1" w:rsidRPr="00E5675D" w:rsidRDefault="00E36BC1" w:rsidP="003F5A5C">
      <w:pPr>
        <w:pStyle w:val="Citas"/>
        <w:spacing w:before="0" w:after="0"/>
      </w:pPr>
      <w:r w:rsidRPr="00E5675D">
        <w:t xml:space="preserve">En respuesta a la solicitud de acceso a la información pública con número de folio 00498/UAEM/IP/2024,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w:t>
      </w:r>
      <w:r w:rsidRPr="00E5675D">
        <w:lastRenderedPageBreak/>
        <w:t>Obligados por la Ley de Transparencia y Acceso a la Información Pública del Estado de México y Municipios; hacemos de su conocimiento con base en la información proporcionada por el Centro Universitario UAEM Valle de Chalco y la Dirección de Programación y Control Presupuestal que en archivo electrónico adjunto encontrará la información solicitada.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5CCAF7EC" w14:textId="77777777" w:rsidR="00E36BC1" w:rsidRPr="00E5675D" w:rsidRDefault="00E36BC1" w:rsidP="003F5A5C">
      <w:pPr>
        <w:pStyle w:val="Citas"/>
        <w:spacing w:before="0" w:after="0"/>
      </w:pPr>
      <w:r w:rsidRPr="00E5675D">
        <w:t>ATENTAMENTE</w:t>
      </w:r>
    </w:p>
    <w:p w14:paraId="033943BC" w14:textId="7195F32C" w:rsidR="00B6574D" w:rsidRPr="00E5675D" w:rsidRDefault="00E36BC1" w:rsidP="003F5A5C">
      <w:pPr>
        <w:pStyle w:val="Citas"/>
        <w:spacing w:before="0" w:after="0"/>
        <w:rPr>
          <w:b/>
          <w:bCs/>
        </w:rPr>
      </w:pPr>
      <w:r w:rsidRPr="00E5675D">
        <w:t>M. EN D. HUGO EDGAR CHAPARRO CAMPOS</w:t>
      </w:r>
      <w:r w:rsidR="00B6574D" w:rsidRPr="00E5675D">
        <w:t xml:space="preserve">” </w:t>
      </w:r>
      <w:r w:rsidR="00B6574D" w:rsidRPr="00E5675D">
        <w:rPr>
          <w:b/>
          <w:bCs/>
        </w:rPr>
        <w:t>(Sic)</w:t>
      </w:r>
    </w:p>
    <w:p w14:paraId="24CA1B80" w14:textId="77777777" w:rsidR="009C68F5" w:rsidRPr="00E5675D" w:rsidRDefault="009C68F5" w:rsidP="003F5A5C">
      <w:pPr>
        <w:pStyle w:val="Citas"/>
        <w:spacing w:before="0" w:after="0"/>
        <w:rPr>
          <w:b/>
          <w:bCs/>
          <w:sz w:val="24"/>
          <w:szCs w:val="24"/>
        </w:rPr>
      </w:pPr>
    </w:p>
    <w:p w14:paraId="30597C57" w14:textId="16AC9986" w:rsidR="00B6574D" w:rsidRPr="00E5675D" w:rsidRDefault="009B5029" w:rsidP="003F5A5C">
      <w:pPr>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Adicionalmente, </w:t>
      </w:r>
      <w:r w:rsidRPr="00E5675D">
        <w:rPr>
          <w:rFonts w:ascii="Palatino Linotype" w:hAnsi="Palatino Linotype" w:cs="Arial"/>
          <w:b/>
          <w:bCs/>
          <w:sz w:val="24"/>
          <w:szCs w:val="24"/>
        </w:rPr>
        <w:t xml:space="preserve">El Sujeto Obligado </w:t>
      </w:r>
      <w:r w:rsidRPr="00E5675D">
        <w:rPr>
          <w:rFonts w:ascii="Palatino Linotype" w:hAnsi="Palatino Linotype" w:cs="Arial"/>
          <w:sz w:val="24"/>
          <w:szCs w:val="24"/>
        </w:rPr>
        <w:t xml:space="preserve">adjuntó </w:t>
      </w:r>
      <w:r w:rsidR="009C68F5" w:rsidRPr="00E5675D">
        <w:rPr>
          <w:rFonts w:ascii="Palatino Linotype" w:hAnsi="Palatino Linotype" w:cs="Arial"/>
          <w:sz w:val="24"/>
          <w:szCs w:val="24"/>
        </w:rPr>
        <w:t xml:space="preserve">el </w:t>
      </w:r>
      <w:r w:rsidR="00C25BB4" w:rsidRPr="00E5675D">
        <w:rPr>
          <w:rFonts w:ascii="Palatino Linotype" w:hAnsi="Palatino Linotype" w:cs="Arial"/>
          <w:sz w:val="24"/>
          <w:szCs w:val="24"/>
        </w:rPr>
        <w:t>documento</w:t>
      </w:r>
      <w:r w:rsidR="009C68F5" w:rsidRPr="00E5675D">
        <w:rPr>
          <w:rFonts w:ascii="Palatino Linotype" w:hAnsi="Palatino Linotype" w:cs="Arial"/>
          <w:sz w:val="24"/>
          <w:szCs w:val="24"/>
        </w:rPr>
        <w:t xml:space="preserve"> electrónico denominado</w:t>
      </w:r>
      <w:r w:rsidR="009B32B6" w:rsidRPr="00E5675D">
        <w:rPr>
          <w:rFonts w:ascii="Palatino Linotype" w:hAnsi="Palatino Linotype" w:cs="Arial"/>
          <w:sz w:val="24"/>
          <w:szCs w:val="24"/>
        </w:rPr>
        <w:t xml:space="preserve"> </w:t>
      </w:r>
      <w:r w:rsidR="009B32B6" w:rsidRPr="00E5675D">
        <w:rPr>
          <w:rFonts w:ascii="Palatino Linotype" w:hAnsi="Palatino Linotype" w:cs="Arial"/>
          <w:b/>
          <w:bCs/>
          <w:sz w:val="24"/>
          <w:szCs w:val="24"/>
        </w:rPr>
        <w:t>“</w:t>
      </w:r>
      <w:r w:rsidR="00E36BC1" w:rsidRPr="00E5675D">
        <w:rPr>
          <w:rFonts w:ascii="Palatino Linotype" w:hAnsi="Palatino Linotype" w:cs="Arial"/>
          <w:b/>
          <w:bCs/>
          <w:sz w:val="24"/>
          <w:szCs w:val="24"/>
        </w:rPr>
        <w:t>Folio_00498.pdf</w:t>
      </w:r>
      <w:r w:rsidR="00B6574D" w:rsidRPr="00E5675D">
        <w:rPr>
          <w:rFonts w:ascii="Palatino Linotype" w:hAnsi="Palatino Linotype" w:cs="Arial"/>
          <w:b/>
          <w:bCs/>
          <w:sz w:val="24"/>
          <w:szCs w:val="24"/>
        </w:rPr>
        <w:t xml:space="preserve">”, </w:t>
      </w:r>
      <w:r w:rsidR="00B6574D" w:rsidRPr="00E5675D">
        <w:rPr>
          <w:rFonts w:ascii="Palatino Linotype" w:hAnsi="Palatino Linotype" w:cs="Arial"/>
          <w:sz w:val="24"/>
          <w:szCs w:val="24"/>
        </w:rPr>
        <w:t xml:space="preserve">cuyo contenido será materia de análisis en el considerando respectivo. </w:t>
      </w:r>
    </w:p>
    <w:p w14:paraId="788DBD30" w14:textId="77777777" w:rsidR="009C68F5" w:rsidRPr="00E5675D" w:rsidRDefault="009C68F5" w:rsidP="003F5A5C">
      <w:pPr>
        <w:spacing w:after="0" w:line="360" w:lineRule="auto"/>
        <w:rPr>
          <w:rFonts w:ascii="Palatino Linotype" w:hAnsi="Palatino Linotype" w:cs="Arial"/>
          <w:b/>
          <w:sz w:val="28"/>
        </w:rPr>
      </w:pPr>
    </w:p>
    <w:p w14:paraId="2C824AC7" w14:textId="6D937960" w:rsidR="009B5029" w:rsidRPr="00E5675D" w:rsidRDefault="00E36BC1" w:rsidP="003F5A5C">
      <w:pPr>
        <w:spacing w:after="0" w:line="360" w:lineRule="auto"/>
        <w:rPr>
          <w:rFonts w:ascii="Palatino Linotype" w:hAnsi="Palatino Linotype" w:cs="Arial"/>
          <w:b/>
          <w:sz w:val="28"/>
        </w:rPr>
      </w:pPr>
      <w:r w:rsidRPr="00E5675D">
        <w:rPr>
          <w:rFonts w:ascii="Palatino Linotype" w:hAnsi="Palatino Linotype" w:cs="Arial"/>
          <w:b/>
          <w:sz w:val="28"/>
        </w:rPr>
        <w:t>CUARTO</w:t>
      </w:r>
      <w:r w:rsidR="009B5029" w:rsidRPr="00E5675D">
        <w:rPr>
          <w:rFonts w:ascii="Palatino Linotype" w:hAnsi="Palatino Linotype" w:cs="Arial"/>
          <w:b/>
          <w:sz w:val="28"/>
        </w:rPr>
        <w:t xml:space="preserve">. </w:t>
      </w:r>
      <w:r w:rsidR="009B5029" w:rsidRPr="00E5675D">
        <w:rPr>
          <w:rFonts w:ascii="Palatino Linotype" w:hAnsi="Palatino Linotype"/>
          <w:b/>
          <w:sz w:val="28"/>
        </w:rPr>
        <w:t>Del recurso de revisión.</w:t>
      </w:r>
    </w:p>
    <w:p w14:paraId="7B1A16B7" w14:textId="4B6C9534" w:rsidR="00C25BB4" w:rsidRPr="00E5675D" w:rsidRDefault="009B5029" w:rsidP="003F5A5C">
      <w:pPr>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Inconforme con la respuesta por </w:t>
      </w:r>
      <w:r w:rsidRPr="00E5675D">
        <w:rPr>
          <w:rFonts w:ascii="Palatino Linotype" w:hAnsi="Palatino Linotype" w:cs="Arial"/>
          <w:b/>
          <w:sz w:val="24"/>
          <w:szCs w:val="24"/>
        </w:rPr>
        <w:t xml:space="preserve">El Sujeto Obligado, </w:t>
      </w:r>
      <w:r w:rsidR="009B32B6" w:rsidRPr="00E5675D">
        <w:rPr>
          <w:rFonts w:ascii="Palatino Linotype" w:hAnsi="Palatino Linotype" w:cs="Arial"/>
          <w:b/>
          <w:sz w:val="24"/>
          <w:szCs w:val="24"/>
        </w:rPr>
        <w:t xml:space="preserve">El </w:t>
      </w:r>
      <w:r w:rsidRPr="00E5675D">
        <w:rPr>
          <w:rFonts w:ascii="Palatino Linotype" w:hAnsi="Palatino Linotype" w:cs="Arial"/>
          <w:b/>
          <w:sz w:val="24"/>
          <w:szCs w:val="24"/>
        </w:rPr>
        <w:t xml:space="preserve">Recurrente </w:t>
      </w:r>
      <w:r w:rsidRPr="00E5675D">
        <w:rPr>
          <w:rFonts w:ascii="Palatino Linotype" w:hAnsi="Palatino Linotype" w:cs="Arial"/>
          <w:sz w:val="24"/>
          <w:szCs w:val="24"/>
        </w:rPr>
        <w:t>interpuso recurso de revisión, en fecha</w:t>
      </w:r>
      <w:r w:rsidR="00DE5A2F" w:rsidRPr="00E5675D">
        <w:rPr>
          <w:rFonts w:ascii="Palatino Linotype" w:hAnsi="Palatino Linotype" w:cs="Arial"/>
          <w:sz w:val="24"/>
          <w:szCs w:val="24"/>
        </w:rPr>
        <w:t xml:space="preserve"> </w:t>
      </w:r>
      <w:r w:rsidR="00E36BC1" w:rsidRPr="00E5675D">
        <w:rPr>
          <w:rFonts w:ascii="Palatino Linotype" w:hAnsi="Palatino Linotype" w:cs="Arial"/>
          <w:b/>
          <w:bCs/>
          <w:sz w:val="24"/>
          <w:szCs w:val="24"/>
        </w:rPr>
        <w:t>cinco de junio</w:t>
      </w:r>
      <w:r w:rsidR="00B6574D" w:rsidRPr="00E5675D">
        <w:rPr>
          <w:rFonts w:ascii="Palatino Linotype" w:hAnsi="Palatino Linotype" w:cs="Arial"/>
          <w:b/>
          <w:bCs/>
          <w:sz w:val="24"/>
          <w:szCs w:val="24"/>
        </w:rPr>
        <w:t xml:space="preserve"> de dos mil veinticuatro, </w:t>
      </w:r>
      <w:r w:rsidR="00B6574D" w:rsidRPr="00E5675D">
        <w:rPr>
          <w:rFonts w:ascii="Palatino Linotype" w:hAnsi="Palatino Linotype" w:cs="Arial"/>
          <w:sz w:val="24"/>
          <w:szCs w:val="24"/>
        </w:rPr>
        <w:t xml:space="preserve">el cual fue registrado en </w:t>
      </w:r>
      <w:r w:rsidR="00B6574D" w:rsidRPr="00E5675D">
        <w:rPr>
          <w:rFonts w:ascii="Palatino Linotype" w:hAnsi="Palatino Linotype" w:cs="Arial"/>
          <w:sz w:val="24"/>
          <w:szCs w:val="24"/>
        </w:rPr>
        <w:lastRenderedPageBreak/>
        <w:t xml:space="preserve">el sistema electrónico con el expediente </w:t>
      </w:r>
      <w:r w:rsidR="00E36BC1" w:rsidRPr="00E5675D">
        <w:rPr>
          <w:rFonts w:ascii="Palatino Linotype" w:hAnsi="Palatino Linotype" w:cs="Arial"/>
          <w:b/>
          <w:bCs/>
          <w:sz w:val="24"/>
          <w:szCs w:val="24"/>
        </w:rPr>
        <w:t>03465</w:t>
      </w:r>
      <w:r w:rsidR="00B6574D" w:rsidRPr="00E5675D">
        <w:rPr>
          <w:rFonts w:ascii="Palatino Linotype" w:hAnsi="Palatino Linotype" w:cs="Arial"/>
          <w:b/>
          <w:bCs/>
          <w:sz w:val="24"/>
          <w:szCs w:val="24"/>
        </w:rPr>
        <w:t xml:space="preserve">/INFOEM/IP/RR/2024, </w:t>
      </w:r>
      <w:r w:rsidR="00C25BB4" w:rsidRPr="00E5675D">
        <w:rPr>
          <w:rFonts w:ascii="Palatino Linotype" w:hAnsi="Palatino Linotype" w:cs="Arial"/>
          <w:sz w:val="24"/>
          <w:szCs w:val="24"/>
        </w:rPr>
        <w:t>en los cuales arguye las siguientes manifestaciones:</w:t>
      </w:r>
    </w:p>
    <w:p w14:paraId="4DA44AF7" w14:textId="77777777" w:rsidR="00E36BC1" w:rsidRPr="00E5675D" w:rsidRDefault="00E36BC1" w:rsidP="003F5A5C">
      <w:pPr>
        <w:spacing w:after="0" w:line="360" w:lineRule="auto"/>
        <w:jc w:val="both"/>
        <w:rPr>
          <w:rFonts w:ascii="Palatino Linotype" w:hAnsi="Palatino Linotype" w:cs="Arial"/>
          <w:sz w:val="24"/>
          <w:szCs w:val="24"/>
        </w:rPr>
      </w:pPr>
    </w:p>
    <w:p w14:paraId="32E671F4" w14:textId="77777777" w:rsidR="00C25BB4" w:rsidRPr="00E5675D" w:rsidRDefault="00C25BB4" w:rsidP="003F5A5C">
      <w:pPr>
        <w:pStyle w:val="Prrafodelista"/>
        <w:numPr>
          <w:ilvl w:val="0"/>
          <w:numId w:val="6"/>
        </w:numPr>
        <w:spacing w:line="360" w:lineRule="auto"/>
        <w:ind w:left="142" w:firstLine="0"/>
        <w:jc w:val="both"/>
        <w:rPr>
          <w:rFonts w:ascii="Palatino Linotype" w:hAnsi="Palatino Linotype" w:cs="Arial"/>
          <w:b/>
          <w:i/>
        </w:rPr>
      </w:pPr>
      <w:r w:rsidRPr="00E5675D">
        <w:rPr>
          <w:rFonts w:ascii="Palatino Linotype" w:hAnsi="Palatino Linotype" w:cs="Arial"/>
          <w:b/>
          <w:i/>
        </w:rPr>
        <w:t xml:space="preserve">Acto impugnado </w:t>
      </w:r>
    </w:p>
    <w:p w14:paraId="4DAE60B3" w14:textId="3234053C" w:rsidR="00C25BB4" w:rsidRPr="00E5675D" w:rsidRDefault="00C25BB4" w:rsidP="003F5A5C">
      <w:pPr>
        <w:pStyle w:val="Prrafodelista"/>
        <w:ind w:left="720"/>
        <w:jc w:val="both"/>
        <w:rPr>
          <w:rFonts w:ascii="Palatino Linotype" w:hAnsi="Palatino Linotype" w:cs="Arial"/>
          <w:i/>
        </w:rPr>
      </w:pPr>
      <w:r w:rsidRPr="00E5675D">
        <w:rPr>
          <w:rFonts w:ascii="Palatino Linotype" w:hAnsi="Palatino Linotype" w:cs="Arial"/>
          <w:i/>
        </w:rPr>
        <w:t>“</w:t>
      </w:r>
      <w:r w:rsidR="00E36BC1" w:rsidRPr="00E5675D">
        <w:rPr>
          <w:rFonts w:ascii="Palatino Linotype" w:hAnsi="Palatino Linotype" w:cs="Arial"/>
          <w:i/>
        </w:rPr>
        <w:t>Solicité información y me prorrogaron por 7 días más</w:t>
      </w:r>
      <w:r w:rsidRPr="00E5675D">
        <w:rPr>
          <w:rFonts w:ascii="Palatino Linotype" w:hAnsi="Palatino Linotype" w:cs="Arial"/>
          <w:i/>
        </w:rPr>
        <w:t>” (sic)</w:t>
      </w:r>
    </w:p>
    <w:p w14:paraId="10B9AF15" w14:textId="77777777" w:rsidR="00E36BC1" w:rsidRPr="00E5675D" w:rsidRDefault="00E36BC1" w:rsidP="003F5A5C">
      <w:pPr>
        <w:pStyle w:val="Prrafodelista"/>
        <w:ind w:left="720"/>
        <w:jc w:val="both"/>
        <w:rPr>
          <w:rFonts w:ascii="Palatino Linotype" w:hAnsi="Palatino Linotype" w:cs="Arial"/>
          <w:i/>
        </w:rPr>
      </w:pPr>
    </w:p>
    <w:p w14:paraId="35C0A2AC" w14:textId="77777777" w:rsidR="00C25BB4" w:rsidRPr="00E5675D" w:rsidRDefault="00C25BB4" w:rsidP="003F5A5C">
      <w:pPr>
        <w:pStyle w:val="Prrafodelista"/>
        <w:numPr>
          <w:ilvl w:val="0"/>
          <w:numId w:val="6"/>
        </w:numPr>
        <w:spacing w:line="360" w:lineRule="auto"/>
        <w:ind w:left="142" w:firstLine="0"/>
        <w:jc w:val="both"/>
        <w:rPr>
          <w:rFonts w:ascii="Palatino Linotype" w:hAnsi="Palatino Linotype" w:cs="Arial"/>
          <w:b/>
          <w:i/>
        </w:rPr>
      </w:pPr>
      <w:r w:rsidRPr="00E5675D">
        <w:rPr>
          <w:rFonts w:ascii="Palatino Linotype" w:hAnsi="Palatino Linotype" w:cs="Arial"/>
          <w:b/>
          <w:i/>
        </w:rPr>
        <w:t>Razones o motivos de inconformidad</w:t>
      </w:r>
    </w:p>
    <w:p w14:paraId="13B696F2" w14:textId="0BC600DF" w:rsidR="00C25BB4" w:rsidRPr="00E5675D" w:rsidRDefault="00C25BB4" w:rsidP="003F5A5C">
      <w:pPr>
        <w:pStyle w:val="INFOEM0"/>
        <w:spacing w:before="0" w:after="0"/>
      </w:pPr>
      <w:r w:rsidRPr="00E5675D">
        <w:t>“</w:t>
      </w:r>
      <w:r w:rsidR="00E36BC1" w:rsidRPr="00E5675D">
        <w:t>Los motivos son que me hicieron la prórroga de mi contestación a mi solicitud de información que solicité.</w:t>
      </w:r>
      <w:r w:rsidRPr="00E5675D">
        <w:rPr>
          <w:rFonts w:cs="Arial"/>
        </w:rPr>
        <w:t>” (sic)</w:t>
      </w:r>
    </w:p>
    <w:p w14:paraId="03F3ACD0" w14:textId="77777777" w:rsidR="00AA554B" w:rsidRPr="00E5675D" w:rsidRDefault="00AA554B" w:rsidP="003F5A5C">
      <w:pPr>
        <w:spacing w:after="0" w:line="360" w:lineRule="auto"/>
        <w:jc w:val="both"/>
        <w:rPr>
          <w:rFonts w:ascii="Palatino Linotype" w:hAnsi="Palatino Linotype" w:cs="Arial"/>
          <w:b/>
          <w:sz w:val="28"/>
        </w:rPr>
      </w:pPr>
    </w:p>
    <w:p w14:paraId="147EA26C" w14:textId="4E427B3E" w:rsidR="009B5029" w:rsidRPr="00E5675D" w:rsidRDefault="00E36BC1" w:rsidP="003F5A5C">
      <w:pPr>
        <w:spacing w:after="0" w:line="360" w:lineRule="auto"/>
        <w:jc w:val="both"/>
        <w:rPr>
          <w:rFonts w:ascii="Palatino Linotype" w:hAnsi="Palatino Linotype" w:cs="Arial"/>
          <w:b/>
          <w:sz w:val="24"/>
          <w:szCs w:val="24"/>
        </w:rPr>
      </w:pPr>
      <w:r w:rsidRPr="00E5675D">
        <w:rPr>
          <w:rFonts w:ascii="Palatino Linotype" w:hAnsi="Palatino Linotype" w:cs="Arial"/>
          <w:b/>
          <w:sz w:val="28"/>
        </w:rPr>
        <w:t>QUINTO</w:t>
      </w:r>
      <w:r w:rsidR="009B5029" w:rsidRPr="00E5675D">
        <w:rPr>
          <w:rFonts w:ascii="Palatino Linotype" w:hAnsi="Palatino Linotype" w:cs="Arial"/>
          <w:b/>
          <w:sz w:val="24"/>
          <w:szCs w:val="24"/>
        </w:rPr>
        <w:t xml:space="preserve">. </w:t>
      </w:r>
      <w:r w:rsidR="009B5029" w:rsidRPr="00E5675D">
        <w:rPr>
          <w:rFonts w:ascii="Palatino Linotype" w:hAnsi="Palatino Linotype" w:cs="Arial"/>
          <w:b/>
          <w:sz w:val="28"/>
          <w:szCs w:val="28"/>
        </w:rPr>
        <w:t>Del turno del recurso de revisión.</w:t>
      </w:r>
    </w:p>
    <w:p w14:paraId="5929B5D1" w14:textId="04D19992" w:rsidR="009B5029" w:rsidRPr="00E5675D" w:rsidRDefault="009B5029" w:rsidP="003F5A5C">
      <w:pPr>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Medio de impugnación que le fue turnado al Comisionado presidente </w:t>
      </w:r>
      <w:r w:rsidRPr="00E5675D">
        <w:rPr>
          <w:rFonts w:ascii="Palatino Linotype" w:hAnsi="Palatino Linotype" w:cs="Arial"/>
          <w:b/>
          <w:sz w:val="24"/>
          <w:szCs w:val="24"/>
        </w:rPr>
        <w:t xml:space="preserve">José Martínez Vilchis, </w:t>
      </w:r>
      <w:r w:rsidRPr="00E5675D">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0571D" w:rsidRPr="00E5675D">
        <w:rPr>
          <w:rFonts w:ascii="Palatino Linotype" w:hAnsi="Palatino Linotype" w:cs="Arial"/>
          <w:sz w:val="24"/>
          <w:szCs w:val="24"/>
        </w:rPr>
        <w:t xml:space="preserve"> </w:t>
      </w:r>
      <w:r w:rsidR="00E36BC1" w:rsidRPr="00E5675D">
        <w:rPr>
          <w:rFonts w:ascii="Palatino Linotype" w:hAnsi="Palatino Linotype" w:cs="Arial"/>
          <w:b/>
          <w:bCs/>
          <w:sz w:val="24"/>
          <w:szCs w:val="24"/>
        </w:rPr>
        <w:t>once de junio</w:t>
      </w:r>
      <w:r w:rsidR="00B6574D" w:rsidRPr="00E5675D">
        <w:rPr>
          <w:rFonts w:ascii="Palatino Linotype" w:hAnsi="Palatino Linotype" w:cs="Arial"/>
          <w:b/>
          <w:bCs/>
          <w:sz w:val="24"/>
          <w:szCs w:val="24"/>
        </w:rPr>
        <w:t xml:space="preserve"> de dos mil </w:t>
      </w:r>
      <w:r w:rsidR="00D274A1" w:rsidRPr="00E5675D">
        <w:rPr>
          <w:rFonts w:ascii="Palatino Linotype" w:hAnsi="Palatino Linotype" w:cs="Arial"/>
          <w:b/>
          <w:bCs/>
          <w:sz w:val="24"/>
          <w:szCs w:val="24"/>
        </w:rPr>
        <w:t>veinticuatro</w:t>
      </w:r>
      <w:r w:rsidR="00B6574D" w:rsidRPr="00E5675D">
        <w:rPr>
          <w:rFonts w:ascii="Palatino Linotype" w:hAnsi="Palatino Linotype" w:cs="Arial"/>
          <w:b/>
          <w:bCs/>
          <w:sz w:val="24"/>
          <w:szCs w:val="24"/>
        </w:rPr>
        <w:t xml:space="preserve">, </w:t>
      </w:r>
      <w:r w:rsidRPr="00E5675D">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E5675D" w:rsidRDefault="009B5029" w:rsidP="003F5A5C">
      <w:pPr>
        <w:spacing w:after="0" w:line="360" w:lineRule="auto"/>
        <w:jc w:val="both"/>
        <w:rPr>
          <w:rFonts w:ascii="Palatino Linotype" w:hAnsi="Palatino Linotype" w:cs="Arial"/>
          <w:sz w:val="24"/>
          <w:szCs w:val="24"/>
        </w:rPr>
      </w:pPr>
    </w:p>
    <w:p w14:paraId="2F38E7C6" w14:textId="2735D315" w:rsidR="009C68F5" w:rsidRPr="00E5675D" w:rsidRDefault="00E36BC1" w:rsidP="003F5A5C">
      <w:pPr>
        <w:spacing w:after="0" w:line="360" w:lineRule="auto"/>
        <w:jc w:val="both"/>
        <w:rPr>
          <w:rFonts w:ascii="Palatino Linotype" w:hAnsi="Palatino Linotype" w:cs="Arial"/>
          <w:b/>
          <w:sz w:val="28"/>
        </w:rPr>
      </w:pPr>
      <w:r w:rsidRPr="00E5675D">
        <w:rPr>
          <w:rFonts w:ascii="Palatino Linotype" w:hAnsi="Palatino Linotype" w:cs="Arial"/>
          <w:b/>
          <w:sz w:val="28"/>
        </w:rPr>
        <w:t>SEXTO</w:t>
      </w:r>
      <w:r w:rsidR="009C68F5" w:rsidRPr="00E5675D">
        <w:rPr>
          <w:rFonts w:ascii="Palatino Linotype" w:hAnsi="Palatino Linotype" w:cs="Arial"/>
          <w:b/>
          <w:sz w:val="28"/>
        </w:rPr>
        <w:t>. De la etapa de manifestaciones y/o alegatos.</w:t>
      </w:r>
    </w:p>
    <w:p w14:paraId="35206D79" w14:textId="7D00B863" w:rsidR="009C68F5" w:rsidRPr="00E5675D" w:rsidRDefault="009C68F5" w:rsidP="003F5A5C">
      <w:pPr>
        <w:spacing w:after="0" w:line="360" w:lineRule="auto"/>
        <w:jc w:val="both"/>
        <w:rPr>
          <w:rFonts w:ascii="Palatino Linotype" w:hAnsi="Palatino Linotype" w:cs="Arial"/>
          <w:sz w:val="24"/>
        </w:rPr>
      </w:pPr>
      <w:r w:rsidRPr="00E5675D">
        <w:rPr>
          <w:rFonts w:ascii="Palatino Linotype" w:hAnsi="Palatino Linotype" w:cs="Arial"/>
          <w:sz w:val="24"/>
        </w:rPr>
        <w:t xml:space="preserve">Una vez transcurrido el término legal referido </w:t>
      </w:r>
      <w:r w:rsidRPr="00E5675D">
        <w:rPr>
          <w:rFonts w:ascii="Palatino Linotype" w:hAnsi="Palatino Linotype" w:cs="Arial"/>
          <w:b/>
          <w:sz w:val="24"/>
        </w:rPr>
        <w:t>El Sujeto Obligado</w:t>
      </w:r>
      <w:r w:rsidRPr="00E5675D">
        <w:rPr>
          <w:rFonts w:ascii="Palatino Linotype" w:hAnsi="Palatino Linotype" w:cs="Arial"/>
          <w:sz w:val="24"/>
        </w:rPr>
        <w:t xml:space="preserve"> rindió su informe justificado en fecha </w:t>
      </w:r>
      <w:r w:rsidR="00E36BC1" w:rsidRPr="00E5675D">
        <w:rPr>
          <w:rFonts w:ascii="Palatino Linotype" w:hAnsi="Palatino Linotype" w:cs="Arial"/>
          <w:sz w:val="24"/>
        </w:rPr>
        <w:t>veinte de junio</w:t>
      </w:r>
      <w:r w:rsidRPr="00E5675D">
        <w:rPr>
          <w:rFonts w:ascii="Palatino Linotype" w:hAnsi="Palatino Linotype" w:cs="Arial"/>
          <w:sz w:val="24"/>
        </w:rPr>
        <w:t xml:space="preserve"> de dos mil</w:t>
      </w:r>
      <w:r w:rsidR="00E36BC1" w:rsidRPr="00E5675D">
        <w:rPr>
          <w:rFonts w:ascii="Palatino Linotype" w:hAnsi="Palatino Linotype" w:cs="Arial"/>
          <w:sz w:val="24"/>
        </w:rPr>
        <w:t xml:space="preserve"> veinticuatro</w:t>
      </w:r>
      <w:r w:rsidRPr="00E5675D">
        <w:rPr>
          <w:rFonts w:ascii="Palatino Linotype" w:hAnsi="Palatino Linotype" w:cs="Arial"/>
          <w:sz w:val="24"/>
        </w:rPr>
        <w:t xml:space="preserve">, adjuntando para tal efecto los documentos electrónicos denominados </w:t>
      </w:r>
      <w:r w:rsidRPr="00E5675D">
        <w:rPr>
          <w:rFonts w:ascii="Palatino Linotype" w:hAnsi="Palatino Linotype" w:cs="Arial"/>
          <w:b/>
          <w:sz w:val="24"/>
        </w:rPr>
        <w:t>“</w:t>
      </w:r>
      <w:r w:rsidR="00E36BC1" w:rsidRPr="00E5675D">
        <w:rPr>
          <w:rFonts w:ascii="Palatino Linotype" w:hAnsi="Palatino Linotype" w:cs="Arial"/>
          <w:b/>
          <w:sz w:val="24"/>
        </w:rPr>
        <w:t>Folio_00498 (1).pdf</w:t>
      </w:r>
      <w:r w:rsidRPr="00E5675D">
        <w:rPr>
          <w:rFonts w:ascii="Palatino Linotype" w:hAnsi="Palatino Linotype" w:cs="Arial"/>
          <w:b/>
          <w:sz w:val="24"/>
        </w:rPr>
        <w:t>”</w:t>
      </w:r>
      <w:r w:rsidR="00E36BC1" w:rsidRPr="00E5675D">
        <w:rPr>
          <w:rFonts w:ascii="Palatino Linotype" w:hAnsi="Palatino Linotype" w:cs="Arial"/>
          <w:b/>
          <w:sz w:val="24"/>
        </w:rPr>
        <w:t xml:space="preserve">, </w:t>
      </w:r>
      <w:r w:rsidR="00E36BC1" w:rsidRPr="00E5675D">
        <w:rPr>
          <w:rFonts w:ascii="Palatino Linotype" w:hAnsi="Palatino Linotype" w:cs="Arial"/>
          <w:sz w:val="24"/>
        </w:rPr>
        <w:t xml:space="preserve">el cual fue puesto a la vista </w:t>
      </w:r>
      <w:r w:rsidR="008E4D03" w:rsidRPr="00E5675D">
        <w:rPr>
          <w:rFonts w:ascii="Palatino Linotype" w:hAnsi="Palatino Linotype" w:cs="Arial"/>
          <w:sz w:val="24"/>
        </w:rPr>
        <w:t xml:space="preserve">en fecha cuatro de julio de dos mil veinticuatro, y el </w:t>
      </w:r>
      <w:r w:rsidR="008E4D03" w:rsidRPr="00E5675D">
        <w:rPr>
          <w:rFonts w:ascii="Palatino Linotype" w:hAnsi="Palatino Linotype" w:cs="Arial"/>
          <w:b/>
          <w:sz w:val="24"/>
        </w:rPr>
        <w:t>“rr3465-24_20-06-2024-</w:t>
      </w:r>
      <w:r w:rsidR="008E4D03" w:rsidRPr="00E5675D">
        <w:rPr>
          <w:rFonts w:ascii="Palatino Linotype" w:hAnsi="Palatino Linotype" w:cs="Arial"/>
          <w:b/>
          <w:sz w:val="24"/>
        </w:rPr>
        <w:lastRenderedPageBreak/>
        <w:t>181146.pdf”</w:t>
      </w:r>
      <w:r w:rsidRPr="00E5675D">
        <w:rPr>
          <w:rFonts w:ascii="Palatino Linotype" w:hAnsi="Palatino Linotype" w:cs="Arial"/>
          <w:sz w:val="24"/>
        </w:rPr>
        <w:t xml:space="preserve">. Asimismo, se advierte que </w:t>
      </w:r>
      <w:r w:rsidRPr="00E5675D">
        <w:rPr>
          <w:rFonts w:ascii="Palatino Linotype" w:hAnsi="Palatino Linotype" w:cs="Arial"/>
          <w:b/>
          <w:sz w:val="24"/>
        </w:rPr>
        <w:t>el Recurrente</w:t>
      </w:r>
      <w:r w:rsidRPr="00E5675D">
        <w:rPr>
          <w:rFonts w:ascii="Palatino Linotype" w:hAnsi="Palatino Linotype" w:cs="Arial"/>
          <w:sz w:val="24"/>
        </w:rPr>
        <w:t>,</w:t>
      </w:r>
      <w:r w:rsidR="008E4D03" w:rsidRPr="00E5675D">
        <w:rPr>
          <w:rFonts w:ascii="Palatino Linotype" w:hAnsi="Palatino Linotype" w:cs="Arial"/>
          <w:sz w:val="24"/>
        </w:rPr>
        <w:t xml:space="preserve"> no realizó alegatos, ni remitió pruebas o manifestaciones.</w:t>
      </w:r>
    </w:p>
    <w:p w14:paraId="13EE5D09" w14:textId="77777777" w:rsidR="003A6ED3" w:rsidRPr="00E5675D" w:rsidRDefault="003A6ED3" w:rsidP="00672ABD">
      <w:pPr>
        <w:pStyle w:val="Sinespaciado"/>
        <w:spacing w:line="360" w:lineRule="auto"/>
        <w:jc w:val="both"/>
        <w:rPr>
          <w:rFonts w:ascii="Palatino Linotype" w:hAnsi="Palatino Linotype" w:cs="Arial"/>
          <w:lang w:eastAsia="es-MX"/>
        </w:rPr>
      </w:pPr>
    </w:p>
    <w:p w14:paraId="348D811D" w14:textId="22AAF7BA" w:rsidR="00672ABD" w:rsidRPr="00E5675D" w:rsidRDefault="00672ABD" w:rsidP="00672ABD">
      <w:pPr>
        <w:pStyle w:val="Sinespaciado"/>
        <w:spacing w:line="360" w:lineRule="auto"/>
        <w:jc w:val="both"/>
        <w:rPr>
          <w:rFonts w:ascii="Palatino Linotype" w:hAnsi="Palatino Linotype" w:cs="Arial"/>
          <w:lang w:eastAsia="es-MX"/>
        </w:rPr>
      </w:pPr>
      <w:r w:rsidRPr="00E5675D">
        <w:rPr>
          <w:rFonts w:ascii="Palatino Linotype" w:hAnsi="Palatino Linotype" w:cs="Arial"/>
          <w:lang w:eastAsia="es-MX"/>
        </w:rPr>
        <w:t>De las constancias que obran en el expediente electrónico del SAIMEX, se advierte que el Sujeto Obligado rindió su informe justificado en fecha once de abril de dos mil veinticuatro, por medio del archivo electrónico “Folio_00498 (1).pdf”, el cual fue puesto  la vista en fecha cuatro de julio de dos mil veinticuatro; de forma complementaria, en fecha diecinueve de agosto de dos mil veinticuatro fue puesto a la vista del recurrente el archivo electrónico denominado “rr3465-24_20-06-2024-181146.pdf”.</w:t>
      </w:r>
    </w:p>
    <w:p w14:paraId="339EF90C" w14:textId="77777777" w:rsidR="00672ABD" w:rsidRPr="00E5675D" w:rsidRDefault="00672ABD" w:rsidP="00672ABD">
      <w:pPr>
        <w:pStyle w:val="Sinespaciado"/>
        <w:spacing w:line="360" w:lineRule="auto"/>
        <w:jc w:val="both"/>
        <w:rPr>
          <w:rFonts w:ascii="Palatino Linotype" w:hAnsi="Palatino Linotype" w:cs="Arial"/>
          <w:lang w:eastAsia="es-MX"/>
        </w:rPr>
      </w:pPr>
    </w:p>
    <w:p w14:paraId="3916A38F" w14:textId="74C50E15" w:rsidR="00672ABD" w:rsidRPr="00E5675D" w:rsidRDefault="00672ABD" w:rsidP="00672ABD">
      <w:pPr>
        <w:spacing w:after="0" w:line="360" w:lineRule="auto"/>
        <w:jc w:val="both"/>
        <w:rPr>
          <w:rFonts w:ascii="Palatino Linotype" w:hAnsi="Palatino Linotype" w:cs="Arial"/>
          <w:sz w:val="24"/>
        </w:rPr>
      </w:pPr>
      <w:r w:rsidRPr="00E5675D">
        <w:rPr>
          <w:rFonts w:ascii="Palatino Linotype" w:hAnsi="Palatino Linotype" w:cs="Arial"/>
          <w:lang w:eastAsia="es-MX"/>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38148CEE" w14:textId="77777777" w:rsidR="009C68F5" w:rsidRPr="00E5675D" w:rsidRDefault="009C68F5" w:rsidP="003F5A5C">
      <w:pPr>
        <w:spacing w:after="0" w:line="360" w:lineRule="auto"/>
        <w:jc w:val="both"/>
        <w:rPr>
          <w:rFonts w:ascii="Palatino Linotype" w:hAnsi="Palatino Linotype" w:cs="Arial"/>
          <w:b/>
        </w:rPr>
      </w:pPr>
    </w:p>
    <w:p w14:paraId="77B1D22A" w14:textId="77777777" w:rsidR="00672ABD" w:rsidRPr="00E5675D" w:rsidRDefault="00A66B86" w:rsidP="00672ABD">
      <w:pPr>
        <w:pStyle w:val="Sinespaciado"/>
        <w:spacing w:line="360" w:lineRule="auto"/>
        <w:jc w:val="both"/>
        <w:rPr>
          <w:rFonts w:ascii="Palatino Linotype" w:hAnsi="Palatino Linotype" w:cs="Arial"/>
          <w:b/>
          <w:sz w:val="28"/>
          <w:szCs w:val="28"/>
        </w:rPr>
      </w:pPr>
      <w:r w:rsidRPr="00E5675D">
        <w:rPr>
          <w:rFonts w:ascii="Palatino Linotype" w:hAnsi="Palatino Linotype" w:cs="Arial"/>
          <w:b/>
          <w:sz w:val="28"/>
        </w:rPr>
        <w:t>SEXTO</w:t>
      </w:r>
      <w:r w:rsidR="009C68F5" w:rsidRPr="00E5675D">
        <w:rPr>
          <w:rFonts w:ascii="Palatino Linotype" w:hAnsi="Palatino Linotype" w:cs="Arial"/>
          <w:b/>
          <w:sz w:val="28"/>
        </w:rPr>
        <w:t xml:space="preserve">. </w:t>
      </w:r>
      <w:r w:rsidR="00672ABD" w:rsidRPr="00E5675D">
        <w:rPr>
          <w:rFonts w:ascii="Palatino Linotype" w:hAnsi="Palatino Linotype" w:cs="Arial"/>
          <w:b/>
          <w:sz w:val="28"/>
          <w:szCs w:val="28"/>
        </w:rPr>
        <w:t>De la ampliación del término para resolver.</w:t>
      </w:r>
    </w:p>
    <w:p w14:paraId="7BD88C8A" w14:textId="17ADE745" w:rsidR="00672ABD" w:rsidRPr="00E5675D" w:rsidRDefault="00672ABD" w:rsidP="00672ABD">
      <w:pPr>
        <w:spacing w:after="0" w:line="360" w:lineRule="auto"/>
        <w:jc w:val="both"/>
        <w:rPr>
          <w:rFonts w:ascii="Palatino Linotype" w:hAnsi="Palatino Linotype" w:cs="Arial"/>
          <w:b/>
          <w:sz w:val="24"/>
        </w:rPr>
      </w:pPr>
      <w:r w:rsidRPr="00E5675D">
        <w:rPr>
          <w:rFonts w:ascii="Palatino Linotype" w:hAnsi="Palatino Linotype" w:cs="Arial"/>
          <w:sz w:val="24"/>
        </w:rPr>
        <w:t>De las constancias que integran el expediente electrónico, se advierte que han transcurrido los términos de Ley, para la emisión de la resolución en el presente recurso de revisión, por lo que en fecha</w:t>
      </w:r>
      <w:r w:rsidRPr="00E5675D">
        <w:rPr>
          <w:rFonts w:ascii="Palatino Linotype" w:hAnsi="Palatino Linotype" w:cs="Arial"/>
          <w:b/>
          <w:sz w:val="24"/>
        </w:rPr>
        <w:t xml:space="preserve"> </w:t>
      </w:r>
      <w:r w:rsidR="00EF10D0" w:rsidRPr="00E5675D">
        <w:rPr>
          <w:rFonts w:ascii="Palatino Linotype" w:hAnsi="Palatino Linotype" w:cs="Arial"/>
          <w:b/>
          <w:sz w:val="24"/>
        </w:rPr>
        <w:t>seis de agosto</w:t>
      </w:r>
      <w:r w:rsidRPr="00E5675D">
        <w:rPr>
          <w:rFonts w:ascii="Palatino Linotype" w:hAnsi="Palatino Linotype" w:cs="Arial"/>
          <w:b/>
          <w:sz w:val="24"/>
        </w:rPr>
        <w:t xml:space="preserve"> de dos mil veinticuatro</w:t>
      </w:r>
      <w:r w:rsidRPr="00E5675D">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D9490EE" w14:textId="77777777" w:rsidR="00672ABD" w:rsidRPr="00E5675D" w:rsidRDefault="00672ABD" w:rsidP="00672ABD">
      <w:pPr>
        <w:spacing w:after="0" w:line="360" w:lineRule="auto"/>
        <w:ind w:right="49"/>
        <w:jc w:val="both"/>
        <w:rPr>
          <w:rFonts w:ascii="Palatino Linotype" w:hAnsi="Palatino Linotype" w:cs="Arial"/>
          <w:lang w:val="es-ES" w:eastAsia="es-ES"/>
        </w:rPr>
      </w:pPr>
    </w:p>
    <w:p w14:paraId="0788CB9D"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25F7EEA6"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338B1B04"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A983194"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3BB305C2"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F0BB37" w14:textId="77777777" w:rsidR="00672ABD" w:rsidRPr="00E5675D" w:rsidRDefault="00672ABD" w:rsidP="00672ABD">
      <w:pPr>
        <w:spacing w:after="0" w:line="360" w:lineRule="auto"/>
        <w:ind w:right="49"/>
        <w:jc w:val="both"/>
        <w:rPr>
          <w:rFonts w:ascii="Palatino Linotype" w:hAnsi="Palatino Linotype" w:cs="Arial"/>
          <w:lang w:val="es-ES" w:eastAsia="es-ES"/>
        </w:rPr>
      </w:pPr>
    </w:p>
    <w:p w14:paraId="774B21B7"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596989"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39327095"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F15C65D" w14:textId="77777777" w:rsidR="00672ABD" w:rsidRPr="00E5675D" w:rsidRDefault="00672ABD" w:rsidP="00672ABD">
      <w:pPr>
        <w:spacing w:after="0" w:line="360" w:lineRule="auto"/>
        <w:ind w:right="49"/>
        <w:jc w:val="both"/>
        <w:rPr>
          <w:rFonts w:ascii="Palatino Linotype" w:hAnsi="Palatino Linotype" w:cs="Arial"/>
          <w:lang w:val="es-ES" w:eastAsia="es-ES"/>
        </w:rPr>
      </w:pPr>
      <w:r w:rsidRPr="00E5675D">
        <w:rPr>
          <w:rFonts w:ascii="Palatino Linotype" w:hAnsi="Palatino Linotype" w:cs="Arial"/>
          <w:lang w:val="es-ES" w:eastAsia="es-ES"/>
        </w:rPr>
        <w:t xml:space="preserve"> </w:t>
      </w:r>
    </w:p>
    <w:p w14:paraId="6167CD80" w14:textId="77777777" w:rsidR="00672ABD" w:rsidRPr="00E5675D" w:rsidRDefault="00672ABD" w:rsidP="00672ABD">
      <w:pPr>
        <w:spacing w:after="0" w:line="360" w:lineRule="auto"/>
        <w:ind w:left="993" w:right="49" w:hanging="426"/>
        <w:jc w:val="both"/>
        <w:rPr>
          <w:rFonts w:ascii="Palatino Linotype" w:hAnsi="Palatino Linotype" w:cs="Arial"/>
          <w:lang w:val="es-ES" w:eastAsia="es-ES"/>
        </w:rPr>
      </w:pPr>
      <w:r w:rsidRPr="00E5675D">
        <w:rPr>
          <w:rFonts w:ascii="Palatino Linotype" w:hAnsi="Palatino Linotype" w:cs="Arial"/>
          <w:b/>
          <w:lang w:val="es-ES" w:eastAsia="es-ES"/>
        </w:rPr>
        <w:t xml:space="preserve">a) </w:t>
      </w:r>
      <w:r w:rsidRPr="00E5675D">
        <w:rPr>
          <w:rFonts w:ascii="Palatino Linotype" w:hAnsi="Palatino Linotype" w:cs="Arial"/>
          <w:b/>
          <w:lang w:val="es-ES" w:eastAsia="es-ES"/>
        </w:rPr>
        <w:tab/>
        <w:t>Complejidad del asunto:</w:t>
      </w:r>
      <w:r w:rsidRPr="00E5675D">
        <w:rPr>
          <w:rFonts w:ascii="Palatino Linotype" w:hAnsi="Palatino Linotype" w:cs="Arial"/>
          <w:lang w:val="es-ES" w:eastAsia="es-ES"/>
        </w:rPr>
        <w:t xml:space="preserve"> La complejidad de la prueba, la pluralidad de sujetos procesales, el tiempo transcurrido, las características y contexto del recurso.</w:t>
      </w:r>
    </w:p>
    <w:p w14:paraId="6643A108" w14:textId="77777777" w:rsidR="00672ABD" w:rsidRPr="00E5675D" w:rsidRDefault="00672ABD" w:rsidP="00672ABD">
      <w:pPr>
        <w:spacing w:after="0" w:line="360" w:lineRule="auto"/>
        <w:ind w:left="993" w:right="49" w:hanging="426"/>
        <w:jc w:val="both"/>
        <w:rPr>
          <w:rFonts w:ascii="Palatino Linotype" w:hAnsi="Palatino Linotype" w:cs="Arial"/>
          <w:lang w:val="es-ES" w:eastAsia="es-ES"/>
        </w:rPr>
      </w:pPr>
      <w:r w:rsidRPr="00E5675D">
        <w:rPr>
          <w:rFonts w:ascii="Palatino Linotype" w:hAnsi="Palatino Linotype" w:cs="Arial"/>
          <w:b/>
          <w:lang w:val="es-ES" w:eastAsia="es-ES"/>
        </w:rPr>
        <w:t xml:space="preserve">b) </w:t>
      </w:r>
      <w:r w:rsidRPr="00E5675D">
        <w:rPr>
          <w:rFonts w:ascii="Palatino Linotype" w:hAnsi="Palatino Linotype" w:cs="Arial"/>
          <w:b/>
          <w:lang w:val="es-ES" w:eastAsia="es-ES"/>
        </w:rPr>
        <w:tab/>
        <w:t>Actividad Procesal del interesado:</w:t>
      </w:r>
      <w:r w:rsidRPr="00E5675D">
        <w:rPr>
          <w:rFonts w:ascii="Palatino Linotype" w:hAnsi="Palatino Linotype" w:cs="Arial"/>
          <w:lang w:val="es-ES" w:eastAsia="es-ES"/>
        </w:rPr>
        <w:t xml:space="preserve"> Acciones u omisiones del interesado.</w:t>
      </w:r>
    </w:p>
    <w:p w14:paraId="4B85A192" w14:textId="77777777" w:rsidR="00672ABD" w:rsidRPr="00E5675D" w:rsidRDefault="00672ABD" w:rsidP="00672ABD">
      <w:pPr>
        <w:spacing w:after="0" w:line="360" w:lineRule="auto"/>
        <w:ind w:left="993" w:right="49" w:hanging="426"/>
        <w:jc w:val="both"/>
        <w:rPr>
          <w:rFonts w:ascii="Palatino Linotype" w:hAnsi="Palatino Linotype" w:cs="Arial"/>
          <w:lang w:val="es-ES" w:eastAsia="es-ES"/>
        </w:rPr>
      </w:pPr>
      <w:r w:rsidRPr="00E5675D">
        <w:rPr>
          <w:rFonts w:ascii="Palatino Linotype" w:hAnsi="Palatino Linotype" w:cs="Arial"/>
          <w:b/>
          <w:lang w:val="es-ES" w:eastAsia="es-ES"/>
        </w:rPr>
        <w:t xml:space="preserve">c) </w:t>
      </w:r>
      <w:r w:rsidRPr="00E5675D">
        <w:rPr>
          <w:rFonts w:ascii="Palatino Linotype" w:hAnsi="Palatino Linotype" w:cs="Arial"/>
          <w:b/>
          <w:lang w:val="es-ES" w:eastAsia="es-ES"/>
        </w:rPr>
        <w:tab/>
        <w:t>Conducta de la Autoridad:</w:t>
      </w:r>
      <w:r w:rsidRPr="00E5675D">
        <w:rPr>
          <w:rFonts w:ascii="Palatino Linotype" w:hAnsi="Palatino Linotype" w:cs="Arial"/>
          <w:lang w:val="es-ES" w:eastAsia="es-ES"/>
        </w:rPr>
        <w:t xml:space="preserve"> Las Acciones u omisiones realizadas en el procedimiento. Así como si la autoridad actuó con la debida diligencia.</w:t>
      </w:r>
    </w:p>
    <w:p w14:paraId="60944CEE" w14:textId="77777777" w:rsidR="00672ABD" w:rsidRPr="00E5675D" w:rsidRDefault="00672ABD" w:rsidP="00672ABD">
      <w:pPr>
        <w:spacing w:after="0" w:line="360" w:lineRule="auto"/>
        <w:ind w:left="993" w:right="49" w:hanging="426"/>
        <w:jc w:val="both"/>
        <w:rPr>
          <w:rFonts w:ascii="Palatino Linotype" w:hAnsi="Palatino Linotype" w:cs="Arial"/>
          <w:lang w:val="es-ES" w:eastAsia="es-ES"/>
        </w:rPr>
      </w:pPr>
      <w:r w:rsidRPr="00E5675D">
        <w:rPr>
          <w:rFonts w:ascii="Palatino Linotype" w:hAnsi="Palatino Linotype" w:cs="Arial"/>
          <w:b/>
          <w:lang w:val="es-ES" w:eastAsia="es-ES"/>
        </w:rPr>
        <w:t xml:space="preserve">d) </w:t>
      </w:r>
      <w:r w:rsidRPr="00E5675D">
        <w:rPr>
          <w:rFonts w:ascii="Palatino Linotype" w:hAnsi="Palatino Linotype" w:cs="Arial"/>
          <w:b/>
          <w:lang w:val="es-ES" w:eastAsia="es-ES"/>
        </w:rPr>
        <w:tab/>
        <w:t>La afectación generada en la situación jurídica de la persona involucrada en el proceso:</w:t>
      </w:r>
      <w:r w:rsidRPr="00E5675D">
        <w:rPr>
          <w:rFonts w:ascii="Palatino Linotype" w:hAnsi="Palatino Linotype" w:cs="Arial"/>
          <w:lang w:val="es-ES" w:eastAsia="es-ES"/>
        </w:rPr>
        <w:t xml:space="preserve"> Violación a sus derechos humanos.</w:t>
      </w:r>
    </w:p>
    <w:p w14:paraId="34584012"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389EC4D0"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F123F9"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66FDDB13"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E5675D">
        <w:rPr>
          <w:rFonts w:ascii="Palatino Linotype" w:hAnsi="Palatino Linotype" w:cs="Arial"/>
          <w:sz w:val="24"/>
          <w:lang w:val="es-ES" w:eastAsia="es-ES"/>
        </w:rPr>
        <w:lastRenderedPageBreak/>
        <w:t>CARACTERÍSTICAS DEL CASO.”, visible en la Gaceta del Seminario Judicial de la Federación con el registro digital 205635.</w:t>
      </w:r>
    </w:p>
    <w:p w14:paraId="33CA5D04"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755F389E"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0C0141"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2498FE32"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Al respecto, también son de considerar los criterios sostenidos por el Cuarto Tribunal Colegiado en Materia Administrativa del Primer Circuito, cuyos rubros y datos de identificación son los siguientes:</w:t>
      </w:r>
    </w:p>
    <w:p w14:paraId="1C5C8701"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24B3E5BD"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t>“</w:t>
      </w:r>
      <w:r w:rsidRPr="00E5675D">
        <w:rPr>
          <w:rFonts w:ascii="Palatino Linotype" w:hAnsi="Palatino Linotype" w:cs="Arial"/>
          <w:b/>
          <w:sz w:val="24"/>
          <w:lang w:val="es-ES" w:eastAsia="es-ES"/>
        </w:rPr>
        <w:t>PLAZO RAZONABLE PARA RESOLVER. DIMENSIÓN Y EFECTOS DE ESTE CONCEPTO CUANDO SE ADUCE EXCESIVA CARGA DE TRABAJO</w:t>
      </w:r>
      <w:r w:rsidRPr="00E5675D">
        <w:rPr>
          <w:rFonts w:ascii="Palatino Linotype" w:hAnsi="Palatino Linotype" w:cs="Arial"/>
          <w:sz w:val="24"/>
          <w:lang w:val="es-ES" w:eastAsia="es-ES"/>
        </w:rPr>
        <w:t>.” consultable en el Seminario Judicial de la Federación y su gaceta, con el registro digital 2002351.</w:t>
      </w:r>
    </w:p>
    <w:p w14:paraId="24815C3A"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11BBEB60"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r w:rsidRPr="00E5675D">
        <w:rPr>
          <w:rFonts w:ascii="Palatino Linotype" w:hAnsi="Palatino Linotype" w:cs="Arial"/>
          <w:sz w:val="24"/>
          <w:lang w:val="es-ES" w:eastAsia="es-ES"/>
        </w:rPr>
        <w:lastRenderedPageBreak/>
        <w:t>“</w:t>
      </w:r>
      <w:r w:rsidRPr="00E5675D">
        <w:rPr>
          <w:rFonts w:ascii="Palatino Linotype" w:hAnsi="Palatino Linotype" w:cs="Arial"/>
          <w:b/>
          <w:sz w:val="24"/>
          <w:lang w:val="es-ES" w:eastAsia="es-ES"/>
        </w:rPr>
        <w:t>PLAZO RAZONABLE PARA RESOLVER. CONCEPTO Y ELEMENTOS QUE LO INTEGRAN A LA LUZ DEL DERECHO INTERNACIONAL DE LOS DERECHOS HUMANOS.</w:t>
      </w:r>
      <w:r w:rsidRPr="00E5675D">
        <w:rPr>
          <w:rFonts w:ascii="Palatino Linotype" w:hAnsi="Palatino Linotype" w:cs="Arial"/>
          <w:sz w:val="24"/>
          <w:lang w:val="es-ES" w:eastAsia="es-ES"/>
        </w:rPr>
        <w:t>”, visible en el Seminario Judicial de la Federación y su gaceta, con el registro digital 2002350.</w:t>
      </w:r>
    </w:p>
    <w:p w14:paraId="71416E3B" w14:textId="77777777" w:rsidR="00672ABD" w:rsidRPr="00E5675D" w:rsidRDefault="00672ABD" w:rsidP="00672ABD">
      <w:pPr>
        <w:spacing w:after="0" w:line="360" w:lineRule="auto"/>
        <w:ind w:right="49"/>
        <w:jc w:val="both"/>
        <w:rPr>
          <w:rFonts w:ascii="Palatino Linotype" w:hAnsi="Palatino Linotype" w:cs="Arial"/>
          <w:sz w:val="24"/>
          <w:lang w:val="es-ES" w:eastAsia="es-ES"/>
        </w:rPr>
      </w:pPr>
    </w:p>
    <w:p w14:paraId="13BB7FF1" w14:textId="762EBBA6" w:rsidR="009C68F5" w:rsidRPr="00E5675D" w:rsidRDefault="00672ABD" w:rsidP="00672ABD">
      <w:pPr>
        <w:tabs>
          <w:tab w:val="left" w:pos="3206"/>
        </w:tabs>
        <w:spacing w:after="0" w:line="360" w:lineRule="auto"/>
        <w:jc w:val="both"/>
        <w:rPr>
          <w:rFonts w:ascii="Palatino Linotype" w:hAnsi="Palatino Linotype" w:cs="Arial"/>
          <w:sz w:val="24"/>
        </w:rPr>
      </w:pPr>
      <w:r w:rsidRPr="00E5675D">
        <w:rPr>
          <w:rFonts w:ascii="Palatino Linotype" w:hAnsi="Palatino Linotype" w:cs="Arial"/>
          <w:sz w:val="24"/>
          <w:lang w:val="es-ES" w:eastAsia="es-ES"/>
        </w:rPr>
        <w:t>Por ello, este organismo garante comprometido con la tutela de los derechos humanos confiados, señala que este exceso del plazo legal para resolver el presente asunto, resulta de carácter excepcional.</w:t>
      </w:r>
    </w:p>
    <w:p w14:paraId="1B280CD5" w14:textId="77777777" w:rsidR="009C68F5" w:rsidRPr="00E5675D" w:rsidRDefault="009C68F5" w:rsidP="003F5A5C">
      <w:pPr>
        <w:spacing w:after="0" w:line="360" w:lineRule="auto"/>
        <w:jc w:val="both"/>
        <w:rPr>
          <w:rFonts w:ascii="Palatino Linotype" w:hAnsi="Palatino Linotype" w:cs="Arial"/>
        </w:rPr>
      </w:pPr>
    </w:p>
    <w:p w14:paraId="79E1D6FF" w14:textId="77777777" w:rsidR="00672ABD" w:rsidRPr="00E5675D" w:rsidRDefault="00A66B86" w:rsidP="00672ABD">
      <w:pPr>
        <w:tabs>
          <w:tab w:val="left" w:pos="3206"/>
        </w:tabs>
        <w:spacing w:after="0" w:line="360" w:lineRule="auto"/>
        <w:jc w:val="both"/>
        <w:rPr>
          <w:rFonts w:ascii="Palatino Linotype" w:hAnsi="Palatino Linotype" w:cs="Arial"/>
          <w:b/>
          <w:sz w:val="28"/>
        </w:rPr>
      </w:pPr>
      <w:r w:rsidRPr="00E5675D">
        <w:rPr>
          <w:rFonts w:ascii="Palatino Linotype" w:hAnsi="Palatino Linotype" w:cs="Arial"/>
          <w:b/>
          <w:sz w:val="28"/>
        </w:rPr>
        <w:t>SÉPTIMO</w:t>
      </w:r>
      <w:r w:rsidR="009C68F5" w:rsidRPr="00E5675D">
        <w:rPr>
          <w:rFonts w:ascii="Palatino Linotype" w:hAnsi="Palatino Linotype" w:cs="Arial"/>
          <w:b/>
          <w:sz w:val="28"/>
        </w:rPr>
        <w:t xml:space="preserve">. </w:t>
      </w:r>
      <w:r w:rsidR="00672ABD" w:rsidRPr="00E5675D">
        <w:rPr>
          <w:rFonts w:ascii="Palatino Linotype" w:hAnsi="Palatino Linotype" w:cs="Arial"/>
          <w:b/>
          <w:sz w:val="28"/>
        </w:rPr>
        <w:t>Del cierre de instrucción.</w:t>
      </w:r>
      <w:r w:rsidR="00672ABD" w:rsidRPr="00E5675D">
        <w:rPr>
          <w:rFonts w:ascii="Palatino Linotype" w:hAnsi="Palatino Linotype" w:cs="Arial"/>
          <w:b/>
          <w:sz w:val="28"/>
        </w:rPr>
        <w:tab/>
      </w:r>
    </w:p>
    <w:p w14:paraId="6801F30A" w14:textId="77777777" w:rsidR="00672ABD" w:rsidRPr="00E5675D" w:rsidRDefault="00672ABD" w:rsidP="00672ABD">
      <w:pPr>
        <w:spacing w:after="0" w:line="360" w:lineRule="auto"/>
        <w:jc w:val="both"/>
        <w:rPr>
          <w:rFonts w:ascii="Palatino Linotype" w:hAnsi="Palatino Linotype" w:cs="Arial"/>
          <w:sz w:val="24"/>
        </w:rPr>
      </w:pPr>
      <w:r w:rsidRPr="00E5675D">
        <w:rPr>
          <w:rFonts w:ascii="Palatino Linotype"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E5675D">
        <w:rPr>
          <w:rFonts w:ascii="Palatino Linotype" w:hAnsi="Palatino Linotype" w:cs="Arial"/>
          <w:b/>
          <w:sz w:val="24"/>
        </w:rPr>
        <w:t xml:space="preserve">tres de septiembre de dos mil veinticuatro, </w:t>
      </w:r>
      <w:r w:rsidRPr="00E5675D">
        <w:rPr>
          <w:rFonts w:ascii="Palatino Linotype" w:hAnsi="Palatino Linotype" w:cs="Arial"/>
          <w:sz w:val="24"/>
        </w:rPr>
        <w:t>en términos del artículo 185 fracción VI de la Ley de Transparencia y Acceso a la Información Pública del Estado de México y Municipios, ordenándose turnar el expediente a la resolución que en derecho proceda.</w:t>
      </w:r>
    </w:p>
    <w:p w14:paraId="4C89B8D3" w14:textId="3272C30F" w:rsidR="00672ABD" w:rsidRPr="00E5675D" w:rsidRDefault="00672ABD" w:rsidP="00672ABD">
      <w:pPr>
        <w:pStyle w:val="Sinespaciado"/>
        <w:spacing w:line="360" w:lineRule="auto"/>
        <w:jc w:val="both"/>
        <w:rPr>
          <w:rFonts w:ascii="Palatino Linotype" w:hAnsi="Palatino Linotype" w:cs="Arial"/>
        </w:rPr>
      </w:pPr>
    </w:p>
    <w:p w14:paraId="468F8640" w14:textId="22737323" w:rsidR="00DF6F34" w:rsidRPr="00E5675D" w:rsidRDefault="00DF6F34" w:rsidP="003F5A5C">
      <w:pPr>
        <w:tabs>
          <w:tab w:val="left" w:pos="3206"/>
        </w:tabs>
        <w:spacing w:after="0" w:line="360" w:lineRule="auto"/>
        <w:jc w:val="both"/>
        <w:rPr>
          <w:rFonts w:ascii="Palatino Linotype" w:hAnsi="Palatino Linotype" w:cs="Arial"/>
          <w:sz w:val="24"/>
        </w:rPr>
      </w:pPr>
    </w:p>
    <w:p w14:paraId="2DBAF24C" w14:textId="77777777" w:rsidR="00AA554B" w:rsidRPr="00E5675D" w:rsidRDefault="00AA554B" w:rsidP="003F5A5C">
      <w:pPr>
        <w:spacing w:after="0" w:line="360" w:lineRule="auto"/>
        <w:jc w:val="both"/>
        <w:rPr>
          <w:rFonts w:ascii="Palatino Linotype" w:hAnsi="Palatino Linotype" w:cs="Arial"/>
          <w:sz w:val="28"/>
          <w:szCs w:val="24"/>
        </w:rPr>
      </w:pPr>
    </w:p>
    <w:p w14:paraId="1EBA35FA" w14:textId="563EFF0D" w:rsidR="006168E4" w:rsidRPr="00E5675D" w:rsidRDefault="006168E4" w:rsidP="003F5A5C">
      <w:pPr>
        <w:spacing w:after="0" w:line="360" w:lineRule="auto"/>
        <w:jc w:val="center"/>
        <w:rPr>
          <w:rFonts w:ascii="Palatino Linotype" w:hAnsi="Palatino Linotype" w:cs="Arial"/>
          <w:b/>
          <w:sz w:val="28"/>
        </w:rPr>
      </w:pPr>
      <w:r w:rsidRPr="00E5675D">
        <w:rPr>
          <w:rFonts w:ascii="Palatino Linotype" w:hAnsi="Palatino Linotype" w:cs="Arial"/>
          <w:b/>
          <w:sz w:val="28"/>
        </w:rPr>
        <w:t xml:space="preserve">C O N S I D E R A N D O </w:t>
      </w:r>
    </w:p>
    <w:p w14:paraId="77EE15B0" w14:textId="77777777" w:rsidR="00AA554B" w:rsidRPr="00E5675D" w:rsidRDefault="00AA554B" w:rsidP="003F5A5C">
      <w:pPr>
        <w:spacing w:after="0" w:line="360" w:lineRule="auto"/>
        <w:jc w:val="both"/>
        <w:rPr>
          <w:rFonts w:ascii="Palatino Linotype" w:hAnsi="Palatino Linotype" w:cs="Arial"/>
          <w:b/>
          <w:sz w:val="28"/>
        </w:rPr>
      </w:pPr>
    </w:p>
    <w:p w14:paraId="022AC28C" w14:textId="77777777" w:rsidR="00C25BB4" w:rsidRPr="00E5675D" w:rsidRDefault="00C25BB4" w:rsidP="003F5A5C">
      <w:pPr>
        <w:spacing w:after="0" w:line="360" w:lineRule="auto"/>
        <w:jc w:val="both"/>
        <w:rPr>
          <w:rFonts w:ascii="Palatino Linotype" w:hAnsi="Palatino Linotype" w:cs="Arial"/>
          <w:sz w:val="28"/>
          <w:szCs w:val="28"/>
        </w:rPr>
      </w:pPr>
      <w:r w:rsidRPr="00E5675D">
        <w:rPr>
          <w:rFonts w:ascii="Palatino Linotype" w:hAnsi="Palatino Linotype" w:cs="Arial"/>
          <w:b/>
          <w:sz w:val="28"/>
        </w:rPr>
        <w:t>PRIMERO.</w:t>
      </w:r>
      <w:r w:rsidRPr="00E5675D">
        <w:rPr>
          <w:rFonts w:ascii="Palatino Linotype" w:hAnsi="Palatino Linotype" w:cs="Arial"/>
          <w:b/>
        </w:rPr>
        <w:t xml:space="preserve"> </w:t>
      </w:r>
      <w:r w:rsidRPr="00E5675D">
        <w:rPr>
          <w:rFonts w:ascii="Palatino Linotype" w:hAnsi="Palatino Linotype" w:cs="Arial"/>
          <w:b/>
          <w:sz w:val="28"/>
          <w:szCs w:val="28"/>
        </w:rPr>
        <w:t>De la competencia</w:t>
      </w:r>
      <w:r w:rsidRPr="00E5675D">
        <w:rPr>
          <w:rFonts w:ascii="Palatino Linotype" w:hAnsi="Palatino Linotype" w:cs="Arial"/>
          <w:sz w:val="28"/>
          <w:szCs w:val="28"/>
        </w:rPr>
        <w:t>.</w:t>
      </w:r>
    </w:p>
    <w:p w14:paraId="3D7624D0" w14:textId="2E683F13" w:rsidR="00C25BB4" w:rsidRPr="00E5675D" w:rsidRDefault="00A66B86" w:rsidP="003F5A5C">
      <w:pPr>
        <w:spacing w:after="0" w:line="360" w:lineRule="auto"/>
        <w:jc w:val="both"/>
        <w:rPr>
          <w:rFonts w:ascii="Palatino Linotype" w:eastAsia="Calibri" w:hAnsi="Palatino Linotype" w:cs="Arial"/>
          <w:color w:val="000000" w:themeColor="text1"/>
          <w:sz w:val="24"/>
          <w:szCs w:val="24"/>
        </w:rPr>
      </w:pPr>
      <w:r w:rsidRPr="00E5675D">
        <w:rPr>
          <w:rFonts w:ascii="Palatino Linotype" w:hAnsi="Palatino Linotype" w:cs="Arial"/>
          <w:sz w:val="24"/>
          <w:szCs w:val="24"/>
          <w:lang w:val="es-ES"/>
        </w:rPr>
        <w:lastRenderedPageBreak/>
        <w:t xml:space="preserve">Este Instituto de Transparencia, Acceso a la Información Pública y Protección de Datos Personales del Estado de México y Municipios, es competente para conocer y resolver los presentes recursos de revisión interpuestos por la ahora Recurrente, conforme a lo dispuesto en los artículos 6, apartado A, fracción IV de la Constitución Política de los Estados Unidos Mexicanos; 5, </w:t>
      </w:r>
      <w:r w:rsidR="008E4D03" w:rsidRPr="00E5675D">
        <w:rPr>
          <w:rFonts w:ascii="Palatino Linotype" w:hAnsi="Palatino Linotype" w:cs="Arial"/>
          <w:sz w:val="24"/>
          <w:szCs w:val="24"/>
          <w:lang w:val="es-ES"/>
        </w:rPr>
        <w:t>párrafos trigésimo tercero y trigésimo cuarto, fracciones IV y V</w:t>
      </w:r>
      <w:r w:rsidRPr="00E5675D">
        <w:rPr>
          <w:rFonts w:ascii="Palatino Linotype" w:hAnsi="Palatino Linotype" w:cs="Arial"/>
          <w:sz w:val="24"/>
          <w:szCs w:val="24"/>
          <w:lang w:val="es-ES"/>
        </w:rPr>
        <w:t>,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86F22FE" w14:textId="77777777" w:rsidR="00C25BB4" w:rsidRPr="00E5675D" w:rsidRDefault="00C25BB4" w:rsidP="003F5A5C">
      <w:pPr>
        <w:spacing w:after="0" w:line="360" w:lineRule="auto"/>
        <w:jc w:val="both"/>
        <w:rPr>
          <w:rFonts w:ascii="Palatino Linotype" w:eastAsia="Calibri" w:hAnsi="Palatino Linotype"/>
          <w:b/>
          <w:color w:val="000000" w:themeColor="text1"/>
          <w:sz w:val="24"/>
          <w:szCs w:val="24"/>
        </w:rPr>
      </w:pPr>
    </w:p>
    <w:p w14:paraId="5A9E5C8A" w14:textId="77777777" w:rsidR="00C25BB4" w:rsidRPr="00E5675D" w:rsidRDefault="00C25BB4" w:rsidP="003F5A5C">
      <w:pPr>
        <w:pStyle w:val="Prrafodelista"/>
        <w:autoSpaceDE w:val="0"/>
        <w:autoSpaceDN w:val="0"/>
        <w:adjustRightInd w:val="0"/>
        <w:spacing w:line="360" w:lineRule="auto"/>
        <w:ind w:left="0"/>
        <w:jc w:val="both"/>
        <w:rPr>
          <w:rFonts w:ascii="Palatino Linotype" w:hAnsi="Palatino Linotype" w:cs="Arial"/>
          <w:b/>
        </w:rPr>
      </w:pPr>
      <w:r w:rsidRPr="00E5675D">
        <w:rPr>
          <w:rFonts w:ascii="Palatino Linotype" w:hAnsi="Palatino Linotype" w:cs="Arial"/>
          <w:b/>
          <w:sz w:val="28"/>
        </w:rPr>
        <w:t>SEGUNDO</w:t>
      </w:r>
      <w:r w:rsidRPr="00E5675D">
        <w:rPr>
          <w:rFonts w:ascii="Palatino Linotype" w:hAnsi="Palatino Linotype" w:cs="Arial"/>
          <w:b/>
        </w:rPr>
        <w:t xml:space="preserve">. </w:t>
      </w:r>
      <w:r w:rsidRPr="00E5675D">
        <w:rPr>
          <w:rFonts w:ascii="Palatino Linotype" w:hAnsi="Palatino Linotype" w:cs="Arial"/>
          <w:b/>
          <w:sz w:val="28"/>
          <w:szCs w:val="28"/>
        </w:rPr>
        <w:t>Sobre los alcances del recurso de revisión.</w:t>
      </w:r>
      <w:r w:rsidRPr="00E5675D">
        <w:rPr>
          <w:rFonts w:ascii="Palatino Linotype" w:hAnsi="Palatino Linotype" w:cs="Arial"/>
          <w:b/>
        </w:rPr>
        <w:t xml:space="preserve"> </w:t>
      </w:r>
    </w:p>
    <w:p w14:paraId="5BE1551A" w14:textId="3C1A7DE0" w:rsidR="00C25BB4" w:rsidRPr="00E5675D" w:rsidRDefault="00A66B86" w:rsidP="003F5A5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E5675D">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E8A9AAA" w14:textId="77777777" w:rsidR="00C25BB4" w:rsidRPr="00E5675D" w:rsidRDefault="00C25BB4" w:rsidP="003F5A5C">
      <w:pPr>
        <w:pStyle w:val="Prrafodelista"/>
        <w:autoSpaceDE w:val="0"/>
        <w:autoSpaceDN w:val="0"/>
        <w:adjustRightInd w:val="0"/>
        <w:spacing w:line="360" w:lineRule="auto"/>
        <w:ind w:left="0"/>
        <w:jc w:val="both"/>
        <w:rPr>
          <w:rFonts w:ascii="Palatino Linotype" w:hAnsi="Palatino Linotype" w:cs="Arial"/>
          <w:b/>
          <w:sz w:val="28"/>
        </w:rPr>
      </w:pPr>
    </w:p>
    <w:p w14:paraId="08FFD4D6" w14:textId="48609691" w:rsidR="00956A02" w:rsidRPr="00E5675D" w:rsidRDefault="00C25BB4" w:rsidP="003F5A5C">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E5675D">
        <w:rPr>
          <w:rFonts w:ascii="Palatino Linotype" w:hAnsi="Palatino Linotype" w:cs="Arial"/>
          <w:b/>
          <w:sz w:val="28"/>
        </w:rPr>
        <w:lastRenderedPageBreak/>
        <w:t>TERCERO</w:t>
      </w:r>
      <w:r w:rsidRPr="00E5675D">
        <w:rPr>
          <w:rFonts w:ascii="Palatino Linotype" w:hAnsi="Palatino Linotype" w:cs="Arial"/>
          <w:b/>
        </w:rPr>
        <w:t xml:space="preserve">. </w:t>
      </w:r>
      <w:r w:rsidR="00956A02" w:rsidRPr="00E5675D">
        <w:rPr>
          <w:rFonts w:ascii="Palatino Linotype" w:eastAsia="Times New Roman" w:hAnsi="Palatino Linotype" w:cs="Arial"/>
          <w:b/>
          <w:sz w:val="28"/>
          <w:szCs w:val="24"/>
          <w:lang w:val="es-ES" w:eastAsia="es-ES"/>
        </w:rPr>
        <w:t>Del estudio de las causas de improcedencia y sobreseimiento.</w:t>
      </w:r>
    </w:p>
    <w:p w14:paraId="5994BD01"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5675D">
        <w:rPr>
          <w:rFonts w:ascii="Palatino Linotype" w:eastAsia="Times New Roman" w:hAnsi="Palatino Linotype" w:cs="Arial"/>
          <w:sz w:val="24"/>
          <w:szCs w:val="24"/>
          <w:lang w:val="es-ES"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A23B019"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62775AB"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5675D">
        <w:rPr>
          <w:rFonts w:ascii="Palatino Linotype" w:eastAsia="Times New Roman" w:hAnsi="Palatino Linotype" w:cs="Arial"/>
          <w:sz w:val="24"/>
          <w:szCs w:val="24"/>
          <w:lang w:val="es-ES" w:eastAsia="es-ES"/>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2D9D8A5"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58FC45"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5675D">
        <w:rPr>
          <w:rFonts w:ascii="Palatino Linotype" w:eastAsia="Times New Roman" w:hAnsi="Palatino Linotype" w:cs="Arial"/>
          <w:sz w:val="24"/>
          <w:szCs w:val="24"/>
          <w:lang w:val="es-ES" w:eastAsia="es-ES"/>
        </w:rPr>
        <w:lastRenderedPageBreak/>
        <w:t>Estudio de causales de improcedencia que no son incompatibles con el derecho de acceso a la justicia, ya que éste no se coarta por regular causas de improcedencia y sobreseimiento con tales fines</w:t>
      </w:r>
      <w:r w:rsidRPr="00E5675D">
        <w:rPr>
          <w:rFonts w:ascii="Palatino Linotype" w:eastAsia="Times New Roman" w:hAnsi="Palatino Linotype" w:cs="Arial"/>
          <w:sz w:val="24"/>
          <w:szCs w:val="24"/>
          <w:vertAlign w:val="superscript"/>
          <w:lang w:val="es-ES" w:eastAsia="es-ES"/>
        </w:rPr>
        <w:footnoteReference w:id="1"/>
      </w:r>
      <w:r w:rsidRPr="00E5675D">
        <w:rPr>
          <w:rFonts w:ascii="Palatino Linotype" w:eastAsia="Times New Roman" w:hAnsi="Palatino Linotype" w:cs="Arial"/>
          <w:sz w:val="24"/>
          <w:szCs w:val="24"/>
          <w:lang w:val="es-ES" w:eastAsia="es-ES"/>
        </w:rPr>
        <w:t>.</w:t>
      </w:r>
    </w:p>
    <w:p w14:paraId="72D2C419" w14:textId="77777777" w:rsidR="00956A02" w:rsidRPr="00E5675D" w:rsidRDefault="00956A02" w:rsidP="003F5A5C">
      <w:pPr>
        <w:autoSpaceDE w:val="0"/>
        <w:autoSpaceDN w:val="0"/>
        <w:adjustRightInd w:val="0"/>
        <w:spacing w:after="0" w:line="360" w:lineRule="auto"/>
        <w:jc w:val="both"/>
        <w:rPr>
          <w:rFonts w:ascii="Palatino Linotype" w:hAnsi="Palatino Linotype" w:cs="Arial"/>
          <w:sz w:val="24"/>
          <w:szCs w:val="24"/>
        </w:rPr>
      </w:pPr>
    </w:p>
    <w:p w14:paraId="1AB9D58A" w14:textId="77777777" w:rsidR="00956A02" w:rsidRPr="00E5675D" w:rsidRDefault="00956A02" w:rsidP="003F5A5C">
      <w:pPr>
        <w:autoSpaceDE w:val="0"/>
        <w:autoSpaceDN w:val="0"/>
        <w:adjustRightInd w:val="0"/>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E5675D">
        <w:rPr>
          <w:rFonts w:ascii="Palatino Linotype" w:hAnsi="Palatino Linotype" w:cs="Arial"/>
          <w:sz w:val="24"/>
          <w:szCs w:val="24"/>
        </w:rPr>
        <w:lastRenderedPageBreak/>
        <w:t>se le dé a las solicitudes de información, ya que el sujeto obligado puede considerar una circunstancia en particular diversa a la que el particular objetivamente requiere.</w:t>
      </w:r>
    </w:p>
    <w:p w14:paraId="6641DCAE"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7BBFF58"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5675D">
        <w:rPr>
          <w:rFonts w:ascii="Palatino Linotype" w:eastAsia="Times New Roman" w:hAnsi="Palatino Linotype" w:cs="Arial"/>
          <w:sz w:val="24"/>
          <w:szCs w:val="24"/>
          <w:lang w:val="es-ES" w:eastAsia="es-E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523F774F" w14:textId="77777777" w:rsidR="00956A02" w:rsidRPr="00E5675D" w:rsidRDefault="00956A02" w:rsidP="003F5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7D0EF35" w14:textId="77777777" w:rsidR="00956A02" w:rsidRPr="00E5675D" w:rsidRDefault="00956A02" w:rsidP="003F5A5C">
      <w:pPr>
        <w:tabs>
          <w:tab w:val="left" w:pos="709"/>
        </w:tabs>
        <w:spacing w:after="0" w:line="360" w:lineRule="auto"/>
        <w:jc w:val="both"/>
        <w:rPr>
          <w:rFonts w:ascii="Palatino Linotype" w:hAnsi="Palatino Linotype" w:cs="Arial"/>
          <w:sz w:val="24"/>
          <w:szCs w:val="24"/>
        </w:rPr>
      </w:pPr>
      <w:r w:rsidRPr="00E5675D">
        <w:rPr>
          <w:rFonts w:ascii="Palatino Linotype" w:hAnsi="Palatino Linotype" w:cs="Arial"/>
          <w:sz w:val="24"/>
          <w:szCs w:val="24"/>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0890666" w14:textId="1490731C" w:rsidR="000D3518" w:rsidRPr="00E5675D" w:rsidRDefault="000D3518" w:rsidP="003F5A5C">
      <w:pPr>
        <w:pStyle w:val="Prrafodelista"/>
        <w:autoSpaceDE w:val="0"/>
        <w:autoSpaceDN w:val="0"/>
        <w:adjustRightInd w:val="0"/>
        <w:spacing w:line="360" w:lineRule="auto"/>
        <w:ind w:left="0"/>
        <w:jc w:val="both"/>
        <w:rPr>
          <w:rFonts w:ascii="Palatino Linotype" w:hAnsi="Palatino Linotype"/>
          <w:b/>
          <w:sz w:val="28"/>
          <w:szCs w:val="28"/>
        </w:rPr>
      </w:pPr>
      <w:r w:rsidRPr="00E5675D">
        <w:rPr>
          <w:rFonts w:ascii="Palatino Linotype" w:hAnsi="Palatino Linotype"/>
          <w:b/>
          <w:sz w:val="28"/>
          <w:szCs w:val="28"/>
        </w:rPr>
        <w:t xml:space="preserve"> </w:t>
      </w:r>
    </w:p>
    <w:p w14:paraId="53C76161" w14:textId="77777777" w:rsidR="000D3518" w:rsidRPr="00E5675D" w:rsidRDefault="000D3518" w:rsidP="003F5A5C">
      <w:pPr>
        <w:pStyle w:val="Prrafodelista"/>
        <w:autoSpaceDE w:val="0"/>
        <w:autoSpaceDN w:val="0"/>
        <w:adjustRightInd w:val="0"/>
        <w:spacing w:line="360" w:lineRule="auto"/>
        <w:ind w:left="0"/>
        <w:jc w:val="both"/>
        <w:rPr>
          <w:rFonts w:ascii="Palatino Linotype" w:hAnsi="Palatino Linotype" w:cs="Arial"/>
        </w:rPr>
      </w:pPr>
      <w:r w:rsidRPr="00E5675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0487751" w14:textId="77777777" w:rsidR="008E4D03" w:rsidRPr="00E5675D" w:rsidRDefault="008E4D03" w:rsidP="003F5A5C">
      <w:pPr>
        <w:spacing w:after="0" w:line="360" w:lineRule="auto"/>
        <w:jc w:val="both"/>
        <w:rPr>
          <w:rFonts w:ascii="Palatino Linotype" w:hAnsi="Palatino Linotype" w:cs="Arial"/>
          <w:sz w:val="24"/>
          <w:szCs w:val="24"/>
        </w:rPr>
      </w:pPr>
    </w:p>
    <w:p w14:paraId="22EF967D" w14:textId="77777777" w:rsidR="000D3518" w:rsidRPr="00E5675D" w:rsidRDefault="000D3518" w:rsidP="003F5A5C">
      <w:pPr>
        <w:spacing w:after="0" w:line="360" w:lineRule="auto"/>
        <w:jc w:val="both"/>
        <w:rPr>
          <w:rFonts w:ascii="Palatino Linotype" w:eastAsia="Times New Roman" w:hAnsi="Palatino Linotype" w:cs="Times New Roman"/>
          <w:sz w:val="24"/>
          <w:szCs w:val="24"/>
          <w:lang w:eastAsia="es-ES"/>
        </w:rPr>
      </w:pPr>
      <w:r w:rsidRPr="00E5675D">
        <w:rPr>
          <w:rFonts w:ascii="Palatino Linotype" w:hAnsi="Palatino Linotype" w:cs="Arial"/>
          <w:sz w:val="24"/>
          <w:szCs w:val="24"/>
        </w:rPr>
        <w:lastRenderedPageBreak/>
        <w:t xml:space="preserve">En este tenor, es necesario subrayar que </w:t>
      </w:r>
      <w:r w:rsidRPr="00E5675D">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3C2F71A" w14:textId="77777777" w:rsidR="00AA554B" w:rsidRPr="00E5675D" w:rsidRDefault="00AA554B" w:rsidP="003F5A5C">
      <w:pPr>
        <w:spacing w:after="0" w:line="360" w:lineRule="auto"/>
        <w:jc w:val="both"/>
        <w:rPr>
          <w:rFonts w:ascii="Palatino Linotype" w:eastAsia="Times New Roman" w:hAnsi="Palatino Linotype" w:cs="Times New Roman"/>
          <w:sz w:val="24"/>
          <w:szCs w:val="24"/>
          <w:lang w:eastAsia="es-ES"/>
        </w:rPr>
      </w:pPr>
    </w:p>
    <w:p w14:paraId="5C6D017D"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b/>
          <w:i/>
          <w:lang w:eastAsia="es-ES"/>
        </w:rPr>
        <w:t>“Artículo 4.</w:t>
      </w:r>
      <w:r w:rsidRPr="00E5675D">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b/>
          <w:i/>
          <w:lang w:eastAsia="es-ES"/>
        </w:rPr>
        <w:t>Artículo 12.</w:t>
      </w:r>
      <w:r w:rsidRPr="00E5675D">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E5675D">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5750B64C"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w:t>
      </w:r>
    </w:p>
    <w:p w14:paraId="4E6E6EC8" w14:textId="77777777" w:rsidR="000D3518" w:rsidRPr="00E5675D" w:rsidRDefault="000D3518" w:rsidP="003F5A5C">
      <w:pPr>
        <w:spacing w:after="0" w:line="360" w:lineRule="auto"/>
        <w:ind w:left="851" w:right="851"/>
        <w:jc w:val="both"/>
        <w:rPr>
          <w:rFonts w:ascii="Palatino Linotype" w:eastAsia="Times New Roman" w:hAnsi="Palatino Linotype" w:cs="Times New Roman"/>
          <w:b/>
          <w:i/>
          <w:lang w:eastAsia="es-ES"/>
        </w:rPr>
      </w:pPr>
      <w:r w:rsidRPr="00E5675D">
        <w:rPr>
          <w:rFonts w:ascii="Palatino Linotype" w:eastAsia="Times New Roman" w:hAnsi="Palatino Linotype" w:cs="Times New Roman"/>
          <w:b/>
          <w:i/>
          <w:lang w:eastAsia="es-ES"/>
        </w:rPr>
        <w:t xml:space="preserve">Artículo 24. </w:t>
      </w:r>
    </w:p>
    <w:p w14:paraId="7D9CBB14"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w:t>
      </w:r>
    </w:p>
    <w:p w14:paraId="00C1F8F6"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C78B13D"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i/>
          <w:lang w:eastAsia="es-ES"/>
        </w:rPr>
        <w:t>(…)</w:t>
      </w:r>
    </w:p>
    <w:p w14:paraId="2D3429A9" w14:textId="77777777" w:rsidR="000D3518" w:rsidRPr="00E5675D" w:rsidRDefault="000D3518" w:rsidP="003F5A5C">
      <w:pPr>
        <w:spacing w:after="0" w:line="360" w:lineRule="auto"/>
        <w:ind w:left="851" w:right="851"/>
        <w:jc w:val="both"/>
        <w:rPr>
          <w:rFonts w:ascii="Palatino Linotype" w:eastAsia="Times New Roman" w:hAnsi="Palatino Linotype" w:cs="Times New Roman"/>
          <w:i/>
          <w:lang w:eastAsia="es-ES"/>
        </w:rPr>
      </w:pPr>
      <w:r w:rsidRPr="00E5675D">
        <w:rPr>
          <w:rFonts w:ascii="Palatino Linotype" w:eastAsia="Times New Roman" w:hAnsi="Palatino Linotype" w:cs="Times New Roman"/>
          <w:b/>
          <w:i/>
          <w:lang w:eastAsia="es-ES"/>
        </w:rPr>
        <w:t>Artículo 160.</w:t>
      </w:r>
      <w:r w:rsidRPr="00E5675D">
        <w:rPr>
          <w:rFonts w:ascii="Palatino Linotype" w:eastAsia="Times New Roman" w:hAnsi="Palatino Linotype" w:cs="Times New Roman"/>
          <w:i/>
          <w:lang w:eastAsia="es-ES"/>
        </w:rPr>
        <w:t xml:space="preserve"> Los sujetos obligados deberán otorgar acceso a los documentos que se </w:t>
      </w:r>
      <w:r w:rsidRPr="00E5675D">
        <w:rPr>
          <w:rFonts w:ascii="Palatino Linotype" w:eastAsia="Times New Roman" w:hAnsi="Palatino Linotype" w:cs="Times New Roman"/>
          <w:b/>
          <w:i/>
          <w:lang w:eastAsia="es-ES"/>
        </w:rPr>
        <w:t xml:space="preserve"> </w:t>
      </w:r>
      <w:r w:rsidRPr="00E5675D">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039ED7A2" w:rsidR="000D3518" w:rsidRPr="00E5675D" w:rsidRDefault="000D3518" w:rsidP="003F5A5C">
      <w:pPr>
        <w:spacing w:after="0" w:line="360" w:lineRule="auto"/>
        <w:ind w:left="851" w:right="851"/>
        <w:jc w:val="both"/>
        <w:rPr>
          <w:rFonts w:ascii="Palatino Linotype" w:eastAsia="Times New Roman" w:hAnsi="Palatino Linotype" w:cs="Times New Roman"/>
          <w:b/>
          <w:i/>
          <w:lang w:eastAsia="es-ES"/>
        </w:rPr>
      </w:pPr>
      <w:r w:rsidRPr="00E5675D">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00DE5A2F" w:rsidRPr="00E5675D">
        <w:rPr>
          <w:rFonts w:ascii="Palatino Linotype" w:eastAsia="Times New Roman" w:hAnsi="Palatino Linotype" w:cs="Times New Roman"/>
          <w:i/>
          <w:lang w:eastAsia="es-ES"/>
        </w:rPr>
        <w:t xml:space="preserve"> </w:t>
      </w:r>
      <w:r w:rsidR="00DE5A2F" w:rsidRPr="00E5675D">
        <w:rPr>
          <w:rFonts w:ascii="Palatino Linotype" w:eastAsia="Times New Roman" w:hAnsi="Palatino Linotype" w:cs="Times New Roman"/>
          <w:b/>
          <w:i/>
          <w:lang w:eastAsia="es-ES"/>
        </w:rPr>
        <w:t>(Sic)</w:t>
      </w:r>
    </w:p>
    <w:p w14:paraId="35959AAE" w14:textId="77777777" w:rsidR="000D3518" w:rsidRPr="00E5675D" w:rsidRDefault="000D3518" w:rsidP="003F5A5C">
      <w:pPr>
        <w:spacing w:after="0" w:line="360" w:lineRule="auto"/>
        <w:jc w:val="both"/>
        <w:rPr>
          <w:rFonts w:ascii="Palatino Linotype" w:eastAsia="Times New Roman" w:hAnsi="Palatino Linotype" w:cs="Times New Roman"/>
          <w:sz w:val="24"/>
          <w:szCs w:val="24"/>
          <w:lang w:eastAsia="es-ES"/>
        </w:rPr>
      </w:pPr>
    </w:p>
    <w:p w14:paraId="475BC68C" w14:textId="77777777" w:rsidR="000D3518" w:rsidRPr="00E5675D" w:rsidRDefault="000D3518" w:rsidP="003F5A5C">
      <w:pPr>
        <w:spacing w:after="0" w:line="360" w:lineRule="auto"/>
        <w:jc w:val="both"/>
        <w:rPr>
          <w:rFonts w:ascii="Palatino Linotype" w:eastAsia="Times New Roman" w:hAnsi="Palatino Linotype" w:cs="Times New Roman"/>
          <w:sz w:val="24"/>
          <w:szCs w:val="24"/>
          <w:lang w:eastAsia="es-ES"/>
        </w:rPr>
      </w:pPr>
      <w:r w:rsidRPr="00E5675D">
        <w:rPr>
          <w:rFonts w:ascii="Palatino Linotype" w:eastAsia="Times New Roman" w:hAnsi="Palatino Linotype" w:cs="Times New Roman"/>
          <w:sz w:val="24"/>
          <w:szCs w:val="24"/>
          <w:lang w:eastAsia="es-ES"/>
        </w:rPr>
        <w:t xml:space="preserve">Así que la obligación de los </w:t>
      </w:r>
      <w:r w:rsidRPr="00E5675D">
        <w:rPr>
          <w:rFonts w:ascii="Palatino Linotype" w:eastAsia="Times New Roman" w:hAnsi="Palatino Linotype" w:cs="Times New Roman"/>
          <w:b/>
          <w:sz w:val="24"/>
          <w:szCs w:val="24"/>
          <w:lang w:eastAsia="es-ES"/>
        </w:rPr>
        <w:t>Sujetos Obligados</w:t>
      </w:r>
      <w:r w:rsidRPr="00E5675D">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E5675D">
        <w:rPr>
          <w:rFonts w:ascii="Palatino Linotype" w:eastAsia="Times New Roman" w:hAnsi="Palatino Linotype" w:cs="Times New Roman"/>
          <w:bCs/>
          <w:sz w:val="24"/>
          <w:szCs w:val="24"/>
          <w:lang w:eastAsia="es-ES"/>
        </w:rPr>
        <w:t>de la Ley local en la materia, que se reproduce de la siguiente forma</w:t>
      </w:r>
      <w:r w:rsidRPr="00E5675D">
        <w:rPr>
          <w:rFonts w:ascii="Palatino Linotype" w:eastAsia="Times New Roman" w:hAnsi="Palatino Linotype" w:cs="Times New Roman"/>
          <w:sz w:val="24"/>
          <w:szCs w:val="24"/>
          <w:lang w:eastAsia="es-ES"/>
        </w:rPr>
        <w:t>:</w:t>
      </w:r>
    </w:p>
    <w:p w14:paraId="698E6527" w14:textId="77777777" w:rsidR="00AA554B" w:rsidRPr="00E5675D" w:rsidRDefault="00AA554B" w:rsidP="003F5A5C">
      <w:pPr>
        <w:spacing w:after="0" w:line="360" w:lineRule="auto"/>
        <w:jc w:val="both"/>
        <w:rPr>
          <w:rFonts w:ascii="Palatino Linotype" w:eastAsia="Times New Roman" w:hAnsi="Palatino Linotype" w:cs="Times New Roman"/>
          <w:sz w:val="24"/>
          <w:szCs w:val="24"/>
          <w:lang w:eastAsia="es-ES"/>
        </w:rPr>
      </w:pPr>
    </w:p>
    <w:p w14:paraId="26DCD1B0" w14:textId="77777777" w:rsidR="000D3518" w:rsidRPr="00E5675D" w:rsidRDefault="000D3518" w:rsidP="003F5A5C">
      <w:pPr>
        <w:spacing w:after="0" w:line="360" w:lineRule="auto"/>
        <w:ind w:left="851" w:right="851"/>
        <w:jc w:val="both"/>
        <w:rPr>
          <w:rFonts w:ascii="Palatino Linotype" w:eastAsia="Times New Roman" w:hAnsi="Palatino Linotype" w:cs="Arial"/>
          <w:b/>
          <w:i/>
          <w:lang w:eastAsia="es-ES"/>
        </w:rPr>
      </w:pPr>
      <w:r w:rsidRPr="00E5675D">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E5675D">
        <w:rPr>
          <w:rFonts w:ascii="Palatino Linotype" w:eastAsia="Times New Roman" w:hAnsi="Palatino Linotype" w:cs="Arial"/>
          <w:b/>
          <w:i/>
          <w:lang w:eastAsia="es-ES"/>
        </w:rPr>
        <w:t>[Sic]</w:t>
      </w:r>
    </w:p>
    <w:p w14:paraId="54601BCA" w14:textId="77777777" w:rsidR="00A04BB8" w:rsidRPr="00E5675D" w:rsidRDefault="00A04BB8" w:rsidP="003F5A5C">
      <w:pPr>
        <w:spacing w:after="0" w:line="360" w:lineRule="auto"/>
        <w:jc w:val="both"/>
        <w:rPr>
          <w:rFonts w:ascii="Palatino Linotype" w:hAnsi="Palatino Linotype" w:cs="Arial"/>
          <w:sz w:val="24"/>
          <w:szCs w:val="24"/>
        </w:rPr>
      </w:pPr>
    </w:p>
    <w:p w14:paraId="0616E7DB" w14:textId="77777777" w:rsidR="00A04BB8" w:rsidRPr="00E5675D" w:rsidRDefault="00A04BB8" w:rsidP="003F5A5C">
      <w:pPr>
        <w:spacing w:after="0" w:line="360" w:lineRule="auto"/>
        <w:jc w:val="both"/>
        <w:rPr>
          <w:rFonts w:ascii="Palatino Linotype" w:hAnsi="Palatino Linotype"/>
          <w:sz w:val="24"/>
          <w:szCs w:val="24"/>
        </w:rPr>
      </w:pPr>
      <w:r w:rsidRPr="00E5675D">
        <w:rPr>
          <w:rFonts w:ascii="Palatino Linotype" w:hAnsi="Palatino Linotype"/>
          <w:sz w:val="24"/>
          <w:szCs w:val="24"/>
        </w:rPr>
        <w:t xml:space="preserve">Bajo estas líneas argumentativas, al retomar y delimitar los requerimientos formulados por el ahora </w:t>
      </w:r>
      <w:r w:rsidRPr="00E5675D">
        <w:rPr>
          <w:rFonts w:ascii="Palatino Linotype" w:hAnsi="Palatino Linotype"/>
          <w:b/>
          <w:bCs/>
          <w:sz w:val="24"/>
          <w:szCs w:val="24"/>
        </w:rPr>
        <w:t xml:space="preserve">Recurrente, </w:t>
      </w:r>
      <w:r w:rsidRPr="00E5675D">
        <w:rPr>
          <w:rFonts w:ascii="Palatino Linotype" w:hAnsi="Palatino Linotype"/>
          <w:sz w:val="24"/>
          <w:szCs w:val="24"/>
        </w:rPr>
        <w:t xml:space="preserve">de manera objetiva se precisa que versa en conocer la siguiente información: </w:t>
      </w:r>
    </w:p>
    <w:p w14:paraId="27166034" w14:textId="77777777" w:rsidR="008E4D03" w:rsidRPr="00E5675D" w:rsidRDefault="008E4D03" w:rsidP="003F5A5C">
      <w:pPr>
        <w:spacing w:after="0" w:line="360" w:lineRule="auto"/>
        <w:jc w:val="both"/>
        <w:rPr>
          <w:rFonts w:ascii="Palatino Linotype" w:hAnsi="Palatino Linotype"/>
          <w:sz w:val="24"/>
          <w:szCs w:val="24"/>
        </w:rPr>
      </w:pPr>
    </w:p>
    <w:p w14:paraId="732C9005" w14:textId="0AD0E9D9" w:rsidR="00A66B86" w:rsidRPr="00E5675D" w:rsidRDefault="008E4D03" w:rsidP="003F5A5C">
      <w:pPr>
        <w:pStyle w:val="Prrafodelista"/>
        <w:numPr>
          <w:ilvl w:val="0"/>
          <w:numId w:val="3"/>
        </w:numPr>
        <w:autoSpaceDE w:val="0"/>
        <w:autoSpaceDN w:val="0"/>
        <w:adjustRightInd w:val="0"/>
        <w:spacing w:line="360" w:lineRule="auto"/>
        <w:jc w:val="both"/>
        <w:rPr>
          <w:rFonts w:ascii="Palatino Linotype" w:hAnsi="Palatino Linotype" w:cs="Arial"/>
        </w:rPr>
      </w:pPr>
      <w:r w:rsidRPr="00E5675D">
        <w:rPr>
          <w:rFonts w:ascii="Palatino Linotype" w:hAnsi="Palatino Linotype" w:cs="Arial"/>
        </w:rPr>
        <w:t>Cuánto se gastaron en mejorar las instalaciones de la Universidad UAEMex Valle de Chalco en el año 2023</w:t>
      </w:r>
      <w:r w:rsidR="00A66B86" w:rsidRPr="00E5675D">
        <w:rPr>
          <w:rFonts w:ascii="Palatino Linotype" w:hAnsi="Palatino Linotype" w:cs="Arial"/>
        </w:rPr>
        <w:t>.</w:t>
      </w:r>
    </w:p>
    <w:p w14:paraId="108F3EA8" w14:textId="77777777" w:rsidR="0017726B" w:rsidRPr="00E5675D" w:rsidRDefault="0017726B" w:rsidP="003F5A5C">
      <w:pPr>
        <w:spacing w:after="0" w:line="360" w:lineRule="auto"/>
        <w:jc w:val="both"/>
        <w:rPr>
          <w:rFonts w:ascii="Palatino Linotype" w:hAnsi="Palatino Linotype" w:cs="Arial"/>
          <w:sz w:val="24"/>
          <w:szCs w:val="24"/>
        </w:rPr>
      </w:pPr>
    </w:p>
    <w:p w14:paraId="7A3C8FB6" w14:textId="18F1AA59" w:rsidR="008E4D03" w:rsidRPr="00E5675D" w:rsidRDefault="00613426" w:rsidP="003F5A5C">
      <w:pPr>
        <w:spacing w:after="0" w:line="360" w:lineRule="auto"/>
        <w:jc w:val="both"/>
        <w:rPr>
          <w:rFonts w:ascii="Palatino Linotype" w:hAnsi="Palatino Linotype" w:cs="Arial"/>
          <w:noProof/>
          <w:color w:val="000000"/>
          <w:sz w:val="24"/>
          <w:lang w:eastAsia="es-MX"/>
        </w:rPr>
      </w:pPr>
      <w:r w:rsidRPr="00E5675D">
        <w:rPr>
          <w:rFonts w:ascii="Palatino Linotype" w:hAnsi="Palatino Linotype" w:cs="Arial"/>
          <w:sz w:val="24"/>
          <w:szCs w:val="24"/>
        </w:rPr>
        <w:t xml:space="preserve">Bajo este contexto, a efecto de identificar las unidades administrativas competentes se traen </w:t>
      </w:r>
      <w:r w:rsidR="003027D2" w:rsidRPr="00E5675D">
        <w:rPr>
          <w:rFonts w:ascii="Palatino Linotype" w:hAnsi="Palatino Linotype" w:cs="Arial"/>
          <w:sz w:val="24"/>
          <w:szCs w:val="24"/>
        </w:rPr>
        <w:t xml:space="preserve">a colación las siguientes imágenes ilustrativas correspondientes al organigrama del </w:t>
      </w:r>
      <w:r w:rsidR="003027D2" w:rsidRPr="00E5675D">
        <w:rPr>
          <w:rFonts w:ascii="Palatino Linotype" w:hAnsi="Palatino Linotype" w:cs="Arial"/>
          <w:b/>
          <w:bCs/>
          <w:sz w:val="24"/>
          <w:szCs w:val="24"/>
        </w:rPr>
        <w:t xml:space="preserve">Sujeto Obligado: </w:t>
      </w:r>
      <w:r w:rsidRPr="00E5675D">
        <w:rPr>
          <w:rFonts w:ascii="Palatino Linotype" w:hAnsi="Palatino Linotype" w:cs="Arial"/>
          <w:noProof/>
          <w:color w:val="000000"/>
          <w:sz w:val="24"/>
          <w:lang w:eastAsia="es-MX"/>
        </w:rPr>
        <w:t xml:space="preserve"> </w:t>
      </w:r>
    </w:p>
    <w:p w14:paraId="7DAB9812" w14:textId="1C27A3E0" w:rsidR="00613426" w:rsidRPr="00E5675D" w:rsidRDefault="006C2E4B" w:rsidP="003F5A5C">
      <w:pPr>
        <w:pStyle w:val="Sinespaciado"/>
        <w:spacing w:line="360" w:lineRule="auto"/>
        <w:jc w:val="both"/>
        <w:rPr>
          <w:rFonts w:ascii="Palatino Linotype" w:hAnsi="Palatino Linotype"/>
        </w:rPr>
      </w:pPr>
      <w:r w:rsidRPr="00E5675D">
        <w:rPr>
          <w:rFonts w:ascii="Palatino Linotype" w:hAnsi="Palatino Linotype"/>
          <w:noProof/>
          <w:lang w:eastAsia="es-MX"/>
        </w:rPr>
        <w:drawing>
          <wp:inline distT="0" distB="0" distL="0" distR="0" wp14:anchorId="57211AF0" wp14:editId="038C681C">
            <wp:extent cx="5753100" cy="3000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000375"/>
                    </a:xfrm>
                    <a:prstGeom prst="rect">
                      <a:avLst/>
                    </a:prstGeom>
                    <a:noFill/>
                    <a:ln>
                      <a:noFill/>
                    </a:ln>
                  </pic:spPr>
                </pic:pic>
              </a:graphicData>
            </a:graphic>
          </wp:inline>
        </w:drawing>
      </w:r>
    </w:p>
    <w:p w14:paraId="39C141B5" w14:textId="77777777" w:rsidR="00956A02" w:rsidRPr="00E5675D" w:rsidRDefault="00956A02" w:rsidP="003F5A5C">
      <w:pPr>
        <w:autoSpaceDE w:val="0"/>
        <w:autoSpaceDN w:val="0"/>
        <w:adjustRightInd w:val="0"/>
        <w:spacing w:after="0" w:line="360" w:lineRule="auto"/>
        <w:jc w:val="both"/>
        <w:rPr>
          <w:rFonts w:ascii="Palatino Linotype" w:hAnsi="Palatino Linotype" w:cs="Arial"/>
          <w:noProof/>
          <w:sz w:val="24"/>
          <w:szCs w:val="24"/>
        </w:rPr>
      </w:pPr>
    </w:p>
    <w:p w14:paraId="6CCD020F" w14:textId="77777777" w:rsidR="005A688F" w:rsidRPr="00E5675D" w:rsidRDefault="00613426" w:rsidP="003F5A5C">
      <w:pPr>
        <w:autoSpaceDE w:val="0"/>
        <w:autoSpaceDN w:val="0"/>
        <w:adjustRightInd w:val="0"/>
        <w:spacing w:after="0" w:line="360" w:lineRule="auto"/>
        <w:jc w:val="both"/>
        <w:rPr>
          <w:rFonts w:ascii="Palatino Linotype" w:hAnsi="Palatino Linotype"/>
          <w:sz w:val="24"/>
          <w:szCs w:val="24"/>
        </w:rPr>
      </w:pPr>
      <w:r w:rsidRPr="00E5675D">
        <w:rPr>
          <w:rFonts w:ascii="Palatino Linotype" w:hAnsi="Palatino Linotype" w:cs="Arial"/>
          <w:noProof/>
          <w:sz w:val="24"/>
          <w:szCs w:val="24"/>
        </w:rPr>
        <w:lastRenderedPageBreak/>
        <w:t>D</w:t>
      </w:r>
      <w:r w:rsidRPr="00E5675D">
        <w:rPr>
          <w:rFonts w:ascii="Palatino Linotype" w:hAnsi="Palatino Linotype"/>
          <w:sz w:val="24"/>
          <w:szCs w:val="24"/>
        </w:rPr>
        <w:t xml:space="preserve">e lo expuesto con anterioridad, se desprende que </w:t>
      </w:r>
      <w:r w:rsidRPr="00E5675D">
        <w:rPr>
          <w:rFonts w:ascii="Palatino Linotype" w:hAnsi="Palatino Linotype"/>
          <w:b/>
          <w:bCs/>
          <w:sz w:val="24"/>
          <w:szCs w:val="24"/>
        </w:rPr>
        <w:t xml:space="preserve">El Sujeto Obligado </w:t>
      </w:r>
      <w:r w:rsidRPr="00E5675D">
        <w:rPr>
          <w:rFonts w:ascii="Palatino Linotype" w:hAnsi="Palatino Linotype"/>
          <w:sz w:val="24"/>
          <w:szCs w:val="24"/>
        </w:rPr>
        <w:t xml:space="preserve">se auxilia de diversas direcciones, departamentos y unidades administrativas, resultando de nuestro más amplio </w:t>
      </w:r>
      <w:r w:rsidR="0075758A" w:rsidRPr="00E5675D">
        <w:rPr>
          <w:rFonts w:ascii="Palatino Linotype" w:hAnsi="Palatino Linotype"/>
          <w:sz w:val="24"/>
          <w:szCs w:val="24"/>
        </w:rPr>
        <w:t xml:space="preserve">interés la </w:t>
      </w:r>
      <w:r w:rsidR="005A688F" w:rsidRPr="00E5675D">
        <w:rPr>
          <w:rFonts w:ascii="Palatino Linotype" w:hAnsi="Palatino Linotype"/>
          <w:sz w:val="24"/>
          <w:szCs w:val="24"/>
        </w:rPr>
        <w:t>Dirección de Programación y Control Presupuestal</w:t>
      </w:r>
      <w:r w:rsidR="0075758A" w:rsidRPr="00E5675D">
        <w:rPr>
          <w:rFonts w:ascii="Palatino Linotype" w:hAnsi="Palatino Linotype"/>
          <w:sz w:val="24"/>
          <w:szCs w:val="24"/>
        </w:rPr>
        <w:t>.</w:t>
      </w:r>
    </w:p>
    <w:p w14:paraId="28768CC0" w14:textId="491E9F4E" w:rsidR="0017726B" w:rsidRPr="00E5675D" w:rsidRDefault="0075758A" w:rsidP="003F5A5C">
      <w:pPr>
        <w:autoSpaceDE w:val="0"/>
        <w:autoSpaceDN w:val="0"/>
        <w:adjustRightInd w:val="0"/>
        <w:spacing w:after="0" w:line="360" w:lineRule="auto"/>
        <w:jc w:val="both"/>
        <w:rPr>
          <w:rFonts w:ascii="Palatino Linotype" w:hAnsi="Palatino Linotype"/>
          <w:sz w:val="24"/>
          <w:szCs w:val="24"/>
        </w:rPr>
      </w:pPr>
      <w:r w:rsidRPr="00E5675D">
        <w:rPr>
          <w:rFonts w:ascii="Palatino Linotype" w:hAnsi="Palatino Linotype"/>
          <w:sz w:val="24"/>
          <w:szCs w:val="24"/>
        </w:rPr>
        <w:t xml:space="preserve"> </w:t>
      </w:r>
    </w:p>
    <w:p w14:paraId="30BB63A3" w14:textId="7914A7DC" w:rsidR="004803A2" w:rsidRPr="00E5675D" w:rsidRDefault="00E66CD8" w:rsidP="003F5A5C">
      <w:pPr>
        <w:spacing w:after="0" w:line="360" w:lineRule="auto"/>
        <w:jc w:val="both"/>
        <w:rPr>
          <w:rFonts w:ascii="Palatino Linotype" w:hAnsi="Palatino Linotype" w:cs="Arial"/>
          <w:color w:val="000000"/>
          <w:sz w:val="24"/>
          <w:lang w:val="es-ES_tradnl"/>
        </w:rPr>
      </w:pPr>
      <w:r w:rsidRPr="00E5675D">
        <w:rPr>
          <w:rFonts w:ascii="Palatino Linotype" w:hAnsi="Palatino Linotype" w:cs="Arial"/>
          <w:color w:val="000000"/>
          <w:sz w:val="24"/>
          <w:lang w:val="es-ES_tradnl"/>
        </w:rPr>
        <w:t xml:space="preserve">Una vez sentado lo anterior, como se mencionó en el antecedente segundo, </w:t>
      </w:r>
      <w:r w:rsidRPr="00E5675D">
        <w:rPr>
          <w:rFonts w:ascii="Palatino Linotype" w:hAnsi="Palatino Linotype" w:cs="Arial"/>
          <w:b/>
          <w:color w:val="000000"/>
          <w:sz w:val="24"/>
          <w:lang w:val="es-ES_tradnl"/>
        </w:rPr>
        <w:t xml:space="preserve">El Sujeto Obligado </w:t>
      </w:r>
      <w:r w:rsidRPr="00E5675D">
        <w:rPr>
          <w:rFonts w:ascii="Palatino Linotype" w:hAnsi="Palatino Linotype" w:cs="Arial"/>
          <w:color w:val="000000"/>
          <w:sz w:val="24"/>
          <w:lang w:val="es-ES_tradnl"/>
        </w:rPr>
        <w:t>en fecha</w:t>
      </w:r>
      <w:r w:rsidR="001F2223" w:rsidRPr="00E5675D">
        <w:rPr>
          <w:rFonts w:ascii="Palatino Linotype" w:hAnsi="Palatino Linotype" w:cs="Arial"/>
          <w:color w:val="000000"/>
          <w:sz w:val="24"/>
          <w:lang w:val="es-ES_tradnl"/>
        </w:rPr>
        <w:t xml:space="preserve"> </w:t>
      </w:r>
      <w:r w:rsidR="00073A09" w:rsidRPr="00E5675D">
        <w:rPr>
          <w:rFonts w:ascii="Palatino Linotype" w:hAnsi="Palatino Linotype" w:cs="Arial"/>
          <w:b/>
          <w:bCs/>
          <w:color w:val="000000"/>
          <w:sz w:val="24"/>
          <w:lang w:val="es-ES_tradnl"/>
        </w:rPr>
        <w:t>veintinueve</w:t>
      </w:r>
      <w:r w:rsidR="005B7D5A" w:rsidRPr="00E5675D">
        <w:rPr>
          <w:rFonts w:ascii="Palatino Linotype" w:hAnsi="Palatino Linotype" w:cs="Arial"/>
          <w:b/>
          <w:bCs/>
          <w:color w:val="000000"/>
          <w:sz w:val="24"/>
          <w:lang w:val="es-ES_tradnl"/>
        </w:rPr>
        <w:t xml:space="preserve"> de </w:t>
      </w:r>
      <w:r w:rsidR="00F33C2B" w:rsidRPr="00E5675D">
        <w:rPr>
          <w:rFonts w:ascii="Palatino Linotype" w:hAnsi="Palatino Linotype" w:cs="Arial"/>
          <w:b/>
          <w:bCs/>
          <w:color w:val="000000"/>
          <w:sz w:val="24"/>
          <w:lang w:val="es-ES_tradnl"/>
        </w:rPr>
        <w:t>mayo</w:t>
      </w:r>
      <w:r w:rsidR="004803A2" w:rsidRPr="00E5675D">
        <w:rPr>
          <w:rFonts w:ascii="Palatino Linotype" w:hAnsi="Palatino Linotype" w:cs="Arial"/>
          <w:b/>
          <w:bCs/>
          <w:color w:val="000000"/>
          <w:sz w:val="24"/>
          <w:lang w:val="es-ES_tradnl"/>
        </w:rPr>
        <w:t xml:space="preserve"> de dos mil veinticuatro, </w:t>
      </w:r>
      <w:r w:rsidR="004803A2" w:rsidRPr="00E5675D">
        <w:rPr>
          <w:rFonts w:ascii="Palatino Linotype" w:hAnsi="Palatino Linotype" w:cs="Arial"/>
          <w:color w:val="000000"/>
          <w:sz w:val="24"/>
          <w:lang w:val="es-ES_tradnl"/>
        </w:rPr>
        <w:t>rindió su respuesta a la solicitud de información formulada por el particular, adjuntando para tal efecto lo siguiente:</w:t>
      </w:r>
    </w:p>
    <w:p w14:paraId="36D251D2" w14:textId="77777777" w:rsidR="00F33C2B" w:rsidRPr="00E5675D" w:rsidRDefault="00F33C2B" w:rsidP="003F5A5C">
      <w:pPr>
        <w:spacing w:after="0" w:line="360" w:lineRule="auto"/>
        <w:jc w:val="both"/>
        <w:rPr>
          <w:rFonts w:ascii="Palatino Linotype" w:hAnsi="Palatino Linotype" w:cs="Arial"/>
          <w:color w:val="000000"/>
          <w:sz w:val="24"/>
          <w:lang w:val="es-ES_tradnl"/>
        </w:rPr>
      </w:pPr>
    </w:p>
    <w:p w14:paraId="2BB1D474" w14:textId="1CEFC292" w:rsidR="001F2223" w:rsidRPr="00E5675D" w:rsidRDefault="004803A2" w:rsidP="003F5A5C">
      <w:pPr>
        <w:pStyle w:val="Prrafodelista"/>
        <w:numPr>
          <w:ilvl w:val="0"/>
          <w:numId w:val="4"/>
        </w:numPr>
        <w:spacing w:line="360" w:lineRule="auto"/>
        <w:jc w:val="both"/>
        <w:rPr>
          <w:rFonts w:ascii="Palatino Linotype" w:hAnsi="Palatino Linotype" w:cs="Arial"/>
          <w:color w:val="000000"/>
          <w:lang w:val="es-ES_tradnl"/>
        </w:rPr>
      </w:pPr>
      <w:r w:rsidRPr="00E5675D">
        <w:rPr>
          <w:rFonts w:ascii="Palatino Linotype" w:hAnsi="Palatino Linotype" w:cs="Arial"/>
          <w:b/>
          <w:bCs/>
          <w:color w:val="000000"/>
          <w:lang w:val="es-ES_tradnl"/>
        </w:rPr>
        <w:t>“</w:t>
      </w:r>
      <w:r w:rsidR="00F33C2B" w:rsidRPr="00E5675D">
        <w:rPr>
          <w:rFonts w:ascii="Palatino Linotype" w:hAnsi="Palatino Linotype" w:cs="Arial"/>
          <w:b/>
          <w:bCs/>
          <w:color w:val="000000"/>
          <w:lang w:val="es-ES_tradnl"/>
        </w:rPr>
        <w:t>Folio_00498.pdf</w:t>
      </w:r>
      <w:r w:rsidRPr="00E5675D">
        <w:rPr>
          <w:rFonts w:ascii="Palatino Linotype" w:hAnsi="Palatino Linotype" w:cs="Arial"/>
          <w:b/>
          <w:bCs/>
          <w:color w:val="000000"/>
          <w:lang w:val="es-ES_tradnl"/>
        </w:rPr>
        <w:t xml:space="preserve">”: </w:t>
      </w:r>
      <w:r w:rsidR="00F33C2B" w:rsidRPr="00E5675D">
        <w:rPr>
          <w:rFonts w:ascii="Palatino Linotype" w:hAnsi="Palatino Linotype" w:cs="Arial"/>
          <w:color w:val="000000"/>
          <w:lang w:val="es-ES_tradnl"/>
        </w:rPr>
        <w:t xml:space="preserve">Consta de un documento en formato PDF mediante el cual se observa espacio universitario y monto ejercido, información que da respuesta a la solicitud de información. </w:t>
      </w:r>
      <w:r w:rsidR="000752B9" w:rsidRPr="00E5675D">
        <w:rPr>
          <w:rFonts w:ascii="Palatino Linotype" w:hAnsi="Palatino Linotype" w:cs="Arial"/>
          <w:color w:val="000000"/>
          <w:lang w:val="es-ES_tradnl"/>
        </w:rPr>
        <w:t>Tal como se muestra en la siguiente imagen:</w:t>
      </w:r>
    </w:p>
    <w:p w14:paraId="15AFE0A0" w14:textId="238FD972" w:rsidR="000752B9" w:rsidRPr="00E5675D" w:rsidRDefault="00F33C2B" w:rsidP="003F5A5C">
      <w:pPr>
        <w:spacing w:after="0" w:line="360" w:lineRule="auto"/>
        <w:jc w:val="center"/>
        <w:rPr>
          <w:rFonts w:ascii="Palatino Linotype" w:hAnsi="Palatino Linotype" w:cs="Arial"/>
          <w:color w:val="000000"/>
          <w:sz w:val="24"/>
          <w:lang w:val="es-ES_tradnl"/>
        </w:rPr>
      </w:pPr>
      <w:r w:rsidRPr="00E5675D">
        <w:rPr>
          <w:rFonts w:ascii="Palatino Linotype" w:hAnsi="Palatino Linotype" w:cs="Arial"/>
          <w:noProof/>
          <w:color w:val="000000"/>
          <w:sz w:val="24"/>
          <w:lang w:eastAsia="es-MX"/>
        </w:rPr>
        <w:drawing>
          <wp:inline distT="0" distB="0" distL="0" distR="0" wp14:anchorId="0B955C3C" wp14:editId="3E9DB2E8">
            <wp:extent cx="5762625" cy="30728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701" cy="3078716"/>
                    </a:xfrm>
                    <a:prstGeom prst="rect">
                      <a:avLst/>
                    </a:prstGeom>
                    <a:noFill/>
                    <a:ln>
                      <a:noFill/>
                    </a:ln>
                  </pic:spPr>
                </pic:pic>
              </a:graphicData>
            </a:graphic>
          </wp:inline>
        </w:drawing>
      </w:r>
    </w:p>
    <w:p w14:paraId="1159E0F8" w14:textId="539F24C8" w:rsidR="00A5099D" w:rsidRPr="00E5675D" w:rsidRDefault="00A5099D" w:rsidP="003F5A5C">
      <w:pPr>
        <w:autoSpaceDE w:val="0"/>
        <w:autoSpaceDN w:val="0"/>
        <w:adjustRightInd w:val="0"/>
        <w:spacing w:after="0" w:line="360" w:lineRule="auto"/>
        <w:jc w:val="both"/>
        <w:rPr>
          <w:rFonts w:ascii="Palatino Linotype" w:hAnsi="Palatino Linotype" w:cs="Arial"/>
          <w:bCs/>
          <w:sz w:val="24"/>
        </w:rPr>
      </w:pPr>
      <w:r w:rsidRPr="00E5675D">
        <w:rPr>
          <w:rFonts w:ascii="Palatino Linotype" w:hAnsi="Palatino Linotype" w:cs="Arial"/>
          <w:bCs/>
          <w:sz w:val="24"/>
        </w:rPr>
        <w:lastRenderedPageBreak/>
        <w:t xml:space="preserve">Es de destacar que, al haber un pronunciamiento por parte del </w:t>
      </w:r>
      <w:r w:rsidRPr="00E5675D">
        <w:rPr>
          <w:rFonts w:ascii="Palatino Linotype" w:hAnsi="Palatino Linotype" w:cs="Arial"/>
          <w:b/>
          <w:bCs/>
          <w:sz w:val="24"/>
        </w:rPr>
        <w:t>Sujeto Obligado</w:t>
      </w:r>
      <w:r w:rsidRPr="00E5675D">
        <w:rPr>
          <w:rFonts w:ascii="Palatino Linotype" w:hAnsi="Palatino Linotype" w:cs="Arial"/>
          <w:bCs/>
          <w:sz w:val="24"/>
        </w:rPr>
        <w:t>, dentro de sus atribuciones, este Órgano Garante, no está facultado para manifestarse sobre la veracidad de lo afirmado, pues no existe precepto legal alguno en la Ley de la materia que lo faculte para ello.</w:t>
      </w:r>
    </w:p>
    <w:p w14:paraId="555ECC9C" w14:textId="77777777" w:rsidR="00A5099D" w:rsidRPr="00E5675D" w:rsidRDefault="00A5099D" w:rsidP="003F5A5C">
      <w:pPr>
        <w:spacing w:after="0" w:line="360" w:lineRule="auto"/>
        <w:contextualSpacing/>
        <w:jc w:val="both"/>
        <w:rPr>
          <w:rFonts w:ascii="Palatino Linotype" w:eastAsia="Palatino Linotype" w:hAnsi="Palatino Linotype" w:cs="Palatino Linotype"/>
          <w:sz w:val="24"/>
          <w:szCs w:val="24"/>
          <w:lang w:val="es-ES_tradnl" w:eastAsia="es-MX"/>
        </w:rPr>
      </w:pPr>
    </w:p>
    <w:p w14:paraId="26C68B83" w14:textId="20770077" w:rsidR="00B5453C" w:rsidRPr="00E5675D" w:rsidRDefault="00C00CA1" w:rsidP="003F5A5C">
      <w:pPr>
        <w:spacing w:after="0" w:line="360" w:lineRule="auto"/>
        <w:contextualSpacing/>
        <w:jc w:val="both"/>
        <w:rPr>
          <w:rFonts w:ascii="Palatino Linotype" w:eastAsia="Palatino Linotype" w:hAnsi="Palatino Linotype" w:cs="Palatino Linotype"/>
          <w:sz w:val="24"/>
          <w:szCs w:val="24"/>
          <w:lang w:val="es-ES_tradnl" w:eastAsia="es-MX"/>
        </w:rPr>
      </w:pPr>
      <w:r w:rsidRPr="00E5675D">
        <w:rPr>
          <w:rFonts w:ascii="Palatino Linotype" w:eastAsia="Palatino Linotype" w:hAnsi="Palatino Linotype" w:cs="Palatino Linotype"/>
          <w:sz w:val="24"/>
          <w:szCs w:val="24"/>
          <w:lang w:val="es-ES_tradnl" w:eastAsia="es-MX"/>
        </w:rPr>
        <w:t xml:space="preserve">Inconforme con la respuesta del </w:t>
      </w:r>
      <w:r w:rsidRPr="00E5675D">
        <w:rPr>
          <w:rFonts w:ascii="Palatino Linotype" w:eastAsia="Palatino Linotype" w:hAnsi="Palatino Linotype" w:cs="Palatino Linotype"/>
          <w:b/>
          <w:bCs/>
          <w:sz w:val="24"/>
          <w:szCs w:val="24"/>
          <w:lang w:val="es-ES_tradnl" w:eastAsia="es-MX"/>
        </w:rPr>
        <w:t xml:space="preserve">Sujeto Obligado, El Recurrente </w:t>
      </w:r>
      <w:r w:rsidRPr="00E5675D">
        <w:rPr>
          <w:rFonts w:ascii="Palatino Linotype" w:eastAsia="Palatino Linotype" w:hAnsi="Palatino Linotype" w:cs="Palatino Linotype"/>
          <w:sz w:val="24"/>
          <w:szCs w:val="24"/>
          <w:lang w:val="es-ES_tradnl" w:eastAsia="es-MX"/>
        </w:rPr>
        <w:t xml:space="preserve">interpuso recurso de revisión en fecha </w:t>
      </w:r>
      <w:r w:rsidR="00F33C2B" w:rsidRPr="00E5675D">
        <w:rPr>
          <w:rFonts w:ascii="Palatino Linotype" w:eastAsia="Palatino Linotype" w:hAnsi="Palatino Linotype" w:cs="Palatino Linotype"/>
          <w:sz w:val="24"/>
          <w:szCs w:val="24"/>
          <w:lang w:val="es-ES_tradnl" w:eastAsia="es-MX"/>
        </w:rPr>
        <w:t>cinco de junio</w:t>
      </w:r>
      <w:r w:rsidR="005220C7" w:rsidRPr="00E5675D">
        <w:rPr>
          <w:rFonts w:ascii="Palatino Linotype" w:eastAsia="Palatino Linotype" w:hAnsi="Palatino Linotype" w:cs="Palatino Linotype"/>
          <w:sz w:val="24"/>
          <w:szCs w:val="24"/>
          <w:lang w:val="es-ES_tradnl" w:eastAsia="es-MX"/>
        </w:rPr>
        <w:t xml:space="preserve"> </w:t>
      </w:r>
      <w:r w:rsidR="00B5453C" w:rsidRPr="00E5675D">
        <w:rPr>
          <w:rFonts w:ascii="Palatino Linotype" w:eastAsia="Palatino Linotype" w:hAnsi="Palatino Linotype" w:cs="Palatino Linotype"/>
          <w:sz w:val="24"/>
          <w:szCs w:val="24"/>
          <w:lang w:val="es-ES_tradnl" w:eastAsia="es-MX"/>
        </w:rPr>
        <w:t>de dos mil veinticuatro. Señalando como acto impugnado</w:t>
      </w:r>
      <w:r w:rsidR="005220C7" w:rsidRPr="00E5675D">
        <w:rPr>
          <w:rFonts w:ascii="Palatino Linotype" w:eastAsia="Palatino Linotype" w:hAnsi="Palatino Linotype" w:cs="Palatino Linotype"/>
          <w:sz w:val="24"/>
          <w:szCs w:val="24"/>
          <w:lang w:val="es-ES_tradnl" w:eastAsia="es-MX"/>
        </w:rPr>
        <w:t xml:space="preserve"> </w:t>
      </w:r>
      <w:r w:rsidR="009960E4" w:rsidRPr="00E5675D">
        <w:rPr>
          <w:rFonts w:ascii="Palatino Linotype" w:eastAsia="Palatino Linotype" w:hAnsi="Palatino Linotype" w:cs="Palatino Linotype"/>
          <w:i/>
          <w:iCs/>
          <w:sz w:val="24"/>
          <w:szCs w:val="24"/>
          <w:lang w:val="es-ES_tradnl" w:eastAsia="es-MX"/>
        </w:rPr>
        <w:t>“</w:t>
      </w:r>
      <w:r w:rsidR="00F33C2B" w:rsidRPr="00E5675D">
        <w:rPr>
          <w:rFonts w:ascii="Palatino Linotype" w:eastAsia="Palatino Linotype" w:hAnsi="Palatino Linotype" w:cs="Palatino Linotype"/>
          <w:i/>
          <w:iCs/>
          <w:sz w:val="24"/>
          <w:szCs w:val="24"/>
          <w:lang w:val="es-ES_tradnl" w:eastAsia="es-MX"/>
        </w:rPr>
        <w:t>Solicité información y me prorrogaron por 7 días más</w:t>
      </w:r>
      <w:r w:rsidR="009960E4" w:rsidRPr="00E5675D">
        <w:rPr>
          <w:rFonts w:ascii="Palatino Linotype" w:eastAsia="Palatino Linotype" w:hAnsi="Palatino Linotype" w:cs="Palatino Linotype"/>
          <w:i/>
          <w:iCs/>
          <w:sz w:val="24"/>
          <w:szCs w:val="24"/>
          <w:lang w:val="es-ES_tradnl" w:eastAsia="es-MX"/>
        </w:rPr>
        <w:t>”</w:t>
      </w:r>
      <w:r w:rsidR="009960E4" w:rsidRPr="00E5675D">
        <w:rPr>
          <w:rFonts w:ascii="Palatino Linotype" w:eastAsia="Palatino Linotype" w:hAnsi="Palatino Linotype" w:cs="Palatino Linotype"/>
          <w:sz w:val="24"/>
          <w:szCs w:val="24"/>
          <w:lang w:val="es-ES_tradnl" w:eastAsia="es-MX"/>
        </w:rPr>
        <w:t xml:space="preserve"> </w:t>
      </w:r>
      <w:r w:rsidR="005220C7" w:rsidRPr="00E5675D">
        <w:rPr>
          <w:rFonts w:ascii="Palatino Linotype" w:eastAsia="Palatino Linotype" w:hAnsi="Palatino Linotype" w:cs="Palatino Linotype"/>
          <w:sz w:val="24"/>
          <w:szCs w:val="24"/>
          <w:lang w:val="es-ES_tradnl" w:eastAsia="es-MX"/>
        </w:rPr>
        <w:t>y razones o motivos de inconformidad</w:t>
      </w:r>
      <w:r w:rsidR="00B5453C" w:rsidRPr="00E5675D">
        <w:rPr>
          <w:rFonts w:ascii="Palatino Linotype" w:eastAsia="Palatino Linotype" w:hAnsi="Palatino Linotype" w:cs="Palatino Linotype"/>
          <w:sz w:val="24"/>
          <w:szCs w:val="24"/>
          <w:lang w:val="es-ES_tradnl" w:eastAsia="es-MX"/>
        </w:rPr>
        <w:t xml:space="preserve">: </w:t>
      </w:r>
    </w:p>
    <w:p w14:paraId="0317E963" w14:textId="77777777" w:rsidR="000A7D81" w:rsidRPr="00E5675D" w:rsidRDefault="000A7D81" w:rsidP="003F5A5C">
      <w:pPr>
        <w:spacing w:after="0" w:line="360" w:lineRule="auto"/>
        <w:contextualSpacing/>
        <w:jc w:val="both"/>
        <w:rPr>
          <w:rFonts w:ascii="Palatino Linotype" w:eastAsia="Palatino Linotype" w:hAnsi="Palatino Linotype" w:cs="Palatino Linotype"/>
          <w:sz w:val="24"/>
          <w:szCs w:val="24"/>
          <w:lang w:val="es-ES_tradnl" w:eastAsia="es-MX"/>
        </w:rPr>
      </w:pPr>
    </w:p>
    <w:p w14:paraId="1F43D92C" w14:textId="772B22D7" w:rsidR="00B5453C" w:rsidRPr="00E5675D" w:rsidRDefault="00B5453C" w:rsidP="003F5A5C">
      <w:pPr>
        <w:pStyle w:val="Citas"/>
        <w:spacing w:before="0" w:after="0"/>
        <w:rPr>
          <w:rFonts w:eastAsia="Palatino Linotype" w:cs="Palatino Linotype"/>
          <w:b/>
          <w:bCs/>
          <w:sz w:val="24"/>
          <w:szCs w:val="24"/>
          <w:lang w:val="es-ES_tradnl" w:eastAsia="es-MX"/>
        </w:rPr>
      </w:pPr>
      <w:r w:rsidRPr="00E5675D">
        <w:t>“</w:t>
      </w:r>
      <w:r w:rsidR="00F33C2B" w:rsidRPr="00E5675D">
        <w:rPr>
          <w:b/>
          <w:bCs/>
          <w:u w:val="single"/>
        </w:rPr>
        <w:t>Los motivos son que me hicieron la prórroga de mi contestación a mi solicitud de información que solicité.</w:t>
      </w:r>
      <w:r w:rsidRPr="00E5675D">
        <w:t xml:space="preserve">” </w:t>
      </w:r>
      <w:r w:rsidRPr="00E5675D">
        <w:rPr>
          <w:b/>
          <w:bCs/>
        </w:rPr>
        <w:t>(Sic)</w:t>
      </w:r>
    </w:p>
    <w:p w14:paraId="5F8FDB30" w14:textId="77777777" w:rsidR="009B3099" w:rsidRPr="00E5675D" w:rsidRDefault="009B3099" w:rsidP="003F5A5C">
      <w:pPr>
        <w:spacing w:after="0" w:line="360" w:lineRule="auto"/>
        <w:jc w:val="both"/>
        <w:rPr>
          <w:rFonts w:ascii="Palatino Linotype" w:hAnsi="Palatino Linotype"/>
          <w:sz w:val="24"/>
          <w:szCs w:val="24"/>
        </w:rPr>
      </w:pPr>
    </w:p>
    <w:p w14:paraId="3D6B93FF" w14:textId="77777777" w:rsidR="0012436A" w:rsidRPr="00E5675D" w:rsidRDefault="005C73EF" w:rsidP="003F5A5C">
      <w:pPr>
        <w:spacing w:after="0" w:line="360" w:lineRule="auto"/>
        <w:jc w:val="both"/>
        <w:rPr>
          <w:rFonts w:ascii="Palatino Linotype" w:hAnsi="Palatino Linotype"/>
          <w:sz w:val="24"/>
          <w:szCs w:val="24"/>
        </w:rPr>
      </w:pPr>
      <w:r w:rsidRPr="00E5675D">
        <w:rPr>
          <w:rFonts w:ascii="Palatino Linotype" w:hAnsi="Palatino Linotype"/>
          <w:sz w:val="24"/>
          <w:szCs w:val="24"/>
        </w:rPr>
        <w:t xml:space="preserve">Por otra parte, en etapa de manifestaciones, </w:t>
      </w:r>
      <w:r w:rsidRPr="00E5675D">
        <w:rPr>
          <w:rFonts w:ascii="Palatino Linotype" w:hAnsi="Palatino Linotype"/>
          <w:b/>
          <w:bCs/>
          <w:sz w:val="24"/>
          <w:szCs w:val="24"/>
        </w:rPr>
        <w:t xml:space="preserve">El Sujeto Obligado </w:t>
      </w:r>
      <w:r w:rsidR="0012436A" w:rsidRPr="00E5675D">
        <w:rPr>
          <w:rFonts w:ascii="Palatino Linotype" w:hAnsi="Palatino Linotype"/>
          <w:sz w:val="24"/>
          <w:szCs w:val="24"/>
        </w:rPr>
        <w:t>rindió su informe justificado en los siguientes términos:</w:t>
      </w:r>
    </w:p>
    <w:p w14:paraId="476137E2" w14:textId="77777777" w:rsidR="000A7D81" w:rsidRPr="00E5675D" w:rsidRDefault="000A7D81" w:rsidP="003F5A5C">
      <w:pPr>
        <w:spacing w:after="0" w:line="360" w:lineRule="auto"/>
        <w:jc w:val="both"/>
        <w:rPr>
          <w:rFonts w:ascii="Palatino Linotype" w:hAnsi="Palatino Linotype"/>
          <w:sz w:val="24"/>
          <w:szCs w:val="24"/>
        </w:rPr>
      </w:pPr>
    </w:p>
    <w:p w14:paraId="7BB2B682" w14:textId="73B4782A" w:rsidR="000A7D81" w:rsidRPr="00E5675D" w:rsidRDefault="0012436A" w:rsidP="003F5A5C">
      <w:pPr>
        <w:pStyle w:val="Prrafodelista"/>
        <w:numPr>
          <w:ilvl w:val="0"/>
          <w:numId w:val="5"/>
        </w:numPr>
        <w:spacing w:line="360" w:lineRule="auto"/>
        <w:jc w:val="both"/>
        <w:rPr>
          <w:rFonts w:ascii="Palatino Linotype" w:eastAsia="Palatino Linotype" w:hAnsi="Palatino Linotype" w:cs="Palatino Linotype"/>
          <w:lang w:val="es-ES_tradnl" w:eastAsia="es-MX"/>
        </w:rPr>
      </w:pPr>
      <w:r w:rsidRPr="00E5675D">
        <w:rPr>
          <w:rFonts w:ascii="Palatino Linotype" w:hAnsi="Palatino Linotype"/>
          <w:b/>
          <w:bCs/>
        </w:rPr>
        <w:t>“</w:t>
      </w:r>
      <w:r w:rsidR="000A7D81" w:rsidRPr="00E5675D">
        <w:rPr>
          <w:rFonts w:ascii="Palatino Linotype" w:hAnsi="Palatino Linotype"/>
          <w:b/>
          <w:bCs/>
        </w:rPr>
        <w:t>Folio_00498 (1).pdf</w:t>
      </w:r>
      <w:r w:rsidRPr="00E5675D">
        <w:rPr>
          <w:rFonts w:ascii="Palatino Linotype" w:hAnsi="Palatino Linotype"/>
          <w:b/>
          <w:bCs/>
        </w:rPr>
        <w:t>”:</w:t>
      </w:r>
      <w:r w:rsidRPr="00E5675D">
        <w:rPr>
          <w:rFonts w:ascii="Palatino Linotype" w:eastAsia="Palatino Linotype" w:hAnsi="Palatino Linotype" w:cs="Palatino Linotype"/>
          <w:lang w:val="es-ES_tradnl" w:eastAsia="es-MX"/>
        </w:rPr>
        <w:t xml:space="preserve"> </w:t>
      </w:r>
      <w:r w:rsidR="009F21AF" w:rsidRPr="00E5675D">
        <w:rPr>
          <w:rFonts w:ascii="Palatino Linotype" w:eastAsia="Palatino Linotype" w:hAnsi="Palatino Linotype" w:cs="Palatino Linotype"/>
          <w:lang w:val="es-ES_tradnl" w:eastAsia="es-MX"/>
        </w:rPr>
        <w:t xml:space="preserve">Consta </w:t>
      </w:r>
      <w:r w:rsidR="000A7D81" w:rsidRPr="00E5675D">
        <w:rPr>
          <w:rFonts w:ascii="Palatino Linotype" w:eastAsia="Palatino Linotype" w:hAnsi="Palatino Linotype" w:cs="Palatino Linotype"/>
          <w:lang w:val="es-ES_tradnl" w:eastAsia="es-MX"/>
        </w:rPr>
        <w:t>del mismo documento referido en respuesta mediante el cual se observa el monto ejercido para la mejora de instalaciones de la Universidad UAEMex Valle de Chalco en el año 2023</w:t>
      </w:r>
      <w:r w:rsidR="00F602AE" w:rsidRPr="00E5675D">
        <w:rPr>
          <w:rFonts w:ascii="Palatino Linotype" w:eastAsia="Palatino Linotype" w:hAnsi="Palatino Linotype" w:cs="Palatino Linotype"/>
          <w:lang w:val="es-ES_tradnl" w:eastAsia="es-MX"/>
        </w:rPr>
        <w:t>.</w:t>
      </w:r>
    </w:p>
    <w:p w14:paraId="718108C6" w14:textId="2D2510D5" w:rsidR="005C73EF" w:rsidRPr="00E5675D" w:rsidRDefault="00672ABD" w:rsidP="003F5A5C">
      <w:pPr>
        <w:pStyle w:val="Prrafodelista"/>
        <w:numPr>
          <w:ilvl w:val="0"/>
          <w:numId w:val="5"/>
        </w:numPr>
        <w:spacing w:line="360" w:lineRule="auto"/>
        <w:jc w:val="both"/>
        <w:rPr>
          <w:rFonts w:ascii="Palatino Linotype" w:eastAsia="Palatino Linotype" w:hAnsi="Palatino Linotype" w:cs="Palatino Linotype"/>
          <w:lang w:val="es-ES_tradnl" w:eastAsia="es-MX"/>
        </w:rPr>
      </w:pPr>
      <w:r w:rsidRPr="00E5675D">
        <w:rPr>
          <w:rFonts w:ascii="Palatino Linotype" w:eastAsia="Palatino Linotype" w:hAnsi="Palatino Linotype" w:cs="Palatino Linotype"/>
          <w:b/>
          <w:lang w:val="es-ES_tradnl" w:eastAsia="es-MX"/>
        </w:rPr>
        <w:t xml:space="preserve">“rr3465-24_20-06-2024-181146.pdf”: </w:t>
      </w:r>
      <w:r w:rsidR="00E53B62" w:rsidRPr="00E5675D">
        <w:rPr>
          <w:rFonts w:ascii="Palatino Linotype" w:eastAsia="Palatino Linotype" w:hAnsi="Palatino Linotype" w:cs="Palatino Linotype"/>
          <w:lang w:val="es-ES_tradnl" w:eastAsia="es-MX"/>
        </w:rPr>
        <w:t xml:space="preserve">Documento electrónico signado por el Director de Transparencia Universitaria mediante el cual </w:t>
      </w:r>
      <w:r w:rsidR="000708C2" w:rsidRPr="00E5675D">
        <w:rPr>
          <w:rFonts w:ascii="Palatino Linotype" w:eastAsia="Palatino Linotype" w:hAnsi="Palatino Linotype" w:cs="Palatino Linotype"/>
          <w:lang w:val="es-ES_tradnl" w:eastAsia="es-MX"/>
        </w:rPr>
        <w:t xml:space="preserve">medularmente solicita a este Instituto, deseche </w:t>
      </w:r>
      <w:r w:rsidR="005A0806" w:rsidRPr="00E5675D">
        <w:rPr>
          <w:rFonts w:ascii="Palatino Linotype" w:eastAsia="Palatino Linotype" w:hAnsi="Palatino Linotype" w:cs="Palatino Linotype"/>
          <w:lang w:val="es-ES_tradnl" w:eastAsia="es-MX"/>
        </w:rPr>
        <w:t xml:space="preserve">por improcedente el presente recurso de revisión o bien se confirme la respuesta primigenia. Asimismo también adjunta </w:t>
      </w:r>
      <w:r w:rsidR="00E53B62" w:rsidRPr="00E5675D">
        <w:rPr>
          <w:rFonts w:ascii="Palatino Linotype" w:eastAsia="Palatino Linotype" w:hAnsi="Palatino Linotype" w:cs="Palatino Linotype"/>
          <w:lang w:val="es-ES_tradnl" w:eastAsia="es-MX"/>
        </w:rPr>
        <w:t xml:space="preserve"> </w:t>
      </w:r>
      <w:r w:rsidR="00D54D2A" w:rsidRPr="00E5675D">
        <w:rPr>
          <w:rFonts w:ascii="Palatino Linotype" w:eastAsia="Palatino Linotype" w:hAnsi="Palatino Linotype" w:cs="Palatino Linotype"/>
          <w:lang w:val="es-ES_tradnl" w:eastAsia="es-MX"/>
        </w:rPr>
        <w:t xml:space="preserve">el Acuerdo </w:t>
      </w:r>
      <w:r w:rsidR="00D54D2A" w:rsidRPr="00E5675D">
        <w:rPr>
          <w:rFonts w:ascii="Palatino Linotype" w:eastAsia="Palatino Linotype" w:hAnsi="Palatino Linotype" w:cs="Palatino Linotype"/>
          <w:lang w:val="es-ES_tradnl" w:eastAsia="es-MX"/>
        </w:rPr>
        <w:lastRenderedPageBreak/>
        <w:t>UAEM/AP/024/2024 que emite el comité de transparencia de la Universidad Autónoma del Estado de México para la autorización de prórrogas.</w:t>
      </w:r>
    </w:p>
    <w:p w14:paraId="5AA0D4BD" w14:textId="77777777" w:rsidR="00A1059B" w:rsidRPr="00E5675D" w:rsidRDefault="00A1059B" w:rsidP="003F5A5C">
      <w:pPr>
        <w:spacing w:after="0" w:line="360" w:lineRule="auto"/>
        <w:jc w:val="both"/>
        <w:rPr>
          <w:rFonts w:ascii="Palatino Linotype" w:eastAsia="Palatino Linotype" w:hAnsi="Palatino Linotype" w:cs="Palatino Linotype"/>
          <w:sz w:val="24"/>
          <w:szCs w:val="24"/>
          <w:lang w:val="es-ES_tradnl" w:eastAsia="es-MX"/>
        </w:rPr>
      </w:pPr>
    </w:p>
    <w:p w14:paraId="702E2658" w14:textId="77777777" w:rsidR="00BB43AC" w:rsidRPr="00E5675D" w:rsidRDefault="00BB43AC" w:rsidP="003F5A5C">
      <w:pPr>
        <w:spacing w:after="0" w:line="360" w:lineRule="auto"/>
        <w:ind w:right="49"/>
        <w:jc w:val="both"/>
        <w:rPr>
          <w:rFonts w:ascii="Palatino Linotype" w:hAnsi="Palatino Linotype" w:cs="Arial"/>
          <w:sz w:val="24"/>
          <w:lang w:val="es-419"/>
        </w:rPr>
      </w:pPr>
      <w:r w:rsidRPr="00E5675D">
        <w:rPr>
          <w:rFonts w:ascii="Palatino Linotype" w:hAnsi="Palatino Linotype" w:cs="Arial"/>
          <w:iCs/>
          <w:color w:val="222222"/>
          <w:sz w:val="24"/>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r w:rsidRPr="00E5675D">
        <w:rPr>
          <w:rFonts w:ascii="Palatino Linotype" w:hAnsi="Palatino Linotype" w:cs="Arial"/>
          <w:sz w:val="24"/>
          <w:lang w:val="es-419"/>
        </w:rPr>
        <w:t>:</w:t>
      </w:r>
    </w:p>
    <w:p w14:paraId="3581ED17" w14:textId="77777777" w:rsidR="00BB43AC" w:rsidRPr="00E5675D" w:rsidRDefault="00BB43AC" w:rsidP="003F5A5C">
      <w:pPr>
        <w:spacing w:after="0" w:line="360" w:lineRule="auto"/>
        <w:jc w:val="both"/>
        <w:rPr>
          <w:rFonts w:ascii="Palatino Linotype" w:hAnsi="Palatino Linotype" w:cs="Arial"/>
          <w:lang w:val="es-419"/>
        </w:rPr>
      </w:pPr>
    </w:p>
    <w:p w14:paraId="54714D37" w14:textId="77777777" w:rsidR="00BB43AC" w:rsidRPr="00E5675D" w:rsidRDefault="00BB43AC" w:rsidP="003F5A5C">
      <w:pPr>
        <w:pStyle w:val="Sinespaciado"/>
        <w:ind w:left="851" w:right="851"/>
        <w:jc w:val="both"/>
        <w:rPr>
          <w:rFonts w:ascii="Palatino Linotype" w:hAnsi="Palatino Linotype"/>
          <w:i/>
        </w:rPr>
      </w:pPr>
      <w:r w:rsidRPr="00E5675D">
        <w:rPr>
          <w:rFonts w:ascii="Palatino Linotype" w:hAnsi="Palatino Linotype"/>
        </w:rPr>
        <w:t>“</w:t>
      </w:r>
      <w:r w:rsidRPr="00E5675D">
        <w:rPr>
          <w:rFonts w:ascii="Palatino Linotype" w:hAnsi="Palatino Linotype"/>
          <w:b/>
          <w:i/>
        </w:rPr>
        <w:t>Artículo 12.</w:t>
      </w:r>
      <w:r w:rsidRPr="00E5675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19AC2A39" w14:textId="77777777" w:rsidR="00BB43AC" w:rsidRPr="00E5675D" w:rsidRDefault="00BB43AC" w:rsidP="003F5A5C">
      <w:pPr>
        <w:pStyle w:val="Sinespaciado"/>
        <w:ind w:left="851" w:right="851"/>
        <w:jc w:val="both"/>
        <w:rPr>
          <w:rFonts w:ascii="Palatino Linotype" w:hAnsi="Palatino Linotype"/>
          <w:i/>
        </w:rPr>
      </w:pPr>
    </w:p>
    <w:p w14:paraId="7CDC8E1E" w14:textId="77777777" w:rsidR="00BB43AC" w:rsidRPr="00E5675D" w:rsidRDefault="00BB43AC" w:rsidP="003F5A5C">
      <w:pPr>
        <w:pStyle w:val="Sinespaciado"/>
        <w:ind w:left="851" w:right="851"/>
        <w:jc w:val="both"/>
        <w:rPr>
          <w:rFonts w:ascii="Palatino Linotype" w:hAnsi="Palatino Linotype"/>
        </w:rPr>
      </w:pPr>
      <w:r w:rsidRPr="00E5675D">
        <w:rPr>
          <w:rFonts w:ascii="Palatino Linotype" w:hAnsi="Palatino Linotype"/>
          <w:b/>
          <w:i/>
          <w:u w:val="single"/>
        </w:rPr>
        <w:t>Los sujetos obligados sólo proporcionarán la información pública que se les requiera y que obre en sus archivos</w:t>
      </w:r>
      <w:r w:rsidRPr="00E5675D">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44504B1" w14:textId="77777777" w:rsidR="00BB43AC" w:rsidRPr="00E5675D" w:rsidRDefault="00BB43AC" w:rsidP="003F5A5C">
      <w:pPr>
        <w:autoSpaceDE w:val="0"/>
        <w:autoSpaceDN w:val="0"/>
        <w:adjustRightInd w:val="0"/>
        <w:spacing w:after="0" w:line="360" w:lineRule="auto"/>
        <w:jc w:val="both"/>
        <w:rPr>
          <w:rFonts w:ascii="Palatino Linotype" w:hAnsi="Palatino Linotype" w:cs="Arial"/>
        </w:rPr>
      </w:pPr>
    </w:p>
    <w:p w14:paraId="56D1D470" w14:textId="77777777" w:rsidR="00BB43AC" w:rsidRPr="00E5675D" w:rsidRDefault="00BB43AC" w:rsidP="003F5A5C">
      <w:pPr>
        <w:spacing w:after="0" w:line="360" w:lineRule="auto"/>
        <w:jc w:val="both"/>
        <w:rPr>
          <w:rFonts w:ascii="Palatino Linotype" w:hAnsi="Palatino Linotype" w:cs="Arial"/>
          <w:sz w:val="24"/>
        </w:rPr>
      </w:pPr>
      <w:r w:rsidRPr="00E5675D">
        <w:rPr>
          <w:rFonts w:ascii="Palatino Linotype" w:hAnsi="Palatino Linotype" w:cs="Arial"/>
          <w:sz w:val="24"/>
          <w:lang w:val="es-419"/>
        </w:rPr>
        <w:t>Ante</w:t>
      </w:r>
      <w:r w:rsidRPr="00E5675D">
        <w:rPr>
          <w:rFonts w:ascii="Palatino Linotype" w:hAnsi="Palatino Linotype" w:cs="Arial"/>
          <w:sz w:val="24"/>
          <w:lang w:val="es-ES_tradnl"/>
        </w:rPr>
        <w:t xml:space="preserve"> ello, es de </w:t>
      </w:r>
      <w:r w:rsidRPr="00E5675D">
        <w:rPr>
          <w:rFonts w:ascii="Palatino Linotype" w:hAnsi="Palatino Linotype" w:cs="Arial"/>
          <w:sz w:val="24"/>
        </w:rPr>
        <w:t>señalar que el artículo 4, párrafo segundo de la Ley de Transparencia y Acceso a la Información Pública del Estado de México y Municipios, dispone:</w:t>
      </w:r>
    </w:p>
    <w:p w14:paraId="4ACFBA3B" w14:textId="77777777" w:rsidR="00BB43AC" w:rsidRPr="00E5675D" w:rsidRDefault="00BB43AC" w:rsidP="003F5A5C">
      <w:pPr>
        <w:pStyle w:val="Sinespaciado"/>
        <w:rPr>
          <w:rFonts w:ascii="Palatino Linotype" w:hAnsi="Palatino Linotype"/>
        </w:rPr>
      </w:pPr>
    </w:p>
    <w:p w14:paraId="1E2858B4" w14:textId="77777777" w:rsidR="00BB43AC" w:rsidRPr="00E5675D" w:rsidRDefault="00BB43AC" w:rsidP="003F5A5C">
      <w:pPr>
        <w:spacing w:after="0"/>
        <w:ind w:left="851" w:right="901"/>
        <w:jc w:val="both"/>
        <w:rPr>
          <w:rFonts w:ascii="Palatino Linotype" w:hAnsi="Palatino Linotype" w:cs="Arial"/>
          <w:i/>
        </w:rPr>
      </w:pPr>
      <w:r w:rsidRPr="00E5675D">
        <w:rPr>
          <w:rFonts w:ascii="Palatino Linotype" w:hAnsi="Palatino Linotype" w:cs="Arial"/>
          <w:i/>
        </w:rPr>
        <w:t>“</w:t>
      </w:r>
      <w:r w:rsidRPr="00E5675D">
        <w:rPr>
          <w:rFonts w:ascii="Palatino Linotype" w:hAnsi="Palatino Linotype" w:cs="Arial"/>
          <w:b/>
          <w:i/>
        </w:rPr>
        <w:t xml:space="preserve">Artículo 4. </w:t>
      </w:r>
      <w:r w:rsidRPr="00E5675D">
        <w:rPr>
          <w:rFonts w:ascii="Palatino Linotype" w:hAnsi="Palatino Linotype" w:cs="Arial"/>
          <w:i/>
        </w:rPr>
        <w:t xml:space="preserve">… </w:t>
      </w:r>
    </w:p>
    <w:p w14:paraId="0CDFC11E" w14:textId="77777777" w:rsidR="00BB43AC" w:rsidRPr="00E5675D" w:rsidRDefault="00BB43AC" w:rsidP="003F5A5C">
      <w:pPr>
        <w:spacing w:after="0"/>
        <w:ind w:left="851" w:right="901"/>
        <w:jc w:val="both"/>
        <w:rPr>
          <w:rFonts w:ascii="Palatino Linotype" w:hAnsi="Palatino Linotype" w:cs="Arial"/>
          <w:i/>
        </w:rPr>
      </w:pPr>
      <w:r w:rsidRPr="00E5675D">
        <w:rPr>
          <w:rFonts w:ascii="Palatino Linotype" w:hAnsi="Palatino Linotype" w:cs="Arial"/>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w:t>
      </w:r>
      <w:r w:rsidRPr="00E5675D">
        <w:rPr>
          <w:rFonts w:ascii="Palatino Linotype" w:hAnsi="Palatino Linotype" w:cs="Arial"/>
          <w:i/>
        </w:rPr>
        <w:lastRenderedPageBreak/>
        <w:t>como reservada temporalmente por razones de interés público, en los términos de las causas legítimas y estrictamente necesarias previstas por esta Ley.”</w:t>
      </w:r>
    </w:p>
    <w:p w14:paraId="7F005990" w14:textId="77777777" w:rsidR="00BB43AC" w:rsidRPr="00E5675D" w:rsidRDefault="00BB43AC" w:rsidP="003F5A5C">
      <w:pPr>
        <w:tabs>
          <w:tab w:val="left" w:pos="709"/>
        </w:tabs>
        <w:spacing w:after="0" w:line="360" w:lineRule="auto"/>
        <w:contextualSpacing/>
        <w:jc w:val="both"/>
        <w:rPr>
          <w:rFonts w:ascii="Palatino Linotype" w:hAnsi="Palatino Linotype" w:cs="Arial"/>
          <w:sz w:val="24"/>
          <w:lang w:val="es-ES_tradnl"/>
        </w:rPr>
      </w:pPr>
    </w:p>
    <w:p w14:paraId="4B78D5F5" w14:textId="77777777" w:rsidR="00BB43AC" w:rsidRPr="00E5675D" w:rsidRDefault="00BB43AC" w:rsidP="003F5A5C">
      <w:pPr>
        <w:tabs>
          <w:tab w:val="left" w:pos="709"/>
        </w:tabs>
        <w:spacing w:after="0" w:line="360" w:lineRule="auto"/>
        <w:contextualSpacing/>
        <w:jc w:val="both"/>
        <w:rPr>
          <w:rFonts w:ascii="Palatino Linotype" w:hAnsi="Palatino Linotype" w:cs="Arial"/>
          <w:sz w:val="24"/>
          <w:lang w:val="es-ES_tradnl"/>
        </w:rPr>
      </w:pPr>
      <w:r w:rsidRPr="00E5675D">
        <w:rPr>
          <w:rFonts w:ascii="Palatino Linotype" w:hAnsi="Palatino Linotype" w:cs="Arial"/>
          <w:sz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B50087" w14:textId="77777777" w:rsidR="00BB43AC" w:rsidRPr="00E5675D" w:rsidRDefault="00BB43AC" w:rsidP="003F5A5C">
      <w:pPr>
        <w:tabs>
          <w:tab w:val="left" w:pos="709"/>
        </w:tabs>
        <w:spacing w:after="0" w:line="360" w:lineRule="auto"/>
        <w:contextualSpacing/>
        <w:jc w:val="both"/>
        <w:rPr>
          <w:rFonts w:ascii="Palatino Linotype" w:hAnsi="Palatino Linotype" w:cs="Arial"/>
          <w:sz w:val="24"/>
        </w:rPr>
      </w:pPr>
    </w:p>
    <w:p w14:paraId="3BE223CB" w14:textId="77777777" w:rsidR="00BB43AC" w:rsidRPr="00E5675D" w:rsidRDefault="00BB43AC" w:rsidP="003F5A5C">
      <w:pPr>
        <w:tabs>
          <w:tab w:val="left" w:pos="709"/>
        </w:tabs>
        <w:spacing w:after="0" w:line="360" w:lineRule="auto"/>
        <w:contextualSpacing/>
        <w:jc w:val="both"/>
        <w:rPr>
          <w:rFonts w:ascii="Palatino Linotype" w:hAnsi="Palatino Linotype" w:cs="Arial"/>
          <w:sz w:val="24"/>
        </w:rPr>
      </w:pPr>
      <w:r w:rsidRPr="00E5675D">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83FA2F" w14:textId="77777777" w:rsidR="00BB43AC" w:rsidRPr="00E5675D" w:rsidRDefault="00BB43AC" w:rsidP="003F5A5C">
      <w:pPr>
        <w:autoSpaceDE w:val="0"/>
        <w:autoSpaceDN w:val="0"/>
        <w:adjustRightInd w:val="0"/>
        <w:spacing w:after="0" w:line="360" w:lineRule="auto"/>
        <w:jc w:val="both"/>
        <w:rPr>
          <w:rFonts w:ascii="Palatino Linotype" w:hAnsi="Palatino Linotype" w:cs="Arial"/>
          <w:sz w:val="24"/>
        </w:rPr>
      </w:pPr>
    </w:p>
    <w:p w14:paraId="7B21DC4D" w14:textId="77777777" w:rsidR="00BB43AC" w:rsidRPr="00E5675D" w:rsidRDefault="00BB43AC" w:rsidP="003F5A5C">
      <w:pPr>
        <w:spacing w:after="0" w:line="360" w:lineRule="auto"/>
        <w:jc w:val="both"/>
        <w:rPr>
          <w:rFonts w:ascii="Palatino Linotype" w:hAnsi="Palatino Linotype" w:cs="Arial"/>
          <w:sz w:val="24"/>
        </w:rPr>
      </w:pPr>
      <w:r w:rsidRPr="00E5675D">
        <w:rPr>
          <w:rFonts w:ascii="Palatino Linotype" w:hAnsi="Palatino Linotype" w:cs="Arial"/>
          <w:sz w:val="24"/>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E5675D">
        <w:rPr>
          <w:rFonts w:ascii="Palatino Linotype" w:hAnsi="Palatino Linotype" w:cs="Arial"/>
          <w:sz w:val="24"/>
        </w:rPr>
        <w:t xml:space="preserve"> esta Autoridad Garante del acceso a la información pública no cuenta con las atribuciones para determinar si las documentales públicas puestas a disposición por los sujetos obligados son auténticas o falsas, sino de garantizar que los </w:t>
      </w:r>
      <w:r w:rsidRPr="00E5675D">
        <w:rPr>
          <w:rFonts w:ascii="Palatino Linotype" w:hAnsi="Palatino Linotype" w:cs="Arial"/>
          <w:sz w:val="24"/>
        </w:rPr>
        <w:lastRenderedPageBreak/>
        <w:t>sujetos obligados cumplan con sus obligaciones de transparencia y hagan entrega de la información que se les solicita.</w:t>
      </w:r>
    </w:p>
    <w:p w14:paraId="172DEF5B" w14:textId="77777777" w:rsidR="00BB43AC" w:rsidRPr="00E5675D" w:rsidRDefault="00BB43AC" w:rsidP="003F5A5C">
      <w:pPr>
        <w:spacing w:after="0" w:line="360" w:lineRule="auto"/>
        <w:jc w:val="both"/>
        <w:rPr>
          <w:rFonts w:ascii="Palatino Linotype" w:hAnsi="Palatino Linotype" w:cs="Arial"/>
          <w:color w:val="000000"/>
          <w:lang w:val="es-ES_tradnl"/>
        </w:rPr>
      </w:pPr>
    </w:p>
    <w:p w14:paraId="28D2C6DA" w14:textId="02AA19DC" w:rsidR="0078546B" w:rsidRPr="00E5675D" w:rsidRDefault="0078546B" w:rsidP="003F5A5C">
      <w:pPr>
        <w:spacing w:after="0" w:line="360" w:lineRule="auto"/>
        <w:jc w:val="both"/>
        <w:rPr>
          <w:rFonts w:ascii="Palatino Linotype" w:hAnsi="Palatino Linotype" w:cs="Tahoma"/>
          <w:bCs/>
          <w:sz w:val="24"/>
          <w:szCs w:val="24"/>
        </w:rPr>
      </w:pPr>
      <w:r w:rsidRPr="00E5675D">
        <w:rPr>
          <w:rFonts w:ascii="Palatino Linotype" w:hAnsi="Palatino Linotype" w:cs="Tahoma"/>
          <w:bCs/>
          <w:sz w:val="24"/>
          <w:szCs w:val="24"/>
        </w:rPr>
        <w:t xml:space="preserve">Bajo estas líneas argumentativas, al retomar y delimitar los requerimientos del ahora </w:t>
      </w:r>
      <w:r w:rsidRPr="00E5675D">
        <w:rPr>
          <w:rFonts w:ascii="Palatino Linotype" w:hAnsi="Palatino Linotype" w:cs="Tahoma"/>
          <w:b/>
          <w:bCs/>
          <w:sz w:val="24"/>
          <w:szCs w:val="24"/>
        </w:rPr>
        <w:t>Recurrente</w:t>
      </w:r>
      <w:r w:rsidRPr="00E5675D">
        <w:rPr>
          <w:rFonts w:ascii="Palatino Linotype" w:hAnsi="Palatino Linotype" w:cs="Tahoma"/>
          <w:bCs/>
          <w:sz w:val="24"/>
          <w:szCs w:val="24"/>
        </w:rPr>
        <w:t>, de manera objetiva se precisa que se queja de la siguiente información:</w:t>
      </w:r>
    </w:p>
    <w:p w14:paraId="42E53696" w14:textId="77777777" w:rsidR="003F5A5C" w:rsidRPr="00E5675D" w:rsidRDefault="003F5A5C" w:rsidP="003F5A5C">
      <w:pPr>
        <w:spacing w:after="0" w:line="360" w:lineRule="auto"/>
        <w:jc w:val="both"/>
        <w:rPr>
          <w:rFonts w:ascii="Palatino Linotype" w:hAnsi="Palatino Linotype" w:cs="Arial"/>
          <w:sz w:val="24"/>
          <w:szCs w:val="24"/>
        </w:rPr>
      </w:pPr>
    </w:p>
    <w:p w14:paraId="3923622D" w14:textId="77777777" w:rsidR="0078546B" w:rsidRPr="00E5675D" w:rsidRDefault="0078546B" w:rsidP="003F5A5C">
      <w:pPr>
        <w:spacing w:after="0" w:line="360" w:lineRule="auto"/>
        <w:ind w:right="141"/>
        <w:jc w:val="both"/>
        <w:rPr>
          <w:rFonts w:ascii="Palatino Linotype" w:hAnsi="Palatino Linotype"/>
          <w:b/>
          <w:sz w:val="24"/>
          <w:szCs w:val="24"/>
          <w:lang w:eastAsia="es-MX"/>
        </w:rPr>
      </w:pPr>
      <w:r w:rsidRPr="00E5675D">
        <w:rPr>
          <w:rFonts w:ascii="Palatino Linotype" w:hAnsi="Palatino Linotype"/>
          <w:b/>
          <w:sz w:val="24"/>
          <w:szCs w:val="24"/>
          <w:lang w:eastAsia="es-MX"/>
        </w:rPr>
        <w:t xml:space="preserve">PUNTOS RECURRIDOS: </w:t>
      </w:r>
    </w:p>
    <w:p w14:paraId="1D7A2F0B" w14:textId="24458BA1" w:rsidR="0078546B" w:rsidRPr="00E5675D" w:rsidRDefault="0078546B" w:rsidP="003F5A5C">
      <w:pPr>
        <w:pStyle w:val="Prrafodelista"/>
        <w:numPr>
          <w:ilvl w:val="0"/>
          <w:numId w:val="11"/>
        </w:numPr>
        <w:spacing w:line="360" w:lineRule="auto"/>
        <w:jc w:val="both"/>
        <w:rPr>
          <w:rFonts w:ascii="Palatino Linotype" w:hAnsi="Palatino Linotype" w:cs="Arial"/>
        </w:rPr>
      </w:pPr>
      <w:r w:rsidRPr="00E5675D">
        <w:rPr>
          <w:rFonts w:ascii="Palatino Linotype" w:hAnsi="Palatino Linotype" w:cs="Arial"/>
        </w:rPr>
        <w:t>Los motivos son que me hicieron la prórroga de mi contestación a mi solicitud de información que solicité.</w:t>
      </w:r>
    </w:p>
    <w:p w14:paraId="736B728A" w14:textId="77777777" w:rsidR="0078546B" w:rsidRPr="00E5675D" w:rsidRDefault="0078546B" w:rsidP="003F5A5C">
      <w:pPr>
        <w:spacing w:after="0" w:line="360" w:lineRule="auto"/>
        <w:jc w:val="both"/>
        <w:rPr>
          <w:rFonts w:ascii="Palatino Linotype" w:hAnsi="Palatino Linotype" w:cs="Arial"/>
          <w:sz w:val="24"/>
          <w:szCs w:val="24"/>
        </w:rPr>
      </w:pPr>
    </w:p>
    <w:p w14:paraId="7C160526" w14:textId="4BC176AC" w:rsidR="0078546B" w:rsidRPr="00E5675D" w:rsidRDefault="0078546B" w:rsidP="003F5A5C">
      <w:pPr>
        <w:spacing w:after="0" w:line="360" w:lineRule="auto"/>
        <w:jc w:val="both"/>
        <w:rPr>
          <w:rFonts w:ascii="Palatino Linotype" w:hAnsi="Palatino Linotype" w:cs="Arial"/>
          <w:sz w:val="24"/>
          <w:szCs w:val="24"/>
        </w:rPr>
      </w:pPr>
      <w:r w:rsidRPr="00E5675D">
        <w:rPr>
          <w:rFonts w:ascii="Palatino Linotype" w:hAnsi="Palatino Linotype" w:cs="Arial"/>
          <w:sz w:val="24"/>
          <w:szCs w:val="24"/>
        </w:rPr>
        <w:t xml:space="preserve">Derivado de lo anterior,  dable concluir que el Particular se inconformó porque el </w:t>
      </w:r>
      <w:r w:rsidRPr="00E5675D">
        <w:rPr>
          <w:rFonts w:ascii="Palatino Linotype" w:hAnsi="Palatino Linotype" w:cs="Arial"/>
          <w:b/>
          <w:sz w:val="24"/>
          <w:szCs w:val="24"/>
        </w:rPr>
        <w:t>Sujeto Obligado</w:t>
      </w:r>
      <w:r w:rsidRPr="00E5675D">
        <w:rPr>
          <w:rFonts w:ascii="Palatino Linotype" w:hAnsi="Palatino Linotype" w:cs="Arial"/>
          <w:sz w:val="24"/>
          <w:szCs w:val="24"/>
        </w:rPr>
        <w:t xml:space="preserve"> realizó una prórroga para dar respuesta; por tanto, no se observa relación alguna entre los argumentos de inconformida</w:t>
      </w:r>
      <w:r w:rsidR="003F5A5C" w:rsidRPr="00E5675D">
        <w:rPr>
          <w:rFonts w:ascii="Palatino Linotype" w:hAnsi="Palatino Linotype" w:cs="Arial"/>
          <w:sz w:val="24"/>
          <w:szCs w:val="24"/>
        </w:rPr>
        <w:t>d y el expediente que nos ocupa</w:t>
      </w:r>
      <w:r w:rsidRPr="00E5675D">
        <w:rPr>
          <w:rFonts w:ascii="Palatino Linotype" w:hAnsi="Palatino Linotype" w:cs="Arial"/>
          <w:sz w:val="24"/>
          <w:szCs w:val="24"/>
        </w:rPr>
        <w:t>.</w:t>
      </w:r>
    </w:p>
    <w:p w14:paraId="73D08E18" w14:textId="77777777" w:rsidR="0078546B" w:rsidRPr="00E5675D" w:rsidRDefault="0078546B" w:rsidP="003F5A5C">
      <w:pPr>
        <w:spacing w:after="0" w:line="360" w:lineRule="auto"/>
        <w:jc w:val="both"/>
        <w:rPr>
          <w:rFonts w:ascii="Palatino Linotype" w:hAnsi="Palatino Linotype" w:cs="Arial"/>
        </w:rPr>
      </w:pPr>
    </w:p>
    <w:p w14:paraId="22E82256" w14:textId="77777777" w:rsidR="0078546B" w:rsidRPr="00E5675D" w:rsidRDefault="0078546B" w:rsidP="003F5A5C">
      <w:pPr>
        <w:spacing w:after="0" w:line="360" w:lineRule="auto"/>
        <w:jc w:val="both"/>
        <w:rPr>
          <w:rFonts w:ascii="Palatino Linotype" w:hAnsi="Palatino Linotype" w:cs="Arial"/>
          <w:sz w:val="24"/>
        </w:rPr>
      </w:pPr>
      <w:r w:rsidRPr="00E5675D">
        <w:rPr>
          <w:rFonts w:ascii="Palatino Linotype" w:hAnsi="Palatino Linotype" w:cs="Arial"/>
          <w:sz w:val="24"/>
        </w:rPr>
        <w:t xml:space="preserve">Así las cosas, es necesario hacer del conocimiento del Particular que, de la simple lectura a su Recurso de Revisión, se desprende que no actualiza ninguno de los supuestos previstos en la Ley de la materia conforme a las actuaciones que obran en el expediente electrónico formado en el Sistema de Acceso a la Información Mexiquense </w:t>
      </w:r>
      <w:r w:rsidRPr="00E5675D">
        <w:rPr>
          <w:rFonts w:ascii="Palatino Linotype" w:hAnsi="Palatino Linotype" w:cs="Arial"/>
          <w:b/>
          <w:sz w:val="24"/>
        </w:rPr>
        <w:t>(SAIMEX)</w:t>
      </w:r>
      <w:r w:rsidRPr="00E5675D">
        <w:rPr>
          <w:rFonts w:ascii="Palatino Linotype" w:hAnsi="Palatino Linotype" w:cs="Arial"/>
          <w:sz w:val="24"/>
        </w:rPr>
        <w:t>.</w:t>
      </w:r>
    </w:p>
    <w:p w14:paraId="3E79FB35" w14:textId="77777777" w:rsidR="0078546B" w:rsidRPr="00E5675D" w:rsidRDefault="0078546B" w:rsidP="003F5A5C">
      <w:pPr>
        <w:spacing w:after="0" w:line="360" w:lineRule="auto"/>
        <w:jc w:val="both"/>
        <w:rPr>
          <w:rFonts w:ascii="Palatino Linotype" w:hAnsi="Palatino Linotype" w:cs="Arial"/>
          <w:sz w:val="24"/>
        </w:rPr>
      </w:pPr>
    </w:p>
    <w:p w14:paraId="68A70268" w14:textId="0DF683DB" w:rsidR="0078546B" w:rsidRPr="00E5675D" w:rsidRDefault="0078546B" w:rsidP="003F5A5C">
      <w:pPr>
        <w:spacing w:after="0" w:line="360" w:lineRule="auto"/>
        <w:jc w:val="both"/>
        <w:rPr>
          <w:rFonts w:ascii="Palatino Linotype" w:hAnsi="Palatino Linotype" w:cs="Arial"/>
          <w:sz w:val="24"/>
        </w:rPr>
      </w:pPr>
      <w:r w:rsidRPr="00E5675D">
        <w:rPr>
          <w:rFonts w:ascii="Palatino Linotype" w:hAnsi="Palatino Linotype" w:cs="Arial"/>
          <w:sz w:val="24"/>
        </w:rPr>
        <w:t>Por tales circunstancias, este Instituto se encuentra impedido a entrar al estudio de fondo, en virtud que el Particular no manifestó razones o motivos de inconformidad, relacionados con la respuesta emitida por parte de</w:t>
      </w:r>
      <w:r w:rsidR="003F5A5C" w:rsidRPr="00E5675D">
        <w:rPr>
          <w:rFonts w:ascii="Palatino Linotype" w:hAnsi="Palatino Linotype" w:cs="Arial"/>
          <w:sz w:val="24"/>
        </w:rPr>
        <w:t xml:space="preserve"> </w:t>
      </w:r>
      <w:r w:rsidRPr="00E5675D">
        <w:rPr>
          <w:rFonts w:ascii="Palatino Linotype" w:hAnsi="Palatino Linotype" w:cs="Arial"/>
          <w:sz w:val="24"/>
        </w:rPr>
        <w:t>l</w:t>
      </w:r>
      <w:r w:rsidR="003F5A5C" w:rsidRPr="00E5675D">
        <w:rPr>
          <w:rFonts w:ascii="Palatino Linotype" w:hAnsi="Palatino Linotype" w:cs="Arial"/>
          <w:sz w:val="24"/>
        </w:rPr>
        <w:t>a</w:t>
      </w:r>
      <w:r w:rsidRPr="00E5675D">
        <w:rPr>
          <w:rFonts w:ascii="Palatino Linotype" w:hAnsi="Palatino Linotype" w:cs="Arial"/>
          <w:sz w:val="24"/>
        </w:rPr>
        <w:t xml:space="preserve"> </w:t>
      </w:r>
      <w:r w:rsidR="003F5A5C" w:rsidRPr="00E5675D">
        <w:rPr>
          <w:rFonts w:ascii="Palatino Linotype" w:hAnsi="Palatino Linotype" w:cs="Arial"/>
          <w:b/>
          <w:sz w:val="24"/>
        </w:rPr>
        <w:t>Universidad Autónoma del Estado de México</w:t>
      </w:r>
      <w:r w:rsidRPr="00E5675D">
        <w:rPr>
          <w:rFonts w:ascii="Palatino Linotype" w:hAnsi="Palatino Linotype" w:cs="Arial"/>
          <w:sz w:val="24"/>
        </w:rPr>
        <w:t xml:space="preserve">, a fin de atender su solicitud de acceso, por lo que se actualiza la </w:t>
      </w:r>
      <w:r w:rsidRPr="00E5675D">
        <w:rPr>
          <w:rFonts w:ascii="Palatino Linotype" w:hAnsi="Palatino Linotype" w:cs="Arial"/>
          <w:sz w:val="24"/>
        </w:rPr>
        <w:lastRenderedPageBreak/>
        <w:t>hipótesis prevista en el artículo 191, fracción III, de la Ley de Transparencia y Acceso a la Información Pública del Estado de México y Municipios en vigor, que a la letra establece lo siguiente:</w:t>
      </w:r>
    </w:p>
    <w:p w14:paraId="6A144E08" w14:textId="77777777" w:rsidR="0078546B" w:rsidRPr="00E5675D" w:rsidRDefault="0078546B" w:rsidP="003F5A5C">
      <w:pPr>
        <w:autoSpaceDE w:val="0"/>
        <w:autoSpaceDN w:val="0"/>
        <w:adjustRightInd w:val="0"/>
        <w:spacing w:after="0" w:line="360" w:lineRule="auto"/>
        <w:jc w:val="both"/>
        <w:rPr>
          <w:rFonts w:ascii="Palatino Linotype" w:hAnsi="Palatino Linotype" w:cs="Arial"/>
        </w:rPr>
      </w:pPr>
    </w:p>
    <w:p w14:paraId="28028B95" w14:textId="77777777" w:rsidR="0078546B" w:rsidRPr="00E5675D" w:rsidRDefault="0078546B" w:rsidP="003F5A5C">
      <w:pPr>
        <w:autoSpaceDE w:val="0"/>
        <w:autoSpaceDN w:val="0"/>
        <w:adjustRightInd w:val="0"/>
        <w:spacing w:after="0"/>
        <w:ind w:left="567" w:right="616"/>
        <w:jc w:val="both"/>
        <w:rPr>
          <w:rFonts w:ascii="Palatino Linotype" w:hAnsi="Palatino Linotype" w:cs="Arial"/>
          <w:i/>
        </w:rPr>
      </w:pPr>
      <w:r w:rsidRPr="00E5675D">
        <w:rPr>
          <w:rFonts w:ascii="Palatino Linotype" w:hAnsi="Palatino Linotype" w:cs="Arial"/>
          <w:i/>
        </w:rPr>
        <w:t>“</w:t>
      </w:r>
      <w:r w:rsidRPr="00E5675D">
        <w:rPr>
          <w:rFonts w:ascii="Palatino Linotype" w:hAnsi="Palatino Linotype" w:cs="Arial"/>
          <w:b/>
          <w:i/>
        </w:rPr>
        <w:t>Artículo 191</w:t>
      </w:r>
      <w:r w:rsidRPr="00E5675D">
        <w:rPr>
          <w:rFonts w:ascii="Palatino Linotype" w:hAnsi="Palatino Linotype" w:cs="Arial"/>
          <w:i/>
        </w:rPr>
        <w:t>. El recurso será desechado por improcedente cuando:</w:t>
      </w:r>
    </w:p>
    <w:p w14:paraId="04B1A494" w14:textId="77777777" w:rsidR="0078546B" w:rsidRPr="00E5675D" w:rsidRDefault="0078546B" w:rsidP="003F5A5C">
      <w:pPr>
        <w:autoSpaceDE w:val="0"/>
        <w:autoSpaceDN w:val="0"/>
        <w:adjustRightInd w:val="0"/>
        <w:spacing w:after="0"/>
        <w:ind w:left="567" w:right="616"/>
        <w:jc w:val="both"/>
        <w:rPr>
          <w:rFonts w:ascii="Palatino Linotype" w:hAnsi="Palatino Linotype" w:cs="Arial"/>
          <w:i/>
        </w:rPr>
      </w:pPr>
      <w:r w:rsidRPr="00E5675D">
        <w:rPr>
          <w:rFonts w:ascii="Palatino Linotype" w:hAnsi="Palatino Linotype" w:cs="Arial"/>
          <w:i/>
        </w:rPr>
        <w:t>(…)</w:t>
      </w:r>
    </w:p>
    <w:p w14:paraId="2E038640" w14:textId="77777777" w:rsidR="0078546B" w:rsidRPr="00E5675D" w:rsidRDefault="0078546B" w:rsidP="003F5A5C">
      <w:pPr>
        <w:autoSpaceDE w:val="0"/>
        <w:autoSpaceDN w:val="0"/>
        <w:adjustRightInd w:val="0"/>
        <w:spacing w:after="0"/>
        <w:ind w:left="567" w:right="616"/>
        <w:jc w:val="both"/>
        <w:rPr>
          <w:rFonts w:ascii="Palatino Linotype" w:hAnsi="Palatino Linotype" w:cs="Arial"/>
          <w:b/>
          <w:i/>
        </w:rPr>
      </w:pPr>
      <w:r w:rsidRPr="00E5675D">
        <w:rPr>
          <w:rFonts w:ascii="Palatino Linotype" w:hAnsi="Palatino Linotype" w:cs="Arial"/>
          <w:b/>
          <w:i/>
        </w:rPr>
        <w:t xml:space="preserve">III. </w:t>
      </w:r>
      <w:r w:rsidRPr="00E5675D">
        <w:rPr>
          <w:rFonts w:ascii="Palatino Linotype" w:hAnsi="Palatino Linotype" w:cs="Arial"/>
          <w:i/>
          <w:u w:val="single"/>
        </w:rPr>
        <w:t>No actualice alguno de los supuestos previstos en la presente Ley</w:t>
      </w:r>
      <w:r w:rsidRPr="00E5675D">
        <w:rPr>
          <w:rFonts w:ascii="Palatino Linotype" w:hAnsi="Palatino Linotype" w:cs="Arial"/>
          <w:i/>
        </w:rPr>
        <w:t>;</w:t>
      </w:r>
      <w:r w:rsidRPr="00E5675D">
        <w:rPr>
          <w:rFonts w:ascii="Palatino Linotype" w:hAnsi="Palatino Linotype" w:cs="Arial"/>
          <w:b/>
          <w:i/>
        </w:rPr>
        <w:t xml:space="preserve"> </w:t>
      </w:r>
    </w:p>
    <w:p w14:paraId="58421FD6" w14:textId="77777777" w:rsidR="0078546B" w:rsidRPr="00E5675D" w:rsidRDefault="0078546B" w:rsidP="003F5A5C">
      <w:pPr>
        <w:autoSpaceDE w:val="0"/>
        <w:autoSpaceDN w:val="0"/>
        <w:adjustRightInd w:val="0"/>
        <w:spacing w:after="0"/>
        <w:ind w:left="567" w:right="616"/>
        <w:jc w:val="both"/>
        <w:rPr>
          <w:rFonts w:ascii="Palatino Linotype" w:hAnsi="Palatino Linotype" w:cs="Arial"/>
          <w:i/>
        </w:rPr>
      </w:pPr>
      <w:r w:rsidRPr="00E5675D">
        <w:rPr>
          <w:rFonts w:ascii="Palatino Linotype" w:hAnsi="Palatino Linotype" w:cs="Arial"/>
          <w:i/>
        </w:rPr>
        <w:t>(…)</w:t>
      </w:r>
    </w:p>
    <w:p w14:paraId="0CB1F128" w14:textId="77777777" w:rsidR="0078546B" w:rsidRPr="00E5675D" w:rsidRDefault="0078546B" w:rsidP="003F5A5C">
      <w:pPr>
        <w:autoSpaceDE w:val="0"/>
        <w:autoSpaceDN w:val="0"/>
        <w:adjustRightInd w:val="0"/>
        <w:spacing w:after="0" w:line="360" w:lineRule="auto"/>
        <w:jc w:val="both"/>
        <w:rPr>
          <w:rFonts w:ascii="Palatino Linotype" w:hAnsi="Palatino Linotype" w:cs="Arial"/>
        </w:rPr>
      </w:pPr>
    </w:p>
    <w:p w14:paraId="217D3B0A" w14:textId="77777777" w:rsidR="0078546B" w:rsidRPr="00E5675D" w:rsidRDefault="0078546B" w:rsidP="003F5A5C">
      <w:pPr>
        <w:autoSpaceDE w:val="0"/>
        <w:autoSpaceDN w:val="0"/>
        <w:adjustRightInd w:val="0"/>
        <w:spacing w:after="0" w:line="360" w:lineRule="auto"/>
        <w:jc w:val="both"/>
        <w:rPr>
          <w:rFonts w:ascii="Palatino Linotype" w:hAnsi="Palatino Linotype" w:cs="Arial"/>
          <w:sz w:val="24"/>
        </w:rPr>
      </w:pPr>
      <w:r w:rsidRPr="00E5675D">
        <w:rPr>
          <w:rFonts w:ascii="Palatino Linotype" w:hAnsi="Palatino Linotype" w:cs="Arial"/>
          <w:sz w:val="24"/>
        </w:rPr>
        <w:t>Por lo tanto, el presente recurso de revisión se actualiza el supuesto previsto en la fracción IV, del artículo 192, de la Ley de Transparencia y Acceso a la Información Pública del Estado de México y Municipios en vigor:</w:t>
      </w:r>
    </w:p>
    <w:p w14:paraId="5C4EA840" w14:textId="77777777" w:rsidR="0078546B" w:rsidRPr="00E5675D" w:rsidRDefault="0078546B" w:rsidP="003F5A5C">
      <w:pPr>
        <w:autoSpaceDE w:val="0"/>
        <w:autoSpaceDN w:val="0"/>
        <w:adjustRightInd w:val="0"/>
        <w:spacing w:after="0" w:line="360" w:lineRule="auto"/>
        <w:jc w:val="both"/>
        <w:rPr>
          <w:rFonts w:ascii="Palatino Linotype" w:hAnsi="Palatino Linotype" w:cs="Arial"/>
        </w:rPr>
      </w:pPr>
    </w:p>
    <w:p w14:paraId="5099933D" w14:textId="77777777" w:rsidR="0078546B" w:rsidRPr="00E5675D" w:rsidRDefault="0078546B" w:rsidP="003F5A5C">
      <w:pPr>
        <w:autoSpaceDE w:val="0"/>
        <w:autoSpaceDN w:val="0"/>
        <w:adjustRightInd w:val="0"/>
        <w:spacing w:after="0" w:line="360" w:lineRule="auto"/>
        <w:ind w:left="708"/>
        <w:jc w:val="both"/>
        <w:rPr>
          <w:rFonts w:ascii="Palatino Linotype" w:hAnsi="Palatino Linotype"/>
          <w:i/>
        </w:rPr>
      </w:pPr>
      <w:r w:rsidRPr="00E5675D">
        <w:rPr>
          <w:rFonts w:ascii="Palatino Linotype" w:hAnsi="Palatino Linotype"/>
          <w:i/>
        </w:rPr>
        <w:t>“</w:t>
      </w:r>
      <w:r w:rsidRPr="00E5675D">
        <w:rPr>
          <w:rFonts w:ascii="Palatino Linotype" w:hAnsi="Palatino Linotype"/>
          <w:b/>
          <w:i/>
        </w:rPr>
        <w:t xml:space="preserve">Artículo 192. </w:t>
      </w:r>
      <w:r w:rsidRPr="00E5675D">
        <w:rPr>
          <w:rFonts w:ascii="Palatino Linotype" w:hAnsi="Palatino Linotype"/>
          <w:b/>
          <w:i/>
          <w:u w:val="single"/>
        </w:rPr>
        <w:t>El recurso será sobreseído, en todo o en parte, cuando una vez admitido, se actualicen alguno de los siguientes supuestos</w:t>
      </w:r>
      <w:r w:rsidRPr="00E5675D">
        <w:rPr>
          <w:rFonts w:ascii="Palatino Linotype" w:hAnsi="Palatino Linotype"/>
          <w:i/>
        </w:rPr>
        <w:t>:</w:t>
      </w:r>
    </w:p>
    <w:p w14:paraId="2EB26BE5" w14:textId="77777777" w:rsidR="0078546B" w:rsidRPr="00E5675D" w:rsidRDefault="0078546B" w:rsidP="003F5A5C">
      <w:pPr>
        <w:autoSpaceDE w:val="0"/>
        <w:autoSpaceDN w:val="0"/>
        <w:adjustRightInd w:val="0"/>
        <w:spacing w:after="0" w:line="360" w:lineRule="auto"/>
        <w:ind w:left="708"/>
        <w:jc w:val="both"/>
        <w:rPr>
          <w:rFonts w:ascii="Palatino Linotype" w:hAnsi="Palatino Linotype"/>
          <w:i/>
        </w:rPr>
      </w:pPr>
    </w:p>
    <w:p w14:paraId="0DE1F6C7" w14:textId="77777777" w:rsidR="0078546B" w:rsidRPr="00E5675D" w:rsidRDefault="0078546B" w:rsidP="003F5A5C">
      <w:pPr>
        <w:numPr>
          <w:ilvl w:val="0"/>
          <w:numId w:val="10"/>
        </w:numPr>
        <w:autoSpaceDE w:val="0"/>
        <w:autoSpaceDN w:val="0"/>
        <w:adjustRightInd w:val="0"/>
        <w:spacing w:after="0" w:line="360" w:lineRule="auto"/>
        <w:jc w:val="both"/>
        <w:rPr>
          <w:rFonts w:ascii="Palatino Linotype" w:hAnsi="Palatino Linotype"/>
          <w:i/>
        </w:rPr>
      </w:pPr>
      <w:r w:rsidRPr="00E5675D">
        <w:rPr>
          <w:rFonts w:ascii="Palatino Linotype" w:hAnsi="Palatino Linotype"/>
          <w:i/>
        </w:rPr>
        <w:t xml:space="preserve">El recurrente se desista expresamente del recurso; </w:t>
      </w:r>
    </w:p>
    <w:p w14:paraId="30C4E7D1" w14:textId="77777777" w:rsidR="0078546B" w:rsidRPr="00E5675D" w:rsidRDefault="0078546B" w:rsidP="003F5A5C">
      <w:pPr>
        <w:numPr>
          <w:ilvl w:val="0"/>
          <w:numId w:val="10"/>
        </w:numPr>
        <w:autoSpaceDE w:val="0"/>
        <w:autoSpaceDN w:val="0"/>
        <w:adjustRightInd w:val="0"/>
        <w:spacing w:after="0" w:line="360" w:lineRule="auto"/>
        <w:jc w:val="both"/>
        <w:rPr>
          <w:rFonts w:ascii="Palatino Linotype" w:hAnsi="Palatino Linotype" w:cs="Arial"/>
          <w:i/>
        </w:rPr>
      </w:pPr>
      <w:r w:rsidRPr="00E5675D">
        <w:rPr>
          <w:rFonts w:ascii="Palatino Linotype" w:hAnsi="Palatino Linotype"/>
          <w:i/>
        </w:rPr>
        <w:t xml:space="preserve">El recurrente fallezca o, tratándose de personas jurídicas colectivas, se disuelva; </w:t>
      </w:r>
    </w:p>
    <w:p w14:paraId="0CFE0742" w14:textId="77777777" w:rsidR="0078546B" w:rsidRPr="00E5675D" w:rsidRDefault="0078546B" w:rsidP="003F5A5C">
      <w:pPr>
        <w:numPr>
          <w:ilvl w:val="0"/>
          <w:numId w:val="10"/>
        </w:numPr>
        <w:autoSpaceDE w:val="0"/>
        <w:autoSpaceDN w:val="0"/>
        <w:adjustRightInd w:val="0"/>
        <w:spacing w:after="0" w:line="360" w:lineRule="auto"/>
        <w:jc w:val="both"/>
        <w:rPr>
          <w:rFonts w:ascii="Palatino Linotype" w:hAnsi="Palatino Linotype" w:cs="Arial"/>
          <w:i/>
        </w:rPr>
      </w:pPr>
      <w:r w:rsidRPr="00E5675D">
        <w:rPr>
          <w:rFonts w:ascii="Palatino Linotype" w:hAnsi="Palatino Linotype"/>
          <w:i/>
        </w:rPr>
        <w:t xml:space="preserve">El sujeto obligado responsable del acto lo modifique o revoque de tal manera que el recurso de revisión quede sin materia; </w:t>
      </w:r>
    </w:p>
    <w:p w14:paraId="086929A6" w14:textId="77777777" w:rsidR="0078546B" w:rsidRPr="00E5675D" w:rsidRDefault="0078546B" w:rsidP="003F5A5C">
      <w:pPr>
        <w:numPr>
          <w:ilvl w:val="0"/>
          <w:numId w:val="10"/>
        </w:numPr>
        <w:autoSpaceDE w:val="0"/>
        <w:autoSpaceDN w:val="0"/>
        <w:adjustRightInd w:val="0"/>
        <w:spacing w:after="0" w:line="360" w:lineRule="auto"/>
        <w:jc w:val="both"/>
        <w:rPr>
          <w:rFonts w:ascii="Palatino Linotype" w:hAnsi="Palatino Linotype" w:cs="Arial"/>
          <w:i/>
        </w:rPr>
      </w:pPr>
      <w:r w:rsidRPr="00E5675D">
        <w:rPr>
          <w:rFonts w:ascii="Palatino Linotype" w:hAnsi="Palatino Linotype"/>
          <w:b/>
          <w:i/>
          <w:u w:val="single"/>
        </w:rPr>
        <w:t>Admitido el recurso de revisión, aparezca alguna causal de improcedencia en los términos de la presente Ley</w:t>
      </w:r>
      <w:r w:rsidRPr="00E5675D">
        <w:rPr>
          <w:rFonts w:ascii="Palatino Linotype" w:hAnsi="Palatino Linotype"/>
          <w:i/>
        </w:rPr>
        <w:t xml:space="preserve">; y </w:t>
      </w:r>
    </w:p>
    <w:p w14:paraId="61C3F374" w14:textId="74CFF8C2" w:rsidR="0078546B" w:rsidRPr="00E5675D" w:rsidRDefault="0078546B" w:rsidP="003F5A5C">
      <w:pPr>
        <w:numPr>
          <w:ilvl w:val="0"/>
          <w:numId w:val="10"/>
        </w:numPr>
        <w:autoSpaceDE w:val="0"/>
        <w:autoSpaceDN w:val="0"/>
        <w:adjustRightInd w:val="0"/>
        <w:spacing w:after="0" w:line="360" w:lineRule="auto"/>
        <w:jc w:val="both"/>
        <w:rPr>
          <w:rFonts w:ascii="Palatino Linotype" w:hAnsi="Palatino Linotype" w:cs="Arial"/>
          <w:i/>
        </w:rPr>
      </w:pPr>
      <w:r w:rsidRPr="00E5675D">
        <w:rPr>
          <w:rFonts w:ascii="Palatino Linotype" w:hAnsi="Palatino Linotype"/>
          <w:i/>
        </w:rPr>
        <w:t>Cuando por cualquier motivo quede sin materia el recurso.”</w:t>
      </w:r>
    </w:p>
    <w:p w14:paraId="452D2D6B" w14:textId="77777777" w:rsidR="003F5A5C" w:rsidRPr="00E5675D" w:rsidRDefault="003F5A5C" w:rsidP="003F5A5C">
      <w:pPr>
        <w:autoSpaceDE w:val="0"/>
        <w:autoSpaceDN w:val="0"/>
        <w:adjustRightInd w:val="0"/>
        <w:spacing w:after="0" w:line="240" w:lineRule="auto"/>
        <w:jc w:val="both"/>
        <w:rPr>
          <w:rFonts w:ascii="Palatino Linotype" w:hAnsi="Palatino Linotype"/>
          <w:i/>
        </w:rPr>
      </w:pPr>
    </w:p>
    <w:p w14:paraId="713438EF" w14:textId="77777777" w:rsidR="003F5A5C" w:rsidRPr="00E5675D" w:rsidRDefault="003F5A5C" w:rsidP="003F5A5C">
      <w:pPr>
        <w:autoSpaceDE w:val="0"/>
        <w:autoSpaceDN w:val="0"/>
        <w:adjustRightInd w:val="0"/>
        <w:spacing w:after="0" w:line="240" w:lineRule="auto"/>
        <w:jc w:val="both"/>
        <w:rPr>
          <w:rFonts w:ascii="Palatino Linotype" w:hAnsi="Palatino Linotype" w:cs="Arial"/>
          <w:i/>
        </w:rPr>
      </w:pPr>
    </w:p>
    <w:p w14:paraId="355F9B55" w14:textId="77777777" w:rsidR="0078546B" w:rsidRPr="00E5675D" w:rsidRDefault="0078546B" w:rsidP="003F5A5C">
      <w:pPr>
        <w:spacing w:after="0" w:line="360" w:lineRule="auto"/>
        <w:jc w:val="both"/>
        <w:rPr>
          <w:rFonts w:ascii="Palatino Linotype" w:hAnsi="Palatino Linotype"/>
          <w:sz w:val="24"/>
        </w:rPr>
      </w:pPr>
      <w:r w:rsidRPr="00E5675D">
        <w:rPr>
          <w:rFonts w:ascii="Palatino Linotype" w:hAnsi="Palatino Linotype"/>
          <w:sz w:val="24"/>
        </w:rPr>
        <w:t xml:space="preserve">Por ello, en términos del artículo 191 fracción III de la Ley de Transparencia y Acceso a la Información Pública del Estado de México y Municipios, este Órgano Garante </w:t>
      </w:r>
      <w:r w:rsidRPr="00E5675D">
        <w:rPr>
          <w:rFonts w:ascii="Palatino Linotype" w:hAnsi="Palatino Linotype"/>
          <w:sz w:val="24"/>
        </w:rPr>
        <w:lastRenderedPageBreak/>
        <w:t xml:space="preserve">considera procedente </w:t>
      </w:r>
      <w:r w:rsidRPr="00E5675D">
        <w:rPr>
          <w:rFonts w:ascii="Palatino Linotype" w:hAnsi="Palatino Linotype"/>
          <w:b/>
          <w:sz w:val="24"/>
        </w:rPr>
        <w:t xml:space="preserve">SOBRESEER </w:t>
      </w:r>
      <w:r w:rsidRPr="00E5675D">
        <w:rPr>
          <w:rFonts w:ascii="Palatino Linotype" w:hAnsi="Palatino Linotype"/>
          <w:sz w:val="24"/>
        </w:rPr>
        <w:t>el presente recurso de revisión, toda vez que se actualiza la fracción IV del artículo 192 del citado ordenamiento legal.</w:t>
      </w:r>
    </w:p>
    <w:p w14:paraId="372BAEF0" w14:textId="77777777" w:rsidR="003F5A5C" w:rsidRPr="00E5675D" w:rsidRDefault="003F5A5C" w:rsidP="003F5A5C">
      <w:pPr>
        <w:spacing w:after="0" w:line="360" w:lineRule="auto"/>
        <w:jc w:val="both"/>
        <w:rPr>
          <w:rFonts w:ascii="Palatino Linotype" w:hAnsi="Palatino Linotype"/>
          <w:sz w:val="24"/>
        </w:rPr>
      </w:pPr>
    </w:p>
    <w:p w14:paraId="2FD6DED3" w14:textId="77777777" w:rsidR="0078546B" w:rsidRPr="00E5675D" w:rsidRDefault="0078546B" w:rsidP="003F5A5C">
      <w:pPr>
        <w:autoSpaceDE w:val="0"/>
        <w:autoSpaceDN w:val="0"/>
        <w:adjustRightInd w:val="0"/>
        <w:spacing w:after="0" w:line="360" w:lineRule="auto"/>
        <w:jc w:val="both"/>
        <w:rPr>
          <w:rFonts w:ascii="Palatino Linotype" w:hAnsi="Palatino Linotype"/>
          <w:sz w:val="24"/>
        </w:rPr>
      </w:pPr>
      <w:r w:rsidRPr="00E5675D">
        <w:rPr>
          <w:rFonts w:ascii="Palatino Linotype" w:hAnsi="Palatino Linotype"/>
          <w:sz w:val="24"/>
        </w:rPr>
        <w:t>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en consecuencia, toda vez que las causales de improcedencia deben ser examinadas de oficio y si de dicho examen se actualiza una causal de improcedencia, por técnica jurídica, es de estudio preferente.</w:t>
      </w:r>
    </w:p>
    <w:p w14:paraId="6821B466" w14:textId="77777777" w:rsidR="0078546B" w:rsidRPr="00E5675D" w:rsidRDefault="0078546B" w:rsidP="003F5A5C">
      <w:pPr>
        <w:spacing w:after="0" w:line="360" w:lineRule="auto"/>
        <w:ind w:right="49"/>
        <w:jc w:val="both"/>
        <w:rPr>
          <w:rFonts w:ascii="Palatino Linotype" w:hAnsi="Palatino Linotype" w:cs="Arial"/>
          <w:sz w:val="24"/>
        </w:rPr>
      </w:pPr>
    </w:p>
    <w:p w14:paraId="7012A589" w14:textId="77777777" w:rsidR="0078546B" w:rsidRPr="00E5675D" w:rsidRDefault="0078546B" w:rsidP="003F5A5C">
      <w:pPr>
        <w:spacing w:after="0" w:line="360" w:lineRule="auto"/>
        <w:ind w:right="49"/>
        <w:jc w:val="both"/>
        <w:rPr>
          <w:rFonts w:ascii="Palatino Linotype" w:hAnsi="Palatino Linotype" w:cs="Arial"/>
          <w:sz w:val="24"/>
        </w:rPr>
      </w:pPr>
      <w:r w:rsidRPr="00E5675D">
        <w:rPr>
          <w:rFonts w:ascii="Palatino Linotype" w:hAnsi="Palatino Linotype" w:cs="Arial"/>
          <w:sz w:val="24"/>
        </w:rPr>
        <w:t xml:space="preserve">Sirve como criterio orientador, lo establecido en la Jurisprudencia 1ª./J 3/99 de la Novena Época, emitida por la Primera Sala de la Suprema Corte de Justicia de la Nación, publicada en el Semanario Judicial de la Federación y su Gaceta, que en lo conducente dispone: </w:t>
      </w:r>
    </w:p>
    <w:p w14:paraId="16657BF9" w14:textId="77777777" w:rsidR="0078546B" w:rsidRPr="00E5675D" w:rsidRDefault="0078546B" w:rsidP="003F5A5C">
      <w:pPr>
        <w:spacing w:after="0" w:line="360" w:lineRule="auto"/>
        <w:ind w:right="49"/>
        <w:jc w:val="both"/>
        <w:rPr>
          <w:rFonts w:ascii="Palatino Linotype" w:hAnsi="Palatino Linotype" w:cs="Arial"/>
        </w:rPr>
      </w:pPr>
    </w:p>
    <w:p w14:paraId="4E51B508" w14:textId="77777777" w:rsidR="0078546B" w:rsidRPr="00E5675D" w:rsidRDefault="0078546B" w:rsidP="003F5A5C">
      <w:pPr>
        <w:spacing w:after="0"/>
        <w:ind w:left="567" w:right="567"/>
        <w:jc w:val="both"/>
        <w:rPr>
          <w:rFonts w:ascii="Palatino Linotype" w:hAnsi="Palatino Linotype" w:cs="Arial"/>
          <w:i/>
          <w:szCs w:val="20"/>
        </w:rPr>
      </w:pPr>
      <w:r w:rsidRPr="00E5675D">
        <w:rPr>
          <w:rFonts w:ascii="Palatino Linotype" w:hAnsi="Palatino Linotype" w:cs="Arial"/>
          <w:b/>
          <w:i/>
          <w:szCs w:val="20"/>
        </w:rPr>
        <w:t xml:space="preserve">“IMPROCEDENCIA. ESTUDIO PREFERENCIAL DE LAS CAUSALES PREVISTAS EN EL ARTÍCULO 73 DE LA LEY DE AMPARO. </w:t>
      </w:r>
      <w:r w:rsidRPr="00E5675D">
        <w:rPr>
          <w:rFonts w:ascii="Palatino Linotype" w:hAnsi="Palatino Linotype" w:cs="Arial"/>
          <w:i/>
          <w:szCs w:val="20"/>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2F9AC8E0" w14:textId="77777777" w:rsidR="0078546B" w:rsidRPr="00E5675D" w:rsidRDefault="0078546B" w:rsidP="003F5A5C">
      <w:pPr>
        <w:autoSpaceDE w:val="0"/>
        <w:autoSpaceDN w:val="0"/>
        <w:adjustRightInd w:val="0"/>
        <w:spacing w:after="0" w:line="360" w:lineRule="auto"/>
        <w:jc w:val="both"/>
        <w:rPr>
          <w:rFonts w:ascii="Palatino Linotype" w:hAnsi="Palatino Linotype"/>
        </w:rPr>
      </w:pPr>
    </w:p>
    <w:p w14:paraId="58443872" w14:textId="60191277" w:rsidR="00BB43AC" w:rsidRPr="00E5675D" w:rsidRDefault="0078546B" w:rsidP="003F5A5C">
      <w:pPr>
        <w:spacing w:after="0" w:line="360" w:lineRule="auto"/>
        <w:jc w:val="both"/>
        <w:rPr>
          <w:rFonts w:ascii="Palatino Linotype" w:hAnsi="Palatino Linotype" w:cs="Arial"/>
          <w:color w:val="000000"/>
          <w:sz w:val="28"/>
          <w:lang w:val="es-ES_tradnl"/>
        </w:rPr>
      </w:pPr>
      <w:r w:rsidRPr="00E5675D">
        <w:rPr>
          <w:rFonts w:ascii="Palatino Linotype" w:hAnsi="Palatino Linotype"/>
          <w:sz w:val="24"/>
        </w:rPr>
        <w:t xml:space="preserve">Es importante resaltar a manera de analogía que la Suprema Corte de Justicia de la Nación mediante el número 2 de la Serie </w:t>
      </w:r>
      <w:r w:rsidRPr="00E5675D">
        <w:rPr>
          <w:rFonts w:ascii="Palatino Linotype" w:hAnsi="Palatino Linotype"/>
          <w:i/>
          <w:sz w:val="24"/>
        </w:rPr>
        <w:t xml:space="preserve">Estudios Introductorios sobre el Juicio de Amparo </w:t>
      </w:r>
      <w:r w:rsidRPr="00E5675D">
        <w:rPr>
          <w:rFonts w:ascii="Palatino Linotype" w:hAnsi="Palatino Linotype"/>
          <w:sz w:val="24"/>
        </w:rPr>
        <w:lastRenderedPageBreak/>
        <w:t xml:space="preserve">relativo a </w:t>
      </w:r>
      <w:r w:rsidRPr="00E5675D">
        <w:rPr>
          <w:rFonts w:ascii="Palatino Linotype" w:hAnsi="Palatino Linotype"/>
          <w:i/>
          <w:sz w:val="24"/>
        </w:rPr>
        <w:t xml:space="preserve">LA IMPROCEDENCIA DE LA ACCIÓN DE AMPARO </w:t>
      </w:r>
      <w:r w:rsidRPr="00E5675D">
        <w:rPr>
          <w:rFonts w:ascii="Palatino Linotype" w:hAnsi="Palatino Linotype"/>
          <w:sz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5675D">
        <w:rPr>
          <w:rFonts w:ascii="Palatino Linotype" w:hAnsi="Palatino Linotype"/>
          <w:b/>
          <w:sz w:val="24"/>
          <w:u w:val="single"/>
        </w:rPr>
        <w:t>lo que generará que la demanda sea desechada; o bien, después de admitida la demanda, lo que tendrá como consecuencia que se sobresea en el juicio.</w:t>
      </w:r>
    </w:p>
    <w:p w14:paraId="5EF59FF7" w14:textId="77777777" w:rsidR="005C73EF" w:rsidRPr="00E5675D" w:rsidRDefault="005C73EF" w:rsidP="003F5A5C">
      <w:pPr>
        <w:spacing w:after="0" w:line="360" w:lineRule="auto"/>
        <w:jc w:val="both"/>
        <w:rPr>
          <w:rFonts w:ascii="Palatino Linotype" w:hAnsi="Palatino Linotype"/>
          <w:sz w:val="24"/>
          <w:szCs w:val="24"/>
        </w:rPr>
      </w:pPr>
    </w:p>
    <w:p w14:paraId="1006A020" w14:textId="6A2DB056" w:rsidR="005C73EF" w:rsidRPr="00E5675D" w:rsidRDefault="003F5A5C" w:rsidP="003F5A5C">
      <w:pPr>
        <w:spacing w:after="0" w:line="360" w:lineRule="auto"/>
        <w:jc w:val="both"/>
        <w:rPr>
          <w:rFonts w:ascii="Palatino Linotype" w:hAnsi="Palatino Linotype"/>
          <w:bCs/>
          <w:sz w:val="24"/>
          <w:szCs w:val="24"/>
        </w:rPr>
      </w:pPr>
      <w:r w:rsidRPr="00E5675D">
        <w:rPr>
          <w:rFonts w:ascii="Palatino Linotype" w:hAnsi="Palatino Linotype" w:cs="Arial"/>
          <w:sz w:val="24"/>
          <w:szCs w:val="24"/>
        </w:rPr>
        <w:t>En mérito de lo expuesto en líneas anteriores</w:t>
      </w:r>
      <w:r w:rsidRPr="00E5675D">
        <w:rPr>
          <w:rFonts w:ascii="Palatino Linotype" w:hAnsi="Palatino Linotype"/>
          <w:noProof/>
          <w:sz w:val="24"/>
          <w:szCs w:val="24"/>
          <w:lang w:eastAsia="es-MX"/>
        </w:rPr>
        <w:t xml:space="preserve">, resultan parcialmente procedentes los motivos de inconformidad que arguye </w:t>
      </w:r>
      <w:r w:rsidRPr="00E5675D">
        <w:rPr>
          <w:rFonts w:ascii="Palatino Linotype" w:hAnsi="Palatino Linotype"/>
          <w:b/>
          <w:noProof/>
          <w:sz w:val="24"/>
          <w:szCs w:val="24"/>
          <w:lang w:eastAsia="es-MX"/>
        </w:rPr>
        <w:t>el Recurrente</w:t>
      </w:r>
      <w:r w:rsidRPr="00E5675D">
        <w:rPr>
          <w:rFonts w:ascii="Palatino Linotype" w:hAnsi="Palatino Linotype"/>
          <w:noProof/>
          <w:sz w:val="24"/>
          <w:szCs w:val="24"/>
          <w:lang w:eastAsia="es-MX"/>
        </w:rPr>
        <w:t xml:space="preserve"> en su medio de impugnación que fue materia de estudio, </w:t>
      </w:r>
      <w:r w:rsidRPr="00E5675D">
        <w:rPr>
          <w:rFonts w:ascii="Palatino Linotype" w:hAnsi="Palatino Linotype" w:cs="Arial"/>
          <w:sz w:val="24"/>
          <w:szCs w:val="24"/>
        </w:rPr>
        <w:t xml:space="preserve">por ello con fundamento en el artículo 186, fracción I, en concordancia con el artículo 192, fracción IV, de la Ley de Transparencia y Acceso a la Información Pública del Estado de México y Municipios, se </w:t>
      </w:r>
      <w:r w:rsidRPr="00E5675D">
        <w:rPr>
          <w:rFonts w:ascii="Palatino Linotype" w:hAnsi="Palatino Linotype" w:cs="Arial"/>
          <w:b/>
          <w:sz w:val="24"/>
          <w:szCs w:val="24"/>
        </w:rPr>
        <w:t>SOBRESEE</w:t>
      </w:r>
      <w:r w:rsidRPr="00E5675D">
        <w:rPr>
          <w:rFonts w:ascii="Palatino Linotype" w:hAnsi="Palatino Linotype" w:cs="Arial"/>
          <w:sz w:val="24"/>
          <w:szCs w:val="24"/>
        </w:rPr>
        <w:t xml:space="preserve"> el recurso de revisión </w:t>
      </w:r>
      <w:r w:rsidRPr="00E5675D">
        <w:rPr>
          <w:rFonts w:ascii="Palatino Linotype" w:hAnsi="Palatino Linotype" w:cs="Arial"/>
          <w:b/>
          <w:sz w:val="24"/>
          <w:szCs w:val="24"/>
        </w:rPr>
        <w:t>03465</w:t>
      </w:r>
      <w:r w:rsidRPr="00E5675D">
        <w:rPr>
          <w:rFonts w:ascii="Palatino Linotype" w:eastAsiaTheme="minorEastAsia" w:hAnsi="Palatino Linotype"/>
          <w:b/>
          <w:sz w:val="24"/>
          <w:szCs w:val="24"/>
          <w:lang w:val="es-ES_tradnl"/>
        </w:rPr>
        <w:t>/INFOEM/IP/RR/2024</w:t>
      </w:r>
      <w:r w:rsidRPr="00E5675D">
        <w:rPr>
          <w:rFonts w:ascii="Palatino Linotype" w:eastAsiaTheme="minorEastAsia" w:hAnsi="Palatino Linotype"/>
          <w:sz w:val="24"/>
          <w:szCs w:val="24"/>
          <w:lang w:val="es-ES_tradnl"/>
        </w:rPr>
        <w:t>,</w:t>
      </w:r>
      <w:r w:rsidRPr="00E5675D">
        <w:rPr>
          <w:rFonts w:ascii="Palatino Linotype" w:eastAsiaTheme="minorEastAsia" w:hAnsi="Palatino Linotype"/>
          <w:b/>
          <w:sz w:val="24"/>
          <w:szCs w:val="24"/>
          <w:lang w:val="es-ES_tradnl"/>
        </w:rPr>
        <w:t xml:space="preserve"> </w:t>
      </w:r>
      <w:r w:rsidRPr="00E5675D">
        <w:rPr>
          <w:rFonts w:ascii="Palatino Linotype" w:hAnsi="Palatino Linotype" w:cs="Arial"/>
          <w:bCs/>
          <w:sz w:val="24"/>
          <w:szCs w:val="24"/>
          <w:lang w:eastAsia="es-MX"/>
        </w:rPr>
        <w:t>que ha sido materia del presente fallo.</w:t>
      </w:r>
      <w:r w:rsidR="005C73EF" w:rsidRPr="00E5675D">
        <w:rPr>
          <w:rFonts w:ascii="Palatino Linotype" w:hAnsi="Palatino Linotype"/>
          <w:bCs/>
          <w:sz w:val="24"/>
          <w:szCs w:val="24"/>
        </w:rPr>
        <w:t xml:space="preserve"> </w:t>
      </w:r>
    </w:p>
    <w:p w14:paraId="2EA36394" w14:textId="77777777" w:rsidR="00A1059B" w:rsidRPr="00E5675D" w:rsidRDefault="00A1059B" w:rsidP="003F5A5C">
      <w:pPr>
        <w:tabs>
          <w:tab w:val="left" w:pos="709"/>
        </w:tabs>
        <w:spacing w:after="0" w:line="360" w:lineRule="auto"/>
        <w:ind w:right="51"/>
        <w:jc w:val="both"/>
        <w:rPr>
          <w:rFonts w:ascii="Palatino Linotype" w:hAnsi="Palatino Linotype"/>
          <w:sz w:val="24"/>
          <w:szCs w:val="24"/>
        </w:rPr>
      </w:pPr>
    </w:p>
    <w:p w14:paraId="3BC5CC2B" w14:textId="7660AFF2" w:rsidR="00F6421B" w:rsidRPr="00E5675D" w:rsidRDefault="005C73EF" w:rsidP="003F5A5C">
      <w:pPr>
        <w:tabs>
          <w:tab w:val="left" w:pos="709"/>
        </w:tabs>
        <w:spacing w:after="0" w:line="360" w:lineRule="auto"/>
        <w:ind w:right="51"/>
        <w:jc w:val="both"/>
        <w:rPr>
          <w:rFonts w:ascii="Palatino Linotype" w:hAnsi="Palatino Linotype"/>
          <w:sz w:val="24"/>
          <w:szCs w:val="24"/>
        </w:rPr>
      </w:pPr>
      <w:r w:rsidRPr="00E5675D">
        <w:rPr>
          <w:rFonts w:ascii="Palatino Linotype" w:hAnsi="Palatino Linotype"/>
          <w:sz w:val="24"/>
          <w:szCs w:val="24"/>
        </w:rPr>
        <w:t xml:space="preserve">Por lo antes expuesto y fundado es de resolverse y, </w:t>
      </w:r>
    </w:p>
    <w:p w14:paraId="4D2FFF34" w14:textId="77777777" w:rsidR="00A1059B" w:rsidRPr="00E5675D" w:rsidRDefault="00A1059B" w:rsidP="003F5A5C">
      <w:pPr>
        <w:tabs>
          <w:tab w:val="left" w:pos="709"/>
        </w:tabs>
        <w:spacing w:after="0" w:line="360" w:lineRule="auto"/>
        <w:ind w:right="51"/>
        <w:jc w:val="both"/>
        <w:rPr>
          <w:rFonts w:ascii="Palatino Linotype" w:hAnsi="Palatino Linotype"/>
          <w:sz w:val="24"/>
          <w:szCs w:val="24"/>
        </w:rPr>
      </w:pPr>
    </w:p>
    <w:p w14:paraId="512A73E3" w14:textId="285ABB07" w:rsidR="005C73EF" w:rsidRPr="00E5675D" w:rsidRDefault="005C73EF" w:rsidP="003F5A5C">
      <w:pPr>
        <w:spacing w:after="0" w:line="360" w:lineRule="auto"/>
        <w:jc w:val="center"/>
        <w:rPr>
          <w:rFonts w:ascii="Palatino Linotype" w:eastAsia="Times New Roman" w:hAnsi="Palatino Linotype"/>
          <w:b/>
          <w:bCs/>
          <w:spacing w:val="60"/>
          <w:sz w:val="28"/>
          <w:szCs w:val="24"/>
          <w:lang w:val="es-ES_tradnl"/>
        </w:rPr>
      </w:pPr>
      <w:r w:rsidRPr="00E5675D">
        <w:rPr>
          <w:rFonts w:ascii="Palatino Linotype" w:eastAsia="Times New Roman" w:hAnsi="Palatino Linotype"/>
          <w:b/>
          <w:bCs/>
          <w:spacing w:val="60"/>
          <w:sz w:val="28"/>
          <w:szCs w:val="24"/>
          <w:lang w:val="es-ES_tradnl"/>
        </w:rPr>
        <w:t>SE    RESUELVE</w:t>
      </w:r>
    </w:p>
    <w:p w14:paraId="7B4F4B44" w14:textId="77777777" w:rsidR="003F5A5C" w:rsidRPr="00E5675D" w:rsidRDefault="003F5A5C" w:rsidP="003F5A5C">
      <w:pPr>
        <w:spacing w:after="0" w:line="360" w:lineRule="auto"/>
        <w:rPr>
          <w:rFonts w:ascii="Palatino Linotype" w:hAnsi="Palatino Linotype"/>
          <w:b/>
          <w:bCs/>
          <w:spacing w:val="60"/>
          <w:sz w:val="24"/>
          <w:szCs w:val="24"/>
          <w:lang w:val="es-ES_tradnl"/>
        </w:rPr>
      </w:pPr>
    </w:p>
    <w:p w14:paraId="2C07765A" w14:textId="4C5A7E22" w:rsidR="003F5A5C" w:rsidRPr="00E5675D" w:rsidRDefault="003F5A5C" w:rsidP="003F5A5C">
      <w:pPr>
        <w:spacing w:after="0" w:line="360" w:lineRule="auto"/>
        <w:jc w:val="both"/>
        <w:rPr>
          <w:rFonts w:ascii="Palatino Linotype" w:eastAsiaTheme="minorEastAsia" w:hAnsi="Palatino Linotype"/>
          <w:sz w:val="24"/>
          <w:szCs w:val="24"/>
          <w:lang w:val="es-ES_tradnl"/>
        </w:rPr>
      </w:pPr>
      <w:r w:rsidRPr="00E5675D">
        <w:rPr>
          <w:rFonts w:ascii="Palatino Linotype" w:hAnsi="Palatino Linotype"/>
          <w:b/>
          <w:bCs/>
          <w:sz w:val="24"/>
          <w:szCs w:val="24"/>
          <w:lang w:eastAsia="es-MX"/>
        </w:rPr>
        <w:t>PRIMERO</w:t>
      </w:r>
      <w:r w:rsidRPr="00E5675D">
        <w:rPr>
          <w:rFonts w:ascii="Palatino Linotype" w:hAnsi="Palatino Linotype"/>
          <w:sz w:val="24"/>
          <w:szCs w:val="24"/>
          <w:lang w:eastAsia="es-MX"/>
        </w:rPr>
        <w:t xml:space="preserve">. </w:t>
      </w:r>
      <w:r w:rsidRPr="00E5675D">
        <w:rPr>
          <w:rFonts w:ascii="Palatino Linotype" w:hAnsi="Palatino Linotype" w:cs="Arial"/>
          <w:sz w:val="24"/>
          <w:szCs w:val="24"/>
          <w:lang w:val="es-ES_tradnl"/>
        </w:rPr>
        <w:t xml:space="preserve">Se </w:t>
      </w:r>
      <w:r w:rsidRPr="00E5675D">
        <w:rPr>
          <w:rFonts w:ascii="Palatino Linotype" w:hAnsi="Palatino Linotype" w:cs="Arial"/>
          <w:b/>
          <w:sz w:val="24"/>
          <w:szCs w:val="24"/>
          <w:lang w:val="es-ES_tradnl"/>
        </w:rPr>
        <w:t>SOBRESEE</w:t>
      </w:r>
      <w:r w:rsidRPr="00E5675D">
        <w:rPr>
          <w:rFonts w:ascii="Palatino Linotype" w:hAnsi="Palatino Linotype" w:cs="Arial"/>
          <w:sz w:val="24"/>
          <w:szCs w:val="24"/>
          <w:lang w:val="es-ES_tradnl"/>
        </w:rPr>
        <w:t xml:space="preserve"> el recurso de revisión número </w:t>
      </w:r>
      <w:r w:rsidRPr="00E5675D">
        <w:rPr>
          <w:rFonts w:ascii="Palatino Linotype" w:hAnsi="Palatino Linotype" w:cs="Arial"/>
          <w:b/>
          <w:sz w:val="24"/>
          <w:szCs w:val="24"/>
        </w:rPr>
        <w:t>03465</w:t>
      </w:r>
      <w:r w:rsidRPr="00E5675D">
        <w:rPr>
          <w:rFonts w:ascii="Palatino Linotype" w:eastAsiaTheme="minorEastAsia" w:hAnsi="Palatino Linotype"/>
          <w:b/>
          <w:sz w:val="24"/>
          <w:szCs w:val="24"/>
          <w:lang w:val="es-ES_tradnl"/>
        </w:rPr>
        <w:t>/INFOEM/IP/RR/2024</w:t>
      </w:r>
      <w:r w:rsidRPr="00E5675D">
        <w:rPr>
          <w:rFonts w:ascii="Palatino Linotype" w:eastAsiaTheme="minorEastAsia" w:hAnsi="Palatino Linotype"/>
          <w:sz w:val="24"/>
          <w:szCs w:val="24"/>
          <w:lang w:val="es-ES_tradnl"/>
        </w:rPr>
        <w:t xml:space="preserve">, por improcedente en términos de los artículos 191, fracción III y 192, fracción IV, de la Ley de Transparencia y Acceso a la Información Pública del Estado de México y Municipios, y en términos del Considerando </w:t>
      </w:r>
      <w:r w:rsidRPr="00E5675D">
        <w:rPr>
          <w:rFonts w:ascii="Palatino Linotype" w:eastAsiaTheme="minorEastAsia" w:hAnsi="Palatino Linotype"/>
          <w:b/>
          <w:sz w:val="24"/>
          <w:szCs w:val="24"/>
          <w:lang w:val="es-ES_tradnl"/>
        </w:rPr>
        <w:t>TERCERO</w:t>
      </w:r>
      <w:r w:rsidRPr="00E5675D">
        <w:rPr>
          <w:rFonts w:ascii="Palatino Linotype" w:eastAsiaTheme="minorEastAsia" w:hAnsi="Palatino Linotype"/>
          <w:sz w:val="24"/>
          <w:szCs w:val="24"/>
          <w:lang w:val="es-ES_tradnl"/>
        </w:rPr>
        <w:t xml:space="preserve"> de la presente resolución.</w:t>
      </w:r>
    </w:p>
    <w:p w14:paraId="35541DE8" w14:textId="77777777" w:rsidR="003F5A5C" w:rsidRPr="00E5675D" w:rsidRDefault="003F5A5C" w:rsidP="003F5A5C">
      <w:pPr>
        <w:spacing w:after="0" w:line="360" w:lineRule="auto"/>
        <w:jc w:val="both"/>
        <w:rPr>
          <w:rFonts w:ascii="Palatino Linotype" w:eastAsiaTheme="minorEastAsia" w:hAnsi="Palatino Linotype"/>
          <w:sz w:val="24"/>
          <w:szCs w:val="24"/>
          <w:lang w:val="es-ES_tradnl"/>
        </w:rPr>
      </w:pPr>
    </w:p>
    <w:p w14:paraId="770C247F" w14:textId="77777777" w:rsidR="003F5A5C" w:rsidRPr="00E5675D" w:rsidRDefault="003F5A5C" w:rsidP="003F5A5C">
      <w:pPr>
        <w:spacing w:after="0" w:line="360" w:lineRule="auto"/>
        <w:jc w:val="both"/>
        <w:rPr>
          <w:rFonts w:ascii="Palatino Linotype" w:hAnsi="Palatino Linotype"/>
          <w:sz w:val="24"/>
          <w:szCs w:val="24"/>
        </w:rPr>
      </w:pPr>
      <w:r w:rsidRPr="00E5675D">
        <w:rPr>
          <w:rFonts w:ascii="Palatino Linotype" w:hAnsi="Palatino Linotype"/>
          <w:b/>
          <w:sz w:val="24"/>
          <w:szCs w:val="24"/>
        </w:rPr>
        <w:t>SEGUNDO.</w:t>
      </w:r>
      <w:r w:rsidRPr="00E5675D">
        <w:rPr>
          <w:rFonts w:ascii="Palatino Linotype" w:hAnsi="Palatino Linotype" w:cs="Arial"/>
          <w:sz w:val="24"/>
          <w:szCs w:val="24"/>
        </w:rPr>
        <w:t xml:space="preserve"> </w:t>
      </w:r>
      <w:r w:rsidRPr="00E5675D">
        <w:rPr>
          <w:rFonts w:ascii="Palatino Linotype" w:hAnsi="Palatino Linotype"/>
          <w:b/>
          <w:sz w:val="24"/>
          <w:szCs w:val="24"/>
        </w:rPr>
        <w:t>NOTIFÍQUESE</w:t>
      </w:r>
      <w:r w:rsidRPr="00E5675D">
        <w:rPr>
          <w:rFonts w:ascii="Palatino Linotype" w:hAnsi="Palatino Linotype"/>
          <w:sz w:val="24"/>
          <w:szCs w:val="24"/>
        </w:rPr>
        <w:t xml:space="preserve"> vía Sistema de Acceso a la Información Mexiquense </w:t>
      </w:r>
      <w:r w:rsidRPr="00E5675D">
        <w:rPr>
          <w:rFonts w:ascii="Palatino Linotype" w:hAnsi="Palatino Linotype"/>
          <w:b/>
          <w:sz w:val="24"/>
          <w:szCs w:val="24"/>
        </w:rPr>
        <w:t>(SAIMEX)</w:t>
      </w:r>
      <w:r w:rsidRPr="00E5675D">
        <w:rPr>
          <w:rFonts w:ascii="Palatino Linotype" w:hAnsi="Palatino Linotype"/>
          <w:sz w:val="24"/>
          <w:szCs w:val="24"/>
        </w:rPr>
        <w:t xml:space="preserve">, la presente resolución al Titular de la Unidad de Transparencia del </w:t>
      </w:r>
      <w:r w:rsidRPr="00E5675D">
        <w:rPr>
          <w:rFonts w:ascii="Palatino Linotype" w:hAnsi="Palatino Linotype"/>
          <w:b/>
          <w:sz w:val="24"/>
          <w:szCs w:val="24"/>
        </w:rPr>
        <w:t>Sujeto Obligado</w:t>
      </w:r>
      <w:r w:rsidRPr="00E5675D">
        <w:rPr>
          <w:rFonts w:ascii="Palatino Linotype" w:hAnsi="Palatino Linotype"/>
          <w:sz w:val="24"/>
          <w:szCs w:val="24"/>
        </w:rPr>
        <w:t>.</w:t>
      </w:r>
    </w:p>
    <w:p w14:paraId="27E10676" w14:textId="77777777" w:rsidR="003F5A5C" w:rsidRPr="00E5675D" w:rsidRDefault="003F5A5C" w:rsidP="003F5A5C">
      <w:pPr>
        <w:spacing w:after="0" w:line="360" w:lineRule="auto"/>
        <w:jc w:val="both"/>
        <w:rPr>
          <w:rFonts w:ascii="Palatino Linotype" w:hAnsi="Palatino Linotype"/>
          <w:sz w:val="24"/>
          <w:szCs w:val="24"/>
        </w:rPr>
      </w:pPr>
    </w:p>
    <w:p w14:paraId="59954FA9" w14:textId="5557BDE3" w:rsidR="00D54D2A" w:rsidRPr="00E5675D" w:rsidRDefault="003F5A5C" w:rsidP="003F5A5C">
      <w:pPr>
        <w:autoSpaceDE w:val="0"/>
        <w:autoSpaceDN w:val="0"/>
        <w:adjustRightInd w:val="0"/>
        <w:spacing w:after="0" w:line="360" w:lineRule="auto"/>
        <w:jc w:val="both"/>
        <w:rPr>
          <w:rFonts w:ascii="Palatino Linotype" w:hAnsi="Palatino Linotype"/>
          <w:sz w:val="24"/>
          <w:szCs w:val="24"/>
        </w:rPr>
      </w:pPr>
      <w:r w:rsidRPr="00E5675D">
        <w:rPr>
          <w:rFonts w:ascii="Palatino Linotype" w:hAnsi="Palatino Linotype" w:cs="Arial"/>
          <w:b/>
          <w:sz w:val="24"/>
          <w:szCs w:val="24"/>
        </w:rPr>
        <w:t xml:space="preserve">TERCERO. </w:t>
      </w:r>
      <w:r w:rsidRPr="00E5675D">
        <w:rPr>
          <w:rFonts w:ascii="Palatino Linotype" w:hAnsi="Palatino Linotype"/>
          <w:b/>
          <w:sz w:val="24"/>
          <w:szCs w:val="24"/>
        </w:rPr>
        <w:t>NOTIFÍQUESE</w:t>
      </w:r>
      <w:r w:rsidRPr="00E5675D">
        <w:rPr>
          <w:rFonts w:ascii="Palatino Linotype" w:hAnsi="Palatino Linotype"/>
          <w:sz w:val="24"/>
          <w:szCs w:val="24"/>
        </w:rPr>
        <w:t xml:space="preserve"> al </w:t>
      </w:r>
      <w:r w:rsidRPr="00E5675D">
        <w:rPr>
          <w:rFonts w:ascii="Palatino Linotype" w:hAnsi="Palatino Linotype"/>
          <w:b/>
          <w:sz w:val="24"/>
          <w:szCs w:val="24"/>
        </w:rPr>
        <w:t xml:space="preserve">Recurrente </w:t>
      </w:r>
      <w:r w:rsidRPr="00E5675D">
        <w:rPr>
          <w:rFonts w:ascii="Palatino Linotype" w:hAnsi="Palatino Linotype"/>
          <w:sz w:val="24"/>
          <w:szCs w:val="24"/>
        </w:rPr>
        <w:t xml:space="preserve">la presente resolución vía Sistema de Acceso a la Información Mexiquense </w:t>
      </w:r>
      <w:r w:rsidRPr="00E5675D">
        <w:rPr>
          <w:rFonts w:ascii="Palatino Linotype" w:hAnsi="Palatino Linotype"/>
          <w:b/>
          <w:sz w:val="24"/>
          <w:szCs w:val="24"/>
        </w:rPr>
        <w:t>(SAIMEX)</w:t>
      </w:r>
      <w:r w:rsidRPr="00E5675D">
        <w:rPr>
          <w:rFonts w:ascii="Palatino Linotype" w:hAnsi="Palatino Linotype"/>
          <w:sz w:val="24"/>
          <w:szCs w:val="24"/>
        </w:rPr>
        <w:t xml:space="preserve">, y </w:t>
      </w:r>
      <w:r w:rsidRPr="00E5675D">
        <w:rPr>
          <w:rFonts w:ascii="Palatino Linotype" w:hAnsi="Palatino Linotype" w:cs="Arial"/>
          <w:sz w:val="24"/>
          <w:szCs w:val="24"/>
        </w:rPr>
        <w:t>hágase</w:t>
      </w:r>
      <w:r w:rsidRPr="00E5675D">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4B545F21" w14:textId="3DEDECFA" w:rsidR="005C2B11" w:rsidRPr="00E5675D" w:rsidRDefault="001D43E3" w:rsidP="003F5A5C">
      <w:pPr>
        <w:autoSpaceDE w:val="0"/>
        <w:autoSpaceDN w:val="0"/>
        <w:adjustRightInd w:val="0"/>
        <w:spacing w:after="0" w:line="360" w:lineRule="auto"/>
        <w:jc w:val="both"/>
        <w:rPr>
          <w:rFonts w:ascii="Palatino Linotype" w:hAnsi="Palatino Linotype"/>
          <w:sz w:val="24"/>
          <w:szCs w:val="24"/>
        </w:rPr>
      </w:pPr>
      <w:r w:rsidRPr="00E5675D">
        <w:rPr>
          <w:rFonts w:ascii="Palatino Linotype" w:hAnsi="Palatino Linotype" w:cs="Arial"/>
          <w:b/>
          <w:noProof/>
          <w:sz w:val="24"/>
          <w:szCs w:val="24"/>
          <w:lang w:eastAsia="es-MX"/>
        </w:rPr>
        <mc:AlternateContent>
          <mc:Choice Requires="wps">
            <w:drawing>
              <wp:anchor distT="0" distB="0" distL="114300" distR="114300" simplePos="0" relativeHeight="251659264" behindDoc="0" locked="0" layoutInCell="1" allowOverlap="1" wp14:anchorId="4DEF0BC8" wp14:editId="211AEAB7">
                <wp:simplePos x="0" y="0"/>
                <wp:positionH relativeFrom="margin">
                  <wp:align>left</wp:align>
                </wp:positionH>
                <wp:positionV relativeFrom="paragraph">
                  <wp:posOffset>10160</wp:posOffset>
                </wp:positionV>
                <wp:extent cx="5705475" cy="3390900"/>
                <wp:effectExtent l="0" t="0" r="28575" b="19050"/>
                <wp:wrapNone/>
                <wp:docPr id="1466121564" name="Conector recto 2"/>
                <wp:cNvGraphicFramePr/>
                <a:graphic xmlns:a="http://schemas.openxmlformats.org/drawingml/2006/main">
                  <a:graphicData uri="http://schemas.microsoft.com/office/word/2010/wordprocessingShape">
                    <wps:wsp>
                      <wps:cNvCnPr/>
                      <wps:spPr>
                        <a:xfrm>
                          <a:off x="0" y="0"/>
                          <a:ext cx="5705475" cy="339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03BF7" id="Conector recto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49.2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" strokecolor="#5b9bd5 [3204]" strokeweight=".5pt">
                <v:stroke joinstyle="miter"/>
                <w10:wrap anchorx="margin"/>
              </v:line>
            </w:pict>
          </mc:Fallback>
        </mc:AlternateContent>
      </w:r>
    </w:p>
    <w:p w14:paraId="63E21B4D" w14:textId="408EB621"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11EDDEB4" w14:textId="08B3BB70"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2E33670C"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2C04BF23"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2D5BBDCD"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490FE16E"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42EF6C33"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60CA875A" w14:textId="77777777" w:rsidR="005C2B11" w:rsidRPr="00E5675D" w:rsidRDefault="005C2B11" w:rsidP="003F5A5C">
      <w:pPr>
        <w:autoSpaceDE w:val="0"/>
        <w:autoSpaceDN w:val="0"/>
        <w:adjustRightInd w:val="0"/>
        <w:spacing w:after="0" w:line="360" w:lineRule="auto"/>
        <w:jc w:val="both"/>
        <w:rPr>
          <w:rFonts w:ascii="Palatino Linotype" w:hAnsi="Palatino Linotype"/>
          <w:sz w:val="24"/>
          <w:szCs w:val="24"/>
        </w:rPr>
      </w:pPr>
    </w:p>
    <w:p w14:paraId="4B28C792" w14:textId="77777777" w:rsidR="008419C8" w:rsidRPr="00E5675D" w:rsidRDefault="008419C8" w:rsidP="003F5A5C">
      <w:pPr>
        <w:pStyle w:val="Prrafodelista"/>
        <w:autoSpaceDE w:val="0"/>
        <w:autoSpaceDN w:val="0"/>
        <w:adjustRightInd w:val="0"/>
        <w:spacing w:line="360" w:lineRule="auto"/>
        <w:ind w:left="0"/>
        <w:jc w:val="both"/>
        <w:rPr>
          <w:rFonts w:ascii="Palatino Linotype" w:hAnsi="Palatino Linotype" w:cs="Arial"/>
        </w:rPr>
      </w:pPr>
    </w:p>
    <w:p w14:paraId="3955460A" w14:textId="4F55FBE4" w:rsidR="00F6421B" w:rsidRPr="00E5675D" w:rsidRDefault="00C85D93" w:rsidP="003F5A5C">
      <w:pPr>
        <w:pStyle w:val="Prrafodelista"/>
        <w:autoSpaceDE w:val="0"/>
        <w:autoSpaceDN w:val="0"/>
        <w:adjustRightInd w:val="0"/>
        <w:spacing w:line="360" w:lineRule="auto"/>
        <w:ind w:left="0"/>
        <w:jc w:val="both"/>
        <w:rPr>
          <w:rFonts w:ascii="Palatino Linotype" w:hAnsi="Palatino Linotype" w:cs="Arial"/>
        </w:rPr>
      </w:pPr>
      <w:r w:rsidRPr="00E5675D">
        <w:rPr>
          <w:rFonts w:ascii="Palatino Linotype" w:hAnsi="Palatino Linotype" w:cs="Arial"/>
        </w:rPr>
        <w:t>ASÍ LO ACORDÓ, POR UNANIMIDAD DE VOTOS, EL PLENO DEL</w:t>
      </w:r>
      <w:r w:rsidRPr="00E5675D">
        <w:rPr>
          <w:rFonts w:ascii="Palatino Linotype" w:eastAsia="Arial Unicode MS" w:hAnsi="Palatino Linotype" w:cs="Arial"/>
        </w:rPr>
        <w:t xml:space="preserve"> INSTITUTO DE TRANSPARENCIA, ACCESO A LA INFORMACIÓN PÚBLICA Y PROTECCIÓN DE DATOS PERSONALES DEL ESTADO DE MÉXICO Y MUNICIPIOS</w:t>
      </w:r>
      <w:r w:rsidRPr="00E5675D">
        <w:rPr>
          <w:rFonts w:ascii="Palatino Linotype" w:hAnsi="Palatino Linotype" w:cs="Arial"/>
        </w:rPr>
        <w:t>, CONFORMADO POR LOS COMISIONADOS JOSÉ MARTÍNEZ VILCHIS, MARÍA DEL ROSARIO MEJÍA AYALA, SHARON CRISTINA MORALES MARTÍNEZ, LUIS GUSTAVO PARRA NORIEGA Y GUADALUPE RAMÍREZ PEÑA; EN LA</w:t>
      </w:r>
      <w:r w:rsidR="00F6421B" w:rsidRPr="00E5675D">
        <w:rPr>
          <w:rFonts w:ascii="Palatino Linotype" w:hAnsi="Palatino Linotype" w:cs="Arial"/>
        </w:rPr>
        <w:t xml:space="preserve"> </w:t>
      </w:r>
      <w:r w:rsidR="00D54D2A" w:rsidRPr="00E5675D">
        <w:rPr>
          <w:rFonts w:ascii="Palatino Linotype" w:hAnsi="Palatino Linotype" w:cs="Arial"/>
        </w:rPr>
        <w:t>TRIGÉSIMA SEGUNDA</w:t>
      </w:r>
      <w:r w:rsidR="00F6421B" w:rsidRPr="00E5675D">
        <w:rPr>
          <w:rFonts w:ascii="Palatino Linotype" w:hAnsi="Palatino Linotype" w:cs="Arial"/>
        </w:rPr>
        <w:t xml:space="preserve"> SESIÓN ORDINARIA CELEBRADA EL </w:t>
      </w:r>
      <w:r w:rsidR="00D54D2A" w:rsidRPr="00E5675D">
        <w:rPr>
          <w:rFonts w:ascii="Palatino Linotype" w:hAnsi="Palatino Linotype" w:cs="Arial"/>
        </w:rPr>
        <w:t>ONCE DE SEPTIEMBRE</w:t>
      </w:r>
      <w:r w:rsidR="00C44BB4" w:rsidRPr="00E5675D">
        <w:rPr>
          <w:rFonts w:ascii="Palatino Linotype" w:hAnsi="Palatino Linotype" w:cs="Arial"/>
        </w:rPr>
        <w:t xml:space="preserve"> </w:t>
      </w:r>
      <w:r w:rsidR="00F6421B" w:rsidRPr="00E5675D">
        <w:rPr>
          <w:rFonts w:ascii="Palatino Linotype" w:hAnsi="Palatino Linotype" w:cs="Arial"/>
        </w:rPr>
        <w:t xml:space="preserve">DE DOS MIL VEINTICUATRO, ANTE EL SECRETARIO TÉCNICO DEL PLENO, ALEXIS TAPIA RAMÍREZ. </w:t>
      </w:r>
      <w:r w:rsidR="00C44BB4" w:rsidRPr="00E5675D">
        <w:rPr>
          <w:rFonts w:ascii="Palatino Linotype" w:hAnsi="Palatino Linotype" w:cs="Arial"/>
        </w:rPr>
        <w:t>----------------------------------------------------------------------------------------</w:t>
      </w:r>
      <w:r w:rsidR="005453E6" w:rsidRPr="00E5675D">
        <w:rPr>
          <w:rFonts w:ascii="Palatino Linotype" w:hAnsi="Palatino Linotype" w:cs="Arial"/>
        </w:rPr>
        <w:t>-------------------------------------------------------------------------------------------------------------------------------------------------------------------------------------------------------------------------------------------------------------------------------------------------------------------------------------------------------------------------------------------------------------------------------------------------------------------------------------------------------------------------------------------------------------------------------------------------------------------------------------------------------------------------------------------------------------------------------------------------------------------------------------------------------------------------------------------------------------------------------------------------------------------------------------------------------------------------------------------------------------------------------------------------------------------------------------------------------------------------------------------------------------------------------------------------------------------------------------------------------------------------------------------</w:t>
      </w:r>
      <w:r w:rsidR="001D43E3" w:rsidRPr="00E5675D">
        <w:rPr>
          <w:rFonts w:ascii="Palatino Linotype" w:hAnsi="Palatino Linotype" w:cs="Arial"/>
        </w:rPr>
        <w:t>---------------------------------------------------------------------------------------------------------------------------------------------------------------------------------------------------------------------------------------------------------------------------------------------------------------------------------------------------</w:t>
      </w:r>
    </w:p>
    <w:p w14:paraId="41E790AE" w14:textId="45AF2927" w:rsidR="00C85D93" w:rsidRDefault="00C44BB4" w:rsidP="003F5A5C">
      <w:pPr>
        <w:pStyle w:val="Prrafodelista"/>
        <w:autoSpaceDE w:val="0"/>
        <w:autoSpaceDN w:val="0"/>
        <w:adjustRightInd w:val="0"/>
        <w:spacing w:line="360" w:lineRule="auto"/>
        <w:ind w:left="0"/>
        <w:jc w:val="both"/>
        <w:rPr>
          <w:rFonts w:ascii="Palatino Linotype" w:hAnsi="Palatino Linotype"/>
          <w:bCs/>
          <w:sz w:val="18"/>
          <w:szCs w:val="18"/>
        </w:rPr>
      </w:pPr>
      <w:r w:rsidRPr="00E5675D">
        <w:rPr>
          <w:rFonts w:ascii="Palatino Linotype" w:hAnsi="Palatino Linotype"/>
          <w:bCs/>
          <w:sz w:val="18"/>
          <w:szCs w:val="18"/>
        </w:rPr>
        <w:t>CCR/</w:t>
      </w:r>
      <w:r w:rsidR="00794D95" w:rsidRPr="00E5675D">
        <w:rPr>
          <w:rFonts w:ascii="Palatino Linotype" w:hAnsi="Palatino Linotype"/>
          <w:bCs/>
          <w:sz w:val="18"/>
          <w:szCs w:val="18"/>
        </w:rPr>
        <w:t>fjjc</w:t>
      </w:r>
      <w:bookmarkStart w:id="0" w:name="_GoBack"/>
      <w:bookmarkEnd w:id="0"/>
    </w:p>
    <w:p w14:paraId="50DC78E9" w14:textId="1385057F" w:rsidR="00C85D93" w:rsidRPr="00BF0D34" w:rsidRDefault="00C85D93" w:rsidP="003F5A5C">
      <w:pPr>
        <w:spacing w:after="0" w:line="360" w:lineRule="auto"/>
        <w:jc w:val="both"/>
        <w:rPr>
          <w:rFonts w:ascii="Palatino Linotype" w:hAnsi="Palatino Linotype"/>
          <w:sz w:val="24"/>
          <w:szCs w:val="24"/>
        </w:rPr>
      </w:pPr>
    </w:p>
    <w:p w14:paraId="6CD01C3C" w14:textId="77777777" w:rsidR="00C85D93" w:rsidRDefault="00C85D93" w:rsidP="003F5A5C">
      <w:pPr>
        <w:spacing w:after="0"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3F5A5C">
      <w:pPr>
        <w:spacing w:after="0" w:line="360" w:lineRule="auto"/>
        <w:jc w:val="both"/>
        <w:rPr>
          <w:rFonts w:ascii="Palatino Linotype" w:hAnsi="Palatino Linotype" w:cs="Arial"/>
          <w:sz w:val="24"/>
          <w:szCs w:val="24"/>
        </w:rPr>
      </w:pPr>
    </w:p>
    <w:p w14:paraId="7A507210" w14:textId="77777777" w:rsidR="004903D5" w:rsidRDefault="004903D5" w:rsidP="003F5A5C">
      <w:pPr>
        <w:spacing w:after="0" w:line="360" w:lineRule="auto"/>
        <w:jc w:val="both"/>
        <w:rPr>
          <w:rFonts w:ascii="Palatino Linotype" w:hAnsi="Palatino Linotype" w:cs="Arial"/>
          <w:sz w:val="24"/>
          <w:szCs w:val="24"/>
        </w:rPr>
      </w:pPr>
    </w:p>
    <w:p w14:paraId="353C6E45" w14:textId="77777777" w:rsidR="004903D5" w:rsidRDefault="004903D5" w:rsidP="003F5A5C">
      <w:pPr>
        <w:spacing w:after="0" w:line="360" w:lineRule="auto"/>
        <w:jc w:val="both"/>
        <w:rPr>
          <w:rFonts w:ascii="Palatino Linotype" w:hAnsi="Palatino Linotype" w:cs="Arial"/>
          <w:sz w:val="24"/>
          <w:szCs w:val="24"/>
        </w:rPr>
      </w:pPr>
    </w:p>
    <w:p w14:paraId="5C1D09B7" w14:textId="2259FD74" w:rsidR="004903D5" w:rsidRDefault="004903D5" w:rsidP="003F5A5C">
      <w:pPr>
        <w:spacing w:after="0" w:line="360" w:lineRule="auto"/>
        <w:jc w:val="both"/>
        <w:rPr>
          <w:rFonts w:ascii="Palatino Linotype" w:hAnsi="Palatino Linotype" w:cs="Arial"/>
          <w:sz w:val="24"/>
          <w:szCs w:val="24"/>
        </w:rPr>
      </w:pPr>
    </w:p>
    <w:p w14:paraId="0AE0C48E" w14:textId="77777777" w:rsidR="00E85294" w:rsidRDefault="00E85294" w:rsidP="003F5A5C">
      <w:pPr>
        <w:spacing w:after="0" w:line="360" w:lineRule="auto"/>
        <w:jc w:val="both"/>
        <w:rPr>
          <w:rFonts w:ascii="Palatino Linotype" w:hAnsi="Palatino Linotype" w:cs="Arial"/>
          <w:sz w:val="24"/>
          <w:szCs w:val="24"/>
        </w:rPr>
      </w:pPr>
    </w:p>
    <w:p w14:paraId="3B248FF9" w14:textId="77777777" w:rsidR="00E85294" w:rsidRDefault="00E85294" w:rsidP="003F5A5C">
      <w:pPr>
        <w:spacing w:after="0" w:line="360" w:lineRule="auto"/>
        <w:jc w:val="both"/>
        <w:rPr>
          <w:rFonts w:ascii="Palatino Linotype" w:hAnsi="Palatino Linotype" w:cs="Arial"/>
          <w:sz w:val="24"/>
          <w:szCs w:val="24"/>
        </w:rPr>
      </w:pPr>
    </w:p>
    <w:p w14:paraId="0CA6C05B" w14:textId="77777777" w:rsidR="00E85294" w:rsidRDefault="00E85294" w:rsidP="003F5A5C">
      <w:pPr>
        <w:spacing w:after="0" w:line="360" w:lineRule="auto"/>
        <w:jc w:val="both"/>
        <w:rPr>
          <w:rFonts w:ascii="Palatino Linotype" w:hAnsi="Palatino Linotype" w:cs="Arial"/>
          <w:sz w:val="24"/>
          <w:szCs w:val="24"/>
        </w:rPr>
      </w:pPr>
    </w:p>
    <w:p w14:paraId="25742AD8" w14:textId="77777777" w:rsidR="00E85294" w:rsidRDefault="00E85294" w:rsidP="003F5A5C">
      <w:pPr>
        <w:spacing w:after="0" w:line="360" w:lineRule="auto"/>
        <w:jc w:val="both"/>
        <w:rPr>
          <w:rFonts w:ascii="Palatino Linotype" w:hAnsi="Palatino Linotype" w:cs="Arial"/>
          <w:sz w:val="24"/>
          <w:szCs w:val="24"/>
        </w:rPr>
      </w:pPr>
    </w:p>
    <w:p w14:paraId="2CE2B5DD" w14:textId="77777777" w:rsidR="00E85294" w:rsidRDefault="00E85294" w:rsidP="003F5A5C">
      <w:pPr>
        <w:spacing w:after="0" w:line="360" w:lineRule="auto"/>
        <w:jc w:val="both"/>
        <w:rPr>
          <w:rFonts w:ascii="Palatino Linotype" w:hAnsi="Palatino Linotype" w:cs="Arial"/>
          <w:sz w:val="24"/>
          <w:szCs w:val="24"/>
        </w:rPr>
      </w:pPr>
    </w:p>
    <w:p w14:paraId="72CBF99C" w14:textId="77777777" w:rsidR="00E85294" w:rsidRDefault="00E85294" w:rsidP="003F5A5C">
      <w:pPr>
        <w:spacing w:after="0" w:line="360" w:lineRule="auto"/>
        <w:jc w:val="both"/>
        <w:rPr>
          <w:rFonts w:ascii="Palatino Linotype" w:hAnsi="Palatino Linotype" w:cs="Arial"/>
          <w:sz w:val="24"/>
          <w:szCs w:val="24"/>
        </w:rPr>
      </w:pPr>
    </w:p>
    <w:p w14:paraId="5B959BA8" w14:textId="77777777" w:rsidR="00E85294" w:rsidRDefault="00E85294" w:rsidP="003F5A5C">
      <w:pPr>
        <w:spacing w:after="0" w:line="360" w:lineRule="auto"/>
        <w:jc w:val="both"/>
        <w:rPr>
          <w:rFonts w:ascii="Palatino Linotype" w:hAnsi="Palatino Linotype" w:cs="Arial"/>
          <w:sz w:val="24"/>
          <w:szCs w:val="24"/>
        </w:rPr>
      </w:pPr>
    </w:p>
    <w:p w14:paraId="21ECCDF7" w14:textId="77777777" w:rsidR="00E85294" w:rsidRDefault="00E85294" w:rsidP="003F5A5C">
      <w:pPr>
        <w:spacing w:after="0" w:line="360" w:lineRule="auto"/>
        <w:jc w:val="both"/>
        <w:rPr>
          <w:rFonts w:ascii="Palatino Linotype" w:hAnsi="Palatino Linotype" w:cs="Arial"/>
          <w:sz w:val="24"/>
          <w:szCs w:val="24"/>
        </w:rPr>
      </w:pPr>
    </w:p>
    <w:p w14:paraId="4896BBC7" w14:textId="77777777" w:rsidR="00E85294" w:rsidRDefault="00E85294" w:rsidP="003F5A5C">
      <w:pPr>
        <w:spacing w:after="0" w:line="360" w:lineRule="auto"/>
        <w:jc w:val="both"/>
        <w:rPr>
          <w:rFonts w:ascii="Palatino Linotype" w:hAnsi="Palatino Linotype" w:cs="Arial"/>
          <w:sz w:val="24"/>
          <w:szCs w:val="24"/>
        </w:rPr>
      </w:pPr>
    </w:p>
    <w:p w14:paraId="1920A8EF" w14:textId="77777777" w:rsidR="00E85294" w:rsidRDefault="00E85294" w:rsidP="003F5A5C">
      <w:pPr>
        <w:spacing w:after="0" w:line="360" w:lineRule="auto"/>
        <w:jc w:val="both"/>
        <w:rPr>
          <w:rFonts w:ascii="Palatino Linotype" w:hAnsi="Palatino Linotype" w:cs="Arial"/>
          <w:sz w:val="24"/>
          <w:szCs w:val="24"/>
        </w:rPr>
      </w:pPr>
    </w:p>
    <w:p w14:paraId="683D75F3" w14:textId="77777777" w:rsidR="00182F71" w:rsidRDefault="00182F71" w:rsidP="003F5A5C">
      <w:pPr>
        <w:spacing w:after="0" w:line="360" w:lineRule="auto"/>
        <w:jc w:val="both"/>
        <w:rPr>
          <w:rFonts w:ascii="Palatino Linotype" w:hAnsi="Palatino Linotype" w:cs="Arial"/>
          <w:sz w:val="24"/>
          <w:szCs w:val="24"/>
        </w:rPr>
      </w:pPr>
    </w:p>
    <w:sectPr w:rsidR="00182F71" w:rsidSect="00E23C94">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D2845" w14:textId="77777777" w:rsidR="00730A1B" w:rsidRDefault="00730A1B" w:rsidP="006168E4">
      <w:pPr>
        <w:spacing w:after="0" w:line="240" w:lineRule="auto"/>
      </w:pPr>
      <w:r>
        <w:separator/>
      </w:r>
    </w:p>
  </w:endnote>
  <w:endnote w:type="continuationSeparator" w:id="0">
    <w:p w14:paraId="2C40B872" w14:textId="77777777" w:rsidR="00730A1B" w:rsidRDefault="00730A1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672ABD" w:rsidRPr="000B69FA" w:rsidRDefault="00672ABD"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5675D">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5675D">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672ABD" w:rsidRPr="000B69FA" w:rsidRDefault="00672ABD"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5675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5675D">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CE70" w14:textId="77777777" w:rsidR="00730A1B" w:rsidRDefault="00730A1B" w:rsidP="006168E4">
      <w:pPr>
        <w:spacing w:after="0" w:line="240" w:lineRule="auto"/>
      </w:pPr>
      <w:r>
        <w:separator/>
      </w:r>
    </w:p>
  </w:footnote>
  <w:footnote w:type="continuationSeparator" w:id="0">
    <w:p w14:paraId="4FACEB4B" w14:textId="77777777" w:rsidR="00730A1B" w:rsidRDefault="00730A1B" w:rsidP="006168E4">
      <w:pPr>
        <w:spacing w:after="0" w:line="240" w:lineRule="auto"/>
      </w:pPr>
      <w:r>
        <w:continuationSeparator/>
      </w:r>
    </w:p>
  </w:footnote>
  <w:footnote w:id="1">
    <w:p w14:paraId="5575B877" w14:textId="77777777" w:rsidR="00672ABD" w:rsidRPr="00911081" w:rsidRDefault="00672ABD" w:rsidP="00956A02">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032A2DF" w14:textId="77777777" w:rsidR="00672ABD" w:rsidRPr="00911081" w:rsidRDefault="00672ABD" w:rsidP="00956A02">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672ABD" w:rsidRDefault="00672ABD">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672ABD" w14:paraId="17981A04" w14:textId="77777777" w:rsidTr="00417FC0">
      <w:trPr>
        <w:trHeight w:val="227"/>
      </w:trPr>
      <w:tc>
        <w:tcPr>
          <w:tcW w:w="5529" w:type="dxa"/>
          <w:hideMark/>
        </w:tcPr>
        <w:p w14:paraId="0E414BC5" w14:textId="75B4D793" w:rsidR="00672ABD" w:rsidRDefault="00672ABD"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FFE958C" w:rsidR="00672ABD" w:rsidRPr="00B4142F" w:rsidRDefault="00672AB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03465/INFOEM/IP/RR/2024</w:t>
          </w:r>
        </w:p>
      </w:tc>
    </w:tr>
    <w:tr w:rsidR="00672ABD" w14:paraId="637042F0" w14:textId="77777777" w:rsidTr="00417FC0">
      <w:trPr>
        <w:trHeight w:val="242"/>
      </w:trPr>
      <w:tc>
        <w:tcPr>
          <w:tcW w:w="5529" w:type="dxa"/>
          <w:hideMark/>
        </w:tcPr>
        <w:p w14:paraId="412AD568" w14:textId="582E7AD7" w:rsidR="00672ABD" w:rsidRDefault="00672ABD"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230C1DC" w:rsidR="00672ABD" w:rsidRPr="00F06FED" w:rsidRDefault="00672ABD" w:rsidP="001B1CE0">
          <w:pPr>
            <w:spacing w:after="120" w:line="256" w:lineRule="auto"/>
            <w:ind w:left="639" w:right="214"/>
            <w:jc w:val="both"/>
            <w:rPr>
              <w:rFonts w:ascii="Palatino Linotype" w:hAnsi="Palatino Linotype" w:cs="Arial"/>
            </w:rPr>
          </w:pPr>
          <w:r w:rsidRPr="00DE77D3">
            <w:rPr>
              <w:rFonts w:ascii="Palatino Linotype" w:hAnsi="Palatino Linotype" w:cs="Arial"/>
            </w:rPr>
            <w:t>Universidad Autónoma del Estado de México</w:t>
          </w:r>
        </w:p>
      </w:tc>
    </w:tr>
    <w:tr w:rsidR="00672ABD" w14:paraId="21BFE746" w14:textId="77777777" w:rsidTr="00417FC0">
      <w:trPr>
        <w:trHeight w:val="342"/>
      </w:trPr>
      <w:tc>
        <w:tcPr>
          <w:tcW w:w="5529" w:type="dxa"/>
          <w:hideMark/>
        </w:tcPr>
        <w:p w14:paraId="64C4E314" w14:textId="1C66F8DB" w:rsidR="00672ABD" w:rsidRDefault="00672ABD"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672ABD" w:rsidRDefault="00672ABD"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672ABD" w:rsidRDefault="00672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72ABD" w14:paraId="385FD437" w14:textId="77777777" w:rsidTr="00417FC0">
      <w:trPr>
        <w:trHeight w:val="227"/>
      </w:trPr>
      <w:tc>
        <w:tcPr>
          <w:tcW w:w="5529" w:type="dxa"/>
          <w:hideMark/>
        </w:tcPr>
        <w:p w14:paraId="272860E8" w14:textId="23375EDF" w:rsidR="00672ABD" w:rsidRDefault="00672AB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D2E4D7E" w:rsidR="00672ABD" w:rsidRPr="00B4142F" w:rsidRDefault="00672AB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03465/INFOEM/IP/RR/2024 </w:t>
          </w:r>
        </w:p>
      </w:tc>
    </w:tr>
    <w:tr w:rsidR="00672ABD" w14:paraId="33FC5097" w14:textId="77777777" w:rsidTr="00417FC0">
      <w:trPr>
        <w:trHeight w:val="196"/>
      </w:trPr>
      <w:tc>
        <w:tcPr>
          <w:tcW w:w="5529" w:type="dxa"/>
          <w:hideMark/>
        </w:tcPr>
        <w:p w14:paraId="4F5D01E5" w14:textId="77777777" w:rsidR="00672ABD" w:rsidRDefault="00672AB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5D07F29" w:rsidR="00672ABD" w:rsidRPr="00E93E68" w:rsidRDefault="00672ABD" w:rsidP="004B0D3D">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4B0D3D">
            <w:rPr>
              <w:rFonts w:ascii="Palatino Linotype" w:hAnsi="Palatino Linotype" w:cs="Arial"/>
            </w:rPr>
            <w:t>XXXXXXXXXXXXXXXXX</w:t>
          </w:r>
        </w:p>
      </w:tc>
    </w:tr>
    <w:tr w:rsidR="00672ABD" w14:paraId="178280DE" w14:textId="77777777" w:rsidTr="00417FC0">
      <w:trPr>
        <w:trHeight w:val="242"/>
      </w:trPr>
      <w:tc>
        <w:tcPr>
          <w:tcW w:w="5529" w:type="dxa"/>
          <w:hideMark/>
        </w:tcPr>
        <w:p w14:paraId="71AC708B" w14:textId="77777777" w:rsidR="00672ABD" w:rsidRDefault="00672AB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093797A6" w:rsidR="00672ABD" w:rsidRDefault="00672ABD" w:rsidP="001B1CE0">
          <w:pPr>
            <w:spacing w:after="120" w:line="256" w:lineRule="auto"/>
            <w:ind w:left="639" w:right="214"/>
            <w:jc w:val="both"/>
            <w:rPr>
              <w:rFonts w:ascii="Palatino Linotype" w:hAnsi="Palatino Linotype" w:cs="Arial"/>
              <w:szCs w:val="20"/>
            </w:rPr>
          </w:pPr>
          <w:r w:rsidRPr="00DE77D3">
            <w:rPr>
              <w:rFonts w:ascii="Palatino Linotype" w:hAnsi="Palatino Linotype" w:cs="Arial"/>
              <w:szCs w:val="20"/>
            </w:rPr>
            <w:t>Universidad Autónoma del Estado de México</w:t>
          </w:r>
          <w:r>
            <w:rPr>
              <w:rFonts w:ascii="Palatino Linotype" w:hAnsi="Palatino Linotype" w:cs="Arial"/>
              <w:szCs w:val="20"/>
            </w:rPr>
            <w:t xml:space="preserve">  </w:t>
          </w:r>
        </w:p>
      </w:tc>
    </w:tr>
    <w:tr w:rsidR="00672ABD" w14:paraId="0518978B" w14:textId="77777777" w:rsidTr="00417FC0">
      <w:trPr>
        <w:trHeight w:val="342"/>
      </w:trPr>
      <w:tc>
        <w:tcPr>
          <w:tcW w:w="5529" w:type="dxa"/>
          <w:hideMark/>
        </w:tcPr>
        <w:p w14:paraId="04968A43" w14:textId="5F7729A7" w:rsidR="00672ABD" w:rsidRDefault="00672ABD"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672ABD" w:rsidRDefault="00672ABD"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672ABD" w:rsidRDefault="00672ABD">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3B7A"/>
    <w:multiLevelType w:val="hybridMultilevel"/>
    <w:tmpl w:val="EC283BAC"/>
    <w:lvl w:ilvl="0" w:tplc="0EF4099C">
      <w:start w:val="1"/>
      <w:numFmt w:val="decimal"/>
      <w:lvlText w:val="%1."/>
      <w:lvlJc w:val="left"/>
      <w:pPr>
        <w:ind w:left="720" w:hanging="360"/>
      </w:pPr>
      <w:rPr>
        <w:rFonts w:hint="default"/>
        <w:color w:val="040C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453FB7"/>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CC4123"/>
    <w:multiLevelType w:val="hybridMultilevel"/>
    <w:tmpl w:val="33A22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F2A9B"/>
    <w:multiLevelType w:val="hybridMultilevel"/>
    <w:tmpl w:val="8EE0C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CB51F88"/>
    <w:multiLevelType w:val="hybridMultilevel"/>
    <w:tmpl w:val="957C32F0"/>
    <w:lvl w:ilvl="0" w:tplc="6FEA0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D17F77"/>
    <w:multiLevelType w:val="hybridMultilevel"/>
    <w:tmpl w:val="AAA62FD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5544619D"/>
    <w:multiLevelType w:val="hybridMultilevel"/>
    <w:tmpl w:val="3FF86730"/>
    <w:lvl w:ilvl="0" w:tplc="21BA6550">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8"/>
  </w:num>
  <w:num w:numId="6">
    <w:abstractNumId w:val="1"/>
  </w:num>
  <w:num w:numId="7">
    <w:abstractNumId w:val="0"/>
  </w:num>
  <w:num w:numId="8">
    <w:abstractNumId w:val="9"/>
  </w:num>
  <w:num w:numId="9">
    <w:abstractNumId w:val="4"/>
  </w:num>
  <w:num w:numId="10">
    <w:abstractNumId w:val="7"/>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n-US" w:vendorID="64" w:dllVersion="6" w:nlCheck="1" w:checkStyle="1"/>
  <w:activeWritingStyle w:appName="MSWord" w:lang="es-419"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1797E"/>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8C2"/>
    <w:rsid w:val="00070E99"/>
    <w:rsid w:val="000720CA"/>
    <w:rsid w:val="00073A09"/>
    <w:rsid w:val="00073E78"/>
    <w:rsid w:val="00073FC2"/>
    <w:rsid w:val="000740DB"/>
    <w:rsid w:val="000752B9"/>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13"/>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A7D81"/>
    <w:rsid w:val="000B03E0"/>
    <w:rsid w:val="000B1C4F"/>
    <w:rsid w:val="000B43A0"/>
    <w:rsid w:val="000B4B51"/>
    <w:rsid w:val="000B5864"/>
    <w:rsid w:val="000B6250"/>
    <w:rsid w:val="000B672E"/>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28A"/>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2084"/>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36A"/>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0ED"/>
    <w:rsid w:val="001C7319"/>
    <w:rsid w:val="001C7D87"/>
    <w:rsid w:val="001D0109"/>
    <w:rsid w:val="001D23B4"/>
    <w:rsid w:val="001D2430"/>
    <w:rsid w:val="001D2949"/>
    <w:rsid w:val="001D3E11"/>
    <w:rsid w:val="001D3E87"/>
    <w:rsid w:val="001D43E3"/>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0B5"/>
    <w:rsid w:val="002248AC"/>
    <w:rsid w:val="002251AC"/>
    <w:rsid w:val="00225FB3"/>
    <w:rsid w:val="00226AF5"/>
    <w:rsid w:val="002305CB"/>
    <w:rsid w:val="00230F7C"/>
    <w:rsid w:val="002315A1"/>
    <w:rsid w:val="002317D3"/>
    <w:rsid w:val="0023373D"/>
    <w:rsid w:val="00233904"/>
    <w:rsid w:val="0023423C"/>
    <w:rsid w:val="002344FF"/>
    <w:rsid w:val="002363F6"/>
    <w:rsid w:val="00236B81"/>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783"/>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4FFC"/>
    <w:rsid w:val="002A5409"/>
    <w:rsid w:val="002A56AE"/>
    <w:rsid w:val="002A597E"/>
    <w:rsid w:val="002B0DF5"/>
    <w:rsid w:val="002B113A"/>
    <w:rsid w:val="002B19E0"/>
    <w:rsid w:val="002B1A1F"/>
    <w:rsid w:val="002B466A"/>
    <w:rsid w:val="002B5DBD"/>
    <w:rsid w:val="002B710C"/>
    <w:rsid w:val="002B7AC8"/>
    <w:rsid w:val="002C07C4"/>
    <w:rsid w:val="002C0918"/>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27D2"/>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3FD"/>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6ED3"/>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5A5C"/>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4F15"/>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0D3D"/>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A5F"/>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20C7"/>
    <w:rsid w:val="005223D5"/>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53E6"/>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806"/>
    <w:rsid w:val="005A0B49"/>
    <w:rsid w:val="005A13CC"/>
    <w:rsid w:val="005A2394"/>
    <w:rsid w:val="005A52D9"/>
    <w:rsid w:val="005A5A6E"/>
    <w:rsid w:val="005A688F"/>
    <w:rsid w:val="005A694B"/>
    <w:rsid w:val="005A6D57"/>
    <w:rsid w:val="005A7285"/>
    <w:rsid w:val="005B0424"/>
    <w:rsid w:val="005B0575"/>
    <w:rsid w:val="005B37EF"/>
    <w:rsid w:val="005B451E"/>
    <w:rsid w:val="005B5B70"/>
    <w:rsid w:val="005B5F05"/>
    <w:rsid w:val="005B60F5"/>
    <w:rsid w:val="005B6D44"/>
    <w:rsid w:val="005B77A6"/>
    <w:rsid w:val="005B793E"/>
    <w:rsid w:val="005B79E7"/>
    <w:rsid w:val="005B7D5A"/>
    <w:rsid w:val="005C2999"/>
    <w:rsid w:val="005C2B11"/>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3426"/>
    <w:rsid w:val="0061459B"/>
    <w:rsid w:val="00614699"/>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1957"/>
    <w:rsid w:val="006529A5"/>
    <w:rsid w:val="00655372"/>
    <w:rsid w:val="0065545F"/>
    <w:rsid w:val="00655735"/>
    <w:rsid w:val="00660203"/>
    <w:rsid w:val="00661404"/>
    <w:rsid w:val="00661753"/>
    <w:rsid w:val="006620CA"/>
    <w:rsid w:val="006646AC"/>
    <w:rsid w:val="00664D5B"/>
    <w:rsid w:val="0066569D"/>
    <w:rsid w:val="00666627"/>
    <w:rsid w:val="0066689A"/>
    <w:rsid w:val="0066744F"/>
    <w:rsid w:val="00671D7C"/>
    <w:rsid w:val="00672ABD"/>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2E4B"/>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30A1B"/>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7724"/>
    <w:rsid w:val="00772512"/>
    <w:rsid w:val="00772BA8"/>
    <w:rsid w:val="007733D3"/>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46B"/>
    <w:rsid w:val="00785698"/>
    <w:rsid w:val="0078693A"/>
    <w:rsid w:val="00790164"/>
    <w:rsid w:val="00793170"/>
    <w:rsid w:val="007933A7"/>
    <w:rsid w:val="00793670"/>
    <w:rsid w:val="00794153"/>
    <w:rsid w:val="0079486A"/>
    <w:rsid w:val="00794930"/>
    <w:rsid w:val="00794D7E"/>
    <w:rsid w:val="00794D93"/>
    <w:rsid w:val="00794D95"/>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080"/>
    <w:rsid w:val="007E26F8"/>
    <w:rsid w:val="007E3A35"/>
    <w:rsid w:val="007E5726"/>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19C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4D03"/>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6A02"/>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316"/>
    <w:rsid w:val="0099059B"/>
    <w:rsid w:val="00991E43"/>
    <w:rsid w:val="00993821"/>
    <w:rsid w:val="00994280"/>
    <w:rsid w:val="0099517B"/>
    <w:rsid w:val="009960E4"/>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099"/>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68F5"/>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1AF"/>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059B"/>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099D"/>
    <w:rsid w:val="00A535E3"/>
    <w:rsid w:val="00A540E1"/>
    <w:rsid w:val="00A54B16"/>
    <w:rsid w:val="00A560C7"/>
    <w:rsid w:val="00A570A7"/>
    <w:rsid w:val="00A572E9"/>
    <w:rsid w:val="00A57B77"/>
    <w:rsid w:val="00A625E2"/>
    <w:rsid w:val="00A62AA3"/>
    <w:rsid w:val="00A62B55"/>
    <w:rsid w:val="00A64C80"/>
    <w:rsid w:val="00A65143"/>
    <w:rsid w:val="00A66B86"/>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54B"/>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3C"/>
    <w:rsid w:val="00B5693B"/>
    <w:rsid w:val="00B56B5D"/>
    <w:rsid w:val="00B576A9"/>
    <w:rsid w:val="00B57E3B"/>
    <w:rsid w:val="00B60135"/>
    <w:rsid w:val="00B607F8"/>
    <w:rsid w:val="00B61DC9"/>
    <w:rsid w:val="00B6574D"/>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0ED0"/>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3AC"/>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6C7C"/>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5BB4"/>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4BB4"/>
    <w:rsid w:val="00C45DE7"/>
    <w:rsid w:val="00C5024A"/>
    <w:rsid w:val="00C5122B"/>
    <w:rsid w:val="00C538D4"/>
    <w:rsid w:val="00C53A8B"/>
    <w:rsid w:val="00C562FD"/>
    <w:rsid w:val="00C56C17"/>
    <w:rsid w:val="00C574A4"/>
    <w:rsid w:val="00C57BF6"/>
    <w:rsid w:val="00C57D24"/>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42C1"/>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843"/>
    <w:rsid w:val="00CB72F4"/>
    <w:rsid w:val="00CC0C5F"/>
    <w:rsid w:val="00CC156B"/>
    <w:rsid w:val="00CC1AED"/>
    <w:rsid w:val="00CC1C06"/>
    <w:rsid w:val="00CC24B0"/>
    <w:rsid w:val="00CC2788"/>
    <w:rsid w:val="00CC29A7"/>
    <w:rsid w:val="00CC2B0E"/>
    <w:rsid w:val="00CC2F3D"/>
    <w:rsid w:val="00CC5FF3"/>
    <w:rsid w:val="00CC7586"/>
    <w:rsid w:val="00CD0308"/>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538E"/>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1CA4"/>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F2A"/>
    <w:rsid w:val="00D427A6"/>
    <w:rsid w:val="00D42AFE"/>
    <w:rsid w:val="00D45390"/>
    <w:rsid w:val="00D46323"/>
    <w:rsid w:val="00D4693B"/>
    <w:rsid w:val="00D47571"/>
    <w:rsid w:val="00D475A2"/>
    <w:rsid w:val="00D5015D"/>
    <w:rsid w:val="00D52355"/>
    <w:rsid w:val="00D52AC7"/>
    <w:rsid w:val="00D53360"/>
    <w:rsid w:val="00D54825"/>
    <w:rsid w:val="00D54CA9"/>
    <w:rsid w:val="00D54D2A"/>
    <w:rsid w:val="00D5571D"/>
    <w:rsid w:val="00D55EA9"/>
    <w:rsid w:val="00D563D9"/>
    <w:rsid w:val="00D56B2A"/>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86A77"/>
    <w:rsid w:val="00D91271"/>
    <w:rsid w:val="00D91F4E"/>
    <w:rsid w:val="00D93AF6"/>
    <w:rsid w:val="00D93F28"/>
    <w:rsid w:val="00D955A3"/>
    <w:rsid w:val="00D95998"/>
    <w:rsid w:val="00D95C7F"/>
    <w:rsid w:val="00D960FE"/>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306"/>
    <w:rsid w:val="00DC64BF"/>
    <w:rsid w:val="00DC7AD2"/>
    <w:rsid w:val="00DC7D3D"/>
    <w:rsid w:val="00DD13E2"/>
    <w:rsid w:val="00DD2FA4"/>
    <w:rsid w:val="00DD3539"/>
    <w:rsid w:val="00DD6CBE"/>
    <w:rsid w:val="00DD74C3"/>
    <w:rsid w:val="00DD7977"/>
    <w:rsid w:val="00DE0119"/>
    <w:rsid w:val="00DE07ED"/>
    <w:rsid w:val="00DE34FF"/>
    <w:rsid w:val="00DE3CE4"/>
    <w:rsid w:val="00DE5A2F"/>
    <w:rsid w:val="00DE6911"/>
    <w:rsid w:val="00DE77D3"/>
    <w:rsid w:val="00DF003C"/>
    <w:rsid w:val="00DF00D4"/>
    <w:rsid w:val="00DF1724"/>
    <w:rsid w:val="00DF270F"/>
    <w:rsid w:val="00DF34F5"/>
    <w:rsid w:val="00DF3BEE"/>
    <w:rsid w:val="00DF3F6B"/>
    <w:rsid w:val="00DF4501"/>
    <w:rsid w:val="00DF6F34"/>
    <w:rsid w:val="00DF7233"/>
    <w:rsid w:val="00DF7781"/>
    <w:rsid w:val="00DF78AE"/>
    <w:rsid w:val="00E02AE8"/>
    <w:rsid w:val="00E0305A"/>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730D"/>
    <w:rsid w:val="00E279B9"/>
    <w:rsid w:val="00E301D0"/>
    <w:rsid w:val="00E30CA9"/>
    <w:rsid w:val="00E30E71"/>
    <w:rsid w:val="00E31B09"/>
    <w:rsid w:val="00E31D0F"/>
    <w:rsid w:val="00E33AAA"/>
    <w:rsid w:val="00E33CB8"/>
    <w:rsid w:val="00E33F0E"/>
    <w:rsid w:val="00E35ABC"/>
    <w:rsid w:val="00E3619E"/>
    <w:rsid w:val="00E368E3"/>
    <w:rsid w:val="00E36BC1"/>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3B62"/>
    <w:rsid w:val="00E54816"/>
    <w:rsid w:val="00E5512E"/>
    <w:rsid w:val="00E55E60"/>
    <w:rsid w:val="00E56594"/>
    <w:rsid w:val="00E5675D"/>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B51"/>
    <w:rsid w:val="00E73EA2"/>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D79"/>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156"/>
    <w:rsid w:val="00EC3E9E"/>
    <w:rsid w:val="00EC49A4"/>
    <w:rsid w:val="00EC5AB8"/>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10D0"/>
    <w:rsid w:val="00EF28A1"/>
    <w:rsid w:val="00EF4DFA"/>
    <w:rsid w:val="00EF4E6C"/>
    <w:rsid w:val="00EF5D1D"/>
    <w:rsid w:val="00EF5F08"/>
    <w:rsid w:val="00EF6A92"/>
    <w:rsid w:val="00EF6FE4"/>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28C0"/>
    <w:rsid w:val="00F33C2B"/>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2AE"/>
    <w:rsid w:val="00F604E0"/>
    <w:rsid w:val="00F61FDB"/>
    <w:rsid w:val="00F6421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5D7"/>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61F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3908"/>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3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3976736">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6BCD-0920-43FB-A014-015DA8F6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5492</Words>
  <Characters>30206</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2018-12-04T20:35:00Z</cp:lastPrinted>
  <dcterms:created xsi:type="dcterms:W3CDTF">2024-09-04T16:45:00Z</dcterms:created>
  <dcterms:modified xsi:type="dcterms:W3CDTF">2024-11-08T18:14:00Z</dcterms:modified>
</cp:coreProperties>
</file>