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79553" w14:textId="77777777" w:rsidR="006D4C2F" w:rsidRPr="00927DC3" w:rsidRDefault="00927DC3" w:rsidP="00927DC3">
      <w:pPr>
        <w:keepNext/>
        <w:keepLines/>
        <w:pBdr>
          <w:top w:val="nil"/>
          <w:left w:val="nil"/>
          <w:bottom w:val="nil"/>
          <w:right w:val="nil"/>
          <w:between w:val="nil"/>
        </w:pBdr>
        <w:spacing w:line="240" w:lineRule="auto"/>
        <w:jc w:val="left"/>
        <w:rPr>
          <w:rFonts w:eastAsia="Palatino Linotype" w:cs="Palatino Linotype"/>
          <w:sz w:val="24"/>
          <w:szCs w:val="24"/>
        </w:rPr>
      </w:pPr>
      <w:r w:rsidRPr="00927DC3">
        <w:rPr>
          <w:rFonts w:eastAsia="Palatino Linotype" w:cs="Palatino Linotype"/>
          <w:sz w:val="24"/>
          <w:szCs w:val="24"/>
        </w:rPr>
        <w:t>Contenido</w:t>
      </w:r>
    </w:p>
    <w:p w14:paraId="01286E4B" w14:textId="77777777" w:rsidR="006D4C2F" w:rsidRPr="00927DC3" w:rsidRDefault="006D4C2F" w:rsidP="00927DC3">
      <w:pPr>
        <w:spacing w:line="240" w:lineRule="auto"/>
        <w:rPr>
          <w:sz w:val="16"/>
          <w:szCs w:val="16"/>
        </w:rPr>
      </w:pPr>
    </w:p>
    <w:sdt>
      <w:sdtPr>
        <w:id w:val="1279520886"/>
        <w:docPartObj>
          <w:docPartGallery w:val="Table of Contents"/>
          <w:docPartUnique/>
        </w:docPartObj>
      </w:sdtPr>
      <w:sdtEndPr/>
      <w:sdtContent>
        <w:p w14:paraId="071BDE42" w14:textId="77777777" w:rsidR="006D4C2F" w:rsidRPr="00927DC3" w:rsidRDefault="00927DC3" w:rsidP="00927DC3">
          <w:pPr>
            <w:pBdr>
              <w:top w:val="nil"/>
              <w:left w:val="nil"/>
              <w:bottom w:val="nil"/>
              <w:right w:val="nil"/>
              <w:between w:val="nil"/>
            </w:pBdr>
            <w:tabs>
              <w:tab w:val="right" w:pos="9034"/>
            </w:tabs>
            <w:spacing w:after="100"/>
            <w:rPr>
              <w:rFonts w:ascii="Aptos" w:eastAsia="Aptos" w:hAnsi="Aptos" w:cs="Aptos"/>
              <w:szCs w:val="22"/>
            </w:rPr>
          </w:pPr>
          <w:r w:rsidRPr="00927DC3">
            <w:fldChar w:fldCharType="begin"/>
          </w:r>
          <w:r w:rsidRPr="00927DC3">
            <w:instrText xml:space="preserve"> TOC \h \u \z \t "Heading 1,1,Heading 2,2,Heading 3,3,"</w:instrText>
          </w:r>
          <w:r w:rsidRPr="00927DC3">
            <w:fldChar w:fldCharType="separate"/>
          </w:r>
          <w:hyperlink w:anchor="_heading=h.gjdgxs">
            <w:r w:rsidRPr="00927DC3">
              <w:rPr>
                <w:rFonts w:eastAsia="Palatino Linotype" w:cs="Palatino Linotype"/>
                <w:szCs w:val="22"/>
              </w:rPr>
              <w:t>ANTECEDENTES</w:t>
            </w:r>
            <w:r w:rsidRPr="00927DC3">
              <w:rPr>
                <w:rFonts w:eastAsia="Palatino Linotype" w:cs="Palatino Linotype"/>
                <w:szCs w:val="22"/>
              </w:rPr>
              <w:tab/>
              <w:t>1</w:t>
            </w:r>
          </w:hyperlink>
        </w:p>
        <w:p w14:paraId="532A477E" w14:textId="77777777" w:rsidR="006D4C2F" w:rsidRPr="00927DC3" w:rsidRDefault="00386973" w:rsidP="00927DC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927DC3" w:rsidRPr="00927DC3">
              <w:rPr>
                <w:rFonts w:eastAsia="Palatino Linotype" w:cs="Palatino Linotype"/>
                <w:szCs w:val="22"/>
              </w:rPr>
              <w:t>DE LA SOLICITUD DE INFORMACIÓN</w:t>
            </w:r>
            <w:r w:rsidR="00927DC3" w:rsidRPr="00927DC3">
              <w:rPr>
                <w:rFonts w:eastAsia="Palatino Linotype" w:cs="Palatino Linotype"/>
                <w:szCs w:val="22"/>
              </w:rPr>
              <w:tab/>
              <w:t>1</w:t>
            </w:r>
          </w:hyperlink>
        </w:p>
        <w:p w14:paraId="180596FD"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927DC3" w:rsidRPr="00927DC3">
              <w:rPr>
                <w:rFonts w:eastAsia="Palatino Linotype" w:cs="Palatino Linotype"/>
                <w:szCs w:val="22"/>
              </w:rPr>
              <w:t>a) Solicitud de información</w:t>
            </w:r>
            <w:r w:rsidR="00927DC3" w:rsidRPr="00927DC3">
              <w:rPr>
                <w:rFonts w:eastAsia="Palatino Linotype" w:cs="Palatino Linotype"/>
                <w:szCs w:val="22"/>
              </w:rPr>
              <w:tab/>
              <w:t>1</w:t>
            </w:r>
          </w:hyperlink>
        </w:p>
        <w:p w14:paraId="297E1A6A"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927DC3" w:rsidRPr="00927DC3">
              <w:rPr>
                <w:rFonts w:eastAsia="Palatino Linotype" w:cs="Palatino Linotype"/>
                <w:szCs w:val="22"/>
              </w:rPr>
              <w:t>b) Respuesta del Sujeto Obligado</w:t>
            </w:r>
            <w:r w:rsidR="00927DC3" w:rsidRPr="00927DC3">
              <w:rPr>
                <w:rFonts w:eastAsia="Palatino Linotype" w:cs="Palatino Linotype"/>
                <w:szCs w:val="22"/>
              </w:rPr>
              <w:tab/>
              <w:t>2</w:t>
            </w:r>
          </w:hyperlink>
        </w:p>
        <w:p w14:paraId="65C81851" w14:textId="77777777" w:rsidR="006D4C2F" w:rsidRPr="00927DC3" w:rsidRDefault="00386973" w:rsidP="00927DC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et92p0">
            <w:r w:rsidR="00927DC3" w:rsidRPr="00927DC3">
              <w:rPr>
                <w:rFonts w:eastAsia="Palatino Linotype" w:cs="Palatino Linotype"/>
                <w:szCs w:val="22"/>
              </w:rPr>
              <w:t>DEL RECURSO DE REVISIÓN</w:t>
            </w:r>
            <w:r w:rsidR="00927DC3" w:rsidRPr="00927DC3">
              <w:rPr>
                <w:rFonts w:eastAsia="Palatino Linotype" w:cs="Palatino Linotype"/>
                <w:szCs w:val="22"/>
              </w:rPr>
              <w:tab/>
              <w:t>3</w:t>
            </w:r>
          </w:hyperlink>
        </w:p>
        <w:p w14:paraId="4859C407"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yjcwt">
            <w:r w:rsidR="00927DC3" w:rsidRPr="00927DC3">
              <w:rPr>
                <w:rFonts w:eastAsia="Palatino Linotype" w:cs="Palatino Linotype"/>
                <w:szCs w:val="22"/>
              </w:rPr>
              <w:t>a) Interposición del Recurso de Revisión</w:t>
            </w:r>
            <w:r w:rsidR="00927DC3" w:rsidRPr="00927DC3">
              <w:rPr>
                <w:rFonts w:eastAsia="Palatino Linotype" w:cs="Palatino Linotype"/>
                <w:szCs w:val="22"/>
              </w:rPr>
              <w:tab/>
              <w:t>3</w:t>
            </w:r>
          </w:hyperlink>
        </w:p>
        <w:p w14:paraId="36C209E6"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927DC3" w:rsidRPr="00927DC3">
              <w:rPr>
                <w:rFonts w:eastAsia="Palatino Linotype" w:cs="Palatino Linotype"/>
                <w:szCs w:val="22"/>
              </w:rPr>
              <w:t>b) Turno del Recurso de Revisión</w:t>
            </w:r>
            <w:r w:rsidR="00927DC3" w:rsidRPr="00927DC3">
              <w:rPr>
                <w:rFonts w:eastAsia="Palatino Linotype" w:cs="Palatino Linotype"/>
                <w:szCs w:val="22"/>
              </w:rPr>
              <w:tab/>
              <w:t>4</w:t>
            </w:r>
          </w:hyperlink>
        </w:p>
        <w:p w14:paraId="4D028FBA"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927DC3" w:rsidRPr="00927DC3">
              <w:rPr>
                <w:rFonts w:eastAsia="Palatino Linotype" w:cs="Palatino Linotype"/>
                <w:szCs w:val="22"/>
              </w:rPr>
              <w:t>c) Admisión del Recurso de Revisión</w:t>
            </w:r>
            <w:r w:rsidR="00927DC3" w:rsidRPr="00927DC3">
              <w:rPr>
                <w:rFonts w:eastAsia="Palatino Linotype" w:cs="Palatino Linotype"/>
                <w:szCs w:val="22"/>
              </w:rPr>
              <w:tab/>
              <w:t>4</w:t>
            </w:r>
          </w:hyperlink>
        </w:p>
        <w:p w14:paraId="76509DDF"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927DC3" w:rsidRPr="00927DC3">
              <w:rPr>
                <w:rFonts w:eastAsia="Palatino Linotype" w:cs="Palatino Linotype"/>
                <w:szCs w:val="22"/>
              </w:rPr>
              <w:t>d) Informe Justificado del Sujeto Obligado</w:t>
            </w:r>
            <w:r w:rsidR="00927DC3" w:rsidRPr="00927DC3">
              <w:rPr>
                <w:rFonts w:eastAsia="Palatino Linotype" w:cs="Palatino Linotype"/>
                <w:szCs w:val="22"/>
              </w:rPr>
              <w:tab/>
              <w:t>5</w:t>
            </w:r>
          </w:hyperlink>
        </w:p>
        <w:p w14:paraId="0DC562E9"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927DC3" w:rsidRPr="00927DC3">
              <w:rPr>
                <w:rFonts w:eastAsia="Palatino Linotype" w:cs="Palatino Linotype"/>
                <w:szCs w:val="22"/>
              </w:rPr>
              <w:t>e) Manifestaciones de la Parte Recurrente</w:t>
            </w:r>
            <w:r w:rsidR="00927DC3" w:rsidRPr="00927DC3">
              <w:rPr>
                <w:rFonts w:eastAsia="Palatino Linotype" w:cs="Palatino Linotype"/>
                <w:szCs w:val="22"/>
              </w:rPr>
              <w:tab/>
              <w:t>5</w:t>
            </w:r>
          </w:hyperlink>
        </w:p>
        <w:p w14:paraId="68703186"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927DC3" w:rsidRPr="00927DC3">
              <w:rPr>
                <w:rFonts w:eastAsia="Palatino Linotype" w:cs="Palatino Linotype"/>
                <w:szCs w:val="22"/>
              </w:rPr>
              <w:t>f) Cierre de instrucción</w:t>
            </w:r>
            <w:r w:rsidR="00927DC3" w:rsidRPr="00927DC3">
              <w:rPr>
                <w:rFonts w:eastAsia="Palatino Linotype" w:cs="Palatino Linotype"/>
                <w:szCs w:val="22"/>
              </w:rPr>
              <w:tab/>
              <w:t>5</w:t>
            </w:r>
          </w:hyperlink>
        </w:p>
        <w:p w14:paraId="3328DA51" w14:textId="77777777" w:rsidR="006D4C2F" w:rsidRPr="00927DC3" w:rsidRDefault="00386973" w:rsidP="00927DC3">
          <w:pPr>
            <w:pBdr>
              <w:top w:val="nil"/>
              <w:left w:val="nil"/>
              <w:bottom w:val="nil"/>
              <w:right w:val="nil"/>
              <w:between w:val="nil"/>
            </w:pBdr>
            <w:tabs>
              <w:tab w:val="right" w:pos="9034"/>
            </w:tabs>
            <w:spacing w:after="100"/>
            <w:rPr>
              <w:rFonts w:ascii="Aptos" w:eastAsia="Aptos" w:hAnsi="Aptos" w:cs="Aptos"/>
              <w:szCs w:val="22"/>
            </w:rPr>
          </w:pPr>
          <w:hyperlink w:anchor="_heading=h.3rdcrjn">
            <w:r w:rsidR="00927DC3" w:rsidRPr="00927DC3">
              <w:rPr>
                <w:rFonts w:eastAsia="Palatino Linotype" w:cs="Palatino Linotype"/>
                <w:szCs w:val="22"/>
              </w:rPr>
              <w:t>CONSIDERANDOS</w:t>
            </w:r>
            <w:r w:rsidR="00927DC3" w:rsidRPr="00927DC3">
              <w:rPr>
                <w:rFonts w:eastAsia="Palatino Linotype" w:cs="Palatino Linotype"/>
                <w:szCs w:val="22"/>
              </w:rPr>
              <w:tab/>
              <w:t>5</w:t>
            </w:r>
          </w:hyperlink>
        </w:p>
        <w:p w14:paraId="414C19D6" w14:textId="77777777" w:rsidR="006D4C2F" w:rsidRPr="00927DC3" w:rsidRDefault="00386973" w:rsidP="00927DC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6in1rg">
            <w:r w:rsidR="00927DC3" w:rsidRPr="00927DC3">
              <w:rPr>
                <w:rFonts w:eastAsia="Palatino Linotype" w:cs="Palatino Linotype"/>
                <w:szCs w:val="22"/>
              </w:rPr>
              <w:t>PRIMERO. Procedibilidad</w:t>
            </w:r>
            <w:r w:rsidR="00927DC3" w:rsidRPr="00927DC3">
              <w:rPr>
                <w:rFonts w:eastAsia="Palatino Linotype" w:cs="Palatino Linotype"/>
                <w:szCs w:val="22"/>
              </w:rPr>
              <w:tab/>
              <w:t>5</w:t>
            </w:r>
          </w:hyperlink>
        </w:p>
        <w:p w14:paraId="1F87FA5D"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927DC3" w:rsidRPr="00927DC3">
              <w:rPr>
                <w:rFonts w:eastAsia="Palatino Linotype" w:cs="Palatino Linotype"/>
                <w:szCs w:val="22"/>
              </w:rPr>
              <w:t>a) Competencia del Instituto</w:t>
            </w:r>
            <w:r w:rsidR="00927DC3" w:rsidRPr="00927DC3">
              <w:rPr>
                <w:rFonts w:eastAsia="Palatino Linotype" w:cs="Palatino Linotype"/>
                <w:szCs w:val="22"/>
              </w:rPr>
              <w:tab/>
              <w:t>5</w:t>
            </w:r>
          </w:hyperlink>
        </w:p>
        <w:p w14:paraId="3E9C9089"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927DC3" w:rsidRPr="00927DC3">
              <w:rPr>
                <w:rFonts w:eastAsia="Palatino Linotype" w:cs="Palatino Linotype"/>
                <w:szCs w:val="22"/>
              </w:rPr>
              <w:t>b) Legitimidad de la parte recurrente</w:t>
            </w:r>
            <w:r w:rsidR="00927DC3" w:rsidRPr="00927DC3">
              <w:rPr>
                <w:rFonts w:eastAsia="Palatino Linotype" w:cs="Palatino Linotype"/>
                <w:szCs w:val="22"/>
              </w:rPr>
              <w:tab/>
              <w:t>6</w:t>
            </w:r>
          </w:hyperlink>
        </w:p>
        <w:p w14:paraId="1761ADF1"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927DC3" w:rsidRPr="00927DC3">
              <w:rPr>
                <w:rFonts w:eastAsia="Palatino Linotype" w:cs="Palatino Linotype"/>
                <w:szCs w:val="22"/>
              </w:rPr>
              <w:t>c) Plazo para interponer el recurso</w:t>
            </w:r>
            <w:r w:rsidR="00927DC3" w:rsidRPr="00927DC3">
              <w:rPr>
                <w:rFonts w:eastAsia="Palatino Linotype" w:cs="Palatino Linotype"/>
                <w:szCs w:val="22"/>
              </w:rPr>
              <w:tab/>
              <w:t>6</w:t>
            </w:r>
          </w:hyperlink>
        </w:p>
        <w:p w14:paraId="195AA5AF"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927DC3" w:rsidRPr="00927DC3">
              <w:rPr>
                <w:rFonts w:eastAsia="Palatino Linotype" w:cs="Palatino Linotype"/>
                <w:szCs w:val="22"/>
              </w:rPr>
              <w:t>d) Causal de Procedencia</w:t>
            </w:r>
            <w:r w:rsidR="00927DC3" w:rsidRPr="00927DC3">
              <w:rPr>
                <w:rFonts w:eastAsia="Palatino Linotype" w:cs="Palatino Linotype"/>
                <w:szCs w:val="22"/>
              </w:rPr>
              <w:tab/>
              <w:t>6</w:t>
            </w:r>
          </w:hyperlink>
        </w:p>
        <w:p w14:paraId="4592E7B7"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927DC3" w:rsidRPr="00927DC3">
              <w:rPr>
                <w:rFonts w:eastAsia="Palatino Linotype" w:cs="Palatino Linotype"/>
                <w:szCs w:val="22"/>
              </w:rPr>
              <w:t>e) Requisitos formales para la interposición del recurso</w:t>
            </w:r>
            <w:r w:rsidR="00927DC3" w:rsidRPr="00927DC3">
              <w:rPr>
                <w:rFonts w:eastAsia="Palatino Linotype" w:cs="Palatino Linotype"/>
                <w:szCs w:val="22"/>
              </w:rPr>
              <w:tab/>
              <w:t>7</w:t>
            </w:r>
          </w:hyperlink>
        </w:p>
        <w:p w14:paraId="2FD039B6" w14:textId="77777777" w:rsidR="006D4C2F" w:rsidRPr="00927DC3" w:rsidRDefault="00386973" w:rsidP="00927DC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z337ya">
            <w:r w:rsidR="00927DC3" w:rsidRPr="00927DC3">
              <w:rPr>
                <w:rFonts w:eastAsia="Palatino Linotype" w:cs="Palatino Linotype"/>
                <w:szCs w:val="22"/>
              </w:rPr>
              <w:t>SEGUNDO. Estudio de Fondo</w:t>
            </w:r>
            <w:r w:rsidR="00927DC3" w:rsidRPr="00927DC3">
              <w:rPr>
                <w:rFonts w:eastAsia="Palatino Linotype" w:cs="Palatino Linotype"/>
                <w:szCs w:val="22"/>
              </w:rPr>
              <w:tab/>
              <w:t>7</w:t>
            </w:r>
          </w:hyperlink>
        </w:p>
        <w:p w14:paraId="6242D9FA"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927DC3" w:rsidRPr="00927DC3">
              <w:rPr>
                <w:rFonts w:eastAsia="Palatino Linotype" w:cs="Palatino Linotype"/>
                <w:szCs w:val="22"/>
              </w:rPr>
              <w:t>a) Mandato de transparencia y responsabilidad del Sujeto Obligado</w:t>
            </w:r>
            <w:r w:rsidR="00927DC3" w:rsidRPr="00927DC3">
              <w:rPr>
                <w:rFonts w:eastAsia="Palatino Linotype" w:cs="Palatino Linotype"/>
                <w:szCs w:val="22"/>
              </w:rPr>
              <w:tab/>
              <w:t>7</w:t>
            </w:r>
          </w:hyperlink>
        </w:p>
        <w:p w14:paraId="39B12403"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927DC3" w:rsidRPr="00927DC3">
              <w:rPr>
                <w:rFonts w:eastAsia="Palatino Linotype" w:cs="Palatino Linotype"/>
                <w:szCs w:val="22"/>
              </w:rPr>
              <w:t>b) Controversia a resolver</w:t>
            </w:r>
            <w:r w:rsidR="00927DC3" w:rsidRPr="00927DC3">
              <w:rPr>
                <w:rFonts w:eastAsia="Palatino Linotype" w:cs="Palatino Linotype"/>
                <w:szCs w:val="22"/>
              </w:rPr>
              <w:tab/>
              <w:t>10</w:t>
            </w:r>
          </w:hyperlink>
        </w:p>
        <w:p w14:paraId="5BBF58E9"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927DC3" w:rsidRPr="00927DC3">
              <w:rPr>
                <w:rFonts w:eastAsia="Palatino Linotype" w:cs="Palatino Linotype"/>
                <w:szCs w:val="22"/>
              </w:rPr>
              <w:t>c) Estudio de la controversia</w:t>
            </w:r>
            <w:r w:rsidR="00927DC3" w:rsidRPr="00927DC3">
              <w:rPr>
                <w:rFonts w:eastAsia="Palatino Linotype" w:cs="Palatino Linotype"/>
                <w:szCs w:val="22"/>
              </w:rPr>
              <w:tab/>
              <w:t>11</w:t>
            </w:r>
          </w:hyperlink>
        </w:p>
        <w:p w14:paraId="56C2C9F8"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927DC3" w:rsidRPr="00927DC3">
              <w:rPr>
                <w:rFonts w:eastAsia="Palatino Linotype" w:cs="Palatino Linotype"/>
                <w:szCs w:val="22"/>
              </w:rPr>
              <w:t>d) Versión pública</w:t>
            </w:r>
            <w:r w:rsidR="00927DC3" w:rsidRPr="00927DC3">
              <w:rPr>
                <w:rFonts w:eastAsia="Palatino Linotype" w:cs="Palatino Linotype"/>
                <w:szCs w:val="22"/>
              </w:rPr>
              <w:tab/>
              <w:t>34</w:t>
            </w:r>
          </w:hyperlink>
        </w:p>
        <w:p w14:paraId="09CB1B72" w14:textId="77777777" w:rsidR="006D4C2F" w:rsidRPr="00927DC3" w:rsidRDefault="00386973" w:rsidP="00927DC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927DC3" w:rsidRPr="00927DC3">
              <w:rPr>
                <w:rFonts w:eastAsia="Palatino Linotype" w:cs="Palatino Linotype"/>
                <w:szCs w:val="22"/>
              </w:rPr>
              <w:t>e) Conclusión</w:t>
            </w:r>
            <w:r w:rsidR="00927DC3" w:rsidRPr="00927DC3">
              <w:rPr>
                <w:rFonts w:eastAsia="Palatino Linotype" w:cs="Palatino Linotype"/>
                <w:szCs w:val="22"/>
              </w:rPr>
              <w:tab/>
              <w:t>39</w:t>
            </w:r>
          </w:hyperlink>
        </w:p>
        <w:p w14:paraId="4FE88A8D" w14:textId="77777777" w:rsidR="006D4C2F" w:rsidRPr="00927DC3" w:rsidRDefault="00386973" w:rsidP="00927DC3">
          <w:pPr>
            <w:pBdr>
              <w:top w:val="nil"/>
              <w:left w:val="nil"/>
              <w:bottom w:val="nil"/>
              <w:right w:val="nil"/>
              <w:between w:val="nil"/>
            </w:pBdr>
            <w:tabs>
              <w:tab w:val="right" w:pos="9034"/>
            </w:tabs>
            <w:spacing w:after="100"/>
            <w:rPr>
              <w:rFonts w:ascii="Aptos" w:eastAsia="Aptos" w:hAnsi="Aptos" w:cs="Aptos"/>
              <w:szCs w:val="22"/>
            </w:rPr>
          </w:pPr>
          <w:hyperlink w:anchor="_heading=h.3whwml4">
            <w:r w:rsidR="00927DC3" w:rsidRPr="00927DC3">
              <w:rPr>
                <w:rFonts w:eastAsia="Palatino Linotype" w:cs="Palatino Linotype"/>
                <w:szCs w:val="22"/>
              </w:rPr>
              <w:t>RESUELVE</w:t>
            </w:r>
            <w:r w:rsidR="00927DC3" w:rsidRPr="00927DC3">
              <w:rPr>
                <w:rFonts w:eastAsia="Palatino Linotype" w:cs="Palatino Linotype"/>
                <w:szCs w:val="22"/>
              </w:rPr>
              <w:tab/>
              <w:t>40</w:t>
            </w:r>
          </w:hyperlink>
        </w:p>
        <w:p w14:paraId="27182E86" w14:textId="77777777" w:rsidR="006D4C2F" w:rsidRPr="00927DC3" w:rsidRDefault="00927DC3" w:rsidP="00927DC3">
          <w:pPr>
            <w:pBdr>
              <w:top w:val="nil"/>
              <w:left w:val="nil"/>
              <w:bottom w:val="nil"/>
              <w:right w:val="nil"/>
              <w:between w:val="nil"/>
            </w:pBdr>
            <w:tabs>
              <w:tab w:val="right" w:pos="9034"/>
            </w:tabs>
            <w:spacing w:after="100"/>
            <w:rPr>
              <w:rFonts w:eastAsia="Palatino Linotype" w:cs="Palatino Linotype"/>
              <w:b/>
              <w:szCs w:val="22"/>
            </w:rPr>
          </w:pPr>
          <w:r w:rsidRPr="00927DC3">
            <w:fldChar w:fldCharType="end"/>
          </w:r>
        </w:p>
      </w:sdtContent>
    </w:sdt>
    <w:p w14:paraId="65BD8259" w14:textId="77777777" w:rsidR="006D4C2F" w:rsidRPr="00927DC3" w:rsidRDefault="006D4C2F" w:rsidP="00927DC3">
      <w:pPr>
        <w:sectPr w:rsidR="006D4C2F" w:rsidRPr="00927DC3">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23E8EF6" w14:textId="77777777" w:rsidR="006D4C2F" w:rsidRPr="00927DC3" w:rsidRDefault="00927DC3" w:rsidP="00927DC3">
      <w:pPr>
        <w:rPr>
          <w:b/>
        </w:rPr>
      </w:pPr>
      <w:r w:rsidRPr="00927DC3">
        <w:lastRenderedPageBreak/>
        <w:t xml:space="preserve">Resolución del Pleno del Instituto de Transparencia, Acceso a la Información Pública y Protección de Datos Personales del Estado de México y Municipios, con domicilio en Metepec, Estado de México, de </w:t>
      </w:r>
      <w:r w:rsidRPr="00927DC3">
        <w:rPr>
          <w:b/>
        </w:rPr>
        <w:t>veintiuno de noviembre de dos mil veinticuatro.</w:t>
      </w:r>
    </w:p>
    <w:p w14:paraId="24FF4C29" w14:textId="77777777" w:rsidR="006D4C2F" w:rsidRPr="00927DC3" w:rsidRDefault="006D4C2F" w:rsidP="00927DC3"/>
    <w:p w14:paraId="71197DBC" w14:textId="7C228B08" w:rsidR="006D4C2F" w:rsidRPr="00927DC3" w:rsidRDefault="00927DC3" w:rsidP="00927DC3">
      <w:r w:rsidRPr="00927DC3">
        <w:rPr>
          <w:b/>
        </w:rPr>
        <w:t xml:space="preserve">VISTO </w:t>
      </w:r>
      <w:r w:rsidRPr="00927DC3">
        <w:t xml:space="preserve">el expediente formado con motivo del Recurso de Revisión </w:t>
      </w:r>
      <w:r w:rsidRPr="00927DC3">
        <w:rPr>
          <w:b/>
        </w:rPr>
        <w:t xml:space="preserve">06642/INFOEM/IP/RR/2024 </w:t>
      </w:r>
      <w:r w:rsidRPr="00927DC3">
        <w:t xml:space="preserve">interpuesto por </w:t>
      </w:r>
      <w:r w:rsidR="00DA11AA">
        <w:rPr>
          <w:b/>
        </w:rPr>
        <w:t>XXXX</w:t>
      </w:r>
      <w:r w:rsidRPr="00927DC3">
        <w:t xml:space="preserve">, a quien en lo subsecuente se le denominará </w:t>
      </w:r>
      <w:r w:rsidRPr="00927DC3">
        <w:rPr>
          <w:b/>
        </w:rPr>
        <w:t>LA PARTE RECURRENTE</w:t>
      </w:r>
      <w:r w:rsidRPr="00927DC3">
        <w:t xml:space="preserve">, en contra de la respuesta emitida por el </w:t>
      </w:r>
      <w:r w:rsidRPr="00927DC3">
        <w:rPr>
          <w:b/>
        </w:rPr>
        <w:t>Ayuntamiento de Jilotepec</w:t>
      </w:r>
      <w:r w:rsidRPr="00927DC3">
        <w:t xml:space="preserve">, en adelante </w:t>
      </w:r>
      <w:r w:rsidRPr="00927DC3">
        <w:rPr>
          <w:b/>
        </w:rPr>
        <w:t>EL SUJETO OBLIGADO</w:t>
      </w:r>
      <w:r w:rsidRPr="00927DC3">
        <w:t>, se emite la presente Resolución con base en los Antecedentes y Considerandos que se exponen a continuación:</w:t>
      </w:r>
    </w:p>
    <w:p w14:paraId="79F98204" w14:textId="77777777" w:rsidR="006D4C2F" w:rsidRPr="00927DC3" w:rsidRDefault="006D4C2F" w:rsidP="00927DC3"/>
    <w:p w14:paraId="73FDC2DE" w14:textId="77777777" w:rsidR="006D4C2F" w:rsidRPr="00927DC3" w:rsidRDefault="00927DC3" w:rsidP="00927DC3">
      <w:pPr>
        <w:pStyle w:val="Ttulo1"/>
      </w:pPr>
      <w:bookmarkStart w:id="2" w:name="_heading=h.gjdgxs" w:colFirst="0" w:colLast="0"/>
      <w:bookmarkEnd w:id="2"/>
      <w:r w:rsidRPr="00927DC3">
        <w:t>ANTECEDENTES</w:t>
      </w:r>
    </w:p>
    <w:p w14:paraId="6929C2BF" w14:textId="77777777" w:rsidR="006D4C2F" w:rsidRPr="00927DC3" w:rsidRDefault="006D4C2F" w:rsidP="00927DC3"/>
    <w:p w14:paraId="0220FC39" w14:textId="77777777" w:rsidR="006D4C2F" w:rsidRPr="00927DC3" w:rsidRDefault="00927DC3" w:rsidP="00927DC3">
      <w:pPr>
        <w:pStyle w:val="Ttulo2"/>
      </w:pPr>
      <w:bookmarkStart w:id="3" w:name="_heading=h.30j0zll" w:colFirst="0" w:colLast="0"/>
      <w:bookmarkEnd w:id="3"/>
      <w:r w:rsidRPr="00927DC3">
        <w:t>DE LA SOLICITUD DE INFORMACIÓN</w:t>
      </w:r>
    </w:p>
    <w:p w14:paraId="4678BA39" w14:textId="77777777" w:rsidR="006D4C2F" w:rsidRPr="00927DC3" w:rsidRDefault="00927DC3" w:rsidP="00927DC3">
      <w:pPr>
        <w:pStyle w:val="Ttulo3"/>
      </w:pPr>
      <w:bookmarkStart w:id="4" w:name="_heading=h.1fob9te" w:colFirst="0" w:colLast="0"/>
      <w:bookmarkEnd w:id="4"/>
      <w:r w:rsidRPr="00927DC3">
        <w:t>a) Solicitud de información</w:t>
      </w:r>
    </w:p>
    <w:p w14:paraId="208CFA4C" w14:textId="77777777" w:rsidR="006D4C2F" w:rsidRPr="00927DC3" w:rsidRDefault="00927DC3" w:rsidP="00927DC3">
      <w:pPr>
        <w:pBdr>
          <w:top w:val="nil"/>
          <w:left w:val="nil"/>
          <w:bottom w:val="nil"/>
          <w:right w:val="nil"/>
          <w:between w:val="nil"/>
        </w:pBdr>
        <w:tabs>
          <w:tab w:val="left" w:pos="0"/>
        </w:tabs>
      </w:pPr>
      <w:r w:rsidRPr="00927DC3">
        <w:t xml:space="preserve">El </w:t>
      </w:r>
      <w:r w:rsidRPr="00927DC3">
        <w:rPr>
          <w:b/>
        </w:rPr>
        <w:t>quince de octubre de dos mil veinticuatro,</w:t>
      </w:r>
      <w:r w:rsidRPr="00927DC3">
        <w:t xml:space="preserve"> </w:t>
      </w:r>
      <w:r w:rsidRPr="00927DC3">
        <w:rPr>
          <w:b/>
        </w:rPr>
        <w:t>LA PARTE RECURRENTE</w:t>
      </w:r>
      <w:r w:rsidRPr="00927DC3">
        <w:t xml:space="preserve"> presentó una solicitud de acceso a la información pública ante el </w:t>
      </w:r>
      <w:r w:rsidRPr="00927DC3">
        <w:rPr>
          <w:b/>
        </w:rPr>
        <w:t>SUJETO OBLIGADO</w:t>
      </w:r>
      <w:r w:rsidRPr="00927DC3">
        <w:t xml:space="preserve">, a través del Sistema de Acceso a la </w:t>
      </w:r>
      <w:bookmarkStart w:id="5" w:name="_GoBack"/>
      <w:r w:rsidRPr="00927DC3">
        <w:t>Info</w:t>
      </w:r>
      <w:bookmarkEnd w:id="5"/>
      <w:r w:rsidRPr="00927DC3">
        <w:t>rmación Mexiquense (SAIMEX). Dicha solicitud quedó registrada con el número de folio</w:t>
      </w:r>
      <w:r w:rsidRPr="00927DC3">
        <w:rPr>
          <w:b/>
        </w:rPr>
        <w:t xml:space="preserve"> 00064/JILOTEPE/IP/2024 </w:t>
      </w:r>
      <w:r w:rsidRPr="00927DC3">
        <w:t>y en ella se requirió la siguiente información:</w:t>
      </w:r>
    </w:p>
    <w:p w14:paraId="5B6AFB11" w14:textId="77777777" w:rsidR="006D4C2F" w:rsidRPr="00927DC3" w:rsidRDefault="006D4C2F" w:rsidP="00927DC3">
      <w:pPr>
        <w:tabs>
          <w:tab w:val="left" w:pos="4667"/>
        </w:tabs>
        <w:ind w:right="567"/>
        <w:rPr>
          <w:i/>
        </w:rPr>
      </w:pPr>
    </w:p>
    <w:p w14:paraId="322EA3A1" w14:textId="77777777" w:rsidR="006D4C2F" w:rsidRPr="00927DC3" w:rsidRDefault="00927DC3" w:rsidP="00927DC3">
      <w:pPr>
        <w:pStyle w:val="Puesto"/>
        <w:ind w:firstLine="567"/>
      </w:pPr>
      <w:r w:rsidRPr="00927DC3">
        <w:t xml:space="preserve">“Solicito amablemente me proporcionen la información referente a las luminarias del municipio de jilotepec. 1. Cuantas luminarias nuevas se han colocado durante el año 2024 2. Cuantas luminarias se han reemplazado durante el año 2024 3. Cuantas luminarias nuevas y reemplazadas se han colocado durante el año 2024 en cada una de las localidades del municipio. 4. Cual ha sido el costo de cada luminarias que se ha colocado, nueva y reemplazadas. 5. ¿Han recibido alguna donación de luminarias?, si la respuesta es si, quien es la persona física o moral que las ha donado y cuantas ha donado. 6. De las luminarias donadas en que localidades se han colocado y cuantas han sido colocadas por localidad. 7. cuanto ha sido el presupuesto asignado, comprometido, devengado, pagado o </w:t>
      </w:r>
      <w:r w:rsidRPr="00927DC3">
        <w:lastRenderedPageBreak/>
        <w:t>cualquier estatus que tenga para la adquisición de luminarias, y cuales son las fuentes de financiamiento.” Sic</w:t>
      </w:r>
    </w:p>
    <w:p w14:paraId="424812E8" w14:textId="77777777" w:rsidR="006D4C2F" w:rsidRPr="00927DC3" w:rsidRDefault="006D4C2F" w:rsidP="00927DC3"/>
    <w:p w14:paraId="620A29B1" w14:textId="77777777" w:rsidR="006D4C2F" w:rsidRPr="00927DC3" w:rsidRDefault="00927DC3" w:rsidP="00927DC3">
      <w:pPr>
        <w:tabs>
          <w:tab w:val="left" w:pos="4667"/>
        </w:tabs>
        <w:ind w:right="567"/>
        <w:rPr>
          <w:i/>
        </w:rPr>
      </w:pPr>
      <w:r w:rsidRPr="00927DC3">
        <w:rPr>
          <w:b/>
        </w:rPr>
        <w:t>Modalidad de entrega</w:t>
      </w:r>
      <w:r w:rsidRPr="00927DC3">
        <w:t>: a través del</w:t>
      </w:r>
      <w:r w:rsidRPr="00927DC3">
        <w:rPr>
          <w:i/>
        </w:rPr>
        <w:t xml:space="preserve"> </w:t>
      </w:r>
      <w:r w:rsidRPr="00927DC3">
        <w:rPr>
          <w:b/>
          <w:i/>
        </w:rPr>
        <w:t>SAIMEX</w:t>
      </w:r>
      <w:r w:rsidRPr="00927DC3">
        <w:rPr>
          <w:i/>
        </w:rPr>
        <w:t>.</w:t>
      </w:r>
    </w:p>
    <w:p w14:paraId="3AEE5C38" w14:textId="77777777" w:rsidR="006D4C2F" w:rsidRPr="00927DC3" w:rsidRDefault="006D4C2F" w:rsidP="00927DC3">
      <w:pPr>
        <w:tabs>
          <w:tab w:val="left" w:pos="4667"/>
        </w:tabs>
        <w:ind w:right="567"/>
        <w:rPr>
          <w:b/>
        </w:rPr>
      </w:pPr>
    </w:p>
    <w:p w14:paraId="65549FEA" w14:textId="77777777" w:rsidR="006D4C2F" w:rsidRPr="00927DC3" w:rsidRDefault="00927DC3" w:rsidP="00927DC3">
      <w:pPr>
        <w:pStyle w:val="Ttulo3"/>
      </w:pPr>
      <w:bookmarkStart w:id="6" w:name="_heading=h.3znysh7" w:colFirst="0" w:colLast="0"/>
      <w:bookmarkEnd w:id="6"/>
      <w:r w:rsidRPr="00927DC3">
        <w:t>b) Respuesta del Sujeto Obligado</w:t>
      </w:r>
    </w:p>
    <w:p w14:paraId="7A87D076" w14:textId="77777777" w:rsidR="006D4C2F" w:rsidRPr="00927DC3" w:rsidRDefault="00927DC3" w:rsidP="00927DC3">
      <w:pPr>
        <w:pBdr>
          <w:top w:val="nil"/>
          <w:left w:val="nil"/>
          <w:bottom w:val="nil"/>
          <w:right w:val="nil"/>
          <w:between w:val="nil"/>
        </w:pBdr>
        <w:rPr>
          <w:rFonts w:eastAsia="Palatino Linotype" w:cs="Palatino Linotype"/>
          <w:szCs w:val="22"/>
        </w:rPr>
      </w:pPr>
      <w:r w:rsidRPr="00927DC3">
        <w:rPr>
          <w:rFonts w:eastAsia="Palatino Linotype" w:cs="Palatino Linotype"/>
          <w:szCs w:val="22"/>
        </w:rPr>
        <w:t xml:space="preserve">El </w:t>
      </w:r>
      <w:r w:rsidRPr="00927DC3">
        <w:rPr>
          <w:rFonts w:eastAsia="Palatino Linotype" w:cs="Palatino Linotype"/>
          <w:b/>
          <w:szCs w:val="22"/>
        </w:rPr>
        <w:t xml:space="preserve">veintitrés de octubre de dos mil veinticuatro, </w:t>
      </w:r>
      <w:r w:rsidRPr="00927DC3">
        <w:rPr>
          <w:rFonts w:eastAsia="Palatino Linotype" w:cs="Palatino Linotype"/>
          <w:szCs w:val="22"/>
        </w:rPr>
        <w:t xml:space="preserve">la Titular de la Unidad de Transparencia del </w:t>
      </w:r>
      <w:r w:rsidRPr="00927DC3">
        <w:rPr>
          <w:rFonts w:eastAsia="Palatino Linotype" w:cs="Palatino Linotype"/>
          <w:b/>
          <w:szCs w:val="22"/>
        </w:rPr>
        <w:t>SUJETO OBLIGADO</w:t>
      </w:r>
      <w:r w:rsidRPr="00927DC3">
        <w:rPr>
          <w:rFonts w:eastAsia="Palatino Linotype" w:cs="Palatino Linotype"/>
          <w:szCs w:val="22"/>
        </w:rPr>
        <w:t xml:space="preserve"> notificó la siguiente respuesta a través del SAIMEX:</w:t>
      </w:r>
    </w:p>
    <w:p w14:paraId="475533C1" w14:textId="77777777" w:rsidR="006D4C2F" w:rsidRPr="00927DC3" w:rsidRDefault="006D4C2F" w:rsidP="00927DC3">
      <w:pPr>
        <w:pStyle w:val="Puesto"/>
        <w:ind w:left="0"/>
      </w:pPr>
    </w:p>
    <w:p w14:paraId="2AAF5ABE" w14:textId="77777777" w:rsidR="006D4C2F" w:rsidRPr="00927DC3" w:rsidRDefault="00927DC3" w:rsidP="00927DC3">
      <w:pPr>
        <w:pStyle w:val="Puesto"/>
        <w:ind w:firstLine="567"/>
        <w:jc w:val="right"/>
      </w:pPr>
      <w:r w:rsidRPr="00927DC3">
        <w:t>Folio de la solicitud: 00064/JILOTEPE/IP/2024</w:t>
      </w:r>
    </w:p>
    <w:p w14:paraId="2438E685" w14:textId="77777777" w:rsidR="006D4C2F" w:rsidRPr="00927DC3" w:rsidRDefault="006D4C2F" w:rsidP="00927DC3">
      <w:pPr>
        <w:pStyle w:val="Puesto"/>
        <w:ind w:firstLine="567"/>
      </w:pPr>
    </w:p>
    <w:p w14:paraId="35F03856" w14:textId="77777777" w:rsidR="006D4C2F" w:rsidRPr="00927DC3" w:rsidRDefault="00927DC3" w:rsidP="00927DC3">
      <w:pPr>
        <w:pStyle w:val="Puesto"/>
        <w:ind w:firstLine="567"/>
      </w:pPr>
      <w:r w:rsidRPr="00927DC3">
        <w:t>En atención a su solicitud de información con numero economico: "00064/JILOTEPE/IP/2024", se remite la respuesta correspondiente mediante archivos en formato PDF denominados: "respuesta 064_0001" y "Respuesta064_0001"</w:t>
      </w:r>
    </w:p>
    <w:p w14:paraId="5BAE01AC" w14:textId="77777777" w:rsidR="006D4C2F" w:rsidRPr="00927DC3" w:rsidRDefault="006D4C2F" w:rsidP="00927DC3">
      <w:pPr>
        <w:pStyle w:val="Puesto"/>
        <w:ind w:firstLine="567"/>
      </w:pPr>
    </w:p>
    <w:p w14:paraId="3D8319CC" w14:textId="77777777" w:rsidR="006D4C2F" w:rsidRPr="00927DC3" w:rsidRDefault="00927DC3" w:rsidP="00927DC3">
      <w:pPr>
        <w:pStyle w:val="Puesto"/>
        <w:ind w:firstLine="567"/>
      </w:pPr>
      <w:r w:rsidRPr="00927DC3">
        <w:t>ATENTAMENTE</w:t>
      </w:r>
    </w:p>
    <w:p w14:paraId="698179AE" w14:textId="77777777" w:rsidR="006D4C2F" w:rsidRPr="00927DC3" w:rsidRDefault="00927DC3" w:rsidP="00927DC3">
      <w:pPr>
        <w:pStyle w:val="Puesto"/>
        <w:ind w:firstLine="567"/>
      </w:pPr>
      <w:r w:rsidRPr="00927DC3">
        <w:t>LIC. RAYMUNDO DE JESÚS ALCÁNTARA</w:t>
      </w:r>
    </w:p>
    <w:p w14:paraId="2725E87F" w14:textId="77777777" w:rsidR="006D4C2F" w:rsidRPr="00927DC3" w:rsidRDefault="006D4C2F" w:rsidP="00927DC3">
      <w:pPr>
        <w:ind w:right="-28"/>
      </w:pPr>
    </w:p>
    <w:p w14:paraId="74551345" w14:textId="77777777" w:rsidR="006D4C2F" w:rsidRPr="00927DC3" w:rsidRDefault="00927DC3" w:rsidP="00927DC3">
      <w:pPr>
        <w:ind w:right="-28"/>
      </w:pPr>
      <w:r w:rsidRPr="00927DC3">
        <w:t xml:space="preserve">Asimismo, </w:t>
      </w:r>
      <w:r w:rsidRPr="00927DC3">
        <w:rPr>
          <w:b/>
        </w:rPr>
        <w:t xml:space="preserve">EL SUJETO OBLIGADO </w:t>
      </w:r>
      <w:r w:rsidRPr="00927DC3">
        <w:t>adjuntó a su respuesta los archivos electrónicos que se describe a continuación:</w:t>
      </w:r>
    </w:p>
    <w:p w14:paraId="7ED134AD" w14:textId="77777777" w:rsidR="006D4C2F" w:rsidRPr="00927DC3" w:rsidRDefault="006D4C2F" w:rsidP="00927DC3">
      <w:pPr>
        <w:pStyle w:val="Puesto"/>
        <w:ind w:firstLine="567"/>
      </w:pPr>
    </w:p>
    <w:p w14:paraId="3ADEBF5E" w14:textId="77777777" w:rsidR="006D4C2F" w:rsidRPr="00927DC3" w:rsidRDefault="00927DC3" w:rsidP="00927DC3">
      <w:pPr>
        <w:ind w:left="708" w:right="680"/>
        <w:rPr>
          <w:b/>
          <w:i/>
        </w:rPr>
      </w:pPr>
      <w:r w:rsidRPr="00927DC3">
        <w:rPr>
          <w:b/>
          <w:i/>
        </w:rPr>
        <w:t>Respuesta064_0001.pdf</w:t>
      </w:r>
    </w:p>
    <w:p w14:paraId="0E604FFE" w14:textId="77777777" w:rsidR="006D4C2F" w:rsidRPr="00927DC3" w:rsidRDefault="00927DC3" w:rsidP="00927DC3">
      <w:pPr>
        <w:ind w:left="708" w:right="680"/>
      </w:pPr>
      <w:r w:rsidRPr="00927DC3">
        <w:t>Archivo constante de una página, suscrita por el Tesorero Municipal, en el que atiende el punto del presupuesto asignado, comprometido, devengado, pagado o cualquier estatus de las luminarias.</w:t>
      </w:r>
    </w:p>
    <w:p w14:paraId="1FE98AC2" w14:textId="77777777" w:rsidR="006D4C2F" w:rsidRPr="00927DC3" w:rsidRDefault="006D4C2F" w:rsidP="00927DC3">
      <w:pPr>
        <w:ind w:left="708" w:right="680"/>
      </w:pPr>
    </w:p>
    <w:p w14:paraId="5D7CF2E4" w14:textId="77777777" w:rsidR="006D4C2F" w:rsidRPr="00927DC3" w:rsidRDefault="00927DC3" w:rsidP="00927DC3">
      <w:pPr>
        <w:ind w:left="708" w:right="680"/>
      </w:pPr>
      <w:r w:rsidRPr="00927DC3">
        <w:rPr>
          <w:b/>
          <w:i/>
        </w:rPr>
        <w:t>respuesta 064_0001.pdf</w:t>
      </w:r>
    </w:p>
    <w:p w14:paraId="1D7EFA6F" w14:textId="77777777" w:rsidR="006D4C2F" w:rsidRPr="00927DC3" w:rsidRDefault="00927DC3" w:rsidP="00927DC3">
      <w:pPr>
        <w:ind w:left="708" w:right="680"/>
      </w:pPr>
      <w:r w:rsidRPr="00927DC3">
        <w:t>Archivo constante de 2 páginas, en el que se aprecia un escrito de fecha 23 de octubre de 2024, suscrito por el Director de Servicios Públicos, en el que atiende los puntos del 1 al 7 de la solicitud de información.</w:t>
      </w:r>
    </w:p>
    <w:p w14:paraId="2B5A337E" w14:textId="77777777" w:rsidR="006D4C2F" w:rsidRPr="00927DC3" w:rsidRDefault="006D4C2F" w:rsidP="00927DC3">
      <w:pPr>
        <w:ind w:left="708" w:right="680"/>
      </w:pPr>
    </w:p>
    <w:p w14:paraId="3E7620F8" w14:textId="77777777" w:rsidR="006D4C2F" w:rsidRPr="00927DC3" w:rsidRDefault="00927DC3" w:rsidP="00927DC3">
      <w:pPr>
        <w:pStyle w:val="Ttulo2"/>
        <w:jc w:val="left"/>
      </w:pPr>
      <w:bookmarkStart w:id="7" w:name="_heading=h.2et92p0" w:colFirst="0" w:colLast="0"/>
      <w:bookmarkEnd w:id="7"/>
      <w:r w:rsidRPr="00927DC3">
        <w:t>DEL RECURSO DE REVISIÓN</w:t>
      </w:r>
    </w:p>
    <w:p w14:paraId="54DBACC6" w14:textId="77777777" w:rsidR="006D4C2F" w:rsidRPr="00927DC3" w:rsidRDefault="00927DC3" w:rsidP="00927DC3">
      <w:pPr>
        <w:pStyle w:val="Ttulo3"/>
      </w:pPr>
      <w:bookmarkStart w:id="8" w:name="_heading=h.tyjcwt" w:colFirst="0" w:colLast="0"/>
      <w:bookmarkEnd w:id="8"/>
      <w:r w:rsidRPr="00927DC3">
        <w:t>a) Interposición del Recurso de Revisión</w:t>
      </w:r>
    </w:p>
    <w:p w14:paraId="0A800A3D" w14:textId="77777777" w:rsidR="006D4C2F" w:rsidRPr="00927DC3" w:rsidRDefault="00927DC3" w:rsidP="00927DC3">
      <w:pPr>
        <w:ind w:right="-28"/>
      </w:pPr>
      <w:r w:rsidRPr="00927DC3">
        <w:t xml:space="preserve">El </w:t>
      </w:r>
      <w:r w:rsidRPr="00927DC3">
        <w:rPr>
          <w:b/>
        </w:rPr>
        <w:t>veinticuatro de octubre de dos mil veinticuatro,</w:t>
      </w:r>
      <w:r w:rsidRPr="00927DC3">
        <w:t xml:space="preserve"> </w:t>
      </w:r>
      <w:r w:rsidRPr="00927DC3">
        <w:rPr>
          <w:b/>
        </w:rPr>
        <w:t>LA PARTE RECURRENTE</w:t>
      </w:r>
      <w:r w:rsidRPr="00927DC3">
        <w:t xml:space="preserve"> interpuso el recurso de revisión en contra de la respuesta emitida por el </w:t>
      </w:r>
      <w:r w:rsidRPr="00927DC3">
        <w:rPr>
          <w:b/>
        </w:rPr>
        <w:t>SUJETO OBLIGADO</w:t>
      </w:r>
      <w:r w:rsidRPr="00927DC3">
        <w:t xml:space="preserve">, mismo que fue registrado en el </w:t>
      </w:r>
      <w:r w:rsidRPr="00927DC3">
        <w:rPr>
          <w:b/>
        </w:rPr>
        <w:t>SAIMEX</w:t>
      </w:r>
      <w:r w:rsidRPr="00927DC3">
        <w:t xml:space="preserve"> con el número de expediente </w:t>
      </w:r>
      <w:r w:rsidRPr="00927DC3">
        <w:rPr>
          <w:b/>
        </w:rPr>
        <w:t>06642/INFOEM/IP/RR/2024</w:t>
      </w:r>
      <w:r w:rsidRPr="00927DC3">
        <w:t>, y en el cual manifiesta lo siguiente:</w:t>
      </w:r>
    </w:p>
    <w:p w14:paraId="6D15859F" w14:textId="77777777" w:rsidR="006D4C2F" w:rsidRPr="00927DC3" w:rsidRDefault="006D4C2F" w:rsidP="00927DC3">
      <w:pPr>
        <w:tabs>
          <w:tab w:val="left" w:pos="4667"/>
        </w:tabs>
        <w:ind w:right="539"/>
      </w:pPr>
    </w:p>
    <w:p w14:paraId="6DB41F31" w14:textId="77777777" w:rsidR="006D4C2F" w:rsidRPr="00927DC3" w:rsidRDefault="00927DC3" w:rsidP="00927DC3">
      <w:pPr>
        <w:tabs>
          <w:tab w:val="left" w:pos="4667"/>
        </w:tabs>
        <w:ind w:left="567" w:right="539"/>
        <w:rPr>
          <w:b/>
        </w:rPr>
      </w:pPr>
      <w:r w:rsidRPr="00927DC3">
        <w:rPr>
          <w:b/>
        </w:rPr>
        <w:t>ACTO IMPUGNADO</w:t>
      </w:r>
    </w:p>
    <w:p w14:paraId="321D9383" w14:textId="77777777" w:rsidR="006D4C2F" w:rsidRPr="00927DC3" w:rsidRDefault="00927DC3" w:rsidP="00927DC3">
      <w:pPr>
        <w:pStyle w:val="Puesto"/>
        <w:ind w:firstLine="567"/>
      </w:pPr>
      <w:r w:rsidRPr="00927DC3">
        <w:t>Solicito amablemente me proporcionen la información referente a las luminarias del municipio de jilotepec. 1. Cuantas luminarias nuevas se han colocado durante el año 2024 2. Cuantas luminarias se han reemplazado durante el año 2024 3. Cuantas luminarias nuevas y reemplazadas se han colocado durante el año 2024 en cada una de las localidades del municipio. 4. Cual ha sido el costo de cada luminarias que se ha colocado, nueva y reemplazadas. 5. ¿Han recibido alguna donación de luminarias?, si la respuesta es si, quien es la persona física o moral que las ha donado y cuantas ha donado. 6. De las luminarias donadas en que localidades se han colocado y cuantas han sido colocadas por localidad. 7. cuanto ha sido el presupuesto asignado, comprometido, devengado, pagado o cualquier estatus que tenga para la adquisición de luminarias, y cuales son las fuentes de financiamiento.</w:t>
      </w:r>
    </w:p>
    <w:p w14:paraId="33B0D40B" w14:textId="77777777" w:rsidR="006D4C2F" w:rsidRPr="00927DC3" w:rsidRDefault="006D4C2F" w:rsidP="00927DC3">
      <w:pPr>
        <w:tabs>
          <w:tab w:val="left" w:pos="4667"/>
        </w:tabs>
        <w:ind w:left="567" w:right="539"/>
        <w:rPr>
          <w:b/>
        </w:rPr>
      </w:pPr>
    </w:p>
    <w:p w14:paraId="21C38077" w14:textId="77777777" w:rsidR="006D4C2F" w:rsidRPr="00927DC3" w:rsidRDefault="00927DC3" w:rsidP="00927DC3">
      <w:pPr>
        <w:tabs>
          <w:tab w:val="left" w:pos="4667"/>
        </w:tabs>
        <w:ind w:left="567" w:right="539"/>
        <w:rPr>
          <w:b/>
        </w:rPr>
      </w:pPr>
      <w:r w:rsidRPr="00927DC3">
        <w:rPr>
          <w:b/>
        </w:rPr>
        <w:t>RAZONES O MOTIVOS DE LA INCONFORMIDAD</w:t>
      </w:r>
      <w:r w:rsidRPr="00927DC3">
        <w:rPr>
          <w:b/>
        </w:rPr>
        <w:tab/>
      </w:r>
    </w:p>
    <w:p w14:paraId="6424203B" w14:textId="77777777" w:rsidR="006D4C2F" w:rsidRPr="00927DC3" w:rsidRDefault="00927DC3" w:rsidP="00927DC3">
      <w:pPr>
        <w:pStyle w:val="Puesto"/>
        <w:ind w:firstLine="567"/>
      </w:pPr>
      <w:r w:rsidRPr="00927DC3">
        <w:t xml:space="preserve">Solicite amablemente me proporcionen la información referente a las luminarias del municipio de jilotepec. 1. Cuantas luminarias nuevas se han colocado durante el año 2024 2. Cuantas luminarias se han reemplazado durante el año 2024 3. Cuantas luminarias nuevas y reemplazadas se han colocado durante el año 2024 en cada una de las localidades del municipio. 4. Cual ha sido el costo de cada luminarias que se ha colocado, nueva y reemplazadas. 5. ¿Han recibido alguna donación de luminarias?, si la respuesta es si, quien es la persona física o moral que las ha donado y cuantas ha donado. 6. De las luminarias donadas en que localidades se han colocado y cuantas han sido colocadas por localidad. 7. cuanto ha sido el presupuesto asignado, comprometido, devengado, pagado o cualquier estatus que tenga para la adquisición de luminarias, y cuales son las fuentes de financiamiento. Y no me proporcionaron la información referente a los siguientes puntos. </w:t>
      </w:r>
      <w:r w:rsidRPr="00927DC3">
        <w:lastRenderedPageBreak/>
        <w:t>3. Cuantas luminarias nuevas y reemplazadas se han colocado durante el año 2024 en cada una de las localidades del municipio. 4. Cual ha sido el costo de cada luminarias que se ha colocado, nueva y reemplazadas. 5. ¿Han recibido alguna donación de luminarias?, si la respuesta es si, quien es la persona física o moral que las ha donado y cuantas ha donado. 6. De las luminarias donadas en que localidades se han colocado y cuantas han sido colocadas por localidad.</w:t>
      </w:r>
    </w:p>
    <w:p w14:paraId="58F570D1" w14:textId="77777777" w:rsidR="006D4C2F" w:rsidRPr="00927DC3" w:rsidRDefault="006D4C2F" w:rsidP="00927DC3">
      <w:pPr>
        <w:rPr>
          <w:b/>
        </w:rPr>
      </w:pPr>
    </w:p>
    <w:p w14:paraId="5AF5E5A7" w14:textId="77777777" w:rsidR="006D4C2F" w:rsidRPr="00927DC3" w:rsidRDefault="00927DC3" w:rsidP="00927DC3">
      <w:pPr>
        <w:pStyle w:val="Ttulo3"/>
      </w:pPr>
      <w:bookmarkStart w:id="9" w:name="_heading=h.3dy6vkm" w:colFirst="0" w:colLast="0"/>
      <w:bookmarkEnd w:id="9"/>
      <w:r w:rsidRPr="00927DC3">
        <w:t>b) Turno del Recurso de Revisión</w:t>
      </w:r>
    </w:p>
    <w:p w14:paraId="26782ECE" w14:textId="77777777" w:rsidR="006D4C2F" w:rsidRPr="00927DC3" w:rsidRDefault="00927DC3" w:rsidP="00927DC3">
      <w:r w:rsidRPr="00927DC3">
        <w:t>Con fundamento en el artículo 185, fracción I de la Ley de Transparencia y Acceso a la Información Pública del Estado de México y Municipios, el</w:t>
      </w:r>
      <w:r w:rsidRPr="00927DC3">
        <w:rPr>
          <w:b/>
        </w:rPr>
        <w:t xml:space="preserve"> veinticuatro de octubre de dos mil veinticuatro,</w:t>
      </w:r>
      <w:r w:rsidRPr="00927DC3">
        <w:t xml:space="preserve"> se turnó el recurso de revisión a través del SAIMEX a la </w:t>
      </w:r>
      <w:r w:rsidRPr="00927DC3">
        <w:rPr>
          <w:b/>
        </w:rPr>
        <w:t>Comisionada Sharon Cristina Morales Martínez</w:t>
      </w:r>
      <w:r w:rsidRPr="00927DC3">
        <w:t xml:space="preserve">, a efecto de decretar su admisión o desechamiento. </w:t>
      </w:r>
    </w:p>
    <w:p w14:paraId="6BA86754" w14:textId="77777777" w:rsidR="006D4C2F" w:rsidRPr="00927DC3" w:rsidRDefault="006D4C2F" w:rsidP="00927DC3"/>
    <w:p w14:paraId="36910132" w14:textId="77777777" w:rsidR="006D4C2F" w:rsidRPr="00927DC3" w:rsidRDefault="00927DC3" w:rsidP="00927DC3">
      <w:pPr>
        <w:pStyle w:val="Ttulo3"/>
      </w:pPr>
      <w:bookmarkStart w:id="10" w:name="_heading=h.1t3h5sf" w:colFirst="0" w:colLast="0"/>
      <w:bookmarkEnd w:id="10"/>
      <w:r w:rsidRPr="00927DC3">
        <w:t>c) Admisión del Recurso de Revisión</w:t>
      </w:r>
    </w:p>
    <w:p w14:paraId="73E7A26B" w14:textId="77777777" w:rsidR="006D4C2F" w:rsidRPr="00927DC3" w:rsidRDefault="00927DC3" w:rsidP="00927DC3">
      <w:r w:rsidRPr="00927DC3">
        <w:t xml:space="preserve">El </w:t>
      </w:r>
      <w:r w:rsidRPr="00927DC3">
        <w:rPr>
          <w:b/>
        </w:rPr>
        <w:t>veintiocho de octubre de dos mil veinticuatro,</w:t>
      </w:r>
      <w:r w:rsidRPr="00927DC3">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84ED91C" w14:textId="77777777" w:rsidR="006D4C2F" w:rsidRPr="00927DC3" w:rsidRDefault="006D4C2F" w:rsidP="00927DC3"/>
    <w:p w14:paraId="23EBD2ED" w14:textId="77777777" w:rsidR="006D4C2F" w:rsidRPr="00927DC3" w:rsidRDefault="00927DC3" w:rsidP="00927DC3">
      <w:pPr>
        <w:pStyle w:val="Ttulo3"/>
      </w:pPr>
      <w:bookmarkStart w:id="11" w:name="_heading=h.4d34og8" w:colFirst="0" w:colLast="0"/>
      <w:bookmarkEnd w:id="11"/>
      <w:r w:rsidRPr="00927DC3">
        <w:t>d) Informe Justificado del Sujeto Obligado</w:t>
      </w:r>
    </w:p>
    <w:p w14:paraId="29079A14" w14:textId="77777777" w:rsidR="006D4C2F" w:rsidRPr="00927DC3" w:rsidRDefault="00927DC3" w:rsidP="00927DC3">
      <w:r w:rsidRPr="00927DC3">
        <w:t xml:space="preserve">De las constancias que obran en el expediente electrónico del </w:t>
      </w:r>
      <w:r w:rsidRPr="00927DC3">
        <w:rPr>
          <w:b/>
        </w:rPr>
        <w:t>SAIMEX</w:t>
      </w:r>
      <w:r w:rsidRPr="00927DC3">
        <w:t xml:space="preserve">, se advierte que </w:t>
      </w:r>
      <w:r w:rsidRPr="00927DC3">
        <w:rPr>
          <w:b/>
        </w:rPr>
        <w:t>EL SUJETO OBLIGADO</w:t>
      </w:r>
      <w:r w:rsidRPr="00927DC3">
        <w:t xml:space="preserve"> omitió remitir su informe justificado dentro del plazo legalmente concedido.</w:t>
      </w:r>
    </w:p>
    <w:p w14:paraId="23AEABC9" w14:textId="77777777" w:rsidR="006D4C2F" w:rsidRPr="00927DC3" w:rsidRDefault="006D4C2F" w:rsidP="00927DC3"/>
    <w:p w14:paraId="7F011289" w14:textId="77777777" w:rsidR="006D4C2F" w:rsidRPr="00927DC3" w:rsidRDefault="00927DC3" w:rsidP="00927DC3">
      <w:pPr>
        <w:pStyle w:val="Ttulo3"/>
      </w:pPr>
      <w:bookmarkStart w:id="12" w:name="_heading=h.2s8eyo1" w:colFirst="0" w:colLast="0"/>
      <w:bookmarkEnd w:id="12"/>
      <w:r w:rsidRPr="00927DC3">
        <w:lastRenderedPageBreak/>
        <w:t>e) Manifestaciones de la Parte Recurrente</w:t>
      </w:r>
    </w:p>
    <w:p w14:paraId="67310DC6" w14:textId="77777777" w:rsidR="006D4C2F" w:rsidRPr="00927DC3" w:rsidRDefault="00927DC3" w:rsidP="00927DC3">
      <w:r w:rsidRPr="00927DC3">
        <w:rPr>
          <w:b/>
        </w:rPr>
        <w:t xml:space="preserve">LA PARTE RECURRENTE </w:t>
      </w:r>
      <w:r w:rsidRPr="00927DC3">
        <w:t>no realizó manifestación alguna dentro del término legalmente concedido para tal efecto, ni presentó pruebas o alegatos.</w:t>
      </w:r>
    </w:p>
    <w:p w14:paraId="5FEA5672" w14:textId="77777777" w:rsidR="006D4C2F" w:rsidRPr="00927DC3" w:rsidRDefault="006D4C2F" w:rsidP="00927DC3"/>
    <w:p w14:paraId="3C03345F" w14:textId="77777777" w:rsidR="006D4C2F" w:rsidRPr="00927DC3" w:rsidRDefault="00927DC3" w:rsidP="00927DC3">
      <w:pPr>
        <w:pStyle w:val="Ttulo3"/>
      </w:pPr>
      <w:bookmarkStart w:id="13" w:name="_heading=h.17dp8vu" w:colFirst="0" w:colLast="0"/>
      <w:bookmarkEnd w:id="13"/>
      <w:r w:rsidRPr="00927DC3">
        <w:t>f) Cierre de instrucción</w:t>
      </w:r>
    </w:p>
    <w:p w14:paraId="61FCFBFF" w14:textId="77777777" w:rsidR="006D4C2F" w:rsidRPr="00927DC3" w:rsidRDefault="00927DC3" w:rsidP="00927DC3">
      <w:r w:rsidRPr="00927DC3">
        <w:t xml:space="preserve">Al no existir diligencias pendientes por desahogar, el </w:t>
      </w:r>
      <w:r w:rsidRPr="00927DC3">
        <w:rPr>
          <w:b/>
        </w:rPr>
        <w:t>doce de noviembre de dos mil veinticuatro,</w:t>
      </w:r>
      <w:r w:rsidRPr="00927DC3">
        <w:t xml:space="preserve"> la </w:t>
      </w:r>
      <w:r w:rsidRPr="00927DC3">
        <w:rPr>
          <w:b/>
        </w:rPr>
        <w:t xml:space="preserve">Comisionada Sharon Cristina Morales Martínez </w:t>
      </w:r>
      <w:r w:rsidRPr="00927DC3">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15C5D86" w14:textId="77777777" w:rsidR="006D4C2F" w:rsidRPr="00927DC3" w:rsidRDefault="006D4C2F" w:rsidP="00927DC3"/>
    <w:p w14:paraId="0F7CA923" w14:textId="77777777" w:rsidR="006D4C2F" w:rsidRPr="00927DC3" w:rsidRDefault="00927DC3" w:rsidP="00927DC3">
      <w:pPr>
        <w:pStyle w:val="Ttulo1"/>
      </w:pPr>
      <w:bookmarkStart w:id="14" w:name="_heading=h.3rdcrjn" w:colFirst="0" w:colLast="0"/>
      <w:bookmarkEnd w:id="14"/>
      <w:r w:rsidRPr="00927DC3">
        <w:t>CONSIDERANDOS</w:t>
      </w:r>
    </w:p>
    <w:p w14:paraId="3C7153D2" w14:textId="77777777" w:rsidR="006D4C2F" w:rsidRPr="00927DC3" w:rsidRDefault="006D4C2F" w:rsidP="00927DC3">
      <w:pPr>
        <w:jc w:val="center"/>
        <w:rPr>
          <w:b/>
        </w:rPr>
      </w:pPr>
    </w:p>
    <w:p w14:paraId="62A96A4A" w14:textId="77777777" w:rsidR="006D4C2F" w:rsidRPr="00927DC3" w:rsidRDefault="00927DC3" w:rsidP="00927DC3">
      <w:pPr>
        <w:pStyle w:val="Ttulo2"/>
      </w:pPr>
      <w:bookmarkStart w:id="15" w:name="_heading=h.26in1rg" w:colFirst="0" w:colLast="0"/>
      <w:bookmarkEnd w:id="15"/>
      <w:r w:rsidRPr="00927DC3">
        <w:t>PRIMERO. Procedibilidad</w:t>
      </w:r>
    </w:p>
    <w:p w14:paraId="185F9245" w14:textId="77777777" w:rsidR="006D4C2F" w:rsidRPr="00927DC3" w:rsidRDefault="00927DC3" w:rsidP="00927DC3">
      <w:pPr>
        <w:pStyle w:val="Ttulo3"/>
      </w:pPr>
      <w:bookmarkStart w:id="16" w:name="_heading=h.lnxbz9" w:colFirst="0" w:colLast="0"/>
      <w:bookmarkEnd w:id="16"/>
      <w:r w:rsidRPr="00927DC3">
        <w:t>a) Competencia del Instituto</w:t>
      </w:r>
    </w:p>
    <w:p w14:paraId="257B1E6F" w14:textId="77777777" w:rsidR="006D4C2F" w:rsidRPr="00927DC3" w:rsidRDefault="00927DC3" w:rsidP="00927DC3">
      <w:r w:rsidRPr="00927DC3">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927DC3">
        <w:lastRenderedPageBreak/>
        <w:t>Transparencia, Acceso a la Información Pública y Protección de Datos Personales del Estado de México y Municipios.</w:t>
      </w:r>
    </w:p>
    <w:p w14:paraId="7F4B5918" w14:textId="77777777" w:rsidR="006D4C2F" w:rsidRPr="00927DC3" w:rsidRDefault="006D4C2F" w:rsidP="00927DC3"/>
    <w:p w14:paraId="08A5E695" w14:textId="77777777" w:rsidR="006D4C2F" w:rsidRPr="00927DC3" w:rsidRDefault="00927DC3" w:rsidP="00927DC3">
      <w:pPr>
        <w:pStyle w:val="Ttulo3"/>
      </w:pPr>
      <w:bookmarkStart w:id="17" w:name="_heading=h.35nkun2" w:colFirst="0" w:colLast="0"/>
      <w:bookmarkEnd w:id="17"/>
      <w:r w:rsidRPr="00927DC3">
        <w:t>b) Legitimidad de la parte recurrente</w:t>
      </w:r>
    </w:p>
    <w:p w14:paraId="5F8B9527" w14:textId="77777777" w:rsidR="006D4C2F" w:rsidRPr="00927DC3" w:rsidRDefault="00927DC3" w:rsidP="00927DC3">
      <w:r w:rsidRPr="00927DC3">
        <w:t>El recurso de revisión fue interpuesto por parte legítima, ya que se presentó por la misma persona que formuló la solicitud de acceso a la Información Pública,</w:t>
      </w:r>
      <w:r w:rsidRPr="00927DC3">
        <w:rPr>
          <w:b/>
        </w:rPr>
        <w:t xml:space="preserve"> </w:t>
      </w:r>
      <w:r w:rsidRPr="00927DC3">
        <w:t>debido a que los datos de acceso</w:t>
      </w:r>
      <w:r w:rsidRPr="00927DC3">
        <w:rPr>
          <w:b/>
        </w:rPr>
        <w:t xml:space="preserve"> SAIMEX</w:t>
      </w:r>
      <w:r w:rsidRPr="00927DC3">
        <w:t xml:space="preserve"> son personales e irrepetibles.</w:t>
      </w:r>
    </w:p>
    <w:p w14:paraId="08E5EDC3" w14:textId="77777777" w:rsidR="006D4C2F" w:rsidRPr="00927DC3" w:rsidRDefault="006D4C2F" w:rsidP="00927DC3"/>
    <w:p w14:paraId="77DEF73A" w14:textId="77777777" w:rsidR="006D4C2F" w:rsidRPr="00927DC3" w:rsidRDefault="00927DC3" w:rsidP="00927DC3">
      <w:pPr>
        <w:pStyle w:val="Ttulo3"/>
      </w:pPr>
      <w:bookmarkStart w:id="18" w:name="_heading=h.1ksv4uv" w:colFirst="0" w:colLast="0"/>
      <w:bookmarkEnd w:id="18"/>
      <w:r w:rsidRPr="00927DC3">
        <w:t>c) Plazo para interponer el recurso</w:t>
      </w:r>
    </w:p>
    <w:p w14:paraId="3FBF5E69" w14:textId="77777777" w:rsidR="006D4C2F" w:rsidRPr="00927DC3" w:rsidRDefault="00927DC3" w:rsidP="00927DC3">
      <w:r w:rsidRPr="00927DC3">
        <w:rPr>
          <w:b/>
        </w:rPr>
        <w:t>EL SUJETO OBLIGADO</w:t>
      </w:r>
      <w:r w:rsidRPr="00927DC3">
        <w:t xml:space="preserve"> notificó la respuesta a la solicitud de acceso a la Información Pública el </w:t>
      </w:r>
      <w:r w:rsidRPr="00927DC3">
        <w:rPr>
          <w:b/>
        </w:rPr>
        <w:t>veintitrés de octubre de dos mil veinticuatro</w:t>
      </w:r>
      <w:r w:rsidRPr="00927DC3">
        <w:t xml:space="preserve"> y el recurso que nos ocupa se tuvo por presentado el </w:t>
      </w:r>
      <w:r w:rsidRPr="00927DC3">
        <w:rPr>
          <w:b/>
        </w:rPr>
        <w:t>veinticuatro de octubre de dos mil veinticuatro</w:t>
      </w:r>
      <w:r w:rsidRPr="00927DC3">
        <w:t>; por lo tanto, éste se encuentra dentro del margen temporal previsto en el artículo 178 de la Ley de Transparencia y Acceso a la Información Pública del Estado de México y Municipios.</w:t>
      </w:r>
    </w:p>
    <w:p w14:paraId="2B95C32E" w14:textId="77777777" w:rsidR="006D4C2F" w:rsidRPr="00927DC3" w:rsidRDefault="006D4C2F" w:rsidP="00927DC3"/>
    <w:p w14:paraId="2B6D77CE" w14:textId="77777777" w:rsidR="006D4C2F" w:rsidRPr="00927DC3" w:rsidRDefault="00927DC3" w:rsidP="00927DC3">
      <w:pPr>
        <w:pStyle w:val="Ttulo3"/>
      </w:pPr>
      <w:bookmarkStart w:id="19" w:name="_heading=h.44sinio" w:colFirst="0" w:colLast="0"/>
      <w:bookmarkEnd w:id="19"/>
      <w:r w:rsidRPr="00927DC3">
        <w:t>d) Causal de Procedencia</w:t>
      </w:r>
    </w:p>
    <w:p w14:paraId="2199E73D" w14:textId="77777777" w:rsidR="006D4C2F" w:rsidRPr="00927DC3" w:rsidRDefault="00927DC3" w:rsidP="00927DC3">
      <w:r w:rsidRPr="00927DC3">
        <w:t>Resulta procedente la interposición del recurso de revisión, ya que se actualiza la causal de procedencia señalada en el artículo 179, fracción V de la Ley de Transparencia y Acceso a la Información Pública del Estado de México y Municipios.</w:t>
      </w:r>
    </w:p>
    <w:p w14:paraId="2848DAFD" w14:textId="77777777" w:rsidR="006D4C2F" w:rsidRPr="00927DC3" w:rsidRDefault="006D4C2F" w:rsidP="00927DC3"/>
    <w:p w14:paraId="0E05EEDC" w14:textId="77777777" w:rsidR="006D4C2F" w:rsidRPr="00927DC3" w:rsidRDefault="00927DC3" w:rsidP="00927DC3">
      <w:pPr>
        <w:pStyle w:val="Ttulo3"/>
      </w:pPr>
      <w:bookmarkStart w:id="20" w:name="_heading=h.2jxsxqh" w:colFirst="0" w:colLast="0"/>
      <w:bookmarkEnd w:id="20"/>
      <w:r w:rsidRPr="00927DC3">
        <w:t>e) Requisitos formales para la interposición del recurso</w:t>
      </w:r>
    </w:p>
    <w:p w14:paraId="14A92453" w14:textId="77777777" w:rsidR="006D4C2F" w:rsidRPr="00927DC3" w:rsidRDefault="00927DC3" w:rsidP="00927DC3">
      <w:r w:rsidRPr="00927DC3">
        <w:t xml:space="preserve">Es importante mencionar que, de la revisión del expediente electrónico del </w:t>
      </w:r>
      <w:r w:rsidRPr="00927DC3">
        <w:rPr>
          <w:b/>
        </w:rPr>
        <w:t>SAIMEX</w:t>
      </w:r>
      <w:r w:rsidRPr="00927DC3">
        <w:t xml:space="preserve">, se observa que </w:t>
      </w:r>
      <w:r w:rsidRPr="00927DC3">
        <w:rPr>
          <w:b/>
        </w:rPr>
        <w:t>LA PARTE RECURRENTE</w:t>
      </w:r>
      <w:r w:rsidRPr="00927DC3">
        <w:t xml:space="preserve"> no proporcionó su nombre para ser identificado, lo que en estricto sentido provoca que no se colmen los requisitos establecidos en el artículo 180 de la Ley de Transparencia; sin embargo, el artículo 15 de Ley de Transparencia y Acceso a la </w:t>
      </w:r>
      <w:r w:rsidRPr="00927DC3">
        <w:lastRenderedPageBreak/>
        <w:t xml:space="preserve">Información Pública del Estado de México y Municipios prevé que toda persona tendrá acceso a la información sin necesidad de acreditar interés alguno o justificar su utilización, de lo que se infiere que </w:t>
      </w:r>
      <w:r w:rsidRPr="00927DC3">
        <w:rPr>
          <w:b/>
          <w:u w:val="single"/>
        </w:rPr>
        <w:t>el nombre no es un requisito indispensable</w:t>
      </w:r>
      <w:r w:rsidRPr="00927DC3">
        <w:t xml:space="preserve"> para que las y los ciudadanos ejerzan el derecho de acceso a la información pública. </w:t>
      </w:r>
    </w:p>
    <w:p w14:paraId="37E332AF" w14:textId="77777777" w:rsidR="006D4C2F" w:rsidRPr="00927DC3" w:rsidRDefault="006D4C2F" w:rsidP="00927DC3"/>
    <w:p w14:paraId="221C35B3" w14:textId="77777777" w:rsidR="006D4C2F" w:rsidRPr="00927DC3" w:rsidRDefault="00927DC3" w:rsidP="00927DC3">
      <w:r w:rsidRPr="00927DC3">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927DC3">
        <w:rPr>
          <w:b/>
        </w:rPr>
        <w:t>LA PARTE RECURRENTE</w:t>
      </w:r>
      <w:r w:rsidRPr="00927DC3">
        <w:t xml:space="preserve">; por lo que, en el presente caso, al haber sido presentado el recurso de revisión vía </w:t>
      </w:r>
      <w:r w:rsidRPr="00927DC3">
        <w:rPr>
          <w:b/>
        </w:rPr>
        <w:t>SAIMEX</w:t>
      </w:r>
      <w:r w:rsidRPr="00927DC3">
        <w:t>, dicho requisito resulta innecesario.</w:t>
      </w:r>
    </w:p>
    <w:p w14:paraId="2F44CA80" w14:textId="77777777" w:rsidR="006D4C2F" w:rsidRPr="00927DC3" w:rsidRDefault="006D4C2F" w:rsidP="00927DC3"/>
    <w:p w14:paraId="7D196C5C" w14:textId="77777777" w:rsidR="006D4C2F" w:rsidRPr="00927DC3" w:rsidRDefault="00927DC3" w:rsidP="00927DC3">
      <w:pPr>
        <w:pStyle w:val="Ttulo2"/>
      </w:pPr>
      <w:bookmarkStart w:id="21" w:name="_heading=h.z337ya" w:colFirst="0" w:colLast="0"/>
      <w:bookmarkEnd w:id="21"/>
      <w:r w:rsidRPr="00927DC3">
        <w:t>SEGUNDO. Estudio de Fondo</w:t>
      </w:r>
    </w:p>
    <w:p w14:paraId="535EF9C9" w14:textId="77777777" w:rsidR="006D4C2F" w:rsidRPr="00927DC3" w:rsidRDefault="00927DC3" w:rsidP="00927DC3">
      <w:pPr>
        <w:pStyle w:val="Ttulo3"/>
      </w:pPr>
      <w:bookmarkStart w:id="22" w:name="_heading=h.3j2qqm3" w:colFirst="0" w:colLast="0"/>
      <w:bookmarkEnd w:id="22"/>
      <w:r w:rsidRPr="00927DC3">
        <w:t>a) Mandato de transparencia y responsabilidad del Sujeto Obligado</w:t>
      </w:r>
    </w:p>
    <w:p w14:paraId="7DA1714D" w14:textId="77777777" w:rsidR="006D4C2F" w:rsidRPr="00927DC3" w:rsidRDefault="00927DC3" w:rsidP="00927DC3">
      <w:r w:rsidRPr="00927DC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5849CA5" w14:textId="77777777" w:rsidR="006D4C2F" w:rsidRPr="00927DC3" w:rsidRDefault="006D4C2F" w:rsidP="00927DC3"/>
    <w:p w14:paraId="3B7A4194" w14:textId="77777777" w:rsidR="006D4C2F" w:rsidRPr="00927DC3" w:rsidRDefault="00927DC3" w:rsidP="00927DC3">
      <w:pPr>
        <w:spacing w:line="240" w:lineRule="auto"/>
        <w:ind w:left="567" w:right="539"/>
        <w:rPr>
          <w:b/>
          <w:i/>
        </w:rPr>
      </w:pPr>
      <w:r w:rsidRPr="00927DC3">
        <w:rPr>
          <w:b/>
          <w:i/>
        </w:rPr>
        <w:t>Constitución Política de los Estados Unidos Mexicanos</w:t>
      </w:r>
    </w:p>
    <w:p w14:paraId="5C32AA39" w14:textId="77777777" w:rsidR="006D4C2F" w:rsidRPr="00927DC3" w:rsidRDefault="00927DC3" w:rsidP="00927DC3">
      <w:pPr>
        <w:spacing w:line="240" w:lineRule="auto"/>
        <w:ind w:left="567" w:right="539"/>
        <w:rPr>
          <w:b/>
          <w:i/>
        </w:rPr>
      </w:pPr>
      <w:r w:rsidRPr="00927DC3">
        <w:rPr>
          <w:b/>
          <w:i/>
        </w:rPr>
        <w:t>“Artículo 6.</w:t>
      </w:r>
    </w:p>
    <w:p w14:paraId="1EB93649" w14:textId="77777777" w:rsidR="006D4C2F" w:rsidRPr="00927DC3" w:rsidRDefault="00927DC3" w:rsidP="00927DC3">
      <w:pPr>
        <w:spacing w:line="240" w:lineRule="auto"/>
        <w:ind w:left="567" w:right="539"/>
        <w:rPr>
          <w:i/>
        </w:rPr>
      </w:pPr>
      <w:r w:rsidRPr="00927DC3">
        <w:rPr>
          <w:i/>
        </w:rPr>
        <w:t>(…)</w:t>
      </w:r>
    </w:p>
    <w:p w14:paraId="42643F5F" w14:textId="77777777" w:rsidR="006D4C2F" w:rsidRPr="00927DC3" w:rsidRDefault="00927DC3" w:rsidP="00927DC3">
      <w:pPr>
        <w:spacing w:line="240" w:lineRule="auto"/>
        <w:ind w:left="567" w:right="539"/>
        <w:rPr>
          <w:i/>
        </w:rPr>
      </w:pPr>
      <w:r w:rsidRPr="00927DC3">
        <w:rPr>
          <w:i/>
        </w:rPr>
        <w:t>Para efectos de lo dispuesto en el presente artículo se observará lo siguiente:</w:t>
      </w:r>
    </w:p>
    <w:p w14:paraId="1AE009D6" w14:textId="77777777" w:rsidR="006D4C2F" w:rsidRPr="00927DC3" w:rsidRDefault="00927DC3" w:rsidP="00927DC3">
      <w:pPr>
        <w:spacing w:line="240" w:lineRule="auto"/>
        <w:ind w:left="567" w:right="539"/>
        <w:rPr>
          <w:b/>
          <w:i/>
        </w:rPr>
      </w:pPr>
      <w:r w:rsidRPr="00927DC3">
        <w:rPr>
          <w:b/>
          <w:i/>
        </w:rPr>
        <w:t>A</w:t>
      </w:r>
      <w:r w:rsidRPr="00927DC3">
        <w:rPr>
          <w:i/>
        </w:rPr>
        <w:t xml:space="preserve">. </w:t>
      </w:r>
      <w:r w:rsidRPr="00927DC3">
        <w:rPr>
          <w:b/>
          <w:i/>
        </w:rPr>
        <w:t>Para el ejercicio del derecho de acceso a la información</w:t>
      </w:r>
      <w:r w:rsidRPr="00927DC3">
        <w:rPr>
          <w:i/>
        </w:rPr>
        <w:t xml:space="preserve">, la Federación y </w:t>
      </w:r>
      <w:r w:rsidRPr="00927DC3">
        <w:rPr>
          <w:b/>
          <w:i/>
        </w:rPr>
        <w:t>las entidades federativas, en el ámbito de sus respectivas competencias, se regirán por los siguientes principios y bases:</w:t>
      </w:r>
    </w:p>
    <w:p w14:paraId="1FE626EB" w14:textId="77777777" w:rsidR="006D4C2F" w:rsidRPr="00927DC3" w:rsidRDefault="00927DC3" w:rsidP="00927DC3">
      <w:pPr>
        <w:spacing w:line="240" w:lineRule="auto"/>
        <w:ind w:left="567" w:right="539"/>
        <w:rPr>
          <w:i/>
        </w:rPr>
      </w:pPr>
      <w:r w:rsidRPr="00927DC3">
        <w:rPr>
          <w:b/>
          <w:i/>
        </w:rPr>
        <w:t xml:space="preserve">I. </w:t>
      </w:r>
      <w:r w:rsidRPr="00927DC3">
        <w:rPr>
          <w:b/>
          <w:i/>
        </w:rPr>
        <w:tab/>
        <w:t>Toda la información en posesión de cualquier</w:t>
      </w:r>
      <w:r w:rsidRPr="00927DC3">
        <w:rPr>
          <w:i/>
        </w:rPr>
        <w:t xml:space="preserve"> </w:t>
      </w:r>
      <w:r w:rsidRPr="00927DC3">
        <w:rPr>
          <w:b/>
          <w:i/>
        </w:rPr>
        <w:t>autoridad</w:t>
      </w:r>
      <w:r w:rsidRPr="00927DC3">
        <w:rPr>
          <w:i/>
        </w:rPr>
        <w:t xml:space="preserve">, entidad, órgano y organismo de los Poderes Ejecutivo, Legislativo y Judicial, órganos autónomos, partidos políticos, fideicomisos y fondos públicos, así como de cualquier persona física, moral o </w:t>
      </w:r>
      <w:r w:rsidRPr="00927DC3">
        <w:rPr>
          <w:i/>
        </w:rPr>
        <w:lastRenderedPageBreak/>
        <w:t xml:space="preserve">sindicato que reciba y ejerza recursos públicos o realice actos de autoridad en el ámbito federal, estatal y </w:t>
      </w:r>
      <w:r w:rsidRPr="00927DC3">
        <w:rPr>
          <w:b/>
          <w:i/>
        </w:rPr>
        <w:t>municipal</w:t>
      </w:r>
      <w:r w:rsidRPr="00927DC3">
        <w:rPr>
          <w:i/>
        </w:rPr>
        <w:t xml:space="preserve">, </w:t>
      </w:r>
      <w:r w:rsidRPr="00927DC3">
        <w:rPr>
          <w:b/>
          <w:i/>
        </w:rPr>
        <w:t>es pública</w:t>
      </w:r>
      <w:r w:rsidRPr="00927DC3">
        <w:rPr>
          <w:i/>
        </w:rPr>
        <w:t xml:space="preserve"> y sólo podrá ser reservada temporalmente por razones de interés público y seguridad nacional, en los términos que fijen las leyes. </w:t>
      </w:r>
      <w:r w:rsidRPr="00927DC3">
        <w:rPr>
          <w:b/>
          <w:i/>
        </w:rPr>
        <w:t>En la interpretación de este derecho deberá prevalecer el principio de máxima publicidad. Los sujetos obligados deberán documentar todo acto que derive del ejercicio de sus facultades, competencias o funciones</w:t>
      </w:r>
      <w:r w:rsidRPr="00927DC3">
        <w:rPr>
          <w:i/>
        </w:rPr>
        <w:t>, la ley determinará los supuestos específicos bajo los cuales procederá la declaración de inexistencia de la información.”</w:t>
      </w:r>
    </w:p>
    <w:p w14:paraId="5B6FC67C" w14:textId="77777777" w:rsidR="006D4C2F" w:rsidRPr="00927DC3" w:rsidRDefault="006D4C2F" w:rsidP="00927DC3">
      <w:pPr>
        <w:spacing w:line="240" w:lineRule="auto"/>
        <w:ind w:left="567" w:right="539"/>
        <w:rPr>
          <w:b/>
          <w:i/>
        </w:rPr>
      </w:pPr>
    </w:p>
    <w:p w14:paraId="6A1E56F7" w14:textId="77777777" w:rsidR="006D4C2F" w:rsidRPr="00927DC3" w:rsidRDefault="00927DC3" w:rsidP="00927DC3">
      <w:pPr>
        <w:spacing w:line="240" w:lineRule="auto"/>
        <w:ind w:left="567" w:right="539"/>
        <w:rPr>
          <w:b/>
          <w:i/>
        </w:rPr>
      </w:pPr>
      <w:r w:rsidRPr="00927DC3">
        <w:rPr>
          <w:b/>
          <w:i/>
        </w:rPr>
        <w:t>Constitución Política del Estado Libre y Soberano de México</w:t>
      </w:r>
    </w:p>
    <w:p w14:paraId="28FB2C5B" w14:textId="77777777" w:rsidR="006D4C2F" w:rsidRPr="00927DC3" w:rsidRDefault="00927DC3" w:rsidP="00927DC3">
      <w:pPr>
        <w:spacing w:line="240" w:lineRule="auto"/>
        <w:ind w:left="567" w:right="539"/>
        <w:rPr>
          <w:i/>
        </w:rPr>
      </w:pPr>
      <w:r w:rsidRPr="00927DC3">
        <w:rPr>
          <w:b/>
          <w:i/>
        </w:rPr>
        <w:t>“Artículo 5</w:t>
      </w:r>
      <w:r w:rsidRPr="00927DC3">
        <w:rPr>
          <w:i/>
        </w:rPr>
        <w:t xml:space="preserve">.- </w:t>
      </w:r>
    </w:p>
    <w:p w14:paraId="46E164BE" w14:textId="77777777" w:rsidR="006D4C2F" w:rsidRPr="00927DC3" w:rsidRDefault="00927DC3" w:rsidP="00927DC3">
      <w:pPr>
        <w:spacing w:line="240" w:lineRule="auto"/>
        <w:ind w:left="567" w:right="539"/>
        <w:rPr>
          <w:i/>
        </w:rPr>
      </w:pPr>
      <w:r w:rsidRPr="00927DC3">
        <w:rPr>
          <w:i/>
        </w:rPr>
        <w:t>(…)</w:t>
      </w:r>
    </w:p>
    <w:p w14:paraId="4FE2A404" w14:textId="77777777" w:rsidR="006D4C2F" w:rsidRPr="00927DC3" w:rsidRDefault="00927DC3" w:rsidP="00927DC3">
      <w:pPr>
        <w:spacing w:line="240" w:lineRule="auto"/>
        <w:ind w:left="567" w:right="539"/>
        <w:rPr>
          <w:i/>
        </w:rPr>
      </w:pPr>
      <w:r w:rsidRPr="00927DC3">
        <w:rPr>
          <w:b/>
          <w:i/>
        </w:rPr>
        <w:t>El derecho a la información será garantizado por el Estado. La ley establecerá las previsiones que permitan asegurar la protección, el respeto y la difusión de este derecho</w:t>
      </w:r>
      <w:r w:rsidRPr="00927DC3">
        <w:rPr>
          <w:i/>
        </w:rPr>
        <w:t>.</w:t>
      </w:r>
    </w:p>
    <w:p w14:paraId="44BB02DF" w14:textId="77777777" w:rsidR="006D4C2F" w:rsidRPr="00927DC3" w:rsidRDefault="00927DC3" w:rsidP="00927DC3">
      <w:pPr>
        <w:spacing w:line="240" w:lineRule="auto"/>
        <w:ind w:left="567" w:right="539"/>
        <w:rPr>
          <w:i/>
        </w:rPr>
      </w:pPr>
      <w:r w:rsidRPr="00927DC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56A018C" w14:textId="77777777" w:rsidR="006D4C2F" w:rsidRPr="00927DC3" w:rsidRDefault="00927DC3" w:rsidP="00927DC3">
      <w:pPr>
        <w:spacing w:line="240" w:lineRule="auto"/>
        <w:ind w:left="567" w:right="539"/>
        <w:rPr>
          <w:i/>
        </w:rPr>
      </w:pPr>
      <w:r w:rsidRPr="00927DC3">
        <w:rPr>
          <w:b/>
          <w:i/>
        </w:rPr>
        <w:t>Este derecho se regirá por los principios y bases siguientes</w:t>
      </w:r>
      <w:r w:rsidRPr="00927DC3">
        <w:rPr>
          <w:i/>
        </w:rPr>
        <w:t>:</w:t>
      </w:r>
    </w:p>
    <w:p w14:paraId="5ECA3E36" w14:textId="77777777" w:rsidR="006D4C2F" w:rsidRPr="00927DC3" w:rsidRDefault="00927DC3" w:rsidP="00927DC3">
      <w:pPr>
        <w:spacing w:line="240" w:lineRule="auto"/>
        <w:ind w:left="567" w:right="539"/>
        <w:rPr>
          <w:i/>
        </w:rPr>
      </w:pPr>
      <w:r w:rsidRPr="00927DC3">
        <w:rPr>
          <w:b/>
          <w:i/>
        </w:rPr>
        <w:t>I. Toda la información en posesión de cualquier autoridad, entidad, órgano y organismos de los</w:t>
      </w:r>
      <w:r w:rsidRPr="00927DC3">
        <w:rPr>
          <w:i/>
        </w:rPr>
        <w:t xml:space="preserve"> Poderes Ejecutivo, Legislativo y Judicial, órganos autónomos, partidos políticos, fideicomisos y fondos públicos estatales y </w:t>
      </w:r>
      <w:r w:rsidRPr="00927DC3">
        <w:rPr>
          <w:b/>
          <w:i/>
        </w:rPr>
        <w:t>municipales</w:t>
      </w:r>
      <w:r w:rsidRPr="00927DC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27DC3">
        <w:rPr>
          <w:b/>
          <w:i/>
        </w:rPr>
        <w:t>es pública</w:t>
      </w:r>
      <w:r w:rsidRPr="00927DC3">
        <w:rPr>
          <w:i/>
        </w:rPr>
        <w:t xml:space="preserve"> y sólo podrá ser reservada temporalmente por razones previstas en la Constitución Política de los Estados Unidos Mexicanos de interés público y seguridad, en los términos que fijen las leyes. </w:t>
      </w:r>
      <w:r w:rsidRPr="00927DC3">
        <w:rPr>
          <w:b/>
          <w:i/>
        </w:rPr>
        <w:t>En la interpretación de este derecho deberá prevalecer el principio de máxima publicidad</w:t>
      </w:r>
      <w:r w:rsidRPr="00927DC3">
        <w:rPr>
          <w:i/>
        </w:rPr>
        <w:t xml:space="preserve">. </w:t>
      </w:r>
      <w:r w:rsidRPr="00927DC3">
        <w:rPr>
          <w:b/>
          <w:i/>
        </w:rPr>
        <w:t>Los sujetos obligados deberán documentar todo acto que derive del ejercicio de sus facultades, competencias o funciones</w:t>
      </w:r>
      <w:r w:rsidRPr="00927DC3">
        <w:rPr>
          <w:i/>
        </w:rPr>
        <w:t>, la ley determinará los supuestos específicos bajo los cuales procederá la declaración de inexistencia de la información.”</w:t>
      </w:r>
    </w:p>
    <w:p w14:paraId="0FC17C1B" w14:textId="77777777" w:rsidR="006D4C2F" w:rsidRPr="00927DC3" w:rsidRDefault="006D4C2F" w:rsidP="00927DC3"/>
    <w:p w14:paraId="0CC2CD29" w14:textId="77777777" w:rsidR="006D4C2F" w:rsidRPr="00927DC3" w:rsidRDefault="00927DC3" w:rsidP="00927DC3">
      <w:pPr>
        <w:rPr>
          <w:i/>
        </w:rPr>
      </w:pPr>
      <w:r w:rsidRPr="00927DC3">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27DC3">
        <w:rPr>
          <w:i/>
        </w:rPr>
        <w:t>por los principios de simplicidad, rapidez, gratuidad del procedimiento, auxilio y orientación a los particulares.</w:t>
      </w:r>
    </w:p>
    <w:p w14:paraId="28455DF6" w14:textId="77777777" w:rsidR="006D4C2F" w:rsidRPr="00927DC3" w:rsidRDefault="006D4C2F" w:rsidP="00927DC3">
      <w:pPr>
        <w:rPr>
          <w:i/>
        </w:rPr>
      </w:pPr>
    </w:p>
    <w:p w14:paraId="08326576" w14:textId="77777777" w:rsidR="006D4C2F" w:rsidRPr="00927DC3" w:rsidRDefault="00927DC3" w:rsidP="00927DC3">
      <w:pPr>
        <w:rPr>
          <w:i/>
        </w:rPr>
      </w:pPr>
      <w:r w:rsidRPr="00927DC3">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06B1119" w14:textId="77777777" w:rsidR="006D4C2F" w:rsidRPr="00927DC3" w:rsidRDefault="006D4C2F" w:rsidP="00927DC3"/>
    <w:p w14:paraId="767BAC84" w14:textId="77777777" w:rsidR="006D4C2F" w:rsidRPr="00927DC3" w:rsidRDefault="00927DC3" w:rsidP="00927DC3">
      <w:r w:rsidRPr="00927DC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1964C40" w14:textId="77777777" w:rsidR="006D4C2F" w:rsidRPr="00927DC3" w:rsidRDefault="006D4C2F" w:rsidP="00927DC3"/>
    <w:p w14:paraId="7DF7F64F" w14:textId="77777777" w:rsidR="006D4C2F" w:rsidRPr="00927DC3" w:rsidRDefault="00927DC3" w:rsidP="00927DC3">
      <w:r w:rsidRPr="00927DC3">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CB12458" w14:textId="77777777" w:rsidR="006D4C2F" w:rsidRPr="00927DC3" w:rsidRDefault="006D4C2F" w:rsidP="00927DC3"/>
    <w:p w14:paraId="22CC1BB6" w14:textId="77777777" w:rsidR="006D4C2F" w:rsidRPr="00927DC3" w:rsidRDefault="00927DC3" w:rsidP="00927DC3">
      <w:r w:rsidRPr="00927DC3">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B4FE37F" w14:textId="77777777" w:rsidR="006D4C2F" w:rsidRPr="00927DC3" w:rsidRDefault="006D4C2F" w:rsidP="00927DC3"/>
    <w:p w14:paraId="12D73277" w14:textId="77777777" w:rsidR="006D4C2F" w:rsidRPr="00927DC3" w:rsidRDefault="00927DC3" w:rsidP="00927DC3">
      <w:pPr>
        <w:pStyle w:val="Ttulo3"/>
      </w:pPr>
      <w:bookmarkStart w:id="23" w:name="_heading=h.1y810tw" w:colFirst="0" w:colLast="0"/>
      <w:bookmarkEnd w:id="23"/>
      <w:r w:rsidRPr="00927DC3">
        <w:t>b) Controversia a resolver</w:t>
      </w:r>
    </w:p>
    <w:p w14:paraId="64B7C2F7" w14:textId="77777777" w:rsidR="006D4C2F" w:rsidRPr="00927DC3" w:rsidRDefault="00927DC3" w:rsidP="00927DC3">
      <w:r w:rsidRPr="00927DC3">
        <w:t xml:space="preserve">Con el objeto de ilustrar la controversia planteada, resulta conveniente precisar que, una vez realizado el estudio de las constancias que integran el expediente en que se actúa, se desprende que </w:t>
      </w:r>
      <w:r w:rsidRPr="00927DC3">
        <w:rPr>
          <w:b/>
        </w:rPr>
        <w:t>LA PARTE RECURRENTE</w:t>
      </w:r>
      <w:r w:rsidRPr="00927DC3">
        <w:t xml:space="preserve"> solicitó lo siguiente:</w:t>
      </w:r>
    </w:p>
    <w:p w14:paraId="78BF5F5C" w14:textId="77777777" w:rsidR="006D4C2F" w:rsidRPr="00927DC3" w:rsidRDefault="006D4C2F" w:rsidP="00927DC3"/>
    <w:p w14:paraId="60BA4042" w14:textId="77777777" w:rsidR="006D4C2F" w:rsidRPr="00927DC3" w:rsidRDefault="00927DC3" w:rsidP="00927DC3">
      <w:pPr>
        <w:tabs>
          <w:tab w:val="left" w:pos="4962"/>
        </w:tabs>
      </w:pPr>
      <w:r w:rsidRPr="00927DC3">
        <w:t xml:space="preserve">1. Número de luminarias nuevas colocadas durante el año 2024. </w:t>
      </w:r>
    </w:p>
    <w:p w14:paraId="64401D49" w14:textId="77777777" w:rsidR="006D4C2F" w:rsidRPr="00927DC3" w:rsidRDefault="00927DC3" w:rsidP="00927DC3">
      <w:pPr>
        <w:tabs>
          <w:tab w:val="left" w:pos="4962"/>
        </w:tabs>
      </w:pPr>
      <w:r w:rsidRPr="00927DC3">
        <w:t xml:space="preserve">2. Número luminarias reemplazadas durante el año 2024 </w:t>
      </w:r>
    </w:p>
    <w:p w14:paraId="0AB05649" w14:textId="77777777" w:rsidR="006D4C2F" w:rsidRPr="00927DC3" w:rsidRDefault="00927DC3" w:rsidP="00927DC3">
      <w:pPr>
        <w:tabs>
          <w:tab w:val="left" w:pos="4962"/>
        </w:tabs>
      </w:pPr>
      <w:r w:rsidRPr="00927DC3">
        <w:t xml:space="preserve">3. Número luminarias nuevas y reemplazadas colocadas durante el año 2024 en cada una de las localidades del Municipio. </w:t>
      </w:r>
    </w:p>
    <w:p w14:paraId="29EADD0D" w14:textId="77777777" w:rsidR="006D4C2F" w:rsidRPr="00927DC3" w:rsidRDefault="00927DC3" w:rsidP="00927DC3">
      <w:pPr>
        <w:tabs>
          <w:tab w:val="left" w:pos="4962"/>
        </w:tabs>
      </w:pPr>
      <w:r w:rsidRPr="00927DC3">
        <w:t xml:space="preserve">4. Costo de cada luminaria colocado, nueva y reemplazada. </w:t>
      </w:r>
    </w:p>
    <w:p w14:paraId="322F0DD8" w14:textId="77777777" w:rsidR="006D4C2F" w:rsidRPr="00927DC3" w:rsidRDefault="00927DC3" w:rsidP="00927DC3">
      <w:pPr>
        <w:tabs>
          <w:tab w:val="left" w:pos="4962"/>
        </w:tabs>
      </w:pPr>
      <w:r w:rsidRPr="00927DC3">
        <w:t xml:space="preserve">5. ¿Han recibido alguna donación de luminarias?, si la respuesta es sí, quién es la persona física o moral que las ha donado y cuántas ha donado. </w:t>
      </w:r>
    </w:p>
    <w:p w14:paraId="5232F44E" w14:textId="77777777" w:rsidR="006D4C2F" w:rsidRPr="00927DC3" w:rsidRDefault="00927DC3" w:rsidP="00927DC3">
      <w:pPr>
        <w:tabs>
          <w:tab w:val="left" w:pos="4962"/>
        </w:tabs>
      </w:pPr>
      <w:r w:rsidRPr="00927DC3">
        <w:t xml:space="preserve">6. De las luminarias donadas en que localidades se han colocado y cuántas han sido colocadas por localidad. </w:t>
      </w:r>
    </w:p>
    <w:p w14:paraId="07D33034" w14:textId="77777777" w:rsidR="006D4C2F" w:rsidRPr="00927DC3" w:rsidRDefault="00927DC3" w:rsidP="00927DC3">
      <w:pPr>
        <w:tabs>
          <w:tab w:val="left" w:pos="4962"/>
        </w:tabs>
      </w:pPr>
      <w:r w:rsidRPr="00927DC3">
        <w:t>7. El presupuesto asignado, comprometido, devengado, pagado o cualquier estatus que tenga para la adquisición de luminarias, y fuentes de financiamiento.</w:t>
      </w:r>
    </w:p>
    <w:p w14:paraId="4BECE287" w14:textId="77777777" w:rsidR="006D4C2F" w:rsidRPr="00927DC3" w:rsidRDefault="006D4C2F" w:rsidP="00927DC3">
      <w:pPr>
        <w:tabs>
          <w:tab w:val="left" w:pos="4962"/>
        </w:tabs>
      </w:pPr>
    </w:p>
    <w:p w14:paraId="59BB3241" w14:textId="77777777" w:rsidR="006D4C2F" w:rsidRPr="00927DC3" w:rsidRDefault="00927DC3" w:rsidP="00927DC3">
      <w:pPr>
        <w:tabs>
          <w:tab w:val="left" w:pos="4962"/>
        </w:tabs>
      </w:pPr>
      <w:r w:rsidRPr="00927DC3">
        <w:t xml:space="preserve">En respuesta, </w:t>
      </w:r>
      <w:r w:rsidRPr="00927DC3">
        <w:rPr>
          <w:b/>
        </w:rPr>
        <w:t>EL SUJETO OBLIGADO</w:t>
      </w:r>
      <w:r w:rsidRPr="00927DC3">
        <w:t xml:space="preserve"> se pronunció por conducto del Tesorero Municipal y del Director de Servicios Públicos, quiénes proporcionaron por un lado el presupuesto requerido, así como se indicó cuántas luminarias se han colocado, reemplazado, localidades durante el año 2024, costos de cada luminaria, precisó que no existe donación de luminarias; respecto de la información financiera le proporcionó un link para la consulta.</w:t>
      </w:r>
    </w:p>
    <w:p w14:paraId="7D83BFF3" w14:textId="77777777" w:rsidR="006D4C2F" w:rsidRPr="00927DC3" w:rsidRDefault="006D4C2F" w:rsidP="00927DC3">
      <w:pPr>
        <w:tabs>
          <w:tab w:val="left" w:pos="4962"/>
        </w:tabs>
      </w:pPr>
    </w:p>
    <w:p w14:paraId="4267D366" w14:textId="77777777" w:rsidR="006D4C2F" w:rsidRPr="00927DC3" w:rsidRDefault="00927DC3" w:rsidP="00927DC3">
      <w:pPr>
        <w:tabs>
          <w:tab w:val="left" w:pos="4962"/>
        </w:tabs>
      </w:pPr>
      <w:r w:rsidRPr="00927DC3">
        <w:t xml:space="preserve">Ahora bien, en la interposición del presente recurso </w:t>
      </w:r>
      <w:r w:rsidRPr="00927DC3">
        <w:rPr>
          <w:b/>
        </w:rPr>
        <w:t>LA PARTE RECURRENTE</w:t>
      </w:r>
      <w:r w:rsidRPr="00927DC3">
        <w:t xml:space="preserve"> se inconformó en contra de que no le proporcionaron la información referente a los siguientes puntos. 3. </w:t>
      </w:r>
      <w:r w:rsidRPr="00927DC3">
        <w:lastRenderedPageBreak/>
        <w:t>Cuantas luminarias nuevas y reemplazadas se han colocado durante el año 2024 en cada una de las localidades del municipio. 4. Cual ha sido el costo de cada luminarias que se ha colocado, nueva y reemplazadas. 5. ¿Han recibido alguna donación de luminarias?, si la respuesta es si, quien es la persona física o moral que las ha donado y cuantas ha donado. 6. De las luminarias donadas en que localidades se han colocado y cuantas han sido colocadas por localidad.</w:t>
      </w:r>
    </w:p>
    <w:p w14:paraId="2425CF4A" w14:textId="77777777" w:rsidR="006D4C2F" w:rsidRPr="00927DC3" w:rsidRDefault="006D4C2F" w:rsidP="00927DC3">
      <w:pPr>
        <w:tabs>
          <w:tab w:val="left" w:pos="4962"/>
        </w:tabs>
      </w:pPr>
    </w:p>
    <w:p w14:paraId="598E1E8D" w14:textId="77777777" w:rsidR="006D4C2F" w:rsidRPr="00927DC3" w:rsidRDefault="00927DC3" w:rsidP="00927DC3">
      <w:pPr>
        <w:tabs>
          <w:tab w:val="left" w:pos="4962"/>
        </w:tabs>
      </w:pPr>
      <w:r w:rsidRPr="00927DC3">
        <w:t xml:space="preserve">Abierta la etapa de instrucción, </w:t>
      </w:r>
      <w:r w:rsidRPr="00927DC3">
        <w:rPr>
          <w:b/>
        </w:rPr>
        <w:t>EL SUJETO OBLIGADO</w:t>
      </w:r>
      <w:r w:rsidRPr="00927DC3">
        <w:t xml:space="preserve"> no rindió su Informe Justificado, así como </w:t>
      </w:r>
      <w:r w:rsidRPr="00927DC3">
        <w:rPr>
          <w:b/>
        </w:rPr>
        <w:t xml:space="preserve">LA PARTE RECURRENTE </w:t>
      </w:r>
      <w:r w:rsidRPr="00927DC3">
        <w:t>no</w:t>
      </w:r>
      <w:r w:rsidRPr="00927DC3">
        <w:rPr>
          <w:b/>
        </w:rPr>
        <w:t xml:space="preserve"> </w:t>
      </w:r>
      <w:r w:rsidRPr="00927DC3">
        <w:t>realizó manifestación alguna que a su derecho conviniera.</w:t>
      </w:r>
    </w:p>
    <w:p w14:paraId="3C36EACE" w14:textId="77777777" w:rsidR="006D4C2F" w:rsidRPr="00927DC3" w:rsidRDefault="006D4C2F" w:rsidP="00927DC3"/>
    <w:p w14:paraId="21DAA3AD" w14:textId="77777777" w:rsidR="006D4C2F" w:rsidRPr="00927DC3" w:rsidRDefault="00927DC3" w:rsidP="00927DC3">
      <w:r w:rsidRPr="00927DC3">
        <w:t xml:space="preserve">Bajo las premisas anteriores, se concluye que la controversia a dilucidar en el presente medio de impugnación será </w:t>
      </w:r>
      <w:r w:rsidRPr="00927DC3">
        <w:rPr>
          <w:b/>
        </w:rPr>
        <w:t xml:space="preserve">verificar si la información proporcionada en respuesta por EL SUJETO OBLIGADO es adecuada y suficiente para satisfacer el derecho de acceso a la información pública </w:t>
      </w:r>
      <w:r w:rsidRPr="00927DC3">
        <w:t xml:space="preserve">de </w:t>
      </w:r>
      <w:r w:rsidRPr="00927DC3">
        <w:rPr>
          <w:b/>
        </w:rPr>
        <w:t>LA PARTE RECURRENTE.</w:t>
      </w:r>
    </w:p>
    <w:p w14:paraId="5BC5D839" w14:textId="77777777" w:rsidR="006D4C2F" w:rsidRPr="00927DC3" w:rsidRDefault="006D4C2F" w:rsidP="00927DC3"/>
    <w:p w14:paraId="5004DB46" w14:textId="77777777" w:rsidR="006D4C2F" w:rsidRPr="00927DC3" w:rsidRDefault="00927DC3" w:rsidP="00927DC3">
      <w:pPr>
        <w:pStyle w:val="Ttulo3"/>
      </w:pPr>
      <w:bookmarkStart w:id="24" w:name="_heading=h.4i7ojhp" w:colFirst="0" w:colLast="0"/>
      <w:bookmarkEnd w:id="24"/>
      <w:r w:rsidRPr="00927DC3">
        <w:t>c) Estudio de la controversia</w:t>
      </w:r>
    </w:p>
    <w:p w14:paraId="655CDABA" w14:textId="77777777" w:rsidR="006D4C2F" w:rsidRPr="00927DC3" w:rsidRDefault="00927DC3" w:rsidP="00927DC3">
      <w:pPr>
        <w:spacing w:before="240" w:after="240"/>
        <w:ind w:right="-312"/>
      </w:pPr>
      <w:r w:rsidRPr="00927DC3">
        <w:t xml:space="preserve">Es necesario señalar que este Instituto analizó a literalidad el contenido de la solicitud de acceso a la información planteada por </w:t>
      </w:r>
      <w:r w:rsidRPr="00927DC3">
        <w:rPr>
          <w:b/>
        </w:rPr>
        <w:t xml:space="preserve">LA PARTE RECURRENTE, </w:t>
      </w:r>
      <w:r w:rsidRPr="00927DC3">
        <w:t>encontrando como hallazgo que en la forma en cómo la realiza es a través de diversos cuestionamientos, razón por la cual este Órgano Garante considera pertinente, en primer lugar, establecer las diferencias entre el derecho de petición y el derecho de acceso a la información, basado en lo siguiente:</w:t>
      </w:r>
    </w:p>
    <w:p w14:paraId="36400AA8" w14:textId="77777777" w:rsidR="006D4C2F" w:rsidRPr="00927DC3" w:rsidRDefault="00927DC3" w:rsidP="00927DC3">
      <w:pPr>
        <w:spacing w:before="240" w:after="360"/>
        <w:ind w:right="-312"/>
        <w:rPr>
          <w:i/>
        </w:rPr>
      </w:pPr>
      <w:r w:rsidRPr="00927DC3">
        <w:t>El Maestro Ignacio Burgoa Orihuela refiere que el derecho de petición “…</w:t>
      </w:r>
      <w:r w:rsidRPr="00927DC3">
        <w:rPr>
          <w:i/>
        </w:rPr>
        <w:t xml:space="preserve">es un Derecho Público subjetivo individual de la Garantía Respectiva Consagrada en el Artículo 8 de la Ley Fundamental. En tal </w:t>
      </w:r>
      <w:r w:rsidRPr="00927DC3">
        <w:rPr>
          <w:i/>
        </w:rPr>
        <w:lastRenderedPageBreak/>
        <w:t>virtud, la persona tiene la facultad de acudir a cualquier autoridad, formulando una solicitud o instancia escrito de cualquier índole, la cual adopta, específicamente, el carácter de simple petición administrativa, acción o recurso, etc.</w:t>
      </w:r>
      <w:r w:rsidRPr="00927DC3">
        <w:rPr>
          <w:i/>
          <w:vertAlign w:val="superscript"/>
        </w:rPr>
        <w:t xml:space="preserve"> </w:t>
      </w:r>
      <w:r w:rsidRPr="00927DC3">
        <w:rPr>
          <w:i/>
          <w:vertAlign w:val="superscript"/>
        </w:rPr>
        <w:footnoteReference w:id="1"/>
      </w:r>
      <w:r w:rsidRPr="00927DC3">
        <w:rPr>
          <w:i/>
        </w:rPr>
        <w:t xml:space="preserve">“, </w:t>
      </w:r>
      <w:r w:rsidRPr="00927DC3">
        <w:t>mientras que</w:t>
      </w:r>
      <w:r w:rsidRPr="00927DC3">
        <w:rPr>
          <w:i/>
        </w:rPr>
        <w:t xml:space="preserve"> </w:t>
      </w:r>
      <w:r w:rsidRPr="00927DC3">
        <w:t xml:space="preserve">David Cienfuegos Salgado, lo concibe como </w:t>
      </w:r>
      <w:r w:rsidRPr="00927DC3">
        <w:rPr>
          <w:i/>
        </w:rPr>
        <w:t>“el derecho de toda persona a ser escuchado por quienes ejercen el poder público.</w:t>
      </w:r>
      <w:r w:rsidRPr="00927DC3">
        <w:rPr>
          <w:i/>
          <w:vertAlign w:val="superscript"/>
        </w:rPr>
        <w:t xml:space="preserve"> </w:t>
      </w:r>
      <w:r w:rsidRPr="00927DC3">
        <w:rPr>
          <w:i/>
          <w:vertAlign w:val="superscript"/>
        </w:rPr>
        <w:footnoteReference w:id="2"/>
      </w:r>
      <w:r w:rsidRPr="00927DC3">
        <w:rPr>
          <w:i/>
        </w:rPr>
        <w:t xml:space="preserve">” </w:t>
      </w:r>
    </w:p>
    <w:p w14:paraId="51E596E3" w14:textId="77777777" w:rsidR="006D4C2F" w:rsidRPr="00927DC3" w:rsidRDefault="00927DC3" w:rsidP="00927DC3">
      <w:pPr>
        <w:spacing w:before="240" w:after="360"/>
        <w:ind w:right="-312"/>
        <w:rPr>
          <w:i/>
        </w:rPr>
      </w:pPr>
      <w:r w:rsidRPr="00927DC3">
        <w:t xml:space="preserve">Para diferenciar el derecho de petición al derecho de acceso a la información, resulta conducente señalar que José Guadalupe Robles, conceptualiza el derecho a la información como </w:t>
      </w:r>
      <w:r w:rsidRPr="00927DC3">
        <w:rPr>
          <w:i/>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927DC3">
        <w:rPr>
          <w:i/>
          <w:vertAlign w:val="superscript"/>
        </w:rPr>
        <w:t xml:space="preserve"> </w:t>
      </w:r>
      <w:r w:rsidRPr="00927DC3">
        <w:rPr>
          <w:i/>
          <w:vertAlign w:val="superscript"/>
        </w:rPr>
        <w:footnoteReference w:id="3"/>
      </w:r>
      <w:r w:rsidRPr="00927DC3">
        <w:rPr>
          <w:i/>
        </w:rPr>
        <w:t>“</w:t>
      </w:r>
    </w:p>
    <w:p w14:paraId="6FDA63B8" w14:textId="77777777" w:rsidR="006D4C2F" w:rsidRPr="00927DC3" w:rsidRDefault="00927DC3" w:rsidP="00927DC3">
      <w:pPr>
        <w:spacing w:before="240" w:after="360"/>
        <w:ind w:right="-312"/>
        <w:rPr>
          <w:i/>
        </w:rPr>
      </w:pPr>
      <w:r w:rsidRPr="00927DC3">
        <w:t xml:space="preserve">Además, el derecho a la información constituye una prerrogativa de acceder a documentación en poder de los </w:t>
      </w:r>
      <w:r w:rsidRPr="00927DC3">
        <w:rPr>
          <w:u w:val="single"/>
        </w:rPr>
        <w:t>Sujetos Obligados</w:t>
      </w:r>
      <w:r w:rsidRPr="00927DC3">
        <w:t xml:space="preserve">, no así a realizar cuestionamientos, o manifestaciones subjetivas. </w:t>
      </w:r>
    </w:p>
    <w:p w14:paraId="28308135" w14:textId="77777777" w:rsidR="006D4C2F" w:rsidRPr="00927DC3" w:rsidRDefault="00927DC3" w:rsidP="00927DC3">
      <w:pPr>
        <w:spacing w:before="240" w:after="360"/>
        <w:ind w:right="-312"/>
        <w:rPr>
          <w:i/>
        </w:rPr>
      </w:pPr>
      <w:r w:rsidRPr="00927DC3">
        <w:t>Sirve de apoyo a lo anterior la definición de derecho a la información de Ernesto Villanueva Villanueva que dice: “</w:t>
      </w:r>
      <w:r w:rsidRPr="00927DC3">
        <w:rPr>
          <w:i/>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927DC3">
        <w:rPr>
          <w:i/>
          <w:vertAlign w:val="superscript"/>
        </w:rPr>
        <w:footnoteReference w:id="4"/>
      </w:r>
      <w:r w:rsidRPr="00927DC3">
        <w:rPr>
          <w:i/>
        </w:rPr>
        <w:t xml:space="preserve"> </w:t>
      </w:r>
    </w:p>
    <w:p w14:paraId="67D98F5D" w14:textId="77777777" w:rsidR="006D4C2F" w:rsidRPr="00927DC3" w:rsidRDefault="00927DC3" w:rsidP="00927DC3">
      <w:pPr>
        <w:spacing w:before="240" w:after="240"/>
        <w:ind w:right="-312"/>
      </w:pPr>
      <w:r w:rsidRPr="00927DC3">
        <w:lastRenderedPageBreak/>
        <w:t xml:space="preserve">Por lo que, </w:t>
      </w:r>
      <w:r w:rsidRPr="00927DC3">
        <w:rPr>
          <w:b/>
        </w:rPr>
        <w:t>la entrega de una razón o un razonamiento por parte del Sujeto Obligado no es algo que la ley establezca como atribución, derecho, o facultad</w:t>
      </w:r>
      <w:r w:rsidRPr="00927DC3">
        <w:t xml:space="preserve">; </w:t>
      </w:r>
      <w:r w:rsidRPr="00927DC3">
        <w:rPr>
          <w:b/>
        </w:rPr>
        <w:t>pues ello implicaría un juicio de valor referente a un cuestionamiento realizado</w:t>
      </w:r>
      <w:r w:rsidRPr="00927DC3">
        <w:t>, los cuales, al constituir interrogantes, inquietudes y manifestaciones se satisfacen vía derecho de petición.</w:t>
      </w:r>
    </w:p>
    <w:p w14:paraId="205DDD12" w14:textId="77777777" w:rsidR="006D4C2F" w:rsidRPr="00927DC3" w:rsidRDefault="00927DC3" w:rsidP="00927DC3">
      <w:pPr>
        <w:spacing w:before="240" w:after="240"/>
        <w:ind w:right="-312"/>
      </w:pPr>
      <w:r w:rsidRPr="00927DC3">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4BF6BFCC" w14:textId="77777777" w:rsidR="006D4C2F" w:rsidRPr="00927DC3" w:rsidRDefault="00927DC3" w:rsidP="00927DC3">
      <w:pPr>
        <w:spacing w:before="240" w:after="240"/>
        <w:ind w:right="-312"/>
      </w:pPr>
      <w:r w:rsidRPr="00927DC3">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5428E128" w14:textId="77777777" w:rsidR="006D4C2F" w:rsidRPr="00927DC3" w:rsidRDefault="00927DC3" w:rsidP="00927DC3">
      <w:pPr>
        <w:spacing w:before="240" w:after="240"/>
        <w:ind w:right="-312"/>
      </w:pPr>
      <w:r w:rsidRPr="00927DC3">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3F529286" w14:textId="77777777" w:rsidR="006D4C2F" w:rsidRPr="00927DC3" w:rsidRDefault="00927DC3" w:rsidP="00927DC3">
      <w:pPr>
        <w:spacing w:before="240" w:after="240"/>
        <w:ind w:right="-312"/>
      </w:pPr>
      <w:r w:rsidRPr="00927DC3">
        <w:t xml:space="preserve">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w:t>
      </w:r>
      <w:r w:rsidRPr="00927DC3">
        <w:lastRenderedPageBreak/>
        <w:t>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DCBF419" w14:textId="77777777" w:rsidR="006D4C2F" w:rsidRPr="00927DC3" w:rsidRDefault="00927DC3" w:rsidP="00927DC3">
      <w:pPr>
        <w:spacing w:before="240" w:after="240"/>
        <w:ind w:right="-312"/>
      </w:pPr>
      <w:r w:rsidRPr="00927DC3">
        <w:t xml:space="preserve">De manera que el derecho de acceso a la información pública se satisface en aquellos casos en que se entregue el soporte documental en que conste la información pública, toda vez que los Sujetos Obligados no tienen el deber de generar información, resumir, practicar investigaciones o realizar cálculos para satisfacer el derecho de acceso a la información conforme al interés de los particulares. </w:t>
      </w:r>
    </w:p>
    <w:p w14:paraId="74603F9E" w14:textId="77777777" w:rsidR="006D4C2F" w:rsidRPr="00927DC3" w:rsidRDefault="00927DC3" w:rsidP="00927DC3">
      <w:pPr>
        <w:spacing w:before="240" w:after="240"/>
        <w:ind w:right="-312"/>
        <w:rPr>
          <w:i/>
        </w:rPr>
      </w:pPr>
      <w:r w:rsidRPr="00927DC3">
        <w:t xml:space="preserve">Así, se puede concluir que la distinción entre el derecho de petición y el derecho de acceso a la información pública estriba principalmente en que en el primero de ellos, la pretensión del peticionario consiste generalmente en </w:t>
      </w:r>
      <w:r w:rsidRPr="00927DC3">
        <w:rPr>
          <w:i/>
        </w:rPr>
        <w:t>obligar a la autoridad responsable a que actúe en el sentido de contestar lo solicitado</w:t>
      </w:r>
      <w:r w:rsidRPr="00927DC3">
        <w:t xml:space="preserve">, mientras que en el segundo supuesto la solicitud de acceso a la información pública </w:t>
      </w:r>
      <w:r w:rsidRPr="00927DC3">
        <w:rPr>
          <w:i/>
        </w:rPr>
        <w:t>se encamina primordialmente a permitir el acceso a datos, registros y todo tipo de información pública que conste en documentos, sea generada o se encuentre en posesión de la autoridad.</w:t>
      </w:r>
    </w:p>
    <w:p w14:paraId="2B7576C1" w14:textId="77777777" w:rsidR="006D4C2F" w:rsidRPr="00927DC3" w:rsidRDefault="00927DC3" w:rsidP="00927DC3">
      <w:pPr>
        <w:spacing w:before="240" w:after="240"/>
        <w:ind w:right="-312"/>
        <w:rPr>
          <w:i/>
        </w:rPr>
      </w:pPr>
      <w:r w:rsidRPr="00927DC3">
        <w:t xml:space="preserve">Asimismo, es importante enfatizar que el Derecho de Acceso a la Información Pública consiste en que la </w:t>
      </w:r>
      <w:r w:rsidRPr="00927DC3">
        <w:rPr>
          <w:b/>
          <w:u w:val="single"/>
        </w:rPr>
        <w:t>información solicitada conste en un soporte documental</w:t>
      </w:r>
      <w:r w:rsidRPr="00927DC3">
        <w:t xml:space="preserve"> en cualquiera de sus formas, a saber: expedientes, reportes, estudios, actas</w:t>
      </w:r>
      <w:r w:rsidRPr="00927DC3">
        <w:rPr>
          <w:b/>
        </w:rPr>
        <w:t>,</w:t>
      </w:r>
      <w:r w:rsidRPr="00927DC3">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4598262" w14:textId="77777777" w:rsidR="006D4C2F" w:rsidRPr="00927DC3" w:rsidRDefault="00927DC3" w:rsidP="00927DC3">
      <w:pPr>
        <w:pStyle w:val="Puesto"/>
        <w:ind w:firstLine="567"/>
      </w:pPr>
      <w:r w:rsidRPr="00927DC3">
        <w:t>“</w:t>
      </w:r>
      <w:r w:rsidRPr="00927DC3">
        <w:rPr>
          <w:b/>
        </w:rPr>
        <w:t>Artículo 3.</w:t>
      </w:r>
      <w:r w:rsidRPr="00927DC3">
        <w:t xml:space="preserve"> Para los efectos de la presente Ley se entenderá por:</w:t>
      </w:r>
    </w:p>
    <w:p w14:paraId="08EBD341" w14:textId="77777777" w:rsidR="006D4C2F" w:rsidRPr="00927DC3" w:rsidRDefault="00927DC3" w:rsidP="00927DC3">
      <w:pPr>
        <w:pStyle w:val="Puesto"/>
        <w:ind w:firstLine="567"/>
      </w:pPr>
      <w:r w:rsidRPr="00927DC3">
        <w:lastRenderedPageBreak/>
        <w:t>…</w:t>
      </w:r>
    </w:p>
    <w:p w14:paraId="5A141C6F" w14:textId="77777777" w:rsidR="006D4C2F" w:rsidRPr="00927DC3" w:rsidRDefault="00927DC3" w:rsidP="00927DC3">
      <w:pPr>
        <w:pStyle w:val="Puesto"/>
        <w:ind w:firstLine="567"/>
      </w:pPr>
      <w:r w:rsidRPr="00927DC3">
        <w:rPr>
          <w:b/>
        </w:rPr>
        <w:t>XI. Documento:</w:t>
      </w:r>
      <w:r w:rsidRPr="00927DC3">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093B487" w14:textId="77777777" w:rsidR="006D4C2F" w:rsidRPr="00927DC3" w:rsidRDefault="006D4C2F" w:rsidP="00927DC3">
      <w:pPr>
        <w:ind w:left="1134" w:right="-312"/>
      </w:pPr>
    </w:p>
    <w:p w14:paraId="4D816F97" w14:textId="77777777" w:rsidR="006D4C2F" w:rsidRPr="00927DC3" w:rsidRDefault="00927DC3" w:rsidP="00927DC3">
      <w:pPr>
        <w:ind w:right="-312"/>
      </w:pPr>
      <w:r w:rsidRPr="00927DC3">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9A2D7CE" w14:textId="77777777" w:rsidR="006D4C2F" w:rsidRPr="00927DC3" w:rsidRDefault="006D4C2F" w:rsidP="00927DC3">
      <w:pPr>
        <w:ind w:left="851" w:right="-312"/>
      </w:pPr>
    </w:p>
    <w:p w14:paraId="773E05E0" w14:textId="77777777" w:rsidR="006D4C2F" w:rsidRPr="00927DC3" w:rsidRDefault="00927DC3" w:rsidP="00927DC3">
      <w:pPr>
        <w:pStyle w:val="Puesto"/>
        <w:ind w:firstLine="567"/>
        <w:jc w:val="center"/>
        <w:rPr>
          <w:b/>
        </w:rPr>
      </w:pPr>
      <w:r w:rsidRPr="00927DC3">
        <w:rPr>
          <w:b/>
        </w:rPr>
        <w:t>“CRITERIO 0002-11</w:t>
      </w:r>
    </w:p>
    <w:p w14:paraId="21744EF3" w14:textId="77777777" w:rsidR="006D4C2F" w:rsidRPr="00927DC3" w:rsidRDefault="00927DC3" w:rsidP="00927DC3">
      <w:pPr>
        <w:pStyle w:val="Puesto"/>
        <w:ind w:firstLine="567"/>
      </w:pPr>
      <w:r w:rsidRPr="00927DC3">
        <w:rPr>
          <w:b/>
        </w:rPr>
        <w:t>INFORMACIÓN PÚBLICA, CONCEPTO DE, EN MATERIA DE TRANSPARENCIA. INTERPRETACIÓN SISTEMÁTICA DE LOS ARTÍCULOS 2°, FRACCIÓN V, XV, Y XVI, 3°, 4°, 11 Y 41.</w:t>
      </w:r>
      <w:r w:rsidRPr="00927DC3">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6057B66" w14:textId="77777777" w:rsidR="006D4C2F" w:rsidRPr="00927DC3" w:rsidRDefault="00927DC3" w:rsidP="00927DC3">
      <w:pPr>
        <w:pStyle w:val="Puesto"/>
        <w:ind w:firstLine="567"/>
      </w:pPr>
      <w:r w:rsidRPr="00927DC3">
        <w:t>En consecuencia el acceso a la información se refiere a que se cumplan cualquiera de los siguientes tres supuestos:</w:t>
      </w:r>
    </w:p>
    <w:p w14:paraId="1B5BB799" w14:textId="77777777" w:rsidR="006D4C2F" w:rsidRPr="00927DC3" w:rsidRDefault="00927DC3" w:rsidP="00927DC3">
      <w:pPr>
        <w:pStyle w:val="Puesto"/>
        <w:ind w:firstLine="567"/>
      </w:pPr>
      <w:r w:rsidRPr="00927DC3">
        <w:t>1) Que se trate de información registrada en cualquier soporte documental, que en ejercicio de las atribuciones conferidas, sea generada por los Sujetos Obligados;</w:t>
      </w:r>
    </w:p>
    <w:p w14:paraId="289F1D42" w14:textId="77777777" w:rsidR="006D4C2F" w:rsidRPr="00927DC3" w:rsidRDefault="00927DC3" w:rsidP="00927DC3">
      <w:pPr>
        <w:pStyle w:val="Puesto"/>
        <w:ind w:firstLine="567"/>
      </w:pPr>
      <w:r w:rsidRPr="00927DC3">
        <w:t>2) Que se trate de información registrada en cualquier soporte documental, que en ejercicio de las atribuciones conferidas, sea administrada por los Sujetos Obligados, y</w:t>
      </w:r>
    </w:p>
    <w:p w14:paraId="7B323B0C" w14:textId="77777777" w:rsidR="006D4C2F" w:rsidRPr="00927DC3" w:rsidRDefault="00927DC3" w:rsidP="00927DC3">
      <w:pPr>
        <w:pStyle w:val="Puesto"/>
        <w:ind w:firstLine="567"/>
      </w:pPr>
      <w:r w:rsidRPr="00927DC3">
        <w:t>3) Que se trate de información registrada en cualquier soporte documental, que en ejercicio de las atribuciones conferidas, se encuentre en posesión de los Sujetos Obligados.” (Sic)</w:t>
      </w:r>
    </w:p>
    <w:p w14:paraId="511045E7" w14:textId="77777777" w:rsidR="006D4C2F" w:rsidRPr="00927DC3" w:rsidRDefault="00927DC3" w:rsidP="00927DC3">
      <w:pPr>
        <w:spacing w:before="240" w:after="240"/>
        <w:ind w:right="-312"/>
      </w:pPr>
      <w:r w:rsidRPr="00927DC3">
        <w:lastRenderedPageBreak/>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927DC3">
        <w:rPr>
          <w:b/>
        </w:rPr>
        <w:t>EL SUJETO OBLIGADO</w:t>
      </w:r>
      <w:r w:rsidRPr="00927DC3">
        <w:t xml:space="preserve"> la generó o porque como parte del ejercicio de sus funciones la recibió y por consiguiente, la administra y posee. </w:t>
      </w:r>
    </w:p>
    <w:p w14:paraId="78568336" w14:textId="77777777" w:rsidR="006D4C2F" w:rsidRPr="00927DC3" w:rsidRDefault="00927DC3" w:rsidP="00927DC3">
      <w:pPr>
        <w:pBdr>
          <w:top w:val="nil"/>
          <w:left w:val="nil"/>
          <w:bottom w:val="nil"/>
          <w:right w:val="nil"/>
          <w:between w:val="nil"/>
        </w:pBdr>
        <w:ind w:right="-312"/>
        <w:rPr>
          <w:rFonts w:eastAsia="Palatino Linotype" w:cs="Palatino Linotype"/>
          <w:szCs w:val="22"/>
        </w:rPr>
      </w:pPr>
      <w:r w:rsidRPr="00927DC3">
        <w:rPr>
          <w:rFonts w:eastAsia="Palatino Linotype" w:cs="Palatino Linotype"/>
          <w:szCs w:val="22"/>
        </w:rPr>
        <w:t xml:space="preserve">Bajo éste tenor, cabe aclarar que cuando los planteamientos que formulen los particulares se pueda colmar con la entrega de documentos que los </w:t>
      </w:r>
      <w:r w:rsidRPr="00927DC3">
        <w:rPr>
          <w:rFonts w:eastAsia="Palatino Linotype" w:cs="Palatino Linotype"/>
          <w:b/>
          <w:szCs w:val="22"/>
        </w:rPr>
        <w:t>Sujetos Obligados</w:t>
      </w:r>
      <w:r w:rsidRPr="00927DC3">
        <w:rPr>
          <w:rFonts w:eastAsia="Palatino Linotype" w:cs="Palatino Linotype"/>
          <w:szCs w:val="22"/>
        </w:rPr>
        <w:t xml:space="preserve"> generen, posean o administren en ejercicio de sus atribuciones, se está en presencia del derecho fundamental de acceso a la información, previsto en el artículo 6, Apartado A, fracción IV de la Constitución Política de los Estados Unidos Mexicanos, el cual deberá garantizarse ordenando la entrega de tales documentales, siempre y cuando éstas sean de acceso público.</w:t>
      </w:r>
    </w:p>
    <w:p w14:paraId="29F495B8" w14:textId="77777777" w:rsidR="006D4C2F" w:rsidRPr="00927DC3" w:rsidRDefault="006D4C2F" w:rsidP="00927DC3">
      <w:pPr>
        <w:pBdr>
          <w:top w:val="nil"/>
          <w:left w:val="nil"/>
          <w:bottom w:val="nil"/>
          <w:right w:val="nil"/>
          <w:between w:val="nil"/>
        </w:pBdr>
        <w:ind w:right="-312"/>
        <w:rPr>
          <w:rFonts w:eastAsia="Palatino Linotype" w:cs="Palatino Linotype"/>
          <w:szCs w:val="22"/>
        </w:rPr>
      </w:pPr>
    </w:p>
    <w:p w14:paraId="27208B49" w14:textId="77777777" w:rsidR="006D4C2F" w:rsidRPr="00927DC3" w:rsidRDefault="00927DC3" w:rsidP="00927DC3">
      <w:pPr>
        <w:pBdr>
          <w:top w:val="nil"/>
          <w:left w:val="nil"/>
          <w:bottom w:val="nil"/>
          <w:right w:val="nil"/>
          <w:between w:val="nil"/>
        </w:pBdr>
        <w:ind w:right="-312"/>
        <w:rPr>
          <w:rFonts w:eastAsia="Palatino Linotype" w:cs="Palatino Linotype"/>
          <w:szCs w:val="22"/>
        </w:rPr>
      </w:pPr>
      <w:r w:rsidRPr="00927DC3">
        <w:rPr>
          <w:rFonts w:eastAsia="Palatino Linotype" w:cs="Palatino Linotype"/>
          <w:szCs w:val="22"/>
        </w:rPr>
        <w:t xml:space="preserve">Sirve de sustento a lo anterior, el Criterio </w:t>
      </w:r>
      <w:r w:rsidRPr="00927DC3">
        <w:rPr>
          <w:rFonts w:eastAsia="Palatino Linotype" w:cs="Palatino Linotype"/>
          <w:b/>
          <w:szCs w:val="22"/>
        </w:rPr>
        <w:t>028-10</w:t>
      </w:r>
      <w:r w:rsidRPr="00927DC3">
        <w:rPr>
          <w:rFonts w:eastAsia="Palatino Linotype" w:cs="Palatino Linotype"/>
          <w:szCs w:val="22"/>
        </w:rPr>
        <w:t xml:space="preserve">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el particular lleve a cabo una solicitud de información sin identificar de forma precisa la documentación, </w:t>
      </w:r>
      <w:r w:rsidRPr="00927DC3">
        <w:rPr>
          <w:rFonts w:eastAsia="Palatino Linotype" w:cs="Palatino Linotype"/>
          <w:b/>
          <w:szCs w:val="22"/>
        </w:rPr>
        <w:t xml:space="preserve">EL SUJETO OBLIGADO </w:t>
      </w:r>
      <w:r w:rsidRPr="00927DC3">
        <w:rPr>
          <w:rFonts w:eastAsia="Palatino Linotype" w:cs="Palatino Linotype"/>
          <w:szCs w:val="22"/>
        </w:rPr>
        <w:t>deberá hacer entrega del mismo al solicitante mismo que a continuación se cita:</w:t>
      </w:r>
    </w:p>
    <w:p w14:paraId="268C4863" w14:textId="77777777" w:rsidR="006D4C2F" w:rsidRPr="00927DC3" w:rsidRDefault="006D4C2F" w:rsidP="00927DC3">
      <w:pPr>
        <w:pBdr>
          <w:top w:val="nil"/>
          <w:left w:val="nil"/>
          <w:bottom w:val="nil"/>
          <w:right w:val="nil"/>
          <w:between w:val="nil"/>
        </w:pBdr>
        <w:ind w:right="-312"/>
        <w:rPr>
          <w:rFonts w:eastAsia="Palatino Linotype" w:cs="Palatino Linotype"/>
          <w:szCs w:val="22"/>
        </w:rPr>
      </w:pPr>
    </w:p>
    <w:p w14:paraId="6EC1C1C6" w14:textId="77777777" w:rsidR="006D4C2F" w:rsidRPr="00927DC3" w:rsidRDefault="00927DC3" w:rsidP="00927DC3">
      <w:pPr>
        <w:pStyle w:val="Puesto"/>
        <w:ind w:firstLine="567"/>
      </w:pPr>
      <w:r w:rsidRPr="00927DC3">
        <w:t>“</w:t>
      </w:r>
      <w:r w:rsidRPr="00927DC3">
        <w:rPr>
          <w:b/>
        </w:rPr>
        <w:t>CUANDO EN UNA SOLICITUD DE INFORMACIÓN NO SE IDENTIFIQUE UN DOCUMENTO EN ESPECÍFICO, SI ÉSTA TIENE UNA EXPRESIÓN DOCUMENTAL, EL SUJETO OBLIGADO DEBERÁ ENTREGAR AL PARTICULAR EL DOCUMENTO EN ESPECÍFICO.</w:t>
      </w:r>
      <w:r w:rsidRPr="00927DC3">
        <w:t xml:space="preserve"> </w:t>
      </w:r>
    </w:p>
    <w:p w14:paraId="1A33B188" w14:textId="77777777" w:rsidR="006D4C2F" w:rsidRPr="00927DC3" w:rsidRDefault="00927DC3" w:rsidP="00927DC3">
      <w:pPr>
        <w:pStyle w:val="Puesto"/>
        <w:ind w:firstLine="567"/>
      </w:pPr>
      <w:r w:rsidRPr="00927DC3">
        <w:lastRenderedPageBreak/>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4C2E77C3" w14:textId="77777777" w:rsidR="006D4C2F" w:rsidRPr="00927DC3" w:rsidRDefault="00927DC3" w:rsidP="00927DC3">
      <w:pPr>
        <w:spacing w:before="240" w:after="240"/>
        <w:ind w:right="-312"/>
      </w:pPr>
      <w:r w:rsidRPr="00927DC3">
        <w:t>Asimismo, no obsta mencionar que, cuando los particulares no señalen de manera concreta el o los documentos a los que desean acceder, al no tener la obligación de ser expertos en la materia, los Sujetos Obligados cuenten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consten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2DB54703" w14:textId="77777777" w:rsidR="006D4C2F" w:rsidRPr="00927DC3" w:rsidRDefault="00927DC3" w:rsidP="00927DC3">
      <w:pPr>
        <w:pBdr>
          <w:top w:val="nil"/>
          <w:left w:val="nil"/>
          <w:bottom w:val="nil"/>
          <w:right w:val="nil"/>
          <w:between w:val="nil"/>
        </w:pBdr>
        <w:spacing w:before="240" w:after="240"/>
        <w:ind w:right="-312"/>
      </w:pPr>
      <w:r w:rsidRPr="00927DC3">
        <w:t xml:space="preserve">Como sustento a lo anterior resulta aplicable el Criterio 16/17, emitido por el Instituto Nacional de Transparencia, Acceso a la Información y Protección de Datos Personales, INAI, establece lo siguiente: </w:t>
      </w:r>
    </w:p>
    <w:p w14:paraId="1E720965" w14:textId="77777777" w:rsidR="006D4C2F" w:rsidRPr="00927DC3" w:rsidRDefault="00927DC3" w:rsidP="00927DC3">
      <w:pPr>
        <w:pStyle w:val="Puesto"/>
        <w:ind w:right="-312" w:firstLine="567"/>
      </w:pPr>
      <w:r w:rsidRPr="00927DC3">
        <w:t xml:space="preserve"> “</w:t>
      </w:r>
      <w:r w:rsidRPr="00927DC3">
        <w:rPr>
          <w:b/>
        </w:rPr>
        <w:t xml:space="preserve">Expresión documental. </w:t>
      </w:r>
      <w:r w:rsidRPr="00927DC3">
        <w:t xml:space="preserve">Cuando los particulares presenten solicitudes de acceso a la información sin identificar de forma precisa la documentación que pudiera contener la información de su interés, o bien, la solicitud constituya una consulta, pero la respuesta pudiera obrar en algún </w:t>
      </w:r>
      <w:r w:rsidRPr="00927DC3">
        <w:lastRenderedPageBreak/>
        <w:t>documento en poder de los sujetos obligados, éstos deben dar a dichas solicitudes una interpretación que les otorgue una expresión documental.”</w:t>
      </w:r>
    </w:p>
    <w:p w14:paraId="17DF303A" w14:textId="77777777" w:rsidR="006D4C2F" w:rsidRPr="00927DC3" w:rsidRDefault="006D4C2F" w:rsidP="00927DC3">
      <w:pPr>
        <w:ind w:right="-312"/>
        <w:rPr>
          <w:b/>
        </w:rPr>
      </w:pPr>
    </w:p>
    <w:p w14:paraId="6849CDF3" w14:textId="77777777" w:rsidR="006D4C2F" w:rsidRPr="00927DC3" w:rsidRDefault="00927DC3" w:rsidP="00927DC3">
      <w:pPr>
        <w:ind w:right="-312"/>
      </w:pPr>
      <w:r w:rsidRPr="00927DC3">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726EDBE9" w14:textId="77777777" w:rsidR="006D4C2F" w:rsidRPr="00927DC3" w:rsidRDefault="006D4C2F" w:rsidP="00927DC3"/>
    <w:p w14:paraId="21F7646B" w14:textId="77777777" w:rsidR="006D4C2F" w:rsidRPr="00927DC3" w:rsidRDefault="00927DC3" w:rsidP="00927DC3">
      <w:r w:rsidRPr="00927DC3">
        <w:t xml:space="preserve">Establecido lo anterior, se advierte que en el caso en particular, </w:t>
      </w:r>
      <w:r w:rsidRPr="00927DC3">
        <w:rPr>
          <w:b/>
        </w:rPr>
        <w:t xml:space="preserve">EL SUJETO OBLIGADO </w:t>
      </w:r>
      <w:r w:rsidRPr="00927DC3">
        <w:t xml:space="preserve">brindó atención a los diversos requerimientos de </w:t>
      </w:r>
      <w:r w:rsidRPr="00927DC3">
        <w:rPr>
          <w:b/>
        </w:rPr>
        <w:t xml:space="preserve">LA PARTE RECURRENTE, </w:t>
      </w:r>
      <w:r w:rsidRPr="00927DC3">
        <w:t xml:space="preserve">razón por la que se procede al análisis de los mismos, así como la información proporcionada por </w:t>
      </w:r>
      <w:r w:rsidRPr="00927DC3">
        <w:rPr>
          <w:b/>
        </w:rPr>
        <w:t xml:space="preserve">EL SUJETO OBLIGADO, </w:t>
      </w:r>
      <w:r w:rsidRPr="00927DC3">
        <w:t xml:space="preserve">en contraposición con el motivo de inconformidad alegado por </w:t>
      </w:r>
      <w:r w:rsidRPr="00927DC3">
        <w:rPr>
          <w:b/>
        </w:rPr>
        <w:t xml:space="preserve">LA PARTE RECURRENTE, </w:t>
      </w:r>
      <w:r w:rsidRPr="00927DC3">
        <w:t>con la finalidad de determinar si el Derecho de acceso de esta se satisfizo, o, en su defecto, ordenar el soporte documental correspondiente, en caso de ser procedente, para ello, nos apoyaremos de la tabla siguiente:</w:t>
      </w:r>
    </w:p>
    <w:p w14:paraId="2AD43091" w14:textId="77777777" w:rsidR="006D4C2F" w:rsidRPr="00927DC3" w:rsidRDefault="006D4C2F" w:rsidP="00927DC3"/>
    <w:tbl>
      <w:tblPr>
        <w:tblStyle w:val="a"/>
        <w:tblW w:w="9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4640"/>
        <w:gridCol w:w="1836"/>
      </w:tblGrid>
      <w:tr w:rsidR="00927DC3" w:rsidRPr="00927DC3" w14:paraId="1BD33707" w14:textId="77777777">
        <w:trPr>
          <w:tblHeader/>
        </w:trPr>
        <w:tc>
          <w:tcPr>
            <w:tcW w:w="2558" w:type="dxa"/>
            <w:shd w:val="clear" w:color="auto" w:fill="BFBFBF"/>
          </w:tcPr>
          <w:p w14:paraId="29580065" w14:textId="77777777" w:rsidR="006D4C2F" w:rsidRPr="00927DC3" w:rsidRDefault="00927DC3" w:rsidP="00927DC3">
            <w:pPr>
              <w:spacing w:line="276" w:lineRule="auto"/>
              <w:jc w:val="center"/>
              <w:rPr>
                <w:b/>
              </w:rPr>
            </w:pPr>
            <w:r w:rsidRPr="00927DC3">
              <w:rPr>
                <w:b/>
              </w:rPr>
              <w:t>Solicitud</w:t>
            </w:r>
          </w:p>
        </w:tc>
        <w:tc>
          <w:tcPr>
            <w:tcW w:w="4640" w:type="dxa"/>
            <w:shd w:val="clear" w:color="auto" w:fill="BFBFBF"/>
          </w:tcPr>
          <w:p w14:paraId="3013F4BD" w14:textId="77777777" w:rsidR="006D4C2F" w:rsidRPr="00927DC3" w:rsidRDefault="00927DC3" w:rsidP="00927DC3">
            <w:pPr>
              <w:spacing w:line="276" w:lineRule="auto"/>
              <w:jc w:val="center"/>
              <w:rPr>
                <w:b/>
              </w:rPr>
            </w:pPr>
            <w:r w:rsidRPr="00927DC3">
              <w:rPr>
                <w:b/>
              </w:rPr>
              <w:t>Respuesta</w:t>
            </w:r>
          </w:p>
        </w:tc>
        <w:tc>
          <w:tcPr>
            <w:tcW w:w="1836" w:type="dxa"/>
            <w:shd w:val="clear" w:color="auto" w:fill="BFBFBF"/>
          </w:tcPr>
          <w:p w14:paraId="08A0CC88" w14:textId="77777777" w:rsidR="006D4C2F" w:rsidRPr="00927DC3" w:rsidRDefault="00927DC3" w:rsidP="00927DC3">
            <w:pPr>
              <w:spacing w:line="276" w:lineRule="auto"/>
              <w:jc w:val="center"/>
              <w:rPr>
                <w:b/>
              </w:rPr>
            </w:pPr>
            <w:r w:rsidRPr="00927DC3">
              <w:rPr>
                <w:b/>
              </w:rPr>
              <w:t>Colma</w:t>
            </w:r>
          </w:p>
        </w:tc>
      </w:tr>
      <w:tr w:rsidR="00927DC3" w:rsidRPr="00927DC3" w14:paraId="04239C90" w14:textId="77777777">
        <w:tc>
          <w:tcPr>
            <w:tcW w:w="2558" w:type="dxa"/>
          </w:tcPr>
          <w:p w14:paraId="10F2D52C" w14:textId="77777777" w:rsidR="006D4C2F" w:rsidRPr="00927DC3" w:rsidRDefault="00927DC3" w:rsidP="00927DC3">
            <w:pPr>
              <w:tabs>
                <w:tab w:val="left" w:pos="4962"/>
              </w:tabs>
              <w:spacing w:line="276" w:lineRule="auto"/>
            </w:pPr>
            <w:r w:rsidRPr="00927DC3">
              <w:t>1. Número de luminarias nuevas que se han colocado durante el año 2024.</w:t>
            </w:r>
          </w:p>
        </w:tc>
        <w:tc>
          <w:tcPr>
            <w:tcW w:w="4640" w:type="dxa"/>
          </w:tcPr>
          <w:p w14:paraId="4EE8B35A" w14:textId="77777777" w:rsidR="006D4C2F" w:rsidRPr="00927DC3" w:rsidRDefault="00927DC3" w:rsidP="00927DC3">
            <w:pPr>
              <w:tabs>
                <w:tab w:val="left" w:pos="4962"/>
              </w:tabs>
              <w:spacing w:line="276" w:lineRule="auto"/>
              <w:jc w:val="center"/>
            </w:pPr>
            <w:r w:rsidRPr="00927DC3">
              <w:t>442</w:t>
            </w:r>
          </w:p>
        </w:tc>
        <w:tc>
          <w:tcPr>
            <w:tcW w:w="1836" w:type="dxa"/>
          </w:tcPr>
          <w:p w14:paraId="503570A4" w14:textId="77777777" w:rsidR="006D4C2F" w:rsidRPr="00927DC3" w:rsidRDefault="00927DC3" w:rsidP="00927DC3">
            <w:pPr>
              <w:tabs>
                <w:tab w:val="left" w:pos="4962"/>
              </w:tabs>
              <w:spacing w:line="276" w:lineRule="auto"/>
              <w:jc w:val="center"/>
            </w:pPr>
            <w:r w:rsidRPr="00927DC3">
              <w:t>Sí</w:t>
            </w:r>
          </w:p>
          <w:p w14:paraId="2D2F2177" w14:textId="77777777" w:rsidR="006D4C2F" w:rsidRPr="00927DC3" w:rsidRDefault="00927DC3" w:rsidP="00927DC3">
            <w:pPr>
              <w:tabs>
                <w:tab w:val="left" w:pos="4962"/>
              </w:tabs>
              <w:spacing w:line="276" w:lineRule="auto"/>
              <w:jc w:val="center"/>
            </w:pPr>
            <w:r w:rsidRPr="00927DC3">
              <w:t xml:space="preserve">Acto consentido </w:t>
            </w:r>
          </w:p>
        </w:tc>
      </w:tr>
      <w:tr w:rsidR="00927DC3" w:rsidRPr="00927DC3" w14:paraId="604E3FE8" w14:textId="77777777">
        <w:tc>
          <w:tcPr>
            <w:tcW w:w="2558" w:type="dxa"/>
          </w:tcPr>
          <w:p w14:paraId="6539FAFB" w14:textId="77777777" w:rsidR="006D4C2F" w:rsidRPr="00927DC3" w:rsidRDefault="00927DC3" w:rsidP="00927DC3">
            <w:pPr>
              <w:tabs>
                <w:tab w:val="left" w:pos="4962"/>
              </w:tabs>
              <w:spacing w:line="276" w:lineRule="auto"/>
            </w:pPr>
            <w:r w:rsidRPr="00927DC3">
              <w:t xml:space="preserve">2. Número de luminarias se han reemplazado durante el año 2024 </w:t>
            </w:r>
          </w:p>
        </w:tc>
        <w:tc>
          <w:tcPr>
            <w:tcW w:w="4640" w:type="dxa"/>
          </w:tcPr>
          <w:p w14:paraId="7C5E51A3" w14:textId="77777777" w:rsidR="006D4C2F" w:rsidRPr="00927DC3" w:rsidRDefault="00927DC3" w:rsidP="00927DC3">
            <w:pPr>
              <w:tabs>
                <w:tab w:val="left" w:pos="4962"/>
              </w:tabs>
              <w:spacing w:line="276" w:lineRule="auto"/>
              <w:jc w:val="center"/>
            </w:pPr>
            <w:r w:rsidRPr="00927DC3">
              <w:t>442</w:t>
            </w:r>
          </w:p>
        </w:tc>
        <w:tc>
          <w:tcPr>
            <w:tcW w:w="1836" w:type="dxa"/>
          </w:tcPr>
          <w:p w14:paraId="496ECDFB" w14:textId="77777777" w:rsidR="006D4C2F" w:rsidRPr="00927DC3" w:rsidRDefault="00927DC3" w:rsidP="00927DC3">
            <w:pPr>
              <w:tabs>
                <w:tab w:val="left" w:pos="4962"/>
              </w:tabs>
              <w:spacing w:line="276" w:lineRule="auto"/>
              <w:jc w:val="center"/>
            </w:pPr>
            <w:r w:rsidRPr="00927DC3">
              <w:t>Sí</w:t>
            </w:r>
          </w:p>
          <w:p w14:paraId="3AE0E216" w14:textId="77777777" w:rsidR="006D4C2F" w:rsidRPr="00927DC3" w:rsidRDefault="00927DC3" w:rsidP="00927DC3">
            <w:pPr>
              <w:tabs>
                <w:tab w:val="left" w:pos="4962"/>
              </w:tabs>
              <w:spacing w:line="276" w:lineRule="auto"/>
              <w:jc w:val="center"/>
            </w:pPr>
            <w:r w:rsidRPr="00927DC3">
              <w:t xml:space="preserve">Acto consentido </w:t>
            </w:r>
          </w:p>
        </w:tc>
      </w:tr>
      <w:tr w:rsidR="00927DC3" w:rsidRPr="00927DC3" w14:paraId="3CDC9C0C" w14:textId="77777777">
        <w:tc>
          <w:tcPr>
            <w:tcW w:w="2558" w:type="dxa"/>
          </w:tcPr>
          <w:p w14:paraId="34F67FEC" w14:textId="77777777" w:rsidR="006D4C2F" w:rsidRPr="00927DC3" w:rsidRDefault="00927DC3" w:rsidP="00927DC3">
            <w:pPr>
              <w:tabs>
                <w:tab w:val="left" w:pos="4962"/>
              </w:tabs>
              <w:spacing w:line="276" w:lineRule="auto"/>
            </w:pPr>
            <w:r w:rsidRPr="00927DC3">
              <w:lastRenderedPageBreak/>
              <w:t xml:space="preserve">3. Número de luminarias nuevas y reemplazadas se han colocado durante el año 2024 en cada una de las localidades del municipio. </w:t>
            </w:r>
          </w:p>
        </w:tc>
        <w:tc>
          <w:tcPr>
            <w:tcW w:w="4640" w:type="dxa"/>
          </w:tcPr>
          <w:p w14:paraId="6F965600" w14:textId="77777777" w:rsidR="006D4C2F" w:rsidRPr="00927DC3" w:rsidRDefault="00927DC3" w:rsidP="00927DC3">
            <w:pPr>
              <w:tabs>
                <w:tab w:val="left" w:pos="4962"/>
              </w:tabs>
              <w:spacing w:line="276" w:lineRule="auto"/>
              <w:jc w:val="center"/>
            </w:pPr>
            <w:r w:rsidRPr="00927DC3">
              <w:rPr>
                <w:noProof/>
                <w:lang w:eastAsia="es-MX"/>
              </w:rPr>
              <w:drawing>
                <wp:inline distT="0" distB="0" distL="0" distR="0" wp14:anchorId="1599E46D" wp14:editId="4BDCE624">
                  <wp:extent cx="2644745" cy="2650507"/>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44745" cy="2650507"/>
                          </a:xfrm>
                          <a:prstGeom prst="rect">
                            <a:avLst/>
                          </a:prstGeom>
                          <a:ln/>
                        </pic:spPr>
                      </pic:pic>
                    </a:graphicData>
                  </a:graphic>
                </wp:inline>
              </w:drawing>
            </w:r>
          </w:p>
          <w:p w14:paraId="756E32F6" w14:textId="77777777" w:rsidR="006D4C2F" w:rsidRPr="00927DC3" w:rsidRDefault="00927DC3" w:rsidP="00927DC3">
            <w:pPr>
              <w:tabs>
                <w:tab w:val="left" w:pos="4962"/>
              </w:tabs>
              <w:spacing w:line="276" w:lineRule="auto"/>
              <w:jc w:val="center"/>
            </w:pPr>
            <w:r w:rsidRPr="00927DC3">
              <w:rPr>
                <w:noProof/>
                <w:lang w:eastAsia="es-MX"/>
              </w:rPr>
              <w:drawing>
                <wp:inline distT="0" distB="0" distL="0" distR="0" wp14:anchorId="7475C3EC" wp14:editId="64EA348F">
                  <wp:extent cx="2349341" cy="159114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349341" cy="1591145"/>
                          </a:xfrm>
                          <a:prstGeom prst="rect">
                            <a:avLst/>
                          </a:prstGeom>
                          <a:ln/>
                        </pic:spPr>
                      </pic:pic>
                    </a:graphicData>
                  </a:graphic>
                </wp:inline>
              </w:drawing>
            </w:r>
          </w:p>
        </w:tc>
        <w:tc>
          <w:tcPr>
            <w:tcW w:w="1836" w:type="dxa"/>
          </w:tcPr>
          <w:p w14:paraId="1FA5F60A" w14:textId="77777777" w:rsidR="006D4C2F" w:rsidRPr="00927DC3" w:rsidRDefault="00927DC3" w:rsidP="00927DC3">
            <w:pPr>
              <w:tabs>
                <w:tab w:val="left" w:pos="4962"/>
              </w:tabs>
              <w:spacing w:line="276" w:lineRule="auto"/>
              <w:jc w:val="center"/>
            </w:pPr>
            <w:r w:rsidRPr="00927DC3">
              <w:t>Sí</w:t>
            </w:r>
          </w:p>
        </w:tc>
      </w:tr>
      <w:tr w:rsidR="00927DC3" w:rsidRPr="00927DC3" w14:paraId="2806BE4E" w14:textId="77777777">
        <w:tc>
          <w:tcPr>
            <w:tcW w:w="2558" w:type="dxa"/>
          </w:tcPr>
          <w:p w14:paraId="765B5DF6" w14:textId="77777777" w:rsidR="006D4C2F" w:rsidRPr="00927DC3" w:rsidRDefault="00927DC3" w:rsidP="00927DC3">
            <w:pPr>
              <w:tabs>
                <w:tab w:val="left" w:pos="4962"/>
              </w:tabs>
              <w:spacing w:line="276" w:lineRule="auto"/>
            </w:pPr>
            <w:r w:rsidRPr="00927DC3">
              <w:t xml:space="preserve">4. El costo de cada luminaria que se ha colocado, nueva y reemplazadas. </w:t>
            </w:r>
          </w:p>
        </w:tc>
        <w:tc>
          <w:tcPr>
            <w:tcW w:w="4640" w:type="dxa"/>
            <w:vMerge w:val="restart"/>
          </w:tcPr>
          <w:p w14:paraId="2A308BE6" w14:textId="77777777" w:rsidR="006D4C2F" w:rsidRPr="00927DC3" w:rsidRDefault="00927DC3" w:rsidP="00927DC3">
            <w:pPr>
              <w:tabs>
                <w:tab w:val="left" w:pos="4962"/>
              </w:tabs>
              <w:spacing w:line="276" w:lineRule="auto"/>
              <w:jc w:val="center"/>
            </w:pPr>
            <w:r w:rsidRPr="00927DC3">
              <w:t>Le informo que en la base datos de esta Dirección de Servicios Públicos no existe información relacionada sobre este tema.</w:t>
            </w:r>
          </w:p>
        </w:tc>
        <w:tc>
          <w:tcPr>
            <w:tcW w:w="1836" w:type="dxa"/>
          </w:tcPr>
          <w:p w14:paraId="2373AED4" w14:textId="77777777" w:rsidR="006D4C2F" w:rsidRPr="00927DC3" w:rsidRDefault="00927DC3" w:rsidP="00927DC3">
            <w:pPr>
              <w:tabs>
                <w:tab w:val="left" w:pos="4962"/>
              </w:tabs>
              <w:spacing w:line="276" w:lineRule="auto"/>
              <w:jc w:val="center"/>
            </w:pPr>
            <w:r w:rsidRPr="00927DC3">
              <w:t>No</w:t>
            </w:r>
          </w:p>
        </w:tc>
      </w:tr>
      <w:tr w:rsidR="00927DC3" w:rsidRPr="00927DC3" w14:paraId="534EF86C" w14:textId="77777777">
        <w:tc>
          <w:tcPr>
            <w:tcW w:w="2558" w:type="dxa"/>
          </w:tcPr>
          <w:p w14:paraId="25BF6E29" w14:textId="77777777" w:rsidR="006D4C2F" w:rsidRPr="00927DC3" w:rsidRDefault="00927DC3" w:rsidP="00927DC3">
            <w:pPr>
              <w:tabs>
                <w:tab w:val="left" w:pos="4962"/>
              </w:tabs>
              <w:spacing w:line="276" w:lineRule="auto"/>
            </w:pPr>
            <w:r w:rsidRPr="00927DC3">
              <w:t xml:space="preserve">5. ¿Han recibido alguna donación de luminarias?, si la respuesta es si, quien es la persona física o moral que las ha donado y cuantas ha donado. </w:t>
            </w:r>
          </w:p>
        </w:tc>
        <w:tc>
          <w:tcPr>
            <w:tcW w:w="4640" w:type="dxa"/>
            <w:vMerge/>
          </w:tcPr>
          <w:p w14:paraId="3BF1DABC" w14:textId="77777777" w:rsidR="006D4C2F" w:rsidRPr="00927DC3" w:rsidRDefault="006D4C2F" w:rsidP="00927DC3">
            <w:pPr>
              <w:widowControl w:val="0"/>
              <w:pBdr>
                <w:top w:val="nil"/>
                <w:left w:val="nil"/>
                <w:bottom w:val="nil"/>
                <w:right w:val="nil"/>
                <w:between w:val="nil"/>
              </w:pBdr>
              <w:spacing w:line="276" w:lineRule="auto"/>
              <w:jc w:val="left"/>
            </w:pPr>
          </w:p>
        </w:tc>
        <w:tc>
          <w:tcPr>
            <w:tcW w:w="1836" w:type="dxa"/>
          </w:tcPr>
          <w:p w14:paraId="48612ED8" w14:textId="77777777" w:rsidR="006D4C2F" w:rsidRPr="00927DC3" w:rsidRDefault="00927DC3" w:rsidP="00927DC3">
            <w:pPr>
              <w:tabs>
                <w:tab w:val="left" w:pos="4962"/>
              </w:tabs>
              <w:spacing w:line="276" w:lineRule="auto"/>
              <w:jc w:val="center"/>
            </w:pPr>
            <w:r w:rsidRPr="00927DC3">
              <w:t>No</w:t>
            </w:r>
          </w:p>
        </w:tc>
      </w:tr>
      <w:tr w:rsidR="00927DC3" w:rsidRPr="00927DC3" w14:paraId="3DD83902" w14:textId="77777777">
        <w:tc>
          <w:tcPr>
            <w:tcW w:w="2558" w:type="dxa"/>
          </w:tcPr>
          <w:p w14:paraId="179D2CEA" w14:textId="77777777" w:rsidR="006D4C2F" w:rsidRPr="00927DC3" w:rsidRDefault="00927DC3" w:rsidP="00927DC3">
            <w:pPr>
              <w:tabs>
                <w:tab w:val="left" w:pos="4962"/>
              </w:tabs>
              <w:spacing w:line="276" w:lineRule="auto"/>
            </w:pPr>
            <w:r w:rsidRPr="00927DC3">
              <w:lastRenderedPageBreak/>
              <w:t xml:space="preserve">6. De las luminarias donadas en que localidades se han colocado y cuantas han sido colocadas por localidad. </w:t>
            </w:r>
          </w:p>
        </w:tc>
        <w:tc>
          <w:tcPr>
            <w:tcW w:w="4640" w:type="dxa"/>
            <w:vMerge/>
          </w:tcPr>
          <w:p w14:paraId="03D0D325" w14:textId="77777777" w:rsidR="006D4C2F" w:rsidRPr="00927DC3" w:rsidRDefault="006D4C2F" w:rsidP="00927DC3">
            <w:pPr>
              <w:widowControl w:val="0"/>
              <w:pBdr>
                <w:top w:val="nil"/>
                <w:left w:val="nil"/>
                <w:bottom w:val="nil"/>
                <w:right w:val="nil"/>
                <w:between w:val="nil"/>
              </w:pBdr>
              <w:spacing w:line="276" w:lineRule="auto"/>
              <w:jc w:val="left"/>
            </w:pPr>
          </w:p>
        </w:tc>
        <w:tc>
          <w:tcPr>
            <w:tcW w:w="1836" w:type="dxa"/>
          </w:tcPr>
          <w:p w14:paraId="7D40E683" w14:textId="77777777" w:rsidR="006D4C2F" w:rsidRPr="00927DC3" w:rsidRDefault="00927DC3" w:rsidP="00927DC3">
            <w:pPr>
              <w:tabs>
                <w:tab w:val="left" w:pos="4962"/>
              </w:tabs>
              <w:spacing w:line="276" w:lineRule="auto"/>
              <w:jc w:val="center"/>
            </w:pPr>
            <w:r w:rsidRPr="00927DC3">
              <w:t>No</w:t>
            </w:r>
          </w:p>
        </w:tc>
      </w:tr>
      <w:tr w:rsidR="00927DC3" w:rsidRPr="00927DC3" w14:paraId="129D53E9" w14:textId="77777777">
        <w:tc>
          <w:tcPr>
            <w:tcW w:w="2558" w:type="dxa"/>
          </w:tcPr>
          <w:p w14:paraId="2B0FE0AA" w14:textId="77777777" w:rsidR="006D4C2F" w:rsidRPr="00927DC3" w:rsidRDefault="00927DC3" w:rsidP="00927DC3">
            <w:pPr>
              <w:tabs>
                <w:tab w:val="left" w:pos="4962"/>
              </w:tabs>
              <w:spacing w:line="276" w:lineRule="auto"/>
            </w:pPr>
            <w:r w:rsidRPr="00927DC3">
              <w:t>7. Presupuesto asignado, comprometido, devengado, pagado o cualquier estatus que tenga para la adquisición de luminarias, y cuales son las fuentes de financiamiento.</w:t>
            </w:r>
          </w:p>
        </w:tc>
        <w:tc>
          <w:tcPr>
            <w:tcW w:w="4640" w:type="dxa"/>
          </w:tcPr>
          <w:p w14:paraId="1B2A928E" w14:textId="77777777" w:rsidR="006D4C2F" w:rsidRPr="00927DC3" w:rsidRDefault="00927DC3" w:rsidP="00927DC3">
            <w:pPr>
              <w:tabs>
                <w:tab w:val="left" w:pos="4962"/>
              </w:tabs>
              <w:spacing w:line="276" w:lineRule="auto"/>
              <w:jc w:val="center"/>
            </w:pPr>
            <w:r w:rsidRPr="00927DC3">
              <w:rPr>
                <w:noProof/>
                <w:lang w:eastAsia="es-MX"/>
              </w:rPr>
              <w:drawing>
                <wp:inline distT="0" distB="0" distL="0" distR="0" wp14:anchorId="07EF4DA9" wp14:editId="0282FB9A">
                  <wp:extent cx="3237528" cy="359704"/>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237528" cy="359704"/>
                          </a:xfrm>
                          <a:prstGeom prst="rect">
                            <a:avLst/>
                          </a:prstGeom>
                          <a:ln/>
                        </pic:spPr>
                      </pic:pic>
                    </a:graphicData>
                  </a:graphic>
                </wp:inline>
              </w:drawing>
            </w:r>
          </w:p>
          <w:p w14:paraId="4B451F49" w14:textId="77777777" w:rsidR="006D4C2F" w:rsidRPr="00927DC3" w:rsidRDefault="006D4C2F" w:rsidP="00927DC3">
            <w:pPr>
              <w:tabs>
                <w:tab w:val="left" w:pos="4962"/>
              </w:tabs>
              <w:spacing w:line="276" w:lineRule="auto"/>
              <w:jc w:val="center"/>
            </w:pPr>
          </w:p>
          <w:p w14:paraId="35CE1B39" w14:textId="77777777" w:rsidR="006D4C2F" w:rsidRPr="00927DC3" w:rsidRDefault="00927DC3" w:rsidP="00927DC3">
            <w:pPr>
              <w:tabs>
                <w:tab w:val="left" w:pos="4962"/>
              </w:tabs>
              <w:spacing w:line="276" w:lineRule="auto"/>
              <w:jc w:val="center"/>
            </w:pPr>
            <w:r w:rsidRPr="00927DC3">
              <w:rPr>
                <w:noProof/>
                <w:lang w:eastAsia="es-MX"/>
              </w:rPr>
              <w:drawing>
                <wp:inline distT="0" distB="0" distL="0" distR="0" wp14:anchorId="75FB070D" wp14:editId="3A4A8233">
                  <wp:extent cx="2809240" cy="602615"/>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809240" cy="602615"/>
                          </a:xfrm>
                          <a:prstGeom prst="rect">
                            <a:avLst/>
                          </a:prstGeom>
                          <a:ln/>
                        </pic:spPr>
                      </pic:pic>
                    </a:graphicData>
                  </a:graphic>
                </wp:inline>
              </w:drawing>
            </w:r>
          </w:p>
        </w:tc>
        <w:tc>
          <w:tcPr>
            <w:tcW w:w="1836" w:type="dxa"/>
          </w:tcPr>
          <w:p w14:paraId="3EF71C2B" w14:textId="77777777" w:rsidR="006D4C2F" w:rsidRPr="00927DC3" w:rsidRDefault="00927DC3" w:rsidP="00927DC3">
            <w:pPr>
              <w:tabs>
                <w:tab w:val="left" w:pos="4962"/>
              </w:tabs>
              <w:spacing w:line="276" w:lineRule="auto"/>
              <w:jc w:val="center"/>
            </w:pPr>
            <w:r w:rsidRPr="00927DC3">
              <w:t>Sí</w:t>
            </w:r>
          </w:p>
          <w:p w14:paraId="29007BE2" w14:textId="77777777" w:rsidR="006D4C2F" w:rsidRPr="00927DC3" w:rsidRDefault="00927DC3" w:rsidP="00927DC3">
            <w:pPr>
              <w:tabs>
                <w:tab w:val="left" w:pos="4962"/>
              </w:tabs>
              <w:spacing w:line="276" w:lineRule="auto"/>
              <w:jc w:val="center"/>
            </w:pPr>
            <w:r w:rsidRPr="00927DC3">
              <w:t xml:space="preserve">Acto consentido </w:t>
            </w:r>
          </w:p>
        </w:tc>
      </w:tr>
    </w:tbl>
    <w:p w14:paraId="38A8DE12" w14:textId="77777777" w:rsidR="006D4C2F" w:rsidRPr="00927DC3" w:rsidRDefault="006D4C2F" w:rsidP="00927DC3"/>
    <w:p w14:paraId="415C3CDE" w14:textId="77777777" w:rsidR="006D4C2F" w:rsidRPr="00927DC3" w:rsidRDefault="006D4C2F" w:rsidP="00927DC3"/>
    <w:p w14:paraId="0A97F2CF" w14:textId="77777777" w:rsidR="006D4C2F" w:rsidRPr="00927DC3" w:rsidRDefault="00927DC3" w:rsidP="00927DC3">
      <w:pPr>
        <w:tabs>
          <w:tab w:val="left" w:pos="4962"/>
        </w:tabs>
        <w:rPr>
          <w:i/>
        </w:rPr>
      </w:pPr>
      <w:r w:rsidRPr="00927DC3">
        <w:t>En ese tenor, se tiene que, la persona solicitante, al presentar el medio de impugnación manifestó inconformidad únicamente respecto a la información faltante, esto es, de los numerales, 3, 4, 5 y 6, relativos a “</w:t>
      </w:r>
      <w:r w:rsidRPr="00927DC3">
        <w:rPr>
          <w:i/>
        </w:rPr>
        <w:t>3. Cuantas luminarias nuevas y reemplazadas se han colocado durante el año 2024 en cada una de las localidades del municipio. 4. Cual ha sido el costo de cada luminarias que se ha colocado, nueva y reemplazadas. 5. ¿Han recibido alguna donación de luminarias?, si la respuesta es si, quien es la persona física o moral que las ha donado y cuantas ha donado. 6. De las luminarias donadas en que localidades se han colocado y cuantas han sido colocadas por localidad.” Sic</w:t>
      </w:r>
    </w:p>
    <w:p w14:paraId="024AA0BB" w14:textId="77777777" w:rsidR="006D4C2F" w:rsidRPr="00927DC3" w:rsidRDefault="00927DC3" w:rsidP="00927DC3">
      <w:pPr>
        <w:spacing w:before="240" w:after="240"/>
        <w:ind w:right="49"/>
      </w:pPr>
      <w:r w:rsidRPr="00927DC3">
        <w:t xml:space="preserve">Por consiguiente, la parte de la respuesta que no fue impugnada debe declararse </w:t>
      </w:r>
      <w:r w:rsidRPr="00927DC3">
        <w:rPr>
          <w:b/>
        </w:rPr>
        <w:t>consentida</w:t>
      </w:r>
      <w:r w:rsidRPr="00927DC3">
        <w:t xml:space="preserve"> por el hoy </w:t>
      </w:r>
      <w:r w:rsidRPr="00927DC3">
        <w:rPr>
          <w:b/>
        </w:rPr>
        <w:t>RECURRENTE</w:t>
      </w:r>
      <w:r w:rsidRPr="00927DC3">
        <w:t xml:space="preserve">; pues por estos rubros no expresó manifestaciones de inconformidad, por lo que no pueden producirse efectos jurídicos tendentes a revocar, </w:t>
      </w:r>
      <w:r w:rsidRPr="00927DC3">
        <w:lastRenderedPageBreak/>
        <w:t>confirmar o modificar el acto reclamado, ya que se infiere un consentimiento tácito del</w:t>
      </w:r>
      <w:r w:rsidRPr="00927DC3">
        <w:rPr>
          <w:b/>
        </w:rPr>
        <w:t xml:space="preserve"> RECURRENTE</w:t>
      </w:r>
      <w:r w:rsidRPr="00927DC3">
        <w:t xml:space="preserve"> ante la falta de impugnación eficaz. </w:t>
      </w:r>
    </w:p>
    <w:p w14:paraId="0404DBE3" w14:textId="77777777" w:rsidR="006D4C2F" w:rsidRPr="00927DC3" w:rsidRDefault="00927DC3" w:rsidP="00927DC3">
      <w:pPr>
        <w:widowControl w:val="0"/>
      </w:pPr>
      <w:r w:rsidRPr="00927DC3">
        <w:t xml:space="preserve">Por tal circunstancia, no se hará pronunciamiento sobre los documentos entregados en respuesta por </w:t>
      </w:r>
      <w:r w:rsidRPr="00927DC3">
        <w:rPr>
          <w:b/>
        </w:rPr>
        <w:t xml:space="preserve">EL SUJETO OBLIGADO </w:t>
      </w:r>
      <w:r w:rsidRPr="00927DC3">
        <w:t xml:space="preserve">por no ser materia de impugnación, al haberse consentido tácitamente, entendiéndose por éstos cuando el agravio no se haya promovido en el plazo señalado para el efecto, o como fue en el caso que nos ocupa, la omisión de exposición de motivos de inconformidad mismos que no fueron vertidos en su totalidad dentro del Recurso de Revisión. </w:t>
      </w:r>
    </w:p>
    <w:p w14:paraId="49743E8D" w14:textId="77777777" w:rsidR="006D4C2F" w:rsidRPr="00927DC3" w:rsidRDefault="006D4C2F" w:rsidP="00927DC3">
      <w:pPr>
        <w:widowControl w:val="0"/>
      </w:pPr>
    </w:p>
    <w:p w14:paraId="0B9082B4" w14:textId="77777777" w:rsidR="006D4C2F" w:rsidRPr="00927DC3" w:rsidRDefault="00927DC3" w:rsidP="00927DC3">
      <w:r w:rsidRPr="00927DC3">
        <w:t>Sirve de sustento, la tesis jurisprudencial número VI.3o.C. J/60, publicada en el Semanario Judicial de la Federación y su Gaceta bajo el número de registro 176,608 que a la letra dice:</w:t>
      </w:r>
    </w:p>
    <w:p w14:paraId="41F2F5A1" w14:textId="77777777" w:rsidR="006D4C2F" w:rsidRPr="00927DC3" w:rsidRDefault="006D4C2F" w:rsidP="00927DC3"/>
    <w:p w14:paraId="20C5EAD8" w14:textId="77777777" w:rsidR="006D4C2F" w:rsidRPr="00927DC3" w:rsidRDefault="00927DC3" w:rsidP="00927DC3">
      <w:pPr>
        <w:pStyle w:val="Puesto"/>
        <w:ind w:firstLine="567"/>
      </w:pPr>
      <w:r w:rsidRPr="00927DC3">
        <w:t>“</w:t>
      </w:r>
      <w:r w:rsidRPr="00927DC3">
        <w:rPr>
          <w:b/>
        </w:rPr>
        <w:t xml:space="preserve">ACTOS CONSENTIDOS. SON LOS QUE NO SE IMPUGNAN MEDIANTE EL RECURSO IDÓNEO. </w:t>
      </w:r>
      <w:r w:rsidRPr="00927DC3">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63CF33A3" w14:textId="77777777" w:rsidR="006D4C2F" w:rsidRPr="00927DC3" w:rsidRDefault="006D4C2F" w:rsidP="00927DC3">
      <w:pPr>
        <w:rPr>
          <w:i/>
        </w:rPr>
      </w:pPr>
    </w:p>
    <w:p w14:paraId="1EFCE5E2" w14:textId="77777777" w:rsidR="006D4C2F" w:rsidRPr="00927DC3" w:rsidRDefault="00927DC3" w:rsidP="00927DC3">
      <w:r w:rsidRPr="00927DC3">
        <w:t>Lo anterior es así, debido a que cuando el particular</w:t>
      </w:r>
      <w:r w:rsidRPr="00927DC3">
        <w:rPr>
          <w:b/>
        </w:rPr>
        <w:t xml:space="preserve"> </w:t>
      </w:r>
      <w:r w:rsidRPr="00927DC3">
        <w:t xml:space="preserve">impugnó la respuesta del </w:t>
      </w:r>
      <w:r w:rsidRPr="00927DC3">
        <w:rPr>
          <w:b/>
        </w:rPr>
        <w:t>SUJETO OBLIGADO</w:t>
      </w:r>
      <w:r w:rsidRPr="00927DC3">
        <w:t xml:space="preserve">, y no expresó razón o motivo de inconformidad en contra de los rubros entregados, dichos rubros deben declararse atendidos, pues se entiende que </w:t>
      </w:r>
      <w:r w:rsidRPr="00927DC3">
        <w:rPr>
          <w:b/>
        </w:rPr>
        <w:t>EL RECURRENTE</w:t>
      </w:r>
      <w:r w:rsidRPr="00927DC3">
        <w:t xml:space="preserve"> está conforme con la respuesta proporcionada por </w:t>
      </w:r>
      <w:r w:rsidRPr="00927DC3">
        <w:rPr>
          <w:b/>
        </w:rPr>
        <w:t>EL SUJETO OBLIGADO</w:t>
      </w:r>
      <w:r w:rsidRPr="00927DC3">
        <w:t xml:space="preserve">, al no contravenir la misma. </w:t>
      </w:r>
    </w:p>
    <w:p w14:paraId="670BD7A1" w14:textId="77777777" w:rsidR="006D4C2F" w:rsidRPr="00927DC3" w:rsidRDefault="006D4C2F" w:rsidP="00927DC3"/>
    <w:p w14:paraId="4C5C3519" w14:textId="77777777" w:rsidR="006D4C2F" w:rsidRPr="00927DC3" w:rsidRDefault="00927DC3" w:rsidP="00927DC3">
      <w:r w:rsidRPr="00927DC3">
        <w:lastRenderedPageBreak/>
        <w:t>Atento a ello, es importante traer a contexto la Tesis Jurisprudencial Número 3ª./J.7/91, Publicada en el Semanario Judicial de la Federación y su Gaceta bajo el número de registro 174,177, que establece lo siguiente:</w:t>
      </w:r>
    </w:p>
    <w:p w14:paraId="086DD25B" w14:textId="77777777" w:rsidR="006D4C2F" w:rsidRPr="00927DC3" w:rsidRDefault="006D4C2F" w:rsidP="00927DC3"/>
    <w:p w14:paraId="782BB177" w14:textId="77777777" w:rsidR="006D4C2F" w:rsidRPr="00927DC3" w:rsidRDefault="00927DC3" w:rsidP="00927DC3">
      <w:pPr>
        <w:pStyle w:val="Puesto"/>
        <w:ind w:firstLine="567"/>
      </w:pPr>
      <w:r w:rsidRPr="00927DC3">
        <w:rPr>
          <w:b/>
        </w:rPr>
        <w:t xml:space="preserve">“REVISIÓN EN AMPARO. LOS RESOLUTIVOS NO COMBATIDOS DEBEN DECLARARSE FIRMES. </w:t>
      </w:r>
      <w:r w:rsidRPr="00927DC3">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3F441C37" w14:textId="77777777" w:rsidR="006D4C2F" w:rsidRPr="00927DC3" w:rsidRDefault="006D4C2F" w:rsidP="00927DC3">
      <w:pPr>
        <w:ind w:left="851" w:right="616"/>
        <w:rPr>
          <w:i/>
        </w:rPr>
      </w:pPr>
    </w:p>
    <w:p w14:paraId="32FB38BB" w14:textId="77777777" w:rsidR="006D4C2F" w:rsidRPr="00927DC3" w:rsidRDefault="00927DC3" w:rsidP="00927DC3">
      <w:r w:rsidRPr="00927DC3">
        <w:t xml:space="preserve">Para mayor precisión a lo aquí expuesto, lo anterior guarda relación toda vez que en el caso de que </w:t>
      </w:r>
      <w:r w:rsidRPr="00927DC3">
        <w:rPr>
          <w:b/>
        </w:rPr>
        <w:t>EL RECURRENTE</w:t>
      </w:r>
      <w:r w:rsidRPr="00927DC3">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documentos remitidas en respuesta y se arriba a la conclusión de que estos quedaron firmes. Situación, que se robustece con el Criterio 01/20, emitido por el Instituto Nacional de Transparencia, Acceso a la Información y Protección de Datos Personales, que establece lo siguiente:</w:t>
      </w:r>
    </w:p>
    <w:p w14:paraId="6ABC3419" w14:textId="77777777" w:rsidR="006D4C2F" w:rsidRPr="00927DC3" w:rsidRDefault="006D4C2F" w:rsidP="00927DC3"/>
    <w:p w14:paraId="51279EF0" w14:textId="77777777" w:rsidR="006D4C2F" w:rsidRPr="00927DC3" w:rsidRDefault="00927DC3" w:rsidP="00927DC3">
      <w:pPr>
        <w:pStyle w:val="Puesto"/>
        <w:ind w:firstLine="567"/>
      </w:pPr>
      <w:r w:rsidRPr="00927DC3">
        <w:rPr>
          <w:b/>
        </w:rPr>
        <w:t xml:space="preserve">“Actos consentidos tácitamente. Improcedencia de su análisis. </w:t>
      </w:r>
      <w:r w:rsidRPr="00927DC3">
        <w:t>Si en su recurso de revisión, la persona recurrente no expresó inconformidad alguna con ciertas partes de la respuesta otorgada, se entienden tácitamente consentidas, por ende, no deben formar parte del estudio de fondo de la resolución que emite el Instituto.” Sic.</w:t>
      </w:r>
    </w:p>
    <w:p w14:paraId="780940B0" w14:textId="77777777" w:rsidR="006D4C2F" w:rsidRPr="00927DC3" w:rsidRDefault="006D4C2F" w:rsidP="00927DC3"/>
    <w:p w14:paraId="1603A889" w14:textId="77777777" w:rsidR="006D4C2F" w:rsidRPr="00927DC3" w:rsidRDefault="00927DC3" w:rsidP="00927DC3">
      <w:r w:rsidRPr="00927DC3">
        <w:t xml:space="preserve">Conforme al Criterio establecido y a todo lo antes expuesto, este Órgano Garante no realizará el análisis de los documentos remitidos mediante respuesta por parte del </w:t>
      </w:r>
      <w:r w:rsidRPr="00927DC3">
        <w:rPr>
          <w:b/>
        </w:rPr>
        <w:t>SUJETO OBLIGADO</w:t>
      </w:r>
      <w:r w:rsidRPr="00927DC3">
        <w:t xml:space="preserve"> que no fueron impugnadas por </w:t>
      </w:r>
      <w:r w:rsidRPr="00927DC3">
        <w:rPr>
          <w:b/>
        </w:rPr>
        <w:t>EL RECURRENTE</w:t>
      </w:r>
      <w:r w:rsidRPr="00927DC3">
        <w:t xml:space="preserve">; esto es, por lo que </w:t>
      </w:r>
      <w:r w:rsidRPr="00927DC3">
        <w:lastRenderedPageBreak/>
        <w:t xml:space="preserve">corresponde a </w:t>
      </w:r>
      <w:r w:rsidRPr="00927DC3">
        <w:rPr>
          <w:i/>
        </w:rPr>
        <w:t xml:space="preserve">1. Cuantas luminarias nuevas se han colocado durante el año 2024 2. Cuantas luminarias se han reemplazado durante el año 2024 7. cuanto ha sido el presupuesto asignado, comprometido, devengado, pagado o cualquier estatus que tenga para la adquisición de luminarias, y cuales son las fuentes de financiamiento, </w:t>
      </w:r>
      <w:r w:rsidRPr="00927DC3">
        <w:t>entregadas en respuesta, por lo que, en el presente caso, se tiene por consentida dicha información.</w:t>
      </w:r>
    </w:p>
    <w:p w14:paraId="25654858" w14:textId="77777777" w:rsidR="006D4C2F" w:rsidRPr="00927DC3" w:rsidRDefault="006D4C2F" w:rsidP="00927DC3"/>
    <w:p w14:paraId="399510C4" w14:textId="77777777" w:rsidR="006D4C2F" w:rsidRPr="00927DC3" w:rsidRDefault="00927DC3" w:rsidP="00927DC3">
      <w:r w:rsidRPr="00927DC3">
        <w:t xml:space="preserve">En consecuencia, el estudio únicamente se realizará respecto a la información solicitada que a decir de </w:t>
      </w:r>
      <w:r w:rsidRPr="00927DC3">
        <w:rPr>
          <w:b/>
        </w:rPr>
        <w:t>LA PARTE</w:t>
      </w:r>
      <w:r w:rsidRPr="00927DC3">
        <w:t xml:space="preserve"> </w:t>
      </w:r>
      <w:r w:rsidRPr="00927DC3">
        <w:rPr>
          <w:b/>
        </w:rPr>
        <w:t xml:space="preserve">RECURRENTE </w:t>
      </w:r>
      <w:r w:rsidRPr="00927DC3">
        <w:t>es incompleta y faltante previamente señalada.</w:t>
      </w:r>
    </w:p>
    <w:p w14:paraId="26B0FCE8" w14:textId="77777777" w:rsidR="006D4C2F" w:rsidRPr="00927DC3" w:rsidRDefault="006D4C2F" w:rsidP="00927DC3"/>
    <w:p w14:paraId="6EE3119E" w14:textId="77777777" w:rsidR="006D4C2F" w:rsidRPr="00927DC3" w:rsidRDefault="00927DC3" w:rsidP="00927DC3">
      <w:pPr>
        <w:rPr>
          <w:i/>
        </w:rPr>
      </w:pPr>
      <w:r w:rsidRPr="00927DC3">
        <w:t>Para ello, por lo que concierne al requerimiento relativo a “…</w:t>
      </w:r>
      <w:r w:rsidRPr="00927DC3">
        <w:rPr>
          <w:i/>
        </w:rPr>
        <w:t>3. Cuantas luminarias nuevas y reemplazadas se han colocado durante el año 2024 en cada una de las localidades del municipio.” Sic.</w:t>
      </w:r>
    </w:p>
    <w:p w14:paraId="1827C33A" w14:textId="77777777" w:rsidR="006D4C2F" w:rsidRPr="00927DC3" w:rsidRDefault="006D4C2F" w:rsidP="00927DC3">
      <w:pPr>
        <w:rPr>
          <w:i/>
        </w:rPr>
      </w:pPr>
    </w:p>
    <w:p w14:paraId="4879400B" w14:textId="77777777" w:rsidR="006D4C2F" w:rsidRPr="00927DC3" w:rsidRDefault="00927DC3" w:rsidP="00927DC3">
      <w:r w:rsidRPr="00927DC3">
        <w:t xml:space="preserve">Al respecto, </w:t>
      </w:r>
      <w:r w:rsidRPr="00927DC3">
        <w:rPr>
          <w:b/>
        </w:rPr>
        <w:t xml:space="preserve">EL SUJETO OBLIGADO </w:t>
      </w:r>
      <w:r w:rsidRPr="00927DC3">
        <w:t>proporcionó respuesta en la que indicó el número de instalación de lámparas y la comunidad en donde se instalaron, como se ilustra enseguida:</w:t>
      </w:r>
    </w:p>
    <w:p w14:paraId="6E9AB3C5" w14:textId="77777777" w:rsidR="006D4C2F" w:rsidRPr="00927DC3" w:rsidRDefault="006D4C2F" w:rsidP="00927DC3"/>
    <w:p w14:paraId="3FEF7B3C" w14:textId="77777777" w:rsidR="006D4C2F" w:rsidRPr="00927DC3" w:rsidRDefault="00927DC3" w:rsidP="00927DC3">
      <w:pPr>
        <w:jc w:val="center"/>
        <w:rPr>
          <w:i/>
        </w:rPr>
      </w:pPr>
      <w:r w:rsidRPr="00927DC3">
        <w:rPr>
          <w:i/>
          <w:noProof/>
          <w:lang w:eastAsia="es-MX"/>
        </w:rPr>
        <w:drawing>
          <wp:inline distT="0" distB="0" distL="0" distR="0" wp14:anchorId="5771AE7A" wp14:editId="3F3F50E4">
            <wp:extent cx="4201111" cy="1095528"/>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201111" cy="1095528"/>
                    </a:xfrm>
                    <a:prstGeom prst="rect">
                      <a:avLst/>
                    </a:prstGeom>
                    <a:ln/>
                  </pic:spPr>
                </pic:pic>
              </a:graphicData>
            </a:graphic>
          </wp:inline>
        </w:drawing>
      </w:r>
    </w:p>
    <w:p w14:paraId="61579193" w14:textId="77777777" w:rsidR="006D4C2F" w:rsidRPr="00927DC3" w:rsidRDefault="00927DC3" w:rsidP="00927DC3">
      <w:pPr>
        <w:jc w:val="center"/>
        <w:rPr>
          <w:i/>
        </w:rPr>
      </w:pPr>
      <w:r w:rsidRPr="00927DC3">
        <w:rPr>
          <w:i/>
        </w:rPr>
        <w:t>…</w:t>
      </w:r>
    </w:p>
    <w:p w14:paraId="77789A01" w14:textId="77777777" w:rsidR="006D4C2F" w:rsidRPr="00927DC3" w:rsidRDefault="00927DC3" w:rsidP="00927DC3">
      <w:r w:rsidRPr="00927DC3">
        <w:t xml:space="preserve">Expuesto lo anterior, es de hacer hincapié que </w:t>
      </w:r>
      <w:r w:rsidRPr="00927DC3">
        <w:rPr>
          <w:b/>
        </w:rPr>
        <w:t xml:space="preserve">LA PARTE RECURRENTE </w:t>
      </w:r>
      <w:r w:rsidRPr="00927DC3">
        <w:t xml:space="preserve">peticionó por un lado conocer el número de las luminarias nuevas y por el otro el número de luminarias reemplazas durante el año 2024 en cada una de las localidades del municipio; y de la respuesta se obtiene que si bien se le proporcionó un número cuantitativo, en el que se aprecia el dato que corresponde a cada de los requerimientos, es decir, a las luminarias nuevas y a las </w:t>
      </w:r>
      <w:r w:rsidRPr="00927DC3">
        <w:lastRenderedPageBreak/>
        <w:t>luminarias remplazadas, que corresponde a la misma cantidad de datos. Es por ello, que en el caso en particular, se tiene por colmado el requerimiento del particular en análisis.</w:t>
      </w:r>
    </w:p>
    <w:p w14:paraId="68B8FDE4" w14:textId="77777777" w:rsidR="006D4C2F" w:rsidRPr="00927DC3" w:rsidRDefault="006D4C2F" w:rsidP="00927DC3"/>
    <w:p w14:paraId="1BF0F277" w14:textId="77777777" w:rsidR="006D4C2F" w:rsidRPr="00927DC3" w:rsidRDefault="00927DC3" w:rsidP="00927DC3">
      <w:r w:rsidRPr="00927DC3">
        <w:t xml:space="preserve">Ahora bien, por lo que concierne a los pedimentos de </w:t>
      </w:r>
      <w:r w:rsidRPr="00927DC3">
        <w:rPr>
          <w:i/>
        </w:rPr>
        <w:t>“…4. Cual ha sido el costo de cada luminarias que se ha colocado, nueva y reemplazadas.</w:t>
      </w:r>
      <w:r w:rsidRPr="00927DC3">
        <w:t>” Sic.</w:t>
      </w:r>
    </w:p>
    <w:p w14:paraId="05928285" w14:textId="77777777" w:rsidR="006D4C2F" w:rsidRPr="00927DC3" w:rsidRDefault="006D4C2F" w:rsidP="00927DC3"/>
    <w:p w14:paraId="60A5E023" w14:textId="77777777" w:rsidR="006D4C2F" w:rsidRPr="00927DC3" w:rsidRDefault="00927DC3" w:rsidP="00927DC3">
      <w:r w:rsidRPr="00927DC3">
        <w:t xml:space="preserve">Se tiene, que </w:t>
      </w:r>
      <w:r w:rsidRPr="00927DC3">
        <w:rPr>
          <w:b/>
        </w:rPr>
        <w:t xml:space="preserve">EL SUJETO OBLIGADO </w:t>
      </w:r>
      <w:r w:rsidRPr="00927DC3">
        <w:t>a través de la Dirección de Servicios Públicos, manifestó que no existe información sobre este tema.</w:t>
      </w:r>
    </w:p>
    <w:p w14:paraId="569484EA" w14:textId="77777777" w:rsidR="006D4C2F" w:rsidRPr="00927DC3" w:rsidRDefault="006D4C2F" w:rsidP="00927DC3"/>
    <w:p w14:paraId="1ABBFBEC" w14:textId="77777777" w:rsidR="006D4C2F" w:rsidRPr="00927DC3" w:rsidRDefault="00927DC3" w:rsidP="00927DC3">
      <w:pPr>
        <w:ind w:right="-312"/>
      </w:pPr>
      <w:r w:rsidRPr="00927DC3">
        <w:t>Luego entonces, es tener presente que conforme a lo establecido en la Ley de Transparencia los sujetos obligados cuentan con el deber de documentar todo acto que derive del ejercicio de sus facultades, competencias o funciones considerando su eventual publicación, en términos de los artículos 18 y 24 fracción XXII de la Ley de la Materia, que a la letra señalan lo siguiente:</w:t>
      </w:r>
    </w:p>
    <w:p w14:paraId="38BC4A54" w14:textId="77777777" w:rsidR="006D4C2F" w:rsidRPr="00927DC3" w:rsidRDefault="006D4C2F" w:rsidP="00927DC3">
      <w:pPr>
        <w:ind w:right="-312"/>
      </w:pPr>
    </w:p>
    <w:p w14:paraId="2A7C37D5" w14:textId="77777777" w:rsidR="006D4C2F" w:rsidRPr="00927DC3" w:rsidRDefault="00927DC3" w:rsidP="00927DC3">
      <w:pPr>
        <w:pStyle w:val="Puesto"/>
        <w:ind w:right="539" w:firstLine="567"/>
      </w:pPr>
      <w:r w:rsidRPr="00927DC3">
        <w:t>“</w:t>
      </w:r>
      <w:r w:rsidRPr="00927DC3">
        <w:rPr>
          <w:b/>
        </w:rPr>
        <w:t>Artículo 18.</w:t>
      </w:r>
      <w:r w:rsidRPr="00927DC3">
        <w:t xml:space="preserve"> Los sujetos obligados </w:t>
      </w:r>
      <w:r w:rsidRPr="00927DC3">
        <w:rPr>
          <w:b/>
        </w:rPr>
        <w:t>deberán documentar todo acto</w:t>
      </w:r>
      <w:r w:rsidRPr="00927DC3">
        <w:t xml:space="preserve"> </w:t>
      </w:r>
      <w:r w:rsidRPr="00927DC3">
        <w:rPr>
          <w:b/>
        </w:rPr>
        <w:t>que derive del ejercicio de sus facultades, competencias o funciones</w:t>
      </w:r>
      <w:r w:rsidRPr="00927DC3">
        <w:t>, considerando desde su origen la eventual publicidad y reutilización de la información que generen.</w:t>
      </w:r>
    </w:p>
    <w:p w14:paraId="7A76AC82" w14:textId="77777777" w:rsidR="006D4C2F" w:rsidRPr="00927DC3" w:rsidRDefault="00927DC3" w:rsidP="00927DC3">
      <w:pPr>
        <w:pStyle w:val="Puesto"/>
        <w:ind w:right="539" w:firstLine="567"/>
      </w:pPr>
      <w:r w:rsidRPr="00927DC3">
        <w:t>(…)</w:t>
      </w:r>
    </w:p>
    <w:p w14:paraId="35C4F807" w14:textId="77777777" w:rsidR="006D4C2F" w:rsidRPr="00927DC3" w:rsidRDefault="00927DC3" w:rsidP="00927DC3">
      <w:pPr>
        <w:pStyle w:val="Puesto"/>
        <w:ind w:right="539" w:firstLine="567"/>
      </w:pPr>
      <w:r w:rsidRPr="00927DC3">
        <w:rPr>
          <w:b/>
        </w:rPr>
        <w:t>Artículo 24.</w:t>
      </w:r>
      <w:r w:rsidRPr="00927DC3">
        <w:t xml:space="preserve"> Para el cumplimiento de los objetivos de esta Ley</w:t>
      </w:r>
      <w:r w:rsidRPr="00927DC3">
        <w:rPr>
          <w:b/>
        </w:rPr>
        <w:t>, los sujetos obligados deberán cumplir con las siguientes obligaciones</w:t>
      </w:r>
      <w:r w:rsidRPr="00927DC3">
        <w:t>, según corresponda, de acuerdo a su naturaleza:</w:t>
      </w:r>
    </w:p>
    <w:p w14:paraId="606C07AC" w14:textId="77777777" w:rsidR="006D4C2F" w:rsidRPr="00927DC3" w:rsidRDefault="00927DC3" w:rsidP="00927DC3">
      <w:pPr>
        <w:pStyle w:val="Puesto"/>
        <w:ind w:right="539" w:firstLine="567"/>
      </w:pPr>
      <w:r w:rsidRPr="00927DC3">
        <w:t>(…)</w:t>
      </w:r>
    </w:p>
    <w:p w14:paraId="2B6F373D" w14:textId="77777777" w:rsidR="006D4C2F" w:rsidRPr="00927DC3" w:rsidRDefault="00927DC3" w:rsidP="00927DC3">
      <w:pPr>
        <w:pStyle w:val="Puesto"/>
        <w:ind w:right="539" w:firstLine="567"/>
      </w:pPr>
      <w:r w:rsidRPr="00927DC3">
        <w:rPr>
          <w:b/>
        </w:rPr>
        <w:t>XXII.</w:t>
      </w:r>
      <w:r w:rsidRPr="00927DC3">
        <w:t xml:space="preserve"> </w:t>
      </w:r>
      <w:r w:rsidRPr="00927DC3">
        <w:rPr>
          <w:b/>
        </w:rPr>
        <w:t>Documentar todo acto que derive del ejercicio de sus facultades, competencias o funciones</w:t>
      </w:r>
      <w:r w:rsidRPr="00927DC3">
        <w:t xml:space="preserve"> y abstenerse de destruirlos u ocultarlos, dentro de los que destacan los procesos deliberativos y de decisión definitiva;”</w:t>
      </w:r>
    </w:p>
    <w:p w14:paraId="64A6EC42" w14:textId="77777777" w:rsidR="006D4C2F" w:rsidRPr="00927DC3" w:rsidRDefault="006D4C2F" w:rsidP="00927DC3"/>
    <w:p w14:paraId="72C29CA8" w14:textId="77777777" w:rsidR="006D4C2F" w:rsidRPr="00927DC3" w:rsidRDefault="00927DC3" w:rsidP="00927DC3">
      <w:pPr>
        <w:spacing w:after="240"/>
      </w:pPr>
      <w:r w:rsidRPr="00927DC3">
        <w:t xml:space="preserve">Ahora bien, es necesario conceptualizar la naturaleza de la información requerida, por ello, es necesario precisar que las erogaciones que realizan los Sujetos Obligados, debe de estar soportados en documentos que amparen dicha erogación como es el caso de la factura o póliza cheque. </w:t>
      </w:r>
    </w:p>
    <w:p w14:paraId="2F00BC76" w14:textId="77777777" w:rsidR="006D4C2F" w:rsidRPr="00927DC3" w:rsidRDefault="00927DC3" w:rsidP="00927DC3">
      <w:r w:rsidRPr="00927DC3">
        <w:lastRenderedPageBreak/>
        <w:t xml:space="preserve">Así, el término </w:t>
      </w:r>
      <w:r w:rsidRPr="00927DC3">
        <w:rPr>
          <w:i/>
        </w:rPr>
        <w:t xml:space="preserve">factura </w:t>
      </w:r>
      <w:r w:rsidRPr="00927DC3">
        <w:t>se encuentra definido en el Glosario de Términos Hacendarios que emite el Instituto Hacendario del Estado de México, el cual expresa lo siguiente: “</w:t>
      </w:r>
      <w:r w:rsidRPr="00927DC3">
        <w:rPr>
          <w:b/>
        </w:rPr>
        <w:t>factura</w:t>
      </w:r>
      <w:r w:rsidRPr="00927DC3">
        <w:rPr>
          <w:i/>
        </w:rPr>
        <w:t xml:space="preserve"> </w:t>
      </w:r>
      <w:r w:rsidRPr="00927DC3">
        <w:t xml:space="preserve">al </w:t>
      </w:r>
      <w:r w:rsidRPr="00927DC3">
        <w:rPr>
          <w:b/>
        </w:rPr>
        <w:t>documento fiscal que emite la persona física o moral para comprobar la venta o adquisición de un bien y/o servicio</w:t>
      </w:r>
      <w:r w:rsidRPr="00927DC3">
        <w:t>.” Sic.</w:t>
      </w:r>
    </w:p>
    <w:p w14:paraId="4A4AD634" w14:textId="77777777" w:rsidR="006D4C2F" w:rsidRPr="00927DC3" w:rsidRDefault="006D4C2F" w:rsidP="00927DC3"/>
    <w:p w14:paraId="340872D7" w14:textId="77777777" w:rsidR="006D4C2F" w:rsidRPr="00927DC3" w:rsidRDefault="00927DC3" w:rsidP="00927DC3">
      <w:pPr>
        <w:pBdr>
          <w:top w:val="nil"/>
          <w:left w:val="nil"/>
          <w:bottom w:val="nil"/>
          <w:right w:val="nil"/>
          <w:between w:val="nil"/>
        </w:pBdr>
        <w:tabs>
          <w:tab w:val="left" w:pos="426"/>
        </w:tabs>
        <w:ind w:right="51"/>
      </w:pPr>
      <w:r w:rsidRPr="00927DC3">
        <w:t>En ese sentido, los artículos 342, 343, 344 y 345 del Código Financiero del Estado de México y Municipios disponen el sistema y las políticas que deben seguirse para llevar el registro contable y presupuestal de las operaciones financieras, en los siguientes términos:</w:t>
      </w:r>
    </w:p>
    <w:p w14:paraId="432A75CD" w14:textId="77777777" w:rsidR="006D4C2F" w:rsidRPr="00927DC3" w:rsidRDefault="006D4C2F" w:rsidP="00927DC3">
      <w:pPr>
        <w:pBdr>
          <w:top w:val="nil"/>
          <w:left w:val="nil"/>
          <w:bottom w:val="nil"/>
          <w:right w:val="nil"/>
          <w:between w:val="nil"/>
        </w:pBdr>
        <w:tabs>
          <w:tab w:val="left" w:pos="426"/>
        </w:tabs>
        <w:ind w:right="51"/>
      </w:pPr>
    </w:p>
    <w:p w14:paraId="4EF60F31" w14:textId="77777777" w:rsidR="006D4C2F" w:rsidRPr="00927DC3" w:rsidRDefault="00927DC3" w:rsidP="00927DC3">
      <w:pPr>
        <w:pStyle w:val="Puesto"/>
        <w:ind w:firstLine="567"/>
      </w:pPr>
      <w:r w:rsidRPr="00927DC3">
        <w:t>“</w:t>
      </w:r>
      <w:r w:rsidRPr="00927DC3">
        <w:rPr>
          <w:b/>
        </w:rPr>
        <w:t>Artículo 342.- El registro contable del efecto patrimonial y presupuestal de las operaciones financieras, se realizará conforme al sistema</w:t>
      </w:r>
      <w:r w:rsidRPr="00927DC3">
        <w:t xml:space="preserve"> y a las disposiciones que se aprueben en materia de planeación, programación, presupuestación, evaluación y contabilidad gubernamental. </w:t>
      </w:r>
    </w:p>
    <w:p w14:paraId="50B19CD9" w14:textId="77777777" w:rsidR="006D4C2F" w:rsidRPr="00927DC3" w:rsidRDefault="00927DC3" w:rsidP="00927DC3">
      <w:pPr>
        <w:pStyle w:val="Puesto"/>
        <w:ind w:firstLine="567"/>
      </w:pPr>
      <w:r w:rsidRPr="00927DC3">
        <w:t>…</w:t>
      </w:r>
    </w:p>
    <w:p w14:paraId="48DB06B3" w14:textId="77777777" w:rsidR="006D4C2F" w:rsidRPr="00927DC3" w:rsidRDefault="006D4C2F" w:rsidP="00927DC3">
      <w:pPr>
        <w:pStyle w:val="Puesto"/>
        <w:ind w:firstLine="567"/>
        <w:rPr>
          <w:b/>
        </w:rPr>
      </w:pPr>
    </w:p>
    <w:p w14:paraId="159CE103" w14:textId="77777777" w:rsidR="006D4C2F" w:rsidRPr="00927DC3" w:rsidRDefault="00927DC3" w:rsidP="00927DC3">
      <w:pPr>
        <w:pStyle w:val="Puesto"/>
        <w:ind w:firstLine="567"/>
      </w:pPr>
      <w:r w:rsidRPr="00927DC3">
        <w:rPr>
          <w:b/>
        </w:rPr>
        <w:t>Artículo 343.-</w:t>
      </w:r>
      <w:r w:rsidRPr="00927DC3">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E70FDB7" w14:textId="77777777" w:rsidR="006D4C2F" w:rsidRPr="00927DC3" w:rsidRDefault="00927DC3" w:rsidP="00927DC3">
      <w:pPr>
        <w:pBdr>
          <w:top w:val="nil"/>
          <w:left w:val="nil"/>
          <w:bottom w:val="nil"/>
          <w:right w:val="nil"/>
          <w:between w:val="nil"/>
        </w:pBdr>
        <w:tabs>
          <w:tab w:val="left" w:pos="426"/>
        </w:tabs>
        <w:spacing w:line="276" w:lineRule="auto"/>
        <w:ind w:left="567" w:right="567"/>
        <w:rPr>
          <w:i/>
        </w:rPr>
      </w:pPr>
      <w:r w:rsidRPr="00927DC3">
        <w:rPr>
          <w:i/>
        </w:rPr>
        <w:t>El sistema de contabilidad sobre base acumulativa total se sustentará en los postulados básicos y el marco conceptual de la contabilidad gubernamental.</w:t>
      </w:r>
    </w:p>
    <w:p w14:paraId="0FC23637" w14:textId="77777777" w:rsidR="006D4C2F" w:rsidRPr="00927DC3" w:rsidRDefault="006D4C2F" w:rsidP="00927DC3">
      <w:pPr>
        <w:pBdr>
          <w:top w:val="nil"/>
          <w:left w:val="nil"/>
          <w:bottom w:val="nil"/>
          <w:right w:val="nil"/>
          <w:between w:val="nil"/>
        </w:pBdr>
        <w:tabs>
          <w:tab w:val="left" w:pos="426"/>
        </w:tabs>
        <w:spacing w:line="276" w:lineRule="auto"/>
        <w:ind w:left="567" w:right="567"/>
        <w:rPr>
          <w:i/>
        </w:rPr>
      </w:pPr>
    </w:p>
    <w:p w14:paraId="28A6A291" w14:textId="77777777" w:rsidR="006D4C2F" w:rsidRPr="00927DC3" w:rsidRDefault="00927DC3" w:rsidP="00927DC3">
      <w:pPr>
        <w:pStyle w:val="Puesto"/>
        <w:ind w:firstLine="567"/>
      </w:pPr>
      <w:r w:rsidRPr="00927DC3">
        <w:rPr>
          <w:b/>
        </w:rPr>
        <w:t>Artículo 344.-</w:t>
      </w:r>
      <w:r w:rsidRPr="00927DC3">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1BB74C33" w14:textId="77777777" w:rsidR="006D4C2F" w:rsidRPr="00927DC3" w:rsidRDefault="00927DC3" w:rsidP="00927DC3">
      <w:pPr>
        <w:pBdr>
          <w:top w:val="nil"/>
          <w:left w:val="nil"/>
          <w:bottom w:val="nil"/>
          <w:right w:val="nil"/>
          <w:between w:val="nil"/>
        </w:pBdr>
        <w:tabs>
          <w:tab w:val="left" w:pos="426"/>
        </w:tabs>
        <w:spacing w:line="276" w:lineRule="auto"/>
        <w:ind w:left="567" w:right="567"/>
        <w:rPr>
          <w:i/>
        </w:rPr>
      </w:pPr>
      <w:r w:rsidRPr="00927DC3">
        <w:rPr>
          <w:i/>
        </w:rPr>
        <w:t xml:space="preserve">Derogado. </w:t>
      </w:r>
    </w:p>
    <w:p w14:paraId="61F30ADB" w14:textId="77777777" w:rsidR="006D4C2F" w:rsidRPr="00927DC3" w:rsidRDefault="00927DC3" w:rsidP="00927DC3">
      <w:pPr>
        <w:pStyle w:val="Puesto"/>
        <w:ind w:firstLine="567"/>
      </w:pPr>
      <w:r w:rsidRPr="00927DC3">
        <w:rPr>
          <w:b/>
        </w:rPr>
        <w:t>Todo registro contable y presupuestal deberá estar soportado con los documentos comprobatorios originales, los que deberán permanecer en custodia y conservación de las dependencias, entidades públicas y unidades administrativas que ejercieron el gasto</w:t>
      </w:r>
      <w:r w:rsidRPr="00927DC3">
        <w:t xml:space="preserve">, y a disposición del Órgano Superior de Fiscalización del Estado de México y de los órganos de control interno, por un término de cinco años contados a </w:t>
      </w:r>
      <w:r w:rsidRPr="00927DC3">
        <w:lastRenderedPageBreak/>
        <w:t xml:space="preserve">partir del ejercicio presupuestal siguiente al que corresponda, en el caso de los municipios se hará por la Tesorería. </w:t>
      </w:r>
    </w:p>
    <w:p w14:paraId="43F45497" w14:textId="77777777" w:rsidR="006D4C2F" w:rsidRPr="00927DC3" w:rsidRDefault="00927DC3" w:rsidP="00927DC3">
      <w:pPr>
        <w:pBdr>
          <w:top w:val="nil"/>
          <w:left w:val="nil"/>
          <w:bottom w:val="nil"/>
          <w:right w:val="nil"/>
          <w:between w:val="nil"/>
        </w:pBdr>
        <w:tabs>
          <w:tab w:val="left" w:pos="426"/>
        </w:tabs>
        <w:spacing w:line="276" w:lineRule="auto"/>
        <w:ind w:left="567" w:right="567"/>
        <w:rPr>
          <w:i/>
        </w:rPr>
      </w:pPr>
      <w:r w:rsidRPr="00927DC3">
        <w:rPr>
          <w:i/>
        </w:rPr>
        <w:t>(…)”</w:t>
      </w:r>
    </w:p>
    <w:p w14:paraId="0F5E0751" w14:textId="77777777" w:rsidR="006D4C2F" w:rsidRPr="00927DC3" w:rsidRDefault="006D4C2F" w:rsidP="00927DC3">
      <w:pPr>
        <w:pBdr>
          <w:top w:val="nil"/>
          <w:left w:val="nil"/>
          <w:bottom w:val="nil"/>
          <w:right w:val="nil"/>
          <w:between w:val="nil"/>
        </w:pBdr>
        <w:tabs>
          <w:tab w:val="left" w:pos="426"/>
        </w:tabs>
        <w:spacing w:line="276" w:lineRule="auto"/>
        <w:ind w:left="567" w:right="567"/>
        <w:rPr>
          <w:i/>
        </w:rPr>
      </w:pPr>
    </w:p>
    <w:p w14:paraId="254B5577" w14:textId="77777777" w:rsidR="006D4C2F" w:rsidRPr="00927DC3" w:rsidRDefault="00927DC3" w:rsidP="00927DC3">
      <w:pPr>
        <w:pStyle w:val="Puesto"/>
        <w:ind w:firstLine="567"/>
        <w:rPr>
          <w:b/>
        </w:rPr>
      </w:pPr>
      <w:r w:rsidRPr="00927DC3">
        <w:rPr>
          <w:b/>
        </w:rPr>
        <w:t>Artículo 345.-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561A820F" w14:textId="77777777" w:rsidR="006D4C2F" w:rsidRPr="00927DC3" w:rsidRDefault="00927DC3" w:rsidP="00927DC3">
      <w:pPr>
        <w:pStyle w:val="Puesto"/>
        <w:ind w:firstLine="567"/>
      </w:pPr>
      <w:r w:rsidRPr="00927DC3">
        <w:t>(Énfasis añadido)</w:t>
      </w:r>
    </w:p>
    <w:p w14:paraId="51FC4C65" w14:textId="77777777" w:rsidR="006D4C2F" w:rsidRPr="00927DC3" w:rsidRDefault="006D4C2F" w:rsidP="00927DC3">
      <w:pPr>
        <w:pBdr>
          <w:top w:val="nil"/>
          <w:left w:val="nil"/>
          <w:bottom w:val="nil"/>
          <w:right w:val="nil"/>
          <w:between w:val="nil"/>
        </w:pBdr>
        <w:tabs>
          <w:tab w:val="left" w:pos="426"/>
        </w:tabs>
        <w:spacing w:line="276" w:lineRule="auto"/>
        <w:ind w:left="567" w:right="567"/>
        <w:rPr>
          <w:i/>
        </w:rPr>
      </w:pPr>
    </w:p>
    <w:p w14:paraId="570B9B74" w14:textId="77777777" w:rsidR="006D4C2F" w:rsidRPr="00927DC3" w:rsidRDefault="00927DC3" w:rsidP="00927DC3">
      <w:pPr>
        <w:pBdr>
          <w:top w:val="nil"/>
          <w:left w:val="nil"/>
          <w:bottom w:val="nil"/>
          <w:right w:val="nil"/>
          <w:between w:val="nil"/>
        </w:pBdr>
        <w:tabs>
          <w:tab w:val="left" w:pos="426"/>
        </w:tabs>
        <w:ind w:right="51"/>
      </w:pPr>
      <w:r w:rsidRPr="00927DC3">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73578608" w14:textId="77777777" w:rsidR="006D4C2F" w:rsidRPr="00927DC3" w:rsidRDefault="006D4C2F" w:rsidP="00927DC3">
      <w:pPr>
        <w:pBdr>
          <w:top w:val="nil"/>
          <w:left w:val="nil"/>
          <w:bottom w:val="nil"/>
          <w:right w:val="nil"/>
          <w:between w:val="nil"/>
        </w:pBdr>
        <w:tabs>
          <w:tab w:val="left" w:pos="426"/>
        </w:tabs>
        <w:ind w:right="51"/>
      </w:pPr>
    </w:p>
    <w:p w14:paraId="7FBDD963" w14:textId="77777777" w:rsidR="006D4C2F" w:rsidRPr="00927DC3" w:rsidRDefault="00927DC3" w:rsidP="00927DC3">
      <w:pPr>
        <w:pBdr>
          <w:top w:val="nil"/>
          <w:left w:val="nil"/>
          <w:bottom w:val="nil"/>
          <w:right w:val="nil"/>
          <w:between w:val="nil"/>
        </w:pBdr>
        <w:tabs>
          <w:tab w:val="left" w:pos="426"/>
        </w:tabs>
        <w:ind w:right="51"/>
      </w:pPr>
      <w:r w:rsidRPr="00927DC3">
        <w:t>Al respecto, si bien es cierto que el Código Financiero del Estado de México y Municipios establece la obligación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3149AE2A" w14:textId="77777777" w:rsidR="006D4C2F" w:rsidRPr="00927DC3" w:rsidRDefault="006D4C2F" w:rsidP="00927DC3">
      <w:pPr>
        <w:pBdr>
          <w:top w:val="nil"/>
          <w:left w:val="nil"/>
          <w:bottom w:val="nil"/>
          <w:right w:val="nil"/>
          <w:between w:val="nil"/>
        </w:pBdr>
        <w:tabs>
          <w:tab w:val="left" w:pos="426"/>
        </w:tabs>
        <w:ind w:right="51"/>
      </w:pPr>
    </w:p>
    <w:p w14:paraId="72AB5D31" w14:textId="77777777" w:rsidR="006D4C2F" w:rsidRPr="00927DC3" w:rsidRDefault="00927DC3" w:rsidP="00927DC3">
      <w:pPr>
        <w:pStyle w:val="Puesto"/>
        <w:ind w:firstLine="567"/>
      </w:pPr>
      <w:r w:rsidRPr="00927DC3">
        <w:t>“</w:t>
      </w:r>
      <w:r w:rsidRPr="00927DC3">
        <w:rPr>
          <w:b/>
        </w:rPr>
        <w:t>REGISTRO CONTABLE</w:t>
      </w:r>
      <w:r w:rsidRPr="00927DC3">
        <w:t>:</w:t>
      </w:r>
    </w:p>
    <w:p w14:paraId="33231C22" w14:textId="77777777" w:rsidR="006D4C2F" w:rsidRPr="00927DC3" w:rsidRDefault="00927DC3" w:rsidP="00927DC3">
      <w:pPr>
        <w:pStyle w:val="Puesto"/>
        <w:ind w:firstLine="567"/>
      </w:pPr>
      <w:r w:rsidRPr="00927DC3">
        <w:lastRenderedPageBreak/>
        <w:t xml:space="preserve">Asiento que se realiza en los libros de contabilidad de las actividades relacionadas con el ingreso y egresos de un ente económico.” </w:t>
      </w:r>
    </w:p>
    <w:p w14:paraId="64FB1D97" w14:textId="77777777" w:rsidR="006D4C2F" w:rsidRPr="00927DC3" w:rsidRDefault="006D4C2F" w:rsidP="00927DC3">
      <w:pPr>
        <w:pStyle w:val="Puesto"/>
        <w:ind w:firstLine="567"/>
      </w:pPr>
    </w:p>
    <w:p w14:paraId="10AB1083" w14:textId="77777777" w:rsidR="006D4C2F" w:rsidRPr="00927DC3" w:rsidRDefault="00927DC3" w:rsidP="00927DC3">
      <w:pPr>
        <w:pStyle w:val="Puesto"/>
        <w:ind w:firstLine="567"/>
        <w:rPr>
          <w:b/>
        </w:rPr>
      </w:pPr>
      <w:r w:rsidRPr="00927DC3">
        <w:t>“</w:t>
      </w:r>
      <w:r w:rsidRPr="00927DC3">
        <w:rPr>
          <w:b/>
        </w:rPr>
        <w:t>REGISTRO PRESUPUESTARIO:</w:t>
      </w:r>
    </w:p>
    <w:p w14:paraId="0DA51F39" w14:textId="77777777" w:rsidR="006D4C2F" w:rsidRPr="00927DC3" w:rsidRDefault="00927DC3" w:rsidP="00927DC3">
      <w:pPr>
        <w:pStyle w:val="Puesto"/>
        <w:ind w:firstLine="567"/>
      </w:pPr>
      <w:r w:rsidRPr="00927DC3">
        <w:t>Asiento contable de las erogaciones realizadas por las dependencias y entidades con relación a la asignación, modificación y ejercicio de los recursos presupuestarios que se les hayan autorizado.”</w:t>
      </w:r>
    </w:p>
    <w:p w14:paraId="12AB98F0" w14:textId="77777777" w:rsidR="006D4C2F" w:rsidRPr="00927DC3" w:rsidRDefault="006D4C2F" w:rsidP="00927DC3">
      <w:pPr>
        <w:pBdr>
          <w:top w:val="nil"/>
          <w:left w:val="nil"/>
          <w:bottom w:val="nil"/>
          <w:right w:val="nil"/>
          <w:between w:val="nil"/>
        </w:pBdr>
        <w:tabs>
          <w:tab w:val="left" w:pos="426"/>
        </w:tabs>
        <w:ind w:right="51"/>
      </w:pPr>
    </w:p>
    <w:p w14:paraId="5C16F0C0" w14:textId="77777777" w:rsidR="006D4C2F" w:rsidRPr="00927DC3" w:rsidRDefault="00927DC3" w:rsidP="00927DC3">
      <w:pPr>
        <w:pBdr>
          <w:top w:val="nil"/>
          <w:left w:val="nil"/>
          <w:bottom w:val="nil"/>
          <w:right w:val="nil"/>
          <w:between w:val="nil"/>
        </w:pBdr>
        <w:tabs>
          <w:tab w:val="left" w:pos="426"/>
        </w:tabs>
        <w:ind w:right="51"/>
      </w:pPr>
      <w:r w:rsidRPr="00927DC3">
        <w:t>Por otra parte, se establece que el sistema de contabilidad sobre base acumulativa total se sustentará en los principios de contabilidad gubernamental.</w:t>
      </w:r>
    </w:p>
    <w:p w14:paraId="771ECD1D" w14:textId="77777777" w:rsidR="006D4C2F" w:rsidRPr="00927DC3" w:rsidRDefault="006D4C2F" w:rsidP="00927DC3">
      <w:pPr>
        <w:pBdr>
          <w:top w:val="nil"/>
          <w:left w:val="nil"/>
          <w:bottom w:val="nil"/>
          <w:right w:val="nil"/>
          <w:between w:val="nil"/>
        </w:pBdr>
        <w:tabs>
          <w:tab w:val="left" w:pos="426"/>
        </w:tabs>
        <w:ind w:right="51"/>
      </w:pPr>
    </w:p>
    <w:p w14:paraId="73AFC9CB" w14:textId="77777777" w:rsidR="006D4C2F" w:rsidRPr="00927DC3" w:rsidRDefault="00927DC3" w:rsidP="00927DC3">
      <w:pPr>
        <w:pBdr>
          <w:top w:val="nil"/>
          <w:left w:val="nil"/>
          <w:bottom w:val="nil"/>
          <w:right w:val="nil"/>
          <w:between w:val="nil"/>
        </w:pBdr>
        <w:tabs>
          <w:tab w:val="left" w:pos="426"/>
        </w:tabs>
        <w:ind w:right="51"/>
      </w:pPr>
      <w:r w:rsidRPr="00927DC3">
        <w:t>Correlativo a lo anterior, es preciso referir una definición de póliza contable, la cual, primeramente, no está definida en el Código Financiero del Estado de México y Municipios; no obstante, los ya mencionados Glosarios la definen como:</w:t>
      </w:r>
    </w:p>
    <w:p w14:paraId="39DD5F1E" w14:textId="77777777" w:rsidR="006D4C2F" w:rsidRPr="00927DC3" w:rsidRDefault="006D4C2F" w:rsidP="00927DC3">
      <w:pPr>
        <w:pBdr>
          <w:top w:val="nil"/>
          <w:left w:val="nil"/>
          <w:bottom w:val="nil"/>
          <w:right w:val="nil"/>
          <w:between w:val="nil"/>
        </w:pBdr>
        <w:tabs>
          <w:tab w:val="left" w:pos="426"/>
        </w:tabs>
        <w:ind w:right="51"/>
      </w:pPr>
    </w:p>
    <w:p w14:paraId="7C96CACD" w14:textId="77777777" w:rsidR="006D4C2F" w:rsidRPr="00927DC3" w:rsidRDefault="00927DC3" w:rsidP="00927DC3">
      <w:pPr>
        <w:pStyle w:val="Puesto"/>
        <w:ind w:firstLine="567"/>
        <w:rPr>
          <w:b/>
        </w:rPr>
      </w:pPr>
      <w:r w:rsidRPr="00927DC3">
        <w:t>“</w:t>
      </w:r>
      <w:r w:rsidRPr="00927DC3">
        <w:rPr>
          <w:b/>
        </w:rPr>
        <w:t>PÓLIZA CONTABLE:</w:t>
      </w:r>
    </w:p>
    <w:p w14:paraId="3FEF108F" w14:textId="77777777" w:rsidR="006D4C2F" w:rsidRPr="00927DC3" w:rsidRDefault="00927DC3" w:rsidP="00927DC3">
      <w:pPr>
        <w:pStyle w:val="Puesto"/>
        <w:ind w:firstLine="567"/>
      </w:pPr>
      <w:r w:rsidRPr="00927DC3">
        <w:t>Documento en el cual se asientan en forma individual todas y cada una de las operaciones desarrolladas por una institución, así como la información necesaria para la identificación de dichas operaciones.”</w:t>
      </w:r>
    </w:p>
    <w:p w14:paraId="515B21FA" w14:textId="77777777" w:rsidR="006D4C2F" w:rsidRPr="00927DC3" w:rsidRDefault="006D4C2F" w:rsidP="00927DC3">
      <w:pPr>
        <w:spacing w:after="240"/>
      </w:pPr>
    </w:p>
    <w:p w14:paraId="30336078" w14:textId="77777777" w:rsidR="006D4C2F" w:rsidRPr="00927DC3" w:rsidRDefault="00927DC3" w:rsidP="00927DC3">
      <w:r w:rsidRPr="00927DC3">
        <w:t>Luego entonces, 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3E089D9B" w14:textId="77777777" w:rsidR="006D4C2F" w:rsidRPr="00927DC3" w:rsidRDefault="006D4C2F" w:rsidP="00927DC3"/>
    <w:p w14:paraId="6B931E1F" w14:textId="77777777" w:rsidR="006D4C2F" w:rsidRPr="00927DC3" w:rsidRDefault="00927DC3" w:rsidP="00927DC3">
      <w:r w:rsidRPr="00927DC3">
        <w:t xml:space="preserve">En ese sentido, es de señalar que cuando </w:t>
      </w:r>
      <w:r w:rsidRPr="00927DC3">
        <w:rPr>
          <w:b/>
        </w:rPr>
        <w:t>las facturas o comprobantes que amparan las erogaciones que se realizan con erario público tienen naturaleza pública,</w:t>
      </w:r>
      <w:r w:rsidRPr="00927DC3">
        <w:t xml:space="preserve"> pues constituyen un medio idóneo de evidencia del gasto realizado con recursos públicos. </w:t>
      </w:r>
    </w:p>
    <w:p w14:paraId="05F76ACD" w14:textId="77777777" w:rsidR="006D4C2F" w:rsidRPr="00927DC3" w:rsidRDefault="006D4C2F" w:rsidP="00927DC3"/>
    <w:p w14:paraId="7FC8DE5C" w14:textId="77777777" w:rsidR="006D4C2F" w:rsidRPr="00927DC3" w:rsidRDefault="00927DC3" w:rsidP="00927DC3">
      <w:r w:rsidRPr="00927DC3">
        <w:t xml:space="preserve">Luego entonces, considerando que </w:t>
      </w:r>
      <w:r w:rsidRPr="00927DC3">
        <w:rPr>
          <w:b/>
        </w:rPr>
        <w:t xml:space="preserve">EL SUJETO OBLIGADO </w:t>
      </w:r>
      <w:r w:rsidRPr="00927DC3">
        <w:t>asumió haber colocado 442 luminarias, así como que se erogó recurso por ende, se infiere que debe de conocer el costo erogado por cada una de las luminarias en el ejercicio 2024.</w:t>
      </w:r>
    </w:p>
    <w:p w14:paraId="58076FD9" w14:textId="77777777" w:rsidR="006D4C2F" w:rsidRPr="00927DC3" w:rsidRDefault="006D4C2F" w:rsidP="00927DC3"/>
    <w:p w14:paraId="305ABE8F" w14:textId="77777777" w:rsidR="006D4C2F" w:rsidRPr="00927DC3" w:rsidRDefault="00927DC3" w:rsidP="00927DC3">
      <w:r w:rsidRPr="00927DC3">
        <w:t>Por lo tanto, y bajo el amparo del principio de certeza, el cual es un principio rector de este Instituto de acuerdo con lo dispuesto por el artículo 9, fracción I de la Ley de Transparencia y Acceso a la Información Pública del Estado de México y Municipios que a la letra dice:</w:t>
      </w:r>
    </w:p>
    <w:p w14:paraId="244D4EEA" w14:textId="77777777" w:rsidR="006D4C2F" w:rsidRPr="00927DC3" w:rsidRDefault="006D4C2F" w:rsidP="00927DC3"/>
    <w:p w14:paraId="44D92E1D" w14:textId="77777777" w:rsidR="006D4C2F" w:rsidRPr="00927DC3" w:rsidRDefault="00927DC3" w:rsidP="00927DC3">
      <w:pPr>
        <w:pStyle w:val="Puesto"/>
        <w:ind w:firstLine="567"/>
      </w:pPr>
      <w:r w:rsidRPr="00927DC3">
        <w:t>“</w:t>
      </w:r>
      <w:r w:rsidRPr="00927DC3">
        <w:rPr>
          <w:b/>
        </w:rPr>
        <w:t>Artículo 9.</w:t>
      </w:r>
      <w:r w:rsidRPr="00927DC3">
        <w:t xml:space="preserve"> El Instituto deberá regir su funcionamiento de acuerdo a los siguientes principios: </w:t>
      </w:r>
    </w:p>
    <w:p w14:paraId="5ACAF6D6" w14:textId="77777777" w:rsidR="006D4C2F" w:rsidRPr="00927DC3" w:rsidRDefault="00927DC3" w:rsidP="00927DC3">
      <w:pPr>
        <w:pStyle w:val="Puesto"/>
        <w:ind w:firstLine="567"/>
      </w:pPr>
      <w:r w:rsidRPr="00927DC3">
        <w:rPr>
          <w:b/>
        </w:rPr>
        <w:t>I. Certeza:</w:t>
      </w:r>
      <w:r w:rsidRPr="00927DC3">
        <w:t xml:space="preserve"> Principio que </w:t>
      </w:r>
      <w:r w:rsidRPr="00927DC3">
        <w:rPr>
          <w:b/>
        </w:rPr>
        <w:t>otorga seguridad y certidumbre jurídica a los particulares</w:t>
      </w:r>
      <w:r w:rsidRPr="00927DC3">
        <w:t xml:space="preserve">, en virtud de que permite conocer si las acciones del Instituto son apegadas a derecho y garantiza que los procedimientos sean completamente verificables, fidedignos y confiables;” </w:t>
      </w:r>
    </w:p>
    <w:p w14:paraId="376C4396" w14:textId="77777777" w:rsidR="006D4C2F" w:rsidRPr="00927DC3" w:rsidRDefault="00927DC3" w:rsidP="00927DC3">
      <w:pPr>
        <w:pStyle w:val="Puesto"/>
        <w:ind w:firstLine="567"/>
      </w:pPr>
      <w:r w:rsidRPr="00927DC3">
        <w:t>(Énfasis añadido)</w:t>
      </w:r>
    </w:p>
    <w:p w14:paraId="4F69B525" w14:textId="77777777" w:rsidR="006D4C2F" w:rsidRPr="00927DC3" w:rsidRDefault="006D4C2F" w:rsidP="00927DC3">
      <w:pPr>
        <w:widowControl w:val="0"/>
        <w:pBdr>
          <w:top w:val="nil"/>
          <w:left w:val="nil"/>
          <w:bottom w:val="nil"/>
          <w:right w:val="nil"/>
          <w:between w:val="nil"/>
        </w:pBdr>
        <w:rPr>
          <w:rFonts w:eastAsia="Palatino Linotype" w:cs="Palatino Linotype"/>
          <w:szCs w:val="22"/>
        </w:rPr>
      </w:pPr>
    </w:p>
    <w:p w14:paraId="25573C9C" w14:textId="77777777" w:rsidR="006D4C2F" w:rsidRPr="00927DC3" w:rsidRDefault="00927DC3" w:rsidP="00927DC3">
      <w:pPr>
        <w:widowControl w:val="0"/>
        <w:pBdr>
          <w:top w:val="nil"/>
          <w:left w:val="nil"/>
          <w:bottom w:val="nil"/>
          <w:right w:val="nil"/>
          <w:between w:val="nil"/>
        </w:pBdr>
        <w:rPr>
          <w:rFonts w:eastAsia="Palatino Linotype" w:cs="Palatino Linotype"/>
          <w:szCs w:val="22"/>
        </w:rPr>
      </w:pPr>
      <w:r w:rsidRPr="00927DC3">
        <w:rPr>
          <w:rFonts w:eastAsia="Palatino Linotype" w:cs="Palatino Linotype"/>
          <w:szCs w:val="22"/>
        </w:rPr>
        <w:t>Asimismo, conviene citar el criterio orientador 002/2017 del INAI, y la tesis 1a. CCCXXVII/2014 (10a.) emitida por la Primera Sala de la Suprema Corte de Justicia de la Nación, cuyo tenor es el siguiente:</w:t>
      </w:r>
    </w:p>
    <w:p w14:paraId="1EBD034B" w14:textId="77777777" w:rsidR="006D4C2F" w:rsidRPr="00927DC3" w:rsidRDefault="006D4C2F" w:rsidP="00927DC3">
      <w:pPr>
        <w:widowControl w:val="0"/>
        <w:pBdr>
          <w:top w:val="nil"/>
          <w:left w:val="nil"/>
          <w:bottom w:val="nil"/>
          <w:right w:val="nil"/>
          <w:between w:val="nil"/>
        </w:pBdr>
        <w:rPr>
          <w:rFonts w:eastAsia="Palatino Linotype" w:cs="Palatino Linotype"/>
          <w:szCs w:val="22"/>
        </w:rPr>
      </w:pPr>
    </w:p>
    <w:p w14:paraId="543406D2" w14:textId="77777777" w:rsidR="006D4C2F" w:rsidRPr="00927DC3" w:rsidRDefault="00927DC3" w:rsidP="00927DC3">
      <w:pPr>
        <w:pStyle w:val="Puesto"/>
        <w:ind w:firstLine="567"/>
      </w:pPr>
      <w:r w:rsidRPr="00927DC3">
        <w:t>“</w:t>
      </w:r>
      <w:r w:rsidRPr="00927DC3">
        <w:rPr>
          <w:b/>
        </w:rPr>
        <w:t>Congruencia y exhaustividad. Sus alcances para garantizar el derecho de acceso a la información.</w:t>
      </w:r>
      <w:r w:rsidRPr="00927DC3">
        <w:t xml:space="preserve"> De conformidad con el artículo 3 de la Ley Federal de Procedimiento Administrativo, de aplicación supletoria a la Ley Federal de Transparencia y Acceso a la Información Pública, en términos de su artículo 7; </w:t>
      </w:r>
      <w:r w:rsidRPr="00927DC3">
        <w:rPr>
          <w:b/>
        </w:rPr>
        <w:t>todo acto administrativo debe cumplir con los principios de congruencia y exhaustividad.</w:t>
      </w:r>
      <w:r w:rsidRPr="00927DC3">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w:t>
      </w:r>
      <w:r w:rsidRPr="00927DC3">
        <w:lastRenderedPageBreak/>
        <w:t>respuestas que emitan guarden una relación lógica con lo solicitado y atiendan de manera puntual y expresa, cada uno de los contenidos de información.”</w:t>
      </w:r>
    </w:p>
    <w:p w14:paraId="6AF6976E" w14:textId="77777777" w:rsidR="006D4C2F" w:rsidRPr="00927DC3" w:rsidRDefault="00927DC3" w:rsidP="00927DC3">
      <w:pPr>
        <w:pStyle w:val="Puesto"/>
        <w:ind w:firstLine="567"/>
      </w:pPr>
      <w:r w:rsidRPr="00927DC3">
        <w:t>(Énfasis añadido)</w:t>
      </w:r>
    </w:p>
    <w:p w14:paraId="111C3B71" w14:textId="77777777" w:rsidR="006D4C2F" w:rsidRPr="00927DC3" w:rsidRDefault="006D4C2F" w:rsidP="00927DC3">
      <w:pPr>
        <w:widowControl w:val="0"/>
        <w:pBdr>
          <w:top w:val="nil"/>
          <w:left w:val="nil"/>
          <w:bottom w:val="nil"/>
          <w:right w:val="nil"/>
          <w:between w:val="nil"/>
        </w:pBdr>
        <w:rPr>
          <w:rFonts w:eastAsia="Palatino Linotype" w:cs="Palatino Linotype"/>
          <w:szCs w:val="22"/>
        </w:rPr>
      </w:pPr>
    </w:p>
    <w:p w14:paraId="032127DC" w14:textId="77777777" w:rsidR="006D4C2F" w:rsidRPr="00927DC3" w:rsidRDefault="00927DC3" w:rsidP="00927DC3">
      <w:pPr>
        <w:widowControl w:val="0"/>
        <w:pBdr>
          <w:top w:val="nil"/>
          <w:left w:val="nil"/>
          <w:bottom w:val="nil"/>
          <w:right w:val="nil"/>
          <w:between w:val="nil"/>
        </w:pBdr>
        <w:rPr>
          <w:rFonts w:eastAsia="Palatino Linotype" w:cs="Palatino Linotype"/>
          <w:szCs w:val="22"/>
        </w:rPr>
      </w:pPr>
      <w:r w:rsidRPr="00927DC3">
        <w:rPr>
          <w:rFonts w:eastAsia="Palatino Linotype" w:cs="Palatino Linotype"/>
          <w:szCs w:val="22"/>
        </w:rPr>
        <w:t xml:space="preserve">Del criterio citado se desprende que las respuestas de los sujetos obligados deberán contar con dos elementos; la congruencia y la exhaustividad; entendiendo el primero como una relación entre el requerimiento formulado y la respuesta proporcionada; mientras el segundo como atender de manera puntual a cada uno de los pronunciamientos en la solicitud. Es así que se entiende que, no es suficiente con que exista una respuesta por parte del </w:t>
      </w:r>
      <w:r w:rsidRPr="00927DC3">
        <w:rPr>
          <w:rFonts w:eastAsia="Palatino Linotype" w:cs="Palatino Linotype"/>
          <w:b/>
          <w:szCs w:val="22"/>
        </w:rPr>
        <w:t>SUJETO OBLIGADO</w:t>
      </w:r>
      <w:r w:rsidRPr="00927DC3">
        <w:rPr>
          <w:rFonts w:eastAsia="Palatino Linotype" w:cs="Palatino Linotype"/>
          <w:szCs w:val="22"/>
        </w:rPr>
        <w:t xml:space="preserve"> para dar por colmado el derecho de acceso a la información, sino que esta debe atender a lo solicitado por </w:t>
      </w:r>
      <w:r w:rsidRPr="00927DC3">
        <w:rPr>
          <w:rFonts w:eastAsia="Palatino Linotype" w:cs="Palatino Linotype"/>
          <w:b/>
          <w:szCs w:val="22"/>
        </w:rPr>
        <w:t>LA PARTE RECURRENTE</w:t>
      </w:r>
      <w:r w:rsidRPr="00927DC3">
        <w:rPr>
          <w:rFonts w:eastAsia="Palatino Linotype" w:cs="Palatino Linotype"/>
          <w:szCs w:val="22"/>
        </w:rPr>
        <w:t xml:space="preserve"> de forma clara y específica.</w:t>
      </w:r>
    </w:p>
    <w:p w14:paraId="2A02D32D" w14:textId="77777777" w:rsidR="006D4C2F" w:rsidRPr="00927DC3" w:rsidRDefault="006D4C2F" w:rsidP="00927DC3">
      <w:pPr>
        <w:widowControl w:val="0"/>
        <w:pBdr>
          <w:top w:val="nil"/>
          <w:left w:val="nil"/>
          <w:bottom w:val="nil"/>
          <w:right w:val="nil"/>
          <w:between w:val="nil"/>
        </w:pBdr>
        <w:rPr>
          <w:rFonts w:eastAsia="Palatino Linotype" w:cs="Palatino Linotype"/>
          <w:szCs w:val="22"/>
        </w:rPr>
      </w:pPr>
    </w:p>
    <w:p w14:paraId="496C3E4A" w14:textId="77777777" w:rsidR="006D4C2F" w:rsidRPr="00927DC3" w:rsidRDefault="00927DC3" w:rsidP="00927DC3">
      <w:pPr>
        <w:widowControl w:val="0"/>
        <w:pBdr>
          <w:top w:val="nil"/>
          <w:left w:val="nil"/>
          <w:bottom w:val="nil"/>
          <w:right w:val="nil"/>
          <w:between w:val="nil"/>
        </w:pBdr>
        <w:rPr>
          <w:rFonts w:eastAsia="Palatino Linotype" w:cs="Palatino Linotype"/>
          <w:szCs w:val="22"/>
        </w:rPr>
      </w:pPr>
      <w:r w:rsidRPr="00927DC3">
        <w:rPr>
          <w:rFonts w:eastAsia="Palatino Linotype" w:cs="Palatino Linotype"/>
          <w:szCs w:val="22"/>
        </w:rPr>
        <w:t>Luego entonces, lo procedente en el presente requerimiento es ordenar previa búsqueda exhaustiva y razonable de la información la entrega del costo de cada una de las luminarias nuevas y remplazadas en el 2024, en versión pública de ser procedente.</w:t>
      </w:r>
    </w:p>
    <w:p w14:paraId="589E7EAA" w14:textId="77777777" w:rsidR="006D4C2F" w:rsidRPr="00927DC3" w:rsidRDefault="006D4C2F" w:rsidP="00927DC3"/>
    <w:p w14:paraId="536E1B2B" w14:textId="77777777" w:rsidR="006D4C2F" w:rsidRPr="00927DC3" w:rsidRDefault="00927DC3" w:rsidP="00927DC3">
      <w:r w:rsidRPr="00927DC3">
        <w:t>Ahora bien, por lo que concierne a los pedimentos referentes a “…</w:t>
      </w:r>
      <w:r w:rsidRPr="00927DC3">
        <w:rPr>
          <w:i/>
        </w:rPr>
        <w:t>5. ¿Han recibido alguna donación de luminarias?, si la respuesta es si, quien es la persona física o moral que las ha donado y cuantas ha donado. 6. De las luminarias donadas en que localidades se han colocado y cuantas han sido colocadas por localidad.</w:t>
      </w:r>
      <w:r w:rsidRPr="00927DC3">
        <w:t>” Sic.</w:t>
      </w:r>
    </w:p>
    <w:p w14:paraId="4215318A" w14:textId="77777777" w:rsidR="006D4C2F" w:rsidRPr="00927DC3" w:rsidRDefault="006D4C2F" w:rsidP="00927DC3"/>
    <w:p w14:paraId="421A4AB5" w14:textId="77777777" w:rsidR="006D4C2F" w:rsidRPr="00927DC3" w:rsidRDefault="00927DC3" w:rsidP="00927DC3">
      <w:pPr>
        <w:spacing w:before="240" w:after="240"/>
      </w:pPr>
      <w:r w:rsidRPr="00927DC3">
        <w:t xml:space="preserve">Se tiene, que de igual manera </w:t>
      </w:r>
      <w:r w:rsidRPr="00927DC3">
        <w:rPr>
          <w:b/>
        </w:rPr>
        <w:t xml:space="preserve">EL SUJETO OBLIGADO </w:t>
      </w:r>
      <w:r w:rsidRPr="00927DC3">
        <w:t xml:space="preserve">a través de la Dirección de Servicios Públicos, manifestó que no existe información sobre este tema. </w:t>
      </w:r>
    </w:p>
    <w:p w14:paraId="05B0D7DA" w14:textId="77777777" w:rsidR="006D4C2F" w:rsidRPr="00927DC3" w:rsidRDefault="00927DC3" w:rsidP="00927DC3">
      <w:pPr>
        <w:spacing w:before="240" w:after="240"/>
      </w:pPr>
      <w:r w:rsidRPr="00927DC3">
        <w:t xml:space="preserve">Al respecto, resulta necesario hacer referencia al </w:t>
      </w:r>
      <w:r w:rsidRPr="00927DC3">
        <w:rPr>
          <w:b/>
        </w:rPr>
        <w:t>procedimiento de búsqueda que deben de seguir los Sujetos Obligados para localizar la información</w:t>
      </w:r>
      <w:r w:rsidRPr="00927DC3">
        <w:t xml:space="preserve">, el cual se encuentra previsto en </w:t>
      </w:r>
      <w:r w:rsidRPr="00927DC3">
        <w:lastRenderedPageBreak/>
        <w:t>los artículos 160 y 162 de la Ley de Transparencia y Acceso a la Información Pública del Estado de México y Municipios, mismo que es el siguiente:</w:t>
      </w:r>
    </w:p>
    <w:p w14:paraId="6C556E5B" w14:textId="77777777" w:rsidR="006D4C2F" w:rsidRPr="00927DC3" w:rsidRDefault="006D4C2F" w:rsidP="00927DC3">
      <w:pPr>
        <w:ind w:right="-93"/>
      </w:pPr>
    </w:p>
    <w:p w14:paraId="247780B0" w14:textId="77777777" w:rsidR="006D4C2F" w:rsidRPr="00927DC3" w:rsidRDefault="00927DC3" w:rsidP="00927DC3">
      <w:pPr>
        <w:numPr>
          <w:ilvl w:val="0"/>
          <w:numId w:val="1"/>
        </w:numPr>
        <w:ind w:right="-93"/>
      </w:pPr>
      <w:r w:rsidRPr="00927DC3">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17909B82" w14:textId="77777777" w:rsidR="006D4C2F" w:rsidRPr="00927DC3" w:rsidRDefault="006D4C2F" w:rsidP="00927DC3">
      <w:pPr>
        <w:ind w:left="720" w:right="-93"/>
      </w:pPr>
    </w:p>
    <w:p w14:paraId="21AA8D37" w14:textId="77777777" w:rsidR="006D4C2F" w:rsidRPr="00927DC3" w:rsidRDefault="00927DC3" w:rsidP="00927DC3">
      <w:pPr>
        <w:numPr>
          <w:ilvl w:val="0"/>
          <w:numId w:val="1"/>
        </w:numPr>
        <w:ind w:right="-93"/>
      </w:pPr>
      <w:r w:rsidRPr="00927DC3">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26F8394B" w14:textId="77777777" w:rsidR="006D4C2F" w:rsidRPr="00927DC3" w:rsidRDefault="006D4C2F" w:rsidP="00927DC3">
      <w:pPr>
        <w:ind w:right="-312"/>
      </w:pPr>
    </w:p>
    <w:p w14:paraId="1BBAC292" w14:textId="77777777" w:rsidR="006D4C2F" w:rsidRPr="00927DC3" w:rsidRDefault="00927DC3" w:rsidP="00927DC3">
      <w:pPr>
        <w:ind w:right="-312"/>
      </w:pPr>
      <w:r w:rsidRPr="00927DC3">
        <w:t xml:space="preserve">Así las cosas, no obsta mencionar que de las constancias que obran en el expediente en el que se actúa, se delimita que no se observa el apartado de requerimientos, mediante el cual la Titular de la Unidad de Transparencia turnó la solicitud de información; sin embargo de la respuesta se aprecia el pronunciamiento vertido por las unidades administrativas de Tesorería Municipal y el Director de Servicios Públicos. </w:t>
      </w:r>
    </w:p>
    <w:p w14:paraId="66C72A16" w14:textId="77777777" w:rsidR="006D4C2F" w:rsidRPr="00927DC3" w:rsidRDefault="00927DC3" w:rsidP="00927DC3">
      <w:pPr>
        <w:spacing w:before="240" w:after="240"/>
        <w:ind w:right="-312"/>
      </w:pPr>
      <w:r w:rsidRPr="00927DC3">
        <w:t>Áreas que, de conformidad con la Ley Orgánica Municipal</w:t>
      </w:r>
      <w:r w:rsidRPr="00927DC3">
        <w:rPr>
          <w:vertAlign w:val="superscript"/>
        </w:rPr>
        <w:footnoteReference w:id="5"/>
      </w:r>
      <w:r w:rsidRPr="00927DC3">
        <w:t xml:space="preserve"> y del Código Reglamentario</w:t>
      </w:r>
      <w:r w:rsidRPr="00927DC3">
        <w:rPr>
          <w:vertAlign w:val="superscript"/>
        </w:rPr>
        <w:footnoteReference w:id="6"/>
      </w:r>
      <w:r w:rsidRPr="00927DC3">
        <w:t xml:space="preserve"> del </w:t>
      </w:r>
      <w:r w:rsidRPr="00927DC3">
        <w:rPr>
          <w:b/>
        </w:rPr>
        <w:t>SUJETO OBLIGADO</w:t>
      </w:r>
      <w:r w:rsidRPr="00927DC3">
        <w:t xml:space="preserve"> es la responsable es el órgano encargado de la recaudación de los ingresos municipales y responsable de realizar las erogaciones que haga el ayuntamiento; así como </w:t>
      </w:r>
      <w:r w:rsidRPr="00927DC3">
        <w:lastRenderedPageBreak/>
        <w:t>Dependencia encargada de la administración, supervisión y prestación de los servicios públicos municipales de limpia, recolección y disposición de residuos sólidos urbanos y alumbrado público; respectivamente.</w:t>
      </w:r>
    </w:p>
    <w:p w14:paraId="01A6800A" w14:textId="77777777" w:rsidR="006D4C2F" w:rsidRPr="00927DC3" w:rsidRDefault="00927DC3" w:rsidP="00927DC3">
      <w:pPr>
        <w:spacing w:before="240" w:after="240"/>
        <w:ind w:right="-312"/>
      </w:pPr>
      <w:r w:rsidRPr="00927DC3">
        <w:t>Sin embargo, considerando que la solicitud de información pública versaba en materia de donaciones; se considera que en la especie no se cumplió con lo que, para tal efecto, dispone el artículo 162 de la Ley de Transparencia y Acceso a la Información Pública del Estado de México y Municipios, que índica:</w:t>
      </w:r>
    </w:p>
    <w:p w14:paraId="6B8A9E47" w14:textId="77777777" w:rsidR="006D4C2F" w:rsidRPr="00927DC3" w:rsidRDefault="006D4C2F" w:rsidP="00927DC3">
      <w:pPr>
        <w:ind w:right="-312"/>
      </w:pPr>
    </w:p>
    <w:p w14:paraId="3FE6EECC" w14:textId="77777777" w:rsidR="006D4C2F" w:rsidRPr="00927DC3" w:rsidRDefault="00927DC3" w:rsidP="00927DC3">
      <w:pPr>
        <w:pStyle w:val="Puesto"/>
        <w:ind w:firstLine="567"/>
      </w:pPr>
      <w:r w:rsidRPr="00927DC3">
        <w:t xml:space="preserve">“Artículo </w:t>
      </w:r>
      <w:r w:rsidRPr="00927DC3">
        <w:rPr>
          <w:rFonts w:eastAsia="Palatino Linotype" w:cs="Palatino Linotype"/>
          <w:b/>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927DC3">
        <w:rPr>
          <w:rFonts w:eastAsia="Palatino Linotype" w:cs="Palatino Linotype"/>
        </w:rPr>
        <w:t>.” (Sic</w:t>
      </w:r>
      <w:r w:rsidRPr="00927DC3">
        <w:t>)</w:t>
      </w:r>
    </w:p>
    <w:p w14:paraId="1963E7CC" w14:textId="77777777" w:rsidR="006D4C2F" w:rsidRPr="00927DC3" w:rsidRDefault="006D4C2F" w:rsidP="00927DC3">
      <w:pPr>
        <w:ind w:right="-312"/>
      </w:pPr>
    </w:p>
    <w:p w14:paraId="28C02EDD" w14:textId="77777777" w:rsidR="006D4C2F" w:rsidRPr="00927DC3" w:rsidRDefault="00927DC3" w:rsidP="00927DC3">
      <w:pPr>
        <w:ind w:right="-312"/>
      </w:pPr>
      <w:r w:rsidRPr="00927DC3">
        <w:t>Ello es así, pues no gestionó la solicitud de información en las diversas unidades en donde pudiera obrar la citada información, o cualquier área donde de acuerdo a sus facultades se cuente con la información solicitada, la cual, de manera enunciativa mas no limitativa, conforme al Código reglamentario</w:t>
      </w:r>
      <w:r w:rsidRPr="00927DC3">
        <w:rPr>
          <w:vertAlign w:val="superscript"/>
        </w:rPr>
        <w:footnoteReference w:id="7"/>
      </w:r>
      <w:r w:rsidRPr="00927DC3">
        <w:t xml:space="preserve"> previamente invocado del </w:t>
      </w:r>
      <w:r w:rsidRPr="00927DC3">
        <w:rPr>
          <w:b/>
        </w:rPr>
        <w:t xml:space="preserve">SUJETO OBLIGADO </w:t>
      </w:r>
      <w:r w:rsidRPr="00927DC3">
        <w:t xml:space="preserve">puede ser el </w:t>
      </w:r>
      <w:r w:rsidRPr="00927DC3">
        <w:rPr>
          <w:b/>
          <w:i/>
        </w:rPr>
        <w:t>Síndico Municipal, del Contralor Municipal;</w:t>
      </w:r>
      <w:r w:rsidRPr="00927DC3">
        <w:t xml:space="preserve"> tal como puede advertirse en las facultades del área citada, mismas que se insertan a continuación:</w:t>
      </w:r>
    </w:p>
    <w:p w14:paraId="6FD29F23" w14:textId="77777777" w:rsidR="006D4C2F" w:rsidRPr="00927DC3" w:rsidRDefault="006D4C2F" w:rsidP="00927DC3">
      <w:pPr>
        <w:ind w:right="-312"/>
      </w:pPr>
    </w:p>
    <w:p w14:paraId="7E2FED29" w14:textId="77777777" w:rsidR="006D4C2F" w:rsidRPr="00927DC3" w:rsidRDefault="00927DC3" w:rsidP="00927DC3">
      <w:pPr>
        <w:pStyle w:val="Puesto"/>
        <w:ind w:firstLine="567"/>
        <w:rPr>
          <w:b/>
        </w:rPr>
      </w:pPr>
      <w:r w:rsidRPr="00927DC3">
        <w:rPr>
          <w:b/>
        </w:rPr>
        <w:t>Artículo 2.8.-</w:t>
      </w:r>
      <w:r w:rsidRPr="00927DC3">
        <w:t xml:space="preserve"> Son atribuciones del Síndico Municipal, con base en la Ley Orgánica, las siguientes</w:t>
      </w:r>
      <w:r w:rsidRPr="00927DC3">
        <w:rPr>
          <w:b/>
        </w:rPr>
        <w:t>:</w:t>
      </w:r>
    </w:p>
    <w:p w14:paraId="0FAA2A05" w14:textId="77777777" w:rsidR="006D4C2F" w:rsidRPr="00927DC3" w:rsidRDefault="00927DC3" w:rsidP="00927DC3">
      <w:pPr>
        <w:pStyle w:val="Puesto"/>
        <w:ind w:firstLine="567"/>
        <w:rPr>
          <w:b/>
        </w:rPr>
      </w:pPr>
      <w:r w:rsidRPr="00927DC3">
        <w:rPr>
          <w:b/>
        </w:rPr>
        <w:t xml:space="preserve">… </w:t>
      </w:r>
    </w:p>
    <w:p w14:paraId="0E1AB97E" w14:textId="77777777" w:rsidR="006D4C2F" w:rsidRPr="00927DC3" w:rsidRDefault="00927DC3" w:rsidP="00927DC3">
      <w:pPr>
        <w:pStyle w:val="Puesto"/>
        <w:ind w:firstLine="567"/>
      </w:pPr>
      <w:r w:rsidRPr="00927DC3">
        <w:t xml:space="preserve">VII. Intervenir en la formulación del inventario general de los bienes muebles e inmuebles propi edad del municipio, haciendo que se inscriban en el libro especial, con </w:t>
      </w:r>
      <w:r w:rsidRPr="00927DC3">
        <w:lastRenderedPageBreak/>
        <w:t>expresión de sus valores y de todas las características de identificación, así como el uso y destino de los mismos;</w:t>
      </w:r>
    </w:p>
    <w:p w14:paraId="324AC8AD" w14:textId="77777777" w:rsidR="006D4C2F" w:rsidRPr="00927DC3" w:rsidRDefault="006D4C2F" w:rsidP="00927DC3"/>
    <w:p w14:paraId="7A016DA2" w14:textId="77777777" w:rsidR="006D4C2F" w:rsidRPr="00927DC3" w:rsidRDefault="00927DC3" w:rsidP="00927DC3">
      <w:pPr>
        <w:pStyle w:val="Puesto"/>
        <w:ind w:firstLine="567"/>
      </w:pPr>
      <w:r w:rsidRPr="00927DC3">
        <w:rPr>
          <w:b/>
        </w:rPr>
        <w:t xml:space="preserve">Artículo 3.39.- </w:t>
      </w:r>
      <w:r w:rsidRPr="00927DC3">
        <w:t xml:space="preserve">La Contraloría Interna Municipal además de lo establecido por otras leyes y demás disposiciones legales aplicables, tendrá el despacho de las  siguientes atribuciones: … </w:t>
      </w:r>
    </w:p>
    <w:p w14:paraId="23D7E96C" w14:textId="77777777" w:rsidR="006D4C2F" w:rsidRPr="00927DC3" w:rsidRDefault="00927DC3" w:rsidP="00927DC3">
      <w:pPr>
        <w:pStyle w:val="Puesto"/>
        <w:ind w:firstLine="567"/>
      </w:pPr>
      <w:r w:rsidRPr="00927DC3">
        <w:t>XXIII. Participar en la elaboración y actualización del inventario general de los bienes muebles e inmuebles propiedad del Municipio, que expresará las características de identificación y destino de los mismos;</w:t>
      </w:r>
    </w:p>
    <w:p w14:paraId="2D229A98" w14:textId="77777777" w:rsidR="006D4C2F" w:rsidRPr="00927DC3" w:rsidRDefault="006D4C2F" w:rsidP="00927DC3"/>
    <w:p w14:paraId="23918233" w14:textId="77777777" w:rsidR="006D4C2F" w:rsidRPr="00927DC3" w:rsidRDefault="00927DC3" w:rsidP="00927DC3">
      <w:r w:rsidRPr="00927DC3">
        <w:t xml:space="preserve">En esa tesitura, se concluye que </w:t>
      </w:r>
      <w:r w:rsidRPr="00927DC3">
        <w:rPr>
          <w:b/>
        </w:rPr>
        <w:t>EL SUJETO OBLIGADO</w:t>
      </w:r>
      <w:r w:rsidRPr="00927DC3">
        <w:t xml:space="preserve"> no atendió el procedimiento de búsqueda de la información requerida, pues al no turnar la solicitud de información a todas las áreas que pudieran tener la información, éstas omitieron pronunciarse respecto a la información requerida, lo cual da como resultado que no se satisfizo el derecho de acceso a la información del particular.</w:t>
      </w:r>
    </w:p>
    <w:p w14:paraId="203CB539" w14:textId="77777777" w:rsidR="006D4C2F" w:rsidRPr="00927DC3" w:rsidRDefault="006D4C2F" w:rsidP="00927DC3"/>
    <w:p w14:paraId="54010540" w14:textId="77777777" w:rsidR="006D4C2F" w:rsidRPr="00927DC3" w:rsidRDefault="00927DC3" w:rsidP="00927DC3">
      <w:r w:rsidRPr="00927DC3">
        <w:t xml:space="preserve">Luego entonces, y toda vez que, en el medio de impugnación en análisis, </w:t>
      </w:r>
      <w:r w:rsidRPr="00927DC3">
        <w:rPr>
          <w:b/>
        </w:rPr>
        <w:t>EL SUJETO OBLIGADO</w:t>
      </w:r>
      <w:r w:rsidRPr="00927DC3">
        <w:t xml:space="preserve"> omitió turnar la solicitud de información a todas las áreas que pudieran poseer la información requerida, no se satisfizo en su totalidad el requerimiento del particular, razón por la que resulta dable ordenar la entrega de la información peticionada, consistente en el documento donde conste el nombre del donante y numero de luminarias donadas; así como, número de luminarias colocadas por localidad. </w:t>
      </w:r>
    </w:p>
    <w:p w14:paraId="46335545" w14:textId="77777777" w:rsidR="006D4C2F" w:rsidRPr="00927DC3" w:rsidRDefault="006D4C2F" w:rsidP="00927DC3"/>
    <w:p w14:paraId="3A5B1CEC" w14:textId="77777777" w:rsidR="006D4C2F" w:rsidRPr="00927DC3" w:rsidRDefault="00927DC3" w:rsidP="00927DC3">
      <w:pPr>
        <w:tabs>
          <w:tab w:val="left" w:pos="7938"/>
        </w:tabs>
        <w:ind w:right="-312"/>
      </w:pPr>
      <w:r w:rsidRPr="00927DC3">
        <w:t xml:space="preserve">Resaltando, que para el caso de que después de realizar la búsqueda de la información y no se localizará dicha información, bastará que </w:t>
      </w:r>
      <w:r w:rsidRPr="00927DC3">
        <w:rPr>
          <w:b/>
        </w:rPr>
        <w:t xml:space="preserve">EL SUJETO OBLIGADO </w:t>
      </w:r>
      <w:r w:rsidRPr="00927DC3">
        <w:t>lo haga del conocimiento del particular, para tener por colmado dichos requerimientos, atendiendo de manera supletoria a las formalidades que establece el artículo 19, párrafo segundo de la Ley de Transparencia y Acceso a la Información Pública del Estado de México y Municipios, que es del tenor literal siguiente:</w:t>
      </w:r>
    </w:p>
    <w:p w14:paraId="54714FF1" w14:textId="77777777" w:rsidR="006D4C2F" w:rsidRPr="00927DC3" w:rsidRDefault="006D4C2F" w:rsidP="00927DC3">
      <w:pPr>
        <w:tabs>
          <w:tab w:val="left" w:pos="7938"/>
        </w:tabs>
        <w:ind w:right="-312"/>
      </w:pPr>
    </w:p>
    <w:p w14:paraId="1A14B1F6" w14:textId="77777777" w:rsidR="006D4C2F" w:rsidRPr="00927DC3" w:rsidRDefault="00927DC3" w:rsidP="00927DC3">
      <w:pPr>
        <w:pStyle w:val="Puesto"/>
        <w:ind w:firstLine="567"/>
      </w:pPr>
      <w:r w:rsidRPr="00927DC3">
        <w:lastRenderedPageBreak/>
        <w:t>“</w:t>
      </w:r>
      <w:r w:rsidRPr="00927DC3">
        <w:rPr>
          <w:b/>
        </w:rPr>
        <w:t>Artículo 19…</w:t>
      </w:r>
    </w:p>
    <w:p w14:paraId="26FBE2F1" w14:textId="77777777" w:rsidR="006D4C2F" w:rsidRPr="00927DC3" w:rsidRDefault="00927DC3" w:rsidP="00927DC3">
      <w:pPr>
        <w:pStyle w:val="Puesto"/>
        <w:ind w:firstLine="567"/>
      </w:pPr>
      <w:r w:rsidRPr="00927DC3">
        <w:t>En los casos en que ciertas facultades, competencias o funciones no se hayan ejercido, se debe motivar la respuesta en función de las causas que motiven tal circunstancia.”</w:t>
      </w:r>
    </w:p>
    <w:p w14:paraId="283DF059" w14:textId="77777777" w:rsidR="006D4C2F" w:rsidRPr="00927DC3" w:rsidRDefault="00927DC3" w:rsidP="00927DC3">
      <w:pPr>
        <w:pStyle w:val="Ttulo3"/>
      </w:pPr>
      <w:bookmarkStart w:id="25" w:name="_heading=h.2xcytpi" w:colFirst="0" w:colLast="0"/>
      <w:bookmarkEnd w:id="25"/>
      <w:r w:rsidRPr="00927DC3">
        <w:t>d) Versión pública</w:t>
      </w:r>
    </w:p>
    <w:p w14:paraId="6B3A5408" w14:textId="77777777" w:rsidR="006D4C2F" w:rsidRPr="00927DC3" w:rsidRDefault="00927DC3" w:rsidP="00927DC3">
      <w:r w:rsidRPr="00927DC3">
        <w:t xml:space="preserve">Para el caso de que el o los documentos de los cuales se ordena su entrega contengan datos personales susceptibles de ser testados, deberán ser entregados en </w:t>
      </w:r>
      <w:r w:rsidRPr="00927DC3">
        <w:rPr>
          <w:b/>
        </w:rPr>
        <w:t>versión pública</w:t>
      </w:r>
      <w:r w:rsidRPr="00927DC3">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7B69E9C" w14:textId="77777777" w:rsidR="006D4C2F" w:rsidRPr="00927DC3" w:rsidRDefault="006D4C2F" w:rsidP="00927DC3"/>
    <w:p w14:paraId="73EF8921" w14:textId="77777777" w:rsidR="006D4C2F" w:rsidRPr="00927DC3" w:rsidRDefault="00927DC3" w:rsidP="00927DC3">
      <w:r w:rsidRPr="00927DC3">
        <w:t>A este respecto, los artículos 3, fracciones IX, XX, XXI y XLV; 51 y 52 de la Ley de Transparencia y Acceso a la Información Pública del Estado de México y Municipios establecen:</w:t>
      </w:r>
    </w:p>
    <w:p w14:paraId="476CBB9C" w14:textId="77777777" w:rsidR="006D4C2F" w:rsidRPr="00927DC3" w:rsidRDefault="006D4C2F" w:rsidP="00927DC3"/>
    <w:p w14:paraId="31663CFE" w14:textId="77777777" w:rsidR="006D4C2F" w:rsidRPr="00927DC3" w:rsidRDefault="00927DC3" w:rsidP="00927DC3">
      <w:pPr>
        <w:pStyle w:val="Puesto"/>
        <w:ind w:firstLine="567"/>
      </w:pPr>
      <w:r w:rsidRPr="00927DC3">
        <w:rPr>
          <w:b/>
        </w:rPr>
        <w:t xml:space="preserve">“Artículo 3. </w:t>
      </w:r>
      <w:r w:rsidRPr="00927DC3">
        <w:t xml:space="preserve">Para los efectos de la presente Ley se entenderá por: </w:t>
      </w:r>
    </w:p>
    <w:p w14:paraId="3A3EB6A3" w14:textId="77777777" w:rsidR="006D4C2F" w:rsidRPr="00927DC3" w:rsidRDefault="00927DC3" w:rsidP="00927DC3">
      <w:pPr>
        <w:pStyle w:val="Puesto"/>
        <w:ind w:firstLine="567"/>
      </w:pPr>
      <w:r w:rsidRPr="00927DC3">
        <w:rPr>
          <w:b/>
        </w:rPr>
        <w:t>IX.</w:t>
      </w:r>
      <w:r w:rsidRPr="00927DC3">
        <w:t xml:space="preserve"> </w:t>
      </w:r>
      <w:r w:rsidRPr="00927DC3">
        <w:rPr>
          <w:b/>
        </w:rPr>
        <w:t xml:space="preserve">Datos personales: </w:t>
      </w:r>
      <w:r w:rsidRPr="00927DC3">
        <w:t xml:space="preserve">La información concerniente a una persona, identificada o identificable según lo dispuesto por la Ley de Protección de Datos Personales del Estado de México; </w:t>
      </w:r>
    </w:p>
    <w:p w14:paraId="12F1674E" w14:textId="77777777" w:rsidR="006D4C2F" w:rsidRPr="00927DC3" w:rsidRDefault="006D4C2F" w:rsidP="00927DC3">
      <w:pPr>
        <w:pStyle w:val="Puesto"/>
        <w:ind w:firstLine="567"/>
      </w:pPr>
    </w:p>
    <w:p w14:paraId="5214D7E1" w14:textId="77777777" w:rsidR="006D4C2F" w:rsidRPr="00927DC3" w:rsidRDefault="00927DC3" w:rsidP="00927DC3">
      <w:pPr>
        <w:pStyle w:val="Puesto"/>
        <w:ind w:firstLine="567"/>
      </w:pPr>
      <w:r w:rsidRPr="00927DC3">
        <w:rPr>
          <w:b/>
        </w:rPr>
        <w:t>XX.</w:t>
      </w:r>
      <w:r w:rsidRPr="00927DC3">
        <w:t xml:space="preserve"> </w:t>
      </w:r>
      <w:r w:rsidRPr="00927DC3">
        <w:rPr>
          <w:b/>
        </w:rPr>
        <w:t>Información clasificada:</w:t>
      </w:r>
      <w:r w:rsidRPr="00927DC3">
        <w:t xml:space="preserve"> Aquella considerada por la presente Ley como reservada o confidencial; </w:t>
      </w:r>
    </w:p>
    <w:p w14:paraId="04AAA397" w14:textId="77777777" w:rsidR="006D4C2F" w:rsidRPr="00927DC3" w:rsidRDefault="006D4C2F" w:rsidP="00927DC3">
      <w:pPr>
        <w:pStyle w:val="Puesto"/>
        <w:ind w:firstLine="567"/>
      </w:pPr>
    </w:p>
    <w:p w14:paraId="21528AF5" w14:textId="77777777" w:rsidR="006D4C2F" w:rsidRPr="00927DC3" w:rsidRDefault="00927DC3" w:rsidP="00927DC3">
      <w:pPr>
        <w:pStyle w:val="Puesto"/>
        <w:ind w:firstLine="567"/>
      </w:pPr>
      <w:r w:rsidRPr="00927DC3">
        <w:rPr>
          <w:b/>
        </w:rPr>
        <w:t>XXI.</w:t>
      </w:r>
      <w:r w:rsidRPr="00927DC3">
        <w:t xml:space="preserve"> </w:t>
      </w:r>
      <w:r w:rsidRPr="00927DC3">
        <w:rPr>
          <w:b/>
        </w:rPr>
        <w:t>Información confidencial</w:t>
      </w:r>
      <w:r w:rsidRPr="00927DC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6A9AE32" w14:textId="77777777" w:rsidR="006D4C2F" w:rsidRPr="00927DC3" w:rsidRDefault="006D4C2F" w:rsidP="00927DC3">
      <w:pPr>
        <w:pStyle w:val="Puesto"/>
        <w:ind w:firstLine="567"/>
      </w:pPr>
    </w:p>
    <w:p w14:paraId="668CA228" w14:textId="77777777" w:rsidR="006D4C2F" w:rsidRPr="00927DC3" w:rsidRDefault="00927DC3" w:rsidP="00927DC3">
      <w:pPr>
        <w:pStyle w:val="Puesto"/>
        <w:ind w:firstLine="567"/>
      </w:pPr>
      <w:r w:rsidRPr="00927DC3">
        <w:rPr>
          <w:b/>
        </w:rPr>
        <w:lastRenderedPageBreak/>
        <w:t>XLV. Versión pública:</w:t>
      </w:r>
      <w:r w:rsidRPr="00927DC3">
        <w:t xml:space="preserve"> Documento en el que se elimine, suprime o borra la información clasificada como reservada o confidencial para permitir su acceso. </w:t>
      </w:r>
    </w:p>
    <w:p w14:paraId="3C35CB3F" w14:textId="77777777" w:rsidR="006D4C2F" w:rsidRPr="00927DC3" w:rsidRDefault="006D4C2F" w:rsidP="00927DC3">
      <w:pPr>
        <w:pStyle w:val="Puesto"/>
        <w:ind w:firstLine="567"/>
      </w:pPr>
    </w:p>
    <w:p w14:paraId="76C30D3F" w14:textId="77777777" w:rsidR="006D4C2F" w:rsidRPr="00927DC3" w:rsidRDefault="00927DC3" w:rsidP="00927DC3">
      <w:pPr>
        <w:pStyle w:val="Puesto"/>
        <w:ind w:firstLine="567"/>
      </w:pPr>
      <w:r w:rsidRPr="00927DC3">
        <w:rPr>
          <w:b/>
        </w:rPr>
        <w:t>Artículo 51.</w:t>
      </w:r>
      <w:r w:rsidRPr="00927DC3">
        <w:t xml:space="preserve"> Los sujetos obligados designaran a un responsable para atender la Unidad de Transparencia, quien fungirá como enlace entre éstos y los solicitantes. Dicha Unidad será la encargada de tramitar internamente la solicitud de información </w:t>
      </w:r>
      <w:r w:rsidRPr="00927DC3">
        <w:rPr>
          <w:b/>
        </w:rPr>
        <w:t xml:space="preserve">y tendrá la responsabilidad de verificar en cada caso que la misma no sea confidencial o reservada. </w:t>
      </w:r>
      <w:r w:rsidRPr="00927DC3">
        <w:t>Dicha Unidad contará con las facultades internas necesarias para gestionar la atención a las solicitudes de información en los términos de la Ley General y la presente Ley.</w:t>
      </w:r>
    </w:p>
    <w:p w14:paraId="33E0102A" w14:textId="77777777" w:rsidR="006D4C2F" w:rsidRPr="00927DC3" w:rsidRDefault="006D4C2F" w:rsidP="00927DC3">
      <w:pPr>
        <w:pStyle w:val="Puesto"/>
        <w:ind w:firstLine="567"/>
      </w:pPr>
    </w:p>
    <w:p w14:paraId="35D8F2DA" w14:textId="77777777" w:rsidR="006D4C2F" w:rsidRPr="00927DC3" w:rsidRDefault="00927DC3" w:rsidP="00927DC3">
      <w:pPr>
        <w:pStyle w:val="Puesto"/>
        <w:ind w:firstLine="567"/>
      </w:pPr>
      <w:r w:rsidRPr="00927DC3">
        <w:rPr>
          <w:b/>
        </w:rPr>
        <w:t>Artículo 52.</w:t>
      </w:r>
      <w:r w:rsidRPr="00927DC3">
        <w:t xml:space="preserve"> Las solicitudes de acceso a la información y las respuestas que se les dé, incluyendo, en su caso, </w:t>
      </w:r>
      <w:r w:rsidRPr="00927DC3">
        <w:rPr>
          <w:u w:val="single"/>
        </w:rPr>
        <w:t>la información entregada, así como las resoluciones a los recursos que en su caso se promuevan serán públicas, y de ser el caso que contenga datos personales que deban ser protegidos se podrá dar su acceso en su versión pública</w:t>
      </w:r>
      <w:r w:rsidRPr="00927DC3">
        <w:t>, siempre y cuando la resolución de referencia se someta a un proceso de disociación, es decir, no haga identificable al titular de tales datos personales.” (Énfasis añadido)</w:t>
      </w:r>
    </w:p>
    <w:p w14:paraId="5EE955A2" w14:textId="77777777" w:rsidR="006D4C2F" w:rsidRPr="00927DC3" w:rsidRDefault="006D4C2F" w:rsidP="00927DC3"/>
    <w:p w14:paraId="388709C9" w14:textId="77777777" w:rsidR="006D4C2F" w:rsidRPr="00927DC3" w:rsidRDefault="00927DC3" w:rsidP="00927DC3">
      <w:r w:rsidRPr="00927DC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F8F2702" w14:textId="77777777" w:rsidR="006D4C2F" w:rsidRPr="00927DC3" w:rsidRDefault="006D4C2F" w:rsidP="00927DC3"/>
    <w:p w14:paraId="21D83A0A" w14:textId="77777777" w:rsidR="006D4C2F" w:rsidRPr="00927DC3" w:rsidRDefault="00927DC3" w:rsidP="00927DC3">
      <w:pPr>
        <w:pStyle w:val="Puesto"/>
        <w:ind w:firstLine="567"/>
      </w:pPr>
      <w:r w:rsidRPr="00927DC3">
        <w:rPr>
          <w:b/>
        </w:rPr>
        <w:t>“Artículo 22.</w:t>
      </w:r>
      <w:r w:rsidRPr="00927DC3">
        <w:t xml:space="preserve"> Todo tratamiento de datos personales que efectúe el responsable deberá estar justificado por finalidades concretas, lícitas, explícitas y legítimas, relacionadas con las atribuciones que la normatividad aplicable les confiera. </w:t>
      </w:r>
    </w:p>
    <w:p w14:paraId="7F3761F4" w14:textId="77777777" w:rsidR="006D4C2F" w:rsidRPr="00927DC3" w:rsidRDefault="006D4C2F" w:rsidP="00927DC3"/>
    <w:p w14:paraId="0AB5C30F" w14:textId="77777777" w:rsidR="006D4C2F" w:rsidRPr="00927DC3" w:rsidRDefault="00927DC3" w:rsidP="00927DC3">
      <w:pPr>
        <w:pStyle w:val="Puesto"/>
        <w:ind w:firstLine="567"/>
      </w:pPr>
      <w:r w:rsidRPr="00927DC3">
        <w:rPr>
          <w:b/>
        </w:rPr>
        <w:t>Artículo 38.</w:t>
      </w:r>
      <w:r w:rsidRPr="00927DC3">
        <w:t xml:space="preserve"> Con independencia del tipo de sistema y base de datos en el que se encuentren los datos personales o el tipo de tratamiento que se efectúe, el responsable </w:t>
      </w:r>
      <w:r w:rsidRPr="00927DC3">
        <w:lastRenderedPageBreak/>
        <w:t>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27DC3">
        <w:rPr>
          <w:b/>
        </w:rPr>
        <w:t>”</w:t>
      </w:r>
      <w:r w:rsidRPr="00927DC3">
        <w:t xml:space="preserve"> </w:t>
      </w:r>
    </w:p>
    <w:p w14:paraId="7A08BBD6" w14:textId="77777777" w:rsidR="006D4C2F" w:rsidRPr="00927DC3" w:rsidRDefault="006D4C2F" w:rsidP="00927DC3">
      <w:pPr>
        <w:rPr>
          <w:i/>
        </w:rPr>
      </w:pPr>
    </w:p>
    <w:p w14:paraId="3C1AF315" w14:textId="77777777" w:rsidR="006D4C2F" w:rsidRPr="00927DC3" w:rsidRDefault="00927DC3" w:rsidP="00927DC3">
      <w:r w:rsidRPr="00927DC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0EC4DA9" w14:textId="77777777" w:rsidR="006D4C2F" w:rsidRPr="00927DC3" w:rsidRDefault="006D4C2F" w:rsidP="00927DC3"/>
    <w:p w14:paraId="346C2EDA" w14:textId="77777777" w:rsidR="006D4C2F" w:rsidRPr="00927DC3" w:rsidRDefault="00927DC3" w:rsidP="00927DC3">
      <w:r w:rsidRPr="00927DC3">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27DC3">
        <w:rPr>
          <w:b/>
        </w:rPr>
        <w:t>EL SUJETO OBLIGADO,</w:t>
      </w:r>
      <w:r w:rsidRPr="00927DC3">
        <w:t xml:space="preserve"> por lo que, todo dato personal susceptible de clasificación debe ser protegido.</w:t>
      </w:r>
    </w:p>
    <w:p w14:paraId="354E2EBF" w14:textId="77777777" w:rsidR="006D4C2F" w:rsidRPr="00927DC3" w:rsidRDefault="006D4C2F" w:rsidP="00927DC3"/>
    <w:p w14:paraId="13642F27" w14:textId="77777777" w:rsidR="006D4C2F" w:rsidRPr="00927DC3" w:rsidRDefault="00927DC3" w:rsidP="00927DC3">
      <w:r w:rsidRPr="00927DC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571B5E0" w14:textId="77777777" w:rsidR="006D4C2F" w:rsidRPr="00927DC3" w:rsidRDefault="006D4C2F" w:rsidP="00927DC3"/>
    <w:p w14:paraId="765B0985" w14:textId="77777777" w:rsidR="006D4C2F" w:rsidRPr="00927DC3" w:rsidRDefault="00927DC3" w:rsidP="00927DC3">
      <w:r w:rsidRPr="00927DC3">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w:t>
      </w:r>
      <w:r w:rsidRPr="00927DC3">
        <w:lastRenderedPageBreak/>
        <w:t>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D892788" w14:textId="4732254E" w:rsidR="006D4C2F" w:rsidRDefault="006D4C2F" w:rsidP="00927DC3"/>
    <w:p w14:paraId="69CE0C8E" w14:textId="77777777" w:rsidR="00927DC3" w:rsidRPr="00927DC3" w:rsidRDefault="00927DC3" w:rsidP="00927DC3"/>
    <w:p w14:paraId="31BE5BC2" w14:textId="77777777" w:rsidR="006D4C2F" w:rsidRPr="00927DC3" w:rsidRDefault="00927DC3" w:rsidP="00927DC3">
      <w:pPr>
        <w:pStyle w:val="Puesto"/>
        <w:ind w:left="851" w:right="822"/>
        <w:rPr>
          <w:b/>
        </w:rPr>
      </w:pPr>
      <w:r w:rsidRPr="00927DC3">
        <w:rPr>
          <w:b/>
        </w:rPr>
        <w:t>Ley de Transparencia y Acceso a la Información Pública del Estado de México y Municipios</w:t>
      </w:r>
    </w:p>
    <w:p w14:paraId="6ED2E2A9" w14:textId="77777777" w:rsidR="006D4C2F" w:rsidRPr="00927DC3" w:rsidRDefault="006D4C2F" w:rsidP="00927DC3">
      <w:pPr>
        <w:ind w:left="851" w:right="822"/>
      </w:pPr>
    </w:p>
    <w:p w14:paraId="2B4E6EA6" w14:textId="77777777" w:rsidR="006D4C2F" w:rsidRPr="00927DC3" w:rsidRDefault="00927DC3" w:rsidP="00927DC3">
      <w:pPr>
        <w:pStyle w:val="Puesto"/>
        <w:ind w:left="851" w:right="822"/>
      </w:pPr>
      <w:r w:rsidRPr="00927DC3">
        <w:rPr>
          <w:b/>
        </w:rPr>
        <w:t xml:space="preserve">“Artículo 49. </w:t>
      </w:r>
      <w:r w:rsidRPr="00927DC3">
        <w:t>Los Comités de Transparencia tendrán las siguientes atribuciones:</w:t>
      </w:r>
    </w:p>
    <w:p w14:paraId="7AF79684" w14:textId="77777777" w:rsidR="006D4C2F" w:rsidRPr="00927DC3" w:rsidRDefault="00927DC3" w:rsidP="00927DC3">
      <w:pPr>
        <w:pStyle w:val="Puesto"/>
        <w:ind w:left="851" w:right="822"/>
      </w:pPr>
      <w:r w:rsidRPr="00927DC3">
        <w:rPr>
          <w:b/>
        </w:rPr>
        <w:t>VIII.</w:t>
      </w:r>
      <w:r w:rsidRPr="00927DC3">
        <w:t xml:space="preserve"> Aprobar, modificar o revocar la clasificación de la información;</w:t>
      </w:r>
    </w:p>
    <w:p w14:paraId="07563959" w14:textId="77777777" w:rsidR="006D4C2F" w:rsidRPr="00927DC3" w:rsidRDefault="006D4C2F" w:rsidP="00927DC3">
      <w:pPr>
        <w:pStyle w:val="Puesto"/>
        <w:ind w:left="851" w:right="822"/>
      </w:pPr>
    </w:p>
    <w:p w14:paraId="11E2B452" w14:textId="77777777" w:rsidR="006D4C2F" w:rsidRPr="00927DC3" w:rsidRDefault="00927DC3" w:rsidP="00927DC3">
      <w:pPr>
        <w:pStyle w:val="Puesto"/>
        <w:ind w:left="851" w:right="822"/>
      </w:pPr>
      <w:r w:rsidRPr="00927DC3">
        <w:rPr>
          <w:b/>
        </w:rPr>
        <w:t>Artículo 132.</w:t>
      </w:r>
      <w:r w:rsidRPr="00927DC3">
        <w:t xml:space="preserve"> La clasificación de la información se llevará a cabo en el momento en que:</w:t>
      </w:r>
    </w:p>
    <w:p w14:paraId="412C6EFA" w14:textId="77777777" w:rsidR="006D4C2F" w:rsidRPr="00927DC3" w:rsidRDefault="00927DC3" w:rsidP="00927DC3">
      <w:pPr>
        <w:pStyle w:val="Puesto"/>
        <w:ind w:left="851" w:right="822"/>
      </w:pPr>
      <w:r w:rsidRPr="00927DC3">
        <w:rPr>
          <w:b/>
        </w:rPr>
        <w:t>I.</w:t>
      </w:r>
      <w:r w:rsidRPr="00927DC3">
        <w:t xml:space="preserve"> Se reciba una solicitud de acceso a la información;</w:t>
      </w:r>
    </w:p>
    <w:p w14:paraId="60AA47B5" w14:textId="77777777" w:rsidR="006D4C2F" w:rsidRPr="00927DC3" w:rsidRDefault="00927DC3" w:rsidP="00927DC3">
      <w:pPr>
        <w:pStyle w:val="Puesto"/>
        <w:ind w:left="851" w:right="822"/>
      </w:pPr>
      <w:r w:rsidRPr="00927DC3">
        <w:rPr>
          <w:b/>
        </w:rPr>
        <w:t>II.</w:t>
      </w:r>
      <w:r w:rsidRPr="00927DC3">
        <w:t xml:space="preserve"> Se determine mediante resolución de autoridad competente; o</w:t>
      </w:r>
    </w:p>
    <w:p w14:paraId="7F8DD141" w14:textId="77777777" w:rsidR="006D4C2F" w:rsidRPr="00927DC3" w:rsidRDefault="00927DC3" w:rsidP="00927DC3">
      <w:pPr>
        <w:pStyle w:val="Puesto"/>
        <w:ind w:left="851" w:right="822"/>
        <w:rPr>
          <w:b/>
        </w:rPr>
      </w:pPr>
      <w:r w:rsidRPr="00927DC3">
        <w:rPr>
          <w:b/>
        </w:rPr>
        <w:t>III.</w:t>
      </w:r>
      <w:r w:rsidRPr="00927DC3">
        <w:t xml:space="preserve"> Se generen versiones públicas para dar cumplimiento a las obligaciones de transparencia previstas en esta Ley.</w:t>
      </w:r>
      <w:r w:rsidRPr="00927DC3">
        <w:rPr>
          <w:b/>
        </w:rPr>
        <w:t>”</w:t>
      </w:r>
    </w:p>
    <w:p w14:paraId="7EA19708" w14:textId="77777777" w:rsidR="006D4C2F" w:rsidRPr="00927DC3" w:rsidRDefault="006D4C2F" w:rsidP="00927DC3">
      <w:pPr>
        <w:pStyle w:val="Puesto"/>
        <w:ind w:left="851" w:right="822"/>
      </w:pPr>
    </w:p>
    <w:p w14:paraId="182C07D1" w14:textId="77777777" w:rsidR="006D4C2F" w:rsidRPr="00927DC3" w:rsidRDefault="00927DC3" w:rsidP="00927DC3">
      <w:pPr>
        <w:pStyle w:val="Puesto"/>
        <w:ind w:left="851" w:right="822"/>
      </w:pPr>
      <w:r w:rsidRPr="00927DC3">
        <w:rPr>
          <w:b/>
        </w:rPr>
        <w:t>“Segundo. -</w:t>
      </w:r>
      <w:r w:rsidRPr="00927DC3">
        <w:t xml:space="preserve"> Para efectos de los presentes Lineamientos Generales, se entenderá por:</w:t>
      </w:r>
    </w:p>
    <w:p w14:paraId="6C34A4C8" w14:textId="77777777" w:rsidR="006D4C2F" w:rsidRPr="00927DC3" w:rsidRDefault="00927DC3" w:rsidP="00927DC3">
      <w:pPr>
        <w:pStyle w:val="Puesto"/>
        <w:ind w:left="851" w:right="822"/>
      </w:pPr>
      <w:r w:rsidRPr="00927DC3">
        <w:rPr>
          <w:b/>
        </w:rPr>
        <w:t>XVIII.</w:t>
      </w:r>
      <w:r w:rsidRPr="00927DC3">
        <w:t xml:space="preserve">  </w:t>
      </w:r>
      <w:r w:rsidRPr="00927DC3">
        <w:rPr>
          <w:b/>
        </w:rPr>
        <w:t>Versión pública:</w:t>
      </w:r>
      <w:r w:rsidRPr="00927DC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AA26DEA" w14:textId="77777777" w:rsidR="006D4C2F" w:rsidRPr="00927DC3" w:rsidRDefault="006D4C2F" w:rsidP="00927DC3">
      <w:pPr>
        <w:pStyle w:val="Puesto"/>
        <w:ind w:left="851" w:right="822"/>
      </w:pPr>
    </w:p>
    <w:p w14:paraId="045F7B29" w14:textId="77777777" w:rsidR="006D4C2F" w:rsidRPr="00927DC3" w:rsidRDefault="00927DC3" w:rsidP="00927DC3">
      <w:pPr>
        <w:pStyle w:val="Puesto"/>
        <w:ind w:left="851" w:right="822"/>
        <w:rPr>
          <w:b/>
        </w:rPr>
      </w:pPr>
      <w:r w:rsidRPr="00927DC3">
        <w:rPr>
          <w:b/>
        </w:rPr>
        <w:t>Lineamientos Generales en materia de Clasificación y Desclasificación de la Información</w:t>
      </w:r>
    </w:p>
    <w:p w14:paraId="5E047C81" w14:textId="77777777" w:rsidR="006D4C2F" w:rsidRPr="00927DC3" w:rsidRDefault="006D4C2F" w:rsidP="00927DC3">
      <w:pPr>
        <w:pStyle w:val="Puesto"/>
        <w:ind w:left="851" w:right="822"/>
      </w:pPr>
    </w:p>
    <w:p w14:paraId="6D294BEF" w14:textId="77777777" w:rsidR="006D4C2F" w:rsidRPr="00927DC3" w:rsidRDefault="00927DC3" w:rsidP="00927DC3">
      <w:pPr>
        <w:pStyle w:val="Puesto"/>
        <w:ind w:left="851" w:right="822"/>
      </w:pPr>
      <w:r w:rsidRPr="00927DC3">
        <w:rPr>
          <w:b/>
        </w:rPr>
        <w:t>Cuarto.</w:t>
      </w:r>
      <w:r w:rsidRPr="00927DC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452FF51" w14:textId="77777777" w:rsidR="006D4C2F" w:rsidRPr="00927DC3" w:rsidRDefault="00927DC3" w:rsidP="00927DC3">
      <w:pPr>
        <w:pStyle w:val="Puesto"/>
        <w:ind w:left="851" w:right="822"/>
      </w:pPr>
      <w:r w:rsidRPr="00927DC3">
        <w:lastRenderedPageBreak/>
        <w:t>Los sujetos obligados deberán aplicar, de manera estricta, las excepciones al derecho de acceso a la información y sólo podrán invocarlas cuando acrediten su procedencia.</w:t>
      </w:r>
    </w:p>
    <w:p w14:paraId="5F19AB0E" w14:textId="77777777" w:rsidR="006D4C2F" w:rsidRPr="00927DC3" w:rsidRDefault="006D4C2F" w:rsidP="00927DC3">
      <w:pPr>
        <w:pStyle w:val="Puesto"/>
        <w:ind w:left="851" w:right="822"/>
      </w:pPr>
    </w:p>
    <w:p w14:paraId="76C40FC0" w14:textId="77777777" w:rsidR="006D4C2F" w:rsidRPr="00927DC3" w:rsidRDefault="00927DC3" w:rsidP="00927DC3">
      <w:pPr>
        <w:pStyle w:val="Puesto"/>
        <w:ind w:left="851" w:right="822"/>
      </w:pPr>
      <w:r w:rsidRPr="00927DC3">
        <w:rPr>
          <w:b/>
        </w:rPr>
        <w:t>Quinto.</w:t>
      </w:r>
      <w:r w:rsidRPr="00927DC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9DB9A33" w14:textId="77777777" w:rsidR="006D4C2F" w:rsidRPr="00927DC3" w:rsidRDefault="00927DC3" w:rsidP="00927DC3">
      <w:pPr>
        <w:pStyle w:val="Puesto"/>
        <w:ind w:left="851" w:right="822"/>
      </w:pPr>
      <w:r w:rsidRPr="00927DC3">
        <w:rPr>
          <w:b/>
        </w:rPr>
        <w:t>Sexto.</w:t>
      </w:r>
      <w:r w:rsidRPr="00927DC3">
        <w:t xml:space="preserve"> Se deroga.</w:t>
      </w:r>
    </w:p>
    <w:p w14:paraId="3261F2D7" w14:textId="77777777" w:rsidR="00927DC3" w:rsidRDefault="00927DC3" w:rsidP="00927DC3">
      <w:pPr>
        <w:pStyle w:val="Puesto"/>
        <w:ind w:left="851" w:right="822"/>
        <w:rPr>
          <w:b/>
        </w:rPr>
      </w:pPr>
    </w:p>
    <w:p w14:paraId="13CB5061" w14:textId="20C4A105" w:rsidR="006D4C2F" w:rsidRPr="00927DC3" w:rsidRDefault="00927DC3" w:rsidP="00927DC3">
      <w:pPr>
        <w:pStyle w:val="Puesto"/>
        <w:ind w:left="851" w:right="822"/>
      </w:pPr>
      <w:r w:rsidRPr="00927DC3">
        <w:rPr>
          <w:b/>
        </w:rPr>
        <w:t>Séptimo.</w:t>
      </w:r>
      <w:r w:rsidRPr="00927DC3">
        <w:t xml:space="preserve"> La clasificación de la información se llevará a cabo en el momento en que:</w:t>
      </w:r>
    </w:p>
    <w:p w14:paraId="79D75554" w14:textId="77777777" w:rsidR="006D4C2F" w:rsidRPr="00927DC3" w:rsidRDefault="00927DC3" w:rsidP="00927DC3">
      <w:pPr>
        <w:pStyle w:val="Puesto"/>
        <w:ind w:left="851" w:right="822"/>
      </w:pPr>
      <w:r w:rsidRPr="00927DC3">
        <w:rPr>
          <w:b/>
        </w:rPr>
        <w:t>I.</w:t>
      </w:r>
      <w:r w:rsidRPr="00927DC3">
        <w:t xml:space="preserve">        Se reciba una solicitud de acceso a la información;</w:t>
      </w:r>
    </w:p>
    <w:p w14:paraId="54F16B47" w14:textId="77777777" w:rsidR="006D4C2F" w:rsidRPr="00927DC3" w:rsidRDefault="00927DC3" w:rsidP="00927DC3">
      <w:pPr>
        <w:pStyle w:val="Puesto"/>
        <w:ind w:left="851" w:right="822"/>
      </w:pPr>
      <w:r w:rsidRPr="00927DC3">
        <w:rPr>
          <w:b/>
        </w:rPr>
        <w:t>II.</w:t>
      </w:r>
      <w:r w:rsidRPr="00927DC3">
        <w:t xml:space="preserve">       Se determine mediante resolución del Comité de Transparencia, el órgano garante competente, o en cumplimiento a una sentencia del Poder Judicial; o</w:t>
      </w:r>
    </w:p>
    <w:p w14:paraId="4CAD750F" w14:textId="77777777" w:rsidR="006D4C2F" w:rsidRPr="00927DC3" w:rsidRDefault="00927DC3" w:rsidP="00927DC3">
      <w:pPr>
        <w:pStyle w:val="Puesto"/>
        <w:ind w:left="851" w:right="822"/>
      </w:pPr>
      <w:r w:rsidRPr="00927DC3">
        <w:rPr>
          <w:b/>
        </w:rPr>
        <w:t>III.</w:t>
      </w:r>
      <w:r w:rsidRPr="00927DC3">
        <w:t xml:space="preserve">      Se generen versiones públicas para dar cumplimiento a las obligaciones de transparencia previstas en la Ley General, la Ley Federal y las correspondientes de las entidades federativas.</w:t>
      </w:r>
    </w:p>
    <w:p w14:paraId="35709A5D" w14:textId="77777777" w:rsidR="006D4C2F" w:rsidRPr="00927DC3" w:rsidRDefault="00927DC3" w:rsidP="00927DC3">
      <w:pPr>
        <w:pStyle w:val="Puesto"/>
        <w:ind w:left="851" w:right="822"/>
      </w:pPr>
      <w:r w:rsidRPr="00927DC3">
        <w:t xml:space="preserve">Los titulares de las áreas deberán revisar la información requerida al momento de la recepción de una solicitud de acceso, para verificar, conforme a su naturaleza, si encuadra en una causal de reserva o de confidencialidad. </w:t>
      </w:r>
    </w:p>
    <w:p w14:paraId="3BDEBA6D" w14:textId="77777777" w:rsidR="006D4C2F" w:rsidRPr="00927DC3" w:rsidRDefault="006D4C2F" w:rsidP="00927DC3">
      <w:pPr>
        <w:pStyle w:val="Puesto"/>
        <w:ind w:left="851" w:right="822"/>
      </w:pPr>
    </w:p>
    <w:p w14:paraId="6AA2BCDD" w14:textId="42363ABE" w:rsidR="006D4C2F" w:rsidRDefault="00927DC3" w:rsidP="00927DC3">
      <w:pPr>
        <w:pStyle w:val="Puesto"/>
        <w:ind w:left="851" w:right="822"/>
      </w:pPr>
      <w:r w:rsidRPr="00927DC3">
        <w:rPr>
          <w:b/>
        </w:rPr>
        <w:t>Octavo.</w:t>
      </w:r>
      <w:r w:rsidRPr="00927DC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5786BE8" w14:textId="77777777" w:rsidR="00927DC3" w:rsidRPr="00927DC3" w:rsidRDefault="00927DC3" w:rsidP="00927DC3">
      <w:pPr>
        <w:ind w:left="851" w:right="822"/>
      </w:pPr>
    </w:p>
    <w:p w14:paraId="00345F41" w14:textId="77777777" w:rsidR="006D4C2F" w:rsidRPr="00927DC3" w:rsidRDefault="00927DC3" w:rsidP="00927DC3">
      <w:pPr>
        <w:pStyle w:val="Puesto"/>
        <w:ind w:left="851" w:right="822"/>
      </w:pPr>
      <w:r w:rsidRPr="00927DC3">
        <w:t>Para motivar la clasificación se deberán señalar las razones o circunstancias especiales que lo llevaron a concluir que el caso particular se ajusta al supuesto previsto por la norma legal invocada como fundamento.</w:t>
      </w:r>
    </w:p>
    <w:p w14:paraId="7436E27A" w14:textId="77777777" w:rsidR="006D4C2F" w:rsidRPr="00927DC3" w:rsidRDefault="00927DC3" w:rsidP="00927DC3">
      <w:pPr>
        <w:pStyle w:val="Puesto"/>
        <w:ind w:left="851" w:right="822"/>
      </w:pPr>
      <w:r w:rsidRPr="00927DC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89B666B" w14:textId="77777777" w:rsidR="006D4C2F" w:rsidRPr="00927DC3" w:rsidRDefault="006D4C2F" w:rsidP="00927DC3">
      <w:pPr>
        <w:pStyle w:val="Puesto"/>
        <w:ind w:left="851" w:right="822"/>
      </w:pPr>
    </w:p>
    <w:p w14:paraId="7CB50816" w14:textId="77777777" w:rsidR="006D4C2F" w:rsidRPr="00927DC3" w:rsidRDefault="00927DC3" w:rsidP="00927DC3">
      <w:pPr>
        <w:pStyle w:val="Puesto"/>
        <w:ind w:left="851" w:right="822"/>
      </w:pPr>
      <w:r w:rsidRPr="00927DC3">
        <w:rPr>
          <w:b/>
        </w:rPr>
        <w:t>Noveno.</w:t>
      </w:r>
      <w:r w:rsidRPr="00927DC3">
        <w:t xml:space="preserve"> En los casos en que se solicite un documento o expediente que contenga partes o secciones clasificadas, los titulares de las áreas deberán elaborar una versión </w:t>
      </w:r>
      <w:r w:rsidRPr="00927DC3">
        <w:lastRenderedPageBreak/>
        <w:t>pública fundando y motivando la clasificación de las partes o secciones que se testen, siguiendo los procedimientos establecidos en el Capítulo IX de los presentes lineamientos.</w:t>
      </w:r>
    </w:p>
    <w:p w14:paraId="48041F84" w14:textId="77777777" w:rsidR="006D4C2F" w:rsidRPr="00927DC3" w:rsidRDefault="006D4C2F" w:rsidP="00927DC3">
      <w:pPr>
        <w:pStyle w:val="Puesto"/>
        <w:ind w:left="851" w:right="822"/>
      </w:pPr>
    </w:p>
    <w:p w14:paraId="6139D79A" w14:textId="39D46DEF" w:rsidR="006D4C2F" w:rsidRDefault="00927DC3" w:rsidP="00927DC3">
      <w:pPr>
        <w:pStyle w:val="Puesto"/>
        <w:ind w:left="851" w:right="822"/>
      </w:pPr>
      <w:r w:rsidRPr="00927DC3">
        <w:rPr>
          <w:b/>
        </w:rPr>
        <w:t>Décimo.</w:t>
      </w:r>
      <w:r w:rsidRPr="00927DC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311282F" w14:textId="72ADFA85" w:rsidR="006D4C2F" w:rsidRDefault="00927DC3" w:rsidP="00927DC3">
      <w:pPr>
        <w:pStyle w:val="Puesto"/>
        <w:ind w:left="851" w:right="822"/>
      </w:pPr>
      <w:r w:rsidRPr="00927DC3">
        <w:t>En ausencia de los titulares de las áreas, la información será clasificada o desclasificada por la persona que lo supla, en términos de la normativa que rija la actuación del sujeto obligado.</w:t>
      </w:r>
    </w:p>
    <w:p w14:paraId="1770A70C" w14:textId="77777777" w:rsidR="00927DC3" w:rsidRPr="00927DC3" w:rsidRDefault="00927DC3" w:rsidP="00927DC3"/>
    <w:p w14:paraId="443F4281" w14:textId="77777777" w:rsidR="006D4C2F" w:rsidRPr="00927DC3" w:rsidRDefault="00927DC3" w:rsidP="00927DC3">
      <w:pPr>
        <w:pStyle w:val="Puesto"/>
        <w:ind w:left="851" w:right="822"/>
        <w:rPr>
          <w:b/>
        </w:rPr>
      </w:pPr>
      <w:r w:rsidRPr="00927DC3">
        <w:rPr>
          <w:b/>
        </w:rPr>
        <w:t>Décimo primero.</w:t>
      </w:r>
      <w:r w:rsidRPr="00927DC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27DC3">
        <w:rPr>
          <w:b/>
        </w:rPr>
        <w:t>”</w:t>
      </w:r>
    </w:p>
    <w:p w14:paraId="49E727E1" w14:textId="77777777" w:rsidR="006D4C2F" w:rsidRPr="00927DC3" w:rsidRDefault="006D4C2F" w:rsidP="00927DC3"/>
    <w:p w14:paraId="43F1CB7D" w14:textId="77777777" w:rsidR="006D4C2F" w:rsidRPr="00927DC3" w:rsidRDefault="00927DC3" w:rsidP="00927DC3">
      <w:r w:rsidRPr="00927DC3">
        <w:t xml:space="preserve">Consecuentemente, se destaca que la versión pública que elabore </w:t>
      </w:r>
      <w:r w:rsidRPr="00927DC3">
        <w:rPr>
          <w:b/>
        </w:rPr>
        <w:t>EL SUJETO OBLIGADO</w:t>
      </w:r>
      <w:r w:rsidRPr="00927DC3">
        <w:t xml:space="preserve"> debe cumplir con las formalidades exigidas en la Ley, por lo que para tal efecto emitirá el </w:t>
      </w:r>
      <w:r w:rsidRPr="00927DC3">
        <w:rPr>
          <w:b/>
        </w:rPr>
        <w:t>Acuerdo del Comité de Transparencia</w:t>
      </w:r>
      <w:r w:rsidRPr="00927DC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E1851B4" w14:textId="77777777" w:rsidR="006D4C2F" w:rsidRPr="00927DC3" w:rsidRDefault="006D4C2F" w:rsidP="00927DC3"/>
    <w:p w14:paraId="76033151" w14:textId="77777777" w:rsidR="006D4C2F" w:rsidRPr="00927DC3" w:rsidRDefault="00927DC3" w:rsidP="00927DC3">
      <w:pPr>
        <w:pStyle w:val="Ttulo3"/>
      </w:pPr>
      <w:bookmarkStart w:id="26" w:name="_heading=h.1ci93xb" w:colFirst="0" w:colLast="0"/>
      <w:bookmarkEnd w:id="26"/>
      <w:r w:rsidRPr="00927DC3">
        <w:lastRenderedPageBreak/>
        <w:t>e) Conclusión</w:t>
      </w:r>
    </w:p>
    <w:p w14:paraId="7387E2D7" w14:textId="77777777" w:rsidR="006D4C2F" w:rsidRPr="00927DC3" w:rsidRDefault="00927DC3" w:rsidP="00927DC3">
      <w:pPr>
        <w:ind w:right="113"/>
      </w:pPr>
      <w:r w:rsidRPr="00927DC3">
        <w:t xml:space="preserve">Por lo anteriormente expuesto, este Instituto estima que las razones o motivos de inconformidad hechos valer por </w:t>
      </w:r>
      <w:r w:rsidRPr="00927DC3">
        <w:rPr>
          <w:b/>
        </w:rPr>
        <w:t>LA PARTE RECURRENTE</w:t>
      </w:r>
      <w:r w:rsidRPr="00927DC3">
        <w:t xml:space="preserve"> devienen </w:t>
      </w:r>
      <w:r w:rsidRPr="00927DC3">
        <w:rPr>
          <w:b/>
        </w:rPr>
        <w:t>fundadas</w:t>
      </w:r>
      <w:r w:rsidRPr="00927DC3">
        <w:t xml:space="preserve"> y suficientes para </w:t>
      </w:r>
      <w:r w:rsidRPr="00927DC3">
        <w:rPr>
          <w:b/>
        </w:rPr>
        <w:t>MODIFICAR</w:t>
      </w:r>
      <w:r w:rsidRPr="00927DC3">
        <w:t xml:space="preserve"> la respuesta del </w:t>
      </w:r>
      <w:r w:rsidRPr="00927DC3">
        <w:rPr>
          <w:b/>
        </w:rPr>
        <w:t>SUJETO OBLIGADO</w:t>
      </w:r>
      <w:r w:rsidRPr="00927DC3">
        <w:t xml:space="preserve"> y ordenarle haga entrega de la información precisada en el presente considerando.</w:t>
      </w:r>
    </w:p>
    <w:p w14:paraId="3F163A08" w14:textId="77777777" w:rsidR="006D4C2F" w:rsidRPr="00927DC3" w:rsidRDefault="006D4C2F" w:rsidP="00927DC3">
      <w:pPr>
        <w:ind w:right="113"/>
      </w:pPr>
    </w:p>
    <w:p w14:paraId="52BD1C59" w14:textId="77777777" w:rsidR="006D4C2F" w:rsidRPr="00927DC3" w:rsidRDefault="00927DC3" w:rsidP="00927DC3">
      <w:pPr>
        <w:ind w:right="-93"/>
      </w:pPr>
      <w:r w:rsidRPr="00927DC3">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BF55B33" w14:textId="77777777" w:rsidR="006D4C2F" w:rsidRPr="00927DC3" w:rsidRDefault="006D4C2F" w:rsidP="00927DC3"/>
    <w:p w14:paraId="4EB87756" w14:textId="77777777" w:rsidR="006D4C2F" w:rsidRPr="00927DC3" w:rsidRDefault="00927DC3" w:rsidP="00927DC3">
      <w:pPr>
        <w:pStyle w:val="Ttulo1"/>
      </w:pPr>
      <w:bookmarkStart w:id="27" w:name="_heading=h.3whwml4" w:colFirst="0" w:colLast="0"/>
      <w:bookmarkEnd w:id="27"/>
      <w:r w:rsidRPr="00927DC3">
        <w:t>RESUELVE</w:t>
      </w:r>
    </w:p>
    <w:p w14:paraId="15C706D8" w14:textId="77777777" w:rsidR="006D4C2F" w:rsidRPr="00927DC3" w:rsidRDefault="006D4C2F" w:rsidP="00927DC3">
      <w:pPr>
        <w:ind w:right="113"/>
        <w:rPr>
          <w:b/>
        </w:rPr>
      </w:pPr>
    </w:p>
    <w:p w14:paraId="0F5E55D4" w14:textId="77777777" w:rsidR="006D4C2F" w:rsidRPr="00927DC3" w:rsidRDefault="00927DC3" w:rsidP="00927DC3">
      <w:pPr>
        <w:widowControl w:val="0"/>
      </w:pPr>
      <w:r w:rsidRPr="00927DC3">
        <w:rPr>
          <w:b/>
        </w:rPr>
        <w:t>PRIMERO.</w:t>
      </w:r>
      <w:r w:rsidRPr="00927DC3">
        <w:t xml:space="preserve"> Se</w:t>
      </w:r>
      <w:r w:rsidRPr="00927DC3">
        <w:rPr>
          <w:b/>
        </w:rPr>
        <w:t xml:space="preserve"> MODIFICA</w:t>
      </w:r>
      <w:r w:rsidRPr="00927DC3">
        <w:t xml:space="preserve"> la respuesta entregada por el </w:t>
      </w:r>
      <w:r w:rsidRPr="00927DC3">
        <w:rPr>
          <w:b/>
        </w:rPr>
        <w:t>SUJETO OBLIGADO</w:t>
      </w:r>
      <w:r w:rsidRPr="00927DC3">
        <w:t xml:space="preserve"> en la solicitud de información </w:t>
      </w:r>
      <w:r w:rsidRPr="00927DC3">
        <w:rPr>
          <w:b/>
        </w:rPr>
        <w:t>00064/JILOTEPE/IP/2024</w:t>
      </w:r>
      <w:r w:rsidRPr="00927DC3">
        <w:t xml:space="preserve">, por resultar </w:t>
      </w:r>
      <w:r w:rsidRPr="00927DC3">
        <w:rPr>
          <w:b/>
        </w:rPr>
        <w:t>FUNDADAS</w:t>
      </w:r>
      <w:r w:rsidRPr="00927DC3">
        <w:t xml:space="preserve"> las razones o motivos de inconformidad hechos valer por </w:t>
      </w:r>
      <w:r w:rsidRPr="00927DC3">
        <w:rPr>
          <w:b/>
        </w:rPr>
        <w:t>LA PARTE RECURRENTE</w:t>
      </w:r>
      <w:r w:rsidRPr="00927DC3">
        <w:t xml:space="preserve"> en el Recurso de Revisión </w:t>
      </w:r>
      <w:r w:rsidRPr="00927DC3">
        <w:rPr>
          <w:b/>
        </w:rPr>
        <w:t>06642/INFOEM/IP/RR/2024</w:t>
      </w:r>
      <w:r w:rsidRPr="00927DC3">
        <w:t>,</w:t>
      </w:r>
      <w:r w:rsidRPr="00927DC3">
        <w:rPr>
          <w:b/>
        </w:rPr>
        <w:t xml:space="preserve"> </w:t>
      </w:r>
      <w:r w:rsidRPr="00927DC3">
        <w:t xml:space="preserve">en términos del considerando </w:t>
      </w:r>
      <w:r w:rsidRPr="00927DC3">
        <w:rPr>
          <w:b/>
        </w:rPr>
        <w:t>SEGUNDO</w:t>
      </w:r>
      <w:r w:rsidRPr="00927DC3">
        <w:t xml:space="preserve"> de la presente Resolución.</w:t>
      </w:r>
    </w:p>
    <w:p w14:paraId="310F52D3" w14:textId="77777777" w:rsidR="006D4C2F" w:rsidRPr="00927DC3" w:rsidRDefault="006D4C2F" w:rsidP="00927DC3">
      <w:pPr>
        <w:widowControl w:val="0"/>
      </w:pPr>
    </w:p>
    <w:p w14:paraId="33E933F5" w14:textId="77777777" w:rsidR="006D4C2F" w:rsidRPr="00927DC3" w:rsidRDefault="00927DC3" w:rsidP="00927DC3">
      <w:pPr>
        <w:ind w:right="-93"/>
      </w:pPr>
      <w:r w:rsidRPr="00927DC3">
        <w:rPr>
          <w:b/>
        </w:rPr>
        <w:t>SEGUNDO.</w:t>
      </w:r>
      <w:r w:rsidRPr="00927DC3">
        <w:t xml:space="preserve"> Se </w:t>
      </w:r>
      <w:r w:rsidRPr="00927DC3">
        <w:rPr>
          <w:b/>
        </w:rPr>
        <w:t xml:space="preserve">ORDENA </w:t>
      </w:r>
      <w:r w:rsidRPr="00927DC3">
        <w:t xml:space="preserve">al </w:t>
      </w:r>
      <w:r w:rsidRPr="00927DC3">
        <w:rPr>
          <w:b/>
        </w:rPr>
        <w:t>SUJETO OBLIGADO</w:t>
      </w:r>
      <w:r w:rsidRPr="00927DC3">
        <w:t xml:space="preserve">, a efecto de que, entregue a través del </w:t>
      </w:r>
      <w:r w:rsidRPr="00927DC3">
        <w:rPr>
          <w:b/>
        </w:rPr>
        <w:t>SAIMEX</w:t>
      </w:r>
      <w:r w:rsidRPr="00927DC3">
        <w:t xml:space="preserve">, de ser procedente en </w:t>
      </w:r>
      <w:r w:rsidRPr="00927DC3">
        <w:rPr>
          <w:b/>
        </w:rPr>
        <w:t>versión pública</w:t>
      </w:r>
      <w:r w:rsidRPr="00927DC3">
        <w:t>, del 01 de enero al 15 de octubre de 2024, los documentos que den cuenta de lo siguiente:</w:t>
      </w:r>
    </w:p>
    <w:p w14:paraId="147B068A" w14:textId="77777777" w:rsidR="006D4C2F" w:rsidRPr="00927DC3" w:rsidRDefault="006D4C2F" w:rsidP="00927DC3">
      <w:pPr>
        <w:ind w:right="-93"/>
      </w:pPr>
    </w:p>
    <w:p w14:paraId="4EB68904" w14:textId="77777777" w:rsidR="006D4C2F" w:rsidRPr="00927DC3" w:rsidRDefault="00927DC3" w:rsidP="00927DC3">
      <w:pPr>
        <w:spacing w:line="276" w:lineRule="auto"/>
        <w:ind w:left="567" w:right="539"/>
        <w:rPr>
          <w:i/>
        </w:rPr>
      </w:pPr>
      <w:bookmarkStart w:id="28" w:name="_heading=h.2bn6wsx" w:colFirst="0" w:colLast="0"/>
      <w:bookmarkEnd w:id="28"/>
      <w:r w:rsidRPr="00927DC3">
        <w:rPr>
          <w:b/>
          <w:i/>
        </w:rPr>
        <w:t>a)</w:t>
      </w:r>
      <w:r w:rsidRPr="00927DC3">
        <w:rPr>
          <w:i/>
        </w:rPr>
        <w:t xml:space="preserve"> El costo de cada luminaria colocada nueva y reemplazada.</w:t>
      </w:r>
    </w:p>
    <w:p w14:paraId="4BB330B9" w14:textId="77777777" w:rsidR="006D4C2F" w:rsidRPr="00927DC3" w:rsidRDefault="006D4C2F" w:rsidP="00927DC3">
      <w:pPr>
        <w:spacing w:line="276" w:lineRule="auto"/>
        <w:ind w:left="567" w:right="539"/>
        <w:rPr>
          <w:i/>
        </w:rPr>
      </w:pPr>
    </w:p>
    <w:p w14:paraId="346113FB" w14:textId="77777777" w:rsidR="006D4C2F" w:rsidRPr="00927DC3" w:rsidRDefault="00927DC3" w:rsidP="00927DC3">
      <w:pPr>
        <w:spacing w:line="276" w:lineRule="auto"/>
        <w:ind w:left="567" w:right="539"/>
        <w:rPr>
          <w:i/>
        </w:rPr>
      </w:pPr>
      <w:r w:rsidRPr="00927DC3">
        <w:rPr>
          <w:b/>
          <w:i/>
        </w:rPr>
        <w:lastRenderedPageBreak/>
        <w:t>b)</w:t>
      </w:r>
      <w:r w:rsidRPr="00927DC3">
        <w:rPr>
          <w:i/>
        </w:rPr>
        <w:t xml:space="preserve"> La donación de luminarias, al mayor grado desagregación en las que se advierta el nombre del donante, número de donaciones; así como, el número de luminarias colocadas por localidad. </w:t>
      </w:r>
    </w:p>
    <w:p w14:paraId="0B4857CF" w14:textId="77777777" w:rsidR="006D4C2F" w:rsidRPr="00927DC3" w:rsidRDefault="006D4C2F" w:rsidP="00927DC3">
      <w:pPr>
        <w:spacing w:line="276" w:lineRule="auto"/>
        <w:ind w:left="567" w:right="539"/>
        <w:rPr>
          <w:i/>
        </w:rPr>
      </w:pPr>
    </w:p>
    <w:p w14:paraId="715D4895" w14:textId="1C5EFE4E" w:rsidR="006D4C2F" w:rsidRDefault="00927DC3" w:rsidP="00927DC3">
      <w:pPr>
        <w:spacing w:line="276" w:lineRule="auto"/>
        <w:ind w:left="567" w:right="539"/>
        <w:rPr>
          <w:i/>
        </w:rPr>
      </w:pPr>
      <w:r w:rsidRPr="00927DC3">
        <w:rPr>
          <w:i/>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034EA8C4" w14:textId="77777777" w:rsidR="00750845" w:rsidRPr="00927DC3" w:rsidRDefault="00750845" w:rsidP="00927DC3">
      <w:pPr>
        <w:spacing w:line="276" w:lineRule="auto"/>
        <w:ind w:left="567" w:right="539"/>
        <w:rPr>
          <w:i/>
        </w:rPr>
      </w:pPr>
    </w:p>
    <w:p w14:paraId="4D3FC109" w14:textId="77777777" w:rsidR="006D4C2F" w:rsidRPr="00927DC3" w:rsidRDefault="00927DC3" w:rsidP="00927DC3">
      <w:pPr>
        <w:tabs>
          <w:tab w:val="left" w:pos="8505"/>
        </w:tabs>
        <w:spacing w:line="240" w:lineRule="auto"/>
        <w:ind w:left="567" w:right="680"/>
        <w:rPr>
          <w:b/>
          <w:i/>
        </w:rPr>
      </w:pPr>
      <w:r w:rsidRPr="00927DC3">
        <w:rPr>
          <w:i/>
        </w:rPr>
        <w:t xml:space="preserve">En el supuesto que la información ordenada en el inciso b) no obre en los archivos del </w:t>
      </w:r>
      <w:r w:rsidRPr="00927DC3">
        <w:rPr>
          <w:b/>
          <w:i/>
        </w:rPr>
        <w:t xml:space="preserve">SUJETO OBLIGADO </w:t>
      </w:r>
      <w:r w:rsidRPr="00927DC3">
        <w:rPr>
          <w:i/>
        </w:rPr>
        <w:t xml:space="preserve">por no haberse generado, bastará con que así se haga del conocimiento de </w:t>
      </w:r>
      <w:r w:rsidRPr="00927DC3">
        <w:rPr>
          <w:b/>
          <w:i/>
        </w:rPr>
        <w:t>LA PARTE</w:t>
      </w:r>
      <w:r w:rsidRPr="00927DC3">
        <w:rPr>
          <w:i/>
        </w:rPr>
        <w:t xml:space="preserve"> </w:t>
      </w:r>
      <w:r w:rsidRPr="00927DC3">
        <w:rPr>
          <w:b/>
          <w:i/>
        </w:rPr>
        <w:t>RECURRENTE</w:t>
      </w:r>
      <w:r w:rsidRPr="00927DC3">
        <w:rPr>
          <w:i/>
        </w:rPr>
        <w:t>.</w:t>
      </w:r>
    </w:p>
    <w:p w14:paraId="21DD67B7" w14:textId="77777777" w:rsidR="006D4C2F" w:rsidRPr="00927DC3" w:rsidRDefault="006D4C2F" w:rsidP="00927DC3">
      <w:pPr>
        <w:spacing w:line="276" w:lineRule="auto"/>
        <w:ind w:left="567" w:right="539"/>
        <w:rPr>
          <w:i/>
        </w:rPr>
      </w:pPr>
    </w:p>
    <w:p w14:paraId="52456A6B" w14:textId="77777777" w:rsidR="006D4C2F" w:rsidRPr="00927DC3" w:rsidRDefault="00927DC3" w:rsidP="00927DC3">
      <w:r w:rsidRPr="00927DC3">
        <w:rPr>
          <w:b/>
        </w:rPr>
        <w:t>TERCERO.</w:t>
      </w:r>
      <w:r w:rsidRPr="00927DC3">
        <w:t xml:space="preserve"> </w:t>
      </w:r>
      <w:r w:rsidRPr="00927DC3">
        <w:rPr>
          <w:b/>
        </w:rPr>
        <w:t xml:space="preserve">Notifíquese </w:t>
      </w:r>
      <w:r w:rsidRPr="00927DC3">
        <w:t>vía Sistema de Acceso a la Información Mexiquense (</w:t>
      </w:r>
      <w:r w:rsidRPr="00927DC3">
        <w:rPr>
          <w:b/>
        </w:rPr>
        <w:t>SAIMEX</w:t>
      </w:r>
      <w:r w:rsidRPr="00927DC3">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C105C05" w14:textId="77777777" w:rsidR="006D4C2F" w:rsidRPr="00927DC3" w:rsidRDefault="006D4C2F" w:rsidP="00927DC3"/>
    <w:p w14:paraId="2AA6FACB" w14:textId="77777777" w:rsidR="006D4C2F" w:rsidRPr="00927DC3" w:rsidRDefault="00927DC3" w:rsidP="00927DC3">
      <w:r w:rsidRPr="00927DC3">
        <w:rPr>
          <w:b/>
        </w:rPr>
        <w:t>CUARTO.</w:t>
      </w:r>
      <w:r w:rsidRPr="00927DC3">
        <w:t xml:space="preserve"> Notifíquese a </w:t>
      </w:r>
      <w:r w:rsidRPr="00927DC3">
        <w:rPr>
          <w:b/>
        </w:rPr>
        <w:t>LA PARTE RECURRENTE</w:t>
      </w:r>
      <w:r w:rsidRPr="00927DC3">
        <w:t xml:space="preserve"> la presente resolución vía Sistema de Acceso a la Información Mexiquense (</w:t>
      </w:r>
      <w:r w:rsidRPr="00927DC3">
        <w:rPr>
          <w:b/>
        </w:rPr>
        <w:t>SAIMEX</w:t>
      </w:r>
      <w:r w:rsidRPr="00927DC3">
        <w:t>).</w:t>
      </w:r>
    </w:p>
    <w:p w14:paraId="62F00274" w14:textId="77777777" w:rsidR="006D4C2F" w:rsidRPr="00927DC3" w:rsidRDefault="006D4C2F" w:rsidP="00927DC3"/>
    <w:p w14:paraId="2C9B0BA3" w14:textId="77777777" w:rsidR="006D4C2F" w:rsidRPr="00927DC3" w:rsidRDefault="00927DC3" w:rsidP="00927DC3">
      <w:r w:rsidRPr="00927DC3">
        <w:rPr>
          <w:b/>
        </w:rPr>
        <w:t>QUINTO</w:t>
      </w:r>
      <w:r w:rsidRPr="00927DC3">
        <w:t xml:space="preserve">. Hágase del conocimiento a </w:t>
      </w:r>
      <w:r w:rsidRPr="00927DC3">
        <w:rPr>
          <w:b/>
        </w:rPr>
        <w:t>LA PARTE RECURRENTE</w:t>
      </w:r>
      <w:r w:rsidRPr="00927DC3">
        <w:t xml:space="preserve"> que, de conformidad con lo establecido en el artículo 196 de la Ley de Transparencia y Acceso a la Información Pública </w:t>
      </w:r>
      <w:r w:rsidRPr="00927DC3">
        <w:lastRenderedPageBreak/>
        <w:t>del Estado de México y Municipios, podrá impugnar la presente resolución vía Juicio de Amparo en los términos de las leyes aplicables.</w:t>
      </w:r>
    </w:p>
    <w:p w14:paraId="531A2A7B" w14:textId="77777777" w:rsidR="006D4C2F" w:rsidRPr="00927DC3" w:rsidRDefault="006D4C2F" w:rsidP="00927DC3"/>
    <w:p w14:paraId="2DDC885A" w14:textId="7BAD240B" w:rsidR="006D4C2F" w:rsidRDefault="00927DC3" w:rsidP="00927DC3">
      <w:r w:rsidRPr="00927DC3">
        <w:rPr>
          <w:b/>
        </w:rPr>
        <w:t>SEXTO.</w:t>
      </w:r>
      <w:r w:rsidRPr="00927DC3">
        <w:t xml:space="preserve"> De conformidad con el artículo 198 de la Ley de Transparencia y Acceso a la Información Pública del Estado de México y Municipios, el </w:t>
      </w:r>
      <w:r w:rsidRPr="00927DC3">
        <w:rPr>
          <w:b/>
        </w:rPr>
        <w:t>SUJETO OBLIGADO</w:t>
      </w:r>
      <w:r w:rsidRPr="00927DC3">
        <w:t xml:space="preserve"> podrá solicitar una ampliación de plazo de manera fundada y motivada, para el cumplimiento de la presente resolución.</w:t>
      </w:r>
    </w:p>
    <w:p w14:paraId="3C4CA6B8" w14:textId="77777777" w:rsidR="00750845" w:rsidRPr="00927DC3" w:rsidRDefault="00750845" w:rsidP="00927DC3"/>
    <w:p w14:paraId="24423F42" w14:textId="77777777" w:rsidR="006D4C2F" w:rsidRPr="00927DC3" w:rsidRDefault="00927DC3" w:rsidP="00927DC3">
      <w:r w:rsidRPr="00927DC3">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14:paraId="1C818A57" w14:textId="77777777" w:rsidR="006D4C2F" w:rsidRPr="00927DC3" w:rsidRDefault="00927DC3" w:rsidP="00927DC3">
      <w:pPr>
        <w:ind w:right="-93"/>
      </w:pPr>
      <w:r w:rsidRPr="00927DC3">
        <w:rPr>
          <w:sz w:val="18"/>
          <w:szCs w:val="18"/>
        </w:rPr>
        <w:t>SCMM/AGZ/DEMF/PAG</w:t>
      </w:r>
    </w:p>
    <w:p w14:paraId="30A4F8C8" w14:textId="77777777" w:rsidR="006D4C2F" w:rsidRPr="00927DC3" w:rsidRDefault="006D4C2F" w:rsidP="00927DC3">
      <w:pPr>
        <w:ind w:right="-93"/>
      </w:pPr>
    </w:p>
    <w:p w14:paraId="43E8EDF1" w14:textId="77777777" w:rsidR="006D4C2F" w:rsidRPr="00927DC3" w:rsidRDefault="006D4C2F" w:rsidP="00927DC3">
      <w:pPr>
        <w:ind w:right="-93"/>
      </w:pPr>
    </w:p>
    <w:p w14:paraId="59FD15DC" w14:textId="77777777" w:rsidR="006D4C2F" w:rsidRPr="00927DC3" w:rsidRDefault="006D4C2F" w:rsidP="00927DC3">
      <w:pPr>
        <w:ind w:right="-93"/>
      </w:pPr>
    </w:p>
    <w:p w14:paraId="5D3C748F" w14:textId="77777777" w:rsidR="006D4C2F" w:rsidRPr="00927DC3" w:rsidRDefault="006D4C2F" w:rsidP="00927DC3">
      <w:pPr>
        <w:ind w:right="-93"/>
      </w:pPr>
    </w:p>
    <w:p w14:paraId="73507168" w14:textId="77777777" w:rsidR="006D4C2F" w:rsidRPr="00927DC3" w:rsidRDefault="006D4C2F" w:rsidP="00927DC3">
      <w:pPr>
        <w:ind w:right="-93"/>
      </w:pPr>
    </w:p>
    <w:p w14:paraId="701B8C5A" w14:textId="77777777" w:rsidR="006D4C2F" w:rsidRPr="00927DC3" w:rsidRDefault="006D4C2F" w:rsidP="00927DC3">
      <w:pPr>
        <w:ind w:right="-93"/>
      </w:pPr>
    </w:p>
    <w:p w14:paraId="6BE45659" w14:textId="77777777" w:rsidR="006D4C2F" w:rsidRPr="00927DC3" w:rsidRDefault="006D4C2F" w:rsidP="00927DC3">
      <w:pPr>
        <w:ind w:right="-93"/>
      </w:pPr>
    </w:p>
    <w:p w14:paraId="31D185B3" w14:textId="77777777" w:rsidR="006D4C2F" w:rsidRPr="00927DC3" w:rsidRDefault="006D4C2F" w:rsidP="00927DC3">
      <w:pPr>
        <w:ind w:right="-93"/>
      </w:pPr>
    </w:p>
    <w:p w14:paraId="4E02F71F" w14:textId="77777777" w:rsidR="006D4C2F" w:rsidRPr="00927DC3" w:rsidRDefault="006D4C2F" w:rsidP="00927DC3">
      <w:pPr>
        <w:tabs>
          <w:tab w:val="center" w:pos="4568"/>
        </w:tabs>
        <w:ind w:right="-93"/>
      </w:pPr>
    </w:p>
    <w:p w14:paraId="62CF4AF5" w14:textId="77777777" w:rsidR="006D4C2F" w:rsidRPr="00927DC3" w:rsidRDefault="006D4C2F" w:rsidP="00927DC3">
      <w:pPr>
        <w:tabs>
          <w:tab w:val="center" w:pos="4568"/>
        </w:tabs>
        <w:ind w:right="-93"/>
      </w:pPr>
    </w:p>
    <w:p w14:paraId="457B8C05" w14:textId="77777777" w:rsidR="006D4C2F" w:rsidRPr="00927DC3" w:rsidRDefault="006D4C2F" w:rsidP="00927DC3">
      <w:pPr>
        <w:tabs>
          <w:tab w:val="center" w:pos="4568"/>
        </w:tabs>
        <w:ind w:right="-93"/>
      </w:pPr>
    </w:p>
    <w:p w14:paraId="2FB76EB0" w14:textId="77777777" w:rsidR="006D4C2F" w:rsidRPr="00927DC3" w:rsidRDefault="006D4C2F" w:rsidP="00927DC3">
      <w:pPr>
        <w:tabs>
          <w:tab w:val="center" w:pos="4568"/>
        </w:tabs>
        <w:ind w:right="-93"/>
      </w:pPr>
    </w:p>
    <w:p w14:paraId="2B1E2BBB" w14:textId="77777777" w:rsidR="006D4C2F" w:rsidRPr="00927DC3" w:rsidRDefault="006D4C2F" w:rsidP="00927DC3">
      <w:pPr>
        <w:tabs>
          <w:tab w:val="center" w:pos="4568"/>
        </w:tabs>
        <w:ind w:right="-93"/>
      </w:pPr>
    </w:p>
    <w:p w14:paraId="3F807DF3" w14:textId="77777777" w:rsidR="006D4C2F" w:rsidRPr="00927DC3" w:rsidRDefault="006D4C2F" w:rsidP="00927DC3">
      <w:pPr>
        <w:tabs>
          <w:tab w:val="center" w:pos="4568"/>
        </w:tabs>
        <w:ind w:right="-93"/>
      </w:pPr>
    </w:p>
    <w:p w14:paraId="3F6CA506" w14:textId="77777777" w:rsidR="006D4C2F" w:rsidRPr="00927DC3" w:rsidRDefault="006D4C2F" w:rsidP="00927DC3">
      <w:pPr>
        <w:tabs>
          <w:tab w:val="center" w:pos="4568"/>
        </w:tabs>
        <w:ind w:right="-93"/>
      </w:pPr>
    </w:p>
    <w:p w14:paraId="4603B78A" w14:textId="77777777" w:rsidR="006D4C2F" w:rsidRPr="00927DC3" w:rsidRDefault="006D4C2F" w:rsidP="00927DC3">
      <w:pPr>
        <w:tabs>
          <w:tab w:val="center" w:pos="4568"/>
        </w:tabs>
        <w:ind w:right="-93"/>
      </w:pPr>
    </w:p>
    <w:p w14:paraId="17A4F33D" w14:textId="77777777" w:rsidR="006D4C2F" w:rsidRPr="00927DC3" w:rsidRDefault="006D4C2F" w:rsidP="00927DC3">
      <w:pPr>
        <w:tabs>
          <w:tab w:val="center" w:pos="4568"/>
        </w:tabs>
        <w:ind w:right="-93"/>
      </w:pPr>
    </w:p>
    <w:p w14:paraId="2E14374A" w14:textId="77777777" w:rsidR="006D4C2F" w:rsidRPr="00927DC3" w:rsidRDefault="006D4C2F" w:rsidP="00927DC3">
      <w:pPr>
        <w:tabs>
          <w:tab w:val="center" w:pos="4568"/>
        </w:tabs>
        <w:ind w:right="-93"/>
      </w:pPr>
    </w:p>
    <w:p w14:paraId="5899DA56" w14:textId="77777777" w:rsidR="006D4C2F" w:rsidRPr="00927DC3" w:rsidRDefault="006D4C2F" w:rsidP="00927DC3">
      <w:pPr>
        <w:tabs>
          <w:tab w:val="center" w:pos="4568"/>
        </w:tabs>
        <w:ind w:right="-93"/>
      </w:pPr>
    </w:p>
    <w:p w14:paraId="215A07E2" w14:textId="77777777" w:rsidR="006D4C2F" w:rsidRPr="00927DC3" w:rsidRDefault="006D4C2F" w:rsidP="00927DC3">
      <w:pPr>
        <w:tabs>
          <w:tab w:val="center" w:pos="4568"/>
        </w:tabs>
        <w:ind w:right="-93"/>
      </w:pPr>
    </w:p>
    <w:p w14:paraId="15ED3F7F" w14:textId="77777777" w:rsidR="006D4C2F" w:rsidRPr="00927DC3" w:rsidRDefault="006D4C2F" w:rsidP="00927DC3">
      <w:pPr>
        <w:tabs>
          <w:tab w:val="center" w:pos="4568"/>
        </w:tabs>
        <w:ind w:right="-93"/>
      </w:pPr>
    </w:p>
    <w:p w14:paraId="49A9AF2C" w14:textId="77777777" w:rsidR="006D4C2F" w:rsidRPr="00927DC3" w:rsidRDefault="006D4C2F" w:rsidP="00927DC3">
      <w:pPr>
        <w:tabs>
          <w:tab w:val="center" w:pos="4568"/>
        </w:tabs>
        <w:ind w:right="-93"/>
      </w:pPr>
    </w:p>
    <w:p w14:paraId="0DB20221" w14:textId="77777777" w:rsidR="006D4C2F" w:rsidRPr="00927DC3" w:rsidRDefault="006D4C2F" w:rsidP="00927DC3">
      <w:pPr>
        <w:tabs>
          <w:tab w:val="center" w:pos="4568"/>
        </w:tabs>
        <w:ind w:right="-93"/>
      </w:pPr>
    </w:p>
    <w:p w14:paraId="010868FC" w14:textId="77777777" w:rsidR="006D4C2F" w:rsidRPr="00927DC3" w:rsidRDefault="006D4C2F" w:rsidP="00927DC3">
      <w:pPr>
        <w:tabs>
          <w:tab w:val="center" w:pos="4568"/>
        </w:tabs>
        <w:ind w:right="-93"/>
      </w:pPr>
    </w:p>
    <w:p w14:paraId="3AB0397B" w14:textId="77777777" w:rsidR="006D4C2F" w:rsidRPr="00927DC3" w:rsidRDefault="006D4C2F" w:rsidP="00927DC3"/>
    <w:sectPr w:rsidR="006D4C2F" w:rsidRPr="00927DC3">
      <w:footerReference w:type="default" r:id="rId16"/>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4FC7E" w14:textId="77777777" w:rsidR="00386973" w:rsidRDefault="00386973">
      <w:pPr>
        <w:spacing w:line="240" w:lineRule="auto"/>
      </w:pPr>
      <w:r>
        <w:separator/>
      </w:r>
    </w:p>
  </w:endnote>
  <w:endnote w:type="continuationSeparator" w:id="0">
    <w:p w14:paraId="70E7EAB0" w14:textId="77777777" w:rsidR="00386973" w:rsidRDefault="00386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2C6FF" w14:textId="77777777" w:rsidR="006D4C2F" w:rsidRDefault="006D4C2F">
    <w:pPr>
      <w:tabs>
        <w:tab w:val="center" w:pos="4550"/>
        <w:tab w:val="left" w:pos="5818"/>
      </w:tabs>
      <w:ind w:right="260"/>
      <w:jc w:val="right"/>
      <w:rPr>
        <w:color w:val="071320"/>
        <w:sz w:val="24"/>
        <w:szCs w:val="24"/>
      </w:rPr>
    </w:pPr>
  </w:p>
  <w:p w14:paraId="527918DA" w14:textId="77777777" w:rsidR="006D4C2F" w:rsidRDefault="006D4C2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629BD" w14:textId="6F473C98" w:rsidR="006D4C2F" w:rsidRDefault="00927DC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A11AA">
      <w:rPr>
        <w:noProof/>
        <w:color w:val="0A1D30"/>
        <w:sz w:val="24"/>
        <w:szCs w:val="24"/>
      </w:rPr>
      <w:t>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A11AA">
      <w:rPr>
        <w:noProof/>
        <w:color w:val="0A1D30"/>
        <w:sz w:val="24"/>
        <w:szCs w:val="24"/>
      </w:rPr>
      <w:t>43</w:t>
    </w:r>
    <w:r>
      <w:rPr>
        <w:color w:val="0A1D30"/>
        <w:sz w:val="24"/>
        <w:szCs w:val="24"/>
      </w:rPr>
      <w:fldChar w:fldCharType="end"/>
    </w:r>
  </w:p>
  <w:p w14:paraId="385BFB79" w14:textId="77777777" w:rsidR="006D4C2F" w:rsidRDefault="006D4C2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1D821" w14:textId="77777777" w:rsidR="00386973" w:rsidRDefault="00386973">
      <w:pPr>
        <w:spacing w:line="240" w:lineRule="auto"/>
      </w:pPr>
      <w:r>
        <w:separator/>
      </w:r>
    </w:p>
  </w:footnote>
  <w:footnote w:type="continuationSeparator" w:id="0">
    <w:p w14:paraId="153D3954" w14:textId="77777777" w:rsidR="00386973" w:rsidRDefault="00386973">
      <w:pPr>
        <w:spacing w:line="240" w:lineRule="auto"/>
      </w:pPr>
      <w:r>
        <w:continuationSeparator/>
      </w:r>
    </w:p>
  </w:footnote>
  <w:footnote w:id="1">
    <w:p w14:paraId="1540EF9E" w14:textId="77777777" w:rsidR="006D4C2F" w:rsidRDefault="00927DC3">
      <w:pPr>
        <w:rPr>
          <w:sz w:val="16"/>
          <w:szCs w:val="16"/>
        </w:rPr>
      </w:pPr>
      <w:r>
        <w:rPr>
          <w:vertAlign w:val="superscript"/>
        </w:rPr>
        <w:footnoteRef/>
      </w:r>
      <w:r>
        <w:rPr>
          <w:sz w:val="16"/>
          <w:szCs w:val="16"/>
        </w:rPr>
        <w:t xml:space="preserve"> BURGOA ORIHUELA Ignacio. </w:t>
      </w:r>
      <w:r>
        <w:rPr>
          <w:i/>
          <w:sz w:val="16"/>
          <w:szCs w:val="16"/>
        </w:rPr>
        <w:t>Diccionario De Derecho Constitucional, Garantías y Amparo</w:t>
      </w:r>
      <w:r>
        <w:rPr>
          <w:sz w:val="16"/>
          <w:szCs w:val="16"/>
        </w:rPr>
        <w:t>. Ed. Porrúa, S.A., México. 1992. p. 115.</w:t>
      </w:r>
    </w:p>
  </w:footnote>
  <w:footnote w:id="2">
    <w:p w14:paraId="77354B19" w14:textId="77777777" w:rsidR="006D4C2F" w:rsidRDefault="00927DC3">
      <w:pPr>
        <w:pBdr>
          <w:top w:val="nil"/>
          <w:left w:val="nil"/>
          <w:bottom w:val="nil"/>
          <w:right w:val="nil"/>
          <w:between w:val="nil"/>
        </w:pBdr>
        <w:rPr>
          <w:i/>
          <w:color w:val="000000"/>
          <w:sz w:val="16"/>
          <w:szCs w:val="16"/>
        </w:rPr>
      </w:pPr>
      <w:r>
        <w:rPr>
          <w:vertAlign w:val="superscript"/>
        </w:rPr>
        <w:footnoteRef/>
      </w:r>
      <w:r>
        <w:rPr>
          <w:color w:val="000000"/>
          <w:sz w:val="16"/>
          <w:szCs w:val="16"/>
        </w:rPr>
        <w:t xml:space="preserve"> CIENFUEGOS SALGADO David. </w:t>
      </w:r>
      <w:r>
        <w:rPr>
          <w:i/>
          <w:color w:val="000000"/>
          <w:sz w:val="16"/>
          <w:szCs w:val="16"/>
        </w:rPr>
        <w:t xml:space="preserve">El Derecho de Petición en México. </w:t>
      </w:r>
      <w:r>
        <w:rPr>
          <w:color w:val="000000"/>
          <w:sz w:val="16"/>
          <w:szCs w:val="16"/>
        </w:rPr>
        <w:t>Ed. Instituto de Investigaciones Jurídica UNAM. México 2004. p. 31</w:t>
      </w:r>
    </w:p>
  </w:footnote>
  <w:footnote w:id="3">
    <w:p w14:paraId="528F01F4" w14:textId="77777777" w:rsidR="006D4C2F" w:rsidRDefault="00927DC3">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ROBLES HERNÁNDEZ José Guadalupe. </w:t>
      </w:r>
      <w:r>
        <w:rPr>
          <w:i/>
          <w:color w:val="000000"/>
          <w:sz w:val="16"/>
          <w:szCs w:val="16"/>
        </w:rPr>
        <w:t xml:space="preserve">Derecho de la Información y Comunicación Pública. </w:t>
      </w:r>
      <w:r>
        <w:rPr>
          <w:color w:val="000000"/>
          <w:sz w:val="16"/>
          <w:szCs w:val="16"/>
        </w:rPr>
        <w:t>Ed. Universidad de Occidente. México. 2004, p. 72.</w:t>
      </w:r>
    </w:p>
  </w:footnote>
  <w:footnote w:id="4">
    <w:p w14:paraId="534AE1DB" w14:textId="77777777" w:rsidR="006D4C2F" w:rsidRDefault="00927DC3">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w:t>
      </w:r>
      <w:r>
        <w:rPr>
          <w:rFonts w:eastAsia="Palatino Linotype" w:cs="Palatino Linotype"/>
          <w:color w:val="000000"/>
          <w:sz w:val="16"/>
          <w:szCs w:val="16"/>
        </w:rPr>
        <w:t>VILLANUEVA VILLANUEVA Ernesto. Derecho de la Información, Ed. Porrúa. S.A., México. 2006. p. 270.</w:t>
      </w:r>
    </w:p>
  </w:footnote>
  <w:footnote w:id="5">
    <w:p w14:paraId="7AC75DD4" w14:textId="77777777" w:rsidR="006D4C2F" w:rsidRDefault="00927DC3">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w:t>
      </w:r>
      <w:hyperlink r:id="rId1">
        <w:r>
          <w:rPr>
            <w:rFonts w:eastAsia="Palatino Linotype" w:cs="Palatino Linotype"/>
            <w:color w:val="467886"/>
            <w:sz w:val="20"/>
            <w:u w:val="single"/>
          </w:rPr>
          <w:t>Ley Orgánica Municipal del Estado de México</w:t>
        </w:r>
      </w:hyperlink>
      <w:r>
        <w:rPr>
          <w:rFonts w:eastAsia="Palatino Linotype" w:cs="Palatino Linotype"/>
          <w:color w:val="000000"/>
          <w:sz w:val="20"/>
        </w:rPr>
        <w:t xml:space="preserve"> </w:t>
      </w:r>
    </w:p>
  </w:footnote>
  <w:footnote w:id="6">
    <w:p w14:paraId="4D6794F6" w14:textId="77777777" w:rsidR="006D4C2F" w:rsidRDefault="00927DC3">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w:t>
      </w:r>
      <w:hyperlink r:id="rId2">
        <w:r>
          <w:rPr>
            <w:rFonts w:eastAsia="Palatino Linotype" w:cs="Palatino Linotype"/>
            <w:color w:val="467886"/>
            <w:sz w:val="20"/>
            <w:u w:val="single"/>
          </w:rPr>
          <w:t>gaceta-No.-02-Vol.-III-2019-Codigo-Reglamentario.pdf</w:t>
        </w:r>
      </w:hyperlink>
    </w:p>
  </w:footnote>
  <w:footnote w:id="7">
    <w:p w14:paraId="19CA8074" w14:textId="77777777" w:rsidR="006D4C2F" w:rsidRDefault="00927DC3">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w:t>
      </w:r>
      <w:hyperlink r:id="rId3">
        <w:r>
          <w:rPr>
            <w:rFonts w:eastAsia="Palatino Linotype" w:cs="Palatino Linotype"/>
            <w:color w:val="467886"/>
            <w:sz w:val="20"/>
            <w:u w:val="single"/>
          </w:rPr>
          <w:t>gaceta-No.-02-Vol.-III-2019-Codigo-Reglamentario.pdf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F3E95" w14:textId="77777777" w:rsidR="006D4C2F" w:rsidRDefault="006D4C2F">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D4C2F" w14:paraId="293BA25A" w14:textId="77777777">
      <w:trPr>
        <w:trHeight w:val="144"/>
        <w:jc w:val="right"/>
      </w:trPr>
      <w:tc>
        <w:tcPr>
          <w:tcW w:w="2727" w:type="dxa"/>
        </w:tcPr>
        <w:p w14:paraId="3B30A50F" w14:textId="77777777" w:rsidR="006D4C2F" w:rsidRDefault="00927DC3">
          <w:pPr>
            <w:tabs>
              <w:tab w:val="right" w:pos="8838"/>
            </w:tabs>
            <w:ind w:left="-74" w:right="-105"/>
            <w:rPr>
              <w:b/>
            </w:rPr>
          </w:pPr>
          <w:r>
            <w:rPr>
              <w:b/>
            </w:rPr>
            <w:t>Recurso de Revisión:</w:t>
          </w:r>
        </w:p>
      </w:tc>
      <w:tc>
        <w:tcPr>
          <w:tcW w:w="3402" w:type="dxa"/>
        </w:tcPr>
        <w:p w14:paraId="5438FC80" w14:textId="77777777" w:rsidR="006D4C2F" w:rsidRDefault="00927DC3">
          <w:pPr>
            <w:tabs>
              <w:tab w:val="right" w:pos="8838"/>
            </w:tabs>
            <w:ind w:left="-74" w:right="-105"/>
          </w:pPr>
          <w:r>
            <w:t>06642/INFOEM/IP/RR/2024</w:t>
          </w:r>
        </w:p>
      </w:tc>
    </w:tr>
    <w:tr w:rsidR="006D4C2F" w14:paraId="70AEAF37" w14:textId="77777777">
      <w:trPr>
        <w:trHeight w:val="283"/>
        <w:jc w:val="right"/>
      </w:trPr>
      <w:tc>
        <w:tcPr>
          <w:tcW w:w="2727" w:type="dxa"/>
        </w:tcPr>
        <w:p w14:paraId="6FD02717" w14:textId="77777777" w:rsidR="006D4C2F" w:rsidRDefault="00927DC3">
          <w:pPr>
            <w:tabs>
              <w:tab w:val="right" w:pos="8838"/>
            </w:tabs>
            <w:ind w:left="-74" w:right="-105"/>
            <w:rPr>
              <w:b/>
            </w:rPr>
          </w:pPr>
          <w:r>
            <w:rPr>
              <w:b/>
            </w:rPr>
            <w:t>Sujeto Obligado:</w:t>
          </w:r>
        </w:p>
      </w:tc>
      <w:tc>
        <w:tcPr>
          <w:tcW w:w="3402" w:type="dxa"/>
        </w:tcPr>
        <w:p w14:paraId="1F7899BD" w14:textId="77777777" w:rsidR="006D4C2F" w:rsidRDefault="00927DC3">
          <w:pPr>
            <w:tabs>
              <w:tab w:val="left" w:pos="2834"/>
              <w:tab w:val="right" w:pos="8838"/>
            </w:tabs>
            <w:ind w:left="-108" w:right="-105"/>
          </w:pPr>
          <w:r>
            <w:t>Ayuntamiento de Jilotepec</w:t>
          </w:r>
        </w:p>
      </w:tc>
    </w:tr>
    <w:tr w:rsidR="006D4C2F" w14:paraId="688C5170" w14:textId="77777777">
      <w:trPr>
        <w:trHeight w:val="283"/>
        <w:jc w:val="right"/>
      </w:trPr>
      <w:tc>
        <w:tcPr>
          <w:tcW w:w="2727" w:type="dxa"/>
        </w:tcPr>
        <w:p w14:paraId="7884BCB9" w14:textId="77777777" w:rsidR="006D4C2F" w:rsidRDefault="00927DC3">
          <w:pPr>
            <w:tabs>
              <w:tab w:val="right" w:pos="8838"/>
            </w:tabs>
            <w:ind w:left="-74" w:right="-105"/>
            <w:rPr>
              <w:b/>
            </w:rPr>
          </w:pPr>
          <w:r>
            <w:rPr>
              <w:b/>
            </w:rPr>
            <w:t>Comisionada Ponente:</w:t>
          </w:r>
        </w:p>
      </w:tc>
      <w:tc>
        <w:tcPr>
          <w:tcW w:w="3402" w:type="dxa"/>
        </w:tcPr>
        <w:p w14:paraId="17490D34" w14:textId="77777777" w:rsidR="006D4C2F" w:rsidRDefault="00927DC3">
          <w:pPr>
            <w:tabs>
              <w:tab w:val="right" w:pos="8838"/>
            </w:tabs>
            <w:ind w:left="-108" w:right="-105"/>
          </w:pPr>
          <w:r>
            <w:t>Sharon Cristina Morales Martínez</w:t>
          </w:r>
        </w:p>
      </w:tc>
    </w:tr>
  </w:tbl>
  <w:p w14:paraId="6A1D35D0" w14:textId="77777777" w:rsidR="006D4C2F" w:rsidRDefault="00927DC3">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081777E" wp14:editId="01D1C1DE">
          <wp:simplePos x="0" y="0"/>
          <wp:positionH relativeFrom="margin">
            <wp:posOffset>-995043</wp:posOffset>
          </wp:positionH>
          <wp:positionV relativeFrom="margin">
            <wp:posOffset>-1782444</wp:posOffset>
          </wp:positionV>
          <wp:extent cx="8426450" cy="10972800"/>
          <wp:effectExtent l="0" t="0" r="0" b="0"/>
          <wp:wrapNone/>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EE60C" w14:textId="77777777" w:rsidR="006D4C2F" w:rsidRDefault="006D4C2F">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6D4C2F" w14:paraId="3A32E049" w14:textId="77777777">
      <w:trPr>
        <w:trHeight w:val="1435"/>
      </w:trPr>
      <w:tc>
        <w:tcPr>
          <w:tcW w:w="283" w:type="dxa"/>
          <w:shd w:val="clear" w:color="auto" w:fill="auto"/>
        </w:tcPr>
        <w:p w14:paraId="671C353F" w14:textId="77777777" w:rsidR="006D4C2F" w:rsidRDefault="006D4C2F">
          <w:pPr>
            <w:tabs>
              <w:tab w:val="right" w:pos="4273"/>
            </w:tabs>
            <w:rPr>
              <w:rFonts w:ascii="Garamond" w:eastAsia="Garamond" w:hAnsi="Garamond" w:cs="Garamond"/>
            </w:rPr>
          </w:pPr>
        </w:p>
      </w:tc>
      <w:tc>
        <w:tcPr>
          <w:tcW w:w="6379" w:type="dxa"/>
          <w:shd w:val="clear" w:color="auto" w:fill="auto"/>
        </w:tcPr>
        <w:p w14:paraId="40339864" w14:textId="77777777" w:rsidR="006D4C2F" w:rsidRDefault="006D4C2F">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6D4C2F" w14:paraId="6C0F64FB" w14:textId="77777777">
            <w:trPr>
              <w:trHeight w:val="144"/>
            </w:trPr>
            <w:tc>
              <w:tcPr>
                <w:tcW w:w="2727" w:type="dxa"/>
              </w:tcPr>
              <w:p w14:paraId="1669FA64" w14:textId="77777777" w:rsidR="006D4C2F" w:rsidRDefault="00927DC3">
                <w:pPr>
                  <w:tabs>
                    <w:tab w:val="right" w:pos="8838"/>
                  </w:tabs>
                  <w:ind w:left="-74" w:right="-108"/>
                  <w:rPr>
                    <w:b/>
                  </w:rPr>
                </w:pPr>
                <w:bookmarkStart w:id="0" w:name="_heading=h.qsh70q" w:colFirst="0" w:colLast="0"/>
                <w:bookmarkEnd w:id="0"/>
                <w:r>
                  <w:rPr>
                    <w:b/>
                  </w:rPr>
                  <w:t>Recurso de Revisión:</w:t>
                </w:r>
              </w:p>
            </w:tc>
            <w:tc>
              <w:tcPr>
                <w:tcW w:w="3402" w:type="dxa"/>
              </w:tcPr>
              <w:p w14:paraId="7AB77B6F" w14:textId="77777777" w:rsidR="006D4C2F" w:rsidRDefault="00927DC3">
                <w:pPr>
                  <w:tabs>
                    <w:tab w:val="right" w:pos="8838"/>
                  </w:tabs>
                  <w:ind w:left="-74" w:right="-108"/>
                </w:pPr>
                <w:r>
                  <w:t>06642/INFOEM/IP/RR/2024</w:t>
                </w:r>
              </w:p>
            </w:tc>
            <w:tc>
              <w:tcPr>
                <w:tcW w:w="3402" w:type="dxa"/>
              </w:tcPr>
              <w:p w14:paraId="6C073880" w14:textId="77777777" w:rsidR="006D4C2F" w:rsidRDefault="006D4C2F">
                <w:pPr>
                  <w:tabs>
                    <w:tab w:val="right" w:pos="8838"/>
                  </w:tabs>
                  <w:ind w:left="-74" w:right="-108"/>
                </w:pPr>
              </w:p>
            </w:tc>
          </w:tr>
          <w:tr w:rsidR="006D4C2F" w14:paraId="738BD9B2" w14:textId="77777777">
            <w:trPr>
              <w:trHeight w:val="144"/>
            </w:trPr>
            <w:tc>
              <w:tcPr>
                <w:tcW w:w="2727" w:type="dxa"/>
              </w:tcPr>
              <w:p w14:paraId="25A1F356" w14:textId="77777777" w:rsidR="006D4C2F" w:rsidRDefault="00927DC3">
                <w:pPr>
                  <w:tabs>
                    <w:tab w:val="right" w:pos="8838"/>
                  </w:tabs>
                  <w:ind w:left="-74" w:right="-108"/>
                  <w:rPr>
                    <w:b/>
                  </w:rPr>
                </w:pPr>
                <w:bookmarkStart w:id="1" w:name="_heading=h.3as4poj" w:colFirst="0" w:colLast="0"/>
                <w:bookmarkEnd w:id="1"/>
                <w:r>
                  <w:rPr>
                    <w:b/>
                  </w:rPr>
                  <w:t>Recurrente:</w:t>
                </w:r>
              </w:p>
            </w:tc>
            <w:tc>
              <w:tcPr>
                <w:tcW w:w="3402" w:type="dxa"/>
              </w:tcPr>
              <w:p w14:paraId="5100F159" w14:textId="0674013B" w:rsidR="006D4C2F" w:rsidRDefault="00DA11AA">
                <w:pPr>
                  <w:tabs>
                    <w:tab w:val="left" w:pos="3122"/>
                    <w:tab w:val="right" w:pos="8838"/>
                  </w:tabs>
                  <w:ind w:left="-105" w:right="-108"/>
                </w:pPr>
                <w:r>
                  <w:t>XXXX</w:t>
                </w:r>
              </w:p>
            </w:tc>
            <w:tc>
              <w:tcPr>
                <w:tcW w:w="3402" w:type="dxa"/>
              </w:tcPr>
              <w:p w14:paraId="2C37CBA2" w14:textId="77777777" w:rsidR="006D4C2F" w:rsidRDefault="006D4C2F">
                <w:pPr>
                  <w:tabs>
                    <w:tab w:val="left" w:pos="3122"/>
                    <w:tab w:val="right" w:pos="8838"/>
                  </w:tabs>
                  <w:ind w:left="-105" w:right="-108"/>
                </w:pPr>
              </w:p>
            </w:tc>
          </w:tr>
          <w:tr w:rsidR="006D4C2F" w14:paraId="6D6FAB76" w14:textId="77777777">
            <w:trPr>
              <w:trHeight w:val="283"/>
            </w:trPr>
            <w:tc>
              <w:tcPr>
                <w:tcW w:w="2727" w:type="dxa"/>
              </w:tcPr>
              <w:p w14:paraId="572B6551" w14:textId="77777777" w:rsidR="006D4C2F" w:rsidRDefault="00927DC3">
                <w:pPr>
                  <w:tabs>
                    <w:tab w:val="right" w:pos="8838"/>
                  </w:tabs>
                  <w:ind w:left="-74" w:right="-108"/>
                  <w:rPr>
                    <w:b/>
                  </w:rPr>
                </w:pPr>
                <w:r>
                  <w:rPr>
                    <w:b/>
                  </w:rPr>
                  <w:t>Sujeto Obligado:</w:t>
                </w:r>
              </w:p>
            </w:tc>
            <w:tc>
              <w:tcPr>
                <w:tcW w:w="3402" w:type="dxa"/>
              </w:tcPr>
              <w:p w14:paraId="36DAC4BF" w14:textId="77777777" w:rsidR="006D4C2F" w:rsidRDefault="00927DC3">
                <w:pPr>
                  <w:tabs>
                    <w:tab w:val="left" w:pos="2834"/>
                    <w:tab w:val="right" w:pos="8838"/>
                  </w:tabs>
                  <w:ind w:left="-108" w:right="-108"/>
                </w:pPr>
                <w:r>
                  <w:t>Ayuntamiento de Jilotepec</w:t>
                </w:r>
              </w:p>
            </w:tc>
            <w:tc>
              <w:tcPr>
                <w:tcW w:w="3402" w:type="dxa"/>
              </w:tcPr>
              <w:p w14:paraId="01BA9195" w14:textId="77777777" w:rsidR="006D4C2F" w:rsidRDefault="006D4C2F">
                <w:pPr>
                  <w:tabs>
                    <w:tab w:val="left" w:pos="2834"/>
                    <w:tab w:val="right" w:pos="8838"/>
                  </w:tabs>
                  <w:ind w:left="-108" w:right="-108"/>
                </w:pPr>
              </w:p>
            </w:tc>
          </w:tr>
          <w:tr w:rsidR="006D4C2F" w14:paraId="5724C17E" w14:textId="77777777">
            <w:trPr>
              <w:trHeight w:val="283"/>
            </w:trPr>
            <w:tc>
              <w:tcPr>
                <w:tcW w:w="2727" w:type="dxa"/>
              </w:tcPr>
              <w:p w14:paraId="7011BFC2" w14:textId="77777777" w:rsidR="006D4C2F" w:rsidRDefault="00927DC3">
                <w:pPr>
                  <w:tabs>
                    <w:tab w:val="right" w:pos="8838"/>
                  </w:tabs>
                  <w:ind w:left="-74" w:right="-108"/>
                  <w:rPr>
                    <w:b/>
                  </w:rPr>
                </w:pPr>
                <w:r>
                  <w:rPr>
                    <w:b/>
                  </w:rPr>
                  <w:t>Comisionada Ponente:</w:t>
                </w:r>
              </w:p>
            </w:tc>
            <w:tc>
              <w:tcPr>
                <w:tcW w:w="3402" w:type="dxa"/>
              </w:tcPr>
              <w:p w14:paraId="73F669FD" w14:textId="77777777" w:rsidR="006D4C2F" w:rsidRDefault="00927DC3">
                <w:pPr>
                  <w:tabs>
                    <w:tab w:val="right" w:pos="8838"/>
                  </w:tabs>
                  <w:ind w:left="-108" w:right="-108"/>
                </w:pPr>
                <w:r>
                  <w:t>Sharon Cristina Morales Martínez</w:t>
                </w:r>
              </w:p>
            </w:tc>
            <w:tc>
              <w:tcPr>
                <w:tcW w:w="3402" w:type="dxa"/>
              </w:tcPr>
              <w:p w14:paraId="4F4CFA22" w14:textId="77777777" w:rsidR="006D4C2F" w:rsidRDefault="006D4C2F">
                <w:pPr>
                  <w:tabs>
                    <w:tab w:val="right" w:pos="8838"/>
                  </w:tabs>
                  <w:ind w:left="-108" w:right="-108"/>
                </w:pPr>
              </w:p>
            </w:tc>
          </w:tr>
        </w:tbl>
        <w:p w14:paraId="381FE221" w14:textId="77777777" w:rsidR="006D4C2F" w:rsidRDefault="006D4C2F">
          <w:pPr>
            <w:tabs>
              <w:tab w:val="right" w:pos="8838"/>
            </w:tabs>
            <w:ind w:left="-28"/>
            <w:rPr>
              <w:rFonts w:ascii="Arial" w:eastAsia="Arial" w:hAnsi="Arial" w:cs="Arial"/>
              <w:b/>
            </w:rPr>
          </w:pPr>
        </w:p>
      </w:tc>
    </w:tr>
  </w:tbl>
  <w:p w14:paraId="4CD31142" w14:textId="77777777" w:rsidR="006D4C2F" w:rsidRDefault="00386973">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67071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85068"/>
    <w:multiLevelType w:val="multilevel"/>
    <w:tmpl w:val="BDB09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2F"/>
    <w:rsid w:val="00253EF3"/>
    <w:rsid w:val="00386973"/>
    <w:rsid w:val="00446CB3"/>
    <w:rsid w:val="006D4C2F"/>
    <w:rsid w:val="00750845"/>
    <w:rsid w:val="00927DC3"/>
    <w:rsid w:val="00AA3F61"/>
    <w:rsid w:val="00D118A8"/>
    <w:rsid w:val="00DA11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EFF9D3"/>
  <w15:docId w15:val="{F6653546-2443-43CC-8AB2-E40E6283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026"/>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jilotepecmex.gob.mx/transp-web/Ayto/ley-regla/gaceta/2019/febrero/gaceta-No.-02-Vol.-III-2019-Codigo-Reglamentario.pdf" TargetMode="External"/><Relationship Id="rId2" Type="http://schemas.openxmlformats.org/officeDocument/2006/relationships/hyperlink" Target="https://www.jilotepecmex.gob.mx/transp-web/Ayto/ley-regla/gaceta/2019/febrero/gaceta-No.-02-Vol.-III-2019-Codigo-Reglamentario.pdf" TargetMode="External"/><Relationship Id="rId1" Type="http://schemas.openxmlformats.org/officeDocument/2006/relationships/hyperlink" Target="https://legislacion.edomex.gob.mx/sites/legislacion.edomex.gob.mx/files/files/pdf/ley/vig/leyvig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3vDxawKn1pDDghVX2sUKOd7K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HIhMThyLU1tclhoaE9fa054ZUxRR0RrSUFhNm1Ia2FoVT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11529</Words>
  <Characters>63415</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5</cp:revision>
  <cp:lastPrinted>2024-11-25T19:52:00Z</cp:lastPrinted>
  <dcterms:created xsi:type="dcterms:W3CDTF">2024-11-13T03:56:00Z</dcterms:created>
  <dcterms:modified xsi:type="dcterms:W3CDTF">2025-01-21T20:03:00Z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