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C5467" w:rsidRDefault="00AE3DA7" w:rsidP="000C5467">
          <w:pPr>
            <w:pStyle w:val="TtulodeTDC"/>
            <w:spacing w:before="0" w:line="240" w:lineRule="auto"/>
            <w:rPr>
              <w:rFonts w:ascii="Palatino Linotype" w:hAnsi="Palatino Linotype"/>
              <w:color w:val="auto"/>
              <w:sz w:val="24"/>
              <w:szCs w:val="24"/>
              <w:lang w:val="es-ES"/>
            </w:rPr>
          </w:pPr>
          <w:r w:rsidRPr="000C5467">
            <w:rPr>
              <w:rFonts w:ascii="Palatino Linotype" w:hAnsi="Palatino Linotype"/>
              <w:color w:val="auto"/>
              <w:sz w:val="24"/>
              <w:szCs w:val="24"/>
              <w:lang w:val="es-ES"/>
            </w:rPr>
            <w:t>Contenido</w:t>
          </w:r>
        </w:p>
        <w:p w14:paraId="3EB312A7" w14:textId="77777777" w:rsidR="00AA6EA9" w:rsidRPr="000C5467" w:rsidRDefault="00AA6EA9" w:rsidP="000C5467">
          <w:pPr>
            <w:spacing w:line="240" w:lineRule="auto"/>
            <w:rPr>
              <w:sz w:val="16"/>
              <w:szCs w:val="16"/>
              <w:lang w:val="es-ES" w:eastAsia="es-MX"/>
            </w:rPr>
          </w:pPr>
        </w:p>
        <w:p w14:paraId="7E0911C3" w14:textId="77777777" w:rsidR="005044C1" w:rsidRPr="000C5467" w:rsidRDefault="00AE3DA7" w:rsidP="000C5467">
          <w:pPr>
            <w:pStyle w:val="TDC1"/>
            <w:tabs>
              <w:tab w:val="right" w:leader="dot" w:pos="9034"/>
            </w:tabs>
            <w:rPr>
              <w:rFonts w:asciiTheme="minorHAnsi" w:eastAsiaTheme="minorEastAsia" w:hAnsiTheme="minorHAnsi" w:cstheme="minorBidi"/>
              <w:noProof/>
              <w:szCs w:val="22"/>
              <w:lang w:eastAsia="es-MX"/>
            </w:rPr>
          </w:pPr>
          <w:r w:rsidRPr="000C5467">
            <w:rPr>
              <w:sz w:val="16"/>
              <w:szCs w:val="16"/>
            </w:rPr>
            <w:fldChar w:fldCharType="begin"/>
          </w:r>
          <w:r w:rsidRPr="000C5467">
            <w:rPr>
              <w:sz w:val="16"/>
              <w:szCs w:val="16"/>
            </w:rPr>
            <w:instrText xml:space="preserve"> TOC \o "1-3" \h \z \u </w:instrText>
          </w:r>
          <w:r w:rsidRPr="000C5467">
            <w:rPr>
              <w:sz w:val="16"/>
              <w:szCs w:val="16"/>
            </w:rPr>
            <w:fldChar w:fldCharType="separate"/>
          </w:r>
          <w:hyperlink w:anchor="_Toc176296452" w:history="1">
            <w:r w:rsidR="005044C1" w:rsidRPr="000C5467">
              <w:rPr>
                <w:rStyle w:val="Hipervnculo"/>
                <w:noProof/>
                <w:color w:val="auto"/>
              </w:rPr>
              <w:t>ANTECEDENTES</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_Toc176296452 \h </w:instrText>
            </w:r>
            <w:r w:rsidR="005044C1" w:rsidRPr="000C5467">
              <w:rPr>
                <w:noProof/>
                <w:webHidden/>
              </w:rPr>
            </w:r>
            <w:r w:rsidR="005044C1" w:rsidRPr="000C5467">
              <w:rPr>
                <w:noProof/>
                <w:webHidden/>
              </w:rPr>
              <w:fldChar w:fldCharType="separate"/>
            </w:r>
            <w:r w:rsidR="007211AA">
              <w:rPr>
                <w:noProof/>
                <w:webHidden/>
              </w:rPr>
              <w:t>1</w:t>
            </w:r>
            <w:r w:rsidR="005044C1" w:rsidRPr="000C5467">
              <w:rPr>
                <w:noProof/>
                <w:webHidden/>
              </w:rPr>
              <w:fldChar w:fldCharType="end"/>
            </w:r>
          </w:hyperlink>
        </w:p>
        <w:p w14:paraId="3CFB5350" w14:textId="77777777" w:rsidR="005044C1" w:rsidRPr="000C5467" w:rsidRDefault="00F2668E" w:rsidP="000C5467">
          <w:pPr>
            <w:pStyle w:val="TDC2"/>
            <w:rPr>
              <w:rFonts w:asciiTheme="minorHAnsi" w:eastAsiaTheme="minorEastAsia" w:hAnsiTheme="minorHAnsi" w:cstheme="minorBidi"/>
              <w:noProof/>
              <w:szCs w:val="22"/>
              <w:lang w:eastAsia="es-MX"/>
            </w:rPr>
          </w:pPr>
          <w:hyperlink w:anchor="_Toc176296453" w:history="1">
            <w:r w:rsidR="005044C1" w:rsidRPr="000C5467">
              <w:rPr>
                <w:rStyle w:val="Hipervnculo"/>
                <w:noProof/>
                <w:color w:val="auto"/>
              </w:rPr>
              <w:t>DE LA SOLICITUD DE INFORMACIÓN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_Toc176296453 \h </w:instrText>
            </w:r>
            <w:r w:rsidR="005044C1" w:rsidRPr="000C5467">
              <w:rPr>
                <w:noProof/>
                <w:webHidden/>
              </w:rPr>
            </w:r>
            <w:r w:rsidR="005044C1" w:rsidRPr="000C5467">
              <w:rPr>
                <w:noProof/>
                <w:webHidden/>
              </w:rPr>
              <w:fldChar w:fldCharType="separate"/>
            </w:r>
            <w:r w:rsidR="007211AA">
              <w:rPr>
                <w:noProof/>
                <w:webHidden/>
              </w:rPr>
              <w:t>1</w:t>
            </w:r>
            <w:r w:rsidR="005044C1" w:rsidRPr="000C5467">
              <w:rPr>
                <w:noProof/>
                <w:webHidden/>
              </w:rPr>
              <w:fldChar w:fldCharType="end"/>
            </w:r>
          </w:hyperlink>
        </w:p>
        <w:p w14:paraId="10B7E614"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54" w:history="1">
            <w:r w:rsidR="005044C1" w:rsidRPr="000C5467">
              <w:rPr>
                <w:rStyle w:val="Hipervnculo"/>
                <w:noProof/>
                <w:color w:val="auto"/>
              </w:rPr>
              <w:t>a) Solicitud de información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_Toc176296454 \h </w:instrText>
            </w:r>
            <w:r w:rsidR="005044C1" w:rsidRPr="000C5467">
              <w:rPr>
                <w:noProof/>
                <w:webHidden/>
              </w:rPr>
            </w:r>
            <w:r w:rsidR="005044C1" w:rsidRPr="000C5467">
              <w:rPr>
                <w:noProof/>
                <w:webHidden/>
              </w:rPr>
              <w:fldChar w:fldCharType="separate"/>
            </w:r>
            <w:r w:rsidR="007211AA">
              <w:rPr>
                <w:noProof/>
                <w:webHidden/>
              </w:rPr>
              <w:t>1</w:t>
            </w:r>
            <w:r w:rsidR="005044C1" w:rsidRPr="000C5467">
              <w:rPr>
                <w:noProof/>
                <w:webHidden/>
              </w:rPr>
              <w:fldChar w:fldCharType="end"/>
            </w:r>
          </w:hyperlink>
        </w:p>
        <w:p w14:paraId="7A0241B6"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55" w:history="1">
            <w:r w:rsidR="005044C1" w:rsidRPr="000C5467">
              <w:rPr>
                <w:rStyle w:val="Hipervnculo"/>
                <w:noProof/>
                <w:color w:val="auto"/>
              </w:rPr>
              <w:t xml:space="preserve">b) </w:t>
            </w:r>
            <w:r w:rsidR="005044C1" w:rsidRPr="000C5467">
              <w:rPr>
                <w:rStyle w:val="Hipervnculo"/>
                <w:noProof/>
                <w:color w:val="auto"/>
                <w:lang w:val="es-ES"/>
              </w:rPr>
              <w:t xml:space="preserve">Respuesta </w:t>
            </w:r>
            <w:r w:rsidR="005044C1" w:rsidRPr="000C5467">
              <w:rPr>
                <w:rStyle w:val="Hipervnculo"/>
                <w:rFonts w:eastAsia="Calibri"/>
                <w:noProof/>
                <w:color w:val="auto"/>
                <w:lang w:eastAsia="en-US"/>
              </w:rPr>
              <w:t>del Sujeto Obligado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_Toc176296455 \h </w:instrText>
            </w:r>
            <w:r w:rsidR="005044C1" w:rsidRPr="000C5467">
              <w:rPr>
                <w:noProof/>
                <w:webHidden/>
              </w:rPr>
            </w:r>
            <w:r w:rsidR="005044C1" w:rsidRPr="000C5467">
              <w:rPr>
                <w:noProof/>
                <w:webHidden/>
              </w:rPr>
              <w:fldChar w:fldCharType="separate"/>
            </w:r>
            <w:r w:rsidR="007211AA">
              <w:rPr>
                <w:noProof/>
                <w:webHidden/>
              </w:rPr>
              <w:t>2</w:t>
            </w:r>
            <w:r w:rsidR="005044C1" w:rsidRPr="000C5467">
              <w:rPr>
                <w:noProof/>
                <w:webHidden/>
              </w:rPr>
              <w:fldChar w:fldCharType="end"/>
            </w:r>
          </w:hyperlink>
        </w:p>
        <w:p w14:paraId="439FE904" w14:textId="77777777" w:rsidR="005044C1" w:rsidRPr="000C5467" w:rsidRDefault="00F2668E" w:rsidP="000C5467">
          <w:pPr>
            <w:pStyle w:val="TDC2"/>
            <w:rPr>
              <w:rFonts w:asciiTheme="minorHAnsi" w:eastAsiaTheme="minorEastAsia" w:hAnsiTheme="minorHAnsi" w:cstheme="minorBidi"/>
              <w:noProof/>
              <w:szCs w:val="22"/>
              <w:lang w:eastAsia="es-MX"/>
            </w:rPr>
          </w:pPr>
          <w:hyperlink w:anchor="_Toc176296456" w:history="1">
            <w:r w:rsidR="005044C1" w:rsidRPr="000C5467">
              <w:rPr>
                <w:rStyle w:val="Hipervnculo"/>
                <w:noProof/>
                <w:color w:val="auto"/>
              </w:rPr>
              <w:t>DEL RECURSO DE REVISIÓN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_Toc176296456 \h </w:instrText>
            </w:r>
            <w:r w:rsidR="005044C1" w:rsidRPr="000C5467">
              <w:rPr>
                <w:noProof/>
                <w:webHidden/>
              </w:rPr>
            </w:r>
            <w:r w:rsidR="005044C1" w:rsidRPr="000C5467">
              <w:rPr>
                <w:noProof/>
                <w:webHidden/>
              </w:rPr>
              <w:fldChar w:fldCharType="separate"/>
            </w:r>
            <w:r w:rsidR="007211AA">
              <w:rPr>
                <w:noProof/>
                <w:webHidden/>
              </w:rPr>
              <w:t>4</w:t>
            </w:r>
            <w:r w:rsidR="005044C1" w:rsidRPr="000C5467">
              <w:rPr>
                <w:noProof/>
                <w:webHidden/>
              </w:rPr>
              <w:fldChar w:fldCharType="end"/>
            </w:r>
          </w:hyperlink>
        </w:p>
        <w:p w14:paraId="68BB08B4"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57" w:history="1">
            <w:r w:rsidR="005044C1" w:rsidRPr="000C5467">
              <w:rPr>
                <w:rStyle w:val="Hipervnculo"/>
                <w:noProof/>
                <w:color w:val="auto"/>
              </w:rPr>
              <w:t>a) Interposición del Recurso de Revisión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_Toc176296457 \h </w:instrText>
            </w:r>
            <w:r w:rsidR="005044C1" w:rsidRPr="000C5467">
              <w:rPr>
                <w:noProof/>
                <w:webHidden/>
              </w:rPr>
            </w:r>
            <w:r w:rsidR="005044C1" w:rsidRPr="000C5467">
              <w:rPr>
                <w:noProof/>
                <w:webHidden/>
              </w:rPr>
              <w:fldChar w:fldCharType="separate"/>
            </w:r>
            <w:r w:rsidR="007211AA">
              <w:rPr>
                <w:noProof/>
                <w:webHidden/>
              </w:rPr>
              <w:t>4</w:t>
            </w:r>
            <w:r w:rsidR="005044C1" w:rsidRPr="000C5467">
              <w:rPr>
                <w:noProof/>
                <w:webHidden/>
              </w:rPr>
              <w:fldChar w:fldCharType="end"/>
            </w:r>
          </w:hyperlink>
        </w:p>
        <w:p w14:paraId="6A49E1D1"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58" w:history="1">
            <w:r w:rsidR="005044C1" w:rsidRPr="000C5467">
              <w:rPr>
                <w:rStyle w:val="Hipervnculo"/>
                <w:noProof/>
                <w:color w:val="auto"/>
              </w:rPr>
              <w:t>b) Turno del Recurso de Revisión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_Toc176296458 \h </w:instrText>
            </w:r>
            <w:r w:rsidR="005044C1" w:rsidRPr="000C5467">
              <w:rPr>
                <w:noProof/>
                <w:webHidden/>
              </w:rPr>
            </w:r>
            <w:r w:rsidR="005044C1" w:rsidRPr="000C5467">
              <w:rPr>
                <w:noProof/>
                <w:webHidden/>
              </w:rPr>
              <w:fldChar w:fldCharType="separate"/>
            </w:r>
            <w:r w:rsidR="007211AA">
              <w:rPr>
                <w:noProof/>
                <w:webHidden/>
              </w:rPr>
              <w:t>4</w:t>
            </w:r>
            <w:r w:rsidR="005044C1" w:rsidRPr="000C5467">
              <w:rPr>
                <w:noProof/>
                <w:webHidden/>
              </w:rPr>
              <w:fldChar w:fldCharType="end"/>
            </w:r>
          </w:hyperlink>
        </w:p>
        <w:p w14:paraId="2F68F581"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59" w:history="1">
            <w:r w:rsidR="005044C1" w:rsidRPr="000C5467">
              <w:rPr>
                <w:rStyle w:val="Hipervnculo"/>
                <w:noProof/>
                <w:color w:val="auto"/>
              </w:rPr>
              <w:t>c) Admisión del Recurso de Revisión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_Toc176296459 \h </w:instrText>
            </w:r>
            <w:r w:rsidR="005044C1" w:rsidRPr="000C5467">
              <w:rPr>
                <w:noProof/>
                <w:webHidden/>
              </w:rPr>
            </w:r>
            <w:r w:rsidR="005044C1" w:rsidRPr="000C5467">
              <w:rPr>
                <w:noProof/>
                <w:webHidden/>
              </w:rPr>
              <w:fldChar w:fldCharType="separate"/>
            </w:r>
            <w:r w:rsidR="007211AA">
              <w:rPr>
                <w:noProof/>
                <w:webHidden/>
              </w:rPr>
              <w:t>4</w:t>
            </w:r>
            <w:r w:rsidR="005044C1" w:rsidRPr="000C5467">
              <w:rPr>
                <w:noProof/>
                <w:webHidden/>
              </w:rPr>
              <w:fldChar w:fldCharType="end"/>
            </w:r>
          </w:hyperlink>
        </w:p>
        <w:p w14:paraId="689F22E3"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0" w:history="1">
            <w:r w:rsidR="005044C1" w:rsidRPr="000C5467">
              <w:rPr>
                <w:rStyle w:val="Hipervnculo"/>
                <w:noProof/>
                <w:color w:val="auto"/>
              </w:rPr>
              <w:t>d) Informe Justificado del Sujeto Obligado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_Toc176296460 \h </w:instrText>
            </w:r>
            <w:r w:rsidR="005044C1" w:rsidRPr="000C5467">
              <w:rPr>
                <w:noProof/>
                <w:webHidden/>
              </w:rPr>
            </w:r>
            <w:r w:rsidR="005044C1" w:rsidRPr="000C5467">
              <w:rPr>
                <w:noProof/>
                <w:webHidden/>
              </w:rPr>
              <w:fldChar w:fldCharType="separate"/>
            </w:r>
            <w:r w:rsidR="007211AA">
              <w:rPr>
                <w:noProof/>
                <w:webHidden/>
              </w:rPr>
              <w:t>5</w:t>
            </w:r>
            <w:r w:rsidR="005044C1" w:rsidRPr="000C5467">
              <w:rPr>
                <w:noProof/>
                <w:webHidden/>
              </w:rPr>
              <w:fldChar w:fldCharType="end"/>
            </w:r>
          </w:hyperlink>
        </w:p>
        <w:p w14:paraId="3C0A542E"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1" w:history="1">
            <w:r w:rsidR="005044C1" w:rsidRPr="000C5467">
              <w:rPr>
                <w:rStyle w:val="Hipervnculo"/>
                <w:rFonts w:eastAsia="Calibri"/>
                <w:bCs/>
                <w:noProof/>
                <w:color w:val="auto"/>
                <w:lang w:eastAsia="en-US"/>
              </w:rPr>
              <w:t>e)</w:t>
            </w:r>
            <w:r w:rsidR="005044C1" w:rsidRPr="000C5467">
              <w:rPr>
                <w:rStyle w:val="Hipervnculo"/>
                <w:noProof/>
                <w:color w:val="auto"/>
              </w:rPr>
              <w:t xml:space="preserve"> </w:t>
            </w:r>
            <w:r w:rsidR="005044C1" w:rsidRPr="000C5467">
              <w:rPr>
                <w:rStyle w:val="Hipervnculo"/>
                <w:noProof/>
                <w:color w:val="auto"/>
                <w:lang w:val="es-ES"/>
              </w:rPr>
              <w:t>Manifestaciones de la Parte Recurrente</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_Toc176296461 \h </w:instrText>
            </w:r>
            <w:r w:rsidR="005044C1" w:rsidRPr="000C5467">
              <w:rPr>
                <w:noProof/>
                <w:webHidden/>
              </w:rPr>
            </w:r>
            <w:r w:rsidR="005044C1" w:rsidRPr="000C5467">
              <w:rPr>
                <w:noProof/>
                <w:webHidden/>
              </w:rPr>
              <w:fldChar w:fldCharType="separate"/>
            </w:r>
            <w:r w:rsidR="007211AA">
              <w:rPr>
                <w:noProof/>
                <w:webHidden/>
              </w:rPr>
              <w:t>5</w:t>
            </w:r>
            <w:r w:rsidR="005044C1" w:rsidRPr="000C5467">
              <w:rPr>
                <w:noProof/>
                <w:webHidden/>
              </w:rPr>
              <w:fldChar w:fldCharType="end"/>
            </w:r>
          </w:hyperlink>
        </w:p>
        <w:p w14:paraId="734C29E5"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2" w:history="1">
            <w:r w:rsidR="005044C1" w:rsidRPr="000C5467">
              <w:rPr>
                <w:rStyle w:val="Hipervnculo"/>
                <w:rFonts w:eastAsia="Calibri"/>
                <w:noProof/>
                <w:color w:val="auto"/>
              </w:rPr>
              <w:t xml:space="preserve">f) </w:t>
            </w:r>
            <w:r w:rsidR="005044C1" w:rsidRPr="000C5467">
              <w:rPr>
                <w:rStyle w:val="Hipervnculo"/>
                <w:noProof/>
                <w:color w:val="auto"/>
              </w:rPr>
              <w:t>Cierre de instrucción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_Toc176296462 \h </w:instrText>
            </w:r>
            <w:r w:rsidR="005044C1" w:rsidRPr="000C5467">
              <w:rPr>
                <w:noProof/>
                <w:webHidden/>
              </w:rPr>
            </w:r>
            <w:r w:rsidR="005044C1" w:rsidRPr="000C5467">
              <w:rPr>
                <w:noProof/>
                <w:webHidden/>
              </w:rPr>
              <w:fldChar w:fldCharType="separate"/>
            </w:r>
            <w:r w:rsidR="007211AA">
              <w:rPr>
                <w:noProof/>
                <w:webHidden/>
              </w:rPr>
              <w:t>5</w:t>
            </w:r>
            <w:r w:rsidR="005044C1" w:rsidRPr="000C5467">
              <w:rPr>
                <w:noProof/>
                <w:webHidden/>
              </w:rPr>
              <w:fldChar w:fldCharType="end"/>
            </w:r>
          </w:hyperlink>
        </w:p>
        <w:p w14:paraId="4BF03771" w14:textId="77777777" w:rsidR="005044C1" w:rsidRPr="000C5467" w:rsidRDefault="00F2668E" w:rsidP="000C5467">
          <w:pPr>
            <w:pStyle w:val="TDC1"/>
            <w:tabs>
              <w:tab w:val="right" w:leader="dot" w:pos="9034"/>
            </w:tabs>
            <w:rPr>
              <w:rFonts w:asciiTheme="minorHAnsi" w:eastAsiaTheme="minorEastAsia" w:hAnsiTheme="minorHAnsi" w:cstheme="minorBidi"/>
              <w:noProof/>
              <w:szCs w:val="22"/>
              <w:lang w:eastAsia="es-MX"/>
            </w:rPr>
          </w:pPr>
          <w:hyperlink w:anchor="_Toc176296463" w:history="1">
            <w:r w:rsidR="005044C1" w:rsidRPr="000C5467">
              <w:rPr>
                <w:rStyle w:val="Hipervnculo"/>
                <w:rFonts w:eastAsiaTheme="minorHAnsi"/>
                <w:noProof/>
                <w:color w:val="auto"/>
                <w:lang w:eastAsia="en-US"/>
              </w:rPr>
              <w:t>CONSIDERANDOS</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_Toc176296463 \h </w:instrText>
            </w:r>
            <w:r w:rsidR="005044C1" w:rsidRPr="000C5467">
              <w:rPr>
                <w:noProof/>
                <w:webHidden/>
              </w:rPr>
            </w:r>
            <w:r w:rsidR="005044C1" w:rsidRPr="000C5467">
              <w:rPr>
                <w:noProof/>
                <w:webHidden/>
              </w:rPr>
              <w:fldChar w:fldCharType="separate"/>
            </w:r>
            <w:r w:rsidR="007211AA">
              <w:rPr>
                <w:noProof/>
                <w:webHidden/>
              </w:rPr>
              <w:t>6</w:t>
            </w:r>
            <w:r w:rsidR="005044C1" w:rsidRPr="000C5467">
              <w:rPr>
                <w:noProof/>
                <w:webHidden/>
              </w:rPr>
              <w:fldChar w:fldCharType="end"/>
            </w:r>
          </w:hyperlink>
        </w:p>
        <w:p w14:paraId="598BD0A0" w14:textId="77777777" w:rsidR="005044C1" w:rsidRPr="000C5467" w:rsidRDefault="00F2668E" w:rsidP="000C5467">
          <w:pPr>
            <w:pStyle w:val="TDC2"/>
            <w:rPr>
              <w:rFonts w:asciiTheme="minorHAnsi" w:eastAsiaTheme="minorEastAsia" w:hAnsiTheme="minorHAnsi" w:cstheme="minorBidi"/>
              <w:noProof/>
              <w:szCs w:val="22"/>
              <w:lang w:eastAsia="es-MX"/>
            </w:rPr>
          </w:pPr>
          <w:hyperlink w:anchor="_Toc176296464" w:history="1">
            <w:r w:rsidR="005044C1" w:rsidRPr="000C5467">
              <w:rPr>
                <w:rStyle w:val="Hipervnculo"/>
                <w:rFonts w:eastAsia="Batang"/>
                <w:noProof/>
                <w:color w:val="auto"/>
              </w:rPr>
              <w:t>PRIMERO. Procedibilidad</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_Toc176296464 \h </w:instrText>
            </w:r>
            <w:r w:rsidR="005044C1" w:rsidRPr="000C5467">
              <w:rPr>
                <w:noProof/>
                <w:webHidden/>
              </w:rPr>
            </w:r>
            <w:r w:rsidR="005044C1" w:rsidRPr="000C5467">
              <w:rPr>
                <w:noProof/>
                <w:webHidden/>
              </w:rPr>
              <w:fldChar w:fldCharType="separate"/>
            </w:r>
            <w:r w:rsidR="007211AA">
              <w:rPr>
                <w:noProof/>
                <w:webHidden/>
              </w:rPr>
              <w:t>6</w:t>
            </w:r>
            <w:r w:rsidR="005044C1" w:rsidRPr="000C5467">
              <w:rPr>
                <w:noProof/>
                <w:webHidden/>
              </w:rPr>
              <w:fldChar w:fldCharType="end"/>
            </w:r>
          </w:hyperlink>
        </w:p>
        <w:p w14:paraId="63CF7D83"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5" w:history="1">
            <w:r w:rsidR="005044C1" w:rsidRPr="000C5467">
              <w:rPr>
                <w:rStyle w:val="Hipervnculo"/>
                <w:noProof/>
                <w:color w:val="auto"/>
              </w:rPr>
              <w:t>a) Competencia del Instituto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_Toc176296465 \h </w:instrText>
            </w:r>
            <w:r w:rsidR="005044C1" w:rsidRPr="000C5467">
              <w:rPr>
                <w:noProof/>
                <w:webHidden/>
              </w:rPr>
            </w:r>
            <w:r w:rsidR="005044C1" w:rsidRPr="000C5467">
              <w:rPr>
                <w:noProof/>
                <w:webHidden/>
              </w:rPr>
              <w:fldChar w:fldCharType="separate"/>
            </w:r>
            <w:r w:rsidR="007211AA">
              <w:rPr>
                <w:noProof/>
                <w:webHidden/>
              </w:rPr>
              <w:t>6</w:t>
            </w:r>
            <w:r w:rsidR="005044C1" w:rsidRPr="000C5467">
              <w:rPr>
                <w:noProof/>
                <w:webHidden/>
              </w:rPr>
              <w:fldChar w:fldCharType="end"/>
            </w:r>
          </w:hyperlink>
        </w:p>
        <w:p w14:paraId="2A0F004E"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6" w:history="1">
            <w:r w:rsidR="005044C1" w:rsidRPr="000C5467">
              <w:rPr>
                <w:rStyle w:val="Hipervnculo"/>
                <w:noProof/>
                <w:color w:val="auto"/>
              </w:rPr>
              <w:t>b) Legitimidad de la parte recurrente</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_Toc176296466 \h </w:instrText>
            </w:r>
            <w:r w:rsidR="005044C1" w:rsidRPr="000C5467">
              <w:rPr>
                <w:noProof/>
                <w:webHidden/>
              </w:rPr>
            </w:r>
            <w:r w:rsidR="005044C1" w:rsidRPr="000C5467">
              <w:rPr>
                <w:noProof/>
                <w:webHidden/>
              </w:rPr>
              <w:fldChar w:fldCharType="separate"/>
            </w:r>
            <w:r w:rsidR="007211AA">
              <w:rPr>
                <w:noProof/>
                <w:webHidden/>
              </w:rPr>
              <w:t>6</w:t>
            </w:r>
            <w:r w:rsidR="005044C1" w:rsidRPr="000C5467">
              <w:rPr>
                <w:noProof/>
                <w:webHidden/>
              </w:rPr>
              <w:fldChar w:fldCharType="end"/>
            </w:r>
          </w:hyperlink>
        </w:p>
        <w:p w14:paraId="1C8B7187"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7" w:history="1">
            <w:r w:rsidR="005044C1" w:rsidRPr="000C5467">
              <w:rPr>
                <w:rStyle w:val="Hipervnculo"/>
                <w:rFonts w:eastAsia="Calibri"/>
                <w:noProof/>
                <w:color w:val="auto"/>
                <w:lang w:eastAsia="es-ES_tradnl"/>
              </w:rPr>
              <w:t>c) Plazo para interponer el recurso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_Toc176296467 \h </w:instrText>
            </w:r>
            <w:r w:rsidR="005044C1" w:rsidRPr="000C5467">
              <w:rPr>
                <w:noProof/>
                <w:webHidden/>
              </w:rPr>
            </w:r>
            <w:r w:rsidR="005044C1" w:rsidRPr="000C5467">
              <w:rPr>
                <w:noProof/>
                <w:webHidden/>
              </w:rPr>
              <w:fldChar w:fldCharType="separate"/>
            </w:r>
            <w:r w:rsidR="007211AA">
              <w:rPr>
                <w:noProof/>
                <w:webHidden/>
              </w:rPr>
              <w:t>6</w:t>
            </w:r>
            <w:r w:rsidR="005044C1" w:rsidRPr="000C5467">
              <w:rPr>
                <w:noProof/>
                <w:webHidden/>
              </w:rPr>
              <w:fldChar w:fldCharType="end"/>
            </w:r>
          </w:hyperlink>
        </w:p>
        <w:p w14:paraId="2C8EFC92"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8" w:history="1">
            <w:r w:rsidR="005044C1" w:rsidRPr="000C5467">
              <w:rPr>
                <w:rStyle w:val="Hipervnculo"/>
                <w:rFonts w:eastAsia="Calibri"/>
                <w:noProof/>
                <w:color w:val="auto"/>
                <w:lang w:eastAsia="es-ES_tradnl"/>
              </w:rPr>
              <w:t>d) Causal de procedencia</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_Toc176296468 \h </w:instrText>
            </w:r>
            <w:r w:rsidR="005044C1" w:rsidRPr="000C5467">
              <w:rPr>
                <w:noProof/>
                <w:webHidden/>
              </w:rPr>
            </w:r>
            <w:r w:rsidR="005044C1" w:rsidRPr="000C5467">
              <w:rPr>
                <w:noProof/>
                <w:webHidden/>
              </w:rPr>
              <w:fldChar w:fldCharType="separate"/>
            </w:r>
            <w:r w:rsidR="007211AA">
              <w:rPr>
                <w:noProof/>
                <w:webHidden/>
              </w:rPr>
              <w:t>8</w:t>
            </w:r>
            <w:r w:rsidR="005044C1" w:rsidRPr="000C5467">
              <w:rPr>
                <w:noProof/>
                <w:webHidden/>
              </w:rPr>
              <w:fldChar w:fldCharType="end"/>
            </w:r>
          </w:hyperlink>
        </w:p>
        <w:p w14:paraId="047C2D2F"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69" w:history="1">
            <w:r w:rsidR="005044C1" w:rsidRPr="000C5467">
              <w:rPr>
                <w:rStyle w:val="Hipervnculo"/>
                <w:noProof/>
                <w:color w:val="auto"/>
              </w:rPr>
              <w:t>e) Requisitos formales para la interposición del recurso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_Toc176296469 \h </w:instrText>
            </w:r>
            <w:r w:rsidR="005044C1" w:rsidRPr="000C5467">
              <w:rPr>
                <w:noProof/>
                <w:webHidden/>
              </w:rPr>
            </w:r>
            <w:r w:rsidR="005044C1" w:rsidRPr="000C5467">
              <w:rPr>
                <w:noProof/>
                <w:webHidden/>
              </w:rPr>
              <w:fldChar w:fldCharType="separate"/>
            </w:r>
            <w:r w:rsidR="007211AA">
              <w:rPr>
                <w:noProof/>
                <w:webHidden/>
              </w:rPr>
              <w:t>8</w:t>
            </w:r>
            <w:r w:rsidR="005044C1" w:rsidRPr="000C5467">
              <w:rPr>
                <w:noProof/>
                <w:webHidden/>
              </w:rPr>
              <w:fldChar w:fldCharType="end"/>
            </w:r>
          </w:hyperlink>
        </w:p>
        <w:p w14:paraId="2ADE03C5" w14:textId="77777777" w:rsidR="005044C1" w:rsidRPr="000C5467" w:rsidRDefault="00F2668E" w:rsidP="000C5467">
          <w:pPr>
            <w:pStyle w:val="TDC2"/>
            <w:rPr>
              <w:rFonts w:asciiTheme="minorHAnsi" w:eastAsiaTheme="minorEastAsia" w:hAnsiTheme="minorHAnsi" w:cstheme="minorBidi"/>
              <w:noProof/>
              <w:szCs w:val="22"/>
              <w:lang w:eastAsia="es-MX"/>
            </w:rPr>
          </w:pPr>
          <w:hyperlink w:anchor="_Toc176296470" w:history="1">
            <w:r w:rsidR="005044C1" w:rsidRPr="000C5467">
              <w:rPr>
                <w:rStyle w:val="Hipervnculo"/>
                <w:noProof/>
                <w:color w:val="auto"/>
              </w:rPr>
              <w:t>SEGUNDO. Estudio de Fondo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_Toc176296470 \h </w:instrText>
            </w:r>
            <w:r w:rsidR="005044C1" w:rsidRPr="000C5467">
              <w:rPr>
                <w:noProof/>
                <w:webHidden/>
              </w:rPr>
            </w:r>
            <w:r w:rsidR="005044C1" w:rsidRPr="000C5467">
              <w:rPr>
                <w:noProof/>
                <w:webHidden/>
              </w:rPr>
              <w:fldChar w:fldCharType="separate"/>
            </w:r>
            <w:r w:rsidR="007211AA">
              <w:rPr>
                <w:noProof/>
                <w:webHidden/>
              </w:rPr>
              <w:t>9</w:t>
            </w:r>
            <w:r w:rsidR="005044C1" w:rsidRPr="000C5467">
              <w:rPr>
                <w:noProof/>
                <w:webHidden/>
              </w:rPr>
              <w:fldChar w:fldCharType="end"/>
            </w:r>
          </w:hyperlink>
        </w:p>
        <w:p w14:paraId="2243700A"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71" w:history="1">
            <w:r w:rsidR="005044C1" w:rsidRPr="000C5467">
              <w:rPr>
                <w:rStyle w:val="Hipervnculo"/>
                <w:noProof/>
                <w:color w:val="auto"/>
              </w:rPr>
              <w:t>a) Mandato de transparencia y responsabilidad del Sujeto Obligado</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_Toc176296471 \h </w:instrText>
            </w:r>
            <w:r w:rsidR="005044C1" w:rsidRPr="000C5467">
              <w:rPr>
                <w:noProof/>
                <w:webHidden/>
              </w:rPr>
            </w:r>
            <w:r w:rsidR="005044C1" w:rsidRPr="000C5467">
              <w:rPr>
                <w:noProof/>
                <w:webHidden/>
              </w:rPr>
              <w:fldChar w:fldCharType="separate"/>
            </w:r>
            <w:r w:rsidR="007211AA">
              <w:rPr>
                <w:noProof/>
                <w:webHidden/>
              </w:rPr>
              <w:t>9</w:t>
            </w:r>
            <w:r w:rsidR="005044C1" w:rsidRPr="000C5467">
              <w:rPr>
                <w:noProof/>
                <w:webHidden/>
              </w:rPr>
              <w:fldChar w:fldCharType="end"/>
            </w:r>
          </w:hyperlink>
        </w:p>
        <w:p w14:paraId="102DF073"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72" w:history="1">
            <w:r w:rsidR="005044C1" w:rsidRPr="000C5467">
              <w:rPr>
                <w:rStyle w:val="Hipervnculo"/>
                <w:rFonts w:eastAsia="Calibri"/>
                <w:noProof/>
                <w:color w:val="auto"/>
                <w:lang w:eastAsia="es-ES_tradnl"/>
              </w:rPr>
              <w:t>b) Controversia a resolver</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_Toc176296472 \h </w:instrText>
            </w:r>
            <w:r w:rsidR="005044C1" w:rsidRPr="000C5467">
              <w:rPr>
                <w:noProof/>
                <w:webHidden/>
              </w:rPr>
            </w:r>
            <w:r w:rsidR="005044C1" w:rsidRPr="000C5467">
              <w:rPr>
                <w:noProof/>
                <w:webHidden/>
              </w:rPr>
              <w:fldChar w:fldCharType="separate"/>
            </w:r>
            <w:r w:rsidR="007211AA">
              <w:rPr>
                <w:noProof/>
                <w:webHidden/>
              </w:rPr>
              <w:t>12</w:t>
            </w:r>
            <w:r w:rsidR="005044C1" w:rsidRPr="000C5467">
              <w:rPr>
                <w:noProof/>
                <w:webHidden/>
              </w:rPr>
              <w:fldChar w:fldCharType="end"/>
            </w:r>
          </w:hyperlink>
        </w:p>
        <w:p w14:paraId="4D6E23D3"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73" w:history="1">
            <w:r w:rsidR="005044C1" w:rsidRPr="000C5467">
              <w:rPr>
                <w:rStyle w:val="Hipervnculo"/>
                <w:noProof/>
                <w:color w:val="auto"/>
              </w:rPr>
              <w:t>c) Estudio de la controversia</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_Toc176296473 \h </w:instrText>
            </w:r>
            <w:r w:rsidR="005044C1" w:rsidRPr="000C5467">
              <w:rPr>
                <w:noProof/>
                <w:webHidden/>
              </w:rPr>
            </w:r>
            <w:r w:rsidR="005044C1" w:rsidRPr="000C5467">
              <w:rPr>
                <w:noProof/>
                <w:webHidden/>
              </w:rPr>
              <w:fldChar w:fldCharType="separate"/>
            </w:r>
            <w:r w:rsidR="007211AA">
              <w:rPr>
                <w:noProof/>
                <w:webHidden/>
              </w:rPr>
              <w:t>13</w:t>
            </w:r>
            <w:r w:rsidR="005044C1" w:rsidRPr="000C5467">
              <w:rPr>
                <w:noProof/>
                <w:webHidden/>
              </w:rPr>
              <w:fldChar w:fldCharType="end"/>
            </w:r>
          </w:hyperlink>
        </w:p>
        <w:p w14:paraId="15612A66"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74" w:history="1">
            <w:r w:rsidR="005044C1" w:rsidRPr="000C5467">
              <w:rPr>
                <w:rStyle w:val="Hipervnculo"/>
                <w:noProof/>
                <w:color w:val="auto"/>
              </w:rPr>
              <w:t>d) Versión pública</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_Toc176296474 \h </w:instrText>
            </w:r>
            <w:r w:rsidR="005044C1" w:rsidRPr="000C5467">
              <w:rPr>
                <w:noProof/>
                <w:webHidden/>
              </w:rPr>
            </w:r>
            <w:r w:rsidR="005044C1" w:rsidRPr="000C5467">
              <w:rPr>
                <w:noProof/>
                <w:webHidden/>
              </w:rPr>
              <w:fldChar w:fldCharType="separate"/>
            </w:r>
            <w:r w:rsidR="007211AA">
              <w:rPr>
                <w:noProof/>
                <w:webHidden/>
              </w:rPr>
              <w:t>19</w:t>
            </w:r>
            <w:r w:rsidR="005044C1" w:rsidRPr="000C5467">
              <w:rPr>
                <w:noProof/>
                <w:webHidden/>
              </w:rPr>
              <w:fldChar w:fldCharType="end"/>
            </w:r>
          </w:hyperlink>
        </w:p>
        <w:p w14:paraId="4BA44F3D" w14:textId="77777777" w:rsidR="005044C1" w:rsidRPr="000C5467" w:rsidRDefault="00F2668E" w:rsidP="000C5467">
          <w:pPr>
            <w:pStyle w:val="TDC3"/>
            <w:rPr>
              <w:rFonts w:asciiTheme="minorHAnsi" w:eastAsiaTheme="minorEastAsia" w:hAnsiTheme="minorHAnsi" w:cstheme="minorBidi"/>
              <w:noProof/>
              <w:szCs w:val="22"/>
              <w:lang w:eastAsia="es-MX"/>
            </w:rPr>
          </w:pPr>
          <w:hyperlink w:anchor="_Toc176296475" w:history="1">
            <w:r w:rsidR="005044C1" w:rsidRPr="000C5467">
              <w:rPr>
                <w:rStyle w:val="Hipervnculo"/>
                <w:noProof/>
                <w:color w:val="auto"/>
              </w:rPr>
              <w:t>e) Conclusión</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_Toc176296475 \h </w:instrText>
            </w:r>
            <w:r w:rsidR="005044C1" w:rsidRPr="000C5467">
              <w:rPr>
                <w:noProof/>
                <w:webHidden/>
              </w:rPr>
            </w:r>
            <w:r w:rsidR="005044C1" w:rsidRPr="000C5467">
              <w:rPr>
                <w:noProof/>
                <w:webHidden/>
              </w:rPr>
              <w:fldChar w:fldCharType="separate"/>
            </w:r>
            <w:r w:rsidR="007211AA">
              <w:rPr>
                <w:noProof/>
                <w:webHidden/>
              </w:rPr>
              <w:t>28</w:t>
            </w:r>
            <w:r w:rsidR="005044C1" w:rsidRPr="000C5467">
              <w:rPr>
                <w:noProof/>
                <w:webHidden/>
              </w:rPr>
              <w:fldChar w:fldCharType="end"/>
            </w:r>
          </w:hyperlink>
        </w:p>
        <w:p w14:paraId="7980BC3C" w14:textId="77777777" w:rsidR="005044C1" w:rsidRPr="000C5467" w:rsidRDefault="00F2668E" w:rsidP="000C5467">
          <w:pPr>
            <w:pStyle w:val="TDC1"/>
            <w:tabs>
              <w:tab w:val="right" w:leader="dot" w:pos="9034"/>
            </w:tabs>
            <w:rPr>
              <w:rFonts w:asciiTheme="minorHAnsi" w:eastAsiaTheme="minorEastAsia" w:hAnsiTheme="minorHAnsi" w:cstheme="minorBidi"/>
              <w:noProof/>
              <w:szCs w:val="22"/>
              <w:lang w:eastAsia="es-MX"/>
            </w:rPr>
          </w:pPr>
          <w:hyperlink w:anchor="_Toc176296476" w:history="1">
            <w:r w:rsidR="005044C1" w:rsidRPr="000C5467">
              <w:rPr>
                <w:rStyle w:val="Hipervnculo"/>
                <w:noProof/>
                <w:color w:val="auto"/>
              </w:rPr>
              <w:t>RESUELVE</w:t>
            </w:r>
            <w:r w:rsidR="005044C1" w:rsidRPr="000C5467">
              <w:rPr>
                <w:noProof/>
                <w:webHidden/>
              </w:rPr>
              <w:tab/>
            </w:r>
            <w:r w:rsidR="005044C1" w:rsidRPr="000C5467">
              <w:rPr>
                <w:noProof/>
                <w:webHidden/>
              </w:rPr>
              <w:fldChar w:fldCharType="begin"/>
            </w:r>
            <w:r w:rsidR="005044C1" w:rsidRPr="000C5467">
              <w:rPr>
                <w:noProof/>
                <w:webHidden/>
              </w:rPr>
              <w:instrText xml:space="preserve"> PAGEREF _Toc176296476 \h </w:instrText>
            </w:r>
            <w:r w:rsidR="005044C1" w:rsidRPr="000C5467">
              <w:rPr>
                <w:noProof/>
                <w:webHidden/>
              </w:rPr>
            </w:r>
            <w:r w:rsidR="005044C1" w:rsidRPr="000C5467">
              <w:rPr>
                <w:noProof/>
                <w:webHidden/>
              </w:rPr>
              <w:fldChar w:fldCharType="separate"/>
            </w:r>
            <w:r w:rsidR="007211AA">
              <w:rPr>
                <w:noProof/>
                <w:webHidden/>
              </w:rPr>
              <w:t>28</w:t>
            </w:r>
            <w:r w:rsidR="005044C1" w:rsidRPr="000C5467">
              <w:rPr>
                <w:noProof/>
                <w:webHidden/>
              </w:rPr>
              <w:fldChar w:fldCharType="end"/>
            </w:r>
          </w:hyperlink>
        </w:p>
        <w:p w14:paraId="0C82FD7A" w14:textId="56536608" w:rsidR="009B2945" w:rsidRPr="000C5467" w:rsidRDefault="00AE3DA7" w:rsidP="000C5467">
          <w:pPr>
            <w:spacing w:line="240" w:lineRule="auto"/>
            <w:rPr>
              <w:b/>
              <w:bCs/>
              <w:lang w:val="es-ES"/>
            </w:rPr>
          </w:pPr>
          <w:r w:rsidRPr="000C5467">
            <w:rPr>
              <w:b/>
              <w:bCs/>
              <w:sz w:val="16"/>
              <w:szCs w:val="16"/>
              <w:lang w:val="es-ES"/>
            </w:rPr>
            <w:fldChar w:fldCharType="end"/>
          </w:r>
        </w:p>
      </w:sdtContent>
    </w:sdt>
    <w:p w14:paraId="603A07E2" w14:textId="77777777" w:rsidR="00646436" w:rsidRPr="000C5467" w:rsidRDefault="00646436" w:rsidP="000C5467">
      <w:pPr>
        <w:rPr>
          <w:rFonts w:cs="Tahoma"/>
          <w:szCs w:val="22"/>
        </w:rPr>
        <w:sectPr w:rsidR="00646436" w:rsidRPr="000C546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B15404" w:rsidR="00775BFC" w:rsidRPr="000C5467" w:rsidRDefault="00775BFC" w:rsidP="000C5467">
      <w:r w:rsidRPr="000C5467">
        <w:lastRenderedPageBreak/>
        <w:t>Resolución del Pleno del Instituto de Transparencia, Acceso a la Información Pública y Protección de Datos Personales del Estado de México y Municipios, con domicilio e</w:t>
      </w:r>
      <w:r w:rsidR="004D0573" w:rsidRPr="000C5467">
        <w:t xml:space="preserve">n Metepec, Estado de México, de </w:t>
      </w:r>
      <w:r w:rsidR="003B5D5A" w:rsidRPr="000C5467">
        <w:rPr>
          <w:b/>
        </w:rPr>
        <w:t>once de septiembre d</w:t>
      </w:r>
      <w:r w:rsidR="004D0573" w:rsidRPr="000C5467">
        <w:rPr>
          <w:b/>
        </w:rPr>
        <w:t>e dos mil veinticuatro</w:t>
      </w:r>
      <w:r w:rsidRPr="000C5467">
        <w:t>.</w:t>
      </w:r>
    </w:p>
    <w:p w14:paraId="0AF3AAC4" w14:textId="77777777" w:rsidR="00775BFC" w:rsidRPr="000C5467" w:rsidRDefault="00775BFC" w:rsidP="000C5467"/>
    <w:p w14:paraId="40EAE038" w14:textId="1465B37C" w:rsidR="00775BFC" w:rsidRPr="000C5467" w:rsidRDefault="00775BFC" w:rsidP="000C5467">
      <w:pPr>
        <w:rPr>
          <w:rFonts w:eastAsia="Calibri"/>
          <w:b/>
          <w:lang w:eastAsia="en-US"/>
        </w:rPr>
      </w:pPr>
      <w:r w:rsidRPr="000C5467">
        <w:rPr>
          <w:b/>
        </w:rPr>
        <w:t xml:space="preserve">VISTO </w:t>
      </w:r>
      <w:r w:rsidRPr="000C5467">
        <w:t xml:space="preserve">el expediente formado con motivo del Recurso de Revisión </w:t>
      </w:r>
      <w:r w:rsidR="004D0573" w:rsidRPr="000C5467">
        <w:rPr>
          <w:rFonts w:eastAsia="Calibri"/>
          <w:b/>
          <w:lang w:eastAsia="en-US"/>
        </w:rPr>
        <w:t>0</w:t>
      </w:r>
      <w:r w:rsidR="009233A1" w:rsidRPr="000C5467">
        <w:rPr>
          <w:rFonts w:eastAsia="Calibri"/>
          <w:b/>
          <w:lang w:eastAsia="en-US"/>
        </w:rPr>
        <w:t>4</w:t>
      </w:r>
      <w:r w:rsidR="003B5D5A" w:rsidRPr="000C5467">
        <w:rPr>
          <w:rFonts w:eastAsia="Calibri"/>
          <w:b/>
          <w:lang w:eastAsia="en-US"/>
        </w:rPr>
        <w:t>587</w:t>
      </w:r>
      <w:r w:rsidR="004D0573" w:rsidRPr="000C5467">
        <w:rPr>
          <w:rFonts w:eastAsia="Calibri"/>
          <w:b/>
          <w:lang w:eastAsia="en-US"/>
        </w:rPr>
        <w:t>/</w:t>
      </w:r>
      <w:r w:rsidRPr="000C5467">
        <w:rPr>
          <w:rFonts w:eastAsia="Calibri"/>
          <w:b/>
          <w:lang w:eastAsia="en-US"/>
        </w:rPr>
        <w:t>INFOEM/IP/RR/</w:t>
      </w:r>
      <w:r w:rsidR="004D0573" w:rsidRPr="000C5467">
        <w:rPr>
          <w:rFonts w:eastAsia="Calibri"/>
          <w:b/>
          <w:lang w:eastAsia="en-US"/>
        </w:rPr>
        <w:t>2024</w:t>
      </w:r>
      <w:r w:rsidRPr="000C5467">
        <w:rPr>
          <w:rFonts w:eastAsia="Calibri"/>
          <w:lang w:eastAsia="en-US"/>
        </w:rPr>
        <w:t xml:space="preserve"> </w:t>
      </w:r>
      <w:r w:rsidRPr="000C5467">
        <w:t xml:space="preserve">interpuesto por </w:t>
      </w:r>
      <w:r w:rsidR="003B5D5A" w:rsidRPr="000C5467">
        <w:rPr>
          <w:rFonts w:eastAsia="Calibri"/>
          <w:b/>
          <w:lang w:eastAsia="en-US"/>
        </w:rPr>
        <w:t>una persona de manera anónima</w:t>
      </w:r>
      <w:r w:rsidRPr="000C5467">
        <w:rPr>
          <w:rFonts w:eastAsia="Calibri"/>
          <w:b/>
          <w:lang w:eastAsia="en-US"/>
        </w:rPr>
        <w:t>,</w:t>
      </w:r>
      <w:r w:rsidRPr="000C5467">
        <w:t xml:space="preserve"> a quien en lo subsecuente se le denominará </w:t>
      </w:r>
      <w:r w:rsidRPr="000C5467">
        <w:rPr>
          <w:b/>
          <w:bCs/>
        </w:rPr>
        <w:t>LA PARTE RECURRENTE</w:t>
      </w:r>
      <w:r w:rsidRPr="000C5467">
        <w:t xml:space="preserve">, en contra de la </w:t>
      </w:r>
      <w:r w:rsidR="00773DD6" w:rsidRPr="000C5467">
        <w:t xml:space="preserve">respuesta </w:t>
      </w:r>
      <w:r w:rsidR="00BA1AB6" w:rsidRPr="000C5467">
        <w:t>de</w:t>
      </w:r>
      <w:r w:rsidR="003B5D5A" w:rsidRPr="000C5467">
        <w:t xml:space="preserve"> </w:t>
      </w:r>
      <w:r w:rsidR="005A5BF2" w:rsidRPr="000C5467">
        <w:t>l</w:t>
      </w:r>
      <w:r w:rsidR="003B5D5A" w:rsidRPr="000C5467">
        <w:t>a</w:t>
      </w:r>
      <w:r w:rsidR="00773DD6" w:rsidRPr="000C5467">
        <w:t xml:space="preserve"> </w:t>
      </w:r>
      <w:r w:rsidR="003B5D5A" w:rsidRPr="000C5467">
        <w:rPr>
          <w:b/>
          <w:bCs/>
        </w:rPr>
        <w:t xml:space="preserve">Comisión de Conciliación y Arbitraje Médico del Estado de México, </w:t>
      </w:r>
      <w:r w:rsidRPr="000C5467">
        <w:t xml:space="preserve">en adelante </w:t>
      </w:r>
      <w:r w:rsidRPr="000C5467">
        <w:rPr>
          <w:b/>
          <w:bCs/>
        </w:rPr>
        <w:t>EL SUJETO OBLIGADO</w:t>
      </w:r>
      <w:r w:rsidRPr="000C5467">
        <w:rPr>
          <w:rFonts w:eastAsia="Calibri"/>
          <w:lang w:eastAsia="en-US"/>
        </w:rPr>
        <w:t xml:space="preserve">, </w:t>
      </w:r>
      <w:r w:rsidRPr="000C5467">
        <w:t>se emite la presente Resolución con base en los Antecedentes y Considerandos que se exponen a continuación:</w:t>
      </w:r>
    </w:p>
    <w:p w14:paraId="2116968C" w14:textId="77777777" w:rsidR="00775BFC" w:rsidRPr="000C5467" w:rsidRDefault="00775BFC" w:rsidP="000C5467"/>
    <w:p w14:paraId="5A444FB6" w14:textId="639D3567" w:rsidR="00664420" w:rsidRPr="000C5467" w:rsidRDefault="00664420" w:rsidP="000C5467">
      <w:pPr>
        <w:pStyle w:val="Ttulo1"/>
      </w:pPr>
      <w:bookmarkStart w:id="3" w:name="_Toc176296452"/>
      <w:r w:rsidRPr="000C5467">
        <w:t>ANTECEDENTES</w:t>
      </w:r>
      <w:bookmarkEnd w:id="3"/>
    </w:p>
    <w:p w14:paraId="5CB5034E" w14:textId="77777777" w:rsidR="00AC2DB8" w:rsidRPr="000C5467" w:rsidRDefault="00AC2DB8" w:rsidP="000C5467"/>
    <w:p w14:paraId="09B2D38F" w14:textId="6E49D146" w:rsidR="00664420" w:rsidRPr="000C5467" w:rsidRDefault="00E37A3F" w:rsidP="000C5467">
      <w:pPr>
        <w:pStyle w:val="Ttulo2"/>
      </w:pPr>
      <w:bookmarkStart w:id="4" w:name="_Toc176296453"/>
      <w:r w:rsidRPr="000C5467">
        <w:t>DE LA SOLICITUD DE INFORMACIÓN</w:t>
      </w:r>
      <w:bookmarkEnd w:id="4"/>
    </w:p>
    <w:p w14:paraId="7B7535DF" w14:textId="77777777" w:rsidR="00E37A3F" w:rsidRPr="000C5467" w:rsidRDefault="00E37A3F" w:rsidP="000C5467"/>
    <w:p w14:paraId="2C6AD1A5" w14:textId="0405B3CD" w:rsidR="00664420" w:rsidRPr="000C5467" w:rsidRDefault="00E37A3F" w:rsidP="000C5467">
      <w:pPr>
        <w:pStyle w:val="Ttulo3"/>
      </w:pPr>
      <w:bookmarkStart w:id="5" w:name="_Toc176296454"/>
      <w:r w:rsidRPr="000C5467">
        <w:t xml:space="preserve">a) </w:t>
      </w:r>
      <w:r w:rsidR="006B10B0" w:rsidRPr="000C5467">
        <w:t>S</w:t>
      </w:r>
      <w:r w:rsidR="00664420" w:rsidRPr="000C5467">
        <w:t xml:space="preserve">olicitud de </w:t>
      </w:r>
      <w:r w:rsidR="006B10B0" w:rsidRPr="000C5467">
        <w:t>i</w:t>
      </w:r>
      <w:r w:rsidR="00664420" w:rsidRPr="000C5467">
        <w:t>nformación</w:t>
      </w:r>
      <w:bookmarkEnd w:id="5"/>
    </w:p>
    <w:p w14:paraId="3C26397A" w14:textId="02599EF4" w:rsidR="00B169A2" w:rsidRPr="000C5467" w:rsidRDefault="00B169A2" w:rsidP="000C5467">
      <w:pPr>
        <w:pStyle w:val="Prrafodelista"/>
        <w:tabs>
          <w:tab w:val="left" w:pos="0"/>
        </w:tabs>
        <w:ind w:left="0"/>
        <w:contextualSpacing w:val="0"/>
        <w:rPr>
          <w:rFonts w:cs="Tahoma"/>
        </w:rPr>
      </w:pPr>
      <w:r w:rsidRPr="000C5467">
        <w:rPr>
          <w:rFonts w:cs="Tahoma"/>
        </w:rPr>
        <w:t xml:space="preserve">El </w:t>
      </w:r>
      <w:r w:rsidR="003B5D5A" w:rsidRPr="000C5467">
        <w:rPr>
          <w:rFonts w:cs="Tahoma"/>
          <w:b/>
          <w:bCs/>
        </w:rPr>
        <w:t xml:space="preserve">veintiséis de junio </w:t>
      </w:r>
      <w:r w:rsidRPr="000C5467">
        <w:rPr>
          <w:rFonts w:cs="Tahoma"/>
          <w:b/>
          <w:bCs/>
        </w:rPr>
        <w:t>de dos mil veinticuatro</w:t>
      </w:r>
      <w:r w:rsidRPr="000C5467">
        <w:rPr>
          <w:rFonts w:cs="Tahoma"/>
        </w:rPr>
        <w:t xml:space="preserve">, </w:t>
      </w:r>
      <w:r w:rsidRPr="000C5467">
        <w:rPr>
          <w:b/>
          <w:bCs/>
        </w:rPr>
        <w:t>LA PARTE RECURRENTE</w:t>
      </w:r>
      <w:r w:rsidRPr="000C5467">
        <w:rPr>
          <w:rFonts w:cs="Tahoma"/>
        </w:rPr>
        <w:t xml:space="preserve"> presentó una solicitud de acceso a la información pública ante el </w:t>
      </w:r>
      <w:r w:rsidRPr="000C5467">
        <w:rPr>
          <w:rFonts w:cs="Tahoma"/>
          <w:b/>
          <w:bCs/>
        </w:rPr>
        <w:t>SUJETO OBLIGADO</w:t>
      </w:r>
      <w:r w:rsidRPr="000C5467">
        <w:rPr>
          <w:rFonts w:cs="Tahoma"/>
        </w:rPr>
        <w:t>, a través del Sistema de Acceso a la Información Mexiquense (</w:t>
      </w:r>
      <w:r w:rsidRPr="000C5467">
        <w:rPr>
          <w:rFonts w:cs="Tahoma"/>
          <w:b/>
        </w:rPr>
        <w:t>SAIMEX</w:t>
      </w:r>
      <w:r w:rsidRPr="000C5467">
        <w:rPr>
          <w:rFonts w:cs="Tahoma"/>
        </w:rPr>
        <w:t>). Dicha solicitud quedó registrada con el número de folio</w:t>
      </w:r>
      <w:r w:rsidRPr="000C5467">
        <w:rPr>
          <w:rFonts w:cs="Tahoma"/>
          <w:b/>
          <w:bCs/>
        </w:rPr>
        <w:t xml:space="preserve"> </w:t>
      </w:r>
      <w:r w:rsidR="003B5D5A" w:rsidRPr="000C5467">
        <w:rPr>
          <w:rFonts w:cs="Tahoma"/>
          <w:b/>
        </w:rPr>
        <w:t>00115/CAMEM/IP/2024</w:t>
      </w:r>
      <w:r w:rsidR="009233A1" w:rsidRPr="000C5467">
        <w:rPr>
          <w:rFonts w:cs="Tahoma"/>
        </w:rPr>
        <w:t xml:space="preserve"> </w:t>
      </w:r>
      <w:r w:rsidRPr="000C5467">
        <w:rPr>
          <w:rFonts w:cs="Tahoma"/>
        </w:rPr>
        <w:t>y en ella se requirió la siguiente información:</w:t>
      </w:r>
    </w:p>
    <w:p w14:paraId="0459D6AC" w14:textId="77777777" w:rsidR="00664420" w:rsidRPr="000C5467" w:rsidRDefault="00664420" w:rsidP="000C5467">
      <w:pPr>
        <w:tabs>
          <w:tab w:val="left" w:pos="4667"/>
        </w:tabs>
        <w:ind w:left="567" w:right="567"/>
        <w:rPr>
          <w:rFonts w:cs="Tahoma"/>
          <w:b/>
          <w:bCs/>
        </w:rPr>
      </w:pPr>
    </w:p>
    <w:p w14:paraId="64B27DE3" w14:textId="733AF12F" w:rsidR="00664420" w:rsidRPr="000C5467" w:rsidRDefault="002B1D44" w:rsidP="000C5467">
      <w:pPr>
        <w:pStyle w:val="Puesto"/>
      </w:pPr>
      <w:r w:rsidRPr="000C5467">
        <w:t>“</w:t>
      </w:r>
      <w:r w:rsidR="003B5D5A" w:rsidRPr="000C5467">
        <w:t xml:space="preserve">Buenas noches. Quienes realizamos la petición que a continuación se describe somos un grupo de mujeres que estamos viviendo una situación de grande injusticia. Después de realizar una serie de investigaciones por nuestra cuenta nos hemos reunido para exigir lo que por derecho nos corresponde y que es exigir la pensión alimentaria para nuestros hijos, hija e hijes. Requerimos todos y cada uno de los Certificados de No Deudor Alimentario Moroso que deben estar resguardados en los expedientes de personal de las personas servidoras públicas que trabajan en la Comisión de Conciliación y Arbitraje Médico del </w:t>
      </w:r>
      <w:r w:rsidR="003B5D5A" w:rsidRPr="000C5467">
        <w:lastRenderedPageBreak/>
        <w:t>Estado de México (sin importar si sean hombres, mujeres u otra denominación) y entregarlos mediante este medio en versión pública. Se le recuerda al área administrativa, de RH o competente al caso, que el tener la información en los expedientes es su obligación, solicitarla antes de su ingreso a la dependencia y efectuar los descuentos cuando así proceda. Los sucesos que nos motivan se exponen a continuación y de las siguientes personas: Caso 1. C. P. Oscar C. A. "Ha dicho que el hijo que poseemos no es suyo, que no lo quiere… todo para no cumplir. No puedo seguir maternando sola, callada y sin dinero.". Caso 2. Lic. Luis Nazareth C. M. "Recién el año pasado pude terminar mi carrera. No tenía tiempo, porque nunca he parado de trabajar. Ha sido un proceso muy desgastante. Muchas veces me he preguntado: ¿por qué tengo que hacer esto como madre si también es su hijo? Es su obligación moral y legal". Caso 3. Dr. Eulalio Francisco L. M. "El padre de mi hijo ha falseado la dirección de su residencia, cambiado de trabajo, alterado sus ingresos, traspasado sus bienes para declararse insolvente y no va a las audiencias". Caso 4. Lic. Diego R. S. "Lo que para muchos es un asunto íntimo o privado aquí ha terminado por convertirse en un problema descomunal, no pensaba en judicializar mi caso, me convenció de desistir ante los tribunales, pero él, siendo abogado y como deudor ha evadido su responsabilidad para con su nena con artimañas legales y ya estuvo bueno." Queremos justicia, porque el sistema no criminaliza a estos hombres, cuando son ellos quienes actúan como delincuentes al evadir la ley.</w:t>
      </w:r>
      <w:r w:rsidRPr="000C5467">
        <w:t>”</w:t>
      </w:r>
      <w:r w:rsidR="00BA1AB6" w:rsidRPr="000C5467">
        <w:t xml:space="preserve"> (sic)</w:t>
      </w:r>
    </w:p>
    <w:p w14:paraId="07B1E1B5" w14:textId="77777777" w:rsidR="004D0573" w:rsidRPr="000C5467" w:rsidRDefault="004D0573" w:rsidP="000C5467"/>
    <w:p w14:paraId="0BD6321D" w14:textId="5D8567EA" w:rsidR="00664420" w:rsidRPr="000C5467" w:rsidRDefault="009A2D78" w:rsidP="000C5467">
      <w:pPr>
        <w:tabs>
          <w:tab w:val="left" w:pos="4667"/>
        </w:tabs>
        <w:ind w:left="567" w:right="567"/>
        <w:rPr>
          <w:rFonts w:cs="Tahoma"/>
          <w:bCs/>
          <w:szCs w:val="22"/>
        </w:rPr>
      </w:pPr>
      <w:r w:rsidRPr="000C5467">
        <w:rPr>
          <w:rFonts w:cs="Tahoma"/>
          <w:b/>
          <w:bCs/>
          <w:szCs w:val="22"/>
        </w:rPr>
        <w:t>Modalidad de entrega</w:t>
      </w:r>
      <w:r w:rsidRPr="000C5467">
        <w:rPr>
          <w:rFonts w:cs="Tahoma"/>
          <w:bCs/>
          <w:szCs w:val="22"/>
        </w:rPr>
        <w:t>: a</w:t>
      </w:r>
      <w:r w:rsidR="00664420" w:rsidRPr="000C5467">
        <w:rPr>
          <w:rFonts w:cs="Tahoma"/>
          <w:bCs/>
          <w:i/>
          <w:szCs w:val="22"/>
        </w:rPr>
        <w:t xml:space="preserve"> través del </w:t>
      </w:r>
      <w:r w:rsidR="00664420" w:rsidRPr="000C5467">
        <w:rPr>
          <w:rFonts w:cs="Tahoma"/>
          <w:b/>
          <w:bCs/>
          <w:i/>
          <w:szCs w:val="22"/>
        </w:rPr>
        <w:t>SAIMEX</w:t>
      </w:r>
      <w:r w:rsidRPr="000C5467">
        <w:rPr>
          <w:rFonts w:cs="Tahoma"/>
          <w:bCs/>
          <w:i/>
          <w:szCs w:val="22"/>
        </w:rPr>
        <w:t>.</w:t>
      </w:r>
    </w:p>
    <w:p w14:paraId="334D2860" w14:textId="77777777" w:rsidR="00664420" w:rsidRPr="000C5467" w:rsidRDefault="00664420" w:rsidP="000C5467">
      <w:pPr>
        <w:autoSpaceDE w:val="0"/>
        <w:autoSpaceDN w:val="0"/>
        <w:adjustRightInd w:val="0"/>
        <w:ind w:right="-28"/>
        <w:rPr>
          <w:rFonts w:cs="Tahoma"/>
          <w:bCs/>
          <w:i/>
          <w:szCs w:val="22"/>
        </w:rPr>
      </w:pPr>
    </w:p>
    <w:p w14:paraId="3212BA4D" w14:textId="30937F09" w:rsidR="00664420" w:rsidRPr="000C5467" w:rsidRDefault="005A5BF2" w:rsidP="000C5467">
      <w:pPr>
        <w:pStyle w:val="Ttulo3"/>
      </w:pPr>
      <w:bookmarkStart w:id="6" w:name="_Toc170932807"/>
      <w:bookmarkStart w:id="7" w:name="_Toc176296455"/>
      <w:r w:rsidRPr="000C5467">
        <w:t xml:space="preserve">b) </w:t>
      </w:r>
      <w:bookmarkEnd w:id="6"/>
      <w:r w:rsidR="00664420" w:rsidRPr="000C5467">
        <w:rPr>
          <w:lang w:val="es-ES"/>
        </w:rPr>
        <w:t xml:space="preserve">Respuesta </w:t>
      </w:r>
      <w:r w:rsidR="00664420" w:rsidRPr="000C5467">
        <w:rPr>
          <w:rFonts w:eastAsia="Calibri"/>
          <w:lang w:eastAsia="en-US"/>
        </w:rPr>
        <w:t>del Sujeto Obligado</w:t>
      </w:r>
      <w:bookmarkEnd w:id="7"/>
    </w:p>
    <w:p w14:paraId="2143017E" w14:textId="024C0DD7" w:rsidR="00BA1AB6" w:rsidRPr="000C5467" w:rsidRDefault="003B0255" w:rsidP="000C5467">
      <w:pPr>
        <w:rPr>
          <w:lang w:val="es-ES"/>
        </w:rPr>
      </w:pPr>
      <w:r w:rsidRPr="000C5467">
        <w:rPr>
          <w:lang w:val="es-ES"/>
        </w:rPr>
        <w:t xml:space="preserve">El </w:t>
      </w:r>
      <w:r w:rsidR="003B5D5A" w:rsidRPr="000C5467">
        <w:rPr>
          <w:b/>
          <w:bCs/>
          <w:lang w:val="es-ES"/>
        </w:rPr>
        <w:t xml:space="preserve">diecisiete de julio </w:t>
      </w:r>
      <w:r w:rsidRPr="000C5467">
        <w:rPr>
          <w:b/>
          <w:bCs/>
          <w:lang w:val="es-ES"/>
        </w:rPr>
        <w:t>de dos mil veinticuatro</w:t>
      </w:r>
      <w:r w:rsidRPr="000C5467">
        <w:rPr>
          <w:lang w:val="es-ES"/>
        </w:rPr>
        <w:t xml:space="preserve">, el Titular de la Unidad de Transparencia del </w:t>
      </w:r>
      <w:r w:rsidRPr="000C5467">
        <w:rPr>
          <w:b/>
          <w:lang w:val="es-ES"/>
        </w:rPr>
        <w:t>SUJETO OBLIGADO</w:t>
      </w:r>
      <w:r w:rsidRPr="000C5467">
        <w:rPr>
          <w:lang w:val="es-ES"/>
        </w:rPr>
        <w:t xml:space="preserve"> notificó la siguiente respuesta a través del </w:t>
      </w:r>
      <w:r w:rsidRPr="000C5467">
        <w:rPr>
          <w:b/>
          <w:lang w:val="es-ES"/>
        </w:rPr>
        <w:t>SAIMEX</w:t>
      </w:r>
      <w:r w:rsidRPr="000C5467">
        <w:rPr>
          <w:lang w:val="es-ES"/>
        </w:rPr>
        <w:t>:</w:t>
      </w:r>
    </w:p>
    <w:p w14:paraId="64166B4B" w14:textId="77777777" w:rsidR="003B0255" w:rsidRPr="000C5467" w:rsidRDefault="003B0255" w:rsidP="000C5467"/>
    <w:p w14:paraId="3CDB1499" w14:textId="77777777" w:rsidR="003B5D5A" w:rsidRPr="000C5467" w:rsidRDefault="003B0255" w:rsidP="000C5467">
      <w:pPr>
        <w:pStyle w:val="Puesto"/>
      </w:pPr>
      <w:r w:rsidRPr="000C5467">
        <w:t>“</w:t>
      </w:r>
      <w:r w:rsidR="003B5D5A" w:rsidRPr="000C5467">
        <w:t xml:space="preserve">En atención a su solicitud 00115/CAMEM/IP/2024 en el que solicita “Buenas noches.Quienes realizamos la petición que a continuación se describe somos un grupo de mujeres que estamos viviendo una situación de grande injusticia.Después de realizar una serie de investigaciones por nuestra cuenta nos hemos reunido para exigir lo que por derecho nos corresponde y que es exigirla pensión alimentaria para nuestros hijos, hija e hijes. Requerimos todos y cada uno de los Certificados de No Deudor Alimentario Moroso que debenestar resguardados en los expedientes de personal de las personas servidoras públicas que trabajan en la Comisión de Conciliación y Arbitraje Médicodel Estado de México (sin importar si sean hombres, mujeres u otra denominación) y entregarlos </w:t>
      </w:r>
      <w:r w:rsidR="003B5D5A" w:rsidRPr="000C5467">
        <w:lastRenderedPageBreak/>
        <w:t>mediante este medio en versión pública.Se le recuerda al área administrativa, de RH o competente al caso, que el tener la información en los expedientes es su obligación, solicitarla antes de su ingreso a la dependencia y efectuar los descuentos cuando así proceda. Los sucesos que nos motivan se exponen a continuación y de las siguientes personas: Caso 1. C. P. Oscar C. A. "Ha dicho que el hijo que poseemos no es suyo, que no lo quiere… todo para no cumplir. No puedo seguir maternando sola, callada y sin dinero.". Caso 2. Lic. Luis Nazareth C. M. "Recién el año pasado pude terminar mi carrera. No tenía tiempo, porque nunca he parado de trabajar. Ha sido un proceso muy desgastante. Muchas veces me he preguntado: ¿por qué tengo que hacer esto como madre si también es su hijo? Es su obligación moral y legal". Caso 3. Dr. Eulalio Francisco L. M. "El padre de mi hijo ha falseado la dirección de su residencia, cambiado de trabajo, alterado sus ingresos, traspasado sus bienes para declararse insolvente y no va a las audiencias". Caso 4. Lic. Diego R. S. "Lo que para muchos es un asunto íntimo o privado aquí ha terminado por convertirse en un problema descomunal, no pensaba en judicializar mi caso, me convenció de desistir ante los tribunales, pero él, siendo abogado y como deudor ha evadido su responsabilidad para con su nena con artimañas legales y ya estuvo bueno." Queremos justicia, porque el sistema no criminaliza a estos hombres, cuando son ellos quienes actúan como delincuentes al evadir la ley”, me permito informar a usted, se puede apreciar a simple vista que el requerimiento efectivamente no constituyen un derecho de acceso a la información pública y por lo tanto no es atendible mediante una solicitud de Acceso a la Información o bien mediante la presentación del medio de impugnación, porque se tratan de manifestaciones subjetivas vertidas por el particular, interrogantes y declaraciones que no se colman con la entrega de documentos, me permito informar a usted que la Comisión de Conciliación y Arbitraje Médico del Estado de México es un organismo administrativo y se encuentra dentro de las funciones establecidas dentro del artículo 2.26 del Código Administrativo del Estado de México, derivado a que los sujetos obligados sólo proporcionaran la información pública que se les requiera y obre en sus archivos y en el estado en que ésta se encuentre. La obligación de proporcionar información no comprende el procesamiento de la misma, ni presentarla conforme al interés del solicitante; no estarán obligados a generarla, resumirla, efectuar cálculos o practicar investigaciones, conforme a lo dispuesto en el artículo 12 párrafo segundo y 24 último párrafo de la Ley de Transparencia y Acceso a la Información Pública del Estado de México y Municipios.</w:t>
      </w:r>
    </w:p>
    <w:p w14:paraId="304DC71E" w14:textId="77777777" w:rsidR="009056FF" w:rsidRPr="000C5467" w:rsidRDefault="009056FF" w:rsidP="000C5467"/>
    <w:p w14:paraId="3BB1F458" w14:textId="77777777" w:rsidR="003B5D5A" w:rsidRPr="000C5467" w:rsidRDefault="003B5D5A" w:rsidP="000C5467">
      <w:pPr>
        <w:pStyle w:val="Puesto"/>
      </w:pPr>
      <w:r w:rsidRPr="000C5467">
        <w:t>ATENTAMENTE</w:t>
      </w:r>
    </w:p>
    <w:p w14:paraId="32DC8F82" w14:textId="77777777" w:rsidR="009056FF" w:rsidRPr="000C5467" w:rsidRDefault="009056FF" w:rsidP="000C5467"/>
    <w:p w14:paraId="4A08B1BE" w14:textId="34F7A7BD" w:rsidR="003B0255" w:rsidRPr="000C5467" w:rsidRDefault="003B5D5A" w:rsidP="000C5467">
      <w:pPr>
        <w:pStyle w:val="Puesto"/>
      </w:pPr>
      <w:r w:rsidRPr="000C5467">
        <w:t>EDUARDO GONZAGA PALMA</w:t>
      </w:r>
      <w:r w:rsidR="003B0255" w:rsidRPr="000C5467">
        <w:t>” (sic)</w:t>
      </w:r>
    </w:p>
    <w:p w14:paraId="01F8F53C" w14:textId="527A3E40" w:rsidR="005A5BF2" w:rsidRPr="000C5467" w:rsidRDefault="005A5BF2" w:rsidP="000C5467">
      <w:pPr>
        <w:autoSpaceDE w:val="0"/>
        <w:autoSpaceDN w:val="0"/>
        <w:adjustRightInd w:val="0"/>
        <w:ind w:right="-28"/>
        <w:rPr>
          <w:rFonts w:cs="Tahoma"/>
          <w:bCs/>
          <w:szCs w:val="22"/>
          <w:lang w:val="es-ES"/>
        </w:rPr>
      </w:pPr>
    </w:p>
    <w:p w14:paraId="0F24A322" w14:textId="7F9E5F9A" w:rsidR="00B137E8" w:rsidRPr="000C5467" w:rsidRDefault="00B137E8" w:rsidP="000C5467">
      <w:pPr>
        <w:pStyle w:val="Ttulo2"/>
        <w:jc w:val="left"/>
      </w:pPr>
      <w:bookmarkStart w:id="8" w:name="_Toc171527280"/>
      <w:bookmarkStart w:id="9" w:name="_Toc176296456"/>
      <w:r w:rsidRPr="000C5467">
        <w:lastRenderedPageBreak/>
        <w:t>DEL RECURSO DE REVISIÓN</w:t>
      </w:r>
      <w:bookmarkEnd w:id="8"/>
      <w:bookmarkEnd w:id="9"/>
    </w:p>
    <w:p w14:paraId="2B216813" w14:textId="61ADBB2B" w:rsidR="00664420" w:rsidRPr="000C5467" w:rsidRDefault="006E25BC" w:rsidP="000C5467">
      <w:pPr>
        <w:pStyle w:val="Ttulo3"/>
      </w:pPr>
      <w:bookmarkStart w:id="10" w:name="_Toc176296457"/>
      <w:r w:rsidRPr="000C5467">
        <w:rPr>
          <w:szCs w:val="32"/>
        </w:rPr>
        <w:t>a)</w:t>
      </w:r>
      <w:r w:rsidRPr="000C5467">
        <w:t xml:space="preserve"> </w:t>
      </w:r>
      <w:r w:rsidR="00664420" w:rsidRPr="000C5467">
        <w:t>Interposición del Recurso de Revisión</w:t>
      </w:r>
      <w:bookmarkEnd w:id="10"/>
    </w:p>
    <w:p w14:paraId="6279C622" w14:textId="0E23A354" w:rsidR="00664420" w:rsidRPr="000C5467" w:rsidRDefault="00664420" w:rsidP="000C5467">
      <w:pPr>
        <w:autoSpaceDE w:val="0"/>
        <w:autoSpaceDN w:val="0"/>
        <w:adjustRightInd w:val="0"/>
        <w:ind w:right="-28"/>
        <w:rPr>
          <w:rFonts w:cs="Tahoma"/>
          <w:szCs w:val="22"/>
        </w:rPr>
      </w:pPr>
      <w:r w:rsidRPr="000C5467">
        <w:rPr>
          <w:rFonts w:cs="Tahoma"/>
          <w:szCs w:val="22"/>
        </w:rPr>
        <w:t xml:space="preserve">El </w:t>
      </w:r>
      <w:r w:rsidR="009056FF" w:rsidRPr="000C5467">
        <w:rPr>
          <w:rFonts w:cs="Tahoma"/>
          <w:b/>
          <w:bCs/>
          <w:szCs w:val="22"/>
        </w:rPr>
        <w:t xml:space="preserve">diecisiete </w:t>
      </w:r>
      <w:r w:rsidR="009233A1" w:rsidRPr="000C5467">
        <w:rPr>
          <w:rFonts w:cs="Tahoma"/>
          <w:b/>
          <w:bCs/>
          <w:szCs w:val="22"/>
        </w:rPr>
        <w:t xml:space="preserve">de julio </w:t>
      </w:r>
      <w:r w:rsidR="00475FF6" w:rsidRPr="000C5467">
        <w:rPr>
          <w:rFonts w:cs="Tahoma"/>
          <w:b/>
          <w:bCs/>
          <w:szCs w:val="22"/>
        </w:rPr>
        <w:t xml:space="preserve">de </w:t>
      </w:r>
      <w:r w:rsidRPr="000C5467">
        <w:rPr>
          <w:rFonts w:cs="Tahoma"/>
          <w:b/>
          <w:bCs/>
          <w:szCs w:val="22"/>
        </w:rPr>
        <w:t>dos mil</w:t>
      </w:r>
      <w:r w:rsidR="00F45902" w:rsidRPr="000C5467">
        <w:rPr>
          <w:rFonts w:cs="Tahoma"/>
          <w:b/>
          <w:bCs/>
          <w:szCs w:val="22"/>
        </w:rPr>
        <w:t xml:space="preserve"> veinticuatro</w:t>
      </w:r>
      <w:r w:rsidRPr="000C5467">
        <w:rPr>
          <w:rFonts w:cs="Tahoma"/>
          <w:szCs w:val="22"/>
        </w:rPr>
        <w:t xml:space="preserve"> </w:t>
      </w:r>
      <w:r w:rsidR="00F75D23" w:rsidRPr="000C5467">
        <w:rPr>
          <w:rFonts w:cs="Tahoma"/>
          <w:b/>
          <w:bCs/>
          <w:szCs w:val="22"/>
        </w:rPr>
        <w:t>LA PARTE RECURRENTE</w:t>
      </w:r>
      <w:r w:rsidR="00F75D23" w:rsidRPr="000C5467">
        <w:rPr>
          <w:rFonts w:cs="Tahoma"/>
          <w:szCs w:val="22"/>
        </w:rPr>
        <w:t xml:space="preserve"> interpuso el recurso de revisión en contra de la respuesta emitida por el </w:t>
      </w:r>
      <w:r w:rsidR="00F75D23" w:rsidRPr="000C5467">
        <w:rPr>
          <w:rFonts w:cs="Tahoma"/>
          <w:b/>
          <w:bCs/>
          <w:szCs w:val="22"/>
        </w:rPr>
        <w:t>SUJETO OBLIGADO</w:t>
      </w:r>
      <w:r w:rsidR="00953430" w:rsidRPr="000C5467">
        <w:rPr>
          <w:rFonts w:cs="Tahoma"/>
          <w:szCs w:val="22"/>
        </w:rPr>
        <w:t xml:space="preserve">, mismo que fue registrado en el </w:t>
      </w:r>
      <w:r w:rsidR="00953430" w:rsidRPr="000C5467">
        <w:rPr>
          <w:rFonts w:cs="Tahoma"/>
          <w:b/>
          <w:szCs w:val="22"/>
        </w:rPr>
        <w:t>SAIMEX</w:t>
      </w:r>
      <w:r w:rsidR="00953430" w:rsidRPr="000C5467">
        <w:rPr>
          <w:rFonts w:cs="Tahoma"/>
          <w:szCs w:val="22"/>
        </w:rPr>
        <w:t xml:space="preserve"> con el número de expediente </w:t>
      </w:r>
      <w:r w:rsidR="00F45902" w:rsidRPr="000C5467">
        <w:rPr>
          <w:rFonts w:cs="Tahoma"/>
          <w:b/>
          <w:bCs/>
          <w:szCs w:val="22"/>
        </w:rPr>
        <w:t>0</w:t>
      </w:r>
      <w:r w:rsidR="009233A1" w:rsidRPr="000C5467">
        <w:rPr>
          <w:rFonts w:cs="Tahoma"/>
          <w:b/>
          <w:bCs/>
          <w:szCs w:val="22"/>
        </w:rPr>
        <w:t>4</w:t>
      </w:r>
      <w:r w:rsidR="009056FF" w:rsidRPr="000C5467">
        <w:rPr>
          <w:rFonts w:cs="Tahoma"/>
          <w:b/>
          <w:bCs/>
          <w:szCs w:val="22"/>
        </w:rPr>
        <w:t>587</w:t>
      </w:r>
      <w:r w:rsidR="00F45902" w:rsidRPr="000C5467">
        <w:rPr>
          <w:rFonts w:cs="Tahoma"/>
          <w:b/>
          <w:bCs/>
          <w:szCs w:val="22"/>
        </w:rPr>
        <w:t>/</w:t>
      </w:r>
      <w:r w:rsidR="00953430" w:rsidRPr="000C5467">
        <w:rPr>
          <w:rFonts w:cs="Tahoma"/>
          <w:b/>
          <w:bCs/>
          <w:szCs w:val="22"/>
        </w:rPr>
        <w:t>INFOEM/IP/RR/</w:t>
      </w:r>
      <w:r w:rsidR="00F45902" w:rsidRPr="000C5467">
        <w:rPr>
          <w:rFonts w:cs="Tahoma"/>
          <w:b/>
          <w:bCs/>
          <w:szCs w:val="22"/>
        </w:rPr>
        <w:t>2024</w:t>
      </w:r>
      <w:r w:rsidR="00953430" w:rsidRPr="000C5467">
        <w:rPr>
          <w:rFonts w:cs="Tahoma"/>
          <w:szCs w:val="22"/>
        </w:rPr>
        <w:t>, y en el cual manifiesta lo siguiente</w:t>
      </w:r>
      <w:r w:rsidRPr="000C5467">
        <w:rPr>
          <w:rFonts w:cs="Tahoma"/>
          <w:szCs w:val="22"/>
        </w:rPr>
        <w:t>:</w:t>
      </w:r>
    </w:p>
    <w:p w14:paraId="74B30008" w14:textId="77777777" w:rsidR="00664420" w:rsidRPr="000C5467" w:rsidRDefault="00664420" w:rsidP="000C5467">
      <w:pPr>
        <w:tabs>
          <w:tab w:val="left" w:pos="4667"/>
        </w:tabs>
        <w:ind w:right="539"/>
        <w:rPr>
          <w:rFonts w:cs="Tahoma"/>
          <w:szCs w:val="22"/>
        </w:rPr>
      </w:pPr>
    </w:p>
    <w:p w14:paraId="12153283" w14:textId="77777777" w:rsidR="00664420" w:rsidRPr="000C5467" w:rsidRDefault="00664420" w:rsidP="000C5467">
      <w:pPr>
        <w:tabs>
          <w:tab w:val="left" w:pos="4667"/>
        </w:tabs>
        <w:ind w:right="539"/>
        <w:rPr>
          <w:rFonts w:cs="Tahoma"/>
          <w:b/>
          <w:iCs/>
        </w:rPr>
      </w:pPr>
      <w:r w:rsidRPr="000C5467">
        <w:rPr>
          <w:rFonts w:cs="Tahoma"/>
          <w:b/>
          <w:iCs/>
        </w:rPr>
        <w:t>ACTO IMPUGNADO</w:t>
      </w:r>
      <w:r w:rsidRPr="000C5467">
        <w:rPr>
          <w:rFonts w:cs="Tahoma"/>
          <w:b/>
          <w:iCs/>
        </w:rPr>
        <w:tab/>
      </w:r>
    </w:p>
    <w:p w14:paraId="177EE3D5" w14:textId="77777777" w:rsidR="00F45902" w:rsidRPr="000C5467" w:rsidRDefault="00F45902" w:rsidP="000C5467">
      <w:pPr>
        <w:pStyle w:val="Puesto"/>
      </w:pPr>
    </w:p>
    <w:p w14:paraId="523F8BF4" w14:textId="65983545" w:rsidR="00664420" w:rsidRPr="000C5467" w:rsidRDefault="00F45902" w:rsidP="000C5467">
      <w:pPr>
        <w:pStyle w:val="Puesto"/>
      </w:pPr>
      <w:r w:rsidRPr="000C5467">
        <w:t>“</w:t>
      </w:r>
      <w:r w:rsidR="009056FF" w:rsidRPr="000C5467">
        <w:t>No entregó la información requerida, motivo por el cual se impugna esa situación y adicionalmente se efectúa una petición más precisa.</w:t>
      </w:r>
      <w:r w:rsidRPr="000C5467">
        <w:t xml:space="preserve">” (sic) </w:t>
      </w:r>
    </w:p>
    <w:p w14:paraId="6AE8EA9A" w14:textId="77777777" w:rsidR="00664420" w:rsidRPr="000C5467" w:rsidRDefault="00664420" w:rsidP="000C5467">
      <w:pPr>
        <w:pStyle w:val="Puesto"/>
        <w:ind w:left="0"/>
      </w:pPr>
    </w:p>
    <w:p w14:paraId="19F223B6" w14:textId="6E75938F" w:rsidR="009233A1" w:rsidRPr="000C5467" w:rsidRDefault="009233A1" w:rsidP="000C5467">
      <w:pPr>
        <w:tabs>
          <w:tab w:val="left" w:pos="4667"/>
        </w:tabs>
        <w:ind w:right="539"/>
        <w:rPr>
          <w:rFonts w:cs="Tahoma"/>
          <w:b/>
          <w:iCs/>
        </w:rPr>
      </w:pPr>
      <w:r w:rsidRPr="000C5467">
        <w:rPr>
          <w:rFonts w:cs="Tahoma"/>
          <w:b/>
          <w:iCs/>
        </w:rPr>
        <w:t>RAZONES O MOTIVOS DE INCONFORMIDAD</w:t>
      </w:r>
      <w:r w:rsidRPr="000C5467">
        <w:rPr>
          <w:rFonts w:cs="Tahoma"/>
          <w:b/>
          <w:iCs/>
        </w:rPr>
        <w:tab/>
      </w:r>
    </w:p>
    <w:p w14:paraId="3E0326BE" w14:textId="77777777" w:rsidR="009233A1" w:rsidRPr="000C5467" w:rsidRDefault="009233A1" w:rsidP="000C5467"/>
    <w:p w14:paraId="2FAAB456" w14:textId="2996AE2C" w:rsidR="009233A1" w:rsidRPr="000C5467" w:rsidRDefault="009056FF" w:rsidP="000C5467">
      <w:pPr>
        <w:pStyle w:val="Puesto"/>
      </w:pPr>
      <w:r w:rsidRPr="000C5467">
        <w:t xml:space="preserve">“No entrega la información que se solicitó, el Titular de Transparencia, a luces incompetente, no sabe leer y comprender lo que se pide, evadiendo su respuesta en apoyo a los deudores. Machito tenía que ser.” (sic) </w:t>
      </w:r>
    </w:p>
    <w:p w14:paraId="76F04CB2" w14:textId="77777777" w:rsidR="009056FF" w:rsidRPr="000C5467" w:rsidRDefault="009056FF" w:rsidP="000C5467">
      <w:pPr>
        <w:pStyle w:val="Puesto"/>
      </w:pPr>
    </w:p>
    <w:p w14:paraId="6804DEF1" w14:textId="3C4F6CB5" w:rsidR="00664420" w:rsidRPr="000C5467" w:rsidRDefault="006E25BC" w:rsidP="000C5467">
      <w:pPr>
        <w:pStyle w:val="Ttulo3"/>
      </w:pPr>
      <w:bookmarkStart w:id="11" w:name="_Toc176296458"/>
      <w:r w:rsidRPr="000C5467">
        <w:t>b</w:t>
      </w:r>
      <w:r w:rsidR="00664420" w:rsidRPr="000C5467">
        <w:t>) Turno del Recurso de Revisión</w:t>
      </w:r>
      <w:bookmarkEnd w:id="11"/>
    </w:p>
    <w:p w14:paraId="1173671B" w14:textId="68DF75D4" w:rsidR="00C72DAA" w:rsidRPr="000C5467" w:rsidRDefault="00C72DAA" w:rsidP="000C5467">
      <w:r w:rsidRPr="000C5467">
        <w:t>Con fundamento en el artículo 185, fracción I de la Ley de Transparencia y Acceso a la Información Pública del Estado de México y Municipios, el</w:t>
      </w:r>
      <w:r w:rsidRPr="000C5467">
        <w:rPr>
          <w:b/>
          <w:bCs/>
        </w:rPr>
        <w:t xml:space="preserve"> </w:t>
      </w:r>
      <w:r w:rsidR="00296708" w:rsidRPr="000C5467">
        <w:rPr>
          <w:rFonts w:eastAsia="Palatino Linotype" w:cs="Palatino Linotype"/>
          <w:b/>
        </w:rPr>
        <w:t xml:space="preserve">diecisiete de </w:t>
      </w:r>
      <w:r w:rsidR="00DA54C1" w:rsidRPr="000C5467">
        <w:rPr>
          <w:rFonts w:eastAsia="Palatino Linotype" w:cs="Palatino Linotype"/>
          <w:b/>
        </w:rPr>
        <w:t xml:space="preserve">julio </w:t>
      </w:r>
      <w:r w:rsidRPr="000C5467">
        <w:rPr>
          <w:rFonts w:eastAsia="Palatino Linotype" w:cs="Palatino Linotype"/>
          <w:b/>
        </w:rPr>
        <w:t xml:space="preserve">de dos mil </w:t>
      </w:r>
      <w:r w:rsidR="00657603" w:rsidRPr="000C5467">
        <w:rPr>
          <w:rFonts w:eastAsia="Palatino Linotype" w:cs="Palatino Linotype"/>
          <w:b/>
        </w:rPr>
        <w:t xml:space="preserve">veinticuatro </w:t>
      </w:r>
      <w:r w:rsidRPr="000C5467">
        <w:t>se turnó el recurso de revisión a través del</w:t>
      </w:r>
      <w:r w:rsidRPr="000C5467">
        <w:rPr>
          <w:rFonts w:eastAsia="Arial Unicode MS"/>
        </w:rPr>
        <w:t xml:space="preserve"> </w:t>
      </w:r>
      <w:r w:rsidRPr="000C5467">
        <w:rPr>
          <w:rFonts w:eastAsia="Arial Unicode MS"/>
          <w:bCs/>
        </w:rPr>
        <w:t>SAIMEX</w:t>
      </w:r>
      <w:r w:rsidRPr="000C5467">
        <w:t xml:space="preserve"> a la </w:t>
      </w:r>
      <w:r w:rsidRPr="000C5467">
        <w:rPr>
          <w:b/>
        </w:rPr>
        <w:t>Comisionada Sharon Cristina Morales Martínez</w:t>
      </w:r>
      <w:r w:rsidRPr="000C5467">
        <w:rPr>
          <w:bCs/>
        </w:rPr>
        <w:t xml:space="preserve">, </w:t>
      </w:r>
      <w:r w:rsidRPr="000C5467">
        <w:t xml:space="preserve">a efecto de decretar su admisión o desechamiento. </w:t>
      </w:r>
    </w:p>
    <w:p w14:paraId="18F305CB" w14:textId="77777777" w:rsidR="00664420" w:rsidRPr="000C5467" w:rsidRDefault="00664420" w:rsidP="000C5467">
      <w:pPr>
        <w:rPr>
          <w:rFonts w:eastAsia="Batang" w:cs="Tahoma"/>
          <w:bCs/>
          <w:szCs w:val="22"/>
        </w:rPr>
      </w:pPr>
    </w:p>
    <w:p w14:paraId="3E31EC2D" w14:textId="295256A1" w:rsidR="00664420" w:rsidRPr="000C5467" w:rsidRDefault="006E25BC" w:rsidP="000C5467">
      <w:pPr>
        <w:pStyle w:val="Ttulo3"/>
      </w:pPr>
      <w:bookmarkStart w:id="12" w:name="_Toc176296459"/>
      <w:r w:rsidRPr="000C5467">
        <w:t>c</w:t>
      </w:r>
      <w:r w:rsidR="00664420" w:rsidRPr="000C5467">
        <w:t>) Admisión del Recurso de Revisión</w:t>
      </w:r>
      <w:bookmarkEnd w:id="12"/>
    </w:p>
    <w:p w14:paraId="240447D5" w14:textId="218B253B" w:rsidR="000E09C4" w:rsidRPr="000C5467" w:rsidRDefault="000E09C4" w:rsidP="000C5467">
      <w:pPr>
        <w:rPr>
          <w:rFonts w:cs="Arial"/>
        </w:rPr>
      </w:pPr>
      <w:r w:rsidRPr="000C5467">
        <w:rPr>
          <w:rFonts w:cs="Arial"/>
        </w:rPr>
        <w:t xml:space="preserve">El </w:t>
      </w:r>
      <w:r w:rsidR="00296708" w:rsidRPr="000C5467">
        <w:rPr>
          <w:rFonts w:eastAsia="Palatino Linotype" w:cs="Palatino Linotype"/>
          <w:b/>
        </w:rPr>
        <w:t xml:space="preserve">diecinueve </w:t>
      </w:r>
      <w:r w:rsidR="00DA54C1" w:rsidRPr="000C5467">
        <w:rPr>
          <w:rFonts w:eastAsia="Palatino Linotype" w:cs="Palatino Linotype"/>
          <w:b/>
        </w:rPr>
        <w:t xml:space="preserve">de julio </w:t>
      </w:r>
      <w:r w:rsidR="003A67CC" w:rsidRPr="000C5467">
        <w:rPr>
          <w:rFonts w:eastAsia="Palatino Linotype" w:cs="Palatino Linotype"/>
          <w:b/>
        </w:rPr>
        <w:t>d</w:t>
      </w:r>
      <w:r w:rsidR="00657603" w:rsidRPr="000C5467">
        <w:rPr>
          <w:rFonts w:eastAsia="Palatino Linotype" w:cs="Palatino Linotype"/>
          <w:b/>
        </w:rPr>
        <w:t>e dos mil veinticuatro</w:t>
      </w:r>
      <w:r w:rsidRPr="000C546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0C5467">
        <w:rPr>
          <w:rFonts w:cs="Arial"/>
        </w:rPr>
        <w:lastRenderedPageBreak/>
        <w:t>conforme a lo dispuesto por el artículo 185</w:t>
      </w:r>
      <w:r w:rsidR="00865CF4" w:rsidRPr="000C5467">
        <w:rPr>
          <w:rFonts w:cs="Arial"/>
        </w:rPr>
        <w:t>, fracción II</w:t>
      </w:r>
      <w:r w:rsidRPr="000C5467">
        <w:rPr>
          <w:rFonts w:cs="Arial"/>
        </w:rPr>
        <w:t xml:space="preserve"> de la Ley de Transparencia y Acceso a la Información Pública del Estado de México y Municipios.</w:t>
      </w:r>
    </w:p>
    <w:p w14:paraId="34EC3F86" w14:textId="77777777" w:rsidR="00D2790D" w:rsidRPr="000C5467" w:rsidRDefault="00D2790D" w:rsidP="000C5467">
      <w:pPr>
        <w:rPr>
          <w:rFonts w:cs="Arial"/>
        </w:rPr>
      </w:pPr>
    </w:p>
    <w:p w14:paraId="3B820F58" w14:textId="503F9071" w:rsidR="00865CF4" w:rsidRPr="000C5467" w:rsidRDefault="0075751F" w:rsidP="000C5467">
      <w:pPr>
        <w:pStyle w:val="Ttulo3"/>
      </w:pPr>
      <w:bookmarkStart w:id="13" w:name="_Toc176296460"/>
      <w:r w:rsidRPr="000C5467">
        <w:t>d</w:t>
      </w:r>
      <w:r w:rsidR="00664420" w:rsidRPr="000C5467">
        <w:t xml:space="preserve">) </w:t>
      </w:r>
      <w:r w:rsidR="00865CF4" w:rsidRPr="000C5467">
        <w:t>Informe Justificado del Sujeto Obligado</w:t>
      </w:r>
      <w:bookmarkEnd w:id="13"/>
    </w:p>
    <w:p w14:paraId="5559D97B" w14:textId="77777777" w:rsidR="00296708" w:rsidRPr="000C5467" w:rsidRDefault="00AD4855" w:rsidP="000C5467">
      <w:pPr>
        <w:rPr>
          <w:rFonts w:cs="Tahoma"/>
          <w:szCs w:val="24"/>
        </w:rPr>
      </w:pPr>
      <w:r w:rsidRPr="000C5467">
        <w:rPr>
          <w:rFonts w:cs="Tahoma"/>
          <w:bCs/>
          <w:szCs w:val="24"/>
        </w:rPr>
        <w:t xml:space="preserve">El </w:t>
      </w:r>
      <w:r w:rsidR="00296708" w:rsidRPr="000C5467">
        <w:rPr>
          <w:rFonts w:cs="Tahoma"/>
          <w:b/>
          <w:szCs w:val="24"/>
        </w:rPr>
        <w:t>uno de agosto d</w:t>
      </w:r>
      <w:r w:rsidR="001D5BAD" w:rsidRPr="000C5467">
        <w:rPr>
          <w:rFonts w:cs="Tahoma"/>
          <w:b/>
          <w:szCs w:val="24"/>
        </w:rPr>
        <w:t xml:space="preserve">e dos mil veinticuatro </w:t>
      </w:r>
      <w:r w:rsidRPr="000C5467">
        <w:rPr>
          <w:rFonts w:cs="Tahoma"/>
          <w:b/>
          <w:szCs w:val="24"/>
        </w:rPr>
        <w:t>EL SUJETO OBLIGADO</w:t>
      </w:r>
      <w:r w:rsidRPr="000C5467">
        <w:rPr>
          <w:rFonts w:cs="Tahoma"/>
          <w:bCs/>
          <w:szCs w:val="24"/>
        </w:rPr>
        <w:t xml:space="preserve"> rindió su informe justificado a través del </w:t>
      </w:r>
      <w:r w:rsidRPr="000C5467">
        <w:rPr>
          <w:rFonts w:cs="Tahoma"/>
          <w:b/>
          <w:bCs/>
          <w:szCs w:val="24"/>
        </w:rPr>
        <w:t>SAIMEX</w:t>
      </w:r>
      <w:r w:rsidRPr="000C5467">
        <w:rPr>
          <w:rFonts w:cs="Tahoma"/>
          <w:bCs/>
          <w:szCs w:val="24"/>
        </w:rPr>
        <w:t xml:space="preserve">, </w:t>
      </w:r>
      <w:bookmarkStart w:id="14" w:name="_Hlk165379932"/>
      <w:r w:rsidRPr="000C5467">
        <w:rPr>
          <w:rFonts w:cs="Tahoma"/>
          <w:bCs/>
          <w:szCs w:val="24"/>
        </w:rPr>
        <w:t xml:space="preserve">ajuntando para ello </w:t>
      </w:r>
      <w:r w:rsidR="00296708" w:rsidRPr="000C5467">
        <w:rPr>
          <w:rFonts w:cs="Tahoma"/>
          <w:bCs/>
          <w:szCs w:val="24"/>
        </w:rPr>
        <w:t>e</w:t>
      </w:r>
      <w:r w:rsidRPr="000C5467">
        <w:rPr>
          <w:rFonts w:cs="Tahoma"/>
          <w:bCs/>
          <w:szCs w:val="24"/>
        </w:rPr>
        <w:t>l archivo electrónico</w:t>
      </w:r>
      <w:r w:rsidR="00296708" w:rsidRPr="000C5467">
        <w:rPr>
          <w:rFonts w:cs="Tahoma"/>
          <w:bCs/>
          <w:szCs w:val="24"/>
        </w:rPr>
        <w:t xml:space="preserve"> denominado </w:t>
      </w:r>
      <w:hyperlink r:id="rId14" w:history="1">
        <w:r w:rsidR="00296708" w:rsidRPr="000C5467">
          <w:rPr>
            <w:rFonts w:cs="Tahoma"/>
            <w:b/>
            <w:i/>
            <w:szCs w:val="24"/>
          </w:rPr>
          <w:t>RESPUESTA RECURSO DE REVISIÓN 04587.pdf</w:t>
        </w:r>
      </w:hyperlink>
      <w:r w:rsidR="00296708" w:rsidRPr="000C5467">
        <w:rPr>
          <w:rFonts w:cs="Tahoma"/>
          <w:b/>
          <w:i/>
          <w:szCs w:val="24"/>
        </w:rPr>
        <w:t xml:space="preserve">, </w:t>
      </w:r>
      <w:r w:rsidR="00296708" w:rsidRPr="000C5467">
        <w:rPr>
          <w:rFonts w:cs="Tahoma"/>
          <w:szCs w:val="24"/>
        </w:rPr>
        <w:t xml:space="preserve">a través del cual medularmente reitera su respuesta. </w:t>
      </w:r>
    </w:p>
    <w:p w14:paraId="5C38D4F8" w14:textId="77777777" w:rsidR="00296708" w:rsidRPr="000C5467" w:rsidRDefault="00296708" w:rsidP="000C5467">
      <w:pPr>
        <w:rPr>
          <w:rFonts w:cs="Tahoma"/>
          <w:szCs w:val="24"/>
        </w:rPr>
      </w:pPr>
    </w:p>
    <w:bookmarkEnd w:id="14"/>
    <w:p w14:paraId="78002C6D" w14:textId="0371948E" w:rsidR="00AD4855" w:rsidRPr="000C5467" w:rsidRDefault="00AD4855" w:rsidP="000C5467">
      <w:pPr>
        <w:rPr>
          <w:rFonts w:cs="Tahoma"/>
          <w:bCs/>
          <w:szCs w:val="24"/>
        </w:rPr>
      </w:pPr>
      <w:r w:rsidRPr="000C5467">
        <w:rPr>
          <w:rFonts w:cs="Tahoma"/>
          <w:bCs/>
          <w:szCs w:val="24"/>
        </w:rPr>
        <w:t xml:space="preserve">Esta información fue puesta a la vista de </w:t>
      </w:r>
      <w:r w:rsidRPr="000C5467">
        <w:rPr>
          <w:rFonts w:cs="Tahoma"/>
          <w:b/>
          <w:szCs w:val="24"/>
        </w:rPr>
        <w:t xml:space="preserve">LA PARTE RECURRENTE </w:t>
      </w:r>
      <w:r w:rsidRPr="000C5467">
        <w:rPr>
          <w:rFonts w:cs="Tahoma"/>
          <w:bCs/>
          <w:szCs w:val="24"/>
        </w:rPr>
        <w:t xml:space="preserve">el </w:t>
      </w:r>
      <w:r w:rsidR="00296708" w:rsidRPr="000C5467">
        <w:rPr>
          <w:rFonts w:cs="Tahoma"/>
          <w:b/>
          <w:szCs w:val="24"/>
        </w:rPr>
        <w:t xml:space="preserve">veinte </w:t>
      </w:r>
      <w:r w:rsidR="00DA54C1" w:rsidRPr="000C5467">
        <w:rPr>
          <w:rFonts w:cs="Tahoma"/>
          <w:b/>
          <w:szCs w:val="24"/>
        </w:rPr>
        <w:t xml:space="preserve">de agosto </w:t>
      </w:r>
      <w:r w:rsidRPr="000C5467">
        <w:rPr>
          <w:rFonts w:cs="Tahoma"/>
          <w:b/>
          <w:szCs w:val="24"/>
        </w:rPr>
        <w:t>de dos mil veinticuatro</w:t>
      </w:r>
      <w:r w:rsidRPr="000C5467">
        <w:rPr>
          <w:rFonts w:cs="Tahoma"/>
          <w:bCs/>
          <w:szCs w:val="24"/>
        </w:rPr>
        <w:t xml:space="preserve"> para que, en un plazo de tres días hábiles, manifestara lo que a su derecho conviniera, de conformidad con lo establecido en el </w:t>
      </w:r>
      <w:r w:rsidRPr="000C5467">
        <w:rPr>
          <w:rFonts w:cs="Arial"/>
        </w:rPr>
        <w:t>artículo 185, fracción III de la Ley de Transparencia y Acceso a la Información Pública del Estado de México y Municipios</w:t>
      </w:r>
      <w:r w:rsidRPr="000C5467">
        <w:rPr>
          <w:rFonts w:cs="Tahoma"/>
          <w:bCs/>
          <w:szCs w:val="24"/>
        </w:rPr>
        <w:t>.</w:t>
      </w:r>
    </w:p>
    <w:p w14:paraId="66BA6FC7" w14:textId="77777777" w:rsidR="00865CF4" w:rsidRPr="000C5467" w:rsidRDefault="00865CF4" w:rsidP="000C5467">
      <w:pPr>
        <w:rPr>
          <w:rFonts w:cs="Tahoma"/>
          <w:bCs/>
          <w:szCs w:val="24"/>
        </w:rPr>
      </w:pPr>
    </w:p>
    <w:p w14:paraId="755B7730" w14:textId="3EA3E31D" w:rsidR="00664420" w:rsidRPr="000C5467" w:rsidRDefault="0075751F" w:rsidP="000C5467">
      <w:pPr>
        <w:pStyle w:val="Ttulo3"/>
        <w:rPr>
          <w:lang w:val="es-ES"/>
        </w:rPr>
      </w:pPr>
      <w:bookmarkStart w:id="15" w:name="_Toc176296461"/>
      <w:r w:rsidRPr="000C5467">
        <w:rPr>
          <w:rFonts w:eastAsia="Calibri"/>
          <w:bCs/>
          <w:lang w:eastAsia="en-US"/>
        </w:rPr>
        <w:t>e</w:t>
      </w:r>
      <w:r w:rsidR="00664420" w:rsidRPr="000C5467">
        <w:rPr>
          <w:rFonts w:eastAsia="Calibri"/>
          <w:bCs/>
          <w:lang w:eastAsia="en-US"/>
        </w:rPr>
        <w:t>)</w:t>
      </w:r>
      <w:r w:rsidR="00664420" w:rsidRPr="000C5467">
        <w:t xml:space="preserve"> </w:t>
      </w:r>
      <w:r w:rsidR="00865CF4" w:rsidRPr="000C5467">
        <w:rPr>
          <w:lang w:val="es-ES"/>
        </w:rPr>
        <w:t>Manifestaciones de la Parte Recurrente</w:t>
      </w:r>
      <w:bookmarkEnd w:id="15"/>
    </w:p>
    <w:p w14:paraId="4E8AF011" w14:textId="77777777" w:rsidR="00865CF4" w:rsidRPr="000C5467" w:rsidRDefault="00865CF4" w:rsidP="000C5467">
      <w:pPr>
        <w:rPr>
          <w:rFonts w:eastAsia="Arial Unicode MS" w:cs="Arial"/>
        </w:rPr>
      </w:pPr>
      <w:r w:rsidRPr="000C5467">
        <w:rPr>
          <w:rFonts w:cs="Tahoma"/>
          <w:b/>
          <w:szCs w:val="24"/>
        </w:rPr>
        <w:t xml:space="preserve">LA PARTE RECURRENTE </w:t>
      </w:r>
      <w:r w:rsidRPr="000C5467">
        <w:rPr>
          <w:rFonts w:eastAsia="Arial Unicode MS" w:cs="Arial"/>
        </w:rPr>
        <w:t>no realizó manifestación alguna dentro del término legalmente concedido para tal efecto, ni presentó pruebas o alegatos.</w:t>
      </w:r>
    </w:p>
    <w:p w14:paraId="43289D82" w14:textId="77777777" w:rsidR="00865CF4" w:rsidRPr="000C5467" w:rsidRDefault="00865CF4" w:rsidP="000C5467">
      <w:pPr>
        <w:rPr>
          <w:rFonts w:eastAsia="Arial Unicode MS" w:cs="Arial"/>
        </w:rPr>
      </w:pPr>
    </w:p>
    <w:p w14:paraId="0E651988" w14:textId="07B7DBA4" w:rsidR="00664420" w:rsidRPr="000C5467" w:rsidRDefault="007517BD" w:rsidP="000C5467">
      <w:pPr>
        <w:pStyle w:val="Ttulo3"/>
      </w:pPr>
      <w:bookmarkStart w:id="16" w:name="_Toc176296462"/>
      <w:r w:rsidRPr="000C5467">
        <w:rPr>
          <w:rFonts w:eastAsia="Calibri"/>
        </w:rPr>
        <w:t xml:space="preserve">f) </w:t>
      </w:r>
      <w:r w:rsidR="00664420" w:rsidRPr="000C5467">
        <w:t>Cierre de instrucción</w:t>
      </w:r>
      <w:bookmarkEnd w:id="16"/>
    </w:p>
    <w:p w14:paraId="79AF95DC" w14:textId="303EEEBC" w:rsidR="00664420" w:rsidRPr="000C5467" w:rsidRDefault="00BF091A" w:rsidP="000C5467">
      <w:r w:rsidRPr="000C5467">
        <w:rPr>
          <w:rFonts w:cs="Tahoma"/>
          <w:szCs w:val="22"/>
        </w:rPr>
        <w:t>Al no existir diligencias pendientes por desahogar</w:t>
      </w:r>
      <w:r w:rsidRPr="000C5467">
        <w:rPr>
          <w:rFonts w:cs="Arial"/>
        </w:rPr>
        <w:t xml:space="preserve">, el </w:t>
      </w:r>
      <w:bookmarkStart w:id="17" w:name="_Hlk104892386"/>
      <w:r w:rsidR="00296708" w:rsidRPr="000C5467">
        <w:rPr>
          <w:rFonts w:cs="Arial"/>
          <w:b/>
        </w:rPr>
        <w:t>diez</w:t>
      </w:r>
      <w:r w:rsidR="00F52089" w:rsidRPr="000C5467">
        <w:rPr>
          <w:rFonts w:cs="Arial"/>
          <w:b/>
        </w:rPr>
        <w:t xml:space="preserve"> de </w:t>
      </w:r>
      <w:r w:rsidR="00296708" w:rsidRPr="000C5467">
        <w:rPr>
          <w:rFonts w:cs="Arial"/>
          <w:b/>
        </w:rPr>
        <w:t xml:space="preserve">septiembre </w:t>
      </w:r>
      <w:bookmarkEnd w:id="17"/>
      <w:r w:rsidRPr="000C5467">
        <w:rPr>
          <w:rFonts w:cs="Arial"/>
          <w:b/>
        </w:rPr>
        <w:t xml:space="preserve">de dos mil </w:t>
      </w:r>
      <w:r w:rsidR="0075751F" w:rsidRPr="000C5467">
        <w:rPr>
          <w:rFonts w:cs="Arial"/>
          <w:b/>
        </w:rPr>
        <w:t xml:space="preserve">veinticuatro </w:t>
      </w:r>
      <w:r w:rsidRPr="000C5467">
        <w:rPr>
          <w:rFonts w:cs="Arial"/>
        </w:rPr>
        <w:t xml:space="preserve">la </w:t>
      </w:r>
      <w:r w:rsidRPr="000C5467">
        <w:rPr>
          <w:rFonts w:cs="Arial"/>
          <w:b/>
          <w:bCs/>
        </w:rPr>
        <w:t xml:space="preserve">Comisionada </w:t>
      </w:r>
      <w:r w:rsidRPr="000C5467">
        <w:rPr>
          <w:b/>
        </w:rPr>
        <w:t xml:space="preserve">Sharon Cristina Morales Martínez </w:t>
      </w:r>
      <w:r w:rsidRPr="000C5467">
        <w:rPr>
          <w:rFonts w:cs="Arial"/>
        </w:rPr>
        <w:t>acordó el cierre de instrucción</w:t>
      </w:r>
      <w:r w:rsidR="0011350D" w:rsidRPr="000C5467">
        <w:rPr>
          <w:rFonts w:cs="Arial"/>
        </w:rPr>
        <w:t xml:space="preserve"> y</w:t>
      </w:r>
      <w:r w:rsidRPr="000C5467">
        <w:rPr>
          <w:rFonts w:cs="Arial"/>
        </w:rPr>
        <w:t xml:space="preserve"> </w:t>
      </w:r>
      <w:r w:rsidR="0011350D" w:rsidRPr="000C5467">
        <w:rPr>
          <w:rFonts w:cs="Arial"/>
        </w:rPr>
        <w:t xml:space="preserve">la </w:t>
      </w:r>
      <w:r w:rsidRPr="000C5467">
        <w:rPr>
          <w:rFonts w:cs="Arial"/>
        </w:rPr>
        <w:t>remisión del expediente a efecto de ser resuelto, de conformidad con lo establecido en el artículo 185 fracciones VI y VIII de la Ley de Transparencia y Acceso a la Información Pública del Estado de México y Municipios</w:t>
      </w:r>
      <w:r w:rsidRPr="000C5467">
        <w:t>.</w:t>
      </w:r>
      <w:r w:rsidR="0011350D" w:rsidRPr="000C5467">
        <w:t xml:space="preserve"> Dicho acuerdo </w:t>
      </w:r>
      <w:r w:rsidR="00664420" w:rsidRPr="000C5467">
        <w:rPr>
          <w:rFonts w:cs="Tahoma"/>
          <w:szCs w:val="22"/>
        </w:rPr>
        <w:t xml:space="preserve">fue notificado a las partes el mismo día a través del </w:t>
      </w:r>
      <w:r w:rsidR="00664420" w:rsidRPr="000C5467">
        <w:rPr>
          <w:rFonts w:cs="Tahoma"/>
          <w:b/>
          <w:szCs w:val="22"/>
          <w:lang w:val="es-ES"/>
        </w:rPr>
        <w:t>SAIMEX</w:t>
      </w:r>
      <w:r w:rsidR="00664420" w:rsidRPr="000C5467">
        <w:rPr>
          <w:rFonts w:cs="Tahoma"/>
          <w:szCs w:val="22"/>
        </w:rPr>
        <w:t>.</w:t>
      </w:r>
    </w:p>
    <w:p w14:paraId="741683E3" w14:textId="77777777" w:rsidR="0011350D" w:rsidRPr="000C5467" w:rsidRDefault="0011350D" w:rsidP="000C5467">
      <w:pPr>
        <w:rPr>
          <w:rFonts w:cs="Tahoma"/>
          <w:szCs w:val="22"/>
        </w:rPr>
      </w:pPr>
    </w:p>
    <w:p w14:paraId="7A9629DE" w14:textId="77777777" w:rsidR="00664420" w:rsidRPr="000C5467" w:rsidRDefault="00664420" w:rsidP="000C5467">
      <w:pPr>
        <w:pStyle w:val="Ttulo1"/>
        <w:rPr>
          <w:rFonts w:eastAsiaTheme="minorHAnsi"/>
          <w:lang w:eastAsia="en-US"/>
        </w:rPr>
      </w:pPr>
      <w:bookmarkStart w:id="18" w:name="_Toc176296463"/>
      <w:r w:rsidRPr="000C5467">
        <w:rPr>
          <w:rFonts w:eastAsiaTheme="minorHAnsi"/>
          <w:lang w:eastAsia="en-US"/>
        </w:rPr>
        <w:t>CONSIDERANDOS</w:t>
      </w:r>
      <w:bookmarkEnd w:id="18"/>
    </w:p>
    <w:p w14:paraId="6DD1243B" w14:textId="77777777" w:rsidR="00664420" w:rsidRPr="000C5467" w:rsidRDefault="00664420" w:rsidP="000C5467">
      <w:pPr>
        <w:contextualSpacing/>
        <w:jc w:val="center"/>
        <w:rPr>
          <w:rFonts w:eastAsiaTheme="minorHAnsi" w:cs="Tahoma"/>
          <w:b/>
          <w:szCs w:val="22"/>
          <w:lang w:eastAsia="en-US"/>
        </w:rPr>
      </w:pPr>
    </w:p>
    <w:p w14:paraId="0B67CB92" w14:textId="2E307D3B" w:rsidR="00664420" w:rsidRPr="000C5467" w:rsidRDefault="00664420" w:rsidP="000C5467">
      <w:pPr>
        <w:pStyle w:val="Ttulo2"/>
        <w:rPr>
          <w:rFonts w:eastAsia="Batang"/>
        </w:rPr>
      </w:pPr>
      <w:bookmarkStart w:id="19" w:name="_Toc176296464"/>
      <w:r w:rsidRPr="000C5467">
        <w:rPr>
          <w:rFonts w:eastAsia="Batang"/>
        </w:rPr>
        <w:t xml:space="preserve">PRIMERO. </w:t>
      </w:r>
      <w:r w:rsidR="00BA55A8" w:rsidRPr="000C5467">
        <w:rPr>
          <w:rFonts w:eastAsia="Batang"/>
        </w:rPr>
        <w:t>Procedibilidad</w:t>
      </w:r>
      <w:bookmarkEnd w:id="19"/>
    </w:p>
    <w:p w14:paraId="39C52BC1" w14:textId="56FCC20D" w:rsidR="00BA55A8" w:rsidRPr="000C5467" w:rsidRDefault="00BA55A8" w:rsidP="000C5467">
      <w:pPr>
        <w:pStyle w:val="Ttulo3"/>
      </w:pPr>
      <w:bookmarkStart w:id="20" w:name="_Toc176296465"/>
      <w:r w:rsidRPr="000C5467">
        <w:t>a) Competencia</w:t>
      </w:r>
      <w:r w:rsidR="00150C49" w:rsidRPr="000C5467">
        <w:t xml:space="preserve"> del Instituto</w:t>
      </w:r>
      <w:bookmarkEnd w:id="20"/>
    </w:p>
    <w:p w14:paraId="56E64942" w14:textId="6572EDF7" w:rsidR="0011350D" w:rsidRPr="000C5467" w:rsidRDefault="0011350D" w:rsidP="000C5467">
      <w:pPr>
        <w:rPr>
          <w:rFonts w:cs="Arial"/>
        </w:rPr>
      </w:pPr>
      <w:r w:rsidRPr="000C5467">
        <w:t xml:space="preserve">Este Instituto de Transparencia, Acceso a la Información Pública y Protección de Datos Personales del Estado de México y Municipios es competente para conocer y resolver </w:t>
      </w:r>
      <w:r w:rsidR="005F65B7" w:rsidRPr="000C5467">
        <w:t xml:space="preserve">el </w:t>
      </w:r>
      <w:r w:rsidRPr="000C546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C546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C5467" w:rsidRDefault="00DB1C09" w:rsidP="000C5467">
      <w:pPr>
        <w:rPr>
          <w:rFonts w:cs="Arial"/>
        </w:rPr>
      </w:pPr>
    </w:p>
    <w:p w14:paraId="517A2DD6" w14:textId="4169BE4D" w:rsidR="00664420" w:rsidRPr="000C5467" w:rsidRDefault="00BA55A8" w:rsidP="000C5467">
      <w:pPr>
        <w:pStyle w:val="Ttulo3"/>
      </w:pPr>
      <w:bookmarkStart w:id="21" w:name="_Toc176296466"/>
      <w:r w:rsidRPr="000C5467">
        <w:t>b)</w:t>
      </w:r>
      <w:r w:rsidR="00664420" w:rsidRPr="000C5467">
        <w:t xml:space="preserve"> </w:t>
      </w:r>
      <w:r w:rsidR="00D91CB4" w:rsidRPr="000C5467">
        <w:t>Legitimidad</w:t>
      </w:r>
      <w:r w:rsidRPr="000C5467">
        <w:t xml:space="preserve"> de la parte recurrente</w:t>
      </w:r>
      <w:bookmarkEnd w:id="21"/>
    </w:p>
    <w:p w14:paraId="26FEA382" w14:textId="0B06695C" w:rsidR="00D91CB4" w:rsidRPr="000C5467" w:rsidRDefault="00D91CB4" w:rsidP="000C5467">
      <w:pPr>
        <w:rPr>
          <w:rFonts w:cs="Arial"/>
          <w:bCs/>
        </w:rPr>
      </w:pPr>
      <w:r w:rsidRPr="000C5467">
        <w:rPr>
          <w:rFonts w:cs="Arial"/>
          <w:bCs/>
        </w:rPr>
        <w:t>El recurso de revisión fue interpuesto por parte legítima, ya que se presentó por la misma persona que formuló la solicitud de acceso a la Información Pública,</w:t>
      </w:r>
      <w:r w:rsidRPr="000C5467">
        <w:rPr>
          <w:rFonts w:cs="Arial"/>
          <w:b/>
          <w:bCs/>
        </w:rPr>
        <w:t xml:space="preserve"> </w:t>
      </w:r>
      <w:r w:rsidRPr="000C5467">
        <w:rPr>
          <w:rFonts w:cs="Arial"/>
        </w:rPr>
        <w:t>debido a que los datos de acceso</w:t>
      </w:r>
      <w:r w:rsidRPr="000C5467">
        <w:rPr>
          <w:rFonts w:cs="Arial"/>
          <w:b/>
          <w:bCs/>
        </w:rPr>
        <w:t xml:space="preserve"> </w:t>
      </w:r>
      <w:r w:rsidRPr="000C5467">
        <w:rPr>
          <w:rFonts w:cs="Arial"/>
          <w:b/>
        </w:rPr>
        <w:t>SAIMEX</w:t>
      </w:r>
      <w:r w:rsidRPr="000C5467">
        <w:rPr>
          <w:rFonts w:eastAsia="Calibri" w:cs="Arial"/>
          <w:lang w:eastAsia="en-US"/>
        </w:rPr>
        <w:t xml:space="preserve"> son personales e irrepetibles.</w:t>
      </w:r>
    </w:p>
    <w:p w14:paraId="2C367810" w14:textId="77777777" w:rsidR="00D91CB4" w:rsidRPr="000C5467" w:rsidRDefault="00D91CB4" w:rsidP="000C5467"/>
    <w:p w14:paraId="5C5FA5A8" w14:textId="77777777" w:rsidR="004565C2" w:rsidRPr="000C5467" w:rsidRDefault="004565C2" w:rsidP="000C5467">
      <w:pPr>
        <w:pStyle w:val="Ttulo3"/>
        <w:rPr>
          <w:rFonts w:eastAsia="Calibri"/>
          <w:lang w:eastAsia="es-ES_tradnl"/>
        </w:rPr>
      </w:pPr>
      <w:bookmarkStart w:id="22" w:name="_Toc170932820"/>
      <w:bookmarkStart w:id="23" w:name="_Toc176296467"/>
      <w:r w:rsidRPr="000C5467">
        <w:rPr>
          <w:rFonts w:eastAsia="Calibri"/>
          <w:lang w:eastAsia="es-ES_tradnl"/>
        </w:rPr>
        <w:t>c) Plazo para interponer el recurso</w:t>
      </w:r>
      <w:bookmarkEnd w:id="22"/>
      <w:bookmarkEnd w:id="23"/>
    </w:p>
    <w:p w14:paraId="5C63152A" w14:textId="57916A2C" w:rsidR="004565C2" w:rsidRPr="000C5467" w:rsidRDefault="004565C2" w:rsidP="000C5467">
      <w:pPr>
        <w:rPr>
          <w:rFonts w:eastAsiaTheme="minorEastAsia" w:cs="Arial"/>
          <w:lang w:val="es-ES_tradnl"/>
        </w:rPr>
      </w:pPr>
      <w:r w:rsidRPr="000C5467">
        <w:rPr>
          <w:rFonts w:cs="Arial"/>
          <w:b/>
        </w:rPr>
        <w:t>EL SUJETO OBLIGADO</w:t>
      </w:r>
      <w:r w:rsidRPr="000C5467">
        <w:rPr>
          <w:rFonts w:cs="Arial"/>
        </w:rPr>
        <w:t xml:space="preserve"> notificó la respuesta a la solicitud de acceso a la Información Pública el </w:t>
      </w:r>
      <w:r w:rsidR="00F7348A" w:rsidRPr="000C5467">
        <w:rPr>
          <w:rFonts w:eastAsia="Palatino Linotype" w:cs="Palatino Linotype"/>
          <w:b/>
        </w:rPr>
        <w:t xml:space="preserve">diecisiete de </w:t>
      </w:r>
      <w:r w:rsidR="00DA54C1" w:rsidRPr="000C5467">
        <w:rPr>
          <w:rFonts w:eastAsia="Palatino Linotype" w:cs="Palatino Linotype"/>
          <w:b/>
        </w:rPr>
        <w:t xml:space="preserve">julio </w:t>
      </w:r>
      <w:r w:rsidR="009E45F2" w:rsidRPr="000C5467">
        <w:rPr>
          <w:rFonts w:eastAsia="Palatino Linotype" w:cs="Palatino Linotype"/>
          <w:b/>
        </w:rPr>
        <w:t>de</w:t>
      </w:r>
      <w:r w:rsidRPr="000C5467">
        <w:rPr>
          <w:rFonts w:eastAsia="Palatino Linotype" w:cs="Palatino Linotype"/>
          <w:b/>
        </w:rPr>
        <w:t xml:space="preserve"> dos mil veinticuatro </w:t>
      </w:r>
      <w:r w:rsidRPr="000C5467">
        <w:rPr>
          <w:rFonts w:cs="Arial"/>
        </w:rPr>
        <w:t xml:space="preserve">y el recurso </w:t>
      </w:r>
      <w:r w:rsidRPr="000C5467">
        <w:rPr>
          <w:rFonts w:eastAsia="Palatino Linotype" w:cs="Palatino Linotype"/>
        </w:rPr>
        <w:t xml:space="preserve">que nos ocupa se interpuso el </w:t>
      </w:r>
      <w:r w:rsidR="00F7348A" w:rsidRPr="000C5467">
        <w:rPr>
          <w:rFonts w:eastAsia="Palatino Linotype" w:cs="Palatino Linotype"/>
          <w:b/>
        </w:rPr>
        <w:t xml:space="preserve">diecisiete </w:t>
      </w:r>
      <w:r w:rsidR="00DA54C1" w:rsidRPr="000C5467">
        <w:rPr>
          <w:rFonts w:eastAsia="Palatino Linotype" w:cs="Palatino Linotype"/>
          <w:b/>
        </w:rPr>
        <w:t xml:space="preserve">de julio </w:t>
      </w:r>
      <w:r w:rsidRPr="000C5467">
        <w:rPr>
          <w:rFonts w:eastAsia="Palatino Linotype" w:cs="Palatino Linotype"/>
          <w:b/>
        </w:rPr>
        <w:t>de dos mil veinticuatro</w:t>
      </w:r>
      <w:r w:rsidRPr="000C5467">
        <w:rPr>
          <w:rFonts w:eastAsia="Palatino Linotype" w:cs="Palatino Linotype"/>
          <w:bCs/>
        </w:rPr>
        <w:t>;</w:t>
      </w:r>
      <w:r w:rsidRPr="000C5467">
        <w:rPr>
          <w:rFonts w:eastAsia="Palatino Linotype" w:cs="Palatino Linotype"/>
        </w:rPr>
        <w:t xml:space="preserve"> por lo tanto, éste se encuentra dentro del margen </w:t>
      </w:r>
      <w:r w:rsidRPr="000C5467">
        <w:rPr>
          <w:rFonts w:eastAsia="Palatino Linotype" w:cs="Palatino Linotype"/>
        </w:rPr>
        <w:lastRenderedPageBreak/>
        <w:t xml:space="preserve">temporal previsto en el artículo 178 de la </w:t>
      </w:r>
      <w:r w:rsidRPr="000C5467">
        <w:rPr>
          <w:rFonts w:cs="Arial"/>
        </w:rPr>
        <w:t xml:space="preserve">Ley de Transparencia y Acceso a la Información Pública del Estado de México y Municipios, </w:t>
      </w:r>
      <w:r w:rsidRPr="000C5467">
        <w:rPr>
          <w:rFonts w:eastAsia="Calibri"/>
          <w:lang w:eastAsia="es-ES_tradnl"/>
        </w:rPr>
        <w:t xml:space="preserve">el cual </w:t>
      </w:r>
      <w:r w:rsidRPr="000C5467">
        <w:rPr>
          <w:rFonts w:cs="Arial"/>
        </w:rPr>
        <w:t xml:space="preserve">transcurrió del </w:t>
      </w:r>
      <w:r w:rsidR="00DA54C1" w:rsidRPr="000C5467">
        <w:rPr>
          <w:rFonts w:cs="Arial"/>
          <w:b/>
        </w:rPr>
        <w:t>d</w:t>
      </w:r>
      <w:r w:rsidR="00F7348A" w:rsidRPr="000C5467">
        <w:rPr>
          <w:rFonts w:cs="Arial"/>
          <w:b/>
        </w:rPr>
        <w:t xml:space="preserve">ieciocho de julio al veintiuno </w:t>
      </w:r>
      <w:r w:rsidR="00DA54C1" w:rsidRPr="000C5467">
        <w:rPr>
          <w:rFonts w:cs="Arial"/>
          <w:b/>
        </w:rPr>
        <w:t xml:space="preserve">de agosto de dos mil </w:t>
      </w:r>
      <w:r w:rsidRPr="000C5467">
        <w:rPr>
          <w:rFonts w:cs="Arial"/>
          <w:b/>
        </w:rPr>
        <w:t>veinticuatro</w:t>
      </w:r>
      <w:r w:rsidRPr="000C5467">
        <w:rPr>
          <w:rFonts w:cs="Arial"/>
        </w:rPr>
        <w:t xml:space="preserve">, </w:t>
      </w:r>
      <w:r w:rsidRPr="000C5467">
        <w:rPr>
          <w:rFonts w:eastAsiaTheme="minorEastAsia" w:cs="Arial"/>
          <w:lang w:val="es-ES_tradnl"/>
        </w:rPr>
        <w:t xml:space="preserve">sin contemplar en el cómputo los días </w:t>
      </w:r>
      <w:bookmarkStart w:id="24" w:name="_Hlk62134391"/>
      <w:r w:rsidRPr="000C5467">
        <w:rPr>
          <w:rFonts w:eastAsiaTheme="minorEastAsia" w:cs="Arial"/>
          <w:lang w:val="es-ES_tradnl"/>
        </w:rPr>
        <w:t xml:space="preserve">sábados, domingos y aquellos considerados como días inhábiles en términos del </w:t>
      </w:r>
      <w:bookmarkEnd w:id="24"/>
      <w:r w:rsidRPr="000C5467">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0C5467" w:rsidRDefault="004565C2" w:rsidP="000C5467"/>
    <w:p w14:paraId="77BB1C55" w14:textId="77777777" w:rsidR="00F7348A" w:rsidRPr="000C5467" w:rsidRDefault="00F7348A" w:rsidP="000C5467">
      <w:pPr>
        <w:rPr>
          <w:sz w:val="24"/>
          <w:szCs w:val="24"/>
        </w:rPr>
      </w:pPr>
      <w:r w:rsidRPr="000C5467">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0C5467">
        <w:rPr>
          <w:b/>
          <w:sz w:val="24"/>
          <w:szCs w:val="24"/>
        </w:rPr>
        <w:t>EL RECURRENTE</w:t>
      </w:r>
      <w:r w:rsidRPr="000C5467">
        <w:rPr>
          <w:sz w:val="24"/>
          <w:szCs w:val="24"/>
        </w:rPr>
        <w:t xml:space="preserve"> tenga conocimiento de la respuesta impugnada; sin embargo, no prohíbe que el Recurso de Revisión, se presente el mismo día en que aquélla fue notificada.</w:t>
      </w:r>
    </w:p>
    <w:p w14:paraId="603ADF6A" w14:textId="77777777" w:rsidR="00F7348A" w:rsidRPr="000C5467" w:rsidRDefault="00F7348A" w:rsidP="000C5467">
      <w:pPr>
        <w:rPr>
          <w:sz w:val="24"/>
          <w:szCs w:val="24"/>
        </w:rPr>
      </w:pPr>
    </w:p>
    <w:p w14:paraId="4D99D886" w14:textId="77777777" w:rsidR="00F7348A" w:rsidRPr="000C5467" w:rsidRDefault="00F7348A" w:rsidP="000C5467">
      <w:pPr>
        <w:rPr>
          <w:sz w:val="24"/>
          <w:szCs w:val="24"/>
        </w:rPr>
      </w:pPr>
      <w:r w:rsidRPr="000C5467">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22145F8D" w14:textId="77777777" w:rsidR="00F7348A" w:rsidRPr="000C5467" w:rsidRDefault="00F7348A" w:rsidP="000C5467">
      <w:pPr>
        <w:tabs>
          <w:tab w:val="left" w:pos="851"/>
        </w:tabs>
        <w:spacing w:line="240" w:lineRule="auto"/>
        <w:ind w:left="851" w:right="901"/>
        <w:rPr>
          <w:sz w:val="24"/>
          <w:szCs w:val="24"/>
        </w:rPr>
      </w:pPr>
    </w:p>
    <w:p w14:paraId="02A27A05" w14:textId="77777777" w:rsidR="00F7348A" w:rsidRPr="000C5467" w:rsidRDefault="00F7348A" w:rsidP="000C5467">
      <w:pPr>
        <w:tabs>
          <w:tab w:val="left" w:pos="851"/>
        </w:tabs>
        <w:spacing w:line="240" w:lineRule="auto"/>
        <w:ind w:left="851" w:right="901"/>
        <w:rPr>
          <w:i/>
          <w:szCs w:val="22"/>
        </w:rPr>
      </w:pPr>
      <w:r w:rsidRPr="000C5467">
        <w:rPr>
          <w:b/>
          <w:i/>
          <w:szCs w:val="22"/>
        </w:rPr>
        <w:t xml:space="preserve">“RECURSO DE RECLAMACIÓN. SU INTERPOSICIÓN NO ES EXTEMPORÁNEA SI SE REALIZA ANTES DE QUE INICIE EL PLAZO PARA HACERLO. </w:t>
      </w:r>
      <w:r w:rsidRPr="000C5467">
        <w:rPr>
          <w:i/>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w:t>
      </w:r>
      <w:r w:rsidRPr="000C5467">
        <w:rPr>
          <w:i/>
          <w:szCs w:val="22"/>
        </w:rPr>
        <w:lastRenderedPageBreak/>
        <w:t>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E2FC478" w14:textId="77777777" w:rsidR="00F7348A" w:rsidRPr="000C5467" w:rsidRDefault="00F7348A" w:rsidP="000C5467">
      <w:pPr>
        <w:tabs>
          <w:tab w:val="left" w:pos="851"/>
        </w:tabs>
        <w:spacing w:line="240" w:lineRule="auto"/>
        <w:ind w:left="851" w:right="901"/>
        <w:rPr>
          <w:sz w:val="24"/>
          <w:szCs w:val="24"/>
        </w:rPr>
      </w:pPr>
    </w:p>
    <w:p w14:paraId="79910157" w14:textId="77777777" w:rsidR="00F7348A" w:rsidRPr="000C5467" w:rsidRDefault="00F7348A" w:rsidP="000C5467">
      <w:pPr>
        <w:autoSpaceDE w:val="0"/>
        <w:autoSpaceDN w:val="0"/>
        <w:adjustRightInd w:val="0"/>
        <w:ind w:right="49"/>
        <w:rPr>
          <w:sz w:val="24"/>
          <w:szCs w:val="24"/>
        </w:rPr>
      </w:pPr>
      <w:r w:rsidRPr="000C5467">
        <w:rPr>
          <w:sz w:val="24"/>
          <w:szCs w:val="24"/>
        </w:rPr>
        <w:t>Por lo tanto, en aras de privilegiar el derecho de acceso a la información se entra al estudio del presente Recurso de Revisión, sin que la fecha en que se presentó afecte la Resolución.</w:t>
      </w:r>
    </w:p>
    <w:p w14:paraId="018573E0" w14:textId="77777777" w:rsidR="00F7348A" w:rsidRPr="000C5467" w:rsidRDefault="00F7348A" w:rsidP="000C5467"/>
    <w:p w14:paraId="46C0EB3A" w14:textId="5A92AF42" w:rsidR="00A53315" w:rsidRPr="000C5467" w:rsidRDefault="00BA55A8" w:rsidP="000C5467">
      <w:pPr>
        <w:pStyle w:val="Ttulo3"/>
        <w:rPr>
          <w:rFonts w:eastAsia="Calibri"/>
          <w:lang w:eastAsia="es-ES_tradnl"/>
        </w:rPr>
      </w:pPr>
      <w:bookmarkStart w:id="25" w:name="_Toc176296468"/>
      <w:r w:rsidRPr="000C5467">
        <w:rPr>
          <w:rFonts w:eastAsia="Calibri"/>
          <w:lang w:eastAsia="es-ES_tradnl"/>
        </w:rPr>
        <w:t>d)</w:t>
      </w:r>
      <w:r w:rsidR="00D91CB4" w:rsidRPr="000C5467">
        <w:rPr>
          <w:rFonts w:eastAsia="Calibri"/>
          <w:lang w:eastAsia="es-ES_tradnl"/>
        </w:rPr>
        <w:t xml:space="preserve"> </w:t>
      </w:r>
      <w:r w:rsidR="004565C2" w:rsidRPr="000C5467">
        <w:rPr>
          <w:rFonts w:eastAsia="Calibri"/>
          <w:lang w:eastAsia="es-ES_tradnl"/>
        </w:rPr>
        <w:t>Causal de procedencia</w:t>
      </w:r>
      <w:bookmarkEnd w:id="25"/>
    </w:p>
    <w:p w14:paraId="190404A6" w14:textId="489F8962" w:rsidR="00BA55A8" w:rsidRPr="000C5467" w:rsidRDefault="00BA55A8" w:rsidP="000C5467">
      <w:r w:rsidRPr="000C5467">
        <w:rPr>
          <w:rFonts w:cs="Arial"/>
        </w:rPr>
        <w:t xml:space="preserve">Resulta procedente la interposición del recurso de revisión, ya que </w:t>
      </w:r>
      <w:r w:rsidRPr="000C5467">
        <w:rPr>
          <w:rFonts w:eastAsia="Calibri" w:cs="Tahoma"/>
          <w:szCs w:val="22"/>
          <w:lang w:eastAsia="es-MX"/>
        </w:rPr>
        <w:t xml:space="preserve">se actualiza la causal de procedencia señalada en el artículo 179, fracción </w:t>
      </w:r>
      <w:r w:rsidR="004565C2" w:rsidRPr="000C5467">
        <w:rPr>
          <w:rFonts w:eastAsia="Calibri" w:cs="Tahoma"/>
          <w:szCs w:val="22"/>
          <w:lang w:eastAsia="es-MX"/>
        </w:rPr>
        <w:t>I</w:t>
      </w:r>
      <w:r w:rsidRPr="000C5467">
        <w:rPr>
          <w:rFonts w:cs="Arial"/>
        </w:rPr>
        <w:t xml:space="preserve"> de la </w:t>
      </w:r>
      <w:r w:rsidRPr="000C5467">
        <w:t>Ley de Transparencia y Acceso a la Información Pública del Estado de México y Municipios.</w:t>
      </w:r>
    </w:p>
    <w:p w14:paraId="0EFF7141" w14:textId="77777777" w:rsidR="00362A11" w:rsidRPr="000C5467" w:rsidRDefault="00362A11" w:rsidP="000C5467"/>
    <w:p w14:paraId="2284D7EB" w14:textId="3EE1D036" w:rsidR="00BA55A8" w:rsidRPr="000C5467" w:rsidRDefault="00362A11" w:rsidP="000C5467">
      <w:pPr>
        <w:pStyle w:val="Ttulo3"/>
      </w:pPr>
      <w:bookmarkStart w:id="26" w:name="_Toc176296469"/>
      <w:r w:rsidRPr="000C5467">
        <w:t>e) Requisitos formales para la interposición del recurso</w:t>
      </w:r>
      <w:bookmarkEnd w:id="26"/>
    </w:p>
    <w:p w14:paraId="677C7009" w14:textId="77777777" w:rsidR="00185C7C" w:rsidRPr="000C5467" w:rsidRDefault="00185C7C" w:rsidP="000C5467">
      <w:pPr>
        <w:rPr>
          <w:rFonts w:cs="Arial"/>
        </w:rPr>
      </w:pPr>
      <w:r w:rsidRPr="000C5467">
        <w:rPr>
          <w:rFonts w:cs="Arial"/>
          <w:b/>
          <w:bCs/>
        </w:rPr>
        <w:t xml:space="preserve">LA PARTE RECURRENTE </w:t>
      </w:r>
      <w:r w:rsidRPr="000C5467">
        <w:rPr>
          <w:rFonts w:cs="Arial"/>
        </w:rPr>
        <w:t>acreditó todos y cada uno de los elementos formales exigidos por el artículo 180 de la misma normatividad.</w:t>
      </w:r>
    </w:p>
    <w:p w14:paraId="2BE2EBCD" w14:textId="77777777" w:rsidR="00185C7C" w:rsidRPr="000C5467" w:rsidRDefault="00185C7C" w:rsidP="000C5467">
      <w:pPr>
        <w:rPr>
          <w:rFonts w:cs="Arial"/>
        </w:rPr>
      </w:pPr>
    </w:p>
    <w:p w14:paraId="4C37E5C6" w14:textId="77777777" w:rsidR="00F7348A" w:rsidRPr="000C5467" w:rsidRDefault="00F7348A" w:rsidP="000C5467">
      <w:pPr>
        <w:rPr>
          <w:rFonts w:cs="Arial"/>
          <w:sz w:val="24"/>
          <w:szCs w:val="24"/>
          <w:lang w:val="es-ES"/>
        </w:rPr>
      </w:pPr>
      <w:r w:rsidRPr="000C5467">
        <w:rPr>
          <w:sz w:val="24"/>
          <w:szCs w:val="24"/>
          <w:lang w:val="es-ES"/>
        </w:rPr>
        <w:t xml:space="preserve">Sin embargo, es importante mencionar que, de la revisión del expediente electrónico del </w:t>
      </w:r>
      <w:r w:rsidRPr="000C5467">
        <w:rPr>
          <w:b/>
          <w:bCs/>
          <w:sz w:val="24"/>
          <w:szCs w:val="24"/>
          <w:lang w:val="es-ES"/>
        </w:rPr>
        <w:t>SAIMEX</w:t>
      </w:r>
      <w:r w:rsidRPr="000C5467">
        <w:rPr>
          <w:bCs/>
          <w:sz w:val="24"/>
          <w:szCs w:val="24"/>
          <w:lang w:val="es-ES"/>
        </w:rPr>
        <w:t>,</w:t>
      </w:r>
      <w:r w:rsidRPr="000C5467">
        <w:rPr>
          <w:sz w:val="24"/>
          <w:szCs w:val="24"/>
          <w:lang w:val="es-ES"/>
        </w:rPr>
        <w:t xml:space="preserve"> se observa que </w:t>
      </w:r>
      <w:r w:rsidRPr="000C5467">
        <w:rPr>
          <w:b/>
          <w:bCs/>
          <w:sz w:val="24"/>
          <w:szCs w:val="24"/>
          <w:lang w:val="es-ES"/>
        </w:rPr>
        <w:t>LA PARTE RECURRENTE</w:t>
      </w:r>
      <w:r w:rsidRPr="000C5467">
        <w:rPr>
          <w:sz w:val="24"/>
          <w:szCs w:val="24"/>
          <w:lang w:val="es-ES"/>
        </w:rPr>
        <w:t xml:space="preserve"> no proporcionó su nombre para ser identificado, lo que en estricto sentido provoca que </w:t>
      </w:r>
      <w:r w:rsidRPr="000C5467">
        <w:rPr>
          <w:rFonts w:cs="Arial"/>
          <w:sz w:val="24"/>
          <w:szCs w:val="24"/>
          <w:lang w:val="es-ES"/>
        </w:rPr>
        <w:t>no</w:t>
      </w:r>
      <w:r w:rsidRPr="000C5467">
        <w:rPr>
          <w:sz w:val="24"/>
          <w:szCs w:val="24"/>
          <w:lang w:val="es-ES"/>
        </w:rPr>
        <w:t xml:space="preserve"> se colmen los requisitos establecidos en el artículo 180 de la Ley de Transparencia; sin embargo, el artículo 15 de </w:t>
      </w:r>
      <w:r w:rsidRPr="000C5467">
        <w:rPr>
          <w:rFonts w:cs="Arial"/>
          <w:sz w:val="24"/>
          <w:szCs w:val="24"/>
          <w:lang w:val="es-ES" w:eastAsia="es-MX"/>
        </w:rPr>
        <w:t xml:space="preserve">Ley de Transparencia y Acceso a la </w:t>
      </w:r>
      <w:r w:rsidRPr="000C5467">
        <w:rPr>
          <w:rFonts w:cs="Arial"/>
          <w:sz w:val="24"/>
          <w:szCs w:val="24"/>
          <w:lang w:val="es-ES"/>
        </w:rPr>
        <w:t>Información</w:t>
      </w:r>
      <w:r w:rsidRPr="000C5467">
        <w:rPr>
          <w:rFonts w:cs="Arial"/>
          <w:sz w:val="24"/>
          <w:szCs w:val="24"/>
          <w:lang w:val="es-ES" w:eastAsia="es-MX"/>
        </w:rPr>
        <w:t xml:space="preserve"> Pública del Estado de México y Municipios </w:t>
      </w:r>
      <w:r w:rsidRPr="000C5467">
        <w:rPr>
          <w:rFonts w:cs="Arial"/>
          <w:iCs/>
          <w:sz w:val="24"/>
          <w:szCs w:val="24"/>
          <w:lang w:val="es-ES"/>
        </w:rPr>
        <w:t xml:space="preserve">prevé que </w:t>
      </w:r>
      <w:r w:rsidRPr="000C5467">
        <w:rPr>
          <w:sz w:val="24"/>
          <w:szCs w:val="24"/>
          <w:lang w:val="es-ES"/>
        </w:rPr>
        <w:t xml:space="preserve">toda persona tendrá acceso a la información </w:t>
      </w:r>
      <w:r w:rsidRPr="000C5467">
        <w:rPr>
          <w:rFonts w:cs="Arial"/>
          <w:sz w:val="24"/>
          <w:szCs w:val="24"/>
          <w:lang w:val="es-ES"/>
        </w:rPr>
        <w:t xml:space="preserve">sin necesidad de acreditar interés alguno o justificar su utilización, de lo que se infiere que </w:t>
      </w:r>
      <w:r w:rsidRPr="000C5467">
        <w:rPr>
          <w:rFonts w:cs="Arial"/>
          <w:b/>
          <w:sz w:val="24"/>
          <w:szCs w:val="24"/>
          <w:u w:val="single"/>
          <w:lang w:val="es-ES"/>
        </w:rPr>
        <w:t xml:space="preserve">el nombre </w:t>
      </w:r>
      <w:r w:rsidRPr="000C5467">
        <w:rPr>
          <w:rFonts w:cs="Arial"/>
          <w:b/>
          <w:sz w:val="24"/>
          <w:szCs w:val="24"/>
          <w:u w:val="single"/>
          <w:lang w:val="es-ES"/>
        </w:rPr>
        <w:lastRenderedPageBreak/>
        <w:t xml:space="preserve">no es un requisito </w:t>
      </w:r>
      <w:r w:rsidRPr="000C5467">
        <w:rPr>
          <w:rFonts w:cs="Arial"/>
          <w:b/>
          <w:iCs/>
          <w:sz w:val="24"/>
          <w:szCs w:val="24"/>
          <w:u w:val="single"/>
          <w:lang w:val="es-ES"/>
        </w:rPr>
        <w:t>indispensable</w:t>
      </w:r>
      <w:r w:rsidRPr="000C5467">
        <w:rPr>
          <w:rFonts w:cs="Arial"/>
          <w:sz w:val="24"/>
          <w:szCs w:val="24"/>
          <w:lang w:val="es-ES"/>
        </w:rPr>
        <w:t xml:space="preserve"> para que las y los ciudadanos ejerzan el derecho de acceso a la información pública. </w:t>
      </w:r>
    </w:p>
    <w:p w14:paraId="1776C54F" w14:textId="77777777" w:rsidR="00F7348A" w:rsidRPr="000C5467" w:rsidRDefault="00F7348A" w:rsidP="000C5467">
      <w:pPr>
        <w:rPr>
          <w:rFonts w:cs="Arial"/>
          <w:sz w:val="24"/>
          <w:szCs w:val="24"/>
          <w:lang w:val="es-ES"/>
        </w:rPr>
      </w:pPr>
    </w:p>
    <w:p w14:paraId="427C1C26" w14:textId="77777777" w:rsidR="00F7348A" w:rsidRPr="000C5467" w:rsidRDefault="00F7348A" w:rsidP="000C5467">
      <w:pPr>
        <w:rPr>
          <w:sz w:val="24"/>
          <w:szCs w:val="24"/>
          <w:lang w:val="es-ES"/>
        </w:rPr>
      </w:pPr>
      <w:r w:rsidRPr="000C546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0C5467">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0C5467">
        <w:rPr>
          <w:b/>
          <w:bCs/>
          <w:sz w:val="24"/>
          <w:szCs w:val="24"/>
          <w:lang w:val="es-ES"/>
        </w:rPr>
        <w:t>LA PARTE RECURRENTE</w:t>
      </w:r>
      <w:r w:rsidRPr="000C5467">
        <w:rPr>
          <w:rFonts w:cs="Arial"/>
          <w:b/>
          <w:sz w:val="24"/>
          <w:szCs w:val="24"/>
          <w:lang w:val="es-ES"/>
        </w:rPr>
        <w:t>;</w:t>
      </w:r>
      <w:r w:rsidRPr="000C5467">
        <w:rPr>
          <w:sz w:val="24"/>
          <w:szCs w:val="24"/>
          <w:lang w:val="es-ES"/>
        </w:rPr>
        <w:t xml:space="preserve"> por lo que, en el presente caso, al haber sido presentado el recurso de revisión vía </w:t>
      </w:r>
      <w:r w:rsidRPr="000C5467">
        <w:rPr>
          <w:bCs/>
          <w:sz w:val="24"/>
          <w:szCs w:val="24"/>
          <w:lang w:val="es-ES"/>
        </w:rPr>
        <w:t>SAIMEX</w:t>
      </w:r>
      <w:r w:rsidRPr="000C5467">
        <w:rPr>
          <w:sz w:val="24"/>
          <w:szCs w:val="24"/>
          <w:lang w:val="es-ES"/>
        </w:rPr>
        <w:t>, dicho requisito resulta innecesario.</w:t>
      </w:r>
    </w:p>
    <w:p w14:paraId="5032E995" w14:textId="77777777" w:rsidR="00F7348A" w:rsidRPr="000C5467" w:rsidRDefault="00F7348A" w:rsidP="000C5467">
      <w:pPr>
        <w:rPr>
          <w:rFonts w:cs="Arial"/>
        </w:rPr>
      </w:pPr>
    </w:p>
    <w:p w14:paraId="457548E9" w14:textId="3F7AF03B" w:rsidR="00C71CEF" w:rsidRPr="000C5467" w:rsidRDefault="00C71CEF" w:rsidP="000C5467">
      <w:pPr>
        <w:pStyle w:val="Ttulo2"/>
      </w:pPr>
      <w:bookmarkStart w:id="27" w:name="_Toc176296470"/>
      <w:r w:rsidRPr="000C5467">
        <w:t>SEGUNDO. Estudio de Fondo</w:t>
      </w:r>
      <w:bookmarkEnd w:id="27"/>
    </w:p>
    <w:p w14:paraId="2A308F59" w14:textId="0FF373F0" w:rsidR="00C049E2" w:rsidRPr="000C5467" w:rsidRDefault="00C71CEF" w:rsidP="000C5467">
      <w:pPr>
        <w:pStyle w:val="Ttulo3"/>
      </w:pPr>
      <w:bookmarkStart w:id="28" w:name="_Toc176296471"/>
      <w:r w:rsidRPr="000C5467">
        <w:t>a</w:t>
      </w:r>
      <w:r w:rsidR="00C049E2" w:rsidRPr="000C5467">
        <w:t>) Mandato de transparencia y responsabilidad del Sujeto Obligado</w:t>
      </w:r>
      <w:bookmarkEnd w:id="28"/>
    </w:p>
    <w:p w14:paraId="6901A889" w14:textId="59EEDAE1" w:rsidR="00C049E2" w:rsidRPr="000C5467" w:rsidRDefault="00C049E2" w:rsidP="000C5467">
      <w:pPr>
        <w:rPr>
          <w:rFonts w:eastAsia="Palatino Linotype"/>
        </w:rPr>
      </w:pPr>
      <w:r w:rsidRPr="000C5467">
        <w:rPr>
          <w:rFonts w:eastAsia="Palatino Linotype"/>
        </w:rPr>
        <w:t xml:space="preserve">El </w:t>
      </w:r>
      <w:r w:rsidR="00717E59" w:rsidRPr="000C5467">
        <w:rPr>
          <w:rFonts w:eastAsia="Palatino Linotype"/>
        </w:rPr>
        <w:t>d</w:t>
      </w:r>
      <w:r w:rsidRPr="000C5467">
        <w:rPr>
          <w:rFonts w:eastAsia="Palatino Linotype"/>
        </w:rPr>
        <w:t xml:space="preserve">erecho de </w:t>
      </w:r>
      <w:r w:rsidR="00717E59" w:rsidRPr="000C5467">
        <w:rPr>
          <w:rFonts w:eastAsia="Palatino Linotype"/>
        </w:rPr>
        <w:t>a</w:t>
      </w:r>
      <w:r w:rsidRPr="000C5467">
        <w:rPr>
          <w:rFonts w:eastAsia="Palatino Linotype"/>
        </w:rPr>
        <w:t xml:space="preserve">cceso a la </w:t>
      </w:r>
      <w:r w:rsidR="00717E59" w:rsidRPr="000C5467">
        <w:rPr>
          <w:rFonts w:eastAsia="Palatino Linotype"/>
        </w:rPr>
        <w:t>i</w:t>
      </w:r>
      <w:r w:rsidRPr="000C5467">
        <w:rPr>
          <w:rFonts w:eastAsia="Palatino Linotype"/>
        </w:rPr>
        <w:t xml:space="preserve">nformación </w:t>
      </w:r>
      <w:r w:rsidR="00717E59" w:rsidRPr="000C5467">
        <w:rPr>
          <w:rFonts w:eastAsia="Palatino Linotype"/>
        </w:rPr>
        <w:t>p</w:t>
      </w:r>
      <w:r w:rsidRPr="000C546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C5467">
        <w:rPr>
          <w:rFonts w:eastAsia="Palatino Linotype"/>
        </w:rPr>
        <w:t>:</w:t>
      </w:r>
    </w:p>
    <w:p w14:paraId="7FAB8D32" w14:textId="77777777" w:rsidR="00C049E2" w:rsidRPr="000C5467" w:rsidRDefault="00C049E2" w:rsidP="000C5467">
      <w:pPr>
        <w:rPr>
          <w:rFonts w:eastAsia="Palatino Linotype"/>
        </w:rPr>
      </w:pPr>
    </w:p>
    <w:p w14:paraId="05320813" w14:textId="77777777" w:rsidR="00C049E2" w:rsidRPr="000C5467" w:rsidRDefault="00C049E2" w:rsidP="000C5467">
      <w:pPr>
        <w:pStyle w:val="Puesto"/>
        <w:rPr>
          <w:rFonts w:eastAsia="Palatino Linotype"/>
          <w:b/>
        </w:rPr>
      </w:pPr>
      <w:r w:rsidRPr="000C5467">
        <w:rPr>
          <w:rFonts w:eastAsia="Palatino Linotype"/>
          <w:b/>
        </w:rPr>
        <w:t>Constitución Política de los Estados Unidos Mexicanos</w:t>
      </w:r>
    </w:p>
    <w:p w14:paraId="6B6C67B6" w14:textId="77777777" w:rsidR="00C049E2" w:rsidRPr="000C5467" w:rsidRDefault="00C049E2" w:rsidP="000C5467">
      <w:pPr>
        <w:pStyle w:val="Puesto"/>
        <w:rPr>
          <w:rFonts w:eastAsia="Palatino Linotype"/>
          <w:b/>
        </w:rPr>
      </w:pPr>
      <w:r w:rsidRPr="000C5467">
        <w:rPr>
          <w:rFonts w:eastAsia="Palatino Linotype"/>
        </w:rPr>
        <w:t>“</w:t>
      </w:r>
      <w:r w:rsidRPr="000C5467">
        <w:rPr>
          <w:rFonts w:eastAsia="Palatino Linotype"/>
          <w:b/>
        </w:rPr>
        <w:t>Artículo 6.</w:t>
      </w:r>
    </w:p>
    <w:p w14:paraId="38D3B4C4" w14:textId="77777777" w:rsidR="00C049E2" w:rsidRPr="000C5467" w:rsidRDefault="00C049E2" w:rsidP="000C5467">
      <w:pPr>
        <w:pStyle w:val="Puesto"/>
        <w:rPr>
          <w:rFonts w:eastAsia="Palatino Linotype"/>
        </w:rPr>
      </w:pPr>
      <w:r w:rsidRPr="000C5467">
        <w:rPr>
          <w:rFonts w:eastAsia="Palatino Linotype"/>
        </w:rPr>
        <w:t>(…)</w:t>
      </w:r>
    </w:p>
    <w:p w14:paraId="2CCAA297" w14:textId="6602827B" w:rsidR="00C049E2" w:rsidRPr="000C5467" w:rsidRDefault="00C049E2" w:rsidP="000C5467">
      <w:pPr>
        <w:pStyle w:val="Puesto"/>
        <w:rPr>
          <w:rFonts w:eastAsia="Palatino Linotype"/>
        </w:rPr>
      </w:pPr>
      <w:r w:rsidRPr="000C5467">
        <w:rPr>
          <w:rFonts w:eastAsia="Palatino Linotype"/>
        </w:rPr>
        <w:t>Para efectos de lo dispuesto en el presente artículo se observará lo siguiente:</w:t>
      </w:r>
    </w:p>
    <w:p w14:paraId="74CC3718" w14:textId="77777777" w:rsidR="00C049E2" w:rsidRPr="000C5467" w:rsidRDefault="00C049E2" w:rsidP="000C5467">
      <w:pPr>
        <w:pStyle w:val="Puesto"/>
        <w:rPr>
          <w:rFonts w:eastAsia="Palatino Linotype"/>
        </w:rPr>
      </w:pPr>
      <w:r w:rsidRPr="000C5467">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0C5467" w:rsidRDefault="00C049E2" w:rsidP="000C5467">
      <w:pPr>
        <w:pStyle w:val="Puesto"/>
        <w:rPr>
          <w:rFonts w:eastAsia="Palatino Linotype"/>
        </w:rPr>
      </w:pPr>
      <w:r w:rsidRPr="000C5467">
        <w:rPr>
          <w:rFonts w:eastAsia="Palatino Linotype"/>
        </w:rPr>
        <w:t xml:space="preserve">I. </w:t>
      </w:r>
      <w:r w:rsidRPr="000C5467">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0C5467">
        <w:rPr>
          <w:rFonts w:eastAsia="Palatino Linotype"/>
        </w:rPr>
        <w:lastRenderedPageBreak/>
        <w:t>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0C5467" w:rsidRDefault="00C049E2" w:rsidP="000C5467">
      <w:pPr>
        <w:pStyle w:val="Puesto"/>
        <w:rPr>
          <w:rFonts w:eastAsia="Palatino Linotype"/>
        </w:rPr>
      </w:pPr>
    </w:p>
    <w:p w14:paraId="504F12DB" w14:textId="77777777" w:rsidR="00C049E2" w:rsidRPr="000C5467" w:rsidRDefault="00C049E2" w:rsidP="000C5467">
      <w:pPr>
        <w:pStyle w:val="Puesto"/>
        <w:rPr>
          <w:rFonts w:eastAsia="Palatino Linotype"/>
          <w:b/>
        </w:rPr>
      </w:pPr>
      <w:r w:rsidRPr="000C5467">
        <w:rPr>
          <w:rFonts w:eastAsia="Palatino Linotype"/>
          <w:b/>
        </w:rPr>
        <w:t>Constitución Política del Estado Libre y Soberano de México</w:t>
      </w:r>
    </w:p>
    <w:p w14:paraId="04932D29" w14:textId="77777777" w:rsidR="00C049E2" w:rsidRPr="000C5467" w:rsidRDefault="00C049E2" w:rsidP="000C5467">
      <w:pPr>
        <w:pStyle w:val="Puesto"/>
        <w:rPr>
          <w:rFonts w:eastAsia="Palatino Linotype"/>
          <w:b/>
        </w:rPr>
      </w:pPr>
      <w:r w:rsidRPr="000C5467">
        <w:rPr>
          <w:rFonts w:eastAsia="Palatino Linotype"/>
        </w:rPr>
        <w:t>“</w:t>
      </w:r>
      <w:r w:rsidRPr="000C5467">
        <w:rPr>
          <w:rFonts w:eastAsia="Palatino Linotype"/>
          <w:b/>
        </w:rPr>
        <w:t xml:space="preserve">Artículo 5.- </w:t>
      </w:r>
    </w:p>
    <w:p w14:paraId="1D3829F4" w14:textId="77777777" w:rsidR="00C049E2" w:rsidRPr="000C5467" w:rsidRDefault="00C049E2" w:rsidP="000C5467">
      <w:pPr>
        <w:pStyle w:val="Puesto"/>
        <w:rPr>
          <w:rFonts w:eastAsia="Palatino Linotype"/>
        </w:rPr>
      </w:pPr>
      <w:r w:rsidRPr="000C5467">
        <w:rPr>
          <w:rFonts w:eastAsia="Palatino Linotype"/>
        </w:rPr>
        <w:t>(…)</w:t>
      </w:r>
    </w:p>
    <w:p w14:paraId="0EAE47FD" w14:textId="77777777" w:rsidR="00C049E2" w:rsidRPr="000C5467" w:rsidRDefault="00C049E2" w:rsidP="000C5467">
      <w:pPr>
        <w:pStyle w:val="Puesto"/>
        <w:rPr>
          <w:rFonts w:eastAsia="Palatino Linotype"/>
        </w:rPr>
      </w:pPr>
      <w:r w:rsidRPr="000C5467">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0C5467" w:rsidRDefault="00C049E2" w:rsidP="000C5467">
      <w:pPr>
        <w:pStyle w:val="Puesto"/>
        <w:rPr>
          <w:rFonts w:eastAsia="Palatino Linotype"/>
        </w:rPr>
      </w:pPr>
      <w:r w:rsidRPr="000C5467">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C5467" w:rsidRDefault="00C049E2" w:rsidP="000C5467">
      <w:pPr>
        <w:pStyle w:val="Puesto"/>
        <w:rPr>
          <w:rFonts w:eastAsia="Palatino Linotype"/>
        </w:rPr>
      </w:pPr>
      <w:r w:rsidRPr="000C5467">
        <w:rPr>
          <w:rFonts w:eastAsia="Palatino Linotype"/>
        </w:rPr>
        <w:t>Este derecho se regirá por los principios y bases siguientes:</w:t>
      </w:r>
    </w:p>
    <w:p w14:paraId="4A3E8CBA" w14:textId="77777777" w:rsidR="00C049E2" w:rsidRPr="000C5467" w:rsidRDefault="00C049E2" w:rsidP="000C5467">
      <w:pPr>
        <w:pStyle w:val="Puesto"/>
        <w:rPr>
          <w:rFonts w:eastAsia="Palatino Linotype"/>
        </w:rPr>
      </w:pPr>
      <w:r w:rsidRPr="000C5467">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0C5467" w:rsidRDefault="00C049E2" w:rsidP="000C5467">
      <w:pPr>
        <w:rPr>
          <w:rFonts w:eastAsia="Palatino Linotype"/>
          <w:b/>
          <w:i/>
        </w:rPr>
      </w:pPr>
    </w:p>
    <w:p w14:paraId="6FC1BB3B" w14:textId="3BF4A33D" w:rsidR="00C049E2" w:rsidRPr="000C5467" w:rsidRDefault="00717E59" w:rsidP="000C5467">
      <w:pPr>
        <w:rPr>
          <w:rFonts w:eastAsia="Palatino Linotype"/>
          <w:i/>
        </w:rPr>
      </w:pPr>
      <w:r w:rsidRPr="000C5467">
        <w:rPr>
          <w:rFonts w:eastAsia="Palatino Linotype"/>
        </w:rPr>
        <w:t xml:space="preserve">Asimismo, </w:t>
      </w:r>
      <w:r w:rsidR="00C049E2" w:rsidRPr="000C5467">
        <w:rPr>
          <w:rFonts w:eastAsia="Palatino Linotype"/>
        </w:rPr>
        <w:t>el artículo 150 de la Ley de Transparencia y Acceso a la Información Pública del Estado de México y Municipios</w:t>
      </w:r>
      <w:r w:rsidR="00057B2D" w:rsidRPr="000C5467">
        <w:rPr>
          <w:rFonts w:eastAsia="Palatino Linotype"/>
        </w:rPr>
        <w:t xml:space="preserve"> </w:t>
      </w:r>
      <w:r w:rsidR="00E9335C" w:rsidRPr="000C5467">
        <w:rPr>
          <w:rFonts w:eastAsia="Palatino Linotype"/>
        </w:rPr>
        <w:t xml:space="preserve">indica </w:t>
      </w:r>
      <w:r w:rsidR="00057B2D" w:rsidRPr="000C5467">
        <w:rPr>
          <w:rFonts w:eastAsia="Palatino Linotype"/>
        </w:rPr>
        <w:t>que</w:t>
      </w:r>
      <w:r w:rsidR="00C049E2" w:rsidRPr="000C5467">
        <w:rPr>
          <w:rFonts w:eastAsia="Palatino Linotype"/>
        </w:rPr>
        <w:t xml:space="preserve"> la solicitud es la garantía primaria del Derecho de Acceso a la Información, además, establece que se regirá </w:t>
      </w:r>
      <w:r w:rsidR="00C049E2" w:rsidRPr="000C5467">
        <w:rPr>
          <w:rFonts w:eastAsia="Palatino Linotype"/>
          <w:i/>
        </w:rPr>
        <w:t>por los principios de simplicidad, rapidez</w:t>
      </w:r>
      <w:r w:rsidR="005F65B7" w:rsidRPr="000C5467">
        <w:rPr>
          <w:rFonts w:eastAsia="Palatino Linotype"/>
          <w:i/>
        </w:rPr>
        <w:t>,</w:t>
      </w:r>
      <w:r w:rsidR="00C049E2" w:rsidRPr="000C5467">
        <w:rPr>
          <w:rFonts w:eastAsia="Palatino Linotype"/>
          <w:i/>
        </w:rPr>
        <w:t xml:space="preserve"> gratuidad del procedimiento, auxilio y orientación a los particulare</w:t>
      </w:r>
      <w:r w:rsidR="001A58B3" w:rsidRPr="000C5467">
        <w:rPr>
          <w:rFonts w:eastAsia="Palatino Linotype"/>
          <w:i/>
        </w:rPr>
        <w:t>s.</w:t>
      </w:r>
    </w:p>
    <w:p w14:paraId="033466A6" w14:textId="77777777" w:rsidR="001A58B3" w:rsidRPr="000C5467" w:rsidRDefault="001A58B3" w:rsidP="000C5467">
      <w:pPr>
        <w:rPr>
          <w:rFonts w:eastAsia="Palatino Linotype"/>
          <w:i/>
        </w:rPr>
      </w:pPr>
    </w:p>
    <w:p w14:paraId="04ADA10B" w14:textId="574A944A" w:rsidR="001A58B3" w:rsidRPr="000C5467" w:rsidRDefault="00233F17" w:rsidP="000C5467">
      <w:pPr>
        <w:rPr>
          <w:rFonts w:eastAsia="Palatino Linotype" w:cs="Palatino Linotype"/>
          <w:i/>
          <w:szCs w:val="22"/>
        </w:rPr>
      </w:pPr>
      <w:r w:rsidRPr="000C5467">
        <w:rPr>
          <w:rFonts w:eastAsia="Palatino Linotype" w:cs="Palatino Linotype"/>
        </w:rPr>
        <w:lastRenderedPageBreak/>
        <w:t xml:space="preserve">Por su parte, el artículo 4 de </w:t>
      </w:r>
      <w:r w:rsidR="001A58B3" w:rsidRPr="000C546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C5467">
        <w:rPr>
          <w:rFonts w:eastAsia="Palatino Linotype" w:cs="Palatino Linotype"/>
        </w:rPr>
        <w:t>.</w:t>
      </w:r>
    </w:p>
    <w:p w14:paraId="1407DBB8" w14:textId="77777777" w:rsidR="001A58B3" w:rsidRPr="000C5467" w:rsidRDefault="001A58B3" w:rsidP="000C5467">
      <w:pPr>
        <w:rPr>
          <w:rFonts w:eastAsia="Palatino Linotype" w:cs="Palatino Linotype"/>
        </w:rPr>
      </w:pPr>
    </w:p>
    <w:p w14:paraId="7552AA79" w14:textId="5C52E4A4" w:rsidR="001A58B3" w:rsidRPr="000C5467" w:rsidRDefault="001A58B3" w:rsidP="000C5467">
      <w:pPr>
        <w:rPr>
          <w:rFonts w:eastAsia="Palatino Linotype" w:cs="Palatino Linotype"/>
        </w:rPr>
      </w:pPr>
      <w:r w:rsidRPr="000C5467">
        <w:rPr>
          <w:rFonts w:eastAsia="Palatino Linotype" w:cs="Palatino Linotype"/>
        </w:rPr>
        <w:t xml:space="preserve">Esto es, que los Sujetos Obligados </w:t>
      </w:r>
      <w:r w:rsidR="00FA5957" w:rsidRPr="000C5467">
        <w:rPr>
          <w:rFonts w:eastAsia="Palatino Linotype" w:cs="Palatino Linotype"/>
        </w:rPr>
        <w:t>deben</w:t>
      </w:r>
      <w:r w:rsidRPr="000C5467">
        <w:rPr>
          <w:rFonts w:eastAsia="Palatino Linotype" w:cs="Palatino Linotype"/>
        </w:rPr>
        <w:t xml:space="preserve"> atender las solicitudes de acceso a la información pública que se les </w:t>
      </w:r>
      <w:r w:rsidR="00FA5957" w:rsidRPr="000C5467">
        <w:rPr>
          <w:rFonts w:eastAsia="Palatino Linotype" w:cs="Palatino Linotype"/>
        </w:rPr>
        <w:t>sean realizadas,</w:t>
      </w:r>
      <w:r w:rsidRPr="000C5467">
        <w:rPr>
          <w:rFonts w:eastAsia="Palatino Linotype" w:cs="Palatino Linotype"/>
        </w:rPr>
        <w:t xml:space="preserve"> y proporcionar la información pública que obre en su poder</w:t>
      </w:r>
      <w:r w:rsidR="00FA5957" w:rsidRPr="000C5467">
        <w:rPr>
          <w:rFonts w:eastAsia="Palatino Linotype" w:cs="Palatino Linotype"/>
        </w:rPr>
        <w:t>,</w:t>
      </w:r>
      <w:r w:rsidRPr="000C5467">
        <w:rPr>
          <w:rFonts w:eastAsia="Palatino Linotype" w:cs="Palatino Linotype"/>
        </w:rPr>
        <w:t xml:space="preserve"> conforme </w:t>
      </w:r>
      <w:r w:rsidR="00FA5957" w:rsidRPr="000C5467">
        <w:rPr>
          <w:rFonts w:eastAsia="Palatino Linotype" w:cs="Palatino Linotype"/>
        </w:rPr>
        <w:t>a</w:t>
      </w:r>
      <w:r w:rsidRPr="000C5467">
        <w:rPr>
          <w:rFonts w:eastAsia="Palatino Linotype" w:cs="Palatino Linotype"/>
        </w:rPr>
        <w:t xml:space="preserve">l estado </w:t>
      </w:r>
      <w:r w:rsidR="00FA5957" w:rsidRPr="000C5467">
        <w:rPr>
          <w:rFonts w:eastAsia="Palatino Linotype" w:cs="Palatino Linotype"/>
        </w:rPr>
        <w:t xml:space="preserve">en </w:t>
      </w:r>
      <w:r w:rsidRPr="000C5467">
        <w:rPr>
          <w:rFonts w:eastAsia="Palatino Linotype" w:cs="Palatino Linotype"/>
        </w:rPr>
        <w:t>que se encuentr</w:t>
      </w:r>
      <w:r w:rsidR="00FA5957" w:rsidRPr="000C5467">
        <w:rPr>
          <w:rFonts w:eastAsia="Palatino Linotype" w:cs="Palatino Linotype"/>
        </w:rPr>
        <w:t>e, sin que sea necesario</w:t>
      </w:r>
      <w:r w:rsidRPr="000C5467">
        <w:rPr>
          <w:rFonts w:eastAsia="Palatino Linotype" w:cs="Palatino Linotype"/>
        </w:rPr>
        <w:t xml:space="preserve"> </w:t>
      </w:r>
      <w:r w:rsidR="00FA5957" w:rsidRPr="000C5467">
        <w:rPr>
          <w:rFonts w:eastAsia="Palatino Linotype" w:cs="Palatino Linotype"/>
        </w:rPr>
        <w:t>procesar</w:t>
      </w:r>
      <w:r w:rsidRPr="000C5467">
        <w:rPr>
          <w:rFonts w:eastAsia="Palatino Linotype" w:cs="Palatino Linotype"/>
        </w:rPr>
        <w:t xml:space="preserve"> la misma, ni presentarla conforme al interés del solicitante; </w:t>
      </w:r>
      <w:r w:rsidR="00FA5957" w:rsidRPr="000C5467">
        <w:rPr>
          <w:rFonts w:eastAsia="Palatino Linotype" w:cs="Palatino Linotype"/>
        </w:rPr>
        <w:t>tal y como</w:t>
      </w:r>
      <w:r w:rsidRPr="000C5467">
        <w:rPr>
          <w:rFonts w:eastAsia="Palatino Linotype" w:cs="Palatino Linotype"/>
        </w:rPr>
        <w:t xml:space="preserve"> lo establece el artículo 12 de la Ley de Transparencia y Acceso a la Información Pública del Estado de México y Municipios</w:t>
      </w:r>
      <w:r w:rsidR="00970EB3" w:rsidRPr="000C5467">
        <w:rPr>
          <w:rFonts w:eastAsia="Palatino Linotype" w:cs="Palatino Linotype"/>
        </w:rPr>
        <w:t>.</w:t>
      </w:r>
    </w:p>
    <w:p w14:paraId="73245195" w14:textId="77777777" w:rsidR="00970EB3" w:rsidRPr="000C5467" w:rsidRDefault="00970EB3" w:rsidP="000C5467">
      <w:pPr>
        <w:rPr>
          <w:rFonts w:eastAsia="Palatino Linotype" w:cs="Palatino Linotype"/>
        </w:rPr>
      </w:pPr>
    </w:p>
    <w:p w14:paraId="7F62D4DF" w14:textId="775730E1" w:rsidR="001A58B3" w:rsidRPr="000C5467" w:rsidRDefault="001A58B3" w:rsidP="000C5467">
      <w:pPr>
        <w:rPr>
          <w:rFonts w:eastAsia="Palatino Linotype" w:cs="Palatino Linotype"/>
        </w:rPr>
      </w:pPr>
      <w:r w:rsidRPr="000C5467">
        <w:rPr>
          <w:rFonts w:eastAsia="Palatino Linotype" w:cs="Palatino Linotype"/>
        </w:rPr>
        <w:t>Es decir, que todo sujeto obligado que genere, recopile, administre, procese, archive, posea o conserven, son responsables de la misma</w:t>
      </w:r>
      <w:r w:rsidR="00970EB3" w:rsidRPr="000C5467">
        <w:rPr>
          <w:rFonts w:eastAsia="Palatino Linotype" w:cs="Palatino Linotype"/>
        </w:rPr>
        <w:t>,</w:t>
      </w:r>
      <w:r w:rsidRPr="000C546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C5467">
        <w:rPr>
          <w:rFonts w:eastAsia="Palatino Linotype" w:cs="Palatino Linotype"/>
        </w:rPr>
        <w:t>o</w:t>
      </w:r>
      <w:r w:rsidRPr="000C546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C5467" w:rsidRDefault="001A58B3" w:rsidP="000C5467">
      <w:pPr>
        <w:rPr>
          <w:rFonts w:eastAsia="Palatino Linotype" w:cs="Palatino Linotype"/>
        </w:rPr>
      </w:pPr>
    </w:p>
    <w:p w14:paraId="04E42DFE" w14:textId="573F1198" w:rsidR="001A58B3" w:rsidRPr="000C5467" w:rsidRDefault="001A58B3" w:rsidP="000C5467">
      <w:pPr>
        <w:rPr>
          <w:rFonts w:eastAsia="Palatino Linotype" w:cs="Palatino Linotype"/>
        </w:rPr>
      </w:pPr>
      <w:r w:rsidRPr="000C546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C5467">
        <w:rPr>
          <w:rFonts w:eastAsia="Palatino Linotype" w:cs="Palatino Linotype"/>
        </w:rPr>
        <w:t>, s</w:t>
      </w:r>
      <w:r w:rsidRPr="000C5467">
        <w:rPr>
          <w:rFonts w:eastAsia="Palatino Linotype" w:cs="Palatino Linotype"/>
        </w:rPr>
        <w:t xml:space="preserve">iempre y cuando no se trate de información reservada o </w:t>
      </w:r>
      <w:r w:rsidR="00331F35" w:rsidRPr="000C5467">
        <w:rPr>
          <w:rFonts w:eastAsia="Palatino Linotype" w:cs="Palatino Linotype"/>
        </w:rPr>
        <w:t>confidencial.</w:t>
      </w:r>
    </w:p>
    <w:p w14:paraId="40C5219F" w14:textId="77777777" w:rsidR="001A58B3" w:rsidRPr="000C5467" w:rsidRDefault="001A58B3" w:rsidP="000C5467">
      <w:pPr>
        <w:rPr>
          <w:rFonts w:eastAsia="Palatino Linotype" w:cs="Palatino Linotype"/>
        </w:rPr>
      </w:pPr>
    </w:p>
    <w:p w14:paraId="2E629608" w14:textId="01727E15" w:rsidR="00C049E2" w:rsidRPr="000C5467" w:rsidRDefault="006067C7" w:rsidP="000C5467">
      <w:pPr>
        <w:rPr>
          <w:rFonts w:eastAsia="Palatino Linotype"/>
        </w:rPr>
      </w:pPr>
      <w:bookmarkStart w:id="29" w:name="_heading=h.2s8eyo1" w:colFirst="0" w:colLast="0"/>
      <w:bookmarkEnd w:id="29"/>
      <w:r w:rsidRPr="000C5467">
        <w:rPr>
          <w:rFonts w:eastAsia="Palatino Linotype"/>
        </w:rPr>
        <w:lastRenderedPageBreak/>
        <w:t>Con base en lo anterior</w:t>
      </w:r>
      <w:r w:rsidR="00B22A80" w:rsidRPr="000C5467">
        <w:rPr>
          <w:rFonts w:eastAsia="Palatino Linotype"/>
        </w:rPr>
        <w:t>, se considera que</w:t>
      </w:r>
      <w:r w:rsidR="00C049E2" w:rsidRPr="000C5467">
        <w:rPr>
          <w:rFonts w:eastAsia="Palatino Linotype"/>
        </w:rPr>
        <w:t xml:space="preserve"> </w:t>
      </w:r>
      <w:r w:rsidR="00B22A80" w:rsidRPr="000C5467">
        <w:rPr>
          <w:rFonts w:eastAsia="Palatino Linotype"/>
          <w:b/>
          <w:bCs/>
        </w:rPr>
        <w:t>EL</w:t>
      </w:r>
      <w:r w:rsidR="00C049E2" w:rsidRPr="000C5467">
        <w:rPr>
          <w:rFonts w:eastAsia="Palatino Linotype"/>
        </w:rPr>
        <w:t xml:space="preserve"> </w:t>
      </w:r>
      <w:r w:rsidR="00C049E2" w:rsidRPr="000C5467">
        <w:rPr>
          <w:rFonts w:eastAsia="Palatino Linotype"/>
          <w:b/>
        </w:rPr>
        <w:t>SUJETO OBLIGADO</w:t>
      </w:r>
      <w:r w:rsidR="00C049E2" w:rsidRPr="000C5467">
        <w:rPr>
          <w:rFonts w:eastAsia="Palatino Linotype"/>
        </w:rPr>
        <w:t xml:space="preserve"> </w:t>
      </w:r>
      <w:r w:rsidR="00B22A80" w:rsidRPr="000C5467">
        <w:rPr>
          <w:rFonts w:eastAsia="Palatino Linotype"/>
        </w:rPr>
        <w:t xml:space="preserve">se </w:t>
      </w:r>
      <w:r w:rsidR="00717E59" w:rsidRPr="000C5467">
        <w:rPr>
          <w:rFonts w:eastAsia="Palatino Linotype"/>
        </w:rPr>
        <w:t>encontraba</w:t>
      </w:r>
      <w:r w:rsidR="00B22A80" w:rsidRPr="000C5467">
        <w:rPr>
          <w:rFonts w:eastAsia="Palatino Linotype"/>
        </w:rPr>
        <w:t xml:space="preserve"> compelido a</w:t>
      </w:r>
      <w:r w:rsidR="00C049E2" w:rsidRPr="000C5467">
        <w:rPr>
          <w:rFonts w:eastAsia="Palatino Linotype"/>
        </w:rPr>
        <w:t xml:space="preserve"> atender la solicitud de acceso a la información </w:t>
      </w:r>
      <w:r w:rsidR="00B22A80" w:rsidRPr="000C5467">
        <w:rPr>
          <w:rFonts w:eastAsia="Palatino Linotype"/>
        </w:rPr>
        <w:t xml:space="preserve">realizada por </w:t>
      </w:r>
      <w:r w:rsidR="00B22A80" w:rsidRPr="000C5467">
        <w:rPr>
          <w:rFonts w:eastAsia="Palatino Linotype"/>
          <w:b/>
          <w:bCs/>
        </w:rPr>
        <w:t>LA PARTE RECURRENTE</w:t>
      </w:r>
      <w:r w:rsidR="00331F35" w:rsidRPr="000C5467">
        <w:rPr>
          <w:rFonts w:eastAsia="Palatino Linotype"/>
        </w:rPr>
        <w:t>.</w:t>
      </w:r>
    </w:p>
    <w:p w14:paraId="1611F147" w14:textId="77777777" w:rsidR="00BD5A7C" w:rsidRPr="000C5467" w:rsidRDefault="00BD5A7C" w:rsidP="000C5467">
      <w:pPr>
        <w:rPr>
          <w:rFonts w:eastAsia="Palatino Linotype"/>
        </w:rPr>
      </w:pPr>
    </w:p>
    <w:p w14:paraId="51A0E8B4" w14:textId="676DCA47" w:rsidR="00664420" w:rsidRPr="000C5467" w:rsidRDefault="00C71CEF" w:rsidP="000C5467">
      <w:pPr>
        <w:pStyle w:val="Ttulo3"/>
        <w:rPr>
          <w:rFonts w:eastAsia="Calibri"/>
          <w:lang w:eastAsia="es-ES_tradnl"/>
        </w:rPr>
      </w:pPr>
      <w:bookmarkStart w:id="30" w:name="_Toc176296472"/>
      <w:r w:rsidRPr="000C5467">
        <w:rPr>
          <w:rFonts w:eastAsia="Calibri"/>
          <w:lang w:eastAsia="es-ES_tradnl"/>
        </w:rPr>
        <w:t>b)</w:t>
      </w:r>
      <w:r w:rsidR="00A53315" w:rsidRPr="000C5467">
        <w:rPr>
          <w:rFonts w:eastAsia="Calibri"/>
          <w:lang w:eastAsia="es-ES_tradnl"/>
        </w:rPr>
        <w:t xml:space="preserve"> </w:t>
      </w:r>
      <w:r w:rsidR="00A21A20" w:rsidRPr="000C5467">
        <w:rPr>
          <w:rFonts w:eastAsia="Calibri"/>
          <w:lang w:eastAsia="es-ES_tradnl"/>
        </w:rPr>
        <w:t>Controversia a resolver</w:t>
      </w:r>
      <w:bookmarkEnd w:id="30"/>
    </w:p>
    <w:p w14:paraId="3FFA7812" w14:textId="055F81F8" w:rsidR="00F7348A" w:rsidRPr="000C5467" w:rsidRDefault="00664420" w:rsidP="000C5467">
      <w:pPr>
        <w:rPr>
          <w:rFonts w:eastAsia="Calibri"/>
          <w:lang w:eastAsia="es-ES_tradnl"/>
        </w:rPr>
      </w:pPr>
      <w:r w:rsidRPr="000C546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C5467">
        <w:rPr>
          <w:rFonts w:eastAsia="Calibri"/>
          <w:b/>
          <w:bCs/>
          <w:lang w:eastAsia="es-ES_tradnl"/>
        </w:rPr>
        <w:t>LA PARTE RECURRENTE</w:t>
      </w:r>
      <w:r w:rsidR="004565C2" w:rsidRPr="000C5467">
        <w:rPr>
          <w:rFonts w:eastAsia="Calibri"/>
          <w:lang w:eastAsia="es-ES_tradnl"/>
        </w:rPr>
        <w:t xml:space="preserve"> solicitó</w:t>
      </w:r>
      <w:r w:rsidR="00185C7C" w:rsidRPr="000C5467">
        <w:rPr>
          <w:rFonts w:eastAsia="Calibri"/>
          <w:lang w:eastAsia="es-ES_tradnl"/>
        </w:rPr>
        <w:t xml:space="preserve"> </w:t>
      </w:r>
      <w:r w:rsidR="00F7348A" w:rsidRPr="000C5467">
        <w:rPr>
          <w:rFonts w:eastAsia="Calibri"/>
          <w:lang w:eastAsia="es-ES_tradnl"/>
        </w:rPr>
        <w:t xml:space="preserve">medularmente todos y cada uno de los Certificados de No Deudor Alimentario Moroso de las personas servidoras públicas que trabajan en la Comisión de Conciliación y Arbitraje Médico del Estado de México (sin importar si sean hombres, mujeres u otra denominación). </w:t>
      </w:r>
    </w:p>
    <w:p w14:paraId="3C09BCF8" w14:textId="77777777" w:rsidR="00F7348A" w:rsidRPr="000C5467" w:rsidRDefault="00F7348A" w:rsidP="000C5467">
      <w:pPr>
        <w:rPr>
          <w:rFonts w:eastAsia="Calibri"/>
          <w:lang w:eastAsia="es-ES_tradnl"/>
        </w:rPr>
      </w:pPr>
    </w:p>
    <w:p w14:paraId="47C4AEA2" w14:textId="70E21AF1" w:rsidR="00F7348A" w:rsidRPr="000C5467" w:rsidRDefault="00E11AA0" w:rsidP="000C5467">
      <w:pPr>
        <w:tabs>
          <w:tab w:val="left" w:pos="4962"/>
        </w:tabs>
        <w:contextualSpacing/>
      </w:pPr>
      <w:r w:rsidRPr="000C5467">
        <w:rPr>
          <w:rFonts w:eastAsiaTheme="minorHAnsi" w:cs="Tahoma"/>
          <w:bCs/>
          <w:iCs/>
          <w:szCs w:val="22"/>
          <w:lang w:eastAsia="en-US"/>
        </w:rPr>
        <w:t>Al respecto</w:t>
      </w:r>
      <w:r w:rsidR="00664420" w:rsidRPr="000C5467">
        <w:rPr>
          <w:rFonts w:eastAsiaTheme="minorHAnsi" w:cs="Tahoma"/>
          <w:bCs/>
          <w:iCs/>
          <w:szCs w:val="22"/>
          <w:lang w:eastAsia="en-US"/>
        </w:rPr>
        <w:t xml:space="preserve"> </w:t>
      </w:r>
      <w:r w:rsidR="005D5A50" w:rsidRPr="000C5467">
        <w:rPr>
          <w:rFonts w:eastAsiaTheme="minorHAnsi" w:cs="Tahoma"/>
          <w:b/>
          <w:iCs/>
          <w:szCs w:val="22"/>
          <w:lang w:eastAsia="en-US"/>
        </w:rPr>
        <w:t>EL SUJETO OBLIGADO</w:t>
      </w:r>
      <w:r w:rsidRPr="000C5467">
        <w:rPr>
          <w:rFonts w:eastAsiaTheme="minorHAnsi" w:cs="Tahoma"/>
          <w:bCs/>
          <w:iCs/>
          <w:szCs w:val="22"/>
          <w:lang w:eastAsia="en-US"/>
        </w:rPr>
        <w:t xml:space="preserve"> </w:t>
      </w:r>
      <w:r w:rsidR="00F7348A" w:rsidRPr="000C5467">
        <w:rPr>
          <w:rFonts w:eastAsiaTheme="minorHAnsi" w:cs="Tahoma"/>
          <w:bCs/>
          <w:iCs/>
          <w:szCs w:val="22"/>
          <w:lang w:eastAsia="en-US"/>
        </w:rPr>
        <w:t xml:space="preserve">informó que </w:t>
      </w:r>
      <w:r w:rsidR="00F7348A" w:rsidRPr="000C5467">
        <w:t>el requerimiento realizado por el particular no constituía un derecho de acceso a la información pública y por lo tanto no era atendible mediante una solicitud de Acceso a la Información o bien mediante la presentación del medio de impugnación</w:t>
      </w:r>
      <w:r w:rsidR="00564B07" w:rsidRPr="000C5467">
        <w:t xml:space="preserve">. </w:t>
      </w:r>
    </w:p>
    <w:p w14:paraId="2D308EB5" w14:textId="77777777" w:rsidR="00564B07" w:rsidRPr="000C5467" w:rsidRDefault="00564B07" w:rsidP="000C5467">
      <w:pPr>
        <w:tabs>
          <w:tab w:val="left" w:pos="4962"/>
        </w:tabs>
        <w:contextualSpacing/>
      </w:pPr>
    </w:p>
    <w:p w14:paraId="48C9C351" w14:textId="59D26733" w:rsidR="00564B07" w:rsidRPr="000C5467" w:rsidRDefault="00CF7586" w:rsidP="000C5467">
      <w:pPr>
        <w:tabs>
          <w:tab w:val="left" w:pos="4962"/>
        </w:tabs>
        <w:contextualSpacing/>
        <w:rPr>
          <w:rFonts w:eastAsiaTheme="minorHAnsi" w:cs="Tahoma"/>
          <w:bCs/>
          <w:iCs/>
          <w:szCs w:val="22"/>
          <w:lang w:eastAsia="en-US"/>
        </w:rPr>
      </w:pPr>
      <w:r w:rsidRPr="000C5467">
        <w:rPr>
          <w:rFonts w:eastAsiaTheme="minorHAnsi" w:cs="Tahoma"/>
          <w:bCs/>
          <w:iCs/>
          <w:szCs w:val="22"/>
          <w:lang w:eastAsia="en-US"/>
        </w:rPr>
        <w:t xml:space="preserve">Ahora bien, en la interposición del presente recurso </w:t>
      </w:r>
      <w:r w:rsidRPr="000C5467">
        <w:rPr>
          <w:rFonts w:eastAsiaTheme="minorHAnsi" w:cs="Tahoma"/>
          <w:b/>
          <w:iCs/>
          <w:szCs w:val="22"/>
          <w:lang w:eastAsia="en-US"/>
        </w:rPr>
        <w:t>LA PARTE RECURRENTE</w:t>
      </w:r>
      <w:r w:rsidR="00237120" w:rsidRPr="000C5467">
        <w:rPr>
          <w:rFonts w:eastAsiaTheme="minorHAnsi" w:cs="Tahoma"/>
          <w:bCs/>
          <w:iCs/>
          <w:szCs w:val="22"/>
          <w:lang w:eastAsia="en-US"/>
        </w:rPr>
        <w:t xml:space="preserve"> s</w:t>
      </w:r>
      <w:r w:rsidR="00E11AA0" w:rsidRPr="000C5467">
        <w:rPr>
          <w:rFonts w:eastAsiaTheme="minorHAnsi" w:cs="Tahoma"/>
          <w:bCs/>
          <w:iCs/>
          <w:szCs w:val="22"/>
          <w:lang w:eastAsia="en-US"/>
        </w:rPr>
        <w:t>e inconformó medularmente por</w:t>
      </w:r>
      <w:r w:rsidR="00564B07" w:rsidRPr="000C5467">
        <w:rPr>
          <w:rFonts w:eastAsiaTheme="minorHAnsi" w:cs="Tahoma"/>
          <w:bCs/>
          <w:iCs/>
          <w:szCs w:val="22"/>
          <w:lang w:eastAsia="en-US"/>
        </w:rPr>
        <w:t xml:space="preserve">que no le fue entregada la información requerida. </w:t>
      </w:r>
    </w:p>
    <w:p w14:paraId="42E031F1" w14:textId="77777777" w:rsidR="00564B07" w:rsidRPr="000C5467" w:rsidRDefault="00564B07" w:rsidP="000C5467">
      <w:pPr>
        <w:tabs>
          <w:tab w:val="left" w:pos="4962"/>
        </w:tabs>
        <w:contextualSpacing/>
        <w:rPr>
          <w:rFonts w:eastAsiaTheme="minorHAnsi" w:cs="Tahoma"/>
          <w:bCs/>
          <w:iCs/>
          <w:szCs w:val="22"/>
          <w:lang w:eastAsia="en-US"/>
        </w:rPr>
      </w:pPr>
    </w:p>
    <w:p w14:paraId="3629CA27" w14:textId="3587B2E5" w:rsidR="006A21FC" w:rsidRPr="000C5467" w:rsidRDefault="00831728" w:rsidP="000C5467">
      <w:pPr>
        <w:tabs>
          <w:tab w:val="left" w:pos="4962"/>
        </w:tabs>
        <w:contextualSpacing/>
        <w:rPr>
          <w:rFonts w:cs="Tahoma"/>
          <w:b/>
          <w:szCs w:val="24"/>
        </w:rPr>
      </w:pPr>
      <w:r w:rsidRPr="000C5467">
        <w:t xml:space="preserve">Asimismo, es </w:t>
      </w:r>
      <w:r w:rsidRPr="000C5467">
        <w:rPr>
          <w:rFonts w:eastAsiaTheme="minorHAnsi" w:cs="Tahoma"/>
          <w:iCs/>
          <w:szCs w:val="22"/>
          <w:lang w:eastAsia="en-US"/>
        </w:rPr>
        <w:t>importante</w:t>
      </w:r>
      <w:r w:rsidRPr="000C5467">
        <w:t xml:space="preserve"> señalar que </w:t>
      </w:r>
      <w:r w:rsidR="00117DDB" w:rsidRPr="000C5467">
        <w:rPr>
          <w:rFonts w:eastAsiaTheme="minorHAnsi" w:cs="Tahoma"/>
          <w:b/>
          <w:iCs/>
          <w:szCs w:val="22"/>
          <w:lang w:eastAsia="en-US"/>
        </w:rPr>
        <w:t>LA PARTE RECURRENTE</w:t>
      </w:r>
      <w:r w:rsidR="00117DDB" w:rsidRPr="000C5467">
        <w:rPr>
          <w:rFonts w:eastAsiaTheme="minorHAnsi" w:cs="Tahoma"/>
          <w:bCs/>
          <w:iCs/>
          <w:szCs w:val="22"/>
          <w:lang w:eastAsia="en-US"/>
        </w:rPr>
        <w:t xml:space="preserve"> </w:t>
      </w:r>
      <w:r w:rsidRPr="000C5467">
        <w:rPr>
          <w:rFonts w:cs="Arial"/>
        </w:rPr>
        <w:t xml:space="preserve">no realizó manifestaciones, alegatos o pruebas y por su parte </w:t>
      </w:r>
      <w:r w:rsidRPr="000C5467">
        <w:rPr>
          <w:rFonts w:cs="Arial"/>
          <w:b/>
        </w:rPr>
        <w:t xml:space="preserve">EL SUJETO OBLIGADO </w:t>
      </w:r>
      <w:r w:rsidR="00386CD1" w:rsidRPr="000C5467">
        <w:rPr>
          <w:rFonts w:cs="Arial"/>
        </w:rPr>
        <w:t xml:space="preserve">mediante </w:t>
      </w:r>
      <w:r w:rsidRPr="000C5467">
        <w:t xml:space="preserve">Informe Justificado, </w:t>
      </w:r>
      <w:r w:rsidR="003B0AEC" w:rsidRPr="000C5467">
        <w:t>medularmente ratificó su respuesta</w:t>
      </w:r>
      <w:r w:rsidR="006A21FC" w:rsidRPr="000C5467">
        <w:rPr>
          <w:rFonts w:cs="Tahoma"/>
          <w:szCs w:val="24"/>
        </w:rPr>
        <w:t>.</w:t>
      </w:r>
    </w:p>
    <w:p w14:paraId="19962F7D" w14:textId="42A7B078" w:rsidR="006A21FC" w:rsidRPr="000C5467" w:rsidRDefault="006A21FC" w:rsidP="000C5467">
      <w:pPr>
        <w:pStyle w:val="Prrafodelista"/>
        <w:widowControl w:val="0"/>
        <w:autoSpaceDE w:val="0"/>
        <w:autoSpaceDN w:val="0"/>
        <w:adjustRightInd w:val="0"/>
        <w:ind w:left="0"/>
      </w:pPr>
    </w:p>
    <w:p w14:paraId="414FD2D5" w14:textId="4408E416" w:rsidR="00664420" w:rsidRPr="000C5467" w:rsidRDefault="00A21A20" w:rsidP="000C5467">
      <w:pPr>
        <w:pStyle w:val="Ttulo3"/>
      </w:pPr>
      <w:bookmarkStart w:id="31" w:name="_Toc176296473"/>
      <w:r w:rsidRPr="000C5467">
        <w:lastRenderedPageBreak/>
        <w:t>c)</w:t>
      </w:r>
      <w:r w:rsidR="00664420" w:rsidRPr="000C5467">
        <w:t xml:space="preserve"> </w:t>
      </w:r>
      <w:r w:rsidRPr="000C5467">
        <w:t>Estudio de la controversia</w:t>
      </w:r>
      <w:bookmarkEnd w:id="31"/>
    </w:p>
    <w:p w14:paraId="31398FED" w14:textId="5CBE83BD" w:rsidR="00564B07" w:rsidRPr="000C5467" w:rsidRDefault="00564B07" w:rsidP="000C5467">
      <w:r w:rsidRPr="000C5467">
        <w:t xml:space="preserve">Primero, es necesario destacar que si bien del contenido de la solicitud </w:t>
      </w:r>
      <w:r w:rsidR="00AF1BD9" w:rsidRPr="000C5467">
        <w:t xml:space="preserve">se advierte que </w:t>
      </w:r>
      <w:r w:rsidRPr="000C5467">
        <w:rPr>
          <w:b/>
        </w:rPr>
        <w:t xml:space="preserve">LA PARTE RECURRENTE </w:t>
      </w:r>
      <w:r w:rsidR="00AF1BD9" w:rsidRPr="000C5467">
        <w:t xml:space="preserve">realiza manifestaciones </w:t>
      </w:r>
      <w:r w:rsidR="00AF1BD9" w:rsidRPr="000C5467">
        <w:rPr>
          <w:sz w:val="24"/>
          <w:szCs w:val="24"/>
          <w:lang w:eastAsia="es-MX"/>
        </w:rPr>
        <w:t xml:space="preserve">subjetivas en ejercicio del derecho de libertad de expresión; lo </w:t>
      </w:r>
      <w:r w:rsidRPr="000C5467">
        <w:t>cierto es que de la misma se advierte</w:t>
      </w:r>
      <w:r w:rsidR="00AF1BD9" w:rsidRPr="000C5467">
        <w:t xml:space="preserve"> que desea tener acceso al certificado de no deudor alimentario</w:t>
      </w:r>
      <w:r w:rsidRPr="000C5467">
        <w:t xml:space="preserve">, para mayor referencia se inserta la solicitud planteada y se resalta lo solicitado: </w:t>
      </w:r>
    </w:p>
    <w:p w14:paraId="70804620" w14:textId="77777777" w:rsidR="00564B07" w:rsidRPr="000C5467" w:rsidRDefault="00564B07" w:rsidP="000C5467"/>
    <w:p w14:paraId="0CBCA497" w14:textId="77777777" w:rsidR="00564B07" w:rsidRPr="000C5467" w:rsidRDefault="00564B07" w:rsidP="000C5467">
      <w:pPr>
        <w:pStyle w:val="Puesto"/>
      </w:pPr>
      <w:r w:rsidRPr="000C5467">
        <w:t xml:space="preserve">“Buenas noches. Quienes realizamos la petición que a continuación se describe somos un grupo de mujeres que estamos viviendo una situación de grande injusticia. Después de realizar una serie de investigaciones por nuestra cuenta nos hemos reunido para exigir lo que por derecho nos corresponde y que es exigir la pensión alimentaria para nuestros hijos, hija e hijes. </w:t>
      </w:r>
      <w:r w:rsidRPr="000C5467">
        <w:rPr>
          <w:b/>
        </w:rPr>
        <w:t>Requerimos todos y cada uno de los Certificados de No Deudor Alimentario Moroso que deben estar resguardados en los expedientes de personal de las personas servidoras públicas que trabajan en la Comisión de Conciliación y Arbitraje Médico del Estado de México (sin importar si sean hombres, mujeres u otra denominación) y entregarlos mediante este medio en versión pública.</w:t>
      </w:r>
      <w:r w:rsidRPr="000C5467">
        <w:t xml:space="preserve"> Se le recuerda al área administrativa, de RH o competente al caso, que el tener la información en los expedientes es su obligación, solicitarla antes de su ingreso a la dependencia y efectuar los descuentos cuando así proceda. Los sucesos que nos motivan se exponen a continuación y de las siguientes personas: Caso 1. C. P. Oscar C. A. "Ha dicho que el hijo que poseemos no es suyo, que no lo quiere… todo para no cumplir. No puedo seguir maternando sola, callada y sin dinero.". Caso 2. Lic. Luis Nazareth C. M. "Recién el año pasado pude terminar mi carrera. No tenía tiempo, porque nunca he parado de trabajar. Ha sido un proceso muy desgastante. Muchas veces me he preguntado: ¿por qué tengo que hacer esto como madre si también es su hijo? Es su obligación moral y legal". Caso 3. Dr. Eulalio Francisco L. M. "El padre de mi hijo ha falseado la dirección de su residencia, cambiado de trabajo, alterado sus ingresos, traspasado sus bienes para declararse insolvente y no va a las audiencias". Caso 4. Lic. Diego R. S. "Lo que para muchos es un asunto íntimo o privado aquí ha terminado por convertirse en un problema descomunal, no pensaba en judicializar mi caso, me convenció de desistir ante los tribunales, pero él, siendo abogado y como deudor ha evadido su responsabilidad para con su nena con artimañas legales y ya estuvo bueno." Queremos justicia, porque el sistema no criminaliza a estos hombres, cuando son ellos quienes actúan como delincuentes al evadir la ley.” (sic)</w:t>
      </w:r>
    </w:p>
    <w:p w14:paraId="040F321D" w14:textId="77777777" w:rsidR="00564B07" w:rsidRPr="000C5467" w:rsidRDefault="00564B07" w:rsidP="000C5467"/>
    <w:p w14:paraId="6BFEE270" w14:textId="13D0E48C" w:rsidR="00564B07" w:rsidRPr="000C5467" w:rsidRDefault="00757CC5" w:rsidP="000C5467">
      <w:pPr>
        <w:rPr>
          <w:rFonts w:eastAsia="Palatino Linotype" w:cs="Palatino Linotype"/>
        </w:rPr>
      </w:pPr>
      <w:r w:rsidRPr="000C5467">
        <w:lastRenderedPageBreak/>
        <w:t xml:space="preserve">Es así que, derivado que </w:t>
      </w:r>
      <w:r w:rsidRPr="000C5467">
        <w:rPr>
          <w:b/>
        </w:rPr>
        <w:t xml:space="preserve">LA PARTE RECURRENTE </w:t>
      </w:r>
      <w:r w:rsidRPr="000C5467">
        <w:t>desea tener acceso a los Certificados</w:t>
      </w:r>
      <w:r w:rsidRPr="000C5467">
        <w:rPr>
          <w:b/>
        </w:rPr>
        <w:t xml:space="preserve"> </w:t>
      </w:r>
      <w:r w:rsidRPr="000C5467">
        <w:t>de</w:t>
      </w:r>
      <w:r w:rsidRPr="000C5467">
        <w:rPr>
          <w:b/>
        </w:rPr>
        <w:t xml:space="preserve"> </w:t>
      </w:r>
      <w:r w:rsidRPr="000C5467">
        <w:t>No</w:t>
      </w:r>
      <w:r w:rsidRPr="000C5467">
        <w:rPr>
          <w:b/>
        </w:rPr>
        <w:t xml:space="preserve"> </w:t>
      </w:r>
      <w:r w:rsidRPr="000C5467">
        <w:t>Deudor</w:t>
      </w:r>
      <w:r w:rsidRPr="000C5467">
        <w:rPr>
          <w:b/>
        </w:rPr>
        <w:t xml:space="preserve"> </w:t>
      </w:r>
      <w:r w:rsidRPr="000C5467">
        <w:t xml:space="preserve">Alimentario, se considera </w:t>
      </w:r>
      <w:r w:rsidR="005E00FB" w:rsidRPr="000C5467">
        <w:t xml:space="preserve">necesario destacar que mediante el </w:t>
      </w:r>
      <w:r w:rsidR="00564B07" w:rsidRPr="000C5467">
        <w:rPr>
          <w:rFonts w:eastAsia="Palatino Linotype" w:cs="Palatino Linotype"/>
        </w:rPr>
        <w:t>Decreto número 325 publicado en el Periódico Oficial “Gaceta del Gobierno” el catorce de noviembre de dos mil catorce</w:t>
      </w:r>
      <w:r w:rsidR="005E00FB" w:rsidRPr="000C5467">
        <w:rPr>
          <w:rStyle w:val="Refdenotaalpie"/>
          <w:rFonts w:eastAsia="Palatino Linotype" w:cs="Palatino Linotype"/>
        </w:rPr>
        <w:footnoteReference w:id="1"/>
      </w:r>
      <w:r w:rsidR="00564B07" w:rsidRPr="000C5467">
        <w:rPr>
          <w:rFonts w:eastAsia="Palatino Linotype" w:cs="Palatino Linotype"/>
        </w:rPr>
        <w:t>, en la exposición de motivos de ese decreto se observa que, como una medida para garantizar el interés superior de los menores, se creó el Registro de Deudores Alimentarios del Estado de México, con la finalidad de asegurar el cumplimiento de las obligaciones alimentarias de los padres para con sus hijos.</w:t>
      </w:r>
    </w:p>
    <w:p w14:paraId="2C41C751" w14:textId="77777777" w:rsidR="00564B07" w:rsidRPr="000C5467" w:rsidRDefault="00564B07" w:rsidP="000C5467">
      <w:pPr>
        <w:pBdr>
          <w:top w:val="nil"/>
          <w:left w:val="nil"/>
          <w:bottom w:val="nil"/>
          <w:right w:val="nil"/>
          <w:between w:val="nil"/>
        </w:pBdr>
        <w:rPr>
          <w:rFonts w:eastAsia="Palatino Linotype" w:cs="Palatino Linotype"/>
        </w:rPr>
      </w:pPr>
    </w:p>
    <w:p w14:paraId="7288462A" w14:textId="72883EB3" w:rsidR="00564B07" w:rsidRPr="000C5467" w:rsidRDefault="00564B07" w:rsidP="000C5467">
      <w:pPr>
        <w:pBdr>
          <w:top w:val="nil"/>
          <w:left w:val="nil"/>
          <w:bottom w:val="nil"/>
          <w:right w:val="nil"/>
          <w:between w:val="nil"/>
        </w:pBdr>
      </w:pPr>
      <w:r w:rsidRPr="000C5467">
        <w:rPr>
          <w:rFonts w:eastAsia="Palatino Linotype" w:cs="Palatino Linotype"/>
        </w:rPr>
        <w:t xml:space="preserve">Por lo que, resulta importante hacer del conocimiento del </w:t>
      </w:r>
      <w:r w:rsidRPr="000C5467">
        <w:rPr>
          <w:rFonts w:eastAsia="Palatino Linotype" w:cs="Palatino Linotype"/>
          <w:b/>
        </w:rPr>
        <w:t>SUJETO OBLIGADO</w:t>
      </w:r>
      <w:r w:rsidRPr="000C5467">
        <w:rPr>
          <w:rFonts w:eastAsia="Palatino Linotype" w:cs="Palatino Linotype"/>
        </w:rPr>
        <w:t xml:space="preserve"> que deberá entregarse dicho documento, toda vez </w:t>
      </w:r>
      <w:r w:rsidRPr="000C5467">
        <w:t>que la Ley General de los Derechos de las Niñas, Niños y Adolescentes</w:t>
      </w:r>
      <w:r w:rsidR="00757CC5" w:rsidRPr="000C5467">
        <w:rPr>
          <w:rStyle w:val="Refdenotaalpie"/>
        </w:rPr>
        <w:footnoteReference w:id="2"/>
      </w:r>
      <w:r w:rsidRPr="000C5467">
        <w:t>,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70F8ADFE" w14:textId="77777777" w:rsidR="00564B07" w:rsidRPr="000C5467" w:rsidRDefault="00564B07" w:rsidP="000C5467">
      <w:pPr>
        <w:pBdr>
          <w:top w:val="nil"/>
          <w:left w:val="nil"/>
          <w:bottom w:val="nil"/>
          <w:right w:val="nil"/>
          <w:between w:val="nil"/>
        </w:pBdr>
        <w:rPr>
          <w:rFonts w:eastAsia="Palatino Linotype" w:cs="Palatino Linotype"/>
        </w:rPr>
      </w:pPr>
    </w:p>
    <w:p w14:paraId="0F37E97B" w14:textId="77777777" w:rsidR="00564B07" w:rsidRPr="000C5467" w:rsidRDefault="00564B07" w:rsidP="000C5467">
      <w:r w:rsidRPr="000C5467">
        <w:t xml:space="preserve">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w:t>
      </w:r>
      <w:r w:rsidRPr="000C5467">
        <w:lastRenderedPageBreak/>
        <w:t>competencias utilizando los sistemas e instrumentos tecnológicos del Sistema Nacional DIF para que con ella integre al Registro Nacional de Obligaciones.</w:t>
      </w:r>
    </w:p>
    <w:p w14:paraId="6F04BF11" w14:textId="77777777" w:rsidR="00564B07" w:rsidRPr="000C5467" w:rsidRDefault="00564B07" w:rsidP="000C5467"/>
    <w:p w14:paraId="2422CF89" w14:textId="77777777" w:rsidR="00564B07" w:rsidRPr="000C5467" w:rsidRDefault="00564B07" w:rsidP="000C5467">
      <w:r w:rsidRPr="000C5467">
        <w:t>La calidad de deudor moroso se difundirá en el Registro Nacional de Obligaciones Alimentarias, el cual, será público con base en lo dispuesto en la Ley General de Protección de Datos Personales en Posesión de Sujetos Obligados.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284CCFA2" w14:textId="77777777" w:rsidR="005E00FB" w:rsidRPr="000C5467" w:rsidRDefault="005E00FB" w:rsidP="000C5467"/>
    <w:p w14:paraId="66808505" w14:textId="77777777" w:rsidR="00564B07" w:rsidRPr="000C5467" w:rsidRDefault="00564B07" w:rsidP="000C5467">
      <w:r w:rsidRPr="000C5467">
        <w:t>Al respecto, en el Proyecto de Decreto por el que se Reforman y Adicionan Diversas Disposiciones para crear el Registro de Deudores Alimentarios del Estado de México</w:t>
      </w:r>
      <w:r w:rsidRPr="000C5467">
        <w:rPr>
          <w:rStyle w:val="Refdenotaalpie"/>
          <w:rFonts w:eastAsiaTheme="majorEastAsia"/>
        </w:rPr>
        <w:footnoteReference w:id="3"/>
      </w:r>
      <w:r w:rsidRPr="000C5467">
        <w:t xml:space="preserve">, se advierte lo siguiente: </w:t>
      </w:r>
    </w:p>
    <w:p w14:paraId="6B7C113E" w14:textId="77777777" w:rsidR="00564B07" w:rsidRPr="000C5467" w:rsidRDefault="00564B07" w:rsidP="000C5467"/>
    <w:p w14:paraId="11AE5E1A" w14:textId="77777777" w:rsidR="00564B07" w:rsidRPr="000C5467" w:rsidRDefault="00564B07" w:rsidP="000C5467">
      <w:pPr>
        <w:pStyle w:val="Puesto"/>
      </w:pPr>
      <w:r w:rsidRPr="000C5467">
        <w:t>“</w:t>
      </w:r>
      <w:r w:rsidRPr="000C5467">
        <w:rPr>
          <w:b/>
        </w:rPr>
        <w:t>4.146 Bis.-</w:t>
      </w:r>
      <w:r w:rsidRPr="000C5467">
        <w:t xml:space="preserve"> El área del Registro de Deudores Alimentarios Morosos, es una unidad administrativa del Registro Civil. Actos inscribibles en el Registro de Deudores Alimentarios Morosos </w:t>
      </w:r>
    </w:p>
    <w:p w14:paraId="695CD88B" w14:textId="77777777" w:rsidR="00564B07" w:rsidRPr="000C5467" w:rsidRDefault="00564B07" w:rsidP="000C5467">
      <w:pPr>
        <w:pStyle w:val="Puesto"/>
      </w:pPr>
      <w:r w:rsidRPr="000C5467">
        <w:rPr>
          <w:b/>
        </w:rPr>
        <w:t>4.146 Ter.-</w:t>
      </w:r>
      <w:r w:rsidRPr="000C5467">
        <w:t xml:space="preserve"> En el Registro de Deudores Alimentarios Morosos se inscriben a las personas que el Juez de lo Familiar determina en términos del artículo 4.136 del presente Código. Serán objeto de registro los empleadores que incumplan una orden de descuento para alimentos ordenada por el órgano jurisdiccional. </w:t>
      </w:r>
    </w:p>
    <w:p w14:paraId="29E5B51B" w14:textId="77777777" w:rsidR="00757CC5" w:rsidRPr="000C5467" w:rsidRDefault="00757CC5" w:rsidP="000C5467"/>
    <w:p w14:paraId="29EC492E" w14:textId="77777777" w:rsidR="00564B07" w:rsidRPr="000C5467" w:rsidRDefault="00564B07" w:rsidP="000C5467">
      <w:pPr>
        <w:pStyle w:val="Puesto"/>
        <w:rPr>
          <w:b/>
        </w:rPr>
      </w:pPr>
      <w:r w:rsidRPr="000C5467">
        <w:rPr>
          <w:b/>
        </w:rPr>
        <w:t xml:space="preserve">De los datos que contendrá el Registro de Deudores Alimentarios Morosos </w:t>
      </w:r>
    </w:p>
    <w:p w14:paraId="68C026C6" w14:textId="77777777" w:rsidR="00564B07" w:rsidRPr="000C5467" w:rsidRDefault="00564B07" w:rsidP="000C5467">
      <w:pPr>
        <w:pStyle w:val="Puesto"/>
        <w:rPr>
          <w:b/>
        </w:rPr>
      </w:pPr>
      <w:r w:rsidRPr="000C5467">
        <w:rPr>
          <w:b/>
        </w:rPr>
        <w:lastRenderedPageBreak/>
        <w:t xml:space="preserve">Artículo. 4.146 Quáter.- El Registro de Deudores Alimentarios Morosos contendrá: </w:t>
      </w:r>
    </w:p>
    <w:p w14:paraId="2E9C7B8F" w14:textId="77777777" w:rsidR="00564B07" w:rsidRPr="000C5467" w:rsidRDefault="00564B07" w:rsidP="000C5467">
      <w:pPr>
        <w:pStyle w:val="Puesto"/>
      </w:pPr>
      <w:r w:rsidRPr="000C5467">
        <w:t xml:space="preserve">I. Nombre y Clave Única del Registro de Población del deudor alimentario; </w:t>
      </w:r>
    </w:p>
    <w:p w14:paraId="443CD991" w14:textId="77777777" w:rsidR="00564B07" w:rsidRPr="000C5467" w:rsidRDefault="00564B07" w:rsidP="000C5467">
      <w:pPr>
        <w:pStyle w:val="Puesto"/>
      </w:pPr>
      <w:r w:rsidRPr="000C5467">
        <w:t>II. Nombre del acreedor o acreedores alimentarios;</w:t>
      </w:r>
    </w:p>
    <w:p w14:paraId="6D73677D" w14:textId="77777777" w:rsidR="00564B07" w:rsidRPr="000C5467" w:rsidRDefault="00564B07" w:rsidP="000C5467">
      <w:pPr>
        <w:pStyle w:val="Puesto"/>
      </w:pPr>
      <w:r w:rsidRPr="000C5467">
        <w:t xml:space="preserve">III. Datos del acta que acredite el vínculo entre deudor y acreedor alimentario, en su caso; IV. Monto de la pensión decretada o convenida, en su caso, número de pagos incumplidos y monto del adeudo alimentario; </w:t>
      </w:r>
    </w:p>
    <w:p w14:paraId="7F56221D" w14:textId="77777777" w:rsidR="00564B07" w:rsidRPr="000C5467" w:rsidRDefault="00564B07" w:rsidP="000C5467">
      <w:pPr>
        <w:pStyle w:val="Puesto"/>
      </w:pPr>
      <w:r w:rsidRPr="000C5467">
        <w:t xml:space="preserve">V. Órgano jurisdiccional que ordenó el registro; </w:t>
      </w:r>
    </w:p>
    <w:p w14:paraId="2667AE8B" w14:textId="77777777" w:rsidR="00564B07" w:rsidRPr="000C5467" w:rsidRDefault="00564B07" w:rsidP="000C5467">
      <w:pPr>
        <w:pStyle w:val="Puesto"/>
      </w:pPr>
      <w:r w:rsidRPr="000C5467">
        <w:t xml:space="preserve">VI. Datos del expediente jurisdiccional de la que deriva su inscripción. </w:t>
      </w:r>
    </w:p>
    <w:p w14:paraId="729FD5A5" w14:textId="77777777" w:rsidR="00564B07" w:rsidRPr="000C5467" w:rsidRDefault="00564B07" w:rsidP="000C5467">
      <w:pPr>
        <w:pStyle w:val="Puesto"/>
      </w:pPr>
      <w:r w:rsidRPr="000C5467">
        <w:t>Una vez hecha la inscripción a que se refiere el párrafo anterior se girará oficio al Instituto de la Función Registral del Estado de México, a efecto de que se anote el certificado de deudor</w:t>
      </w:r>
      <w:r w:rsidRPr="000C5467">
        <w:rPr>
          <w:rFonts w:eastAsia="Palatino Linotype" w:cs="Palatino Linotype"/>
          <w:b/>
        </w:rPr>
        <w:t xml:space="preserve"> </w:t>
      </w:r>
      <w:r w:rsidRPr="000C5467">
        <w:t xml:space="preserve">alimentario en los folios reales de que sea propietario el deudor alimentario. </w:t>
      </w:r>
    </w:p>
    <w:p w14:paraId="78D42242" w14:textId="77777777" w:rsidR="00564B07" w:rsidRPr="000C5467" w:rsidRDefault="00564B07" w:rsidP="000C5467">
      <w:pPr>
        <w:pStyle w:val="Puesto"/>
      </w:pPr>
      <w:r w:rsidRPr="000C5467">
        <w:t xml:space="preserve">El Instituto de la Función Registral informará al Registro Civil si fue procedente la anotación, en cuyo caso dará aviso al Juez del conocimiento para que el acreedor alimentario haga cobrable las cantidades adeudadas en la vía judicial respectiva. </w:t>
      </w:r>
    </w:p>
    <w:p w14:paraId="7D333FF9" w14:textId="77777777" w:rsidR="00564B07" w:rsidRPr="000C5467" w:rsidRDefault="00564B07" w:rsidP="000C5467">
      <w:pPr>
        <w:pStyle w:val="Puesto"/>
      </w:pPr>
      <w:r w:rsidRPr="000C5467">
        <w:t xml:space="preserve">Datos del Certificado expedido por la Unidad del Registro de Deudores Alimentarios Morosos </w:t>
      </w:r>
    </w:p>
    <w:p w14:paraId="322A395B" w14:textId="77777777" w:rsidR="00564B07" w:rsidRPr="000C5467" w:rsidRDefault="00564B07" w:rsidP="000C5467">
      <w:pPr>
        <w:pStyle w:val="Puesto"/>
        <w:rPr>
          <w:b/>
        </w:rPr>
      </w:pPr>
      <w:r w:rsidRPr="000C5467">
        <w:rPr>
          <w:b/>
        </w:rPr>
        <w:t xml:space="preserve">Artículo 4.146 Quinquies.- El Certificado expedido por la Unidad del Registro de Deudores Alimentarios Morosos contendrá lo siguiente: </w:t>
      </w:r>
    </w:p>
    <w:p w14:paraId="18E72251" w14:textId="77777777" w:rsidR="00564B07" w:rsidRPr="000C5467" w:rsidRDefault="00564B07" w:rsidP="000C5467">
      <w:pPr>
        <w:pStyle w:val="Puesto"/>
      </w:pPr>
      <w:r w:rsidRPr="000C5467">
        <w:t xml:space="preserve">I. Nombre y Clave Única de Registro de Población del solicitante; </w:t>
      </w:r>
    </w:p>
    <w:p w14:paraId="761C3120" w14:textId="77777777" w:rsidR="00564B07" w:rsidRPr="000C5467" w:rsidRDefault="00564B07" w:rsidP="000C5467">
      <w:pPr>
        <w:pStyle w:val="Puesto"/>
      </w:pPr>
      <w:r w:rsidRPr="000C5467">
        <w:t xml:space="preserve">II. La información sobre su inscripción o no en el registro de deudores alimentarios morosos. </w:t>
      </w:r>
    </w:p>
    <w:p w14:paraId="32957F34" w14:textId="77777777" w:rsidR="00564B07" w:rsidRPr="000C5467" w:rsidRDefault="00564B07" w:rsidP="000C5467">
      <w:pPr>
        <w:pStyle w:val="Puesto"/>
      </w:pPr>
      <w:r w:rsidRPr="000C5467">
        <w:t xml:space="preserve">De ser el caso que el solicitante se encuentre inscrito en el registro, la constancia incluirá además lo siguiente: </w:t>
      </w:r>
    </w:p>
    <w:p w14:paraId="2C3DBAFE" w14:textId="77777777" w:rsidR="00564B07" w:rsidRPr="000C5467" w:rsidRDefault="00564B07" w:rsidP="000C5467">
      <w:pPr>
        <w:pStyle w:val="Puesto"/>
      </w:pPr>
      <w:r w:rsidRPr="000C5467">
        <w:t xml:space="preserve">I. Número de acreedores alimentarios; </w:t>
      </w:r>
    </w:p>
    <w:p w14:paraId="573B7897" w14:textId="77777777" w:rsidR="00564B07" w:rsidRPr="000C5467" w:rsidRDefault="00564B07" w:rsidP="000C5467">
      <w:pPr>
        <w:pStyle w:val="Puesto"/>
      </w:pPr>
      <w:r w:rsidRPr="000C5467">
        <w:t xml:space="preserve">II. Monto de la pensión alimenticia decretada o convenida; </w:t>
      </w:r>
    </w:p>
    <w:p w14:paraId="1F8E1C4A" w14:textId="77777777" w:rsidR="00564B07" w:rsidRPr="000C5467" w:rsidRDefault="00564B07" w:rsidP="000C5467">
      <w:pPr>
        <w:pStyle w:val="Puesto"/>
      </w:pPr>
      <w:r w:rsidRPr="000C5467">
        <w:t xml:space="preserve">III. Órgano jurisdiccional que ordenó el registro; </w:t>
      </w:r>
    </w:p>
    <w:p w14:paraId="29DFF7C9" w14:textId="77777777" w:rsidR="00564B07" w:rsidRPr="000C5467" w:rsidRDefault="00564B07" w:rsidP="000C5467">
      <w:pPr>
        <w:pStyle w:val="Puesto"/>
      </w:pPr>
      <w:r w:rsidRPr="000C5467">
        <w:t xml:space="preserve">IV. Datos del expediente jurisdiccional de la que deriva su inscripción. </w:t>
      </w:r>
    </w:p>
    <w:p w14:paraId="103196A4" w14:textId="77777777" w:rsidR="00564B07" w:rsidRPr="000C5467" w:rsidRDefault="00564B07" w:rsidP="000C5467">
      <w:pPr>
        <w:pStyle w:val="Puesto"/>
      </w:pPr>
      <w:r w:rsidRPr="000C5467">
        <w:t xml:space="preserve">El Certificado a que se refiere el presente artículo será expedido el mismo día hábil de su solicitud. </w:t>
      </w:r>
    </w:p>
    <w:p w14:paraId="596CC308" w14:textId="77777777" w:rsidR="00564B07" w:rsidRPr="000C5467" w:rsidRDefault="00564B07" w:rsidP="000C5467">
      <w:pPr>
        <w:pStyle w:val="Puesto"/>
      </w:pPr>
      <w:r w:rsidRPr="000C5467">
        <w:t xml:space="preserve">…” </w:t>
      </w:r>
    </w:p>
    <w:p w14:paraId="3C82DF40" w14:textId="77777777" w:rsidR="00564B07" w:rsidRPr="000C5467" w:rsidRDefault="00564B07" w:rsidP="000C5467">
      <w:pPr>
        <w:ind w:left="567" w:right="900"/>
        <w:rPr>
          <w:i/>
        </w:rPr>
      </w:pPr>
    </w:p>
    <w:p w14:paraId="2C660E07" w14:textId="0B95663C" w:rsidR="00757CC5" w:rsidRPr="000C5467" w:rsidRDefault="00564B07" w:rsidP="000C5467">
      <w:r w:rsidRPr="000C5467">
        <w:t xml:space="preserve">Ahora bien, respecto a aquellos servidores públicos que se encuentren o no inscritos en dicho registro, procedería su entrega en versión pública, ya que al ser un requisito sine qua non para ingresar al servicio público, se convierte en información que da certeza a la ciudadanía de que </w:t>
      </w:r>
      <w:r w:rsidRPr="000C5467">
        <w:lastRenderedPageBreak/>
        <w:t>el Servidor Público cumplió con los requisitos señalados</w:t>
      </w:r>
      <w:r w:rsidRPr="000C5467">
        <w:rPr>
          <w:rFonts w:eastAsia="Palatino Linotype" w:cs="Palatino Linotype"/>
          <w:b/>
        </w:rPr>
        <w:t xml:space="preserve"> </w:t>
      </w:r>
      <w:r w:rsidRPr="000C5467">
        <w:t xml:space="preserve">por el artículo </w:t>
      </w:r>
      <w:r w:rsidR="00757CC5" w:rsidRPr="000C5467">
        <w:t>47 fracción XI de la Ley del Trabajo de los Servidores Públicos del Estado y Municipios</w:t>
      </w:r>
      <w:r w:rsidR="00C669F3" w:rsidRPr="000C5467">
        <w:t xml:space="preserve">. </w:t>
      </w:r>
    </w:p>
    <w:p w14:paraId="7D7FC2A4" w14:textId="77777777" w:rsidR="00C669F3" w:rsidRPr="000C5467" w:rsidRDefault="00C669F3" w:rsidP="000C5467"/>
    <w:p w14:paraId="295B0C49" w14:textId="3A1FA02A" w:rsidR="00C669F3" w:rsidRPr="000C5467" w:rsidRDefault="00C669F3" w:rsidP="000C5467">
      <w:r w:rsidRPr="000C5467">
        <w:t xml:space="preserve">Dicho certificado, sirve para informar si el </w:t>
      </w:r>
      <w:r w:rsidR="00C22601" w:rsidRPr="000C5467">
        <w:t>deudor</w:t>
      </w:r>
      <w:r w:rsidRPr="000C5467">
        <w:t xml:space="preserve"> se encuentra inscrito en el Registro de Deudores Morosos, para aquellas personas que van a laborar, dicho certificado tiene validez por treinta días y conforme a la página oficial del Gobierno del Estado</w:t>
      </w:r>
      <w:r w:rsidRPr="000C5467">
        <w:rPr>
          <w:rStyle w:val="Refdenotaalpie"/>
        </w:rPr>
        <w:footnoteReference w:id="4"/>
      </w:r>
      <w:r w:rsidRPr="000C5467">
        <w:t xml:space="preserve">, se deben cumplir con los siguientes requisitos para el trámite en línea o presencial. </w:t>
      </w:r>
    </w:p>
    <w:p w14:paraId="06274AA3" w14:textId="16E73E50" w:rsidR="00C669F3" w:rsidRPr="000C5467" w:rsidRDefault="00C669F3" w:rsidP="000C5467">
      <w:r w:rsidRPr="000C5467">
        <w:rPr>
          <w:noProof/>
          <w:lang w:eastAsia="es-MX"/>
        </w:rPr>
        <w:drawing>
          <wp:inline distT="0" distB="0" distL="0" distR="0" wp14:anchorId="404E3710" wp14:editId="4CC63F05">
            <wp:extent cx="5742940" cy="3756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756025"/>
                    </a:xfrm>
                    <a:prstGeom prst="rect">
                      <a:avLst/>
                    </a:prstGeom>
                  </pic:spPr>
                </pic:pic>
              </a:graphicData>
            </a:graphic>
          </wp:inline>
        </w:drawing>
      </w:r>
    </w:p>
    <w:p w14:paraId="6C6C7EFA" w14:textId="7841C78C" w:rsidR="00C669F3" w:rsidRPr="000C5467" w:rsidRDefault="00C669F3" w:rsidP="000C5467">
      <w:r w:rsidRPr="000C5467">
        <w:rPr>
          <w:noProof/>
          <w:lang w:eastAsia="es-MX"/>
        </w:rPr>
        <w:lastRenderedPageBreak/>
        <w:drawing>
          <wp:inline distT="0" distB="0" distL="0" distR="0" wp14:anchorId="0E9131AF" wp14:editId="4374E0BB">
            <wp:extent cx="5742940" cy="39338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037"/>
                    <a:stretch/>
                  </pic:blipFill>
                  <pic:spPr bwMode="auto">
                    <a:xfrm>
                      <a:off x="0" y="0"/>
                      <a:ext cx="5742940" cy="3933825"/>
                    </a:xfrm>
                    <a:prstGeom prst="rect">
                      <a:avLst/>
                    </a:prstGeom>
                    <a:ln>
                      <a:noFill/>
                    </a:ln>
                    <a:extLst>
                      <a:ext uri="{53640926-AAD7-44D8-BBD7-CCE9431645EC}">
                        <a14:shadowObscured xmlns:a14="http://schemas.microsoft.com/office/drawing/2010/main"/>
                      </a:ext>
                    </a:extLst>
                  </pic:spPr>
                </pic:pic>
              </a:graphicData>
            </a:graphic>
          </wp:inline>
        </w:drawing>
      </w:r>
    </w:p>
    <w:p w14:paraId="20F4C4A1" w14:textId="77777777" w:rsidR="00757CC5" w:rsidRPr="000C5467" w:rsidRDefault="00757CC5" w:rsidP="000C5467"/>
    <w:p w14:paraId="2B331A2B" w14:textId="77777777" w:rsidR="00564B07" w:rsidRPr="000C5467" w:rsidRDefault="00564B07" w:rsidP="000C5467">
      <w:pPr>
        <w:tabs>
          <w:tab w:val="left" w:pos="8222"/>
        </w:tabs>
        <w:ind w:right="49"/>
        <w:rPr>
          <w:rFonts w:eastAsia="Palatino Linotype" w:cs="Palatino Linotype"/>
        </w:rPr>
      </w:pPr>
      <w:r w:rsidRPr="000C5467">
        <w:rPr>
          <w:rFonts w:eastAsia="Palatino Linotype" w:cs="Palatino Linotype"/>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w:t>
      </w:r>
    </w:p>
    <w:p w14:paraId="627F9C7D" w14:textId="77777777" w:rsidR="00564B07" w:rsidRPr="000C5467" w:rsidRDefault="00564B07" w:rsidP="000C5467">
      <w:pPr>
        <w:tabs>
          <w:tab w:val="left" w:pos="8222"/>
        </w:tabs>
        <w:ind w:right="49"/>
        <w:rPr>
          <w:rFonts w:eastAsia="Palatino Linotype" w:cs="Palatino Linotype"/>
        </w:rPr>
      </w:pPr>
    </w:p>
    <w:p w14:paraId="63781230" w14:textId="77777777" w:rsidR="00C669F3" w:rsidRPr="000C5467" w:rsidRDefault="00564B07" w:rsidP="000C5467">
      <w:pPr>
        <w:tabs>
          <w:tab w:val="left" w:pos="8222"/>
        </w:tabs>
        <w:ind w:right="49"/>
        <w:rPr>
          <w:rFonts w:eastAsia="Palatino Linotype" w:cs="Palatino Linotype"/>
        </w:rPr>
      </w:pPr>
      <w:r w:rsidRPr="000C5467">
        <w:rPr>
          <w:rFonts w:eastAsia="Palatino Linotype" w:cs="Palatino Linotype"/>
        </w:rPr>
        <w:t xml:space="preserve">En este sentido, se advierte que al ser un requisito </w:t>
      </w:r>
      <w:r w:rsidR="00C669F3" w:rsidRPr="000C5467">
        <w:rPr>
          <w:rFonts w:eastAsia="Palatino Linotype" w:cs="Palatino Linotype"/>
        </w:rPr>
        <w:t xml:space="preserve">necesario para ingresar a laborar </w:t>
      </w:r>
      <w:r w:rsidR="00C669F3" w:rsidRPr="000C5467">
        <w:rPr>
          <w:rFonts w:eastAsia="Palatino Linotype" w:cs="Palatino Linotype"/>
          <w:b/>
        </w:rPr>
        <w:t>EL SUJETO OBLIGADO</w:t>
      </w:r>
      <w:r w:rsidR="00C669F3" w:rsidRPr="000C5467">
        <w:rPr>
          <w:rFonts w:eastAsia="Palatino Linotype" w:cs="Palatino Linotype"/>
        </w:rPr>
        <w:t xml:space="preserve"> </w:t>
      </w:r>
      <w:r w:rsidRPr="000C5467">
        <w:rPr>
          <w:rFonts w:eastAsia="Palatino Linotype" w:cs="Palatino Linotype"/>
        </w:rPr>
        <w:t xml:space="preserve">deberá hacer entrega </w:t>
      </w:r>
      <w:r w:rsidR="00C669F3" w:rsidRPr="000C5467">
        <w:rPr>
          <w:rFonts w:eastAsia="Palatino Linotype" w:cs="Palatino Linotype"/>
        </w:rPr>
        <w:t xml:space="preserve">en versión pública </w:t>
      </w:r>
      <w:r w:rsidRPr="000C5467">
        <w:rPr>
          <w:rFonts w:eastAsia="Palatino Linotype" w:cs="Palatino Linotype"/>
        </w:rPr>
        <w:t xml:space="preserve">de </w:t>
      </w:r>
      <w:r w:rsidR="00C669F3" w:rsidRPr="000C5467">
        <w:rPr>
          <w:rFonts w:eastAsia="Palatino Linotype" w:cs="Palatino Linotype"/>
        </w:rPr>
        <w:t xml:space="preserve">los certificados de no Deudor Alimentario de los servidores públicos adscritos al veintiséis de junio de dos mil veinticuatro. </w:t>
      </w:r>
    </w:p>
    <w:p w14:paraId="1BF2A408" w14:textId="77777777" w:rsidR="00C669F3" w:rsidRPr="000C5467" w:rsidRDefault="00C669F3" w:rsidP="000C5467">
      <w:pPr>
        <w:tabs>
          <w:tab w:val="left" w:pos="8222"/>
        </w:tabs>
        <w:ind w:right="49"/>
        <w:rPr>
          <w:rFonts w:eastAsia="Palatino Linotype" w:cs="Palatino Linotype"/>
        </w:rPr>
      </w:pPr>
    </w:p>
    <w:p w14:paraId="623AE58B" w14:textId="338C3D7F" w:rsidR="00A62EE8" w:rsidRPr="000C5467" w:rsidRDefault="00C669F3" w:rsidP="000C5467">
      <w:pPr>
        <w:tabs>
          <w:tab w:val="left" w:pos="8222"/>
        </w:tabs>
        <w:ind w:right="49"/>
      </w:pPr>
      <w:r w:rsidRPr="000C5467">
        <w:rPr>
          <w:rFonts w:eastAsia="Palatino Linotype" w:cs="Palatino Linotype"/>
        </w:rPr>
        <w:lastRenderedPageBreak/>
        <w:t xml:space="preserve">Asimismo, para el caso de que </w:t>
      </w:r>
      <w:r w:rsidR="00A62EE8" w:rsidRPr="000C5467">
        <w:rPr>
          <w:rFonts w:eastAsia="Palatino Linotype" w:cs="Palatino Linotype"/>
        </w:rPr>
        <w:t xml:space="preserve">no obre en sus archivos alguno(s) de los </w:t>
      </w:r>
      <w:r w:rsidRPr="000C5467">
        <w:rPr>
          <w:rFonts w:eastAsia="Palatino Linotype" w:cs="Palatino Linotype"/>
        </w:rPr>
        <w:t>certificado</w:t>
      </w:r>
      <w:r w:rsidR="00A62EE8" w:rsidRPr="000C5467">
        <w:rPr>
          <w:rFonts w:eastAsia="Palatino Linotype" w:cs="Palatino Linotype"/>
        </w:rPr>
        <w:t>s</w:t>
      </w:r>
      <w:r w:rsidRPr="000C5467">
        <w:rPr>
          <w:rFonts w:eastAsia="Palatino Linotype" w:cs="Palatino Linotype"/>
        </w:rPr>
        <w:t xml:space="preserve"> de</w:t>
      </w:r>
      <w:r w:rsidR="00A62EE8" w:rsidRPr="000C5467">
        <w:rPr>
          <w:rFonts w:eastAsia="Palatino Linotype" w:cs="Palatino Linotype"/>
        </w:rPr>
        <w:t xml:space="preserve"> </w:t>
      </w:r>
      <w:r w:rsidRPr="000C5467">
        <w:rPr>
          <w:rFonts w:eastAsia="Palatino Linotype" w:cs="Palatino Linotype"/>
        </w:rPr>
        <w:t>l</w:t>
      </w:r>
      <w:r w:rsidR="00A62EE8" w:rsidRPr="000C5467">
        <w:rPr>
          <w:rFonts w:eastAsia="Palatino Linotype" w:cs="Palatino Linotype"/>
        </w:rPr>
        <w:t>os</w:t>
      </w:r>
      <w:r w:rsidRPr="000C5467">
        <w:rPr>
          <w:rFonts w:eastAsia="Palatino Linotype" w:cs="Palatino Linotype"/>
        </w:rPr>
        <w:t xml:space="preserve"> cual</w:t>
      </w:r>
      <w:r w:rsidR="00A62EE8" w:rsidRPr="000C5467">
        <w:rPr>
          <w:rFonts w:eastAsia="Palatino Linotype" w:cs="Palatino Linotype"/>
        </w:rPr>
        <w:t>es</w:t>
      </w:r>
      <w:r w:rsidRPr="000C5467">
        <w:rPr>
          <w:rFonts w:eastAsia="Palatino Linotype" w:cs="Palatino Linotype"/>
        </w:rPr>
        <w:t xml:space="preserve"> </w:t>
      </w:r>
      <w:r w:rsidR="00A62EE8" w:rsidRPr="000C5467">
        <w:rPr>
          <w:rFonts w:eastAsia="Palatino Linotype" w:cs="Palatino Linotype"/>
        </w:rPr>
        <w:t>se ordena su entrega (</w:t>
      </w:r>
      <w:r w:rsidR="00C22601" w:rsidRPr="000C5467">
        <w:rPr>
          <w:rFonts w:eastAsia="Palatino Linotype" w:cs="Palatino Linotype"/>
        </w:rPr>
        <w:t>por haber sido dado de alta el servidor público antes de</w:t>
      </w:r>
      <w:r w:rsidR="000D6E3C" w:rsidRPr="000C5467">
        <w:rPr>
          <w:rFonts w:eastAsia="Palatino Linotype" w:cs="Palatino Linotype"/>
        </w:rPr>
        <w:t xml:space="preserve">l </w:t>
      </w:r>
      <w:r w:rsidR="00C22601" w:rsidRPr="000C5467">
        <w:rPr>
          <w:rFonts w:eastAsia="Palatino Linotype" w:cs="Palatino Linotype"/>
        </w:rPr>
        <w:t xml:space="preserve">Decreto 325, publicado </w:t>
      </w:r>
      <w:r w:rsidR="00C22601" w:rsidRPr="000C5467">
        <w:t>en la Gaceta del Gobierno el 14 de noviembre de 2014)</w:t>
      </w:r>
      <w:r w:rsidR="00A62EE8" w:rsidRPr="000C5467">
        <w:rPr>
          <w:rFonts w:eastAsia="Palatino Linotype" w:cs="Palatino Linotype"/>
        </w:rPr>
        <w:t xml:space="preserve">, </w:t>
      </w:r>
      <w:r w:rsidR="00A62EE8" w:rsidRPr="000C5467">
        <w:t xml:space="preserve">bastará que así se lo haga saber </w:t>
      </w:r>
      <w:r w:rsidR="00A62EE8" w:rsidRPr="000C5467">
        <w:rPr>
          <w:b/>
        </w:rPr>
        <w:t>EL SUJETO OBLIGADO</w:t>
      </w:r>
      <w:r w:rsidR="00A62EE8" w:rsidRPr="000C5467">
        <w:t xml:space="preserve"> a </w:t>
      </w:r>
      <w:r w:rsidR="00A62EE8" w:rsidRPr="000C5467">
        <w:rPr>
          <w:b/>
        </w:rPr>
        <w:t>LA PARTE RECURRENTE</w:t>
      </w:r>
      <w:r w:rsidR="00A62EE8" w:rsidRPr="000C5467">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88503AE" w14:textId="77777777" w:rsidR="00A62EE8" w:rsidRPr="000C5467" w:rsidRDefault="00A62EE8" w:rsidP="000C5467">
      <w:pPr>
        <w:pStyle w:val="Puesto"/>
      </w:pPr>
    </w:p>
    <w:p w14:paraId="71EAD930" w14:textId="77777777" w:rsidR="00A62EE8" w:rsidRPr="000C5467" w:rsidRDefault="00A62EE8" w:rsidP="000C5467">
      <w:pPr>
        <w:pStyle w:val="Puesto"/>
        <w:rPr>
          <w:b/>
        </w:rPr>
      </w:pPr>
      <w:r w:rsidRPr="000C5467">
        <w:t>“</w:t>
      </w:r>
      <w:r w:rsidRPr="000C5467">
        <w:rPr>
          <w:b/>
        </w:rPr>
        <w:t>Artículo 19…</w:t>
      </w:r>
    </w:p>
    <w:p w14:paraId="599B025E" w14:textId="77777777" w:rsidR="00A62EE8" w:rsidRPr="000C5467" w:rsidRDefault="00A62EE8" w:rsidP="000C5467">
      <w:pPr>
        <w:pStyle w:val="Puesto"/>
      </w:pPr>
      <w:r w:rsidRPr="000C5467">
        <w:rPr>
          <w:b/>
        </w:rPr>
        <w:t>En los casos en que ciertas facultades, competencias o funciones no se hayan ejercido, se debe motivar la respuesta en función de las causas que motiven tal circunstancia</w:t>
      </w:r>
      <w:r w:rsidRPr="000C5467">
        <w:t>.”</w:t>
      </w:r>
    </w:p>
    <w:p w14:paraId="2AB6BAC6" w14:textId="77777777" w:rsidR="00A62EE8" w:rsidRPr="000C5467" w:rsidRDefault="00A62EE8" w:rsidP="000C5467">
      <w:pPr>
        <w:ind w:left="851" w:right="899"/>
        <w:rPr>
          <w:rFonts w:eastAsia="Palatino Linotype" w:cs="Palatino Linotype"/>
          <w:i/>
          <w:szCs w:val="22"/>
        </w:rPr>
      </w:pPr>
    </w:p>
    <w:p w14:paraId="78E90835" w14:textId="77777777" w:rsidR="00A62EE8" w:rsidRPr="000C5467" w:rsidRDefault="00A62EE8" w:rsidP="000C5467">
      <w:pPr>
        <w:pStyle w:val="Ttulo3"/>
      </w:pPr>
      <w:bookmarkStart w:id="32" w:name="_Toc165402882"/>
      <w:bookmarkStart w:id="33" w:name="_Toc174007540"/>
      <w:bookmarkStart w:id="34" w:name="_Toc176296474"/>
      <w:r w:rsidRPr="000C5467">
        <w:t>d) Versión pública</w:t>
      </w:r>
      <w:bookmarkEnd w:id="32"/>
      <w:bookmarkEnd w:id="33"/>
      <w:bookmarkEnd w:id="34"/>
    </w:p>
    <w:p w14:paraId="1EECE23A" w14:textId="77777777" w:rsidR="00A62EE8" w:rsidRPr="000C5467" w:rsidRDefault="00A62EE8" w:rsidP="000C5467">
      <w:pPr>
        <w:rPr>
          <w:bCs/>
        </w:rPr>
      </w:pPr>
      <w:r w:rsidRPr="000C5467">
        <w:t xml:space="preserve">Para el caso de que el o los documentos de los cuales se ordena su entrega contengan datos personales susceptibles de ser testados, deberán ser entregados en </w:t>
      </w:r>
      <w:r w:rsidRPr="000C5467">
        <w:rPr>
          <w:b/>
        </w:rPr>
        <w:t>versión pública</w:t>
      </w:r>
      <w:r w:rsidRPr="000C5467">
        <w:t>, pues el</w:t>
      </w:r>
      <w:r w:rsidRPr="000C546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AF8B96" w14:textId="77777777" w:rsidR="00A62EE8" w:rsidRPr="000C5467" w:rsidRDefault="00A62EE8" w:rsidP="000C5467">
      <w:pPr>
        <w:rPr>
          <w:rFonts w:eastAsia="Calibri"/>
          <w:bCs/>
          <w:lang w:eastAsia="en-US"/>
        </w:rPr>
      </w:pPr>
    </w:p>
    <w:p w14:paraId="698ABC07" w14:textId="77777777" w:rsidR="00A62EE8" w:rsidRPr="000C5467" w:rsidRDefault="00A62EE8" w:rsidP="000C5467">
      <w:pPr>
        <w:rPr>
          <w:bCs/>
        </w:rPr>
      </w:pPr>
      <w:r w:rsidRPr="000C5467">
        <w:rPr>
          <w:bCs/>
        </w:rPr>
        <w:t>A este respecto, los artículos 3, fracciones IX, XX, XXI y XLV; 51 y 52 de la Ley de Transparencia y Acceso a la Información Pública del Estado de México y Municipios establecen:</w:t>
      </w:r>
    </w:p>
    <w:p w14:paraId="0A5C3DC7" w14:textId="77777777" w:rsidR="00A62EE8" w:rsidRPr="000C5467" w:rsidRDefault="00A62EE8" w:rsidP="000C5467"/>
    <w:p w14:paraId="0FBAA315" w14:textId="77777777" w:rsidR="00A62EE8" w:rsidRPr="000C5467" w:rsidRDefault="00A62EE8" w:rsidP="000C5467">
      <w:pPr>
        <w:pStyle w:val="Puesto"/>
      </w:pPr>
      <w:r w:rsidRPr="000C5467">
        <w:rPr>
          <w:b/>
          <w:bCs/>
          <w:noProof/>
        </w:rPr>
        <w:t>“</w:t>
      </w:r>
      <w:r w:rsidRPr="000C5467">
        <w:rPr>
          <w:b/>
          <w:bCs/>
        </w:rPr>
        <w:t xml:space="preserve">Artículo 3. </w:t>
      </w:r>
      <w:r w:rsidRPr="000C5467">
        <w:t xml:space="preserve">Para los efectos de la presente Ley se entenderá por: </w:t>
      </w:r>
    </w:p>
    <w:p w14:paraId="060F216B" w14:textId="77777777" w:rsidR="00A62EE8" w:rsidRPr="000C5467" w:rsidRDefault="00A62EE8" w:rsidP="000C5467">
      <w:pPr>
        <w:pStyle w:val="Puesto"/>
      </w:pPr>
      <w:r w:rsidRPr="000C5467">
        <w:rPr>
          <w:b/>
        </w:rPr>
        <w:t>IX.</w:t>
      </w:r>
      <w:r w:rsidRPr="000C5467">
        <w:t xml:space="preserve"> </w:t>
      </w:r>
      <w:r w:rsidRPr="000C5467">
        <w:rPr>
          <w:b/>
        </w:rPr>
        <w:t xml:space="preserve">Datos personales: </w:t>
      </w:r>
      <w:r w:rsidRPr="000C5467">
        <w:t xml:space="preserve">La información concerniente a una persona, identificada o identificable según lo dispuesto por la Ley de Protección de Datos Personales del Estado de México; </w:t>
      </w:r>
    </w:p>
    <w:p w14:paraId="0D81AF9C" w14:textId="77777777" w:rsidR="00A62EE8" w:rsidRPr="000C5467" w:rsidRDefault="00A62EE8" w:rsidP="000C5467"/>
    <w:p w14:paraId="433AADD1" w14:textId="77777777" w:rsidR="00A62EE8" w:rsidRPr="000C5467" w:rsidRDefault="00A62EE8" w:rsidP="000C5467">
      <w:pPr>
        <w:pStyle w:val="Puesto"/>
      </w:pPr>
      <w:r w:rsidRPr="000C5467">
        <w:rPr>
          <w:b/>
        </w:rPr>
        <w:t>XX.</w:t>
      </w:r>
      <w:r w:rsidRPr="000C5467">
        <w:t xml:space="preserve"> </w:t>
      </w:r>
      <w:r w:rsidRPr="000C5467">
        <w:rPr>
          <w:b/>
        </w:rPr>
        <w:t>Información clasificada:</w:t>
      </w:r>
      <w:r w:rsidRPr="000C5467">
        <w:t xml:space="preserve"> Aquella considerada por la presente Ley como reservada o confidencial; </w:t>
      </w:r>
    </w:p>
    <w:p w14:paraId="3D2B02F8" w14:textId="77777777" w:rsidR="00A62EE8" w:rsidRPr="000C5467" w:rsidRDefault="00A62EE8" w:rsidP="000C5467"/>
    <w:p w14:paraId="361DA7FB" w14:textId="77777777" w:rsidR="00A62EE8" w:rsidRPr="000C5467" w:rsidRDefault="00A62EE8" w:rsidP="000C5467">
      <w:pPr>
        <w:pStyle w:val="Puesto"/>
      </w:pPr>
      <w:r w:rsidRPr="000C5467">
        <w:rPr>
          <w:b/>
        </w:rPr>
        <w:t>XXI.</w:t>
      </w:r>
      <w:r w:rsidRPr="000C5467">
        <w:t xml:space="preserve"> </w:t>
      </w:r>
      <w:r w:rsidRPr="000C5467">
        <w:rPr>
          <w:b/>
        </w:rPr>
        <w:t>Información confidencial</w:t>
      </w:r>
      <w:r w:rsidRPr="000C546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AC21164" w14:textId="77777777" w:rsidR="00A62EE8" w:rsidRPr="000C5467" w:rsidRDefault="00A62EE8" w:rsidP="000C5467"/>
    <w:p w14:paraId="7221EE8F" w14:textId="77777777" w:rsidR="00A62EE8" w:rsidRPr="000C5467" w:rsidRDefault="00A62EE8" w:rsidP="000C5467">
      <w:pPr>
        <w:pStyle w:val="Puesto"/>
      </w:pPr>
      <w:r w:rsidRPr="000C5467">
        <w:rPr>
          <w:b/>
        </w:rPr>
        <w:t>XLV. Versión pública:</w:t>
      </w:r>
      <w:r w:rsidRPr="000C5467">
        <w:t xml:space="preserve"> Documento en el que se elimine, suprime o borra la información clasificada como reservada o confidencial para permitir su acceso. </w:t>
      </w:r>
    </w:p>
    <w:p w14:paraId="1AC9DDDC" w14:textId="77777777" w:rsidR="00A62EE8" w:rsidRPr="000C5467" w:rsidRDefault="00A62EE8" w:rsidP="000C5467"/>
    <w:p w14:paraId="4D5108C7" w14:textId="77777777" w:rsidR="00A62EE8" w:rsidRPr="000C5467" w:rsidRDefault="00A62EE8" w:rsidP="000C5467">
      <w:pPr>
        <w:pStyle w:val="Puesto"/>
      </w:pPr>
      <w:r w:rsidRPr="000C5467">
        <w:rPr>
          <w:b/>
        </w:rPr>
        <w:t>Artículo 51.</w:t>
      </w:r>
      <w:r w:rsidRPr="000C5467">
        <w:t xml:space="preserve"> Los sujetos obligados designaran a un responsable para atender la Unidad de Transparencia, quien fungirá como enlace entre éstos y los solicitantes. Dicha Unidad será la encargada de tramitar internamente la solicitud de información </w:t>
      </w:r>
      <w:r w:rsidRPr="000C5467">
        <w:rPr>
          <w:b/>
        </w:rPr>
        <w:t xml:space="preserve">y tendrá la responsabilidad de verificar en cada caso que la misma no sea confidencial o reservada. </w:t>
      </w:r>
      <w:r w:rsidRPr="000C5467">
        <w:t>Dicha Unidad contará con las facultades internas necesarias para gestionar la atención a las solicitudes de información en los términos de la Ley General y la presente Ley.</w:t>
      </w:r>
    </w:p>
    <w:p w14:paraId="38CA9B8D" w14:textId="77777777" w:rsidR="00A62EE8" w:rsidRPr="000C5467" w:rsidRDefault="00A62EE8" w:rsidP="000C5467"/>
    <w:p w14:paraId="4FBE4138" w14:textId="77777777" w:rsidR="00A62EE8" w:rsidRPr="000C5467" w:rsidRDefault="00A62EE8" w:rsidP="000C5467">
      <w:pPr>
        <w:pStyle w:val="Puesto"/>
      </w:pPr>
      <w:r w:rsidRPr="000C5467">
        <w:rPr>
          <w:b/>
        </w:rPr>
        <w:t>Artículo 52.</w:t>
      </w:r>
      <w:r w:rsidRPr="000C5467">
        <w:t xml:space="preserve"> Las solicitudes de acceso a la información y las respuestas que se les dé, incluyendo, en su caso, </w:t>
      </w:r>
      <w:r w:rsidRPr="000C5467">
        <w:rPr>
          <w:u w:val="single"/>
        </w:rPr>
        <w:t>la información entregada, así como las resoluciones a los recursos que en su caso se promuevan serán públicas, y de ser el caso que contenga datos personales que deban ser protegidos se podrá dar su acceso en su versión pública</w:t>
      </w:r>
      <w:r w:rsidRPr="000C5467">
        <w:t>, siempre y cuando la resolución de referencia se someta a un proceso de disociación, es decir, no haga identificable al titular de tales datos personales.</w:t>
      </w:r>
      <w:r w:rsidRPr="000C5467">
        <w:rPr>
          <w:bCs/>
          <w:noProof/>
        </w:rPr>
        <w:t xml:space="preserve">” </w:t>
      </w:r>
      <w:r w:rsidRPr="000C5467">
        <w:rPr>
          <w:i w:val="0"/>
          <w:iCs/>
          <w:szCs w:val="22"/>
        </w:rPr>
        <w:t>(Énfasis añadido)</w:t>
      </w:r>
    </w:p>
    <w:p w14:paraId="50D8E8BE" w14:textId="77777777" w:rsidR="00A62EE8" w:rsidRPr="000C5467" w:rsidRDefault="00A62EE8" w:rsidP="000C5467"/>
    <w:p w14:paraId="2C65B457" w14:textId="77777777" w:rsidR="00A62EE8" w:rsidRPr="000C5467" w:rsidRDefault="00A62EE8" w:rsidP="000C5467">
      <w:r w:rsidRPr="000C5467">
        <w:t xml:space="preserve">Así, los datos personales que obren en poder de los Sujetos Obligados deben estar protegidos, adoptando las medidas de seguridad administrativas, físicas y técnicas necesarias para </w:t>
      </w:r>
      <w:r w:rsidRPr="000C5467">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4C435FC" w14:textId="77777777" w:rsidR="00A62EE8" w:rsidRPr="000C5467" w:rsidRDefault="00A62EE8" w:rsidP="000C5467"/>
    <w:p w14:paraId="0657F039" w14:textId="77777777" w:rsidR="00A62EE8" w:rsidRPr="000C5467" w:rsidRDefault="00A62EE8" w:rsidP="000C5467">
      <w:pPr>
        <w:pStyle w:val="Puesto"/>
        <w:rPr>
          <w:rFonts w:eastAsia="Arial Unicode MS"/>
        </w:rPr>
      </w:pPr>
      <w:r w:rsidRPr="000C5467">
        <w:rPr>
          <w:rFonts w:eastAsia="Arial Unicode MS"/>
          <w:b/>
        </w:rPr>
        <w:t>“Artículo 22.</w:t>
      </w:r>
      <w:r w:rsidRPr="000C546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6A76EDB" w14:textId="77777777" w:rsidR="00A62EE8" w:rsidRPr="000C5467" w:rsidRDefault="00A62EE8" w:rsidP="000C5467">
      <w:pPr>
        <w:rPr>
          <w:rFonts w:eastAsia="Arial Unicode MS"/>
        </w:rPr>
      </w:pPr>
    </w:p>
    <w:p w14:paraId="1054B196" w14:textId="77777777" w:rsidR="00A62EE8" w:rsidRPr="000C5467" w:rsidRDefault="00A62EE8" w:rsidP="000C5467">
      <w:pPr>
        <w:pStyle w:val="Puesto"/>
        <w:rPr>
          <w:rFonts w:eastAsia="Arial Unicode MS"/>
        </w:rPr>
      </w:pPr>
      <w:r w:rsidRPr="000C5467">
        <w:rPr>
          <w:rFonts w:eastAsia="Arial Unicode MS"/>
          <w:b/>
        </w:rPr>
        <w:t>Artículo 38.</w:t>
      </w:r>
      <w:r w:rsidRPr="000C546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C5467">
        <w:rPr>
          <w:rFonts w:eastAsia="Arial Unicode MS"/>
          <w:b/>
        </w:rPr>
        <w:t>”</w:t>
      </w:r>
      <w:r w:rsidRPr="000C5467">
        <w:rPr>
          <w:rFonts w:eastAsia="Arial Unicode MS"/>
        </w:rPr>
        <w:t xml:space="preserve"> </w:t>
      </w:r>
    </w:p>
    <w:p w14:paraId="1C2D7BDF" w14:textId="77777777" w:rsidR="00A62EE8" w:rsidRPr="000C5467" w:rsidRDefault="00A62EE8" w:rsidP="000C5467">
      <w:pPr>
        <w:rPr>
          <w:rFonts w:eastAsia="Arial Unicode MS"/>
          <w:i/>
          <w:szCs w:val="22"/>
        </w:rPr>
      </w:pPr>
    </w:p>
    <w:p w14:paraId="17F5CC37" w14:textId="77777777" w:rsidR="00A62EE8" w:rsidRPr="000C5467" w:rsidRDefault="00A62EE8" w:rsidP="000C5467">
      <w:r w:rsidRPr="000C546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BA82848" w14:textId="77777777" w:rsidR="00A62EE8" w:rsidRPr="000C5467" w:rsidRDefault="00A62EE8" w:rsidP="000C5467"/>
    <w:p w14:paraId="0D1E24E1" w14:textId="77777777" w:rsidR="00A62EE8" w:rsidRPr="000C5467" w:rsidRDefault="00A62EE8" w:rsidP="000C5467">
      <w:r w:rsidRPr="000C546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C5467">
        <w:lastRenderedPageBreak/>
        <w:t>información confidencial</w:t>
      </w:r>
      <w:r w:rsidRPr="000C5467">
        <w:rPr>
          <w:rFonts w:eastAsia="Arial Unicode MS"/>
        </w:rPr>
        <w:t xml:space="preserve"> que debe ser protegida por </w:t>
      </w:r>
      <w:r w:rsidRPr="000C5467">
        <w:rPr>
          <w:rFonts w:eastAsia="Arial Unicode MS"/>
          <w:b/>
        </w:rPr>
        <w:t>EL SUJETO OBLIGADO,</w:t>
      </w:r>
      <w:r w:rsidRPr="000C5467">
        <w:rPr>
          <w:rFonts w:eastAsia="Arial Unicode MS"/>
        </w:rPr>
        <w:t xml:space="preserve"> por lo </w:t>
      </w:r>
      <w:r w:rsidRPr="000C5467">
        <w:t>que, todo dato personal susceptible de clasificación debe ser protegido.</w:t>
      </w:r>
    </w:p>
    <w:p w14:paraId="58799398" w14:textId="77777777" w:rsidR="00A62EE8" w:rsidRPr="000C5467" w:rsidRDefault="00A62EE8" w:rsidP="000C5467"/>
    <w:p w14:paraId="4B200F7A" w14:textId="77777777" w:rsidR="00A62EE8" w:rsidRPr="000C5467" w:rsidRDefault="00A62EE8" w:rsidP="000C5467">
      <w:r w:rsidRPr="000C546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7FE8C52" w14:textId="77777777" w:rsidR="00A62EE8" w:rsidRPr="000C5467" w:rsidRDefault="00A62EE8" w:rsidP="000C5467"/>
    <w:p w14:paraId="6B59E6D3" w14:textId="77777777" w:rsidR="00A62EE8" w:rsidRPr="000C5467" w:rsidRDefault="00A62EE8" w:rsidP="000C5467">
      <w:r w:rsidRPr="000C546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2F91FF7" w14:textId="77777777" w:rsidR="00A62EE8" w:rsidRPr="000C5467" w:rsidRDefault="00A62EE8" w:rsidP="000C5467"/>
    <w:p w14:paraId="5A4C358C" w14:textId="77777777" w:rsidR="00A62EE8" w:rsidRPr="000C5467" w:rsidRDefault="00A62EE8" w:rsidP="000C5467">
      <w:pPr>
        <w:pStyle w:val="Puesto"/>
        <w:jc w:val="center"/>
        <w:rPr>
          <w:b/>
        </w:rPr>
      </w:pPr>
      <w:r w:rsidRPr="000C5467">
        <w:rPr>
          <w:b/>
          <w:lang w:val="es-ES_tradnl"/>
        </w:rPr>
        <w:t>Ley de Transparencia y Acceso a la Información Pública del Estado de México y Municipios</w:t>
      </w:r>
    </w:p>
    <w:p w14:paraId="38AF2E93" w14:textId="77777777" w:rsidR="00A62EE8" w:rsidRPr="000C5467" w:rsidRDefault="00A62EE8" w:rsidP="000C5467"/>
    <w:p w14:paraId="339A9AC4" w14:textId="77777777" w:rsidR="00A62EE8" w:rsidRPr="000C5467" w:rsidRDefault="00A62EE8" w:rsidP="000C5467">
      <w:pPr>
        <w:pStyle w:val="Puesto"/>
      </w:pPr>
      <w:r w:rsidRPr="000C5467">
        <w:rPr>
          <w:b/>
        </w:rPr>
        <w:t xml:space="preserve">“Artículo 49. </w:t>
      </w:r>
      <w:r w:rsidRPr="000C5467">
        <w:t>Los Comités de Transparencia tendrán las siguientes atribuciones:</w:t>
      </w:r>
    </w:p>
    <w:p w14:paraId="4D30111E" w14:textId="77777777" w:rsidR="00A62EE8" w:rsidRPr="000C5467" w:rsidRDefault="00A62EE8" w:rsidP="000C5467">
      <w:pPr>
        <w:pStyle w:val="Puesto"/>
      </w:pPr>
      <w:r w:rsidRPr="000C5467">
        <w:rPr>
          <w:b/>
        </w:rPr>
        <w:t>VIII.</w:t>
      </w:r>
      <w:r w:rsidRPr="000C5467">
        <w:t xml:space="preserve"> Aprobar, modificar o revocar la clasificación de la información;</w:t>
      </w:r>
    </w:p>
    <w:p w14:paraId="480D836A" w14:textId="77777777" w:rsidR="00A62EE8" w:rsidRPr="000C5467" w:rsidRDefault="00A62EE8" w:rsidP="000C5467"/>
    <w:p w14:paraId="49775957" w14:textId="77777777" w:rsidR="00A62EE8" w:rsidRPr="000C5467" w:rsidRDefault="00A62EE8" w:rsidP="000C5467">
      <w:pPr>
        <w:pStyle w:val="Puesto"/>
      </w:pPr>
      <w:r w:rsidRPr="000C5467">
        <w:rPr>
          <w:b/>
        </w:rPr>
        <w:t>Artículo 132.</w:t>
      </w:r>
      <w:r w:rsidRPr="000C5467">
        <w:t xml:space="preserve"> La clasificación de la información se llevará a cabo en el momento en que:</w:t>
      </w:r>
    </w:p>
    <w:p w14:paraId="02AB44A9" w14:textId="77777777" w:rsidR="00A62EE8" w:rsidRPr="000C5467" w:rsidRDefault="00A62EE8" w:rsidP="000C5467">
      <w:pPr>
        <w:pStyle w:val="Puesto"/>
      </w:pPr>
      <w:r w:rsidRPr="000C5467">
        <w:rPr>
          <w:b/>
        </w:rPr>
        <w:t>I.</w:t>
      </w:r>
      <w:r w:rsidRPr="000C5467">
        <w:t xml:space="preserve"> Se reciba una solicitud de acceso a la información;</w:t>
      </w:r>
    </w:p>
    <w:p w14:paraId="7F75CA01" w14:textId="77777777" w:rsidR="00A62EE8" w:rsidRPr="000C5467" w:rsidRDefault="00A62EE8" w:rsidP="000C5467">
      <w:pPr>
        <w:pStyle w:val="Puesto"/>
      </w:pPr>
      <w:r w:rsidRPr="000C5467">
        <w:rPr>
          <w:b/>
        </w:rPr>
        <w:t>II.</w:t>
      </w:r>
      <w:r w:rsidRPr="000C5467">
        <w:t xml:space="preserve"> Se determine mediante resolución de autoridad competente; o</w:t>
      </w:r>
    </w:p>
    <w:p w14:paraId="64D3748F" w14:textId="77777777" w:rsidR="00A62EE8" w:rsidRPr="000C5467" w:rsidRDefault="00A62EE8" w:rsidP="000C5467">
      <w:pPr>
        <w:pStyle w:val="Puesto"/>
        <w:rPr>
          <w:b/>
        </w:rPr>
      </w:pPr>
      <w:r w:rsidRPr="000C5467">
        <w:rPr>
          <w:b/>
          <w:bCs/>
        </w:rPr>
        <w:t>III.</w:t>
      </w:r>
      <w:r w:rsidRPr="000C5467">
        <w:t xml:space="preserve"> Se generen versiones públicas para dar cumplimiento a las obligaciones de transparencia previstas en esta Ley.</w:t>
      </w:r>
      <w:r w:rsidRPr="000C5467">
        <w:rPr>
          <w:b/>
        </w:rPr>
        <w:t>”</w:t>
      </w:r>
    </w:p>
    <w:p w14:paraId="1F2B8DF5" w14:textId="77777777" w:rsidR="00A62EE8" w:rsidRPr="000C5467" w:rsidRDefault="00A62EE8" w:rsidP="000C5467"/>
    <w:p w14:paraId="64F1BB15" w14:textId="77777777" w:rsidR="00A62EE8" w:rsidRPr="000C5467" w:rsidRDefault="00A62EE8" w:rsidP="000C5467">
      <w:pPr>
        <w:pStyle w:val="Puesto"/>
      </w:pPr>
      <w:r w:rsidRPr="000C5467">
        <w:rPr>
          <w:b/>
        </w:rPr>
        <w:lastRenderedPageBreak/>
        <w:t>“Segundo. -</w:t>
      </w:r>
      <w:r w:rsidRPr="000C5467">
        <w:t xml:space="preserve"> Para efectos de los presentes Lineamientos Generales, se entenderá por:</w:t>
      </w:r>
    </w:p>
    <w:p w14:paraId="28A2EE9F" w14:textId="77777777" w:rsidR="00A62EE8" w:rsidRPr="000C5467" w:rsidRDefault="00A62EE8" w:rsidP="000C5467">
      <w:pPr>
        <w:pStyle w:val="Puesto"/>
      </w:pPr>
      <w:r w:rsidRPr="000C5467">
        <w:rPr>
          <w:b/>
        </w:rPr>
        <w:t>XVIII.</w:t>
      </w:r>
      <w:r w:rsidRPr="000C5467">
        <w:t xml:space="preserve">  </w:t>
      </w:r>
      <w:r w:rsidRPr="000C5467">
        <w:rPr>
          <w:b/>
        </w:rPr>
        <w:t>Versión pública:</w:t>
      </w:r>
      <w:r w:rsidRPr="000C546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A90303" w14:textId="77777777" w:rsidR="00A62EE8" w:rsidRPr="000C5467" w:rsidRDefault="00A62EE8" w:rsidP="000C5467">
      <w:pPr>
        <w:pStyle w:val="Puesto"/>
      </w:pPr>
    </w:p>
    <w:p w14:paraId="27E534E0" w14:textId="77777777" w:rsidR="00A62EE8" w:rsidRPr="000C5467" w:rsidRDefault="00A62EE8" w:rsidP="000C5467">
      <w:pPr>
        <w:pStyle w:val="Puesto"/>
        <w:rPr>
          <w:b/>
          <w:lang w:val="es-ES_tradnl" w:eastAsia="es-MX"/>
        </w:rPr>
      </w:pPr>
      <w:r w:rsidRPr="000C5467">
        <w:rPr>
          <w:b/>
          <w:lang w:val="es-ES_tradnl" w:eastAsia="es-MX"/>
        </w:rPr>
        <w:t xml:space="preserve">Lineamientos Generales en materia de Clasificación y Desclasificación de la </w:t>
      </w:r>
      <w:r w:rsidRPr="000C5467">
        <w:rPr>
          <w:b/>
          <w:lang w:val="es-ES_tradnl"/>
        </w:rPr>
        <w:t>Información</w:t>
      </w:r>
    </w:p>
    <w:p w14:paraId="1F2A445A" w14:textId="77777777" w:rsidR="00A62EE8" w:rsidRPr="000C5467" w:rsidRDefault="00A62EE8" w:rsidP="000C5467">
      <w:pPr>
        <w:pStyle w:val="Puesto"/>
      </w:pPr>
    </w:p>
    <w:p w14:paraId="338CF568" w14:textId="77777777" w:rsidR="00A62EE8" w:rsidRPr="000C5467" w:rsidRDefault="00A62EE8" w:rsidP="000C5467">
      <w:pPr>
        <w:pStyle w:val="Puesto"/>
      </w:pPr>
      <w:r w:rsidRPr="000C5467">
        <w:rPr>
          <w:b/>
        </w:rPr>
        <w:t>Cuarto.</w:t>
      </w:r>
      <w:r w:rsidRPr="000C546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AF5FE9" w14:textId="77777777" w:rsidR="00A62EE8" w:rsidRPr="000C5467" w:rsidRDefault="00A62EE8" w:rsidP="000C5467">
      <w:pPr>
        <w:pStyle w:val="Puesto"/>
      </w:pPr>
      <w:r w:rsidRPr="000C5467">
        <w:t>Los sujetos obligados deberán aplicar, de manera estricta, las excepciones al derecho de acceso a la información y sólo podrán invocarlas cuando acrediten su procedencia.</w:t>
      </w:r>
    </w:p>
    <w:p w14:paraId="7FFF5245" w14:textId="77777777" w:rsidR="00A62EE8" w:rsidRPr="000C5467" w:rsidRDefault="00A62EE8" w:rsidP="000C5467"/>
    <w:p w14:paraId="01041F1A" w14:textId="77777777" w:rsidR="00A62EE8" w:rsidRPr="000C5467" w:rsidRDefault="00A62EE8" w:rsidP="000C5467">
      <w:pPr>
        <w:pStyle w:val="Puesto"/>
      </w:pPr>
      <w:r w:rsidRPr="000C5467">
        <w:rPr>
          <w:b/>
        </w:rPr>
        <w:t>Quinto.</w:t>
      </w:r>
      <w:r w:rsidRPr="000C546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29C9A4" w14:textId="77777777" w:rsidR="00A62EE8" w:rsidRPr="000C5467" w:rsidRDefault="00A62EE8" w:rsidP="000C5467"/>
    <w:p w14:paraId="5C295DF6" w14:textId="77777777" w:rsidR="00A62EE8" w:rsidRPr="000C5467" w:rsidRDefault="00A62EE8" w:rsidP="000C5467">
      <w:pPr>
        <w:pStyle w:val="Puesto"/>
      </w:pPr>
      <w:r w:rsidRPr="000C5467">
        <w:rPr>
          <w:b/>
        </w:rPr>
        <w:t>Sexto.</w:t>
      </w:r>
      <w:r w:rsidRPr="000C5467">
        <w:t xml:space="preserve"> Se deroga.</w:t>
      </w:r>
    </w:p>
    <w:p w14:paraId="3A06935A" w14:textId="77777777" w:rsidR="00A62EE8" w:rsidRPr="000C5467" w:rsidRDefault="00A62EE8" w:rsidP="000C5467"/>
    <w:p w14:paraId="294FB1EC" w14:textId="77777777" w:rsidR="00A62EE8" w:rsidRPr="000C5467" w:rsidRDefault="00A62EE8" w:rsidP="000C5467">
      <w:pPr>
        <w:pStyle w:val="Puesto"/>
      </w:pPr>
      <w:r w:rsidRPr="000C5467">
        <w:rPr>
          <w:b/>
        </w:rPr>
        <w:t>Séptimo.</w:t>
      </w:r>
      <w:r w:rsidRPr="000C5467">
        <w:t xml:space="preserve"> La clasificación de la información se llevará a cabo en el momento en que:</w:t>
      </w:r>
    </w:p>
    <w:p w14:paraId="7169767C" w14:textId="77777777" w:rsidR="00A62EE8" w:rsidRPr="000C5467" w:rsidRDefault="00A62EE8" w:rsidP="000C5467">
      <w:pPr>
        <w:pStyle w:val="Puesto"/>
      </w:pPr>
      <w:r w:rsidRPr="000C5467">
        <w:rPr>
          <w:b/>
        </w:rPr>
        <w:t>I.</w:t>
      </w:r>
      <w:r w:rsidRPr="000C5467">
        <w:t xml:space="preserve">        Se reciba una solicitud de acceso a la información;</w:t>
      </w:r>
    </w:p>
    <w:p w14:paraId="75F36562" w14:textId="77777777" w:rsidR="00A62EE8" w:rsidRPr="000C5467" w:rsidRDefault="00A62EE8" w:rsidP="000C5467">
      <w:pPr>
        <w:pStyle w:val="Puesto"/>
      </w:pPr>
      <w:r w:rsidRPr="000C5467">
        <w:rPr>
          <w:b/>
        </w:rPr>
        <w:t>II.</w:t>
      </w:r>
      <w:r w:rsidRPr="000C5467">
        <w:t xml:space="preserve">       Se determine mediante resolución del Comité de Transparencia, el órgano garante competente, o en cumplimiento a una sentencia del Poder Judicial; o</w:t>
      </w:r>
    </w:p>
    <w:p w14:paraId="15856800" w14:textId="77777777" w:rsidR="00A62EE8" w:rsidRPr="000C5467" w:rsidRDefault="00A62EE8" w:rsidP="000C5467">
      <w:pPr>
        <w:pStyle w:val="Puesto"/>
      </w:pPr>
      <w:r w:rsidRPr="000C5467">
        <w:rPr>
          <w:b/>
        </w:rPr>
        <w:t>III.</w:t>
      </w:r>
      <w:r w:rsidRPr="000C5467">
        <w:t xml:space="preserve">      Se generen versiones públicas para dar cumplimiento a las obligaciones de transparencia previstas en la Ley General, la Ley Federal y las correspondientes de las entidades federativas.</w:t>
      </w:r>
    </w:p>
    <w:p w14:paraId="39F3842B" w14:textId="77777777" w:rsidR="00A62EE8" w:rsidRPr="000C5467" w:rsidRDefault="00A62EE8" w:rsidP="000C5467">
      <w:pPr>
        <w:pStyle w:val="Puesto"/>
      </w:pPr>
      <w:r w:rsidRPr="000C5467">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E2239FD" w14:textId="77777777" w:rsidR="00A62EE8" w:rsidRPr="000C5467" w:rsidRDefault="00A62EE8" w:rsidP="000C5467"/>
    <w:p w14:paraId="12178CFC" w14:textId="77777777" w:rsidR="00A62EE8" w:rsidRPr="000C5467" w:rsidRDefault="00A62EE8" w:rsidP="000C5467">
      <w:pPr>
        <w:pStyle w:val="Puesto"/>
      </w:pPr>
      <w:r w:rsidRPr="000C5467">
        <w:rPr>
          <w:b/>
        </w:rPr>
        <w:t>Octavo.</w:t>
      </w:r>
      <w:r w:rsidRPr="000C546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C884C81" w14:textId="77777777" w:rsidR="00A62EE8" w:rsidRPr="000C5467" w:rsidRDefault="00A62EE8" w:rsidP="000C5467">
      <w:pPr>
        <w:pStyle w:val="Puesto"/>
      </w:pPr>
      <w:r w:rsidRPr="000C5467">
        <w:t>Para motivar la clasificación se deberán señalar las razones o circunstancias especiales que lo llevaron a concluir que el caso particular se ajusta al supuesto previsto por la norma legal invocada como fundamento.</w:t>
      </w:r>
    </w:p>
    <w:p w14:paraId="03EBCA1B" w14:textId="77777777" w:rsidR="00A62EE8" w:rsidRPr="000C5467" w:rsidRDefault="00A62EE8" w:rsidP="000C5467">
      <w:pPr>
        <w:pStyle w:val="Puesto"/>
      </w:pPr>
      <w:r w:rsidRPr="000C546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B52E1A" w14:textId="77777777" w:rsidR="00A62EE8" w:rsidRPr="000C5467" w:rsidRDefault="00A62EE8" w:rsidP="000C5467"/>
    <w:p w14:paraId="4CB64914" w14:textId="77777777" w:rsidR="00A62EE8" w:rsidRPr="000C5467" w:rsidRDefault="00A62EE8" w:rsidP="000C5467">
      <w:pPr>
        <w:pStyle w:val="Puesto"/>
      </w:pPr>
      <w:r w:rsidRPr="000C5467">
        <w:rPr>
          <w:b/>
        </w:rPr>
        <w:t>Noveno.</w:t>
      </w:r>
      <w:r w:rsidRPr="000C546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81E4F7F" w14:textId="77777777" w:rsidR="00A62EE8" w:rsidRPr="000C5467" w:rsidRDefault="00A62EE8" w:rsidP="000C5467"/>
    <w:p w14:paraId="0DDC7CB4" w14:textId="77777777" w:rsidR="00A62EE8" w:rsidRPr="000C5467" w:rsidRDefault="00A62EE8" w:rsidP="000C5467">
      <w:pPr>
        <w:pStyle w:val="Puesto"/>
      </w:pPr>
      <w:r w:rsidRPr="000C5467">
        <w:rPr>
          <w:b/>
        </w:rPr>
        <w:t>Décimo.</w:t>
      </w:r>
      <w:r w:rsidRPr="000C546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EA8B664" w14:textId="77777777" w:rsidR="00A62EE8" w:rsidRPr="000C5467" w:rsidRDefault="00A62EE8" w:rsidP="000C5467">
      <w:pPr>
        <w:pStyle w:val="Puesto"/>
      </w:pPr>
      <w:r w:rsidRPr="000C5467">
        <w:t>En ausencia de los titulares de las áreas, la información será clasificada o desclasificada por la persona que lo supla, en términos de la normativa que rija la actuación del sujeto obligado.</w:t>
      </w:r>
    </w:p>
    <w:p w14:paraId="096A1297" w14:textId="77777777" w:rsidR="00A62EE8" w:rsidRPr="000C5467" w:rsidRDefault="00A62EE8" w:rsidP="000C5467">
      <w:pPr>
        <w:pStyle w:val="Puesto"/>
        <w:rPr>
          <w:b/>
        </w:rPr>
      </w:pPr>
      <w:r w:rsidRPr="000C5467">
        <w:rPr>
          <w:b/>
        </w:rPr>
        <w:t>Décimo primero.</w:t>
      </w:r>
      <w:r w:rsidRPr="000C546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C5467">
        <w:rPr>
          <w:b/>
        </w:rPr>
        <w:t>”</w:t>
      </w:r>
    </w:p>
    <w:p w14:paraId="4557F2C9" w14:textId="77777777" w:rsidR="00A62EE8" w:rsidRPr="000C5467" w:rsidRDefault="00A62EE8" w:rsidP="000C5467"/>
    <w:p w14:paraId="5A09F13E" w14:textId="77777777" w:rsidR="00A62EE8" w:rsidRPr="000C5467" w:rsidRDefault="00A62EE8" w:rsidP="000C5467">
      <w:pPr>
        <w:rPr>
          <w:lang w:eastAsia="es-CO"/>
        </w:rPr>
      </w:pPr>
      <w:r w:rsidRPr="000C5467">
        <w:t xml:space="preserve">Consecuentemente, se destaca que la versión pública que elabore </w:t>
      </w:r>
      <w:r w:rsidRPr="000C5467">
        <w:rPr>
          <w:b/>
        </w:rPr>
        <w:t>EL SUJETO OBLIGADO</w:t>
      </w:r>
      <w:r w:rsidRPr="000C5467">
        <w:t xml:space="preserve"> debe cumplir con las formalidades exigidas en la Ley, por lo que para tal efecto emitirá el </w:t>
      </w:r>
      <w:r w:rsidRPr="000C5467">
        <w:rPr>
          <w:b/>
        </w:rPr>
        <w:lastRenderedPageBreak/>
        <w:t>Acuerdo del Comité de Transparencia</w:t>
      </w:r>
      <w:r w:rsidRPr="000C546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C5467">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A78CAC3" w14:textId="77777777" w:rsidR="00A62EE8" w:rsidRPr="000C5467" w:rsidRDefault="00A62EE8" w:rsidP="000C5467">
      <w:pPr>
        <w:rPr>
          <w:lang w:eastAsia="es-CO"/>
        </w:rPr>
      </w:pPr>
    </w:p>
    <w:p w14:paraId="1707829E" w14:textId="77777777" w:rsidR="00A62EE8" w:rsidRPr="000C5467" w:rsidRDefault="00A62EE8" w:rsidP="000C5467">
      <w:pPr>
        <w:rPr>
          <w:lang w:eastAsia="es-CO"/>
        </w:rPr>
      </w:pPr>
      <w:r w:rsidRPr="000C5467">
        <w:rPr>
          <w:lang w:eastAsia="es-CO"/>
        </w:rPr>
        <w:t>Es importante señalar que, para el caso en concreto, se deben tomar en consideración los siguientes datos que de manera enunciativa más no limitativa se pudieran clasificar como confidenciales:</w:t>
      </w:r>
    </w:p>
    <w:p w14:paraId="162AB0D5" w14:textId="77777777" w:rsidR="00A62EE8" w:rsidRPr="000C5467" w:rsidRDefault="00A62EE8" w:rsidP="000C5467"/>
    <w:p w14:paraId="7ECE8F27" w14:textId="77777777" w:rsidR="00A62EE8" w:rsidRPr="000C5467" w:rsidRDefault="00A62EE8" w:rsidP="000C5467">
      <w:pPr>
        <w:pStyle w:val="Prrafodelista"/>
        <w:numPr>
          <w:ilvl w:val="0"/>
          <w:numId w:val="34"/>
        </w:numPr>
      </w:pPr>
      <w:r w:rsidRPr="000C5467">
        <w:rPr>
          <w:rFonts w:cs="Arial"/>
          <w:b/>
          <w:lang w:val="es-ES_tradnl" w:eastAsia="es-MX"/>
        </w:rPr>
        <w:t>Registro Federal de Contribuyentes</w:t>
      </w:r>
      <w:r w:rsidRPr="000C5467">
        <w:rPr>
          <w:rFonts w:cs="Arial"/>
          <w:lang w:val="es-ES_tradnl" w:eastAsia="es-MX"/>
        </w:rPr>
        <w:t xml:space="preserve"> </w:t>
      </w:r>
      <w:r w:rsidRPr="000C5467">
        <w:rPr>
          <w:rFonts w:cs="Arial"/>
          <w:b/>
          <w:lang w:val="es-ES_tradnl" w:eastAsia="es-MX"/>
        </w:rPr>
        <w:t>de las personas físicas</w:t>
      </w:r>
    </w:p>
    <w:p w14:paraId="5556B8B6" w14:textId="77777777" w:rsidR="00A62EE8" w:rsidRPr="000C5467" w:rsidRDefault="00A62EE8" w:rsidP="000C5467">
      <w:pPr>
        <w:pStyle w:val="Prrafodelista"/>
      </w:pPr>
    </w:p>
    <w:p w14:paraId="7AF90D88" w14:textId="77777777" w:rsidR="00A62EE8" w:rsidRPr="000C5467" w:rsidRDefault="00A62EE8" w:rsidP="000C5467">
      <w:pPr>
        <w:rPr>
          <w:lang w:val="es-ES_tradnl"/>
        </w:rPr>
      </w:pPr>
      <w:r w:rsidRPr="000C5467">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0C5467">
        <w:rPr>
          <w:rFonts w:cs="Arial"/>
          <w:lang w:val="es-ES_tradnl"/>
        </w:rPr>
        <w:t>del</w:t>
      </w:r>
      <w:r w:rsidRPr="000C5467">
        <w:rPr>
          <w:rFonts w:cs="Arial"/>
          <w:lang w:val="es-ES_tradnl" w:eastAsia="es-MX"/>
        </w:rPr>
        <w:t xml:space="preserve"> apellido paterno; seguida de la primera letra Vocal del primer apellido; </w:t>
      </w:r>
      <w:r w:rsidRPr="000C5467">
        <w:rPr>
          <w:rFonts w:eastAsia="Arial Unicode MS" w:cs="Arial"/>
          <w:lang w:val="es-ES_tradnl"/>
        </w:rPr>
        <w:t>seguida</w:t>
      </w:r>
      <w:r w:rsidRPr="000C5467">
        <w:rPr>
          <w:rFonts w:cs="Arial"/>
          <w:lang w:val="es-ES_tradnl" w:eastAsia="es-MX"/>
        </w:rPr>
        <w:t xml:space="preserve"> de la primera letra del segundo apellido y por último la primera letra del nombre, posterior la fecha de nacimiento año/mes/día</w:t>
      </w:r>
      <w:r w:rsidRPr="000C5467">
        <w:rPr>
          <w:lang w:val="es-ES_tradnl"/>
        </w:rPr>
        <w:t xml:space="preserve"> y finalmente la homoclave; la cual, para su obtención es necesario acreditar personalidad, fecha de nacimiento entre otros con documentos oficiales.</w:t>
      </w:r>
    </w:p>
    <w:p w14:paraId="3F891E6E" w14:textId="77777777" w:rsidR="00A62EE8" w:rsidRPr="000C5467" w:rsidRDefault="00A62EE8" w:rsidP="000C5467">
      <w:pPr>
        <w:rPr>
          <w:lang w:val="es-ES_tradnl"/>
        </w:rPr>
      </w:pPr>
    </w:p>
    <w:p w14:paraId="0A613DE7" w14:textId="77777777" w:rsidR="00A62EE8" w:rsidRPr="000C5467" w:rsidRDefault="00A62EE8" w:rsidP="000C5467">
      <w:pPr>
        <w:rPr>
          <w:b/>
          <w:bCs/>
          <w:lang w:val="es-ES_tradnl"/>
        </w:rPr>
      </w:pPr>
      <w:r w:rsidRPr="000C5467">
        <w:rPr>
          <w:rFonts w:cs="Arial"/>
          <w:lang w:val="es-ES_tradnl" w:eastAsia="es-MX"/>
        </w:rPr>
        <w:lastRenderedPageBreak/>
        <w:t xml:space="preserve">Al respecto, </w:t>
      </w:r>
      <w:r w:rsidRPr="000C5467">
        <w:rPr>
          <w:rFonts w:cs="Arial"/>
          <w:lang w:val="es-ES_tradnl"/>
        </w:rPr>
        <w:t xml:space="preserve">es aplicable el Criterio 19/17 de la Segunda Época, emitido por </w:t>
      </w:r>
      <w:r w:rsidRPr="000C5467">
        <w:rPr>
          <w:rFonts w:eastAsia="Arial Unicode MS" w:cs="Arial"/>
          <w:lang w:val="es-ES_tradnl"/>
        </w:rPr>
        <w:t xml:space="preserve">el Instituto Nacional de </w:t>
      </w:r>
      <w:r w:rsidRPr="000C5467">
        <w:rPr>
          <w:bCs/>
          <w:lang w:val="es-ES_tradnl"/>
        </w:rPr>
        <w:t>Transparencia</w:t>
      </w:r>
      <w:r w:rsidRPr="000C5467">
        <w:rPr>
          <w:rFonts w:eastAsia="Arial Unicode MS" w:cs="Arial"/>
          <w:lang w:val="es-ES_tradnl"/>
        </w:rPr>
        <w:t xml:space="preserve">, Acceso a la </w:t>
      </w:r>
      <w:r w:rsidRPr="000C5467">
        <w:rPr>
          <w:rFonts w:cs="Arial"/>
          <w:lang w:val="es-ES_tradnl"/>
        </w:rPr>
        <w:t>Información</w:t>
      </w:r>
      <w:r w:rsidRPr="000C5467">
        <w:rPr>
          <w:rFonts w:eastAsia="Arial Unicode MS" w:cs="Arial"/>
          <w:lang w:val="es-ES_tradnl"/>
        </w:rPr>
        <w:t xml:space="preserve"> y Protección de Datos Personales,</w:t>
      </w:r>
      <w:r w:rsidRPr="000C5467">
        <w:rPr>
          <w:bCs/>
          <w:lang w:val="es-ES_tradnl"/>
        </w:rPr>
        <w:t xml:space="preserve"> que dice:</w:t>
      </w:r>
      <w:r w:rsidRPr="000C5467">
        <w:rPr>
          <w:b/>
          <w:bCs/>
          <w:lang w:val="es-ES_tradnl"/>
        </w:rPr>
        <w:t xml:space="preserve"> </w:t>
      </w:r>
    </w:p>
    <w:p w14:paraId="4F907586" w14:textId="77777777" w:rsidR="00A62EE8" w:rsidRPr="000C5467" w:rsidRDefault="00A62EE8" w:rsidP="000C5467">
      <w:pPr>
        <w:rPr>
          <w:b/>
          <w:bCs/>
          <w:lang w:val="es-ES_tradnl"/>
        </w:rPr>
      </w:pPr>
    </w:p>
    <w:p w14:paraId="73F96EC4" w14:textId="77777777" w:rsidR="00A62EE8" w:rsidRPr="000C5467" w:rsidRDefault="00A62EE8" w:rsidP="000C5467">
      <w:pPr>
        <w:pStyle w:val="Puesto"/>
        <w:rPr>
          <w:lang w:val="es-ES_tradnl" w:eastAsia="en-US"/>
        </w:rPr>
      </w:pPr>
      <w:r w:rsidRPr="000C5467">
        <w:rPr>
          <w:lang w:val="es-ES_tradnl"/>
        </w:rPr>
        <w:t>“</w:t>
      </w:r>
      <w:r w:rsidRPr="000C5467">
        <w:rPr>
          <w:b/>
          <w:lang w:val="es-ES_tradnl"/>
        </w:rPr>
        <w:t>Registro Federal de Contribuyentes (RFC) de personas físicas.</w:t>
      </w:r>
      <w:r w:rsidRPr="000C5467">
        <w:rPr>
          <w:lang w:val="es-ES_tradnl"/>
        </w:rPr>
        <w:t xml:space="preserve"> El RFC es una clave de carácter fiscal, única e irrepetible, que permite identificar al titular, su edad y fecha de nacimiento, </w:t>
      </w:r>
      <w:r w:rsidRPr="000C5467">
        <w:rPr>
          <w:lang w:val="es-ES_tradnl" w:eastAsia="es-MX"/>
        </w:rPr>
        <w:t>por</w:t>
      </w:r>
      <w:r w:rsidRPr="000C5467">
        <w:rPr>
          <w:lang w:val="es-ES_tradnl"/>
        </w:rPr>
        <w:t xml:space="preserve"> lo que es un dato personal de carácter confidencial.</w:t>
      </w:r>
    </w:p>
    <w:p w14:paraId="431B5448" w14:textId="77777777" w:rsidR="00A62EE8" w:rsidRPr="000C5467" w:rsidRDefault="00A62EE8" w:rsidP="000C5467">
      <w:pPr>
        <w:pStyle w:val="Puesto"/>
        <w:rPr>
          <w:lang w:val="es-ES_tradnl"/>
        </w:rPr>
      </w:pPr>
      <w:r w:rsidRPr="000C5467">
        <w:rPr>
          <w:lang w:val="es-ES_tradnl"/>
        </w:rPr>
        <w:t xml:space="preserve"> (Énfasis añadido)</w:t>
      </w:r>
    </w:p>
    <w:p w14:paraId="0A7D2A66" w14:textId="77777777" w:rsidR="00A62EE8" w:rsidRPr="000C5467" w:rsidRDefault="00A62EE8" w:rsidP="000C5467">
      <w:pPr>
        <w:autoSpaceDE w:val="0"/>
        <w:autoSpaceDN w:val="0"/>
        <w:adjustRightInd w:val="0"/>
        <w:ind w:left="851" w:right="899"/>
        <w:rPr>
          <w:rFonts w:cs="Arial"/>
          <w:lang w:val="es-ES_tradnl"/>
        </w:rPr>
      </w:pPr>
    </w:p>
    <w:p w14:paraId="7ED02F2B" w14:textId="77777777" w:rsidR="00A62EE8" w:rsidRPr="000C5467" w:rsidRDefault="00A62EE8" w:rsidP="000C5467">
      <w:pPr>
        <w:rPr>
          <w:rFonts w:cs="Arial"/>
          <w:lang w:val="es-ES_tradnl"/>
        </w:rPr>
      </w:pPr>
      <w:r w:rsidRPr="000C5467">
        <w:rPr>
          <w:rFonts w:cs="Arial"/>
          <w:lang w:val="es-ES_tradnl" w:eastAsia="es-MX"/>
        </w:rPr>
        <w:t xml:space="preserve">De lo anterior, se desprende que el Registro Federal de Contribuyentes se vincula al nombre de su </w:t>
      </w:r>
      <w:r w:rsidRPr="000C5467">
        <w:rPr>
          <w:bCs/>
          <w:lang w:val="es-ES_tradnl"/>
        </w:rPr>
        <w:t>titular</w:t>
      </w:r>
      <w:r w:rsidRPr="000C5467">
        <w:rPr>
          <w:rFonts w:cs="Arial"/>
          <w:lang w:val="es-ES_tradnl" w:eastAsia="es-MX"/>
        </w:rPr>
        <w:t xml:space="preserve">, permitiendo identificar la edad de la persona y fecha de nacimiento, determinando </w:t>
      </w:r>
      <w:r w:rsidRPr="000C5467">
        <w:rPr>
          <w:rFonts w:cs="Arial"/>
          <w:lang w:val="es-ES_tradnl"/>
        </w:rPr>
        <w:t>l</w:t>
      </w:r>
      <w:r w:rsidRPr="000C5467">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0C5467">
        <w:rPr>
          <w:lang w:val="es-ES_tradnl" w:eastAsia="es-MX"/>
        </w:rPr>
        <w:t>Municipios</w:t>
      </w:r>
      <w:r w:rsidRPr="000C5467">
        <w:rPr>
          <w:rFonts w:cs="Arial"/>
          <w:lang w:val="es-ES_tradnl" w:eastAsia="es-MX"/>
        </w:rPr>
        <w:t xml:space="preserve"> y </w:t>
      </w:r>
      <w:r w:rsidRPr="000C5467">
        <w:rPr>
          <w:rFonts w:cs="Arial"/>
          <w:lang w:val="es-ES_tradnl"/>
        </w:rPr>
        <w:t>4 fracción XI</w:t>
      </w:r>
      <w:r w:rsidRPr="000C5467">
        <w:rPr>
          <w:rFonts w:cs="Arial"/>
          <w:lang w:val="es-ES_tradnl" w:eastAsia="es-MX"/>
        </w:rPr>
        <w:t xml:space="preserve"> </w:t>
      </w:r>
      <w:r w:rsidRPr="000C5467">
        <w:rPr>
          <w:rFonts w:cs="Arial"/>
          <w:lang w:val="es-ES_tradnl"/>
        </w:rPr>
        <w:t>de la Ley de Protección de Datos Personales en Posesión de Sujetos Obligados del Estado de México y Municipios.</w:t>
      </w:r>
    </w:p>
    <w:p w14:paraId="13AE7398" w14:textId="77777777" w:rsidR="00A62EE8" w:rsidRPr="000C5467" w:rsidRDefault="00A62EE8" w:rsidP="000C5467">
      <w:pPr>
        <w:rPr>
          <w:rFonts w:cs="Arial"/>
          <w:lang w:val="es-ES_tradnl" w:eastAsia="es-MX"/>
        </w:rPr>
      </w:pPr>
    </w:p>
    <w:p w14:paraId="26954225" w14:textId="77777777" w:rsidR="00A62EE8" w:rsidRPr="000C5467" w:rsidRDefault="00A62EE8" w:rsidP="000C5467">
      <w:pPr>
        <w:pStyle w:val="Prrafodelista"/>
        <w:numPr>
          <w:ilvl w:val="0"/>
          <w:numId w:val="34"/>
        </w:numPr>
        <w:rPr>
          <w:rFonts w:cs="Arial"/>
          <w:lang w:val="es-ES_tradnl" w:eastAsia="es-MX"/>
        </w:rPr>
      </w:pPr>
      <w:r w:rsidRPr="000C5467">
        <w:rPr>
          <w:rFonts w:cs="Arial"/>
          <w:b/>
          <w:lang w:val="es-ES_tradnl"/>
        </w:rPr>
        <w:t>Clave Única de Registro de Población</w:t>
      </w:r>
    </w:p>
    <w:p w14:paraId="47175A8F" w14:textId="77777777" w:rsidR="00A62EE8" w:rsidRPr="000C5467" w:rsidRDefault="00A62EE8" w:rsidP="000C5467">
      <w:pPr>
        <w:pStyle w:val="Prrafodelista"/>
        <w:rPr>
          <w:rFonts w:cs="Arial"/>
          <w:lang w:val="es-ES_tradnl" w:eastAsia="es-MX"/>
        </w:rPr>
      </w:pPr>
    </w:p>
    <w:p w14:paraId="65FA06F9" w14:textId="77777777" w:rsidR="00A62EE8" w:rsidRPr="000C5467" w:rsidRDefault="00A62EE8" w:rsidP="000C5467">
      <w:pPr>
        <w:rPr>
          <w:rFonts w:cs="Arial"/>
          <w:lang w:val="es-ES_tradnl" w:eastAsia="es-MX"/>
        </w:rPr>
      </w:pPr>
      <w:r w:rsidRPr="000C5467">
        <w:rPr>
          <w:rFonts w:cs="Arial"/>
          <w:lang w:val="es-ES_tradnl" w:eastAsia="es-MX"/>
        </w:rPr>
        <w:t xml:space="preserve">Constituye un dato personal ya que </w:t>
      </w:r>
      <w:r w:rsidRPr="000C5467">
        <w:rPr>
          <w:lang w:val="es-ES_tradnl" w:eastAsia="es-MX"/>
        </w:rPr>
        <w:t>tiene</w:t>
      </w:r>
      <w:r w:rsidRPr="000C5467">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43EA754B" w14:textId="77777777" w:rsidR="00A62EE8" w:rsidRPr="000C5467" w:rsidRDefault="00A62EE8" w:rsidP="000C5467">
      <w:pPr>
        <w:rPr>
          <w:rFonts w:cs="Arial"/>
          <w:lang w:val="es-ES_tradnl" w:eastAsia="es-MX"/>
        </w:rPr>
      </w:pPr>
    </w:p>
    <w:p w14:paraId="14A29B3C" w14:textId="77777777" w:rsidR="00A62EE8" w:rsidRPr="000C5467" w:rsidRDefault="00A62EE8" w:rsidP="000C5467">
      <w:pPr>
        <w:rPr>
          <w:rFonts w:cs="Arial"/>
          <w:lang w:val="es-ES_tradnl" w:eastAsia="es-MX"/>
        </w:rPr>
      </w:pPr>
      <w:r w:rsidRPr="000C5467">
        <w:rPr>
          <w:rFonts w:cs="Arial"/>
          <w:lang w:val="es-ES_tradnl" w:eastAsia="es-MX"/>
        </w:rPr>
        <w:t xml:space="preserve">Lo </w:t>
      </w:r>
      <w:r w:rsidRPr="000C5467">
        <w:rPr>
          <w:lang w:val="es-ES_tradnl" w:eastAsia="es-MX"/>
        </w:rPr>
        <w:t>anterior</w:t>
      </w:r>
      <w:r w:rsidRPr="000C5467">
        <w:rPr>
          <w:rFonts w:cs="Arial"/>
          <w:lang w:val="es-ES_tradnl" w:eastAsia="es-MX"/>
        </w:rPr>
        <w:t xml:space="preserve">, </w:t>
      </w:r>
      <w:r w:rsidRPr="000C5467">
        <w:rPr>
          <w:rFonts w:cs="Arial"/>
          <w:lang w:val="es-ES_tradnl"/>
        </w:rPr>
        <w:t>tiene</w:t>
      </w:r>
      <w:r w:rsidRPr="000C5467">
        <w:rPr>
          <w:rFonts w:cs="Arial"/>
          <w:lang w:val="es-ES_tradnl" w:eastAsia="es-MX"/>
        </w:rPr>
        <w:t xml:space="preserve"> sustento en los artículos 86 y 91 de la Ley General de Población, la cual señala lo siguiente:</w:t>
      </w:r>
    </w:p>
    <w:p w14:paraId="3D2A103C" w14:textId="77777777" w:rsidR="00A62EE8" w:rsidRPr="000C5467" w:rsidRDefault="00A62EE8" w:rsidP="000C5467">
      <w:pPr>
        <w:rPr>
          <w:rFonts w:cs="Arial"/>
          <w:lang w:val="es-ES_tradnl" w:eastAsia="es-MX"/>
        </w:rPr>
      </w:pPr>
    </w:p>
    <w:p w14:paraId="11BD938F" w14:textId="77777777" w:rsidR="00A62EE8" w:rsidRPr="000C5467" w:rsidRDefault="00A62EE8" w:rsidP="000C5467">
      <w:pPr>
        <w:pStyle w:val="Puesto"/>
        <w:rPr>
          <w:lang w:val="es-ES_tradnl" w:eastAsia="es-MX"/>
        </w:rPr>
      </w:pPr>
      <w:r w:rsidRPr="000C5467">
        <w:rPr>
          <w:rFonts w:cs="Arial,Bold"/>
          <w:bCs/>
          <w:lang w:val="es-ES_tradnl" w:eastAsia="es-MX"/>
        </w:rPr>
        <w:lastRenderedPageBreak/>
        <w:t>“</w:t>
      </w:r>
      <w:r w:rsidRPr="000C5467">
        <w:rPr>
          <w:rFonts w:cs="Arial,Bold"/>
          <w:b/>
          <w:bCs/>
          <w:lang w:val="es-ES_tradnl" w:eastAsia="es-MX"/>
        </w:rPr>
        <w:t xml:space="preserve">Artículo 86. </w:t>
      </w:r>
      <w:r w:rsidRPr="000C5467">
        <w:rPr>
          <w:lang w:val="es-ES_tradnl" w:eastAsia="es-MX"/>
        </w:rPr>
        <w:t>El Registro Nacional de Población tiene como finalidad registrar a cada una de las personas que integran la población del país, con los datos que permitan certificar y acreditar fehacientemente su identidad.</w:t>
      </w:r>
    </w:p>
    <w:p w14:paraId="30D28C8C" w14:textId="77777777" w:rsidR="00A62EE8" w:rsidRPr="000C5467" w:rsidRDefault="00A62EE8" w:rsidP="000C5467">
      <w:pPr>
        <w:pStyle w:val="Puesto"/>
        <w:rPr>
          <w:lang w:val="es-ES_tradnl" w:eastAsia="es-MX"/>
        </w:rPr>
      </w:pPr>
      <w:r w:rsidRPr="000C5467">
        <w:rPr>
          <w:rFonts w:cs="Arial,Bold"/>
          <w:b/>
          <w:bCs/>
          <w:lang w:val="es-ES_tradnl" w:eastAsia="es-MX"/>
        </w:rPr>
        <w:t xml:space="preserve">Artículo 91. </w:t>
      </w:r>
      <w:r w:rsidRPr="000C5467">
        <w:rPr>
          <w:b/>
          <w:u w:val="single"/>
          <w:lang w:val="es-ES_tradnl" w:eastAsia="es-MX"/>
        </w:rPr>
        <w:t>Al incorporar a una persona en el Registro Nacional de Población</w:t>
      </w:r>
      <w:r w:rsidRPr="000C5467">
        <w:rPr>
          <w:lang w:val="es-ES_tradnl" w:eastAsia="es-MX"/>
        </w:rPr>
        <w:t xml:space="preserve">, se le asignará una clave </w:t>
      </w:r>
      <w:r w:rsidRPr="000C5467">
        <w:rPr>
          <w:b/>
          <w:u w:val="single"/>
          <w:lang w:val="es-ES_tradnl" w:eastAsia="es-MX"/>
        </w:rPr>
        <w:t>que se denominará Clave Única de Registro de Población</w:t>
      </w:r>
      <w:r w:rsidRPr="000C5467">
        <w:rPr>
          <w:lang w:val="es-ES_tradnl" w:eastAsia="es-MX"/>
        </w:rPr>
        <w:t xml:space="preserve">. </w:t>
      </w:r>
      <w:r w:rsidRPr="000C5467">
        <w:rPr>
          <w:b/>
          <w:u w:val="single"/>
          <w:lang w:val="es-ES_tradnl" w:eastAsia="es-MX"/>
        </w:rPr>
        <w:t>Esta servirá para</w:t>
      </w:r>
      <w:r w:rsidRPr="000C5467">
        <w:rPr>
          <w:lang w:val="es-ES_tradnl" w:eastAsia="es-MX"/>
        </w:rPr>
        <w:t xml:space="preserve"> registrarla e </w:t>
      </w:r>
      <w:r w:rsidRPr="000C5467">
        <w:rPr>
          <w:b/>
          <w:u w:val="single"/>
          <w:lang w:val="es-ES_tradnl" w:eastAsia="es-MX"/>
        </w:rPr>
        <w:t>identificarla en forma individual</w:t>
      </w:r>
      <w:r w:rsidRPr="000C5467">
        <w:rPr>
          <w:lang w:val="es-ES_tradnl" w:eastAsia="es-MX"/>
        </w:rPr>
        <w:t xml:space="preserve">.” </w:t>
      </w:r>
    </w:p>
    <w:p w14:paraId="1866A829" w14:textId="77777777" w:rsidR="00A62EE8" w:rsidRPr="000C5467" w:rsidRDefault="00A62EE8" w:rsidP="000C5467">
      <w:pPr>
        <w:pStyle w:val="Puesto"/>
        <w:rPr>
          <w:lang w:val="es-ES_tradnl" w:eastAsia="es-MX"/>
        </w:rPr>
      </w:pPr>
      <w:r w:rsidRPr="000C5467">
        <w:rPr>
          <w:lang w:val="es-ES_tradnl" w:eastAsia="es-MX"/>
        </w:rPr>
        <w:t>(Énfasis añadido)</w:t>
      </w:r>
    </w:p>
    <w:p w14:paraId="354DE371" w14:textId="77777777" w:rsidR="00A62EE8" w:rsidRPr="000C5467" w:rsidRDefault="00A62EE8" w:rsidP="000C5467">
      <w:pPr>
        <w:rPr>
          <w:lang w:val="es-ES_tradnl" w:eastAsia="es-MX"/>
        </w:rPr>
      </w:pPr>
    </w:p>
    <w:p w14:paraId="081B48E3" w14:textId="77777777" w:rsidR="00A62EE8" w:rsidRPr="000C5467" w:rsidRDefault="00A62EE8" w:rsidP="000C5467">
      <w:pPr>
        <w:rPr>
          <w:lang w:val="es-ES_tradnl" w:eastAsia="es-MX"/>
        </w:rPr>
      </w:pPr>
      <w:r w:rsidRPr="000C5467">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0C5467">
        <w:rPr>
          <w:bCs/>
          <w:lang w:val="es-ES_tradnl"/>
        </w:rPr>
        <w:t>identidad</w:t>
      </w:r>
      <w:r w:rsidRPr="000C5467">
        <w:rPr>
          <w:lang w:val="es-ES_tradnl" w:eastAsia="es-MX"/>
        </w:rPr>
        <w:t xml:space="preserve"> (acta de nacimiento, carta de naturalización o documento migratorio), la </w:t>
      </w:r>
      <w:r w:rsidRPr="000C5467">
        <w:rPr>
          <w:rFonts w:cs="Arial"/>
          <w:lang w:val="es-ES_tradnl"/>
        </w:rPr>
        <w:t>cual</w:t>
      </w:r>
      <w:r w:rsidRPr="000C5467">
        <w:rPr>
          <w:lang w:val="es-ES_tradnl" w:eastAsia="es-MX"/>
        </w:rPr>
        <w:t xml:space="preserve"> se integra de</w:t>
      </w:r>
      <w:r w:rsidRPr="000C5467">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0C5467">
        <w:rPr>
          <w:lang w:val="es-ES_tradnl" w:eastAsia="es-MX"/>
        </w:rPr>
        <w:t xml:space="preserve">; sexo; Entidad Federativa de nacimiento; consonantes internas del nombre y apellidos; un diferenciador de homonimia y siglo; y un digito verificador, que garantizan la correcta integración. </w:t>
      </w:r>
    </w:p>
    <w:p w14:paraId="19C7CFFC" w14:textId="77777777" w:rsidR="00A62EE8" w:rsidRPr="000C5467" w:rsidRDefault="00A62EE8" w:rsidP="000C5467">
      <w:pPr>
        <w:rPr>
          <w:lang w:val="es-ES_tradnl" w:eastAsia="es-MX"/>
        </w:rPr>
      </w:pPr>
    </w:p>
    <w:p w14:paraId="2182ADC5" w14:textId="77777777" w:rsidR="00A62EE8" w:rsidRPr="000C5467" w:rsidRDefault="00A62EE8" w:rsidP="000C5467">
      <w:pPr>
        <w:rPr>
          <w:rFonts w:cs="Arial"/>
          <w:lang w:val="es-ES_tradnl" w:eastAsia="es-MX"/>
        </w:rPr>
      </w:pPr>
      <w:r w:rsidRPr="000C5467">
        <w:rPr>
          <w:rFonts w:cs="Arial"/>
          <w:lang w:val="es-ES_tradnl" w:eastAsia="es-MX"/>
        </w:rPr>
        <w:t xml:space="preserve">Al respecto, el </w:t>
      </w:r>
      <w:r w:rsidRPr="000C5467">
        <w:rPr>
          <w:rFonts w:eastAsia="Arial Unicode MS" w:cs="Arial"/>
          <w:lang w:val="es-ES_tradnl"/>
        </w:rPr>
        <w:t>Instituto Nacional de Transparencia, Acceso a la Información y Protección de Datos Personales (INAI),</w:t>
      </w:r>
      <w:r w:rsidRPr="000C5467">
        <w:rPr>
          <w:rFonts w:cs="Arial"/>
          <w:lang w:val="es-ES_tradnl" w:eastAsia="es-MX"/>
        </w:rPr>
        <w:t xml:space="preserve"> a través del Criterio 18/17 de la Segunda Época, señala literalmente lo siguiente:</w:t>
      </w:r>
    </w:p>
    <w:p w14:paraId="2D513363" w14:textId="77777777" w:rsidR="00A62EE8" w:rsidRPr="000C5467" w:rsidRDefault="00A62EE8" w:rsidP="000C5467">
      <w:pPr>
        <w:rPr>
          <w:rFonts w:cs="Arial"/>
          <w:lang w:val="es-ES_tradnl" w:eastAsia="es-MX"/>
        </w:rPr>
      </w:pPr>
    </w:p>
    <w:p w14:paraId="1F2D281F" w14:textId="77777777" w:rsidR="00A62EE8" w:rsidRPr="000C5467" w:rsidRDefault="00A62EE8" w:rsidP="000C5467">
      <w:pPr>
        <w:pStyle w:val="Puesto"/>
        <w:rPr>
          <w:lang w:val="es-ES_tradnl" w:eastAsia="es-MX"/>
        </w:rPr>
      </w:pPr>
      <w:r w:rsidRPr="000C5467">
        <w:rPr>
          <w:lang w:val="es-ES_tradnl" w:eastAsia="es-MX"/>
        </w:rPr>
        <w:t>“</w:t>
      </w:r>
      <w:r w:rsidRPr="000C5467">
        <w:rPr>
          <w:b/>
          <w:lang w:val="es-ES_tradnl" w:eastAsia="es-MX"/>
        </w:rPr>
        <w:t>Clave Única de Registro de Población (CURP). La Clave Única de Registro de Población</w:t>
      </w:r>
      <w:r w:rsidRPr="000C5467">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268E7DC" w14:textId="77777777" w:rsidR="00A62EE8" w:rsidRPr="000C5467" w:rsidRDefault="00A62EE8" w:rsidP="000C5467">
      <w:pPr>
        <w:pStyle w:val="Puesto"/>
        <w:rPr>
          <w:lang w:val="es-ES_tradnl" w:eastAsia="es-MX"/>
        </w:rPr>
      </w:pPr>
      <w:r w:rsidRPr="000C5467">
        <w:rPr>
          <w:lang w:val="es-ES_tradnl" w:eastAsia="es-MX"/>
        </w:rPr>
        <w:t xml:space="preserve"> (Énfasis añadido)</w:t>
      </w:r>
    </w:p>
    <w:p w14:paraId="2D93980C" w14:textId="77777777" w:rsidR="00A62EE8" w:rsidRPr="000C5467" w:rsidRDefault="00A62EE8" w:rsidP="000C5467">
      <w:pPr>
        <w:autoSpaceDE w:val="0"/>
        <w:autoSpaceDN w:val="0"/>
        <w:adjustRightInd w:val="0"/>
        <w:ind w:left="851" w:right="902"/>
        <w:rPr>
          <w:rFonts w:cs="Arial"/>
          <w:lang w:val="es-ES_tradnl"/>
        </w:rPr>
      </w:pPr>
    </w:p>
    <w:p w14:paraId="123CD5E2" w14:textId="77777777" w:rsidR="00A62EE8" w:rsidRPr="000C5467" w:rsidRDefault="00A62EE8" w:rsidP="000C5467">
      <w:pPr>
        <w:rPr>
          <w:rFonts w:cs="Arial"/>
          <w:lang w:val="es-ES_tradnl" w:eastAsia="es-MX"/>
        </w:rPr>
      </w:pPr>
      <w:r w:rsidRPr="000C5467">
        <w:rPr>
          <w:rFonts w:cs="Arial"/>
          <w:lang w:val="es-ES_tradnl" w:eastAsia="es-MX"/>
        </w:rPr>
        <w:t xml:space="preserve">De lo anterior, se desprende que la </w:t>
      </w:r>
      <w:r w:rsidRPr="000C5467">
        <w:rPr>
          <w:lang w:val="es-ES_tradnl" w:eastAsia="es-MX"/>
        </w:rPr>
        <w:t xml:space="preserve">Clave Única de Registro de Población, </w:t>
      </w:r>
      <w:r w:rsidRPr="000C5467">
        <w:rPr>
          <w:rFonts w:cs="Arial"/>
          <w:lang w:val="es-ES_tradnl" w:eastAsia="es-MX"/>
        </w:rPr>
        <w:t xml:space="preserve">se encuentra vinculada al nombre y apellidos de la persona, permitiendo identificar fecha y lugar de </w:t>
      </w:r>
      <w:r w:rsidRPr="000C5467">
        <w:rPr>
          <w:rFonts w:cs="Arial"/>
          <w:lang w:val="es-ES_tradnl" w:eastAsia="es-MX"/>
        </w:rPr>
        <w:lastRenderedPageBreak/>
        <w:t xml:space="preserve">nacimiento, así como el sexo; datos que únicamente le atañen a su titular, por lo que, ésta constituye un dato </w:t>
      </w:r>
      <w:r w:rsidRPr="000C5467">
        <w:rPr>
          <w:bCs/>
          <w:lang w:val="es-ES_tradnl"/>
        </w:rPr>
        <w:t>personal</w:t>
      </w:r>
      <w:r w:rsidRPr="000C5467">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0C5467">
        <w:rPr>
          <w:rFonts w:cs="Arial"/>
          <w:lang w:val="es-ES_tradnl"/>
        </w:rPr>
        <w:t>4, fracción XI</w:t>
      </w:r>
      <w:r w:rsidRPr="000C5467">
        <w:rPr>
          <w:rFonts w:cs="Arial"/>
          <w:lang w:val="es-ES_tradnl" w:eastAsia="es-MX"/>
        </w:rPr>
        <w:t xml:space="preserve"> </w:t>
      </w:r>
      <w:r w:rsidRPr="000C5467">
        <w:rPr>
          <w:rFonts w:cs="Arial"/>
          <w:lang w:val="es-ES_tradnl"/>
        </w:rPr>
        <w:t>de la Ley de Protección de Datos Personales en Posesión de Sujetos Obligados del Estado de México y Municipios</w:t>
      </w:r>
      <w:r w:rsidRPr="000C5467">
        <w:rPr>
          <w:rFonts w:cs="Arial"/>
          <w:lang w:val="es-ES_tradnl" w:eastAsia="es-MX"/>
        </w:rPr>
        <w:t>.</w:t>
      </w:r>
    </w:p>
    <w:p w14:paraId="28BE7F1E" w14:textId="77777777" w:rsidR="00EE77E9" w:rsidRPr="000C5467" w:rsidRDefault="00EE77E9" w:rsidP="000C5467"/>
    <w:p w14:paraId="6CD05AC4" w14:textId="0E2FC00E" w:rsidR="00BD5A7C" w:rsidRPr="000C5467" w:rsidRDefault="00A62EE8" w:rsidP="000C5467">
      <w:pPr>
        <w:pStyle w:val="Ttulo3"/>
      </w:pPr>
      <w:bookmarkStart w:id="35" w:name="_Toc176296475"/>
      <w:r w:rsidRPr="000C5467">
        <w:t>e</w:t>
      </w:r>
      <w:r w:rsidR="00BD5A7C" w:rsidRPr="000C5467">
        <w:t>) Conclusión</w:t>
      </w:r>
      <w:bookmarkEnd w:id="35"/>
    </w:p>
    <w:p w14:paraId="029A5FD9" w14:textId="77777777" w:rsidR="00C351EC" w:rsidRPr="000C5467" w:rsidRDefault="00C351EC" w:rsidP="000C5467">
      <w:pPr>
        <w:widowControl w:val="0"/>
        <w:tabs>
          <w:tab w:val="left" w:pos="1701"/>
          <w:tab w:val="left" w:pos="1843"/>
        </w:tabs>
        <w:rPr>
          <w:rFonts w:eastAsia="Palatino Linotype" w:cs="Palatino Linotype"/>
        </w:rPr>
      </w:pPr>
      <w:r w:rsidRPr="000C5467">
        <w:rPr>
          <w:rFonts w:eastAsia="Palatino Linotype" w:cs="Palatino Linotype"/>
        </w:rPr>
        <w:t xml:space="preserve">En razón de lo anteriormente expuesto, este Instituto estima que las razones o motivos de inconformidad hechos valer por </w:t>
      </w:r>
      <w:r w:rsidRPr="000C5467">
        <w:rPr>
          <w:rFonts w:eastAsiaTheme="minorHAnsi" w:cs="Tahoma"/>
          <w:b/>
          <w:iCs/>
          <w:szCs w:val="22"/>
          <w:lang w:eastAsia="en-US"/>
        </w:rPr>
        <w:t>LA PARTE RECURRENTE</w:t>
      </w:r>
      <w:r w:rsidRPr="000C5467">
        <w:rPr>
          <w:rFonts w:eastAsiaTheme="minorHAnsi" w:cs="Tahoma"/>
          <w:bCs/>
          <w:iCs/>
          <w:szCs w:val="22"/>
          <w:lang w:eastAsia="en-US"/>
        </w:rPr>
        <w:t xml:space="preserve"> </w:t>
      </w:r>
      <w:r w:rsidRPr="000C5467">
        <w:rPr>
          <w:rFonts w:eastAsia="Palatino Linotype" w:cs="Palatino Linotype"/>
        </w:rPr>
        <w:t xml:space="preserve">devienen </w:t>
      </w:r>
      <w:r w:rsidRPr="000C5467">
        <w:rPr>
          <w:rFonts w:eastAsia="Palatino Linotype" w:cs="Palatino Linotype"/>
          <w:b/>
        </w:rPr>
        <w:t>fundadas</w:t>
      </w:r>
      <w:r w:rsidRPr="000C5467">
        <w:rPr>
          <w:rFonts w:eastAsia="Palatino Linotype" w:cs="Palatino Linotype"/>
        </w:rPr>
        <w:t xml:space="preserve"> y suficientes para </w:t>
      </w:r>
      <w:r w:rsidRPr="000C5467">
        <w:rPr>
          <w:rFonts w:eastAsia="Palatino Linotype" w:cs="Palatino Linotype"/>
          <w:b/>
        </w:rPr>
        <w:t>REVOCAR</w:t>
      </w:r>
      <w:r w:rsidRPr="000C5467">
        <w:rPr>
          <w:rFonts w:eastAsia="Palatino Linotype" w:cs="Palatino Linotype"/>
        </w:rPr>
        <w:t xml:space="preserve"> la respuesta del </w:t>
      </w:r>
      <w:r w:rsidRPr="000C5467">
        <w:rPr>
          <w:rFonts w:eastAsia="Palatino Linotype" w:cs="Palatino Linotype"/>
          <w:b/>
        </w:rPr>
        <w:t>SUJETO OBLIGADO</w:t>
      </w:r>
      <w:r w:rsidRPr="000C5467">
        <w:rPr>
          <w:rFonts w:eastAsia="Palatino Linotype" w:cs="Palatino Linotype"/>
        </w:rPr>
        <w:t xml:space="preserve"> y ordenarle haga entrega de la información descrita en el presente Considerando.</w:t>
      </w:r>
    </w:p>
    <w:p w14:paraId="7A667108" w14:textId="77777777" w:rsidR="00A63966" w:rsidRPr="000C5467" w:rsidRDefault="00A63966" w:rsidP="000C5467"/>
    <w:p w14:paraId="6C4C444E" w14:textId="16F1DC79" w:rsidR="00BD5A7C" w:rsidRPr="000C5467" w:rsidRDefault="00BD5A7C" w:rsidP="000C5467">
      <w:pPr>
        <w:ind w:right="-93"/>
        <w:rPr>
          <w:rFonts w:cs="Tahoma"/>
          <w:bCs/>
          <w:szCs w:val="22"/>
        </w:rPr>
      </w:pPr>
      <w:bookmarkStart w:id="36" w:name="_Hlk165381027"/>
      <w:r w:rsidRPr="000C546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77777777" w:rsidR="00BD5A7C" w:rsidRPr="000C5467" w:rsidRDefault="00BD5A7C" w:rsidP="000C5467"/>
    <w:p w14:paraId="5C396097" w14:textId="684A0E4F" w:rsidR="00664420" w:rsidRPr="000C5467" w:rsidRDefault="00664420" w:rsidP="000C5467">
      <w:pPr>
        <w:pStyle w:val="Ttulo1"/>
      </w:pPr>
      <w:bookmarkStart w:id="37" w:name="_Toc176296476"/>
      <w:r w:rsidRPr="000C5467">
        <w:t>RESUELVE</w:t>
      </w:r>
      <w:bookmarkEnd w:id="37"/>
    </w:p>
    <w:p w14:paraId="203B7093" w14:textId="77777777" w:rsidR="00664420" w:rsidRPr="000C5467" w:rsidRDefault="00664420" w:rsidP="000C5467">
      <w:pPr>
        <w:ind w:right="113"/>
        <w:rPr>
          <w:rFonts w:cs="Arial"/>
          <w:b/>
          <w:szCs w:val="22"/>
        </w:rPr>
      </w:pPr>
    </w:p>
    <w:p w14:paraId="373B2C7F" w14:textId="6FE04583" w:rsidR="00C351EC" w:rsidRPr="000C5467" w:rsidRDefault="00C351EC" w:rsidP="000C5467">
      <w:pPr>
        <w:widowControl w:val="0"/>
        <w:rPr>
          <w:rFonts w:eastAsia="Calibri" w:cs="Tahoma"/>
          <w:bCs/>
          <w:szCs w:val="22"/>
          <w:lang w:eastAsia="en-US"/>
        </w:rPr>
      </w:pPr>
      <w:r w:rsidRPr="000C5467">
        <w:rPr>
          <w:b/>
          <w:bCs/>
        </w:rPr>
        <w:t>PRIMERO.</w:t>
      </w:r>
      <w:r w:rsidRPr="000C5467">
        <w:t xml:space="preserve"> </w:t>
      </w:r>
      <w:r w:rsidRPr="000C5467">
        <w:rPr>
          <w:rFonts w:cs="Tahoma"/>
          <w:szCs w:val="22"/>
        </w:rPr>
        <w:t xml:space="preserve">Se </w:t>
      </w:r>
      <w:r w:rsidRPr="000C5467">
        <w:rPr>
          <w:rFonts w:cs="Tahoma"/>
          <w:b/>
          <w:bCs/>
          <w:szCs w:val="22"/>
        </w:rPr>
        <w:t>REVOCA</w:t>
      </w:r>
      <w:r w:rsidRPr="000C5467">
        <w:rPr>
          <w:rFonts w:cs="Tahoma"/>
          <w:szCs w:val="22"/>
        </w:rPr>
        <w:t xml:space="preserve"> la respuesta entregada por el </w:t>
      </w:r>
      <w:r w:rsidRPr="000C5467">
        <w:rPr>
          <w:rFonts w:cs="Tahoma"/>
          <w:b/>
          <w:bCs/>
          <w:szCs w:val="22"/>
        </w:rPr>
        <w:t>SUJETO OBLIGADO</w:t>
      </w:r>
      <w:r w:rsidRPr="000C5467">
        <w:rPr>
          <w:rFonts w:cs="Tahoma"/>
          <w:szCs w:val="22"/>
        </w:rPr>
        <w:t xml:space="preserve"> en la solicitud de información </w:t>
      </w:r>
      <w:r w:rsidR="00A62EE8" w:rsidRPr="000C5467">
        <w:rPr>
          <w:rFonts w:cs="Tahoma"/>
          <w:b/>
          <w:bCs/>
          <w:szCs w:val="22"/>
        </w:rPr>
        <w:t>00115/CAMEM/IP/2024</w:t>
      </w:r>
      <w:r w:rsidRPr="000C5467">
        <w:rPr>
          <w:rFonts w:cs="Tahoma"/>
          <w:bCs/>
          <w:szCs w:val="22"/>
        </w:rPr>
        <w:t xml:space="preserve">, </w:t>
      </w:r>
      <w:r w:rsidRPr="000C5467">
        <w:rPr>
          <w:rFonts w:eastAsia="Calibri" w:cs="Tahoma"/>
          <w:bCs/>
          <w:szCs w:val="22"/>
          <w:lang w:eastAsia="en-US"/>
        </w:rPr>
        <w:t xml:space="preserve">por resultar </w:t>
      </w:r>
      <w:r w:rsidRPr="000C5467">
        <w:rPr>
          <w:rFonts w:eastAsia="Calibri" w:cs="Tahoma"/>
          <w:b/>
          <w:bCs/>
          <w:szCs w:val="22"/>
          <w:lang w:eastAsia="en-US"/>
        </w:rPr>
        <w:t>FUNDADAS</w:t>
      </w:r>
      <w:r w:rsidRPr="000C5467">
        <w:rPr>
          <w:rFonts w:eastAsia="Calibri" w:cs="Tahoma"/>
          <w:bCs/>
          <w:szCs w:val="22"/>
          <w:lang w:eastAsia="en-US"/>
        </w:rPr>
        <w:t xml:space="preserve"> las razones o motivos de inconformidad hechos valer por </w:t>
      </w:r>
      <w:r w:rsidRPr="000C5467">
        <w:rPr>
          <w:rFonts w:eastAsia="Calibri" w:cs="Tahoma"/>
          <w:b/>
          <w:szCs w:val="22"/>
          <w:lang w:eastAsia="en-US"/>
        </w:rPr>
        <w:t>LA PARTE RECURRENTE</w:t>
      </w:r>
      <w:r w:rsidRPr="000C5467">
        <w:rPr>
          <w:rFonts w:eastAsia="Calibri" w:cs="Tahoma"/>
          <w:bCs/>
          <w:szCs w:val="22"/>
          <w:lang w:eastAsia="en-US"/>
        </w:rPr>
        <w:t xml:space="preserve"> en el Recurso de Revisión </w:t>
      </w:r>
      <w:r w:rsidRPr="000C5467">
        <w:rPr>
          <w:rFonts w:eastAsia="Palatino Linotype"/>
          <w:b/>
          <w:szCs w:val="22"/>
        </w:rPr>
        <w:t>0</w:t>
      </w:r>
      <w:r w:rsidR="00C22601" w:rsidRPr="000C5467">
        <w:rPr>
          <w:rFonts w:eastAsia="Palatino Linotype"/>
          <w:b/>
          <w:szCs w:val="22"/>
        </w:rPr>
        <w:t>4587/</w:t>
      </w:r>
      <w:r w:rsidRPr="000C5467">
        <w:rPr>
          <w:rFonts w:eastAsia="Palatino Linotype"/>
          <w:b/>
          <w:szCs w:val="22"/>
        </w:rPr>
        <w:t>INFOEM/IP/RR/2024</w:t>
      </w:r>
      <w:r w:rsidRPr="000C5467">
        <w:rPr>
          <w:rFonts w:eastAsiaTheme="minorHAnsi" w:cstheme="minorBidi"/>
          <w:szCs w:val="22"/>
          <w:lang w:eastAsia="en-US"/>
        </w:rPr>
        <w:t>,</w:t>
      </w:r>
      <w:r w:rsidRPr="000C5467">
        <w:rPr>
          <w:rFonts w:cs="Tahoma"/>
          <w:b/>
          <w:szCs w:val="22"/>
        </w:rPr>
        <w:t xml:space="preserve"> </w:t>
      </w:r>
      <w:r w:rsidRPr="000C5467">
        <w:rPr>
          <w:rFonts w:eastAsia="Calibri" w:cs="Tahoma"/>
          <w:bCs/>
          <w:szCs w:val="22"/>
          <w:lang w:eastAsia="en-US"/>
        </w:rPr>
        <w:t xml:space="preserve">en términos del considerando </w:t>
      </w:r>
      <w:r w:rsidRPr="000C5467">
        <w:rPr>
          <w:rFonts w:eastAsia="Calibri" w:cs="Tahoma"/>
          <w:b/>
          <w:szCs w:val="22"/>
          <w:lang w:eastAsia="en-US"/>
        </w:rPr>
        <w:t>SEGUNDO</w:t>
      </w:r>
      <w:r w:rsidRPr="000C5467">
        <w:rPr>
          <w:rFonts w:eastAsia="Calibri" w:cs="Tahoma"/>
          <w:bCs/>
          <w:szCs w:val="22"/>
          <w:lang w:eastAsia="en-US"/>
        </w:rPr>
        <w:t xml:space="preserve"> de la presente Resolución.</w:t>
      </w:r>
    </w:p>
    <w:p w14:paraId="7426E517" w14:textId="77777777" w:rsidR="00C351EC" w:rsidRPr="000C5467" w:rsidRDefault="00C351EC" w:rsidP="000C5467">
      <w:pPr>
        <w:rPr>
          <w:rFonts w:eastAsia="Palatino Linotype"/>
          <w:b/>
          <w:szCs w:val="22"/>
        </w:rPr>
      </w:pPr>
    </w:p>
    <w:p w14:paraId="132FA536" w14:textId="31E3DB58" w:rsidR="00C351EC" w:rsidRPr="000C5467" w:rsidRDefault="00C351EC" w:rsidP="000C5467">
      <w:pPr>
        <w:ind w:right="-93"/>
        <w:rPr>
          <w:rFonts w:eastAsia="Calibri" w:cs="Tahoma"/>
          <w:bCs/>
          <w:szCs w:val="22"/>
          <w:lang w:eastAsia="en-US"/>
        </w:rPr>
      </w:pPr>
      <w:r w:rsidRPr="000C5467">
        <w:rPr>
          <w:rFonts w:eastAsia="Calibri" w:cs="Tahoma"/>
          <w:b/>
          <w:bCs/>
          <w:szCs w:val="22"/>
          <w:lang w:eastAsia="en-US"/>
        </w:rPr>
        <w:lastRenderedPageBreak/>
        <w:t>SEGUNDO.</w:t>
      </w:r>
      <w:r w:rsidRPr="000C5467">
        <w:rPr>
          <w:rFonts w:eastAsia="Calibri" w:cs="Tahoma"/>
          <w:szCs w:val="22"/>
          <w:lang w:eastAsia="es-MX"/>
        </w:rPr>
        <w:t xml:space="preserve"> Se </w:t>
      </w:r>
      <w:r w:rsidRPr="000C5467">
        <w:rPr>
          <w:rFonts w:eastAsia="Calibri" w:cs="Tahoma"/>
          <w:b/>
          <w:szCs w:val="22"/>
          <w:lang w:eastAsia="es-MX"/>
        </w:rPr>
        <w:t xml:space="preserve">ORDENA </w:t>
      </w:r>
      <w:r w:rsidRPr="000C5467">
        <w:rPr>
          <w:rFonts w:eastAsia="Calibri" w:cs="Tahoma"/>
          <w:szCs w:val="22"/>
          <w:lang w:eastAsia="es-MX"/>
        </w:rPr>
        <w:t xml:space="preserve">al </w:t>
      </w:r>
      <w:r w:rsidRPr="000C5467">
        <w:rPr>
          <w:rFonts w:eastAsia="Calibri" w:cs="Tahoma"/>
          <w:b/>
          <w:bCs/>
          <w:szCs w:val="22"/>
          <w:lang w:eastAsia="es-MX"/>
        </w:rPr>
        <w:t>SUJETO OBLIGADO</w:t>
      </w:r>
      <w:r w:rsidRPr="000C5467">
        <w:rPr>
          <w:rFonts w:eastAsia="Calibri" w:cs="Tahoma"/>
          <w:szCs w:val="22"/>
          <w:lang w:eastAsia="es-MX"/>
        </w:rPr>
        <w:t xml:space="preserve">, </w:t>
      </w:r>
      <w:r w:rsidRPr="000C5467">
        <w:rPr>
          <w:rFonts w:eastAsia="Calibri" w:cs="Tahoma"/>
          <w:bCs/>
          <w:szCs w:val="22"/>
          <w:lang w:eastAsia="en-US"/>
        </w:rPr>
        <w:t xml:space="preserve">a efecto de que entregue a través del </w:t>
      </w:r>
      <w:r w:rsidRPr="000C5467">
        <w:rPr>
          <w:rFonts w:eastAsia="Calibri" w:cs="Tahoma"/>
          <w:b/>
          <w:bCs/>
          <w:szCs w:val="22"/>
          <w:lang w:eastAsia="en-US"/>
        </w:rPr>
        <w:t>SAIMEX</w:t>
      </w:r>
      <w:r w:rsidRPr="000C5467">
        <w:rPr>
          <w:rFonts w:eastAsia="Calibri" w:cs="Tahoma"/>
          <w:bCs/>
          <w:szCs w:val="22"/>
          <w:lang w:eastAsia="en-US"/>
        </w:rPr>
        <w:t xml:space="preserve">, </w:t>
      </w:r>
      <w:r w:rsidR="00C22601" w:rsidRPr="000C5467">
        <w:rPr>
          <w:rFonts w:eastAsia="Calibri" w:cs="Tahoma"/>
          <w:bCs/>
          <w:szCs w:val="22"/>
          <w:lang w:eastAsia="en-US"/>
        </w:rPr>
        <w:t xml:space="preserve">en </w:t>
      </w:r>
      <w:r w:rsidR="00C22601" w:rsidRPr="000C5467">
        <w:rPr>
          <w:rFonts w:eastAsia="Calibri" w:cs="Tahoma"/>
          <w:b/>
          <w:bCs/>
          <w:szCs w:val="22"/>
          <w:lang w:eastAsia="en-US"/>
        </w:rPr>
        <w:t xml:space="preserve">versión pública </w:t>
      </w:r>
      <w:r w:rsidRPr="000C5467">
        <w:rPr>
          <w:rFonts w:eastAsia="Calibri" w:cs="Tahoma"/>
          <w:bCs/>
          <w:szCs w:val="22"/>
          <w:lang w:eastAsia="en-US"/>
        </w:rPr>
        <w:t>lo siguiente:</w:t>
      </w:r>
    </w:p>
    <w:p w14:paraId="25E1B3DA" w14:textId="77777777" w:rsidR="00C351EC" w:rsidRPr="000C5467" w:rsidRDefault="00C351EC" w:rsidP="000C5467">
      <w:pPr>
        <w:rPr>
          <w:rFonts w:eastAsia="Palatino Linotype"/>
          <w:b/>
          <w:szCs w:val="22"/>
        </w:rPr>
      </w:pPr>
    </w:p>
    <w:p w14:paraId="4FE3899F" w14:textId="5AD29A9F" w:rsidR="00C22601" w:rsidRPr="000C5467" w:rsidRDefault="00C22601" w:rsidP="000C5467">
      <w:pPr>
        <w:pStyle w:val="Puesto"/>
      </w:pPr>
      <w:r w:rsidRPr="000C5467">
        <w:t xml:space="preserve">Los certificados de no deudor alimentario de los servidores públicos adscritos al 26 de junio de 2024. </w:t>
      </w:r>
    </w:p>
    <w:p w14:paraId="681D877C" w14:textId="77777777" w:rsidR="00C22601" w:rsidRPr="000C5467" w:rsidRDefault="00C22601" w:rsidP="000C5467">
      <w:pPr>
        <w:pStyle w:val="Puesto"/>
        <w:ind w:left="0"/>
      </w:pPr>
    </w:p>
    <w:p w14:paraId="10A1937C" w14:textId="35360C83" w:rsidR="00C22601" w:rsidRPr="000C5467" w:rsidRDefault="00C22601" w:rsidP="000C5467">
      <w:pPr>
        <w:ind w:right="-93"/>
        <w:rPr>
          <w:rFonts w:eastAsia="Calibri" w:cs="Tahoma"/>
          <w:bCs/>
          <w:szCs w:val="22"/>
          <w:lang w:eastAsia="en-US"/>
        </w:rPr>
      </w:pPr>
      <w:r w:rsidRPr="000C5467">
        <w:rPr>
          <w:rFonts w:eastAsia="Calibri" w:cs="Tahoma"/>
          <w:bCs/>
          <w:szCs w:val="22"/>
          <w:lang w:eastAsia="en-US"/>
        </w:rPr>
        <w:t xml:space="preserve">Debiendo notificar a </w:t>
      </w:r>
      <w:r w:rsidRPr="000C5467">
        <w:rPr>
          <w:rFonts w:eastAsia="Calibri" w:cs="Tahoma"/>
          <w:b/>
          <w:bCs/>
          <w:szCs w:val="22"/>
          <w:lang w:eastAsia="en-US"/>
        </w:rPr>
        <w:t xml:space="preserve">LA PARTE RECURRENTE </w:t>
      </w:r>
      <w:r w:rsidRPr="000C5467">
        <w:rPr>
          <w:rFonts w:eastAsia="Calibri" w:cs="Tahoma"/>
          <w:bCs/>
          <w:szCs w:val="22"/>
          <w:lang w:eastAsia="en-US"/>
        </w:rPr>
        <w:t>el Acuerdo de Clasificación de la información que emita el Comité de Transparencia con motivo de la versión pública.</w:t>
      </w:r>
    </w:p>
    <w:p w14:paraId="21A3BF8F" w14:textId="77777777" w:rsidR="00C22601" w:rsidRPr="000C5467" w:rsidRDefault="00C22601" w:rsidP="000C5467">
      <w:pPr>
        <w:tabs>
          <w:tab w:val="left" w:pos="4962"/>
        </w:tabs>
        <w:rPr>
          <w:rFonts w:eastAsia="Calibri" w:cs="Tahoma"/>
          <w:iCs/>
          <w:szCs w:val="22"/>
          <w:lang w:eastAsia="es-ES_tradnl"/>
        </w:rPr>
      </w:pPr>
    </w:p>
    <w:p w14:paraId="6DD7EF2C" w14:textId="185327C2" w:rsidR="00C22601" w:rsidRPr="000C5467" w:rsidRDefault="00C22601" w:rsidP="000C5467">
      <w:pPr>
        <w:tabs>
          <w:tab w:val="left" w:pos="8222"/>
        </w:tabs>
        <w:ind w:right="49"/>
      </w:pPr>
      <w:r w:rsidRPr="000C5467">
        <w:rPr>
          <w:rFonts w:eastAsia="Palatino Linotype" w:cs="Palatino Linotype"/>
        </w:rPr>
        <w:t>Asimismo, para el caso de que no obre en sus archivos alg</w:t>
      </w:r>
      <w:r w:rsidR="00135FB8" w:rsidRPr="000C5467">
        <w:rPr>
          <w:rFonts w:eastAsia="Palatino Linotype" w:cs="Palatino Linotype"/>
        </w:rPr>
        <w:t>un</w:t>
      </w:r>
      <w:r w:rsidRPr="000C5467">
        <w:rPr>
          <w:rFonts w:eastAsia="Palatino Linotype" w:cs="Palatino Linotype"/>
        </w:rPr>
        <w:t>o</w:t>
      </w:r>
      <w:r w:rsidR="00135FB8" w:rsidRPr="000C5467">
        <w:rPr>
          <w:rFonts w:eastAsia="Palatino Linotype" w:cs="Palatino Linotype"/>
        </w:rPr>
        <w:t>s</w:t>
      </w:r>
      <w:r w:rsidRPr="000C5467">
        <w:rPr>
          <w:rFonts w:eastAsia="Palatino Linotype" w:cs="Palatino Linotype"/>
        </w:rPr>
        <w:t xml:space="preserve"> de los certificados de los cuales se ordena su entrega (por haber sido dado de alta el servidor público antes del Decreto 325, publicado </w:t>
      </w:r>
      <w:r w:rsidRPr="000C5467">
        <w:t>en la Gaceta del Gobierno el 14 de noviembre de 2014</w:t>
      </w:r>
      <w:r w:rsidRPr="000C5467">
        <w:rPr>
          <w:rFonts w:eastAsia="Palatino Linotype" w:cs="Palatino Linotype"/>
        </w:rPr>
        <w:t xml:space="preserve">), </w:t>
      </w:r>
      <w:r w:rsidRPr="000C5467">
        <w:t xml:space="preserve">bastará que así se lo haga saber </w:t>
      </w:r>
      <w:r w:rsidRPr="000C5467">
        <w:rPr>
          <w:b/>
        </w:rPr>
        <w:t>EL SUJETO OBLIGADO</w:t>
      </w:r>
      <w:r w:rsidRPr="000C5467">
        <w:t xml:space="preserve"> a </w:t>
      </w:r>
      <w:r w:rsidRPr="000C5467">
        <w:rPr>
          <w:b/>
        </w:rPr>
        <w:t>LA PARTE RECURRENTE</w:t>
      </w:r>
      <w:r w:rsidRPr="000C5467">
        <w:t>.</w:t>
      </w:r>
    </w:p>
    <w:p w14:paraId="1B4CD6C4" w14:textId="77777777" w:rsidR="00C22601" w:rsidRPr="000C5467" w:rsidRDefault="00C22601" w:rsidP="000C5467">
      <w:pPr>
        <w:ind w:right="-93"/>
        <w:rPr>
          <w:rFonts w:eastAsia="Calibri" w:cs="Tahoma"/>
          <w:bCs/>
          <w:szCs w:val="22"/>
          <w:lang w:eastAsia="en-US"/>
        </w:rPr>
      </w:pPr>
    </w:p>
    <w:p w14:paraId="41C3B5D5" w14:textId="77777777" w:rsidR="00C351EC" w:rsidRPr="000C5467" w:rsidRDefault="00C351EC" w:rsidP="000C5467">
      <w:r w:rsidRPr="000C5467">
        <w:rPr>
          <w:b/>
          <w:bCs/>
        </w:rPr>
        <w:t>TERCERO.</w:t>
      </w:r>
      <w:r w:rsidRPr="000C5467">
        <w:t xml:space="preserve"> </w:t>
      </w:r>
      <w:r w:rsidRPr="000C5467">
        <w:rPr>
          <w:rFonts w:eastAsia="Palatino Linotype" w:cs="Palatino Linotype"/>
          <w:b/>
          <w:lang w:eastAsia="es-MX"/>
        </w:rPr>
        <w:t xml:space="preserve">Notifíquese </w:t>
      </w:r>
      <w:r w:rsidRPr="000C5467">
        <w:rPr>
          <w:szCs w:val="17"/>
          <w:lang w:eastAsia="es-ES_tradnl"/>
        </w:rPr>
        <w:t xml:space="preserve">vía </w:t>
      </w:r>
      <w:r w:rsidRPr="000C5467">
        <w:rPr>
          <w:rFonts w:cs="Arial"/>
        </w:rPr>
        <w:t>Sistema de Acceso a la Información Mexiquense (</w:t>
      </w:r>
      <w:r w:rsidRPr="000C5467">
        <w:rPr>
          <w:rFonts w:cs="Arial"/>
          <w:b/>
          <w:bCs/>
        </w:rPr>
        <w:t>SAIMEX)</w:t>
      </w:r>
      <w:r w:rsidRPr="000C5467">
        <w:rPr>
          <w:shd w:val="clear" w:color="auto" w:fill="FFFFFF"/>
        </w:rPr>
        <w:t xml:space="preserve"> la presente resolución al Titular de la Unidad de Transparencia del Sujeto Obligado</w:t>
      </w:r>
      <w:r w:rsidRPr="000C5467">
        <w:t xml:space="preserve">, para que conforme al artículo 186 último párrafo, 189 segundo párrafo y 194 de la Ley de Transparencia y Acceso a la Información Pública del Estado de México y Municipios, dé cumplimiento a lo ordenado dentro del plazo de </w:t>
      </w:r>
      <w:r w:rsidRPr="000C5467">
        <w:rPr>
          <w:b/>
          <w:bCs/>
        </w:rPr>
        <w:t>diez días hábiles</w:t>
      </w:r>
      <w:r w:rsidRPr="000C5467">
        <w:t xml:space="preserve">, e informe a este Instituto en un plazo de </w:t>
      </w:r>
      <w:r w:rsidRPr="000C5467">
        <w:rPr>
          <w:b/>
          <w:bCs/>
        </w:rPr>
        <w:t>tres días hábiles</w:t>
      </w:r>
      <w:r w:rsidRPr="000C546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0C5467" w:rsidRDefault="00C351EC" w:rsidP="000C5467"/>
    <w:p w14:paraId="4B9B9019" w14:textId="77777777" w:rsidR="00C351EC" w:rsidRPr="000C5467" w:rsidRDefault="00C351EC" w:rsidP="000C5467">
      <w:r w:rsidRPr="000C5467">
        <w:rPr>
          <w:b/>
          <w:bCs/>
        </w:rPr>
        <w:t>CUARTO.</w:t>
      </w:r>
      <w:r w:rsidRPr="000C5467">
        <w:t xml:space="preserve"> Notifíquese a </w:t>
      </w:r>
      <w:r w:rsidRPr="000C5467">
        <w:rPr>
          <w:b/>
          <w:bCs/>
        </w:rPr>
        <w:t>LA PARTE RECURRENTE</w:t>
      </w:r>
      <w:r w:rsidRPr="000C5467">
        <w:t xml:space="preserve"> la presente resolución vía Sistema de Acceso a la Información Mexiquense (</w:t>
      </w:r>
      <w:r w:rsidRPr="000C5467">
        <w:rPr>
          <w:b/>
        </w:rPr>
        <w:t>SAIMEX</w:t>
      </w:r>
      <w:r w:rsidRPr="000C5467">
        <w:t>).</w:t>
      </w:r>
    </w:p>
    <w:p w14:paraId="0FCAD9EC" w14:textId="77777777" w:rsidR="00C351EC" w:rsidRPr="000C5467" w:rsidRDefault="00C351EC" w:rsidP="000C5467">
      <w:r w:rsidRPr="000C5467">
        <w:rPr>
          <w:b/>
          <w:bCs/>
        </w:rPr>
        <w:lastRenderedPageBreak/>
        <w:t>QUINTO</w:t>
      </w:r>
      <w:r w:rsidRPr="000C5467">
        <w:t xml:space="preserve">. Hágase del conocimiento a </w:t>
      </w:r>
      <w:r w:rsidRPr="000C5467">
        <w:rPr>
          <w:b/>
          <w:bCs/>
        </w:rPr>
        <w:t>LA PARTE RECURRENTE</w:t>
      </w:r>
      <w:r w:rsidRPr="000C546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0C5467" w:rsidRDefault="00C351EC" w:rsidP="000C5467"/>
    <w:p w14:paraId="30649671" w14:textId="77777777" w:rsidR="00C351EC" w:rsidRPr="000C5467" w:rsidRDefault="00C351EC" w:rsidP="000C5467">
      <w:r w:rsidRPr="000C5467">
        <w:rPr>
          <w:b/>
          <w:bCs/>
        </w:rPr>
        <w:t>SEXTO.</w:t>
      </w:r>
      <w:r w:rsidRPr="000C5467">
        <w:t xml:space="preserve"> De conformidad con el artículo 198 de la Ley de Transparencia y Acceso a la Información Pública del Estado de México y Municipios, el </w:t>
      </w:r>
      <w:r w:rsidRPr="000C5467">
        <w:rPr>
          <w:b/>
          <w:bCs/>
        </w:rPr>
        <w:t>SUJETO OBLIGADO</w:t>
      </w:r>
      <w:r w:rsidRPr="000C5467">
        <w:t xml:space="preserve"> podrá solicitar una ampliación de plazo de manera fundada y motivada, para el cumplimiento de la presente resolución.</w:t>
      </w:r>
    </w:p>
    <w:p w14:paraId="430D4192" w14:textId="77777777" w:rsidR="00B137E8" w:rsidRPr="000C5467" w:rsidRDefault="00B137E8" w:rsidP="000C5467">
      <w:pPr>
        <w:ind w:right="113"/>
        <w:rPr>
          <w:rFonts w:cs="Arial"/>
          <w:b/>
          <w:szCs w:val="22"/>
        </w:rPr>
      </w:pPr>
    </w:p>
    <w:p w14:paraId="5DF491AE" w14:textId="07371CDD" w:rsidR="00135FB8" w:rsidRPr="000C5467" w:rsidRDefault="00135FB8" w:rsidP="000C5467">
      <w:pPr>
        <w:rPr>
          <w:rFonts w:eastAsia="Palatino Linotype" w:cs="Palatino Linotype"/>
          <w:szCs w:val="22"/>
        </w:rPr>
      </w:pPr>
      <w:r w:rsidRPr="000C5467">
        <w:rPr>
          <w:rFonts w:eastAsia="Palatino Linotype" w:cs="Palatino Linotype"/>
          <w:szCs w:val="22"/>
        </w:rPr>
        <w:t xml:space="preserve">ASÍ LO RESUELVE, POR </w:t>
      </w:r>
      <w:r w:rsidR="00871C77">
        <w:rPr>
          <w:rFonts w:eastAsia="Palatino Linotype" w:cs="Palatino Linotype"/>
          <w:szCs w:val="22"/>
        </w:rPr>
        <w:t>MAYORÍA</w:t>
      </w:r>
      <w:r w:rsidRPr="000C5467">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71C77">
        <w:rPr>
          <w:rFonts w:eastAsia="Palatino Linotype" w:cs="Palatino Linotype"/>
          <w:szCs w:val="22"/>
        </w:rPr>
        <w:t xml:space="preserve"> EMITIENDO VOTO DISIDENTE</w:t>
      </w:r>
      <w:r w:rsidRPr="000C5467">
        <w:rPr>
          <w:rFonts w:eastAsia="Palatino Linotype" w:cs="Palatino Linotype"/>
          <w:szCs w:val="22"/>
        </w:rPr>
        <w:t>, EN LA TRIGÉSIMA SEGUNDA SESIÓN ORDINARIA, CELEBRADA EL ONCE SEPTIEMBRE DE DOS MIL VEINTICUATRO, ANTE EL SECRETARIO TÉCNICO DEL PLENO, ALEXIS TAPIA RAMÍREZ.</w:t>
      </w:r>
    </w:p>
    <w:p w14:paraId="5EFEA0CD" w14:textId="484F43CA" w:rsidR="00664420" w:rsidRPr="000C5467" w:rsidRDefault="00CE1DFB" w:rsidP="000C5467">
      <w:pPr>
        <w:ind w:right="-93"/>
        <w:rPr>
          <w:rFonts w:eastAsia="Calibri" w:cs="Tahoma"/>
          <w:szCs w:val="22"/>
          <w:lang w:val="es-ES"/>
        </w:rPr>
      </w:pPr>
      <w:r w:rsidRPr="000C5467">
        <w:rPr>
          <w:rFonts w:eastAsia="Palatino Linotype" w:cs="Palatino Linotype"/>
          <w:sz w:val="20"/>
        </w:rPr>
        <w:t>SCMM/AGZ/DEMF/RPG</w:t>
      </w:r>
    </w:p>
    <w:p w14:paraId="696BC976" w14:textId="77777777" w:rsidR="00664420" w:rsidRPr="000C5467" w:rsidRDefault="00664420" w:rsidP="000C5467">
      <w:pPr>
        <w:ind w:right="-93"/>
        <w:rPr>
          <w:rFonts w:eastAsia="Calibri" w:cs="Tahoma"/>
          <w:bCs/>
          <w:szCs w:val="22"/>
          <w:lang w:val="es-ES" w:eastAsia="en-US"/>
        </w:rPr>
      </w:pPr>
    </w:p>
    <w:p w14:paraId="671CB0C5" w14:textId="77777777" w:rsidR="00664420" w:rsidRPr="000C5467" w:rsidRDefault="00664420" w:rsidP="000C5467">
      <w:pPr>
        <w:ind w:right="-93"/>
        <w:rPr>
          <w:rFonts w:eastAsia="Calibri" w:cs="Tahoma"/>
          <w:bCs/>
          <w:szCs w:val="22"/>
          <w:lang w:val="es-ES_tradnl" w:eastAsia="en-US"/>
        </w:rPr>
      </w:pPr>
    </w:p>
    <w:p w14:paraId="52B66DE7" w14:textId="77777777" w:rsidR="00664420" w:rsidRPr="000C5467" w:rsidRDefault="00664420" w:rsidP="000C5467">
      <w:pPr>
        <w:ind w:right="-93"/>
        <w:rPr>
          <w:rFonts w:eastAsia="Calibri" w:cs="Tahoma"/>
          <w:bCs/>
          <w:szCs w:val="22"/>
          <w:lang w:val="es-ES_tradnl" w:eastAsia="en-US"/>
        </w:rPr>
      </w:pPr>
    </w:p>
    <w:p w14:paraId="3BA305D1" w14:textId="77777777" w:rsidR="00664420" w:rsidRPr="000C5467" w:rsidRDefault="00664420" w:rsidP="000C5467">
      <w:pPr>
        <w:ind w:right="-93"/>
        <w:rPr>
          <w:rFonts w:eastAsia="Calibri" w:cs="Tahoma"/>
          <w:bCs/>
          <w:szCs w:val="22"/>
          <w:lang w:val="es-ES_tradnl" w:eastAsia="en-US"/>
        </w:rPr>
      </w:pPr>
    </w:p>
    <w:p w14:paraId="78230707" w14:textId="77777777" w:rsidR="00664420" w:rsidRPr="000C5467" w:rsidRDefault="00664420" w:rsidP="000C5467">
      <w:pPr>
        <w:ind w:right="-93"/>
        <w:rPr>
          <w:rFonts w:eastAsia="Calibri" w:cs="Tahoma"/>
          <w:bCs/>
          <w:szCs w:val="22"/>
          <w:lang w:val="es-ES_tradnl" w:eastAsia="en-US"/>
        </w:rPr>
      </w:pPr>
    </w:p>
    <w:p w14:paraId="72D18B28" w14:textId="77777777" w:rsidR="00664420" w:rsidRPr="000C5467" w:rsidRDefault="00664420" w:rsidP="000C5467">
      <w:pPr>
        <w:ind w:right="-93"/>
        <w:rPr>
          <w:rFonts w:eastAsia="Calibri" w:cs="Tahoma"/>
          <w:bCs/>
          <w:szCs w:val="22"/>
          <w:lang w:val="es-ES_tradnl" w:eastAsia="en-US"/>
        </w:rPr>
      </w:pPr>
    </w:p>
    <w:p w14:paraId="6BD461DC" w14:textId="77777777" w:rsidR="00664420" w:rsidRPr="000C5467" w:rsidRDefault="00664420" w:rsidP="000C5467">
      <w:pPr>
        <w:tabs>
          <w:tab w:val="center" w:pos="4568"/>
        </w:tabs>
        <w:ind w:right="-93"/>
        <w:rPr>
          <w:rFonts w:eastAsia="Calibri" w:cs="Tahoma"/>
          <w:bCs/>
          <w:szCs w:val="22"/>
          <w:lang w:eastAsia="en-US"/>
        </w:rPr>
      </w:pPr>
    </w:p>
    <w:p w14:paraId="4DBB1727" w14:textId="77777777" w:rsidR="00664420" w:rsidRPr="000C5467" w:rsidRDefault="00664420" w:rsidP="000C5467">
      <w:pPr>
        <w:tabs>
          <w:tab w:val="center" w:pos="4568"/>
        </w:tabs>
        <w:ind w:right="-93"/>
        <w:rPr>
          <w:rFonts w:eastAsia="Calibri" w:cs="Tahoma"/>
          <w:bCs/>
          <w:szCs w:val="22"/>
          <w:lang w:eastAsia="en-US"/>
        </w:rPr>
      </w:pPr>
    </w:p>
    <w:p w14:paraId="1D74121B" w14:textId="77777777" w:rsidR="00664420" w:rsidRPr="000C5467" w:rsidRDefault="00664420" w:rsidP="000C5467">
      <w:pPr>
        <w:tabs>
          <w:tab w:val="center" w:pos="4568"/>
        </w:tabs>
        <w:ind w:right="-93"/>
        <w:rPr>
          <w:rFonts w:eastAsia="Calibri" w:cs="Tahoma"/>
          <w:bCs/>
          <w:szCs w:val="22"/>
          <w:lang w:eastAsia="en-US"/>
        </w:rPr>
      </w:pPr>
    </w:p>
    <w:p w14:paraId="08E74E9C" w14:textId="77777777" w:rsidR="00664420" w:rsidRPr="000C5467" w:rsidRDefault="00664420" w:rsidP="000C5467">
      <w:pPr>
        <w:tabs>
          <w:tab w:val="center" w:pos="4568"/>
        </w:tabs>
        <w:ind w:right="-93"/>
        <w:rPr>
          <w:rFonts w:eastAsia="Calibri" w:cs="Tahoma"/>
          <w:bCs/>
          <w:szCs w:val="22"/>
          <w:lang w:eastAsia="en-US"/>
        </w:rPr>
      </w:pPr>
    </w:p>
    <w:p w14:paraId="2CBF5E03" w14:textId="77777777" w:rsidR="00664420" w:rsidRPr="000C5467" w:rsidRDefault="00664420" w:rsidP="000C5467">
      <w:pPr>
        <w:tabs>
          <w:tab w:val="center" w:pos="4568"/>
        </w:tabs>
        <w:ind w:right="-93"/>
        <w:rPr>
          <w:rFonts w:eastAsia="Calibri" w:cs="Tahoma"/>
          <w:bCs/>
          <w:szCs w:val="22"/>
          <w:lang w:eastAsia="en-US"/>
        </w:rPr>
      </w:pPr>
    </w:p>
    <w:p w14:paraId="44865A6D" w14:textId="77777777" w:rsidR="00664420" w:rsidRPr="000C5467" w:rsidRDefault="00664420" w:rsidP="000C5467">
      <w:pPr>
        <w:tabs>
          <w:tab w:val="center" w:pos="4568"/>
        </w:tabs>
        <w:ind w:right="-93"/>
        <w:rPr>
          <w:rFonts w:eastAsia="Calibri" w:cs="Tahoma"/>
          <w:bCs/>
          <w:szCs w:val="22"/>
          <w:lang w:eastAsia="en-US"/>
        </w:rPr>
      </w:pPr>
    </w:p>
    <w:p w14:paraId="7147F06B" w14:textId="77777777" w:rsidR="00664420" w:rsidRPr="000C5467" w:rsidRDefault="00664420" w:rsidP="000C5467">
      <w:pPr>
        <w:tabs>
          <w:tab w:val="center" w:pos="4568"/>
        </w:tabs>
        <w:ind w:right="-93"/>
        <w:rPr>
          <w:rFonts w:eastAsia="Calibri" w:cs="Tahoma"/>
          <w:bCs/>
          <w:szCs w:val="22"/>
          <w:lang w:eastAsia="en-US"/>
        </w:rPr>
      </w:pPr>
    </w:p>
    <w:p w14:paraId="6FDF3D7E" w14:textId="77777777" w:rsidR="00664420" w:rsidRPr="000C5467" w:rsidRDefault="00664420" w:rsidP="000C5467">
      <w:pPr>
        <w:tabs>
          <w:tab w:val="center" w:pos="4568"/>
        </w:tabs>
        <w:ind w:right="-93"/>
        <w:rPr>
          <w:rFonts w:eastAsia="Calibri" w:cs="Tahoma"/>
          <w:bCs/>
          <w:szCs w:val="22"/>
          <w:lang w:eastAsia="en-US"/>
        </w:rPr>
      </w:pPr>
    </w:p>
    <w:p w14:paraId="6246F818" w14:textId="77777777" w:rsidR="00664420" w:rsidRPr="000C5467" w:rsidRDefault="00664420" w:rsidP="000C5467">
      <w:pPr>
        <w:tabs>
          <w:tab w:val="center" w:pos="4568"/>
        </w:tabs>
        <w:ind w:right="-93"/>
        <w:rPr>
          <w:rFonts w:eastAsia="Calibri" w:cs="Tahoma"/>
          <w:bCs/>
          <w:szCs w:val="22"/>
          <w:lang w:eastAsia="en-US"/>
        </w:rPr>
      </w:pPr>
    </w:p>
    <w:p w14:paraId="57A88B28" w14:textId="77777777" w:rsidR="00664420" w:rsidRPr="000C5467" w:rsidRDefault="00664420" w:rsidP="000C5467">
      <w:pPr>
        <w:tabs>
          <w:tab w:val="center" w:pos="4568"/>
        </w:tabs>
        <w:ind w:right="-93"/>
        <w:rPr>
          <w:rFonts w:eastAsia="Calibri" w:cs="Tahoma"/>
          <w:bCs/>
          <w:szCs w:val="22"/>
          <w:lang w:eastAsia="en-US"/>
        </w:rPr>
      </w:pPr>
    </w:p>
    <w:p w14:paraId="77EF6095" w14:textId="77777777" w:rsidR="00664420" w:rsidRPr="000C5467" w:rsidRDefault="00664420" w:rsidP="000C5467">
      <w:pPr>
        <w:tabs>
          <w:tab w:val="center" w:pos="4568"/>
        </w:tabs>
        <w:ind w:right="-93"/>
        <w:rPr>
          <w:rFonts w:eastAsia="Calibri" w:cs="Tahoma"/>
          <w:bCs/>
          <w:szCs w:val="22"/>
          <w:lang w:eastAsia="en-US"/>
        </w:rPr>
      </w:pPr>
    </w:p>
    <w:p w14:paraId="35593947" w14:textId="77777777" w:rsidR="00664420" w:rsidRPr="000C5467" w:rsidRDefault="00664420" w:rsidP="000C5467">
      <w:pPr>
        <w:tabs>
          <w:tab w:val="center" w:pos="4568"/>
        </w:tabs>
        <w:ind w:right="-93"/>
        <w:rPr>
          <w:rFonts w:eastAsia="Calibri" w:cs="Tahoma"/>
          <w:bCs/>
          <w:szCs w:val="22"/>
          <w:lang w:eastAsia="en-US"/>
        </w:rPr>
      </w:pPr>
    </w:p>
    <w:p w14:paraId="3AF72A17" w14:textId="77777777" w:rsidR="00664420" w:rsidRPr="000C5467" w:rsidRDefault="00664420" w:rsidP="000C5467">
      <w:pPr>
        <w:tabs>
          <w:tab w:val="center" w:pos="4568"/>
        </w:tabs>
        <w:ind w:right="-93"/>
        <w:rPr>
          <w:rFonts w:eastAsia="Calibri" w:cs="Tahoma"/>
          <w:bCs/>
          <w:szCs w:val="22"/>
          <w:lang w:eastAsia="en-US"/>
        </w:rPr>
      </w:pPr>
    </w:p>
    <w:p w14:paraId="37169144" w14:textId="77777777" w:rsidR="00664420" w:rsidRPr="000C5467" w:rsidRDefault="00664420" w:rsidP="000C5467">
      <w:pPr>
        <w:tabs>
          <w:tab w:val="center" w:pos="4568"/>
        </w:tabs>
        <w:ind w:right="-93"/>
        <w:rPr>
          <w:rFonts w:eastAsia="Calibri" w:cs="Tahoma"/>
          <w:bCs/>
          <w:szCs w:val="22"/>
          <w:lang w:eastAsia="en-US"/>
        </w:rPr>
      </w:pPr>
    </w:p>
    <w:p w14:paraId="77CFC088" w14:textId="77777777" w:rsidR="00664420" w:rsidRPr="000C5467" w:rsidRDefault="00664420" w:rsidP="000C5467">
      <w:pPr>
        <w:tabs>
          <w:tab w:val="center" w:pos="4568"/>
        </w:tabs>
        <w:ind w:right="-93"/>
        <w:rPr>
          <w:rFonts w:eastAsia="Calibri" w:cs="Tahoma"/>
          <w:bCs/>
          <w:szCs w:val="22"/>
          <w:lang w:eastAsia="en-US"/>
        </w:rPr>
      </w:pPr>
    </w:p>
    <w:p w14:paraId="781A11A5" w14:textId="77777777" w:rsidR="00664420" w:rsidRPr="000C5467" w:rsidRDefault="00664420" w:rsidP="000C5467">
      <w:pPr>
        <w:tabs>
          <w:tab w:val="center" w:pos="4568"/>
        </w:tabs>
        <w:ind w:right="-93"/>
        <w:rPr>
          <w:rFonts w:eastAsia="Calibri" w:cs="Tahoma"/>
          <w:bCs/>
          <w:szCs w:val="22"/>
          <w:lang w:eastAsia="en-US"/>
        </w:rPr>
      </w:pPr>
    </w:p>
    <w:p w14:paraId="5B4ADFF3" w14:textId="77777777" w:rsidR="00A131AC" w:rsidRPr="000C5467" w:rsidRDefault="00A131AC" w:rsidP="000C5467"/>
    <w:sectPr w:rsidR="00A131AC" w:rsidRPr="000C5467"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DA41C" w14:textId="77777777" w:rsidR="00F2668E" w:rsidRDefault="00F2668E" w:rsidP="00664420">
      <w:pPr>
        <w:spacing w:line="240" w:lineRule="auto"/>
      </w:pPr>
      <w:r>
        <w:separator/>
      </w:r>
    </w:p>
  </w:endnote>
  <w:endnote w:type="continuationSeparator" w:id="0">
    <w:p w14:paraId="5B210BE3" w14:textId="77777777" w:rsidR="00F2668E" w:rsidRDefault="00F2668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669F3" w:rsidRDefault="00C669F3">
    <w:pPr>
      <w:tabs>
        <w:tab w:val="center" w:pos="4550"/>
        <w:tab w:val="left" w:pos="5818"/>
      </w:tabs>
      <w:ind w:right="260"/>
      <w:jc w:val="right"/>
      <w:rPr>
        <w:color w:val="071320" w:themeColor="text2" w:themeShade="80"/>
        <w:sz w:val="24"/>
        <w:szCs w:val="24"/>
      </w:rPr>
    </w:pPr>
  </w:p>
  <w:p w14:paraId="1BCA7F23" w14:textId="77777777" w:rsidR="00C669F3" w:rsidRDefault="00C669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669F3" w:rsidRDefault="00C669F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211AA" w:rsidRPr="007211AA">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211AA" w:rsidRPr="007211AA">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C669F3" w:rsidRDefault="00C66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3253" w14:textId="77777777" w:rsidR="00F2668E" w:rsidRDefault="00F2668E" w:rsidP="00664420">
      <w:pPr>
        <w:spacing w:line="240" w:lineRule="auto"/>
      </w:pPr>
      <w:r>
        <w:separator/>
      </w:r>
    </w:p>
  </w:footnote>
  <w:footnote w:type="continuationSeparator" w:id="0">
    <w:p w14:paraId="56DD4345" w14:textId="77777777" w:rsidR="00F2668E" w:rsidRDefault="00F2668E" w:rsidP="00664420">
      <w:pPr>
        <w:spacing w:line="240" w:lineRule="auto"/>
      </w:pPr>
      <w:r>
        <w:continuationSeparator/>
      </w:r>
    </w:p>
  </w:footnote>
  <w:footnote w:id="1">
    <w:p w14:paraId="71C8EBC7" w14:textId="19249A94" w:rsidR="00C669F3" w:rsidRDefault="00C669F3">
      <w:pPr>
        <w:pStyle w:val="Textonotapie"/>
      </w:pPr>
      <w:r>
        <w:rPr>
          <w:rStyle w:val="Refdenotaalpie"/>
        </w:rPr>
        <w:footnoteRef/>
      </w:r>
      <w:r>
        <w:t xml:space="preserve"> </w:t>
      </w:r>
      <w:r w:rsidRPr="005E00FB">
        <w:rPr>
          <w:i/>
          <w:sz w:val="18"/>
          <w:szCs w:val="18"/>
        </w:rPr>
        <w:t>https://legislacion.edomex.gob.mx/sites/legislacion.edomex.gob.mx/files/files/pdf/gct/2014/nov144.PDF</w:t>
      </w:r>
    </w:p>
  </w:footnote>
  <w:footnote w:id="2">
    <w:p w14:paraId="756983F5" w14:textId="2EE8E478" w:rsidR="00C669F3" w:rsidRPr="00757CC5" w:rsidRDefault="00C669F3">
      <w:pPr>
        <w:pStyle w:val="Textonotapie"/>
        <w:rPr>
          <w:i/>
          <w:sz w:val="18"/>
          <w:szCs w:val="18"/>
        </w:rPr>
      </w:pPr>
      <w:r>
        <w:rPr>
          <w:rStyle w:val="Refdenotaalpie"/>
        </w:rPr>
        <w:footnoteRef/>
      </w:r>
      <w:r>
        <w:t xml:space="preserve"> </w:t>
      </w:r>
      <w:hyperlink r:id="rId1" w:history="1">
        <w:r w:rsidRPr="00757CC5">
          <w:rPr>
            <w:i/>
            <w:sz w:val="18"/>
            <w:szCs w:val="18"/>
          </w:rPr>
          <w:t>https://www.diputados.gob.mx/LeyesBiblio/pdf/LGDNNA.pdf</w:t>
        </w:r>
      </w:hyperlink>
    </w:p>
  </w:footnote>
  <w:footnote w:id="3">
    <w:p w14:paraId="05264BAE" w14:textId="640974D6" w:rsidR="00C669F3" w:rsidRPr="00757CC5" w:rsidRDefault="00C669F3" w:rsidP="00564B07">
      <w:pPr>
        <w:pStyle w:val="Textonotapie"/>
        <w:rPr>
          <w:i/>
          <w:sz w:val="18"/>
          <w:szCs w:val="18"/>
        </w:rPr>
      </w:pPr>
      <w:r>
        <w:rPr>
          <w:rStyle w:val="Refdenotaalpie"/>
          <w:rFonts w:eastAsiaTheme="majorEastAsia"/>
        </w:rPr>
        <w:footnoteRef/>
      </w:r>
      <w:r>
        <w:t xml:space="preserve"> </w:t>
      </w:r>
      <w:r w:rsidRPr="00757CC5">
        <w:rPr>
          <w:i/>
          <w:sz w:val="18"/>
          <w:szCs w:val="18"/>
        </w:rPr>
        <w:t>https://legislacion.edomex.gob.mx/sites/legislacion.edomex.gob.mx/files/files/pdf/gct/2014/nov144.PDF</w:t>
      </w:r>
    </w:p>
  </w:footnote>
  <w:footnote w:id="4">
    <w:p w14:paraId="7FEF5886" w14:textId="7753D116" w:rsidR="00C669F3" w:rsidRDefault="00C669F3">
      <w:pPr>
        <w:pStyle w:val="Textonotapie"/>
      </w:pPr>
      <w:r>
        <w:rPr>
          <w:rStyle w:val="Refdenotaalpie"/>
        </w:rPr>
        <w:footnoteRef/>
      </w:r>
      <w:r>
        <w:t xml:space="preserve"> </w:t>
      </w:r>
      <w:r w:rsidRPr="00C669F3">
        <w:rPr>
          <w:i/>
          <w:sz w:val="18"/>
        </w:rPr>
        <w:t>https://edomex.gob.mx/certificado_no_deudor_alimentario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C669F3" w:rsidRPr="00330DA7" w14:paraId="070A4B18" w14:textId="77777777" w:rsidTr="003B5D5A">
      <w:trPr>
        <w:trHeight w:val="144"/>
        <w:jc w:val="right"/>
      </w:trPr>
      <w:tc>
        <w:tcPr>
          <w:tcW w:w="2410" w:type="dxa"/>
        </w:tcPr>
        <w:p w14:paraId="62B7493A" w14:textId="77777777" w:rsidR="00C669F3" w:rsidRPr="00330DA7" w:rsidRDefault="00C669F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43EA3909" w:rsidR="00C669F3" w:rsidRPr="00A90C72" w:rsidRDefault="00C669F3" w:rsidP="003B5D5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4587</w:t>
          </w:r>
          <w:r w:rsidRPr="004D0573">
            <w:rPr>
              <w:rFonts w:eastAsia="Calibri" w:cs="Tahoma"/>
              <w:szCs w:val="22"/>
              <w:lang w:eastAsia="en-US"/>
            </w:rPr>
            <w:t>/INFOEM/IP/RR/2024</w:t>
          </w:r>
        </w:p>
      </w:tc>
    </w:tr>
    <w:tr w:rsidR="00C669F3" w:rsidRPr="00330DA7" w14:paraId="4521E058" w14:textId="77777777" w:rsidTr="003B5D5A">
      <w:trPr>
        <w:trHeight w:val="283"/>
        <w:jc w:val="right"/>
      </w:trPr>
      <w:tc>
        <w:tcPr>
          <w:tcW w:w="2410" w:type="dxa"/>
        </w:tcPr>
        <w:p w14:paraId="0B68C086" w14:textId="77777777" w:rsidR="00C669F3" w:rsidRPr="00330DA7" w:rsidRDefault="00C669F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41C5CD37" w:rsidR="00C669F3" w:rsidRPr="009233A1" w:rsidRDefault="00C669F3" w:rsidP="009233A1">
          <w:pPr>
            <w:tabs>
              <w:tab w:val="right" w:pos="8838"/>
            </w:tabs>
            <w:spacing w:line="240" w:lineRule="auto"/>
            <w:ind w:left="-74" w:right="-105"/>
            <w:rPr>
              <w:rFonts w:eastAsia="Calibri" w:cs="Tahoma"/>
              <w:szCs w:val="22"/>
              <w:lang w:val="es-MX" w:eastAsia="en-US"/>
            </w:rPr>
          </w:pPr>
          <w:r w:rsidRPr="003B5D5A">
            <w:rPr>
              <w:rFonts w:eastAsia="Calibri" w:cs="Tahoma"/>
              <w:szCs w:val="22"/>
              <w:lang w:eastAsia="en-US"/>
            </w:rPr>
            <w:t>Comisión de Conciliación y Arbitraje Médico del Estado de México</w:t>
          </w:r>
        </w:p>
      </w:tc>
    </w:tr>
    <w:tr w:rsidR="00C669F3" w:rsidRPr="00330DA7" w14:paraId="6331D9B6" w14:textId="77777777" w:rsidTr="003B5D5A">
      <w:trPr>
        <w:trHeight w:val="283"/>
        <w:jc w:val="right"/>
      </w:trPr>
      <w:tc>
        <w:tcPr>
          <w:tcW w:w="2410" w:type="dxa"/>
        </w:tcPr>
        <w:p w14:paraId="3FA86BAE" w14:textId="6568823B" w:rsidR="00C669F3" w:rsidRPr="00330DA7" w:rsidRDefault="00C669F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C669F3" w:rsidRPr="00EA66FC" w:rsidRDefault="00C669F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669F3" w:rsidRPr="00443C6B" w:rsidRDefault="00C669F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669F3" w:rsidRPr="00330DA7" w14:paraId="29CFF901" w14:textId="77777777" w:rsidTr="004D0573">
      <w:trPr>
        <w:trHeight w:val="1435"/>
      </w:trPr>
      <w:tc>
        <w:tcPr>
          <w:tcW w:w="283" w:type="dxa"/>
          <w:shd w:val="clear" w:color="auto" w:fill="auto"/>
        </w:tcPr>
        <w:p w14:paraId="046B9F8F" w14:textId="77777777" w:rsidR="00C669F3" w:rsidRPr="00330DA7" w:rsidRDefault="00C669F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C669F3" w:rsidRPr="00330DA7" w14:paraId="04F272D2" w14:textId="77777777" w:rsidTr="003B5D5A">
            <w:trPr>
              <w:trHeight w:val="144"/>
            </w:trPr>
            <w:tc>
              <w:tcPr>
                <w:tcW w:w="2444" w:type="dxa"/>
              </w:tcPr>
              <w:p w14:paraId="2FD4DBF6" w14:textId="77777777" w:rsidR="00C669F3" w:rsidRPr="00330DA7" w:rsidRDefault="00C669F3"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685" w:type="dxa"/>
              </w:tcPr>
              <w:p w14:paraId="140729E3" w14:textId="177BB9A4" w:rsidR="00C669F3" w:rsidRPr="004D0573" w:rsidRDefault="00C669F3" w:rsidP="003B5D5A">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4587</w:t>
                </w:r>
                <w:r w:rsidRPr="004D0573">
                  <w:rPr>
                    <w:rFonts w:eastAsia="Calibri" w:cs="Tahoma"/>
                    <w:szCs w:val="22"/>
                    <w:lang w:eastAsia="en-US"/>
                  </w:rPr>
                  <w:t xml:space="preserve">/INFOEM/IP/RR/2024 </w:t>
                </w:r>
              </w:p>
            </w:tc>
            <w:tc>
              <w:tcPr>
                <w:tcW w:w="3402" w:type="dxa"/>
              </w:tcPr>
              <w:p w14:paraId="71DEA1CF" w14:textId="77777777" w:rsidR="00C669F3" w:rsidRDefault="00C669F3" w:rsidP="004D0573">
                <w:pPr>
                  <w:tabs>
                    <w:tab w:val="right" w:pos="8838"/>
                  </w:tabs>
                  <w:spacing w:line="240" w:lineRule="auto"/>
                  <w:ind w:left="-74" w:right="-105"/>
                  <w:rPr>
                    <w:rFonts w:eastAsia="Calibri" w:cs="Tahoma"/>
                    <w:szCs w:val="22"/>
                    <w:lang w:eastAsia="en-US"/>
                  </w:rPr>
                </w:pPr>
              </w:p>
            </w:tc>
          </w:tr>
          <w:tr w:rsidR="00C669F3" w:rsidRPr="00330DA7" w14:paraId="05C58951" w14:textId="77777777" w:rsidTr="003B5D5A">
            <w:trPr>
              <w:trHeight w:val="144"/>
            </w:trPr>
            <w:tc>
              <w:tcPr>
                <w:tcW w:w="2444" w:type="dxa"/>
              </w:tcPr>
              <w:p w14:paraId="642B9610" w14:textId="77777777" w:rsidR="00C669F3" w:rsidRPr="00330DA7" w:rsidRDefault="00C669F3"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685" w:type="dxa"/>
              </w:tcPr>
              <w:p w14:paraId="7728D15B" w14:textId="2B90D9F5" w:rsidR="00C669F3" w:rsidRPr="004D0573" w:rsidRDefault="00C669F3" w:rsidP="003B5D5A">
                <w:pPr>
                  <w:tabs>
                    <w:tab w:val="right" w:pos="8838"/>
                  </w:tabs>
                  <w:spacing w:line="240" w:lineRule="auto"/>
                  <w:ind w:left="-108" w:right="-105"/>
                  <w:rPr>
                    <w:rFonts w:eastAsia="Calibri" w:cs="Tahoma"/>
                    <w:szCs w:val="22"/>
                    <w:lang w:eastAsia="en-US"/>
                  </w:rPr>
                </w:pPr>
              </w:p>
            </w:tc>
            <w:tc>
              <w:tcPr>
                <w:tcW w:w="3402" w:type="dxa"/>
              </w:tcPr>
              <w:p w14:paraId="73F47F53" w14:textId="77777777" w:rsidR="00C669F3" w:rsidRPr="005F19B1" w:rsidRDefault="00C669F3" w:rsidP="004D0573">
                <w:pPr>
                  <w:tabs>
                    <w:tab w:val="left" w:pos="3122"/>
                    <w:tab w:val="right" w:pos="8838"/>
                  </w:tabs>
                  <w:spacing w:line="240" w:lineRule="auto"/>
                  <w:ind w:left="-105" w:right="-105"/>
                  <w:rPr>
                    <w:rFonts w:eastAsia="Calibri" w:cs="Tahoma"/>
                    <w:szCs w:val="22"/>
                    <w:lang w:eastAsia="en-US"/>
                  </w:rPr>
                </w:pPr>
              </w:p>
            </w:tc>
          </w:tr>
          <w:bookmarkEnd w:id="2"/>
          <w:tr w:rsidR="00C669F3" w:rsidRPr="00330DA7" w14:paraId="00E6CDC1" w14:textId="77777777" w:rsidTr="003B5D5A">
            <w:trPr>
              <w:trHeight w:val="283"/>
            </w:trPr>
            <w:tc>
              <w:tcPr>
                <w:tcW w:w="2444" w:type="dxa"/>
              </w:tcPr>
              <w:p w14:paraId="0631AD24" w14:textId="77777777" w:rsidR="00C669F3" w:rsidRPr="00330DA7" w:rsidRDefault="00C669F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686CA8B3" w:rsidR="00C669F3" w:rsidRPr="004D0573" w:rsidRDefault="00C669F3" w:rsidP="003B5D5A">
                <w:pPr>
                  <w:tabs>
                    <w:tab w:val="right" w:pos="8838"/>
                  </w:tabs>
                  <w:spacing w:line="240" w:lineRule="auto"/>
                  <w:ind w:left="-108" w:right="-105"/>
                  <w:rPr>
                    <w:rFonts w:eastAsia="Calibri" w:cs="Tahoma"/>
                    <w:szCs w:val="22"/>
                    <w:lang w:eastAsia="en-US"/>
                  </w:rPr>
                </w:pPr>
                <w:r w:rsidRPr="003B5D5A">
                  <w:rPr>
                    <w:rFonts w:eastAsia="Calibri" w:cs="Tahoma"/>
                    <w:szCs w:val="22"/>
                    <w:lang w:eastAsia="en-US"/>
                  </w:rPr>
                  <w:t>Comisión de Conciliación y Arbitraje Médico del Estado de México</w:t>
                </w:r>
              </w:p>
            </w:tc>
            <w:tc>
              <w:tcPr>
                <w:tcW w:w="3402" w:type="dxa"/>
              </w:tcPr>
              <w:p w14:paraId="3A7DA319" w14:textId="77777777" w:rsidR="00C669F3" w:rsidRPr="00A90C72" w:rsidRDefault="00C669F3" w:rsidP="004D0573">
                <w:pPr>
                  <w:tabs>
                    <w:tab w:val="left" w:pos="2834"/>
                    <w:tab w:val="right" w:pos="8838"/>
                  </w:tabs>
                  <w:spacing w:line="240" w:lineRule="auto"/>
                  <w:ind w:left="-108" w:right="-105"/>
                  <w:rPr>
                    <w:rFonts w:eastAsia="Calibri" w:cs="Tahoma"/>
                    <w:szCs w:val="22"/>
                    <w:lang w:eastAsia="en-US"/>
                  </w:rPr>
                </w:pPr>
              </w:p>
            </w:tc>
          </w:tr>
          <w:tr w:rsidR="00C669F3" w:rsidRPr="00330DA7" w14:paraId="0F6CD8D2" w14:textId="77777777" w:rsidTr="003B5D5A">
            <w:trPr>
              <w:trHeight w:val="283"/>
            </w:trPr>
            <w:tc>
              <w:tcPr>
                <w:tcW w:w="2444" w:type="dxa"/>
              </w:tcPr>
              <w:p w14:paraId="31700628" w14:textId="0565A62A" w:rsidR="00C669F3" w:rsidRPr="00330DA7" w:rsidRDefault="00C669F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C669F3" w:rsidRPr="00EA66FC" w:rsidRDefault="00C669F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669F3" w:rsidRPr="00330DA7" w:rsidRDefault="00C669F3" w:rsidP="004D0573">
                <w:pPr>
                  <w:tabs>
                    <w:tab w:val="right" w:pos="8838"/>
                  </w:tabs>
                  <w:spacing w:line="240" w:lineRule="auto"/>
                  <w:ind w:left="-108" w:right="-105"/>
                  <w:rPr>
                    <w:rFonts w:eastAsia="Calibri" w:cs="Tahoma"/>
                    <w:szCs w:val="22"/>
                    <w:lang w:eastAsia="en-US"/>
                  </w:rPr>
                </w:pPr>
              </w:p>
            </w:tc>
          </w:tr>
        </w:tbl>
        <w:p w14:paraId="5DC6AC61" w14:textId="77777777" w:rsidR="00C669F3" w:rsidRPr="00330DA7" w:rsidRDefault="00C669F3" w:rsidP="004D0573">
          <w:pPr>
            <w:tabs>
              <w:tab w:val="right" w:pos="8838"/>
            </w:tabs>
            <w:ind w:left="-28"/>
            <w:rPr>
              <w:rFonts w:ascii="Arial" w:eastAsia="Calibri" w:hAnsi="Arial" w:cs="Arial"/>
              <w:b/>
              <w:szCs w:val="22"/>
              <w:lang w:eastAsia="en-US"/>
            </w:rPr>
          </w:pPr>
        </w:p>
      </w:tc>
    </w:tr>
  </w:tbl>
  <w:p w14:paraId="2A906731" w14:textId="77777777" w:rsidR="00C669F3" w:rsidRPr="00765661" w:rsidRDefault="00F2668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7"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6"/>
  </w:num>
  <w:num w:numId="3">
    <w:abstractNumId w:val="34"/>
  </w:num>
  <w:num w:numId="4">
    <w:abstractNumId w:val="11"/>
  </w:num>
  <w:num w:numId="5">
    <w:abstractNumId w:val="3"/>
  </w:num>
  <w:num w:numId="6">
    <w:abstractNumId w:val="36"/>
  </w:num>
  <w:num w:numId="7">
    <w:abstractNumId w:val="23"/>
  </w:num>
  <w:num w:numId="8">
    <w:abstractNumId w:val="9"/>
  </w:num>
  <w:num w:numId="9">
    <w:abstractNumId w:val="2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4"/>
  </w:num>
  <w:num w:numId="13">
    <w:abstractNumId w:val="2"/>
  </w:num>
  <w:num w:numId="14">
    <w:abstractNumId w:val="8"/>
  </w:num>
  <w:num w:numId="15">
    <w:abstractNumId w:val="24"/>
  </w:num>
  <w:num w:numId="16">
    <w:abstractNumId w:val="32"/>
  </w:num>
  <w:num w:numId="17">
    <w:abstractNumId w:val="31"/>
  </w:num>
  <w:num w:numId="18">
    <w:abstractNumId w:val="6"/>
  </w:num>
  <w:num w:numId="19">
    <w:abstractNumId w:val="4"/>
  </w:num>
  <w:num w:numId="20">
    <w:abstractNumId w:val="37"/>
  </w:num>
  <w:num w:numId="21">
    <w:abstractNumId w:val="7"/>
  </w:num>
  <w:num w:numId="22">
    <w:abstractNumId w:val="27"/>
  </w:num>
  <w:num w:numId="23">
    <w:abstractNumId w:val="33"/>
  </w:num>
  <w:num w:numId="24">
    <w:abstractNumId w:val="12"/>
  </w:num>
  <w:num w:numId="25">
    <w:abstractNumId w:val="10"/>
  </w:num>
  <w:num w:numId="26">
    <w:abstractNumId w:val="0"/>
  </w:num>
  <w:num w:numId="27">
    <w:abstractNumId w:val="1"/>
  </w:num>
  <w:num w:numId="28">
    <w:abstractNumId w:val="17"/>
  </w:num>
  <w:num w:numId="29">
    <w:abstractNumId w:val="25"/>
  </w:num>
  <w:num w:numId="30">
    <w:abstractNumId w:val="5"/>
  </w:num>
  <w:num w:numId="31">
    <w:abstractNumId w:val="15"/>
  </w:num>
  <w:num w:numId="32">
    <w:abstractNumId w:val="13"/>
  </w:num>
  <w:num w:numId="33">
    <w:abstractNumId w:val="35"/>
  </w:num>
  <w:num w:numId="34">
    <w:abstractNumId w:val="30"/>
  </w:num>
  <w:num w:numId="35">
    <w:abstractNumId w:val="20"/>
  </w:num>
  <w:num w:numId="36">
    <w:abstractNumId w:val="18"/>
  </w:num>
  <w:num w:numId="37">
    <w:abstractNumId w:val="19"/>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3156"/>
    <w:rsid w:val="00042FBB"/>
    <w:rsid w:val="00057B2D"/>
    <w:rsid w:val="00065518"/>
    <w:rsid w:val="000777E2"/>
    <w:rsid w:val="00080071"/>
    <w:rsid w:val="000A0798"/>
    <w:rsid w:val="000B1EB5"/>
    <w:rsid w:val="000C3BBA"/>
    <w:rsid w:val="000C5467"/>
    <w:rsid w:val="000D0D67"/>
    <w:rsid w:val="000D6E3C"/>
    <w:rsid w:val="000E09C4"/>
    <w:rsid w:val="000E23B9"/>
    <w:rsid w:val="00107F71"/>
    <w:rsid w:val="0011350D"/>
    <w:rsid w:val="001144FB"/>
    <w:rsid w:val="00117DDB"/>
    <w:rsid w:val="00127130"/>
    <w:rsid w:val="00135056"/>
    <w:rsid w:val="00135FB8"/>
    <w:rsid w:val="00141876"/>
    <w:rsid w:val="0014207B"/>
    <w:rsid w:val="00150C49"/>
    <w:rsid w:val="001728D3"/>
    <w:rsid w:val="00185C7C"/>
    <w:rsid w:val="001A58B3"/>
    <w:rsid w:val="001C6BE2"/>
    <w:rsid w:val="001C7688"/>
    <w:rsid w:val="001D2464"/>
    <w:rsid w:val="001D5BAD"/>
    <w:rsid w:val="001E0CFD"/>
    <w:rsid w:val="001F3515"/>
    <w:rsid w:val="002015AE"/>
    <w:rsid w:val="00233005"/>
    <w:rsid w:val="00233F17"/>
    <w:rsid w:val="00237120"/>
    <w:rsid w:val="00245D19"/>
    <w:rsid w:val="002958FA"/>
    <w:rsid w:val="002961A6"/>
    <w:rsid w:val="002961B5"/>
    <w:rsid w:val="0029641C"/>
    <w:rsid w:val="00296708"/>
    <w:rsid w:val="002A3601"/>
    <w:rsid w:val="002B1D44"/>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B0255"/>
    <w:rsid w:val="003B0AEC"/>
    <w:rsid w:val="003B5D3E"/>
    <w:rsid w:val="003B5D5A"/>
    <w:rsid w:val="003F35FD"/>
    <w:rsid w:val="0041385B"/>
    <w:rsid w:val="00416357"/>
    <w:rsid w:val="00441BFA"/>
    <w:rsid w:val="00454FBD"/>
    <w:rsid w:val="004565C2"/>
    <w:rsid w:val="00475FF6"/>
    <w:rsid w:val="004B001B"/>
    <w:rsid w:val="004C43D3"/>
    <w:rsid w:val="004D0573"/>
    <w:rsid w:val="004D7CD8"/>
    <w:rsid w:val="004E2939"/>
    <w:rsid w:val="004E5068"/>
    <w:rsid w:val="004F7A00"/>
    <w:rsid w:val="005044C1"/>
    <w:rsid w:val="005122DD"/>
    <w:rsid w:val="00523E60"/>
    <w:rsid w:val="00523F48"/>
    <w:rsid w:val="005365FA"/>
    <w:rsid w:val="00536C50"/>
    <w:rsid w:val="005432B1"/>
    <w:rsid w:val="00550AB5"/>
    <w:rsid w:val="0055624C"/>
    <w:rsid w:val="00564B07"/>
    <w:rsid w:val="005723CB"/>
    <w:rsid w:val="00575400"/>
    <w:rsid w:val="00591A20"/>
    <w:rsid w:val="005A468E"/>
    <w:rsid w:val="005A5BF2"/>
    <w:rsid w:val="005B18AF"/>
    <w:rsid w:val="005D5A50"/>
    <w:rsid w:val="005E00FB"/>
    <w:rsid w:val="005F5301"/>
    <w:rsid w:val="005F65B7"/>
    <w:rsid w:val="006067C7"/>
    <w:rsid w:val="006159AD"/>
    <w:rsid w:val="00646436"/>
    <w:rsid w:val="006478D0"/>
    <w:rsid w:val="00657603"/>
    <w:rsid w:val="00664420"/>
    <w:rsid w:val="006A21FC"/>
    <w:rsid w:val="006A646A"/>
    <w:rsid w:val="006B10B0"/>
    <w:rsid w:val="006E13CF"/>
    <w:rsid w:val="006E25BC"/>
    <w:rsid w:val="006E6BBC"/>
    <w:rsid w:val="006F7768"/>
    <w:rsid w:val="00717E59"/>
    <w:rsid w:val="007211AA"/>
    <w:rsid w:val="00724F22"/>
    <w:rsid w:val="007517BD"/>
    <w:rsid w:val="0075751F"/>
    <w:rsid w:val="00757CC5"/>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1C77"/>
    <w:rsid w:val="00876DBC"/>
    <w:rsid w:val="008950DC"/>
    <w:rsid w:val="008A6003"/>
    <w:rsid w:val="008A6F88"/>
    <w:rsid w:val="008B1E16"/>
    <w:rsid w:val="008E1316"/>
    <w:rsid w:val="008E6224"/>
    <w:rsid w:val="00903DBE"/>
    <w:rsid w:val="009056FF"/>
    <w:rsid w:val="00910FD2"/>
    <w:rsid w:val="009156DB"/>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217B"/>
    <w:rsid w:val="00A35DA7"/>
    <w:rsid w:val="00A36A99"/>
    <w:rsid w:val="00A41792"/>
    <w:rsid w:val="00A53315"/>
    <w:rsid w:val="00A6091A"/>
    <w:rsid w:val="00A62EE8"/>
    <w:rsid w:val="00A63966"/>
    <w:rsid w:val="00A6415E"/>
    <w:rsid w:val="00A70EF0"/>
    <w:rsid w:val="00A76102"/>
    <w:rsid w:val="00A815EA"/>
    <w:rsid w:val="00A9208D"/>
    <w:rsid w:val="00A964CC"/>
    <w:rsid w:val="00AA6EA9"/>
    <w:rsid w:val="00AC2DB8"/>
    <w:rsid w:val="00AC3CA0"/>
    <w:rsid w:val="00AD4855"/>
    <w:rsid w:val="00AE3DA7"/>
    <w:rsid w:val="00AE5AEF"/>
    <w:rsid w:val="00AF03C4"/>
    <w:rsid w:val="00AF1BD9"/>
    <w:rsid w:val="00B071DC"/>
    <w:rsid w:val="00B137E8"/>
    <w:rsid w:val="00B169A2"/>
    <w:rsid w:val="00B22A80"/>
    <w:rsid w:val="00B36848"/>
    <w:rsid w:val="00B65555"/>
    <w:rsid w:val="00BA1AB6"/>
    <w:rsid w:val="00BA55A8"/>
    <w:rsid w:val="00BB2ABF"/>
    <w:rsid w:val="00BB64F4"/>
    <w:rsid w:val="00BD2738"/>
    <w:rsid w:val="00BD3F4F"/>
    <w:rsid w:val="00BD5A7C"/>
    <w:rsid w:val="00BE7A1B"/>
    <w:rsid w:val="00BF0221"/>
    <w:rsid w:val="00BF091A"/>
    <w:rsid w:val="00BF4EAD"/>
    <w:rsid w:val="00C00D03"/>
    <w:rsid w:val="00C049E2"/>
    <w:rsid w:val="00C22601"/>
    <w:rsid w:val="00C30616"/>
    <w:rsid w:val="00C351EC"/>
    <w:rsid w:val="00C36795"/>
    <w:rsid w:val="00C461EC"/>
    <w:rsid w:val="00C507D4"/>
    <w:rsid w:val="00C669F3"/>
    <w:rsid w:val="00C71CEF"/>
    <w:rsid w:val="00C72DAA"/>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91CB4"/>
    <w:rsid w:val="00DA54C1"/>
    <w:rsid w:val="00DB1C09"/>
    <w:rsid w:val="00DC30FA"/>
    <w:rsid w:val="00DE1133"/>
    <w:rsid w:val="00E11AA0"/>
    <w:rsid w:val="00E16BF5"/>
    <w:rsid w:val="00E33233"/>
    <w:rsid w:val="00E37A3F"/>
    <w:rsid w:val="00E37D3C"/>
    <w:rsid w:val="00E62E6A"/>
    <w:rsid w:val="00E73A29"/>
    <w:rsid w:val="00E83EF5"/>
    <w:rsid w:val="00E9335C"/>
    <w:rsid w:val="00ED1C1E"/>
    <w:rsid w:val="00EE2AF2"/>
    <w:rsid w:val="00EE7028"/>
    <w:rsid w:val="00EE77E9"/>
    <w:rsid w:val="00F07EE6"/>
    <w:rsid w:val="00F2668E"/>
    <w:rsid w:val="00F2677E"/>
    <w:rsid w:val="00F32348"/>
    <w:rsid w:val="00F33CC8"/>
    <w:rsid w:val="00F4481C"/>
    <w:rsid w:val="00F45902"/>
    <w:rsid w:val="00F52005"/>
    <w:rsid w:val="00F52089"/>
    <w:rsid w:val="00F7348A"/>
    <w:rsid w:val="00F75D23"/>
    <w:rsid w:val="00F86DF5"/>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2175123.p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GDN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53853-7839-4AF6-B205-B3AF3D5F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8716</Words>
  <Characters>47940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2024-09-12T19:35:00Z</cp:lastPrinted>
  <dcterms:created xsi:type="dcterms:W3CDTF">2024-09-04T05:00:00Z</dcterms:created>
  <dcterms:modified xsi:type="dcterms:W3CDTF">2024-09-12T19:35:00Z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