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25A2E5" w14:textId="77777777" w:rsidR="006E102E" w:rsidRPr="00871AB4" w:rsidRDefault="00C75C96">
      <w:pPr>
        <w:spacing w:before="120" w:after="0" w:line="360" w:lineRule="auto"/>
        <w:ind w:right="49"/>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EE551A">
        <w:rPr>
          <w:rFonts w:ascii="Palatino Linotype" w:eastAsia="Palatino Linotype" w:hAnsi="Palatino Linotype" w:cs="Palatino Linotype"/>
          <w:b/>
        </w:rPr>
        <w:t>catorce de agosto de dos mil veinticuatro</w:t>
      </w:r>
      <w:r w:rsidRPr="00871AB4">
        <w:rPr>
          <w:rFonts w:ascii="Palatino Linotype" w:eastAsia="Palatino Linotype" w:hAnsi="Palatino Linotype" w:cs="Palatino Linotype"/>
        </w:rPr>
        <w:t>.</w:t>
      </w:r>
    </w:p>
    <w:p w14:paraId="50E70092" w14:textId="77777777" w:rsidR="006E102E" w:rsidRPr="00871AB4" w:rsidRDefault="006E102E">
      <w:pPr>
        <w:rPr>
          <w:rFonts w:ascii="Palatino Linotype" w:eastAsia="Palatino Linotype" w:hAnsi="Palatino Linotype" w:cs="Palatino Linotype"/>
        </w:rPr>
      </w:pPr>
    </w:p>
    <w:p w14:paraId="490DCD3C" w14:textId="3B958535" w:rsidR="006E102E" w:rsidRPr="00871AB4" w:rsidRDefault="00C75C96">
      <w:pPr>
        <w:spacing w:before="120"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b/>
        </w:rPr>
        <w:t xml:space="preserve">Visto </w:t>
      </w:r>
      <w:r w:rsidRPr="00871AB4">
        <w:rPr>
          <w:rFonts w:ascii="Palatino Linotype" w:eastAsia="Palatino Linotype" w:hAnsi="Palatino Linotype" w:cs="Palatino Linotype"/>
        </w:rPr>
        <w:t xml:space="preserve">el expediente relativo al recurso de revisión </w:t>
      </w:r>
      <w:r w:rsidRPr="00871AB4">
        <w:rPr>
          <w:rFonts w:ascii="Palatino Linotype" w:eastAsia="Palatino Linotype" w:hAnsi="Palatino Linotype" w:cs="Palatino Linotype"/>
          <w:b/>
        </w:rPr>
        <w:t>02024/INFOEM/IP/RR/2024</w:t>
      </w:r>
      <w:r w:rsidRPr="00871AB4">
        <w:rPr>
          <w:rFonts w:ascii="Palatino Linotype" w:eastAsia="Palatino Linotype" w:hAnsi="Palatino Linotype" w:cs="Palatino Linotype"/>
        </w:rPr>
        <w:t>, interpuesto por</w:t>
      </w:r>
      <w:r w:rsidRPr="00871AB4">
        <w:rPr>
          <w:rFonts w:ascii="Palatino Linotype" w:eastAsia="Palatino Linotype" w:hAnsi="Palatino Linotype" w:cs="Palatino Linotype"/>
          <w:b/>
        </w:rPr>
        <w:t xml:space="preserve"> </w:t>
      </w:r>
      <w:r w:rsidR="008B7835" w:rsidRPr="008B7835">
        <w:rPr>
          <w:rFonts w:ascii="Palatino Linotype" w:eastAsia="Palatino Linotype" w:hAnsi="Palatino Linotype" w:cs="Palatino Linotype"/>
          <w:b/>
        </w:rPr>
        <w:t>XXXXXXXXXXX X XXXXXX</w:t>
      </w:r>
      <w:r w:rsidRPr="00871AB4">
        <w:rPr>
          <w:rFonts w:ascii="Palatino Linotype" w:eastAsia="Palatino Linotype" w:hAnsi="Palatino Linotype" w:cs="Palatino Linotype"/>
        </w:rPr>
        <w:t>, en lo sucesivo se le denominara la parte</w:t>
      </w:r>
      <w:r w:rsidRPr="00871AB4">
        <w:rPr>
          <w:rFonts w:ascii="Palatino Linotype" w:eastAsia="Palatino Linotype" w:hAnsi="Palatino Linotype" w:cs="Palatino Linotype"/>
          <w:b/>
        </w:rPr>
        <w:t xml:space="preserve"> Recurrente</w:t>
      </w:r>
      <w:r w:rsidRPr="00871AB4">
        <w:rPr>
          <w:rFonts w:ascii="Palatino Linotype" w:eastAsia="Palatino Linotype" w:hAnsi="Palatino Linotype" w:cs="Palatino Linotype"/>
        </w:rPr>
        <w:t xml:space="preserve">, en contra de la respuesta a la solicitud de información con número de folio </w:t>
      </w:r>
      <w:r w:rsidRPr="00871AB4">
        <w:rPr>
          <w:rFonts w:ascii="Palatino Linotype" w:eastAsia="Palatino Linotype" w:hAnsi="Palatino Linotype" w:cs="Palatino Linotype"/>
          <w:b/>
        </w:rPr>
        <w:t>00054/DIFTLALNE/IP/2024</w:t>
      </w:r>
      <w:r w:rsidRPr="00871AB4">
        <w:rPr>
          <w:rFonts w:ascii="Palatino Linotype" w:eastAsia="Palatino Linotype" w:hAnsi="Palatino Linotype" w:cs="Palatino Linotype"/>
        </w:rPr>
        <w:t>, por parte del</w:t>
      </w:r>
      <w:r w:rsidRPr="00871AB4">
        <w:rPr>
          <w:rFonts w:ascii="Palatino Linotype" w:eastAsia="Palatino Linotype" w:hAnsi="Palatino Linotype" w:cs="Palatino Linotype"/>
          <w:b/>
        </w:rPr>
        <w:t xml:space="preserve"> Sistema Municipal Para el Desarrollo Integral de la Familia de Tlalnepantla de Baz</w:t>
      </w:r>
      <w:r w:rsidRPr="00871AB4">
        <w:rPr>
          <w:rFonts w:ascii="Palatino Linotype" w:eastAsia="Palatino Linotype" w:hAnsi="Palatino Linotype" w:cs="Palatino Linotype"/>
        </w:rPr>
        <w:t>, en lo sucesivo</w:t>
      </w:r>
      <w:r w:rsidRPr="00871AB4">
        <w:rPr>
          <w:rFonts w:ascii="Palatino Linotype" w:eastAsia="Palatino Linotype" w:hAnsi="Palatino Linotype" w:cs="Palatino Linotype"/>
          <w:b/>
        </w:rPr>
        <w:t xml:space="preserve"> </w:t>
      </w:r>
      <w:r w:rsidRPr="00871AB4">
        <w:rPr>
          <w:rFonts w:ascii="Palatino Linotype" w:eastAsia="Palatino Linotype" w:hAnsi="Palatino Linotype" w:cs="Palatino Linotype"/>
        </w:rPr>
        <w:t>el</w:t>
      </w:r>
      <w:r w:rsidRPr="00871AB4">
        <w:rPr>
          <w:rFonts w:ascii="Palatino Linotype" w:eastAsia="Palatino Linotype" w:hAnsi="Palatino Linotype" w:cs="Palatino Linotype"/>
          <w:b/>
        </w:rPr>
        <w:t xml:space="preserve"> Sujeto Obligado; </w:t>
      </w:r>
      <w:r w:rsidRPr="00871AB4">
        <w:rPr>
          <w:rFonts w:ascii="Palatino Linotype" w:eastAsia="Palatino Linotype" w:hAnsi="Palatino Linotype" w:cs="Palatino Linotype"/>
        </w:rPr>
        <w:t xml:space="preserve">se procede a dictar la presente resolución, con base en lo siguiente. </w:t>
      </w:r>
    </w:p>
    <w:p w14:paraId="31875BBA" w14:textId="77777777" w:rsidR="006E102E" w:rsidRPr="00871AB4" w:rsidRDefault="006E102E">
      <w:pPr>
        <w:spacing w:after="0"/>
        <w:rPr>
          <w:rFonts w:ascii="Palatino Linotype" w:eastAsia="Palatino Linotype" w:hAnsi="Palatino Linotype" w:cs="Palatino Linotype"/>
        </w:rPr>
      </w:pPr>
    </w:p>
    <w:p w14:paraId="30D6BBBF" w14:textId="77777777" w:rsidR="006E102E" w:rsidRPr="00871AB4" w:rsidRDefault="00C75C96">
      <w:pPr>
        <w:spacing w:after="0" w:line="360" w:lineRule="auto"/>
        <w:ind w:right="49"/>
        <w:jc w:val="center"/>
        <w:rPr>
          <w:rFonts w:ascii="Palatino Linotype" w:eastAsia="Palatino Linotype" w:hAnsi="Palatino Linotype" w:cs="Palatino Linotype"/>
          <w:b/>
        </w:rPr>
      </w:pPr>
      <w:r w:rsidRPr="00871AB4">
        <w:rPr>
          <w:rFonts w:ascii="Palatino Linotype" w:eastAsia="Palatino Linotype" w:hAnsi="Palatino Linotype" w:cs="Palatino Linotype"/>
          <w:b/>
        </w:rPr>
        <w:t>A N T E C E D E N T E S</w:t>
      </w:r>
    </w:p>
    <w:p w14:paraId="38ED6BAC" w14:textId="77777777" w:rsidR="006E102E" w:rsidRPr="00871AB4" w:rsidRDefault="006E102E">
      <w:pPr>
        <w:spacing w:after="0" w:line="360" w:lineRule="auto"/>
        <w:ind w:right="49"/>
        <w:jc w:val="center"/>
        <w:rPr>
          <w:rFonts w:ascii="Palatino Linotype" w:eastAsia="Palatino Linotype" w:hAnsi="Palatino Linotype" w:cs="Palatino Linotype"/>
        </w:rPr>
      </w:pPr>
    </w:p>
    <w:p w14:paraId="074884CC" w14:textId="77777777" w:rsidR="006E102E" w:rsidRPr="00871AB4" w:rsidRDefault="00C75C96">
      <w:pPr>
        <w:spacing w:after="0" w:line="360" w:lineRule="auto"/>
        <w:ind w:right="49"/>
        <w:jc w:val="both"/>
        <w:rPr>
          <w:rFonts w:ascii="Palatino Linotype" w:eastAsia="Palatino Linotype" w:hAnsi="Palatino Linotype" w:cs="Palatino Linotype"/>
        </w:rPr>
      </w:pPr>
      <w:r w:rsidRPr="00871AB4">
        <w:rPr>
          <w:rFonts w:ascii="Palatino Linotype" w:eastAsia="Palatino Linotype" w:hAnsi="Palatino Linotype" w:cs="Palatino Linotype"/>
          <w:b/>
        </w:rPr>
        <w:t>1.</w:t>
      </w:r>
      <w:r w:rsidRPr="00871AB4">
        <w:rPr>
          <w:rFonts w:ascii="Palatino Linotype" w:eastAsia="Palatino Linotype" w:hAnsi="Palatino Linotype" w:cs="Palatino Linotype"/>
        </w:rPr>
        <w:t xml:space="preserve"> </w:t>
      </w:r>
      <w:r w:rsidRPr="00871AB4">
        <w:rPr>
          <w:rFonts w:ascii="Palatino Linotype" w:eastAsia="Palatino Linotype" w:hAnsi="Palatino Linotype" w:cs="Palatino Linotype"/>
          <w:b/>
        </w:rPr>
        <w:t xml:space="preserve">Solicitud de Información. </w:t>
      </w:r>
      <w:r w:rsidRPr="00871AB4">
        <w:rPr>
          <w:rFonts w:ascii="Palatino Linotype" w:eastAsia="Palatino Linotype" w:hAnsi="Palatino Linotype" w:cs="Palatino Linotype"/>
        </w:rPr>
        <w:t>Con fecha veintidós de marzo de dos mil veinticuatro, la parte</w:t>
      </w:r>
      <w:r w:rsidRPr="00871AB4">
        <w:rPr>
          <w:rFonts w:ascii="Palatino Linotype" w:eastAsia="Palatino Linotype" w:hAnsi="Palatino Linotype" w:cs="Palatino Linotype"/>
          <w:b/>
        </w:rPr>
        <w:t xml:space="preserve"> Recurrente</w:t>
      </w:r>
      <w:r w:rsidRPr="00871AB4">
        <w:rPr>
          <w:rFonts w:ascii="Palatino Linotype" w:eastAsia="Palatino Linotype" w:hAnsi="Palatino Linotype" w:cs="Palatino Linotype"/>
        </w:rPr>
        <w:t>, presentó a través del Sistema de Acceso a la Información Mexiquense (</w:t>
      </w:r>
      <w:r w:rsidRPr="00871AB4">
        <w:rPr>
          <w:rFonts w:ascii="Palatino Linotype" w:eastAsia="Palatino Linotype" w:hAnsi="Palatino Linotype" w:cs="Palatino Linotype"/>
          <w:b/>
        </w:rPr>
        <w:t>SAIMEX)</w:t>
      </w:r>
      <w:r w:rsidRPr="00871AB4">
        <w:rPr>
          <w:rFonts w:ascii="Palatino Linotype" w:eastAsia="Palatino Linotype" w:hAnsi="Palatino Linotype" w:cs="Palatino Linotype"/>
        </w:rPr>
        <w:t xml:space="preserve"> ante el</w:t>
      </w:r>
      <w:r w:rsidRPr="00871AB4">
        <w:rPr>
          <w:rFonts w:ascii="Palatino Linotype" w:eastAsia="Palatino Linotype" w:hAnsi="Palatino Linotype" w:cs="Palatino Linotype"/>
          <w:b/>
        </w:rPr>
        <w:t xml:space="preserve"> Sujeto Obligado</w:t>
      </w:r>
      <w:r w:rsidRPr="00871AB4">
        <w:rPr>
          <w:rFonts w:ascii="Palatino Linotype" w:eastAsia="Palatino Linotype" w:hAnsi="Palatino Linotype" w:cs="Palatino Linotype"/>
        </w:rPr>
        <w:t>, solicitud de acceso a la información pública, registrada bajo el número de expediente</w:t>
      </w:r>
      <w:r w:rsidRPr="00871AB4">
        <w:rPr>
          <w:rFonts w:ascii="Palatino Linotype" w:eastAsia="Palatino Linotype" w:hAnsi="Palatino Linotype" w:cs="Palatino Linotype"/>
          <w:b/>
        </w:rPr>
        <w:t> 00054/DIFTLALNE/IP/2024</w:t>
      </w:r>
      <w:r w:rsidRPr="00871AB4">
        <w:rPr>
          <w:rFonts w:ascii="Palatino Linotype" w:eastAsia="Palatino Linotype" w:hAnsi="Palatino Linotype" w:cs="Palatino Linotype"/>
        </w:rPr>
        <w:t>,</w:t>
      </w:r>
      <w:r w:rsidRPr="00871AB4">
        <w:rPr>
          <w:rFonts w:ascii="Palatino Linotype" w:eastAsia="Palatino Linotype" w:hAnsi="Palatino Linotype" w:cs="Palatino Linotype"/>
          <w:b/>
        </w:rPr>
        <w:t xml:space="preserve"> </w:t>
      </w:r>
      <w:r w:rsidRPr="00871AB4">
        <w:rPr>
          <w:rFonts w:ascii="Palatino Linotype" w:eastAsia="Palatino Linotype" w:hAnsi="Palatino Linotype" w:cs="Palatino Linotype"/>
        </w:rPr>
        <w:t>mediante la cual solicitó la siguiente información:</w:t>
      </w:r>
    </w:p>
    <w:p w14:paraId="041B3B63" w14:textId="77777777" w:rsidR="006E102E" w:rsidRPr="00871AB4" w:rsidRDefault="006E102E">
      <w:pPr>
        <w:spacing w:after="0" w:line="360" w:lineRule="auto"/>
        <w:ind w:right="49"/>
        <w:jc w:val="both"/>
        <w:rPr>
          <w:rFonts w:ascii="Palatino Linotype" w:eastAsia="Palatino Linotype" w:hAnsi="Palatino Linotype" w:cs="Palatino Linotype"/>
        </w:rPr>
      </w:pPr>
    </w:p>
    <w:p w14:paraId="23C1FE10" w14:textId="77777777" w:rsidR="006E102E" w:rsidRPr="00871AB4" w:rsidRDefault="00C75C96">
      <w:pPr>
        <w:spacing w:after="0" w:line="276" w:lineRule="auto"/>
        <w:ind w:left="851" w:right="616"/>
        <w:jc w:val="both"/>
        <w:rPr>
          <w:rFonts w:ascii="Palatino Linotype" w:eastAsia="Palatino Linotype" w:hAnsi="Palatino Linotype" w:cs="Palatino Linotype"/>
          <w:i/>
        </w:rPr>
      </w:pPr>
      <w:bookmarkStart w:id="0" w:name="_heading=h.gjdgxs" w:colFirst="0" w:colLast="0"/>
      <w:bookmarkEnd w:id="0"/>
      <w:r w:rsidRPr="00871AB4">
        <w:rPr>
          <w:rFonts w:ascii="Palatino Linotype" w:eastAsia="Palatino Linotype" w:hAnsi="Palatino Linotype" w:cs="Palatino Linotype"/>
          <w:i/>
        </w:rPr>
        <w:t>“Solicito del titular de la unidad de transparencia del DIF de Tlalnepantla, Maestro Ubaldo Bucio, copia de su expediente laboral, nombramiento del cargo, certificación para ejercer su cargo, recibos de nómina y todos los documentos firmados por él y relacionados con sus atribuciones por los años 2022, 2023 y 2024.” (Sic).</w:t>
      </w:r>
    </w:p>
    <w:p w14:paraId="643C6F05" w14:textId="77777777" w:rsidR="006E102E" w:rsidRPr="00871AB4" w:rsidRDefault="006E102E">
      <w:pPr>
        <w:spacing w:after="0" w:line="360" w:lineRule="auto"/>
        <w:ind w:right="758"/>
        <w:jc w:val="both"/>
        <w:rPr>
          <w:rFonts w:ascii="Palatino Linotype" w:eastAsia="Palatino Linotype" w:hAnsi="Palatino Linotype" w:cs="Palatino Linotype"/>
        </w:rPr>
      </w:pPr>
    </w:p>
    <w:p w14:paraId="7D7C1065" w14:textId="77777777" w:rsidR="006E102E" w:rsidRPr="00871AB4" w:rsidRDefault="00C75C96">
      <w:pPr>
        <w:spacing w:after="0" w:line="360" w:lineRule="auto"/>
        <w:ind w:right="49"/>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Modalidad de entrega: A través del </w:t>
      </w:r>
      <w:r w:rsidRPr="00871AB4">
        <w:rPr>
          <w:rFonts w:ascii="Palatino Linotype" w:eastAsia="Palatino Linotype" w:hAnsi="Palatino Linotype" w:cs="Palatino Linotype"/>
          <w:b/>
        </w:rPr>
        <w:t>SAIMEX</w:t>
      </w:r>
      <w:r w:rsidRPr="00871AB4">
        <w:rPr>
          <w:rFonts w:ascii="Palatino Linotype" w:eastAsia="Palatino Linotype" w:hAnsi="Palatino Linotype" w:cs="Palatino Linotype"/>
        </w:rPr>
        <w:t xml:space="preserve">. </w:t>
      </w:r>
    </w:p>
    <w:p w14:paraId="1B8DDD04" w14:textId="77777777" w:rsidR="006E102E" w:rsidRPr="00871AB4" w:rsidRDefault="006E102E">
      <w:pPr>
        <w:spacing w:after="0" w:line="360" w:lineRule="auto"/>
        <w:ind w:right="49"/>
        <w:jc w:val="both"/>
        <w:rPr>
          <w:rFonts w:ascii="Palatino Linotype" w:eastAsia="Palatino Linotype" w:hAnsi="Palatino Linotype" w:cs="Palatino Linotype"/>
        </w:rPr>
      </w:pPr>
    </w:p>
    <w:p w14:paraId="2C64B2B4"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b/>
        </w:rPr>
        <w:lastRenderedPageBreak/>
        <w:t xml:space="preserve">2. Respuesta. </w:t>
      </w:r>
      <w:r w:rsidRPr="00871AB4">
        <w:rPr>
          <w:rFonts w:ascii="Palatino Linotype" w:eastAsia="Palatino Linotype" w:hAnsi="Palatino Linotype" w:cs="Palatino Linotype"/>
        </w:rPr>
        <w:t xml:space="preserve">Con fecha </w:t>
      </w:r>
      <w:r w:rsidRPr="00871AB4">
        <w:rPr>
          <w:rFonts w:ascii="Palatino Linotype" w:eastAsia="Palatino Linotype" w:hAnsi="Palatino Linotype" w:cs="Palatino Linotype"/>
          <w:b/>
        </w:rPr>
        <w:t>diecisiete de abril de dos mil veinticuatro</w:t>
      </w:r>
      <w:r w:rsidRPr="00871AB4">
        <w:rPr>
          <w:rFonts w:ascii="Palatino Linotype" w:eastAsia="Palatino Linotype" w:hAnsi="Palatino Linotype" w:cs="Palatino Linotype"/>
        </w:rPr>
        <w:t>, el</w:t>
      </w:r>
      <w:r w:rsidRPr="00871AB4">
        <w:rPr>
          <w:rFonts w:ascii="Palatino Linotype" w:eastAsia="Palatino Linotype" w:hAnsi="Palatino Linotype" w:cs="Palatino Linotype"/>
          <w:b/>
        </w:rPr>
        <w:t xml:space="preserve"> Sujeto Obligado</w:t>
      </w:r>
      <w:r w:rsidRPr="00871AB4">
        <w:rPr>
          <w:rFonts w:ascii="Palatino Linotype" w:eastAsia="Palatino Linotype" w:hAnsi="Palatino Linotype" w:cs="Palatino Linotype"/>
        </w:rPr>
        <w:t xml:space="preserve"> otorgó, a través del SAIMEX, respuesta a la solicitud de acceso a la información de la siguiente manera: </w:t>
      </w:r>
    </w:p>
    <w:p w14:paraId="2E286B79"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FAFD0C1"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i/>
        </w:rPr>
        <w:t xml:space="preserve">Por este medio, fundamentado en los artículos 3, fracción XXXIX, 49 fracciones VIII, XIII, 53 fracción X, 59 fracciones I, II, V, VI, 143 fracciones de Ley de Transparencia y Acceso a la Información Pública del Estado de México y Municipios, atendiendo al requerimiento de turno de fecha 03 de abril del 2024, bajo el número de oficio SMDIF/DG/CT/00077/2024, derivado de la solicitud de acceso a la información pública presentada a través del Sistema de Acceso a la Información Mexiquense (SAIMEX), registrada con el número de folio 00054/DIFTLALNE/IP/2024, que a la letra refiere: “Solicito del titular de la unidad de transparencia del DIF de Tlalnepantla, Maestro Ubaldo Bucio, copia de su expediente laboral, nombramiento del cargo, certificación para ejercer su cargo, recibos de nómina y todos los documentos firmados por él y relacionados con sus atribuciones por los años 2022, 2023 y 2024” … (Sic). Atento a lo anterior, dando atención a su solicitud, y con la finalidad de atender los principios de certeza jurídica y máxima publicidad que establecen los artículos 4 y 8 de la Ley de Transparencia y Acceso a la Información Pública del Estado de México y Municipios, y lo establecido en el artículo 12 que a la letra señala: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investigaciones.”…(sic Se informa que, se </w:t>
      </w:r>
      <w:r w:rsidRPr="00871AB4">
        <w:rPr>
          <w:rFonts w:ascii="Palatino Linotype" w:eastAsia="Palatino Linotype" w:hAnsi="Palatino Linotype" w:cs="Palatino Linotype"/>
          <w:b/>
          <w:i/>
        </w:rPr>
        <w:t xml:space="preserve">remite información del expediente laboral del Maestro Ubaldo Bucio, de los periodos comprendidos 2022 y 2023, temporalidad en la que prestó sus servicios dicha persona; aunado a eso, se advierte que parte de la información recae en el supuesto establecido </w:t>
      </w:r>
      <w:r w:rsidRPr="00871AB4">
        <w:rPr>
          <w:rFonts w:ascii="Palatino Linotype" w:eastAsia="Palatino Linotype" w:hAnsi="Palatino Linotype" w:cs="Palatino Linotype"/>
          <w:b/>
          <w:i/>
        </w:rPr>
        <w:lastRenderedPageBreak/>
        <w:t>en el artículo 116 primer párrafo de la Ley General de Transparencia y Acceso información Pública, por contener información confidencial,</w:t>
      </w:r>
      <w:r w:rsidRPr="00871AB4">
        <w:rPr>
          <w:rFonts w:ascii="Palatino Linotype" w:eastAsia="Palatino Linotype" w:hAnsi="Palatino Linotype" w:cs="Palatino Linotype"/>
          <w:i/>
        </w:rPr>
        <w:t xml:space="preserve"> la cual se identifica como Registro Federal de Contribuyentes (RFC) Clave Única de Registro de Población (CURP), Fecha de Nacimiento, Domicilio Particular, Numero de Seguridad Social, Código QR y Domicilio Particular. “Artículo 116. Se considera información confidencial la que contiene datos personales concernientes a una persona identificada o identificable.” De igual manera, lo estipulado por el artículo 143, fracción l, de la Ley de Transparencia y Acceso a la Información Pública del Estado de México y Municipios; “Artículo 143. Para los efectos de esta Ley se considera información, la clasificada como tal, de manera permanente, por su naturaleza, cuando: II. Se refiera a la confidencial información privada y los datos personales concernientes a una persona física o jurídico colectiva identificada o identificable.” Así como el artículo 4, fracción XI, de la Ley de Protección de Datos Personales en Posesión de Sujetos Obligados del Estado de México y Municipios: “Artículo 4. Para los efectos de esta Ley se entenderá por… XI.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 Así mismo, al artículo trigésimo octavo fracción I de los Lineamientos Generales en Materia de Clasificación y Desclasificación de la Información, así como para la elaboración de Versiones Públicas, que refiere: “Trigésimo octavo. Se considera información confidencial: Los datos personales, en término de la norma aplicable” Y, por último, el Artículo l, fracción I de los Lineamientos sobre Medidas de Seguridad Aplicables a los Sistemas de Datos Personales, mismos que establecen: “Artículo I. Los datos personales contenidos en los sistemas de datos personales se clasificarán, de manera enunciativa y no limitativa, en las siguientes categorías: I. Datos de identificación: Nombre; domicilio; teléfono particular y/o celular; correo electrónico personal; estado civil; firma; firma electrónica; cartilla militar; lugar y fecha de nacimiento; nacionalidad; edad; fotografía; clave del Registro Federal de Contribuyentes (RFC); Clave Única de Registro de Población (CURP); nombres de familiares, dependientes y beneficiarios; costumbres; idioma o lengua, y voz, entre otros;” REGISTRO FEDERAL DE CONTRIBUYENTES (RFC), que el INAI emitió el Criterio 19/17, </w:t>
      </w:r>
      <w:r w:rsidRPr="00871AB4">
        <w:rPr>
          <w:rFonts w:ascii="Palatino Linotype" w:eastAsia="Palatino Linotype" w:hAnsi="Palatino Linotype" w:cs="Palatino Linotype"/>
          <w:i/>
        </w:rPr>
        <w:lastRenderedPageBreak/>
        <w:t xml:space="preserve">el cual establece que el Registro Federal de Contribuyentes (RFC) de personas físicas es una clave de carácter fiscal, única e irrepetible, que permite identificar al titular, su edad y fecha de nacimiento, por lo que es un dato personal de carácter confidencial. CLAVE ÚNICA DEL REGISTRO DE POBLACIÓN (CURP), Clave Única del Registro de Población (CURP). Resolución RRA 0098/17 se establece que la Clave Única del Registro de Población (CURP) se integra por datos personales que únicamente le conciernen a un particular como son: su fecha de nacimiento, su nombre, sus apellidos y su lugar de nacimiento, y esta información lo distingue plenamente del resto de los habitantes, por lo que deriva en información de carácter confidencial. De acuerdo con lo señalado en los artículos 86 y 91 de la Ley General de Población, la Clave Única del Registro de Población se asigna a una persona para permitir certificar y acreditar fehacientemente su identidad, la cual sirve entonces para identificar en forma individual a las personas. DOMICILIO PARTICULAR, El domicilio es un atributo de la personalidad, que consiste en el lugar donde la persona tiene su residencia con el ánimo real o presunto de permanecer en ella, también es considerado como la circunscripción territorial donde se asienta una persona, para el ejercicio de sus derechos y cumplimiento de sus obligaciones, por lo tanto, constituye un dato personal confidencial, ya que incide directamente en la privacidad de personas físicas identificadas. De esta forma, en su resolución 4605/18, el INAI ha referido que el domicilio es un dato que no puede disociarse a la persona pues daría cuenta desde las personas que integran el círculo de vida privada cotidiana de su titular, por ejemplo, integrantes de su familia; también podría referir capacidad económica e, incluso, idiosincrasia, por lo tanto, la publicidad de este dato afecta no solo la privacidad de las personas identificadas o identificables, sino también su propia seguridad. FECHA DE NACIMIENTO, Que el INAI en la Resolución RRA 0098/17 señaló que tanto la fecha de nacimiento como la edad son datos personales, toda vez que los mismos consisten en información concerniente a una persona física identificada o identificable. Ambos datos están estrechamente relacionados, toda vez que, al dar a conocer la fecha de nacimiento, se revela la edad de una persona. Se trata de datos personales confidenciales, en virtud NUMERO DE SEGURIDAD SOCIAL, Resolución 2955/15 determinó que el número de seguridad social, al ser un código numérico único e irrepetible que arroja información personal sobre un individuo, como lo es la delegación que asignó el número, el año de incorporación, así como el año de nacimiento de una persona identificada e identificable se considera </w:t>
      </w:r>
      <w:r w:rsidRPr="00871AB4">
        <w:rPr>
          <w:rFonts w:ascii="Palatino Linotype" w:eastAsia="Palatino Linotype" w:hAnsi="Palatino Linotype" w:cs="Palatino Linotype"/>
          <w:i/>
        </w:rPr>
        <w:lastRenderedPageBreak/>
        <w:t xml:space="preserve">un dato personal. CÓDIGO QR: Módulo que almacena información de los recibos de nómina en una matriz de puntos y permite verificar la autenticidad de los datos contenidos en el formato expedido, asignado de forma electrónica por los servicios tecnológicos de RENAPO, el cual puede descifrarse a través de una aplicación para lectura de código QR que se descarga en un dispositivo móvil. Este código se ubica en la esquina inferior izquierda del formato, mismo que al ser leído por un dispositivo electrónico re direcciona a diversos datos personales del registrado (a), tal es el caso de RFC, CURP, No. De Seguridad Social, código postal; en esta tesitura, es menester proteger dicho dato. Por lo señalado previamente y con fundamento en los artículos 3 fracción XLV, 49 fracciones VIII, XVI, XVIII, 53 fracción X, 59 fracciones V , VI, 122, 128, 132, fracción I y 168 de la Ley de Transparencia y Acceso a la Información Pública del Estado de México y Municipios, me permito señalar </w:t>
      </w:r>
      <w:r w:rsidRPr="00871AB4">
        <w:rPr>
          <w:rFonts w:ascii="Palatino Linotype" w:eastAsia="Palatino Linotype" w:hAnsi="Palatino Linotype" w:cs="Palatino Linotype"/>
          <w:b/>
          <w:i/>
        </w:rPr>
        <w:t>que se agrega la versión pública, que contienen partes testadas, a efecto, de permitir el acceso a la información pública, así como el cuadro de clasificación respectivo</w:t>
      </w:r>
      <w:r w:rsidRPr="00871AB4">
        <w:rPr>
          <w:rFonts w:ascii="Palatino Linotype" w:eastAsia="Palatino Linotype" w:hAnsi="Palatino Linotype" w:cs="Palatino Linotype"/>
          <w:i/>
        </w:rPr>
        <w:t xml:space="preserve"> ,solicitando muy atentamente, tenga a bien convocar al Comité Interno de Transparencia, Acceso a la Información Pública y Protección de Datos Personales del SMDIF De Tlalnepantla De Baz, a efecto de que se presente, discuta y, en su caso, apruebe la propuesta de clasificación parcial de la información en comento, como información confidencial. Sin otro particular por el momento, quedo a sus órdenes.”</w:t>
      </w:r>
    </w:p>
    <w:p w14:paraId="76E8671C" w14:textId="77777777" w:rsidR="006E102E" w:rsidRPr="00871AB4" w:rsidRDefault="006E102E">
      <w:pPr>
        <w:spacing w:after="0" w:line="360" w:lineRule="auto"/>
        <w:jc w:val="both"/>
        <w:rPr>
          <w:rFonts w:ascii="Palatino Linotype" w:eastAsia="Palatino Linotype" w:hAnsi="Palatino Linotype" w:cs="Palatino Linotype"/>
          <w:b/>
        </w:rPr>
      </w:pPr>
    </w:p>
    <w:p w14:paraId="4CC885B2"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El</w:t>
      </w:r>
      <w:r w:rsidRPr="00871AB4">
        <w:rPr>
          <w:rFonts w:ascii="Palatino Linotype" w:eastAsia="Palatino Linotype" w:hAnsi="Palatino Linotype" w:cs="Palatino Linotype"/>
          <w:b/>
        </w:rPr>
        <w:t xml:space="preserve"> Sujeto Obligado</w:t>
      </w:r>
      <w:r w:rsidRPr="00871AB4">
        <w:rPr>
          <w:rFonts w:ascii="Palatino Linotype" w:eastAsia="Palatino Linotype" w:hAnsi="Palatino Linotype" w:cs="Palatino Linotype"/>
        </w:rPr>
        <w:t xml:space="preserve">, hace entrega de los siguientes archivos electrónicos, los cuales contienen: </w:t>
      </w:r>
    </w:p>
    <w:p w14:paraId="43BDE67D" w14:textId="77777777" w:rsidR="006E102E" w:rsidRPr="00871AB4" w:rsidRDefault="006E102E">
      <w:pPr>
        <w:spacing w:after="0" w:line="360" w:lineRule="auto"/>
        <w:jc w:val="both"/>
        <w:rPr>
          <w:rFonts w:ascii="Palatino Linotype" w:eastAsia="Palatino Linotype" w:hAnsi="Palatino Linotype" w:cs="Palatino Linotype"/>
        </w:rPr>
      </w:pPr>
    </w:p>
    <w:p w14:paraId="674027AB" w14:textId="77777777" w:rsidR="006E102E" w:rsidRPr="00871AB4" w:rsidRDefault="00C75C96">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Del servidor público del cual solicita la información, lo siguiente: </w:t>
      </w:r>
    </w:p>
    <w:p w14:paraId="233EB84B" w14:textId="77777777" w:rsidR="006E102E" w:rsidRPr="00871AB4" w:rsidRDefault="00C75C96">
      <w:pPr>
        <w:numPr>
          <w:ilvl w:val="0"/>
          <w:numId w:val="13"/>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Nombramiento de fecha primero de septiembre de dos mil veintidós mediante el cual se nombra como Coordinar de Transparencia al servidor público del cual se solicita la información. </w:t>
      </w:r>
    </w:p>
    <w:p w14:paraId="3830E1AC" w14:textId="77777777" w:rsidR="006E102E" w:rsidRPr="00871AB4" w:rsidRDefault="00C75C96">
      <w:pPr>
        <w:numPr>
          <w:ilvl w:val="0"/>
          <w:numId w:val="13"/>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Ficha Curricular  </w:t>
      </w:r>
    </w:p>
    <w:p w14:paraId="464E67D0" w14:textId="77777777" w:rsidR="006E102E" w:rsidRPr="00871AB4" w:rsidRDefault="00C75C96">
      <w:pPr>
        <w:numPr>
          <w:ilvl w:val="0"/>
          <w:numId w:val="13"/>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Informe de no antecedentes penales en versión pública. </w:t>
      </w:r>
    </w:p>
    <w:p w14:paraId="48F178B8" w14:textId="77777777" w:rsidR="006E102E" w:rsidRPr="00871AB4" w:rsidRDefault="00C75C96">
      <w:pPr>
        <w:numPr>
          <w:ilvl w:val="0"/>
          <w:numId w:val="13"/>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lastRenderedPageBreak/>
        <w:t xml:space="preserve">Certificado de Competencia Laboral en el Estándar de Competencia “Garantizar el Derecho a la Protección de Datos Personales”, en versión pública. </w:t>
      </w:r>
    </w:p>
    <w:p w14:paraId="72B102BB" w14:textId="77777777" w:rsidR="006E102E" w:rsidRPr="00871AB4" w:rsidRDefault="00C75C96">
      <w:pPr>
        <w:numPr>
          <w:ilvl w:val="0"/>
          <w:numId w:val="13"/>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Certificado de Competencia Laboral en el Estándar de Competencia “Garantizar el Derecho de Acceso a la Información Pública”, en versión pública</w:t>
      </w:r>
    </w:p>
    <w:p w14:paraId="0BC2C29D" w14:textId="77777777" w:rsidR="006E102E" w:rsidRPr="00871AB4" w:rsidRDefault="00C75C96">
      <w:pPr>
        <w:numPr>
          <w:ilvl w:val="0"/>
          <w:numId w:val="13"/>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Comprobante del último grado de estudios “Maestría en Administración Pública”. </w:t>
      </w:r>
    </w:p>
    <w:p w14:paraId="49B0AC1E" w14:textId="77777777" w:rsidR="006E102E" w:rsidRPr="00871AB4" w:rsidRDefault="00C75C96">
      <w:pPr>
        <w:numPr>
          <w:ilvl w:val="0"/>
          <w:numId w:val="13"/>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Certificado de no Deudor Alimentario Moroso. </w:t>
      </w:r>
    </w:p>
    <w:p w14:paraId="19C7E5C0" w14:textId="77777777" w:rsidR="006E102E" w:rsidRPr="00871AB4" w:rsidRDefault="00C75C96">
      <w:pPr>
        <w:numPr>
          <w:ilvl w:val="0"/>
          <w:numId w:val="13"/>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Constancia de no Inhabilitación. </w:t>
      </w:r>
    </w:p>
    <w:p w14:paraId="24C5AAFA" w14:textId="77777777" w:rsidR="006E102E" w:rsidRPr="00871AB4" w:rsidRDefault="006E102E">
      <w:pPr>
        <w:spacing w:after="0" w:line="360" w:lineRule="auto"/>
        <w:jc w:val="both"/>
        <w:rPr>
          <w:rFonts w:ascii="Palatino Linotype" w:eastAsia="Palatino Linotype" w:hAnsi="Palatino Linotype" w:cs="Palatino Linotype"/>
        </w:rPr>
      </w:pPr>
    </w:p>
    <w:p w14:paraId="4E3D0373" w14:textId="77777777" w:rsidR="006E102E" w:rsidRPr="00871AB4" w:rsidRDefault="00C75C96">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Oficio número SMDIF/DAyF/101/2024, de fecha diez de abril de dos mil veinticuatro, turnado a la Coordinadora de Transparencia del Sujeto Obligado, signado por el Director de Administración y Finanzas, mediante el cual informa la entrega de la información del expediente laboral del servidor público referido en la solicitud, de los periodos comprendidos 2022 y 2023, temporalidad en la que presentó sus servicios en versión pública, solicitando con ello que el Comité de Transparencia del SMDIF de Tlalnepantla de Baz, a efecto de que se presente, discuta y en su caso apruebe la propuesta de clasificación parcial de la información, como información confidencial. </w:t>
      </w:r>
    </w:p>
    <w:p w14:paraId="15BA2953" w14:textId="77777777" w:rsidR="006E102E" w:rsidRPr="00871AB4" w:rsidRDefault="00C75C96">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Los recibos de nómina de la primera quincena de septiembre de dos mil veintidós a la primera quincena de mayo de dos mil veintitrés y de la primera de junio de dos mil veintitrés a la segunda quincena de octubre de dos mil veintitrés, así como, el recibo de pago de la Prima vacacional y Aguinaldo, en versión pública. </w:t>
      </w:r>
    </w:p>
    <w:p w14:paraId="21D000C3" w14:textId="77777777" w:rsidR="006E102E" w:rsidRPr="00871AB4" w:rsidRDefault="00C75C96">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Acta de la Primera Sesión Ordinaria del Comité Interno de Transparencia, Acceso a la Información Pública y Protección de Datos Personales del SMDIF, de fecha once </w:t>
      </w:r>
      <w:r w:rsidRPr="00871AB4">
        <w:rPr>
          <w:rFonts w:ascii="Palatino Linotype" w:eastAsia="Palatino Linotype" w:hAnsi="Palatino Linotype" w:cs="Palatino Linotype"/>
        </w:rPr>
        <w:lastRenderedPageBreak/>
        <w:t xml:space="preserve">de abril de dos mil veinticuatro, mediante la cual se aprueba por unanimidad de votos la Resolución que confirma la clasificación parcial como confidencial de la información que se relaciona con las versiones públicas de los documentos consistentes en el expediente laboral del servidor público referido, propuesto por el servidor público habilitado de la Dirección de Administración y Finanzas, con la finalidad de dar cabal respuesta a la solicitud de acceso a la información pública número 00054/DIFTLALNE/IP/2024. </w:t>
      </w:r>
    </w:p>
    <w:p w14:paraId="43BA07BD" w14:textId="77777777" w:rsidR="006E102E" w:rsidRPr="00871AB4" w:rsidRDefault="00C75C96">
      <w:pPr>
        <w:pBdr>
          <w:top w:val="nil"/>
          <w:left w:val="nil"/>
          <w:bottom w:val="nil"/>
          <w:right w:val="nil"/>
          <w:between w:val="nil"/>
        </w:pBdr>
        <w:spacing w:after="0" w:line="360" w:lineRule="auto"/>
        <w:ind w:left="720"/>
        <w:jc w:val="both"/>
        <w:rPr>
          <w:rFonts w:ascii="Palatino Linotype" w:eastAsia="Palatino Linotype" w:hAnsi="Palatino Linotype" w:cs="Palatino Linotype"/>
        </w:rPr>
      </w:pPr>
      <w:r w:rsidRPr="00871AB4">
        <w:rPr>
          <w:rFonts w:ascii="Palatino Linotype" w:eastAsia="Palatino Linotype" w:hAnsi="Palatino Linotype" w:cs="Palatino Linotype"/>
          <w:noProof/>
        </w:rPr>
        <w:drawing>
          <wp:inline distT="0" distB="0" distL="0" distR="0" wp14:anchorId="0C199EB6" wp14:editId="4DEA60DE">
            <wp:extent cx="4985843" cy="1891552"/>
            <wp:effectExtent l="0" t="0" r="0" b="0"/>
            <wp:docPr id="14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4985843" cy="1891552"/>
                    </a:xfrm>
                    <a:prstGeom prst="rect">
                      <a:avLst/>
                    </a:prstGeom>
                    <a:ln/>
                  </pic:spPr>
                </pic:pic>
              </a:graphicData>
            </a:graphic>
          </wp:inline>
        </w:drawing>
      </w:r>
    </w:p>
    <w:p w14:paraId="52C7C1C3" w14:textId="77777777" w:rsidR="006E102E" w:rsidRPr="00871AB4" w:rsidRDefault="006E102E">
      <w:pPr>
        <w:pBdr>
          <w:top w:val="nil"/>
          <w:left w:val="nil"/>
          <w:bottom w:val="nil"/>
          <w:right w:val="nil"/>
          <w:between w:val="nil"/>
        </w:pBdr>
        <w:spacing w:after="0" w:line="360" w:lineRule="auto"/>
        <w:ind w:left="720"/>
        <w:jc w:val="both"/>
        <w:rPr>
          <w:rFonts w:ascii="Palatino Linotype" w:eastAsia="Palatino Linotype" w:hAnsi="Palatino Linotype" w:cs="Palatino Linotype"/>
        </w:rPr>
      </w:pPr>
    </w:p>
    <w:p w14:paraId="54614974" w14:textId="77777777" w:rsidR="006E102E" w:rsidRPr="00871AB4" w:rsidRDefault="00C75C96">
      <w:pPr>
        <w:pBdr>
          <w:top w:val="nil"/>
          <w:left w:val="nil"/>
          <w:bottom w:val="nil"/>
          <w:right w:val="nil"/>
          <w:between w:val="nil"/>
        </w:pBdr>
        <w:spacing w:after="0" w:line="360" w:lineRule="auto"/>
        <w:ind w:left="720"/>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Aunado a ello, y en atención al proyecto presentado por el Coordinador de Transparencia, </w:t>
      </w:r>
      <w:r w:rsidRPr="00871AB4">
        <w:rPr>
          <w:rFonts w:ascii="Palatino Linotype" w:eastAsia="Palatino Linotype" w:hAnsi="Palatino Linotype" w:cs="Palatino Linotype"/>
          <w:b/>
          <w:u w:val="single"/>
        </w:rPr>
        <w:t>en el que señala que la respuesta consta en 25, 269 fojas, se aprobó el cambio de modalidad de entrega de la información (in situ) a la solicitud de acceso</w:t>
      </w:r>
      <w:r w:rsidRPr="00871AB4">
        <w:rPr>
          <w:rFonts w:ascii="Palatino Linotype" w:eastAsia="Palatino Linotype" w:hAnsi="Palatino Linotype" w:cs="Palatino Linotype"/>
        </w:rPr>
        <w:t xml:space="preserve"> a la información pública número 00054//DIFTLALNE/IP/2024, en términos de lo establecido por los artículos 1, 2, 4, 7, 8, 9, 10, 11 primer párrafo, 12, 14, 15, 21, 22, 158 primer párrafo y 165primer párrafo de la Ley de Transparencia y Acceso a la Información Pública del Estado de México y Municipios, siempre y cuando el particular efectivamente se presente a realizar la consulta directa de la misma, dentro del plazo establecido y descrito en el artículo 166 de la Ley de Transparencia Local, si transcurrido el plazo establecido en el precepto legal de referencia, el solicitante no acude a consultar la información requerida, la Unidad de Transparencia tendrá </w:t>
      </w:r>
      <w:r w:rsidRPr="00871AB4">
        <w:rPr>
          <w:rFonts w:ascii="Palatino Linotype" w:eastAsia="Palatino Linotype" w:hAnsi="Palatino Linotype" w:cs="Palatino Linotype"/>
        </w:rPr>
        <w:lastRenderedPageBreak/>
        <w:t xml:space="preserve">disponible la información respectiva, durante un plazo mínimo de 60 días hábiles, transcurrido dicho plazo, se dará por concluida la solicitud y se procederá, de ser el caso, a la destrucción del material en el que se reprodujo la información. </w:t>
      </w:r>
    </w:p>
    <w:p w14:paraId="334BCB65" w14:textId="77777777" w:rsidR="006E102E" w:rsidRPr="00871AB4" w:rsidRDefault="00C75C96">
      <w:pPr>
        <w:pBdr>
          <w:top w:val="nil"/>
          <w:left w:val="nil"/>
          <w:bottom w:val="nil"/>
          <w:right w:val="nil"/>
          <w:between w:val="nil"/>
        </w:pBdr>
        <w:spacing w:after="0" w:line="360" w:lineRule="auto"/>
        <w:ind w:left="720"/>
        <w:jc w:val="both"/>
        <w:rPr>
          <w:rFonts w:ascii="Palatino Linotype" w:eastAsia="Palatino Linotype" w:hAnsi="Palatino Linotype" w:cs="Palatino Linotype"/>
        </w:rPr>
      </w:pPr>
      <w:r w:rsidRPr="00871AB4">
        <w:rPr>
          <w:rFonts w:ascii="Palatino Linotype" w:eastAsia="Palatino Linotype" w:hAnsi="Palatino Linotype" w:cs="Palatino Linotype"/>
          <w:noProof/>
        </w:rPr>
        <w:drawing>
          <wp:inline distT="0" distB="0" distL="0" distR="0" wp14:anchorId="3392F9B1" wp14:editId="2881DB5C">
            <wp:extent cx="4778085" cy="2224151"/>
            <wp:effectExtent l="0" t="0" r="0" b="0"/>
            <wp:docPr id="14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4778085" cy="2224151"/>
                    </a:xfrm>
                    <a:prstGeom prst="rect">
                      <a:avLst/>
                    </a:prstGeom>
                    <a:ln/>
                  </pic:spPr>
                </pic:pic>
              </a:graphicData>
            </a:graphic>
          </wp:inline>
        </w:drawing>
      </w:r>
    </w:p>
    <w:p w14:paraId="7DC6BCE0" w14:textId="77777777" w:rsidR="006E102E" w:rsidRPr="00871AB4" w:rsidRDefault="006E102E">
      <w:pPr>
        <w:pBdr>
          <w:top w:val="nil"/>
          <w:left w:val="nil"/>
          <w:bottom w:val="nil"/>
          <w:right w:val="nil"/>
          <w:between w:val="nil"/>
        </w:pBdr>
        <w:spacing w:after="0" w:line="360" w:lineRule="auto"/>
        <w:ind w:left="720"/>
        <w:jc w:val="both"/>
        <w:rPr>
          <w:rFonts w:ascii="Palatino Linotype" w:eastAsia="Palatino Linotype" w:hAnsi="Palatino Linotype" w:cs="Palatino Linotype"/>
        </w:rPr>
      </w:pPr>
    </w:p>
    <w:p w14:paraId="4C48DFC0" w14:textId="77777777" w:rsidR="006E102E" w:rsidRPr="00871AB4" w:rsidRDefault="00C75C96">
      <w:pPr>
        <w:numPr>
          <w:ilvl w:val="0"/>
          <w:numId w:val="2"/>
        </w:numPr>
        <w:pBdr>
          <w:top w:val="nil"/>
          <w:left w:val="nil"/>
          <w:bottom w:val="nil"/>
          <w:right w:val="nil"/>
          <w:between w:val="nil"/>
        </w:pBdr>
        <w:spacing w:after="0" w:line="276"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Oficio de fecha diecisiete de abril de dos mil veinticuatro, signado por el Titular de la Coordinación de Transparencia del Sujeto Obligado, mediante el cual informa que </w:t>
      </w:r>
      <w:r w:rsidRPr="00871AB4">
        <w:rPr>
          <w:rFonts w:ascii="Palatino Linotype" w:eastAsia="Palatino Linotype" w:hAnsi="Palatino Linotype" w:cs="Palatino Linotype"/>
          <w:i/>
        </w:rPr>
        <w:t>“derivado del análisis minucioso efectuado a la solicitud de acceso a la información pública, en fecha veintidós de marzo del presente año, el servidor público habilitado de la Coordinación de Transparencia, proporcionó la respuesta del requerimiento, anexando a la respuesta 22,351 documentos, los cuales generan un peso de 758 MB.</w:t>
      </w:r>
      <w:r w:rsidRPr="00871AB4">
        <w:rPr>
          <w:rFonts w:ascii="Palatino Linotype" w:eastAsia="Palatino Linotype" w:hAnsi="Palatino Linotype" w:cs="Palatino Linotype"/>
        </w:rPr>
        <w:t xml:space="preserve"> </w:t>
      </w:r>
    </w:p>
    <w:p w14:paraId="22BCA4B0" w14:textId="77777777" w:rsidR="006E102E" w:rsidRPr="00871AB4" w:rsidRDefault="00C75C96">
      <w:pPr>
        <w:pBdr>
          <w:top w:val="nil"/>
          <w:left w:val="nil"/>
          <w:bottom w:val="nil"/>
          <w:right w:val="nil"/>
          <w:between w:val="nil"/>
        </w:pBdr>
        <w:spacing w:after="0" w:line="276" w:lineRule="auto"/>
        <w:ind w:left="720"/>
        <w:jc w:val="both"/>
        <w:rPr>
          <w:rFonts w:ascii="Palatino Linotype" w:eastAsia="Palatino Linotype" w:hAnsi="Palatino Linotype" w:cs="Palatino Linotype"/>
          <w:i/>
        </w:rPr>
      </w:pPr>
      <w:r w:rsidRPr="00871AB4">
        <w:rPr>
          <w:rFonts w:ascii="Palatino Linotype" w:eastAsia="Palatino Linotype" w:hAnsi="Palatino Linotype" w:cs="Palatino Linotype"/>
          <w:i/>
        </w:rPr>
        <w:t>En ese sentido, los Integrantes del Comité de Transparencia consideraron que efectivamente la información requerida en la solicitud de información pública 00054/DIFTLALNE/IP/2024, sobrepasaba las capacidades técnicas del Sistema de Acceso a la Información Pública (SAIMEX), por lo que mediante Acuerdo CT/SMDIF/COMT/ORD/1ª/2024/TERCERO, emitido en la Primera Sesión Ordinaria del Comité de Transparencia, se aprobó por unanimidad de votos la entrega de la información solicitada, en “CONSULTA DIRECTA” (In situ), salvo aquella que sea clasificada como confidencial o reservada, esto como un procedimiento interno que asegura la mayor eficiencia en la gestión de las solicitudes de acceso a la información pública de referencia.</w:t>
      </w:r>
    </w:p>
    <w:p w14:paraId="3A06C8E8" w14:textId="77777777" w:rsidR="006E102E" w:rsidRPr="00871AB4" w:rsidRDefault="006E102E">
      <w:pPr>
        <w:pBdr>
          <w:top w:val="nil"/>
          <w:left w:val="nil"/>
          <w:bottom w:val="nil"/>
          <w:right w:val="nil"/>
          <w:between w:val="nil"/>
        </w:pBdr>
        <w:spacing w:after="0" w:line="276" w:lineRule="auto"/>
        <w:ind w:left="720"/>
        <w:jc w:val="both"/>
        <w:rPr>
          <w:rFonts w:ascii="Palatino Linotype" w:eastAsia="Palatino Linotype" w:hAnsi="Palatino Linotype" w:cs="Palatino Linotype"/>
          <w:i/>
        </w:rPr>
      </w:pPr>
    </w:p>
    <w:p w14:paraId="3156455F" w14:textId="77777777" w:rsidR="006E102E" w:rsidRPr="00871AB4" w:rsidRDefault="00C75C96">
      <w:pPr>
        <w:pBdr>
          <w:top w:val="nil"/>
          <w:left w:val="nil"/>
          <w:bottom w:val="nil"/>
          <w:right w:val="nil"/>
          <w:between w:val="nil"/>
        </w:pBdr>
        <w:spacing w:after="0" w:line="276" w:lineRule="auto"/>
        <w:ind w:left="720"/>
        <w:jc w:val="both"/>
        <w:rPr>
          <w:rFonts w:ascii="Palatino Linotype" w:eastAsia="Palatino Linotype" w:hAnsi="Palatino Linotype" w:cs="Palatino Linotype"/>
          <w:i/>
        </w:rPr>
      </w:pPr>
      <w:r w:rsidRPr="00871AB4">
        <w:rPr>
          <w:rFonts w:ascii="Palatino Linotype" w:eastAsia="Palatino Linotype" w:hAnsi="Palatino Linotype" w:cs="Palatino Linotype"/>
          <w:i/>
        </w:rPr>
        <w:t xml:space="preserve">Ahora bien, resulta oportuno mencionarle que, de acuerdo con lo establecido en el “Capítulo X” denominado “DE LA CONSULTA DIRECTA”, de los Lineamientos Generales en </w:t>
      </w:r>
      <w:r w:rsidRPr="00871AB4">
        <w:rPr>
          <w:rFonts w:ascii="Palatino Linotype" w:eastAsia="Palatino Linotype" w:hAnsi="Palatino Linotype" w:cs="Palatino Linotype"/>
          <w:i/>
        </w:rPr>
        <w:lastRenderedPageBreak/>
        <w:t>Materia de Clasificación y Desclasificación de la Información, así como para la Elaboración de Versiones Públicas, es oportuno dar plenitud al principio de publicidad de la información y favorecer el núcleo central del derecho de acceso a la información pública, esto es, permitiendo a cualquier persona el acceso a todo tipo de información de carácter público, que obra en posesión de este Sujeto Obligado, en relación con el artículo 164 de la Ley de Transparencia y Acceso a la Información Pública del Estado de México y Municipios; en consecuencia, los integrantes del Comité de Transparencia instruyeron como mecanismo oportuno para lograr la efectividad, así como para asegurar con ello el acceso a la información correspondiente al particular, lo que se describe de la siguiente manera:</w:t>
      </w:r>
    </w:p>
    <w:p w14:paraId="55B0263A" w14:textId="77777777" w:rsidR="006E102E" w:rsidRPr="00871AB4" w:rsidRDefault="006E102E">
      <w:pPr>
        <w:pBdr>
          <w:top w:val="nil"/>
          <w:left w:val="nil"/>
          <w:bottom w:val="nil"/>
          <w:right w:val="nil"/>
          <w:between w:val="nil"/>
        </w:pBdr>
        <w:spacing w:after="0" w:line="276" w:lineRule="auto"/>
        <w:ind w:left="720"/>
        <w:jc w:val="both"/>
        <w:rPr>
          <w:rFonts w:ascii="Palatino Linotype" w:eastAsia="Palatino Linotype" w:hAnsi="Palatino Linotype" w:cs="Palatino Linotype"/>
          <w:i/>
        </w:rPr>
      </w:pPr>
    </w:p>
    <w:p w14:paraId="61B75B4E" w14:textId="77777777" w:rsidR="006E102E" w:rsidRPr="00871AB4" w:rsidRDefault="00C75C96">
      <w:pPr>
        <w:pBdr>
          <w:top w:val="nil"/>
          <w:left w:val="nil"/>
          <w:bottom w:val="nil"/>
          <w:right w:val="nil"/>
          <w:between w:val="nil"/>
        </w:pBdr>
        <w:spacing w:after="0" w:line="276" w:lineRule="auto"/>
        <w:ind w:left="720"/>
        <w:jc w:val="both"/>
        <w:rPr>
          <w:rFonts w:ascii="Palatino Linotype" w:eastAsia="Palatino Linotype" w:hAnsi="Palatino Linotype" w:cs="Palatino Linotype"/>
          <w:i/>
        </w:rPr>
      </w:pPr>
      <w:r w:rsidRPr="00871AB4">
        <w:rPr>
          <w:rFonts w:ascii="Palatino Linotype" w:eastAsia="Palatino Linotype" w:hAnsi="Palatino Linotype" w:cs="Palatino Linotype"/>
          <w:i/>
        </w:rPr>
        <w:t>1. La Consulta Directa de la Información se llevará a cabo en la Sala de Juntas, situada en la planta alta del Sistema Municipal para el Desarrollo Integral de la Familia de Tlalnepantla de Baz Edificio ubicado en Av. Convento de Sta. Mónica s/n, Hab. Jardines de Santa Mónica Tlalnepantla de Baz, C.P. 54050, Estado de México.</w:t>
      </w:r>
    </w:p>
    <w:p w14:paraId="5236B02D" w14:textId="77777777" w:rsidR="006E102E" w:rsidRPr="00871AB4" w:rsidRDefault="00C75C96">
      <w:pPr>
        <w:pBdr>
          <w:top w:val="nil"/>
          <w:left w:val="nil"/>
          <w:bottom w:val="nil"/>
          <w:right w:val="nil"/>
          <w:between w:val="nil"/>
        </w:pBdr>
        <w:spacing w:after="0" w:line="276" w:lineRule="auto"/>
        <w:ind w:left="720"/>
        <w:jc w:val="both"/>
        <w:rPr>
          <w:rFonts w:ascii="Palatino Linotype" w:eastAsia="Palatino Linotype" w:hAnsi="Palatino Linotype" w:cs="Palatino Linotype"/>
          <w:i/>
        </w:rPr>
      </w:pPr>
      <w:r w:rsidRPr="00871AB4">
        <w:rPr>
          <w:rFonts w:ascii="Palatino Linotype" w:eastAsia="Palatino Linotype" w:hAnsi="Palatino Linotype" w:cs="Palatino Linotype"/>
          <w:i/>
        </w:rPr>
        <w:t xml:space="preserve">2. El Solicitante deberá presentarse en la Sala de Juntas de este Sistema Municipal para el Desarrollo Integral de la Familia de Tlalnepantla de Baz el día DIECINUEVE DE ABRIL DEL AÑO EN CURSO. </w:t>
      </w:r>
    </w:p>
    <w:p w14:paraId="17119D52" w14:textId="77777777" w:rsidR="006E102E" w:rsidRPr="00871AB4" w:rsidRDefault="00C75C96">
      <w:pPr>
        <w:pBdr>
          <w:top w:val="nil"/>
          <w:left w:val="nil"/>
          <w:bottom w:val="nil"/>
          <w:right w:val="nil"/>
          <w:between w:val="nil"/>
        </w:pBdr>
        <w:spacing w:after="0" w:line="276" w:lineRule="auto"/>
        <w:ind w:left="720"/>
        <w:jc w:val="both"/>
        <w:rPr>
          <w:rFonts w:ascii="Palatino Linotype" w:eastAsia="Palatino Linotype" w:hAnsi="Palatino Linotype" w:cs="Palatino Linotype"/>
          <w:i/>
        </w:rPr>
      </w:pPr>
      <w:r w:rsidRPr="00871AB4">
        <w:rPr>
          <w:rFonts w:ascii="Palatino Linotype" w:eastAsia="Palatino Linotype" w:hAnsi="Palatino Linotype" w:cs="Palatino Linotype"/>
          <w:i/>
        </w:rPr>
        <w:t>3. La Unidad de Transparencia le requiere al Solicitante para que, al ingresar al edificio de este Sistema Municipal para el Desarrollo Integral de la Familia de Tlalnepantla de Baz, se presente con una identificación oficial vigente, con el propósito de realizar su registro en Recepción, donde le proporcionarán un gafete de visitante, que deberá portar para acceder a nuestras oficinas.</w:t>
      </w:r>
    </w:p>
    <w:p w14:paraId="19CD06A4" w14:textId="77777777" w:rsidR="006E102E" w:rsidRPr="00871AB4" w:rsidRDefault="00C75C96">
      <w:pPr>
        <w:pBdr>
          <w:top w:val="nil"/>
          <w:left w:val="nil"/>
          <w:bottom w:val="nil"/>
          <w:right w:val="nil"/>
          <w:between w:val="nil"/>
        </w:pBdr>
        <w:spacing w:after="0" w:line="276" w:lineRule="auto"/>
        <w:ind w:left="720"/>
        <w:jc w:val="both"/>
        <w:rPr>
          <w:rFonts w:ascii="Palatino Linotype" w:eastAsia="Palatino Linotype" w:hAnsi="Palatino Linotype" w:cs="Palatino Linotype"/>
          <w:i/>
        </w:rPr>
      </w:pPr>
      <w:r w:rsidRPr="00871AB4">
        <w:rPr>
          <w:rFonts w:ascii="Palatino Linotype" w:eastAsia="Palatino Linotype" w:hAnsi="Palatino Linotype" w:cs="Palatino Linotype"/>
          <w:i/>
        </w:rPr>
        <w:t>4. Se le hace saber al Solicitante que, al momento en que realice la consulta de la información requerida, será asistido por una persona que se encuentre adscrita a la Unidad de Transparencia de este Sistema Municipal para el Desarrollo Integral de la Familia de Tlalnepantla de Baz.</w:t>
      </w:r>
    </w:p>
    <w:p w14:paraId="69848FBA" w14:textId="77777777" w:rsidR="006E102E" w:rsidRPr="00871AB4" w:rsidRDefault="00C75C96">
      <w:pPr>
        <w:pBdr>
          <w:top w:val="nil"/>
          <w:left w:val="nil"/>
          <w:bottom w:val="nil"/>
          <w:right w:val="nil"/>
          <w:between w:val="nil"/>
        </w:pBdr>
        <w:spacing w:after="0" w:line="276" w:lineRule="auto"/>
        <w:ind w:left="720"/>
        <w:jc w:val="both"/>
        <w:rPr>
          <w:rFonts w:ascii="Palatino Linotype" w:eastAsia="Palatino Linotype" w:hAnsi="Palatino Linotype" w:cs="Palatino Linotype"/>
          <w:i/>
        </w:rPr>
      </w:pPr>
      <w:r w:rsidRPr="00871AB4">
        <w:rPr>
          <w:rFonts w:ascii="Palatino Linotype" w:eastAsia="Palatino Linotype" w:hAnsi="Palatino Linotype" w:cs="Palatino Linotype"/>
          <w:i/>
        </w:rPr>
        <w:t>5. Por otro lado, se le informa al Solicitante que existen diversas medidas técnicas, físicas y administrativas, las cuales resultan necesarias para garantizar la integridad de la información a consultar, de conformidad con las características específicas del documento solicitado; dichas medidas consisten en las siguientes:</w:t>
      </w:r>
    </w:p>
    <w:p w14:paraId="1D8ABDB8" w14:textId="77777777" w:rsidR="006E102E" w:rsidRPr="00871AB4" w:rsidRDefault="00C75C96">
      <w:pPr>
        <w:pBdr>
          <w:top w:val="nil"/>
          <w:left w:val="nil"/>
          <w:bottom w:val="nil"/>
          <w:right w:val="nil"/>
          <w:between w:val="nil"/>
        </w:pBdr>
        <w:spacing w:after="0" w:line="276" w:lineRule="auto"/>
        <w:ind w:left="720"/>
        <w:jc w:val="both"/>
        <w:rPr>
          <w:rFonts w:ascii="Palatino Linotype" w:eastAsia="Palatino Linotype" w:hAnsi="Palatino Linotype" w:cs="Palatino Linotype"/>
          <w:i/>
        </w:rPr>
      </w:pPr>
      <w:r w:rsidRPr="00871AB4">
        <w:rPr>
          <w:rFonts w:ascii="Palatino Linotype" w:eastAsia="Palatino Linotype" w:hAnsi="Palatino Linotype" w:cs="Palatino Linotype"/>
          <w:i/>
        </w:rPr>
        <w:t>a) Contar con instalaciones y mobiliario adecuado para asegurar tanto la integridad de los documentos a consultar, como para proporcionar al Solicitante las mejores condiciones para poder llevar a cabo la consulta directa;</w:t>
      </w:r>
    </w:p>
    <w:p w14:paraId="6E9D0BF1" w14:textId="77777777" w:rsidR="006E102E" w:rsidRPr="00871AB4" w:rsidRDefault="00C75C96">
      <w:pPr>
        <w:pBdr>
          <w:top w:val="nil"/>
          <w:left w:val="nil"/>
          <w:bottom w:val="nil"/>
          <w:right w:val="nil"/>
          <w:between w:val="nil"/>
        </w:pBdr>
        <w:spacing w:after="0" w:line="276" w:lineRule="auto"/>
        <w:ind w:left="720"/>
        <w:jc w:val="both"/>
        <w:rPr>
          <w:rFonts w:ascii="Palatino Linotype" w:eastAsia="Palatino Linotype" w:hAnsi="Palatino Linotype" w:cs="Palatino Linotype"/>
          <w:i/>
        </w:rPr>
      </w:pPr>
      <w:r w:rsidRPr="00871AB4">
        <w:rPr>
          <w:rFonts w:ascii="Palatino Linotype" w:eastAsia="Palatino Linotype" w:hAnsi="Palatino Linotype" w:cs="Palatino Linotype"/>
          <w:i/>
        </w:rPr>
        <w:t>b) Equipo y personal de vigilancia;</w:t>
      </w:r>
    </w:p>
    <w:p w14:paraId="19DFFD10" w14:textId="77777777" w:rsidR="006E102E" w:rsidRPr="00871AB4" w:rsidRDefault="00C75C96">
      <w:pPr>
        <w:pBdr>
          <w:top w:val="nil"/>
          <w:left w:val="nil"/>
          <w:bottom w:val="nil"/>
          <w:right w:val="nil"/>
          <w:between w:val="nil"/>
        </w:pBdr>
        <w:spacing w:after="0" w:line="276" w:lineRule="auto"/>
        <w:ind w:left="720"/>
        <w:jc w:val="both"/>
        <w:rPr>
          <w:rFonts w:ascii="Palatino Linotype" w:eastAsia="Palatino Linotype" w:hAnsi="Palatino Linotype" w:cs="Palatino Linotype"/>
          <w:i/>
        </w:rPr>
      </w:pPr>
      <w:r w:rsidRPr="00871AB4">
        <w:rPr>
          <w:rFonts w:ascii="Palatino Linotype" w:eastAsia="Palatino Linotype" w:hAnsi="Palatino Linotype" w:cs="Palatino Linotype"/>
          <w:i/>
        </w:rPr>
        <w:lastRenderedPageBreak/>
        <w:t>c) Plan de acción contra robo o vandalismo;</w:t>
      </w:r>
    </w:p>
    <w:p w14:paraId="40FC007D" w14:textId="77777777" w:rsidR="006E102E" w:rsidRPr="00871AB4" w:rsidRDefault="00C75C96">
      <w:pPr>
        <w:pBdr>
          <w:top w:val="nil"/>
          <w:left w:val="nil"/>
          <w:bottom w:val="nil"/>
          <w:right w:val="nil"/>
          <w:between w:val="nil"/>
        </w:pBdr>
        <w:spacing w:after="0" w:line="276" w:lineRule="auto"/>
        <w:ind w:left="720"/>
        <w:jc w:val="both"/>
        <w:rPr>
          <w:rFonts w:ascii="Palatino Linotype" w:eastAsia="Palatino Linotype" w:hAnsi="Palatino Linotype" w:cs="Palatino Linotype"/>
          <w:i/>
        </w:rPr>
      </w:pPr>
      <w:r w:rsidRPr="00871AB4">
        <w:rPr>
          <w:rFonts w:ascii="Palatino Linotype" w:eastAsia="Palatino Linotype" w:hAnsi="Palatino Linotype" w:cs="Palatino Linotype"/>
          <w:i/>
        </w:rPr>
        <w:t>d) Extintores de fuego de gas inocuo;</w:t>
      </w:r>
    </w:p>
    <w:p w14:paraId="1EABA5A9" w14:textId="77777777" w:rsidR="006E102E" w:rsidRPr="00871AB4" w:rsidRDefault="00C75C96">
      <w:pPr>
        <w:pBdr>
          <w:top w:val="nil"/>
          <w:left w:val="nil"/>
          <w:bottom w:val="nil"/>
          <w:right w:val="nil"/>
          <w:between w:val="nil"/>
        </w:pBdr>
        <w:spacing w:after="0" w:line="276" w:lineRule="auto"/>
        <w:ind w:left="720"/>
        <w:jc w:val="both"/>
        <w:rPr>
          <w:rFonts w:ascii="Palatino Linotype" w:eastAsia="Palatino Linotype" w:hAnsi="Palatino Linotype" w:cs="Palatino Linotype"/>
          <w:i/>
        </w:rPr>
      </w:pPr>
      <w:r w:rsidRPr="00871AB4">
        <w:rPr>
          <w:rFonts w:ascii="Palatino Linotype" w:eastAsia="Palatino Linotype" w:hAnsi="Palatino Linotype" w:cs="Palatino Linotype"/>
          <w:i/>
        </w:rPr>
        <w:t>e) Registro e identificación del personal autorizado para el tratamiento de los documentos o expedientes a revisar;</w:t>
      </w:r>
    </w:p>
    <w:p w14:paraId="39FF0D9A" w14:textId="77777777" w:rsidR="006E102E" w:rsidRPr="00871AB4" w:rsidRDefault="00C75C96">
      <w:pPr>
        <w:pBdr>
          <w:top w:val="nil"/>
          <w:left w:val="nil"/>
          <w:bottom w:val="nil"/>
          <w:right w:val="nil"/>
          <w:between w:val="nil"/>
        </w:pBdr>
        <w:spacing w:after="0" w:line="276" w:lineRule="auto"/>
        <w:ind w:left="720"/>
        <w:jc w:val="both"/>
        <w:rPr>
          <w:rFonts w:ascii="Palatino Linotype" w:eastAsia="Palatino Linotype" w:hAnsi="Palatino Linotype" w:cs="Palatino Linotype"/>
          <w:i/>
        </w:rPr>
      </w:pPr>
      <w:r w:rsidRPr="00871AB4">
        <w:rPr>
          <w:rFonts w:ascii="Palatino Linotype" w:eastAsia="Palatino Linotype" w:hAnsi="Palatino Linotype" w:cs="Palatino Linotype"/>
          <w:i/>
        </w:rPr>
        <w:t>f) Registro e identificación de los particulares autorizados para llevar a cabo la consulta directa.</w:t>
      </w:r>
    </w:p>
    <w:p w14:paraId="08B9922F" w14:textId="77777777" w:rsidR="006E102E" w:rsidRPr="00871AB4" w:rsidRDefault="00C75C96">
      <w:pPr>
        <w:pBdr>
          <w:top w:val="nil"/>
          <w:left w:val="nil"/>
          <w:bottom w:val="nil"/>
          <w:right w:val="nil"/>
          <w:between w:val="nil"/>
        </w:pBdr>
        <w:spacing w:after="0" w:line="276" w:lineRule="auto"/>
        <w:ind w:left="720"/>
        <w:jc w:val="both"/>
        <w:rPr>
          <w:rFonts w:ascii="Palatino Linotype" w:eastAsia="Palatino Linotype" w:hAnsi="Palatino Linotype" w:cs="Palatino Linotype"/>
          <w:i/>
        </w:rPr>
      </w:pPr>
      <w:r w:rsidRPr="00871AB4">
        <w:rPr>
          <w:rFonts w:ascii="Palatino Linotype" w:eastAsia="Palatino Linotype" w:hAnsi="Palatino Linotype" w:cs="Palatino Linotype"/>
          <w:i/>
        </w:rPr>
        <w:t>6. De igual manera, se le indica al Solicitante que, no debe introducir ningún objeto al área dispuesta para la consulta de la información, que pueda poner en riesgo la integridad de la misma, tales como alimentos, líquidos u otros similares, así como, sustancias o dispositivos inflamables.</w:t>
      </w:r>
    </w:p>
    <w:p w14:paraId="5229C241" w14:textId="77777777" w:rsidR="006E102E" w:rsidRPr="00871AB4" w:rsidRDefault="00C75C96">
      <w:pPr>
        <w:pBdr>
          <w:top w:val="nil"/>
          <w:left w:val="nil"/>
          <w:bottom w:val="nil"/>
          <w:right w:val="nil"/>
          <w:between w:val="nil"/>
        </w:pBdr>
        <w:spacing w:after="0" w:line="276" w:lineRule="auto"/>
        <w:ind w:left="720"/>
        <w:jc w:val="both"/>
        <w:rPr>
          <w:rFonts w:ascii="Palatino Linotype" w:eastAsia="Palatino Linotype" w:hAnsi="Palatino Linotype" w:cs="Palatino Linotype"/>
          <w:i/>
        </w:rPr>
      </w:pPr>
      <w:r w:rsidRPr="00871AB4">
        <w:rPr>
          <w:rFonts w:ascii="Palatino Linotype" w:eastAsia="Palatino Linotype" w:hAnsi="Palatino Linotype" w:cs="Palatino Linotype"/>
          <w:i/>
        </w:rPr>
        <w:t>7. Resulta indispensable puntualizarle al Solicitante que el área de consulta contará con material de papelería, es decir, bolígrafos, lápices y papel, en caso de que el Solicitante lo requiera.</w:t>
      </w:r>
    </w:p>
    <w:p w14:paraId="270E25C2" w14:textId="77777777" w:rsidR="006E102E" w:rsidRPr="00871AB4" w:rsidRDefault="00C75C96">
      <w:pPr>
        <w:pBdr>
          <w:top w:val="nil"/>
          <w:left w:val="nil"/>
          <w:bottom w:val="nil"/>
          <w:right w:val="nil"/>
          <w:between w:val="nil"/>
        </w:pBdr>
        <w:spacing w:after="0" w:line="276" w:lineRule="auto"/>
        <w:ind w:left="720"/>
        <w:jc w:val="both"/>
        <w:rPr>
          <w:rFonts w:ascii="Palatino Linotype" w:eastAsia="Palatino Linotype" w:hAnsi="Palatino Linotype" w:cs="Palatino Linotype"/>
          <w:i/>
        </w:rPr>
      </w:pPr>
      <w:r w:rsidRPr="00871AB4">
        <w:rPr>
          <w:rFonts w:ascii="Palatino Linotype" w:eastAsia="Palatino Linotype" w:hAnsi="Palatino Linotype" w:cs="Palatino Linotype"/>
          <w:i/>
        </w:rPr>
        <w:t>9. Para el caso de que documentos contengan partes o secciones clasificadas como reservadas o confidenciales, el personal adscrito a la Unidad de Transparencia lo hará del conocimiento del particular, previo al acceso a la información; en consecuencia, se le mostrará la resolución, debidamente fundada y motivada, emitida por este Comité de Transparencia, en la que se clasificaron las partes o secciones que no podrán dejarse a la vista.</w:t>
      </w:r>
    </w:p>
    <w:p w14:paraId="64CB5DC3" w14:textId="77777777" w:rsidR="006E102E" w:rsidRPr="00871AB4" w:rsidRDefault="00C75C96">
      <w:pPr>
        <w:pBdr>
          <w:top w:val="nil"/>
          <w:left w:val="nil"/>
          <w:bottom w:val="nil"/>
          <w:right w:val="nil"/>
          <w:between w:val="nil"/>
        </w:pBdr>
        <w:spacing w:after="0" w:line="276" w:lineRule="auto"/>
        <w:ind w:left="720"/>
        <w:jc w:val="both"/>
        <w:rPr>
          <w:rFonts w:ascii="Palatino Linotype" w:eastAsia="Palatino Linotype" w:hAnsi="Palatino Linotype" w:cs="Palatino Linotype"/>
          <w:i/>
        </w:rPr>
      </w:pPr>
      <w:r w:rsidRPr="00871AB4">
        <w:rPr>
          <w:rFonts w:ascii="Palatino Linotype" w:eastAsia="Palatino Linotype" w:hAnsi="Palatino Linotype" w:cs="Palatino Linotype"/>
          <w:i/>
        </w:rPr>
        <w:t xml:space="preserve">No omito mencionar, que de acuerdo con el artículo 166 de la Ley de Transparencia y Acceso a la Información Pública del Estado de México y Municipios, la Unidad de Transparencia tendrá disponible la información respectiva, durante un plazo mínimo de 60 días hábiles, transcurrido dicho plazo, se dará por concluida la solicitud y se procederá, de ser el caso, a la destrucción del material en el que se reprodujo la información.” </w:t>
      </w:r>
    </w:p>
    <w:p w14:paraId="68D8FD52" w14:textId="77777777" w:rsidR="006E102E" w:rsidRPr="00871AB4" w:rsidRDefault="006E102E">
      <w:pPr>
        <w:spacing w:after="0" w:line="360" w:lineRule="auto"/>
        <w:jc w:val="both"/>
        <w:rPr>
          <w:rFonts w:ascii="Palatino Linotype" w:eastAsia="Palatino Linotype" w:hAnsi="Palatino Linotype" w:cs="Palatino Linotype"/>
        </w:rPr>
      </w:pPr>
    </w:p>
    <w:p w14:paraId="677B19D0" w14:textId="77777777" w:rsidR="006E102E" w:rsidRPr="00871AB4" w:rsidRDefault="00C75C96">
      <w:pPr>
        <w:spacing w:after="0" w:line="360" w:lineRule="auto"/>
        <w:ind w:right="-234"/>
        <w:jc w:val="both"/>
        <w:rPr>
          <w:rFonts w:ascii="Palatino Linotype" w:eastAsia="Palatino Linotype" w:hAnsi="Palatino Linotype" w:cs="Palatino Linotype"/>
        </w:rPr>
      </w:pPr>
      <w:r w:rsidRPr="00871AB4">
        <w:rPr>
          <w:rFonts w:ascii="Palatino Linotype" w:eastAsia="Palatino Linotype" w:hAnsi="Palatino Linotype" w:cs="Palatino Linotype"/>
          <w:b/>
        </w:rPr>
        <w:t xml:space="preserve">3. Del Recurso de Revisión. </w:t>
      </w:r>
      <w:r w:rsidRPr="00871AB4">
        <w:rPr>
          <w:rFonts w:ascii="Palatino Linotype" w:eastAsia="Palatino Linotype" w:hAnsi="Palatino Linotype" w:cs="Palatino Linotype"/>
        </w:rPr>
        <w:t>Inconforme con la respuesta del</w:t>
      </w:r>
      <w:r w:rsidRPr="00871AB4">
        <w:rPr>
          <w:rFonts w:ascii="Palatino Linotype" w:eastAsia="Palatino Linotype" w:hAnsi="Palatino Linotype" w:cs="Palatino Linotype"/>
          <w:b/>
        </w:rPr>
        <w:t xml:space="preserve"> Sujeto Obligado, </w:t>
      </w:r>
      <w:r w:rsidRPr="00871AB4">
        <w:rPr>
          <w:rFonts w:ascii="Palatino Linotype" w:eastAsia="Palatino Linotype" w:hAnsi="Palatino Linotype" w:cs="Palatino Linotype"/>
        </w:rPr>
        <w:t xml:space="preserve">en fecha </w:t>
      </w:r>
      <w:r w:rsidRPr="00871AB4">
        <w:rPr>
          <w:rFonts w:ascii="Palatino Linotype" w:eastAsia="Palatino Linotype" w:hAnsi="Palatino Linotype" w:cs="Palatino Linotype"/>
          <w:b/>
        </w:rPr>
        <w:t>veintidós de abril de dos mil veinticuatro</w:t>
      </w:r>
      <w:r w:rsidRPr="00871AB4">
        <w:rPr>
          <w:rFonts w:ascii="Palatino Linotype" w:eastAsia="Palatino Linotype" w:hAnsi="Palatino Linotype" w:cs="Palatino Linotype"/>
        </w:rPr>
        <w:t>,</w:t>
      </w:r>
      <w:r w:rsidRPr="00871AB4">
        <w:rPr>
          <w:rFonts w:ascii="Palatino Linotype" w:eastAsia="Palatino Linotype" w:hAnsi="Palatino Linotype" w:cs="Palatino Linotype"/>
          <w:b/>
        </w:rPr>
        <w:t xml:space="preserve"> </w:t>
      </w:r>
      <w:r w:rsidRPr="00871AB4">
        <w:rPr>
          <w:rFonts w:ascii="Palatino Linotype" w:eastAsia="Palatino Linotype" w:hAnsi="Palatino Linotype" w:cs="Palatino Linotype"/>
        </w:rPr>
        <w:t>la parte</w:t>
      </w:r>
      <w:r w:rsidRPr="00871AB4">
        <w:rPr>
          <w:rFonts w:ascii="Palatino Linotype" w:eastAsia="Palatino Linotype" w:hAnsi="Palatino Linotype" w:cs="Palatino Linotype"/>
          <w:b/>
        </w:rPr>
        <w:t xml:space="preserve"> Recurrente </w:t>
      </w:r>
      <w:r w:rsidRPr="00871AB4">
        <w:rPr>
          <w:rFonts w:ascii="Palatino Linotype" w:eastAsia="Palatino Linotype" w:hAnsi="Palatino Linotype" w:cs="Palatino Linotype"/>
        </w:rPr>
        <w:t>interpuso el recurso de revisión, el cual fue registrado</w:t>
      </w:r>
      <w:r w:rsidRPr="00871AB4">
        <w:rPr>
          <w:rFonts w:ascii="Palatino Linotype" w:eastAsia="Palatino Linotype" w:hAnsi="Palatino Linotype" w:cs="Palatino Linotype"/>
          <w:b/>
        </w:rPr>
        <w:t xml:space="preserve"> </w:t>
      </w:r>
      <w:r w:rsidRPr="00871AB4">
        <w:rPr>
          <w:rFonts w:ascii="Palatino Linotype" w:eastAsia="Palatino Linotype" w:hAnsi="Palatino Linotype" w:cs="Palatino Linotype"/>
        </w:rPr>
        <w:t xml:space="preserve">en el sistema electrónico con el expediente número </w:t>
      </w:r>
      <w:r w:rsidRPr="00871AB4">
        <w:rPr>
          <w:rFonts w:ascii="Palatino Linotype" w:eastAsia="Palatino Linotype" w:hAnsi="Palatino Linotype" w:cs="Palatino Linotype"/>
          <w:b/>
        </w:rPr>
        <w:t>02024/INFOEM/IP/RR/2024</w:t>
      </w:r>
      <w:r w:rsidRPr="00871AB4">
        <w:rPr>
          <w:rFonts w:ascii="Palatino Linotype" w:eastAsia="Palatino Linotype" w:hAnsi="Palatino Linotype" w:cs="Palatino Linotype"/>
        </w:rPr>
        <w:t>, en el cual manifiesta, lo siguiente:</w:t>
      </w:r>
    </w:p>
    <w:p w14:paraId="789A3765" w14:textId="77777777" w:rsidR="006E102E" w:rsidRPr="00871AB4" w:rsidRDefault="00C75C96">
      <w:pPr>
        <w:spacing w:after="0" w:line="360" w:lineRule="auto"/>
        <w:ind w:right="-234"/>
        <w:jc w:val="both"/>
        <w:rPr>
          <w:rFonts w:ascii="Palatino Linotype" w:eastAsia="Palatino Linotype" w:hAnsi="Palatino Linotype" w:cs="Palatino Linotype"/>
          <w:b/>
        </w:rPr>
      </w:pPr>
      <w:r w:rsidRPr="00871AB4">
        <w:rPr>
          <w:rFonts w:ascii="Palatino Linotype" w:eastAsia="Palatino Linotype" w:hAnsi="Palatino Linotype" w:cs="Palatino Linotype"/>
        </w:rPr>
        <w:t xml:space="preserve"> </w:t>
      </w:r>
    </w:p>
    <w:p w14:paraId="4F4C210A" w14:textId="77777777" w:rsidR="006E102E" w:rsidRPr="00871AB4" w:rsidRDefault="00C75C96">
      <w:pPr>
        <w:numPr>
          <w:ilvl w:val="0"/>
          <w:numId w:val="9"/>
        </w:numPr>
        <w:pBdr>
          <w:top w:val="nil"/>
          <w:left w:val="nil"/>
          <w:bottom w:val="nil"/>
          <w:right w:val="nil"/>
          <w:between w:val="nil"/>
        </w:pBdr>
        <w:spacing w:after="240" w:line="360" w:lineRule="auto"/>
        <w:jc w:val="both"/>
        <w:rPr>
          <w:rFonts w:ascii="Palatino Linotype" w:eastAsia="Palatino Linotype" w:hAnsi="Palatino Linotype" w:cs="Palatino Linotype"/>
          <w:b/>
          <w:i/>
        </w:rPr>
      </w:pPr>
      <w:r w:rsidRPr="00871AB4">
        <w:rPr>
          <w:rFonts w:ascii="Palatino Linotype" w:eastAsia="Palatino Linotype" w:hAnsi="Palatino Linotype" w:cs="Palatino Linotype"/>
          <w:b/>
          <w:i/>
        </w:rPr>
        <w:t>Acto Impugnado:</w:t>
      </w:r>
    </w:p>
    <w:p w14:paraId="369C6682" w14:textId="77777777" w:rsidR="006E102E" w:rsidRPr="00871AB4" w:rsidRDefault="00C75C96">
      <w:pPr>
        <w:tabs>
          <w:tab w:val="left" w:pos="8222"/>
        </w:tabs>
        <w:spacing w:before="240" w:after="24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i/>
        </w:rPr>
        <w:t>“La entrega de información incompleta..” [sic]</w:t>
      </w:r>
    </w:p>
    <w:p w14:paraId="291555F4" w14:textId="77777777" w:rsidR="006E102E" w:rsidRPr="00871AB4" w:rsidRDefault="00C75C96">
      <w:pPr>
        <w:numPr>
          <w:ilvl w:val="0"/>
          <w:numId w:val="9"/>
        </w:numPr>
        <w:pBdr>
          <w:top w:val="nil"/>
          <w:left w:val="nil"/>
          <w:bottom w:val="nil"/>
          <w:right w:val="nil"/>
          <w:between w:val="nil"/>
        </w:pBdr>
        <w:spacing w:before="240" w:after="240" w:line="360" w:lineRule="auto"/>
        <w:rPr>
          <w:rFonts w:ascii="Palatino Linotype" w:eastAsia="Palatino Linotype" w:hAnsi="Palatino Linotype" w:cs="Palatino Linotype"/>
          <w:i/>
        </w:rPr>
      </w:pPr>
      <w:r w:rsidRPr="00871AB4">
        <w:rPr>
          <w:rFonts w:ascii="Palatino Linotype" w:eastAsia="Palatino Linotype" w:hAnsi="Palatino Linotype" w:cs="Palatino Linotype"/>
          <w:b/>
          <w:i/>
        </w:rPr>
        <w:lastRenderedPageBreak/>
        <w:t>Razones o Motivos de Inconformidad</w:t>
      </w:r>
      <w:r w:rsidRPr="00871AB4">
        <w:rPr>
          <w:rFonts w:ascii="Palatino Linotype" w:eastAsia="Palatino Linotype" w:hAnsi="Palatino Linotype" w:cs="Palatino Linotype"/>
          <w:i/>
        </w:rPr>
        <w:t>:</w:t>
      </w:r>
    </w:p>
    <w:p w14:paraId="328F4B7B" w14:textId="77777777" w:rsidR="006E102E" w:rsidRPr="00871AB4" w:rsidRDefault="00C75C96">
      <w:pPr>
        <w:spacing w:before="240" w:after="0" w:line="276" w:lineRule="auto"/>
        <w:ind w:left="851" w:right="616"/>
        <w:jc w:val="both"/>
        <w:rPr>
          <w:rFonts w:ascii="Palatino Linotype" w:eastAsia="Palatino Linotype" w:hAnsi="Palatino Linotype" w:cs="Palatino Linotype"/>
          <w:i/>
        </w:rPr>
      </w:pPr>
      <w:bookmarkStart w:id="1" w:name="_heading=h.30j0zll" w:colFirst="0" w:colLast="0"/>
      <w:bookmarkEnd w:id="1"/>
      <w:r w:rsidRPr="00871AB4">
        <w:rPr>
          <w:rFonts w:ascii="Palatino Linotype" w:eastAsia="Palatino Linotype" w:hAnsi="Palatino Linotype" w:cs="Palatino Linotype"/>
          <w:i/>
        </w:rPr>
        <w:t xml:space="preserve">“El cambio de modalidad en la respuesta es improcedente. Es poco probable que un servidor público haya firmado 22,351 documentos en un lapso de 13 meses en razón a los recibos de nómina entregados. La solicitud dice “…todos los documentos firmados por él y relacionados con sus atribuciones…” No solicitamos anexos. El peso de 758 MB se puede comprimir en otras aplicaciones utilizadas en PDF o en escaneo con una resolución de 150 Dpi´s en escala de grises, opción que ofrecen los escáneres. La unidad de transparencia no anexa el registro en la bitácora de incidencias del infoem por el cambio de modalidad. También se observa que la leyenda de información clasificada como confidencial en los recibos nomina anexos no precisa la sesión del comité en que fue aprobada la clasificación. </w:t>
      </w:r>
      <w:r w:rsidRPr="00871AB4">
        <w:rPr>
          <w:rFonts w:ascii="Palatino Linotype" w:eastAsia="Palatino Linotype" w:hAnsi="Palatino Linotype" w:cs="Palatino Linotype"/>
          <w:b/>
          <w:i/>
        </w:rPr>
        <w:t>En razón a lo anterior precisamos que solo solicitamos “…documentos firmados por él…”. Falta en la entrega los documentos firmados por servidor públicos.”</w:t>
      </w:r>
      <w:r w:rsidRPr="00871AB4">
        <w:rPr>
          <w:rFonts w:ascii="Palatino Linotype" w:eastAsia="Palatino Linotype" w:hAnsi="Palatino Linotype" w:cs="Palatino Linotype"/>
          <w:i/>
        </w:rPr>
        <w:t xml:space="preserve"> [sic]</w:t>
      </w:r>
    </w:p>
    <w:p w14:paraId="3E4F7F5B" w14:textId="77777777" w:rsidR="006E102E" w:rsidRPr="00871AB4" w:rsidRDefault="006E102E">
      <w:pPr>
        <w:spacing w:after="0" w:line="360" w:lineRule="auto"/>
        <w:jc w:val="both"/>
        <w:rPr>
          <w:rFonts w:ascii="Palatino Linotype" w:eastAsia="Palatino Linotype" w:hAnsi="Palatino Linotype" w:cs="Palatino Linotype"/>
        </w:rPr>
      </w:pPr>
    </w:p>
    <w:p w14:paraId="0AD59F74"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b/>
        </w:rPr>
        <w:t xml:space="preserve">4. Turno. </w:t>
      </w:r>
      <w:r w:rsidRPr="00871AB4">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871AB4">
        <w:rPr>
          <w:rFonts w:ascii="Palatino Linotype" w:eastAsia="Palatino Linotype" w:hAnsi="Palatino Linotype" w:cs="Palatino Linotype"/>
          <w:b/>
        </w:rPr>
        <w:t xml:space="preserve">Guadalupe Ramírez Peña, </w:t>
      </w:r>
      <w:r w:rsidRPr="00871AB4">
        <w:rPr>
          <w:rFonts w:ascii="Palatino Linotype" w:eastAsia="Palatino Linotype" w:hAnsi="Palatino Linotype" w:cs="Palatino Linotype"/>
        </w:rPr>
        <w:t>a efecto de que analizara sobre su admisión o su desechamiento.</w:t>
      </w:r>
    </w:p>
    <w:p w14:paraId="4052CD01" w14:textId="77777777" w:rsidR="006E102E" w:rsidRPr="00871AB4" w:rsidRDefault="006E102E">
      <w:pPr>
        <w:spacing w:after="0" w:line="360" w:lineRule="auto"/>
        <w:jc w:val="both"/>
        <w:rPr>
          <w:rFonts w:ascii="Palatino Linotype" w:eastAsia="Palatino Linotype" w:hAnsi="Palatino Linotype" w:cs="Palatino Linotype"/>
        </w:rPr>
      </w:pPr>
    </w:p>
    <w:p w14:paraId="438F6B1E"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b/>
        </w:rPr>
        <w:t>5. Admisión del Recurso de Revisión.</w:t>
      </w:r>
      <w:r w:rsidRPr="00871AB4">
        <w:rPr>
          <w:rFonts w:ascii="Palatino Linotype" w:eastAsia="Palatino Linotype" w:hAnsi="Palatino Linotype" w:cs="Palatino Linotype"/>
        </w:rPr>
        <w:t xml:space="preserve"> Con fecha</w:t>
      </w:r>
      <w:r w:rsidRPr="00871AB4">
        <w:rPr>
          <w:rFonts w:ascii="Palatino Linotype" w:eastAsia="Palatino Linotype" w:hAnsi="Palatino Linotype" w:cs="Palatino Linotype"/>
          <w:b/>
        </w:rPr>
        <w:t xml:space="preserve"> veinticinco de abril de dos mil veinticuatro</w:t>
      </w:r>
      <w:r w:rsidRPr="00871AB4">
        <w:rPr>
          <w:rFonts w:ascii="Palatino Linotype" w:eastAsia="Palatino Linotype" w:hAnsi="Palatino Linotype" w:cs="Palatino Linotype"/>
        </w:rPr>
        <w:t>,</w:t>
      </w:r>
      <w:r w:rsidRPr="00871AB4">
        <w:rPr>
          <w:rFonts w:ascii="Palatino Linotype" w:eastAsia="Palatino Linotype" w:hAnsi="Palatino Linotype" w:cs="Palatino Linotype"/>
          <w:b/>
        </w:rPr>
        <w:t xml:space="preserve"> </w:t>
      </w:r>
      <w:r w:rsidRPr="00871AB4">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w:t>
      </w:r>
      <w:r w:rsidRPr="00871AB4">
        <w:rPr>
          <w:rFonts w:ascii="Palatino Linotype" w:eastAsia="Palatino Linotype" w:hAnsi="Palatino Linotype" w:cs="Palatino Linotype"/>
          <w:b/>
        </w:rPr>
        <w:t xml:space="preserve"> Sujeto Obligado </w:t>
      </w:r>
      <w:r w:rsidRPr="00871AB4">
        <w:rPr>
          <w:rFonts w:ascii="Palatino Linotype" w:eastAsia="Palatino Linotype" w:hAnsi="Palatino Linotype" w:cs="Palatino Linotype"/>
        </w:rPr>
        <w:t>presentará su informe justificado.</w:t>
      </w:r>
    </w:p>
    <w:p w14:paraId="700D29E0" w14:textId="77777777" w:rsidR="006E102E" w:rsidRPr="00871AB4" w:rsidRDefault="006E102E">
      <w:pPr>
        <w:spacing w:after="0" w:line="360" w:lineRule="auto"/>
        <w:jc w:val="both"/>
        <w:rPr>
          <w:rFonts w:ascii="Palatino Linotype" w:eastAsia="Palatino Linotype" w:hAnsi="Palatino Linotype" w:cs="Palatino Linotype"/>
        </w:rPr>
      </w:pPr>
    </w:p>
    <w:p w14:paraId="440C5742" w14:textId="77777777" w:rsidR="006E102E" w:rsidRPr="00871AB4" w:rsidRDefault="00C75C96">
      <w:pPr>
        <w:spacing w:after="0" w:line="360" w:lineRule="auto"/>
        <w:ind w:right="49"/>
        <w:jc w:val="both"/>
        <w:rPr>
          <w:rFonts w:ascii="Palatino Linotype" w:eastAsia="Palatino Linotype" w:hAnsi="Palatino Linotype" w:cs="Palatino Linotype"/>
        </w:rPr>
      </w:pPr>
      <w:r w:rsidRPr="00871AB4">
        <w:rPr>
          <w:rFonts w:ascii="Palatino Linotype" w:eastAsia="Palatino Linotype" w:hAnsi="Palatino Linotype" w:cs="Palatino Linotype"/>
          <w:b/>
        </w:rPr>
        <w:lastRenderedPageBreak/>
        <w:t>6. Manifestaciones.</w:t>
      </w:r>
      <w:r w:rsidRPr="00871AB4">
        <w:rPr>
          <w:rFonts w:ascii="Palatino Linotype" w:eastAsia="Palatino Linotype" w:hAnsi="Palatino Linotype" w:cs="Palatino Linotype"/>
        </w:rPr>
        <w:t xml:space="preserve"> Con fecha </w:t>
      </w:r>
      <w:r w:rsidRPr="00871AB4">
        <w:rPr>
          <w:rFonts w:ascii="Palatino Linotype" w:eastAsia="Palatino Linotype" w:hAnsi="Palatino Linotype" w:cs="Palatino Linotype"/>
          <w:b/>
        </w:rPr>
        <w:t xml:space="preserve">veintinueve de abril de dos mil veinticuatro, </w:t>
      </w:r>
      <w:r w:rsidRPr="00871AB4">
        <w:rPr>
          <w:rFonts w:ascii="Palatino Linotype" w:eastAsia="Palatino Linotype" w:hAnsi="Palatino Linotype" w:cs="Palatino Linotype"/>
        </w:rPr>
        <w:t>la parte</w:t>
      </w:r>
      <w:r w:rsidRPr="00871AB4">
        <w:rPr>
          <w:rFonts w:ascii="Palatino Linotype" w:eastAsia="Palatino Linotype" w:hAnsi="Palatino Linotype" w:cs="Palatino Linotype"/>
          <w:b/>
        </w:rPr>
        <w:t xml:space="preserve"> Recurrente</w:t>
      </w:r>
      <w:r w:rsidRPr="00871AB4">
        <w:rPr>
          <w:rFonts w:ascii="Palatino Linotype" w:eastAsia="Palatino Linotype" w:hAnsi="Palatino Linotype" w:cs="Palatino Linotype"/>
        </w:rPr>
        <w:t xml:space="preserve">, hizo entrega del archivo electrónico denominado “Alegatos y manifestaciones.pdf”, el cual contiene medularmente lo siguiente: </w:t>
      </w:r>
    </w:p>
    <w:p w14:paraId="287C5393" w14:textId="77777777" w:rsidR="006E102E" w:rsidRPr="00871AB4" w:rsidRDefault="00C75C96">
      <w:pPr>
        <w:spacing w:after="0" w:line="360" w:lineRule="auto"/>
        <w:ind w:right="49"/>
        <w:jc w:val="center"/>
        <w:rPr>
          <w:rFonts w:ascii="Palatino Linotype" w:eastAsia="Palatino Linotype" w:hAnsi="Palatino Linotype" w:cs="Palatino Linotype"/>
        </w:rPr>
      </w:pPr>
      <w:r w:rsidRPr="00871AB4">
        <w:rPr>
          <w:rFonts w:ascii="Palatino Linotype" w:eastAsia="Palatino Linotype" w:hAnsi="Palatino Linotype" w:cs="Palatino Linotype"/>
          <w:noProof/>
        </w:rPr>
        <w:drawing>
          <wp:inline distT="0" distB="0" distL="0" distR="0" wp14:anchorId="18C92D05" wp14:editId="78D0CF10">
            <wp:extent cx="4697784" cy="3332817"/>
            <wp:effectExtent l="0" t="0" r="0" b="0"/>
            <wp:docPr id="14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
                    <a:srcRect/>
                    <a:stretch>
                      <a:fillRect/>
                    </a:stretch>
                  </pic:blipFill>
                  <pic:spPr>
                    <a:xfrm>
                      <a:off x="0" y="0"/>
                      <a:ext cx="4697784" cy="3332817"/>
                    </a:xfrm>
                    <a:prstGeom prst="rect">
                      <a:avLst/>
                    </a:prstGeom>
                    <a:ln/>
                  </pic:spPr>
                </pic:pic>
              </a:graphicData>
            </a:graphic>
          </wp:inline>
        </w:drawing>
      </w:r>
    </w:p>
    <w:p w14:paraId="449EE4A7" w14:textId="77777777" w:rsidR="006E102E" w:rsidRPr="00871AB4" w:rsidRDefault="00C75C96">
      <w:pPr>
        <w:spacing w:after="0" w:line="360" w:lineRule="auto"/>
        <w:ind w:right="49"/>
        <w:jc w:val="center"/>
        <w:rPr>
          <w:rFonts w:ascii="Palatino Linotype" w:eastAsia="Palatino Linotype" w:hAnsi="Palatino Linotype" w:cs="Palatino Linotype"/>
        </w:rPr>
      </w:pPr>
      <w:r w:rsidRPr="00871AB4">
        <w:rPr>
          <w:rFonts w:ascii="Palatino Linotype" w:eastAsia="Palatino Linotype" w:hAnsi="Palatino Linotype" w:cs="Palatino Linotype"/>
          <w:noProof/>
        </w:rPr>
        <w:lastRenderedPageBreak/>
        <w:drawing>
          <wp:inline distT="0" distB="0" distL="0" distR="0" wp14:anchorId="7DA48621" wp14:editId="2BBAA0CB">
            <wp:extent cx="4897837" cy="5217579"/>
            <wp:effectExtent l="0" t="0" r="0" b="0"/>
            <wp:docPr id="1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897837" cy="5217579"/>
                    </a:xfrm>
                    <a:prstGeom prst="rect">
                      <a:avLst/>
                    </a:prstGeom>
                    <a:ln/>
                  </pic:spPr>
                </pic:pic>
              </a:graphicData>
            </a:graphic>
          </wp:inline>
        </w:drawing>
      </w:r>
    </w:p>
    <w:p w14:paraId="1EB6A1A1" w14:textId="77777777" w:rsidR="006E102E" w:rsidRPr="00871AB4" w:rsidRDefault="00C75C96">
      <w:pPr>
        <w:spacing w:after="0" w:line="360" w:lineRule="auto"/>
        <w:ind w:right="49"/>
        <w:jc w:val="center"/>
        <w:rPr>
          <w:rFonts w:ascii="Palatino Linotype" w:eastAsia="Palatino Linotype" w:hAnsi="Palatino Linotype" w:cs="Palatino Linotype"/>
        </w:rPr>
      </w:pPr>
      <w:r w:rsidRPr="00871AB4">
        <w:rPr>
          <w:rFonts w:ascii="Palatino Linotype" w:eastAsia="Palatino Linotype" w:hAnsi="Palatino Linotype" w:cs="Palatino Linotype"/>
          <w:noProof/>
        </w:rPr>
        <w:drawing>
          <wp:inline distT="0" distB="0" distL="0" distR="0" wp14:anchorId="31B74884" wp14:editId="5F65AF57">
            <wp:extent cx="4655723" cy="2009039"/>
            <wp:effectExtent l="0" t="0" r="0" b="0"/>
            <wp:docPr id="14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4655723" cy="2009039"/>
                    </a:xfrm>
                    <a:prstGeom prst="rect">
                      <a:avLst/>
                    </a:prstGeom>
                    <a:ln/>
                  </pic:spPr>
                </pic:pic>
              </a:graphicData>
            </a:graphic>
          </wp:inline>
        </w:drawing>
      </w:r>
    </w:p>
    <w:p w14:paraId="5F63517D" w14:textId="77777777" w:rsidR="006E102E" w:rsidRPr="00871AB4" w:rsidRDefault="00C75C96">
      <w:pPr>
        <w:spacing w:after="0" w:line="360" w:lineRule="auto"/>
        <w:ind w:right="49"/>
        <w:jc w:val="both"/>
        <w:rPr>
          <w:rFonts w:ascii="Palatino Linotype" w:eastAsia="Palatino Linotype" w:hAnsi="Palatino Linotype" w:cs="Palatino Linotype"/>
        </w:rPr>
      </w:pPr>
      <w:r w:rsidRPr="00871AB4">
        <w:rPr>
          <w:rFonts w:ascii="Palatino Linotype" w:eastAsia="Palatino Linotype" w:hAnsi="Palatino Linotype" w:cs="Palatino Linotype"/>
        </w:rPr>
        <w:lastRenderedPageBreak/>
        <w:t xml:space="preserve">Por su parte el </w:t>
      </w:r>
      <w:r w:rsidRPr="00871AB4">
        <w:rPr>
          <w:rFonts w:ascii="Palatino Linotype" w:eastAsia="Palatino Linotype" w:hAnsi="Palatino Linotype" w:cs="Palatino Linotype"/>
          <w:b/>
        </w:rPr>
        <w:t>Sujeto Obligado</w:t>
      </w:r>
      <w:r w:rsidRPr="00871AB4">
        <w:rPr>
          <w:rFonts w:ascii="Palatino Linotype" w:eastAsia="Palatino Linotype" w:hAnsi="Palatino Linotype" w:cs="Palatino Linotype"/>
        </w:rPr>
        <w:t xml:space="preserve"> fue omiso en rendir su Informe Justificado. </w:t>
      </w:r>
    </w:p>
    <w:p w14:paraId="003A0480" w14:textId="77777777" w:rsidR="006E102E" w:rsidRPr="00871AB4" w:rsidRDefault="006E102E">
      <w:pPr>
        <w:spacing w:after="0" w:line="360" w:lineRule="auto"/>
        <w:jc w:val="both"/>
        <w:rPr>
          <w:rFonts w:ascii="Palatino Linotype" w:eastAsia="Palatino Linotype" w:hAnsi="Palatino Linotype" w:cs="Palatino Linotype"/>
        </w:rPr>
      </w:pPr>
    </w:p>
    <w:p w14:paraId="4CCB5F0B"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b/>
        </w:rPr>
        <w:t>7. Requerimiento de Información Adicional.</w:t>
      </w:r>
      <w:r w:rsidRPr="00871AB4">
        <w:rPr>
          <w:rFonts w:ascii="Palatino Linotype" w:eastAsia="Palatino Linotype" w:hAnsi="Palatino Linotype" w:cs="Palatino Linotype"/>
        </w:rPr>
        <w:t xml:space="preserve"> El </w:t>
      </w:r>
      <w:r w:rsidRPr="00871AB4">
        <w:rPr>
          <w:rFonts w:ascii="Palatino Linotype" w:eastAsia="Palatino Linotype" w:hAnsi="Palatino Linotype" w:cs="Palatino Linotype"/>
          <w:b/>
        </w:rPr>
        <w:t>veintidós de mayo de dos mil veinticuatro</w:t>
      </w:r>
      <w:r w:rsidRPr="00871AB4">
        <w:rPr>
          <w:rFonts w:ascii="Palatino Linotype" w:eastAsia="Palatino Linotype" w:hAnsi="Palatino Linotype" w:cs="Palatino Linotype"/>
        </w:rPr>
        <w:t xml:space="preserve">, se envió por correo electrónico un requerimiento de información adicional al </w:t>
      </w:r>
      <w:r w:rsidRPr="00871AB4">
        <w:rPr>
          <w:rFonts w:ascii="Palatino Linotype" w:eastAsia="Palatino Linotype" w:hAnsi="Palatino Linotype" w:cs="Palatino Linotype"/>
          <w:b/>
        </w:rPr>
        <w:t>Sujeto Obligado</w:t>
      </w:r>
      <w:r w:rsidRPr="00871AB4">
        <w:rPr>
          <w:rFonts w:ascii="Palatino Linotype" w:eastAsia="Palatino Linotype" w:hAnsi="Palatino Linotype" w:cs="Palatino Linotype"/>
        </w:rPr>
        <w:t>, el cual consistió en lo siguiente:</w:t>
      </w:r>
    </w:p>
    <w:p w14:paraId="3109F9D9" w14:textId="77777777" w:rsidR="006E102E" w:rsidRPr="00871AB4" w:rsidRDefault="00C75C96">
      <w:pPr>
        <w:spacing w:after="0" w:line="360" w:lineRule="auto"/>
        <w:jc w:val="center"/>
        <w:rPr>
          <w:rFonts w:ascii="Palatino Linotype" w:eastAsia="Palatino Linotype" w:hAnsi="Palatino Linotype" w:cs="Palatino Linotype"/>
        </w:rPr>
      </w:pPr>
      <w:r w:rsidRPr="00871AB4">
        <w:rPr>
          <w:rFonts w:ascii="Palatino Linotype" w:eastAsia="Palatino Linotype" w:hAnsi="Palatino Linotype" w:cs="Palatino Linotype"/>
          <w:noProof/>
        </w:rPr>
        <w:drawing>
          <wp:inline distT="0" distB="0" distL="0" distR="0" wp14:anchorId="5B049012" wp14:editId="5917D8DB">
            <wp:extent cx="4876721" cy="5629369"/>
            <wp:effectExtent l="0" t="0" r="0" b="0"/>
            <wp:docPr id="14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a:srcRect/>
                    <a:stretch>
                      <a:fillRect/>
                    </a:stretch>
                  </pic:blipFill>
                  <pic:spPr>
                    <a:xfrm>
                      <a:off x="0" y="0"/>
                      <a:ext cx="4876721" cy="5629369"/>
                    </a:xfrm>
                    <a:prstGeom prst="rect">
                      <a:avLst/>
                    </a:prstGeom>
                    <a:ln/>
                  </pic:spPr>
                </pic:pic>
              </a:graphicData>
            </a:graphic>
          </wp:inline>
        </w:drawing>
      </w:r>
    </w:p>
    <w:p w14:paraId="66C2BB51" w14:textId="77777777" w:rsidR="006E102E" w:rsidRPr="00871AB4" w:rsidRDefault="00C75C96">
      <w:pPr>
        <w:spacing w:after="0" w:line="360" w:lineRule="auto"/>
        <w:jc w:val="center"/>
        <w:rPr>
          <w:rFonts w:ascii="Palatino Linotype" w:eastAsia="Palatino Linotype" w:hAnsi="Palatino Linotype" w:cs="Palatino Linotype"/>
        </w:rPr>
      </w:pPr>
      <w:r w:rsidRPr="00871AB4">
        <w:rPr>
          <w:rFonts w:ascii="Palatino Linotype" w:eastAsia="Palatino Linotype" w:hAnsi="Palatino Linotype" w:cs="Palatino Linotype"/>
          <w:noProof/>
        </w:rPr>
        <w:lastRenderedPageBreak/>
        <w:drawing>
          <wp:inline distT="0" distB="0" distL="0" distR="0" wp14:anchorId="02E72CFE" wp14:editId="79B5C12B">
            <wp:extent cx="4224157" cy="2784442"/>
            <wp:effectExtent l="0" t="0" r="0" b="0"/>
            <wp:docPr id="14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4224157" cy="2784442"/>
                    </a:xfrm>
                    <a:prstGeom prst="rect">
                      <a:avLst/>
                    </a:prstGeom>
                    <a:ln/>
                  </pic:spPr>
                </pic:pic>
              </a:graphicData>
            </a:graphic>
          </wp:inline>
        </w:drawing>
      </w:r>
    </w:p>
    <w:p w14:paraId="57990930"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Del cual, el</w:t>
      </w:r>
      <w:r w:rsidRPr="00871AB4">
        <w:rPr>
          <w:rFonts w:ascii="Palatino Linotype" w:eastAsia="Palatino Linotype" w:hAnsi="Palatino Linotype" w:cs="Palatino Linotype"/>
          <w:b/>
        </w:rPr>
        <w:t xml:space="preserve"> Sujeto Obligado</w:t>
      </w:r>
      <w:r w:rsidRPr="00871AB4">
        <w:rPr>
          <w:rFonts w:ascii="Palatino Linotype" w:eastAsia="Palatino Linotype" w:hAnsi="Palatino Linotype" w:cs="Palatino Linotype"/>
        </w:rPr>
        <w:t xml:space="preserve">, otorgó respuesta al requerimiento adicional de información de la siguiente forma: </w:t>
      </w:r>
    </w:p>
    <w:p w14:paraId="25024C75" w14:textId="77777777" w:rsidR="006E102E" w:rsidRPr="00871AB4" w:rsidRDefault="00C75C96">
      <w:pPr>
        <w:spacing w:after="0" w:line="360" w:lineRule="auto"/>
        <w:jc w:val="center"/>
        <w:rPr>
          <w:rFonts w:ascii="Palatino Linotype" w:eastAsia="Palatino Linotype" w:hAnsi="Palatino Linotype" w:cs="Palatino Linotype"/>
        </w:rPr>
      </w:pPr>
      <w:r w:rsidRPr="00871AB4">
        <w:rPr>
          <w:rFonts w:ascii="Palatino Linotype" w:eastAsia="Palatino Linotype" w:hAnsi="Palatino Linotype" w:cs="Palatino Linotype"/>
          <w:noProof/>
        </w:rPr>
        <w:lastRenderedPageBreak/>
        <w:drawing>
          <wp:inline distT="0" distB="0" distL="0" distR="0" wp14:anchorId="4CC097F7" wp14:editId="1392CD8D">
            <wp:extent cx="4395689" cy="4041214"/>
            <wp:effectExtent l="0" t="0" r="0" b="0"/>
            <wp:docPr id="14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5"/>
                    <a:srcRect/>
                    <a:stretch>
                      <a:fillRect/>
                    </a:stretch>
                  </pic:blipFill>
                  <pic:spPr>
                    <a:xfrm>
                      <a:off x="0" y="0"/>
                      <a:ext cx="4395689" cy="4041214"/>
                    </a:xfrm>
                    <a:prstGeom prst="rect">
                      <a:avLst/>
                    </a:prstGeom>
                    <a:ln/>
                  </pic:spPr>
                </pic:pic>
              </a:graphicData>
            </a:graphic>
          </wp:inline>
        </w:drawing>
      </w:r>
    </w:p>
    <w:p w14:paraId="643BEC0F" w14:textId="77777777" w:rsidR="006E102E" w:rsidRPr="00871AB4" w:rsidRDefault="00C75C96">
      <w:pPr>
        <w:spacing w:after="0" w:line="360" w:lineRule="auto"/>
        <w:jc w:val="center"/>
        <w:rPr>
          <w:rFonts w:ascii="Palatino Linotype" w:eastAsia="Palatino Linotype" w:hAnsi="Palatino Linotype" w:cs="Palatino Linotype"/>
        </w:rPr>
      </w:pPr>
      <w:r w:rsidRPr="00871AB4">
        <w:rPr>
          <w:rFonts w:ascii="Palatino Linotype" w:eastAsia="Palatino Linotype" w:hAnsi="Palatino Linotype" w:cs="Palatino Linotype"/>
          <w:noProof/>
        </w:rPr>
        <w:drawing>
          <wp:inline distT="0" distB="0" distL="0" distR="0" wp14:anchorId="01E46681" wp14:editId="323D12E5">
            <wp:extent cx="4570373" cy="3027274"/>
            <wp:effectExtent l="0" t="0" r="0" b="0"/>
            <wp:docPr id="1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4570373" cy="3027274"/>
                    </a:xfrm>
                    <a:prstGeom prst="rect">
                      <a:avLst/>
                    </a:prstGeom>
                    <a:ln/>
                  </pic:spPr>
                </pic:pic>
              </a:graphicData>
            </a:graphic>
          </wp:inline>
        </w:drawing>
      </w:r>
    </w:p>
    <w:p w14:paraId="69DBE732" w14:textId="77777777" w:rsidR="006E102E" w:rsidRPr="00871AB4" w:rsidRDefault="00C75C96">
      <w:pPr>
        <w:spacing w:after="0" w:line="360" w:lineRule="auto"/>
        <w:jc w:val="center"/>
        <w:rPr>
          <w:rFonts w:ascii="Palatino Linotype" w:eastAsia="Palatino Linotype" w:hAnsi="Palatino Linotype" w:cs="Palatino Linotype"/>
        </w:rPr>
      </w:pPr>
      <w:r w:rsidRPr="00871AB4">
        <w:rPr>
          <w:rFonts w:ascii="Palatino Linotype" w:eastAsia="Palatino Linotype" w:hAnsi="Palatino Linotype" w:cs="Palatino Linotype"/>
          <w:noProof/>
        </w:rPr>
        <w:lastRenderedPageBreak/>
        <w:drawing>
          <wp:inline distT="0" distB="0" distL="0" distR="0" wp14:anchorId="6C0A9F3A" wp14:editId="6E8B6236">
            <wp:extent cx="5323200" cy="4035964"/>
            <wp:effectExtent l="0" t="0" r="0" b="0"/>
            <wp:docPr id="15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5323200" cy="4035964"/>
                    </a:xfrm>
                    <a:prstGeom prst="rect">
                      <a:avLst/>
                    </a:prstGeom>
                    <a:ln/>
                  </pic:spPr>
                </pic:pic>
              </a:graphicData>
            </a:graphic>
          </wp:inline>
        </w:drawing>
      </w:r>
    </w:p>
    <w:p w14:paraId="34414AA6" w14:textId="77777777" w:rsidR="006E102E" w:rsidRPr="00871AB4" w:rsidRDefault="00C75C96">
      <w:pPr>
        <w:spacing w:after="0" w:line="360" w:lineRule="auto"/>
        <w:jc w:val="center"/>
        <w:rPr>
          <w:rFonts w:ascii="Palatino Linotype" w:eastAsia="Palatino Linotype" w:hAnsi="Palatino Linotype" w:cs="Palatino Linotype"/>
        </w:rPr>
      </w:pPr>
      <w:r w:rsidRPr="00871AB4">
        <w:rPr>
          <w:rFonts w:ascii="Palatino Linotype" w:eastAsia="Palatino Linotype" w:hAnsi="Palatino Linotype" w:cs="Palatino Linotype"/>
          <w:noProof/>
        </w:rPr>
        <w:lastRenderedPageBreak/>
        <w:drawing>
          <wp:inline distT="0" distB="0" distL="0" distR="0" wp14:anchorId="7443B26B" wp14:editId="64209600">
            <wp:extent cx="5094235" cy="5517011"/>
            <wp:effectExtent l="0" t="0" r="0" b="0"/>
            <wp:docPr id="14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5094235" cy="5517011"/>
                    </a:xfrm>
                    <a:prstGeom prst="rect">
                      <a:avLst/>
                    </a:prstGeom>
                    <a:ln/>
                  </pic:spPr>
                </pic:pic>
              </a:graphicData>
            </a:graphic>
          </wp:inline>
        </w:drawing>
      </w:r>
    </w:p>
    <w:p w14:paraId="47D981D8"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Adjuntando a su respuesta los siguientes documentos: </w:t>
      </w:r>
    </w:p>
    <w:p w14:paraId="7E571681" w14:textId="77777777" w:rsidR="006E102E" w:rsidRPr="00871AB4" w:rsidRDefault="006E102E">
      <w:pPr>
        <w:spacing w:after="0" w:line="360" w:lineRule="auto"/>
        <w:jc w:val="both"/>
        <w:rPr>
          <w:rFonts w:ascii="Palatino Linotype" w:eastAsia="Palatino Linotype" w:hAnsi="Palatino Linotype" w:cs="Palatino Linotype"/>
        </w:rPr>
      </w:pPr>
    </w:p>
    <w:p w14:paraId="6E07474D" w14:textId="77777777" w:rsidR="006E102E" w:rsidRPr="00871AB4" w:rsidRDefault="00C75C96">
      <w:pPr>
        <w:numPr>
          <w:ilvl w:val="0"/>
          <w:numId w:val="1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Oficio de fecha quince de julio de dos mil veinticuatro, signado por el Director General de Informática, mediante el cual menciona que fue registrada la incidencia técnica en la bitácora de incidencias.</w:t>
      </w:r>
    </w:p>
    <w:p w14:paraId="2847394E" w14:textId="77777777" w:rsidR="006E102E" w:rsidRPr="00871AB4" w:rsidRDefault="006E102E">
      <w:pPr>
        <w:spacing w:after="0" w:line="360" w:lineRule="auto"/>
        <w:jc w:val="both"/>
        <w:rPr>
          <w:rFonts w:ascii="Palatino Linotype" w:eastAsia="Palatino Linotype" w:hAnsi="Palatino Linotype" w:cs="Palatino Linotype"/>
        </w:rPr>
      </w:pPr>
    </w:p>
    <w:p w14:paraId="4F6E2134" w14:textId="77777777" w:rsidR="006E102E" w:rsidRPr="00871AB4" w:rsidRDefault="00C75C96">
      <w:pPr>
        <w:spacing w:after="0" w:line="360" w:lineRule="auto"/>
        <w:jc w:val="center"/>
        <w:rPr>
          <w:rFonts w:ascii="Palatino Linotype" w:eastAsia="Palatino Linotype" w:hAnsi="Palatino Linotype" w:cs="Palatino Linotype"/>
        </w:rPr>
      </w:pPr>
      <w:r w:rsidRPr="00871AB4">
        <w:rPr>
          <w:rFonts w:ascii="Palatino Linotype" w:eastAsia="Palatino Linotype" w:hAnsi="Palatino Linotype" w:cs="Palatino Linotype"/>
          <w:noProof/>
        </w:rPr>
        <w:lastRenderedPageBreak/>
        <w:drawing>
          <wp:inline distT="0" distB="0" distL="0" distR="0" wp14:anchorId="512763D4" wp14:editId="6F2D9015">
            <wp:extent cx="5044702" cy="6965341"/>
            <wp:effectExtent l="0" t="0" r="0" b="0"/>
            <wp:docPr id="15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5044702" cy="6965341"/>
                    </a:xfrm>
                    <a:prstGeom prst="rect">
                      <a:avLst/>
                    </a:prstGeom>
                    <a:ln/>
                  </pic:spPr>
                </pic:pic>
              </a:graphicData>
            </a:graphic>
          </wp:inline>
        </w:drawing>
      </w:r>
    </w:p>
    <w:p w14:paraId="4EFCA6C0" w14:textId="77777777" w:rsidR="006E102E" w:rsidRPr="00871AB4" w:rsidRDefault="006E102E">
      <w:pPr>
        <w:spacing w:after="0" w:line="360" w:lineRule="auto"/>
        <w:jc w:val="both"/>
        <w:rPr>
          <w:rFonts w:ascii="Palatino Linotype" w:eastAsia="Palatino Linotype" w:hAnsi="Palatino Linotype" w:cs="Palatino Linotype"/>
          <w:b/>
        </w:rPr>
      </w:pPr>
    </w:p>
    <w:p w14:paraId="4D95EBF1" w14:textId="77777777" w:rsidR="006E102E" w:rsidRPr="00871AB4" w:rsidRDefault="00C75C96">
      <w:pPr>
        <w:numPr>
          <w:ilvl w:val="0"/>
          <w:numId w:val="12"/>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871AB4">
        <w:rPr>
          <w:rFonts w:ascii="Palatino Linotype" w:eastAsia="Palatino Linotype" w:hAnsi="Palatino Linotype" w:cs="Palatino Linotype"/>
        </w:rPr>
        <w:lastRenderedPageBreak/>
        <w:t xml:space="preserve">Registro de Oficios 2022: </w:t>
      </w:r>
    </w:p>
    <w:p w14:paraId="0B894E60" w14:textId="45C337FB" w:rsidR="006E102E" w:rsidRPr="00871AB4" w:rsidRDefault="002E16B8">
      <w:pPr>
        <w:spacing w:after="0" w:line="360" w:lineRule="auto"/>
        <w:jc w:val="both"/>
        <w:rPr>
          <w:rFonts w:ascii="Palatino Linotype" w:eastAsia="Palatino Linotype" w:hAnsi="Palatino Linotype" w:cs="Palatino Linotype"/>
          <w:b/>
        </w:rPr>
      </w:pPr>
      <w:r w:rsidRPr="002E16B8">
        <w:rPr>
          <w:rFonts w:ascii="Palatino Linotype" w:eastAsia="Palatino Linotype" w:hAnsi="Palatino Linotype" w:cs="Palatino Linotype"/>
          <w:b/>
        </w:rPr>
        <w:drawing>
          <wp:inline distT="0" distB="0" distL="0" distR="0" wp14:anchorId="6D476AC1" wp14:editId="4CEF3106">
            <wp:extent cx="5612130" cy="4538341"/>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21664" cy="4546051"/>
                    </a:xfrm>
                    <a:prstGeom prst="rect">
                      <a:avLst/>
                    </a:prstGeom>
                  </pic:spPr>
                </pic:pic>
              </a:graphicData>
            </a:graphic>
          </wp:inline>
        </w:drawing>
      </w:r>
    </w:p>
    <w:p w14:paraId="2D9079D7" w14:textId="77777777" w:rsidR="006E102E" w:rsidRPr="00871AB4" w:rsidRDefault="00C75C96">
      <w:pPr>
        <w:spacing w:after="0" w:line="360" w:lineRule="auto"/>
        <w:jc w:val="center"/>
        <w:rPr>
          <w:rFonts w:ascii="Palatino Linotype" w:eastAsia="Palatino Linotype" w:hAnsi="Palatino Linotype" w:cs="Palatino Linotype"/>
          <w:b/>
        </w:rPr>
      </w:pPr>
      <w:r w:rsidRPr="00871AB4">
        <w:rPr>
          <w:rFonts w:ascii="Palatino Linotype" w:eastAsia="Palatino Linotype" w:hAnsi="Palatino Linotype" w:cs="Palatino Linotype"/>
          <w:b/>
        </w:rPr>
        <w:t>…</w:t>
      </w:r>
    </w:p>
    <w:p w14:paraId="1A9EF317" w14:textId="77777777" w:rsidR="006E102E" w:rsidRPr="00871AB4" w:rsidRDefault="00C75C96">
      <w:pPr>
        <w:spacing w:after="0" w:line="360" w:lineRule="auto"/>
        <w:jc w:val="both"/>
        <w:rPr>
          <w:rFonts w:ascii="Palatino Linotype" w:eastAsia="Palatino Linotype" w:hAnsi="Palatino Linotype" w:cs="Palatino Linotype"/>
          <w:b/>
        </w:rPr>
      </w:pPr>
      <w:r w:rsidRPr="00871AB4">
        <w:rPr>
          <w:rFonts w:ascii="Palatino Linotype" w:eastAsia="Palatino Linotype" w:hAnsi="Palatino Linotype" w:cs="Palatino Linotype"/>
          <w:b/>
          <w:noProof/>
        </w:rPr>
        <w:drawing>
          <wp:inline distT="0" distB="0" distL="0" distR="0" wp14:anchorId="68B40122" wp14:editId="313FACD7">
            <wp:extent cx="5655463" cy="1441722"/>
            <wp:effectExtent l="0" t="0" r="2540" b="6350"/>
            <wp:docPr id="15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a:stretch>
                      <a:fillRect/>
                    </a:stretch>
                  </pic:blipFill>
                  <pic:spPr>
                    <a:xfrm>
                      <a:off x="0" y="0"/>
                      <a:ext cx="5672805" cy="1446143"/>
                    </a:xfrm>
                    <a:prstGeom prst="rect">
                      <a:avLst/>
                    </a:prstGeom>
                    <a:ln/>
                  </pic:spPr>
                </pic:pic>
              </a:graphicData>
            </a:graphic>
          </wp:inline>
        </w:drawing>
      </w:r>
    </w:p>
    <w:p w14:paraId="667C0DDB" w14:textId="77777777" w:rsidR="006E102E" w:rsidRPr="00871AB4" w:rsidRDefault="006E102E">
      <w:pPr>
        <w:spacing w:after="0" w:line="360" w:lineRule="auto"/>
        <w:jc w:val="both"/>
        <w:rPr>
          <w:rFonts w:ascii="Palatino Linotype" w:eastAsia="Palatino Linotype" w:hAnsi="Palatino Linotype" w:cs="Palatino Linotype"/>
          <w:b/>
        </w:rPr>
      </w:pPr>
    </w:p>
    <w:p w14:paraId="402C6898" w14:textId="77777777" w:rsidR="006E102E" w:rsidRPr="00871AB4" w:rsidRDefault="006E102E">
      <w:pPr>
        <w:spacing w:after="0" w:line="360" w:lineRule="auto"/>
        <w:jc w:val="both"/>
        <w:rPr>
          <w:rFonts w:ascii="Palatino Linotype" w:eastAsia="Palatino Linotype" w:hAnsi="Palatino Linotype" w:cs="Palatino Linotype"/>
          <w:b/>
        </w:rPr>
      </w:pPr>
    </w:p>
    <w:p w14:paraId="02B5677D" w14:textId="77777777" w:rsidR="006E102E" w:rsidRPr="00871AB4" w:rsidRDefault="00C75C96">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lastRenderedPageBreak/>
        <w:t xml:space="preserve">Minutario 2023: </w:t>
      </w:r>
    </w:p>
    <w:p w14:paraId="044FD8D7"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noProof/>
        </w:rPr>
        <w:drawing>
          <wp:inline distT="0" distB="0" distL="0" distR="0" wp14:anchorId="7700B528" wp14:editId="7132A61B">
            <wp:extent cx="5612130" cy="2022475"/>
            <wp:effectExtent l="0" t="0" r="0" b="0"/>
            <wp:docPr id="15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a:srcRect/>
                    <a:stretch>
                      <a:fillRect/>
                    </a:stretch>
                  </pic:blipFill>
                  <pic:spPr>
                    <a:xfrm>
                      <a:off x="0" y="0"/>
                      <a:ext cx="5612130" cy="2022475"/>
                    </a:xfrm>
                    <a:prstGeom prst="rect">
                      <a:avLst/>
                    </a:prstGeom>
                    <a:ln/>
                  </pic:spPr>
                </pic:pic>
              </a:graphicData>
            </a:graphic>
          </wp:inline>
        </w:drawing>
      </w:r>
    </w:p>
    <w:p w14:paraId="063E6CF4" w14:textId="77777777" w:rsidR="006E102E" w:rsidRPr="00871AB4" w:rsidRDefault="00C75C96">
      <w:pPr>
        <w:spacing w:after="0" w:line="360" w:lineRule="auto"/>
        <w:jc w:val="center"/>
        <w:rPr>
          <w:rFonts w:ascii="Palatino Linotype" w:eastAsia="Palatino Linotype" w:hAnsi="Palatino Linotype" w:cs="Palatino Linotype"/>
        </w:rPr>
      </w:pPr>
      <w:r w:rsidRPr="00871AB4">
        <w:rPr>
          <w:rFonts w:ascii="Palatino Linotype" w:eastAsia="Palatino Linotype" w:hAnsi="Palatino Linotype" w:cs="Palatino Linotype"/>
        </w:rPr>
        <w:t>…</w:t>
      </w:r>
    </w:p>
    <w:p w14:paraId="23E683A1"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noProof/>
        </w:rPr>
        <w:drawing>
          <wp:inline distT="0" distB="0" distL="0" distR="0" wp14:anchorId="3F1B4D46" wp14:editId="15704CD3">
            <wp:extent cx="5480457" cy="568325"/>
            <wp:effectExtent l="0" t="0" r="0" b="0"/>
            <wp:docPr id="15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3"/>
                    <a:srcRect l="2346"/>
                    <a:stretch>
                      <a:fillRect/>
                    </a:stretch>
                  </pic:blipFill>
                  <pic:spPr>
                    <a:xfrm>
                      <a:off x="0" y="0"/>
                      <a:ext cx="5480457" cy="568325"/>
                    </a:xfrm>
                    <a:prstGeom prst="rect">
                      <a:avLst/>
                    </a:prstGeom>
                    <a:ln/>
                  </pic:spPr>
                </pic:pic>
              </a:graphicData>
            </a:graphic>
          </wp:inline>
        </w:drawing>
      </w:r>
    </w:p>
    <w:p w14:paraId="5D548E82" w14:textId="77777777" w:rsidR="006E102E" w:rsidRPr="00871AB4" w:rsidRDefault="006E102E">
      <w:pPr>
        <w:spacing w:after="0" w:line="360" w:lineRule="auto"/>
        <w:jc w:val="both"/>
        <w:rPr>
          <w:rFonts w:ascii="Palatino Linotype" w:eastAsia="Palatino Linotype" w:hAnsi="Palatino Linotype" w:cs="Palatino Linotype"/>
        </w:rPr>
      </w:pPr>
    </w:p>
    <w:p w14:paraId="0FEBEE11"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b/>
        </w:rPr>
        <w:t>8. Ampliación del Término para Resolver</w:t>
      </w:r>
      <w:r w:rsidRPr="00871AB4">
        <w:rPr>
          <w:rFonts w:ascii="Palatino Linotype" w:eastAsia="Palatino Linotype" w:hAnsi="Palatino Linotype" w:cs="Palatino Linotype"/>
        </w:rPr>
        <w:t xml:space="preserve">. El </w:t>
      </w:r>
      <w:r w:rsidRPr="00871AB4">
        <w:rPr>
          <w:rFonts w:ascii="Palatino Linotype" w:eastAsia="Palatino Linotype" w:hAnsi="Palatino Linotype" w:cs="Palatino Linotype"/>
          <w:b/>
        </w:rPr>
        <w:t>siete de agosto de dos mil veinticuatro</w:t>
      </w:r>
      <w:r w:rsidRPr="00871AB4">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w:t>
      </w:r>
      <w:bookmarkStart w:id="2" w:name="_GoBack"/>
      <w:bookmarkEnd w:id="2"/>
      <w:r w:rsidRPr="00871AB4">
        <w:rPr>
          <w:rFonts w:ascii="Palatino Linotype" w:eastAsia="Palatino Linotype" w:hAnsi="Palatino Linotype" w:cs="Palatino Linotype"/>
        </w:rPr>
        <w:t xml:space="preserve"> Pública del Estado de México y Municipios. </w:t>
      </w:r>
    </w:p>
    <w:p w14:paraId="6918B7AC" w14:textId="77777777" w:rsidR="006E102E" w:rsidRPr="00871AB4" w:rsidRDefault="006E102E">
      <w:pPr>
        <w:spacing w:after="0" w:line="360" w:lineRule="auto"/>
        <w:jc w:val="both"/>
        <w:rPr>
          <w:rFonts w:ascii="Palatino Linotype" w:eastAsia="Palatino Linotype" w:hAnsi="Palatino Linotype" w:cs="Palatino Linotype"/>
        </w:rPr>
      </w:pPr>
    </w:p>
    <w:p w14:paraId="744B35D8"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045DA30C" w14:textId="77777777" w:rsidR="006E102E" w:rsidRPr="00871AB4" w:rsidRDefault="006E102E">
      <w:pPr>
        <w:spacing w:after="0" w:line="360" w:lineRule="auto"/>
        <w:jc w:val="both"/>
        <w:rPr>
          <w:rFonts w:ascii="Palatino Linotype" w:eastAsia="Palatino Linotype" w:hAnsi="Palatino Linotype" w:cs="Palatino Linotype"/>
        </w:rPr>
      </w:pPr>
    </w:p>
    <w:p w14:paraId="1744B557"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w:t>
      </w:r>
      <w:r w:rsidRPr="00871AB4">
        <w:rPr>
          <w:rFonts w:ascii="Palatino Linotype" w:eastAsia="Palatino Linotype" w:hAnsi="Palatino Linotype" w:cs="Palatino Linotype"/>
        </w:rPr>
        <w:lastRenderedPageBreak/>
        <w:t>conforme a los parámetros establecidos por diversos órganos jurisdiccionales federales, aplicables también en procedimientos análogos, como el que nos ocupa.</w:t>
      </w:r>
    </w:p>
    <w:p w14:paraId="41ED8400" w14:textId="77777777" w:rsidR="006E102E" w:rsidRPr="00871AB4" w:rsidRDefault="006E102E">
      <w:pPr>
        <w:spacing w:after="0" w:line="360" w:lineRule="auto"/>
        <w:jc w:val="both"/>
        <w:rPr>
          <w:rFonts w:ascii="Palatino Linotype" w:eastAsia="Palatino Linotype" w:hAnsi="Palatino Linotype" w:cs="Palatino Linotype"/>
        </w:rPr>
      </w:pPr>
    </w:p>
    <w:p w14:paraId="4FEDD315"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1C7B9B9" w14:textId="77777777" w:rsidR="006E102E" w:rsidRPr="00871AB4" w:rsidRDefault="006E102E">
      <w:pPr>
        <w:spacing w:after="0" w:line="360" w:lineRule="auto"/>
        <w:jc w:val="both"/>
        <w:rPr>
          <w:rFonts w:ascii="Palatino Linotype" w:eastAsia="Palatino Linotype" w:hAnsi="Palatino Linotype" w:cs="Palatino Linotype"/>
        </w:rPr>
      </w:pPr>
    </w:p>
    <w:p w14:paraId="162CDA08"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1B52711" w14:textId="77777777" w:rsidR="006E102E" w:rsidRPr="00871AB4" w:rsidRDefault="006E102E">
      <w:pPr>
        <w:spacing w:after="0" w:line="360" w:lineRule="auto"/>
        <w:jc w:val="both"/>
        <w:rPr>
          <w:rFonts w:ascii="Palatino Linotype" w:eastAsia="Palatino Linotype" w:hAnsi="Palatino Linotype" w:cs="Palatino Linotype"/>
        </w:rPr>
      </w:pPr>
    </w:p>
    <w:p w14:paraId="2DA89FED"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390C1E64" w14:textId="77777777" w:rsidR="006E102E" w:rsidRPr="00871AB4" w:rsidRDefault="006E102E">
      <w:pPr>
        <w:spacing w:after="0" w:line="360" w:lineRule="auto"/>
        <w:jc w:val="both"/>
        <w:rPr>
          <w:rFonts w:ascii="Palatino Linotype" w:eastAsia="Palatino Linotype" w:hAnsi="Palatino Linotype" w:cs="Palatino Linotype"/>
        </w:rPr>
      </w:pPr>
    </w:p>
    <w:p w14:paraId="20F6AD42" w14:textId="77777777" w:rsidR="006E102E" w:rsidRPr="00871AB4" w:rsidRDefault="00C75C96">
      <w:pPr>
        <w:numPr>
          <w:ilvl w:val="0"/>
          <w:numId w:val="1"/>
        </w:num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32618908" w14:textId="77777777" w:rsidR="006E102E" w:rsidRPr="00871AB4" w:rsidRDefault="00C75C96">
      <w:pPr>
        <w:numPr>
          <w:ilvl w:val="0"/>
          <w:numId w:val="1"/>
        </w:num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Actividad Procesal del interesado. Acciones u omisiones del interesado.</w:t>
      </w:r>
    </w:p>
    <w:p w14:paraId="62D2B964" w14:textId="77777777" w:rsidR="006E102E" w:rsidRPr="00871AB4" w:rsidRDefault="00C75C96">
      <w:pPr>
        <w:numPr>
          <w:ilvl w:val="0"/>
          <w:numId w:val="1"/>
        </w:num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Conducta de la Autoridad: Las Acciones u omisiones realizadas en el procedimiento. Así como si la autoridad actuó con la debida diligencia.</w:t>
      </w:r>
    </w:p>
    <w:p w14:paraId="491F2817" w14:textId="77777777" w:rsidR="006E102E" w:rsidRPr="00871AB4" w:rsidRDefault="006E102E">
      <w:pPr>
        <w:spacing w:after="0" w:line="360" w:lineRule="auto"/>
        <w:ind w:left="708"/>
        <w:rPr>
          <w:rFonts w:ascii="Palatino Linotype" w:eastAsia="Palatino Linotype" w:hAnsi="Palatino Linotype" w:cs="Palatino Linotype"/>
        </w:rPr>
      </w:pPr>
    </w:p>
    <w:p w14:paraId="4B51D05F" w14:textId="77777777" w:rsidR="006E102E" w:rsidRPr="00871AB4" w:rsidRDefault="00C75C96">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La afectación generada en la situación jurídica de la persona involucrada en el proceso: Violación a sus derechos humanos.</w:t>
      </w:r>
    </w:p>
    <w:p w14:paraId="1CB3BA6F" w14:textId="77777777" w:rsidR="006E102E" w:rsidRPr="00871AB4" w:rsidRDefault="006E102E">
      <w:pPr>
        <w:pBdr>
          <w:top w:val="nil"/>
          <w:left w:val="nil"/>
          <w:bottom w:val="nil"/>
          <w:right w:val="nil"/>
          <w:between w:val="nil"/>
        </w:pBdr>
        <w:spacing w:after="0" w:line="360" w:lineRule="auto"/>
        <w:ind w:left="927"/>
        <w:jc w:val="both"/>
        <w:rPr>
          <w:rFonts w:ascii="Palatino Linotype" w:eastAsia="Palatino Linotype" w:hAnsi="Palatino Linotype" w:cs="Palatino Linotype"/>
        </w:rPr>
      </w:pPr>
    </w:p>
    <w:p w14:paraId="3603F9B5"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18F763C" w14:textId="77777777" w:rsidR="006E102E" w:rsidRPr="00871AB4" w:rsidRDefault="006E102E">
      <w:pPr>
        <w:spacing w:after="0" w:line="360" w:lineRule="auto"/>
        <w:jc w:val="both"/>
        <w:rPr>
          <w:rFonts w:ascii="Palatino Linotype" w:eastAsia="Palatino Linotype" w:hAnsi="Palatino Linotype" w:cs="Palatino Linotype"/>
        </w:rPr>
      </w:pPr>
    </w:p>
    <w:p w14:paraId="07B7C1B4" w14:textId="77777777" w:rsidR="006E102E" w:rsidRPr="00871AB4" w:rsidRDefault="00C75C96">
      <w:pPr>
        <w:spacing w:after="0" w:line="360" w:lineRule="auto"/>
        <w:jc w:val="both"/>
        <w:rPr>
          <w:rFonts w:ascii="Palatino Linotype" w:eastAsia="Palatino Linotype" w:hAnsi="Palatino Linotype" w:cs="Palatino Linotype"/>
          <w:b/>
        </w:rPr>
      </w:pPr>
      <w:r w:rsidRPr="00871AB4">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871AB4">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871AB4">
        <w:rPr>
          <w:rFonts w:ascii="Palatino Linotype" w:eastAsia="Palatino Linotype" w:hAnsi="Palatino Linotype" w:cs="Palatino Linotype"/>
        </w:rPr>
        <w:t>, visible en la Gaceta del Seminario Judicial de la Federación con el registro digital 205635.</w:t>
      </w:r>
    </w:p>
    <w:p w14:paraId="2F8ECB11" w14:textId="77777777" w:rsidR="006E102E" w:rsidRPr="00871AB4" w:rsidRDefault="006E102E">
      <w:pPr>
        <w:spacing w:after="0" w:line="360" w:lineRule="auto"/>
        <w:jc w:val="both"/>
        <w:rPr>
          <w:rFonts w:ascii="Palatino Linotype" w:eastAsia="Palatino Linotype" w:hAnsi="Palatino Linotype" w:cs="Palatino Linotype"/>
        </w:rPr>
      </w:pPr>
    </w:p>
    <w:p w14:paraId="14111941"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F02906D" w14:textId="77777777" w:rsidR="006E102E" w:rsidRPr="00871AB4" w:rsidRDefault="006E102E">
      <w:pPr>
        <w:spacing w:after="0" w:line="360" w:lineRule="auto"/>
        <w:jc w:val="both"/>
        <w:rPr>
          <w:rFonts w:ascii="Palatino Linotype" w:eastAsia="Palatino Linotype" w:hAnsi="Palatino Linotype" w:cs="Palatino Linotype"/>
        </w:rPr>
      </w:pPr>
    </w:p>
    <w:p w14:paraId="506BA02E"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4BECE4D8" w14:textId="77777777" w:rsidR="006E102E" w:rsidRPr="00871AB4" w:rsidRDefault="006E102E">
      <w:pPr>
        <w:spacing w:after="0" w:line="360" w:lineRule="auto"/>
        <w:jc w:val="both"/>
        <w:rPr>
          <w:rFonts w:ascii="Palatino Linotype" w:eastAsia="Palatino Linotype" w:hAnsi="Palatino Linotype" w:cs="Palatino Linotype"/>
        </w:rPr>
      </w:pPr>
    </w:p>
    <w:p w14:paraId="5A140E08"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 </w:t>
      </w:r>
      <w:r w:rsidRPr="00871AB4">
        <w:rPr>
          <w:rFonts w:ascii="Palatino Linotype" w:eastAsia="Palatino Linotype" w:hAnsi="Palatino Linotype" w:cs="Palatino Linotype"/>
          <w:i/>
        </w:rPr>
        <w:t>“PLAZO RAZONABLE PARA RESOLVER. DIMENSIÓN Y EFECTOS DE ESTE CONCEPTO CUANDO SE ADUCE EXCESIVA CARGA DE TRABAJO.”</w:t>
      </w:r>
      <w:r w:rsidRPr="00871AB4">
        <w:rPr>
          <w:rFonts w:ascii="Palatino Linotype" w:eastAsia="Palatino Linotype" w:hAnsi="Palatino Linotype" w:cs="Palatino Linotype"/>
        </w:rPr>
        <w:t xml:space="preserve"> consultable en el Seminario Judicial de la Federación y su gaceta, con el registro digital 2002351.</w:t>
      </w:r>
    </w:p>
    <w:p w14:paraId="4E6B2165" w14:textId="77777777" w:rsidR="006E102E" w:rsidRPr="00871AB4" w:rsidRDefault="006E102E">
      <w:pPr>
        <w:spacing w:after="0" w:line="360" w:lineRule="auto"/>
        <w:jc w:val="both"/>
        <w:rPr>
          <w:rFonts w:ascii="Palatino Linotype" w:eastAsia="Palatino Linotype" w:hAnsi="Palatino Linotype" w:cs="Palatino Linotype"/>
          <w:b/>
        </w:rPr>
      </w:pPr>
    </w:p>
    <w:p w14:paraId="7EED0D62"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i/>
        </w:rPr>
        <w:t>“PLAZO RAZONABLE PARA RESOLVER. CONCEPTO Y ELEMENTOS QUE LO INTEGRAN A LA LUZ DEL DERECHO INTERNACIONAL DE LOS DERECHOS HUMANOS.”</w:t>
      </w:r>
      <w:r w:rsidRPr="00871AB4">
        <w:rPr>
          <w:rFonts w:ascii="Palatino Linotype" w:eastAsia="Palatino Linotype" w:hAnsi="Palatino Linotype" w:cs="Palatino Linotype"/>
        </w:rPr>
        <w:t>, visible en el Seminario Judicial de la Federación y su gaceta, con el registro digital 2002350.</w:t>
      </w:r>
    </w:p>
    <w:p w14:paraId="672765CE" w14:textId="77777777" w:rsidR="006E102E" w:rsidRPr="00871AB4" w:rsidRDefault="006E102E">
      <w:pPr>
        <w:spacing w:after="0" w:line="360" w:lineRule="auto"/>
        <w:jc w:val="both"/>
        <w:rPr>
          <w:rFonts w:ascii="Palatino Linotype" w:eastAsia="Palatino Linotype" w:hAnsi="Palatino Linotype" w:cs="Palatino Linotype"/>
        </w:rPr>
      </w:pPr>
    </w:p>
    <w:p w14:paraId="6D797DC1"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68DA40DC" w14:textId="77777777" w:rsidR="006E102E" w:rsidRPr="00871AB4" w:rsidRDefault="006E102E">
      <w:pPr>
        <w:spacing w:after="0" w:line="360" w:lineRule="auto"/>
        <w:jc w:val="both"/>
        <w:rPr>
          <w:rFonts w:ascii="Palatino Linotype" w:eastAsia="Palatino Linotype" w:hAnsi="Palatino Linotype" w:cs="Palatino Linotype"/>
        </w:rPr>
      </w:pPr>
    </w:p>
    <w:p w14:paraId="17F7198E"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b/>
        </w:rPr>
        <w:t xml:space="preserve">9. Cierre de Instrucción. </w:t>
      </w:r>
      <w:r w:rsidRPr="00871AB4">
        <w:rPr>
          <w:rFonts w:ascii="Palatino Linotype" w:eastAsia="Palatino Linotype" w:hAnsi="Palatino Linotype" w:cs="Palatino Linotype"/>
        </w:rPr>
        <w:t xml:space="preserve">El </w:t>
      </w:r>
      <w:r w:rsidRPr="00871AB4">
        <w:rPr>
          <w:rFonts w:ascii="Palatino Linotype" w:eastAsia="Palatino Linotype" w:hAnsi="Palatino Linotype" w:cs="Palatino Linotype"/>
          <w:b/>
        </w:rPr>
        <w:t xml:space="preserve">doce de agosto de dos mil veinticuatro, </w:t>
      </w:r>
      <w:r w:rsidRPr="00871AB4">
        <w:rPr>
          <w:rFonts w:ascii="Palatino Linotype" w:eastAsia="Palatino Linotype" w:hAnsi="Palatino Linotype" w:cs="Palatino Linotype"/>
        </w:rPr>
        <w:t>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7D9C2A0F" w14:textId="77777777" w:rsidR="006E102E" w:rsidRPr="00871AB4" w:rsidRDefault="006E102E">
      <w:pPr>
        <w:spacing w:after="0" w:line="360" w:lineRule="auto"/>
        <w:jc w:val="both"/>
        <w:rPr>
          <w:rFonts w:ascii="Palatino Linotype" w:eastAsia="Palatino Linotype" w:hAnsi="Palatino Linotype" w:cs="Palatino Linotype"/>
        </w:rPr>
      </w:pPr>
    </w:p>
    <w:p w14:paraId="6B067A9B"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p>
    <w:p w14:paraId="729A8192" w14:textId="77777777" w:rsidR="006E102E" w:rsidRPr="00871AB4" w:rsidRDefault="006E102E">
      <w:pPr>
        <w:spacing w:after="0" w:line="360" w:lineRule="auto"/>
        <w:jc w:val="both"/>
        <w:rPr>
          <w:rFonts w:ascii="Palatino Linotype" w:eastAsia="Palatino Linotype" w:hAnsi="Palatino Linotype" w:cs="Palatino Linotype"/>
        </w:rPr>
      </w:pPr>
    </w:p>
    <w:p w14:paraId="2C69A238" w14:textId="77777777" w:rsidR="006E102E" w:rsidRPr="00871AB4" w:rsidRDefault="006E102E">
      <w:pPr>
        <w:spacing w:after="0" w:line="360" w:lineRule="auto"/>
        <w:jc w:val="both"/>
        <w:rPr>
          <w:rFonts w:ascii="Palatino Linotype" w:eastAsia="Palatino Linotype" w:hAnsi="Palatino Linotype" w:cs="Palatino Linotype"/>
        </w:rPr>
      </w:pPr>
    </w:p>
    <w:p w14:paraId="6B8112A3" w14:textId="77777777" w:rsidR="006E102E" w:rsidRPr="00871AB4" w:rsidRDefault="00C75C96">
      <w:pPr>
        <w:widowControl w:val="0"/>
        <w:spacing w:after="0" w:line="360" w:lineRule="auto"/>
        <w:jc w:val="center"/>
        <w:rPr>
          <w:rFonts w:ascii="Palatino Linotype" w:eastAsia="Palatino Linotype" w:hAnsi="Palatino Linotype" w:cs="Palatino Linotype"/>
          <w:b/>
        </w:rPr>
      </w:pPr>
      <w:r w:rsidRPr="00871AB4">
        <w:rPr>
          <w:rFonts w:ascii="Palatino Linotype" w:eastAsia="Palatino Linotype" w:hAnsi="Palatino Linotype" w:cs="Palatino Linotype"/>
          <w:b/>
        </w:rPr>
        <w:lastRenderedPageBreak/>
        <w:t>C O N S I D E R A N D O S</w:t>
      </w:r>
    </w:p>
    <w:p w14:paraId="51B4DE51" w14:textId="77777777" w:rsidR="006E102E" w:rsidRPr="00871AB4" w:rsidRDefault="006E102E">
      <w:pPr>
        <w:widowControl w:val="0"/>
        <w:spacing w:after="0" w:line="360" w:lineRule="auto"/>
        <w:jc w:val="center"/>
        <w:rPr>
          <w:rFonts w:ascii="Palatino Linotype" w:eastAsia="Palatino Linotype" w:hAnsi="Palatino Linotype" w:cs="Palatino Linotype"/>
          <w:b/>
        </w:rPr>
      </w:pPr>
    </w:p>
    <w:p w14:paraId="22C1A0DF"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b/>
        </w:rPr>
        <w:t>Primero. Competencia.</w:t>
      </w:r>
      <w:r w:rsidRPr="00871AB4">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9453D83" w14:textId="77777777" w:rsidR="006E102E" w:rsidRPr="00871AB4" w:rsidRDefault="006E102E">
      <w:pPr>
        <w:spacing w:after="0" w:line="360" w:lineRule="auto"/>
        <w:jc w:val="both"/>
        <w:rPr>
          <w:rFonts w:ascii="Palatino Linotype" w:eastAsia="Palatino Linotype" w:hAnsi="Palatino Linotype" w:cs="Palatino Linotype"/>
        </w:rPr>
      </w:pPr>
    </w:p>
    <w:p w14:paraId="7055B4C3" w14:textId="77777777" w:rsidR="006E102E" w:rsidRPr="00871AB4" w:rsidRDefault="00C75C96">
      <w:pPr>
        <w:spacing w:after="0" w:line="360" w:lineRule="auto"/>
        <w:ind w:right="49"/>
        <w:jc w:val="both"/>
        <w:rPr>
          <w:rFonts w:ascii="Palatino Linotype" w:eastAsia="Palatino Linotype" w:hAnsi="Palatino Linotype" w:cs="Palatino Linotype"/>
        </w:rPr>
      </w:pPr>
      <w:r w:rsidRPr="00871AB4">
        <w:rPr>
          <w:rFonts w:ascii="Palatino Linotype" w:eastAsia="Palatino Linotype" w:hAnsi="Palatino Linotype" w:cs="Palatino Linotype"/>
          <w:b/>
        </w:rPr>
        <w:t xml:space="preserve">Segundo. Oportunidad y Procedibilidad del Recurso de Revisión. </w:t>
      </w:r>
      <w:r w:rsidRPr="00871AB4">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 en el artículo 178 y 180 de la Ley de Transparencia y Acceso a la Información Pública del Estado de México y Municipios.</w:t>
      </w:r>
    </w:p>
    <w:p w14:paraId="23048584" w14:textId="77777777" w:rsidR="006E102E" w:rsidRPr="00871AB4" w:rsidRDefault="006E102E">
      <w:pPr>
        <w:spacing w:after="0" w:line="360" w:lineRule="auto"/>
        <w:ind w:right="49"/>
        <w:jc w:val="both"/>
        <w:rPr>
          <w:rFonts w:ascii="Palatino Linotype" w:eastAsia="Palatino Linotype" w:hAnsi="Palatino Linotype" w:cs="Palatino Linotype"/>
        </w:rPr>
      </w:pPr>
    </w:p>
    <w:p w14:paraId="7F82E959"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El recurso de revisión fue interpuesto dentro del plazo de quince días hábiles previsto en el artículo 178 de la Ley de Transparencia y Acceso a la Información Pública del Estado de México y Municipios, contados a partir de la fecha en que</w:t>
      </w:r>
      <w:r w:rsidRPr="00871AB4">
        <w:rPr>
          <w:rFonts w:ascii="Palatino Linotype" w:eastAsia="Palatino Linotype" w:hAnsi="Palatino Linotype" w:cs="Palatino Linotype"/>
          <w:b/>
        </w:rPr>
        <w:t xml:space="preserve"> </w:t>
      </w:r>
      <w:r w:rsidRPr="00871AB4">
        <w:rPr>
          <w:rFonts w:ascii="Palatino Linotype" w:eastAsia="Palatino Linotype" w:hAnsi="Palatino Linotype" w:cs="Palatino Linotype"/>
        </w:rPr>
        <w:t>el</w:t>
      </w:r>
      <w:r w:rsidRPr="00871AB4">
        <w:rPr>
          <w:rFonts w:ascii="Palatino Linotype" w:eastAsia="Palatino Linotype" w:hAnsi="Palatino Linotype" w:cs="Palatino Linotype"/>
          <w:b/>
        </w:rPr>
        <w:t xml:space="preserve"> Sujeto Obligado </w:t>
      </w:r>
      <w:r w:rsidRPr="00871AB4">
        <w:rPr>
          <w:rFonts w:ascii="Palatino Linotype" w:eastAsia="Palatino Linotype" w:hAnsi="Palatino Linotype" w:cs="Palatino Linotype"/>
        </w:rPr>
        <w:t xml:space="preserve">emitió la respuesta, toda vez que esta fue pronunciada el día </w:t>
      </w:r>
      <w:r w:rsidRPr="00871AB4">
        <w:rPr>
          <w:rFonts w:ascii="Palatino Linotype" w:eastAsia="Palatino Linotype" w:hAnsi="Palatino Linotype" w:cs="Palatino Linotype"/>
          <w:b/>
        </w:rPr>
        <w:t>diecisiete de abril de dos mil veinticuatro</w:t>
      </w:r>
      <w:r w:rsidRPr="00871AB4">
        <w:rPr>
          <w:rFonts w:ascii="Palatino Linotype" w:eastAsia="Palatino Linotype" w:hAnsi="Palatino Linotype" w:cs="Palatino Linotype"/>
        </w:rPr>
        <w:t xml:space="preserve">, mientras que la parte </w:t>
      </w:r>
      <w:r w:rsidRPr="00871AB4">
        <w:rPr>
          <w:rFonts w:ascii="Palatino Linotype" w:eastAsia="Palatino Linotype" w:hAnsi="Palatino Linotype" w:cs="Palatino Linotype"/>
          <w:b/>
        </w:rPr>
        <w:t>Recurrente</w:t>
      </w:r>
      <w:r w:rsidRPr="00871AB4">
        <w:rPr>
          <w:rFonts w:ascii="Palatino Linotype" w:eastAsia="Palatino Linotype" w:hAnsi="Palatino Linotype" w:cs="Palatino Linotype"/>
        </w:rPr>
        <w:t xml:space="preserve"> interpuso el recurso de revisión en fecha </w:t>
      </w:r>
      <w:r w:rsidRPr="00871AB4">
        <w:rPr>
          <w:rFonts w:ascii="Palatino Linotype" w:eastAsia="Palatino Linotype" w:hAnsi="Palatino Linotype" w:cs="Palatino Linotype"/>
          <w:b/>
        </w:rPr>
        <w:t>veintidós de abril de dos mil veinticuatro</w:t>
      </w:r>
      <w:r w:rsidRPr="00871AB4">
        <w:rPr>
          <w:rFonts w:ascii="Palatino Linotype" w:eastAsia="Palatino Linotype" w:hAnsi="Palatino Linotype" w:cs="Palatino Linotype"/>
        </w:rPr>
        <w:t xml:space="preserve">, es decir, al tercer día hábil de haber recibido la respuesta. </w:t>
      </w:r>
    </w:p>
    <w:p w14:paraId="5C3EF7B6" w14:textId="77777777" w:rsidR="006E102E" w:rsidRPr="00871AB4" w:rsidRDefault="00C75C96">
      <w:pPr>
        <w:spacing w:before="240" w:after="24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lastRenderedPageBreak/>
        <w:t>A efecto de sustentar lo anterior, es de suma importancia mencionar que si bien la persona solicitante</w:t>
      </w:r>
      <w:r w:rsidRPr="00871AB4">
        <w:rPr>
          <w:rFonts w:ascii="Palatino Linotype" w:eastAsia="Palatino Linotype" w:hAnsi="Palatino Linotype" w:cs="Palatino Linotype"/>
          <w:b/>
        </w:rPr>
        <w:t xml:space="preserve"> proporcionó un seudónimo, </w:t>
      </w:r>
      <w:r w:rsidRPr="00871AB4">
        <w:rPr>
          <w:rFonts w:ascii="Palatino Linotype" w:eastAsia="Palatino Linotype" w:hAnsi="Palatino Linotype" w:cs="Palatino Linotype"/>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6B1EF09" w14:textId="77777777" w:rsidR="006E102E" w:rsidRPr="00871AB4" w:rsidRDefault="00C75C96">
      <w:pPr>
        <w:spacing w:before="120" w:after="120"/>
        <w:ind w:left="851" w:right="616"/>
        <w:jc w:val="both"/>
        <w:rPr>
          <w:rFonts w:ascii="Palatino Linotype" w:eastAsia="Palatino Linotype" w:hAnsi="Palatino Linotype" w:cs="Palatino Linotype"/>
        </w:rPr>
      </w:pPr>
      <w:r w:rsidRPr="00871AB4">
        <w:rPr>
          <w:rFonts w:ascii="Palatino Linotype" w:eastAsia="Palatino Linotype" w:hAnsi="Palatino Linotype" w:cs="Palatino Linotype"/>
          <w:i/>
        </w:rPr>
        <w:t xml:space="preserve">"Las solicitudes anónimas, con nombre incompleto o </w:t>
      </w:r>
      <w:r w:rsidRPr="00871AB4">
        <w:rPr>
          <w:rFonts w:ascii="Palatino Linotype" w:eastAsia="Palatino Linotype" w:hAnsi="Palatino Linotype" w:cs="Palatino Linotype"/>
          <w:b/>
          <w:i/>
        </w:rPr>
        <w:t>seudónimo serán procedentes para su trámite por parte del sujeto obligado ante quien se presente</w:t>
      </w:r>
      <w:r w:rsidRPr="00871AB4">
        <w:rPr>
          <w:rFonts w:ascii="Palatino Linotype" w:eastAsia="Palatino Linotype" w:hAnsi="Palatino Linotype" w:cs="Palatino Linotype"/>
          <w:i/>
        </w:rPr>
        <w:t>. No podrá requerirse información adicional con motivo del nombre proporcionado por el solicitante."</w:t>
      </w:r>
    </w:p>
    <w:p w14:paraId="232C1805" w14:textId="77777777" w:rsidR="006E102E" w:rsidRPr="00871AB4" w:rsidRDefault="006E102E">
      <w:pPr>
        <w:spacing w:after="0" w:line="360" w:lineRule="auto"/>
        <w:jc w:val="both"/>
        <w:rPr>
          <w:rFonts w:ascii="Palatino Linotype" w:eastAsia="Palatino Linotype" w:hAnsi="Palatino Linotype" w:cs="Palatino Linotype"/>
        </w:rPr>
      </w:pPr>
    </w:p>
    <w:p w14:paraId="6DA23315" w14:textId="77777777" w:rsidR="006E102E" w:rsidRPr="00871AB4" w:rsidRDefault="00C75C96">
      <w:pPr>
        <w:spacing w:after="0" w:line="360" w:lineRule="auto"/>
        <w:ind w:right="49"/>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RPr="00871AB4">
        <w:rPr>
          <w:rFonts w:ascii="Palatino Linotype" w:eastAsia="Palatino Linotype" w:hAnsi="Palatino Linotype" w:cs="Palatino Linotype"/>
          <w:b/>
        </w:rPr>
        <w:t>SAIMEX</w:t>
      </w:r>
      <w:r w:rsidRPr="00871AB4">
        <w:rPr>
          <w:rFonts w:ascii="Palatino Linotype" w:eastAsia="Palatino Linotype" w:hAnsi="Palatino Linotype" w:cs="Palatino Linotype"/>
        </w:rPr>
        <w:t xml:space="preserve">.  </w:t>
      </w:r>
    </w:p>
    <w:p w14:paraId="028EA079" w14:textId="77777777" w:rsidR="006E102E" w:rsidRPr="00871AB4" w:rsidRDefault="006E102E">
      <w:pPr>
        <w:spacing w:after="0" w:line="276" w:lineRule="auto"/>
        <w:ind w:right="902"/>
        <w:jc w:val="both"/>
        <w:rPr>
          <w:rFonts w:ascii="Palatino Linotype" w:eastAsia="Palatino Linotype" w:hAnsi="Palatino Linotype" w:cs="Palatino Linotype"/>
          <w:i/>
        </w:rPr>
      </w:pPr>
    </w:p>
    <w:p w14:paraId="34AEEE8A" w14:textId="77777777" w:rsidR="006E102E" w:rsidRPr="00871AB4" w:rsidRDefault="00C75C96">
      <w:pPr>
        <w:spacing w:after="0" w:line="360" w:lineRule="auto"/>
        <w:ind w:right="49"/>
        <w:jc w:val="both"/>
        <w:rPr>
          <w:rFonts w:ascii="Palatino Linotype" w:eastAsia="Palatino Linotype" w:hAnsi="Palatino Linotype" w:cs="Palatino Linotype"/>
        </w:rPr>
      </w:pPr>
      <w:r w:rsidRPr="00871AB4">
        <w:rPr>
          <w:rFonts w:ascii="Palatino Linotype" w:eastAsia="Palatino Linotype" w:hAnsi="Palatino Linotype" w:cs="Palatino Linotype"/>
        </w:rPr>
        <w:t>Finalmente, resulta procedente la interposición del recurso de revisión al rubro anotado, toda vez que se actualiza la hipótesis de procedencia prevista en el artículo 179, fracciones V y VIII de la Ley de la materia, que a la letra dice:</w:t>
      </w:r>
    </w:p>
    <w:p w14:paraId="360200E6" w14:textId="77777777" w:rsidR="006E102E" w:rsidRPr="00871AB4" w:rsidRDefault="006E102E">
      <w:pPr>
        <w:spacing w:after="0" w:line="360" w:lineRule="auto"/>
        <w:ind w:right="49"/>
        <w:jc w:val="both"/>
        <w:rPr>
          <w:rFonts w:ascii="Palatino Linotype" w:eastAsia="Palatino Linotype" w:hAnsi="Palatino Linotype" w:cs="Palatino Linotype"/>
        </w:rPr>
      </w:pPr>
    </w:p>
    <w:p w14:paraId="05E93D18" w14:textId="77777777" w:rsidR="006E102E" w:rsidRPr="00871AB4" w:rsidRDefault="00C75C96">
      <w:pPr>
        <w:spacing w:after="0" w:line="276" w:lineRule="auto"/>
        <w:ind w:left="851" w:right="561"/>
        <w:jc w:val="both"/>
        <w:rPr>
          <w:rFonts w:ascii="Palatino Linotype" w:eastAsia="Palatino Linotype" w:hAnsi="Palatino Linotype" w:cs="Palatino Linotype"/>
          <w:i/>
        </w:rPr>
      </w:pPr>
      <w:r w:rsidRPr="00871AB4">
        <w:rPr>
          <w:rFonts w:ascii="Palatino Linotype" w:eastAsia="Palatino Linotype" w:hAnsi="Palatino Linotype" w:cs="Palatino Linotype"/>
          <w:i/>
        </w:rPr>
        <w:t>“</w:t>
      </w:r>
      <w:r w:rsidRPr="00871AB4">
        <w:rPr>
          <w:rFonts w:ascii="Palatino Linotype" w:eastAsia="Palatino Linotype" w:hAnsi="Palatino Linotype" w:cs="Palatino Linotype"/>
          <w:b/>
          <w:i/>
        </w:rPr>
        <w:t>Artículo 179.</w:t>
      </w:r>
      <w:r w:rsidRPr="00871AB4">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5FD96469" w14:textId="77777777" w:rsidR="006E102E" w:rsidRPr="00871AB4" w:rsidRDefault="00C75C96">
      <w:pPr>
        <w:spacing w:after="0" w:line="276" w:lineRule="auto"/>
        <w:ind w:left="851" w:right="561"/>
        <w:jc w:val="both"/>
        <w:rPr>
          <w:rFonts w:ascii="Palatino Linotype" w:eastAsia="Palatino Linotype" w:hAnsi="Palatino Linotype" w:cs="Palatino Linotype"/>
          <w:i/>
        </w:rPr>
      </w:pPr>
      <w:r w:rsidRPr="00871AB4">
        <w:rPr>
          <w:rFonts w:ascii="Palatino Linotype" w:eastAsia="Palatino Linotype" w:hAnsi="Palatino Linotype" w:cs="Palatino Linotype"/>
          <w:i/>
        </w:rPr>
        <w:t>(…)</w:t>
      </w:r>
    </w:p>
    <w:p w14:paraId="31EDEDCE" w14:textId="77777777" w:rsidR="006E102E" w:rsidRPr="00871AB4" w:rsidRDefault="00C75C96">
      <w:pPr>
        <w:spacing w:after="0" w:line="276" w:lineRule="auto"/>
        <w:ind w:left="851" w:right="561"/>
        <w:jc w:val="both"/>
        <w:rPr>
          <w:rFonts w:ascii="Palatino Linotype" w:eastAsia="Palatino Linotype" w:hAnsi="Palatino Linotype" w:cs="Palatino Linotype"/>
          <w:i/>
        </w:rPr>
      </w:pPr>
      <w:r w:rsidRPr="00871AB4">
        <w:rPr>
          <w:rFonts w:ascii="Palatino Linotype" w:eastAsia="Palatino Linotype" w:hAnsi="Palatino Linotype" w:cs="Palatino Linotype"/>
          <w:i/>
        </w:rPr>
        <w:t>V. La entrega de información incompleta</w:t>
      </w:r>
    </w:p>
    <w:p w14:paraId="0FC8D3A0" w14:textId="77777777" w:rsidR="006E102E" w:rsidRPr="00871AB4" w:rsidRDefault="00C75C96">
      <w:pPr>
        <w:spacing w:after="0" w:line="276" w:lineRule="auto"/>
        <w:ind w:left="851" w:right="561"/>
        <w:jc w:val="both"/>
        <w:rPr>
          <w:rFonts w:ascii="Palatino Linotype" w:eastAsia="Palatino Linotype" w:hAnsi="Palatino Linotype" w:cs="Palatino Linotype"/>
          <w:i/>
        </w:rPr>
      </w:pPr>
      <w:r w:rsidRPr="00871AB4">
        <w:rPr>
          <w:rFonts w:ascii="Palatino Linotype" w:eastAsia="Palatino Linotype" w:hAnsi="Palatino Linotype" w:cs="Palatino Linotype"/>
          <w:i/>
        </w:rPr>
        <w:t>…</w:t>
      </w:r>
    </w:p>
    <w:p w14:paraId="266B6829" w14:textId="77777777" w:rsidR="006E102E" w:rsidRPr="00871AB4" w:rsidRDefault="00C75C96">
      <w:pPr>
        <w:spacing w:after="0" w:line="276" w:lineRule="auto"/>
        <w:ind w:left="851" w:right="561"/>
        <w:jc w:val="both"/>
        <w:rPr>
          <w:rFonts w:ascii="Palatino Linotype" w:eastAsia="Palatino Linotype" w:hAnsi="Palatino Linotype" w:cs="Palatino Linotype"/>
          <w:i/>
        </w:rPr>
      </w:pPr>
      <w:r w:rsidRPr="00871AB4">
        <w:rPr>
          <w:rFonts w:ascii="Palatino Linotype" w:eastAsia="Palatino Linotype" w:hAnsi="Palatino Linotype" w:cs="Palatino Linotype"/>
          <w:i/>
        </w:rPr>
        <w:lastRenderedPageBreak/>
        <w:t>VIII. La notificación, entrega o puesta a disposición de información en una modalidad o formato distinto al solicitado;”</w:t>
      </w:r>
    </w:p>
    <w:p w14:paraId="0187A7DE" w14:textId="77777777" w:rsidR="006E102E" w:rsidRPr="00871AB4" w:rsidRDefault="006E102E">
      <w:pPr>
        <w:spacing w:after="0" w:line="360" w:lineRule="auto"/>
        <w:ind w:right="49"/>
        <w:jc w:val="both"/>
        <w:rPr>
          <w:rFonts w:ascii="Palatino Linotype" w:eastAsia="Palatino Linotype" w:hAnsi="Palatino Linotype" w:cs="Palatino Linotype"/>
          <w:b/>
        </w:rPr>
      </w:pPr>
    </w:p>
    <w:p w14:paraId="4C3FA140" w14:textId="77777777" w:rsidR="006E102E" w:rsidRPr="00871AB4" w:rsidRDefault="00C75C96">
      <w:pPr>
        <w:spacing w:after="0" w:line="360" w:lineRule="auto"/>
        <w:ind w:right="-234"/>
        <w:jc w:val="both"/>
        <w:rPr>
          <w:rFonts w:ascii="Palatino Linotype" w:eastAsia="Palatino Linotype" w:hAnsi="Palatino Linotype" w:cs="Palatino Linotype"/>
        </w:rPr>
      </w:pPr>
      <w:r w:rsidRPr="00871AB4">
        <w:rPr>
          <w:rFonts w:ascii="Palatino Linotype" w:eastAsia="Palatino Linotype" w:hAnsi="Palatino Linotype" w:cs="Palatino Linotype"/>
          <w:b/>
        </w:rPr>
        <w:t xml:space="preserve">Tercero. Materia de la Revisión. </w:t>
      </w:r>
      <w:r w:rsidRPr="00871AB4">
        <w:rPr>
          <w:rFonts w:ascii="Palatino Linotype" w:eastAsia="Palatino Linotype" w:hAnsi="Palatino Linotype" w:cs="Palatino Linotype"/>
        </w:rPr>
        <w:t>De la revisión a las constancias y documentos que obran en el expediente electrónico se advierte, que el tema sobre el que este Organismo Garante de Transparencia y Acceso a la Información se pronunciará será: verificar si la respuesta otorgada por</w:t>
      </w:r>
      <w:r w:rsidRPr="00871AB4">
        <w:rPr>
          <w:rFonts w:ascii="Palatino Linotype" w:eastAsia="Palatino Linotype" w:hAnsi="Palatino Linotype" w:cs="Palatino Linotype"/>
          <w:b/>
        </w:rPr>
        <w:t xml:space="preserve"> </w:t>
      </w:r>
      <w:r w:rsidRPr="00871AB4">
        <w:rPr>
          <w:rFonts w:ascii="Palatino Linotype" w:eastAsia="Palatino Linotype" w:hAnsi="Palatino Linotype" w:cs="Palatino Linotype"/>
        </w:rPr>
        <w:t xml:space="preserve">el </w:t>
      </w:r>
      <w:r w:rsidRPr="00871AB4">
        <w:rPr>
          <w:rFonts w:ascii="Palatino Linotype" w:eastAsia="Palatino Linotype" w:hAnsi="Palatino Linotype" w:cs="Palatino Linotype"/>
          <w:b/>
        </w:rPr>
        <w:t>Sujeto Obligado</w:t>
      </w:r>
      <w:r w:rsidRPr="00871AB4">
        <w:rPr>
          <w:rFonts w:ascii="Palatino Linotype" w:eastAsia="Palatino Linotype" w:hAnsi="Palatino Linotype" w:cs="Palatino Linotype"/>
        </w:rPr>
        <w:t xml:space="preserve"> es adecuada y suficiente para satisfacer el derecho de acceso a la información pública de la parte </w:t>
      </w:r>
      <w:r w:rsidRPr="00871AB4">
        <w:rPr>
          <w:rFonts w:ascii="Palatino Linotype" w:eastAsia="Palatino Linotype" w:hAnsi="Palatino Linotype" w:cs="Palatino Linotype"/>
          <w:b/>
        </w:rPr>
        <w:t>Recurrente</w:t>
      </w:r>
      <w:r w:rsidRPr="00871AB4">
        <w:rPr>
          <w:rFonts w:ascii="Palatino Linotype" w:eastAsia="Palatino Linotype" w:hAnsi="Palatino Linotype" w:cs="Palatino Linotype"/>
        </w:rPr>
        <w:t>, o en su defecto, en caso de ser procedente, ordenar la entrega de información.</w:t>
      </w:r>
    </w:p>
    <w:p w14:paraId="4019F788" w14:textId="77777777" w:rsidR="006E102E" w:rsidRPr="00871AB4" w:rsidRDefault="006E102E">
      <w:pPr>
        <w:spacing w:after="0" w:line="360" w:lineRule="auto"/>
        <w:jc w:val="both"/>
        <w:rPr>
          <w:rFonts w:ascii="Palatino Linotype" w:eastAsia="Palatino Linotype" w:hAnsi="Palatino Linotype" w:cs="Palatino Linotype"/>
        </w:rPr>
      </w:pPr>
    </w:p>
    <w:p w14:paraId="3F39F532"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b/>
        </w:rPr>
        <w:t xml:space="preserve">Cuarto. Estudio y Resolución del Asunto. </w:t>
      </w:r>
      <w:r w:rsidRPr="00871AB4">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2D80625F" w14:textId="77777777" w:rsidR="006E102E" w:rsidRPr="00871AB4" w:rsidRDefault="006E102E">
      <w:pPr>
        <w:spacing w:after="0" w:line="360" w:lineRule="auto"/>
        <w:jc w:val="both"/>
        <w:rPr>
          <w:rFonts w:ascii="Palatino Linotype" w:eastAsia="Palatino Linotype" w:hAnsi="Palatino Linotype" w:cs="Palatino Linotype"/>
        </w:rPr>
      </w:pPr>
    </w:p>
    <w:p w14:paraId="314A9CDF" w14:textId="77777777" w:rsidR="006E102E" w:rsidRPr="00871AB4" w:rsidRDefault="00C75C96">
      <w:pPr>
        <w:tabs>
          <w:tab w:val="left" w:pos="709"/>
        </w:tabs>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i/>
          <w:u w:val="single"/>
        </w:rPr>
        <w:t>“</w:t>
      </w:r>
      <w:r w:rsidRPr="00871AB4">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871AB4">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1670DFFF" w14:textId="77777777" w:rsidR="006E102E" w:rsidRPr="00871AB4" w:rsidRDefault="00C75C96">
      <w:pPr>
        <w:tabs>
          <w:tab w:val="left" w:pos="709"/>
        </w:tabs>
        <w:spacing w:after="0" w:line="276" w:lineRule="auto"/>
        <w:ind w:left="851" w:right="616"/>
        <w:jc w:val="both"/>
        <w:rPr>
          <w:rFonts w:ascii="Palatino Linotype" w:eastAsia="Palatino Linotype" w:hAnsi="Palatino Linotype" w:cs="Palatino Linotype"/>
          <w:b/>
          <w:i/>
        </w:rPr>
      </w:pPr>
      <w:r w:rsidRPr="00871AB4">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034DE9F8" w14:textId="77777777" w:rsidR="006E102E" w:rsidRPr="00871AB4" w:rsidRDefault="00C75C96">
      <w:pPr>
        <w:tabs>
          <w:tab w:val="left" w:pos="709"/>
        </w:tabs>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b/>
          <w:i/>
          <w:u w:val="single"/>
        </w:rPr>
        <w:t xml:space="preserve">Todas las autoridades, en el ámbito de sus competencias, tienen la obligación de promover, respetar, proteger y garantizar los derechos humanos de conformidad con los principios de universalidad, </w:t>
      </w:r>
      <w:r w:rsidRPr="00871AB4">
        <w:rPr>
          <w:rFonts w:ascii="Palatino Linotype" w:eastAsia="Palatino Linotype" w:hAnsi="Palatino Linotype" w:cs="Palatino Linotype"/>
          <w:b/>
          <w:i/>
          <w:u w:val="single"/>
        </w:rPr>
        <w:lastRenderedPageBreak/>
        <w:t>interdependencia, indivisibilidad y progresividad.</w:t>
      </w:r>
      <w:r w:rsidRPr="00871AB4">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5F1588A3" w14:textId="77777777" w:rsidR="006E102E" w:rsidRPr="00871AB4" w:rsidRDefault="00C75C96">
      <w:pPr>
        <w:tabs>
          <w:tab w:val="left" w:pos="709"/>
        </w:tabs>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i/>
        </w:rPr>
        <w:t>[…]</w:t>
      </w:r>
    </w:p>
    <w:p w14:paraId="5827C23D"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b/>
          <w:i/>
        </w:rPr>
        <w:t>“Artículo 6o.</w:t>
      </w:r>
    </w:p>
    <w:p w14:paraId="085373A8"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i/>
        </w:rPr>
        <w:t>[...]</w:t>
      </w:r>
    </w:p>
    <w:p w14:paraId="0488B12D"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b/>
          <w:i/>
        </w:rPr>
        <w:t xml:space="preserve">A. Para el ejercicio del derecho de acceso a la información, la Federación y </w:t>
      </w:r>
      <w:r w:rsidRPr="00871AB4">
        <w:rPr>
          <w:rFonts w:ascii="Palatino Linotype" w:eastAsia="Palatino Linotype" w:hAnsi="Palatino Linotype" w:cs="Palatino Linotype"/>
          <w:b/>
          <w:i/>
          <w:u w:val="single"/>
        </w:rPr>
        <w:t>las entidades federativas</w:t>
      </w:r>
      <w:r w:rsidRPr="00871AB4">
        <w:rPr>
          <w:rFonts w:ascii="Palatino Linotype" w:eastAsia="Palatino Linotype" w:hAnsi="Palatino Linotype" w:cs="Palatino Linotype"/>
          <w:b/>
          <w:i/>
        </w:rPr>
        <w:t>,</w:t>
      </w:r>
      <w:r w:rsidRPr="00871AB4">
        <w:rPr>
          <w:rFonts w:ascii="Palatino Linotype" w:eastAsia="Palatino Linotype" w:hAnsi="Palatino Linotype" w:cs="Palatino Linotype"/>
          <w:i/>
        </w:rPr>
        <w:t xml:space="preserve"> en el ámbito de sus respectivas competencias, se regirán por los siguientes principios y bases:</w:t>
      </w:r>
    </w:p>
    <w:p w14:paraId="0B01C738"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i/>
        </w:rPr>
        <w:t> </w:t>
      </w:r>
    </w:p>
    <w:p w14:paraId="5E4467D7"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b/>
          <w:i/>
        </w:rPr>
        <w:t xml:space="preserve">I. </w:t>
      </w:r>
      <w:r w:rsidRPr="00871AB4">
        <w:rPr>
          <w:rFonts w:ascii="Palatino Linotype" w:eastAsia="Palatino Linotype" w:hAnsi="Palatino Linotype" w:cs="Palatino Linotype"/>
          <w:b/>
          <w:i/>
          <w:u w:val="single"/>
        </w:rPr>
        <w:t>Toda la información en posesión de cualquier autoridad, entidad, órgano y organismo de los Poderes</w:t>
      </w:r>
      <w:r w:rsidRPr="00871AB4">
        <w:rPr>
          <w:rFonts w:ascii="Palatino Linotype" w:eastAsia="Palatino Linotype" w:hAnsi="Palatino Linotype" w:cs="Palatino Linotype"/>
          <w:i/>
        </w:rPr>
        <w:t xml:space="preserve"> Ejecutivo, Legislativo </w:t>
      </w:r>
      <w:r w:rsidRPr="00871AB4">
        <w:rPr>
          <w:rFonts w:ascii="Palatino Linotype" w:eastAsia="Palatino Linotype" w:hAnsi="Palatino Linotype" w:cs="Palatino Linotype"/>
          <w:b/>
          <w:i/>
          <w:u w:val="single"/>
        </w:rPr>
        <w:t>y Judicial</w:t>
      </w:r>
      <w:r w:rsidRPr="00871AB4">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871AB4">
        <w:rPr>
          <w:rFonts w:ascii="Palatino Linotype" w:eastAsia="Palatino Linotype" w:hAnsi="Palatino Linotype" w:cs="Palatino Linotype"/>
          <w:b/>
          <w:i/>
        </w:rPr>
        <w:t>es pública y sólo podrá ser reservada temporalmente por razones de interés público y seguridad nacional,</w:t>
      </w:r>
      <w:r w:rsidRPr="00871AB4">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1507B4D" w14:textId="77777777" w:rsidR="006E102E" w:rsidRPr="00871AB4" w:rsidRDefault="00C75C96">
      <w:pPr>
        <w:spacing w:after="0" w:line="276" w:lineRule="auto"/>
        <w:ind w:left="851" w:right="616"/>
        <w:jc w:val="both"/>
        <w:rPr>
          <w:rFonts w:ascii="Palatino Linotype" w:eastAsia="Palatino Linotype" w:hAnsi="Palatino Linotype" w:cs="Palatino Linotype"/>
          <w:b/>
          <w:i/>
        </w:rPr>
      </w:pPr>
      <w:r w:rsidRPr="00871AB4">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0796E46F"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i/>
        </w:rPr>
        <w:t> </w:t>
      </w:r>
    </w:p>
    <w:p w14:paraId="42C6374A"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b/>
          <w:i/>
        </w:rPr>
        <w:t xml:space="preserve">III. </w:t>
      </w:r>
      <w:r w:rsidRPr="00871AB4">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871AB4">
        <w:rPr>
          <w:rFonts w:ascii="Palatino Linotype" w:eastAsia="Palatino Linotype" w:hAnsi="Palatino Linotype" w:cs="Palatino Linotype"/>
          <w:i/>
        </w:rPr>
        <w:t xml:space="preserve"> a sus datos personales o a la rectificación de éstos.</w:t>
      </w:r>
    </w:p>
    <w:p w14:paraId="4943E35E"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b/>
          <w:i/>
        </w:rPr>
        <w:t xml:space="preserve">IV. </w:t>
      </w:r>
      <w:r w:rsidRPr="00871AB4">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4C766843"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b/>
          <w:i/>
        </w:rPr>
        <w:t xml:space="preserve">V. </w:t>
      </w:r>
      <w:r w:rsidRPr="00871AB4">
        <w:rPr>
          <w:rFonts w:ascii="Palatino Linotype" w:eastAsia="Palatino Linotype" w:hAnsi="Palatino Linotype" w:cs="Palatino Linotype"/>
          <w:i/>
        </w:rPr>
        <w:t xml:space="preserve">Los sujetos obligados deberán preservar sus documentos en archivos administrativos actualizados y publicarán, a través de los medios electrónicos disponibles, la información completa y actualizada sobre el ejercicio de los recursos </w:t>
      </w:r>
      <w:r w:rsidRPr="00871AB4">
        <w:rPr>
          <w:rFonts w:ascii="Palatino Linotype" w:eastAsia="Palatino Linotype" w:hAnsi="Palatino Linotype" w:cs="Palatino Linotype"/>
          <w:i/>
        </w:rPr>
        <w:lastRenderedPageBreak/>
        <w:t>públicos y los indicadores que permitan rendir cuenta del cumplimiento de sus objetivos y de los resultados obtenidos.</w:t>
      </w:r>
    </w:p>
    <w:p w14:paraId="758AA761"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i/>
        </w:rPr>
        <w:t> </w:t>
      </w:r>
      <w:r w:rsidRPr="00871AB4">
        <w:rPr>
          <w:rFonts w:ascii="Palatino Linotype" w:eastAsia="Palatino Linotype" w:hAnsi="Palatino Linotype" w:cs="Palatino Linotype"/>
          <w:b/>
          <w:i/>
        </w:rPr>
        <w:t xml:space="preserve">VI. </w:t>
      </w:r>
      <w:r w:rsidRPr="00871AB4">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63443AA8"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b/>
          <w:i/>
        </w:rPr>
        <w:t xml:space="preserve">VII. </w:t>
      </w:r>
      <w:r w:rsidRPr="00871AB4">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4B8B3A23"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i/>
        </w:rPr>
        <w:t>(Énfasis Añadido)</w:t>
      </w:r>
    </w:p>
    <w:p w14:paraId="37423B44" w14:textId="77777777" w:rsidR="006E102E" w:rsidRPr="00871AB4" w:rsidRDefault="006E102E">
      <w:pPr>
        <w:ind w:right="851"/>
        <w:jc w:val="both"/>
        <w:rPr>
          <w:rFonts w:ascii="Palatino Linotype" w:eastAsia="Palatino Linotype" w:hAnsi="Palatino Linotype" w:cs="Palatino Linotype"/>
        </w:rPr>
      </w:pPr>
    </w:p>
    <w:p w14:paraId="02E85E6C" w14:textId="77777777" w:rsidR="006E102E" w:rsidRPr="00871AB4" w:rsidRDefault="00C75C96">
      <w:pPr>
        <w:tabs>
          <w:tab w:val="left" w:pos="709"/>
        </w:tabs>
        <w:spacing w:before="160"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277B09FC" w14:textId="77777777" w:rsidR="006E102E" w:rsidRPr="00871AB4" w:rsidRDefault="006E102E">
      <w:pPr>
        <w:spacing w:after="0" w:line="360" w:lineRule="auto"/>
        <w:jc w:val="both"/>
        <w:rPr>
          <w:rFonts w:ascii="Palatino Linotype" w:eastAsia="Palatino Linotype" w:hAnsi="Palatino Linotype" w:cs="Palatino Linotype"/>
        </w:rPr>
      </w:pPr>
    </w:p>
    <w:p w14:paraId="363ADD98"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En primer lugar, es conveniente analizar si la respuesta del </w:t>
      </w:r>
      <w:r w:rsidRPr="00871AB4">
        <w:rPr>
          <w:rFonts w:ascii="Palatino Linotype" w:eastAsia="Palatino Linotype" w:hAnsi="Palatino Linotype" w:cs="Palatino Linotype"/>
          <w:b/>
        </w:rPr>
        <w:t>Sujeto Obligado</w:t>
      </w:r>
      <w:r w:rsidRPr="00871AB4">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0B53E0EC" w14:textId="77777777" w:rsidR="006E102E" w:rsidRPr="00871AB4" w:rsidRDefault="006E102E">
      <w:pPr>
        <w:spacing w:after="0" w:line="360" w:lineRule="auto"/>
        <w:jc w:val="both"/>
        <w:rPr>
          <w:rFonts w:ascii="Palatino Linotype" w:eastAsia="Palatino Linotype" w:hAnsi="Palatino Linotype" w:cs="Palatino Linotype"/>
        </w:rPr>
      </w:pPr>
    </w:p>
    <w:p w14:paraId="2BE862E6"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i/>
        </w:rPr>
        <w:lastRenderedPageBreak/>
        <w:t>“</w:t>
      </w:r>
      <w:r w:rsidRPr="00871AB4">
        <w:rPr>
          <w:rFonts w:ascii="Palatino Linotype" w:eastAsia="Palatino Linotype" w:hAnsi="Palatino Linotype" w:cs="Palatino Linotype"/>
          <w:b/>
          <w:i/>
        </w:rPr>
        <w:t>Artículo 4.</w:t>
      </w:r>
      <w:r w:rsidRPr="00871AB4">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D26EEFE" w14:textId="77777777" w:rsidR="006E102E" w:rsidRPr="00871AB4" w:rsidRDefault="006E102E">
      <w:pPr>
        <w:spacing w:after="0" w:line="276" w:lineRule="auto"/>
        <w:ind w:left="851" w:right="616"/>
        <w:jc w:val="both"/>
        <w:rPr>
          <w:rFonts w:ascii="Palatino Linotype" w:eastAsia="Palatino Linotype" w:hAnsi="Palatino Linotype" w:cs="Palatino Linotype"/>
          <w:i/>
        </w:rPr>
      </w:pPr>
    </w:p>
    <w:p w14:paraId="29AB4D28"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871AB4">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BBBCAEE"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871AB4">
        <w:rPr>
          <w:rFonts w:ascii="Palatino Linotype" w:eastAsia="Palatino Linotype" w:hAnsi="Palatino Linotype" w:cs="Palatino Linotype"/>
          <w:i/>
        </w:rPr>
        <w:t>.”(Sic)</w:t>
      </w:r>
    </w:p>
    <w:p w14:paraId="5E64C64E" w14:textId="77777777" w:rsidR="006E102E" w:rsidRPr="00871AB4" w:rsidRDefault="006E102E">
      <w:pPr>
        <w:spacing w:after="0" w:line="360" w:lineRule="auto"/>
        <w:ind w:left="709" w:right="760" w:firstLine="707"/>
        <w:jc w:val="both"/>
        <w:rPr>
          <w:rFonts w:ascii="Palatino Linotype" w:eastAsia="Palatino Linotype" w:hAnsi="Palatino Linotype" w:cs="Palatino Linotype"/>
        </w:rPr>
      </w:pPr>
    </w:p>
    <w:p w14:paraId="5B1880DE"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56149904" w14:textId="77777777" w:rsidR="006E102E" w:rsidRPr="00871AB4" w:rsidRDefault="006E102E">
      <w:pPr>
        <w:spacing w:after="0" w:line="360" w:lineRule="auto"/>
        <w:jc w:val="both"/>
        <w:rPr>
          <w:rFonts w:ascii="Palatino Linotype" w:eastAsia="Palatino Linotype" w:hAnsi="Palatino Linotype" w:cs="Palatino Linotype"/>
        </w:rPr>
      </w:pPr>
    </w:p>
    <w:p w14:paraId="6F3F1C85"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i/>
        </w:rPr>
        <w:t>“</w:t>
      </w:r>
      <w:r w:rsidRPr="00871AB4">
        <w:rPr>
          <w:rFonts w:ascii="Palatino Linotype" w:eastAsia="Palatino Linotype" w:hAnsi="Palatino Linotype" w:cs="Palatino Linotype"/>
          <w:b/>
          <w:i/>
        </w:rPr>
        <w:t>Artículo 12.-</w:t>
      </w:r>
      <w:r w:rsidRPr="00871AB4">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63361400" w14:textId="77777777" w:rsidR="006E102E" w:rsidRPr="00871AB4" w:rsidRDefault="00C75C96">
      <w:pPr>
        <w:spacing w:after="0" w:line="276" w:lineRule="auto"/>
        <w:ind w:left="851" w:right="616"/>
        <w:jc w:val="both"/>
        <w:rPr>
          <w:rFonts w:ascii="Palatino Linotype" w:eastAsia="Palatino Linotype" w:hAnsi="Palatino Linotype" w:cs="Palatino Linotype"/>
          <w:b/>
          <w:i/>
        </w:rPr>
      </w:pPr>
      <w:r w:rsidRPr="00871AB4">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871AB4">
        <w:rPr>
          <w:rFonts w:ascii="Palatino Linotype" w:eastAsia="Palatino Linotype" w:hAnsi="Palatino Linotype" w:cs="Palatino Linotype"/>
          <w:i/>
        </w:rPr>
        <w:t xml:space="preserve">. </w:t>
      </w:r>
      <w:r w:rsidRPr="00871AB4">
        <w:rPr>
          <w:rFonts w:ascii="Palatino Linotype" w:eastAsia="Palatino Linotype" w:hAnsi="Palatino Linotype" w:cs="Palatino Linotype"/>
          <w:b/>
          <w:i/>
        </w:rPr>
        <w:t xml:space="preserve">La obligación de proporcionar información no comprende el procesamiento </w:t>
      </w:r>
      <w:r w:rsidRPr="00871AB4">
        <w:rPr>
          <w:rFonts w:ascii="Palatino Linotype" w:eastAsia="Palatino Linotype" w:hAnsi="Palatino Linotype" w:cs="Palatino Linotype"/>
          <w:b/>
          <w:i/>
        </w:rPr>
        <w:lastRenderedPageBreak/>
        <w:t>de la misma, ni el presentarla conforme al interés del solicitante; no estarán obligados a generarla, resumirla, efectuar cálculos o practicar investigaciones.” (Sic)</w:t>
      </w:r>
    </w:p>
    <w:p w14:paraId="2CAA1D3E" w14:textId="77777777" w:rsidR="006E102E" w:rsidRPr="00871AB4" w:rsidRDefault="006E102E">
      <w:pPr>
        <w:spacing w:after="0" w:line="360" w:lineRule="auto"/>
        <w:ind w:left="567" w:right="758"/>
        <w:jc w:val="both"/>
        <w:rPr>
          <w:rFonts w:ascii="Palatino Linotype" w:eastAsia="Palatino Linotype" w:hAnsi="Palatino Linotype" w:cs="Palatino Linotype"/>
        </w:rPr>
      </w:pPr>
    </w:p>
    <w:p w14:paraId="153093D1"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03A36690" w14:textId="77777777" w:rsidR="006E102E" w:rsidRPr="00871AB4" w:rsidRDefault="006E102E">
      <w:pPr>
        <w:spacing w:after="0" w:line="360" w:lineRule="auto"/>
        <w:jc w:val="both"/>
        <w:rPr>
          <w:rFonts w:ascii="Palatino Linotype" w:eastAsia="Palatino Linotype" w:hAnsi="Palatino Linotype" w:cs="Palatino Linotype"/>
        </w:rPr>
      </w:pPr>
    </w:p>
    <w:p w14:paraId="2EA2472E" w14:textId="77777777" w:rsidR="006E102E" w:rsidRPr="00871AB4" w:rsidRDefault="00C75C96">
      <w:pPr>
        <w:spacing w:after="0" w:line="360" w:lineRule="auto"/>
        <w:ind w:right="49"/>
        <w:jc w:val="both"/>
        <w:rPr>
          <w:rFonts w:ascii="Palatino Linotype" w:eastAsia="Palatino Linotype" w:hAnsi="Palatino Linotype" w:cs="Palatino Linotype"/>
        </w:rPr>
      </w:pPr>
      <w:r w:rsidRPr="00871AB4">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2917146" w14:textId="77777777" w:rsidR="006E102E" w:rsidRPr="00871AB4" w:rsidRDefault="006E102E">
      <w:pPr>
        <w:spacing w:after="0" w:line="360" w:lineRule="auto"/>
        <w:ind w:right="49"/>
        <w:jc w:val="both"/>
        <w:rPr>
          <w:rFonts w:ascii="Palatino Linotype" w:eastAsia="Palatino Linotype" w:hAnsi="Palatino Linotype" w:cs="Palatino Linotype"/>
        </w:rPr>
      </w:pPr>
    </w:p>
    <w:p w14:paraId="40B361CC"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Por otra parte, conviene mencionar que la Ley de Transparencia vigente en el Estado de México refiere: </w:t>
      </w:r>
    </w:p>
    <w:p w14:paraId="3CBBA102"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b/>
          <w:i/>
        </w:rPr>
        <w:t>“Artículo 18.</w:t>
      </w:r>
      <w:r w:rsidRPr="00871AB4">
        <w:rPr>
          <w:rFonts w:ascii="Palatino Linotype" w:eastAsia="Palatino Linotype" w:hAnsi="Palatino Linotype" w:cs="Palatino Linotype"/>
          <w:i/>
        </w:rPr>
        <w:t xml:space="preserve"> </w:t>
      </w:r>
      <w:r w:rsidRPr="00871AB4">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871AB4">
        <w:rPr>
          <w:rFonts w:ascii="Palatino Linotype" w:eastAsia="Palatino Linotype" w:hAnsi="Palatino Linotype" w:cs="Palatino Linotype"/>
          <w:i/>
        </w:rPr>
        <w:t xml:space="preserve"> y reutilización de la información que generen.</w:t>
      </w:r>
    </w:p>
    <w:p w14:paraId="051C91A9"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b/>
          <w:i/>
        </w:rPr>
        <w:t xml:space="preserve">Artículo 19. </w:t>
      </w:r>
      <w:r w:rsidRPr="00871AB4">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871AB4">
        <w:rPr>
          <w:rFonts w:ascii="Palatino Linotype" w:eastAsia="Palatino Linotype" w:hAnsi="Palatino Linotype" w:cs="Palatino Linotype"/>
          <w:i/>
        </w:rPr>
        <w:t>.</w:t>
      </w:r>
    </w:p>
    <w:p w14:paraId="340CC242"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68852ADA"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i/>
        </w:rPr>
        <w:lastRenderedPageBreak/>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57C9D4F8" w14:textId="77777777" w:rsidR="006E102E" w:rsidRPr="00871AB4" w:rsidRDefault="006E102E">
      <w:pPr>
        <w:spacing w:after="0" w:line="360" w:lineRule="auto"/>
        <w:jc w:val="both"/>
        <w:rPr>
          <w:rFonts w:ascii="Palatino Linotype" w:eastAsia="Palatino Linotype" w:hAnsi="Palatino Linotype" w:cs="Palatino Linotype"/>
        </w:rPr>
      </w:pPr>
    </w:p>
    <w:p w14:paraId="74FC1DE2"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0713679B" w14:textId="77777777" w:rsidR="006E102E" w:rsidRPr="00871AB4" w:rsidRDefault="006E102E">
      <w:pPr>
        <w:spacing w:after="0" w:line="360" w:lineRule="auto"/>
        <w:jc w:val="both"/>
        <w:rPr>
          <w:rFonts w:ascii="Palatino Linotype" w:eastAsia="Palatino Linotype" w:hAnsi="Palatino Linotype" w:cs="Palatino Linotype"/>
        </w:rPr>
      </w:pPr>
    </w:p>
    <w:p w14:paraId="0E7A6C92"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9A3C68E" w14:textId="77777777" w:rsidR="006E102E" w:rsidRPr="00871AB4" w:rsidRDefault="006E102E">
      <w:pPr>
        <w:spacing w:after="0" w:line="360" w:lineRule="auto"/>
        <w:jc w:val="both"/>
        <w:rPr>
          <w:rFonts w:ascii="Palatino Linotype" w:eastAsia="Palatino Linotype" w:hAnsi="Palatino Linotype" w:cs="Palatino Linotype"/>
        </w:rPr>
      </w:pPr>
    </w:p>
    <w:p w14:paraId="6B04DAD3"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i/>
        </w:rPr>
        <w:t>“</w:t>
      </w:r>
      <w:r w:rsidRPr="00871AB4">
        <w:rPr>
          <w:rFonts w:ascii="Palatino Linotype" w:eastAsia="Palatino Linotype" w:hAnsi="Palatino Linotype" w:cs="Palatino Linotype"/>
          <w:b/>
          <w:i/>
        </w:rPr>
        <w:t xml:space="preserve">Artículo 3. </w:t>
      </w:r>
      <w:r w:rsidRPr="00871AB4">
        <w:rPr>
          <w:rFonts w:ascii="Palatino Linotype" w:eastAsia="Palatino Linotype" w:hAnsi="Palatino Linotype" w:cs="Palatino Linotype"/>
          <w:i/>
        </w:rPr>
        <w:t>Para los efectos de la presente Ley se entenderá por:</w:t>
      </w:r>
    </w:p>
    <w:p w14:paraId="344BB50F"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i/>
        </w:rPr>
        <w:t>…</w:t>
      </w:r>
    </w:p>
    <w:p w14:paraId="576DC336"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b/>
          <w:i/>
        </w:rPr>
        <w:t>XI. Documento:</w:t>
      </w:r>
      <w:r w:rsidRPr="00871AB4">
        <w:rPr>
          <w:rFonts w:ascii="Palatino Linotype" w:eastAsia="Palatino Linotype" w:hAnsi="Palatino Linotype" w:cs="Palatino Linotype"/>
          <w:i/>
        </w:rPr>
        <w:t xml:space="preserve"> Los expedientes, reportes, estudios, actas</w:t>
      </w:r>
      <w:r w:rsidRPr="00871AB4">
        <w:rPr>
          <w:rFonts w:ascii="Palatino Linotype" w:eastAsia="Palatino Linotype" w:hAnsi="Palatino Linotype" w:cs="Palatino Linotype"/>
          <w:b/>
          <w:i/>
        </w:rPr>
        <w:t>,</w:t>
      </w:r>
      <w:r w:rsidRPr="00871AB4">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w:t>
      </w:r>
      <w:r w:rsidRPr="00871AB4">
        <w:rPr>
          <w:rFonts w:ascii="Palatino Linotype" w:eastAsia="Palatino Linotype" w:hAnsi="Palatino Linotype" w:cs="Palatino Linotype"/>
          <w:i/>
        </w:rPr>
        <w:lastRenderedPageBreak/>
        <w:t>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28E6C264" w14:textId="77777777" w:rsidR="006E102E" w:rsidRPr="00871AB4" w:rsidRDefault="006E102E">
      <w:pPr>
        <w:spacing w:after="0" w:line="360" w:lineRule="auto"/>
        <w:ind w:left="851" w:right="899"/>
        <w:jc w:val="both"/>
        <w:rPr>
          <w:rFonts w:ascii="Palatino Linotype" w:eastAsia="Palatino Linotype" w:hAnsi="Palatino Linotype" w:cs="Palatino Linotype"/>
        </w:rPr>
      </w:pPr>
    </w:p>
    <w:p w14:paraId="37BC2CA7"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909D098" w14:textId="77777777" w:rsidR="006E102E" w:rsidRPr="00871AB4" w:rsidRDefault="006E102E">
      <w:pPr>
        <w:spacing w:after="0" w:line="360" w:lineRule="auto"/>
        <w:jc w:val="both"/>
        <w:rPr>
          <w:rFonts w:ascii="Palatino Linotype" w:eastAsia="Palatino Linotype" w:hAnsi="Palatino Linotype" w:cs="Palatino Linotype"/>
        </w:rPr>
      </w:pPr>
    </w:p>
    <w:p w14:paraId="18942D77" w14:textId="77777777" w:rsidR="006E102E" w:rsidRPr="00871AB4" w:rsidRDefault="00C75C96">
      <w:pPr>
        <w:spacing w:after="0" w:line="276" w:lineRule="auto"/>
        <w:ind w:left="851" w:right="616"/>
        <w:jc w:val="both"/>
        <w:rPr>
          <w:rFonts w:ascii="Palatino Linotype" w:eastAsia="Palatino Linotype" w:hAnsi="Palatino Linotype" w:cs="Palatino Linotype"/>
          <w:b/>
          <w:i/>
        </w:rPr>
      </w:pPr>
      <w:r w:rsidRPr="00871AB4">
        <w:rPr>
          <w:rFonts w:ascii="Palatino Linotype" w:eastAsia="Palatino Linotype" w:hAnsi="Palatino Linotype" w:cs="Palatino Linotype"/>
          <w:b/>
        </w:rPr>
        <w:t>“</w:t>
      </w:r>
      <w:r w:rsidRPr="00871AB4">
        <w:rPr>
          <w:rFonts w:ascii="Palatino Linotype" w:eastAsia="Palatino Linotype" w:hAnsi="Palatino Linotype" w:cs="Palatino Linotype"/>
          <w:b/>
          <w:i/>
        </w:rPr>
        <w:t>CRITERIO 0002-11</w:t>
      </w:r>
    </w:p>
    <w:p w14:paraId="07A0E455"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871AB4">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26449E6"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i/>
        </w:rPr>
        <w:t>En consecuencia el acceso a la información se refiere a que se cumplan cualquiera de los siguientes tres supuestos:</w:t>
      </w:r>
    </w:p>
    <w:p w14:paraId="1C73DF2A"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2445033C"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0699D863"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14:paraId="570EFB4C" w14:textId="77777777" w:rsidR="006E102E" w:rsidRPr="00871AB4" w:rsidRDefault="006E102E">
      <w:pPr>
        <w:spacing w:after="0" w:line="360" w:lineRule="auto"/>
        <w:ind w:left="851" w:right="899"/>
        <w:jc w:val="both"/>
        <w:rPr>
          <w:rFonts w:ascii="Palatino Linotype" w:eastAsia="Palatino Linotype" w:hAnsi="Palatino Linotype" w:cs="Palatino Linotype"/>
        </w:rPr>
      </w:pPr>
    </w:p>
    <w:p w14:paraId="74CB6853"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lastRenderedPageBreak/>
        <w:t xml:space="preserve">De ahí que el </w:t>
      </w:r>
      <w:r w:rsidRPr="00871AB4">
        <w:rPr>
          <w:rFonts w:ascii="Palatino Linotype" w:eastAsia="Palatino Linotype" w:hAnsi="Palatino Linotype" w:cs="Palatino Linotype"/>
          <w:b/>
        </w:rPr>
        <w:t>Sujeto Obligado</w:t>
      </w:r>
      <w:r w:rsidRPr="00871AB4">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871AB4">
        <w:rPr>
          <w:rFonts w:ascii="Palatino Linotype" w:eastAsia="Palatino Linotype" w:hAnsi="Palatino Linotype" w:cs="Palatino Linotype"/>
          <w:vertAlign w:val="superscript"/>
        </w:rPr>
        <w:footnoteReference w:id="1"/>
      </w:r>
      <w:r w:rsidRPr="00871AB4">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871AB4">
        <w:rPr>
          <w:rFonts w:ascii="Palatino Linotype" w:eastAsia="Palatino Linotype" w:hAnsi="Palatino Linotype" w:cs="Palatino Linotype"/>
          <w:vertAlign w:val="superscript"/>
        </w:rPr>
        <w:footnoteReference w:id="2"/>
      </w:r>
      <w:r w:rsidRPr="00871AB4">
        <w:rPr>
          <w:rFonts w:ascii="Palatino Linotype" w:eastAsia="Palatino Linotype" w:hAnsi="Palatino Linotype" w:cs="Palatino Linotype"/>
        </w:rPr>
        <w:t>, como pudiera tratarse de aquella relacionada con las obligaciones de transparencia señalada en los artículo 92 de la Ley de la Materia.</w:t>
      </w:r>
    </w:p>
    <w:p w14:paraId="3A6E3090" w14:textId="77777777" w:rsidR="006E102E" w:rsidRPr="00871AB4" w:rsidRDefault="006E102E">
      <w:pPr>
        <w:spacing w:after="0" w:line="360" w:lineRule="auto"/>
        <w:jc w:val="both"/>
        <w:rPr>
          <w:rFonts w:ascii="Palatino Linotype" w:eastAsia="Palatino Linotype" w:hAnsi="Palatino Linotype" w:cs="Palatino Linotype"/>
        </w:rPr>
      </w:pPr>
    </w:p>
    <w:p w14:paraId="3049DA42"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En este sentido, cabe reiterar que la persona solicitante requirió al </w:t>
      </w:r>
      <w:r w:rsidRPr="00871AB4">
        <w:rPr>
          <w:rFonts w:ascii="Palatino Linotype" w:eastAsia="Palatino Linotype" w:hAnsi="Palatino Linotype" w:cs="Palatino Linotype"/>
          <w:b/>
        </w:rPr>
        <w:t xml:space="preserve">Sujeto Obligado, </w:t>
      </w:r>
      <w:r w:rsidRPr="00871AB4">
        <w:rPr>
          <w:rFonts w:ascii="Palatino Linotype" w:eastAsia="Palatino Linotype" w:hAnsi="Palatino Linotype" w:cs="Palatino Linotype"/>
        </w:rPr>
        <w:t>lo siguiente:</w:t>
      </w:r>
    </w:p>
    <w:p w14:paraId="1C46D691" w14:textId="77777777" w:rsidR="006E102E" w:rsidRPr="00871AB4" w:rsidRDefault="006E102E">
      <w:pPr>
        <w:spacing w:after="0" w:line="360" w:lineRule="auto"/>
        <w:jc w:val="both"/>
        <w:rPr>
          <w:rFonts w:ascii="Palatino Linotype" w:eastAsia="Palatino Linotype" w:hAnsi="Palatino Linotype" w:cs="Palatino Linotype"/>
        </w:rPr>
      </w:pPr>
    </w:p>
    <w:p w14:paraId="64A2422E" w14:textId="77777777" w:rsidR="006E102E" w:rsidRPr="00871AB4" w:rsidRDefault="00C75C96">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Del titular de la Unidad de Transparencia del DIF de Tlalnepantla: </w:t>
      </w:r>
    </w:p>
    <w:p w14:paraId="3FD1BFD1" w14:textId="77777777" w:rsidR="006E102E" w:rsidRPr="00871AB4" w:rsidRDefault="00C75C96">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Expediente laboral, </w:t>
      </w:r>
    </w:p>
    <w:p w14:paraId="6CB89E59" w14:textId="77777777" w:rsidR="006E102E" w:rsidRPr="00871AB4" w:rsidRDefault="00C75C96">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Nombramiento del cargo, </w:t>
      </w:r>
    </w:p>
    <w:p w14:paraId="019FABFB" w14:textId="77777777" w:rsidR="006E102E" w:rsidRPr="00871AB4" w:rsidRDefault="00C75C96">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Certificación para ejercer su cargo, </w:t>
      </w:r>
    </w:p>
    <w:p w14:paraId="6595622C" w14:textId="77777777" w:rsidR="006E102E" w:rsidRPr="00871AB4" w:rsidRDefault="00C75C96">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Recibos de nómina, </w:t>
      </w:r>
    </w:p>
    <w:p w14:paraId="2EE40F59" w14:textId="77777777" w:rsidR="006E102E" w:rsidRPr="00871AB4" w:rsidRDefault="00C75C96">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lastRenderedPageBreak/>
        <w:t xml:space="preserve">Todos los </w:t>
      </w:r>
      <w:r w:rsidRPr="00871AB4">
        <w:rPr>
          <w:rFonts w:ascii="Palatino Linotype" w:eastAsia="Palatino Linotype" w:hAnsi="Palatino Linotype" w:cs="Palatino Linotype"/>
          <w:b/>
          <w:u w:val="single"/>
        </w:rPr>
        <w:t>documentos firmados por él y relacionados con sus atribuciones</w:t>
      </w:r>
      <w:r w:rsidRPr="00871AB4">
        <w:rPr>
          <w:rFonts w:ascii="Palatino Linotype" w:eastAsia="Palatino Linotype" w:hAnsi="Palatino Linotype" w:cs="Palatino Linotype"/>
        </w:rPr>
        <w:t xml:space="preserve"> por los años 2022, 2023 y 2024.</w:t>
      </w:r>
    </w:p>
    <w:p w14:paraId="7E2D94B5" w14:textId="77777777" w:rsidR="006E102E" w:rsidRPr="00871AB4" w:rsidRDefault="006E102E">
      <w:pPr>
        <w:spacing w:after="0" w:line="360" w:lineRule="auto"/>
        <w:jc w:val="both"/>
        <w:rPr>
          <w:rFonts w:ascii="Palatino Linotype" w:eastAsia="Palatino Linotype" w:hAnsi="Palatino Linotype" w:cs="Palatino Linotype"/>
        </w:rPr>
      </w:pPr>
    </w:p>
    <w:p w14:paraId="35AED99E"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En respuesta, el Director de Administración y Finanzas, informó la entrega de la información del expediente laboral, nombramiento, certificado de competencia laboral y recibos de nómina del servidor público referido en la solicitud, de los periodos comprendidos 2022 y 2023, temporalidad en la que presentó sus servicios en versión pública, aprobada en el Acta de la Primera Sesión Ordinaria del Comité Interno de Transparencia, Acceso a la Información Pública y Protección de Datos Personales del SMDIF, de fecha once de abril de dos mil veinticuatro.</w:t>
      </w:r>
    </w:p>
    <w:p w14:paraId="0FDF519A" w14:textId="77777777" w:rsidR="006E102E" w:rsidRPr="00871AB4" w:rsidRDefault="006E102E">
      <w:pPr>
        <w:spacing w:after="0" w:line="360" w:lineRule="auto"/>
        <w:jc w:val="both"/>
        <w:rPr>
          <w:rFonts w:ascii="Palatino Linotype" w:eastAsia="Palatino Linotype" w:hAnsi="Palatino Linotype" w:cs="Palatino Linotype"/>
        </w:rPr>
      </w:pPr>
    </w:p>
    <w:p w14:paraId="054A3433"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Por su parte el Titular de la Coordinación de Transparencia del Sujeto Obligado, informó que la respuesta estaba compuesta de 22,351 documentos, los cuales generan un peso de 758 MB, por lo que mediante Acuerdo número CT/SMDIF/COMT/ORD/1ª/2024/TERCERO, emitido en la Primera Sesión Ordinaria del Comité Interno de Transparencia, se aprobó por unanimidad de votos la entrega de la información solicitada, en “Consulta Directa” (</w:t>
      </w:r>
      <w:r w:rsidRPr="00871AB4">
        <w:rPr>
          <w:rFonts w:ascii="Palatino Linotype" w:eastAsia="Palatino Linotype" w:hAnsi="Palatino Linotype" w:cs="Palatino Linotype"/>
          <w:i/>
        </w:rPr>
        <w:t>In situ</w:t>
      </w:r>
      <w:r w:rsidRPr="00871AB4">
        <w:rPr>
          <w:rFonts w:ascii="Palatino Linotype" w:eastAsia="Palatino Linotype" w:hAnsi="Palatino Linotype" w:cs="Palatino Linotype"/>
        </w:rPr>
        <w:t>), salvo aquella que sea clasificada como confidencial o reservada, esto como un procedimiento interno que asegura la mayor eficiencia en la gestión de las solicitudes de acceso a la información pública de referencia, por lo que, los integrantes del Comité de Transparencia instruyeron como mecanismo oportuno para lograr la efectividad, así como para asegurar con ello el acceso a la información correspondiente al particular, lo que se describe de la siguiente manera:</w:t>
      </w:r>
    </w:p>
    <w:p w14:paraId="0AC1454C" w14:textId="77777777" w:rsidR="006E102E" w:rsidRPr="00871AB4" w:rsidRDefault="006E102E">
      <w:pPr>
        <w:spacing w:after="0" w:line="360" w:lineRule="auto"/>
        <w:jc w:val="both"/>
        <w:rPr>
          <w:rFonts w:ascii="Palatino Linotype" w:eastAsia="Palatino Linotype" w:hAnsi="Palatino Linotype" w:cs="Palatino Linotype"/>
        </w:rPr>
      </w:pPr>
    </w:p>
    <w:p w14:paraId="338C3400" w14:textId="77777777" w:rsidR="006E102E" w:rsidRPr="00871AB4" w:rsidRDefault="00C75C96">
      <w:pPr>
        <w:numPr>
          <w:ilvl w:val="3"/>
          <w:numId w:val="8"/>
        </w:numPr>
        <w:pBdr>
          <w:top w:val="nil"/>
          <w:left w:val="nil"/>
          <w:bottom w:val="nil"/>
          <w:right w:val="nil"/>
          <w:between w:val="nil"/>
        </w:pBdr>
        <w:spacing w:after="0" w:line="360" w:lineRule="auto"/>
        <w:ind w:left="851"/>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La Consulta Directa de la Información se llevará a cabo en la Sala de Juntas, situada en la planta alta del Sistema Municipal para el Desarrollo Integral de la Familia de </w:t>
      </w:r>
      <w:r w:rsidRPr="00871AB4">
        <w:rPr>
          <w:rFonts w:ascii="Palatino Linotype" w:eastAsia="Palatino Linotype" w:hAnsi="Palatino Linotype" w:cs="Palatino Linotype"/>
        </w:rPr>
        <w:lastRenderedPageBreak/>
        <w:t>Tlalnepantla de Baz Edificio ubicado en Av. Convento de Sta. Mónica s/n, Hab. Jardines de Santa Mónica Tlalnepantla de Baz, C.P. 54050, Estado de México.</w:t>
      </w:r>
    </w:p>
    <w:p w14:paraId="24B3B11A" w14:textId="77777777" w:rsidR="006E102E" w:rsidRPr="00871AB4" w:rsidRDefault="00C75C96">
      <w:pPr>
        <w:numPr>
          <w:ilvl w:val="3"/>
          <w:numId w:val="8"/>
        </w:numPr>
        <w:pBdr>
          <w:top w:val="nil"/>
          <w:left w:val="nil"/>
          <w:bottom w:val="nil"/>
          <w:right w:val="nil"/>
          <w:between w:val="nil"/>
        </w:pBdr>
        <w:spacing w:after="0" w:line="360" w:lineRule="auto"/>
        <w:ind w:left="851"/>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El Solicitante deberá presentarse en la Sala de Juntas de este Sistema Municipal para el Desarrollo Integral de la Familia de Tlalnepantla de Baz el día DIECINUEVE DE ABRIL DEL AÑO EN CURSO. </w:t>
      </w:r>
    </w:p>
    <w:p w14:paraId="1C9E08C4" w14:textId="77777777" w:rsidR="006E102E" w:rsidRPr="00871AB4" w:rsidRDefault="00C75C96">
      <w:pPr>
        <w:numPr>
          <w:ilvl w:val="3"/>
          <w:numId w:val="8"/>
        </w:numPr>
        <w:pBdr>
          <w:top w:val="nil"/>
          <w:left w:val="nil"/>
          <w:bottom w:val="nil"/>
          <w:right w:val="nil"/>
          <w:between w:val="nil"/>
        </w:pBdr>
        <w:spacing w:after="0" w:line="360" w:lineRule="auto"/>
        <w:ind w:left="851"/>
        <w:jc w:val="both"/>
        <w:rPr>
          <w:rFonts w:ascii="Palatino Linotype" w:eastAsia="Palatino Linotype" w:hAnsi="Palatino Linotype" w:cs="Palatino Linotype"/>
        </w:rPr>
      </w:pPr>
      <w:r w:rsidRPr="00871AB4">
        <w:rPr>
          <w:rFonts w:ascii="Palatino Linotype" w:eastAsia="Palatino Linotype" w:hAnsi="Palatino Linotype" w:cs="Palatino Linotype"/>
        </w:rPr>
        <w:t>La Unidad de Transparencia le requiere al solicitante para que, al ingresar al edificio de este Sistema Municipal para el Desarrollo Integral de la Familia de Tlalnepantla de Baz, se presente con una identificación oficial vigente, con el propósito de realizar su registro en Recepción, donde le proporcionarán un gafete de visitante, que deberá portar para acceder a nuestras oficinas.</w:t>
      </w:r>
    </w:p>
    <w:p w14:paraId="75C30444" w14:textId="77777777" w:rsidR="006E102E" w:rsidRPr="00871AB4" w:rsidRDefault="00C75C96">
      <w:pPr>
        <w:numPr>
          <w:ilvl w:val="3"/>
          <w:numId w:val="8"/>
        </w:numPr>
        <w:pBdr>
          <w:top w:val="nil"/>
          <w:left w:val="nil"/>
          <w:bottom w:val="nil"/>
          <w:right w:val="nil"/>
          <w:between w:val="nil"/>
        </w:pBdr>
        <w:spacing w:after="0" w:line="360" w:lineRule="auto"/>
        <w:ind w:left="851"/>
        <w:jc w:val="both"/>
        <w:rPr>
          <w:rFonts w:ascii="Palatino Linotype" w:eastAsia="Palatino Linotype" w:hAnsi="Palatino Linotype" w:cs="Palatino Linotype"/>
        </w:rPr>
      </w:pPr>
      <w:r w:rsidRPr="00871AB4">
        <w:rPr>
          <w:rFonts w:ascii="Palatino Linotype" w:eastAsia="Palatino Linotype" w:hAnsi="Palatino Linotype" w:cs="Palatino Linotype"/>
        </w:rPr>
        <w:t>Se le hace saber al solicitante que, al momento en que realice la consulta de la información requerida, será asistido por una persona que se encuentre adscrita a la Unidad de Transparencia de este Sistema Municipal para el Desarrollo Integral de la Familia de Tlalnepantla de Baz.</w:t>
      </w:r>
    </w:p>
    <w:p w14:paraId="5587A654" w14:textId="77777777" w:rsidR="006E102E" w:rsidRPr="00871AB4" w:rsidRDefault="00C75C96">
      <w:pPr>
        <w:numPr>
          <w:ilvl w:val="3"/>
          <w:numId w:val="8"/>
        </w:numPr>
        <w:pBdr>
          <w:top w:val="nil"/>
          <w:left w:val="nil"/>
          <w:bottom w:val="nil"/>
          <w:right w:val="nil"/>
          <w:between w:val="nil"/>
        </w:pBdr>
        <w:spacing w:after="0" w:line="360" w:lineRule="auto"/>
        <w:ind w:left="851"/>
        <w:jc w:val="both"/>
        <w:rPr>
          <w:rFonts w:ascii="Palatino Linotype" w:eastAsia="Palatino Linotype" w:hAnsi="Palatino Linotype" w:cs="Palatino Linotype"/>
        </w:rPr>
      </w:pPr>
      <w:r w:rsidRPr="00871AB4">
        <w:rPr>
          <w:rFonts w:ascii="Palatino Linotype" w:eastAsia="Palatino Linotype" w:hAnsi="Palatino Linotype" w:cs="Palatino Linotype"/>
        </w:rPr>
        <w:t>Por otro lado, se le informa al Solicitante que existen diversas medidas técnicas, físicas y administrativas, las cuales resultan necesarias para garantizar la integridad de la información a consultar, de conformidad con las características específicas del documento solicitado; dichas medidas consisten en las siguientes:</w:t>
      </w:r>
    </w:p>
    <w:p w14:paraId="5004C7A5" w14:textId="77777777" w:rsidR="006E102E" w:rsidRPr="00871AB4" w:rsidRDefault="00C75C96">
      <w:pPr>
        <w:numPr>
          <w:ilvl w:val="0"/>
          <w:numId w:val="10"/>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Contar con instalaciones y mobiliario adecuado para asegurar tanto la integridad de los documentos a consultar, como para proporcionar al Solicitante las mejores condiciones para poder llevar a cabo la consulta directa;</w:t>
      </w:r>
    </w:p>
    <w:p w14:paraId="626BEAB1" w14:textId="77777777" w:rsidR="006E102E" w:rsidRPr="00871AB4" w:rsidRDefault="00C75C96">
      <w:pPr>
        <w:numPr>
          <w:ilvl w:val="0"/>
          <w:numId w:val="10"/>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Equipo y personal de vigilancia;</w:t>
      </w:r>
    </w:p>
    <w:p w14:paraId="61177BC3" w14:textId="77777777" w:rsidR="006E102E" w:rsidRPr="00871AB4" w:rsidRDefault="00C75C96">
      <w:pPr>
        <w:numPr>
          <w:ilvl w:val="0"/>
          <w:numId w:val="10"/>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Plan de acción contra robo o vandalismo;</w:t>
      </w:r>
    </w:p>
    <w:p w14:paraId="5CF3E485" w14:textId="77777777" w:rsidR="006E102E" w:rsidRPr="00871AB4" w:rsidRDefault="00C75C96">
      <w:pPr>
        <w:numPr>
          <w:ilvl w:val="0"/>
          <w:numId w:val="10"/>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Extintores de fuego de gas inocuo;</w:t>
      </w:r>
    </w:p>
    <w:p w14:paraId="1392A5C0" w14:textId="77777777" w:rsidR="006E102E" w:rsidRPr="00871AB4" w:rsidRDefault="00C75C96">
      <w:pPr>
        <w:numPr>
          <w:ilvl w:val="0"/>
          <w:numId w:val="10"/>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lastRenderedPageBreak/>
        <w:t>Registro e identificación del personal autorizado para el tratamiento de los documentos o expedientes a revisar;</w:t>
      </w:r>
    </w:p>
    <w:p w14:paraId="7BED6BA5" w14:textId="77777777" w:rsidR="006E102E" w:rsidRPr="00871AB4" w:rsidRDefault="00C75C96">
      <w:pPr>
        <w:numPr>
          <w:ilvl w:val="0"/>
          <w:numId w:val="10"/>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Registro e identificación de los particulares autorizados para llevar a cabo la consulta directa.</w:t>
      </w:r>
    </w:p>
    <w:p w14:paraId="5E47A249" w14:textId="77777777" w:rsidR="006E102E" w:rsidRPr="00871AB4" w:rsidRDefault="00C75C96">
      <w:pPr>
        <w:numPr>
          <w:ilvl w:val="3"/>
          <w:numId w:val="8"/>
        </w:numPr>
        <w:pBdr>
          <w:top w:val="nil"/>
          <w:left w:val="nil"/>
          <w:bottom w:val="nil"/>
          <w:right w:val="nil"/>
          <w:between w:val="nil"/>
        </w:pBdr>
        <w:spacing w:after="0" w:line="360" w:lineRule="auto"/>
        <w:ind w:left="851"/>
        <w:jc w:val="both"/>
        <w:rPr>
          <w:rFonts w:ascii="Palatino Linotype" w:eastAsia="Palatino Linotype" w:hAnsi="Palatino Linotype" w:cs="Palatino Linotype"/>
        </w:rPr>
      </w:pPr>
      <w:r w:rsidRPr="00871AB4">
        <w:rPr>
          <w:rFonts w:ascii="Palatino Linotype" w:eastAsia="Palatino Linotype" w:hAnsi="Palatino Linotype" w:cs="Palatino Linotype"/>
        </w:rPr>
        <w:t>De igual manera, indica al solicitante que, no debe introducir ningún objeto al área dispuesta para la consulta de la información, que pueda poner en riesgo la integridad de la misma, tales como alimentos, líquidos u otros similares, así como, sustancias o dispositivos inflamables.</w:t>
      </w:r>
    </w:p>
    <w:p w14:paraId="7D29A268" w14:textId="77777777" w:rsidR="006E102E" w:rsidRPr="00871AB4" w:rsidRDefault="00C75C96">
      <w:pPr>
        <w:numPr>
          <w:ilvl w:val="3"/>
          <w:numId w:val="8"/>
        </w:numPr>
        <w:pBdr>
          <w:top w:val="nil"/>
          <w:left w:val="nil"/>
          <w:bottom w:val="nil"/>
          <w:right w:val="nil"/>
          <w:between w:val="nil"/>
        </w:pBdr>
        <w:spacing w:after="0" w:line="360" w:lineRule="auto"/>
        <w:ind w:left="851"/>
        <w:jc w:val="both"/>
        <w:rPr>
          <w:rFonts w:ascii="Palatino Linotype" w:eastAsia="Palatino Linotype" w:hAnsi="Palatino Linotype" w:cs="Palatino Linotype"/>
        </w:rPr>
      </w:pPr>
      <w:r w:rsidRPr="00871AB4">
        <w:rPr>
          <w:rFonts w:ascii="Palatino Linotype" w:eastAsia="Palatino Linotype" w:hAnsi="Palatino Linotype" w:cs="Palatino Linotype"/>
        </w:rPr>
        <w:t>Resulta indispensable puntualizarle al solicitante que el área de consulta contará con material de papelería, es decir, bolígrafos, lápices y papel, en caso de que el Solicitante lo requiera.</w:t>
      </w:r>
    </w:p>
    <w:p w14:paraId="41487275" w14:textId="77777777" w:rsidR="006E102E" w:rsidRPr="00871AB4" w:rsidRDefault="00C75C96">
      <w:pPr>
        <w:numPr>
          <w:ilvl w:val="3"/>
          <w:numId w:val="8"/>
        </w:numPr>
        <w:pBdr>
          <w:top w:val="nil"/>
          <w:left w:val="nil"/>
          <w:bottom w:val="nil"/>
          <w:right w:val="nil"/>
          <w:between w:val="nil"/>
        </w:pBdr>
        <w:spacing w:after="0" w:line="360" w:lineRule="auto"/>
        <w:ind w:left="851"/>
        <w:jc w:val="both"/>
        <w:rPr>
          <w:rFonts w:ascii="Palatino Linotype" w:eastAsia="Palatino Linotype" w:hAnsi="Palatino Linotype" w:cs="Palatino Linotype"/>
        </w:rPr>
      </w:pPr>
      <w:r w:rsidRPr="00871AB4">
        <w:rPr>
          <w:rFonts w:ascii="Palatino Linotype" w:eastAsia="Palatino Linotype" w:hAnsi="Palatino Linotype" w:cs="Palatino Linotype"/>
        </w:rPr>
        <w:t>Para el caso de que documentos contengan partes o secciones clasificadas como reservadas o confidenciales, el personal adscrito a la Unidad de Transparencia lo hará del conocimiento del particular, previo al acceso a la información; en consecuencia, se le mostrará la resolución, debidamente fundada y motivada, emitida por este Comité de Transparencia, en la que se clasificaron las partes o secciones que no podrán dejarse a la vista.</w:t>
      </w:r>
    </w:p>
    <w:p w14:paraId="135BC3F4" w14:textId="77777777" w:rsidR="006E102E" w:rsidRPr="00871AB4" w:rsidRDefault="006E102E">
      <w:pPr>
        <w:spacing w:after="0" w:line="360" w:lineRule="auto"/>
        <w:jc w:val="both"/>
        <w:rPr>
          <w:rFonts w:ascii="Palatino Linotype" w:eastAsia="Palatino Linotype" w:hAnsi="Palatino Linotype" w:cs="Palatino Linotype"/>
        </w:rPr>
      </w:pPr>
    </w:p>
    <w:p w14:paraId="42792C20"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No omite mencionar, que de acuerdo con el artículo 166 de la Ley de Transparencia y Acceso a la Información Pública del Estado de México y Municipios, la Unidad de Transparencia tendrá disponible la información respectiva, durante un plazo mínimo de 60 días hábiles, transcurrido dicho plazo, se dará por concluida la solicitud y se procederá, de ser el caso, a la destrucción del material en el que se reprodujo la información.</w:t>
      </w:r>
    </w:p>
    <w:p w14:paraId="3D9EA237" w14:textId="77777777" w:rsidR="006E102E" w:rsidRPr="00871AB4" w:rsidRDefault="006E102E">
      <w:pPr>
        <w:spacing w:after="0" w:line="360" w:lineRule="auto"/>
        <w:jc w:val="both"/>
        <w:rPr>
          <w:rFonts w:ascii="Palatino Linotype" w:eastAsia="Palatino Linotype" w:hAnsi="Palatino Linotype" w:cs="Palatino Linotype"/>
        </w:rPr>
      </w:pPr>
    </w:p>
    <w:p w14:paraId="09C1E29D"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lastRenderedPageBreak/>
        <w:t xml:space="preserve">Conocida la respuesta por la persona solicitante, al no estar conforme con los términos de la misma, presentó el recurso de revisión que nos ocupa, mediante el cual señaló como motivo de inconformidad en lo medular, por el cambio de modalidad de entrega de la información. </w:t>
      </w:r>
    </w:p>
    <w:p w14:paraId="6E1F5136" w14:textId="77777777" w:rsidR="006E102E" w:rsidRPr="00871AB4" w:rsidRDefault="006E102E">
      <w:pPr>
        <w:spacing w:after="0" w:line="360" w:lineRule="auto"/>
        <w:jc w:val="both"/>
        <w:rPr>
          <w:rFonts w:ascii="Palatino Linotype" w:eastAsia="Palatino Linotype" w:hAnsi="Palatino Linotype" w:cs="Palatino Linotype"/>
        </w:rPr>
      </w:pPr>
    </w:p>
    <w:p w14:paraId="427B7CF4"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Admitido el presente recurso de revisión, en términos del artículo 185 fracción II</w:t>
      </w:r>
      <w:r w:rsidRPr="00871AB4">
        <w:rPr>
          <w:rFonts w:ascii="Palatino Linotype" w:eastAsia="Palatino Linotype" w:hAnsi="Palatino Linotype" w:cs="Palatino Linotype"/>
          <w:vertAlign w:val="superscript"/>
        </w:rPr>
        <w:footnoteReference w:id="3"/>
      </w:r>
      <w:r w:rsidRPr="00871AB4">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16756BB1" w14:textId="77777777" w:rsidR="006E102E" w:rsidRPr="00871AB4" w:rsidRDefault="006E102E">
      <w:pPr>
        <w:spacing w:after="0" w:line="360" w:lineRule="auto"/>
        <w:jc w:val="both"/>
        <w:rPr>
          <w:rFonts w:ascii="Palatino Linotype" w:eastAsia="Palatino Linotype" w:hAnsi="Palatino Linotype" w:cs="Palatino Linotype"/>
        </w:rPr>
      </w:pPr>
    </w:p>
    <w:p w14:paraId="31B130FB" w14:textId="77777777" w:rsidR="006E102E" w:rsidRPr="00871AB4" w:rsidRDefault="00C75C96">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Cabe resaltar que durante la etapa de manifestaciones la parte </w:t>
      </w:r>
      <w:r w:rsidRPr="00871AB4">
        <w:rPr>
          <w:rFonts w:ascii="Palatino Linotype" w:eastAsia="Palatino Linotype" w:hAnsi="Palatino Linotype" w:cs="Palatino Linotype"/>
          <w:b/>
        </w:rPr>
        <w:t>Recurrente</w:t>
      </w:r>
      <w:r w:rsidRPr="00871AB4">
        <w:rPr>
          <w:rFonts w:ascii="Palatino Linotype" w:eastAsia="Palatino Linotype" w:hAnsi="Palatino Linotype" w:cs="Palatino Linotype"/>
        </w:rPr>
        <w:t xml:space="preserve"> rindió sus alegatos, consintiendo parcialmente la respuesta otorgada a la solicitud en cuestión, toda vez que no le fueron proporcionados los documentos firmados por el servidor público en el ejercicio de sus atribuciones. </w:t>
      </w:r>
    </w:p>
    <w:p w14:paraId="75B0D231" w14:textId="77777777" w:rsidR="006E102E" w:rsidRPr="00871AB4" w:rsidRDefault="006E102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B7C86CF" w14:textId="77777777" w:rsidR="006E102E" w:rsidRPr="00871AB4" w:rsidRDefault="00C75C96">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Precisando que se aprobó por unanimidad de votos la puesta a disposición del solicitante mediante consulta directa (In situ) información que se encuentra integrado por 25,269 fojas, no obstante, la cantidad de documentos no concuerdan con los 22,351 que refiere el Acta de la Primera Sesión Ordinaria del Comité Interno de Transparencia, Acceso a la Información Pública y Protección de Datos Personales del SMDIF; asimismo señaló que, en el escrito girado por la titular de transparencia no indica en que horario se puede realizar la consulta directa, faltando al numeral septuagésimo en su fracción I de los Lineamientos Generales en Materia de Clasificación y Desclasificación de la Información, así como para la Elaboración de Versiones Públicas; por lo que solicita la entrega de la información pública </w:t>
      </w:r>
      <w:r w:rsidRPr="00871AB4">
        <w:rPr>
          <w:rFonts w:ascii="Palatino Linotype" w:eastAsia="Palatino Linotype" w:hAnsi="Palatino Linotype" w:cs="Palatino Linotype"/>
        </w:rPr>
        <w:lastRenderedPageBreak/>
        <w:t>solo de los documentos que se encuentren firmados por el servidor público en mérito, puesto que considera poco probable que un servidor público haya firmado, en tan poco lapso de tiempo 22,351 o 25,269 documentos que se encuentren relacionados con sus atribuciones, tal y como lo manifiesta el sujeto obligado.</w:t>
      </w:r>
    </w:p>
    <w:p w14:paraId="134C60FC" w14:textId="77777777" w:rsidR="006E102E" w:rsidRPr="00871AB4" w:rsidRDefault="00C75C96">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871AB4">
        <w:rPr>
          <w:rFonts w:ascii="Palatino Linotype" w:eastAsia="Palatino Linotype" w:hAnsi="Palatino Linotype" w:cs="Palatino Linotype"/>
        </w:rPr>
        <w:t>Por lo que respecta al</w:t>
      </w:r>
      <w:r w:rsidRPr="00871AB4">
        <w:rPr>
          <w:rFonts w:ascii="Palatino Linotype" w:eastAsia="Palatino Linotype" w:hAnsi="Palatino Linotype" w:cs="Palatino Linotype"/>
          <w:b/>
        </w:rPr>
        <w:t xml:space="preserve"> Sujeto Obligado </w:t>
      </w:r>
      <w:r w:rsidRPr="00871AB4">
        <w:rPr>
          <w:rFonts w:ascii="Palatino Linotype" w:eastAsia="Palatino Linotype" w:hAnsi="Palatino Linotype" w:cs="Palatino Linotype"/>
        </w:rPr>
        <w:t>fue omiso en rendir su</w:t>
      </w:r>
      <w:r w:rsidRPr="00871AB4">
        <w:rPr>
          <w:rFonts w:ascii="Palatino Linotype" w:eastAsia="Palatino Linotype" w:hAnsi="Palatino Linotype" w:cs="Palatino Linotype"/>
          <w:b/>
        </w:rPr>
        <w:t xml:space="preserve"> </w:t>
      </w:r>
      <w:r w:rsidRPr="00871AB4">
        <w:rPr>
          <w:rFonts w:ascii="Palatino Linotype" w:eastAsia="Palatino Linotype" w:hAnsi="Palatino Linotype" w:cs="Palatino Linotype"/>
        </w:rPr>
        <w:t xml:space="preserve">Informe Justificado. </w:t>
      </w:r>
    </w:p>
    <w:p w14:paraId="74315658" w14:textId="77777777" w:rsidR="006E102E" w:rsidRPr="00871AB4" w:rsidRDefault="006E102E">
      <w:pPr>
        <w:spacing w:after="0" w:line="360" w:lineRule="auto"/>
        <w:jc w:val="both"/>
        <w:rPr>
          <w:rFonts w:ascii="Palatino Linotype" w:eastAsia="Palatino Linotype" w:hAnsi="Palatino Linotype" w:cs="Palatino Linotype"/>
        </w:rPr>
      </w:pPr>
    </w:p>
    <w:p w14:paraId="23CA7404"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Aclarado lo anterior, de esta manera, se procede al análisis de la respuesta proporcionada por el </w:t>
      </w:r>
      <w:r w:rsidRPr="00871AB4">
        <w:rPr>
          <w:rFonts w:ascii="Palatino Linotype" w:eastAsia="Palatino Linotype" w:hAnsi="Palatino Linotype" w:cs="Palatino Linotype"/>
          <w:b/>
        </w:rPr>
        <w:t>Sujeto Obligado</w:t>
      </w:r>
      <w:r w:rsidRPr="00871AB4">
        <w:rPr>
          <w:rFonts w:ascii="Palatino Linotype" w:eastAsia="Palatino Linotype" w:hAnsi="Palatino Linotype" w:cs="Palatino Linotype"/>
        </w:rPr>
        <w:t xml:space="preserve">, a efecto de determinar si es suficiente para tener por colmado el derecho de acceso a la información de la parte </w:t>
      </w:r>
      <w:r w:rsidRPr="00871AB4">
        <w:rPr>
          <w:rFonts w:ascii="Palatino Linotype" w:eastAsia="Palatino Linotype" w:hAnsi="Palatino Linotype" w:cs="Palatino Linotype"/>
          <w:b/>
        </w:rPr>
        <w:t>Recurrente</w:t>
      </w:r>
      <w:r w:rsidRPr="00871AB4">
        <w:rPr>
          <w:rFonts w:ascii="Palatino Linotype" w:eastAsia="Palatino Linotype" w:hAnsi="Palatino Linotype" w:cs="Palatino Linotype"/>
        </w:rPr>
        <w:t>, o en su defecto ordenar la entrega del o los documentos que lo satisfagan.</w:t>
      </w:r>
    </w:p>
    <w:p w14:paraId="28D195A5" w14:textId="77777777" w:rsidR="006E102E" w:rsidRPr="00871AB4" w:rsidRDefault="006E102E">
      <w:pPr>
        <w:spacing w:after="0" w:line="360" w:lineRule="auto"/>
        <w:jc w:val="both"/>
        <w:rPr>
          <w:rFonts w:ascii="Palatino Linotype" w:eastAsia="Palatino Linotype" w:hAnsi="Palatino Linotype" w:cs="Palatino Linotype"/>
        </w:rPr>
      </w:pPr>
    </w:p>
    <w:p w14:paraId="0B66ACC4"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Primeramente resulta conveniente señalar que el particular, al momento de interponer su solicitud precisó como periodo de entrega de la información, la correspondiente a los ejercicios fiscales 2022, 2023 y 2024; no obstante, de la respuesta, se advierte que el </w:t>
      </w:r>
      <w:r w:rsidRPr="00871AB4">
        <w:rPr>
          <w:rFonts w:ascii="Palatino Linotype" w:eastAsia="Palatino Linotype" w:hAnsi="Palatino Linotype" w:cs="Palatino Linotype"/>
          <w:b/>
        </w:rPr>
        <w:t>Sujeto Obligado</w:t>
      </w:r>
      <w:r w:rsidRPr="00871AB4">
        <w:rPr>
          <w:rFonts w:ascii="Palatino Linotype" w:eastAsia="Palatino Linotype" w:hAnsi="Palatino Linotype" w:cs="Palatino Linotype"/>
        </w:rPr>
        <w:t xml:space="preserve"> informó la entrega de la información de la temporalidad en la que presentó sus servicios el entonces Titular de la Unidad de Transparencia, es de decir del primero de septiembre de dos mil veintidós al treinta y uno de octubre de dos mil veintitrés, de acuerdo con la fecha de su nombramiento y el último recibo de nómina entregado, por lo que la información que es susceptible de entrega, en su caso, corresponde a la que el </w:t>
      </w:r>
      <w:r w:rsidRPr="00871AB4">
        <w:rPr>
          <w:rFonts w:ascii="Palatino Linotype" w:eastAsia="Palatino Linotype" w:hAnsi="Palatino Linotype" w:cs="Palatino Linotype"/>
          <w:b/>
        </w:rPr>
        <w:t>Sujeto Obligado</w:t>
      </w:r>
      <w:r w:rsidRPr="00871AB4">
        <w:rPr>
          <w:rFonts w:ascii="Palatino Linotype" w:eastAsia="Palatino Linotype" w:hAnsi="Palatino Linotype" w:cs="Palatino Linotype"/>
        </w:rPr>
        <w:t xml:space="preserve"> genera, posee y administra en esa temporalidad o bien durante su encargo como Titular de la Unidad de Transparencia. </w:t>
      </w:r>
    </w:p>
    <w:p w14:paraId="7CFE9C2A" w14:textId="77777777" w:rsidR="006E102E" w:rsidRPr="00871AB4" w:rsidRDefault="006E102E">
      <w:pPr>
        <w:spacing w:after="0" w:line="360" w:lineRule="auto"/>
        <w:jc w:val="both"/>
        <w:rPr>
          <w:rFonts w:ascii="Palatino Linotype" w:eastAsia="Palatino Linotype" w:hAnsi="Palatino Linotype" w:cs="Palatino Linotype"/>
        </w:rPr>
      </w:pPr>
    </w:p>
    <w:p w14:paraId="4EB9E39B" w14:textId="77777777" w:rsidR="006E102E" w:rsidRPr="00871AB4" w:rsidRDefault="00C75C96">
      <w:pPr>
        <w:spacing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Dicho esto, no pasa inadvertido para este Organismo Garante que, como ya fue referido en párrafos que anteceden, la parte </w:t>
      </w:r>
      <w:r w:rsidRPr="00871AB4">
        <w:rPr>
          <w:rFonts w:ascii="Palatino Linotype" w:eastAsia="Palatino Linotype" w:hAnsi="Palatino Linotype" w:cs="Palatino Linotype"/>
          <w:b/>
        </w:rPr>
        <w:t>Recurrente</w:t>
      </w:r>
      <w:r w:rsidRPr="00871AB4">
        <w:rPr>
          <w:rFonts w:ascii="Palatino Linotype" w:eastAsia="Palatino Linotype" w:hAnsi="Palatino Linotype" w:cs="Palatino Linotype"/>
        </w:rPr>
        <w:t xml:space="preserve">, sólo se inconforma, por el cambio de modalidad para la entrega de los documentos firmados por el servidor público referido, por lo que la parte de la respuesta que no fue impugnada es decir, respecto de los requerimientos </w:t>
      </w:r>
      <w:r w:rsidRPr="00871AB4">
        <w:rPr>
          <w:rFonts w:ascii="Palatino Linotype" w:eastAsia="Palatino Linotype" w:hAnsi="Palatino Linotype" w:cs="Palatino Linotype"/>
        </w:rPr>
        <w:lastRenderedPageBreak/>
        <w:t xml:space="preserve">marcados con los incisos a), b), c) y d), debe declararse consentida por la parte </w:t>
      </w:r>
      <w:r w:rsidRPr="00871AB4">
        <w:rPr>
          <w:rFonts w:ascii="Palatino Linotype" w:eastAsia="Palatino Linotype" w:hAnsi="Palatino Linotype" w:cs="Palatino Linotype"/>
          <w:b/>
        </w:rPr>
        <w:t>Recurrente</w:t>
      </w:r>
      <w:r w:rsidRPr="00871AB4">
        <w:rPr>
          <w:rFonts w:ascii="Palatino Linotype" w:eastAsia="Palatino Linotype" w:hAnsi="Palatino Linotype" w:cs="Palatino Linotype"/>
        </w:rPr>
        <w:t>, en razón de que no se realizaron manifestaciones de inconformidad en dichos puntos de la respuesta, por lo que no pueden producirse efectos jurídicos tendentes a revocar, confirmar o modificar el acto reclamado ya que se infiere un consentimiento de la parte</w:t>
      </w:r>
      <w:r w:rsidRPr="00871AB4">
        <w:rPr>
          <w:rFonts w:ascii="Palatino Linotype" w:eastAsia="Palatino Linotype" w:hAnsi="Palatino Linotype" w:cs="Palatino Linotype"/>
          <w:b/>
        </w:rPr>
        <w:t xml:space="preserve"> Recurrente</w:t>
      </w:r>
      <w:r w:rsidRPr="00871AB4">
        <w:rPr>
          <w:rFonts w:ascii="Palatino Linotype" w:eastAsia="Palatino Linotype" w:hAnsi="Palatino Linotype" w:cs="Palatino Linotype"/>
        </w:rPr>
        <w:t xml:space="preserve"> ante la falta de impugnación eficaz. </w:t>
      </w:r>
    </w:p>
    <w:p w14:paraId="4C5D7DF6" w14:textId="77777777" w:rsidR="006E102E" w:rsidRPr="00871AB4" w:rsidRDefault="00C75C96">
      <w:pPr>
        <w:spacing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Lo anterior es así, debido a que cuando la parte </w:t>
      </w:r>
      <w:r w:rsidRPr="00871AB4">
        <w:rPr>
          <w:rFonts w:ascii="Palatino Linotype" w:eastAsia="Palatino Linotype" w:hAnsi="Palatino Linotype" w:cs="Palatino Linotype"/>
          <w:b/>
        </w:rPr>
        <w:t>Recurrente</w:t>
      </w:r>
      <w:r w:rsidRPr="00871AB4">
        <w:rPr>
          <w:rFonts w:ascii="Palatino Linotype" w:eastAsia="Palatino Linotype" w:hAnsi="Palatino Linotype" w:cs="Palatino Linotype"/>
        </w:rPr>
        <w:t xml:space="preserve"> impugna la respuesta del </w:t>
      </w:r>
      <w:r w:rsidRPr="00871AB4">
        <w:rPr>
          <w:rFonts w:ascii="Palatino Linotype" w:eastAsia="Palatino Linotype" w:hAnsi="Palatino Linotype" w:cs="Palatino Linotype"/>
          <w:b/>
        </w:rPr>
        <w:t>Sujeto Obligado</w:t>
      </w:r>
      <w:r w:rsidRPr="00871AB4">
        <w:rPr>
          <w:rFonts w:ascii="Palatino Linotype" w:eastAsia="Palatino Linotype" w:hAnsi="Palatino Linotype" w:cs="Palatino Linotype"/>
        </w:rPr>
        <w:t>, y este no expresa Razón o Motivo de Inconformidad en contra de todos los rubros solicitados, dichos rubros deben declararse atendidos, pues se entiende que la parte Recurrente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39B6193D" w14:textId="77777777" w:rsidR="006E102E" w:rsidRPr="00871AB4" w:rsidRDefault="00C75C96">
      <w:pPr>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b/>
          <w:i/>
        </w:rPr>
        <w:t xml:space="preserve">“REVISIÓN EN AMPARO. LOS RESOLUTIVOS NO COMBATIDOS DEBEN DECLARARSE FIRMES. </w:t>
      </w:r>
      <w:r w:rsidRPr="00871AB4">
        <w:rPr>
          <w:rFonts w:ascii="Palatino Linotype" w:eastAsia="Palatino Linotype" w:hAnsi="Palatino Linotype" w:cs="Palatino Linotype"/>
          <w:i/>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9F30EF5" w14:textId="77777777" w:rsidR="006E102E" w:rsidRPr="00871AB4" w:rsidRDefault="00C75C96">
      <w:pPr>
        <w:spacing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Consecuentemente, se insiste, ante la falta de impugnación eficaz, la respuesta entregada debe declararse consentida por la persona solicitante.</w:t>
      </w:r>
    </w:p>
    <w:p w14:paraId="1C917FA8" w14:textId="77777777" w:rsidR="006E102E" w:rsidRPr="00871AB4" w:rsidRDefault="00C75C96">
      <w:pPr>
        <w:spacing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Lo anterior se sustenta con lo plasmado en el criterio 01/20 emitido por el Instituto Nacional de Transparencia, Acceso a la Información, y Protección de Datos Personales, INAI, que lleva por rubro y texto los siguientes: </w:t>
      </w:r>
    </w:p>
    <w:p w14:paraId="14DB21C8" w14:textId="77777777" w:rsidR="006E102E" w:rsidRPr="00871AB4" w:rsidRDefault="00C75C96">
      <w:pPr>
        <w:pBdr>
          <w:top w:val="nil"/>
          <w:left w:val="nil"/>
          <w:bottom w:val="nil"/>
          <w:right w:val="nil"/>
          <w:between w:val="nil"/>
        </w:pBdr>
        <w:spacing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i/>
        </w:rPr>
        <w:lastRenderedPageBreak/>
        <w:t>“</w:t>
      </w:r>
      <w:r w:rsidRPr="00871AB4">
        <w:rPr>
          <w:rFonts w:ascii="Palatino Linotype" w:eastAsia="Palatino Linotype" w:hAnsi="Palatino Linotype" w:cs="Palatino Linotype"/>
          <w:b/>
          <w:i/>
        </w:rPr>
        <w:t xml:space="preserve">Actos consentidos tácitamente. Improcedencia de su análisis. </w:t>
      </w:r>
      <w:r w:rsidRPr="00871AB4">
        <w:rPr>
          <w:rFonts w:ascii="Palatino Linotype" w:eastAsia="Palatino Linotype" w:hAnsi="Palatino Linotype" w:cs="Palatino Linotype"/>
          <w:i/>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35ABAFA7" w14:textId="77777777" w:rsidR="006E102E" w:rsidRPr="00871AB4" w:rsidRDefault="00C75C96">
      <w:pPr>
        <w:spacing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14:paraId="167E63C6" w14:textId="77777777" w:rsidR="006E102E" w:rsidRPr="00871AB4" w:rsidRDefault="00C75C96">
      <w:pPr>
        <w:tabs>
          <w:tab w:val="left" w:pos="851"/>
          <w:tab w:val="left" w:pos="1276"/>
        </w:tabs>
        <w:spacing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b/>
          <w:i/>
          <w:smallCaps/>
        </w:rPr>
        <w:t xml:space="preserve">“ACTOS CONSENTIDOS. SON LOS QUE NO SE IMPUGNAN MEDIANTE EL RECURSO IDÓNEO. </w:t>
      </w:r>
      <w:r w:rsidRPr="00871AB4">
        <w:rPr>
          <w:rFonts w:ascii="Palatino Linotype" w:eastAsia="Palatino Linotype" w:hAnsi="Palatino Linotype" w:cs="Palatino Linotype"/>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9C66F0F" w14:textId="77777777" w:rsidR="006E102E" w:rsidRPr="00871AB4" w:rsidRDefault="00C75C96">
      <w:pPr>
        <w:spacing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Aclarado lo anterior, se procede al análisis pormenorizado del punto recurrido, a efecto de determinar si es pertinente su entrega:</w:t>
      </w:r>
    </w:p>
    <w:p w14:paraId="1C9F5AE8"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Respecto al análisis del</w:t>
      </w:r>
      <w:r w:rsidRPr="00871AB4">
        <w:rPr>
          <w:rFonts w:ascii="Palatino Linotype" w:eastAsia="Palatino Linotype" w:hAnsi="Palatino Linotype" w:cs="Palatino Linotype"/>
          <w:b/>
          <w:u w:val="single"/>
        </w:rPr>
        <w:t xml:space="preserve"> cambio de modalidad</w:t>
      </w:r>
      <w:r w:rsidRPr="00871AB4">
        <w:rPr>
          <w:rFonts w:ascii="Palatino Linotype" w:eastAsia="Palatino Linotype" w:hAnsi="Palatino Linotype" w:cs="Palatino Linotype"/>
        </w:rPr>
        <w:t xml:space="preserve">, resulta importante señalar que en primera instancia, el artículo 155, fracción V, de la Ley de Transparencia y Acceso a la Información Pública del Estado de México y Municipios, precisa que para presentar una solicitud, el particular podrá señalar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 </w:t>
      </w:r>
    </w:p>
    <w:p w14:paraId="286F428F" w14:textId="77777777" w:rsidR="006E102E" w:rsidRPr="00871AB4" w:rsidRDefault="006E102E">
      <w:pPr>
        <w:spacing w:after="0" w:line="360" w:lineRule="auto"/>
        <w:jc w:val="both"/>
        <w:rPr>
          <w:rFonts w:ascii="Palatino Linotype" w:eastAsia="Palatino Linotype" w:hAnsi="Palatino Linotype" w:cs="Palatino Linotype"/>
        </w:rPr>
      </w:pPr>
    </w:p>
    <w:p w14:paraId="4F593E57"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Por su parte, el artículo 158, dispone que, de manera excepcional, cuando de manera fundada y motivada lo determine el</w:t>
      </w:r>
      <w:r w:rsidRPr="00871AB4">
        <w:rPr>
          <w:rFonts w:ascii="Palatino Linotype" w:eastAsia="Palatino Linotype" w:hAnsi="Palatino Linotype" w:cs="Palatino Linotype"/>
          <w:b/>
        </w:rPr>
        <w:t xml:space="preserve"> Sujeto Obligado</w:t>
      </w:r>
      <w:r w:rsidRPr="00871AB4">
        <w:rPr>
          <w:rFonts w:ascii="Palatino Linotype" w:eastAsia="Palatino Linotype" w:hAnsi="Palatino Linotype" w:cs="Palatino Linotype"/>
        </w:rPr>
        <w:t xml:space="preserve">, en los casos en que la entrega de la </w:t>
      </w:r>
      <w:r w:rsidRPr="00871AB4">
        <w:rPr>
          <w:rFonts w:ascii="Palatino Linotype" w:eastAsia="Palatino Linotype" w:hAnsi="Palatino Linotype" w:cs="Palatino Linotype"/>
        </w:rPr>
        <w:lastRenderedPageBreak/>
        <w:t>información que se encuentre a su disposición sobrepase las capacidades técnicas, administrativas y humanas del Sujeto Obligado para cumplir con la solicitud, se podrá poner a disposición del solicitante la información en consulta directa.</w:t>
      </w:r>
    </w:p>
    <w:p w14:paraId="2DB97A01" w14:textId="77777777" w:rsidR="006E102E" w:rsidRPr="00871AB4" w:rsidRDefault="006E102E">
      <w:pPr>
        <w:spacing w:after="0" w:line="360" w:lineRule="auto"/>
        <w:jc w:val="both"/>
        <w:rPr>
          <w:rFonts w:ascii="Palatino Linotype" w:eastAsia="Palatino Linotype" w:hAnsi="Palatino Linotype" w:cs="Palatino Linotype"/>
        </w:rPr>
      </w:pPr>
    </w:p>
    <w:p w14:paraId="3F8A4F81"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De modo que el acceso a la información debe darse en la modalidad de entrega elegida por el solicitante, y sólo para los casos en que se encuentren impedidos los sujetos obligados podrán ofrecer otra u otras modalidades debiendo fundar y motivar adecuadamente el cambio de modalidad en la entrega de la información</w:t>
      </w:r>
      <w:r w:rsidRPr="00871AB4">
        <w:rPr>
          <w:rFonts w:ascii="Palatino Linotype" w:eastAsia="Palatino Linotype" w:hAnsi="Palatino Linotype" w:cs="Palatino Linotype"/>
          <w:vertAlign w:val="superscript"/>
        </w:rPr>
        <w:t xml:space="preserve"> </w:t>
      </w:r>
      <w:r w:rsidRPr="00871AB4">
        <w:rPr>
          <w:rFonts w:ascii="Palatino Linotype" w:eastAsia="Palatino Linotype" w:hAnsi="Palatino Linotype" w:cs="Palatino Linotype"/>
          <w:vertAlign w:val="superscript"/>
        </w:rPr>
        <w:footnoteReference w:id="4"/>
      </w:r>
      <w:r w:rsidRPr="00871AB4">
        <w:rPr>
          <w:rFonts w:ascii="Palatino Linotype" w:eastAsia="Palatino Linotype" w:hAnsi="Palatino Linotype" w:cs="Palatino Linotype"/>
        </w:rPr>
        <w:t>, en términos de lo dispuesto en el artículo 16 de la Constitución Política de los Estados Unidos Mexicanos, 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14:paraId="3818EB38" w14:textId="77777777" w:rsidR="006E102E" w:rsidRPr="00871AB4" w:rsidRDefault="006E102E">
      <w:pPr>
        <w:spacing w:after="0" w:line="360" w:lineRule="auto"/>
        <w:jc w:val="both"/>
        <w:rPr>
          <w:rFonts w:ascii="Palatino Linotype" w:eastAsia="Palatino Linotype" w:hAnsi="Palatino Linotype" w:cs="Palatino Linotype"/>
        </w:rPr>
      </w:pPr>
    </w:p>
    <w:p w14:paraId="2F0497A4" w14:textId="77777777" w:rsidR="006E102E" w:rsidRPr="00871AB4" w:rsidRDefault="00C75C96">
      <w:pPr>
        <w:spacing w:after="0" w:line="276" w:lineRule="auto"/>
        <w:ind w:left="851" w:right="851"/>
        <w:jc w:val="both"/>
        <w:rPr>
          <w:rFonts w:ascii="Palatino Linotype" w:eastAsia="Palatino Linotype" w:hAnsi="Palatino Linotype" w:cs="Palatino Linotype"/>
          <w:i/>
        </w:rPr>
      </w:pPr>
      <w:r w:rsidRPr="00871AB4">
        <w:rPr>
          <w:rFonts w:ascii="Palatino Linotype" w:eastAsia="Palatino Linotype" w:hAnsi="Palatino Linotype" w:cs="Palatino Linotype"/>
          <w:b/>
          <w:i/>
        </w:rPr>
        <w:t>“FUNDAMENTACIÓN Y MOTIVACIÓN DE LOS ACTOS ADMINISTRATIVOS</w:t>
      </w:r>
      <w:r w:rsidRPr="00871AB4">
        <w:rPr>
          <w:rFonts w:ascii="Palatino Linotype" w:eastAsia="Palatino Linotype" w:hAnsi="Palatino Linotype" w:cs="Palatino Linotype"/>
          <w:i/>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w:t>
      </w:r>
      <w:r w:rsidRPr="00871AB4">
        <w:rPr>
          <w:rFonts w:ascii="Palatino Linotype" w:eastAsia="Palatino Linotype" w:hAnsi="Palatino Linotype" w:cs="Palatino Linotype"/>
          <w:i/>
        </w:rPr>
        <w:lastRenderedPageBreak/>
        <w:t>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subincisos, fracciones y preceptos aplicable, y b).- Los cuerpos legales y preceptos que otorgan competencia o facultades a las autoridades para emitir el acto en agravio del gobernado.”</w:t>
      </w:r>
    </w:p>
    <w:p w14:paraId="5E3A2F51" w14:textId="77777777" w:rsidR="006E102E" w:rsidRPr="00871AB4" w:rsidRDefault="006E102E">
      <w:pPr>
        <w:spacing w:after="0" w:line="360" w:lineRule="auto"/>
        <w:ind w:left="851" w:right="851"/>
        <w:jc w:val="both"/>
        <w:rPr>
          <w:rFonts w:ascii="Palatino Linotype" w:eastAsia="Palatino Linotype" w:hAnsi="Palatino Linotype" w:cs="Palatino Linotype"/>
        </w:rPr>
      </w:pPr>
    </w:p>
    <w:p w14:paraId="79360DDD"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En ese entendido, según lo dispuesto en los artículos 160 y 164 de la Ley en cita, los Sujetos Obligados deben otorgar acceso a los documentos que se encuentren en sus archivos o que estén obligados a documentar de acuerdo con sus facultades, competencias o funciones en el formato que el solicitante manifieste, debiendo dar el acceso a la información en la modalidad de entrega solicitada, empero en caso de ofrecer otra u otras modalidades de entrega deberá fundar y motivar su respuesta, a saber:</w:t>
      </w:r>
    </w:p>
    <w:p w14:paraId="29BED684" w14:textId="77777777" w:rsidR="006E102E" w:rsidRPr="00871AB4" w:rsidRDefault="006E102E">
      <w:pPr>
        <w:spacing w:after="0" w:line="360" w:lineRule="auto"/>
        <w:jc w:val="both"/>
        <w:rPr>
          <w:rFonts w:ascii="Palatino Linotype" w:eastAsia="Palatino Linotype" w:hAnsi="Palatino Linotype" w:cs="Palatino Linotype"/>
        </w:rPr>
      </w:pPr>
    </w:p>
    <w:p w14:paraId="193849EA" w14:textId="77777777" w:rsidR="006E102E" w:rsidRPr="00871AB4" w:rsidRDefault="00C75C96">
      <w:pPr>
        <w:spacing w:after="0" w:line="276" w:lineRule="auto"/>
        <w:ind w:left="851" w:right="851"/>
        <w:jc w:val="both"/>
        <w:rPr>
          <w:rFonts w:ascii="Palatino Linotype" w:eastAsia="Palatino Linotype" w:hAnsi="Palatino Linotype" w:cs="Palatino Linotype"/>
          <w:i/>
        </w:rPr>
      </w:pPr>
      <w:r w:rsidRPr="00871AB4">
        <w:rPr>
          <w:rFonts w:ascii="Palatino Linotype" w:eastAsia="Palatino Linotype" w:hAnsi="Palatino Linotype" w:cs="Palatino Linotype"/>
          <w:b/>
          <w:i/>
        </w:rPr>
        <w:t>“Artículo 160.</w:t>
      </w:r>
      <w:r w:rsidRPr="00871AB4">
        <w:rPr>
          <w:rFonts w:ascii="Palatino Linotype" w:eastAsia="Palatino Linotype" w:hAnsi="Palatino Linotype" w:cs="Palatino Linotype"/>
          <w:i/>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1F78662F" w14:textId="77777777" w:rsidR="006E102E" w:rsidRPr="00871AB4" w:rsidRDefault="00C75C96">
      <w:pPr>
        <w:spacing w:after="0" w:line="276" w:lineRule="auto"/>
        <w:ind w:left="851" w:right="851"/>
        <w:jc w:val="both"/>
        <w:rPr>
          <w:rFonts w:ascii="Palatino Linotype" w:eastAsia="Palatino Linotype" w:hAnsi="Palatino Linotype" w:cs="Palatino Linotype"/>
          <w:i/>
        </w:rPr>
      </w:pPr>
      <w:r w:rsidRPr="00871AB4">
        <w:rPr>
          <w:rFonts w:ascii="Palatino Linotype" w:eastAsia="Palatino Linotype" w:hAnsi="Palatino Linotype" w:cs="Palatino Linotype"/>
          <w:b/>
          <w:i/>
        </w:rPr>
        <w:t>Artículo 164.</w:t>
      </w:r>
      <w:r w:rsidRPr="00871AB4">
        <w:rPr>
          <w:rFonts w:ascii="Palatino Linotype" w:eastAsia="Palatino Linotype" w:hAnsi="Palatino Linotype" w:cs="Palatino Linotype"/>
          <w:i/>
        </w:rPr>
        <w:t xml:space="preserve"> El acceso se dará en la modalidad de entrega y, en su caso, de envío elegidos por el solicitante. Cuando la información no pueda entregarse o enviarse en la modalidad solicitada, </w:t>
      </w:r>
      <w:r w:rsidRPr="00871AB4">
        <w:rPr>
          <w:rFonts w:ascii="Palatino Linotype" w:eastAsia="Palatino Linotype" w:hAnsi="Palatino Linotype" w:cs="Palatino Linotype"/>
          <w:i/>
          <w:u w:val="single"/>
        </w:rPr>
        <w:t>el sujeto obligado deberá ofrecer otra u otras modalidades de entrega.</w:t>
      </w:r>
      <w:r w:rsidRPr="00871AB4">
        <w:rPr>
          <w:rFonts w:ascii="Palatino Linotype" w:eastAsia="Palatino Linotype" w:hAnsi="Palatino Linotype" w:cs="Palatino Linotype"/>
          <w:i/>
        </w:rPr>
        <w:t xml:space="preserve"> En cualquier caso, se deberá fundar y motivar la necesidad de ofrecer otras modalidades.” (Énfasis añadido)</w:t>
      </w:r>
    </w:p>
    <w:p w14:paraId="68F4DA2F" w14:textId="77777777" w:rsidR="006E102E" w:rsidRPr="00871AB4" w:rsidRDefault="006E102E">
      <w:pPr>
        <w:spacing w:after="0" w:line="276" w:lineRule="auto"/>
        <w:ind w:left="851" w:right="851"/>
        <w:jc w:val="both"/>
        <w:rPr>
          <w:rFonts w:ascii="Palatino Linotype" w:eastAsia="Palatino Linotype" w:hAnsi="Palatino Linotype" w:cs="Palatino Linotype"/>
        </w:rPr>
      </w:pPr>
    </w:p>
    <w:p w14:paraId="1463375C"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lastRenderedPageBreak/>
        <w:t>Por lo cual, los Sujetos Obligados podrán poner a disposición de los particulares, los documentos solicitados, en todo caso, por cualquier medio disponible en sus instalaciones, cuando de forma fundada y motivada se determine que implica un análisis, estudio o procesamiento, cuya entrega o reproducción sobrepase las capacidades técnicas administrativas y humanas.</w:t>
      </w:r>
    </w:p>
    <w:p w14:paraId="3D4F88AF" w14:textId="77777777" w:rsidR="006E102E" w:rsidRPr="00871AB4" w:rsidRDefault="006E102E">
      <w:pPr>
        <w:spacing w:after="0" w:line="360" w:lineRule="auto"/>
        <w:jc w:val="both"/>
        <w:rPr>
          <w:rFonts w:ascii="Palatino Linotype" w:eastAsia="Palatino Linotype" w:hAnsi="Palatino Linotype" w:cs="Palatino Linotype"/>
        </w:rPr>
      </w:pPr>
    </w:p>
    <w:p w14:paraId="2F3B6742"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Para lo cual, conforme al artículo 174 de la ley de la materia, indica que los costos de reproducción y, en su caso, de envío para la obtención de la información deberán ser cubiertos por la persona solicitante de manera previa a la entrega por parte del Sujeto Obligado. </w:t>
      </w:r>
    </w:p>
    <w:p w14:paraId="14F525F9" w14:textId="77777777" w:rsidR="006E102E" w:rsidRPr="00871AB4" w:rsidRDefault="006E102E">
      <w:pPr>
        <w:spacing w:after="0" w:line="360" w:lineRule="auto"/>
        <w:jc w:val="both"/>
        <w:rPr>
          <w:rFonts w:ascii="Palatino Linotype" w:eastAsia="Palatino Linotype" w:hAnsi="Palatino Linotype" w:cs="Palatino Linotype"/>
        </w:rPr>
      </w:pPr>
    </w:p>
    <w:p w14:paraId="1BBE7084"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En tales consideraciones, la entrega deberá hacerse, </w:t>
      </w:r>
      <w:r w:rsidRPr="00871AB4">
        <w:rPr>
          <w:rFonts w:ascii="Palatino Linotype" w:eastAsia="Palatino Linotype" w:hAnsi="Palatino Linotype" w:cs="Palatino Linotype"/>
          <w:b/>
        </w:rPr>
        <w:t>en la medida de lo posible, en la forma solicitada por el interesado, salvo que exista un impedimento justificado para atenderla</w:t>
      </w:r>
      <w:r w:rsidRPr="00871AB4">
        <w:rPr>
          <w:rFonts w:ascii="Palatino Linotype" w:eastAsia="Palatino Linotype" w:hAnsi="Palatino Linotype" w:cs="Palatino Linotype"/>
        </w:rPr>
        <w:t xml:space="preserve">, en cuyo caso, deberán exponerse las razones por las cuales no es posible utilizar el medio de reproducción solicitado; en este sentido, la entrega de la información en una modalidad distinta a la elegida por la particular </w:t>
      </w:r>
      <w:r w:rsidRPr="00871AB4">
        <w:rPr>
          <w:rFonts w:ascii="Palatino Linotype" w:eastAsia="Palatino Linotype" w:hAnsi="Palatino Linotype" w:cs="Palatino Linotype"/>
          <w:b/>
        </w:rPr>
        <w:t>sólo procede, en caso de que se acredite la imposibilidad de atenderla.</w:t>
      </w:r>
      <w:r w:rsidRPr="00871AB4">
        <w:rPr>
          <w:rFonts w:ascii="Palatino Linotype" w:eastAsia="Palatino Linotype" w:hAnsi="Palatino Linotype" w:cs="Palatino Linotype"/>
        </w:rPr>
        <w:t xml:space="preserve"> </w:t>
      </w:r>
    </w:p>
    <w:p w14:paraId="73EF2E20" w14:textId="77777777" w:rsidR="006E102E" w:rsidRPr="00871AB4" w:rsidRDefault="006E102E">
      <w:pPr>
        <w:spacing w:after="0" w:line="360" w:lineRule="auto"/>
        <w:jc w:val="both"/>
        <w:rPr>
          <w:rFonts w:ascii="Palatino Linotype" w:eastAsia="Palatino Linotype" w:hAnsi="Palatino Linotype" w:cs="Palatino Linotype"/>
        </w:rPr>
      </w:pPr>
    </w:p>
    <w:p w14:paraId="39C967FA"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Así, cuando se justifique el impedimento, </w:t>
      </w:r>
      <w:r w:rsidRPr="00871AB4">
        <w:rPr>
          <w:rFonts w:ascii="Palatino Linotype" w:eastAsia="Palatino Linotype" w:hAnsi="Palatino Linotype" w:cs="Palatino Linotype"/>
          <w:b/>
        </w:rPr>
        <w:t>los Sujetos Obligados deberán ofrecer al particular otras modalidades de entrega que permita la información</w:t>
      </w:r>
      <w:r w:rsidRPr="00871AB4">
        <w:rPr>
          <w:rFonts w:ascii="Palatino Linotype" w:eastAsia="Palatino Linotype" w:hAnsi="Palatino Linotype" w:cs="Palatino Linotype"/>
        </w:rPr>
        <w:t>, como consulta directa en las oficinas de la Unidad de Transparencia, la expedición de copias simples o certificadas, o la reproducción en cualquier otro medio, incluidos los electrónicos, lo que se robustece con el criterio 08/17, emitido por el Pleno del Instituto Nacional de Transparencia, Acceso a la Información y Protección de Datos Personales, el cual establece lo siguiente:</w:t>
      </w:r>
    </w:p>
    <w:p w14:paraId="7EA6C074" w14:textId="77777777" w:rsidR="006E102E" w:rsidRPr="00871AB4" w:rsidRDefault="006E102E">
      <w:pPr>
        <w:spacing w:after="0" w:line="360" w:lineRule="auto"/>
        <w:jc w:val="both"/>
        <w:rPr>
          <w:rFonts w:ascii="Palatino Linotype" w:eastAsia="Palatino Linotype" w:hAnsi="Palatino Linotype" w:cs="Palatino Linotype"/>
        </w:rPr>
      </w:pPr>
    </w:p>
    <w:p w14:paraId="5E320BCA" w14:textId="77777777" w:rsidR="006E102E" w:rsidRPr="00871AB4" w:rsidRDefault="00C75C96">
      <w:pPr>
        <w:spacing w:after="0" w:line="276" w:lineRule="auto"/>
        <w:ind w:left="851" w:right="902"/>
        <w:jc w:val="both"/>
        <w:rPr>
          <w:rFonts w:ascii="Palatino Linotype" w:eastAsia="Palatino Linotype" w:hAnsi="Palatino Linotype" w:cs="Palatino Linotype"/>
          <w:b/>
          <w:i/>
          <w:u w:val="single"/>
        </w:rPr>
      </w:pPr>
      <w:r w:rsidRPr="00871AB4">
        <w:rPr>
          <w:rFonts w:ascii="Palatino Linotype" w:eastAsia="Palatino Linotype" w:hAnsi="Palatino Linotype" w:cs="Palatino Linotype"/>
          <w:b/>
          <w:i/>
        </w:rPr>
        <w:lastRenderedPageBreak/>
        <w:t>“Modalidad de entrega. Procedencia de proporcionar la información solicitada en una diversa a la elegida por el solicitante.</w:t>
      </w:r>
      <w:r w:rsidRPr="00871AB4">
        <w:rPr>
          <w:rFonts w:ascii="Palatino Linotype" w:eastAsia="Palatino Linotype" w:hAnsi="Palatino Linotype" w:cs="Palatino Linotype"/>
          <w:i/>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w:t>
      </w:r>
      <w:r w:rsidRPr="00871AB4">
        <w:rPr>
          <w:rFonts w:ascii="Palatino Linotype" w:eastAsia="Palatino Linotype" w:hAnsi="Palatino Linotype" w:cs="Palatino Linotype"/>
          <w:b/>
          <w:i/>
          <w:u w:val="single"/>
        </w:rPr>
        <w:t>en todas las modalidades que permita el documento de que se trate, procurando reducir, en todo momento, los costos de entrega.”</w:t>
      </w:r>
    </w:p>
    <w:p w14:paraId="40FB22B8" w14:textId="77777777" w:rsidR="006E102E" w:rsidRPr="00871AB4" w:rsidRDefault="006E102E">
      <w:pPr>
        <w:spacing w:after="0" w:line="276" w:lineRule="auto"/>
        <w:ind w:left="851" w:right="902"/>
        <w:jc w:val="both"/>
        <w:rPr>
          <w:rFonts w:ascii="Palatino Linotype" w:eastAsia="Palatino Linotype" w:hAnsi="Palatino Linotype" w:cs="Palatino Linotype"/>
          <w:b/>
          <w:i/>
          <w:u w:val="single"/>
        </w:rPr>
      </w:pPr>
    </w:p>
    <w:p w14:paraId="7D6FBA9E" w14:textId="77777777" w:rsidR="006E102E" w:rsidRPr="00871AB4" w:rsidRDefault="00C75C96">
      <w:pPr>
        <w:spacing w:after="0" w:line="360" w:lineRule="auto"/>
        <w:jc w:val="both"/>
        <w:rPr>
          <w:rFonts w:ascii="Palatino Linotype" w:eastAsia="Palatino Linotype" w:hAnsi="Palatino Linotype" w:cs="Palatino Linotype"/>
          <w:b/>
        </w:rPr>
      </w:pPr>
      <w:r w:rsidRPr="00871AB4">
        <w:rPr>
          <w:rFonts w:ascii="Palatino Linotype" w:eastAsia="Palatino Linotype" w:hAnsi="Palatino Linotype" w:cs="Palatino Linotype"/>
        </w:rPr>
        <w:t>Del citado criterio, se desprende que cuando</w:t>
      </w:r>
      <w:r w:rsidRPr="00871AB4">
        <w:rPr>
          <w:rFonts w:ascii="Palatino Linotype" w:eastAsia="Palatino Linotype" w:hAnsi="Palatino Linotype" w:cs="Palatino Linotype"/>
          <w:b/>
        </w:rPr>
        <w:t xml:space="preserve"> la información no pueda entregarse o enviarse en la modalidad elegida, </w:t>
      </w:r>
      <w:r w:rsidRPr="00871AB4">
        <w:rPr>
          <w:rFonts w:ascii="Palatino Linotype" w:eastAsia="Palatino Linotype" w:hAnsi="Palatino Linotype" w:cs="Palatino Linotype"/>
        </w:rPr>
        <w:t xml:space="preserve">para que la obligación de acceso a la información se tenga por cumplida, </w:t>
      </w:r>
      <w:r w:rsidRPr="00871AB4">
        <w:rPr>
          <w:rFonts w:ascii="Palatino Linotype" w:eastAsia="Palatino Linotype" w:hAnsi="Palatino Linotype" w:cs="Palatino Linotype"/>
          <w:b/>
        </w:rPr>
        <w:t>el Sujeto Obligado deberá ofrecer otra u otras modalidades de entrega.</w:t>
      </w:r>
      <w:r w:rsidRPr="00871AB4">
        <w:rPr>
          <w:rFonts w:ascii="Palatino Linotype" w:eastAsia="Palatino Linotype" w:hAnsi="Palatino Linotype" w:cs="Palatino Linotype"/>
        </w:rPr>
        <w:t xml:space="preserve"> En cualquier caso, </w:t>
      </w:r>
      <w:r w:rsidRPr="00871AB4">
        <w:rPr>
          <w:rFonts w:ascii="Palatino Linotype" w:eastAsia="Palatino Linotype" w:hAnsi="Palatino Linotype" w:cs="Palatino Linotype"/>
          <w:b/>
        </w:rPr>
        <w:t>se deberá fundar y motivar la necesidad de ofrecer otras modalidades</w:t>
      </w:r>
      <w:r w:rsidRPr="00871AB4">
        <w:rPr>
          <w:rFonts w:ascii="Palatino Linotype" w:eastAsia="Palatino Linotype" w:hAnsi="Palatino Linotype" w:cs="Palatino Linotype"/>
        </w:rPr>
        <w:t xml:space="preserve"> que lo permitan, </w:t>
      </w:r>
      <w:r w:rsidRPr="00871AB4">
        <w:rPr>
          <w:rFonts w:ascii="Palatino Linotype" w:eastAsia="Palatino Linotype" w:hAnsi="Palatino Linotype" w:cs="Palatino Linotype"/>
          <w:b/>
        </w:rPr>
        <w:t>procurando reducir los costos de entrega.</w:t>
      </w:r>
    </w:p>
    <w:p w14:paraId="42572E11" w14:textId="77777777" w:rsidR="006E102E" w:rsidRPr="00871AB4" w:rsidRDefault="006E102E">
      <w:pPr>
        <w:spacing w:after="0" w:line="360" w:lineRule="auto"/>
        <w:jc w:val="both"/>
        <w:rPr>
          <w:rFonts w:ascii="Palatino Linotype" w:eastAsia="Palatino Linotype" w:hAnsi="Palatino Linotype" w:cs="Palatino Linotype"/>
          <w:b/>
        </w:rPr>
      </w:pPr>
    </w:p>
    <w:p w14:paraId="258F26F5" w14:textId="77777777" w:rsidR="006E102E" w:rsidRPr="00871AB4" w:rsidRDefault="00C75C96">
      <w:pPr>
        <w:widowControl w:val="0"/>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7FD6443D" w14:textId="77777777" w:rsidR="006E102E" w:rsidRPr="00871AB4" w:rsidRDefault="006E102E">
      <w:pPr>
        <w:spacing w:after="0" w:line="360" w:lineRule="auto"/>
        <w:jc w:val="both"/>
        <w:rPr>
          <w:rFonts w:ascii="Palatino Linotype" w:eastAsia="Palatino Linotype" w:hAnsi="Palatino Linotype" w:cs="Palatino Linotype"/>
        </w:rPr>
      </w:pPr>
    </w:p>
    <w:p w14:paraId="5A04E40D" w14:textId="77777777" w:rsidR="006E102E" w:rsidRPr="00871AB4" w:rsidRDefault="00C75C96">
      <w:pPr>
        <w:numPr>
          <w:ilvl w:val="0"/>
          <w:numId w:val="5"/>
        </w:num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Las razones por las cuales la información implicaba un análisis, estudio o procesamiento de datos;</w:t>
      </w:r>
    </w:p>
    <w:p w14:paraId="08ADA55C" w14:textId="77777777" w:rsidR="006E102E" w:rsidRPr="00871AB4" w:rsidRDefault="006E102E">
      <w:pPr>
        <w:spacing w:after="0" w:line="360" w:lineRule="auto"/>
        <w:ind w:left="720"/>
        <w:jc w:val="both"/>
        <w:rPr>
          <w:rFonts w:ascii="Palatino Linotype" w:eastAsia="Palatino Linotype" w:hAnsi="Palatino Linotype" w:cs="Palatino Linotype"/>
        </w:rPr>
      </w:pPr>
    </w:p>
    <w:p w14:paraId="08AD7DB6" w14:textId="77777777" w:rsidR="006E102E" w:rsidRPr="00871AB4" w:rsidRDefault="00C75C96">
      <w:pPr>
        <w:numPr>
          <w:ilvl w:val="0"/>
          <w:numId w:val="5"/>
        </w:numPr>
        <w:spacing w:after="0" w:line="360" w:lineRule="auto"/>
        <w:ind w:left="567" w:right="901" w:hanging="141"/>
        <w:jc w:val="both"/>
        <w:rPr>
          <w:rFonts w:ascii="Palatino Linotype" w:eastAsia="Palatino Linotype" w:hAnsi="Palatino Linotype" w:cs="Palatino Linotype"/>
        </w:rPr>
      </w:pPr>
      <w:r w:rsidRPr="00871AB4">
        <w:rPr>
          <w:rFonts w:ascii="Palatino Linotype" w:eastAsia="Palatino Linotype" w:hAnsi="Palatino Linotype" w:cs="Palatino Linotype"/>
        </w:rPr>
        <w:t>Por qué motivo el tiempo, que se le otorga al Sujeto Obligado para dar respuesta, en la modalidad elegida a la solicitud de información, no le es suficiente, y</w:t>
      </w:r>
    </w:p>
    <w:p w14:paraId="02BC66F1" w14:textId="77777777" w:rsidR="006E102E" w:rsidRPr="00871AB4" w:rsidRDefault="006E102E">
      <w:pPr>
        <w:spacing w:after="0" w:line="360" w:lineRule="auto"/>
        <w:ind w:left="567" w:right="901" w:hanging="141"/>
        <w:jc w:val="both"/>
        <w:rPr>
          <w:rFonts w:ascii="Palatino Linotype" w:eastAsia="Palatino Linotype" w:hAnsi="Palatino Linotype" w:cs="Palatino Linotype"/>
        </w:rPr>
      </w:pPr>
    </w:p>
    <w:p w14:paraId="10C5EB65" w14:textId="77777777" w:rsidR="006E102E" w:rsidRPr="00871AB4" w:rsidRDefault="00C75C96">
      <w:pPr>
        <w:numPr>
          <w:ilvl w:val="0"/>
          <w:numId w:val="5"/>
        </w:numPr>
        <w:spacing w:after="0" w:line="360" w:lineRule="auto"/>
        <w:ind w:left="567" w:right="901" w:hanging="141"/>
        <w:jc w:val="both"/>
        <w:rPr>
          <w:rFonts w:ascii="Palatino Linotype" w:eastAsia="Palatino Linotype" w:hAnsi="Palatino Linotype" w:cs="Palatino Linotype"/>
        </w:rPr>
      </w:pPr>
      <w:r w:rsidRPr="00871AB4">
        <w:rPr>
          <w:rFonts w:ascii="Palatino Linotype" w:eastAsia="Palatino Linotype" w:hAnsi="Palatino Linotype" w:cs="Palatino Linotype"/>
        </w:rPr>
        <w:t>La cantidad de recursos humanos y materiales con los que cuenta el Sujeto Obligado son insuficientes.</w:t>
      </w:r>
    </w:p>
    <w:p w14:paraId="13E42BE2" w14:textId="77777777" w:rsidR="006E102E" w:rsidRPr="00871AB4" w:rsidRDefault="006E102E">
      <w:pPr>
        <w:spacing w:after="0" w:line="360" w:lineRule="auto"/>
        <w:ind w:right="901"/>
        <w:jc w:val="both"/>
        <w:rPr>
          <w:rFonts w:ascii="Palatino Linotype" w:eastAsia="Palatino Linotype" w:hAnsi="Palatino Linotype" w:cs="Palatino Linotype"/>
        </w:rPr>
      </w:pPr>
    </w:p>
    <w:p w14:paraId="33742B55"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Ahora bien, entrando en materia, debe resaltarse que </w:t>
      </w:r>
      <w:r w:rsidRPr="00871AB4">
        <w:rPr>
          <w:rFonts w:ascii="Palatino Linotype" w:eastAsia="Palatino Linotype" w:hAnsi="Palatino Linotype" w:cs="Palatino Linotype"/>
          <w:b/>
        </w:rPr>
        <w:t>EL SUJETO OBLIGADO</w:t>
      </w:r>
      <w:r w:rsidRPr="00871AB4">
        <w:rPr>
          <w:rFonts w:ascii="Palatino Linotype" w:eastAsia="Palatino Linotype" w:hAnsi="Palatino Linotype" w:cs="Palatino Linotype"/>
        </w:rPr>
        <w:t xml:space="preserve"> a través del Acta de la Primera Sesión Ordinaria del Comité Interno de Transparencia del SMDIF de Tlalnepantla de Baz, de fecha once de abril de dos mil veinticuatro, en su tercer punto del orden del día se analiza y aprueba el cambio de modalidad a consulta directa de la información solicitada mediante acuerdo CT/SMDIF/COMT/ORD/1°/2024/TERCERO, mediante el cual informa que la información solicitada, rebasa las capacidades técnicas, administrativas, tecnológicas y humanas para poder procesar la información solicitada, dando un aproximado de </w:t>
      </w:r>
      <w:r w:rsidRPr="00871AB4">
        <w:rPr>
          <w:rFonts w:ascii="Palatino Linotype" w:eastAsia="Palatino Linotype" w:hAnsi="Palatino Linotype" w:cs="Palatino Linotype"/>
          <w:b/>
          <w:u w:val="single"/>
        </w:rPr>
        <w:t>25,269 fojas</w:t>
      </w:r>
      <w:r w:rsidRPr="00871AB4">
        <w:rPr>
          <w:rFonts w:ascii="Palatino Linotype" w:eastAsia="Palatino Linotype" w:hAnsi="Palatino Linotype" w:cs="Palatino Linotype"/>
        </w:rPr>
        <w:t xml:space="preserve">, por lo que el volumen de la mismas superar las capacidades técnicas del SAIMEX. </w:t>
      </w:r>
    </w:p>
    <w:p w14:paraId="0AAF387E" w14:textId="77777777" w:rsidR="006E102E" w:rsidRPr="00871AB4" w:rsidRDefault="006E102E">
      <w:pPr>
        <w:spacing w:after="0" w:line="360" w:lineRule="auto"/>
        <w:jc w:val="both"/>
        <w:rPr>
          <w:rFonts w:ascii="Palatino Linotype" w:eastAsia="Palatino Linotype" w:hAnsi="Palatino Linotype" w:cs="Palatino Linotype"/>
        </w:rPr>
      </w:pPr>
    </w:p>
    <w:p w14:paraId="7F1700BA" w14:textId="77777777" w:rsidR="006E102E" w:rsidRPr="00871AB4" w:rsidRDefault="00C75C96">
      <w:pPr>
        <w:spacing w:after="240" w:line="360" w:lineRule="auto"/>
        <w:ind w:right="-28"/>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Precisado lo anterior, conviene esquematizar los argumentos expuestos con anterioridad para efecto de determinar si </w:t>
      </w:r>
      <w:r w:rsidRPr="00871AB4">
        <w:rPr>
          <w:rFonts w:ascii="Palatino Linotype" w:eastAsia="Palatino Linotype" w:hAnsi="Palatino Linotype" w:cs="Palatino Linotype"/>
          <w:b/>
        </w:rPr>
        <w:t>EL SUJETO OBLIGADO</w:t>
      </w:r>
      <w:r w:rsidRPr="00871AB4">
        <w:rPr>
          <w:rFonts w:ascii="Palatino Linotype" w:eastAsia="Palatino Linotype" w:hAnsi="Palatino Linotype" w:cs="Palatino Linotype"/>
        </w:rPr>
        <w:t xml:space="preserve"> cumplió con los elementos necesarios para el cambio de modalidad:</w:t>
      </w:r>
    </w:p>
    <w:tbl>
      <w:tblPr>
        <w:tblStyle w:val="a4"/>
        <w:tblW w:w="89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1"/>
        <w:gridCol w:w="6541"/>
        <w:gridCol w:w="1135"/>
      </w:tblGrid>
      <w:tr w:rsidR="00871AB4" w:rsidRPr="00871AB4" w14:paraId="7B684FAA" w14:textId="77777777">
        <w:tc>
          <w:tcPr>
            <w:tcW w:w="1251" w:type="dxa"/>
            <w:shd w:val="clear" w:color="auto" w:fill="E7E6E6"/>
          </w:tcPr>
          <w:p w14:paraId="3083E04C" w14:textId="77777777" w:rsidR="006E102E" w:rsidRPr="00871AB4" w:rsidRDefault="00C75C96">
            <w:pPr>
              <w:jc w:val="center"/>
              <w:rPr>
                <w:rFonts w:ascii="Palatino Linotype" w:eastAsia="Palatino Linotype" w:hAnsi="Palatino Linotype" w:cs="Palatino Linotype"/>
                <w:b/>
              </w:rPr>
            </w:pPr>
            <w:r w:rsidRPr="00871AB4">
              <w:rPr>
                <w:rFonts w:ascii="Palatino Linotype" w:eastAsia="Palatino Linotype" w:hAnsi="Palatino Linotype" w:cs="Palatino Linotype"/>
                <w:b/>
              </w:rPr>
              <w:t>Elementos del cambio de modalidad</w:t>
            </w:r>
          </w:p>
        </w:tc>
        <w:tc>
          <w:tcPr>
            <w:tcW w:w="6541" w:type="dxa"/>
            <w:shd w:val="clear" w:color="auto" w:fill="E7E6E6"/>
          </w:tcPr>
          <w:p w14:paraId="4E409FD8" w14:textId="77777777" w:rsidR="006E102E" w:rsidRPr="00871AB4" w:rsidRDefault="00C75C96">
            <w:pPr>
              <w:jc w:val="center"/>
              <w:rPr>
                <w:rFonts w:ascii="Palatino Linotype" w:eastAsia="Palatino Linotype" w:hAnsi="Palatino Linotype" w:cs="Palatino Linotype"/>
                <w:b/>
              </w:rPr>
            </w:pPr>
            <w:r w:rsidRPr="00871AB4">
              <w:rPr>
                <w:rFonts w:ascii="Palatino Linotype" w:eastAsia="Palatino Linotype" w:hAnsi="Palatino Linotype" w:cs="Palatino Linotype"/>
                <w:b/>
              </w:rPr>
              <w:t>Contenido</w:t>
            </w:r>
          </w:p>
        </w:tc>
        <w:tc>
          <w:tcPr>
            <w:tcW w:w="1135" w:type="dxa"/>
            <w:shd w:val="clear" w:color="auto" w:fill="E7E6E6"/>
          </w:tcPr>
          <w:p w14:paraId="20411250" w14:textId="77777777" w:rsidR="006E102E" w:rsidRPr="00871AB4" w:rsidRDefault="00C75C96">
            <w:pPr>
              <w:jc w:val="center"/>
              <w:rPr>
                <w:rFonts w:ascii="Palatino Linotype" w:eastAsia="Palatino Linotype" w:hAnsi="Palatino Linotype" w:cs="Palatino Linotype"/>
                <w:b/>
              </w:rPr>
            </w:pPr>
            <w:r w:rsidRPr="00871AB4">
              <w:rPr>
                <w:rFonts w:ascii="Palatino Linotype" w:eastAsia="Palatino Linotype" w:hAnsi="Palatino Linotype" w:cs="Palatino Linotype"/>
                <w:b/>
              </w:rPr>
              <w:t>Cumple</w:t>
            </w:r>
          </w:p>
        </w:tc>
      </w:tr>
      <w:tr w:rsidR="00871AB4" w:rsidRPr="00871AB4" w14:paraId="2369BD4B" w14:textId="77777777">
        <w:tc>
          <w:tcPr>
            <w:tcW w:w="1251" w:type="dxa"/>
          </w:tcPr>
          <w:p w14:paraId="6BC52D55" w14:textId="77777777" w:rsidR="006E102E" w:rsidRPr="00871AB4" w:rsidRDefault="00C75C96">
            <w:pPr>
              <w:jc w:val="center"/>
              <w:rPr>
                <w:rFonts w:ascii="Palatino Linotype" w:eastAsia="Palatino Linotype" w:hAnsi="Palatino Linotype" w:cs="Palatino Linotype"/>
              </w:rPr>
            </w:pPr>
            <w:r w:rsidRPr="00871AB4">
              <w:rPr>
                <w:rFonts w:ascii="Palatino Linotype" w:eastAsia="Palatino Linotype" w:hAnsi="Palatino Linotype" w:cs="Palatino Linotype"/>
              </w:rPr>
              <w:lastRenderedPageBreak/>
              <w:t>Número de folio de la solicitud</w:t>
            </w:r>
          </w:p>
        </w:tc>
        <w:tc>
          <w:tcPr>
            <w:tcW w:w="6541" w:type="dxa"/>
          </w:tcPr>
          <w:p w14:paraId="06690A65" w14:textId="77777777" w:rsidR="006E102E" w:rsidRPr="00871AB4" w:rsidRDefault="00C75C96">
            <w:pPr>
              <w:jc w:val="center"/>
              <w:rPr>
                <w:rFonts w:ascii="Palatino Linotype" w:eastAsia="Palatino Linotype" w:hAnsi="Palatino Linotype" w:cs="Palatino Linotype"/>
              </w:rPr>
            </w:pPr>
            <w:r w:rsidRPr="00871AB4">
              <w:rPr>
                <w:rFonts w:ascii="Palatino Linotype" w:eastAsia="Palatino Linotype" w:hAnsi="Palatino Linotype" w:cs="Palatino Linotype"/>
                <w:noProof/>
              </w:rPr>
              <w:drawing>
                <wp:inline distT="0" distB="0" distL="0" distR="0" wp14:anchorId="103FFEB1" wp14:editId="021A7D15">
                  <wp:extent cx="3993622" cy="1013381"/>
                  <wp:effectExtent l="0" t="0" r="0" b="0"/>
                  <wp:docPr id="15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4"/>
                          <a:srcRect/>
                          <a:stretch>
                            <a:fillRect/>
                          </a:stretch>
                        </pic:blipFill>
                        <pic:spPr>
                          <a:xfrm>
                            <a:off x="0" y="0"/>
                            <a:ext cx="3993622" cy="1013381"/>
                          </a:xfrm>
                          <a:prstGeom prst="rect">
                            <a:avLst/>
                          </a:prstGeom>
                          <a:ln/>
                        </pic:spPr>
                      </pic:pic>
                    </a:graphicData>
                  </a:graphic>
                </wp:inline>
              </w:drawing>
            </w:r>
          </w:p>
        </w:tc>
        <w:tc>
          <w:tcPr>
            <w:tcW w:w="1135" w:type="dxa"/>
          </w:tcPr>
          <w:p w14:paraId="06C0898E" w14:textId="77777777" w:rsidR="006E102E" w:rsidRPr="00871AB4" w:rsidRDefault="00C75C96">
            <w:pPr>
              <w:jc w:val="center"/>
              <w:rPr>
                <w:rFonts w:ascii="Palatino Linotype" w:eastAsia="Palatino Linotype" w:hAnsi="Palatino Linotype" w:cs="Palatino Linotype"/>
              </w:rPr>
            </w:pPr>
            <w:r w:rsidRPr="00871AB4">
              <w:rPr>
                <w:rFonts w:ascii="Palatino Linotype" w:eastAsia="Palatino Linotype" w:hAnsi="Palatino Linotype" w:cs="Palatino Linotype"/>
              </w:rPr>
              <w:t>Si</w:t>
            </w:r>
          </w:p>
        </w:tc>
      </w:tr>
      <w:tr w:rsidR="00871AB4" w:rsidRPr="00871AB4" w14:paraId="2AB16B1C" w14:textId="77777777">
        <w:tc>
          <w:tcPr>
            <w:tcW w:w="1251" w:type="dxa"/>
          </w:tcPr>
          <w:p w14:paraId="2A8F9C45" w14:textId="77777777" w:rsidR="006E102E" w:rsidRPr="00871AB4" w:rsidRDefault="00C75C96">
            <w:pPr>
              <w:jc w:val="center"/>
              <w:rPr>
                <w:rFonts w:ascii="Palatino Linotype" w:eastAsia="Palatino Linotype" w:hAnsi="Palatino Linotype" w:cs="Palatino Linotype"/>
              </w:rPr>
            </w:pPr>
            <w:r w:rsidRPr="00871AB4">
              <w:rPr>
                <w:rFonts w:ascii="Palatino Linotype" w:eastAsia="Palatino Linotype" w:hAnsi="Palatino Linotype" w:cs="Palatino Linotype"/>
              </w:rPr>
              <w:t>Referencia al peso de la información.</w:t>
            </w:r>
          </w:p>
        </w:tc>
        <w:tc>
          <w:tcPr>
            <w:tcW w:w="6541" w:type="dxa"/>
          </w:tcPr>
          <w:p w14:paraId="626ADB7B" w14:textId="77777777" w:rsidR="006E102E" w:rsidRPr="00871AB4" w:rsidRDefault="00C75C96">
            <w:pPr>
              <w:spacing w:line="360" w:lineRule="auto"/>
              <w:jc w:val="center"/>
              <w:rPr>
                <w:rFonts w:ascii="Palatino Linotype" w:eastAsia="Palatino Linotype" w:hAnsi="Palatino Linotype" w:cs="Palatino Linotype"/>
              </w:rPr>
            </w:pPr>
            <w:r w:rsidRPr="00871AB4">
              <w:rPr>
                <w:rFonts w:ascii="Palatino Linotype" w:eastAsia="Palatino Linotype" w:hAnsi="Palatino Linotype" w:cs="Palatino Linotype"/>
                <w:noProof/>
              </w:rPr>
              <w:drawing>
                <wp:inline distT="0" distB="0" distL="0" distR="0" wp14:anchorId="4D3D4B9F" wp14:editId="438AE70F">
                  <wp:extent cx="4106545" cy="351790"/>
                  <wp:effectExtent l="0" t="0" r="0" b="0"/>
                  <wp:docPr id="15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5"/>
                          <a:srcRect/>
                          <a:stretch>
                            <a:fillRect/>
                          </a:stretch>
                        </pic:blipFill>
                        <pic:spPr>
                          <a:xfrm>
                            <a:off x="0" y="0"/>
                            <a:ext cx="4106545" cy="351790"/>
                          </a:xfrm>
                          <a:prstGeom prst="rect">
                            <a:avLst/>
                          </a:prstGeom>
                          <a:ln/>
                        </pic:spPr>
                      </pic:pic>
                    </a:graphicData>
                  </a:graphic>
                </wp:inline>
              </w:drawing>
            </w:r>
          </w:p>
        </w:tc>
        <w:tc>
          <w:tcPr>
            <w:tcW w:w="1135" w:type="dxa"/>
          </w:tcPr>
          <w:p w14:paraId="3872E469" w14:textId="77777777" w:rsidR="006E102E" w:rsidRPr="00871AB4" w:rsidRDefault="00C75C96">
            <w:pPr>
              <w:spacing w:line="360" w:lineRule="auto"/>
              <w:jc w:val="center"/>
              <w:rPr>
                <w:rFonts w:ascii="Palatino Linotype" w:eastAsia="Palatino Linotype" w:hAnsi="Palatino Linotype" w:cs="Palatino Linotype"/>
              </w:rPr>
            </w:pPr>
            <w:r w:rsidRPr="00871AB4">
              <w:rPr>
                <w:rFonts w:ascii="Palatino Linotype" w:eastAsia="Palatino Linotype" w:hAnsi="Palatino Linotype" w:cs="Palatino Linotype"/>
              </w:rPr>
              <w:t>Si</w:t>
            </w:r>
          </w:p>
        </w:tc>
      </w:tr>
      <w:tr w:rsidR="00871AB4" w:rsidRPr="00871AB4" w14:paraId="1DBCD7F8" w14:textId="77777777">
        <w:tc>
          <w:tcPr>
            <w:tcW w:w="1251" w:type="dxa"/>
          </w:tcPr>
          <w:p w14:paraId="7366D847" w14:textId="77777777" w:rsidR="006E102E" w:rsidRPr="00871AB4" w:rsidRDefault="00C75C96">
            <w:pPr>
              <w:jc w:val="center"/>
              <w:rPr>
                <w:rFonts w:ascii="Palatino Linotype" w:eastAsia="Palatino Linotype" w:hAnsi="Palatino Linotype" w:cs="Palatino Linotype"/>
              </w:rPr>
            </w:pPr>
            <w:r w:rsidRPr="00871AB4">
              <w:rPr>
                <w:rFonts w:ascii="Palatino Linotype" w:eastAsia="Palatino Linotype" w:hAnsi="Palatino Linotype" w:cs="Palatino Linotype"/>
              </w:rPr>
              <w:t>Referencia a otras modalidades de entrega de la información.</w:t>
            </w:r>
          </w:p>
        </w:tc>
        <w:tc>
          <w:tcPr>
            <w:tcW w:w="6541" w:type="dxa"/>
          </w:tcPr>
          <w:p w14:paraId="4B840418" w14:textId="77777777" w:rsidR="006E102E" w:rsidRPr="00871AB4" w:rsidRDefault="00C75C96">
            <w:pPr>
              <w:spacing w:line="360" w:lineRule="auto"/>
              <w:rPr>
                <w:rFonts w:ascii="Palatino Linotype" w:eastAsia="Palatino Linotype" w:hAnsi="Palatino Linotype" w:cs="Palatino Linotype"/>
              </w:rPr>
            </w:pPr>
            <w:r w:rsidRPr="00871AB4">
              <w:rPr>
                <w:rFonts w:ascii="Palatino Linotype" w:eastAsia="Palatino Linotype" w:hAnsi="Palatino Linotype" w:cs="Palatino Linotype"/>
                <w:noProof/>
              </w:rPr>
              <w:drawing>
                <wp:inline distT="0" distB="0" distL="0" distR="0" wp14:anchorId="42CF0231" wp14:editId="1A93E02E">
                  <wp:extent cx="4106545" cy="447040"/>
                  <wp:effectExtent l="0" t="0" r="0" b="0"/>
                  <wp:docPr id="15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6"/>
                          <a:srcRect/>
                          <a:stretch>
                            <a:fillRect/>
                          </a:stretch>
                        </pic:blipFill>
                        <pic:spPr>
                          <a:xfrm>
                            <a:off x="0" y="0"/>
                            <a:ext cx="4106545" cy="447040"/>
                          </a:xfrm>
                          <a:prstGeom prst="rect">
                            <a:avLst/>
                          </a:prstGeom>
                          <a:ln/>
                        </pic:spPr>
                      </pic:pic>
                    </a:graphicData>
                  </a:graphic>
                </wp:inline>
              </w:drawing>
            </w:r>
          </w:p>
        </w:tc>
        <w:tc>
          <w:tcPr>
            <w:tcW w:w="1135" w:type="dxa"/>
          </w:tcPr>
          <w:p w14:paraId="229DE091" w14:textId="77777777" w:rsidR="006E102E" w:rsidRPr="00871AB4" w:rsidRDefault="00C75C96">
            <w:pPr>
              <w:spacing w:line="360" w:lineRule="auto"/>
              <w:rPr>
                <w:rFonts w:ascii="Palatino Linotype" w:eastAsia="Palatino Linotype" w:hAnsi="Palatino Linotype" w:cs="Palatino Linotype"/>
              </w:rPr>
            </w:pPr>
            <w:r w:rsidRPr="00871AB4">
              <w:rPr>
                <w:rFonts w:ascii="Palatino Linotype" w:eastAsia="Palatino Linotype" w:hAnsi="Palatino Linotype" w:cs="Palatino Linotype"/>
              </w:rPr>
              <w:t xml:space="preserve">No </w:t>
            </w:r>
          </w:p>
        </w:tc>
      </w:tr>
      <w:tr w:rsidR="00871AB4" w:rsidRPr="00871AB4" w14:paraId="431882E0" w14:textId="77777777">
        <w:tc>
          <w:tcPr>
            <w:tcW w:w="1251" w:type="dxa"/>
          </w:tcPr>
          <w:p w14:paraId="70B60EE5" w14:textId="77777777" w:rsidR="006E102E" w:rsidRPr="00871AB4" w:rsidRDefault="00C75C96">
            <w:pPr>
              <w:jc w:val="center"/>
              <w:rPr>
                <w:rFonts w:ascii="Palatino Linotype" w:eastAsia="Palatino Linotype" w:hAnsi="Palatino Linotype" w:cs="Palatino Linotype"/>
              </w:rPr>
            </w:pPr>
            <w:r w:rsidRPr="00871AB4">
              <w:rPr>
                <w:rFonts w:ascii="Palatino Linotype" w:eastAsia="Palatino Linotype" w:hAnsi="Palatino Linotype" w:cs="Palatino Linotype"/>
              </w:rPr>
              <w:t>Referencia que la información se pone a disposición por 60 días</w:t>
            </w:r>
          </w:p>
        </w:tc>
        <w:tc>
          <w:tcPr>
            <w:tcW w:w="6541" w:type="dxa"/>
          </w:tcPr>
          <w:p w14:paraId="1366642D" w14:textId="77777777" w:rsidR="006E102E" w:rsidRPr="00871AB4" w:rsidRDefault="00C75C96">
            <w:pPr>
              <w:spacing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noProof/>
              </w:rPr>
              <w:drawing>
                <wp:inline distT="0" distB="0" distL="0" distR="0" wp14:anchorId="360BF80A" wp14:editId="04375B5F">
                  <wp:extent cx="4106545" cy="2169795"/>
                  <wp:effectExtent l="0" t="0" r="0" b="0"/>
                  <wp:docPr id="15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7"/>
                          <a:srcRect/>
                          <a:stretch>
                            <a:fillRect/>
                          </a:stretch>
                        </pic:blipFill>
                        <pic:spPr>
                          <a:xfrm>
                            <a:off x="0" y="0"/>
                            <a:ext cx="4106545" cy="2169795"/>
                          </a:xfrm>
                          <a:prstGeom prst="rect">
                            <a:avLst/>
                          </a:prstGeom>
                          <a:ln/>
                        </pic:spPr>
                      </pic:pic>
                    </a:graphicData>
                  </a:graphic>
                </wp:inline>
              </w:drawing>
            </w:r>
          </w:p>
        </w:tc>
        <w:tc>
          <w:tcPr>
            <w:tcW w:w="1135" w:type="dxa"/>
          </w:tcPr>
          <w:p w14:paraId="5A1DC4EC" w14:textId="77777777" w:rsidR="006E102E" w:rsidRPr="00871AB4" w:rsidRDefault="00C75C96">
            <w:pPr>
              <w:spacing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Si</w:t>
            </w:r>
          </w:p>
        </w:tc>
      </w:tr>
      <w:tr w:rsidR="006E102E" w:rsidRPr="00871AB4" w14:paraId="4BD1EA77" w14:textId="77777777">
        <w:tc>
          <w:tcPr>
            <w:tcW w:w="1251" w:type="dxa"/>
          </w:tcPr>
          <w:p w14:paraId="1E61AFDB" w14:textId="77777777" w:rsidR="006E102E" w:rsidRPr="00871AB4" w:rsidRDefault="00C75C96">
            <w:pPr>
              <w:jc w:val="center"/>
              <w:rPr>
                <w:rFonts w:ascii="Palatino Linotype" w:eastAsia="Palatino Linotype" w:hAnsi="Palatino Linotype" w:cs="Palatino Linotype"/>
              </w:rPr>
            </w:pPr>
            <w:r w:rsidRPr="00871AB4">
              <w:rPr>
                <w:rFonts w:ascii="Palatino Linotype" w:eastAsia="Palatino Linotype" w:hAnsi="Palatino Linotype" w:cs="Palatino Linotype"/>
              </w:rPr>
              <w:lastRenderedPageBreak/>
              <w:t>Registro  de su incidencia ante informática</w:t>
            </w:r>
          </w:p>
        </w:tc>
        <w:tc>
          <w:tcPr>
            <w:tcW w:w="6541" w:type="dxa"/>
          </w:tcPr>
          <w:p w14:paraId="24A42E4A" w14:textId="77777777" w:rsidR="006E102E" w:rsidRPr="00871AB4" w:rsidRDefault="00C75C96">
            <w:pPr>
              <w:spacing w:line="360" w:lineRule="auto"/>
              <w:jc w:val="center"/>
              <w:rPr>
                <w:rFonts w:ascii="Palatino Linotype" w:eastAsia="Palatino Linotype" w:hAnsi="Palatino Linotype" w:cs="Palatino Linotype"/>
              </w:rPr>
            </w:pPr>
            <w:r w:rsidRPr="00871AB4">
              <w:rPr>
                <w:rFonts w:ascii="Palatino Linotype" w:eastAsia="Palatino Linotype" w:hAnsi="Palatino Linotype" w:cs="Palatino Linotype"/>
                <w:noProof/>
              </w:rPr>
              <w:drawing>
                <wp:inline distT="0" distB="0" distL="0" distR="0" wp14:anchorId="5AB906C7" wp14:editId="0745F423">
                  <wp:extent cx="4106545" cy="4329430"/>
                  <wp:effectExtent l="0" t="0" r="0" b="0"/>
                  <wp:docPr id="1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4106545" cy="4329430"/>
                          </a:xfrm>
                          <a:prstGeom prst="rect">
                            <a:avLst/>
                          </a:prstGeom>
                          <a:ln/>
                        </pic:spPr>
                      </pic:pic>
                    </a:graphicData>
                  </a:graphic>
                </wp:inline>
              </w:drawing>
            </w:r>
          </w:p>
        </w:tc>
        <w:tc>
          <w:tcPr>
            <w:tcW w:w="1135" w:type="dxa"/>
          </w:tcPr>
          <w:p w14:paraId="49909C88" w14:textId="77777777" w:rsidR="006E102E" w:rsidRPr="00871AB4" w:rsidRDefault="00C75C96">
            <w:pPr>
              <w:spacing w:line="360" w:lineRule="auto"/>
              <w:jc w:val="center"/>
              <w:rPr>
                <w:rFonts w:ascii="Palatino Linotype" w:eastAsia="Palatino Linotype" w:hAnsi="Palatino Linotype" w:cs="Palatino Linotype"/>
              </w:rPr>
            </w:pPr>
            <w:r w:rsidRPr="00871AB4">
              <w:rPr>
                <w:rFonts w:ascii="Palatino Linotype" w:eastAsia="Palatino Linotype" w:hAnsi="Palatino Linotype" w:cs="Palatino Linotype"/>
              </w:rPr>
              <w:t>Si</w:t>
            </w:r>
          </w:p>
        </w:tc>
      </w:tr>
    </w:tbl>
    <w:p w14:paraId="4F1CC7FF" w14:textId="77777777" w:rsidR="006E102E" w:rsidRPr="00871AB4" w:rsidRDefault="006E102E">
      <w:pPr>
        <w:spacing w:after="0" w:line="360" w:lineRule="auto"/>
        <w:jc w:val="both"/>
        <w:rPr>
          <w:rFonts w:ascii="Palatino Linotype" w:eastAsia="Palatino Linotype" w:hAnsi="Palatino Linotype" w:cs="Palatino Linotype"/>
        </w:rPr>
      </w:pPr>
    </w:p>
    <w:p w14:paraId="1E3169A4"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Por lo anterior, en primera instancia, se puede observar que el cambio de modalidad propuesto por el</w:t>
      </w:r>
      <w:r w:rsidRPr="00871AB4">
        <w:rPr>
          <w:rFonts w:ascii="Palatino Linotype" w:eastAsia="Palatino Linotype" w:hAnsi="Palatino Linotype" w:cs="Palatino Linotype"/>
          <w:b/>
        </w:rPr>
        <w:t xml:space="preserve"> Sujeto Obligado </w:t>
      </w:r>
      <w:r w:rsidRPr="00871AB4">
        <w:rPr>
          <w:rFonts w:ascii="Palatino Linotype" w:eastAsia="Palatino Linotype" w:hAnsi="Palatino Linotype" w:cs="Palatino Linotype"/>
        </w:rPr>
        <w:t>no</w:t>
      </w:r>
      <w:r w:rsidRPr="00871AB4">
        <w:rPr>
          <w:rFonts w:ascii="Palatino Linotype" w:eastAsia="Palatino Linotype" w:hAnsi="Palatino Linotype" w:cs="Palatino Linotype"/>
          <w:b/>
        </w:rPr>
        <w:t xml:space="preserve"> </w:t>
      </w:r>
      <w:r w:rsidRPr="00871AB4">
        <w:rPr>
          <w:rFonts w:ascii="Palatino Linotype" w:eastAsia="Palatino Linotype" w:hAnsi="Palatino Linotype" w:cs="Palatino Linotype"/>
        </w:rPr>
        <w:t>cumple cabalmente con las formalidades establecidas por los ordenamientos en materia de transparencia, tomando en consideración que se hizo del conocimiento de la parte</w:t>
      </w:r>
      <w:r w:rsidRPr="00871AB4">
        <w:rPr>
          <w:rFonts w:ascii="Palatino Linotype" w:eastAsia="Palatino Linotype" w:hAnsi="Palatino Linotype" w:cs="Palatino Linotype"/>
          <w:b/>
        </w:rPr>
        <w:t xml:space="preserve"> Recurrente, únicamente la puesta a </w:t>
      </w:r>
      <w:r w:rsidRPr="00871AB4">
        <w:rPr>
          <w:rFonts w:ascii="Palatino Linotype" w:eastAsia="Palatino Linotype" w:hAnsi="Palatino Linotype" w:cs="Palatino Linotype"/>
        </w:rPr>
        <w:t>disposición de la información en Consulta Directa, y no así, ofreciendo otras modalidades de entrega de la información, como lo son, copias simples o certificadas, además de la entrega sin costo alguno si proporcionan el dispositivo electrónico para el almacenamiento de la información.</w:t>
      </w:r>
    </w:p>
    <w:p w14:paraId="68AE708C" w14:textId="77777777" w:rsidR="006E102E" w:rsidRPr="00871AB4" w:rsidRDefault="006E102E">
      <w:pPr>
        <w:spacing w:after="0" w:line="360" w:lineRule="auto"/>
        <w:jc w:val="both"/>
        <w:rPr>
          <w:rFonts w:ascii="Palatino Linotype" w:eastAsia="Palatino Linotype" w:hAnsi="Palatino Linotype" w:cs="Palatino Linotype"/>
        </w:rPr>
      </w:pPr>
    </w:p>
    <w:p w14:paraId="07209F01"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lastRenderedPageBreak/>
        <w:t>No obstante, si bien el</w:t>
      </w:r>
      <w:r w:rsidRPr="00871AB4">
        <w:rPr>
          <w:rFonts w:ascii="Palatino Linotype" w:eastAsia="Palatino Linotype" w:hAnsi="Palatino Linotype" w:cs="Palatino Linotype"/>
          <w:b/>
        </w:rPr>
        <w:t xml:space="preserve"> Sujeto Obligado </w:t>
      </w:r>
      <w:r w:rsidRPr="00871AB4">
        <w:rPr>
          <w:rFonts w:ascii="Palatino Linotype" w:eastAsia="Palatino Linotype" w:hAnsi="Palatino Linotype" w:cs="Palatino Linotype"/>
        </w:rPr>
        <w:t>mandó su acuerdo través del cual su Comité de Transparencia aprueba el cambio de modalidad, a consideración de este Organismo Garante el cambio de modalidad pretendido no es procedente por las razones que a continuación se exponen:</w:t>
      </w:r>
    </w:p>
    <w:p w14:paraId="09808B4F" w14:textId="77777777" w:rsidR="006E102E" w:rsidRPr="00871AB4" w:rsidRDefault="00C75C96">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rPr>
      </w:pPr>
      <w:bookmarkStart w:id="3" w:name="_heading=h.1fob9te" w:colFirst="0" w:colLast="0"/>
      <w:bookmarkEnd w:id="3"/>
      <w:r w:rsidRPr="00871AB4">
        <w:rPr>
          <w:rFonts w:ascii="Palatino Linotype" w:eastAsia="Palatino Linotype" w:hAnsi="Palatino Linotype" w:cs="Palatino Linotype"/>
        </w:rPr>
        <w:t xml:space="preserve">No se debe perder de vista que a través de la solicitud de información el particular pretende acceder a los documentos firmados en ejercicio de sus atribuciones del servidor público referido en la solicitud de mérito, de los ejercicios fiscales años 2022, 2023 y 2024; </w:t>
      </w:r>
      <w:r w:rsidRPr="00871AB4">
        <w:rPr>
          <w:rFonts w:ascii="Palatino Linotype" w:eastAsia="Palatino Linotype" w:hAnsi="Palatino Linotype" w:cs="Palatino Linotype"/>
          <w:b/>
          <w:u w:val="single"/>
        </w:rPr>
        <w:t>precisando en sus motivos de inconformidad que únicamente solicitó el documento firmado y no así los anexos a éstos</w:t>
      </w:r>
      <w:r w:rsidRPr="00871AB4">
        <w:rPr>
          <w:rFonts w:ascii="Palatino Linotype" w:eastAsia="Palatino Linotype" w:hAnsi="Palatino Linotype" w:cs="Palatino Linotype"/>
        </w:rPr>
        <w:t xml:space="preserve">. </w:t>
      </w:r>
    </w:p>
    <w:p w14:paraId="236D140B" w14:textId="77777777" w:rsidR="006E102E" w:rsidRPr="00871AB4" w:rsidRDefault="00C75C96">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Que derivado del requerimiento de información adicional formulada por este Organismo Garante al </w:t>
      </w:r>
      <w:r w:rsidRPr="00871AB4">
        <w:rPr>
          <w:rFonts w:ascii="Palatino Linotype" w:eastAsia="Palatino Linotype" w:hAnsi="Palatino Linotype" w:cs="Palatino Linotype"/>
          <w:b/>
        </w:rPr>
        <w:t>Sujeto Obligado</w:t>
      </w:r>
      <w:r w:rsidRPr="00871AB4">
        <w:rPr>
          <w:rFonts w:ascii="Palatino Linotype" w:eastAsia="Palatino Linotype" w:hAnsi="Palatino Linotype" w:cs="Palatino Linotype"/>
        </w:rPr>
        <w:t xml:space="preserve"> se pudo determinar que durante el año dos mil veintidós este género un total de 1,152 oficios firmados por el entonces Titular de la Unidad de Transparencia, que fueron emitidos para dar atención a las solicitudes de información, convocar al Comité de Transparencia a sesionar, actualización de ipomex, entre otras. </w:t>
      </w:r>
    </w:p>
    <w:p w14:paraId="2AA6A245" w14:textId="77777777" w:rsidR="006E102E" w:rsidRPr="00871AB4" w:rsidRDefault="00C75C96">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Que derivado del requerimiento de información adicional formulada por este Organismo Garante al </w:t>
      </w:r>
      <w:r w:rsidRPr="00871AB4">
        <w:rPr>
          <w:rFonts w:ascii="Palatino Linotype" w:eastAsia="Palatino Linotype" w:hAnsi="Palatino Linotype" w:cs="Palatino Linotype"/>
          <w:b/>
        </w:rPr>
        <w:t>Sujeto Obligado</w:t>
      </w:r>
      <w:r w:rsidRPr="00871AB4">
        <w:rPr>
          <w:rFonts w:ascii="Palatino Linotype" w:eastAsia="Palatino Linotype" w:hAnsi="Palatino Linotype" w:cs="Palatino Linotype"/>
        </w:rPr>
        <w:t xml:space="preserve"> se pudo determinar que durante el año dos mil veintitrés este género un total de 873 oficios firmados por el entonces Titular de la Unidad de Transparencia, que fueron emitidos para dar atención a las solicitudes de información, convocar al Comité de Transparencia a sesionar, actualización de ipomex, entre otras. </w:t>
      </w:r>
    </w:p>
    <w:p w14:paraId="55ABF45A" w14:textId="77777777" w:rsidR="006E102E" w:rsidRPr="00871AB4" w:rsidRDefault="00C75C96">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Respecto del registro de incidencia ante la Dirección General de Informática, no debe perderse de vista que el peso reportado, así como los argumentos expuestos para el cambio de modalidad, </w:t>
      </w:r>
      <w:r w:rsidRPr="00871AB4">
        <w:rPr>
          <w:rFonts w:ascii="Palatino Linotype" w:eastAsia="Palatino Linotype" w:hAnsi="Palatino Linotype" w:cs="Palatino Linotype"/>
          <w:b/>
          <w:u w:val="single"/>
        </w:rPr>
        <w:t>es responsabilidad de los Sujetos Obligados</w:t>
      </w:r>
      <w:r w:rsidRPr="00871AB4">
        <w:rPr>
          <w:rFonts w:ascii="Palatino Linotype" w:eastAsia="Palatino Linotype" w:hAnsi="Palatino Linotype" w:cs="Palatino Linotype"/>
          <w:b/>
        </w:rPr>
        <w:t xml:space="preserve">, </w:t>
      </w:r>
      <w:r w:rsidRPr="00871AB4">
        <w:rPr>
          <w:rFonts w:ascii="Palatino Linotype" w:eastAsia="Palatino Linotype" w:hAnsi="Palatino Linotype" w:cs="Palatino Linotype"/>
        </w:rPr>
        <w:t xml:space="preserve">como tuvo a bien puntualizar el Director General de Informática en el oficio INFOEM/DGI/544/2024: </w:t>
      </w:r>
    </w:p>
    <w:p w14:paraId="40C9FEE1" w14:textId="77777777" w:rsidR="006E102E" w:rsidRPr="00871AB4" w:rsidRDefault="00C75C96">
      <w:pPr>
        <w:pBdr>
          <w:top w:val="nil"/>
          <w:left w:val="nil"/>
          <w:bottom w:val="nil"/>
          <w:right w:val="nil"/>
          <w:between w:val="nil"/>
        </w:pBdr>
        <w:spacing w:after="360" w:line="360" w:lineRule="auto"/>
        <w:ind w:left="720"/>
        <w:jc w:val="center"/>
        <w:rPr>
          <w:rFonts w:ascii="Palatino Linotype" w:eastAsia="Palatino Linotype" w:hAnsi="Palatino Linotype" w:cs="Palatino Linotype"/>
        </w:rPr>
      </w:pPr>
      <w:r w:rsidRPr="00871AB4">
        <w:rPr>
          <w:rFonts w:ascii="Palatino Linotype" w:eastAsia="Palatino Linotype" w:hAnsi="Palatino Linotype" w:cs="Palatino Linotype"/>
          <w:noProof/>
        </w:rPr>
        <w:lastRenderedPageBreak/>
        <w:drawing>
          <wp:inline distT="0" distB="0" distL="0" distR="0" wp14:anchorId="21B38F26" wp14:editId="008773A2">
            <wp:extent cx="4157551" cy="4781325"/>
            <wp:effectExtent l="0" t="0" r="0" b="0"/>
            <wp:docPr id="1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a:stretch>
                      <a:fillRect/>
                    </a:stretch>
                  </pic:blipFill>
                  <pic:spPr>
                    <a:xfrm>
                      <a:off x="0" y="0"/>
                      <a:ext cx="4157551" cy="4781325"/>
                    </a:xfrm>
                    <a:prstGeom prst="rect">
                      <a:avLst/>
                    </a:prstGeom>
                    <a:ln/>
                  </pic:spPr>
                </pic:pic>
              </a:graphicData>
            </a:graphic>
          </wp:inline>
        </w:drawing>
      </w:r>
    </w:p>
    <w:p w14:paraId="2043E3F1" w14:textId="77777777" w:rsidR="006E102E" w:rsidRPr="00871AB4" w:rsidRDefault="00C75C96">
      <w:pPr>
        <w:spacing w:before="240" w:after="36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De manera que, en el presente asunto el </w:t>
      </w:r>
      <w:r w:rsidRPr="00871AB4">
        <w:rPr>
          <w:rFonts w:ascii="Palatino Linotype" w:eastAsia="Palatino Linotype" w:hAnsi="Palatino Linotype" w:cs="Palatino Linotype"/>
          <w:b/>
        </w:rPr>
        <w:t>Sujeto Obligado</w:t>
      </w:r>
      <w:r w:rsidRPr="00871AB4">
        <w:rPr>
          <w:rFonts w:ascii="Palatino Linotype" w:eastAsia="Palatino Linotype" w:hAnsi="Palatino Linotype" w:cs="Palatino Linotype"/>
        </w:rPr>
        <w:t xml:space="preserve"> reportó un peso de 798 MB, ya que la información consiste en 22,351 hojas en respuesta y a través del acta remitida se advierte que señaló un total de 25,269; mientras que en el desahogo de la prevención se advierte que para el año 2022 refiere un total de 3,741 fojas y para el año 2023, 4,583 fojas, dando un total de 8,324 fojas; por lo que es evidente la falta de certeza respecto a la cantidad de documentos firmados por el servidor público del que se pide información, tomando en consideración que lo único que se solicitó fueron los documentos firmados por el entonces Titular de la Unidad de Transparencia y no así los anexos. </w:t>
      </w:r>
    </w:p>
    <w:p w14:paraId="678C6519" w14:textId="77777777" w:rsidR="006E102E" w:rsidRPr="00871AB4" w:rsidRDefault="00C75C96">
      <w:pPr>
        <w:spacing w:before="240"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lastRenderedPageBreak/>
        <w:t>Por otra parte, es de señalar que en la respuesta y a la atención al requerimiento adicional de información, se puede advertir que el</w:t>
      </w:r>
      <w:r w:rsidRPr="00871AB4">
        <w:rPr>
          <w:rFonts w:ascii="Palatino Linotype" w:eastAsia="Palatino Linotype" w:hAnsi="Palatino Linotype" w:cs="Palatino Linotype"/>
          <w:b/>
        </w:rPr>
        <w:t xml:space="preserve"> Sujeto Obligado</w:t>
      </w:r>
      <w:r w:rsidRPr="00871AB4">
        <w:rPr>
          <w:rFonts w:ascii="Palatino Linotype" w:eastAsia="Palatino Linotype" w:hAnsi="Palatino Linotype" w:cs="Palatino Linotype"/>
        </w:rPr>
        <w:t xml:space="preserve"> pretende poner a disposición de la parte </w:t>
      </w:r>
      <w:r w:rsidRPr="00871AB4">
        <w:rPr>
          <w:rFonts w:ascii="Palatino Linotype" w:eastAsia="Palatino Linotype" w:hAnsi="Palatino Linotype" w:cs="Palatino Linotype"/>
          <w:b/>
        </w:rPr>
        <w:t>Recurrente</w:t>
      </w:r>
      <w:r w:rsidRPr="00871AB4">
        <w:rPr>
          <w:rFonts w:ascii="Palatino Linotype" w:eastAsia="Palatino Linotype" w:hAnsi="Palatino Linotype" w:cs="Palatino Linotype"/>
        </w:rPr>
        <w:t xml:space="preserve"> todos los anexos de dichos oficios, sin embargo, únicamente requirió los documentos firmados; es decir el oficio generado en atención a sus atribuciones. </w:t>
      </w:r>
    </w:p>
    <w:p w14:paraId="100F540A" w14:textId="77777777" w:rsidR="006E102E" w:rsidRPr="00871AB4" w:rsidRDefault="006E102E">
      <w:pPr>
        <w:spacing w:after="0" w:line="360" w:lineRule="auto"/>
        <w:jc w:val="both"/>
        <w:rPr>
          <w:rFonts w:ascii="Palatino Linotype" w:eastAsia="Palatino Linotype" w:hAnsi="Palatino Linotype" w:cs="Palatino Linotype"/>
        </w:rPr>
      </w:pPr>
    </w:p>
    <w:p w14:paraId="3717C2F3"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Por consiguiente, puede arribarse a la conclusión que el peso de los documentos solicitados no sobrepasa los 500Mb que soporta tecnológicamente el sistema SAIMEX. </w:t>
      </w:r>
    </w:p>
    <w:p w14:paraId="259EAA6A" w14:textId="77777777" w:rsidR="006E102E" w:rsidRPr="00871AB4" w:rsidRDefault="006E102E">
      <w:pPr>
        <w:spacing w:after="0" w:line="360" w:lineRule="auto"/>
        <w:jc w:val="both"/>
        <w:rPr>
          <w:rFonts w:ascii="Palatino Linotype" w:eastAsia="Palatino Linotype" w:hAnsi="Palatino Linotype" w:cs="Palatino Linotype"/>
        </w:rPr>
      </w:pPr>
    </w:p>
    <w:p w14:paraId="52FC5895"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Bajo esta óptica, se colige que el derecho de la persona solicitante de acceder a los documentos que obran en posesión del </w:t>
      </w:r>
      <w:r w:rsidRPr="00871AB4">
        <w:rPr>
          <w:rFonts w:ascii="Palatino Linotype" w:eastAsia="Palatino Linotype" w:hAnsi="Palatino Linotype" w:cs="Palatino Linotype"/>
          <w:b/>
        </w:rPr>
        <w:t xml:space="preserve">SUJETO OBLIGADO </w:t>
      </w:r>
      <w:r w:rsidRPr="00871AB4">
        <w:rPr>
          <w:rFonts w:ascii="Palatino Linotype" w:eastAsia="Palatino Linotype" w:hAnsi="Palatino Linotype" w:cs="Palatino Linotype"/>
        </w:rPr>
        <w:t>no ha sido satisfecho, en virtud de que no le fue proporcionada la información solicitada, incumpliendo así lo previsto en el artículo 4 de la Ley de la Materia; apegándose en todo momento al principio de máxima publicidad consagrado en la Constitución Política de los Estados Unidos Mexicanos, en la Constitución Política del Estado Libre y Soberano de México y demás relativos y aplicables en la Materia, al establecer que toda información en posesión de cualquier autoridad, entidad, órgano y organismo federal, estatal y municipal, es pública y sólo 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 buscando la disponibilidad de los mismos.</w:t>
      </w:r>
    </w:p>
    <w:p w14:paraId="35DF2F2F" w14:textId="77777777" w:rsidR="006E102E" w:rsidRPr="00871AB4" w:rsidRDefault="006E102E">
      <w:pPr>
        <w:spacing w:after="0" w:line="360" w:lineRule="auto"/>
        <w:jc w:val="both"/>
        <w:rPr>
          <w:rFonts w:ascii="Palatino Linotype" w:eastAsia="Palatino Linotype" w:hAnsi="Palatino Linotype" w:cs="Palatino Linotype"/>
        </w:rPr>
      </w:pPr>
    </w:p>
    <w:p w14:paraId="4E21FCDC"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Ahora bien respecto a las funciones de las Unidades de Transparencia, la Ley de Transparencia y Acceso a la Información Pública del Estado de México y Municipios, establece lo siguiente:</w:t>
      </w:r>
    </w:p>
    <w:p w14:paraId="08EE5526" w14:textId="77777777" w:rsidR="006E102E" w:rsidRPr="00871AB4" w:rsidRDefault="006E102E">
      <w:pPr>
        <w:spacing w:after="0" w:line="360" w:lineRule="auto"/>
        <w:jc w:val="both"/>
        <w:rPr>
          <w:rFonts w:ascii="Palatino Linotype" w:eastAsia="Palatino Linotype" w:hAnsi="Palatino Linotype" w:cs="Palatino Linotype"/>
        </w:rPr>
      </w:pPr>
    </w:p>
    <w:p w14:paraId="3A454263" w14:textId="77777777" w:rsidR="006E102E" w:rsidRPr="00871AB4" w:rsidRDefault="00C75C96">
      <w:pPr>
        <w:spacing w:after="0" w:line="276" w:lineRule="auto"/>
        <w:ind w:left="851" w:right="851"/>
        <w:jc w:val="both"/>
        <w:rPr>
          <w:rFonts w:ascii="Palatino Linotype" w:eastAsia="Palatino Linotype" w:hAnsi="Palatino Linotype" w:cs="Palatino Linotype"/>
          <w:b/>
          <w:i/>
          <w:u w:val="single"/>
        </w:rPr>
      </w:pPr>
      <w:r w:rsidRPr="00871AB4">
        <w:rPr>
          <w:rFonts w:ascii="Palatino Linotype" w:eastAsia="Palatino Linotype" w:hAnsi="Palatino Linotype" w:cs="Palatino Linotype"/>
          <w:b/>
          <w:i/>
        </w:rPr>
        <w:lastRenderedPageBreak/>
        <w:t>“</w:t>
      </w:r>
      <w:r w:rsidRPr="00871AB4">
        <w:rPr>
          <w:rFonts w:ascii="Palatino Linotype" w:eastAsia="Palatino Linotype" w:hAnsi="Palatino Linotype" w:cs="Palatino Linotype"/>
          <w:b/>
          <w:i/>
          <w:u w:val="single"/>
        </w:rPr>
        <w:t>Artículo 53. Las Unidades de Transparencia tendrán las siguientes funciones:</w:t>
      </w:r>
    </w:p>
    <w:p w14:paraId="0E10908E" w14:textId="77777777" w:rsidR="006E102E" w:rsidRPr="00871AB4" w:rsidRDefault="00C75C96">
      <w:pPr>
        <w:spacing w:after="0" w:line="276" w:lineRule="auto"/>
        <w:ind w:left="851" w:right="851"/>
        <w:jc w:val="both"/>
        <w:rPr>
          <w:rFonts w:ascii="Palatino Linotype" w:eastAsia="Palatino Linotype" w:hAnsi="Palatino Linotype" w:cs="Palatino Linotype"/>
          <w:i/>
        </w:rPr>
      </w:pPr>
      <w:r w:rsidRPr="00871AB4">
        <w:rPr>
          <w:rFonts w:ascii="Palatino Linotype" w:eastAsia="Palatino Linotype" w:hAnsi="Palatino Linotype" w:cs="Palatino Linotype"/>
          <w:i/>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2C866118" w14:textId="77777777" w:rsidR="006E102E" w:rsidRPr="00871AB4" w:rsidRDefault="00C75C96">
      <w:pPr>
        <w:spacing w:after="0" w:line="276" w:lineRule="auto"/>
        <w:ind w:left="851" w:right="851"/>
        <w:jc w:val="both"/>
        <w:rPr>
          <w:rFonts w:ascii="Palatino Linotype" w:eastAsia="Palatino Linotype" w:hAnsi="Palatino Linotype" w:cs="Palatino Linotype"/>
          <w:i/>
        </w:rPr>
      </w:pPr>
      <w:r w:rsidRPr="00871AB4">
        <w:rPr>
          <w:rFonts w:ascii="Palatino Linotype" w:eastAsia="Palatino Linotype" w:hAnsi="Palatino Linotype" w:cs="Palatino Linotype"/>
          <w:i/>
        </w:rPr>
        <w:t>II. Recibir, tramitar y dar respuesta a las solicitudes de acceso a la información;</w:t>
      </w:r>
    </w:p>
    <w:p w14:paraId="3A479077" w14:textId="77777777" w:rsidR="006E102E" w:rsidRPr="00871AB4" w:rsidRDefault="00C75C96">
      <w:pPr>
        <w:spacing w:after="0" w:line="276" w:lineRule="auto"/>
        <w:ind w:left="851" w:right="851"/>
        <w:jc w:val="both"/>
        <w:rPr>
          <w:rFonts w:ascii="Palatino Linotype" w:eastAsia="Palatino Linotype" w:hAnsi="Palatino Linotype" w:cs="Palatino Linotype"/>
          <w:i/>
        </w:rPr>
      </w:pPr>
      <w:r w:rsidRPr="00871AB4">
        <w:rPr>
          <w:rFonts w:ascii="Palatino Linotype" w:eastAsia="Palatino Linotype" w:hAnsi="Palatino Linotype" w:cs="Palatino Linotype"/>
          <w:i/>
        </w:rPr>
        <w:t>III. Auxiliar a los particulares en la elaboración de solicitudes de acceso a la información y, en su caso, orientarlos sobre los sujetos obligados competentes conforme a la normatividad aplicable;</w:t>
      </w:r>
    </w:p>
    <w:p w14:paraId="667DE84A" w14:textId="77777777" w:rsidR="006E102E" w:rsidRPr="00871AB4" w:rsidRDefault="00C75C96">
      <w:pPr>
        <w:spacing w:after="0" w:line="276" w:lineRule="auto"/>
        <w:ind w:left="851" w:right="851"/>
        <w:jc w:val="both"/>
        <w:rPr>
          <w:rFonts w:ascii="Palatino Linotype" w:eastAsia="Palatino Linotype" w:hAnsi="Palatino Linotype" w:cs="Palatino Linotype"/>
          <w:i/>
        </w:rPr>
      </w:pPr>
      <w:r w:rsidRPr="00871AB4">
        <w:rPr>
          <w:rFonts w:ascii="Palatino Linotype" w:eastAsia="Palatino Linotype" w:hAnsi="Palatino Linotype" w:cs="Palatino Linotype"/>
          <w:i/>
        </w:rPr>
        <w:t>IV. Realizar, con efectividad, los trámites internos necesarios para la atención de las solicitudes de acceso a la información;</w:t>
      </w:r>
    </w:p>
    <w:p w14:paraId="07454E88" w14:textId="77777777" w:rsidR="006E102E" w:rsidRPr="00871AB4" w:rsidRDefault="00C75C96">
      <w:pPr>
        <w:spacing w:after="0" w:line="276" w:lineRule="auto"/>
        <w:ind w:left="851" w:right="851"/>
        <w:jc w:val="both"/>
        <w:rPr>
          <w:rFonts w:ascii="Palatino Linotype" w:eastAsia="Palatino Linotype" w:hAnsi="Palatino Linotype" w:cs="Palatino Linotype"/>
          <w:i/>
        </w:rPr>
      </w:pPr>
      <w:r w:rsidRPr="00871AB4">
        <w:rPr>
          <w:rFonts w:ascii="Palatino Linotype" w:eastAsia="Palatino Linotype" w:hAnsi="Palatino Linotype" w:cs="Palatino Linotype"/>
          <w:i/>
        </w:rPr>
        <w:t>V. Entregar, en su caso, a los particulares la información solicitada;</w:t>
      </w:r>
    </w:p>
    <w:p w14:paraId="08E25D40" w14:textId="77777777" w:rsidR="006E102E" w:rsidRPr="00871AB4" w:rsidRDefault="00C75C96">
      <w:pPr>
        <w:spacing w:after="0" w:line="276" w:lineRule="auto"/>
        <w:ind w:left="851" w:right="851"/>
        <w:jc w:val="both"/>
        <w:rPr>
          <w:rFonts w:ascii="Palatino Linotype" w:eastAsia="Palatino Linotype" w:hAnsi="Palatino Linotype" w:cs="Palatino Linotype"/>
          <w:i/>
        </w:rPr>
      </w:pPr>
      <w:r w:rsidRPr="00871AB4">
        <w:rPr>
          <w:rFonts w:ascii="Palatino Linotype" w:eastAsia="Palatino Linotype" w:hAnsi="Palatino Linotype" w:cs="Palatino Linotype"/>
          <w:i/>
        </w:rPr>
        <w:t>VI. Efectuar las notificaciones a los solicitantes;</w:t>
      </w:r>
    </w:p>
    <w:p w14:paraId="6F20094F" w14:textId="77777777" w:rsidR="006E102E" w:rsidRPr="00871AB4" w:rsidRDefault="00C75C96">
      <w:pPr>
        <w:spacing w:after="0" w:line="276" w:lineRule="auto"/>
        <w:ind w:left="851" w:right="851"/>
        <w:jc w:val="both"/>
        <w:rPr>
          <w:rFonts w:ascii="Palatino Linotype" w:eastAsia="Palatino Linotype" w:hAnsi="Palatino Linotype" w:cs="Palatino Linotype"/>
          <w:i/>
        </w:rPr>
      </w:pPr>
      <w:r w:rsidRPr="00871AB4">
        <w:rPr>
          <w:rFonts w:ascii="Palatino Linotype" w:eastAsia="Palatino Linotype" w:hAnsi="Palatino Linotype" w:cs="Palatino Linotype"/>
          <w:i/>
        </w:rPr>
        <w:t>VII. Proponer al Comité de Transparencia, los procedimientos internos que aseguren la mayor eficiencia en la gestión de las solicitudes de acceso a la información, conforme a la normatividad aplicable;</w:t>
      </w:r>
    </w:p>
    <w:p w14:paraId="3B120A38" w14:textId="77777777" w:rsidR="006E102E" w:rsidRPr="00871AB4" w:rsidRDefault="00C75C96">
      <w:pPr>
        <w:spacing w:after="0" w:line="276" w:lineRule="auto"/>
        <w:ind w:left="851" w:right="851"/>
        <w:jc w:val="both"/>
        <w:rPr>
          <w:rFonts w:ascii="Palatino Linotype" w:eastAsia="Palatino Linotype" w:hAnsi="Palatino Linotype" w:cs="Palatino Linotype"/>
          <w:i/>
        </w:rPr>
      </w:pPr>
      <w:r w:rsidRPr="00871AB4">
        <w:rPr>
          <w:rFonts w:ascii="Palatino Linotype" w:eastAsia="Palatino Linotype" w:hAnsi="Palatino Linotype" w:cs="Palatino Linotype"/>
          <w:i/>
        </w:rPr>
        <w:t>VIII. Proponer a quien preside el Comité de Transparencia, personal habilitado que sea necesario para recibir y dar trámite a las solicitudes de acceso a la información;</w:t>
      </w:r>
    </w:p>
    <w:p w14:paraId="3E1EDD30" w14:textId="77777777" w:rsidR="006E102E" w:rsidRPr="00871AB4" w:rsidRDefault="00C75C96">
      <w:pPr>
        <w:spacing w:after="0" w:line="276" w:lineRule="auto"/>
        <w:ind w:left="851" w:right="851"/>
        <w:jc w:val="both"/>
        <w:rPr>
          <w:rFonts w:ascii="Palatino Linotype" w:eastAsia="Palatino Linotype" w:hAnsi="Palatino Linotype" w:cs="Palatino Linotype"/>
          <w:i/>
        </w:rPr>
      </w:pPr>
      <w:r w:rsidRPr="00871AB4">
        <w:rPr>
          <w:rFonts w:ascii="Palatino Linotype" w:eastAsia="Palatino Linotype" w:hAnsi="Palatino Linotype" w:cs="Palatino Linotype"/>
          <w:i/>
        </w:rPr>
        <w:t>IX. Llevar un registro de las solicitudes de acceso a la información, sus respuestas, resultados, costos de reproducción y envío, resolución a los recursos de revisión que se hayan emitido en contra de sus respuestas y del cumplimiento de las mismas;</w:t>
      </w:r>
    </w:p>
    <w:p w14:paraId="411841EB" w14:textId="77777777" w:rsidR="006E102E" w:rsidRPr="00871AB4" w:rsidRDefault="00C75C96">
      <w:pPr>
        <w:spacing w:after="0" w:line="276" w:lineRule="auto"/>
        <w:ind w:left="851" w:right="851"/>
        <w:jc w:val="both"/>
        <w:rPr>
          <w:rFonts w:ascii="Palatino Linotype" w:eastAsia="Palatino Linotype" w:hAnsi="Palatino Linotype" w:cs="Palatino Linotype"/>
          <w:i/>
        </w:rPr>
      </w:pPr>
      <w:r w:rsidRPr="00871AB4">
        <w:rPr>
          <w:rFonts w:ascii="Palatino Linotype" w:eastAsia="Palatino Linotype" w:hAnsi="Palatino Linotype" w:cs="Palatino Linotype"/>
          <w:i/>
        </w:rPr>
        <w:t>X. Presentar ante el Comité, el proyecto de clasificación de información;</w:t>
      </w:r>
    </w:p>
    <w:p w14:paraId="5AA5B926" w14:textId="77777777" w:rsidR="006E102E" w:rsidRPr="00871AB4" w:rsidRDefault="00C75C96">
      <w:pPr>
        <w:spacing w:after="0" w:line="276" w:lineRule="auto"/>
        <w:ind w:left="851" w:right="851"/>
        <w:jc w:val="both"/>
        <w:rPr>
          <w:rFonts w:ascii="Palatino Linotype" w:eastAsia="Palatino Linotype" w:hAnsi="Palatino Linotype" w:cs="Palatino Linotype"/>
          <w:i/>
        </w:rPr>
      </w:pPr>
      <w:r w:rsidRPr="00871AB4">
        <w:rPr>
          <w:rFonts w:ascii="Palatino Linotype" w:eastAsia="Palatino Linotype" w:hAnsi="Palatino Linotype" w:cs="Palatino Linotype"/>
          <w:i/>
        </w:rPr>
        <w:t>XI. Promover e implementar políticas de transparencia proactiva procurando su accesibilidad;</w:t>
      </w:r>
    </w:p>
    <w:p w14:paraId="22BCCC69" w14:textId="77777777" w:rsidR="006E102E" w:rsidRPr="00871AB4" w:rsidRDefault="00C75C96">
      <w:pPr>
        <w:spacing w:after="0" w:line="276" w:lineRule="auto"/>
        <w:ind w:left="851" w:right="851"/>
        <w:jc w:val="both"/>
        <w:rPr>
          <w:rFonts w:ascii="Palatino Linotype" w:eastAsia="Palatino Linotype" w:hAnsi="Palatino Linotype" w:cs="Palatino Linotype"/>
          <w:i/>
        </w:rPr>
      </w:pPr>
      <w:r w:rsidRPr="00871AB4">
        <w:rPr>
          <w:rFonts w:ascii="Palatino Linotype" w:eastAsia="Palatino Linotype" w:hAnsi="Palatino Linotype" w:cs="Palatino Linotype"/>
          <w:i/>
        </w:rPr>
        <w:t>XII. Fomentar la transparencia y accesibilidad al interior del sujeto obligado;</w:t>
      </w:r>
    </w:p>
    <w:p w14:paraId="3FFA974F" w14:textId="77777777" w:rsidR="006E102E" w:rsidRPr="00871AB4" w:rsidRDefault="00C75C96">
      <w:pPr>
        <w:spacing w:after="0" w:line="276" w:lineRule="auto"/>
        <w:ind w:left="851" w:right="851"/>
        <w:jc w:val="both"/>
      </w:pPr>
      <w:r w:rsidRPr="00871AB4">
        <w:rPr>
          <w:rFonts w:ascii="Palatino Linotype" w:eastAsia="Palatino Linotype" w:hAnsi="Palatino Linotype" w:cs="Palatino Linotype"/>
          <w:i/>
        </w:rPr>
        <w:t>XIII. Hacer del conocimiento de la instancia competente la probable responsabilidad por el incumplimiento de las obligaciones previstas en la presente Ley; y</w:t>
      </w:r>
    </w:p>
    <w:p w14:paraId="0B8B9043" w14:textId="77777777" w:rsidR="006E102E" w:rsidRPr="00871AB4" w:rsidRDefault="00C75C96">
      <w:pPr>
        <w:spacing w:after="0" w:line="276" w:lineRule="auto"/>
        <w:ind w:left="851" w:right="851"/>
        <w:jc w:val="both"/>
        <w:rPr>
          <w:rFonts w:ascii="Palatino Linotype" w:eastAsia="Palatino Linotype" w:hAnsi="Palatino Linotype" w:cs="Palatino Linotype"/>
          <w:i/>
        </w:rPr>
      </w:pPr>
      <w:r w:rsidRPr="00871AB4">
        <w:rPr>
          <w:rFonts w:ascii="Palatino Linotype" w:eastAsia="Palatino Linotype" w:hAnsi="Palatino Linotype" w:cs="Palatino Linotype"/>
          <w:i/>
        </w:rPr>
        <w:lastRenderedPageBreak/>
        <w:t xml:space="preserve">XIV. Las demás que resulten necesarias para facilitar el acceso a la información y aquellas que se desprenden de la presente Ley y demás disposiciones jurídicas aplicables. </w:t>
      </w:r>
    </w:p>
    <w:p w14:paraId="042A16A9" w14:textId="77777777" w:rsidR="006E102E" w:rsidRPr="00871AB4" w:rsidRDefault="00C75C96">
      <w:pPr>
        <w:spacing w:after="0" w:line="276" w:lineRule="auto"/>
        <w:ind w:left="851" w:right="851"/>
        <w:jc w:val="both"/>
        <w:rPr>
          <w:rFonts w:ascii="Palatino Linotype" w:eastAsia="Palatino Linotype" w:hAnsi="Palatino Linotype" w:cs="Palatino Linotype"/>
          <w:i/>
        </w:rPr>
      </w:pPr>
      <w:r w:rsidRPr="00871AB4">
        <w:rPr>
          <w:rFonts w:ascii="Palatino Linotype" w:eastAsia="Palatino Linotype" w:hAnsi="Palatino Linotype" w:cs="Palatino Linotype"/>
          <w:i/>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5DB40D56" w14:textId="77777777" w:rsidR="006E102E" w:rsidRPr="00871AB4" w:rsidRDefault="00C75C96">
      <w:pPr>
        <w:spacing w:after="0" w:line="276" w:lineRule="auto"/>
        <w:ind w:left="851" w:right="851"/>
        <w:jc w:val="both"/>
        <w:rPr>
          <w:rFonts w:ascii="Palatino Linotype" w:eastAsia="Palatino Linotype" w:hAnsi="Palatino Linotype" w:cs="Palatino Linotype"/>
          <w:i/>
        </w:rPr>
      </w:pPr>
      <w:r w:rsidRPr="00871AB4">
        <w:rPr>
          <w:rFonts w:ascii="Palatino Linotype" w:eastAsia="Palatino Linotype" w:hAnsi="Palatino Linotype" w:cs="Palatino Linotype"/>
          <w:i/>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 </w:t>
      </w:r>
    </w:p>
    <w:p w14:paraId="5F708211" w14:textId="77777777" w:rsidR="006E102E" w:rsidRPr="00871AB4" w:rsidRDefault="006E102E">
      <w:pPr>
        <w:spacing w:after="0" w:line="276" w:lineRule="auto"/>
        <w:ind w:right="851"/>
        <w:jc w:val="both"/>
        <w:rPr>
          <w:rFonts w:ascii="Palatino Linotype" w:eastAsia="Palatino Linotype" w:hAnsi="Palatino Linotype" w:cs="Palatino Linotype"/>
        </w:rPr>
      </w:pPr>
    </w:p>
    <w:p w14:paraId="7A3AC09B" w14:textId="77777777" w:rsidR="006E102E" w:rsidRPr="00871AB4" w:rsidRDefault="00C75C96">
      <w:pPr>
        <w:spacing w:after="0" w:line="360" w:lineRule="auto"/>
        <w:ind w:right="49"/>
        <w:jc w:val="both"/>
        <w:rPr>
          <w:rFonts w:ascii="Palatino Linotype" w:eastAsia="Palatino Linotype" w:hAnsi="Palatino Linotype" w:cs="Palatino Linotype"/>
        </w:rPr>
      </w:pPr>
      <w:r w:rsidRPr="00871AB4">
        <w:rPr>
          <w:rFonts w:ascii="Palatino Linotype" w:eastAsia="Palatino Linotype" w:hAnsi="Palatino Linotype" w:cs="Palatino Linotype"/>
        </w:rPr>
        <w:t>De la normativa inserta se advierte que los Titulares de la Unidades de Transparencia, si generar documentos en ejercicio de sus funciones, toda vez de manera enunciativa más no limitativas, deben recabar, difundir y actualizar la información relativa a las obligaciones de transparencia comunes y específicas a la que se refiere la Ley de la materia, dar seguimiento las solicitudes de acceso a la información,</w:t>
      </w:r>
      <w:r w:rsidRPr="00871AB4">
        <w:t xml:space="preserve"> r</w:t>
      </w:r>
      <w:r w:rsidRPr="00871AB4">
        <w:rPr>
          <w:rFonts w:ascii="Palatino Linotype" w:eastAsia="Palatino Linotype" w:hAnsi="Palatino Linotype" w:cs="Palatino Linotype"/>
        </w:rPr>
        <w:t xml:space="preserve">ealizar con efectividad los trámites internos necesarios para la atención de las solicitudes de acceso a la información y promover e implementar políticas de transparencia proactiva procurando su accesibilidad, por mencionar algunas. </w:t>
      </w:r>
    </w:p>
    <w:p w14:paraId="3AFBF2DE" w14:textId="77777777" w:rsidR="006E102E" w:rsidRPr="00871AB4" w:rsidRDefault="006E102E">
      <w:pPr>
        <w:spacing w:after="0" w:line="276" w:lineRule="auto"/>
        <w:ind w:right="851"/>
        <w:jc w:val="both"/>
        <w:rPr>
          <w:rFonts w:ascii="Palatino Linotype" w:eastAsia="Palatino Linotype" w:hAnsi="Palatino Linotype" w:cs="Palatino Linotype"/>
        </w:rPr>
      </w:pPr>
    </w:p>
    <w:p w14:paraId="6EA11286" w14:textId="77777777" w:rsidR="006E102E" w:rsidRPr="00871AB4" w:rsidRDefault="00C75C96">
      <w:pPr>
        <w:spacing w:after="0" w:line="360" w:lineRule="auto"/>
        <w:ind w:right="49"/>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No pasa desapercibido para este Órgano Garante mencionar que,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w:t>
      </w:r>
      <w:r w:rsidRPr="00871AB4">
        <w:rPr>
          <w:rFonts w:ascii="Palatino Linotype" w:eastAsia="Palatino Linotype" w:hAnsi="Palatino Linotype" w:cs="Palatino Linotype"/>
        </w:rPr>
        <w:lastRenderedPageBreak/>
        <w:t>instructivos, notas, memorandos, estadísticas o bien, c</w:t>
      </w:r>
      <w:r w:rsidRPr="00871AB4">
        <w:rPr>
          <w:rFonts w:ascii="Palatino Linotype" w:eastAsia="Palatino Linotype" w:hAnsi="Palatino Linotype" w:cs="Palatino Linotype"/>
          <w:u w:val="single"/>
        </w:rPr>
        <w:t>ualquier otro registro que documente el ejercicio de las facultades, funciones y competencias de los Sujetos Obligados</w:t>
      </w:r>
      <w:r w:rsidRPr="00871AB4">
        <w:rPr>
          <w:rFonts w:ascii="Palatino Linotype" w:eastAsia="Palatino Linotype" w:hAnsi="Palatino Linotype" w:cs="Palatino Linotype"/>
        </w:rPr>
        <w:t xml:space="preserve">; los que, podrán estar en cualquier medio, sea escrito, impreso, sonoro, visual, electrónico, informático u holográfico de conformidad con el artículo 3, fracción XI de la Ley de la materia, el cual señala lo siguiente: </w:t>
      </w:r>
    </w:p>
    <w:p w14:paraId="3450A3C1" w14:textId="77777777" w:rsidR="006E102E" w:rsidRPr="00871AB4" w:rsidRDefault="006E102E">
      <w:pPr>
        <w:spacing w:line="360" w:lineRule="auto"/>
        <w:jc w:val="both"/>
        <w:rPr>
          <w:rFonts w:ascii="Palatino Linotype" w:eastAsia="Palatino Linotype" w:hAnsi="Palatino Linotype" w:cs="Palatino Linotype"/>
        </w:rPr>
      </w:pPr>
    </w:p>
    <w:p w14:paraId="14A6ED5F" w14:textId="77777777" w:rsidR="006E102E" w:rsidRPr="00871AB4" w:rsidRDefault="00C75C96">
      <w:pPr>
        <w:spacing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i/>
        </w:rPr>
        <w:t>“</w:t>
      </w:r>
      <w:r w:rsidRPr="00871AB4">
        <w:rPr>
          <w:rFonts w:ascii="Palatino Linotype" w:eastAsia="Palatino Linotype" w:hAnsi="Palatino Linotype" w:cs="Palatino Linotype"/>
          <w:b/>
          <w:i/>
        </w:rPr>
        <w:t xml:space="preserve">Artículo 3. </w:t>
      </w:r>
      <w:r w:rsidRPr="00871AB4">
        <w:rPr>
          <w:rFonts w:ascii="Palatino Linotype" w:eastAsia="Palatino Linotype" w:hAnsi="Palatino Linotype" w:cs="Palatino Linotype"/>
          <w:i/>
        </w:rPr>
        <w:t>Para los efectos de la presente Ley se entenderá por:</w:t>
      </w:r>
    </w:p>
    <w:p w14:paraId="62ED0936" w14:textId="77777777" w:rsidR="006E102E" w:rsidRPr="00871AB4" w:rsidRDefault="00C75C96">
      <w:pPr>
        <w:spacing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i/>
        </w:rPr>
        <w:t>…</w:t>
      </w:r>
    </w:p>
    <w:p w14:paraId="3A874332" w14:textId="77777777" w:rsidR="006E102E" w:rsidRPr="00871AB4" w:rsidRDefault="00C75C96">
      <w:pPr>
        <w:spacing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b/>
          <w:i/>
        </w:rPr>
        <w:t>XI. Documento:</w:t>
      </w:r>
      <w:r w:rsidRPr="00871AB4">
        <w:rPr>
          <w:rFonts w:ascii="Palatino Linotype" w:eastAsia="Palatino Linotype" w:hAnsi="Palatino Linotype" w:cs="Palatino Linotype"/>
          <w:i/>
        </w:rPr>
        <w:t xml:space="preserve"> Los expedientes, reportes, estudios, actas</w:t>
      </w:r>
      <w:r w:rsidRPr="00871AB4">
        <w:rPr>
          <w:rFonts w:ascii="Palatino Linotype" w:eastAsia="Palatino Linotype" w:hAnsi="Palatino Linotype" w:cs="Palatino Linotype"/>
          <w:b/>
          <w:i/>
        </w:rPr>
        <w:t>,</w:t>
      </w:r>
      <w:r w:rsidRPr="00871AB4">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7229A230"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Por lo que se concluye que en efecto la información solicitada debe obrar en sus archivos.</w:t>
      </w:r>
    </w:p>
    <w:p w14:paraId="42400126" w14:textId="77777777" w:rsidR="006E102E" w:rsidRPr="00871AB4" w:rsidRDefault="006E102E">
      <w:pPr>
        <w:spacing w:after="0" w:line="360" w:lineRule="auto"/>
        <w:jc w:val="both"/>
        <w:rPr>
          <w:rFonts w:ascii="Palatino Linotype" w:eastAsia="Palatino Linotype" w:hAnsi="Palatino Linotype" w:cs="Palatino Linotype"/>
        </w:rPr>
      </w:pPr>
    </w:p>
    <w:p w14:paraId="2C78F66F"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Por ello, se </w:t>
      </w:r>
      <w:r w:rsidRPr="00871AB4">
        <w:rPr>
          <w:rFonts w:ascii="Palatino Linotype" w:eastAsia="Palatino Linotype" w:hAnsi="Palatino Linotype" w:cs="Palatino Linotype"/>
          <w:b/>
        </w:rPr>
        <w:t xml:space="preserve">Modifica </w:t>
      </w:r>
      <w:r w:rsidRPr="00871AB4">
        <w:rPr>
          <w:rFonts w:ascii="Palatino Linotype" w:eastAsia="Palatino Linotype" w:hAnsi="Palatino Linotype" w:cs="Palatino Linotype"/>
        </w:rPr>
        <w:t>la respuesta otorgada por el</w:t>
      </w:r>
      <w:r w:rsidRPr="00871AB4">
        <w:rPr>
          <w:rFonts w:ascii="Palatino Linotype" w:eastAsia="Palatino Linotype" w:hAnsi="Palatino Linotype" w:cs="Palatino Linotype"/>
          <w:b/>
        </w:rPr>
        <w:t xml:space="preserve"> Sujeto Obligado </w:t>
      </w:r>
      <w:r w:rsidRPr="00871AB4">
        <w:rPr>
          <w:rFonts w:ascii="Palatino Linotype" w:eastAsia="Palatino Linotype" w:hAnsi="Palatino Linotype" w:cs="Palatino Linotype"/>
        </w:rPr>
        <w:t>y se</w:t>
      </w:r>
      <w:r w:rsidRPr="00871AB4">
        <w:rPr>
          <w:rFonts w:ascii="Palatino Linotype" w:eastAsia="Palatino Linotype" w:hAnsi="Palatino Linotype" w:cs="Palatino Linotype"/>
          <w:b/>
        </w:rPr>
        <w:t xml:space="preserve"> </w:t>
      </w:r>
      <w:r w:rsidRPr="00871AB4">
        <w:rPr>
          <w:rFonts w:ascii="Palatino Linotype" w:eastAsia="Palatino Linotype" w:hAnsi="Palatino Linotype" w:cs="Palatino Linotype"/>
        </w:rPr>
        <w:t>ordena la entrega de los documentos firmados por el servidor público referido en la solicitud de información, en el ejercicio de sus atribuciones, durante su encargo como Titular de la Unidad de Transparencia, de ser procedente en versión pública en términos del considerando quinto de la presente resolución.</w:t>
      </w:r>
    </w:p>
    <w:p w14:paraId="3792BBD1" w14:textId="77777777" w:rsidR="006E102E" w:rsidRPr="00871AB4" w:rsidRDefault="00C75C96">
      <w:pPr>
        <w:spacing w:before="240" w:after="36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No obstante, no pasa desapercibido para este Órgano Garante que como ya se precisó en líneas que anteceden el </w:t>
      </w:r>
      <w:r w:rsidRPr="00871AB4">
        <w:rPr>
          <w:rFonts w:ascii="Palatino Linotype" w:eastAsia="Palatino Linotype" w:hAnsi="Palatino Linotype" w:cs="Palatino Linotype"/>
          <w:b/>
        </w:rPr>
        <w:t>Sujeto Obligado</w:t>
      </w:r>
      <w:r w:rsidRPr="00871AB4">
        <w:rPr>
          <w:rFonts w:ascii="Palatino Linotype" w:eastAsia="Palatino Linotype" w:hAnsi="Palatino Linotype" w:cs="Palatino Linotype"/>
        </w:rPr>
        <w:t xml:space="preserve"> informó de manera general que dicha información consistía en 22,351 hojas y a través del acta del Comité de Transparencia señaló un total de 25,269; mientras que en el desahogo de la prevención se advierte que para el año 2022 refiere </w:t>
      </w:r>
      <w:r w:rsidRPr="00871AB4">
        <w:rPr>
          <w:rFonts w:ascii="Palatino Linotype" w:eastAsia="Palatino Linotype" w:hAnsi="Palatino Linotype" w:cs="Palatino Linotype"/>
        </w:rPr>
        <w:lastRenderedPageBreak/>
        <w:t xml:space="preserve">un total de 172 carpetas de oficios firmados con 3741 fojas y para el año 2023, 226 carpetas con 4,583 fojas, dando un total de 8,324 fojas; sin embargo del Minutario y del Registro de oficios proporcionados en atención al requerimiento, se advierte que únicamente se emitieron 1,152 oficios para el año 2022 y para el 2023, 873 oficios, dando un total de 2, 025 oficios; por lo que resulta incongruente con la cantidad referida en respuesta, tomando en consideración que lo único que se solicitó fueron los documentos firmados por el entonces Titular de la Unidad de Transparencia y no así los anexos. </w:t>
      </w:r>
    </w:p>
    <w:p w14:paraId="133C234F" w14:textId="77777777" w:rsidR="006E102E" w:rsidRPr="00871AB4" w:rsidRDefault="00C75C96">
      <w:pPr>
        <w:spacing w:before="240" w:after="36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Ahora bien, de dichos minutarios de oficios, se advierte que algunos oficios se encuentran rayados y en algunos casos no se advierten los números consecutivos, por lo que no se tiene certeza de que estos se encuentren cancelados, tal y como se muestra a continuación: </w:t>
      </w:r>
    </w:p>
    <w:p w14:paraId="05235423" w14:textId="3531B3C1" w:rsidR="006E102E" w:rsidRPr="00871AB4" w:rsidRDefault="002E16B8">
      <w:pPr>
        <w:spacing w:line="360" w:lineRule="auto"/>
        <w:jc w:val="both"/>
        <w:rPr>
          <w:rFonts w:ascii="Palatino Linotype" w:eastAsia="Palatino Linotype" w:hAnsi="Palatino Linotype" w:cs="Palatino Linotype"/>
        </w:rPr>
      </w:pPr>
      <w:r w:rsidRPr="002E16B8">
        <w:rPr>
          <w:rFonts w:ascii="Palatino Linotype" w:eastAsia="Palatino Linotype" w:hAnsi="Palatino Linotype" w:cs="Palatino Linotype"/>
        </w:rPr>
        <w:drawing>
          <wp:inline distT="0" distB="0" distL="0" distR="0" wp14:anchorId="4EC9BECA" wp14:editId="384BCD3D">
            <wp:extent cx="5612130" cy="348805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3488055"/>
                    </a:xfrm>
                    <a:prstGeom prst="rect">
                      <a:avLst/>
                    </a:prstGeom>
                  </pic:spPr>
                </pic:pic>
              </a:graphicData>
            </a:graphic>
          </wp:inline>
        </w:drawing>
      </w:r>
    </w:p>
    <w:p w14:paraId="375F6C4D" w14:textId="77777777" w:rsidR="006E102E" w:rsidRPr="00871AB4" w:rsidRDefault="00C75C96">
      <w:pPr>
        <w:spacing w:line="360" w:lineRule="auto"/>
        <w:jc w:val="center"/>
        <w:rPr>
          <w:rFonts w:ascii="Palatino Linotype" w:eastAsia="Palatino Linotype" w:hAnsi="Palatino Linotype" w:cs="Palatino Linotype"/>
        </w:rPr>
      </w:pPr>
      <w:r w:rsidRPr="00871AB4">
        <w:rPr>
          <w:rFonts w:ascii="Palatino Linotype" w:eastAsia="Palatino Linotype" w:hAnsi="Palatino Linotype" w:cs="Palatino Linotype"/>
        </w:rPr>
        <w:t>…</w:t>
      </w:r>
    </w:p>
    <w:p w14:paraId="62CA988B" w14:textId="77777777" w:rsidR="006E102E" w:rsidRPr="00871AB4" w:rsidRDefault="00C75C96">
      <w:pPr>
        <w:spacing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noProof/>
        </w:rPr>
        <w:lastRenderedPageBreak/>
        <w:drawing>
          <wp:inline distT="0" distB="0" distL="0" distR="0" wp14:anchorId="3F095198" wp14:editId="638BFACD">
            <wp:extent cx="5612130" cy="1307465"/>
            <wp:effectExtent l="0" t="0" r="0" b="0"/>
            <wp:docPr id="13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1"/>
                    <a:srcRect/>
                    <a:stretch>
                      <a:fillRect/>
                    </a:stretch>
                  </pic:blipFill>
                  <pic:spPr>
                    <a:xfrm>
                      <a:off x="0" y="0"/>
                      <a:ext cx="5612130" cy="1307465"/>
                    </a:xfrm>
                    <a:prstGeom prst="rect">
                      <a:avLst/>
                    </a:prstGeom>
                    <a:ln/>
                  </pic:spPr>
                </pic:pic>
              </a:graphicData>
            </a:graphic>
          </wp:inline>
        </w:drawing>
      </w:r>
      <w:r w:rsidRPr="00871AB4">
        <w:rPr>
          <w:noProof/>
        </w:rPr>
        <mc:AlternateContent>
          <mc:Choice Requires="wpg">
            <w:drawing>
              <wp:anchor distT="0" distB="0" distL="114300" distR="114300" simplePos="0" relativeHeight="251660288" behindDoc="0" locked="0" layoutInCell="1" hidden="0" allowOverlap="1" wp14:anchorId="0C21685C" wp14:editId="78AD5BBF">
                <wp:simplePos x="0" y="0"/>
                <wp:positionH relativeFrom="column">
                  <wp:posOffset>165100</wp:posOffset>
                </wp:positionH>
                <wp:positionV relativeFrom="paragraph">
                  <wp:posOffset>1092200</wp:posOffset>
                </wp:positionV>
                <wp:extent cx="5478155" cy="148704"/>
                <wp:effectExtent l="0" t="0" r="0" b="0"/>
                <wp:wrapNone/>
                <wp:docPr id="126" name="Rectángulo 126"/>
                <wp:cNvGraphicFramePr/>
                <a:graphic xmlns:a="http://schemas.openxmlformats.org/drawingml/2006/main">
                  <a:graphicData uri="http://schemas.microsoft.com/office/word/2010/wordprocessingShape">
                    <wps:wsp>
                      <wps:cNvSpPr/>
                      <wps:spPr>
                        <a:xfrm>
                          <a:off x="2616448" y="3715173"/>
                          <a:ext cx="5459105" cy="129654"/>
                        </a:xfrm>
                        <a:prstGeom prst="rect">
                          <a:avLst/>
                        </a:prstGeom>
                        <a:noFill/>
                        <a:ln w="19050" cap="flat" cmpd="sng">
                          <a:solidFill>
                            <a:srgbClr val="FF0000"/>
                          </a:solidFill>
                          <a:prstDash val="solid"/>
                          <a:miter lim="800000"/>
                          <a:headEnd type="none" w="sm" len="sm"/>
                          <a:tailEnd type="none" w="sm" len="sm"/>
                        </a:ln>
                      </wps:spPr>
                      <wps:txbx>
                        <w:txbxContent>
                          <w:p w14:paraId="6BAA5B85" w14:textId="77777777" w:rsidR="006E102E" w:rsidRDefault="006E102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165100</wp:posOffset>
                </wp:positionH>
                <wp:positionV relativeFrom="paragraph">
                  <wp:posOffset>1092200</wp:posOffset>
                </wp:positionV>
                <wp:extent cx="5478155" cy="148704"/>
                <wp:effectExtent b="0" l="0" r="0" t="0"/>
                <wp:wrapNone/>
                <wp:docPr id="126" name="image31.png"/>
                <a:graphic>
                  <a:graphicData uri="http://schemas.openxmlformats.org/drawingml/2006/picture">
                    <pic:pic>
                      <pic:nvPicPr>
                        <pic:cNvPr id="0" name="image31.png"/>
                        <pic:cNvPicPr preferRelativeResize="0"/>
                      </pic:nvPicPr>
                      <pic:blipFill>
                        <a:blip r:embed="rId34"/>
                        <a:srcRect/>
                        <a:stretch>
                          <a:fillRect/>
                        </a:stretch>
                      </pic:blipFill>
                      <pic:spPr>
                        <a:xfrm>
                          <a:off x="0" y="0"/>
                          <a:ext cx="5478155" cy="148704"/>
                        </a:xfrm>
                        <a:prstGeom prst="rect"/>
                        <a:ln/>
                      </pic:spPr>
                    </pic:pic>
                  </a:graphicData>
                </a:graphic>
              </wp:anchor>
            </w:drawing>
          </mc:Fallback>
        </mc:AlternateContent>
      </w:r>
    </w:p>
    <w:p w14:paraId="114AECC8" w14:textId="77777777" w:rsidR="006E102E" w:rsidRPr="00871AB4" w:rsidRDefault="00C75C96">
      <w:pPr>
        <w:spacing w:line="360" w:lineRule="auto"/>
        <w:jc w:val="center"/>
        <w:rPr>
          <w:rFonts w:ascii="Palatino Linotype" w:eastAsia="Palatino Linotype" w:hAnsi="Palatino Linotype" w:cs="Palatino Linotype"/>
        </w:rPr>
      </w:pPr>
      <w:r w:rsidRPr="00871AB4">
        <w:rPr>
          <w:rFonts w:ascii="Palatino Linotype" w:eastAsia="Palatino Linotype" w:hAnsi="Palatino Linotype" w:cs="Palatino Linotype"/>
        </w:rPr>
        <w:t>…</w:t>
      </w:r>
    </w:p>
    <w:p w14:paraId="026A77CC" w14:textId="77777777" w:rsidR="006E102E" w:rsidRPr="00871AB4" w:rsidRDefault="00C75C96">
      <w:pPr>
        <w:spacing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noProof/>
        </w:rPr>
        <w:drawing>
          <wp:inline distT="0" distB="0" distL="0" distR="0" wp14:anchorId="2DA5B5C9" wp14:editId="493B9C30">
            <wp:extent cx="5612130" cy="826135"/>
            <wp:effectExtent l="0" t="0" r="0" b="0"/>
            <wp:docPr id="1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5"/>
                    <a:srcRect/>
                    <a:stretch>
                      <a:fillRect/>
                    </a:stretch>
                  </pic:blipFill>
                  <pic:spPr>
                    <a:xfrm>
                      <a:off x="0" y="0"/>
                      <a:ext cx="5612130" cy="826135"/>
                    </a:xfrm>
                    <a:prstGeom prst="rect">
                      <a:avLst/>
                    </a:prstGeom>
                    <a:ln/>
                  </pic:spPr>
                </pic:pic>
              </a:graphicData>
            </a:graphic>
          </wp:inline>
        </w:drawing>
      </w:r>
    </w:p>
    <w:p w14:paraId="498276FE" w14:textId="77777777" w:rsidR="006E102E" w:rsidRPr="00871AB4" w:rsidRDefault="00C75C96">
      <w:pPr>
        <w:spacing w:line="360" w:lineRule="auto"/>
        <w:jc w:val="center"/>
        <w:rPr>
          <w:rFonts w:ascii="Palatino Linotype" w:eastAsia="Palatino Linotype" w:hAnsi="Palatino Linotype" w:cs="Palatino Linotype"/>
        </w:rPr>
      </w:pPr>
      <w:r w:rsidRPr="00871AB4">
        <w:rPr>
          <w:rFonts w:ascii="Palatino Linotype" w:eastAsia="Palatino Linotype" w:hAnsi="Palatino Linotype" w:cs="Palatino Linotype"/>
        </w:rPr>
        <w:t>…</w:t>
      </w:r>
    </w:p>
    <w:p w14:paraId="2D1BDCB9" w14:textId="77777777" w:rsidR="006E102E" w:rsidRPr="00871AB4" w:rsidRDefault="00C75C96">
      <w:pPr>
        <w:spacing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noProof/>
        </w:rPr>
        <w:drawing>
          <wp:inline distT="0" distB="0" distL="0" distR="0" wp14:anchorId="0EE3B1CF" wp14:editId="502919E8">
            <wp:extent cx="5612130" cy="520700"/>
            <wp:effectExtent l="0" t="0" r="0" b="0"/>
            <wp:docPr id="1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srcRect/>
                    <a:stretch>
                      <a:fillRect/>
                    </a:stretch>
                  </pic:blipFill>
                  <pic:spPr>
                    <a:xfrm>
                      <a:off x="0" y="0"/>
                      <a:ext cx="5612130" cy="520700"/>
                    </a:xfrm>
                    <a:prstGeom prst="rect">
                      <a:avLst/>
                    </a:prstGeom>
                    <a:ln/>
                  </pic:spPr>
                </pic:pic>
              </a:graphicData>
            </a:graphic>
          </wp:inline>
        </w:drawing>
      </w:r>
      <w:r w:rsidRPr="00871AB4">
        <w:rPr>
          <w:noProof/>
        </w:rPr>
        <mc:AlternateContent>
          <mc:Choice Requires="wpg">
            <w:drawing>
              <wp:anchor distT="0" distB="0" distL="114300" distR="114300" simplePos="0" relativeHeight="251661312" behindDoc="0" locked="0" layoutInCell="1" hidden="0" allowOverlap="1" wp14:anchorId="53D3AC9A" wp14:editId="7A91692F">
                <wp:simplePos x="0" y="0"/>
                <wp:positionH relativeFrom="column">
                  <wp:posOffset>1</wp:posOffset>
                </wp:positionH>
                <wp:positionV relativeFrom="paragraph">
                  <wp:posOffset>254000</wp:posOffset>
                </wp:positionV>
                <wp:extent cx="5478155" cy="298829"/>
                <wp:effectExtent l="0" t="0" r="0" b="0"/>
                <wp:wrapNone/>
                <wp:docPr id="125" name="Rectángulo 125"/>
                <wp:cNvGraphicFramePr/>
                <a:graphic xmlns:a="http://schemas.openxmlformats.org/drawingml/2006/main">
                  <a:graphicData uri="http://schemas.microsoft.com/office/word/2010/wordprocessingShape">
                    <wps:wsp>
                      <wps:cNvSpPr/>
                      <wps:spPr>
                        <a:xfrm>
                          <a:off x="2616448" y="3640111"/>
                          <a:ext cx="5459105" cy="279779"/>
                        </a:xfrm>
                        <a:prstGeom prst="rect">
                          <a:avLst/>
                        </a:prstGeom>
                        <a:noFill/>
                        <a:ln w="19050" cap="flat" cmpd="sng">
                          <a:solidFill>
                            <a:srgbClr val="FF0000"/>
                          </a:solidFill>
                          <a:prstDash val="solid"/>
                          <a:miter lim="800000"/>
                          <a:headEnd type="none" w="sm" len="sm"/>
                          <a:tailEnd type="none" w="sm" len="sm"/>
                        </a:ln>
                      </wps:spPr>
                      <wps:txbx>
                        <w:txbxContent>
                          <w:p w14:paraId="0B1F774B" w14:textId="77777777" w:rsidR="006E102E" w:rsidRDefault="006E102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wp:posOffset>
                </wp:positionH>
                <wp:positionV relativeFrom="paragraph">
                  <wp:posOffset>254000</wp:posOffset>
                </wp:positionV>
                <wp:extent cx="5478155" cy="298829"/>
                <wp:effectExtent b="0" l="0" r="0" t="0"/>
                <wp:wrapNone/>
                <wp:docPr id="125" name="image24.png"/>
                <a:graphic>
                  <a:graphicData uri="http://schemas.openxmlformats.org/drawingml/2006/picture">
                    <pic:pic>
                      <pic:nvPicPr>
                        <pic:cNvPr id="0" name="image24.png"/>
                        <pic:cNvPicPr preferRelativeResize="0"/>
                      </pic:nvPicPr>
                      <pic:blipFill>
                        <a:blip r:embed="rId37"/>
                        <a:srcRect/>
                        <a:stretch>
                          <a:fillRect/>
                        </a:stretch>
                      </pic:blipFill>
                      <pic:spPr>
                        <a:xfrm>
                          <a:off x="0" y="0"/>
                          <a:ext cx="5478155" cy="298829"/>
                        </a:xfrm>
                        <a:prstGeom prst="rect"/>
                        <a:ln/>
                      </pic:spPr>
                    </pic:pic>
                  </a:graphicData>
                </a:graphic>
              </wp:anchor>
            </w:drawing>
          </mc:Fallback>
        </mc:AlternateContent>
      </w:r>
    </w:p>
    <w:p w14:paraId="20EF65A6" w14:textId="77777777" w:rsidR="006E102E" w:rsidRPr="00871AB4" w:rsidRDefault="00C75C96">
      <w:pPr>
        <w:spacing w:line="360" w:lineRule="auto"/>
        <w:jc w:val="center"/>
        <w:rPr>
          <w:rFonts w:ascii="Palatino Linotype" w:eastAsia="Palatino Linotype" w:hAnsi="Palatino Linotype" w:cs="Palatino Linotype"/>
        </w:rPr>
      </w:pPr>
      <w:r w:rsidRPr="00871AB4">
        <w:rPr>
          <w:rFonts w:ascii="Palatino Linotype" w:eastAsia="Palatino Linotype" w:hAnsi="Palatino Linotype" w:cs="Palatino Linotype"/>
        </w:rPr>
        <w:t>…</w:t>
      </w:r>
    </w:p>
    <w:p w14:paraId="1B1B4CE0" w14:textId="77777777" w:rsidR="006E102E" w:rsidRPr="00871AB4" w:rsidRDefault="00C75C96">
      <w:pPr>
        <w:spacing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noProof/>
        </w:rPr>
        <w:drawing>
          <wp:inline distT="0" distB="0" distL="0" distR="0" wp14:anchorId="377D16BA" wp14:editId="54DDB1B7">
            <wp:extent cx="5612130" cy="403225"/>
            <wp:effectExtent l="0" t="0" r="0" b="0"/>
            <wp:docPr id="13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8"/>
                    <a:srcRect/>
                    <a:stretch>
                      <a:fillRect/>
                    </a:stretch>
                  </pic:blipFill>
                  <pic:spPr>
                    <a:xfrm>
                      <a:off x="0" y="0"/>
                      <a:ext cx="5612130" cy="403225"/>
                    </a:xfrm>
                    <a:prstGeom prst="rect">
                      <a:avLst/>
                    </a:prstGeom>
                    <a:ln/>
                  </pic:spPr>
                </pic:pic>
              </a:graphicData>
            </a:graphic>
          </wp:inline>
        </w:drawing>
      </w:r>
      <w:r w:rsidRPr="00871AB4">
        <w:rPr>
          <w:noProof/>
        </w:rPr>
        <mc:AlternateContent>
          <mc:Choice Requires="wpg">
            <w:drawing>
              <wp:anchor distT="0" distB="0" distL="114300" distR="114300" simplePos="0" relativeHeight="251662336" behindDoc="0" locked="0" layoutInCell="1" hidden="0" allowOverlap="1" wp14:anchorId="57F792A5" wp14:editId="4FC1A3A0">
                <wp:simplePos x="0" y="0"/>
                <wp:positionH relativeFrom="column">
                  <wp:posOffset>139700</wp:posOffset>
                </wp:positionH>
                <wp:positionV relativeFrom="paragraph">
                  <wp:posOffset>177800</wp:posOffset>
                </wp:positionV>
                <wp:extent cx="5478155" cy="148704"/>
                <wp:effectExtent l="0" t="0" r="0" b="0"/>
                <wp:wrapNone/>
                <wp:docPr id="124" name="Rectángulo 124"/>
                <wp:cNvGraphicFramePr/>
                <a:graphic xmlns:a="http://schemas.openxmlformats.org/drawingml/2006/main">
                  <a:graphicData uri="http://schemas.microsoft.com/office/word/2010/wordprocessingShape">
                    <wps:wsp>
                      <wps:cNvSpPr/>
                      <wps:spPr>
                        <a:xfrm>
                          <a:off x="2616448" y="3715173"/>
                          <a:ext cx="5459105" cy="129654"/>
                        </a:xfrm>
                        <a:prstGeom prst="rect">
                          <a:avLst/>
                        </a:prstGeom>
                        <a:noFill/>
                        <a:ln w="19050" cap="flat" cmpd="sng">
                          <a:solidFill>
                            <a:srgbClr val="FF0000"/>
                          </a:solidFill>
                          <a:prstDash val="solid"/>
                          <a:miter lim="800000"/>
                          <a:headEnd type="none" w="sm" len="sm"/>
                          <a:tailEnd type="none" w="sm" len="sm"/>
                        </a:ln>
                      </wps:spPr>
                      <wps:txbx>
                        <w:txbxContent>
                          <w:p w14:paraId="3FF61649" w14:textId="77777777" w:rsidR="006E102E" w:rsidRDefault="006E102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139700</wp:posOffset>
                </wp:positionH>
                <wp:positionV relativeFrom="paragraph">
                  <wp:posOffset>177800</wp:posOffset>
                </wp:positionV>
                <wp:extent cx="5478155" cy="148704"/>
                <wp:effectExtent b="0" l="0" r="0" t="0"/>
                <wp:wrapNone/>
                <wp:docPr id="124" name="image22.png"/>
                <a:graphic>
                  <a:graphicData uri="http://schemas.openxmlformats.org/drawingml/2006/picture">
                    <pic:pic>
                      <pic:nvPicPr>
                        <pic:cNvPr id="0" name="image22.png"/>
                        <pic:cNvPicPr preferRelativeResize="0"/>
                      </pic:nvPicPr>
                      <pic:blipFill>
                        <a:blip r:embed="rId39"/>
                        <a:srcRect/>
                        <a:stretch>
                          <a:fillRect/>
                        </a:stretch>
                      </pic:blipFill>
                      <pic:spPr>
                        <a:xfrm>
                          <a:off x="0" y="0"/>
                          <a:ext cx="5478155" cy="148704"/>
                        </a:xfrm>
                        <a:prstGeom prst="rect"/>
                        <a:ln/>
                      </pic:spPr>
                    </pic:pic>
                  </a:graphicData>
                </a:graphic>
              </wp:anchor>
            </w:drawing>
          </mc:Fallback>
        </mc:AlternateContent>
      </w:r>
    </w:p>
    <w:p w14:paraId="0160F05D" w14:textId="77777777" w:rsidR="006E102E" w:rsidRPr="00871AB4" w:rsidRDefault="00C75C96">
      <w:pPr>
        <w:spacing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Por lo que, para el caso de que el </w:t>
      </w:r>
      <w:r w:rsidRPr="00871AB4">
        <w:rPr>
          <w:rFonts w:ascii="Palatino Linotype" w:eastAsia="Palatino Linotype" w:hAnsi="Palatino Linotype" w:cs="Palatino Linotype"/>
          <w:b/>
        </w:rPr>
        <w:t>Sujeto Obligado,</w:t>
      </w:r>
      <w:r w:rsidRPr="00871AB4">
        <w:rPr>
          <w:rFonts w:ascii="Palatino Linotype" w:eastAsia="Palatino Linotype" w:hAnsi="Palatino Linotype" w:cs="Palatino Linotype"/>
        </w:rPr>
        <w:t xml:space="preserve"> no cuente con alguno de los oficios que se ordena por haber sido cancelado,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7EF1E218" w14:textId="77777777" w:rsidR="006E102E" w:rsidRPr="00871AB4" w:rsidRDefault="00C75C96">
      <w:pPr>
        <w:pBdr>
          <w:top w:val="nil"/>
          <w:left w:val="nil"/>
          <w:bottom w:val="nil"/>
          <w:right w:val="nil"/>
          <w:between w:val="nil"/>
        </w:pBdr>
        <w:spacing w:before="240" w:after="240"/>
        <w:ind w:left="851" w:right="902"/>
        <w:jc w:val="both"/>
      </w:pPr>
      <w:r w:rsidRPr="00871AB4">
        <w:rPr>
          <w:rFonts w:ascii="Palatino Linotype" w:eastAsia="Palatino Linotype" w:hAnsi="Palatino Linotype" w:cs="Palatino Linotype"/>
          <w:i/>
        </w:rPr>
        <w:t>“</w:t>
      </w:r>
      <w:r w:rsidRPr="00871AB4">
        <w:rPr>
          <w:rFonts w:ascii="Palatino Linotype" w:eastAsia="Palatino Linotype" w:hAnsi="Palatino Linotype" w:cs="Palatino Linotype"/>
          <w:b/>
          <w:i/>
        </w:rPr>
        <w:t>Artículo 19</w:t>
      </w:r>
      <w:r w:rsidRPr="00871AB4">
        <w:rPr>
          <w:rFonts w:ascii="Palatino Linotype" w:eastAsia="Palatino Linotype" w:hAnsi="Palatino Linotype" w:cs="Palatino Linotype"/>
          <w:i/>
        </w:rPr>
        <w:t>…</w:t>
      </w:r>
    </w:p>
    <w:p w14:paraId="207BA969" w14:textId="77777777" w:rsidR="006E102E" w:rsidRPr="00871AB4" w:rsidRDefault="00C75C96">
      <w:pPr>
        <w:pBdr>
          <w:top w:val="nil"/>
          <w:left w:val="nil"/>
          <w:bottom w:val="nil"/>
          <w:right w:val="nil"/>
          <w:between w:val="nil"/>
        </w:pBdr>
        <w:spacing w:before="240" w:after="240"/>
        <w:ind w:left="851" w:right="902"/>
        <w:jc w:val="both"/>
      </w:pPr>
      <w:r w:rsidRPr="00871AB4">
        <w:rPr>
          <w:rFonts w:ascii="Palatino Linotype" w:eastAsia="Palatino Linotype" w:hAnsi="Palatino Linotype" w:cs="Palatino Linotype"/>
          <w:i/>
        </w:rPr>
        <w:lastRenderedPageBreak/>
        <w:t>En los casos en que ciertas facultades, competencias o funciones no se hayan ejercido, se debe motivar la respuesta en función de las causas que motiven tal circunstancia.”</w:t>
      </w:r>
    </w:p>
    <w:p w14:paraId="431ED55F" w14:textId="77777777" w:rsidR="006E102E" w:rsidRPr="00871AB4" w:rsidRDefault="00C75C9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bookmarkStart w:id="4" w:name="_heading=h.2et92p0" w:colFirst="0" w:colLast="0"/>
      <w:bookmarkEnd w:id="4"/>
      <w:r w:rsidRPr="00871AB4">
        <w:rPr>
          <w:rFonts w:ascii="Palatino Linotype" w:eastAsia="Palatino Linotype" w:hAnsi="Palatino Linotype" w:cs="Palatino Linotype"/>
        </w:rPr>
        <w:t xml:space="preserve">Siendo improcedente, en tal supuesto, la entrega de documento alguno, o en su caso, el Acuerdo de Inexistencia, toda vez que el pronunciamiento del </w:t>
      </w:r>
      <w:r w:rsidRPr="00871AB4">
        <w:rPr>
          <w:rFonts w:ascii="Palatino Linotype" w:eastAsia="Palatino Linotype" w:hAnsi="Palatino Linotype" w:cs="Palatino Linotype"/>
          <w:b/>
        </w:rPr>
        <w:t>Sujeto Obligado</w:t>
      </w:r>
      <w:r w:rsidRPr="00871AB4">
        <w:rPr>
          <w:rFonts w:ascii="Palatino Linotype" w:eastAsia="Palatino Linotype" w:hAnsi="Palatino Linotype" w:cs="Palatino Linotype"/>
        </w:rPr>
        <w:t xml:space="preserve"> declararía en automática la inexistencia de la información solicitada de modo que no existe obligación de justificar o allegar pruebas, y por ende no tiene aplicación lo estatuido en el artículo 49, fracción XIII de la Ley de Transparencia y Acceso a la Información Pública del Estado de México y Municipios.</w:t>
      </w:r>
    </w:p>
    <w:p w14:paraId="10EC6825" w14:textId="77777777" w:rsidR="006E102E" w:rsidRPr="00871AB4" w:rsidRDefault="00C75C96">
      <w:pPr>
        <w:spacing w:before="240" w:after="24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Finalmente no pasa desapercibido para este Órgano Garante, que el </w:t>
      </w:r>
      <w:r w:rsidRPr="00871AB4">
        <w:rPr>
          <w:rFonts w:ascii="Palatino Linotype" w:eastAsia="Palatino Linotype" w:hAnsi="Palatino Linotype" w:cs="Palatino Linotype"/>
          <w:b/>
        </w:rPr>
        <w:t>Sujeto Obligado</w:t>
      </w:r>
      <w:r w:rsidRPr="00871AB4">
        <w:rPr>
          <w:rFonts w:ascii="Palatino Linotype" w:eastAsia="Palatino Linotype" w:hAnsi="Palatino Linotype" w:cs="Palatino Linotype"/>
        </w:rPr>
        <w:t xml:space="preserve"> hace entrega del </w:t>
      </w:r>
      <w:r w:rsidRPr="00871AB4">
        <w:rPr>
          <w:rFonts w:ascii="Palatino Linotype" w:eastAsia="Palatino Linotype" w:hAnsi="Palatino Linotype" w:cs="Palatino Linotype"/>
          <w:b/>
        </w:rPr>
        <w:t xml:space="preserve">Certificado de no antecedentes penales </w:t>
      </w:r>
      <w:r w:rsidRPr="00871AB4">
        <w:rPr>
          <w:rFonts w:ascii="Palatino Linotype" w:eastAsia="Palatino Linotype" w:hAnsi="Palatino Linotype" w:cs="Palatino Linotype"/>
        </w:rPr>
        <w:t xml:space="preserve">del servidor público solicitado en respuesta; sin embargo, de la revisión se advierte que se dejó a la vista la información para verificar la autenticidad del documento, dejando visible el número de folio y el código de verificación, datos con los que se tiene acceso a información privada de los servidores públicos, como lo es la Clave Única de Registro de Población, misma que constituye un dato personal, ya que tiene como finalidad registrar a cada una de las personas que integran la población del país, con datos que permitan certificar y acreditar fehacientemente su identidad. </w:t>
      </w:r>
    </w:p>
    <w:p w14:paraId="5864039E" w14:textId="77777777" w:rsidR="006E102E" w:rsidRPr="00871AB4" w:rsidRDefault="00C75C96">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Bajo esa misma tesitura, resulta procedente dar vista </w:t>
      </w:r>
      <w:r w:rsidRPr="00871AB4">
        <w:rPr>
          <w:rFonts w:ascii="Palatino Linotype" w:eastAsia="Palatino Linotype" w:hAnsi="Palatino Linotype" w:cs="Palatino Linotype"/>
          <w:b/>
        </w:rPr>
        <w:t>al Titular de la Dirección General de Protección de Datos Personales</w:t>
      </w:r>
      <w:r w:rsidRPr="00871AB4">
        <w:rPr>
          <w:rFonts w:ascii="Palatino Linotype" w:eastAsia="Palatino Linotype" w:hAnsi="Palatino Linotype" w:cs="Palatino Linotype"/>
        </w:rPr>
        <w:t xml:space="preserve"> de este Organismo, con fundamento en el artículo 82, fracción XXVII de la Ley de Protección de Datos Personales del Estado de México y Municipios, para que en ejercicio de sus atribuciones contenidas en el numeral 24, fracciones V, XI, XII y XIII del Reglamento Interior del Instituto de Transparencia, Acceso a la Información Pública y Protección de Datos Personales del Estado de México y Municipios, determine lo conducente.</w:t>
      </w:r>
    </w:p>
    <w:p w14:paraId="0FEBBCBD"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b/>
        </w:rPr>
        <w:lastRenderedPageBreak/>
        <w:t>Quinto. Versión Pública.</w:t>
      </w:r>
      <w:r w:rsidRPr="00871AB4">
        <w:rPr>
          <w:rFonts w:ascii="Palatino Linotype" w:eastAsia="Palatino Linotype" w:hAnsi="Palatino Linotype" w:cs="Palatino Linotype"/>
        </w:rPr>
        <w:t xml:space="preserve"> Finalmente, debe señalarse que de ser el caso en que los documentos que vayan a ser entregados para dar cumplimiento a la presente resolución, contengan datos que deban ser clasificados, el</w:t>
      </w:r>
      <w:r w:rsidRPr="00871AB4">
        <w:rPr>
          <w:rFonts w:ascii="Palatino Linotype" w:eastAsia="Palatino Linotype" w:hAnsi="Palatino Linotype" w:cs="Palatino Linotype"/>
          <w:b/>
        </w:rPr>
        <w:t xml:space="preserve"> Sujeto Obligado</w:t>
      </w:r>
      <w:r w:rsidRPr="00871AB4">
        <w:rPr>
          <w:rFonts w:ascii="Palatino Linotype" w:eastAsia="Palatino Linotype" w:hAnsi="Palatino Linotype" w:cs="Palatino Linotype"/>
        </w:rPr>
        <w:t xml:space="preserve"> deberá hacer la elaboración de la versión pública de tales documentos a fin de satisfacer el derecho de acceso a la información pública de la parte</w:t>
      </w:r>
      <w:r w:rsidRPr="00871AB4">
        <w:rPr>
          <w:rFonts w:ascii="Palatino Linotype" w:eastAsia="Palatino Linotype" w:hAnsi="Palatino Linotype" w:cs="Palatino Linotype"/>
          <w:b/>
        </w:rPr>
        <w:t xml:space="preserve"> Recurrente</w:t>
      </w:r>
      <w:r w:rsidRPr="00871AB4">
        <w:rPr>
          <w:rFonts w:ascii="Palatino Linotype" w:eastAsia="Palatino Linotype" w:hAnsi="Palatino Linotype" w:cs="Palatino Linotype"/>
        </w:rPr>
        <w:t xml:space="preserve"> sin menoscabo al derecho a la protección de los datos personales de terceros.</w:t>
      </w:r>
    </w:p>
    <w:p w14:paraId="61B44732" w14:textId="77777777" w:rsidR="006E102E" w:rsidRPr="00871AB4" w:rsidRDefault="006E102E">
      <w:pPr>
        <w:spacing w:after="0" w:line="360" w:lineRule="auto"/>
        <w:jc w:val="both"/>
        <w:rPr>
          <w:rFonts w:ascii="Palatino Linotype" w:eastAsia="Palatino Linotype" w:hAnsi="Palatino Linotype" w:cs="Palatino Linotype"/>
        </w:rPr>
      </w:pPr>
    </w:p>
    <w:p w14:paraId="5C1C2D44"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40017D51" w14:textId="77777777" w:rsidR="006E102E" w:rsidRPr="00871AB4" w:rsidRDefault="006E102E">
      <w:pPr>
        <w:spacing w:after="0" w:line="360" w:lineRule="auto"/>
        <w:jc w:val="both"/>
        <w:rPr>
          <w:rFonts w:ascii="Palatino Linotype" w:eastAsia="Palatino Linotype" w:hAnsi="Palatino Linotype" w:cs="Palatino Linotype"/>
        </w:rPr>
      </w:pPr>
    </w:p>
    <w:p w14:paraId="143170AF"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i/>
        </w:rPr>
        <w:t>“</w:t>
      </w:r>
      <w:r w:rsidRPr="00871AB4">
        <w:rPr>
          <w:rFonts w:ascii="Palatino Linotype" w:eastAsia="Palatino Linotype" w:hAnsi="Palatino Linotype" w:cs="Palatino Linotype"/>
          <w:b/>
          <w:i/>
        </w:rPr>
        <w:t>Artículo 3</w:t>
      </w:r>
      <w:r w:rsidRPr="00871AB4">
        <w:rPr>
          <w:rFonts w:ascii="Palatino Linotype" w:eastAsia="Palatino Linotype" w:hAnsi="Palatino Linotype" w:cs="Palatino Linotype"/>
          <w:i/>
        </w:rPr>
        <w:t>. Para los efectos de la presente Ley se entenderá por:</w:t>
      </w:r>
    </w:p>
    <w:p w14:paraId="47BC9E66"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i/>
        </w:rPr>
        <w:t>[…]</w:t>
      </w:r>
    </w:p>
    <w:p w14:paraId="2A158B11"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b/>
          <w:i/>
        </w:rPr>
        <w:t>IX. Datos personales</w:t>
      </w:r>
      <w:r w:rsidRPr="00871AB4">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1784E71E"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b/>
          <w:i/>
        </w:rPr>
        <w:t>XX. Información clasificada</w:t>
      </w:r>
      <w:r w:rsidRPr="00871AB4">
        <w:rPr>
          <w:rFonts w:ascii="Palatino Linotype" w:eastAsia="Palatino Linotype" w:hAnsi="Palatino Linotype" w:cs="Palatino Linotype"/>
          <w:i/>
        </w:rPr>
        <w:t>: Aquella considerada por la presente Ley como reservada o confidencial;</w:t>
      </w:r>
    </w:p>
    <w:p w14:paraId="60A31881"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b/>
          <w:i/>
        </w:rPr>
        <w:t xml:space="preserve">XXI. Información confidencial: </w:t>
      </w:r>
      <w:r w:rsidRPr="00871AB4">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BEFE5F3"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b/>
          <w:i/>
        </w:rPr>
        <w:t>XLV. Versión pública:</w:t>
      </w:r>
      <w:r w:rsidRPr="00871AB4">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6D559A5A"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i/>
        </w:rPr>
        <w:t>[…]</w:t>
      </w:r>
    </w:p>
    <w:p w14:paraId="080F714D"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b/>
          <w:i/>
        </w:rPr>
        <w:t>Artículo 91.</w:t>
      </w:r>
      <w:r w:rsidRPr="00871AB4">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537A3B2A"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b/>
          <w:i/>
        </w:rPr>
        <w:t>Artículo 132.</w:t>
      </w:r>
      <w:r w:rsidRPr="00871AB4">
        <w:rPr>
          <w:rFonts w:ascii="Palatino Linotype" w:eastAsia="Palatino Linotype" w:hAnsi="Palatino Linotype" w:cs="Palatino Linotype"/>
          <w:i/>
        </w:rPr>
        <w:t xml:space="preserve"> La clasificación de la información se llevará a cabo en el momento en que:</w:t>
      </w:r>
    </w:p>
    <w:p w14:paraId="133C89D6"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b/>
          <w:i/>
        </w:rPr>
        <w:lastRenderedPageBreak/>
        <w:t>I</w:t>
      </w:r>
      <w:r w:rsidRPr="00871AB4">
        <w:rPr>
          <w:rFonts w:ascii="Palatino Linotype" w:eastAsia="Palatino Linotype" w:hAnsi="Palatino Linotype" w:cs="Palatino Linotype"/>
          <w:i/>
        </w:rPr>
        <w:t>. Se reciba una solicitud de acceso a la información;</w:t>
      </w:r>
    </w:p>
    <w:p w14:paraId="14808679"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b/>
          <w:i/>
        </w:rPr>
        <w:t>II.</w:t>
      </w:r>
      <w:r w:rsidRPr="00871AB4">
        <w:rPr>
          <w:rFonts w:ascii="Palatino Linotype" w:eastAsia="Palatino Linotype" w:hAnsi="Palatino Linotype" w:cs="Palatino Linotype"/>
          <w:i/>
        </w:rPr>
        <w:t xml:space="preserve"> Se determine mediante resolución de autoridad competente; o</w:t>
      </w:r>
    </w:p>
    <w:p w14:paraId="21B39E7C"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b/>
          <w:i/>
        </w:rPr>
        <w:t>III.</w:t>
      </w:r>
      <w:r w:rsidRPr="00871AB4">
        <w:rPr>
          <w:rFonts w:ascii="Palatino Linotype" w:eastAsia="Palatino Linotype" w:hAnsi="Palatino Linotype" w:cs="Palatino Linotype"/>
          <w:i/>
        </w:rPr>
        <w:t xml:space="preserve"> Se generen versiones públicas para dar cumplimiento a las obligaciones de transparencia previstas en esta Ley.</w:t>
      </w:r>
    </w:p>
    <w:p w14:paraId="02D3BC50"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i/>
        </w:rPr>
        <w:t>[…]</w:t>
      </w:r>
    </w:p>
    <w:p w14:paraId="0FEC048F"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b/>
          <w:i/>
        </w:rPr>
        <w:t>Artículo 143</w:t>
      </w:r>
      <w:r w:rsidRPr="00871AB4">
        <w:rPr>
          <w:rFonts w:ascii="Palatino Linotype" w:eastAsia="Palatino Linotype" w:hAnsi="Palatino Linotype" w:cs="Palatino Linotype"/>
          <w:i/>
        </w:rPr>
        <w:t>. Para los efectos de esta Ley se considera información confidencial, la clasificada como tal, de manera permanente, por su naturaleza, cuando:</w:t>
      </w:r>
    </w:p>
    <w:p w14:paraId="6C779DF7"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b/>
          <w:i/>
        </w:rPr>
        <w:t>I.</w:t>
      </w:r>
      <w:r w:rsidRPr="00871AB4">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43F41088"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b/>
          <w:i/>
        </w:rPr>
        <w:t>II.</w:t>
      </w:r>
      <w:r w:rsidRPr="00871AB4">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052AF85E"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b/>
          <w:i/>
        </w:rPr>
        <w:t>III.</w:t>
      </w:r>
      <w:r w:rsidRPr="00871AB4">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5C86E226"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3D9EA7E4"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0A9BB8BD" w14:textId="77777777" w:rsidR="006E102E" w:rsidRPr="00871AB4" w:rsidRDefault="006E102E">
      <w:pPr>
        <w:spacing w:after="0" w:line="276" w:lineRule="auto"/>
        <w:ind w:left="851" w:right="902"/>
        <w:jc w:val="both"/>
        <w:rPr>
          <w:rFonts w:ascii="Palatino Linotype" w:eastAsia="Palatino Linotype" w:hAnsi="Palatino Linotype" w:cs="Palatino Linotype"/>
        </w:rPr>
      </w:pPr>
    </w:p>
    <w:p w14:paraId="130AD526"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19FC5E8" w14:textId="77777777" w:rsidR="006E102E" w:rsidRPr="00871AB4" w:rsidRDefault="006E102E">
      <w:pPr>
        <w:spacing w:after="0" w:line="360" w:lineRule="auto"/>
        <w:jc w:val="both"/>
        <w:rPr>
          <w:rFonts w:ascii="Palatino Linotype" w:eastAsia="Palatino Linotype" w:hAnsi="Palatino Linotype" w:cs="Palatino Linotype"/>
        </w:rPr>
      </w:pPr>
    </w:p>
    <w:p w14:paraId="09782A7A"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En el caso específico, la información solicitada puede contener datos susceptibles de clasificarse, que de hacerse públicos afectarían la intimidad y vida privada de particulares; </w:t>
      </w:r>
      <w:r w:rsidRPr="00871AB4">
        <w:rPr>
          <w:rFonts w:ascii="Palatino Linotype" w:eastAsia="Palatino Linotype" w:hAnsi="Palatino Linotype" w:cs="Palatino Linotype"/>
        </w:rPr>
        <w:lastRenderedPageBreak/>
        <w:t>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Única de Registro de Población, CURP, Registro Federal de Contribuyentes, RFC, domicilio particular, número de matrícula, cuenta, expediente o de control; calificaciones, créditos y promedio, y firma; entre otros datos que sean exclusivamente de particulares.</w:t>
      </w:r>
    </w:p>
    <w:p w14:paraId="620251F3" w14:textId="77777777" w:rsidR="006E102E" w:rsidRPr="00871AB4" w:rsidRDefault="006E102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E0EC9FF" w14:textId="77777777" w:rsidR="006E102E" w:rsidRPr="00871AB4" w:rsidRDefault="00C75C96">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871AB4">
        <w:rPr>
          <w:rFonts w:ascii="Palatino Linotype" w:eastAsia="Palatino Linotype" w:hAnsi="Palatino Linotype" w:cs="Palatino Linotype"/>
        </w:rPr>
        <w:t>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p>
    <w:p w14:paraId="6867F2A2" w14:textId="77777777" w:rsidR="006E102E" w:rsidRPr="00871AB4" w:rsidRDefault="006E102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76D41720" w14:textId="77777777" w:rsidR="006E102E" w:rsidRPr="00871AB4" w:rsidRDefault="00C75C96">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Entorno a lo que aquí nos interesa, los Lineamientos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w:t>
      </w:r>
      <w:r w:rsidRPr="00871AB4">
        <w:rPr>
          <w:rFonts w:ascii="Palatino Linotype" w:eastAsia="Palatino Linotype" w:hAnsi="Palatino Linotype" w:cs="Palatino Linotype"/>
          <w:b/>
        </w:rPr>
        <w:t>Sujeto Obligado</w:t>
      </w:r>
      <w:r w:rsidRPr="00871AB4">
        <w:rPr>
          <w:rFonts w:ascii="Palatino Linotype" w:eastAsia="Palatino Linotype" w:hAnsi="Palatino Linotype" w:cs="Palatino Linotype"/>
        </w:rPr>
        <w:t>, siendo estas las siguientes:</w:t>
      </w:r>
    </w:p>
    <w:p w14:paraId="41882481" w14:textId="77777777" w:rsidR="006E102E" w:rsidRPr="00871AB4" w:rsidRDefault="006E102E">
      <w:pPr>
        <w:pBdr>
          <w:top w:val="nil"/>
          <w:left w:val="nil"/>
          <w:bottom w:val="nil"/>
          <w:right w:val="nil"/>
          <w:between w:val="nil"/>
        </w:pBdr>
        <w:spacing w:after="120" w:line="360" w:lineRule="auto"/>
        <w:ind w:right="49"/>
        <w:jc w:val="both"/>
        <w:rPr>
          <w:rFonts w:ascii="Times New Roman" w:eastAsia="Times New Roman" w:hAnsi="Times New Roman" w:cs="Times New Roman"/>
        </w:rPr>
      </w:pPr>
    </w:p>
    <w:p w14:paraId="1EED48B3" w14:textId="77777777" w:rsidR="006E102E" w:rsidRPr="00871AB4" w:rsidRDefault="00C75C96">
      <w:pPr>
        <w:spacing w:before="120"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b/>
          <w:i/>
        </w:rPr>
        <w:t xml:space="preserve"> “Quincuagésimo. </w:t>
      </w:r>
      <w:r w:rsidRPr="00871AB4">
        <w:rPr>
          <w:rFonts w:ascii="Palatino Linotype" w:eastAsia="Palatino Linotype" w:hAnsi="Palatino Linotype" w:cs="Palatino Linotype"/>
          <w:i/>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100ABAB8" w14:textId="77777777" w:rsidR="006E102E" w:rsidRPr="00871AB4" w:rsidRDefault="00C75C96">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b/>
          <w:i/>
        </w:rPr>
        <w:t xml:space="preserve">Quincuagésimo primero. </w:t>
      </w:r>
      <w:r w:rsidRPr="00871AB4">
        <w:rPr>
          <w:rFonts w:ascii="Palatino Linotype" w:eastAsia="Palatino Linotype" w:hAnsi="Palatino Linotype" w:cs="Palatino Linotype"/>
          <w:i/>
        </w:rPr>
        <w:t xml:space="preserve">Toda acta del Comité de Transparencia deberá contener: </w:t>
      </w:r>
    </w:p>
    <w:p w14:paraId="06A9E775" w14:textId="77777777" w:rsidR="006E102E" w:rsidRPr="00871AB4" w:rsidRDefault="00C75C96">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b/>
          <w:i/>
        </w:rPr>
        <w:t>I.</w:t>
      </w:r>
      <w:r w:rsidRPr="00871AB4">
        <w:rPr>
          <w:rFonts w:ascii="Palatino Linotype" w:eastAsia="Palatino Linotype" w:hAnsi="Palatino Linotype" w:cs="Palatino Linotype"/>
          <w:i/>
        </w:rPr>
        <w:t xml:space="preserve"> El número de sesión y fecha; </w:t>
      </w:r>
    </w:p>
    <w:p w14:paraId="3F213956" w14:textId="77777777" w:rsidR="006E102E" w:rsidRPr="00871AB4" w:rsidRDefault="00C75C96">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b/>
          <w:i/>
        </w:rPr>
        <w:t>II</w:t>
      </w:r>
      <w:r w:rsidRPr="00871AB4">
        <w:rPr>
          <w:rFonts w:ascii="Palatino Linotype" w:eastAsia="Palatino Linotype" w:hAnsi="Palatino Linotype" w:cs="Palatino Linotype"/>
          <w:i/>
        </w:rPr>
        <w:t xml:space="preserve">. El nombre del área que solicitó la clasificación de información; </w:t>
      </w:r>
    </w:p>
    <w:p w14:paraId="78A17D2B" w14:textId="77777777" w:rsidR="006E102E" w:rsidRPr="00871AB4" w:rsidRDefault="00C75C96">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b/>
          <w:i/>
        </w:rPr>
        <w:t>III</w:t>
      </w:r>
      <w:r w:rsidRPr="00871AB4">
        <w:rPr>
          <w:rFonts w:ascii="Palatino Linotype" w:eastAsia="Palatino Linotype" w:hAnsi="Palatino Linotype" w:cs="Palatino Linotype"/>
          <w:i/>
        </w:rPr>
        <w:t xml:space="preserve">. La fundamentación legal y motivación correspondiente; </w:t>
      </w:r>
    </w:p>
    <w:p w14:paraId="664BCE29" w14:textId="77777777" w:rsidR="006E102E" w:rsidRPr="00871AB4" w:rsidRDefault="00C75C96">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b/>
          <w:i/>
        </w:rPr>
        <w:lastRenderedPageBreak/>
        <w:t>IV</w:t>
      </w:r>
      <w:r w:rsidRPr="00871AB4">
        <w:rPr>
          <w:rFonts w:ascii="Palatino Linotype" w:eastAsia="Palatino Linotype" w:hAnsi="Palatino Linotype" w:cs="Palatino Linotype"/>
          <w:i/>
        </w:rPr>
        <w:t xml:space="preserve">. La resolución o resoluciones aprobadas; y </w:t>
      </w:r>
    </w:p>
    <w:p w14:paraId="0530D856" w14:textId="77777777" w:rsidR="006E102E" w:rsidRPr="00871AB4" w:rsidRDefault="00C75C96">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b/>
          <w:i/>
        </w:rPr>
        <w:t>V</w:t>
      </w:r>
      <w:r w:rsidRPr="00871AB4">
        <w:rPr>
          <w:rFonts w:ascii="Palatino Linotype" w:eastAsia="Palatino Linotype" w:hAnsi="Palatino Linotype" w:cs="Palatino Linotype"/>
          <w:i/>
        </w:rPr>
        <w:t xml:space="preserve">. La rúbrica o firma digital de cada integrante del Comité de Transparencia. </w:t>
      </w:r>
    </w:p>
    <w:p w14:paraId="3DE7FBC3" w14:textId="77777777" w:rsidR="006E102E" w:rsidRPr="00871AB4" w:rsidRDefault="00C75C96">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i/>
        </w:rPr>
        <w:t xml:space="preserve">Las resoluciones del Comité en las que se haya determinado confirmar o modificar la clasificación de información pública como reservada, deberán incluir, cuando menos: </w:t>
      </w:r>
    </w:p>
    <w:p w14:paraId="07B23B3D" w14:textId="77777777" w:rsidR="006E102E" w:rsidRPr="00871AB4" w:rsidRDefault="00C75C96">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b/>
          <w:i/>
        </w:rPr>
        <w:t>I.</w:t>
      </w:r>
      <w:r w:rsidRPr="00871AB4">
        <w:rPr>
          <w:rFonts w:ascii="Palatino Linotype" w:eastAsia="Palatino Linotype" w:hAnsi="Palatino Linotype" w:cs="Palatino Linotype"/>
          <w:i/>
        </w:rPr>
        <w:t xml:space="preserve"> Los motivos y razonamientos que sustenten la confirmación o modificación de la prueba de daño;</w:t>
      </w:r>
    </w:p>
    <w:p w14:paraId="5B974D01" w14:textId="77777777" w:rsidR="006E102E" w:rsidRPr="00871AB4" w:rsidRDefault="00C75C96">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b/>
          <w:i/>
        </w:rPr>
      </w:pPr>
      <w:r w:rsidRPr="00871AB4">
        <w:rPr>
          <w:rFonts w:ascii="Palatino Linotype" w:eastAsia="Palatino Linotype" w:hAnsi="Palatino Linotype" w:cs="Palatino Linotype"/>
          <w:b/>
          <w:i/>
        </w:rPr>
        <w:t>II</w:t>
      </w:r>
      <w:r w:rsidRPr="00871AB4">
        <w:rPr>
          <w:rFonts w:ascii="Palatino Linotype" w:eastAsia="Palatino Linotype" w:hAnsi="Palatino Linotype" w:cs="Palatino Linotype"/>
          <w:i/>
        </w:rPr>
        <w:t>. Descripción de las partes o secciones reservadas, en caso de clasificación parcial</w:t>
      </w:r>
      <w:r w:rsidRPr="00871AB4">
        <w:rPr>
          <w:rFonts w:ascii="Palatino Linotype" w:eastAsia="Palatino Linotype" w:hAnsi="Palatino Linotype" w:cs="Palatino Linotype"/>
          <w:b/>
          <w:i/>
        </w:rPr>
        <w:t xml:space="preserve">; </w:t>
      </w:r>
    </w:p>
    <w:p w14:paraId="567201E5" w14:textId="77777777" w:rsidR="006E102E" w:rsidRPr="00871AB4" w:rsidRDefault="00C75C96">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b/>
          <w:i/>
        </w:rPr>
        <w:t>III.</w:t>
      </w:r>
      <w:r w:rsidRPr="00871AB4">
        <w:rPr>
          <w:rFonts w:ascii="Palatino Linotype" w:eastAsia="Palatino Linotype" w:hAnsi="Palatino Linotype" w:cs="Palatino Linotype"/>
          <w:i/>
        </w:rPr>
        <w:t xml:space="preserve"> El periodo por el que mantendrá su clasificación y fecha de expiración; y </w:t>
      </w:r>
    </w:p>
    <w:p w14:paraId="6EBF828F" w14:textId="77777777" w:rsidR="006E102E" w:rsidRPr="00871AB4" w:rsidRDefault="00C75C96">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b/>
          <w:i/>
        </w:rPr>
        <w:t>IV.</w:t>
      </w:r>
      <w:r w:rsidRPr="00871AB4">
        <w:rPr>
          <w:rFonts w:ascii="Palatino Linotype" w:eastAsia="Palatino Linotype" w:hAnsi="Palatino Linotype" w:cs="Palatino Linotype"/>
          <w:i/>
        </w:rPr>
        <w:t xml:space="preserve"> El nombre del titular y área encargada de realizar la versión pública del documento, en su caso. </w:t>
      </w:r>
    </w:p>
    <w:p w14:paraId="44009605" w14:textId="77777777" w:rsidR="006E102E" w:rsidRPr="00871AB4" w:rsidRDefault="00C75C96">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65881136" w14:textId="77777777" w:rsidR="006E102E" w:rsidRPr="00871AB4" w:rsidRDefault="00C75C96">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14:paraId="300924D4"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b/>
          <w:i/>
        </w:rPr>
        <w:t>Quincuagésimo segundo</w:t>
      </w:r>
      <w:r w:rsidRPr="00871AB4">
        <w:rPr>
          <w:rFonts w:ascii="Palatino Linotype" w:eastAsia="Palatino Linotype" w:hAnsi="Palatino Linotype" w:cs="Palatino Linotype"/>
          <w:i/>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69D6952E"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i/>
        </w:rPr>
        <w:t xml:space="preserve">En el caso especifico de la clasificación y elaboración de versiones públicas de documentos que contengan información confidencial, las áreas de los sujetos obligados deberán: </w:t>
      </w:r>
    </w:p>
    <w:p w14:paraId="68260071"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b/>
          <w:i/>
        </w:rPr>
        <w:t>I.</w:t>
      </w:r>
      <w:r w:rsidRPr="00871AB4">
        <w:rPr>
          <w:rFonts w:ascii="Palatino Linotype" w:eastAsia="Palatino Linotype" w:hAnsi="Palatino Linotype" w:cs="Palatino Linotype"/>
          <w:i/>
        </w:rPr>
        <w:t xml:space="preserve"> Fijar la fecha en que se elaboró la versión pública y la fecha en la cual el Comité de Transparencia confirmó dicha versión;</w:t>
      </w:r>
    </w:p>
    <w:p w14:paraId="14EBDD20"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b/>
          <w:i/>
        </w:rPr>
        <w:t>II.</w:t>
      </w:r>
      <w:r w:rsidRPr="00871AB4">
        <w:rPr>
          <w:rFonts w:ascii="Palatino Linotype" w:eastAsia="Palatino Linotype" w:hAnsi="Palatino Linotype" w:cs="Palatino Linotype"/>
          <w:i/>
        </w:rPr>
        <w:t xml:space="preserve"> Señalar dentro del documento el tipo de información confidencial que fue testada en cada caso específico, de conformidad con el lineamiento trigésimo octavo; y</w:t>
      </w:r>
    </w:p>
    <w:p w14:paraId="378EC195"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b/>
          <w:i/>
        </w:rPr>
        <w:t>III.</w:t>
      </w:r>
      <w:r w:rsidRPr="00871AB4">
        <w:rPr>
          <w:rFonts w:ascii="Palatino Linotype" w:eastAsia="Palatino Linotype" w:hAnsi="Palatino Linotype" w:cs="Palatino Linotype"/>
          <w:i/>
        </w:rPr>
        <w:t xml:space="preserve"> Señalar las personas o instancias autorizadas a acceder a la información clasificada.</w:t>
      </w:r>
    </w:p>
    <w:p w14:paraId="7AA54A5E" w14:textId="77777777" w:rsidR="006E102E" w:rsidRPr="00871AB4" w:rsidRDefault="00C75C96">
      <w:pP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3222DECD" w14:textId="77777777" w:rsidR="006E102E" w:rsidRPr="00871AB4" w:rsidRDefault="006E102E">
      <w:pPr>
        <w:spacing w:after="0" w:line="360" w:lineRule="auto"/>
        <w:ind w:left="851" w:right="900"/>
        <w:jc w:val="both"/>
        <w:rPr>
          <w:rFonts w:ascii="Palatino Linotype" w:eastAsia="Palatino Linotype" w:hAnsi="Palatino Linotype" w:cs="Palatino Linotype"/>
          <w:i/>
        </w:rPr>
      </w:pPr>
    </w:p>
    <w:p w14:paraId="7ECA329D" w14:textId="77777777" w:rsidR="006E102E" w:rsidRPr="00871AB4" w:rsidRDefault="00C75C96">
      <w:pPr>
        <w:spacing w:after="0" w:line="360" w:lineRule="auto"/>
        <w:ind w:right="50"/>
        <w:jc w:val="both"/>
        <w:rPr>
          <w:rFonts w:ascii="Palatino Linotype" w:eastAsia="Palatino Linotype" w:hAnsi="Palatino Linotype" w:cs="Palatino Linotype"/>
        </w:rPr>
      </w:pPr>
      <w:r w:rsidRPr="00871AB4">
        <w:rPr>
          <w:rFonts w:ascii="Palatino Linotype" w:eastAsia="Palatino Linotype" w:hAnsi="Palatino Linotype" w:cs="Palatino Linotype"/>
        </w:rPr>
        <w:lastRenderedPageBreak/>
        <w:t xml:space="preserve">En relación directa con ello deberá observar el Lineamiento Quincuagésimo tercero de los Lineamientos Generales en Materia de Clasificación y Desclasificación de la Información supraindicados, que establece los formatos para la clasificación de los documentos, conforme a lo siguiente: </w:t>
      </w:r>
    </w:p>
    <w:p w14:paraId="2E04B091" w14:textId="77777777" w:rsidR="006E102E" w:rsidRPr="00871AB4" w:rsidRDefault="00C75C96">
      <w:pPr>
        <w:ind w:left="851" w:right="616"/>
        <w:jc w:val="center"/>
        <w:rPr>
          <w:rFonts w:ascii="Palatino Linotype" w:eastAsia="Palatino Linotype" w:hAnsi="Palatino Linotype" w:cs="Palatino Linotype"/>
          <w:b/>
          <w:i/>
        </w:rPr>
      </w:pPr>
      <w:r w:rsidRPr="00871AB4">
        <w:rPr>
          <w:rFonts w:ascii="Palatino Linotype" w:eastAsia="Palatino Linotype" w:hAnsi="Palatino Linotype" w:cs="Palatino Linotype"/>
          <w:b/>
          <w:i/>
        </w:rPr>
        <w:t>CAPÍTULO VIII</w:t>
      </w:r>
    </w:p>
    <w:p w14:paraId="04F66426" w14:textId="77777777" w:rsidR="006E102E" w:rsidRPr="00871AB4" w:rsidRDefault="00C75C96">
      <w:pPr>
        <w:ind w:left="851" w:right="616"/>
        <w:jc w:val="center"/>
        <w:rPr>
          <w:rFonts w:ascii="Palatino Linotype" w:eastAsia="Palatino Linotype" w:hAnsi="Palatino Linotype" w:cs="Palatino Linotype"/>
          <w:b/>
          <w:i/>
        </w:rPr>
      </w:pPr>
      <w:r w:rsidRPr="00871AB4">
        <w:rPr>
          <w:rFonts w:ascii="Palatino Linotype" w:eastAsia="Palatino Linotype" w:hAnsi="Palatino Linotype" w:cs="Palatino Linotype"/>
          <w:b/>
          <w:i/>
        </w:rPr>
        <w:t xml:space="preserve">DE LOS ELEMENTOS PARA LA CLASIFICACIÓN </w:t>
      </w:r>
    </w:p>
    <w:p w14:paraId="7B6CC57E" w14:textId="77777777" w:rsidR="006E102E" w:rsidRPr="00871AB4" w:rsidRDefault="00C75C96">
      <w:pPr>
        <w:ind w:left="851" w:right="616"/>
        <w:rPr>
          <w:rFonts w:ascii="Palatino Linotype" w:eastAsia="Palatino Linotype" w:hAnsi="Palatino Linotype" w:cs="Palatino Linotype"/>
          <w:i/>
        </w:rPr>
      </w:pPr>
      <w:r w:rsidRPr="00871AB4">
        <w:rPr>
          <w:rFonts w:ascii="Palatino Linotype" w:eastAsia="Palatino Linotype" w:hAnsi="Palatino Linotype" w:cs="Palatino Linotype"/>
          <w:i/>
        </w:rPr>
        <w:t>…</w:t>
      </w:r>
    </w:p>
    <w:p w14:paraId="16E15BC0" w14:textId="77777777" w:rsidR="006E102E" w:rsidRPr="00871AB4" w:rsidRDefault="00C75C96">
      <w:pPr>
        <w:spacing w:before="120" w:after="120"/>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b/>
          <w:i/>
        </w:rPr>
        <w:t xml:space="preserve">Quincuagésimo tercero. </w:t>
      </w:r>
      <w:r w:rsidRPr="00871AB4">
        <w:rPr>
          <w:rFonts w:ascii="Palatino Linotype" w:eastAsia="Palatino Linotype" w:hAnsi="Palatino Linotype" w:cs="Palatino Linotype"/>
          <w:b/>
          <w:i/>
          <w:u w:val="single"/>
        </w:rPr>
        <w:t>El formato para señalar la clasificación de un documento o expediente que contenga información reservada</w:t>
      </w:r>
      <w:r w:rsidRPr="00871AB4">
        <w:rPr>
          <w:rFonts w:ascii="Palatino Linotype" w:eastAsia="Palatino Linotype" w:hAnsi="Palatino Linotype" w:cs="Palatino Linotype"/>
          <w:b/>
          <w:i/>
        </w:rPr>
        <w:t xml:space="preserve">, </w:t>
      </w:r>
      <w:r w:rsidRPr="00871AB4">
        <w:rPr>
          <w:rFonts w:ascii="Palatino Linotype" w:eastAsia="Palatino Linotype" w:hAnsi="Palatino Linotype" w:cs="Palatino Linotype"/>
          <w:i/>
        </w:rPr>
        <w:t xml:space="preserve">es el siguiente: </w:t>
      </w:r>
    </w:p>
    <w:p w14:paraId="5E899AA8" w14:textId="77777777" w:rsidR="006E102E" w:rsidRPr="00871AB4" w:rsidRDefault="00C75C96">
      <w:pPr>
        <w:spacing w:before="120" w:after="120"/>
        <w:ind w:left="851" w:right="902"/>
        <w:jc w:val="both"/>
        <w:rPr>
          <w:rFonts w:ascii="Palatino Linotype" w:eastAsia="Palatino Linotype" w:hAnsi="Palatino Linotype" w:cs="Palatino Linotype"/>
          <w:b/>
          <w:i/>
        </w:rPr>
      </w:pPr>
      <w:r w:rsidRPr="00871AB4">
        <w:rPr>
          <w:rFonts w:ascii="Palatino Linotype" w:eastAsia="Palatino Linotype" w:hAnsi="Palatino Linotype" w:cs="Palatino Linotype"/>
          <w:b/>
          <w:i/>
          <w:noProof/>
        </w:rPr>
        <w:drawing>
          <wp:inline distT="0" distB="0" distL="0" distR="0" wp14:anchorId="52AF093D" wp14:editId="20025A61">
            <wp:extent cx="4295775" cy="295275"/>
            <wp:effectExtent l="0" t="0" r="0" b="0"/>
            <wp:docPr id="1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0"/>
                    <a:srcRect b="95731"/>
                    <a:stretch>
                      <a:fillRect/>
                    </a:stretch>
                  </pic:blipFill>
                  <pic:spPr>
                    <a:xfrm>
                      <a:off x="0" y="0"/>
                      <a:ext cx="4295775" cy="295275"/>
                    </a:xfrm>
                    <a:prstGeom prst="rect">
                      <a:avLst/>
                    </a:prstGeom>
                    <a:ln/>
                  </pic:spPr>
                </pic:pic>
              </a:graphicData>
            </a:graphic>
          </wp:inline>
        </w:drawing>
      </w:r>
    </w:p>
    <w:p w14:paraId="5FFF0AED" w14:textId="77777777" w:rsidR="006E102E" w:rsidRPr="00871AB4" w:rsidRDefault="00C75C96">
      <w:pPr>
        <w:spacing w:before="120" w:after="120"/>
        <w:ind w:left="851" w:right="902"/>
        <w:jc w:val="both"/>
        <w:rPr>
          <w:rFonts w:ascii="Palatino Linotype" w:eastAsia="Palatino Linotype" w:hAnsi="Palatino Linotype" w:cs="Palatino Linotype"/>
          <w:b/>
          <w:i/>
        </w:rPr>
      </w:pPr>
      <w:r w:rsidRPr="00871AB4">
        <w:rPr>
          <w:rFonts w:ascii="Palatino Linotype" w:eastAsia="Palatino Linotype" w:hAnsi="Palatino Linotype" w:cs="Palatino Linotype"/>
          <w:b/>
          <w:i/>
          <w:noProof/>
        </w:rPr>
        <w:drawing>
          <wp:inline distT="0" distB="0" distL="0" distR="0" wp14:anchorId="15520053" wp14:editId="05E335C4">
            <wp:extent cx="4333240" cy="2990850"/>
            <wp:effectExtent l="0" t="0" r="0" b="0"/>
            <wp:docPr id="1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0"/>
                    <a:srcRect t="30910" b="25778"/>
                    <a:stretch>
                      <a:fillRect/>
                    </a:stretch>
                  </pic:blipFill>
                  <pic:spPr>
                    <a:xfrm>
                      <a:off x="0" y="0"/>
                      <a:ext cx="4333240" cy="2990850"/>
                    </a:xfrm>
                    <a:prstGeom prst="rect">
                      <a:avLst/>
                    </a:prstGeom>
                    <a:ln/>
                  </pic:spPr>
                </pic:pic>
              </a:graphicData>
            </a:graphic>
          </wp:inline>
        </w:drawing>
      </w:r>
    </w:p>
    <w:p w14:paraId="56531584" w14:textId="77777777" w:rsidR="006E102E" w:rsidRPr="00871AB4" w:rsidRDefault="00C75C96">
      <w:pPr>
        <w:spacing w:before="120" w:after="120"/>
        <w:ind w:left="851" w:right="902"/>
        <w:jc w:val="both"/>
        <w:rPr>
          <w:rFonts w:ascii="Palatino Linotype" w:eastAsia="Palatino Linotype" w:hAnsi="Palatino Linotype" w:cs="Palatino Linotype"/>
          <w:b/>
          <w:i/>
        </w:rPr>
      </w:pPr>
      <w:r w:rsidRPr="00871AB4">
        <w:rPr>
          <w:rFonts w:ascii="Palatino Linotype" w:eastAsia="Palatino Linotype" w:hAnsi="Palatino Linotype" w:cs="Palatino Linotype"/>
          <w:b/>
          <w:i/>
          <w:noProof/>
        </w:rPr>
        <w:lastRenderedPageBreak/>
        <w:drawing>
          <wp:inline distT="0" distB="0" distL="0" distR="0" wp14:anchorId="789249DC" wp14:editId="1F287CD4">
            <wp:extent cx="4333240" cy="1781175"/>
            <wp:effectExtent l="0" t="0" r="0" b="0"/>
            <wp:docPr id="1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0"/>
                    <a:srcRect t="73805" b="402"/>
                    <a:stretch>
                      <a:fillRect/>
                    </a:stretch>
                  </pic:blipFill>
                  <pic:spPr>
                    <a:xfrm>
                      <a:off x="0" y="0"/>
                      <a:ext cx="4333240" cy="1781175"/>
                    </a:xfrm>
                    <a:prstGeom prst="rect">
                      <a:avLst/>
                    </a:prstGeom>
                    <a:ln/>
                  </pic:spPr>
                </pic:pic>
              </a:graphicData>
            </a:graphic>
          </wp:inline>
        </w:drawing>
      </w:r>
    </w:p>
    <w:p w14:paraId="4C6D469D" w14:textId="77777777" w:rsidR="006E102E" w:rsidRPr="00871AB4" w:rsidRDefault="00C75C96">
      <w:pPr>
        <w:spacing w:before="120" w:after="120"/>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i/>
        </w:rPr>
        <w:t>Los documentos que integren un expediente reservado en su totalidad no deberán marcarse en lo individual.</w:t>
      </w:r>
    </w:p>
    <w:p w14:paraId="173AD0D3" w14:textId="77777777" w:rsidR="006E102E" w:rsidRPr="00871AB4" w:rsidRDefault="00C75C96">
      <w:pPr>
        <w:spacing w:before="120" w:after="120"/>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i/>
        </w:rPr>
        <w:t>Una vez desclasificados los expedientes, si existieren documentos que tuvieran el carácter de reservados deberán permanecer o ser marcados.”</w:t>
      </w:r>
    </w:p>
    <w:p w14:paraId="4669F5AF" w14:textId="77777777" w:rsidR="006E102E" w:rsidRPr="00871AB4" w:rsidRDefault="00C75C96">
      <w:pPr>
        <w:spacing w:before="240" w:after="24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Asimismo, deberá observar los Lineamientos Quincuagésimo cuarto, Quincuagésimo quinto, Quincuagésimo sexto, Quincuagésimo séptimo y Quincuagésimo octavo, establecen lo siguiente:</w:t>
      </w:r>
    </w:p>
    <w:p w14:paraId="6A031BE7" w14:textId="77777777" w:rsidR="006E102E" w:rsidRPr="00871AB4" w:rsidRDefault="00C75C96">
      <w:pPr>
        <w:pBdr>
          <w:top w:val="nil"/>
          <w:left w:val="nil"/>
          <w:bottom w:val="nil"/>
          <w:right w:val="nil"/>
          <w:between w:val="nil"/>
        </w:pBdr>
        <w:tabs>
          <w:tab w:val="left" w:pos="7655"/>
        </w:tabs>
        <w:spacing w:before="120" w:after="0" w:line="276" w:lineRule="auto"/>
        <w:ind w:left="851" w:right="616"/>
        <w:jc w:val="both"/>
        <w:rPr>
          <w:rFonts w:ascii="Palatino Linotype" w:eastAsia="Palatino Linotype" w:hAnsi="Palatino Linotype" w:cs="Palatino Linotype"/>
          <w:b/>
          <w:i/>
        </w:rPr>
      </w:pPr>
      <w:r w:rsidRPr="00871AB4">
        <w:rPr>
          <w:rFonts w:ascii="Palatino Linotype" w:eastAsia="Palatino Linotype" w:hAnsi="Palatino Linotype" w:cs="Palatino Linotype"/>
          <w:i/>
        </w:rPr>
        <w:t>“</w:t>
      </w:r>
      <w:r w:rsidRPr="00871AB4">
        <w:rPr>
          <w:rFonts w:ascii="Palatino Linotype" w:eastAsia="Palatino Linotype" w:hAnsi="Palatino Linotype" w:cs="Palatino Linotype"/>
          <w:b/>
          <w:i/>
        </w:rPr>
        <w:t xml:space="preserve">Quincuagésimo cuarto. </w:t>
      </w:r>
      <w:r w:rsidRPr="00871AB4">
        <w:rPr>
          <w:rFonts w:ascii="Palatino Linotype" w:eastAsia="Palatino Linotype" w:hAnsi="Palatino Linotype" w:cs="Palatino Linotype"/>
          <w:i/>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871AB4">
        <w:rPr>
          <w:rFonts w:ascii="Palatino Linotype" w:eastAsia="Palatino Linotype" w:hAnsi="Palatino Linotype" w:cs="Palatino Linotype"/>
          <w:b/>
          <w:i/>
        </w:rPr>
        <w:t xml:space="preserve"> </w:t>
      </w:r>
    </w:p>
    <w:p w14:paraId="14526B40" w14:textId="77777777" w:rsidR="006E102E" w:rsidRPr="00871AB4" w:rsidRDefault="00C75C96">
      <w:pPr>
        <w:tabs>
          <w:tab w:val="left" w:pos="7655"/>
        </w:tabs>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b/>
          <w:i/>
        </w:rPr>
        <w:t xml:space="preserve">Quincuagésimo quinto. </w:t>
      </w:r>
      <w:r w:rsidRPr="00871AB4">
        <w:rPr>
          <w:rFonts w:ascii="Palatino Linotype" w:eastAsia="Palatino Linotype" w:hAnsi="Palatino Linotype" w:cs="Palatino Linotype"/>
          <w:i/>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38E9332B" w14:textId="77777777" w:rsidR="006E102E" w:rsidRPr="00871AB4" w:rsidRDefault="00C75C96">
      <w:pPr>
        <w:tabs>
          <w:tab w:val="left" w:pos="7655"/>
        </w:tabs>
        <w:spacing w:after="0" w:line="276" w:lineRule="auto"/>
        <w:ind w:left="851" w:right="616"/>
        <w:jc w:val="both"/>
        <w:rPr>
          <w:rFonts w:ascii="Palatino Linotype" w:eastAsia="Palatino Linotype" w:hAnsi="Palatino Linotype" w:cs="Palatino Linotype"/>
          <w:b/>
          <w:i/>
        </w:rPr>
      </w:pPr>
      <w:r w:rsidRPr="00871AB4">
        <w:rPr>
          <w:rFonts w:ascii="Palatino Linotype" w:eastAsia="Palatino Linotype" w:hAnsi="Palatino Linotype" w:cs="Palatino Linotype"/>
          <w:b/>
          <w:i/>
        </w:rPr>
        <w:t>...</w:t>
      </w:r>
    </w:p>
    <w:p w14:paraId="655CC5F2" w14:textId="77777777" w:rsidR="006E102E" w:rsidRPr="00871AB4" w:rsidRDefault="00C75C96">
      <w:pPr>
        <w:tabs>
          <w:tab w:val="left" w:pos="7655"/>
        </w:tabs>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b/>
          <w:i/>
        </w:rPr>
        <w:t>Quincuagésimo séptimo</w:t>
      </w:r>
      <w:r w:rsidRPr="00871AB4">
        <w:rPr>
          <w:rFonts w:ascii="Palatino Linotype" w:eastAsia="Palatino Linotype" w:hAnsi="Palatino Linotype" w:cs="Palatino Linotype"/>
          <w:i/>
        </w:rPr>
        <w:t xml:space="preserve">. Se considera, en principio, como información pública y no podrá omitirse de las versiones públicas la siguiente: </w:t>
      </w:r>
    </w:p>
    <w:p w14:paraId="3322C023" w14:textId="77777777" w:rsidR="006E102E" w:rsidRPr="00871AB4" w:rsidRDefault="00C75C96">
      <w:pPr>
        <w:tabs>
          <w:tab w:val="left" w:pos="7655"/>
        </w:tabs>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b/>
          <w:i/>
        </w:rPr>
        <w:t>I</w:t>
      </w:r>
      <w:r w:rsidRPr="00871AB4">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5731D5C8" w14:textId="77777777" w:rsidR="006E102E" w:rsidRPr="00871AB4" w:rsidRDefault="00C75C96">
      <w:pPr>
        <w:tabs>
          <w:tab w:val="left" w:pos="7655"/>
        </w:tabs>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b/>
          <w:i/>
        </w:rPr>
        <w:lastRenderedPageBreak/>
        <w:t>II.</w:t>
      </w:r>
      <w:r w:rsidRPr="00871AB4">
        <w:rPr>
          <w:rFonts w:ascii="Palatino Linotype" w:eastAsia="Palatino Linotype" w:hAnsi="Palatino Linotype" w:cs="Palatino Linotype"/>
          <w:i/>
        </w:rPr>
        <w:t xml:space="preserve"> El nombre de los integrantes de los sujetos obligados en los documentos, y sus firmas autógrafas o digitales, cuando sean utilizados en el ejercicio de las facultades conferidas para el desempeño del servicio público, y</w:t>
      </w:r>
    </w:p>
    <w:p w14:paraId="2DE3360B" w14:textId="77777777" w:rsidR="006E102E" w:rsidRPr="00871AB4" w:rsidRDefault="00C75C96">
      <w:pPr>
        <w:tabs>
          <w:tab w:val="left" w:pos="7655"/>
        </w:tabs>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b/>
          <w:i/>
        </w:rPr>
        <w:t>III</w:t>
      </w:r>
      <w:r w:rsidRPr="00871AB4">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009D1C6A" w14:textId="77777777" w:rsidR="006E102E" w:rsidRPr="00871AB4" w:rsidRDefault="00C75C96">
      <w:pPr>
        <w:tabs>
          <w:tab w:val="left" w:pos="7655"/>
        </w:tabs>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i/>
        </w:rPr>
        <w:t xml:space="preserve">Lo anterior, siempre y cuando no se acredite alguna causal de clasificación, prevista en las leyes o en los tratados internacionales suscritas por el Estado mexicano.  </w:t>
      </w:r>
    </w:p>
    <w:p w14:paraId="2657CEE0" w14:textId="77777777" w:rsidR="006E102E" w:rsidRPr="00871AB4" w:rsidRDefault="00C75C96">
      <w:pPr>
        <w:tabs>
          <w:tab w:val="left" w:pos="7655"/>
        </w:tabs>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b/>
          <w:i/>
        </w:rPr>
        <w:t>Quincuagésimo octavo</w:t>
      </w:r>
      <w:r w:rsidRPr="00871AB4">
        <w:rPr>
          <w:rFonts w:ascii="Palatino Linotype" w:eastAsia="Palatino Linotype" w:hAnsi="Palatino Linotype" w:cs="Palatino Linotype"/>
          <w:i/>
        </w:rPr>
        <w:t>. Los sujetos obligados garantizarán que los sistemas o medios empleados para eliminar la información en las versiones públicas sean irreversibles, de tal forma que no permitan su recuperación o la visualización de la misma.”</w:t>
      </w:r>
    </w:p>
    <w:p w14:paraId="11A81BFB" w14:textId="77777777" w:rsidR="006E102E" w:rsidRPr="00871AB4" w:rsidRDefault="006E102E">
      <w:pPr>
        <w:spacing w:after="0" w:line="276" w:lineRule="auto"/>
        <w:ind w:left="851" w:right="902"/>
        <w:jc w:val="both"/>
        <w:rPr>
          <w:rFonts w:ascii="Palatino Linotype" w:eastAsia="Palatino Linotype" w:hAnsi="Palatino Linotype" w:cs="Palatino Linotype"/>
          <w:i/>
        </w:rPr>
      </w:pPr>
    </w:p>
    <w:p w14:paraId="7946186D"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871AB4">
        <w:rPr>
          <w:rFonts w:ascii="Palatino Linotype" w:eastAsia="Palatino Linotype" w:hAnsi="Palatino Linotype" w:cs="Palatino Linotype"/>
          <w:b/>
        </w:rPr>
        <w:t>Sujeto Obligado</w:t>
      </w:r>
      <w:r w:rsidRPr="00871AB4">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124048D" w14:textId="77777777" w:rsidR="006E102E" w:rsidRPr="00871AB4" w:rsidRDefault="006E102E">
      <w:pPr>
        <w:spacing w:after="0" w:line="360" w:lineRule="auto"/>
        <w:jc w:val="both"/>
        <w:rPr>
          <w:rFonts w:ascii="Palatino Linotype" w:eastAsia="Palatino Linotype" w:hAnsi="Palatino Linotype" w:cs="Palatino Linotype"/>
        </w:rPr>
      </w:pPr>
    </w:p>
    <w:p w14:paraId="2DCF4328" w14:textId="77777777" w:rsidR="006E102E" w:rsidRPr="00871AB4" w:rsidRDefault="00C75C96">
      <w:pPr>
        <w:pBdr>
          <w:top w:val="nil"/>
          <w:left w:val="nil"/>
          <w:bottom w:val="nil"/>
          <w:right w:val="nil"/>
          <w:between w:val="nil"/>
        </w:pBd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03501646" w14:textId="77777777" w:rsidR="006E102E" w:rsidRPr="00871AB4" w:rsidRDefault="00C75C96">
      <w:pPr>
        <w:spacing w:after="0" w:line="360" w:lineRule="auto"/>
        <w:ind w:right="-93"/>
        <w:jc w:val="center"/>
        <w:rPr>
          <w:rFonts w:ascii="Palatino Linotype" w:eastAsia="Palatino Linotype" w:hAnsi="Palatino Linotype" w:cs="Palatino Linotype"/>
          <w:b/>
        </w:rPr>
      </w:pPr>
      <w:r w:rsidRPr="00871AB4">
        <w:rPr>
          <w:rFonts w:ascii="Palatino Linotype" w:eastAsia="Palatino Linotype" w:hAnsi="Palatino Linotype" w:cs="Palatino Linotype"/>
          <w:b/>
        </w:rPr>
        <w:lastRenderedPageBreak/>
        <w:t>R E S U E L V E:</w:t>
      </w:r>
    </w:p>
    <w:p w14:paraId="32732C82" w14:textId="77777777" w:rsidR="006E102E" w:rsidRPr="00871AB4" w:rsidRDefault="006E102E">
      <w:pPr>
        <w:spacing w:after="0" w:line="360" w:lineRule="auto"/>
        <w:ind w:right="-93"/>
        <w:jc w:val="center"/>
        <w:rPr>
          <w:rFonts w:ascii="Palatino Linotype" w:eastAsia="Palatino Linotype" w:hAnsi="Palatino Linotype" w:cs="Palatino Linotype"/>
          <w:b/>
        </w:rPr>
      </w:pPr>
    </w:p>
    <w:p w14:paraId="077F5019"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b/>
        </w:rPr>
        <w:t xml:space="preserve">PRIMERO. </w:t>
      </w:r>
      <w:r w:rsidRPr="00871AB4">
        <w:rPr>
          <w:rFonts w:ascii="Palatino Linotype" w:eastAsia="Palatino Linotype" w:hAnsi="Palatino Linotype" w:cs="Palatino Linotype"/>
        </w:rPr>
        <w:t>Resultan fundados los motivos de inconformidad hechos valer por la parte</w:t>
      </w:r>
      <w:r w:rsidRPr="00871AB4">
        <w:rPr>
          <w:rFonts w:ascii="Palatino Linotype" w:eastAsia="Palatino Linotype" w:hAnsi="Palatino Linotype" w:cs="Palatino Linotype"/>
          <w:b/>
        </w:rPr>
        <w:t xml:space="preserve"> Recurrente</w:t>
      </w:r>
      <w:r w:rsidRPr="00871AB4">
        <w:rPr>
          <w:rFonts w:ascii="Palatino Linotype" w:eastAsia="Palatino Linotype" w:hAnsi="Palatino Linotype" w:cs="Palatino Linotype"/>
        </w:rPr>
        <w:t xml:space="preserve"> en el Recurso de Revisión </w:t>
      </w:r>
      <w:r w:rsidRPr="00871AB4">
        <w:rPr>
          <w:rFonts w:ascii="Palatino Linotype" w:eastAsia="Palatino Linotype" w:hAnsi="Palatino Linotype" w:cs="Palatino Linotype"/>
          <w:b/>
        </w:rPr>
        <w:t xml:space="preserve">02024/INFOEM/IP/RR/2024, </w:t>
      </w:r>
      <w:r w:rsidRPr="00871AB4">
        <w:rPr>
          <w:rFonts w:ascii="Palatino Linotype" w:eastAsia="Palatino Linotype" w:hAnsi="Palatino Linotype" w:cs="Palatino Linotype"/>
        </w:rPr>
        <w:t xml:space="preserve">por lo que, en términos del considerando </w:t>
      </w:r>
      <w:r w:rsidRPr="00871AB4">
        <w:rPr>
          <w:rFonts w:ascii="Palatino Linotype" w:eastAsia="Palatino Linotype" w:hAnsi="Palatino Linotype" w:cs="Palatino Linotype"/>
          <w:b/>
        </w:rPr>
        <w:t xml:space="preserve">Cuarto </w:t>
      </w:r>
      <w:r w:rsidRPr="00871AB4">
        <w:rPr>
          <w:rFonts w:ascii="Palatino Linotype" w:eastAsia="Palatino Linotype" w:hAnsi="Palatino Linotype" w:cs="Palatino Linotype"/>
        </w:rPr>
        <w:t xml:space="preserve">de esta resolución, se </w:t>
      </w:r>
      <w:r w:rsidRPr="00871AB4">
        <w:rPr>
          <w:rFonts w:ascii="Palatino Linotype" w:eastAsia="Palatino Linotype" w:hAnsi="Palatino Linotype" w:cs="Palatino Linotype"/>
          <w:b/>
        </w:rPr>
        <w:t xml:space="preserve">Modifica </w:t>
      </w:r>
      <w:r w:rsidRPr="00871AB4">
        <w:rPr>
          <w:rFonts w:ascii="Palatino Linotype" w:eastAsia="Palatino Linotype" w:hAnsi="Palatino Linotype" w:cs="Palatino Linotype"/>
        </w:rPr>
        <w:t xml:space="preserve">la respuesta emitida por el </w:t>
      </w:r>
      <w:r w:rsidRPr="00871AB4">
        <w:rPr>
          <w:rFonts w:ascii="Palatino Linotype" w:eastAsia="Palatino Linotype" w:hAnsi="Palatino Linotype" w:cs="Palatino Linotype"/>
          <w:b/>
        </w:rPr>
        <w:t>Sujeto Obligado</w:t>
      </w:r>
      <w:r w:rsidRPr="00871AB4">
        <w:rPr>
          <w:rFonts w:ascii="Palatino Linotype" w:eastAsia="Palatino Linotype" w:hAnsi="Palatino Linotype" w:cs="Palatino Linotype"/>
        </w:rPr>
        <w:t>.</w:t>
      </w:r>
    </w:p>
    <w:p w14:paraId="3A308388" w14:textId="77777777" w:rsidR="00EE551A" w:rsidRDefault="00EE551A">
      <w:pPr>
        <w:spacing w:after="0" w:line="360" w:lineRule="auto"/>
        <w:jc w:val="both"/>
        <w:rPr>
          <w:rFonts w:ascii="Palatino Linotype" w:eastAsia="Palatino Linotype" w:hAnsi="Palatino Linotype" w:cs="Palatino Linotype"/>
          <w:b/>
        </w:rPr>
      </w:pPr>
      <w:bookmarkStart w:id="5" w:name="_heading=h.kelgs2428oa6" w:colFirst="0" w:colLast="0"/>
      <w:bookmarkEnd w:id="5"/>
    </w:p>
    <w:p w14:paraId="7232D7F0"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b/>
        </w:rPr>
        <w:t xml:space="preserve">SEGUNDO. </w:t>
      </w:r>
      <w:r w:rsidRPr="00871AB4">
        <w:rPr>
          <w:rFonts w:ascii="Palatino Linotype" w:eastAsia="Palatino Linotype" w:hAnsi="Palatino Linotype" w:cs="Palatino Linotype"/>
        </w:rPr>
        <w:t>Se</w:t>
      </w:r>
      <w:r w:rsidRPr="00871AB4">
        <w:rPr>
          <w:rFonts w:ascii="Palatino Linotype" w:eastAsia="Palatino Linotype" w:hAnsi="Palatino Linotype" w:cs="Palatino Linotype"/>
          <w:b/>
        </w:rPr>
        <w:t xml:space="preserve"> ordena </w:t>
      </w:r>
      <w:r w:rsidRPr="00871AB4">
        <w:rPr>
          <w:rFonts w:ascii="Palatino Linotype" w:eastAsia="Palatino Linotype" w:hAnsi="Palatino Linotype" w:cs="Palatino Linotype"/>
        </w:rPr>
        <w:t xml:space="preserve">al </w:t>
      </w:r>
      <w:r w:rsidRPr="00871AB4">
        <w:rPr>
          <w:rFonts w:ascii="Palatino Linotype" w:eastAsia="Palatino Linotype" w:hAnsi="Palatino Linotype" w:cs="Palatino Linotype"/>
          <w:b/>
        </w:rPr>
        <w:t>Sujeto Obligado</w:t>
      </w:r>
      <w:r w:rsidRPr="00871AB4">
        <w:rPr>
          <w:rFonts w:ascii="Palatino Linotype" w:eastAsia="Palatino Linotype" w:hAnsi="Palatino Linotype" w:cs="Palatino Linotype"/>
        </w:rPr>
        <w:t xml:space="preserve"> en términos del Considerando </w:t>
      </w:r>
      <w:r w:rsidRPr="00871AB4">
        <w:rPr>
          <w:rFonts w:ascii="Palatino Linotype" w:eastAsia="Palatino Linotype" w:hAnsi="Palatino Linotype" w:cs="Palatino Linotype"/>
          <w:b/>
        </w:rPr>
        <w:t xml:space="preserve">Cuarto y Quinto </w:t>
      </w:r>
      <w:r w:rsidRPr="00871AB4">
        <w:rPr>
          <w:rFonts w:ascii="Palatino Linotype" w:eastAsia="Palatino Linotype" w:hAnsi="Palatino Linotype" w:cs="Palatino Linotype"/>
        </w:rPr>
        <w:t xml:space="preserve">de esta resolución, haga entrega, vía </w:t>
      </w:r>
      <w:r w:rsidRPr="00871AB4">
        <w:rPr>
          <w:rFonts w:ascii="Palatino Linotype" w:eastAsia="Palatino Linotype" w:hAnsi="Palatino Linotype" w:cs="Palatino Linotype"/>
          <w:b/>
        </w:rPr>
        <w:t>SAIMEX</w:t>
      </w:r>
      <w:r w:rsidRPr="00871AB4">
        <w:rPr>
          <w:rFonts w:ascii="Palatino Linotype" w:eastAsia="Palatino Linotype" w:hAnsi="Palatino Linotype" w:cs="Palatino Linotype"/>
        </w:rPr>
        <w:t xml:space="preserve">, de ser el caso en versión pública, de lo siguiente: </w:t>
      </w:r>
    </w:p>
    <w:p w14:paraId="239302BB" w14:textId="77777777" w:rsidR="006E102E" w:rsidRPr="00871AB4" w:rsidRDefault="006E102E">
      <w:pPr>
        <w:spacing w:after="0" w:line="360" w:lineRule="auto"/>
        <w:jc w:val="both"/>
        <w:rPr>
          <w:rFonts w:ascii="Palatino Linotype" w:eastAsia="Palatino Linotype" w:hAnsi="Palatino Linotype" w:cs="Palatino Linotype"/>
        </w:rPr>
      </w:pPr>
    </w:p>
    <w:p w14:paraId="59DC932D" w14:textId="77777777" w:rsidR="006E102E" w:rsidRPr="00871AB4" w:rsidRDefault="00C75C96">
      <w:pPr>
        <w:numPr>
          <w:ilvl w:val="0"/>
          <w:numId w:val="11"/>
        </w:numPr>
        <w:pBdr>
          <w:top w:val="nil"/>
          <w:left w:val="nil"/>
          <w:bottom w:val="nil"/>
          <w:right w:val="nil"/>
          <w:between w:val="nil"/>
        </w:pBdr>
        <w:spacing w:after="0" w:line="360" w:lineRule="auto"/>
        <w:ind w:left="851" w:right="616" w:firstLine="0"/>
        <w:jc w:val="both"/>
        <w:rPr>
          <w:rFonts w:ascii="Palatino Linotype" w:eastAsia="Palatino Linotype" w:hAnsi="Palatino Linotype" w:cs="Palatino Linotype"/>
        </w:rPr>
      </w:pPr>
      <w:bookmarkStart w:id="6" w:name="_heading=h.3znysh7" w:colFirst="0" w:colLast="0"/>
      <w:bookmarkEnd w:id="6"/>
      <w:r w:rsidRPr="00871AB4">
        <w:rPr>
          <w:rFonts w:ascii="Palatino Linotype" w:eastAsia="Palatino Linotype" w:hAnsi="Palatino Linotype" w:cs="Palatino Linotype"/>
        </w:rPr>
        <w:t xml:space="preserve">Los documentos firmados por el servidor público referido en la solicitud de información, en el ejercicio de sus atribuciones, durante su encargo como Titular de la Unidad de Transparencia. </w:t>
      </w:r>
    </w:p>
    <w:p w14:paraId="7E071DFB" w14:textId="77777777" w:rsidR="006E102E" w:rsidRPr="00871AB4" w:rsidRDefault="006E102E">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p>
    <w:p w14:paraId="721610F4" w14:textId="77777777" w:rsidR="006E102E" w:rsidRPr="00871AB4" w:rsidRDefault="00C75C96">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i/>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871AB4">
        <w:rPr>
          <w:rFonts w:ascii="Palatino Linotype" w:eastAsia="Palatino Linotype" w:hAnsi="Palatino Linotype" w:cs="Palatino Linotype"/>
          <w:b/>
          <w:i/>
        </w:rPr>
        <w:t>Recurrente</w:t>
      </w:r>
      <w:r w:rsidRPr="00871AB4">
        <w:rPr>
          <w:rFonts w:ascii="Palatino Linotype" w:eastAsia="Palatino Linotype" w:hAnsi="Palatino Linotype" w:cs="Palatino Linotype"/>
          <w:i/>
        </w:rPr>
        <w:t>.</w:t>
      </w:r>
    </w:p>
    <w:p w14:paraId="53955AB3" w14:textId="77777777" w:rsidR="006E102E" w:rsidRPr="00871AB4" w:rsidRDefault="006E102E">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p>
    <w:p w14:paraId="23C55AD3" w14:textId="77777777" w:rsidR="006E102E" w:rsidRPr="00871AB4" w:rsidRDefault="00C75C96">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871AB4">
        <w:rPr>
          <w:rFonts w:ascii="Palatino Linotype" w:eastAsia="Palatino Linotype" w:hAnsi="Palatino Linotype" w:cs="Palatino Linotype"/>
          <w:i/>
        </w:rPr>
        <w:t xml:space="preserve">En el supuesto de que el </w:t>
      </w:r>
      <w:r w:rsidRPr="00871AB4">
        <w:rPr>
          <w:rFonts w:ascii="Palatino Linotype" w:eastAsia="Palatino Linotype" w:hAnsi="Palatino Linotype" w:cs="Palatino Linotype"/>
          <w:b/>
          <w:i/>
        </w:rPr>
        <w:t>Sujeto Obligado</w:t>
      </w:r>
      <w:r w:rsidRPr="00871AB4">
        <w:rPr>
          <w:rFonts w:ascii="Palatino Linotype" w:eastAsia="Palatino Linotype" w:hAnsi="Palatino Linotype" w:cs="Palatino Linotype"/>
          <w:i/>
        </w:rPr>
        <w:t xml:space="preserve"> no cuente con alguno de los documentos que se ordenan, por haber sido cancelado, bastará con que así lo haga del conocimiento de la parte Recurrente, de manera clara y precisa, en términos del artículo 19, párrafo segundo de la Ley de Transparencia y Acceso a la Información pública del Estado de México y Municipios para tener por colmado el requerimiento de información.</w:t>
      </w:r>
    </w:p>
    <w:p w14:paraId="653A034D" w14:textId="77777777" w:rsidR="006E102E" w:rsidRPr="00871AB4" w:rsidRDefault="006E102E">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7D9D9914"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b/>
        </w:rPr>
        <w:lastRenderedPageBreak/>
        <w:t xml:space="preserve">TERCERO.  Notifíquese vía SAIMEX, </w:t>
      </w:r>
      <w:r w:rsidRPr="00871AB4">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2069AFD" w14:textId="77777777" w:rsidR="006E102E" w:rsidRPr="00871AB4" w:rsidRDefault="006E102E">
      <w:pPr>
        <w:spacing w:after="0" w:line="360" w:lineRule="auto"/>
        <w:jc w:val="both"/>
        <w:rPr>
          <w:rFonts w:ascii="Palatino Linotype" w:eastAsia="Palatino Linotype" w:hAnsi="Palatino Linotype" w:cs="Palatino Linotype"/>
        </w:rPr>
      </w:pPr>
    </w:p>
    <w:p w14:paraId="7274A629" w14:textId="77777777" w:rsidR="006E102E" w:rsidRPr="00871AB4" w:rsidRDefault="00C75C96">
      <w:pPr>
        <w:spacing w:after="0" w:line="360" w:lineRule="auto"/>
        <w:jc w:val="both"/>
        <w:rPr>
          <w:rFonts w:ascii="Palatino Linotype" w:eastAsia="Palatino Linotype" w:hAnsi="Palatino Linotype" w:cs="Palatino Linotype"/>
        </w:rPr>
      </w:pPr>
      <w:bookmarkStart w:id="7" w:name="_heading=h.tyjcwt" w:colFirst="0" w:colLast="0"/>
      <w:bookmarkEnd w:id="7"/>
      <w:r w:rsidRPr="00871AB4">
        <w:rPr>
          <w:rFonts w:ascii="Palatino Linotype" w:eastAsia="Palatino Linotype" w:hAnsi="Palatino Linotype" w:cs="Palatino Linotype"/>
          <w:b/>
        </w:rPr>
        <w:t xml:space="preserve">CUARTO. </w:t>
      </w:r>
      <w:r w:rsidRPr="00871AB4">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871AB4">
        <w:rPr>
          <w:rFonts w:ascii="Palatino Linotype" w:eastAsia="Palatino Linotype" w:hAnsi="Palatino Linotype" w:cs="Palatino Linotype"/>
          <w:b/>
        </w:rPr>
        <w:t>Sujeto Obligado</w:t>
      </w:r>
      <w:r w:rsidRPr="00871AB4">
        <w:rPr>
          <w:rFonts w:ascii="Palatino Linotype" w:eastAsia="Palatino Linotype" w:hAnsi="Palatino Linotype" w:cs="Palatino Linotype"/>
        </w:rPr>
        <w:t xml:space="preserve"> de manera fundada y motivada, podrá solicitar una ampliación de plazo para el cumplimiento de la presente resolución.</w:t>
      </w:r>
    </w:p>
    <w:p w14:paraId="00177353" w14:textId="77777777" w:rsidR="006E102E" w:rsidRPr="00871AB4" w:rsidRDefault="006E102E">
      <w:pPr>
        <w:spacing w:after="0" w:line="360" w:lineRule="auto"/>
        <w:jc w:val="both"/>
        <w:rPr>
          <w:rFonts w:ascii="Palatino Linotype" w:eastAsia="Palatino Linotype" w:hAnsi="Palatino Linotype" w:cs="Palatino Linotype"/>
        </w:rPr>
      </w:pPr>
    </w:p>
    <w:p w14:paraId="1EAFF785" w14:textId="77777777" w:rsidR="006E102E" w:rsidRPr="00871AB4" w:rsidRDefault="00C75C96">
      <w:pPr>
        <w:spacing w:after="0" w:line="360" w:lineRule="auto"/>
        <w:jc w:val="both"/>
        <w:rPr>
          <w:rFonts w:ascii="Palatino Linotype" w:eastAsia="Palatino Linotype" w:hAnsi="Palatino Linotype" w:cs="Palatino Linotype"/>
        </w:rPr>
      </w:pPr>
      <w:r w:rsidRPr="00871AB4">
        <w:rPr>
          <w:rFonts w:ascii="Palatino Linotype" w:eastAsia="Palatino Linotype" w:hAnsi="Palatino Linotype" w:cs="Palatino Linotype"/>
          <w:b/>
        </w:rPr>
        <w:t xml:space="preserve">QUINTO. Notifíquese vía SAIMEX, </w:t>
      </w:r>
      <w:r w:rsidRPr="00871AB4">
        <w:rPr>
          <w:rFonts w:ascii="Palatino Linotype" w:eastAsia="Palatino Linotype" w:hAnsi="Palatino Linotype" w:cs="Palatino Linotype"/>
        </w:rPr>
        <w:t>a la parte</w:t>
      </w:r>
      <w:r w:rsidRPr="00871AB4">
        <w:rPr>
          <w:rFonts w:ascii="Palatino Linotype" w:eastAsia="Palatino Linotype" w:hAnsi="Palatino Linotype" w:cs="Palatino Linotype"/>
          <w:b/>
        </w:rPr>
        <w:t xml:space="preserve"> Recurrente</w:t>
      </w:r>
      <w:r w:rsidRPr="00871AB4">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5FB75DEA" w14:textId="77777777" w:rsidR="006E102E" w:rsidRPr="00871AB4" w:rsidRDefault="00C75C96">
      <w:pPr>
        <w:widowControl w:val="0"/>
        <w:tabs>
          <w:tab w:val="left" w:pos="1701"/>
        </w:tabs>
        <w:spacing w:before="240" w:after="240" w:line="360" w:lineRule="auto"/>
        <w:ind w:right="49"/>
        <w:jc w:val="both"/>
        <w:rPr>
          <w:rFonts w:ascii="Palatino Linotype" w:eastAsia="Palatino Linotype" w:hAnsi="Palatino Linotype" w:cs="Palatino Linotype"/>
        </w:rPr>
      </w:pPr>
      <w:r w:rsidRPr="00871AB4">
        <w:rPr>
          <w:rFonts w:ascii="Palatino Linotype" w:eastAsia="Palatino Linotype" w:hAnsi="Palatino Linotype" w:cs="Palatino Linotype"/>
          <w:b/>
        </w:rPr>
        <w:t>Sexto</w:t>
      </w:r>
      <w:r w:rsidRPr="00871AB4">
        <w:rPr>
          <w:rFonts w:ascii="Palatino Linotype" w:eastAsia="Palatino Linotype" w:hAnsi="Palatino Linotype" w:cs="Palatino Linotype"/>
        </w:rPr>
        <w:t xml:space="preserve">. </w:t>
      </w:r>
      <w:r w:rsidRPr="00871AB4">
        <w:rPr>
          <w:rFonts w:ascii="Palatino Linotype" w:eastAsia="Palatino Linotype" w:hAnsi="Palatino Linotype" w:cs="Palatino Linotype"/>
          <w:b/>
        </w:rPr>
        <w:t xml:space="preserve">Gírese oficio </w:t>
      </w:r>
      <w:r w:rsidRPr="00871AB4">
        <w:rPr>
          <w:rFonts w:ascii="Palatino Linotype" w:eastAsia="Palatino Linotype" w:hAnsi="Palatino Linotype" w:cs="Palatino Linotype"/>
        </w:rPr>
        <w:t xml:space="preserve">a la </w:t>
      </w:r>
      <w:r w:rsidRPr="00871AB4">
        <w:rPr>
          <w:rFonts w:ascii="Palatino Linotype" w:eastAsia="Palatino Linotype" w:hAnsi="Palatino Linotype" w:cs="Palatino Linotype"/>
          <w:b/>
        </w:rPr>
        <w:t>Dirección General de Protección de Datos Personales</w:t>
      </w:r>
      <w:r w:rsidRPr="00871AB4">
        <w:rPr>
          <w:rFonts w:ascii="Palatino Linotype" w:eastAsia="Palatino Linotype" w:hAnsi="Palatino Linotype" w:cs="Palatino Linotype"/>
        </w:rPr>
        <w:t xml:space="preserve"> en atención al artículo 82, fracción XXVII de la Ley de Protección de Datos Personales del Estado de México y Municipios, a fin de que determine lo conducente en términos del </w:t>
      </w:r>
      <w:r w:rsidRPr="00871AB4">
        <w:rPr>
          <w:rFonts w:ascii="Palatino Linotype" w:eastAsia="Palatino Linotype" w:hAnsi="Palatino Linotype" w:cs="Palatino Linotype"/>
          <w:b/>
        </w:rPr>
        <w:t>Considerando</w:t>
      </w:r>
      <w:r w:rsidRPr="00871AB4">
        <w:rPr>
          <w:rFonts w:ascii="Palatino Linotype" w:eastAsia="Palatino Linotype" w:hAnsi="Palatino Linotype" w:cs="Palatino Linotype"/>
        </w:rPr>
        <w:t xml:space="preserve"> </w:t>
      </w:r>
      <w:r w:rsidRPr="00871AB4">
        <w:rPr>
          <w:rFonts w:ascii="Palatino Linotype" w:eastAsia="Palatino Linotype" w:hAnsi="Palatino Linotype" w:cs="Palatino Linotype"/>
          <w:b/>
        </w:rPr>
        <w:t xml:space="preserve">Cuarto </w:t>
      </w:r>
      <w:r w:rsidRPr="00871AB4">
        <w:rPr>
          <w:rFonts w:ascii="Palatino Linotype" w:eastAsia="Palatino Linotype" w:hAnsi="Palatino Linotype" w:cs="Palatino Linotype"/>
        </w:rPr>
        <w:t>de la presente resolución.</w:t>
      </w:r>
    </w:p>
    <w:p w14:paraId="189AD51E" w14:textId="77777777" w:rsidR="006E102E" w:rsidRPr="00871AB4" w:rsidRDefault="00C75C96">
      <w:pPr>
        <w:spacing w:after="0" w:line="360" w:lineRule="auto"/>
        <w:jc w:val="both"/>
        <w:rPr>
          <w:rFonts w:ascii="Palatino Linotype" w:eastAsia="Palatino Linotype" w:hAnsi="Palatino Linotype" w:cs="Palatino Linotype"/>
        </w:rPr>
        <w:sectPr w:rsidR="006E102E" w:rsidRPr="00871AB4">
          <w:headerReference w:type="default" r:id="rId41"/>
          <w:footerReference w:type="default" r:id="rId42"/>
          <w:headerReference w:type="first" r:id="rId43"/>
          <w:footerReference w:type="first" r:id="rId44"/>
          <w:pgSz w:w="12240" w:h="15840"/>
          <w:pgMar w:top="1417" w:right="1701" w:bottom="1417" w:left="1701" w:header="708" w:footer="708" w:gutter="0"/>
          <w:pgNumType w:start="1"/>
          <w:cols w:space="720"/>
          <w:titlePg/>
        </w:sectPr>
      </w:pPr>
      <w:r w:rsidRPr="00871AB4">
        <w:rPr>
          <w:rFonts w:ascii="Palatino Linotype" w:eastAsia="Palatino Linotype" w:hAnsi="Palatino Linotype" w:cs="Palatino Linotype"/>
        </w:rPr>
        <w:t xml:space="preserve">ASÍ LO RESUELVE, POR UNANIMIDAD DE VOTOS, EL PLENO DEL INSTITUTO DE TRANSPARENCIA, ACCESO A LA INFORMACIÓN PÚBLICA Y PROTECCIÓN DE </w:t>
      </w:r>
      <w:r w:rsidRPr="00871AB4">
        <w:rPr>
          <w:rFonts w:ascii="Palatino Linotype" w:eastAsia="Palatino Linotype" w:hAnsi="Palatino Linotype" w:cs="Palatino Linotype"/>
        </w:rPr>
        <w:lastRenderedPageBreak/>
        <w:t>DATOS PERSONALES DEL ESTADO DE MÉXICO Y MUNICIPIOS, CONFORMADO POR LOS COMISIONADOS JOSÉ MARTÍNEZ VILCHIS, MARÍA DEL ROSARIO MEJÍA AYALA, SHARON CRISTINA MORALES MARTÍNEZ, LUIS GUSTAVO PARRA NORIEGA</w:t>
      </w:r>
      <w:r w:rsidR="003242C9" w:rsidRPr="00871AB4">
        <w:rPr>
          <w:rFonts w:ascii="Palatino Linotype" w:eastAsia="Palatino Linotype" w:hAnsi="Palatino Linotype" w:cs="Palatino Linotype"/>
        </w:rPr>
        <w:t xml:space="preserve"> (EMITIENDO VOTO PARTICULAR CONCURRENTE) </w:t>
      </w:r>
      <w:r w:rsidRPr="00871AB4">
        <w:rPr>
          <w:rFonts w:ascii="Palatino Linotype" w:eastAsia="Palatino Linotype" w:hAnsi="Palatino Linotype" w:cs="Palatino Linotype"/>
        </w:rPr>
        <w:t>Y GUADALUPE RAMÍREZ PEÑA</w:t>
      </w:r>
      <w:r w:rsidR="003242C9" w:rsidRPr="00871AB4">
        <w:rPr>
          <w:rFonts w:ascii="Palatino Linotype" w:eastAsia="Palatino Linotype" w:hAnsi="Palatino Linotype" w:cs="Palatino Linotype"/>
        </w:rPr>
        <w:t xml:space="preserve"> (EMITIENDO VOTO PARTICULAR CONCURRENTE)</w:t>
      </w:r>
      <w:r w:rsidRPr="00871AB4">
        <w:rPr>
          <w:rFonts w:ascii="Palatino Linotype" w:eastAsia="Palatino Linotype" w:hAnsi="Palatino Linotype" w:cs="Palatino Linotype"/>
        </w:rPr>
        <w:t>; EN LA VIGÉSIMA OCTAVA SESIÓN ORDINARIA CELEBRADA EL CATORCE DE AGOSTO DE DOS MIL VEINTICUATRO, ANTE EL SECRETARIO TÉCNICO DEL PLENO ALEXIS TAPIA RAMÍREZ.</w:t>
      </w:r>
    </w:p>
    <w:p w14:paraId="06EEA416" w14:textId="77777777" w:rsidR="006E102E" w:rsidRPr="00871AB4" w:rsidRDefault="006E102E">
      <w:pPr>
        <w:spacing w:after="0" w:line="360" w:lineRule="auto"/>
        <w:jc w:val="both"/>
        <w:rPr>
          <w:rFonts w:ascii="Palatino Linotype" w:eastAsia="Palatino Linotype" w:hAnsi="Palatino Linotype" w:cs="Palatino Linotype"/>
        </w:rPr>
      </w:pPr>
    </w:p>
    <w:sectPr w:rsidR="006E102E" w:rsidRPr="00871AB4">
      <w:headerReference w:type="first" r:id="rId45"/>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EBE3C0" w14:textId="77777777" w:rsidR="00952A65" w:rsidRDefault="00952A65">
      <w:pPr>
        <w:spacing w:after="0" w:line="240" w:lineRule="auto"/>
      </w:pPr>
      <w:r>
        <w:separator/>
      </w:r>
    </w:p>
  </w:endnote>
  <w:endnote w:type="continuationSeparator" w:id="0">
    <w:p w14:paraId="493E6C55" w14:textId="77777777" w:rsidR="00952A65" w:rsidRDefault="00952A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9C1C5" w14:textId="77777777" w:rsidR="006E102E" w:rsidRDefault="00C75C9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E16B8">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E16B8">
      <w:rPr>
        <w:rFonts w:ascii="Palatino Linotype" w:eastAsia="Palatino Linotype" w:hAnsi="Palatino Linotype" w:cs="Palatino Linotype"/>
        <w:b/>
        <w:noProof/>
        <w:color w:val="000000"/>
        <w:sz w:val="20"/>
        <w:szCs w:val="20"/>
      </w:rPr>
      <w:t>68</w:t>
    </w:r>
    <w:r>
      <w:rPr>
        <w:rFonts w:ascii="Palatino Linotype" w:eastAsia="Palatino Linotype" w:hAnsi="Palatino Linotype" w:cs="Palatino Linotype"/>
        <w:b/>
        <w:color w:val="000000"/>
        <w:sz w:val="20"/>
        <w:szCs w:val="20"/>
      </w:rPr>
      <w:fldChar w:fldCharType="end"/>
    </w:r>
  </w:p>
  <w:p w14:paraId="450B99ED" w14:textId="77777777" w:rsidR="006E102E" w:rsidRDefault="006E102E">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B3FB87" w14:textId="77777777" w:rsidR="006E102E" w:rsidRDefault="00871AB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Página 68</w:t>
    </w:r>
    <w:r w:rsidR="00C75C96">
      <w:rPr>
        <w:rFonts w:ascii="Palatino Linotype" w:eastAsia="Palatino Linotype" w:hAnsi="Palatino Linotype" w:cs="Palatino Linotype"/>
        <w:color w:val="000000"/>
        <w:sz w:val="20"/>
        <w:szCs w:val="20"/>
      </w:rPr>
      <w:t xml:space="preserve"> de </w:t>
    </w:r>
    <w:r w:rsidR="00C75C96">
      <w:rPr>
        <w:rFonts w:ascii="Palatino Linotype" w:eastAsia="Palatino Linotype" w:hAnsi="Palatino Linotype" w:cs="Palatino Linotype"/>
        <w:b/>
        <w:color w:val="000000"/>
        <w:sz w:val="20"/>
        <w:szCs w:val="20"/>
      </w:rPr>
      <w:fldChar w:fldCharType="begin"/>
    </w:r>
    <w:r w:rsidR="00C75C96">
      <w:rPr>
        <w:rFonts w:ascii="Palatino Linotype" w:eastAsia="Palatino Linotype" w:hAnsi="Palatino Linotype" w:cs="Palatino Linotype"/>
        <w:b/>
        <w:color w:val="000000"/>
        <w:sz w:val="20"/>
        <w:szCs w:val="20"/>
      </w:rPr>
      <w:instrText>NUMPAGES</w:instrText>
    </w:r>
    <w:r w:rsidR="00C75C96">
      <w:rPr>
        <w:rFonts w:ascii="Palatino Linotype" w:eastAsia="Palatino Linotype" w:hAnsi="Palatino Linotype" w:cs="Palatino Linotype"/>
        <w:b/>
        <w:color w:val="000000"/>
        <w:sz w:val="20"/>
        <w:szCs w:val="20"/>
      </w:rPr>
      <w:fldChar w:fldCharType="separate"/>
    </w:r>
    <w:r w:rsidR="002E16B8">
      <w:rPr>
        <w:rFonts w:ascii="Palatino Linotype" w:eastAsia="Palatino Linotype" w:hAnsi="Palatino Linotype" w:cs="Palatino Linotype"/>
        <w:b/>
        <w:noProof/>
        <w:color w:val="000000"/>
        <w:sz w:val="20"/>
        <w:szCs w:val="20"/>
      </w:rPr>
      <w:t>68</w:t>
    </w:r>
    <w:r w:rsidR="00C75C96">
      <w:rPr>
        <w:rFonts w:ascii="Palatino Linotype" w:eastAsia="Palatino Linotype" w:hAnsi="Palatino Linotype" w:cs="Palatino Linotype"/>
        <w:b/>
        <w:color w:val="000000"/>
        <w:sz w:val="20"/>
        <w:szCs w:val="20"/>
      </w:rPr>
      <w:fldChar w:fldCharType="end"/>
    </w:r>
  </w:p>
  <w:p w14:paraId="07C519ED" w14:textId="77777777" w:rsidR="006E102E" w:rsidRDefault="006E102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4472BB" w14:textId="77777777" w:rsidR="00952A65" w:rsidRDefault="00952A65">
      <w:pPr>
        <w:spacing w:after="0" w:line="240" w:lineRule="auto"/>
      </w:pPr>
      <w:r>
        <w:separator/>
      </w:r>
    </w:p>
  </w:footnote>
  <w:footnote w:type="continuationSeparator" w:id="0">
    <w:p w14:paraId="0589682B" w14:textId="77777777" w:rsidR="00952A65" w:rsidRDefault="00952A65">
      <w:pPr>
        <w:spacing w:after="0" w:line="240" w:lineRule="auto"/>
      </w:pPr>
      <w:r>
        <w:continuationSeparator/>
      </w:r>
    </w:p>
  </w:footnote>
  <w:footnote w:id="1">
    <w:p w14:paraId="5912875E" w14:textId="77777777" w:rsidR="006E102E" w:rsidRDefault="00C75C9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36E00F5E" w14:textId="77777777" w:rsidR="006E102E" w:rsidRDefault="00C75C9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4CBA6A68" w14:textId="77777777" w:rsidR="006E102E" w:rsidRDefault="00C75C96">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2690E8C8" w14:textId="77777777" w:rsidR="006E102E" w:rsidRDefault="00C75C96">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4">
    <w:p w14:paraId="203F01B2" w14:textId="77777777" w:rsidR="006E102E" w:rsidRDefault="00C75C96">
      <w:pPr>
        <w:pBdr>
          <w:top w:val="nil"/>
          <w:left w:val="nil"/>
          <w:bottom w:val="nil"/>
          <w:right w:val="nil"/>
          <w:between w:val="nil"/>
        </w:pBdr>
        <w:jc w:val="both"/>
        <w:rPr>
          <w:rFonts w:ascii="Palatino Linotype" w:eastAsia="Palatino Linotype" w:hAnsi="Palatino Linotype" w:cs="Palatino Linotype"/>
          <w:i/>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i/>
          <w:color w:val="000000"/>
          <w:sz w:val="16"/>
          <w:szCs w:val="16"/>
        </w:rPr>
        <w:t>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A44A3" w14:textId="77777777" w:rsidR="006E102E" w:rsidRDefault="00C75C96">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12BF69B4" wp14:editId="5446D2C4">
          <wp:simplePos x="0" y="0"/>
          <wp:positionH relativeFrom="column">
            <wp:posOffset>-1080134</wp:posOffset>
          </wp:positionH>
          <wp:positionV relativeFrom="paragraph">
            <wp:posOffset>-198754</wp:posOffset>
          </wp:positionV>
          <wp:extent cx="7534275" cy="9895205"/>
          <wp:effectExtent l="0" t="0" r="0" b="0"/>
          <wp:wrapNone/>
          <wp:docPr id="13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7534275" cy="9895205"/>
                  </a:xfrm>
                  <a:prstGeom prst="rect">
                    <a:avLst/>
                  </a:prstGeom>
                  <a:ln/>
                </pic:spPr>
              </pic:pic>
            </a:graphicData>
          </a:graphic>
        </wp:anchor>
      </w:drawing>
    </w:r>
  </w:p>
  <w:tbl>
    <w:tblPr>
      <w:tblStyle w:val="a5"/>
      <w:tblW w:w="10254" w:type="dxa"/>
      <w:tblInd w:w="-1281" w:type="dxa"/>
      <w:tblLayout w:type="fixed"/>
      <w:tblLook w:val="0400" w:firstRow="0" w:lastRow="0" w:firstColumn="0" w:lastColumn="0" w:noHBand="0" w:noVBand="1"/>
    </w:tblPr>
    <w:tblGrid>
      <w:gridCol w:w="5817"/>
      <w:gridCol w:w="4437"/>
    </w:tblGrid>
    <w:tr w:rsidR="006E102E" w14:paraId="3609059B" w14:textId="77777777">
      <w:trPr>
        <w:trHeight w:val="260"/>
      </w:trPr>
      <w:tc>
        <w:tcPr>
          <w:tcW w:w="5817" w:type="dxa"/>
        </w:tcPr>
        <w:p w14:paraId="4017E1E1" w14:textId="77777777" w:rsidR="006E102E" w:rsidRDefault="00C75C96">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437" w:type="dxa"/>
        </w:tcPr>
        <w:p w14:paraId="6F414535" w14:textId="77777777" w:rsidR="006E102E" w:rsidRDefault="00C75C96">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02024/INFOEM/IP/RR/2024</w:t>
          </w:r>
        </w:p>
      </w:tc>
    </w:tr>
    <w:tr w:rsidR="006E102E" w14:paraId="6980424A" w14:textId="77777777">
      <w:trPr>
        <w:trHeight w:val="278"/>
      </w:trPr>
      <w:tc>
        <w:tcPr>
          <w:tcW w:w="5817" w:type="dxa"/>
        </w:tcPr>
        <w:p w14:paraId="1328CED2" w14:textId="77777777" w:rsidR="006E102E" w:rsidRDefault="00C75C96">
          <w:pPr>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437" w:type="dxa"/>
        </w:tcPr>
        <w:p w14:paraId="1F931B05" w14:textId="77777777" w:rsidR="006E102E" w:rsidRDefault="00C75C96">
          <w:pPr>
            <w:ind w:left="-495" w:right="-73" w:firstLine="239"/>
            <w:jc w:val="right"/>
            <w:rPr>
              <w:rFonts w:ascii="Palatino Linotype" w:eastAsia="Palatino Linotype" w:hAnsi="Palatino Linotype" w:cs="Palatino Linotype"/>
              <w:sz w:val="24"/>
              <w:szCs w:val="24"/>
            </w:rPr>
          </w:pPr>
          <w:r>
            <w:rPr>
              <w:rFonts w:ascii="Palatino Linotype" w:eastAsia="Palatino Linotype" w:hAnsi="Palatino Linotype" w:cs="Palatino Linotype"/>
            </w:rPr>
            <w:t>Sistema Municipal Para el Desarrollo Integral de la Familia de Tlalnepantla de Baz</w:t>
          </w:r>
        </w:p>
      </w:tc>
    </w:tr>
    <w:tr w:rsidR="006E102E" w14:paraId="414A1F24" w14:textId="77777777">
      <w:trPr>
        <w:trHeight w:val="393"/>
      </w:trPr>
      <w:tc>
        <w:tcPr>
          <w:tcW w:w="5817" w:type="dxa"/>
        </w:tcPr>
        <w:p w14:paraId="787C08EA" w14:textId="77777777" w:rsidR="006E102E" w:rsidRDefault="00C75C96">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437" w:type="dxa"/>
        </w:tcPr>
        <w:p w14:paraId="496EF8C3" w14:textId="77777777" w:rsidR="006E102E" w:rsidRDefault="00C75C96">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53997ACC" w14:textId="77777777" w:rsidR="006E102E" w:rsidRDefault="006E102E">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8FB74" w14:textId="77777777" w:rsidR="006E102E" w:rsidRDefault="00C75C96">
    <w:pPr>
      <w:widowControl w:val="0"/>
      <w:pBdr>
        <w:top w:val="nil"/>
        <w:left w:val="nil"/>
        <w:bottom w:val="nil"/>
        <w:right w:val="nil"/>
        <w:between w:val="nil"/>
      </w:pBdr>
      <w:spacing w:after="0" w:line="276" w:lineRule="auto"/>
      <w:rPr>
        <w:rFonts w:ascii="Palatino Linotype" w:eastAsia="Palatino Linotype" w:hAnsi="Palatino Linotype" w:cs="Palatino Linotype"/>
        <w:i/>
        <w:color w:val="000000"/>
        <w:sz w:val="16"/>
        <w:szCs w:val="16"/>
      </w:rPr>
    </w:pPr>
    <w:r>
      <w:rPr>
        <w:noProof/>
      </w:rPr>
      <w:drawing>
        <wp:anchor distT="0" distB="0" distL="0" distR="0" simplePos="0" relativeHeight="251659264" behindDoc="1" locked="0" layoutInCell="1" hidden="0" allowOverlap="1" wp14:anchorId="3C1081C5" wp14:editId="604F30DD">
          <wp:simplePos x="0" y="0"/>
          <wp:positionH relativeFrom="column">
            <wp:posOffset>-1193799</wp:posOffset>
          </wp:positionH>
          <wp:positionV relativeFrom="paragraph">
            <wp:posOffset>-196214</wp:posOffset>
          </wp:positionV>
          <wp:extent cx="7534275" cy="9895205"/>
          <wp:effectExtent l="0" t="0" r="0" b="0"/>
          <wp:wrapNone/>
          <wp:docPr id="13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7534275" cy="9895205"/>
                  </a:xfrm>
                  <a:prstGeom prst="rect">
                    <a:avLst/>
                  </a:prstGeom>
                  <a:ln/>
                </pic:spPr>
              </pic:pic>
            </a:graphicData>
          </a:graphic>
        </wp:anchor>
      </w:drawing>
    </w:r>
  </w:p>
  <w:tbl>
    <w:tblPr>
      <w:tblStyle w:val="a6"/>
      <w:tblW w:w="10113" w:type="dxa"/>
      <w:tblInd w:w="-1281" w:type="dxa"/>
      <w:tblLayout w:type="fixed"/>
      <w:tblLook w:val="0400" w:firstRow="0" w:lastRow="0" w:firstColumn="0" w:lastColumn="0" w:noHBand="0" w:noVBand="1"/>
    </w:tblPr>
    <w:tblGrid>
      <w:gridCol w:w="5676"/>
      <w:gridCol w:w="4437"/>
    </w:tblGrid>
    <w:tr w:rsidR="006E102E" w14:paraId="1C6D7A6D" w14:textId="77777777">
      <w:trPr>
        <w:trHeight w:val="260"/>
      </w:trPr>
      <w:tc>
        <w:tcPr>
          <w:tcW w:w="5676" w:type="dxa"/>
        </w:tcPr>
        <w:p w14:paraId="25C35986" w14:textId="77777777" w:rsidR="006E102E" w:rsidRDefault="00C75C96">
          <w:pPr>
            <w:spacing w:after="120"/>
            <w:ind w:right="-115"/>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437" w:type="dxa"/>
        </w:tcPr>
        <w:p w14:paraId="524E2EFD" w14:textId="77777777" w:rsidR="006E102E" w:rsidRDefault="00C75C96">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02024/INFOEM/IP/RR/2024</w:t>
          </w:r>
        </w:p>
      </w:tc>
    </w:tr>
    <w:tr w:rsidR="006E102E" w14:paraId="625D6E2C" w14:textId="77777777">
      <w:trPr>
        <w:trHeight w:val="224"/>
      </w:trPr>
      <w:tc>
        <w:tcPr>
          <w:tcW w:w="5676" w:type="dxa"/>
        </w:tcPr>
        <w:p w14:paraId="2EFE6B42" w14:textId="77777777" w:rsidR="006E102E" w:rsidRDefault="00C75C96">
          <w:pPr>
            <w:spacing w:after="120"/>
            <w:ind w:right="-115"/>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437" w:type="dxa"/>
        </w:tcPr>
        <w:p w14:paraId="71659DA3" w14:textId="1C55FEAD" w:rsidR="006E102E" w:rsidRDefault="008B7835">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XXXXXXXXXXX X XXXXXX </w:t>
          </w:r>
        </w:p>
      </w:tc>
    </w:tr>
    <w:tr w:rsidR="006E102E" w14:paraId="3E56CEAB" w14:textId="77777777">
      <w:trPr>
        <w:trHeight w:val="278"/>
      </w:trPr>
      <w:tc>
        <w:tcPr>
          <w:tcW w:w="5676" w:type="dxa"/>
        </w:tcPr>
        <w:p w14:paraId="355886D8" w14:textId="77777777" w:rsidR="006E102E" w:rsidRDefault="00C75C96">
          <w:pPr>
            <w:ind w:right="-115"/>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437" w:type="dxa"/>
        </w:tcPr>
        <w:p w14:paraId="2039E5C9" w14:textId="77777777" w:rsidR="006E102E" w:rsidRDefault="00C75C96">
          <w:pPr>
            <w:tabs>
              <w:tab w:val="left" w:pos="27"/>
            </w:tabs>
            <w:ind w:left="-541" w:right="-73" w:hanging="45"/>
            <w:jc w:val="right"/>
            <w:rPr>
              <w:rFonts w:ascii="Palatino Linotype" w:eastAsia="Palatino Linotype" w:hAnsi="Palatino Linotype" w:cs="Palatino Linotype"/>
            </w:rPr>
          </w:pPr>
          <w:r>
            <w:rPr>
              <w:rFonts w:ascii="Palatino Linotype" w:eastAsia="Palatino Linotype" w:hAnsi="Palatino Linotype" w:cs="Palatino Linotype"/>
            </w:rPr>
            <w:t xml:space="preserve">Sistema Municipal Para el Desarrollo </w:t>
          </w:r>
        </w:p>
        <w:p w14:paraId="68311746" w14:textId="77777777" w:rsidR="006E102E" w:rsidRDefault="00C75C96">
          <w:pPr>
            <w:tabs>
              <w:tab w:val="left" w:pos="27"/>
            </w:tabs>
            <w:ind w:left="-541" w:right="-73" w:hanging="45"/>
            <w:jc w:val="right"/>
            <w:rPr>
              <w:rFonts w:ascii="Palatino Linotype" w:eastAsia="Palatino Linotype" w:hAnsi="Palatino Linotype" w:cs="Palatino Linotype"/>
              <w:sz w:val="24"/>
              <w:szCs w:val="24"/>
            </w:rPr>
          </w:pPr>
          <w:r>
            <w:rPr>
              <w:rFonts w:ascii="Palatino Linotype" w:eastAsia="Palatino Linotype" w:hAnsi="Palatino Linotype" w:cs="Palatino Linotype"/>
            </w:rPr>
            <w:t>Integral de la Familia de Tlalnepantla de Baz</w:t>
          </w:r>
        </w:p>
      </w:tc>
    </w:tr>
    <w:tr w:rsidR="006E102E" w14:paraId="55FE5BCC" w14:textId="77777777">
      <w:trPr>
        <w:trHeight w:val="393"/>
      </w:trPr>
      <w:tc>
        <w:tcPr>
          <w:tcW w:w="5676" w:type="dxa"/>
        </w:tcPr>
        <w:p w14:paraId="234341BA" w14:textId="77777777" w:rsidR="006E102E" w:rsidRDefault="00C75C96">
          <w:pPr>
            <w:tabs>
              <w:tab w:val="left" w:pos="4892"/>
            </w:tabs>
            <w:spacing w:after="120"/>
            <w:ind w:right="-115"/>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437" w:type="dxa"/>
        </w:tcPr>
        <w:p w14:paraId="663D3A9C" w14:textId="77777777" w:rsidR="006E102E" w:rsidRDefault="00C75C96">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1A1474E2" w14:textId="77777777" w:rsidR="006E102E" w:rsidRDefault="006E102E">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6B108C" w14:textId="77777777" w:rsidR="006E102E" w:rsidRDefault="006E102E">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421F10"/>
    <w:multiLevelType w:val="multilevel"/>
    <w:tmpl w:val="A0A2017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ED83362"/>
    <w:multiLevelType w:val="multilevel"/>
    <w:tmpl w:val="F7A4E2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98269C"/>
    <w:multiLevelType w:val="multilevel"/>
    <w:tmpl w:val="E2D474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9C13678"/>
    <w:multiLevelType w:val="multilevel"/>
    <w:tmpl w:val="974CA2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73A0C75"/>
    <w:multiLevelType w:val="multilevel"/>
    <w:tmpl w:val="3DFAEDD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3263368F"/>
    <w:multiLevelType w:val="multilevel"/>
    <w:tmpl w:val="AAE831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44F6B5E"/>
    <w:multiLevelType w:val="multilevel"/>
    <w:tmpl w:val="94BA1D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F7960EA"/>
    <w:multiLevelType w:val="multilevel"/>
    <w:tmpl w:val="5BFC3C8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654F5A08"/>
    <w:multiLevelType w:val="multilevel"/>
    <w:tmpl w:val="6E901D78"/>
    <w:lvl w:ilvl="0">
      <w:start w:val="1"/>
      <w:numFmt w:val="lowerLetter"/>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66C6137C"/>
    <w:multiLevelType w:val="multilevel"/>
    <w:tmpl w:val="6F989C5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01C32C0"/>
    <w:multiLevelType w:val="multilevel"/>
    <w:tmpl w:val="39D2A54E"/>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4A2498B"/>
    <w:multiLevelType w:val="multilevel"/>
    <w:tmpl w:val="1EC866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A084ACE"/>
    <w:multiLevelType w:val="multilevel"/>
    <w:tmpl w:val="00C4B4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11"/>
  </w:num>
  <w:num w:numId="3">
    <w:abstractNumId w:val="3"/>
  </w:num>
  <w:num w:numId="4">
    <w:abstractNumId w:val="8"/>
  </w:num>
  <w:num w:numId="5">
    <w:abstractNumId w:val="12"/>
  </w:num>
  <w:num w:numId="6">
    <w:abstractNumId w:val="10"/>
  </w:num>
  <w:num w:numId="7">
    <w:abstractNumId w:val="1"/>
  </w:num>
  <w:num w:numId="8">
    <w:abstractNumId w:val="5"/>
  </w:num>
  <w:num w:numId="9">
    <w:abstractNumId w:val="9"/>
  </w:num>
  <w:num w:numId="10">
    <w:abstractNumId w:val="0"/>
  </w:num>
  <w:num w:numId="11">
    <w:abstractNumId w:val="6"/>
  </w:num>
  <w:num w:numId="12">
    <w:abstractNumId w:val="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02E"/>
    <w:rsid w:val="00291C5C"/>
    <w:rsid w:val="002E16B8"/>
    <w:rsid w:val="003242C9"/>
    <w:rsid w:val="006E102E"/>
    <w:rsid w:val="00871AB4"/>
    <w:rsid w:val="008B7835"/>
    <w:rsid w:val="00952A65"/>
    <w:rsid w:val="00C75C96"/>
    <w:rsid w:val="00EE551A"/>
    <w:rsid w:val="00FD4B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9C22C"/>
  <w15:docId w15:val="{1EFCC7D2-BA59-42D0-BBAC-9F8EF2091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3FB6"/>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D13FB6"/>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D13FB6"/>
  </w:style>
  <w:style w:type="paragraph" w:styleId="Piedepgina">
    <w:name w:val="footer"/>
    <w:basedOn w:val="Normal"/>
    <w:link w:val="PiedepginaCar"/>
    <w:uiPriority w:val="99"/>
    <w:unhideWhenUsed/>
    <w:rsid w:val="00D13FB6"/>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D13FB6"/>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26EEA"/>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026EEA"/>
    <w:rPr>
      <w:rFonts w:ascii="Calibri" w:eastAsia="Calibri" w:hAnsi="Calibri" w:cs="Calibri"/>
      <w:lang w:eastAsia="es-MX"/>
    </w:rPr>
  </w:style>
  <w:style w:type="table" w:customStyle="1" w:styleId="4">
    <w:name w:val="4"/>
    <w:basedOn w:val="Tablanormal"/>
    <w:rsid w:val="00871626"/>
    <w:pPr>
      <w:spacing w:after="0" w:line="240" w:lineRule="auto"/>
    </w:pPr>
    <w:tblPr>
      <w:tblStyleRowBandSize w:val="1"/>
      <w:tblStyleColBandSize w:val="1"/>
      <w:tblInd w:w="0" w:type="nil"/>
    </w:tblPr>
  </w:style>
  <w:style w:type="character" w:styleId="Hipervnculo">
    <w:name w:val="Hyperlink"/>
    <w:basedOn w:val="Fuentedeprrafopredeter"/>
    <w:uiPriority w:val="99"/>
    <w:unhideWhenUsed/>
    <w:rsid w:val="00FC722E"/>
    <w:rPr>
      <w:color w:val="0563C1" w:themeColor="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paragraph" w:styleId="Textonotapie">
    <w:name w:val="footnote text"/>
    <w:basedOn w:val="Normal"/>
    <w:link w:val="TextonotapieCar"/>
    <w:uiPriority w:val="99"/>
    <w:semiHidden/>
    <w:unhideWhenUsed/>
    <w:rsid w:val="0066280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62807"/>
    <w:rPr>
      <w:sz w:val="20"/>
      <w:szCs w:val="20"/>
    </w:rPr>
  </w:style>
  <w:style w:type="character" w:styleId="Refdenotaalpie">
    <w:name w:val="footnote reference"/>
    <w:basedOn w:val="Fuentedeprrafopredeter"/>
    <w:uiPriority w:val="99"/>
    <w:semiHidden/>
    <w:unhideWhenUsed/>
    <w:rsid w:val="00662807"/>
    <w:rPr>
      <w:vertAlign w:val="superscript"/>
    </w:r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pPr>
      <w:spacing w:after="0" w:line="240" w:lineRule="auto"/>
    </w:pPr>
    <w:tblPr>
      <w:tblStyleRowBandSize w:val="1"/>
      <w:tblStyleColBandSize w:val="1"/>
      <w:tblCellMar>
        <w:left w:w="115" w:type="dxa"/>
        <w:right w:w="115" w:type="dxa"/>
      </w:tblCellMar>
    </w:tblPr>
  </w:style>
  <w:style w:type="table" w:customStyle="1" w:styleId="a6">
    <w:basedOn w:val="TableNormal0"/>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20.png"/><Relationship Id="rId21" Type="http://schemas.openxmlformats.org/officeDocument/2006/relationships/image" Target="media/image14.png"/><Relationship Id="rId34" Type="http://schemas.openxmlformats.org/officeDocument/2006/relationships/image" Target="media/image31.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7" Type="http://schemas.openxmlformats.org/officeDocument/2006/relationships/image" Target="media/image240.png"/><Relationship Id="rId40" Type="http://schemas.openxmlformats.org/officeDocument/2006/relationships/image" Target="media/image28.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5.png"/><Relationship Id="rId43"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8" Type="http://schemas.openxmlformats.org/officeDocument/2006/relationships/image" Target="media/image27.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9.jpg"/></Relationships>
</file>

<file path=word/_rels/header2.xml.rels><?xml version="1.0" encoding="UTF-8" standalone="yes"?>
<Relationships xmlns="http://schemas.openxmlformats.org/package/2006/relationships"><Relationship Id="rId1" Type="http://schemas.openxmlformats.org/officeDocument/2006/relationships/image" Target="media/image2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e+VfScecwzxUAV5PfUGncApfXw==">CgMxLjAyCGguZ2pkZ3hzMgloLjMwajB6bGwyCWguMWZvYjl0ZTIJaC4yZXQ5MnAwMg5oLmtlbGdzMjQyOG9hNjIJaC4zem55c2g3MghoLnR5amN3dDgAciExbmY0d19oWHU3ak9qVU5kS241aXdkVnBoWDJ0ZlQ0Wno=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68</Pages>
  <Words>15177</Words>
  <Characters>83478</Characters>
  <Application>Microsoft Office Word</Application>
  <DocSecurity>0</DocSecurity>
  <Lines>695</Lines>
  <Paragraphs>196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98459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INFOEM505</dc:creator>
  <cp:lastModifiedBy>INFOEM402</cp:lastModifiedBy>
  <cp:revision>3</cp:revision>
  <cp:lastPrinted>2024-08-16T17:56:00Z</cp:lastPrinted>
  <dcterms:created xsi:type="dcterms:W3CDTF">2024-08-21T17:44:00Z</dcterms:created>
  <dcterms:modified xsi:type="dcterms:W3CDTF">2024-09-11T16:10:00Z</dcterms:modified>
</cp:coreProperties>
</file>