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43758" w:rsidRDefault="00AE3DA7" w:rsidP="00C43758">
          <w:pPr>
            <w:pStyle w:val="TtulodeTDC"/>
            <w:spacing w:before="0" w:line="240" w:lineRule="auto"/>
            <w:rPr>
              <w:rFonts w:ascii="Palatino Linotype" w:hAnsi="Palatino Linotype"/>
              <w:color w:val="auto"/>
              <w:sz w:val="24"/>
              <w:szCs w:val="24"/>
              <w:lang w:val="es-ES"/>
            </w:rPr>
          </w:pPr>
          <w:r w:rsidRPr="00C43758">
            <w:rPr>
              <w:rFonts w:ascii="Palatino Linotype" w:hAnsi="Palatino Linotype"/>
              <w:color w:val="auto"/>
              <w:sz w:val="24"/>
              <w:szCs w:val="24"/>
              <w:lang w:val="es-ES"/>
            </w:rPr>
            <w:t>Contenido</w:t>
          </w:r>
        </w:p>
        <w:p w14:paraId="3EB312A7" w14:textId="77777777" w:rsidR="00AA6EA9" w:rsidRPr="00C43758" w:rsidRDefault="00AA6EA9" w:rsidP="00C43758">
          <w:pPr>
            <w:spacing w:line="240" w:lineRule="auto"/>
            <w:rPr>
              <w:sz w:val="16"/>
              <w:szCs w:val="16"/>
              <w:lang w:val="es-ES" w:eastAsia="es-MX"/>
            </w:rPr>
          </w:pPr>
        </w:p>
        <w:p w14:paraId="624ADD8D" w14:textId="0A606028" w:rsidR="00C43758" w:rsidRDefault="00AE3DA7">
          <w:pPr>
            <w:pStyle w:val="TDC1"/>
            <w:tabs>
              <w:tab w:val="right" w:leader="dot" w:pos="9034"/>
            </w:tabs>
            <w:rPr>
              <w:rFonts w:asciiTheme="minorHAnsi" w:eastAsiaTheme="minorEastAsia" w:hAnsiTheme="minorHAnsi" w:cstheme="minorBidi"/>
              <w:noProof/>
              <w:szCs w:val="22"/>
              <w:lang w:eastAsia="es-MX"/>
            </w:rPr>
          </w:pPr>
          <w:r w:rsidRPr="00C43758">
            <w:rPr>
              <w:sz w:val="16"/>
              <w:szCs w:val="16"/>
            </w:rPr>
            <w:fldChar w:fldCharType="begin"/>
          </w:r>
          <w:r w:rsidRPr="00C43758">
            <w:rPr>
              <w:sz w:val="16"/>
              <w:szCs w:val="16"/>
            </w:rPr>
            <w:instrText xml:space="preserve"> TOC \o "1-3" \h \z \u </w:instrText>
          </w:r>
          <w:r w:rsidRPr="00C43758">
            <w:rPr>
              <w:sz w:val="16"/>
              <w:szCs w:val="16"/>
            </w:rPr>
            <w:fldChar w:fldCharType="separate"/>
          </w:r>
          <w:hyperlink w:anchor="_Toc184814903" w:history="1">
            <w:r w:rsidR="00C43758" w:rsidRPr="00922816">
              <w:rPr>
                <w:rStyle w:val="Hipervnculo"/>
                <w:noProof/>
              </w:rPr>
              <w:t>ANTECEDENTES</w:t>
            </w:r>
            <w:r w:rsidR="00C43758">
              <w:rPr>
                <w:noProof/>
                <w:webHidden/>
              </w:rPr>
              <w:tab/>
            </w:r>
            <w:r w:rsidR="00C43758">
              <w:rPr>
                <w:noProof/>
                <w:webHidden/>
              </w:rPr>
              <w:fldChar w:fldCharType="begin"/>
            </w:r>
            <w:r w:rsidR="00C43758">
              <w:rPr>
                <w:noProof/>
                <w:webHidden/>
              </w:rPr>
              <w:instrText xml:space="preserve"> PAGEREF _Toc184814903 \h </w:instrText>
            </w:r>
            <w:r w:rsidR="00C43758">
              <w:rPr>
                <w:noProof/>
                <w:webHidden/>
              </w:rPr>
            </w:r>
            <w:r w:rsidR="00C43758">
              <w:rPr>
                <w:noProof/>
                <w:webHidden/>
              </w:rPr>
              <w:fldChar w:fldCharType="separate"/>
            </w:r>
            <w:r w:rsidR="00CA6040">
              <w:rPr>
                <w:noProof/>
                <w:webHidden/>
              </w:rPr>
              <w:t>1</w:t>
            </w:r>
            <w:r w:rsidR="00C43758">
              <w:rPr>
                <w:noProof/>
                <w:webHidden/>
              </w:rPr>
              <w:fldChar w:fldCharType="end"/>
            </w:r>
          </w:hyperlink>
        </w:p>
        <w:p w14:paraId="6D2266E7" w14:textId="63AF703E" w:rsidR="00C43758" w:rsidRDefault="00926927">
          <w:pPr>
            <w:pStyle w:val="TDC2"/>
            <w:rPr>
              <w:rFonts w:asciiTheme="minorHAnsi" w:eastAsiaTheme="minorEastAsia" w:hAnsiTheme="minorHAnsi" w:cstheme="minorBidi"/>
              <w:noProof/>
              <w:szCs w:val="22"/>
              <w:lang w:eastAsia="es-MX"/>
            </w:rPr>
          </w:pPr>
          <w:hyperlink w:anchor="_Toc184814904" w:history="1">
            <w:r w:rsidR="00C43758" w:rsidRPr="00922816">
              <w:rPr>
                <w:rStyle w:val="Hipervnculo"/>
                <w:noProof/>
              </w:rPr>
              <w:t>DE LA SOLICITUD DE INFORMACIÓN</w:t>
            </w:r>
            <w:r w:rsidR="00C43758">
              <w:rPr>
                <w:noProof/>
                <w:webHidden/>
              </w:rPr>
              <w:tab/>
            </w:r>
            <w:r w:rsidR="00C43758">
              <w:rPr>
                <w:noProof/>
                <w:webHidden/>
              </w:rPr>
              <w:fldChar w:fldCharType="begin"/>
            </w:r>
            <w:r w:rsidR="00C43758">
              <w:rPr>
                <w:noProof/>
                <w:webHidden/>
              </w:rPr>
              <w:instrText xml:space="preserve"> PAGEREF _Toc184814904 \h </w:instrText>
            </w:r>
            <w:r w:rsidR="00C43758">
              <w:rPr>
                <w:noProof/>
                <w:webHidden/>
              </w:rPr>
            </w:r>
            <w:r w:rsidR="00C43758">
              <w:rPr>
                <w:noProof/>
                <w:webHidden/>
              </w:rPr>
              <w:fldChar w:fldCharType="separate"/>
            </w:r>
            <w:r w:rsidR="00CA6040">
              <w:rPr>
                <w:noProof/>
                <w:webHidden/>
              </w:rPr>
              <w:t>1</w:t>
            </w:r>
            <w:r w:rsidR="00C43758">
              <w:rPr>
                <w:noProof/>
                <w:webHidden/>
              </w:rPr>
              <w:fldChar w:fldCharType="end"/>
            </w:r>
          </w:hyperlink>
        </w:p>
        <w:p w14:paraId="5BD28F59" w14:textId="0BAC6765" w:rsidR="00C43758" w:rsidRDefault="00926927">
          <w:pPr>
            <w:pStyle w:val="TDC3"/>
            <w:rPr>
              <w:rFonts w:asciiTheme="minorHAnsi" w:eastAsiaTheme="minorEastAsia" w:hAnsiTheme="minorHAnsi" w:cstheme="minorBidi"/>
              <w:noProof/>
              <w:szCs w:val="22"/>
              <w:lang w:eastAsia="es-MX"/>
            </w:rPr>
          </w:pPr>
          <w:hyperlink w:anchor="_Toc184814905" w:history="1">
            <w:r w:rsidR="00C43758" w:rsidRPr="00922816">
              <w:rPr>
                <w:rStyle w:val="Hipervnculo"/>
                <w:noProof/>
              </w:rPr>
              <w:t>a) Solicitud de información</w:t>
            </w:r>
            <w:r w:rsidR="00C43758">
              <w:rPr>
                <w:noProof/>
                <w:webHidden/>
              </w:rPr>
              <w:tab/>
            </w:r>
            <w:r w:rsidR="00C43758">
              <w:rPr>
                <w:noProof/>
                <w:webHidden/>
              </w:rPr>
              <w:fldChar w:fldCharType="begin"/>
            </w:r>
            <w:r w:rsidR="00C43758">
              <w:rPr>
                <w:noProof/>
                <w:webHidden/>
              </w:rPr>
              <w:instrText xml:space="preserve"> PAGEREF _Toc184814905 \h </w:instrText>
            </w:r>
            <w:r w:rsidR="00C43758">
              <w:rPr>
                <w:noProof/>
                <w:webHidden/>
              </w:rPr>
            </w:r>
            <w:r w:rsidR="00C43758">
              <w:rPr>
                <w:noProof/>
                <w:webHidden/>
              </w:rPr>
              <w:fldChar w:fldCharType="separate"/>
            </w:r>
            <w:r w:rsidR="00CA6040">
              <w:rPr>
                <w:noProof/>
                <w:webHidden/>
              </w:rPr>
              <w:t>1</w:t>
            </w:r>
            <w:r w:rsidR="00C43758">
              <w:rPr>
                <w:noProof/>
                <w:webHidden/>
              </w:rPr>
              <w:fldChar w:fldCharType="end"/>
            </w:r>
          </w:hyperlink>
        </w:p>
        <w:p w14:paraId="37D224AC" w14:textId="0A507613" w:rsidR="00C43758" w:rsidRDefault="00926927">
          <w:pPr>
            <w:pStyle w:val="TDC3"/>
            <w:rPr>
              <w:rFonts w:asciiTheme="minorHAnsi" w:eastAsiaTheme="minorEastAsia" w:hAnsiTheme="minorHAnsi" w:cstheme="minorBidi"/>
              <w:noProof/>
              <w:szCs w:val="22"/>
              <w:lang w:eastAsia="es-MX"/>
            </w:rPr>
          </w:pPr>
          <w:hyperlink w:anchor="_Toc184814906" w:history="1">
            <w:r w:rsidR="00C43758" w:rsidRPr="00922816">
              <w:rPr>
                <w:rStyle w:val="Hipervnculo"/>
                <w:noProof/>
              </w:rPr>
              <w:t>b) Turno de la solicitud de información</w:t>
            </w:r>
            <w:r w:rsidR="00C43758">
              <w:rPr>
                <w:noProof/>
                <w:webHidden/>
              </w:rPr>
              <w:tab/>
            </w:r>
            <w:r w:rsidR="00C43758">
              <w:rPr>
                <w:noProof/>
                <w:webHidden/>
              </w:rPr>
              <w:fldChar w:fldCharType="begin"/>
            </w:r>
            <w:r w:rsidR="00C43758">
              <w:rPr>
                <w:noProof/>
                <w:webHidden/>
              </w:rPr>
              <w:instrText xml:space="preserve"> PAGEREF _Toc184814906 \h </w:instrText>
            </w:r>
            <w:r w:rsidR="00C43758">
              <w:rPr>
                <w:noProof/>
                <w:webHidden/>
              </w:rPr>
            </w:r>
            <w:r w:rsidR="00C43758">
              <w:rPr>
                <w:noProof/>
                <w:webHidden/>
              </w:rPr>
              <w:fldChar w:fldCharType="separate"/>
            </w:r>
            <w:r w:rsidR="00CA6040">
              <w:rPr>
                <w:noProof/>
                <w:webHidden/>
              </w:rPr>
              <w:t>2</w:t>
            </w:r>
            <w:r w:rsidR="00C43758">
              <w:rPr>
                <w:noProof/>
                <w:webHidden/>
              </w:rPr>
              <w:fldChar w:fldCharType="end"/>
            </w:r>
          </w:hyperlink>
        </w:p>
        <w:p w14:paraId="13D59E13" w14:textId="649CFDC9" w:rsidR="00C43758" w:rsidRDefault="00926927">
          <w:pPr>
            <w:pStyle w:val="TDC3"/>
            <w:rPr>
              <w:rFonts w:asciiTheme="minorHAnsi" w:eastAsiaTheme="minorEastAsia" w:hAnsiTheme="minorHAnsi" w:cstheme="minorBidi"/>
              <w:noProof/>
              <w:szCs w:val="22"/>
              <w:lang w:eastAsia="es-MX"/>
            </w:rPr>
          </w:pPr>
          <w:hyperlink w:anchor="_Toc184814907" w:history="1">
            <w:r w:rsidR="00C43758" w:rsidRPr="00922816">
              <w:rPr>
                <w:rStyle w:val="Hipervnculo"/>
                <w:noProof/>
                <w:lang w:val="es-ES"/>
              </w:rPr>
              <w:t xml:space="preserve">c) Respuesta </w:t>
            </w:r>
            <w:r w:rsidR="00C43758" w:rsidRPr="00922816">
              <w:rPr>
                <w:rStyle w:val="Hipervnculo"/>
                <w:rFonts w:eastAsia="Calibri"/>
                <w:noProof/>
                <w:lang w:eastAsia="en-US"/>
              </w:rPr>
              <w:t>del Sujeto Obligado</w:t>
            </w:r>
            <w:r w:rsidR="00C43758">
              <w:rPr>
                <w:noProof/>
                <w:webHidden/>
              </w:rPr>
              <w:tab/>
            </w:r>
            <w:r w:rsidR="00C43758">
              <w:rPr>
                <w:noProof/>
                <w:webHidden/>
              </w:rPr>
              <w:fldChar w:fldCharType="begin"/>
            </w:r>
            <w:r w:rsidR="00C43758">
              <w:rPr>
                <w:noProof/>
                <w:webHidden/>
              </w:rPr>
              <w:instrText xml:space="preserve"> PAGEREF _Toc184814907 \h </w:instrText>
            </w:r>
            <w:r w:rsidR="00C43758">
              <w:rPr>
                <w:noProof/>
                <w:webHidden/>
              </w:rPr>
            </w:r>
            <w:r w:rsidR="00C43758">
              <w:rPr>
                <w:noProof/>
                <w:webHidden/>
              </w:rPr>
              <w:fldChar w:fldCharType="separate"/>
            </w:r>
            <w:r w:rsidR="00CA6040">
              <w:rPr>
                <w:noProof/>
                <w:webHidden/>
              </w:rPr>
              <w:t>2</w:t>
            </w:r>
            <w:r w:rsidR="00C43758">
              <w:rPr>
                <w:noProof/>
                <w:webHidden/>
              </w:rPr>
              <w:fldChar w:fldCharType="end"/>
            </w:r>
          </w:hyperlink>
        </w:p>
        <w:p w14:paraId="051DEC3D" w14:textId="61D7349C" w:rsidR="00C43758" w:rsidRDefault="00926927">
          <w:pPr>
            <w:pStyle w:val="TDC2"/>
            <w:rPr>
              <w:rFonts w:asciiTheme="minorHAnsi" w:eastAsiaTheme="minorEastAsia" w:hAnsiTheme="minorHAnsi" w:cstheme="minorBidi"/>
              <w:noProof/>
              <w:szCs w:val="22"/>
              <w:lang w:eastAsia="es-MX"/>
            </w:rPr>
          </w:pPr>
          <w:hyperlink w:anchor="_Toc184814908" w:history="1">
            <w:r w:rsidR="00C43758" w:rsidRPr="00922816">
              <w:rPr>
                <w:rStyle w:val="Hipervnculo"/>
                <w:noProof/>
              </w:rPr>
              <w:t>DEL RECURSO DE REVISIÓN</w:t>
            </w:r>
            <w:r w:rsidR="00C43758">
              <w:rPr>
                <w:noProof/>
                <w:webHidden/>
              </w:rPr>
              <w:tab/>
            </w:r>
            <w:r w:rsidR="00C43758">
              <w:rPr>
                <w:noProof/>
                <w:webHidden/>
              </w:rPr>
              <w:fldChar w:fldCharType="begin"/>
            </w:r>
            <w:r w:rsidR="00C43758">
              <w:rPr>
                <w:noProof/>
                <w:webHidden/>
              </w:rPr>
              <w:instrText xml:space="preserve"> PAGEREF _Toc184814908 \h </w:instrText>
            </w:r>
            <w:r w:rsidR="00C43758">
              <w:rPr>
                <w:noProof/>
                <w:webHidden/>
              </w:rPr>
            </w:r>
            <w:r w:rsidR="00C43758">
              <w:rPr>
                <w:noProof/>
                <w:webHidden/>
              </w:rPr>
              <w:fldChar w:fldCharType="separate"/>
            </w:r>
            <w:r w:rsidR="00CA6040">
              <w:rPr>
                <w:noProof/>
                <w:webHidden/>
              </w:rPr>
              <w:t>3</w:t>
            </w:r>
            <w:r w:rsidR="00C43758">
              <w:rPr>
                <w:noProof/>
                <w:webHidden/>
              </w:rPr>
              <w:fldChar w:fldCharType="end"/>
            </w:r>
          </w:hyperlink>
        </w:p>
        <w:p w14:paraId="67FC8F83" w14:textId="45314622" w:rsidR="00C43758" w:rsidRDefault="00926927">
          <w:pPr>
            <w:pStyle w:val="TDC3"/>
            <w:rPr>
              <w:rFonts w:asciiTheme="minorHAnsi" w:eastAsiaTheme="minorEastAsia" w:hAnsiTheme="minorHAnsi" w:cstheme="minorBidi"/>
              <w:noProof/>
              <w:szCs w:val="22"/>
              <w:lang w:eastAsia="es-MX"/>
            </w:rPr>
          </w:pPr>
          <w:hyperlink w:anchor="_Toc184814909" w:history="1">
            <w:r w:rsidR="00C43758" w:rsidRPr="00922816">
              <w:rPr>
                <w:rStyle w:val="Hipervnculo"/>
                <w:noProof/>
              </w:rPr>
              <w:t>a) Interposición del Recurso de Revisión</w:t>
            </w:r>
            <w:r w:rsidR="00C43758">
              <w:rPr>
                <w:noProof/>
                <w:webHidden/>
              </w:rPr>
              <w:tab/>
            </w:r>
            <w:r w:rsidR="00C43758">
              <w:rPr>
                <w:noProof/>
                <w:webHidden/>
              </w:rPr>
              <w:fldChar w:fldCharType="begin"/>
            </w:r>
            <w:r w:rsidR="00C43758">
              <w:rPr>
                <w:noProof/>
                <w:webHidden/>
              </w:rPr>
              <w:instrText xml:space="preserve"> PAGEREF _Toc184814909 \h </w:instrText>
            </w:r>
            <w:r w:rsidR="00C43758">
              <w:rPr>
                <w:noProof/>
                <w:webHidden/>
              </w:rPr>
            </w:r>
            <w:r w:rsidR="00C43758">
              <w:rPr>
                <w:noProof/>
                <w:webHidden/>
              </w:rPr>
              <w:fldChar w:fldCharType="separate"/>
            </w:r>
            <w:r w:rsidR="00CA6040">
              <w:rPr>
                <w:noProof/>
                <w:webHidden/>
              </w:rPr>
              <w:t>3</w:t>
            </w:r>
            <w:r w:rsidR="00C43758">
              <w:rPr>
                <w:noProof/>
                <w:webHidden/>
              </w:rPr>
              <w:fldChar w:fldCharType="end"/>
            </w:r>
          </w:hyperlink>
        </w:p>
        <w:p w14:paraId="5F1A8CFF" w14:textId="02CD61BB" w:rsidR="00C43758" w:rsidRDefault="00926927">
          <w:pPr>
            <w:pStyle w:val="TDC3"/>
            <w:rPr>
              <w:rFonts w:asciiTheme="minorHAnsi" w:eastAsiaTheme="minorEastAsia" w:hAnsiTheme="minorHAnsi" w:cstheme="minorBidi"/>
              <w:noProof/>
              <w:szCs w:val="22"/>
              <w:lang w:eastAsia="es-MX"/>
            </w:rPr>
          </w:pPr>
          <w:hyperlink w:anchor="_Toc184814910" w:history="1">
            <w:r w:rsidR="00C43758" w:rsidRPr="00922816">
              <w:rPr>
                <w:rStyle w:val="Hipervnculo"/>
                <w:noProof/>
              </w:rPr>
              <w:t>b) Turno del Recurso de Revisión</w:t>
            </w:r>
            <w:r w:rsidR="00C43758">
              <w:rPr>
                <w:noProof/>
                <w:webHidden/>
              </w:rPr>
              <w:tab/>
            </w:r>
            <w:r w:rsidR="00C43758">
              <w:rPr>
                <w:noProof/>
                <w:webHidden/>
              </w:rPr>
              <w:fldChar w:fldCharType="begin"/>
            </w:r>
            <w:r w:rsidR="00C43758">
              <w:rPr>
                <w:noProof/>
                <w:webHidden/>
              </w:rPr>
              <w:instrText xml:space="preserve"> PAGEREF _Toc184814910 \h </w:instrText>
            </w:r>
            <w:r w:rsidR="00C43758">
              <w:rPr>
                <w:noProof/>
                <w:webHidden/>
              </w:rPr>
            </w:r>
            <w:r w:rsidR="00C43758">
              <w:rPr>
                <w:noProof/>
                <w:webHidden/>
              </w:rPr>
              <w:fldChar w:fldCharType="separate"/>
            </w:r>
            <w:r w:rsidR="00CA6040">
              <w:rPr>
                <w:noProof/>
                <w:webHidden/>
              </w:rPr>
              <w:t>3</w:t>
            </w:r>
            <w:r w:rsidR="00C43758">
              <w:rPr>
                <w:noProof/>
                <w:webHidden/>
              </w:rPr>
              <w:fldChar w:fldCharType="end"/>
            </w:r>
          </w:hyperlink>
        </w:p>
        <w:p w14:paraId="18A00EDF" w14:textId="7CC98441" w:rsidR="00C43758" w:rsidRDefault="00926927">
          <w:pPr>
            <w:pStyle w:val="TDC3"/>
            <w:rPr>
              <w:rFonts w:asciiTheme="minorHAnsi" w:eastAsiaTheme="minorEastAsia" w:hAnsiTheme="minorHAnsi" w:cstheme="minorBidi"/>
              <w:noProof/>
              <w:szCs w:val="22"/>
              <w:lang w:eastAsia="es-MX"/>
            </w:rPr>
          </w:pPr>
          <w:hyperlink w:anchor="_Toc184814911" w:history="1">
            <w:r w:rsidR="00C43758" w:rsidRPr="00922816">
              <w:rPr>
                <w:rStyle w:val="Hipervnculo"/>
                <w:noProof/>
              </w:rPr>
              <w:t>c) Admisión del Recurso de Revisión</w:t>
            </w:r>
            <w:r w:rsidR="00C43758">
              <w:rPr>
                <w:noProof/>
                <w:webHidden/>
              </w:rPr>
              <w:tab/>
            </w:r>
            <w:r w:rsidR="00C43758">
              <w:rPr>
                <w:noProof/>
                <w:webHidden/>
              </w:rPr>
              <w:fldChar w:fldCharType="begin"/>
            </w:r>
            <w:r w:rsidR="00C43758">
              <w:rPr>
                <w:noProof/>
                <w:webHidden/>
              </w:rPr>
              <w:instrText xml:space="preserve"> PAGEREF _Toc184814911 \h </w:instrText>
            </w:r>
            <w:r w:rsidR="00C43758">
              <w:rPr>
                <w:noProof/>
                <w:webHidden/>
              </w:rPr>
            </w:r>
            <w:r w:rsidR="00C43758">
              <w:rPr>
                <w:noProof/>
                <w:webHidden/>
              </w:rPr>
              <w:fldChar w:fldCharType="separate"/>
            </w:r>
            <w:r w:rsidR="00CA6040">
              <w:rPr>
                <w:noProof/>
                <w:webHidden/>
              </w:rPr>
              <w:t>3</w:t>
            </w:r>
            <w:r w:rsidR="00C43758">
              <w:rPr>
                <w:noProof/>
                <w:webHidden/>
              </w:rPr>
              <w:fldChar w:fldCharType="end"/>
            </w:r>
          </w:hyperlink>
        </w:p>
        <w:p w14:paraId="4F673AA2" w14:textId="65953C13" w:rsidR="00C43758" w:rsidRDefault="00926927">
          <w:pPr>
            <w:pStyle w:val="TDC3"/>
            <w:rPr>
              <w:rFonts w:asciiTheme="minorHAnsi" w:eastAsiaTheme="minorEastAsia" w:hAnsiTheme="minorHAnsi" w:cstheme="minorBidi"/>
              <w:noProof/>
              <w:szCs w:val="22"/>
              <w:lang w:eastAsia="es-MX"/>
            </w:rPr>
          </w:pPr>
          <w:hyperlink w:anchor="_Toc184814912" w:history="1">
            <w:r w:rsidR="00C43758" w:rsidRPr="00922816">
              <w:rPr>
                <w:rStyle w:val="Hipervnculo"/>
                <w:noProof/>
              </w:rPr>
              <w:t>d) Informe Justificado del Sujeto Obligado</w:t>
            </w:r>
            <w:r w:rsidR="00C43758">
              <w:rPr>
                <w:noProof/>
                <w:webHidden/>
              </w:rPr>
              <w:tab/>
            </w:r>
            <w:r w:rsidR="00C43758">
              <w:rPr>
                <w:noProof/>
                <w:webHidden/>
              </w:rPr>
              <w:fldChar w:fldCharType="begin"/>
            </w:r>
            <w:r w:rsidR="00C43758">
              <w:rPr>
                <w:noProof/>
                <w:webHidden/>
              </w:rPr>
              <w:instrText xml:space="preserve"> PAGEREF _Toc184814912 \h </w:instrText>
            </w:r>
            <w:r w:rsidR="00C43758">
              <w:rPr>
                <w:noProof/>
                <w:webHidden/>
              </w:rPr>
            </w:r>
            <w:r w:rsidR="00C43758">
              <w:rPr>
                <w:noProof/>
                <w:webHidden/>
              </w:rPr>
              <w:fldChar w:fldCharType="separate"/>
            </w:r>
            <w:r w:rsidR="00CA6040">
              <w:rPr>
                <w:noProof/>
                <w:webHidden/>
              </w:rPr>
              <w:t>4</w:t>
            </w:r>
            <w:r w:rsidR="00C43758">
              <w:rPr>
                <w:noProof/>
                <w:webHidden/>
              </w:rPr>
              <w:fldChar w:fldCharType="end"/>
            </w:r>
          </w:hyperlink>
        </w:p>
        <w:p w14:paraId="4641267A" w14:textId="3EA5E595" w:rsidR="00C43758" w:rsidRDefault="00926927">
          <w:pPr>
            <w:pStyle w:val="TDC3"/>
            <w:rPr>
              <w:rFonts w:asciiTheme="minorHAnsi" w:eastAsiaTheme="minorEastAsia" w:hAnsiTheme="minorHAnsi" w:cstheme="minorBidi"/>
              <w:noProof/>
              <w:szCs w:val="22"/>
              <w:lang w:eastAsia="es-MX"/>
            </w:rPr>
          </w:pPr>
          <w:hyperlink w:anchor="_Toc184814913" w:history="1">
            <w:r w:rsidR="00C43758" w:rsidRPr="00922816">
              <w:rPr>
                <w:rStyle w:val="Hipervnculo"/>
                <w:rFonts w:eastAsia="Calibri"/>
                <w:bCs/>
                <w:noProof/>
                <w:lang w:eastAsia="en-US"/>
              </w:rPr>
              <w:t>e)</w:t>
            </w:r>
            <w:r w:rsidR="00C43758" w:rsidRPr="00922816">
              <w:rPr>
                <w:rStyle w:val="Hipervnculo"/>
                <w:noProof/>
              </w:rPr>
              <w:t xml:space="preserve"> </w:t>
            </w:r>
            <w:r w:rsidR="00C43758" w:rsidRPr="00922816">
              <w:rPr>
                <w:rStyle w:val="Hipervnculo"/>
                <w:noProof/>
                <w:lang w:val="es-ES"/>
              </w:rPr>
              <w:t>Manifestaciones de la Parte Recurrente</w:t>
            </w:r>
            <w:r w:rsidR="00C43758">
              <w:rPr>
                <w:noProof/>
                <w:webHidden/>
              </w:rPr>
              <w:tab/>
            </w:r>
            <w:r w:rsidR="00C43758">
              <w:rPr>
                <w:noProof/>
                <w:webHidden/>
              </w:rPr>
              <w:fldChar w:fldCharType="begin"/>
            </w:r>
            <w:r w:rsidR="00C43758">
              <w:rPr>
                <w:noProof/>
                <w:webHidden/>
              </w:rPr>
              <w:instrText xml:space="preserve"> PAGEREF _Toc184814913 \h </w:instrText>
            </w:r>
            <w:r w:rsidR="00C43758">
              <w:rPr>
                <w:noProof/>
                <w:webHidden/>
              </w:rPr>
            </w:r>
            <w:r w:rsidR="00C43758">
              <w:rPr>
                <w:noProof/>
                <w:webHidden/>
              </w:rPr>
              <w:fldChar w:fldCharType="separate"/>
            </w:r>
            <w:r w:rsidR="00CA6040">
              <w:rPr>
                <w:noProof/>
                <w:webHidden/>
              </w:rPr>
              <w:t>5</w:t>
            </w:r>
            <w:r w:rsidR="00C43758">
              <w:rPr>
                <w:noProof/>
                <w:webHidden/>
              </w:rPr>
              <w:fldChar w:fldCharType="end"/>
            </w:r>
          </w:hyperlink>
        </w:p>
        <w:p w14:paraId="4C6DF70D" w14:textId="515992DC" w:rsidR="00C43758" w:rsidRDefault="00926927">
          <w:pPr>
            <w:pStyle w:val="TDC3"/>
            <w:rPr>
              <w:rFonts w:asciiTheme="minorHAnsi" w:eastAsiaTheme="minorEastAsia" w:hAnsiTheme="minorHAnsi" w:cstheme="minorBidi"/>
              <w:noProof/>
              <w:szCs w:val="22"/>
              <w:lang w:eastAsia="es-MX"/>
            </w:rPr>
          </w:pPr>
          <w:hyperlink w:anchor="_Toc184814914" w:history="1">
            <w:r w:rsidR="00C43758" w:rsidRPr="00922816">
              <w:rPr>
                <w:rStyle w:val="Hipervnculo"/>
                <w:rFonts w:eastAsia="Calibri"/>
                <w:noProof/>
              </w:rPr>
              <w:t xml:space="preserve">f) </w:t>
            </w:r>
            <w:r w:rsidR="00C43758" w:rsidRPr="00922816">
              <w:rPr>
                <w:rStyle w:val="Hipervnculo"/>
                <w:noProof/>
              </w:rPr>
              <w:t>Cierre de instrucción</w:t>
            </w:r>
            <w:r w:rsidR="00C43758">
              <w:rPr>
                <w:noProof/>
                <w:webHidden/>
              </w:rPr>
              <w:tab/>
            </w:r>
            <w:r w:rsidR="00C43758">
              <w:rPr>
                <w:noProof/>
                <w:webHidden/>
              </w:rPr>
              <w:fldChar w:fldCharType="begin"/>
            </w:r>
            <w:r w:rsidR="00C43758">
              <w:rPr>
                <w:noProof/>
                <w:webHidden/>
              </w:rPr>
              <w:instrText xml:space="preserve"> PAGEREF _Toc184814914 \h </w:instrText>
            </w:r>
            <w:r w:rsidR="00C43758">
              <w:rPr>
                <w:noProof/>
                <w:webHidden/>
              </w:rPr>
            </w:r>
            <w:r w:rsidR="00C43758">
              <w:rPr>
                <w:noProof/>
                <w:webHidden/>
              </w:rPr>
              <w:fldChar w:fldCharType="separate"/>
            </w:r>
            <w:r w:rsidR="00CA6040">
              <w:rPr>
                <w:noProof/>
                <w:webHidden/>
              </w:rPr>
              <w:t>5</w:t>
            </w:r>
            <w:r w:rsidR="00C43758">
              <w:rPr>
                <w:noProof/>
                <w:webHidden/>
              </w:rPr>
              <w:fldChar w:fldCharType="end"/>
            </w:r>
          </w:hyperlink>
        </w:p>
        <w:p w14:paraId="31AB9AAB" w14:textId="71E7BCB8" w:rsidR="00C43758" w:rsidRDefault="00926927">
          <w:pPr>
            <w:pStyle w:val="TDC1"/>
            <w:tabs>
              <w:tab w:val="right" w:leader="dot" w:pos="9034"/>
            </w:tabs>
            <w:rPr>
              <w:rFonts w:asciiTheme="minorHAnsi" w:eastAsiaTheme="minorEastAsia" w:hAnsiTheme="minorHAnsi" w:cstheme="minorBidi"/>
              <w:noProof/>
              <w:szCs w:val="22"/>
              <w:lang w:eastAsia="es-MX"/>
            </w:rPr>
          </w:pPr>
          <w:hyperlink w:anchor="_Toc184814915" w:history="1">
            <w:r w:rsidR="00C43758" w:rsidRPr="00922816">
              <w:rPr>
                <w:rStyle w:val="Hipervnculo"/>
                <w:rFonts w:eastAsiaTheme="minorHAnsi"/>
                <w:noProof/>
                <w:lang w:eastAsia="en-US"/>
              </w:rPr>
              <w:t>CONSIDERANDOS</w:t>
            </w:r>
            <w:r w:rsidR="00C43758">
              <w:rPr>
                <w:noProof/>
                <w:webHidden/>
              </w:rPr>
              <w:tab/>
            </w:r>
            <w:r w:rsidR="00C43758">
              <w:rPr>
                <w:noProof/>
                <w:webHidden/>
              </w:rPr>
              <w:fldChar w:fldCharType="begin"/>
            </w:r>
            <w:r w:rsidR="00C43758">
              <w:rPr>
                <w:noProof/>
                <w:webHidden/>
              </w:rPr>
              <w:instrText xml:space="preserve"> PAGEREF _Toc184814915 \h </w:instrText>
            </w:r>
            <w:r w:rsidR="00C43758">
              <w:rPr>
                <w:noProof/>
                <w:webHidden/>
              </w:rPr>
            </w:r>
            <w:r w:rsidR="00C43758">
              <w:rPr>
                <w:noProof/>
                <w:webHidden/>
              </w:rPr>
              <w:fldChar w:fldCharType="separate"/>
            </w:r>
            <w:r w:rsidR="00CA6040">
              <w:rPr>
                <w:noProof/>
                <w:webHidden/>
              </w:rPr>
              <w:t>5</w:t>
            </w:r>
            <w:r w:rsidR="00C43758">
              <w:rPr>
                <w:noProof/>
                <w:webHidden/>
              </w:rPr>
              <w:fldChar w:fldCharType="end"/>
            </w:r>
          </w:hyperlink>
        </w:p>
        <w:p w14:paraId="1F597002" w14:textId="0E366C2F" w:rsidR="00C43758" w:rsidRDefault="00926927">
          <w:pPr>
            <w:pStyle w:val="TDC2"/>
            <w:rPr>
              <w:rFonts w:asciiTheme="minorHAnsi" w:eastAsiaTheme="minorEastAsia" w:hAnsiTheme="minorHAnsi" w:cstheme="minorBidi"/>
              <w:noProof/>
              <w:szCs w:val="22"/>
              <w:lang w:eastAsia="es-MX"/>
            </w:rPr>
          </w:pPr>
          <w:hyperlink w:anchor="_Toc184814916" w:history="1">
            <w:r w:rsidR="00C43758" w:rsidRPr="00922816">
              <w:rPr>
                <w:rStyle w:val="Hipervnculo"/>
                <w:rFonts w:eastAsia="Batang"/>
                <w:noProof/>
              </w:rPr>
              <w:t>PRIMERO. Procedibilidad</w:t>
            </w:r>
            <w:r w:rsidR="00C43758">
              <w:rPr>
                <w:noProof/>
                <w:webHidden/>
              </w:rPr>
              <w:tab/>
            </w:r>
            <w:r w:rsidR="00C43758">
              <w:rPr>
                <w:noProof/>
                <w:webHidden/>
              </w:rPr>
              <w:fldChar w:fldCharType="begin"/>
            </w:r>
            <w:r w:rsidR="00C43758">
              <w:rPr>
                <w:noProof/>
                <w:webHidden/>
              </w:rPr>
              <w:instrText xml:space="preserve"> PAGEREF _Toc184814916 \h </w:instrText>
            </w:r>
            <w:r w:rsidR="00C43758">
              <w:rPr>
                <w:noProof/>
                <w:webHidden/>
              </w:rPr>
            </w:r>
            <w:r w:rsidR="00C43758">
              <w:rPr>
                <w:noProof/>
                <w:webHidden/>
              </w:rPr>
              <w:fldChar w:fldCharType="separate"/>
            </w:r>
            <w:r w:rsidR="00CA6040">
              <w:rPr>
                <w:noProof/>
                <w:webHidden/>
              </w:rPr>
              <w:t>5</w:t>
            </w:r>
            <w:r w:rsidR="00C43758">
              <w:rPr>
                <w:noProof/>
                <w:webHidden/>
              </w:rPr>
              <w:fldChar w:fldCharType="end"/>
            </w:r>
          </w:hyperlink>
        </w:p>
        <w:p w14:paraId="452AC70E" w14:textId="702B79E6" w:rsidR="00C43758" w:rsidRDefault="00926927">
          <w:pPr>
            <w:pStyle w:val="TDC3"/>
            <w:rPr>
              <w:rFonts w:asciiTheme="minorHAnsi" w:eastAsiaTheme="minorEastAsia" w:hAnsiTheme="minorHAnsi" w:cstheme="minorBidi"/>
              <w:noProof/>
              <w:szCs w:val="22"/>
              <w:lang w:eastAsia="es-MX"/>
            </w:rPr>
          </w:pPr>
          <w:hyperlink w:anchor="_Toc184814917" w:history="1">
            <w:r w:rsidR="00C43758" w:rsidRPr="00922816">
              <w:rPr>
                <w:rStyle w:val="Hipervnculo"/>
                <w:noProof/>
              </w:rPr>
              <w:t>a) Competencia del Instituto</w:t>
            </w:r>
            <w:r w:rsidR="00C43758">
              <w:rPr>
                <w:noProof/>
                <w:webHidden/>
              </w:rPr>
              <w:tab/>
            </w:r>
            <w:r w:rsidR="00C43758">
              <w:rPr>
                <w:noProof/>
                <w:webHidden/>
              </w:rPr>
              <w:fldChar w:fldCharType="begin"/>
            </w:r>
            <w:r w:rsidR="00C43758">
              <w:rPr>
                <w:noProof/>
                <w:webHidden/>
              </w:rPr>
              <w:instrText xml:space="preserve"> PAGEREF _Toc184814917 \h </w:instrText>
            </w:r>
            <w:r w:rsidR="00C43758">
              <w:rPr>
                <w:noProof/>
                <w:webHidden/>
              </w:rPr>
            </w:r>
            <w:r w:rsidR="00C43758">
              <w:rPr>
                <w:noProof/>
                <w:webHidden/>
              </w:rPr>
              <w:fldChar w:fldCharType="separate"/>
            </w:r>
            <w:r w:rsidR="00CA6040">
              <w:rPr>
                <w:noProof/>
                <w:webHidden/>
              </w:rPr>
              <w:t>5</w:t>
            </w:r>
            <w:r w:rsidR="00C43758">
              <w:rPr>
                <w:noProof/>
                <w:webHidden/>
              </w:rPr>
              <w:fldChar w:fldCharType="end"/>
            </w:r>
          </w:hyperlink>
        </w:p>
        <w:p w14:paraId="1523451F" w14:textId="13B166E6" w:rsidR="00C43758" w:rsidRDefault="00926927">
          <w:pPr>
            <w:pStyle w:val="TDC3"/>
            <w:rPr>
              <w:rFonts w:asciiTheme="minorHAnsi" w:eastAsiaTheme="minorEastAsia" w:hAnsiTheme="minorHAnsi" w:cstheme="minorBidi"/>
              <w:noProof/>
              <w:szCs w:val="22"/>
              <w:lang w:eastAsia="es-MX"/>
            </w:rPr>
          </w:pPr>
          <w:hyperlink w:anchor="_Toc184814918" w:history="1">
            <w:r w:rsidR="00C43758" w:rsidRPr="00922816">
              <w:rPr>
                <w:rStyle w:val="Hipervnculo"/>
                <w:noProof/>
              </w:rPr>
              <w:t>b) Legitimidad de la parte recurrente</w:t>
            </w:r>
            <w:r w:rsidR="00C43758">
              <w:rPr>
                <w:noProof/>
                <w:webHidden/>
              </w:rPr>
              <w:tab/>
            </w:r>
            <w:r w:rsidR="00C43758">
              <w:rPr>
                <w:noProof/>
                <w:webHidden/>
              </w:rPr>
              <w:fldChar w:fldCharType="begin"/>
            </w:r>
            <w:r w:rsidR="00C43758">
              <w:rPr>
                <w:noProof/>
                <w:webHidden/>
              </w:rPr>
              <w:instrText xml:space="preserve"> PAGEREF _Toc184814918 \h </w:instrText>
            </w:r>
            <w:r w:rsidR="00C43758">
              <w:rPr>
                <w:noProof/>
                <w:webHidden/>
              </w:rPr>
            </w:r>
            <w:r w:rsidR="00C43758">
              <w:rPr>
                <w:noProof/>
                <w:webHidden/>
              </w:rPr>
              <w:fldChar w:fldCharType="separate"/>
            </w:r>
            <w:r w:rsidR="00CA6040">
              <w:rPr>
                <w:noProof/>
                <w:webHidden/>
              </w:rPr>
              <w:t>6</w:t>
            </w:r>
            <w:r w:rsidR="00C43758">
              <w:rPr>
                <w:noProof/>
                <w:webHidden/>
              </w:rPr>
              <w:fldChar w:fldCharType="end"/>
            </w:r>
          </w:hyperlink>
        </w:p>
        <w:p w14:paraId="051F725C" w14:textId="15F2AEDB" w:rsidR="00C43758" w:rsidRDefault="00926927">
          <w:pPr>
            <w:pStyle w:val="TDC3"/>
            <w:rPr>
              <w:rFonts w:asciiTheme="minorHAnsi" w:eastAsiaTheme="minorEastAsia" w:hAnsiTheme="minorHAnsi" w:cstheme="minorBidi"/>
              <w:noProof/>
              <w:szCs w:val="22"/>
              <w:lang w:eastAsia="es-MX"/>
            </w:rPr>
          </w:pPr>
          <w:hyperlink w:anchor="_Toc184814919" w:history="1">
            <w:r w:rsidR="00C43758" w:rsidRPr="00922816">
              <w:rPr>
                <w:rStyle w:val="Hipervnculo"/>
                <w:rFonts w:eastAsia="Calibri"/>
                <w:noProof/>
                <w:lang w:eastAsia="es-ES_tradnl"/>
              </w:rPr>
              <w:t>c) Plazo para interponer el recurso</w:t>
            </w:r>
            <w:r w:rsidR="00C43758">
              <w:rPr>
                <w:noProof/>
                <w:webHidden/>
              </w:rPr>
              <w:tab/>
            </w:r>
            <w:r w:rsidR="00C43758">
              <w:rPr>
                <w:noProof/>
                <w:webHidden/>
              </w:rPr>
              <w:fldChar w:fldCharType="begin"/>
            </w:r>
            <w:r w:rsidR="00C43758">
              <w:rPr>
                <w:noProof/>
                <w:webHidden/>
              </w:rPr>
              <w:instrText xml:space="preserve"> PAGEREF _Toc184814919 \h </w:instrText>
            </w:r>
            <w:r w:rsidR="00C43758">
              <w:rPr>
                <w:noProof/>
                <w:webHidden/>
              </w:rPr>
            </w:r>
            <w:r w:rsidR="00C43758">
              <w:rPr>
                <w:noProof/>
                <w:webHidden/>
              </w:rPr>
              <w:fldChar w:fldCharType="separate"/>
            </w:r>
            <w:r w:rsidR="00CA6040">
              <w:rPr>
                <w:noProof/>
                <w:webHidden/>
              </w:rPr>
              <w:t>6</w:t>
            </w:r>
            <w:r w:rsidR="00C43758">
              <w:rPr>
                <w:noProof/>
                <w:webHidden/>
              </w:rPr>
              <w:fldChar w:fldCharType="end"/>
            </w:r>
          </w:hyperlink>
        </w:p>
        <w:p w14:paraId="2272DA76" w14:textId="4D771A76" w:rsidR="00C43758" w:rsidRDefault="00926927">
          <w:pPr>
            <w:pStyle w:val="TDC3"/>
            <w:rPr>
              <w:rFonts w:asciiTheme="minorHAnsi" w:eastAsiaTheme="minorEastAsia" w:hAnsiTheme="minorHAnsi" w:cstheme="minorBidi"/>
              <w:noProof/>
              <w:szCs w:val="22"/>
              <w:lang w:eastAsia="es-MX"/>
            </w:rPr>
          </w:pPr>
          <w:hyperlink w:anchor="_Toc184814920" w:history="1">
            <w:r w:rsidR="00C43758" w:rsidRPr="00922816">
              <w:rPr>
                <w:rStyle w:val="Hipervnculo"/>
                <w:rFonts w:eastAsia="Calibri"/>
                <w:noProof/>
                <w:lang w:eastAsia="es-ES_tradnl"/>
              </w:rPr>
              <w:t>d) Causal de procedencia</w:t>
            </w:r>
            <w:r w:rsidR="00C43758">
              <w:rPr>
                <w:noProof/>
                <w:webHidden/>
              </w:rPr>
              <w:tab/>
            </w:r>
            <w:r w:rsidR="00C43758">
              <w:rPr>
                <w:noProof/>
                <w:webHidden/>
              </w:rPr>
              <w:fldChar w:fldCharType="begin"/>
            </w:r>
            <w:r w:rsidR="00C43758">
              <w:rPr>
                <w:noProof/>
                <w:webHidden/>
              </w:rPr>
              <w:instrText xml:space="preserve"> PAGEREF _Toc184814920 \h </w:instrText>
            </w:r>
            <w:r w:rsidR="00C43758">
              <w:rPr>
                <w:noProof/>
                <w:webHidden/>
              </w:rPr>
            </w:r>
            <w:r w:rsidR="00C43758">
              <w:rPr>
                <w:noProof/>
                <w:webHidden/>
              </w:rPr>
              <w:fldChar w:fldCharType="separate"/>
            </w:r>
            <w:r w:rsidR="00CA6040">
              <w:rPr>
                <w:noProof/>
                <w:webHidden/>
              </w:rPr>
              <w:t>6</w:t>
            </w:r>
            <w:r w:rsidR="00C43758">
              <w:rPr>
                <w:noProof/>
                <w:webHidden/>
              </w:rPr>
              <w:fldChar w:fldCharType="end"/>
            </w:r>
          </w:hyperlink>
        </w:p>
        <w:p w14:paraId="2B33ACB2" w14:textId="6371E863" w:rsidR="00C43758" w:rsidRDefault="00926927">
          <w:pPr>
            <w:pStyle w:val="TDC3"/>
            <w:rPr>
              <w:rFonts w:asciiTheme="minorHAnsi" w:eastAsiaTheme="minorEastAsia" w:hAnsiTheme="minorHAnsi" w:cstheme="minorBidi"/>
              <w:noProof/>
              <w:szCs w:val="22"/>
              <w:lang w:eastAsia="es-MX"/>
            </w:rPr>
          </w:pPr>
          <w:hyperlink w:anchor="_Toc184814921" w:history="1">
            <w:r w:rsidR="00C43758" w:rsidRPr="00922816">
              <w:rPr>
                <w:rStyle w:val="Hipervnculo"/>
                <w:noProof/>
              </w:rPr>
              <w:t>e) Requisitos formales para la interposición del recurso</w:t>
            </w:r>
            <w:r w:rsidR="00C43758">
              <w:rPr>
                <w:noProof/>
                <w:webHidden/>
              </w:rPr>
              <w:tab/>
            </w:r>
            <w:r w:rsidR="00C43758">
              <w:rPr>
                <w:noProof/>
                <w:webHidden/>
              </w:rPr>
              <w:fldChar w:fldCharType="begin"/>
            </w:r>
            <w:r w:rsidR="00C43758">
              <w:rPr>
                <w:noProof/>
                <w:webHidden/>
              </w:rPr>
              <w:instrText xml:space="preserve"> PAGEREF _Toc184814921 \h </w:instrText>
            </w:r>
            <w:r w:rsidR="00C43758">
              <w:rPr>
                <w:noProof/>
                <w:webHidden/>
              </w:rPr>
            </w:r>
            <w:r w:rsidR="00C43758">
              <w:rPr>
                <w:noProof/>
                <w:webHidden/>
              </w:rPr>
              <w:fldChar w:fldCharType="separate"/>
            </w:r>
            <w:r w:rsidR="00CA6040">
              <w:rPr>
                <w:noProof/>
                <w:webHidden/>
              </w:rPr>
              <w:t>7</w:t>
            </w:r>
            <w:r w:rsidR="00C43758">
              <w:rPr>
                <w:noProof/>
                <w:webHidden/>
              </w:rPr>
              <w:fldChar w:fldCharType="end"/>
            </w:r>
          </w:hyperlink>
        </w:p>
        <w:p w14:paraId="7874FB9B" w14:textId="59BD70A9" w:rsidR="00C43758" w:rsidRDefault="00926927">
          <w:pPr>
            <w:pStyle w:val="TDC2"/>
            <w:rPr>
              <w:rFonts w:asciiTheme="minorHAnsi" w:eastAsiaTheme="minorEastAsia" w:hAnsiTheme="minorHAnsi" w:cstheme="minorBidi"/>
              <w:noProof/>
              <w:szCs w:val="22"/>
              <w:lang w:eastAsia="es-MX"/>
            </w:rPr>
          </w:pPr>
          <w:hyperlink w:anchor="_Toc184814922" w:history="1">
            <w:r w:rsidR="00C43758" w:rsidRPr="00922816">
              <w:rPr>
                <w:rStyle w:val="Hipervnculo"/>
                <w:noProof/>
              </w:rPr>
              <w:t>SEGUNDO. Estudio de Fondo</w:t>
            </w:r>
            <w:r w:rsidR="00C43758">
              <w:rPr>
                <w:noProof/>
                <w:webHidden/>
              </w:rPr>
              <w:tab/>
            </w:r>
            <w:r w:rsidR="00C43758">
              <w:rPr>
                <w:noProof/>
                <w:webHidden/>
              </w:rPr>
              <w:fldChar w:fldCharType="begin"/>
            </w:r>
            <w:r w:rsidR="00C43758">
              <w:rPr>
                <w:noProof/>
                <w:webHidden/>
              </w:rPr>
              <w:instrText xml:space="preserve"> PAGEREF _Toc184814922 \h </w:instrText>
            </w:r>
            <w:r w:rsidR="00C43758">
              <w:rPr>
                <w:noProof/>
                <w:webHidden/>
              </w:rPr>
            </w:r>
            <w:r w:rsidR="00C43758">
              <w:rPr>
                <w:noProof/>
                <w:webHidden/>
              </w:rPr>
              <w:fldChar w:fldCharType="separate"/>
            </w:r>
            <w:r w:rsidR="00CA6040">
              <w:rPr>
                <w:noProof/>
                <w:webHidden/>
              </w:rPr>
              <w:t>7</w:t>
            </w:r>
            <w:r w:rsidR="00C43758">
              <w:rPr>
                <w:noProof/>
                <w:webHidden/>
              </w:rPr>
              <w:fldChar w:fldCharType="end"/>
            </w:r>
          </w:hyperlink>
        </w:p>
        <w:p w14:paraId="3AE56C6F" w14:textId="68D64E3E" w:rsidR="00C43758" w:rsidRDefault="00926927">
          <w:pPr>
            <w:pStyle w:val="TDC3"/>
            <w:rPr>
              <w:rFonts w:asciiTheme="minorHAnsi" w:eastAsiaTheme="minorEastAsia" w:hAnsiTheme="minorHAnsi" w:cstheme="minorBidi"/>
              <w:noProof/>
              <w:szCs w:val="22"/>
              <w:lang w:eastAsia="es-MX"/>
            </w:rPr>
          </w:pPr>
          <w:hyperlink w:anchor="_Toc184814923" w:history="1">
            <w:r w:rsidR="00C43758" w:rsidRPr="00922816">
              <w:rPr>
                <w:rStyle w:val="Hipervnculo"/>
                <w:noProof/>
              </w:rPr>
              <w:t>a) Mandato de transparencia y responsabilidad del Sujeto Obligado</w:t>
            </w:r>
            <w:r w:rsidR="00C43758">
              <w:rPr>
                <w:noProof/>
                <w:webHidden/>
              </w:rPr>
              <w:tab/>
            </w:r>
            <w:r w:rsidR="00C43758">
              <w:rPr>
                <w:noProof/>
                <w:webHidden/>
              </w:rPr>
              <w:fldChar w:fldCharType="begin"/>
            </w:r>
            <w:r w:rsidR="00C43758">
              <w:rPr>
                <w:noProof/>
                <w:webHidden/>
              </w:rPr>
              <w:instrText xml:space="preserve"> PAGEREF _Toc184814923 \h </w:instrText>
            </w:r>
            <w:r w:rsidR="00C43758">
              <w:rPr>
                <w:noProof/>
                <w:webHidden/>
              </w:rPr>
            </w:r>
            <w:r w:rsidR="00C43758">
              <w:rPr>
                <w:noProof/>
                <w:webHidden/>
              </w:rPr>
              <w:fldChar w:fldCharType="separate"/>
            </w:r>
            <w:r w:rsidR="00CA6040">
              <w:rPr>
                <w:noProof/>
                <w:webHidden/>
              </w:rPr>
              <w:t>7</w:t>
            </w:r>
            <w:r w:rsidR="00C43758">
              <w:rPr>
                <w:noProof/>
                <w:webHidden/>
              </w:rPr>
              <w:fldChar w:fldCharType="end"/>
            </w:r>
          </w:hyperlink>
        </w:p>
        <w:p w14:paraId="0E7DB35F" w14:textId="50E04138" w:rsidR="00C43758" w:rsidRDefault="00926927">
          <w:pPr>
            <w:pStyle w:val="TDC3"/>
            <w:rPr>
              <w:rFonts w:asciiTheme="minorHAnsi" w:eastAsiaTheme="minorEastAsia" w:hAnsiTheme="minorHAnsi" w:cstheme="minorBidi"/>
              <w:noProof/>
              <w:szCs w:val="22"/>
              <w:lang w:eastAsia="es-MX"/>
            </w:rPr>
          </w:pPr>
          <w:hyperlink w:anchor="_Toc184814924" w:history="1">
            <w:r w:rsidR="00C43758" w:rsidRPr="00922816">
              <w:rPr>
                <w:rStyle w:val="Hipervnculo"/>
                <w:rFonts w:eastAsia="Calibri"/>
                <w:noProof/>
                <w:lang w:eastAsia="es-ES_tradnl"/>
              </w:rPr>
              <w:t>b) Controversia a resolver</w:t>
            </w:r>
            <w:r w:rsidR="00C43758">
              <w:rPr>
                <w:noProof/>
                <w:webHidden/>
              </w:rPr>
              <w:tab/>
            </w:r>
            <w:r w:rsidR="00C43758">
              <w:rPr>
                <w:noProof/>
                <w:webHidden/>
              </w:rPr>
              <w:fldChar w:fldCharType="begin"/>
            </w:r>
            <w:r w:rsidR="00C43758">
              <w:rPr>
                <w:noProof/>
                <w:webHidden/>
              </w:rPr>
              <w:instrText xml:space="preserve"> PAGEREF _Toc184814924 \h </w:instrText>
            </w:r>
            <w:r w:rsidR="00C43758">
              <w:rPr>
                <w:noProof/>
                <w:webHidden/>
              </w:rPr>
            </w:r>
            <w:r w:rsidR="00C43758">
              <w:rPr>
                <w:noProof/>
                <w:webHidden/>
              </w:rPr>
              <w:fldChar w:fldCharType="separate"/>
            </w:r>
            <w:r w:rsidR="00CA6040">
              <w:rPr>
                <w:noProof/>
                <w:webHidden/>
              </w:rPr>
              <w:t>9</w:t>
            </w:r>
            <w:r w:rsidR="00C43758">
              <w:rPr>
                <w:noProof/>
                <w:webHidden/>
              </w:rPr>
              <w:fldChar w:fldCharType="end"/>
            </w:r>
          </w:hyperlink>
        </w:p>
        <w:p w14:paraId="0756FD36" w14:textId="4D2C56AD" w:rsidR="00C43758" w:rsidRDefault="00926927">
          <w:pPr>
            <w:pStyle w:val="TDC3"/>
            <w:rPr>
              <w:rFonts w:asciiTheme="minorHAnsi" w:eastAsiaTheme="minorEastAsia" w:hAnsiTheme="minorHAnsi" w:cstheme="minorBidi"/>
              <w:noProof/>
              <w:szCs w:val="22"/>
              <w:lang w:eastAsia="es-MX"/>
            </w:rPr>
          </w:pPr>
          <w:hyperlink w:anchor="_Toc184814925" w:history="1">
            <w:r w:rsidR="00C43758" w:rsidRPr="00922816">
              <w:rPr>
                <w:rStyle w:val="Hipervnculo"/>
                <w:noProof/>
              </w:rPr>
              <w:t>c) Estudio de la controversia</w:t>
            </w:r>
            <w:r w:rsidR="00C43758">
              <w:rPr>
                <w:noProof/>
                <w:webHidden/>
              </w:rPr>
              <w:tab/>
            </w:r>
            <w:r w:rsidR="00C43758">
              <w:rPr>
                <w:noProof/>
                <w:webHidden/>
              </w:rPr>
              <w:fldChar w:fldCharType="begin"/>
            </w:r>
            <w:r w:rsidR="00C43758">
              <w:rPr>
                <w:noProof/>
                <w:webHidden/>
              </w:rPr>
              <w:instrText xml:space="preserve"> PAGEREF _Toc184814925 \h </w:instrText>
            </w:r>
            <w:r w:rsidR="00C43758">
              <w:rPr>
                <w:noProof/>
                <w:webHidden/>
              </w:rPr>
            </w:r>
            <w:r w:rsidR="00C43758">
              <w:rPr>
                <w:noProof/>
                <w:webHidden/>
              </w:rPr>
              <w:fldChar w:fldCharType="separate"/>
            </w:r>
            <w:r w:rsidR="00CA6040">
              <w:rPr>
                <w:noProof/>
                <w:webHidden/>
              </w:rPr>
              <w:t>10</w:t>
            </w:r>
            <w:r w:rsidR="00C43758">
              <w:rPr>
                <w:noProof/>
                <w:webHidden/>
              </w:rPr>
              <w:fldChar w:fldCharType="end"/>
            </w:r>
          </w:hyperlink>
        </w:p>
        <w:p w14:paraId="2F3CAED9" w14:textId="6B8D90FE" w:rsidR="00C43758" w:rsidRDefault="00926927">
          <w:pPr>
            <w:pStyle w:val="TDC3"/>
            <w:rPr>
              <w:rFonts w:asciiTheme="minorHAnsi" w:eastAsiaTheme="minorEastAsia" w:hAnsiTheme="minorHAnsi" w:cstheme="minorBidi"/>
              <w:noProof/>
              <w:szCs w:val="22"/>
              <w:lang w:eastAsia="es-MX"/>
            </w:rPr>
          </w:pPr>
          <w:hyperlink w:anchor="_Toc184814926" w:history="1">
            <w:r w:rsidR="00C43758" w:rsidRPr="00922816">
              <w:rPr>
                <w:rStyle w:val="Hipervnculo"/>
                <w:noProof/>
              </w:rPr>
              <w:t>d) Versión pública</w:t>
            </w:r>
            <w:r w:rsidR="00C43758">
              <w:rPr>
                <w:noProof/>
                <w:webHidden/>
              </w:rPr>
              <w:tab/>
            </w:r>
            <w:r w:rsidR="00C43758">
              <w:rPr>
                <w:noProof/>
                <w:webHidden/>
              </w:rPr>
              <w:fldChar w:fldCharType="begin"/>
            </w:r>
            <w:r w:rsidR="00C43758">
              <w:rPr>
                <w:noProof/>
                <w:webHidden/>
              </w:rPr>
              <w:instrText xml:space="preserve"> PAGEREF _Toc184814926 \h </w:instrText>
            </w:r>
            <w:r w:rsidR="00C43758">
              <w:rPr>
                <w:noProof/>
                <w:webHidden/>
              </w:rPr>
            </w:r>
            <w:r w:rsidR="00C43758">
              <w:rPr>
                <w:noProof/>
                <w:webHidden/>
              </w:rPr>
              <w:fldChar w:fldCharType="separate"/>
            </w:r>
            <w:r w:rsidR="00CA6040">
              <w:rPr>
                <w:noProof/>
                <w:webHidden/>
              </w:rPr>
              <w:t>17</w:t>
            </w:r>
            <w:r w:rsidR="00C43758">
              <w:rPr>
                <w:noProof/>
                <w:webHidden/>
              </w:rPr>
              <w:fldChar w:fldCharType="end"/>
            </w:r>
          </w:hyperlink>
        </w:p>
        <w:p w14:paraId="460C9771" w14:textId="6CA143F6" w:rsidR="00C43758" w:rsidRDefault="00926927">
          <w:pPr>
            <w:pStyle w:val="TDC3"/>
            <w:rPr>
              <w:rFonts w:asciiTheme="minorHAnsi" w:eastAsiaTheme="minorEastAsia" w:hAnsiTheme="minorHAnsi" w:cstheme="minorBidi"/>
              <w:noProof/>
              <w:szCs w:val="22"/>
              <w:lang w:eastAsia="es-MX"/>
            </w:rPr>
          </w:pPr>
          <w:hyperlink w:anchor="_Toc184814927" w:history="1">
            <w:r w:rsidR="00C43758" w:rsidRPr="00922816">
              <w:rPr>
                <w:rStyle w:val="Hipervnculo"/>
                <w:noProof/>
              </w:rPr>
              <w:t>e) Conclusión</w:t>
            </w:r>
            <w:r w:rsidR="00C43758">
              <w:rPr>
                <w:noProof/>
                <w:webHidden/>
              </w:rPr>
              <w:tab/>
            </w:r>
            <w:r w:rsidR="00C43758">
              <w:rPr>
                <w:noProof/>
                <w:webHidden/>
              </w:rPr>
              <w:fldChar w:fldCharType="begin"/>
            </w:r>
            <w:r w:rsidR="00C43758">
              <w:rPr>
                <w:noProof/>
                <w:webHidden/>
              </w:rPr>
              <w:instrText xml:space="preserve"> PAGEREF _Toc184814927 \h </w:instrText>
            </w:r>
            <w:r w:rsidR="00C43758">
              <w:rPr>
                <w:noProof/>
                <w:webHidden/>
              </w:rPr>
            </w:r>
            <w:r w:rsidR="00C43758">
              <w:rPr>
                <w:noProof/>
                <w:webHidden/>
              </w:rPr>
              <w:fldChar w:fldCharType="separate"/>
            </w:r>
            <w:r w:rsidR="00CA6040">
              <w:rPr>
                <w:noProof/>
                <w:webHidden/>
              </w:rPr>
              <w:t>31</w:t>
            </w:r>
            <w:r w:rsidR="00C43758">
              <w:rPr>
                <w:noProof/>
                <w:webHidden/>
              </w:rPr>
              <w:fldChar w:fldCharType="end"/>
            </w:r>
          </w:hyperlink>
        </w:p>
        <w:p w14:paraId="0C82FD7A" w14:textId="6DA59C3A" w:rsidR="009B2945" w:rsidRPr="00C43758" w:rsidRDefault="00926927" w:rsidP="00C43758">
          <w:pPr>
            <w:pStyle w:val="TDC1"/>
            <w:tabs>
              <w:tab w:val="right" w:leader="dot" w:pos="9034"/>
            </w:tabs>
            <w:rPr>
              <w:b/>
              <w:bCs/>
              <w:lang w:val="es-ES"/>
            </w:rPr>
          </w:pPr>
          <w:hyperlink w:anchor="_Toc184814928" w:history="1">
            <w:r w:rsidR="00C43758" w:rsidRPr="00922816">
              <w:rPr>
                <w:rStyle w:val="Hipervnculo"/>
                <w:noProof/>
              </w:rPr>
              <w:t>RESUELVE</w:t>
            </w:r>
            <w:r w:rsidR="00C43758">
              <w:rPr>
                <w:noProof/>
                <w:webHidden/>
              </w:rPr>
              <w:tab/>
            </w:r>
            <w:r w:rsidR="00C43758">
              <w:rPr>
                <w:noProof/>
                <w:webHidden/>
              </w:rPr>
              <w:fldChar w:fldCharType="begin"/>
            </w:r>
            <w:r w:rsidR="00C43758">
              <w:rPr>
                <w:noProof/>
                <w:webHidden/>
              </w:rPr>
              <w:instrText xml:space="preserve"> PAGEREF _Toc184814928 \h </w:instrText>
            </w:r>
            <w:r w:rsidR="00C43758">
              <w:rPr>
                <w:noProof/>
                <w:webHidden/>
              </w:rPr>
            </w:r>
            <w:r w:rsidR="00C43758">
              <w:rPr>
                <w:noProof/>
                <w:webHidden/>
              </w:rPr>
              <w:fldChar w:fldCharType="separate"/>
            </w:r>
            <w:r w:rsidR="00CA6040">
              <w:rPr>
                <w:noProof/>
                <w:webHidden/>
              </w:rPr>
              <w:t>32</w:t>
            </w:r>
            <w:r w:rsidR="00C43758">
              <w:rPr>
                <w:noProof/>
                <w:webHidden/>
              </w:rPr>
              <w:fldChar w:fldCharType="end"/>
            </w:r>
          </w:hyperlink>
          <w:r w:rsidR="00AE3DA7" w:rsidRPr="00C43758">
            <w:rPr>
              <w:b/>
              <w:bCs/>
              <w:sz w:val="16"/>
              <w:szCs w:val="16"/>
              <w:lang w:val="es-ES"/>
            </w:rPr>
            <w:fldChar w:fldCharType="end"/>
          </w:r>
        </w:p>
      </w:sdtContent>
    </w:sdt>
    <w:p w14:paraId="603A07E2" w14:textId="77777777" w:rsidR="00646436" w:rsidRPr="00C43758" w:rsidRDefault="00646436" w:rsidP="00C43758">
      <w:pPr>
        <w:rPr>
          <w:rFonts w:cs="Tahoma"/>
          <w:szCs w:val="22"/>
        </w:rPr>
        <w:sectPr w:rsidR="00646436" w:rsidRPr="00C4375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82EDC06" w:rsidR="00775BFC" w:rsidRPr="00C43758" w:rsidRDefault="00775BFC" w:rsidP="00C43758">
      <w:r w:rsidRPr="00C43758">
        <w:lastRenderedPageBreak/>
        <w:t>Resolución del Pleno del Instituto de Transparencia, Acceso a la Información Pública y Protección de Datos Personales del Estado de México y Municipios, con domicilio e</w:t>
      </w:r>
      <w:r w:rsidR="004D0573" w:rsidRPr="00C43758">
        <w:t xml:space="preserve">n Metepec, Estado de México, de </w:t>
      </w:r>
      <w:r w:rsidR="00EC6B98" w:rsidRPr="00C43758">
        <w:rPr>
          <w:b/>
        </w:rPr>
        <w:t xml:space="preserve">once de diciembre </w:t>
      </w:r>
      <w:r w:rsidR="00586236" w:rsidRPr="00C43758">
        <w:rPr>
          <w:b/>
        </w:rPr>
        <w:t>de</w:t>
      </w:r>
      <w:r w:rsidR="004D0573" w:rsidRPr="00C43758">
        <w:rPr>
          <w:b/>
        </w:rPr>
        <w:t xml:space="preserve"> dos mil veinticuatro</w:t>
      </w:r>
      <w:r w:rsidRPr="00C43758">
        <w:t>.</w:t>
      </w:r>
    </w:p>
    <w:p w14:paraId="0AF3AAC4" w14:textId="77777777" w:rsidR="00775BFC" w:rsidRPr="00C43758" w:rsidRDefault="00775BFC" w:rsidP="00C43758"/>
    <w:p w14:paraId="40EAE038" w14:textId="258F762E" w:rsidR="00775BFC" w:rsidRPr="00C43758" w:rsidRDefault="00775BFC" w:rsidP="00C43758">
      <w:r w:rsidRPr="00C43758">
        <w:rPr>
          <w:b/>
        </w:rPr>
        <w:t xml:space="preserve">VISTO </w:t>
      </w:r>
      <w:r w:rsidRPr="00C43758">
        <w:t xml:space="preserve">el expediente formado con motivo del Recurso de Revisión </w:t>
      </w:r>
      <w:r w:rsidR="004D0573" w:rsidRPr="00C43758">
        <w:rPr>
          <w:rFonts w:eastAsia="Calibri"/>
          <w:b/>
          <w:lang w:eastAsia="en-US"/>
        </w:rPr>
        <w:t>0</w:t>
      </w:r>
      <w:r w:rsidR="00EC6B98" w:rsidRPr="00C43758">
        <w:rPr>
          <w:rFonts w:eastAsia="Calibri"/>
          <w:b/>
          <w:lang w:eastAsia="en-US"/>
        </w:rPr>
        <w:t>7</w:t>
      </w:r>
      <w:r w:rsidR="00116C8E" w:rsidRPr="00C43758">
        <w:rPr>
          <w:rFonts w:eastAsia="Calibri"/>
          <w:b/>
          <w:lang w:eastAsia="en-US"/>
        </w:rPr>
        <w:t>2</w:t>
      </w:r>
      <w:r w:rsidR="00EC6B98" w:rsidRPr="00C43758">
        <w:rPr>
          <w:rFonts w:eastAsia="Calibri"/>
          <w:b/>
          <w:lang w:eastAsia="en-US"/>
        </w:rPr>
        <w:t>62</w:t>
      </w:r>
      <w:r w:rsidR="004D0573" w:rsidRPr="00C43758">
        <w:rPr>
          <w:rFonts w:eastAsia="Calibri"/>
          <w:b/>
          <w:lang w:eastAsia="en-US"/>
        </w:rPr>
        <w:t>/</w:t>
      </w:r>
      <w:r w:rsidRPr="00C43758">
        <w:rPr>
          <w:rFonts w:eastAsia="Calibri"/>
          <w:b/>
          <w:lang w:eastAsia="en-US"/>
        </w:rPr>
        <w:t>INFOEM/IP/RR/</w:t>
      </w:r>
      <w:r w:rsidR="004D0573" w:rsidRPr="00C43758">
        <w:rPr>
          <w:rFonts w:eastAsia="Calibri"/>
          <w:b/>
          <w:lang w:eastAsia="en-US"/>
        </w:rPr>
        <w:t>2024</w:t>
      </w:r>
      <w:r w:rsidRPr="00C43758">
        <w:rPr>
          <w:rFonts w:eastAsia="Calibri"/>
          <w:lang w:eastAsia="en-US"/>
        </w:rPr>
        <w:t xml:space="preserve"> </w:t>
      </w:r>
      <w:r w:rsidRPr="00C43758">
        <w:t xml:space="preserve">interpuesto por </w:t>
      </w:r>
      <w:r w:rsidR="00503821" w:rsidRPr="00C43758">
        <w:rPr>
          <w:rFonts w:ascii="Arial" w:hAnsi="Arial" w:cs="Arial"/>
          <w:b/>
          <w:bCs/>
          <w:sz w:val="15"/>
          <w:szCs w:val="15"/>
          <w:shd w:val="clear" w:color="auto" w:fill="F7F7F8"/>
        </w:rPr>
        <w:t> </w:t>
      </w:r>
      <w:bookmarkStart w:id="2" w:name="_GoBack"/>
      <w:r w:rsidR="005807D4">
        <w:rPr>
          <w:rFonts w:eastAsia="Calibri"/>
          <w:b/>
          <w:lang w:eastAsia="en-US"/>
        </w:rPr>
        <w:t>XXXXXXXXX XXXXXXXXX XXXXXXXXX</w:t>
      </w:r>
      <w:bookmarkEnd w:id="2"/>
      <w:r w:rsidRPr="00C43758">
        <w:rPr>
          <w:rFonts w:eastAsia="Calibri"/>
          <w:b/>
          <w:lang w:eastAsia="en-US"/>
        </w:rPr>
        <w:t>,</w:t>
      </w:r>
      <w:r w:rsidRPr="00C43758">
        <w:t xml:space="preserve"> a quien en lo subsecuente se le denominará </w:t>
      </w:r>
      <w:r w:rsidRPr="00C43758">
        <w:rPr>
          <w:b/>
          <w:bCs/>
        </w:rPr>
        <w:t>LA PARTE RECURRENTE</w:t>
      </w:r>
      <w:r w:rsidRPr="00C43758">
        <w:t xml:space="preserve">, en contra de la </w:t>
      </w:r>
      <w:r w:rsidR="00773DD6" w:rsidRPr="00C43758">
        <w:t xml:space="preserve">respuesta </w:t>
      </w:r>
      <w:r w:rsidR="00BA1AB6" w:rsidRPr="00C43758">
        <w:t>de</w:t>
      </w:r>
      <w:r w:rsidR="00AC25A6" w:rsidRPr="00C43758">
        <w:t xml:space="preserve">l </w:t>
      </w:r>
      <w:r w:rsidR="00116C8E" w:rsidRPr="00C43758">
        <w:rPr>
          <w:rFonts w:eastAsia="Calibri"/>
          <w:b/>
          <w:lang w:eastAsia="en-US"/>
        </w:rPr>
        <w:t>Ayuntamiento de Mexicaltzingo</w:t>
      </w:r>
      <w:r w:rsidR="00055407" w:rsidRPr="00C43758">
        <w:rPr>
          <w:b/>
          <w:bCs/>
        </w:rPr>
        <w:t>,</w:t>
      </w:r>
      <w:r w:rsidRPr="00C43758">
        <w:t xml:space="preserve"> en adelante </w:t>
      </w:r>
      <w:r w:rsidRPr="00C43758">
        <w:rPr>
          <w:b/>
          <w:bCs/>
        </w:rPr>
        <w:t>EL SUJETO OBLIGADO</w:t>
      </w:r>
      <w:r w:rsidRPr="00C43758">
        <w:rPr>
          <w:rFonts w:eastAsia="Calibri"/>
          <w:lang w:eastAsia="en-US"/>
        </w:rPr>
        <w:t xml:space="preserve">, </w:t>
      </w:r>
      <w:r w:rsidRPr="00C43758">
        <w:t>se emite la presente Resolución con base en los Antecedentes y Considerandos que se exponen a continuación:</w:t>
      </w:r>
    </w:p>
    <w:p w14:paraId="2116968C" w14:textId="77777777" w:rsidR="00775BFC" w:rsidRPr="00C43758" w:rsidRDefault="00775BFC" w:rsidP="00C43758"/>
    <w:p w14:paraId="5A444FB6" w14:textId="639D3567" w:rsidR="00664420" w:rsidRPr="00C43758" w:rsidRDefault="00664420" w:rsidP="00C43758">
      <w:pPr>
        <w:pStyle w:val="Ttulo1"/>
      </w:pPr>
      <w:bookmarkStart w:id="3" w:name="_Toc184814903"/>
      <w:r w:rsidRPr="00C43758">
        <w:t>ANTECEDENTES</w:t>
      </w:r>
      <w:bookmarkEnd w:id="3"/>
    </w:p>
    <w:p w14:paraId="5CB5034E" w14:textId="77777777" w:rsidR="00AC2DB8" w:rsidRPr="00C43758" w:rsidRDefault="00AC2DB8" w:rsidP="00C43758"/>
    <w:p w14:paraId="09B2D38F" w14:textId="6E49D146" w:rsidR="00664420" w:rsidRPr="00C43758" w:rsidRDefault="00E37A3F" w:rsidP="00C43758">
      <w:pPr>
        <w:pStyle w:val="Ttulo2"/>
      </w:pPr>
      <w:bookmarkStart w:id="4" w:name="_Toc184814904"/>
      <w:r w:rsidRPr="00C43758">
        <w:t>DE LA SOLICITUD DE INFORMACIÓN</w:t>
      </w:r>
      <w:bookmarkEnd w:id="4"/>
    </w:p>
    <w:p w14:paraId="2C6AD1A5" w14:textId="0405B3CD" w:rsidR="00664420" w:rsidRPr="00C43758" w:rsidRDefault="00E37A3F" w:rsidP="00C43758">
      <w:pPr>
        <w:pStyle w:val="Ttulo3"/>
      </w:pPr>
      <w:bookmarkStart w:id="5" w:name="_Toc184814905"/>
      <w:r w:rsidRPr="00C43758">
        <w:t xml:space="preserve">a) </w:t>
      </w:r>
      <w:r w:rsidR="006B10B0" w:rsidRPr="00C43758">
        <w:t>S</w:t>
      </w:r>
      <w:r w:rsidR="00664420" w:rsidRPr="00C43758">
        <w:t xml:space="preserve">olicitud de </w:t>
      </w:r>
      <w:r w:rsidR="006B10B0" w:rsidRPr="00C43758">
        <w:t>i</w:t>
      </w:r>
      <w:r w:rsidR="00664420" w:rsidRPr="00C43758">
        <w:t>nformación</w:t>
      </w:r>
      <w:bookmarkEnd w:id="5"/>
    </w:p>
    <w:p w14:paraId="3C26397A" w14:textId="696C097B" w:rsidR="00B169A2" w:rsidRPr="00C43758" w:rsidRDefault="00B169A2" w:rsidP="00C43758">
      <w:pPr>
        <w:pStyle w:val="Prrafodelista"/>
        <w:tabs>
          <w:tab w:val="left" w:pos="0"/>
        </w:tabs>
        <w:ind w:left="0"/>
        <w:contextualSpacing w:val="0"/>
        <w:rPr>
          <w:rFonts w:cs="Tahoma"/>
        </w:rPr>
      </w:pPr>
      <w:r w:rsidRPr="00C43758">
        <w:rPr>
          <w:rFonts w:cs="Tahoma"/>
        </w:rPr>
        <w:t xml:space="preserve">El </w:t>
      </w:r>
      <w:r w:rsidR="00116C8E" w:rsidRPr="00C43758">
        <w:rPr>
          <w:rFonts w:cs="Tahoma"/>
          <w:b/>
          <w:bCs/>
        </w:rPr>
        <w:t xml:space="preserve">veinticuatro </w:t>
      </w:r>
      <w:r w:rsidR="00EC6B98" w:rsidRPr="00C43758">
        <w:rPr>
          <w:rFonts w:cs="Tahoma"/>
          <w:b/>
          <w:bCs/>
        </w:rPr>
        <w:t>de oc</w:t>
      </w:r>
      <w:r w:rsidR="00055407" w:rsidRPr="00C43758">
        <w:rPr>
          <w:rFonts w:cs="Tahoma"/>
          <w:b/>
          <w:bCs/>
        </w:rPr>
        <w:t>tubre de</w:t>
      </w:r>
      <w:r w:rsidRPr="00C43758">
        <w:rPr>
          <w:rFonts w:cs="Tahoma"/>
          <w:b/>
          <w:bCs/>
        </w:rPr>
        <w:t xml:space="preserve"> dos mil veinticuatro</w:t>
      </w:r>
      <w:r w:rsidRPr="00C43758">
        <w:rPr>
          <w:rFonts w:cs="Tahoma"/>
        </w:rPr>
        <w:t xml:space="preserve">, </w:t>
      </w:r>
      <w:r w:rsidRPr="00C43758">
        <w:rPr>
          <w:b/>
          <w:bCs/>
        </w:rPr>
        <w:t>LA PARTE RECURRENTE</w:t>
      </w:r>
      <w:r w:rsidRPr="00C43758">
        <w:rPr>
          <w:rFonts w:cs="Tahoma"/>
        </w:rPr>
        <w:t xml:space="preserve"> presentó una solicitud de acceso a la información pública ante el </w:t>
      </w:r>
      <w:r w:rsidRPr="00C43758">
        <w:rPr>
          <w:rFonts w:cs="Tahoma"/>
          <w:b/>
          <w:bCs/>
        </w:rPr>
        <w:t>SUJETO OBLIGADO</w:t>
      </w:r>
      <w:r w:rsidRPr="00C43758">
        <w:rPr>
          <w:rFonts w:cs="Tahoma"/>
        </w:rPr>
        <w:t>, a través del Sistema de Acceso a la Información Mexiquense (</w:t>
      </w:r>
      <w:r w:rsidRPr="00C43758">
        <w:rPr>
          <w:rFonts w:cs="Tahoma"/>
          <w:b/>
        </w:rPr>
        <w:t>SAIMEX</w:t>
      </w:r>
      <w:r w:rsidRPr="00C43758">
        <w:rPr>
          <w:rFonts w:cs="Tahoma"/>
        </w:rPr>
        <w:t>). Dicha solicitud quedó registrada con el número de folio</w:t>
      </w:r>
      <w:r w:rsidRPr="00C43758">
        <w:rPr>
          <w:rFonts w:cs="Tahoma"/>
          <w:b/>
          <w:bCs/>
        </w:rPr>
        <w:t xml:space="preserve"> </w:t>
      </w:r>
      <w:r w:rsidR="00116C8E" w:rsidRPr="00C43758">
        <w:rPr>
          <w:rFonts w:cs="Tahoma"/>
          <w:b/>
        </w:rPr>
        <w:t>00138/MEXICAL/IP/2024</w:t>
      </w:r>
      <w:r w:rsidR="00116C8E" w:rsidRPr="00C43758">
        <w:rPr>
          <w:rFonts w:cs="Tahoma"/>
        </w:rPr>
        <w:t xml:space="preserve"> </w:t>
      </w:r>
      <w:r w:rsidRPr="00C43758">
        <w:rPr>
          <w:rFonts w:cs="Tahoma"/>
        </w:rPr>
        <w:t>y en ella se requirió la siguiente información:</w:t>
      </w:r>
    </w:p>
    <w:p w14:paraId="0459D6AC" w14:textId="77777777" w:rsidR="00664420" w:rsidRPr="00C43758" w:rsidRDefault="00664420" w:rsidP="00C43758">
      <w:pPr>
        <w:tabs>
          <w:tab w:val="left" w:pos="4667"/>
        </w:tabs>
        <w:ind w:left="567" w:right="567"/>
        <w:rPr>
          <w:rFonts w:cs="Tahoma"/>
          <w:b/>
          <w:bCs/>
        </w:rPr>
      </w:pPr>
    </w:p>
    <w:p w14:paraId="64B27DE3" w14:textId="71845FBA" w:rsidR="00664420" w:rsidRPr="00C43758" w:rsidRDefault="002B1D44" w:rsidP="00C43758">
      <w:pPr>
        <w:pStyle w:val="Puesto"/>
      </w:pPr>
      <w:r w:rsidRPr="00C43758">
        <w:t>“</w:t>
      </w:r>
      <w:r w:rsidR="00116C8E" w:rsidRPr="00C43758">
        <w:t>DE CUANTO ES EL SUELDO DEL CONTRALOR MUNICIPAL Y SU RECIBO DE NOMINA</w:t>
      </w:r>
      <w:r w:rsidRPr="00C43758">
        <w:t>”</w:t>
      </w:r>
      <w:r w:rsidR="00BA1AB6" w:rsidRPr="00C43758">
        <w:t xml:space="preserve"> (sic)</w:t>
      </w:r>
    </w:p>
    <w:p w14:paraId="07B1E1B5" w14:textId="77777777" w:rsidR="004D0573" w:rsidRPr="00C43758" w:rsidRDefault="004D0573" w:rsidP="00C43758">
      <w:pPr>
        <w:pStyle w:val="Puesto"/>
      </w:pPr>
    </w:p>
    <w:p w14:paraId="0BD6321D" w14:textId="5D8567EA" w:rsidR="00664420" w:rsidRPr="00C43758" w:rsidRDefault="009A2D78" w:rsidP="00C43758">
      <w:pPr>
        <w:tabs>
          <w:tab w:val="left" w:pos="4667"/>
        </w:tabs>
        <w:ind w:right="567"/>
        <w:rPr>
          <w:rFonts w:cs="Tahoma"/>
          <w:bCs/>
          <w:szCs w:val="22"/>
        </w:rPr>
      </w:pPr>
      <w:r w:rsidRPr="00C43758">
        <w:rPr>
          <w:rFonts w:cs="Tahoma"/>
          <w:b/>
          <w:bCs/>
          <w:szCs w:val="22"/>
        </w:rPr>
        <w:t>Modalidad de entrega</w:t>
      </w:r>
      <w:r w:rsidRPr="00C43758">
        <w:rPr>
          <w:rFonts w:cs="Tahoma"/>
          <w:bCs/>
          <w:szCs w:val="22"/>
        </w:rPr>
        <w:t>: a</w:t>
      </w:r>
      <w:r w:rsidR="00664420" w:rsidRPr="00C43758">
        <w:rPr>
          <w:rFonts w:cs="Tahoma"/>
          <w:bCs/>
          <w:i/>
          <w:szCs w:val="22"/>
        </w:rPr>
        <w:t xml:space="preserve"> través del </w:t>
      </w:r>
      <w:r w:rsidR="00664420" w:rsidRPr="00C43758">
        <w:rPr>
          <w:rFonts w:cs="Tahoma"/>
          <w:b/>
          <w:bCs/>
          <w:i/>
          <w:szCs w:val="22"/>
        </w:rPr>
        <w:t>SAIMEX</w:t>
      </w:r>
      <w:r w:rsidRPr="00C43758">
        <w:rPr>
          <w:rFonts w:cs="Tahoma"/>
          <w:bCs/>
          <w:i/>
          <w:szCs w:val="22"/>
        </w:rPr>
        <w:t>.</w:t>
      </w:r>
    </w:p>
    <w:p w14:paraId="334D2860" w14:textId="77777777" w:rsidR="00664420" w:rsidRPr="00C43758" w:rsidRDefault="00664420" w:rsidP="00C43758">
      <w:pPr>
        <w:autoSpaceDE w:val="0"/>
        <w:autoSpaceDN w:val="0"/>
        <w:adjustRightInd w:val="0"/>
        <w:ind w:right="-28"/>
        <w:rPr>
          <w:rFonts w:cs="Tahoma"/>
          <w:bCs/>
          <w:i/>
          <w:szCs w:val="22"/>
        </w:rPr>
      </w:pPr>
    </w:p>
    <w:p w14:paraId="056C5E3E" w14:textId="77777777" w:rsidR="005A5BF2" w:rsidRPr="00C43758" w:rsidRDefault="005A5BF2" w:rsidP="00C43758">
      <w:pPr>
        <w:pStyle w:val="Ttulo3"/>
      </w:pPr>
      <w:bookmarkStart w:id="6" w:name="_Toc170932807"/>
      <w:bookmarkStart w:id="7" w:name="_Toc184814906"/>
      <w:r w:rsidRPr="00C43758">
        <w:lastRenderedPageBreak/>
        <w:t>b) Turno de la solicitud de información</w:t>
      </w:r>
      <w:bookmarkEnd w:id="6"/>
      <w:bookmarkEnd w:id="7"/>
    </w:p>
    <w:p w14:paraId="296813BE" w14:textId="2E3701A1" w:rsidR="005A5BF2" w:rsidRPr="00C43758" w:rsidRDefault="005A5BF2" w:rsidP="00C43758">
      <w:r w:rsidRPr="00C43758">
        <w:t xml:space="preserve">En cumplimiento al artículo 162 de la Ley de Transparencia y Acceso a la Información Pública del Estado de México y Municipios, el </w:t>
      </w:r>
      <w:r w:rsidR="00116C8E" w:rsidRPr="00C43758">
        <w:rPr>
          <w:rFonts w:eastAsia="Palatino Linotype" w:cs="Palatino Linotype"/>
          <w:b/>
        </w:rPr>
        <w:t xml:space="preserve">veintiocho </w:t>
      </w:r>
      <w:r w:rsidR="00055407" w:rsidRPr="00C43758">
        <w:rPr>
          <w:rFonts w:eastAsia="Palatino Linotype" w:cs="Palatino Linotype"/>
          <w:b/>
        </w:rPr>
        <w:t xml:space="preserve">de octubre de </w:t>
      </w:r>
      <w:r w:rsidRPr="00C43758">
        <w:rPr>
          <w:rFonts w:eastAsia="Palatino Linotype" w:cs="Palatino Linotype"/>
          <w:b/>
        </w:rPr>
        <w:t>dos mil veinticuatro</w:t>
      </w:r>
      <w:r w:rsidRPr="00C43758">
        <w:t xml:space="preserve">, el Titular de la Unidad de Transparencia del </w:t>
      </w:r>
      <w:r w:rsidRPr="00C43758">
        <w:rPr>
          <w:b/>
        </w:rPr>
        <w:t>SUJETO OBLIGADO</w:t>
      </w:r>
      <w:r w:rsidRPr="00C43758">
        <w:t xml:space="preserve"> turnó la solicitud de información al servidor público habilitado que estimó pertinente.</w:t>
      </w:r>
    </w:p>
    <w:p w14:paraId="5CAA1ECC" w14:textId="77777777" w:rsidR="005A5BF2" w:rsidRPr="00C43758" w:rsidRDefault="005A5BF2" w:rsidP="00C43758">
      <w:pPr>
        <w:autoSpaceDE w:val="0"/>
        <w:autoSpaceDN w:val="0"/>
        <w:adjustRightInd w:val="0"/>
        <w:ind w:right="-28"/>
        <w:rPr>
          <w:rFonts w:cs="Tahoma"/>
          <w:bCs/>
          <w:i/>
          <w:szCs w:val="22"/>
        </w:rPr>
      </w:pPr>
    </w:p>
    <w:p w14:paraId="3212BA4D" w14:textId="2B0BF095" w:rsidR="00664420" w:rsidRPr="00C43758" w:rsidRDefault="000F4B38" w:rsidP="00C43758">
      <w:pPr>
        <w:pStyle w:val="Ttulo3"/>
        <w:rPr>
          <w:rFonts w:eastAsia="Calibri"/>
          <w:lang w:eastAsia="en-US"/>
        </w:rPr>
      </w:pPr>
      <w:bookmarkStart w:id="8" w:name="_Toc175061278"/>
      <w:bookmarkStart w:id="9" w:name="_Toc178097684"/>
      <w:bookmarkStart w:id="10" w:name="_Toc179360992"/>
      <w:bookmarkStart w:id="11" w:name="_Toc184814907"/>
      <w:r w:rsidRPr="00C43758">
        <w:rPr>
          <w:lang w:val="es-ES"/>
        </w:rPr>
        <w:t xml:space="preserve">c) </w:t>
      </w:r>
      <w:bookmarkEnd w:id="8"/>
      <w:bookmarkEnd w:id="9"/>
      <w:bookmarkEnd w:id="10"/>
      <w:r w:rsidR="00664420" w:rsidRPr="00C43758">
        <w:rPr>
          <w:lang w:val="es-ES"/>
        </w:rPr>
        <w:t xml:space="preserve">Respuesta </w:t>
      </w:r>
      <w:r w:rsidR="00664420" w:rsidRPr="00C43758">
        <w:rPr>
          <w:rFonts w:eastAsia="Calibri"/>
          <w:lang w:eastAsia="en-US"/>
        </w:rPr>
        <w:t>del Sujeto Obligado</w:t>
      </w:r>
      <w:bookmarkEnd w:id="11"/>
    </w:p>
    <w:p w14:paraId="2143017E" w14:textId="1A9BD17A" w:rsidR="00BA1AB6" w:rsidRPr="00C43758" w:rsidRDefault="003B0255" w:rsidP="00C43758">
      <w:pPr>
        <w:rPr>
          <w:lang w:val="es-ES"/>
        </w:rPr>
      </w:pPr>
      <w:r w:rsidRPr="00C43758">
        <w:rPr>
          <w:lang w:val="es-ES"/>
        </w:rPr>
        <w:t xml:space="preserve">El </w:t>
      </w:r>
      <w:r w:rsidR="00116C8E" w:rsidRPr="00C43758">
        <w:rPr>
          <w:b/>
          <w:bCs/>
          <w:lang w:val="es-ES"/>
        </w:rPr>
        <w:t>quince</w:t>
      </w:r>
      <w:r w:rsidR="000F4B38" w:rsidRPr="00C43758">
        <w:rPr>
          <w:b/>
          <w:bCs/>
          <w:lang w:val="es-ES"/>
        </w:rPr>
        <w:t xml:space="preserve"> noviembre </w:t>
      </w:r>
      <w:r w:rsidRPr="00C43758">
        <w:rPr>
          <w:b/>
          <w:bCs/>
          <w:lang w:val="es-ES"/>
        </w:rPr>
        <w:t>de dos mil veinticuatro</w:t>
      </w:r>
      <w:r w:rsidRPr="00C43758">
        <w:rPr>
          <w:lang w:val="es-ES"/>
        </w:rPr>
        <w:t xml:space="preserve">, el Titular de la Unidad de Transparencia del </w:t>
      </w:r>
      <w:r w:rsidRPr="00C43758">
        <w:rPr>
          <w:b/>
          <w:lang w:val="es-ES"/>
        </w:rPr>
        <w:t>SUJETO OBLIGADO</w:t>
      </w:r>
      <w:r w:rsidRPr="00C43758">
        <w:rPr>
          <w:lang w:val="es-ES"/>
        </w:rPr>
        <w:t xml:space="preserve"> notificó la siguiente respuesta a través del </w:t>
      </w:r>
      <w:r w:rsidRPr="00C43758">
        <w:rPr>
          <w:b/>
          <w:lang w:val="es-ES"/>
        </w:rPr>
        <w:t>SAIMEX</w:t>
      </w:r>
      <w:r w:rsidRPr="00C43758">
        <w:rPr>
          <w:lang w:val="es-ES"/>
        </w:rPr>
        <w:t>:</w:t>
      </w:r>
    </w:p>
    <w:p w14:paraId="64166B4B" w14:textId="77777777" w:rsidR="003B0255" w:rsidRPr="00C43758" w:rsidRDefault="003B0255" w:rsidP="00C43758"/>
    <w:p w14:paraId="4BBCA159" w14:textId="77777777" w:rsidR="00116C8E" w:rsidRPr="00C43758" w:rsidRDefault="003B0255" w:rsidP="00C43758">
      <w:pPr>
        <w:pStyle w:val="Puesto"/>
      </w:pPr>
      <w:r w:rsidRPr="00C43758">
        <w:t>“</w:t>
      </w:r>
      <w:r w:rsidR="00116C8E" w:rsidRPr="00C43758">
        <w:t>En respuesta a la solicitud recibida, nos permitimos hacer de su conocimiento que con fundamento en el artículo 53, Fracciones: II, V y VI de la Ley de Transparencia y Acceso a la Información Pública del Estado de México y Municipios, le contestamos que:</w:t>
      </w:r>
    </w:p>
    <w:p w14:paraId="0CD4B63D" w14:textId="77777777" w:rsidR="00116C8E" w:rsidRPr="00C43758" w:rsidRDefault="00116C8E" w:rsidP="00C43758"/>
    <w:p w14:paraId="1E86C227" w14:textId="77777777" w:rsidR="00116C8E" w:rsidRPr="00C43758" w:rsidRDefault="00116C8E" w:rsidP="00C43758">
      <w:pPr>
        <w:pStyle w:val="Puesto"/>
      </w:pPr>
      <w:r w:rsidRPr="00C43758">
        <w:t>En atención a lo solicitado envío lo correspondiente en documento anexo.</w:t>
      </w:r>
    </w:p>
    <w:p w14:paraId="575FF2F0" w14:textId="77777777" w:rsidR="00116C8E" w:rsidRPr="00C43758" w:rsidRDefault="00116C8E" w:rsidP="00C43758"/>
    <w:p w14:paraId="32D31E72" w14:textId="77777777" w:rsidR="00116C8E" w:rsidRPr="00C43758" w:rsidRDefault="00116C8E" w:rsidP="00C43758">
      <w:pPr>
        <w:pStyle w:val="Puesto"/>
      </w:pPr>
      <w:r w:rsidRPr="00C43758">
        <w:t>ATENTAMENTE</w:t>
      </w:r>
    </w:p>
    <w:p w14:paraId="16F7C48C" w14:textId="77777777" w:rsidR="00116C8E" w:rsidRPr="00C43758" w:rsidRDefault="00116C8E" w:rsidP="00C43758"/>
    <w:p w14:paraId="4A08B1BE" w14:textId="6843D1CE" w:rsidR="003B0255" w:rsidRPr="00C43758" w:rsidRDefault="00116C8E" w:rsidP="00C43758">
      <w:pPr>
        <w:pStyle w:val="Puesto"/>
      </w:pPr>
      <w:r w:rsidRPr="00C43758">
        <w:t>P. en D. Héctor Joel Labastida Carrillo</w:t>
      </w:r>
      <w:r w:rsidR="003B0255" w:rsidRPr="00C43758">
        <w:t>” (sic)</w:t>
      </w:r>
    </w:p>
    <w:p w14:paraId="4B1F18A0" w14:textId="77777777" w:rsidR="003B0255" w:rsidRPr="00C43758" w:rsidRDefault="003B0255" w:rsidP="00C43758"/>
    <w:p w14:paraId="70C2247C" w14:textId="2C43022A" w:rsidR="00116C8E" w:rsidRPr="00C43758" w:rsidRDefault="00824D9A" w:rsidP="00C43758">
      <w:pPr>
        <w:rPr>
          <w:rFonts w:cs="Tahoma"/>
          <w:szCs w:val="22"/>
          <w:lang w:val="es-ES"/>
        </w:rPr>
      </w:pPr>
      <w:r w:rsidRPr="00C43758">
        <w:rPr>
          <w:rFonts w:cs="Tahoma"/>
          <w:bCs/>
          <w:szCs w:val="22"/>
          <w:lang w:val="es-ES"/>
        </w:rPr>
        <w:t xml:space="preserve">Asimismo, </w:t>
      </w:r>
      <w:r w:rsidRPr="00C43758">
        <w:rPr>
          <w:rFonts w:cs="Tahoma"/>
          <w:b/>
          <w:szCs w:val="22"/>
          <w:lang w:val="es-ES"/>
        </w:rPr>
        <w:t xml:space="preserve">EL SUJETO OBLIGADO </w:t>
      </w:r>
      <w:r w:rsidRPr="00C43758">
        <w:rPr>
          <w:rFonts w:cs="Tahoma"/>
          <w:bCs/>
          <w:szCs w:val="22"/>
          <w:lang w:val="es-ES"/>
        </w:rPr>
        <w:t xml:space="preserve">adjuntó a su respuesta </w:t>
      </w:r>
      <w:r w:rsidR="00586236" w:rsidRPr="00C43758">
        <w:rPr>
          <w:rFonts w:cs="Tahoma"/>
          <w:bCs/>
          <w:szCs w:val="22"/>
          <w:lang w:val="es-ES"/>
        </w:rPr>
        <w:t xml:space="preserve">el </w:t>
      </w:r>
      <w:r w:rsidRPr="00C43758">
        <w:rPr>
          <w:rFonts w:cs="Tahoma"/>
          <w:bCs/>
          <w:szCs w:val="22"/>
          <w:lang w:val="es-ES"/>
        </w:rPr>
        <w:t xml:space="preserve">archivo </w:t>
      </w:r>
      <w:r w:rsidRPr="00C43758">
        <w:rPr>
          <w:lang w:val="es-ES"/>
        </w:rPr>
        <w:t>electrónico</w:t>
      </w:r>
      <w:r w:rsidR="00CB3F19" w:rsidRPr="00C43758">
        <w:rPr>
          <w:rFonts w:cs="Tahoma"/>
          <w:bCs/>
          <w:szCs w:val="22"/>
          <w:lang w:val="es-ES"/>
        </w:rPr>
        <w:t xml:space="preserve"> </w:t>
      </w:r>
      <w:r w:rsidR="00055407" w:rsidRPr="00C43758">
        <w:rPr>
          <w:rFonts w:cs="Tahoma"/>
          <w:bCs/>
          <w:szCs w:val="22"/>
          <w:lang w:val="es-ES"/>
        </w:rPr>
        <w:t xml:space="preserve">denominado </w:t>
      </w:r>
      <w:r w:rsidR="00116C8E" w:rsidRPr="00C43758">
        <w:rPr>
          <w:rFonts w:cs="Tahoma"/>
          <w:b/>
          <w:i/>
          <w:szCs w:val="22"/>
          <w:lang w:val="es-ES"/>
        </w:rPr>
        <w:t xml:space="preserve">nómina contralor.pdf, </w:t>
      </w:r>
      <w:r w:rsidR="00116C8E" w:rsidRPr="00C43758">
        <w:rPr>
          <w:rFonts w:cs="Tahoma"/>
          <w:szCs w:val="22"/>
          <w:lang w:val="es-ES"/>
        </w:rPr>
        <w:t xml:space="preserve">el cual contiene el recibo de nómina del Contralor Interno Municipal, correspondiente a la </w:t>
      </w:r>
      <w:r w:rsidR="00113A2E" w:rsidRPr="00C43758">
        <w:rPr>
          <w:rFonts w:cs="Tahoma"/>
          <w:szCs w:val="22"/>
          <w:lang w:val="es-ES"/>
        </w:rPr>
        <w:t xml:space="preserve">segunda quincena de octubre de dos mil veinticuatro. </w:t>
      </w:r>
    </w:p>
    <w:p w14:paraId="65BA9CDF" w14:textId="77777777" w:rsidR="00E824E3" w:rsidRPr="00C43758" w:rsidRDefault="00E824E3" w:rsidP="00C43758">
      <w:pPr>
        <w:rPr>
          <w:rFonts w:cs="Tahoma"/>
          <w:szCs w:val="22"/>
          <w:lang w:val="es-ES"/>
        </w:rPr>
      </w:pPr>
    </w:p>
    <w:p w14:paraId="0F24A322" w14:textId="7F9E5F9A" w:rsidR="00B137E8" w:rsidRPr="00C43758" w:rsidRDefault="00B137E8" w:rsidP="00C43758">
      <w:pPr>
        <w:pStyle w:val="Ttulo2"/>
        <w:jc w:val="left"/>
      </w:pPr>
      <w:bookmarkStart w:id="12" w:name="_Toc171527280"/>
      <w:bookmarkStart w:id="13" w:name="_Toc184814908"/>
      <w:r w:rsidRPr="00C43758">
        <w:lastRenderedPageBreak/>
        <w:t>DEL RECURSO DE REVISIÓN</w:t>
      </w:r>
      <w:bookmarkEnd w:id="12"/>
      <w:bookmarkEnd w:id="13"/>
    </w:p>
    <w:p w14:paraId="2B216813" w14:textId="61ADBB2B" w:rsidR="00664420" w:rsidRPr="00C43758" w:rsidRDefault="006E25BC" w:rsidP="00C43758">
      <w:pPr>
        <w:pStyle w:val="Ttulo3"/>
      </w:pPr>
      <w:bookmarkStart w:id="14" w:name="_Toc184814909"/>
      <w:r w:rsidRPr="00C43758">
        <w:rPr>
          <w:szCs w:val="32"/>
        </w:rPr>
        <w:t>a)</w:t>
      </w:r>
      <w:r w:rsidRPr="00C43758">
        <w:t xml:space="preserve"> </w:t>
      </w:r>
      <w:r w:rsidR="00664420" w:rsidRPr="00C43758">
        <w:t>Interposición del Recurso de Revisión</w:t>
      </w:r>
      <w:bookmarkEnd w:id="14"/>
    </w:p>
    <w:p w14:paraId="6279C622" w14:textId="39C83A2A" w:rsidR="00664420" w:rsidRPr="00C43758" w:rsidRDefault="00664420" w:rsidP="00C43758">
      <w:pPr>
        <w:autoSpaceDE w:val="0"/>
        <w:autoSpaceDN w:val="0"/>
        <w:adjustRightInd w:val="0"/>
        <w:ind w:right="-28"/>
        <w:rPr>
          <w:rFonts w:cs="Tahoma"/>
          <w:szCs w:val="22"/>
        </w:rPr>
      </w:pPr>
      <w:r w:rsidRPr="00C43758">
        <w:rPr>
          <w:rFonts w:cs="Tahoma"/>
          <w:szCs w:val="22"/>
        </w:rPr>
        <w:t xml:space="preserve">El </w:t>
      </w:r>
      <w:r w:rsidR="00113A2E" w:rsidRPr="00C43758">
        <w:rPr>
          <w:rFonts w:cs="Tahoma"/>
          <w:b/>
          <w:bCs/>
          <w:szCs w:val="22"/>
        </w:rPr>
        <w:t>diecinueve</w:t>
      </w:r>
      <w:r w:rsidR="00BA6942" w:rsidRPr="00C43758">
        <w:rPr>
          <w:rFonts w:cs="Tahoma"/>
          <w:b/>
          <w:bCs/>
          <w:szCs w:val="22"/>
        </w:rPr>
        <w:t xml:space="preserve"> de noviembre </w:t>
      </w:r>
      <w:r w:rsidR="005B1716" w:rsidRPr="00C43758">
        <w:rPr>
          <w:rFonts w:cs="Tahoma"/>
          <w:b/>
          <w:bCs/>
          <w:szCs w:val="22"/>
        </w:rPr>
        <w:t>d</w:t>
      </w:r>
      <w:r w:rsidR="00475FF6" w:rsidRPr="00C43758">
        <w:rPr>
          <w:rFonts w:cs="Tahoma"/>
          <w:b/>
          <w:bCs/>
          <w:szCs w:val="22"/>
        </w:rPr>
        <w:t xml:space="preserve">e </w:t>
      </w:r>
      <w:r w:rsidRPr="00C43758">
        <w:rPr>
          <w:rFonts w:cs="Tahoma"/>
          <w:b/>
          <w:bCs/>
          <w:szCs w:val="22"/>
        </w:rPr>
        <w:t>dos mil</w:t>
      </w:r>
      <w:r w:rsidR="00F45902" w:rsidRPr="00C43758">
        <w:rPr>
          <w:rFonts w:cs="Tahoma"/>
          <w:b/>
          <w:bCs/>
          <w:szCs w:val="22"/>
        </w:rPr>
        <w:t xml:space="preserve"> veinticuatro</w:t>
      </w:r>
      <w:r w:rsidRPr="00C43758">
        <w:rPr>
          <w:rFonts w:cs="Tahoma"/>
          <w:szCs w:val="22"/>
        </w:rPr>
        <w:t xml:space="preserve"> </w:t>
      </w:r>
      <w:r w:rsidR="00F75D23" w:rsidRPr="00C43758">
        <w:rPr>
          <w:rFonts w:cs="Tahoma"/>
          <w:b/>
          <w:bCs/>
          <w:szCs w:val="22"/>
        </w:rPr>
        <w:t>LA PARTE RECURRENTE</w:t>
      </w:r>
      <w:r w:rsidR="00F75D23" w:rsidRPr="00C43758">
        <w:rPr>
          <w:rFonts w:cs="Tahoma"/>
          <w:szCs w:val="22"/>
        </w:rPr>
        <w:t xml:space="preserve"> interpuso el recurso de revisión en contra de la respuesta emitida por el </w:t>
      </w:r>
      <w:r w:rsidR="00F75D23" w:rsidRPr="00C43758">
        <w:rPr>
          <w:rFonts w:cs="Tahoma"/>
          <w:b/>
          <w:bCs/>
          <w:szCs w:val="22"/>
        </w:rPr>
        <w:t>SUJETO OBLIGADO</w:t>
      </w:r>
      <w:r w:rsidR="00953430" w:rsidRPr="00C43758">
        <w:rPr>
          <w:rFonts w:cs="Tahoma"/>
          <w:szCs w:val="22"/>
        </w:rPr>
        <w:t xml:space="preserve">, mismo que fue registrado en el </w:t>
      </w:r>
      <w:r w:rsidR="00953430" w:rsidRPr="00C43758">
        <w:rPr>
          <w:rFonts w:cs="Tahoma"/>
          <w:b/>
          <w:szCs w:val="22"/>
        </w:rPr>
        <w:t>SAIMEX</w:t>
      </w:r>
      <w:r w:rsidR="00953430" w:rsidRPr="00C43758">
        <w:rPr>
          <w:rFonts w:cs="Tahoma"/>
          <w:szCs w:val="22"/>
        </w:rPr>
        <w:t xml:space="preserve"> con el número de expediente </w:t>
      </w:r>
      <w:r w:rsidR="00F45902" w:rsidRPr="00C43758">
        <w:rPr>
          <w:rFonts w:cs="Tahoma"/>
          <w:b/>
          <w:bCs/>
          <w:szCs w:val="22"/>
        </w:rPr>
        <w:t>0</w:t>
      </w:r>
      <w:r w:rsidR="00113A2E" w:rsidRPr="00C43758">
        <w:rPr>
          <w:rFonts w:cs="Tahoma"/>
          <w:b/>
          <w:bCs/>
          <w:szCs w:val="22"/>
        </w:rPr>
        <w:t>72</w:t>
      </w:r>
      <w:r w:rsidR="00BA6942" w:rsidRPr="00C43758">
        <w:rPr>
          <w:rFonts w:cs="Tahoma"/>
          <w:b/>
          <w:bCs/>
          <w:szCs w:val="22"/>
        </w:rPr>
        <w:t>62</w:t>
      </w:r>
      <w:r w:rsidR="00F45902" w:rsidRPr="00C43758">
        <w:rPr>
          <w:rFonts w:cs="Tahoma"/>
          <w:b/>
          <w:bCs/>
          <w:szCs w:val="22"/>
        </w:rPr>
        <w:t>/</w:t>
      </w:r>
      <w:r w:rsidR="00953430" w:rsidRPr="00C43758">
        <w:rPr>
          <w:rFonts w:cs="Tahoma"/>
          <w:b/>
          <w:bCs/>
          <w:szCs w:val="22"/>
        </w:rPr>
        <w:t>INFOEM/IP/RR/</w:t>
      </w:r>
      <w:r w:rsidR="00F45902" w:rsidRPr="00C43758">
        <w:rPr>
          <w:rFonts w:cs="Tahoma"/>
          <w:b/>
          <w:bCs/>
          <w:szCs w:val="22"/>
        </w:rPr>
        <w:t>2024</w:t>
      </w:r>
      <w:r w:rsidR="00953430" w:rsidRPr="00C43758">
        <w:rPr>
          <w:rFonts w:cs="Tahoma"/>
          <w:szCs w:val="22"/>
        </w:rPr>
        <w:t>, y en el cual manifiesta lo siguiente</w:t>
      </w:r>
      <w:r w:rsidRPr="00C43758">
        <w:rPr>
          <w:rFonts w:cs="Tahoma"/>
          <w:szCs w:val="22"/>
        </w:rPr>
        <w:t>:</w:t>
      </w:r>
    </w:p>
    <w:p w14:paraId="74B30008" w14:textId="77777777" w:rsidR="00664420" w:rsidRPr="00C43758" w:rsidRDefault="00664420" w:rsidP="00C43758">
      <w:pPr>
        <w:tabs>
          <w:tab w:val="left" w:pos="4667"/>
        </w:tabs>
        <w:ind w:right="539"/>
        <w:rPr>
          <w:rFonts w:cs="Tahoma"/>
          <w:szCs w:val="22"/>
        </w:rPr>
      </w:pPr>
    </w:p>
    <w:p w14:paraId="12153283" w14:textId="471AD988" w:rsidR="00664420" w:rsidRPr="00C43758" w:rsidRDefault="00664420" w:rsidP="00C43758">
      <w:pPr>
        <w:tabs>
          <w:tab w:val="left" w:pos="4667"/>
        </w:tabs>
        <w:ind w:right="539"/>
        <w:rPr>
          <w:rFonts w:cs="Tahoma"/>
          <w:b/>
          <w:iCs/>
        </w:rPr>
      </w:pPr>
      <w:r w:rsidRPr="00C43758">
        <w:rPr>
          <w:rFonts w:cs="Tahoma"/>
          <w:b/>
          <w:iCs/>
        </w:rPr>
        <w:t>ACTO IMPUGNADO</w:t>
      </w:r>
      <w:r w:rsidR="00113A2E" w:rsidRPr="00C43758">
        <w:rPr>
          <w:rFonts w:cs="Tahoma"/>
          <w:b/>
          <w:iCs/>
        </w:rPr>
        <w:t xml:space="preserve">; ASÍ COMO, RAZONES O MOTIVOS DE INCONFORMIDAD: </w:t>
      </w:r>
    </w:p>
    <w:p w14:paraId="177EE3D5" w14:textId="77777777" w:rsidR="00F45902" w:rsidRPr="00C43758" w:rsidRDefault="00F45902" w:rsidP="00C43758">
      <w:pPr>
        <w:pStyle w:val="Puesto"/>
      </w:pPr>
    </w:p>
    <w:p w14:paraId="523F8BF4" w14:textId="6E533CC9" w:rsidR="00664420" w:rsidRPr="00C43758" w:rsidRDefault="00F45902" w:rsidP="00C43758">
      <w:pPr>
        <w:pStyle w:val="Puesto"/>
      </w:pPr>
      <w:r w:rsidRPr="00C43758">
        <w:t>“</w:t>
      </w:r>
      <w:r w:rsidR="00113A2E" w:rsidRPr="00C43758">
        <w:t>NO ES LA INFORMACION QUE SOLICITE DEBERIAN SER MAS CONGRUENTES, PARTICULAR , PECULIAR EN LA SOLICTUD</w:t>
      </w:r>
      <w:r w:rsidR="00BA6942" w:rsidRPr="00C43758">
        <w:t>” (SIC).</w:t>
      </w:r>
      <w:r w:rsidRPr="00C43758">
        <w:t xml:space="preserve">” (sic) </w:t>
      </w:r>
    </w:p>
    <w:p w14:paraId="6AE8EA9A" w14:textId="77777777" w:rsidR="00664420" w:rsidRPr="00C43758" w:rsidRDefault="00664420" w:rsidP="00C43758">
      <w:pPr>
        <w:pStyle w:val="Puesto"/>
        <w:ind w:left="0"/>
      </w:pPr>
    </w:p>
    <w:p w14:paraId="3E0326BE" w14:textId="77777777" w:rsidR="009233A1" w:rsidRPr="00C43758" w:rsidRDefault="009233A1" w:rsidP="00C43758">
      <w:pPr>
        <w:pStyle w:val="Puesto"/>
      </w:pPr>
    </w:p>
    <w:p w14:paraId="6804DEF1" w14:textId="7F8B0483" w:rsidR="00664420" w:rsidRPr="00C43758" w:rsidRDefault="006E25BC" w:rsidP="00C43758">
      <w:pPr>
        <w:pStyle w:val="Ttulo3"/>
      </w:pPr>
      <w:bookmarkStart w:id="15" w:name="_Toc184814910"/>
      <w:r w:rsidRPr="00C43758">
        <w:t>b</w:t>
      </w:r>
      <w:r w:rsidR="00664420" w:rsidRPr="00C43758">
        <w:t>) Turno del Recurso de Revisión</w:t>
      </w:r>
      <w:bookmarkEnd w:id="15"/>
    </w:p>
    <w:p w14:paraId="1173671B" w14:textId="474792C5" w:rsidR="00C72DAA" w:rsidRPr="00C43758" w:rsidRDefault="00C72DAA" w:rsidP="00C43758">
      <w:r w:rsidRPr="00C43758">
        <w:t>Con fundamento en el artículo 185, fracción I de la Ley de Transparencia y Acceso a la Información Pública del Estado de México y Municipios, el</w:t>
      </w:r>
      <w:r w:rsidRPr="00C43758">
        <w:rPr>
          <w:b/>
          <w:bCs/>
        </w:rPr>
        <w:t xml:space="preserve"> </w:t>
      </w:r>
      <w:r w:rsidR="00113A2E" w:rsidRPr="00C43758">
        <w:rPr>
          <w:rFonts w:eastAsia="Palatino Linotype" w:cs="Palatino Linotype"/>
          <w:b/>
        </w:rPr>
        <w:t xml:space="preserve">diecinueve </w:t>
      </w:r>
      <w:r w:rsidR="00BA6942" w:rsidRPr="00C43758">
        <w:rPr>
          <w:rFonts w:eastAsia="Palatino Linotype" w:cs="Palatino Linotype"/>
          <w:b/>
        </w:rPr>
        <w:t xml:space="preserve">de noviembre </w:t>
      </w:r>
      <w:r w:rsidR="00586236" w:rsidRPr="00C43758">
        <w:rPr>
          <w:rFonts w:eastAsia="Palatino Linotype" w:cs="Palatino Linotype"/>
          <w:b/>
        </w:rPr>
        <w:t>d</w:t>
      </w:r>
      <w:r w:rsidRPr="00C43758">
        <w:rPr>
          <w:rFonts w:eastAsia="Palatino Linotype" w:cs="Palatino Linotype"/>
          <w:b/>
        </w:rPr>
        <w:t xml:space="preserve">e dos mil </w:t>
      </w:r>
      <w:r w:rsidR="00657603" w:rsidRPr="00C43758">
        <w:rPr>
          <w:rFonts w:eastAsia="Palatino Linotype" w:cs="Palatino Linotype"/>
          <w:b/>
        </w:rPr>
        <w:t xml:space="preserve">veinticuatro </w:t>
      </w:r>
      <w:r w:rsidRPr="00C43758">
        <w:t>se turnó el recurso de revisión a través del</w:t>
      </w:r>
      <w:r w:rsidRPr="00C43758">
        <w:rPr>
          <w:rFonts w:eastAsia="Arial Unicode MS"/>
        </w:rPr>
        <w:t xml:space="preserve"> </w:t>
      </w:r>
      <w:r w:rsidRPr="00C43758">
        <w:rPr>
          <w:rFonts w:eastAsia="Arial Unicode MS"/>
          <w:bCs/>
        </w:rPr>
        <w:t>SAIMEX</w:t>
      </w:r>
      <w:r w:rsidRPr="00C43758">
        <w:t xml:space="preserve"> a la </w:t>
      </w:r>
      <w:r w:rsidRPr="00C43758">
        <w:rPr>
          <w:b/>
        </w:rPr>
        <w:t>Comisionada Sharon Cristina Morales Martínez</w:t>
      </w:r>
      <w:r w:rsidRPr="00C43758">
        <w:rPr>
          <w:bCs/>
        </w:rPr>
        <w:t xml:space="preserve">, </w:t>
      </w:r>
      <w:r w:rsidRPr="00C43758">
        <w:t xml:space="preserve">a efecto de decretar su admisión o desechamiento. </w:t>
      </w:r>
    </w:p>
    <w:p w14:paraId="18F305CB" w14:textId="77777777" w:rsidR="00664420" w:rsidRPr="00C43758" w:rsidRDefault="00664420" w:rsidP="00C43758">
      <w:pPr>
        <w:rPr>
          <w:rFonts w:eastAsia="Batang" w:cs="Tahoma"/>
          <w:bCs/>
          <w:szCs w:val="22"/>
        </w:rPr>
      </w:pPr>
    </w:p>
    <w:p w14:paraId="3E31EC2D" w14:textId="295256A1" w:rsidR="00664420" w:rsidRPr="00C43758" w:rsidRDefault="006E25BC" w:rsidP="00C43758">
      <w:pPr>
        <w:pStyle w:val="Ttulo3"/>
      </w:pPr>
      <w:bookmarkStart w:id="16" w:name="_Toc184814911"/>
      <w:r w:rsidRPr="00C43758">
        <w:t>c</w:t>
      </w:r>
      <w:r w:rsidR="00664420" w:rsidRPr="00C43758">
        <w:t>) Admisión del Recurso de Revisión</w:t>
      </w:r>
      <w:bookmarkEnd w:id="16"/>
    </w:p>
    <w:p w14:paraId="240447D5" w14:textId="62450BCF" w:rsidR="000E09C4" w:rsidRPr="00C43758" w:rsidRDefault="000E09C4" w:rsidP="00C43758">
      <w:pPr>
        <w:rPr>
          <w:rFonts w:cs="Arial"/>
        </w:rPr>
      </w:pPr>
      <w:r w:rsidRPr="00C43758">
        <w:rPr>
          <w:rFonts w:cs="Arial"/>
        </w:rPr>
        <w:t xml:space="preserve">El </w:t>
      </w:r>
      <w:r w:rsidR="00113A2E" w:rsidRPr="00C43758">
        <w:rPr>
          <w:rFonts w:eastAsia="Palatino Linotype" w:cs="Palatino Linotype"/>
          <w:b/>
        </w:rPr>
        <w:t xml:space="preserve">veinte de </w:t>
      </w:r>
      <w:r w:rsidR="00BA6942" w:rsidRPr="00C43758">
        <w:rPr>
          <w:rFonts w:eastAsia="Palatino Linotype" w:cs="Palatino Linotype"/>
          <w:b/>
        </w:rPr>
        <w:t xml:space="preserve">noviembre </w:t>
      </w:r>
      <w:r w:rsidR="003A67CC" w:rsidRPr="00C43758">
        <w:rPr>
          <w:rFonts w:eastAsia="Palatino Linotype" w:cs="Palatino Linotype"/>
          <w:b/>
        </w:rPr>
        <w:t>d</w:t>
      </w:r>
      <w:r w:rsidR="00657603" w:rsidRPr="00C43758">
        <w:rPr>
          <w:rFonts w:eastAsia="Palatino Linotype" w:cs="Palatino Linotype"/>
          <w:b/>
        </w:rPr>
        <w:t>e dos mil veinticuatro</w:t>
      </w:r>
      <w:r w:rsidRPr="00C4375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43758">
        <w:rPr>
          <w:rFonts w:cs="Arial"/>
        </w:rPr>
        <w:t>, fracción II</w:t>
      </w:r>
      <w:r w:rsidRPr="00C43758">
        <w:rPr>
          <w:rFonts w:cs="Arial"/>
        </w:rPr>
        <w:t xml:space="preserve"> de la Ley de Transparencia y Acceso a la Información Pública del Estado de México y Municipios.</w:t>
      </w:r>
    </w:p>
    <w:p w14:paraId="34EC3F86" w14:textId="77777777" w:rsidR="00D2790D" w:rsidRPr="00C43758" w:rsidRDefault="00D2790D" w:rsidP="00C43758">
      <w:pPr>
        <w:rPr>
          <w:rFonts w:cs="Arial"/>
        </w:rPr>
      </w:pPr>
    </w:p>
    <w:p w14:paraId="3B820F58" w14:textId="503F9071" w:rsidR="00865CF4" w:rsidRPr="00C43758" w:rsidRDefault="0075751F" w:rsidP="00C43758">
      <w:pPr>
        <w:pStyle w:val="Ttulo3"/>
      </w:pPr>
      <w:bookmarkStart w:id="17" w:name="_Toc184814912"/>
      <w:r w:rsidRPr="00C43758">
        <w:lastRenderedPageBreak/>
        <w:t>d</w:t>
      </w:r>
      <w:r w:rsidR="00664420" w:rsidRPr="00C43758">
        <w:t xml:space="preserve">) </w:t>
      </w:r>
      <w:r w:rsidR="00865CF4" w:rsidRPr="00C43758">
        <w:t>Informe Justificado del Sujeto Obligado</w:t>
      </w:r>
      <w:bookmarkEnd w:id="17"/>
    </w:p>
    <w:p w14:paraId="7D032409" w14:textId="77777777" w:rsidR="00113A2E" w:rsidRPr="00C43758" w:rsidRDefault="00113A2E" w:rsidP="00C43758">
      <w:pPr>
        <w:rPr>
          <w:rFonts w:cs="Tahoma"/>
          <w:bCs/>
          <w:szCs w:val="24"/>
        </w:rPr>
      </w:pPr>
      <w:r w:rsidRPr="00C43758">
        <w:rPr>
          <w:rFonts w:cs="Tahoma"/>
          <w:bCs/>
          <w:szCs w:val="24"/>
        </w:rPr>
        <w:t xml:space="preserve">El </w:t>
      </w:r>
      <w:r w:rsidRPr="00C43758">
        <w:rPr>
          <w:rFonts w:cs="Tahoma"/>
          <w:b/>
          <w:szCs w:val="24"/>
        </w:rPr>
        <w:t>veintinueve de noviembre y tres de diciembre de dos mil veinticuatro EL SUJETO OBLIGADO</w:t>
      </w:r>
      <w:r w:rsidRPr="00C43758">
        <w:rPr>
          <w:rFonts w:cs="Tahoma"/>
          <w:bCs/>
          <w:szCs w:val="24"/>
        </w:rPr>
        <w:t xml:space="preserve"> rindió su informe justificado a través del </w:t>
      </w:r>
      <w:r w:rsidRPr="00C43758">
        <w:rPr>
          <w:rFonts w:cs="Tahoma"/>
          <w:b/>
          <w:bCs/>
          <w:szCs w:val="24"/>
        </w:rPr>
        <w:t>SAIMEX</w:t>
      </w:r>
      <w:r w:rsidRPr="00C43758">
        <w:rPr>
          <w:rFonts w:cs="Tahoma"/>
          <w:bCs/>
          <w:szCs w:val="24"/>
        </w:rPr>
        <w:t xml:space="preserve">, </w:t>
      </w:r>
      <w:bookmarkStart w:id="18" w:name="_Hlk165379932"/>
      <w:r w:rsidRPr="00C43758">
        <w:rPr>
          <w:rFonts w:cs="Tahoma"/>
          <w:bCs/>
          <w:szCs w:val="24"/>
        </w:rPr>
        <w:t xml:space="preserve">ajuntando para ello los archivos que se describen a continuación: </w:t>
      </w:r>
    </w:p>
    <w:p w14:paraId="634F06E1" w14:textId="77777777" w:rsidR="00113A2E" w:rsidRPr="00C43758" w:rsidRDefault="00113A2E" w:rsidP="00C43758">
      <w:pPr>
        <w:rPr>
          <w:rFonts w:cs="Tahoma"/>
          <w:bCs/>
          <w:szCs w:val="24"/>
        </w:rPr>
      </w:pPr>
    </w:p>
    <w:p w14:paraId="370375F7" w14:textId="6FE1B9F1" w:rsidR="00113A2E" w:rsidRPr="00C43758" w:rsidRDefault="00113A2E" w:rsidP="00C43758">
      <w:pPr>
        <w:pStyle w:val="Prrafodelista"/>
        <w:numPr>
          <w:ilvl w:val="0"/>
          <w:numId w:val="5"/>
        </w:numPr>
        <w:rPr>
          <w:rFonts w:cs="Tahoma"/>
          <w:b/>
          <w:i/>
          <w:szCs w:val="24"/>
        </w:rPr>
      </w:pPr>
      <w:r w:rsidRPr="00C43758">
        <w:rPr>
          <w:rFonts w:cs="Tahoma"/>
          <w:b/>
          <w:i/>
          <w:szCs w:val="24"/>
        </w:rPr>
        <w:t xml:space="preserve">MANIFESTACIONES 138.pdf, </w:t>
      </w:r>
      <w:r w:rsidRPr="00C43758">
        <w:rPr>
          <w:rFonts w:cs="Tahoma"/>
          <w:szCs w:val="24"/>
        </w:rPr>
        <w:t>el cual contiene el Acta de la Tercera Sesión Extraordinaria del Comité de Transparencia, por medio del cual se clasificó información contenida en recibos de nómina</w:t>
      </w:r>
      <w:r w:rsidR="0085103E" w:rsidRPr="00C43758">
        <w:rPr>
          <w:rFonts w:cs="Tahoma"/>
          <w:szCs w:val="24"/>
        </w:rPr>
        <w:t xml:space="preserve">, en atención a diversa solicitud. </w:t>
      </w:r>
    </w:p>
    <w:p w14:paraId="69C7DE25" w14:textId="48B44E20" w:rsidR="00113A2E" w:rsidRPr="00C43758" w:rsidRDefault="00113A2E" w:rsidP="00C43758">
      <w:pPr>
        <w:pStyle w:val="Prrafodelista"/>
        <w:numPr>
          <w:ilvl w:val="0"/>
          <w:numId w:val="5"/>
        </w:numPr>
        <w:rPr>
          <w:rFonts w:cs="Tahoma"/>
          <w:b/>
          <w:i/>
          <w:szCs w:val="24"/>
        </w:rPr>
      </w:pPr>
      <w:r w:rsidRPr="00C43758">
        <w:rPr>
          <w:rFonts w:cs="Tahoma"/>
          <w:b/>
          <w:i/>
          <w:szCs w:val="24"/>
        </w:rPr>
        <w:t>MANIFESTACIONES TES 138.pdf</w:t>
      </w:r>
      <w:r w:rsidR="0085103E" w:rsidRPr="00C43758">
        <w:rPr>
          <w:rFonts w:cs="Tahoma"/>
          <w:b/>
          <w:i/>
          <w:szCs w:val="24"/>
        </w:rPr>
        <w:t xml:space="preserve">, </w:t>
      </w:r>
      <w:r w:rsidR="0085103E" w:rsidRPr="00C43758">
        <w:rPr>
          <w:rFonts w:cs="Tahoma"/>
          <w:szCs w:val="24"/>
        </w:rPr>
        <w:t>el cual contiene el oficio número TM/222/2024 del veintinueve de noviembre de dos mil veinticuatro, por medio del cual el Tesorero Municipal refiere que en respuesta se compartió el recibo de nómina en el que se identifica el sueldo quincenal del Contralor Interno Municipal y para complementar lo solicitado anexa comprobantes de pago de la primera y segunda quincena de octubre de dos mil veinticuatro. Asimismo, para identificar el salario  mensual proporciona el link electrónico en formato cerrado, donde refiere que se encuentra el tabulador de sueldo</w:t>
      </w:r>
      <w:r w:rsidR="00BF7BA6" w:rsidRPr="00C43758">
        <w:rPr>
          <w:rFonts w:cs="Tahoma"/>
          <w:szCs w:val="24"/>
        </w:rPr>
        <w:t xml:space="preserve">; así como la liga electrónica en formato cerrado del IPOMEX del apartado de “Remuneraciones”. </w:t>
      </w:r>
    </w:p>
    <w:p w14:paraId="3A262E6D" w14:textId="77777777" w:rsidR="00113A2E" w:rsidRPr="00C43758" w:rsidRDefault="00113A2E" w:rsidP="00C43758">
      <w:pPr>
        <w:rPr>
          <w:rFonts w:cs="Tahoma"/>
          <w:bCs/>
          <w:szCs w:val="24"/>
        </w:rPr>
      </w:pPr>
    </w:p>
    <w:bookmarkEnd w:id="18"/>
    <w:p w14:paraId="65CFCE0F" w14:textId="1F07202E" w:rsidR="00113A2E" w:rsidRDefault="00113A2E" w:rsidP="00C43758">
      <w:pPr>
        <w:rPr>
          <w:rFonts w:cs="Tahoma"/>
          <w:bCs/>
          <w:szCs w:val="24"/>
        </w:rPr>
      </w:pPr>
      <w:r w:rsidRPr="00C43758">
        <w:rPr>
          <w:rFonts w:cs="Tahoma"/>
          <w:bCs/>
          <w:szCs w:val="24"/>
        </w:rPr>
        <w:t xml:space="preserve">Esta información fue puesta a la vista de </w:t>
      </w:r>
      <w:r w:rsidRPr="00C43758">
        <w:rPr>
          <w:rFonts w:cs="Tahoma"/>
          <w:b/>
          <w:szCs w:val="24"/>
        </w:rPr>
        <w:t xml:space="preserve">LA PARTE RECURRENTE </w:t>
      </w:r>
      <w:r w:rsidRPr="00C43758">
        <w:rPr>
          <w:rFonts w:cs="Tahoma"/>
          <w:bCs/>
          <w:szCs w:val="24"/>
        </w:rPr>
        <w:t xml:space="preserve">el </w:t>
      </w:r>
      <w:r w:rsidR="00BF7BA6" w:rsidRPr="00C43758">
        <w:rPr>
          <w:rFonts w:cs="Tahoma"/>
          <w:b/>
          <w:szCs w:val="24"/>
        </w:rPr>
        <w:t xml:space="preserve">tres de diciembre </w:t>
      </w:r>
      <w:r w:rsidRPr="00C43758">
        <w:rPr>
          <w:rFonts w:cs="Tahoma"/>
          <w:b/>
          <w:szCs w:val="24"/>
        </w:rPr>
        <w:t>de dos mil veinticuatro</w:t>
      </w:r>
      <w:r w:rsidRPr="00C43758">
        <w:rPr>
          <w:rFonts w:cs="Tahoma"/>
          <w:bCs/>
          <w:szCs w:val="24"/>
        </w:rPr>
        <w:t xml:space="preserve"> para que, en un plazo de tres días hábiles, manifestara lo que a su derecho conviniera, de conformidad con lo establecido en el </w:t>
      </w:r>
      <w:r w:rsidRPr="00C43758">
        <w:rPr>
          <w:rFonts w:cs="Arial"/>
        </w:rPr>
        <w:t>artículo 185, fracción III de la Ley de Transparencia y Acceso a la Información Pública del Estado de México y Municipios</w:t>
      </w:r>
      <w:r w:rsidRPr="00C43758">
        <w:rPr>
          <w:rFonts w:cs="Tahoma"/>
          <w:bCs/>
          <w:szCs w:val="24"/>
        </w:rPr>
        <w:t>.</w:t>
      </w:r>
    </w:p>
    <w:p w14:paraId="6F6A46B8" w14:textId="77777777" w:rsidR="00C43758" w:rsidRPr="00C43758" w:rsidRDefault="00C43758" w:rsidP="00C43758">
      <w:pPr>
        <w:rPr>
          <w:rFonts w:cs="Tahoma"/>
          <w:bCs/>
          <w:szCs w:val="24"/>
        </w:rPr>
      </w:pPr>
    </w:p>
    <w:p w14:paraId="755B7730" w14:textId="3EA3E31D" w:rsidR="00664420" w:rsidRPr="00C43758" w:rsidRDefault="0075751F" w:rsidP="00C43758">
      <w:pPr>
        <w:pStyle w:val="Ttulo3"/>
        <w:rPr>
          <w:lang w:val="es-ES"/>
        </w:rPr>
      </w:pPr>
      <w:bookmarkStart w:id="19" w:name="_Toc184814913"/>
      <w:r w:rsidRPr="00C43758">
        <w:rPr>
          <w:rFonts w:eastAsia="Calibri"/>
          <w:bCs/>
          <w:lang w:eastAsia="en-US"/>
        </w:rPr>
        <w:lastRenderedPageBreak/>
        <w:t>e</w:t>
      </w:r>
      <w:r w:rsidR="00664420" w:rsidRPr="00C43758">
        <w:rPr>
          <w:rFonts w:eastAsia="Calibri"/>
          <w:bCs/>
          <w:lang w:eastAsia="en-US"/>
        </w:rPr>
        <w:t>)</w:t>
      </w:r>
      <w:r w:rsidR="00664420" w:rsidRPr="00C43758">
        <w:t xml:space="preserve"> </w:t>
      </w:r>
      <w:r w:rsidR="00865CF4" w:rsidRPr="00C43758">
        <w:rPr>
          <w:lang w:val="es-ES"/>
        </w:rPr>
        <w:t>Manifestaciones de la Parte Recurrente</w:t>
      </w:r>
      <w:bookmarkEnd w:id="19"/>
    </w:p>
    <w:p w14:paraId="37B868D2" w14:textId="77777777" w:rsidR="00BF7BA6" w:rsidRPr="00C43758" w:rsidRDefault="00BF7BA6" w:rsidP="00C43758">
      <w:pPr>
        <w:rPr>
          <w:rFonts w:eastAsia="Arial Unicode MS" w:cs="Arial"/>
        </w:rPr>
      </w:pPr>
      <w:r w:rsidRPr="00C43758">
        <w:rPr>
          <w:rFonts w:cs="Tahoma"/>
          <w:b/>
          <w:szCs w:val="24"/>
        </w:rPr>
        <w:t xml:space="preserve">LA PARTE RECURRENTE </w:t>
      </w:r>
      <w:r w:rsidRPr="00C43758">
        <w:rPr>
          <w:rFonts w:eastAsia="Arial Unicode MS" w:cs="Arial"/>
        </w:rPr>
        <w:t>no realizó manifestación alguna dentro del término legalmente concedido para tal efecto, ni presentó pruebas o alegatos.</w:t>
      </w:r>
    </w:p>
    <w:p w14:paraId="389A169B" w14:textId="77777777" w:rsidR="00BF7BA6" w:rsidRPr="00C43758" w:rsidRDefault="00BF7BA6" w:rsidP="00C43758">
      <w:pPr>
        <w:rPr>
          <w:rFonts w:eastAsia="Arial Unicode MS" w:cs="Arial"/>
        </w:rPr>
      </w:pPr>
    </w:p>
    <w:p w14:paraId="0E651988" w14:textId="07B7DBA4" w:rsidR="00664420" w:rsidRPr="00C43758" w:rsidRDefault="007517BD" w:rsidP="00C43758">
      <w:pPr>
        <w:pStyle w:val="Ttulo3"/>
      </w:pPr>
      <w:bookmarkStart w:id="20" w:name="_Toc184814914"/>
      <w:r w:rsidRPr="00C43758">
        <w:rPr>
          <w:rFonts w:eastAsia="Calibri"/>
        </w:rPr>
        <w:t xml:space="preserve">f) </w:t>
      </w:r>
      <w:r w:rsidR="00664420" w:rsidRPr="00C43758">
        <w:t>Cierre de instrucción</w:t>
      </w:r>
      <w:bookmarkEnd w:id="20"/>
    </w:p>
    <w:p w14:paraId="79AF95DC" w14:textId="0B62FC23" w:rsidR="00664420" w:rsidRPr="00C43758" w:rsidRDefault="00BF091A" w:rsidP="00C43758">
      <w:r w:rsidRPr="00C43758">
        <w:rPr>
          <w:rFonts w:cs="Tahoma"/>
          <w:szCs w:val="22"/>
        </w:rPr>
        <w:t>Al no existir diligencias pendientes por desahogar</w:t>
      </w:r>
      <w:r w:rsidRPr="00C43758">
        <w:rPr>
          <w:rFonts w:cs="Arial"/>
        </w:rPr>
        <w:t xml:space="preserve">, el </w:t>
      </w:r>
      <w:bookmarkStart w:id="21" w:name="_Hlk104892386"/>
      <w:r w:rsidR="00BF7BA6" w:rsidRPr="00C43758">
        <w:rPr>
          <w:rFonts w:cs="Arial"/>
          <w:b/>
        </w:rPr>
        <w:t xml:space="preserve">diez </w:t>
      </w:r>
      <w:r w:rsidR="00BA6942" w:rsidRPr="00C43758">
        <w:rPr>
          <w:rFonts w:cs="Arial"/>
          <w:b/>
        </w:rPr>
        <w:t xml:space="preserve">de diciembre </w:t>
      </w:r>
      <w:bookmarkEnd w:id="21"/>
      <w:r w:rsidRPr="00C43758">
        <w:rPr>
          <w:rFonts w:cs="Arial"/>
          <w:b/>
        </w:rPr>
        <w:t xml:space="preserve">de dos mil </w:t>
      </w:r>
      <w:r w:rsidR="0075751F" w:rsidRPr="00C43758">
        <w:rPr>
          <w:rFonts w:cs="Arial"/>
          <w:b/>
        </w:rPr>
        <w:t xml:space="preserve">veinticuatro </w:t>
      </w:r>
      <w:r w:rsidRPr="00C43758">
        <w:rPr>
          <w:rFonts w:cs="Arial"/>
        </w:rPr>
        <w:t xml:space="preserve">la </w:t>
      </w:r>
      <w:r w:rsidRPr="00C43758">
        <w:rPr>
          <w:rFonts w:cs="Arial"/>
          <w:b/>
          <w:bCs/>
        </w:rPr>
        <w:t xml:space="preserve">Comisionada </w:t>
      </w:r>
      <w:r w:rsidRPr="00C43758">
        <w:rPr>
          <w:b/>
        </w:rPr>
        <w:t xml:space="preserve">Sharon Cristina Morales Martínez </w:t>
      </w:r>
      <w:r w:rsidRPr="00C43758">
        <w:rPr>
          <w:rFonts w:cs="Arial"/>
        </w:rPr>
        <w:t>acordó el cierre de instrucción</w:t>
      </w:r>
      <w:r w:rsidR="0011350D" w:rsidRPr="00C43758">
        <w:rPr>
          <w:rFonts w:cs="Arial"/>
        </w:rPr>
        <w:t xml:space="preserve"> y</w:t>
      </w:r>
      <w:r w:rsidRPr="00C43758">
        <w:rPr>
          <w:rFonts w:cs="Arial"/>
        </w:rPr>
        <w:t xml:space="preserve"> </w:t>
      </w:r>
      <w:r w:rsidR="0011350D" w:rsidRPr="00C43758">
        <w:rPr>
          <w:rFonts w:cs="Arial"/>
        </w:rPr>
        <w:t xml:space="preserve">la </w:t>
      </w:r>
      <w:r w:rsidRPr="00C43758">
        <w:rPr>
          <w:rFonts w:cs="Arial"/>
        </w:rPr>
        <w:t>remisión del expediente a efecto de ser resuelto, de conformidad con lo establecido en el artículo 185 fracciones VI y VIII de la Ley de Transparencia y Acceso a la Información Pública del Estado de México y Municipios</w:t>
      </w:r>
      <w:r w:rsidRPr="00C43758">
        <w:t>.</w:t>
      </w:r>
      <w:r w:rsidR="0011350D" w:rsidRPr="00C43758">
        <w:t xml:space="preserve"> Dicho acuerdo </w:t>
      </w:r>
      <w:r w:rsidR="00664420" w:rsidRPr="00C43758">
        <w:rPr>
          <w:rFonts w:cs="Tahoma"/>
          <w:szCs w:val="22"/>
        </w:rPr>
        <w:t xml:space="preserve">fue notificado a las partes el mismo día a través del </w:t>
      </w:r>
      <w:r w:rsidR="00664420" w:rsidRPr="00C43758">
        <w:rPr>
          <w:rFonts w:cs="Tahoma"/>
          <w:szCs w:val="22"/>
          <w:lang w:val="es-ES"/>
        </w:rPr>
        <w:t>SAIMEX</w:t>
      </w:r>
      <w:r w:rsidR="00664420" w:rsidRPr="00C43758">
        <w:rPr>
          <w:rFonts w:cs="Tahoma"/>
          <w:szCs w:val="22"/>
        </w:rPr>
        <w:t>.</w:t>
      </w:r>
    </w:p>
    <w:p w14:paraId="741683E3" w14:textId="77777777" w:rsidR="0011350D" w:rsidRPr="00C43758" w:rsidRDefault="0011350D" w:rsidP="00C43758">
      <w:pPr>
        <w:rPr>
          <w:rFonts w:cs="Tahoma"/>
          <w:szCs w:val="22"/>
        </w:rPr>
      </w:pPr>
    </w:p>
    <w:p w14:paraId="7A9629DE" w14:textId="77777777" w:rsidR="00664420" w:rsidRPr="00C43758" w:rsidRDefault="00664420" w:rsidP="00C43758">
      <w:pPr>
        <w:pStyle w:val="Ttulo1"/>
        <w:rPr>
          <w:rFonts w:eastAsiaTheme="minorHAnsi"/>
          <w:lang w:eastAsia="en-US"/>
        </w:rPr>
      </w:pPr>
      <w:bookmarkStart w:id="22" w:name="_Toc184814915"/>
      <w:r w:rsidRPr="00C43758">
        <w:rPr>
          <w:rFonts w:eastAsiaTheme="minorHAnsi"/>
          <w:lang w:eastAsia="en-US"/>
        </w:rPr>
        <w:t>CONSIDERANDOS</w:t>
      </w:r>
      <w:bookmarkEnd w:id="22"/>
    </w:p>
    <w:p w14:paraId="6DD1243B" w14:textId="77777777" w:rsidR="00664420" w:rsidRPr="00C43758" w:rsidRDefault="00664420" w:rsidP="00C43758">
      <w:pPr>
        <w:contextualSpacing/>
        <w:jc w:val="center"/>
        <w:rPr>
          <w:rFonts w:eastAsiaTheme="minorHAnsi" w:cs="Tahoma"/>
          <w:b/>
          <w:szCs w:val="22"/>
          <w:lang w:eastAsia="en-US"/>
        </w:rPr>
      </w:pPr>
    </w:p>
    <w:p w14:paraId="0B67CB92" w14:textId="2E307D3B" w:rsidR="00664420" w:rsidRPr="00C43758" w:rsidRDefault="00664420" w:rsidP="00C43758">
      <w:pPr>
        <w:pStyle w:val="Ttulo2"/>
        <w:rPr>
          <w:rFonts w:eastAsia="Batang"/>
        </w:rPr>
      </w:pPr>
      <w:bookmarkStart w:id="23" w:name="_Toc184814916"/>
      <w:r w:rsidRPr="00C43758">
        <w:rPr>
          <w:rFonts w:eastAsia="Batang"/>
        </w:rPr>
        <w:t xml:space="preserve">PRIMERO. </w:t>
      </w:r>
      <w:r w:rsidR="00BA55A8" w:rsidRPr="00C43758">
        <w:rPr>
          <w:rFonts w:eastAsia="Batang"/>
        </w:rPr>
        <w:t>Procedibilidad</w:t>
      </w:r>
      <w:bookmarkEnd w:id="23"/>
    </w:p>
    <w:p w14:paraId="39C52BC1" w14:textId="56FCC20D" w:rsidR="00BA55A8" w:rsidRPr="00C43758" w:rsidRDefault="00BA55A8" w:rsidP="00C43758">
      <w:pPr>
        <w:pStyle w:val="Ttulo3"/>
      </w:pPr>
      <w:bookmarkStart w:id="24" w:name="_Toc184814917"/>
      <w:r w:rsidRPr="00C43758">
        <w:t>a) Competencia</w:t>
      </w:r>
      <w:r w:rsidR="00150C49" w:rsidRPr="00C43758">
        <w:t xml:space="preserve"> del Instituto</w:t>
      </w:r>
      <w:bookmarkEnd w:id="24"/>
    </w:p>
    <w:p w14:paraId="56E64942" w14:textId="6572EDF7" w:rsidR="0011350D" w:rsidRPr="00C43758" w:rsidRDefault="0011350D" w:rsidP="00C43758">
      <w:pPr>
        <w:rPr>
          <w:rFonts w:cs="Arial"/>
        </w:rPr>
      </w:pPr>
      <w:r w:rsidRPr="00C43758">
        <w:t xml:space="preserve">Este Instituto de Transparencia, Acceso a la Información Pública y Protección de Datos Personales del Estado de México y Municipios es competente para conocer y resolver </w:t>
      </w:r>
      <w:r w:rsidR="005F65B7" w:rsidRPr="00C43758">
        <w:t xml:space="preserve">el </w:t>
      </w:r>
      <w:r w:rsidRPr="00C43758">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43758">
        <w:rPr>
          <w:rFonts w:cs="Arial"/>
        </w:rPr>
        <w:t xml:space="preserve">; y 9, fracciones I y XXIII y 11 del Reglamento Interior del Instituto de </w:t>
      </w:r>
      <w:r w:rsidRPr="00C43758">
        <w:rPr>
          <w:rFonts w:cs="Arial"/>
        </w:rPr>
        <w:lastRenderedPageBreak/>
        <w:t>Transparencia, Acceso a la Información Pública y Protección de Datos Personales del Estado de México y Municipios.</w:t>
      </w:r>
    </w:p>
    <w:p w14:paraId="6C36A399" w14:textId="77777777" w:rsidR="00DB1C09" w:rsidRPr="00C43758" w:rsidRDefault="00DB1C09" w:rsidP="00C43758">
      <w:pPr>
        <w:rPr>
          <w:rFonts w:cs="Arial"/>
        </w:rPr>
      </w:pPr>
    </w:p>
    <w:p w14:paraId="517A2DD6" w14:textId="4169BE4D" w:rsidR="00664420" w:rsidRPr="00C43758" w:rsidRDefault="00BA55A8" w:rsidP="00C43758">
      <w:pPr>
        <w:pStyle w:val="Ttulo3"/>
      </w:pPr>
      <w:bookmarkStart w:id="25" w:name="_Toc184814918"/>
      <w:r w:rsidRPr="00C43758">
        <w:t>b)</w:t>
      </w:r>
      <w:r w:rsidR="00664420" w:rsidRPr="00C43758">
        <w:t xml:space="preserve"> </w:t>
      </w:r>
      <w:r w:rsidR="00D91CB4" w:rsidRPr="00C43758">
        <w:t>Legitimidad</w:t>
      </w:r>
      <w:r w:rsidRPr="00C43758">
        <w:t xml:space="preserve"> de la parte recurrente</w:t>
      </w:r>
      <w:bookmarkEnd w:id="25"/>
    </w:p>
    <w:p w14:paraId="26FEA382" w14:textId="0B06695C" w:rsidR="00D91CB4" w:rsidRPr="00C43758" w:rsidRDefault="00D91CB4" w:rsidP="00C43758">
      <w:pPr>
        <w:rPr>
          <w:rFonts w:cs="Arial"/>
          <w:bCs/>
        </w:rPr>
      </w:pPr>
      <w:r w:rsidRPr="00C43758">
        <w:rPr>
          <w:rFonts w:cs="Arial"/>
          <w:bCs/>
        </w:rPr>
        <w:t>El recurso de revisión fue interpuesto por parte legítima, ya que se presentó por la misma persona que formuló la solicitud de acceso a la Información Pública,</w:t>
      </w:r>
      <w:r w:rsidRPr="00C43758">
        <w:rPr>
          <w:rFonts w:cs="Arial"/>
          <w:b/>
          <w:bCs/>
        </w:rPr>
        <w:t xml:space="preserve"> </w:t>
      </w:r>
      <w:r w:rsidRPr="00C43758">
        <w:rPr>
          <w:rFonts w:cs="Arial"/>
        </w:rPr>
        <w:t>debido a que los datos de acceso</w:t>
      </w:r>
      <w:r w:rsidRPr="00C43758">
        <w:rPr>
          <w:rFonts w:cs="Arial"/>
          <w:b/>
          <w:bCs/>
        </w:rPr>
        <w:t xml:space="preserve"> </w:t>
      </w:r>
      <w:r w:rsidRPr="00C43758">
        <w:rPr>
          <w:rFonts w:cs="Arial"/>
          <w:b/>
        </w:rPr>
        <w:t>SAIMEX</w:t>
      </w:r>
      <w:r w:rsidRPr="00C43758">
        <w:rPr>
          <w:rFonts w:eastAsia="Calibri" w:cs="Arial"/>
          <w:lang w:eastAsia="en-US"/>
        </w:rPr>
        <w:t xml:space="preserve"> son personales e irrepetibles.</w:t>
      </w:r>
    </w:p>
    <w:p w14:paraId="2C367810" w14:textId="77777777" w:rsidR="00D91CB4" w:rsidRPr="00C43758" w:rsidRDefault="00D91CB4" w:rsidP="00C43758"/>
    <w:p w14:paraId="5C5FA5A8" w14:textId="77777777" w:rsidR="004565C2" w:rsidRPr="00C43758" w:rsidRDefault="004565C2" w:rsidP="00C43758">
      <w:pPr>
        <w:pStyle w:val="Ttulo3"/>
        <w:rPr>
          <w:rFonts w:eastAsia="Calibri"/>
          <w:lang w:eastAsia="es-ES_tradnl"/>
        </w:rPr>
      </w:pPr>
      <w:bookmarkStart w:id="26" w:name="_Toc170932820"/>
      <w:bookmarkStart w:id="27" w:name="_Toc184814919"/>
      <w:r w:rsidRPr="00C43758">
        <w:rPr>
          <w:rFonts w:eastAsia="Calibri"/>
          <w:lang w:eastAsia="es-ES_tradnl"/>
        </w:rPr>
        <w:t>c) Plazo para interponer el recurso</w:t>
      </w:r>
      <w:bookmarkEnd w:id="26"/>
      <w:bookmarkEnd w:id="27"/>
    </w:p>
    <w:p w14:paraId="5C63152A" w14:textId="07932F77" w:rsidR="004565C2" w:rsidRPr="00C43758" w:rsidRDefault="004565C2" w:rsidP="00C43758">
      <w:pPr>
        <w:rPr>
          <w:rFonts w:eastAsiaTheme="minorEastAsia" w:cs="Arial"/>
          <w:lang w:val="es-ES_tradnl"/>
        </w:rPr>
      </w:pPr>
      <w:r w:rsidRPr="00C43758">
        <w:rPr>
          <w:rFonts w:cs="Arial"/>
          <w:b/>
        </w:rPr>
        <w:t>EL SUJETO OBLIGADO</w:t>
      </w:r>
      <w:r w:rsidRPr="00C43758">
        <w:rPr>
          <w:rFonts w:cs="Arial"/>
        </w:rPr>
        <w:t xml:space="preserve"> notificó la respuesta a la solicitud de acceso a la Información Pública el </w:t>
      </w:r>
      <w:r w:rsidR="00BF7BA6" w:rsidRPr="00C43758">
        <w:rPr>
          <w:rFonts w:eastAsia="Palatino Linotype" w:cs="Palatino Linotype"/>
          <w:b/>
        </w:rPr>
        <w:t>quince</w:t>
      </w:r>
      <w:r w:rsidR="00BA6942" w:rsidRPr="00C43758">
        <w:rPr>
          <w:rFonts w:eastAsia="Palatino Linotype" w:cs="Palatino Linotype"/>
          <w:b/>
        </w:rPr>
        <w:t xml:space="preserve"> de noviembre </w:t>
      </w:r>
      <w:r w:rsidR="005B1716" w:rsidRPr="00C43758">
        <w:rPr>
          <w:rFonts w:eastAsia="Palatino Linotype" w:cs="Palatino Linotype"/>
          <w:b/>
        </w:rPr>
        <w:t>d</w:t>
      </w:r>
      <w:r w:rsidR="00101093" w:rsidRPr="00C43758">
        <w:rPr>
          <w:rFonts w:eastAsia="Palatino Linotype" w:cs="Palatino Linotype"/>
          <w:b/>
        </w:rPr>
        <w:t>e</w:t>
      </w:r>
      <w:r w:rsidRPr="00C43758">
        <w:rPr>
          <w:rFonts w:eastAsia="Palatino Linotype" w:cs="Palatino Linotype"/>
          <w:b/>
        </w:rPr>
        <w:t xml:space="preserve"> dos mil veinticuatro </w:t>
      </w:r>
      <w:r w:rsidRPr="00C43758">
        <w:rPr>
          <w:rFonts w:cs="Arial"/>
        </w:rPr>
        <w:t xml:space="preserve">y el recurso </w:t>
      </w:r>
      <w:r w:rsidRPr="00C43758">
        <w:rPr>
          <w:rFonts w:eastAsia="Palatino Linotype" w:cs="Palatino Linotype"/>
        </w:rPr>
        <w:t>que nos ocupa se</w:t>
      </w:r>
      <w:r w:rsidR="00B65D33" w:rsidRPr="00C43758">
        <w:rPr>
          <w:rFonts w:eastAsia="Palatino Linotype" w:cs="Palatino Linotype"/>
        </w:rPr>
        <w:t xml:space="preserve"> tuvo por interpuesto el </w:t>
      </w:r>
      <w:r w:rsidR="00BF7BA6" w:rsidRPr="00C43758">
        <w:rPr>
          <w:rFonts w:eastAsia="Palatino Linotype" w:cs="Palatino Linotype"/>
          <w:b/>
        </w:rPr>
        <w:t xml:space="preserve">diecinueve </w:t>
      </w:r>
      <w:r w:rsidR="00ED7CE4" w:rsidRPr="00C43758">
        <w:rPr>
          <w:rFonts w:eastAsia="Palatino Linotype" w:cs="Palatino Linotype"/>
          <w:b/>
        </w:rPr>
        <w:t xml:space="preserve">de noviembre </w:t>
      </w:r>
      <w:r w:rsidR="00B65D33" w:rsidRPr="00C43758">
        <w:rPr>
          <w:rFonts w:eastAsia="Palatino Linotype" w:cs="Palatino Linotype"/>
          <w:b/>
        </w:rPr>
        <w:t xml:space="preserve">de </w:t>
      </w:r>
      <w:r w:rsidRPr="00C43758">
        <w:rPr>
          <w:rFonts w:eastAsia="Palatino Linotype" w:cs="Palatino Linotype"/>
          <w:b/>
        </w:rPr>
        <w:t>dos mil veinticuatro</w:t>
      </w:r>
      <w:r w:rsidRPr="00C43758">
        <w:rPr>
          <w:rFonts w:eastAsia="Palatino Linotype" w:cs="Palatino Linotype"/>
          <w:bCs/>
        </w:rPr>
        <w:t>;</w:t>
      </w:r>
      <w:r w:rsidRPr="00C43758">
        <w:rPr>
          <w:rFonts w:eastAsia="Palatino Linotype" w:cs="Palatino Linotype"/>
        </w:rPr>
        <w:t xml:space="preserve"> por lo tanto, éste se encuentra dentro del margen temporal previsto en el artículo 178 de la </w:t>
      </w:r>
      <w:r w:rsidRPr="00C43758">
        <w:rPr>
          <w:rFonts w:cs="Arial"/>
        </w:rPr>
        <w:t xml:space="preserve">Ley de Transparencia y Acceso a la Información Pública del Estado de México y Municipios, </w:t>
      </w:r>
      <w:r w:rsidRPr="00C43758">
        <w:rPr>
          <w:rFonts w:eastAsia="Calibri"/>
          <w:lang w:eastAsia="es-ES_tradnl"/>
        </w:rPr>
        <w:t xml:space="preserve">el cual </w:t>
      </w:r>
      <w:r w:rsidRPr="00C43758">
        <w:rPr>
          <w:rFonts w:cs="Arial"/>
        </w:rPr>
        <w:t xml:space="preserve">transcurrió del </w:t>
      </w:r>
      <w:r w:rsidR="00BF7BA6" w:rsidRPr="00C43758">
        <w:rPr>
          <w:rFonts w:cs="Arial"/>
          <w:b/>
        </w:rPr>
        <w:t xml:space="preserve">diecinueve </w:t>
      </w:r>
      <w:r w:rsidR="00B81692" w:rsidRPr="00C43758">
        <w:rPr>
          <w:rFonts w:cs="Arial"/>
          <w:b/>
        </w:rPr>
        <w:t xml:space="preserve">de noviembre </w:t>
      </w:r>
      <w:r w:rsidR="00BF7BA6" w:rsidRPr="00C43758">
        <w:rPr>
          <w:rFonts w:cs="Arial"/>
          <w:b/>
        </w:rPr>
        <w:t>al nueve</w:t>
      </w:r>
      <w:r w:rsidR="00ED7CE4" w:rsidRPr="00C43758">
        <w:rPr>
          <w:rFonts w:cs="Arial"/>
          <w:b/>
        </w:rPr>
        <w:t xml:space="preserve"> de diciembre de </w:t>
      </w:r>
      <w:r w:rsidR="00586236" w:rsidRPr="00C43758">
        <w:rPr>
          <w:rFonts w:cs="Arial"/>
          <w:b/>
        </w:rPr>
        <w:t xml:space="preserve">dos </w:t>
      </w:r>
      <w:r w:rsidR="00DA54C1" w:rsidRPr="00C43758">
        <w:rPr>
          <w:rFonts w:cs="Arial"/>
          <w:b/>
        </w:rPr>
        <w:t xml:space="preserve">mil </w:t>
      </w:r>
      <w:r w:rsidRPr="00C43758">
        <w:rPr>
          <w:rFonts w:cs="Arial"/>
          <w:b/>
        </w:rPr>
        <w:t>veinticuatro</w:t>
      </w:r>
      <w:r w:rsidRPr="00C43758">
        <w:rPr>
          <w:rFonts w:cs="Arial"/>
        </w:rPr>
        <w:t xml:space="preserve">, </w:t>
      </w:r>
      <w:r w:rsidRPr="00C43758">
        <w:rPr>
          <w:rFonts w:eastAsiaTheme="minorEastAsia" w:cs="Arial"/>
          <w:lang w:val="es-ES_tradnl"/>
        </w:rPr>
        <w:t xml:space="preserve">sin contemplar en el cómputo los días </w:t>
      </w:r>
      <w:bookmarkStart w:id="28" w:name="_Hlk62134391"/>
      <w:r w:rsidRPr="00C43758">
        <w:rPr>
          <w:rFonts w:eastAsiaTheme="minorEastAsia" w:cs="Arial"/>
          <w:lang w:val="es-ES_tradnl"/>
        </w:rPr>
        <w:t xml:space="preserve">sábados, domingos y aquellos considerados como días inhábiles en términos del </w:t>
      </w:r>
      <w:bookmarkEnd w:id="28"/>
      <w:r w:rsidRPr="00C43758">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C43758" w:rsidRDefault="004565C2" w:rsidP="00C43758"/>
    <w:p w14:paraId="46C0EB3A" w14:textId="5A92AF42" w:rsidR="00A53315" w:rsidRPr="00C43758" w:rsidRDefault="00BA55A8" w:rsidP="00C43758">
      <w:pPr>
        <w:pStyle w:val="Ttulo3"/>
        <w:rPr>
          <w:rFonts w:eastAsia="Calibri"/>
          <w:lang w:eastAsia="es-ES_tradnl"/>
        </w:rPr>
      </w:pPr>
      <w:bookmarkStart w:id="29" w:name="_Toc184814920"/>
      <w:r w:rsidRPr="00C43758">
        <w:rPr>
          <w:rFonts w:eastAsia="Calibri"/>
          <w:lang w:eastAsia="es-ES_tradnl"/>
        </w:rPr>
        <w:t>d)</w:t>
      </w:r>
      <w:r w:rsidR="00D91CB4" w:rsidRPr="00C43758">
        <w:rPr>
          <w:rFonts w:eastAsia="Calibri"/>
          <w:lang w:eastAsia="es-ES_tradnl"/>
        </w:rPr>
        <w:t xml:space="preserve"> </w:t>
      </w:r>
      <w:r w:rsidR="004565C2" w:rsidRPr="00C43758">
        <w:rPr>
          <w:rFonts w:eastAsia="Calibri"/>
          <w:lang w:eastAsia="es-ES_tradnl"/>
        </w:rPr>
        <w:t>Causal de procedencia</w:t>
      </w:r>
      <w:bookmarkEnd w:id="29"/>
    </w:p>
    <w:p w14:paraId="190404A6" w14:textId="7F6757F7" w:rsidR="00BA55A8" w:rsidRPr="00C43758" w:rsidRDefault="00BA55A8" w:rsidP="00C43758">
      <w:r w:rsidRPr="00C43758">
        <w:rPr>
          <w:rFonts w:cs="Arial"/>
        </w:rPr>
        <w:t xml:space="preserve">Resulta procedente la interposición del recurso de revisión, ya que </w:t>
      </w:r>
      <w:r w:rsidRPr="00C43758">
        <w:rPr>
          <w:rFonts w:eastAsia="Calibri" w:cs="Tahoma"/>
          <w:szCs w:val="22"/>
          <w:lang w:eastAsia="es-MX"/>
        </w:rPr>
        <w:t xml:space="preserve">se actualiza la causal de procedencia señalada en el artículo 179, fracción </w:t>
      </w:r>
      <w:r w:rsidR="00BF7BA6" w:rsidRPr="00C43758">
        <w:rPr>
          <w:rFonts w:eastAsia="Calibri" w:cs="Tahoma"/>
          <w:szCs w:val="22"/>
          <w:lang w:eastAsia="es-MX"/>
        </w:rPr>
        <w:t>V</w:t>
      </w:r>
      <w:r w:rsidR="00956A01" w:rsidRPr="00C43758">
        <w:rPr>
          <w:rFonts w:eastAsia="Calibri" w:cs="Tahoma"/>
          <w:szCs w:val="22"/>
          <w:lang w:eastAsia="es-MX"/>
        </w:rPr>
        <w:t>I</w:t>
      </w:r>
      <w:r w:rsidRPr="00C43758">
        <w:rPr>
          <w:rFonts w:cs="Arial"/>
        </w:rPr>
        <w:t xml:space="preserve"> de la </w:t>
      </w:r>
      <w:r w:rsidRPr="00C43758">
        <w:t>Ley de Transparencia y Acceso a la Información Pública del Estado de México y Municipios.</w:t>
      </w:r>
    </w:p>
    <w:p w14:paraId="0EFF7141" w14:textId="77777777" w:rsidR="00362A11" w:rsidRPr="00C43758" w:rsidRDefault="00362A11" w:rsidP="00C43758"/>
    <w:p w14:paraId="2284D7EB" w14:textId="3EE1D036" w:rsidR="00BA55A8" w:rsidRPr="00C43758" w:rsidRDefault="00362A11" w:rsidP="00C43758">
      <w:pPr>
        <w:pStyle w:val="Ttulo3"/>
      </w:pPr>
      <w:bookmarkStart w:id="30" w:name="_Toc184814921"/>
      <w:r w:rsidRPr="00C43758">
        <w:lastRenderedPageBreak/>
        <w:t>e) Requisitos formales para la interposición del recurso</w:t>
      </w:r>
      <w:bookmarkEnd w:id="30"/>
    </w:p>
    <w:p w14:paraId="1646C66E" w14:textId="77777777" w:rsidR="00101093" w:rsidRPr="00C43758" w:rsidRDefault="00101093" w:rsidP="00C43758">
      <w:pPr>
        <w:rPr>
          <w:rFonts w:cs="Arial"/>
        </w:rPr>
      </w:pPr>
      <w:r w:rsidRPr="00C43758">
        <w:rPr>
          <w:rFonts w:cs="Arial"/>
          <w:b/>
          <w:bCs/>
        </w:rPr>
        <w:t xml:space="preserve">LA PARTE RECURRENTE </w:t>
      </w:r>
      <w:r w:rsidRPr="00C43758">
        <w:rPr>
          <w:rFonts w:cs="Arial"/>
        </w:rPr>
        <w:t>acreditó todos y cada uno de los elementos formales exigidos por el artículo 180 de la misma normatividad.</w:t>
      </w:r>
    </w:p>
    <w:p w14:paraId="343723E2" w14:textId="77777777" w:rsidR="00101093" w:rsidRPr="00C43758" w:rsidRDefault="00101093" w:rsidP="00C43758">
      <w:pPr>
        <w:rPr>
          <w:rFonts w:cs="Arial"/>
        </w:rPr>
      </w:pPr>
    </w:p>
    <w:p w14:paraId="457548E9" w14:textId="3F7AF03B" w:rsidR="00C71CEF" w:rsidRPr="00C43758" w:rsidRDefault="00C71CEF" w:rsidP="00C43758">
      <w:pPr>
        <w:pStyle w:val="Ttulo2"/>
      </w:pPr>
      <w:bookmarkStart w:id="31" w:name="_Toc184814922"/>
      <w:r w:rsidRPr="00C43758">
        <w:t>SEGUNDO. Estudio de Fondo</w:t>
      </w:r>
      <w:bookmarkEnd w:id="31"/>
    </w:p>
    <w:p w14:paraId="2A308F59" w14:textId="0FF373F0" w:rsidR="00C049E2" w:rsidRPr="00C43758" w:rsidRDefault="00C71CEF" w:rsidP="00C43758">
      <w:pPr>
        <w:pStyle w:val="Ttulo3"/>
      </w:pPr>
      <w:bookmarkStart w:id="32" w:name="_Toc184814923"/>
      <w:r w:rsidRPr="00C43758">
        <w:t>a</w:t>
      </w:r>
      <w:r w:rsidR="00C049E2" w:rsidRPr="00C43758">
        <w:t>) Mandato de transparencia y responsabilidad del Sujeto Obligado</w:t>
      </w:r>
      <w:bookmarkEnd w:id="32"/>
    </w:p>
    <w:p w14:paraId="6901A889" w14:textId="59EEDAE1" w:rsidR="00C049E2" w:rsidRPr="00C43758" w:rsidRDefault="00C049E2" w:rsidP="00C43758">
      <w:pPr>
        <w:rPr>
          <w:rFonts w:eastAsia="Palatino Linotype"/>
        </w:rPr>
      </w:pPr>
      <w:r w:rsidRPr="00C43758">
        <w:rPr>
          <w:rFonts w:eastAsia="Palatino Linotype"/>
        </w:rPr>
        <w:t xml:space="preserve">El </w:t>
      </w:r>
      <w:r w:rsidR="00717E59" w:rsidRPr="00C43758">
        <w:rPr>
          <w:rFonts w:eastAsia="Palatino Linotype"/>
        </w:rPr>
        <w:t>d</w:t>
      </w:r>
      <w:r w:rsidRPr="00C43758">
        <w:rPr>
          <w:rFonts w:eastAsia="Palatino Linotype"/>
        </w:rPr>
        <w:t xml:space="preserve">erecho de </w:t>
      </w:r>
      <w:r w:rsidR="00717E59" w:rsidRPr="00C43758">
        <w:rPr>
          <w:rFonts w:eastAsia="Palatino Linotype"/>
        </w:rPr>
        <w:t>a</w:t>
      </w:r>
      <w:r w:rsidRPr="00C43758">
        <w:rPr>
          <w:rFonts w:eastAsia="Palatino Linotype"/>
        </w:rPr>
        <w:t xml:space="preserve">cceso a la </w:t>
      </w:r>
      <w:r w:rsidR="00717E59" w:rsidRPr="00C43758">
        <w:rPr>
          <w:rFonts w:eastAsia="Palatino Linotype"/>
        </w:rPr>
        <w:t>i</w:t>
      </w:r>
      <w:r w:rsidRPr="00C43758">
        <w:rPr>
          <w:rFonts w:eastAsia="Palatino Linotype"/>
        </w:rPr>
        <w:t xml:space="preserve">nformación </w:t>
      </w:r>
      <w:r w:rsidR="00717E59" w:rsidRPr="00C43758">
        <w:rPr>
          <w:rFonts w:eastAsia="Palatino Linotype"/>
        </w:rPr>
        <w:t>p</w:t>
      </w:r>
      <w:r w:rsidRPr="00C4375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43758">
        <w:rPr>
          <w:rFonts w:eastAsia="Palatino Linotype"/>
        </w:rPr>
        <w:t>:</w:t>
      </w:r>
    </w:p>
    <w:p w14:paraId="7FAB8D32" w14:textId="77777777" w:rsidR="00C049E2" w:rsidRPr="00C43758" w:rsidRDefault="00C049E2" w:rsidP="00C43758">
      <w:pPr>
        <w:rPr>
          <w:rFonts w:eastAsia="Palatino Linotype"/>
        </w:rPr>
      </w:pPr>
    </w:p>
    <w:p w14:paraId="05320813" w14:textId="77777777" w:rsidR="00C049E2" w:rsidRPr="00C43758" w:rsidRDefault="00C049E2" w:rsidP="00C43758">
      <w:pPr>
        <w:pStyle w:val="Puesto"/>
        <w:rPr>
          <w:rFonts w:eastAsia="Palatino Linotype"/>
          <w:b/>
        </w:rPr>
      </w:pPr>
      <w:r w:rsidRPr="00C43758">
        <w:rPr>
          <w:rFonts w:eastAsia="Palatino Linotype"/>
          <w:b/>
        </w:rPr>
        <w:t>Constitución Política de los Estados Unidos Mexicanos</w:t>
      </w:r>
    </w:p>
    <w:p w14:paraId="6B6C67B6" w14:textId="77777777" w:rsidR="00C049E2" w:rsidRPr="00C43758" w:rsidRDefault="00C049E2" w:rsidP="00C43758">
      <w:pPr>
        <w:pStyle w:val="Puesto"/>
        <w:rPr>
          <w:rFonts w:eastAsia="Palatino Linotype"/>
          <w:b/>
        </w:rPr>
      </w:pPr>
      <w:r w:rsidRPr="00C43758">
        <w:rPr>
          <w:rFonts w:eastAsia="Palatino Linotype"/>
        </w:rPr>
        <w:t>“</w:t>
      </w:r>
      <w:r w:rsidRPr="00C43758">
        <w:rPr>
          <w:rFonts w:eastAsia="Palatino Linotype"/>
          <w:b/>
        </w:rPr>
        <w:t>Artículo 6.</w:t>
      </w:r>
    </w:p>
    <w:p w14:paraId="38D3B4C4" w14:textId="77777777" w:rsidR="00C049E2" w:rsidRPr="00C43758" w:rsidRDefault="00C049E2" w:rsidP="00C43758">
      <w:pPr>
        <w:pStyle w:val="Puesto"/>
        <w:rPr>
          <w:rFonts w:eastAsia="Palatino Linotype"/>
        </w:rPr>
      </w:pPr>
      <w:r w:rsidRPr="00C43758">
        <w:rPr>
          <w:rFonts w:eastAsia="Palatino Linotype"/>
        </w:rPr>
        <w:t>(…)</w:t>
      </w:r>
    </w:p>
    <w:p w14:paraId="2CCAA297" w14:textId="6602827B" w:rsidR="00C049E2" w:rsidRPr="00C43758" w:rsidRDefault="00C049E2" w:rsidP="00C43758">
      <w:pPr>
        <w:pStyle w:val="Puesto"/>
        <w:rPr>
          <w:rFonts w:eastAsia="Palatino Linotype"/>
        </w:rPr>
      </w:pPr>
      <w:r w:rsidRPr="00C43758">
        <w:rPr>
          <w:rFonts w:eastAsia="Palatino Linotype"/>
        </w:rPr>
        <w:t>Para efectos de lo dispuesto en el presente artículo se observará lo siguiente:</w:t>
      </w:r>
    </w:p>
    <w:p w14:paraId="74CC3718" w14:textId="77777777" w:rsidR="00C049E2" w:rsidRPr="00C43758" w:rsidRDefault="00C049E2" w:rsidP="00C43758">
      <w:pPr>
        <w:pStyle w:val="Puesto"/>
        <w:rPr>
          <w:rFonts w:eastAsia="Palatino Linotype"/>
        </w:rPr>
      </w:pPr>
      <w:r w:rsidRPr="00C43758">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C43758" w:rsidRDefault="00C049E2" w:rsidP="00C43758">
      <w:pPr>
        <w:pStyle w:val="Puesto"/>
        <w:rPr>
          <w:rFonts w:eastAsia="Palatino Linotype"/>
        </w:rPr>
      </w:pPr>
      <w:r w:rsidRPr="00C43758">
        <w:rPr>
          <w:rFonts w:eastAsia="Palatino Linotype"/>
        </w:rPr>
        <w:t xml:space="preserve">I. </w:t>
      </w:r>
      <w:r w:rsidRPr="00C43758">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C43758" w:rsidRDefault="00C049E2" w:rsidP="00C43758">
      <w:pPr>
        <w:pStyle w:val="Puesto"/>
        <w:rPr>
          <w:rFonts w:eastAsia="Palatino Linotype"/>
        </w:rPr>
      </w:pPr>
    </w:p>
    <w:p w14:paraId="504F12DB" w14:textId="77777777" w:rsidR="00C049E2" w:rsidRPr="00C43758" w:rsidRDefault="00C049E2" w:rsidP="00C43758">
      <w:pPr>
        <w:pStyle w:val="Puesto"/>
        <w:rPr>
          <w:rFonts w:eastAsia="Palatino Linotype"/>
          <w:b/>
        </w:rPr>
      </w:pPr>
      <w:r w:rsidRPr="00C43758">
        <w:rPr>
          <w:rFonts w:eastAsia="Palatino Linotype"/>
          <w:b/>
        </w:rPr>
        <w:t>Constitución Política del Estado Libre y Soberano de México</w:t>
      </w:r>
    </w:p>
    <w:p w14:paraId="04932D29" w14:textId="77777777" w:rsidR="00C049E2" w:rsidRPr="00C43758" w:rsidRDefault="00C049E2" w:rsidP="00C43758">
      <w:pPr>
        <w:pStyle w:val="Puesto"/>
        <w:rPr>
          <w:rFonts w:eastAsia="Palatino Linotype"/>
          <w:b/>
        </w:rPr>
      </w:pPr>
      <w:r w:rsidRPr="00C43758">
        <w:rPr>
          <w:rFonts w:eastAsia="Palatino Linotype"/>
        </w:rPr>
        <w:t>“</w:t>
      </w:r>
      <w:r w:rsidRPr="00C43758">
        <w:rPr>
          <w:rFonts w:eastAsia="Palatino Linotype"/>
          <w:b/>
        </w:rPr>
        <w:t xml:space="preserve">Artículo 5.- </w:t>
      </w:r>
    </w:p>
    <w:p w14:paraId="1D3829F4" w14:textId="77777777" w:rsidR="00C049E2" w:rsidRPr="00C43758" w:rsidRDefault="00C049E2" w:rsidP="00C43758">
      <w:pPr>
        <w:pStyle w:val="Puesto"/>
        <w:rPr>
          <w:rFonts w:eastAsia="Palatino Linotype"/>
        </w:rPr>
      </w:pPr>
      <w:r w:rsidRPr="00C43758">
        <w:rPr>
          <w:rFonts w:eastAsia="Palatino Linotype"/>
        </w:rPr>
        <w:t>(…)</w:t>
      </w:r>
    </w:p>
    <w:p w14:paraId="0EAE47FD" w14:textId="77777777" w:rsidR="00C049E2" w:rsidRPr="00C43758" w:rsidRDefault="00C049E2" w:rsidP="00C43758">
      <w:pPr>
        <w:pStyle w:val="Puesto"/>
        <w:rPr>
          <w:rFonts w:eastAsia="Palatino Linotype"/>
        </w:rPr>
      </w:pPr>
      <w:r w:rsidRPr="00C43758">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C43758" w:rsidRDefault="00C049E2" w:rsidP="00C43758">
      <w:pPr>
        <w:pStyle w:val="Puesto"/>
        <w:rPr>
          <w:rFonts w:eastAsia="Palatino Linotype"/>
        </w:rPr>
      </w:pPr>
      <w:r w:rsidRPr="00C43758">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43758" w:rsidRDefault="00C049E2" w:rsidP="00C43758">
      <w:pPr>
        <w:pStyle w:val="Puesto"/>
        <w:rPr>
          <w:rFonts w:eastAsia="Palatino Linotype"/>
        </w:rPr>
      </w:pPr>
      <w:r w:rsidRPr="00C43758">
        <w:rPr>
          <w:rFonts w:eastAsia="Palatino Linotype"/>
        </w:rPr>
        <w:t>Este derecho se regirá por los principios y bases siguientes:</w:t>
      </w:r>
    </w:p>
    <w:p w14:paraId="4A3E8CBA" w14:textId="77777777" w:rsidR="00C049E2" w:rsidRPr="00C43758" w:rsidRDefault="00C049E2" w:rsidP="00C43758">
      <w:pPr>
        <w:pStyle w:val="Puesto"/>
        <w:rPr>
          <w:rFonts w:eastAsia="Palatino Linotype"/>
        </w:rPr>
      </w:pPr>
      <w:r w:rsidRPr="00C43758">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C43758" w:rsidRDefault="00C049E2" w:rsidP="00C43758">
      <w:pPr>
        <w:rPr>
          <w:rFonts w:eastAsia="Palatino Linotype"/>
          <w:b/>
          <w:i/>
        </w:rPr>
      </w:pPr>
    </w:p>
    <w:p w14:paraId="6FC1BB3B" w14:textId="3BF4A33D" w:rsidR="00C049E2" w:rsidRPr="00C43758" w:rsidRDefault="00717E59" w:rsidP="00C43758">
      <w:pPr>
        <w:rPr>
          <w:rFonts w:eastAsia="Palatino Linotype"/>
          <w:i/>
        </w:rPr>
      </w:pPr>
      <w:r w:rsidRPr="00C43758">
        <w:rPr>
          <w:rFonts w:eastAsia="Palatino Linotype"/>
        </w:rPr>
        <w:t xml:space="preserve">Asimismo, </w:t>
      </w:r>
      <w:r w:rsidR="00C049E2" w:rsidRPr="00C43758">
        <w:rPr>
          <w:rFonts w:eastAsia="Palatino Linotype"/>
        </w:rPr>
        <w:t>el artículo 150 de la Ley de Transparencia y Acceso a la Información Pública del Estado de México y Municipios</w:t>
      </w:r>
      <w:r w:rsidR="00057B2D" w:rsidRPr="00C43758">
        <w:rPr>
          <w:rFonts w:eastAsia="Palatino Linotype"/>
        </w:rPr>
        <w:t xml:space="preserve"> </w:t>
      </w:r>
      <w:r w:rsidR="00E9335C" w:rsidRPr="00C43758">
        <w:rPr>
          <w:rFonts w:eastAsia="Palatino Linotype"/>
        </w:rPr>
        <w:t xml:space="preserve">indica </w:t>
      </w:r>
      <w:r w:rsidR="00057B2D" w:rsidRPr="00C43758">
        <w:rPr>
          <w:rFonts w:eastAsia="Palatino Linotype"/>
        </w:rPr>
        <w:t>que</w:t>
      </w:r>
      <w:r w:rsidR="00C049E2" w:rsidRPr="00C43758">
        <w:rPr>
          <w:rFonts w:eastAsia="Palatino Linotype"/>
        </w:rPr>
        <w:t xml:space="preserve"> la solicitud es la garantía primaria del Derecho de Acceso a la Información, además, establece que se regirá </w:t>
      </w:r>
      <w:r w:rsidR="00C049E2" w:rsidRPr="00C43758">
        <w:rPr>
          <w:rFonts w:eastAsia="Palatino Linotype"/>
          <w:i/>
        </w:rPr>
        <w:t>por los principios de simplicidad, rapidez</w:t>
      </w:r>
      <w:r w:rsidR="005F65B7" w:rsidRPr="00C43758">
        <w:rPr>
          <w:rFonts w:eastAsia="Palatino Linotype"/>
          <w:i/>
        </w:rPr>
        <w:t>,</w:t>
      </w:r>
      <w:r w:rsidR="00C049E2" w:rsidRPr="00C43758">
        <w:rPr>
          <w:rFonts w:eastAsia="Palatino Linotype"/>
          <w:i/>
        </w:rPr>
        <w:t xml:space="preserve"> gratuidad del procedimiento, auxilio y orientación a los particulare</w:t>
      </w:r>
      <w:r w:rsidR="001A58B3" w:rsidRPr="00C43758">
        <w:rPr>
          <w:rFonts w:eastAsia="Palatino Linotype"/>
          <w:i/>
        </w:rPr>
        <w:t>s.</w:t>
      </w:r>
    </w:p>
    <w:p w14:paraId="033466A6" w14:textId="77777777" w:rsidR="001A58B3" w:rsidRPr="00C43758" w:rsidRDefault="001A58B3" w:rsidP="00C43758">
      <w:pPr>
        <w:rPr>
          <w:rFonts w:eastAsia="Palatino Linotype"/>
          <w:i/>
        </w:rPr>
      </w:pPr>
    </w:p>
    <w:p w14:paraId="04ADA10B" w14:textId="574A944A" w:rsidR="001A58B3" w:rsidRPr="00C43758" w:rsidRDefault="00233F17" w:rsidP="00C43758">
      <w:pPr>
        <w:rPr>
          <w:rFonts w:eastAsia="Palatino Linotype" w:cs="Palatino Linotype"/>
          <w:i/>
          <w:szCs w:val="22"/>
        </w:rPr>
      </w:pPr>
      <w:r w:rsidRPr="00C43758">
        <w:rPr>
          <w:rFonts w:eastAsia="Palatino Linotype" w:cs="Palatino Linotype"/>
        </w:rPr>
        <w:t xml:space="preserve">Por su parte, el artículo 4 de </w:t>
      </w:r>
      <w:r w:rsidR="001A58B3" w:rsidRPr="00C4375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43758">
        <w:rPr>
          <w:rFonts w:eastAsia="Palatino Linotype" w:cs="Palatino Linotype"/>
        </w:rPr>
        <w:t>.</w:t>
      </w:r>
    </w:p>
    <w:p w14:paraId="1407DBB8" w14:textId="77777777" w:rsidR="001A58B3" w:rsidRPr="00C43758" w:rsidRDefault="001A58B3" w:rsidP="00C43758">
      <w:pPr>
        <w:rPr>
          <w:rFonts w:eastAsia="Palatino Linotype" w:cs="Palatino Linotype"/>
        </w:rPr>
      </w:pPr>
    </w:p>
    <w:p w14:paraId="7552AA79" w14:textId="5C52E4A4" w:rsidR="001A58B3" w:rsidRPr="00C43758" w:rsidRDefault="001A58B3" w:rsidP="00C43758">
      <w:pPr>
        <w:rPr>
          <w:rFonts w:eastAsia="Palatino Linotype" w:cs="Palatino Linotype"/>
        </w:rPr>
      </w:pPr>
      <w:r w:rsidRPr="00C43758">
        <w:rPr>
          <w:rFonts w:eastAsia="Palatino Linotype" w:cs="Palatino Linotype"/>
        </w:rPr>
        <w:t xml:space="preserve">Esto es, que los Sujetos Obligados </w:t>
      </w:r>
      <w:r w:rsidR="00FA5957" w:rsidRPr="00C43758">
        <w:rPr>
          <w:rFonts w:eastAsia="Palatino Linotype" w:cs="Palatino Linotype"/>
        </w:rPr>
        <w:t>deben</w:t>
      </w:r>
      <w:r w:rsidRPr="00C43758">
        <w:rPr>
          <w:rFonts w:eastAsia="Palatino Linotype" w:cs="Palatino Linotype"/>
        </w:rPr>
        <w:t xml:space="preserve"> atender las solicitudes de acceso a la información pública que se les </w:t>
      </w:r>
      <w:r w:rsidR="00FA5957" w:rsidRPr="00C43758">
        <w:rPr>
          <w:rFonts w:eastAsia="Palatino Linotype" w:cs="Palatino Linotype"/>
        </w:rPr>
        <w:t>sean realizadas,</w:t>
      </w:r>
      <w:r w:rsidRPr="00C43758">
        <w:rPr>
          <w:rFonts w:eastAsia="Palatino Linotype" w:cs="Palatino Linotype"/>
        </w:rPr>
        <w:t xml:space="preserve"> y proporcionar la información pública que obre en su poder</w:t>
      </w:r>
      <w:r w:rsidR="00FA5957" w:rsidRPr="00C43758">
        <w:rPr>
          <w:rFonts w:eastAsia="Palatino Linotype" w:cs="Palatino Linotype"/>
        </w:rPr>
        <w:t>,</w:t>
      </w:r>
      <w:r w:rsidRPr="00C43758">
        <w:rPr>
          <w:rFonts w:eastAsia="Palatino Linotype" w:cs="Palatino Linotype"/>
        </w:rPr>
        <w:t xml:space="preserve"> conforme </w:t>
      </w:r>
      <w:r w:rsidR="00FA5957" w:rsidRPr="00C43758">
        <w:rPr>
          <w:rFonts w:eastAsia="Palatino Linotype" w:cs="Palatino Linotype"/>
        </w:rPr>
        <w:t>a</w:t>
      </w:r>
      <w:r w:rsidRPr="00C43758">
        <w:rPr>
          <w:rFonts w:eastAsia="Palatino Linotype" w:cs="Palatino Linotype"/>
        </w:rPr>
        <w:t xml:space="preserve">l estado </w:t>
      </w:r>
      <w:r w:rsidR="00FA5957" w:rsidRPr="00C43758">
        <w:rPr>
          <w:rFonts w:eastAsia="Palatino Linotype" w:cs="Palatino Linotype"/>
        </w:rPr>
        <w:t xml:space="preserve">en </w:t>
      </w:r>
      <w:r w:rsidRPr="00C43758">
        <w:rPr>
          <w:rFonts w:eastAsia="Palatino Linotype" w:cs="Palatino Linotype"/>
        </w:rPr>
        <w:t>que se encuentr</w:t>
      </w:r>
      <w:r w:rsidR="00FA5957" w:rsidRPr="00C43758">
        <w:rPr>
          <w:rFonts w:eastAsia="Palatino Linotype" w:cs="Palatino Linotype"/>
        </w:rPr>
        <w:t>e, sin que sea necesario</w:t>
      </w:r>
      <w:r w:rsidRPr="00C43758">
        <w:rPr>
          <w:rFonts w:eastAsia="Palatino Linotype" w:cs="Palatino Linotype"/>
        </w:rPr>
        <w:t xml:space="preserve"> </w:t>
      </w:r>
      <w:r w:rsidR="00FA5957" w:rsidRPr="00C43758">
        <w:rPr>
          <w:rFonts w:eastAsia="Palatino Linotype" w:cs="Palatino Linotype"/>
        </w:rPr>
        <w:t>procesar</w:t>
      </w:r>
      <w:r w:rsidRPr="00C43758">
        <w:rPr>
          <w:rFonts w:eastAsia="Palatino Linotype" w:cs="Palatino Linotype"/>
        </w:rPr>
        <w:t xml:space="preserve"> la misma, ni presentarla </w:t>
      </w:r>
      <w:r w:rsidRPr="00C43758">
        <w:rPr>
          <w:rFonts w:eastAsia="Palatino Linotype" w:cs="Palatino Linotype"/>
        </w:rPr>
        <w:lastRenderedPageBreak/>
        <w:t xml:space="preserve">conforme al interés del solicitante; </w:t>
      </w:r>
      <w:r w:rsidR="00FA5957" w:rsidRPr="00C43758">
        <w:rPr>
          <w:rFonts w:eastAsia="Palatino Linotype" w:cs="Palatino Linotype"/>
        </w:rPr>
        <w:t>tal y como</w:t>
      </w:r>
      <w:r w:rsidRPr="00C43758">
        <w:rPr>
          <w:rFonts w:eastAsia="Palatino Linotype" w:cs="Palatino Linotype"/>
        </w:rPr>
        <w:t xml:space="preserve"> lo establece el artículo 12 de la Ley de Transparencia y Acceso a la Información Pública del Estado de México y Municipios</w:t>
      </w:r>
      <w:r w:rsidR="00970EB3" w:rsidRPr="00C43758">
        <w:rPr>
          <w:rFonts w:eastAsia="Palatino Linotype" w:cs="Palatino Linotype"/>
        </w:rPr>
        <w:t>.</w:t>
      </w:r>
    </w:p>
    <w:p w14:paraId="73245195" w14:textId="77777777" w:rsidR="00970EB3" w:rsidRPr="00C43758" w:rsidRDefault="00970EB3" w:rsidP="00C43758">
      <w:pPr>
        <w:rPr>
          <w:rFonts w:eastAsia="Palatino Linotype" w:cs="Palatino Linotype"/>
        </w:rPr>
      </w:pPr>
    </w:p>
    <w:p w14:paraId="7F62D4DF" w14:textId="775730E1" w:rsidR="001A58B3" w:rsidRPr="00C43758" w:rsidRDefault="001A58B3" w:rsidP="00C43758">
      <w:pPr>
        <w:rPr>
          <w:rFonts w:eastAsia="Palatino Linotype" w:cs="Palatino Linotype"/>
        </w:rPr>
      </w:pPr>
      <w:r w:rsidRPr="00C43758">
        <w:rPr>
          <w:rFonts w:eastAsia="Palatino Linotype" w:cs="Palatino Linotype"/>
        </w:rPr>
        <w:t>Es decir, que todo sujeto obligado que genere, recopile, administre, procese, archive, posea o conserven, son responsables de la misma</w:t>
      </w:r>
      <w:r w:rsidR="00970EB3" w:rsidRPr="00C43758">
        <w:rPr>
          <w:rFonts w:eastAsia="Palatino Linotype" w:cs="Palatino Linotype"/>
        </w:rPr>
        <w:t>,</w:t>
      </w:r>
      <w:r w:rsidRPr="00C4375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43758">
        <w:rPr>
          <w:rFonts w:eastAsia="Palatino Linotype" w:cs="Palatino Linotype"/>
        </w:rPr>
        <w:t>o</w:t>
      </w:r>
      <w:r w:rsidRPr="00C4375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43758" w:rsidRDefault="001A58B3" w:rsidP="00C43758">
      <w:pPr>
        <w:rPr>
          <w:rFonts w:eastAsia="Palatino Linotype" w:cs="Palatino Linotype"/>
        </w:rPr>
      </w:pPr>
    </w:p>
    <w:p w14:paraId="04E42DFE" w14:textId="573F1198" w:rsidR="001A58B3" w:rsidRPr="00C43758" w:rsidRDefault="001A58B3" w:rsidP="00C43758">
      <w:pPr>
        <w:rPr>
          <w:rFonts w:eastAsia="Palatino Linotype" w:cs="Palatino Linotype"/>
        </w:rPr>
      </w:pPr>
      <w:r w:rsidRPr="00C4375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43758">
        <w:rPr>
          <w:rFonts w:eastAsia="Palatino Linotype" w:cs="Palatino Linotype"/>
        </w:rPr>
        <w:t>, s</w:t>
      </w:r>
      <w:r w:rsidRPr="00C43758">
        <w:rPr>
          <w:rFonts w:eastAsia="Palatino Linotype" w:cs="Palatino Linotype"/>
        </w:rPr>
        <w:t xml:space="preserve">iempre y cuando no se trate de información reservada o </w:t>
      </w:r>
      <w:r w:rsidR="00331F35" w:rsidRPr="00C43758">
        <w:rPr>
          <w:rFonts w:eastAsia="Palatino Linotype" w:cs="Palatino Linotype"/>
        </w:rPr>
        <w:t>confidencial.</w:t>
      </w:r>
    </w:p>
    <w:p w14:paraId="40C5219F" w14:textId="77777777" w:rsidR="001A58B3" w:rsidRPr="00C43758" w:rsidRDefault="001A58B3" w:rsidP="00C43758">
      <w:pPr>
        <w:rPr>
          <w:rFonts w:eastAsia="Palatino Linotype" w:cs="Palatino Linotype"/>
        </w:rPr>
      </w:pPr>
    </w:p>
    <w:p w14:paraId="2E629608" w14:textId="01727E15" w:rsidR="00C049E2" w:rsidRPr="00C43758" w:rsidRDefault="006067C7" w:rsidP="00C43758">
      <w:pPr>
        <w:rPr>
          <w:rFonts w:eastAsia="Palatino Linotype"/>
        </w:rPr>
      </w:pPr>
      <w:bookmarkStart w:id="33" w:name="_heading=h.2s8eyo1" w:colFirst="0" w:colLast="0"/>
      <w:bookmarkEnd w:id="33"/>
      <w:r w:rsidRPr="00C43758">
        <w:rPr>
          <w:rFonts w:eastAsia="Palatino Linotype"/>
        </w:rPr>
        <w:t>Con base en lo anterior</w:t>
      </w:r>
      <w:r w:rsidR="00B22A80" w:rsidRPr="00C43758">
        <w:rPr>
          <w:rFonts w:eastAsia="Palatino Linotype"/>
        </w:rPr>
        <w:t>, se considera que</w:t>
      </w:r>
      <w:r w:rsidR="00C049E2" w:rsidRPr="00C43758">
        <w:rPr>
          <w:rFonts w:eastAsia="Palatino Linotype"/>
        </w:rPr>
        <w:t xml:space="preserve"> </w:t>
      </w:r>
      <w:r w:rsidR="00B22A80" w:rsidRPr="00C43758">
        <w:rPr>
          <w:rFonts w:eastAsia="Palatino Linotype"/>
          <w:b/>
          <w:bCs/>
        </w:rPr>
        <w:t>EL</w:t>
      </w:r>
      <w:r w:rsidR="00C049E2" w:rsidRPr="00C43758">
        <w:rPr>
          <w:rFonts w:eastAsia="Palatino Linotype"/>
        </w:rPr>
        <w:t xml:space="preserve"> </w:t>
      </w:r>
      <w:r w:rsidR="00C049E2" w:rsidRPr="00C43758">
        <w:rPr>
          <w:rFonts w:eastAsia="Palatino Linotype"/>
          <w:b/>
        </w:rPr>
        <w:t>SUJETO OBLIGADO</w:t>
      </w:r>
      <w:r w:rsidR="00C049E2" w:rsidRPr="00C43758">
        <w:rPr>
          <w:rFonts w:eastAsia="Palatino Linotype"/>
        </w:rPr>
        <w:t xml:space="preserve"> </w:t>
      </w:r>
      <w:r w:rsidR="00B22A80" w:rsidRPr="00C43758">
        <w:rPr>
          <w:rFonts w:eastAsia="Palatino Linotype"/>
        </w:rPr>
        <w:t xml:space="preserve">se </w:t>
      </w:r>
      <w:r w:rsidR="00717E59" w:rsidRPr="00C43758">
        <w:rPr>
          <w:rFonts w:eastAsia="Palatino Linotype"/>
        </w:rPr>
        <w:t>encontraba</w:t>
      </w:r>
      <w:r w:rsidR="00B22A80" w:rsidRPr="00C43758">
        <w:rPr>
          <w:rFonts w:eastAsia="Palatino Linotype"/>
        </w:rPr>
        <w:t xml:space="preserve"> compelido a</w:t>
      </w:r>
      <w:r w:rsidR="00C049E2" w:rsidRPr="00C43758">
        <w:rPr>
          <w:rFonts w:eastAsia="Palatino Linotype"/>
        </w:rPr>
        <w:t xml:space="preserve"> atender la solicitud de acceso a la información </w:t>
      </w:r>
      <w:r w:rsidR="00B22A80" w:rsidRPr="00C43758">
        <w:rPr>
          <w:rFonts w:eastAsia="Palatino Linotype"/>
        </w:rPr>
        <w:t xml:space="preserve">realizada por </w:t>
      </w:r>
      <w:r w:rsidR="00B22A80" w:rsidRPr="00C43758">
        <w:rPr>
          <w:rFonts w:eastAsia="Palatino Linotype"/>
          <w:b/>
          <w:bCs/>
        </w:rPr>
        <w:t>LA PARTE RECURRENTE</w:t>
      </w:r>
      <w:r w:rsidR="00331F35" w:rsidRPr="00C43758">
        <w:rPr>
          <w:rFonts w:eastAsia="Palatino Linotype"/>
        </w:rPr>
        <w:t>.</w:t>
      </w:r>
    </w:p>
    <w:p w14:paraId="1611F147" w14:textId="77777777" w:rsidR="00BD5A7C" w:rsidRPr="00C43758" w:rsidRDefault="00BD5A7C" w:rsidP="00C43758">
      <w:pPr>
        <w:rPr>
          <w:rFonts w:eastAsia="Palatino Linotype"/>
        </w:rPr>
      </w:pPr>
    </w:p>
    <w:p w14:paraId="0C7F028A" w14:textId="77777777" w:rsidR="00964977" w:rsidRPr="00C43758" w:rsidRDefault="00964977" w:rsidP="00C43758">
      <w:pPr>
        <w:pStyle w:val="Ttulo3"/>
        <w:rPr>
          <w:rFonts w:eastAsia="Calibri"/>
          <w:lang w:eastAsia="es-ES_tradnl"/>
        </w:rPr>
      </w:pPr>
      <w:bookmarkStart w:id="34" w:name="_Toc184814924"/>
      <w:r w:rsidRPr="00C43758">
        <w:rPr>
          <w:rFonts w:eastAsia="Calibri"/>
          <w:lang w:eastAsia="es-ES_tradnl"/>
        </w:rPr>
        <w:t>b) Controversia a resolver</w:t>
      </w:r>
      <w:bookmarkEnd w:id="34"/>
    </w:p>
    <w:p w14:paraId="32ED5285" w14:textId="2FB120F0" w:rsidR="00BF7BA6" w:rsidRPr="00C43758" w:rsidRDefault="00964977" w:rsidP="00C43758">
      <w:pPr>
        <w:rPr>
          <w:rFonts w:eastAsia="Calibri"/>
          <w:lang w:eastAsia="es-ES_tradnl"/>
        </w:rPr>
      </w:pPr>
      <w:r w:rsidRPr="00C4375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C43758">
        <w:rPr>
          <w:rFonts w:eastAsia="Calibri"/>
          <w:b/>
          <w:bCs/>
          <w:lang w:eastAsia="es-ES_tradnl"/>
        </w:rPr>
        <w:t>LA PARTE RECURRENTE</w:t>
      </w:r>
      <w:r w:rsidRPr="00C43758">
        <w:rPr>
          <w:rFonts w:eastAsia="Calibri"/>
          <w:lang w:eastAsia="es-ES_tradnl"/>
        </w:rPr>
        <w:t xml:space="preserve"> solicitó</w:t>
      </w:r>
      <w:r w:rsidR="005B1716" w:rsidRPr="00C43758">
        <w:rPr>
          <w:rFonts w:eastAsia="Calibri"/>
          <w:lang w:eastAsia="es-ES_tradnl"/>
        </w:rPr>
        <w:t xml:space="preserve"> </w:t>
      </w:r>
      <w:r w:rsidR="00BF7BA6" w:rsidRPr="00C43758">
        <w:rPr>
          <w:rFonts w:eastAsia="Calibri"/>
          <w:lang w:eastAsia="es-ES_tradnl"/>
        </w:rPr>
        <w:t xml:space="preserve">conocer el sueldo del Contralor Municipal y recibo de nómina. </w:t>
      </w:r>
    </w:p>
    <w:p w14:paraId="113678FB" w14:textId="6E823A93" w:rsidR="00BF7BA6" w:rsidRPr="00C43758" w:rsidRDefault="00964977" w:rsidP="00C43758">
      <w:pPr>
        <w:tabs>
          <w:tab w:val="left" w:pos="4962"/>
        </w:tabs>
        <w:contextualSpacing/>
        <w:rPr>
          <w:rFonts w:eastAsiaTheme="minorHAnsi" w:cs="Tahoma"/>
          <w:bCs/>
          <w:iCs/>
          <w:szCs w:val="22"/>
          <w:lang w:eastAsia="en-US"/>
        </w:rPr>
      </w:pPr>
      <w:r w:rsidRPr="00C43758">
        <w:rPr>
          <w:rFonts w:eastAsiaTheme="minorHAnsi" w:cs="Tahoma"/>
          <w:bCs/>
          <w:iCs/>
          <w:szCs w:val="22"/>
          <w:lang w:eastAsia="en-US"/>
        </w:rPr>
        <w:lastRenderedPageBreak/>
        <w:t xml:space="preserve">Al respecto </w:t>
      </w:r>
      <w:r w:rsidRPr="00C43758">
        <w:rPr>
          <w:rFonts w:eastAsiaTheme="minorHAnsi" w:cs="Tahoma"/>
          <w:b/>
          <w:iCs/>
          <w:szCs w:val="22"/>
          <w:lang w:eastAsia="en-US"/>
        </w:rPr>
        <w:t>EL SUJETO OBLIGADO</w:t>
      </w:r>
      <w:r w:rsidRPr="00C43758">
        <w:rPr>
          <w:rFonts w:eastAsiaTheme="minorHAnsi" w:cs="Tahoma"/>
          <w:bCs/>
          <w:iCs/>
          <w:szCs w:val="22"/>
          <w:lang w:eastAsia="en-US"/>
        </w:rPr>
        <w:t xml:space="preserve"> </w:t>
      </w:r>
      <w:r w:rsidR="00BF7BA6" w:rsidRPr="00C43758">
        <w:rPr>
          <w:rFonts w:eastAsiaTheme="minorHAnsi" w:cs="Tahoma"/>
          <w:bCs/>
          <w:iCs/>
          <w:szCs w:val="22"/>
          <w:lang w:eastAsia="en-US"/>
        </w:rPr>
        <w:t>adjuntó recibo de nómina correspondiente a la segunda quincena de octubre de dos mil ve</w:t>
      </w:r>
      <w:r w:rsidR="00956A01" w:rsidRPr="00C43758">
        <w:rPr>
          <w:rFonts w:eastAsiaTheme="minorHAnsi" w:cs="Tahoma"/>
          <w:bCs/>
          <w:iCs/>
          <w:szCs w:val="22"/>
          <w:lang w:eastAsia="en-US"/>
        </w:rPr>
        <w:t xml:space="preserve">inticuatro. </w:t>
      </w:r>
    </w:p>
    <w:p w14:paraId="35AC7873" w14:textId="77777777" w:rsidR="00BF7BA6" w:rsidRPr="00C43758" w:rsidRDefault="00BF7BA6" w:rsidP="00C43758">
      <w:pPr>
        <w:tabs>
          <w:tab w:val="left" w:pos="4962"/>
        </w:tabs>
        <w:contextualSpacing/>
        <w:rPr>
          <w:rFonts w:eastAsiaTheme="minorHAnsi" w:cs="Tahoma"/>
          <w:bCs/>
          <w:iCs/>
          <w:szCs w:val="22"/>
          <w:lang w:eastAsia="en-US"/>
        </w:rPr>
      </w:pPr>
    </w:p>
    <w:p w14:paraId="21103AAE" w14:textId="77777777" w:rsidR="00956A01" w:rsidRPr="00C43758" w:rsidRDefault="00964977" w:rsidP="00C43758">
      <w:pPr>
        <w:tabs>
          <w:tab w:val="left" w:pos="4962"/>
        </w:tabs>
        <w:contextualSpacing/>
        <w:rPr>
          <w:rFonts w:eastAsiaTheme="minorHAnsi" w:cs="Tahoma"/>
          <w:bCs/>
          <w:iCs/>
          <w:szCs w:val="22"/>
          <w:lang w:eastAsia="en-US"/>
        </w:rPr>
      </w:pPr>
      <w:r w:rsidRPr="00C43758">
        <w:rPr>
          <w:rFonts w:eastAsiaTheme="minorHAnsi" w:cs="Tahoma"/>
          <w:bCs/>
          <w:iCs/>
          <w:szCs w:val="22"/>
          <w:lang w:eastAsia="en-US"/>
        </w:rPr>
        <w:t xml:space="preserve">Ahora bien, en la interposición del presente recurso </w:t>
      </w:r>
      <w:r w:rsidRPr="00C43758">
        <w:rPr>
          <w:rFonts w:eastAsiaTheme="minorHAnsi" w:cs="Tahoma"/>
          <w:b/>
          <w:iCs/>
          <w:szCs w:val="22"/>
          <w:lang w:eastAsia="en-US"/>
        </w:rPr>
        <w:t>LA PARTE RECURRENTE</w:t>
      </w:r>
      <w:r w:rsidRPr="00C43758">
        <w:rPr>
          <w:rFonts w:eastAsiaTheme="minorHAnsi" w:cs="Tahoma"/>
          <w:bCs/>
          <w:iCs/>
          <w:szCs w:val="22"/>
          <w:lang w:eastAsia="en-US"/>
        </w:rPr>
        <w:t xml:space="preserve"> se inconformó medularmente por</w:t>
      </w:r>
      <w:r w:rsidR="00956A01" w:rsidRPr="00C43758">
        <w:rPr>
          <w:rFonts w:eastAsiaTheme="minorHAnsi" w:cs="Tahoma"/>
          <w:bCs/>
          <w:iCs/>
          <w:szCs w:val="22"/>
          <w:lang w:eastAsia="en-US"/>
        </w:rPr>
        <w:t xml:space="preserve"> considerar que la respuesta no era congruente. </w:t>
      </w:r>
    </w:p>
    <w:p w14:paraId="753B4F8A" w14:textId="77777777" w:rsidR="00956A01" w:rsidRPr="00C43758" w:rsidRDefault="00956A01" w:rsidP="00C43758">
      <w:pPr>
        <w:tabs>
          <w:tab w:val="left" w:pos="4962"/>
        </w:tabs>
        <w:contextualSpacing/>
        <w:rPr>
          <w:rFonts w:eastAsiaTheme="minorHAnsi" w:cs="Tahoma"/>
          <w:bCs/>
          <w:iCs/>
          <w:szCs w:val="22"/>
          <w:lang w:eastAsia="en-US"/>
        </w:rPr>
      </w:pPr>
    </w:p>
    <w:p w14:paraId="25AA82E2" w14:textId="7D2FC869" w:rsidR="00956A01" w:rsidRPr="00C43758" w:rsidRDefault="00956A01" w:rsidP="00C43758">
      <w:pPr>
        <w:pStyle w:val="Prrafodelista"/>
        <w:widowControl w:val="0"/>
        <w:autoSpaceDE w:val="0"/>
        <w:autoSpaceDN w:val="0"/>
        <w:adjustRightInd w:val="0"/>
        <w:ind w:left="0"/>
      </w:pPr>
      <w:r w:rsidRPr="00C43758">
        <w:t xml:space="preserve">Asimismo, es importante señalar que </w:t>
      </w:r>
      <w:r w:rsidRPr="00C43758">
        <w:rPr>
          <w:rFonts w:cs="Arial"/>
          <w:b/>
        </w:rPr>
        <w:t>EL RECURRENTE</w:t>
      </w:r>
      <w:r w:rsidRPr="00C43758">
        <w:rPr>
          <w:rFonts w:cs="Arial"/>
        </w:rPr>
        <w:t xml:space="preserve"> no realizó manifestaciones, alegatos o pruebas y por su parte </w:t>
      </w:r>
      <w:r w:rsidRPr="00C43758">
        <w:rPr>
          <w:rFonts w:cs="Arial"/>
          <w:b/>
        </w:rPr>
        <w:t xml:space="preserve">EL SUJETO OBLIGADO </w:t>
      </w:r>
      <w:r w:rsidRPr="00C43758">
        <w:rPr>
          <w:rFonts w:cs="Arial"/>
        </w:rPr>
        <w:t xml:space="preserve">mediante </w:t>
      </w:r>
      <w:r w:rsidRPr="00C43758">
        <w:t xml:space="preserve">Informe Justificado complementó su respuesta, proporcionando para ello los comprobantes de pago correspondientes a la primera y segunda quincena de octubre de dos mil veinticuatro; asimismo, proporcionó ligas electrónicas en formato cerrado en donde refiere que se encuentra el tabulador de sueldos y las remuneraciones. </w:t>
      </w:r>
    </w:p>
    <w:p w14:paraId="2D28609A" w14:textId="77777777" w:rsidR="00956A01" w:rsidRPr="00C43758" w:rsidRDefault="00956A01" w:rsidP="00C43758">
      <w:pPr>
        <w:pStyle w:val="Prrafodelista"/>
        <w:widowControl w:val="0"/>
        <w:autoSpaceDE w:val="0"/>
        <w:autoSpaceDN w:val="0"/>
        <w:adjustRightInd w:val="0"/>
        <w:ind w:left="0"/>
      </w:pPr>
    </w:p>
    <w:p w14:paraId="471EE60A" w14:textId="0E9B04F6" w:rsidR="007B5F06" w:rsidRPr="00C43758" w:rsidRDefault="007B5F06" w:rsidP="00C43758">
      <w:pPr>
        <w:tabs>
          <w:tab w:val="left" w:pos="4962"/>
        </w:tabs>
        <w:contextualSpacing/>
        <w:rPr>
          <w:rFonts w:eastAsiaTheme="minorHAnsi" w:cs="Tahoma"/>
          <w:bCs/>
          <w:iCs/>
          <w:szCs w:val="22"/>
          <w:lang w:eastAsia="en-US"/>
        </w:rPr>
      </w:pPr>
      <w:r w:rsidRPr="00C43758">
        <w:rPr>
          <w:rFonts w:eastAsiaTheme="minorHAnsi" w:cs="Tahoma"/>
          <w:bCs/>
          <w:iCs/>
          <w:szCs w:val="22"/>
          <w:lang w:eastAsia="en-US"/>
        </w:rPr>
        <w:t xml:space="preserve">Derivado de lo anterior, el estudio se centrará en determinar si </w:t>
      </w:r>
      <w:r w:rsidR="00BC4925" w:rsidRPr="00C43758">
        <w:rPr>
          <w:rFonts w:eastAsiaTheme="minorHAnsi" w:cs="Tahoma"/>
          <w:bCs/>
          <w:iCs/>
          <w:szCs w:val="22"/>
          <w:lang w:eastAsia="en-US"/>
        </w:rPr>
        <w:t xml:space="preserve">la respuesta otorgada colma el derecho de acceso a la información ejercido por </w:t>
      </w:r>
      <w:r w:rsidR="00BC4925" w:rsidRPr="00C43758">
        <w:rPr>
          <w:rFonts w:eastAsiaTheme="minorHAnsi" w:cs="Tahoma"/>
          <w:b/>
          <w:bCs/>
          <w:iCs/>
          <w:szCs w:val="22"/>
          <w:lang w:eastAsia="en-US"/>
        </w:rPr>
        <w:t>LA PARTE RECURRENTE</w:t>
      </w:r>
      <w:r w:rsidR="00BC4925" w:rsidRPr="00C43758">
        <w:rPr>
          <w:rFonts w:eastAsiaTheme="minorHAnsi" w:cs="Tahoma"/>
          <w:bCs/>
          <w:iCs/>
          <w:szCs w:val="22"/>
          <w:lang w:eastAsia="en-US"/>
        </w:rPr>
        <w:t>.</w:t>
      </w:r>
    </w:p>
    <w:p w14:paraId="6E03CAE5" w14:textId="77777777" w:rsidR="007B5F06" w:rsidRPr="00C43758" w:rsidRDefault="007B5F06" w:rsidP="00C43758">
      <w:pPr>
        <w:pStyle w:val="Prrafodelista"/>
        <w:widowControl w:val="0"/>
        <w:autoSpaceDE w:val="0"/>
        <w:autoSpaceDN w:val="0"/>
        <w:adjustRightInd w:val="0"/>
        <w:ind w:left="0"/>
      </w:pPr>
    </w:p>
    <w:p w14:paraId="65D23D5A" w14:textId="77777777" w:rsidR="00964977" w:rsidRPr="00C43758" w:rsidRDefault="00964977" w:rsidP="00C43758">
      <w:pPr>
        <w:pStyle w:val="Ttulo3"/>
      </w:pPr>
      <w:bookmarkStart w:id="35" w:name="_Toc173880162"/>
      <w:bookmarkStart w:id="36" w:name="_Toc184814925"/>
      <w:r w:rsidRPr="00C43758">
        <w:t>c) Estudio de la controversia</w:t>
      </w:r>
      <w:bookmarkEnd w:id="35"/>
      <w:bookmarkEnd w:id="36"/>
    </w:p>
    <w:p w14:paraId="5344BC9B" w14:textId="77777777" w:rsidR="00BF4F28" w:rsidRPr="00C43758" w:rsidRDefault="00BF4F28" w:rsidP="00C43758">
      <w:pPr>
        <w:rPr>
          <w:rFonts w:eastAsia="Palatino Linotype" w:cs="Palatino Linotype"/>
        </w:rPr>
      </w:pPr>
      <w:r w:rsidRPr="00C43758">
        <w:rPr>
          <w:rFonts w:cs="Arial"/>
        </w:rPr>
        <w:t xml:space="preserve">Primero, se considera necesario </w:t>
      </w:r>
      <w:r w:rsidRPr="00C43758">
        <w:rPr>
          <w:rFonts w:eastAsia="Palatino Linotype" w:cs="Palatino Linotype"/>
        </w:rPr>
        <w:t xml:space="preserve">traer a colación el contenido del artículo 147 de la Constitución Política del Estado Libre y Soberano de México, el cual establece lo siguiente: </w:t>
      </w:r>
    </w:p>
    <w:p w14:paraId="0F0461B9" w14:textId="77777777" w:rsidR="00BF4F28" w:rsidRPr="00C43758" w:rsidRDefault="00BF4F28" w:rsidP="00C43758"/>
    <w:p w14:paraId="3625C0C3" w14:textId="77777777" w:rsidR="00BF4F28" w:rsidRPr="00C43758" w:rsidRDefault="00BF4F28" w:rsidP="00C43758">
      <w:pPr>
        <w:pStyle w:val="Puesto"/>
        <w:rPr>
          <w:rFonts w:eastAsia="Palatino Linotype"/>
          <w:b/>
        </w:rPr>
      </w:pPr>
      <w:r w:rsidRPr="00C43758">
        <w:rPr>
          <w:rFonts w:eastAsia="Palatino Linotype"/>
        </w:rPr>
        <w:t>“</w:t>
      </w:r>
      <w:r w:rsidRPr="00C43758">
        <w:rPr>
          <w:rFonts w:eastAsia="Palatino Linotype"/>
          <w:b/>
        </w:rPr>
        <w:t>Artículo 147.-</w:t>
      </w:r>
      <w:r w:rsidRPr="00C43758">
        <w:rPr>
          <w:rFonts w:eastAsia="Palatino Linotype"/>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C43758">
        <w:rPr>
          <w:rFonts w:eastAsia="Palatino Linotype"/>
          <w:b/>
        </w:rPr>
        <w:t>así como los miembros de los ayuntamientos</w:t>
      </w:r>
      <w:r w:rsidRPr="00C43758">
        <w:rPr>
          <w:rFonts w:eastAsia="Palatino Linotype"/>
        </w:rPr>
        <w:t xml:space="preserve"> y demás servidores públicos municipales </w:t>
      </w:r>
      <w:r w:rsidRPr="00C43758">
        <w:rPr>
          <w:rFonts w:eastAsia="Palatino Linotype"/>
          <w:b/>
        </w:rPr>
        <w:t xml:space="preserve">recibirán una retribución adecuada e irrenunciable por el desempeño de su empleo, cargo o comisión, que será determinada en el presupuesto de egresos que corresponda. </w:t>
      </w:r>
    </w:p>
    <w:p w14:paraId="6160C869" w14:textId="77777777" w:rsidR="00BF4F28" w:rsidRPr="00C43758" w:rsidRDefault="00BF4F28" w:rsidP="00C43758">
      <w:pPr>
        <w:pStyle w:val="Puesto"/>
        <w:rPr>
          <w:rFonts w:eastAsia="Palatino Linotype"/>
        </w:rPr>
      </w:pPr>
      <w:r w:rsidRPr="00C43758">
        <w:rPr>
          <w:rFonts w:eastAsia="Palatino Linotype"/>
        </w:rPr>
        <w:lastRenderedPageBreak/>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58F56099" w14:textId="77777777" w:rsidR="00BF4F28" w:rsidRPr="00C43758" w:rsidRDefault="00BF4F28" w:rsidP="00C43758">
      <w:pPr>
        <w:pStyle w:val="Puesto"/>
        <w:rPr>
          <w:rFonts w:eastAsia="Palatino Linotype"/>
        </w:rPr>
      </w:pPr>
      <w:r w:rsidRPr="00C43758">
        <w:rPr>
          <w:rFonts w:eastAsia="Palatino Linotype"/>
        </w:rPr>
        <w:t>La remuneración será determinada anual y equitativamente en el Presupuesto de Egresos correspondiente bajo las bases siguientes:</w:t>
      </w:r>
    </w:p>
    <w:p w14:paraId="5887C278" w14:textId="77777777" w:rsidR="00BF4F28" w:rsidRPr="00C43758" w:rsidRDefault="00BF4F28" w:rsidP="00C43758">
      <w:pPr>
        <w:pStyle w:val="Puesto"/>
        <w:rPr>
          <w:rFonts w:eastAsia="Palatino Linotype"/>
        </w:rPr>
      </w:pPr>
      <w:r w:rsidRPr="00C43758">
        <w:rPr>
          <w:rFonts w:eastAsia="Palatino Linotype"/>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6B3C5D38" w14:textId="77777777" w:rsidR="00BF4F28" w:rsidRPr="00C43758" w:rsidRDefault="00BF4F28" w:rsidP="00C43758">
      <w:pPr>
        <w:pStyle w:val="Puesto"/>
        <w:rPr>
          <w:rFonts w:eastAsia="Palatino Linotype"/>
        </w:rPr>
      </w:pPr>
      <w:r w:rsidRPr="00C43758">
        <w:rPr>
          <w:rFonts w:eastAsia="Palatino Linotype"/>
        </w:rPr>
        <w:t xml:space="preserve">II. Ningún servidor público podrá recibir remuneración, en términos de la fracción anterior, por el desempeño de su función, empleo, cargo o comisión, mayor a la establecida; </w:t>
      </w:r>
    </w:p>
    <w:p w14:paraId="05D10F34" w14:textId="77777777" w:rsidR="00BF4F28" w:rsidRPr="00C43758" w:rsidRDefault="00BF4F28" w:rsidP="00C43758">
      <w:pPr>
        <w:pStyle w:val="Puesto"/>
        <w:rPr>
          <w:rFonts w:eastAsia="Palatino Linotype"/>
        </w:rPr>
      </w:pPr>
      <w:r w:rsidRPr="00C43758">
        <w:rPr>
          <w:rFonts w:eastAsia="Palatino Linotype"/>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4040FA0F" w14:textId="77777777" w:rsidR="00BF4F28" w:rsidRPr="00C43758" w:rsidRDefault="00BF4F28" w:rsidP="00C43758">
      <w:pPr>
        <w:pStyle w:val="Puesto"/>
        <w:rPr>
          <w:rFonts w:eastAsia="Palatino Linotype"/>
        </w:rPr>
      </w:pPr>
      <w:r w:rsidRPr="00C43758">
        <w:rPr>
          <w:rFonts w:eastAsia="Palatino Linotype"/>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17C5E5D2" w14:textId="77777777" w:rsidR="00BF4F28" w:rsidRPr="00C43758" w:rsidRDefault="00BF4F28" w:rsidP="00C43758">
      <w:pPr>
        <w:pStyle w:val="Puesto"/>
        <w:rPr>
          <w:rFonts w:eastAsia="Palatino Linotype"/>
        </w:rPr>
      </w:pPr>
      <w:r w:rsidRPr="00C43758">
        <w:rPr>
          <w:rFonts w:eastAsia="Palatino Linotype"/>
        </w:rPr>
        <w:t>V. Las remuneraciones y sus tabuladores serán públicos, y deberán especificar y diferenciar la totalidad de sus elementos fijos y variables tanto en efectivo como en especie”</w:t>
      </w:r>
    </w:p>
    <w:p w14:paraId="1E0E70FF" w14:textId="77777777" w:rsidR="00BF4F28" w:rsidRPr="00C43758" w:rsidRDefault="00BF4F28" w:rsidP="00C43758">
      <w:pPr>
        <w:pStyle w:val="Puesto"/>
        <w:rPr>
          <w:rFonts w:eastAsia="Palatino Linotype"/>
        </w:rPr>
      </w:pPr>
      <w:r w:rsidRPr="00C43758">
        <w:rPr>
          <w:rFonts w:eastAsia="Palatino Linotype"/>
        </w:rPr>
        <w:t>(Énfasis añadido)</w:t>
      </w:r>
    </w:p>
    <w:p w14:paraId="2B11B9F5" w14:textId="77777777" w:rsidR="00BF4F28" w:rsidRPr="00C43758" w:rsidRDefault="00BF4F28" w:rsidP="00C43758">
      <w:pPr>
        <w:ind w:left="851" w:right="899"/>
        <w:rPr>
          <w:rFonts w:eastAsia="Palatino Linotype" w:cs="Palatino Linotype"/>
          <w:i/>
          <w:szCs w:val="22"/>
        </w:rPr>
      </w:pPr>
    </w:p>
    <w:p w14:paraId="6217C53E" w14:textId="77777777" w:rsidR="00BF4F28" w:rsidRPr="00C43758" w:rsidRDefault="00BF4F28" w:rsidP="00C43758">
      <w:pPr>
        <w:rPr>
          <w:rFonts w:eastAsia="Palatino Linotype" w:cs="Palatino Linotype"/>
        </w:rPr>
      </w:pPr>
      <w:r w:rsidRPr="00C43758">
        <w:rPr>
          <w:rFonts w:eastAsia="Palatino Linotype" w:cs="Palatino Linotype"/>
        </w:rPr>
        <w:t>En este orden de ideas, el artículo 3°, fracción XXXII, del Código Financiero del Estado de México y Municipios</w:t>
      </w:r>
      <w:r w:rsidRPr="00C43758">
        <w:rPr>
          <w:rStyle w:val="Refdenotaalpie"/>
          <w:rFonts w:eastAsia="Palatino Linotype" w:cs="Palatino Linotype"/>
        </w:rPr>
        <w:footnoteReference w:id="1"/>
      </w:r>
      <w:r w:rsidRPr="00C43758">
        <w:rPr>
          <w:rFonts w:eastAsia="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49840C58" w14:textId="77777777" w:rsidR="00BF4F28" w:rsidRPr="00C43758" w:rsidRDefault="00BF4F28" w:rsidP="00C43758">
      <w:pPr>
        <w:ind w:right="49"/>
        <w:rPr>
          <w:rFonts w:eastAsia="Palatino Linotype" w:cs="Palatino Linotype"/>
        </w:rPr>
      </w:pPr>
      <w:r w:rsidRPr="00C43758">
        <w:rPr>
          <w:rFonts w:eastAsia="Palatino Linotype" w:cs="Palatino Linotype"/>
        </w:rPr>
        <w:lastRenderedPageBreak/>
        <w:t xml:space="preserve">Resulta importante señalar que por cuanto hace a las percepciones, la Ley Federal del Trabajo que en su artículo 84 establece lo siguiente: </w:t>
      </w:r>
    </w:p>
    <w:p w14:paraId="69DA5732" w14:textId="77777777" w:rsidR="00BF4F28" w:rsidRPr="00C43758" w:rsidRDefault="00BF4F28" w:rsidP="00C43758">
      <w:pPr>
        <w:ind w:right="49"/>
        <w:rPr>
          <w:rFonts w:eastAsia="Palatino Linotype" w:cs="Palatino Linotype"/>
        </w:rPr>
      </w:pPr>
    </w:p>
    <w:p w14:paraId="78500116" w14:textId="77777777" w:rsidR="00BF4F28" w:rsidRPr="00C43758" w:rsidRDefault="00BF4F28" w:rsidP="00C43758">
      <w:pPr>
        <w:pStyle w:val="Puesto"/>
        <w:rPr>
          <w:rFonts w:eastAsia="Palatino Linotype"/>
        </w:rPr>
      </w:pPr>
      <w:bookmarkStart w:id="37" w:name="bookmark=id.gjdgxs" w:colFirst="0" w:colLast="0"/>
      <w:bookmarkEnd w:id="37"/>
      <w:r w:rsidRPr="00C43758">
        <w:rPr>
          <w:rFonts w:eastAsia="Palatino Linotype"/>
        </w:rPr>
        <w:t>“</w:t>
      </w:r>
      <w:r w:rsidRPr="00C43758">
        <w:rPr>
          <w:rFonts w:eastAsia="Palatino Linotype"/>
          <w:b/>
        </w:rPr>
        <w:t>Artículo 84.- El salario se integra con los pagos hechos en efectivo por cuota diaria, gratificaciones, percepciones, habitación, primas, comisiones, prestaciones en especie y cualquiera otra cantidad o prestación que se entregue al trabajador por su trabajo</w:t>
      </w:r>
      <w:r w:rsidRPr="00C43758">
        <w:rPr>
          <w:rFonts w:eastAsia="Palatino Linotype"/>
        </w:rPr>
        <w:t>.”</w:t>
      </w:r>
    </w:p>
    <w:p w14:paraId="3046A6B9" w14:textId="77777777" w:rsidR="00BF4F28" w:rsidRPr="00C43758" w:rsidRDefault="00BF4F28" w:rsidP="00C43758">
      <w:pPr>
        <w:ind w:left="567" w:right="900"/>
        <w:rPr>
          <w:rFonts w:eastAsia="Palatino Linotype" w:cs="Palatino Linotype"/>
          <w:i/>
          <w:szCs w:val="22"/>
        </w:rPr>
      </w:pPr>
    </w:p>
    <w:p w14:paraId="2176D941" w14:textId="77777777" w:rsidR="00BF4F28" w:rsidRPr="00C43758" w:rsidRDefault="00BF4F28" w:rsidP="00C43758">
      <w:pPr>
        <w:rPr>
          <w:rFonts w:eastAsia="Palatino Linotype" w:cs="Palatino Linotype"/>
        </w:rPr>
      </w:pPr>
      <w:bookmarkStart w:id="38" w:name="_heading=h.gjdgxs" w:colFirst="0" w:colLast="0"/>
      <w:bookmarkEnd w:id="38"/>
      <w:r w:rsidRPr="00C43758">
        <w:rPr>
          <w:rFonts w:eastAsia="Palatino Linotype" w:cs="Palatino Linotype"/>
        </w:rPr>
        <w:t xml:space="preserve">De igual forma, la Ley del Trabajo de los Servidores Públicos del Estado y Municipios, en su artículo 220 K, establece los documentos que tiene la obligación de conservar </w:t>
      </w:r>
      <w:r w:rsidRPr="00C43758">
        <w:rPr>
          <w:rFonts w:eastAsia="Palatino Linotype" w:cs="Palatino Linotype"/>
          <w:b/>
        </w:rPr>
        <w:t>EL SUJETO OBLIGADO</w:t>
      </w:r>
      <w:r w:rsidRPr="00C43758">
        <w:rPr>
          <w:rFonts w:eastAsia="Palatino Linotype" w:cs="Palatino Linotype"/>
        </w:rPr>
        <w:t xml:space="preserve">, entre los que se encuentran los recibos de pagos: </w:t>
      </w:r>
    </w:p>
    <w:p w14:paraId="6779687B" w14:textId="77777777" w:rsidR="00BF4F28" w:rsidRPr="00C43758" w:rsidRDefault="00BF4F28" w:rsidP="00C43758">
      <w:pPr>
        <w:rPr>
          <w:rFonts w:eastAsia="Palatino Linotype" w:cs="Palatino Linotype"/>
          <w:szCs w:val="22"/>
        </w:rPr>
      </w:pPr>
    </w:p>
    <w:p w14:paraId="37AA16AB" w14:textId="77777777" w:rsidR="00BF4F28" w:rsidRPr="00C43758" w:rsidRDefault="00BF4F28" w:rsidP="00C43758">
      <w:pPr>
        <w:pStyle w:val="Puesto"/>
        <w:rPr>
          <w:rFonts w:eastAsia="Palatino Linotype"/>
        </w:rPr>
      </w:pPr>
      <w:r w:rsidRPr="00C43758">
        <w:rPr>
          <w:rFonts w:eastAsia="Palatino Linotype"/>
          <w:b/>
        </w:rPr>
        <w:t>“ARTÍCULO 220 K.-</w:t>
      </w:r>
      <w:r w:rsidRPr="00C43758">
        <w:rPr>
          <w:rFonts w:eastAsia="Palatino Linotype"/>
        </w:rPr>
        <w:t xml:space="preserve"> La institución o dependencia pública tiene la obligación de conservar y exhibir en el proceso los documentos que a continuación se precisan:</w:t>
      </w:r>
    </w:p>
    <w:p w14:paraId="13346BC0" w14:textId="77777777" w:rsidR="00BF4F28" w:rsidRPr="00C43758" w:rsidRDefault="00BF4F28" w:rsidP="00C43758">
      <w:pPr>
        <w:pStyle w:val="Puesto"/>
      </w:pPr>
      <w:r w:rsidRPr="00C43758">
        <w:t xml:space="preserve">I. Contratos, Nombramientos o </w:t>
      </w:r>
      <w:r w:rsidRPr="00C43758">
        <w:rPr>
          <w:rStyle w:val="PuestoCar"/>
          <w:i/>
        </w:rPr>
        <w:t>Formato Único de Movimientos de Personal, cuando no exista Convenio de condiciones generales de</w:t>
      </w:r>
      <w:r w:rsidRPr="00C43758">
        <w:t xml:space="preserve"> trabajo aplicable;</w:t>
      </w:r>
    </w:p>
    <w:p w14:paraId="5D165F1E" w14:textId="77777777" w:rsidR="00BF4F28" w:rsidRPr="00C43758" w:rsidRDefault="00BF4F28" w:rsidP="00C43758">
      <w:pPr>
        <w:pStyle w:val="Puesto"/>
        <w:rPr>
          <w:rFonts w:eastAsia="Palatino Linotype"/>
          <w:b/>
        </w:rPr>
      </w:pPr>
      <w:r w:rsidRPr="00C43758">
        <w:rPr>
          <w:rFonts w:eastAsia="Palatino Linotype"/>
          <w:b/>
        </w:rPr>
        <w:t>II. Recibos de pagos de salarios o las constancias documentales del pago de salario cuando sea por depósito o mediante información electrónica;</w:t>
      </w:r>
    </w:p>
    <w:p w14:paraId="3E4BEED8" w14:textId="77777777" w:rsidR="00BF4F28" w:rsidRPr="00C43758" w:rsidRDefault="00BF4F28" w:rsidP="00C43758">
      <w:pPr>
        <w:pStyle w:val="Puesto"/>
        <w:rPr>
          <w:rFonts w:eastAsia="Palatino Linotype"/>
        </w:rPr>
      </w:pPr>
      <w:r w:rsidRPr="00C43758">
        <w:rPr>
          <w:rFonts w:eastAsia="Palatino Linotype"/>
        </w:rPr>
        <w:t>III. Controles de asistencia o la información magnética o electrónica de asistencia de los servidores públicos;</w:t>
      </w:r>
    </w:p>
    <w:p w14:paraId="0216B25C" w14:textId="77777777" w:rsidR="00BF4F28" w:rsidRPr="00C43758" w:rsidRDefault="00BF4F28" w:rsidP="00C43758">
      <w:pPr>
        <w:pStyle w:val="Puesto"/>
        <w:rPr>
          <w:rFonts w:eastAsia="Palatino Linotype"/>
          <w:b/>
        </w:rPr>
      </w:pPr>
      <w:r w:rsidRPr="00C43758">
        <w:rPr>
          <w:rFonts w:eastAsia="Palatino Linotype"/>
          <w:b/>
        </w:rPr>
        <w:t>IV. Recibos o las constancias de depósito o del medio de información magnética o electrónica que sean utilizadas para el pago de salarios, prima vacacional, aguinaldo y demás prestaciones establecidas en la presente ley; y</w:t>
      </w:r>
    </w:p>
    <w:p w14:paraId="3BC51763" w14:textId="77777777" w:rsidR="00BF4F28" w:rsidRPr="00C43758" w:rsidRDefault="00BF4F28" w:rsidP="00C43758">
      <w:pPr>
        <w:pStyle w:val="Puesto"/>
        <w:rPr>
          <w:rFonts w:eastAsia="Palatino Linotype"/>
        </w:rPr>
      </w:pPr>
      <w:r w:rsidRPr="00C43758">
        <w:rPr>
          <w:rFonts w:eastAsia="Palatino Linotype"/>
        </w:rPr>
        <w:t>V. Los demás que señalen las leyes.</w:t>
      </w:r>
    </w:p>
    <w:p w14:paraId="131F1201" w14:textId="77777777" w:rsidR="00BF4F28" w:rsidRPr="00C43758" w:rsidRDefault="00BF4F28" w:rsidP="00C43758">
      <w:pPr>
        <w:pStyle w:val="Puesto"/>
        <w:rPr>
          <w:rFonts w:eastAsia="Palatino Linotype"/>
        </w:rPr>
      </w:pPr>
      <w:r w:rsidRPr="00C43758">
        <w:rPr>
          <w:rFonts w:eastAsia="Palatino Linotype"/>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2A025D19" w14:textId="77777777" w:rsidR="00BF4F28" w:rsidRPr="00C43758" w:rsidRDefault="00BF4F28" w:rsidP="00C43758">
      <w:pPr>
        <w:rPr>
          <w:rFonts w:eastAsia="Palatino Linotype" w:cs="Palatino Linotype"/>
          <w:szCs w:val="22"/>
        </w:rPr>
      </w:pPr>
    </w:p>
    <w:p w14:paraId="37BA4C6B" w14:textId="77777777" w:rsidR="00BF4F28" w:rsidRPr="00C43758" w:rsidRDefault="00BF4F28" w:rsidP="00C43758">
      <w:pPr>
        <w:rPr>
          <w:rFonts w:eastAsia="Palatino Linotype" w:cs="Palatino Linotype"/>
        </w:rPr>
      </w:pPr>
      <w:r w:rsidRPr="00C43758">
        <w:rPr>
          <w:rFonts w:eastAsia="Palatino Linotype" w:cs="Palatino Linotype"/>
        </w:rPr>
        <w:lastRenderedPageBreak/>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01127187" w14:textId="77777777" w:rsidR="00BF4F28" w:rsidRPr="00C43758" w:rsidRDefault="00BF4F28" w:rsidP="00C43758"/>
    <w:p w14:paraId="2E0AA3D6" w14:textId="6AD507D4" w:rsidR="00BF4F28" w:rsidRPr="00C43758" w:rsidRDefault="00BF4F28" w:rsidP="00C43758">
      <w:pPr>
        <w:rPr>
          <w:lang w:eastAsia="es-MX"/>
        </w:rPr>
      </w:pPr>
      <w:r w:rsidRPr="00C43758">
        <w:rPr>
          <w:lang w:eastAsia="es-MX"/>
        </w:rPr>
        <w:t xml:space="preserve">Una vez precisado lo anterior, es importante señalar que </w:t>
      </w:r>
      <w:r w:rsidRPr="00C43758">
        <w:rPr>
          <w:b/>
          <w:lang w:eastAsia="es-MX"/>
        </w:rPr>
        <w:t>EL SUJETO OBLIGADO</w:t>
      </w:r>
      <w:r w:rsidRPr="00C43758">
        <w:rPr>
          <w:lang w:eastAsia="es-MX"/>
        </w:rPr>
        <w:t xml:space="preserve"> asumió contar con la información, dado que en respuesta hizo entrega del recibo de nómina del Contralor Interno Munic</w:t>
      </w:r>
      <w:r w:rsidR="00D678E8" w:rsidRPr="00C43758">
        <w:rPr>
          <w:lang w:eastAsia="es-MX"/>
        </w:rPr>
        <w:t>ipal correspondiente a la segunda</w:t>
      </w:r>
      <w:r w:rsidRPr="00C43758">
        <w:rPr>
          <w:lang w:eastAsia="es-MX"/>
        </w:rPr>
        <w:t xml:space="preserve"> quincena de octubre de dos mil veinticuatro; asimismo, mediante Informe Justificado complementó su respuesta e hizo entrega del recibo de nómina de la </w:t>
      </w:r>
      <w:r w:rsidR="00D678E8" w:rsidRPr="00C43758">
        <w:rPr>
          <w:lang w:eastAsia="es-MX"/>
        </w:rPr>
        <w:t>primera</w:t>
      </w:r>
      <w:r w:rsidRPr="00C43758">
        <w:rPr>
          <w:lang w:eastAsia="es-MX"/>
        </w:rPr>
        <w:t xml:space="preserve"> quincena de octubre de dos mil veinticuatro. </w:t>
      </w:r>
    </w:p>
    <w:p w14:paraId="755FEEBB" w14:textId="77777777" w:rsidR="00BF4F28" w:rsidRPr="00C43758" w:rsidRDefault="00BF4F28" w:rsidP="00C43758">
      <w:pPr>
        <w:rPr>
          <w:lang w:eastAsia="es-MX"/>
        </w:rPr>
      </w:pPr>
    </w:p>
    <w:p w14:paraId="0212CCF0" w14:textId="536A1441" w:rsidR="00BF4F28" w:rsidRPr="00C43758" w:rsidRDefault="00BF4F28" w:rsidP="00C43758">
      <w:pPr>
        <w:rPr>
          <w:rFonts w:cs="Arial"/>
          <w:lang w:eastAsia="es-CO"/>
        </w:rPr>
      </w:pPr>
      <w:r w:rsidRPr="00C43758">
        <w:rPr>
          <w:lang w:eastAsia="es-MX"/>
        </w:rPr>
        <w:t xml:space="preserve">Por lo anterior, se puede advertir que contrario a lo manifestado por </w:t>
      </w:r>
      <w:r w:rsidRPr="00C43758">
        <w:rPr>
          <w:b/>
          <w:lang w:eastAsia="es-MX"/>
        </w:rPr>
        <w:t xml:space="preserve">LA PARTE RECURRENTE </w:t>
      </w:r>
      <w:r w:rsidRPr="00C43758">
        <w:rPr>
          <w:lang w:eastAsia="es-MX"/>
        </w:rPr>
        <w:t xml:space="preserve">la respuesta sí es congruente, pues corresponde a recibo de nómina solicitado, además de que del mismo se puede advertir el sueldo que percibe el Contralor Interno Municipal; sin embargo, este Órgano Garante advierte que dichas documentales no colman cabalmente el derecho de acceso a la información ejercido por el particular dado que del análisis realizado a los recibos entregados, </w:t>
      </w:r>
      <w:r w:rsidRPr="00C43758">
        <w:rPr>
          <w:rFonts w:cs="Arial"/>
        </w:rPr>
        <w:t xml:space="preserve">se advierte que se testó información que no es susceptible de ser clasificada como confidencial, los cuales de manera enunciativa más no limitativa son el folio fiscal, </w:t>
      </w:r>
      <w:r w:rsidRPr="00C43758">
        <w:rPr>
          <w:b/>
          <w:noProof/>
          <w:lang w:eastAsia="es-MX"/>
        </w:rPr>
        <w:t xml:space="preserve">número de serie del certificado del emisor, sello digital CFDI, sello digital del SAT, Cadena Original del SAT, número de serie del certificado del SAT, número de trabajador </w:t>
      </w:r>
      <w:r w:rsidRPr="00C43758">
        <w:rPr>
          <w:noProof/>
          <w:lang w:eastAsia="es-MX"/>
        </w:rPr>
        <w:t xml:space="preserve">(estudio que se abordara en el apartado de versión pública); asimismo, la </w:t>
      </w:r>
      <w:r w:rsidRPr="00C43758">
        <w:rPr>
          <w:rFonts w:cs="Arial"/>
        </w:rPr>
        <w:t xml:space="preserve">pretendía versión pública no se encuentra </w:t>
      </w:r>
      <w:r w:rsidRPr="00C43758">
        <w:rPr>
          <w:lang w:eastAsia="es-MX"/>
        </w:rPr>
        <w:t xml:space="preserve">soportada con </w:t>
      </w:r>
      <w:r w:rsidRPr="00C43758">
        <w:rPr>
          <w:rFonts w:cs="Arial"/>
        </w:rPr>
        <w:t>el Acuerdo de Clasificación de Información emitido por el Comité de Transparencia en el que se haya fundado y motivado por</w:t>
      </w:r>
      <w:r w:rsidRPr="00C43758">
        <w:rPr>
          <w:rFonts w:cs="Arial"/>
          <w:lang w:eastAsia="es-CO"/>
        </w:rPr>
        <w:t xml:space="preserve"> qué no se aprecian determinados datos, dejando al solicitante en estado de incertidumbre, al no conocer o comprender porque no aparecen en la documentación respectiva.</w:t>
      </w:r>
    </w:p>
    <w:p w14:paraId="2E3270E2" w14:textId="7413846D" w:rsidR="00F17162" w:rsidRPr="00C43758" w:rsidRDefault="00F17162" w:rsidP="00C43758">
      <w:pPr>
        <w:rPr>
          <w:lang w:val="es-ES"/>
        </w:rPr>
      </w:pPr>
      <w:r w:rsidRPr="00C43758">
        <w:rPr>
          <w:rFonts w:cs="Arial"/>
        </w:rPr>
        <w:lastRenderedPageBreak/>
        <w:t xml:space="preserve">Ahora bien, derivado que </w:t>
      </w:r>
      <w:r w:rsidRPr="00C43758">
        <w:rPr>
          <w:rFonts w:cs="Arial"/>
          <w:b/>
        </w:rPr>
        <w:t xml:space="preserve">EL SUJETO OBLIGADO </w:t>
      </w:r>
      <w:r w:rsidRPr="00C43758">
        <w:rPr>
          <w:rFonts w:cs="Arial"/>
        </w:rPr>
        <w:t xml:space="preserve">mediante Informe Justificado proporcionó links electrónicos, se considera </w:t>
      </w:r>
      <w:r w:rsidRPr="00C43758">
        <w:rPr>
          <w:lang w:val="es-ES"/>
        </w:rPr>
        <w:t xml:space="preserve">conveniente señalar que </w:t>
      </w:r>
      <w:r w:rsidRPr="00C43758">
        <w:rPr>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6021537C" w14:textId="77777777" w:rsidR="00F17162" w:rsidRPr="00C43758" w:rsidRDefault="00F17162" w:rsidP="00C43758">
      <w:pPr>
        <w:ind w:left="720"/>
        <w:contextualSpacing/>
        <w:rPr>
          <w:i/>
          <w:lang w:val="es-ES" w:eastAsia="es-MX"/>
        </w:rPr>
      </w:pPr>
    </w:p>
    <w:p w14:paraId="798C9D87" w14:textId="77777777" w:rsidR="00F17162" w:rsidRPr="00C43758" w:rsidRDefault="00F17162" w:rsidP="00C43758">
      <w:pPr>
        <w:pStyle w:val="Puesto"/>
        <w:rPr>
          <w:rFonts w:eastAsiaTheme="minorEastAsia"/>
          <w:lang w:val="es-ES_tradnl"/>
        </w:rPr>
      </w:pPr>
      <w:r w:rsidRPr="00C43758">
        <w:rPr>
          <w:lang w:val="es-ES"/>
        </w:rPr>
        <w:t>“</w:t>
      </w:r>
      <w:r w:rsidRPr="00C43758">
        <w:rPr>
          <w:b/>
          <w:lang w:val="es-ES"/>
        </w:rPr>
        <w:t>Artículo 161.</w:t>
      </w:r>
      <w:r w:rsidRPr="00C43758">
        <w:rPr>
          <w:lang w:val="es-E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C43758">
        <w:rPr>
          <w:b/>
          <w:lang w:val="es-ES"/>
        </w:rPr>
        <w:t>la forma</w:t>
      </w:r>
      <w:r w:rsidRPr="00C43758">
        <w:rPr>
          <w:lang w:val="es-ES"/>
        </w:rPr>
        <w:t xml:space="preserve"> en que puede consultar, reproducir o adquirir dicha información en un plazo no mayor a cinco días hábiles.</w:t>
      </w:r>
      <w:r w:rsidRPr="00C43758">
        <w:rPr>
          <w:b/>
          <w:lang w:val="es-ES"/>
        </w:rPr>
        <w:t xml:space="preserve"> La fuente deberá ser precisa y </w:t>
      </w:r>
      <w:r w:rsidRPr="00C43758">
        <w:rPr>
          <w:b/>
          <w:iCs/>
          <w:szCs w:val="22"/>
          <w:lang w:val="es-ES" w:eastAsia="es-MX"/>
        </w:rPr>
        <w:t>concreta</w:t>
      </w:r>
      <w:r w:rsidRPr="00C43758">
        <w:rPr>
          <w:b/>
          <w:lang w:val="es-ES"/>
        </w:rPr>
        <w:t xml:space="preserve"> y no debe implicar que el solicitante realice una búsqueda en toda la información que se encuentre disponible.</w:t>
      </w:r>
      <w:r w:rsidRPr="00C43758">
        <w:rPr>
          <w:lang w:val="es-ES"/>
        </w:rPr>
        <w:t>”</w:t>
      </w:r>
    </w:p>
    <w:p w14:paraId="228429F3" w14:textId="77777777" w:rsidR="00F17162" w:rsidRPr="00C43758" w:rsidRDefault="00F17162" w:rsidP="00C43758">
      <w:pPr>
        <w:ind w:left="720"/>
        <w:contextualSpacing/>
        <w:rPr>
          <w:lang w:val="es-ES" w:eastAsia="es-MX"/>
        </w:rPr>
      </w:pPr>
    </w:p>
    <w:p w14:paraId="020E7482" w14:textId="66DA038B" w:rsidR="00F17162" w:rsidRPr="00C43758" w:rsidRDefault="00F17162" w:rsidP="00C43758">
      <w:pPr>
        <w:ind w:right="49"/>
        <w:contextualSpacing/>
        <w:rPr>
          <w:rFonts w:cs="Arial"/>
          <w:lang w:val="es-ES"/>
        </w:rPr>
      </w:pPr>
      <w:r w:rsidRPr="00C43758">
        <w:rPr>
          <w:rFonts w:cs="Arial"/>
          <w:lang w:val="es-ES"/>
        </w:rPr>
        <w:t xml:space="preserve">Así las cosas este Órgano Garante advierte que la información que pretendía entregar </w:t>
      </w:r>
      <w:r w:rsidRPr="00C43758">
        <w:rPr>
          <w:rFonts w:cs="Arial"/>
          <w:b/>
          <w:lang w:val="es-ES"/>
        </w:rPr>
        <w:t>EL</w:t>
      </w:r>
      <w:r w:rsidRPr="00C43758">
        <w:rPr>
          <w:rFonts w:cs="Arial"/>
          <w:lang w:val="es-ES"/>
        </w:rPr>
        <w:t xml:space="preserve"> </w:t>
      </w:r>
      <w:r w:rsidRPr="00C43758">
        <w:rPr>
          <w:rFonts w:cs="Arial"/>
          <w:b/>
          <w:lang w:val="es-ES"/>
        </w:rPr>
        <w:t xml:space="preserve">SUJETO OBLIGADO </w:t>
      </w:r>
      <w:r w:rsidRPr="00C43758">
        <w:rPr>
          <w:rFonts w:cs="Arial"/>
          <w:lang w:val="es-ES"/>
        </w:rPr>
        <w:t xml:space="preserve">mediante respuesta, no se encuentra acorde a lo que establece la Ley de la materia, pues en primer término no se realizó dentro de los primero cinco días; pues la solicitud fue recibida el veinticuatro de octubre de dos mil veinticuatro y los links fueron proporcionados hasta la etapa de manifestaciones; es decir fuera del periodo temporal establecido en el ordenamiento legal de referencia. </w:t>
      </w:r>
    </w:p>
    <w:p w14:paraId="54C6E27B" w14:textId="77777777" w:rsidR="00F17162" w:rsidRPr="00C43758" w:rsidRDefault="00F17162" w:rsidP="00C43758">
      <w:pPr>
        <w:ind w:right="49"/>
        <w:contextualSpacing/>
        <w:rPr>
          <w:rFonts w:cs="Arial"/>
          <w:lang w:val="es-ES"/>
        </w:rPr>
      </w:pPr>
    </w:p>
    <w:p w14:paraId="065ED1AA" w14:textId="498713AD" w:rsidR="00F17162" w:rsidRPr="00C43758" w:rsidRDefault="00F17162" w:rsidP="00C43758">
      <w:pPr>
        <w:ind w:right="49"/>
        <w:contextualSpacing/>
        <w:rPr>
          <w:rFonts w:cs="Arial"/>
          <w:lang w:val="es-ES"/>
        </w:rPr>
      </w:pPr>
      <w:r w:rsidRPr="00C43758">
        <w:rPr>
          <w:rFonts w:cs="Arial"/>
          <w:lang w:val="es-ES"/>
        </w:rPr>
        <w:t xml:space="preserve">Aunado a lo anterior, se destaca que los links electrónicos proporcionados en Informe Justificado se encuentran en formato cerrado; es decir, implica que la particular transcriba el mismo, lo que pudiera generar la existencia de un error humano y hacer imposible su consulta.  </w:t>
      </w:r>
    </w:p>
    <w:p w14:paraId="7E9E149C" w14:textId="77777777" w:rsidR="00F17162" w:rsidRPr="00C43758" w:rsidRDefault="00F17162" w:rsidP="00C43758">
      <w:pPr>
        <w:ind w:right="49"/>
        <w:contextualSpacing/>
        <w:rPr>
          <w:rFonts w:cs="Arial"/>
          <w:lang w:val="es-ES"/>
        </w:rPr>
      </w:pPr>
    </w:p>
    <w:p w14:paraId="1189AB2C" w14:textId="77777777" w:rsidR="00F17162" w:rsidRPr="00C43758" w:rsidRDefault="00F17162" w:rsidP="00C43758">
      <w:pPr>
        <w:ind w:right="49"/>
        <w:contextualSpacing/>
        <w:rPr>
          <w:lang w:eastAsia="es-MX"/>
        </w:rPr>
      </w:pPr>
      <w:r w:rsidRPr="00C43758">
        <w:rPr>
          <w:rFonts w:cs="Arial"/>
          <w:lang w:val="es-ES"/>
        </w:rPr>
        <w:lastRenderedPageBreak/>
        <w:t xml:space="preserve">Derivado de lo anterior, cabe destacar que </w:t>
      </w:r>
      <w:r w:rsidRPr="00C43758">
        <w:rPr>
          <w:lang w:eastAsia="es-MX"/>
        </w:rPr>
        <w:t>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69786C42" w14:textId="77777777" w:rsidR="00F17162" w:rsidRPr="00C43758" w:rsidRDefault="00F17162" w:rsidP="00C43758">
      <w:pPr>
        <w:rPr>
          <w:lang w:eastAsia="es-MX"/>
        </w:rPr>
      </w:pPr>
      <w:r w:rsidRPr="00C43758">
        <w:rPr>
          <w:lang w:eastAsia="es-MX"/>
        </w:rPr>
        <w:t> </w:t>
      </w:r>
    </w:p>
    <w:p w14:paraId="4BDDFF6F" w14:textId="77777777" w:rsidR="00F17162" w:rsidRPr="00C43758" w:rsidRDefault="00F17162" w:rsidP="00C43758">
      <w:pPr>
        <w:rPr>
          <w:lang w:eastAsia="es-MX"/>
        </w:rPr>
      </w:pPr>
      <w:r w:rsidRPr="00C43758">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1E9D2EE7" w14:textId="77777777" w:rsidR="00F17162" w:rsidRPr="00C43758" w:rsidRDefault="00F17162" w:rsidP="00C43758">
      <w:pPr>
        <w:rPr>
          <w:lang w:eastAsia="es-MX"/>
        </w:rPr>
      </w:pPr>
      <w:r w:rsidRPr="00C43758">
        <w:rPr>
          <w:lang w:eastAsia="es-MX"/>
        </w:rPr>
        <w:t> </w:t>
      </w:r>
    </w:p>
    <w:p w14:paraId="0F1D04C6" w14:textId="77777777" w:rsidR="00F17162" w:rsidRPr="00C43758" w:rsidRDefault="00F17162" w:rsidP="00C43758">
      <w:pPr>
        <w:rPr>
          <w:rFonts w:cs="Tahoma"/>
          <w:b/>
          <w:bCs/>
          <w:i/>
        </w:rPr>
      </w:pPr>
      <w:r w:rsidRPr="00C43758">
        <w:rPr>
          <w:rFonts w:eastAsia="Calibri" w:cs="Tahoma"/>
          <w:bCs/>
        </w:rPr>
        <w:t xml:space="preserve">Derivado de lo anterior, se considera necesario precisar que datos abiertos, conforme a la </w:t>
      </w:r>
      <w:r w:rsidRPr="00C43758">
        <w:rPr>
          <w:rFonts w:cs="Tahoma"/>
          <w:bCs/>
        </w:rPr>
        <w:t>Carta Internacional de Datos Abiertos</w:t>
      </w:r>
      <w:r w:rsidRPr="00C43758">
        <w:rPr>
          <w:rStyle w:val="Refdenotaalpie"/>
          <w:rFonts w:eastAsiaTheme="majorEastAsia" w:cs="Tahoma"/>
          <w:bCs/>
        </w:rPr>
        <w:footnoteReference w:id="2"/>
      </w:r>
      <w:r w:rsidRPr="00C43758">
        <w:rPr>
          <w:rFonts w:eastAsia="Calibri" w:cs="Tahoma"/>
          <w:bCs/>
        </w:rPr>
        <w:t xml:space="preserve"> </w:t>
      </w:r>
      <w:r w:rsidRPr="00C43758">
        <w:rPr>
          <w:rFonts w:cs="Tahoma"/>
          <w:bCs/>
          <w:i/>
        </w:rPr>
        <w:t xml:space="preserve">son datos digitales que son puestos a disposición con las características técnicas y jurídicas necesarias para que </w:t>
      </w:r>
      <w:r w:rsidRPr="00C43758">
        <w:rPr>
          <w:rFonts w:cs="Tahoma"/>
          <w:b/>
          <w:bCs/>
          <w:i/>
        </w:rPr>
        <w:t xml:space="preserve">puedan ser </w:t>
      </w:r>
      <w:r w:rsidRPr="00C43758">
        <w:rPr>
          <w:rFonts w:cs="Tahoma"/>
          <w:b/>
          <w:bCs/>
          <w:i/>
          <w:u w:val="single"/>
        </w:rPr>
        <w:t>usados, reutilizados y redistribuidos</w:t>
      </w:r>
      <w:r w:rsidRPr="00C43758">
        <w:rPr>
          <w:rFonts w:cs="Tahoma"/>
          <w:b/>
          <w:bCs/>
          <w:i/>
        </w:rPr>
        <w:t xml:space="preserve"> libremente por cualquier persona, en cualquier momento y en cualquier lugar.</w:t>
      </w:r>
    </w:p>
    <w:p w14:paraId="674CE3E3" w14:textId="77777777" w:rsidR="00F17162" w:rsidRPr="00C43758" w:rsidRDefault="00F17162" w:rsidP="00C43758">
      <w:pPr>
        <w:rPr>
          <w:lang w:eastAsia="es-MX"/>
        </w:rPr>
      </w:pPr>
    </w:p>
    <w:p w14:paraId="0BCF7201" w14:textId="77777777" w:rsidR="00F17162" w:rsidRPr="00C43758" w:rsidRDefault="00F17162" w:rsidP="00C43758">
      <w:pPr>
        <w:rPr>
          <w:lang w:eastAsia="es-MX"/>
        </w:rPr>
      </w:pPr>
      <w:r w:rsidRPr="00C43758">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055517A" w14:textId="77777777" w:rsidR="00F17162" w:rsidRPr="00C43758" w:rsidRDefault="00F17162" w:rsidP="00C43758">
      <w:pPr>
        <w:rPr>
          <w:lang w:eastAsia="es-MX"/>
        </w:rPr>
      </w:pPr>
      <w:r w:rsidRPr="00C43758">
        <w:rPr>
          <w:lang w:eastAsia="es-MX"/>
        </w:rPr>
        <w:t> </w:t>
      </w:r>
    </w:p>
    <w:p w14:paraId="5423893D" w14:textId="77777777" w:rsidR="00F17162" w:rsidRPr="00C43758" w:rsidRDefault="00F17162" w:rsidP="00C43758">
      <w:pPr>
        <w:ind w:left="720"/>
        <w:rPr>
          <w:lang w:eastAsia="es-MX"/>
        </w:rPr>
      </w:pPr>
      <w:r w:rsidRPr="00C43758">
        <w:rPr>
          <w:lang w:eastAsia="es-MX"/>
        </w:rPr>
        <w:t xml:space="preserve">·         </w:t>
      </w:r>
      <w:r w:rsidRPr="00C43758">
        <w:rPr>
          <w:b/>
          <w:bCs/>
          <w:lang w:eastAsia="es-MX"/>
        </w:rPr>
        <w:t xml:space="preserve">Dato abierto: </w:t>
      </w:r>
      <w:r w:rsidRPr="00C43758">
        <w:rPr>
          <w:lang w:eastAsia="es-MX"/>
        </w:rPr>
        <w:t xml:space="preserve">Datos digitales de carácter público que son accesibles en línea que pueden ser usados, reutilizados y redistribuidos por cualquier persona, mismos que </w:t>
      </w:r>
      <w:r w:rsidRPr="00C43758">
        <w:rPr>
          <w:lang w:eastAsia="es-MX"/>
        </w:rPr>
        <w:lastRenderedPageBreak/>
        <w:t>se conforman de diversas características, entre las cuales se encuentra que se encuentren en formatos abiertos.</w:t>
      </w:r>
    </w:p>
    <w:p w14:paraId="7254D3C8" w14:textId="77777777" w:rsidR="00F17162" w:rsidRPr="00C43758" w:rsidRDefault="00F17162" w:rsidP="00C43758">
      <w:pPr>
        <w:ind w:left="720"/>
        <w:rPr>
          <w:lang w:eastAsia="es-MX"/>
        </w:rPr>
      </w:pPr>
      <w:r w:rsidRPr="00C43758">
        <w:rPr>
          <w:b/>
          <w:bCs/>
          <w:lang w:eastAsia="es-MX"/>
        </w:rPr>
        <w:t> </w:t>
      </w:r>
    </w:p>
    <w:p w14:paraId="3B4D8BB4" w14:textId="77777777" w:rsidR="00F17162" w:rsidRPr="00C43758" w:rsidRDefault="00F17162" w:rsidP="00C43758">
      <w:pPr>
        <w:ind w:left="720"/>
        <w:rPr>
          <w:lang w:eastAsia="es-MX"/>
        </w:rPr>
      </w:pPr>
      <w:r w:rsidRPr="00C43758">
        <w:rPr>
          <w:lang w:eastAsia="es-MX"/>
        </w:rPr>
        <w:t xml:space="preserve">·         </w:t>
      </w:r>
      <w:r w:rsidRPr="00C43758">
        <w:rPr>
          <w:b/>
          <w:bCs/>
          <w:lang w:eastAsia="es-MX"/>
        </w:rPr>
        <w:t xml:space="preserve">Formato accesible: </w:t>
      </w:r>
      <w:r w:rsidRPr="00C43758">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8F54F89" w14:textId="77777777" w:rsidR="00F17162" w:rsidRPr="00C43758" w:rsidRDefault="00F17162" w:rsidP="00C43758">
      <w:pPr>
        <w:rPr>
          <w:lang w:eastAsia="es-MX"/>
        </w:rPr>
      </w:pPr>
      <w:r w:rsidRPr="00C43758">
        <w:rPr>
          <w:lang w:eastAsia="es-MX"/>
        </w:rPr>
        <w:t> </w:t>
      </w:r>
    </w:p>
    <w:p w14:paraId="65F8F7C2" w14:textId="77777777" w:rsidR="00F17162" w:rsidRPr="00C43758" w:rsidRDefault="00F17162" w:rsidP="00C43758">
      <w:pPr>
        <w:rPr>
          <w:rFonts w:cs="Tahoma"/>
          <w:bCs/>
        </w:rPr>
      </w:pPr>
      <w:r w:rsidRPr="00C43758">
        <w:rPr>
          <w:rFonts w:cs="Tahoma"/>
          <w:bCs/>
        </w:rPr>
        <w:t xml:space="preserve">Es así que, los datos abiertos cumplen con la finalidad de poder ser utilizados, </w:t>
      </w:r>
      <w:r w:rsidRPr="00C43758">
        <w:rPr>
          <w:rFonts w:cs="Tahoma"/>
          <w:b/>
          <w:bCs/>
          <w:u w:val="single"/>
        </w:rPr>
        <w:t xml:space="preserve">reutilizados </w:t>
      </w:r>
      <w:r w:rsidRPr="00C43758">
        <w:rPr>
          <w:rFonts w:cs="Tahoma"/>
          <w:bCs/>
        </w:rPr>
        <w:t xml:space="preserve">y redistribuidos; y que el formato de datos abiertos, </w:t>
      </w:r>
      <w:r w:rsidRPr="00C43758">
        <w:rPr>
          <w:rFonts w:cs="Tahoma"/>
          <w:b/>
          <w:bCs/>
        </w:rPr>
        <w:t>debe permitir la aplicación y reproducción</w:t>
      </w:r>
      <w:r w:rsidRPr="00C43758">
        <w:rPr>
          <w:rFonts w:cs="Tahoma"/>
          <w:bCs/>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1B45C823" w14:textId="77777777" w:rsidR="00F17162" w:rsidRPr="00C43758" w:rsidRDefault="00F17162" w:rsidP="00C43758">
      <w:pPr>
        <w:rPr>
          <w:lang w:eastAsia="es-MX"/>
        </w:rPr>
      </w:pPr>
    </w:p>
    <w:p w14:paraId="5F1BA774" w14:textId="77777777" w:rsidR="00F17162" w:rsidRPr="00C43758" w:rsidRDefault="00F17162" w:rsidP="00C43758">
      <w:pPr>
        <w:rPr>
          <w:lang w:eastAsia="es-MX"/>
        </w:rPr>
      </w:pPr>
      <w:r w:rsidRPr="00C43758">
        <w:rPr>
          <w:lang w:eastAsia="es-MX"/>
        </w:rPr>
        <w:t xml:space="preserve">Conforme a lo anterior, se solicita al </w:t>
      </w:r>
      <w:r w:rsidRPr="00C43758">
        <w:rPr>
          <w:b/>
          <w:lang w:eastAsia="es-MX"/>
        </w:rPr>
        <w:t xml:space="preserve">SUJETO OBLIGADO </w:t>
      </w:r>
      <w:r w:rsidRPr="00C43758">
        <w:rPr>
          <w:lang w:eastAsia="es-MX"/>
        </w:rPr>
        <w:t>que en subsecuentes ocasiones haga entrega en datos abiertos, es decir, en un formato que permita la accesibilidad y facilidad a los Particulares, para obtener la información contenida estas.</w:t>
      </w:r>
    </w:p>
    <w:p w14:paraId="42F3E495" w14:textId="77777777" w:rsidR="00F17162" w:rsidRPr="00C43758" w:rsidRDefault="00F17162" w:rsidP="00C43758"/>
    <w:p w14:paraId="12EDB474" w14:textId="77777777" w:rsidR="00F17162" w:rsidRPr="00C43758" w:rsidRDefault="00F17162" w:rsidP="00C43758">
      <w:pPr>
        <w:rPr>
          <w:rFonts w:cs="Arial"/>
        </w:rPr>
      </w:pPr>
      <w:r w:rsidRPr="00C43758">
        <w:rPr>
          <w:rFonts w:cs="Arial"/>
        </w:rPr>
        <w:t xml:space="preserve">Ahora bien, no se omite comentar que los recibos de nómina remitidos tanto en respuesta como Informe Justificado, corresponden a los documentos idóneos para dar atención a la presente solicitud, dado que estos corresponden a lo solicitado y contienen el sueldo del servidor público precisado en la solicitud; en consecuencia </w:t>
      </w:r>
      <w:r w:rsidR="00BF4F28" w:rsidRPr="00C43758">
        <w:rPr>
          <w:rFonts w:cs="Arial"/>
        </w:rPr>
        <w:t xml:space="preserve">este Órgano Garante determina </w:t>
      </w:r>
      <w:r w:rsidR="00BF4F28" w:rsidRPr="00C43758">
        <w:rPr>
          <w:rFonts w:cs="Arial"/>
        </w:rPr>
        <w:lastRenderedPageBreak/>
        <w:t xml:space="preserve">ordenar la entrega en </w:t>
      </w:r>
      <w:r w:rsidR="00BF4F28" w:rsidRPr="00C43758">
        <w:rPr>
          <w:rFonts w:cs="Arial"/>
          <w:b/>
        </w:rPr>
        <w:t>correcta</w:t>
      </w:r>
      <w:r w:rsidR="00BF4F28" w:rsidRPr="00C43758">
        <w:rPr>
          <w:rFonts w:cs="Arial"/>
        </w:rPr>
        <w:t xml:space="preserve"> </w:t>
      </w:r>
      <w:r w:rsidR="00BF4F28" w:rsidRPr="00C43758">
        <w:rPr>
          <w:rFonts w:cs="Arial"/>
          <w:b/>
        </w:rPr>
        <w:t xml:space="preserve">versión púbica </w:t>
      </w:r>
      <w:r w:rsidR="00BF4F28" w:rsidRPr="00C43758">
        <w:rPr>
          <w:rFonts w:cs="Arial"/>
        </w:rPr>
        <w:t xml:space="preserve">los recibos de nómina entregados en </w:t>
      </w:r>
      <w:r w:rsidRPr="00C43758">
        <w:rPr>
          <w:rFonts w:cs="Arial"/>
        </w:rPr>
        <w:t xml:space="preserve">Informe Justificado. </w:t>
      </w:r>
    </w:p>
    <w:p w14:paraId="074A58D9" w14:textId="77777777" w:rsidR="00F17162" w:rsidRPr="00C43758" w:rsidRDefault="00F17162" w:rsidP="00C43758">
      <w:pPr>
        <w:rPr>
          <w:rFonts w:cs="Arial"/>
        </w:rPr>
      </w:pPr>
      <w:bookmarkStart w:id="39" w:name="_Toc165402882"/>
      <w:bookmarkStart w:id="40" w:name="_Toc174007540"/>
      <w:bookmarkStart w:id="41" w:name="_Toc181104972"/>
    </w:p>
    <w:p w14:paraId="52A82626" w14:textId="77777777" w:rsidR="00BF4F28" w:rsidRPr="00C43758" w:rsidRDefault="00BF4F28" w:rsidP="00C43758">
      <w:pPr>
        <w:pStyle w:val="Ttulo3"/>
      </w:pPr>
      <w:bookmarkStart w:id="42" w:name="_Toc184814926"/>
      <w:r w:rsidRPr="00C43758">
        <w:t>d) Versión pública</w:t>
      </w:r>
      <w:bookmarkEnd w:id="39"/>
      <w:bookmarkEnd w:id="40"/>
      <w:bookmarkEnd w:id="41"/>
      <w:bookmarkEnd w:id="42"/>
    </w:p>
    <w:p w14:paraId="17CC68A2" w14:textId="05D59235" w:rsidR="00BF4F28" w:rsidRPr="00C43758" w:rsidRDefault="00BF4F28" w:rsidP="00C43758">
      <w:pPr>
        <w:rPr>
          <w:bCs/>
        </w:rPr>
      </w:pPr>
      <w:r w:rsidRPr="00C43758">
        <w:t>El</w:t>
      </w:r>
      <w:r w:rsidRPr="00C43758">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7D6C6C0" w14:textId="77777777" w:rsidR="00BF4F28" w:rsidRPr="00C43758" w:rsidRDefault="00BF4F28" w:rsidP="00C43758">
      <w:pPr>
        <w:rPr>
          <w:rFonts w:eastAsia="Calibri"/>
          <w:bCs/>
          <w:lang w:eastAsia="en-US"/>
        </w:rPr>
      </w:pPr>
    </w:p>
    <w:p w14:paraId="25937A8F" w14:textId="77777777" w:rsidR="00BF4F28" w:rsidRPr="00C43758" w:rsidRDefault="00BF4F28" w:rsidP="00C43758">
      <w:pPr>
        <w:rPr>
          <w:bCs/>
        </w:rPr>
      </w:pPr>
      <w:r w:rsidRPr="00C43758">
        <w:rPr>
          <w:bCs/>
        </w:rPr>
        <w:t>A este respecto, los artículos 3, fracciones IX, XX, XXI y XLV; 51 y 52 de la Ley de Transparencia y Acceso a la Información Pública del Estado de México y Municipios establecen:</w:t>
      </w:r>
    </w:p>
    <w:p w14:paraId="25D18C61" w14:textId="77777777" w:rsidR="00BF4F28" w:rsidRPr="00C43758" w:rsidRDefault="00BF4F28" w:rsidP="00C43758"/>
    <w:p w14:paraId="73032334" w14:textId="77777777" w:rsidR="00BF4F28" w:rsidRPr="00C43758" w:rsidRDefault="00BF4F28" w:rsidP="00C43758">
      <w:pPr>
        <w:pStyle w:val="Puesto"/>
      </w:pPr>
      <w:r w:rsidRPr="00C43758">
        <w:rPr>
          <w:b/>
          <w:bCs/>
          <w:noProof/>
        </w:rPr>
        <w:t>“</w:t>
      </w:r>
      <w:r w:rsidRPr="00C43758">
        <w:rPr>
          <w:b/>
          <w:bCs/>
        </w:rPr>
        <w:t xml:space="preserve">Artículo 3. </w:t>
      </w:r>
      <w:r w:rsidRPr="00C43758">
        <w:t xml:space="preserve">Para los efectos de la presente Ley se entenderá por: </w:t>
      </w:r>
    </w:p>
    <w:p w14:paraId="5A6A640C" w14:textId="77777777" w:rsidR="00BF4F28" w:rsidRPr="00C43758" w:rsidRDefault="00BF4F28" w:rsidP="00C43758">
      <w:pPr>
        <w:pStyle w:val="Puesto"/>
      </w:pPr>
      <w:r w:rsidRPr="00C43758">
        <w:rPr>
          <w:b/>
        </w:rPr>
        <w:t>IX.</w:t>
      </w:r>
      <w:r w:rsidRPr="00C43758">
        <w:t xml:space="preserve"> </w:t>
      </w:r>
      <w:r w:rsidRPr="00C43758">
        <w:rPr>
          <w:b/>
        </w:rPr>
        <w:t xml:space="preserve">Datos personales: </w:t>
      </w:r>
      <w:r w:rsidRPr="00C43758">
        <w:t xml:space="preserve">La información concerniente a una persona, identificada o identificable según lo dispuesto por la Ley de Protección de Datos Personales del Estado de México; </w:t>
      </w:r>
    </w:p>
    <w:p w14:paraId="3E8CF867" w14:textId="77777777" w:rsidR="00BF4F28" w:rsidRPr="00C43758" w:rsidRDefault="00BF4F28" w:rsidP="00C43758"/>
    <w:p w14:paraId="41224B4E" w14:textId="77777777" w:rsidR="00BF4F28" w:rsidRPr="00C43758" w:rsidRDefault="00BF4F28" w:rsidP="00C43758">
      <w:pPr>
        <w:pStyle w:val="Puesto"/>
      </w:pPr>
      <w:r w:rsidRPr="00C43758">
        <w:rPr>
          <w:b/>
        </w:rPr>
        <w:t>XX.</w:t>
      </w:r>
      <w:r w:rsidRPr="00C43758">
        <w:t xml:space="preserve"> </w:t>
      </w:r>
      <w:r w:rsidRPr="00C43758">
        <w:rPr>
          <w:b/>
        </w:rPr>
        <w:t>Información clasificada:</w:t>
      </w:r>
      <w:r w:rsidRPr="00C43758">
        <w:t xml:space="preserve"> Aquella considerada por la presente Ley como reservada o confidencial; </w:t>
      </w:r>
    </w:p>
    <w:p w14:paraId="5BAFB88A" w14:textId="77777777" w:rsidR="00BF4F28" w:rsidRPr="00C43758" w:rsidRDefault="00BF4F28" w:rsidP="00C43758"/>
    <w:p w14:paraId="7F4771BA" w14:textId="77777777" w:rsidR="00BF4F28" w:rsidRPr="00C43758" w:rsidRDefault="00BF4F28" w:rsidP="00C43758">
      <w:pPr>
        <w:pStyle w:val="Puesto"/>
      </w:pPr>
      <w:r w:rsidRPr="00C43758">
        <w:rPr>
          <w:b/>
        </w:rPr>
        <w:t>XXI.</w:t>
      </w:r>
      <w:r w:rsidRPr="00C43758">
        <w:t xml:space="preserve"> </w:t>
      </w:r>
      <w:r w:rsidRPr="00C43758">
        <w:rPr>
          <w:b/>
        </w:rPr>
        <w:t>Información confidencial</w:t>
      </w:r>
      <w:r w:rsidRPr="00C43758">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2E2E67A" w14:textId="77777777" w:rsidR="00BF4F28" w:rsidRPr="00C43758" w:rsidRDefault="00BF4F28" w:rsidP="00C43758"/>
    <w:p w14:paraId="05B0C48B" w14:textId="77777777" w:rsidR="00BF4F28" w:rsidRPr="00C43758" w:rsidRDefault="00BF4F28" w:rsidP="00C43758">
      <w:pPr>
        <w:pStyle w:val="Puesto"/>
      </w:pPr>
      <w:r w:rsidRPr="00C43758">
        <w:rPr>
          <w:b/>
        </w:rPr>
        <w:lastRenderedPageBreak/>
        <w:t>XLV. Versión pública:</w:t>
      </w:r>
      <w:r w:rsidRPr="00C43758">
        <w:t xml:space="preserve"> Documento en el que se elimine, suprime o borra la información clasificada como reservada o confidencial para permitir su acceso. </w:t>
      </w:r>
    </w:p>
    <w:p w14:paraId="6970C376" w14:textId="77777777" w:rsidR="00BF4F28" w:rsidRPr="00C43758" w:rsidRDefault="00BF4F28" w:rsidP="00C43758"/>
    <w:p w14:paraId="26078433" w14:textId="77777777" w:rsidR="00BF4F28" w:rsidRPr="00C43758" w:rsidRDefault="00BF4F28" w:rsidP="00C43758">
      <w:pPr>
        <w:pStyle w:val="Puesto"/>
      </w:pPr>
      <w:r w:rsidRPr="00C43758">
        <w:rPr>
          <w:b/>
        </w:rPr>
        <w:t>Artículo 51.</w:t>
      </w:r>
      <w:r w:rsidRPr="00C43758">
        <w:t xml:space="preserve"> Los sujetos obligados designaran a un responsable para atender la Unidad de Transparencia, quien fungirá como enlace entre éstos y los solicitantes. Dicha Unidad será la encargada de tramitar internamente la solicitud de información </w:t>
      </w:r>
      <w:r w:rsidRPr="00C43758">
        <w:rPr>
          <w:b/>
        </w:rPr>
        <w:t xml:space="preserve">y tendrá la responsabilidad de verificar en cada caso que la misma no sea confidencial o reservada. </w:t>
      </w:r>
      <w:r w:rsidRPr="00C43758">
        <w:t>Dicha Unidad contará con las facultades internas necesarias para gestionar la atención a las solicitudes de información en los términos de la Ley General y la presente Ley.</w:t>
      </w:r>
    </w:p>
    <w:p w14:paraId="09675573" w14:textId="77777777" w:rsidR="00BF4F28" w:rsidRPr="00C43758" w:rsidRDefault="00BF4F28" w:rsidP="00C43758"/>
    <w:p w14:paraId="5C45C3BD" w14:textId="77777777" w:rsidR="00BF4F28" w:rsidRPr="00C43758" w:rsidRDefault="00BF4F28" w:rsidP="00C43758">
      <w:pPr>
        <w:pStyle w:val="Puesto"/>
      </w:pPr>
      <w:r w:rsidRPr="00C43758">
        <w:rPr>
          <w:b/>
        </w:rPr>
        <w:t>Artículo 52.</w:t>
      </w:r>
      <w:r w:rsidRPr="00C43758">
        <w:t xml:space="preserve"> Las solicitudes de acceso a la información y las respuestas que se les dé, incluyendo, en su caso, </w:t>
      </w:r>
      <w:r w:rsidRPr="00C43758">
        <w:rPr>
          <w:u w:val="single"/>
        </w:rPr>
        <w:t>la información entregada, así como las resoluciones a los recursos que en su caso se promuevan serán públicas, y de ser el caso que contenga datos personales que deban ser protegidos se podrá dar su acceso en su versión pública</w:t>
      </w:r>
      <w:r w:rsidRPr="00C43758">
        <w:t>, siempre y cuando la resolución de referencia se someta a un proceso de disociación, es decir, no haga identificable al titular de tales datos personales.</w:t>
      </w:r>
      <w:r w:rsidRPr="00C43758">
        <w:rPr>
          <w:bCs/>
          <w:noProof/>
        </w:rPr>
        <w:t xml:space="preserve">” </w:t>
      </w:r>
      <w:r w:rsidRPr="00C43758">
        <w:rPr>
          <w:i w:val="0"/>
          <w:iCs/>
          <w:szCs w:val="22"/>
        </w:rPr>
        <w:t>(Énfasis añadido)</w:t>
      </w:r>
    </w:p>
    <w:p w14:paraId="7B7314E1" w14:textId="77777777" w:rsidR="00BF4F28" w:rsidRPr="00C43758" w:rsidRDefault="00BF4F28" w:rsidP="00C43758"/>
    <w:p w14:paraId="08F4F92C" w14:textId="77777777" w:rsidR="00BF4F28" w:rsidRPr="00C43758" w:rsidRDefault="00BF4F28" w:rsidP="00C43758">
      <w:r w:rsidRPr="00C43758">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907C329" w14:textId="77777777" w:rsidR="00BF4F28" w:rsidRPr="00C43758" w:rsidRDefault="00BF4F28" w:rsidP="00C43758"/>
    <w:p w14:paraId="79D6BBE1" w14:textId="77777777" w:rsidR="00BF4F28" w:rsidRPr="00C43758" w:rsidRDefault="00BF4F28" w:rsidP="00C43758">
      <w:pPr>
        <w:pStyle w:val="Puesto"/>
        <w:rPr>
          <w:rFonts w:eastAsia="Arial Unicode MS"/>
        </w:rPr>
      </w:pPr>
      <w:r w:rsidRPr="00C43758">
        <w:rPr>
          <w:rFonts w:eastAsia="Arial Unicode MS"/>
          <w:b/>
        </w:rPr>
        <w:t>“Artículo 22.</w:t>
      </w:r>
      <w:r w:rsidRPr="00C43758">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DF2AB96" w14:textId="77777777" w:rsidR="00BF4F28" w:rsidRPr="00C43758" w:rsidRDefault="00BF4F28" w:rsidP="00C43758">
      <w:pPr>
        <w:rPr>
          <w:rFonts w:eastAsia="Arial Unicode MS"/>
        </w:rPr>
      </w:pPr>
    </w:p>
    <w:p w14:paraId="21AD7548" w14:textId="77777777" w:rsidR="00BF4F28" w:rsidRPr="00C43758" w:rsidRDefault="00BF4F28" w:rsidP="00C43758">
      <w:pPr>
        <w:pStyle w:val="Puesto"/>
        <w:rPr>
          <w:rFonts w:eastAsia="Arial Unicode MS"/>
        </w:rPr>
      </w:pPr>
      <w:r w:rsidRPr="00C43758">
        <w:rPr>
          <w:rFonts w:eastAsia="Arial Unicode MS"/>
          <w:b/>
        </w:rPr>
        <w:lastRenderedPageBreak/>
        <w:t>Artículo 38.</w:t>
      </w:r>
      <w:r w:rsidRPr="00C43758">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C43758">
        <w:rPr>
          <w:rFonts w:eastAsia="Arial Unicode MS"/>
          <w:b/>
        </w:rPr>
        <w:t>”</w:t>
      </w:r>
      <w:r w:rsidRPr="00C43758">
        <w:rPr>
          <w:rFonts w:eastAsia="Arial Unicode MS"/>
        </w:rPr>
        <w:t xml:space="preserve"> </w:t>
      </w:r>
    </w:p>
    <w:p w14:paraId="16791231" w14:textId="77777777" w:rsidR="00BF4F28" w:rsidRPr="00C43758" w:rsidRDefault="00BF4F28" w:rsidP="00C43758">
      <w:pPr>
        <w:rPr>
          <w:rFonts w:eastAsia="Arial Unicode MS"/>
          <w:i/>
          <w:szCs w:val="22"/>
        </w:rPr>
      </w:pPr>
    </w:p>
    <w:p w14:paraId="3DBB9CC5" w14:textId="77777777" w:rsidR="00BF4F28" w:rsidRPr="00C43758" w:rsidRDefault="00BF4F28" w:rsidP="00C43758">
      <w:r w:rsidRPr="00C43758">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17A0988" w14:textId="77777777" w:rsidR="00BF4F28" w:rsidRPr="00C43758" w:rsidRDefault="00BF4F28" w:rsidP="00C43758"/>
    <w:p w14:paraId="21CC89B0" w14:textId="77777777" w:rsidR="00BF4F28" w:rsidRPr="00C43758" w:rsidRDefault="00BF4F28" w:rsidP="00C43758">
      <w:r w:rsidRPr="00C43758">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C43758">
        <w:rPr>
          <w:rFonts w:eastAsia="Arial Unicode MS"/>
        </w:rPr>
        <w:t xml:space="preserve"> que debe ser protegida por </w:t>
      </w:r>
      <w:r w:rsidRPr="00C43758">
        <w:rPr>
          <w:rFonts w:eastAsia="Arial Unicode MS"/>
          <w:b/>
        </w:rPr>
        <w:t>EL SUJETO OBLIGADO,</w:t>
      </w:r>
      <w:r w:rsidRPr="00C43758">
        <w:rPr>
          <w:rFonts w:eastAsia="Arial Unicode MS"/>
        </w:rPr>
        <w:t xml:space="preserve"> por lo </w:t>
      </w:r>
      <w:r w:rsidRPr="00C43758">
        <w:t>que, todo dato personal susceptible de clasificación debe ser protegido.</w:t>
      </w:r>
    </w:p>
    <w:p w14:paraId="3ECAF244" w14:textId="77777777" w:rsidR="00BF4F28" w:rsidRPr="00C43758" w:rsidRDefault="00BF4F28" w:rsidP="00C43758"/>
    <w:p w14:paraId="0ABCDF91" w14:textId="77777777" w:rsidR="00BF4F28" w:rsidRPr="00C43758" w:rsidRDefault="00BF4F28" w:rsidP="00C43758">
      <w:r w:rsidRPr="00C43758">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AD96E62" w14:textId="77777777" w:rsidR="00BF4F28" w:rsidRPr="00C43758" w:rsidRDefault="00BF4F28" w:rsidP="00C43758"/>
    <w:p w14:paraId="526C5BA0" w14:textId="77777777" w:rsidR="00BF4F28" w:rsidRPr="00C43758" w:rsidRDefault="00BF4F28" w:rsidP="00C43758">
      <w:r w:rsidRPr="00C43758">
        <w:t xml:space="preserve">Asimismo, es importante señalar que dicha clasificación se tiene que efectuar mediante la forma y formalidades que la ley de la materia impone; es decir, mediante acuerdo </w:t>
      </w:r>
      <w:r w:rsidRPr="00C43758">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203E18B" w14:textId="77777777" w:rsidR="00BF4F28" w:rsidRPr="00C43758" w:rsidRDefault="00BF4F28" w:rsidP="00C43758"/>
    <w:p w14:paraId="09F051DD" w14:textId="77777777" w:rsidR="00BF4F28" w:rsidRPr="00C43758" w:rsidRDefault="00BF4F28" w:rsidP="00C43758">
      <w:pPr>
        <w:pStyle w:val="Puesto"/>
        <w:jc w:val="center"/>
        <w:rPr>
          <w:b/>
        </w:rPr>
      </w:pPr>
      <w:r w:rsidRPr="00C43758">
        <w:rPr>
          <w:b/>
          <w:lang w:val="es-ES_tradnl"/>
        </w:rPr>
        <w:t>Ley de Transparencia y Acceso a la Información Pública del Estado de México y Municipios</w:t>
      </w:r>
    </w:p>
    <w:p w14:paraId="63813FE2" w14:textId="77777777" w:rsidR="00BF4F28" w:rsidRPr="00C43758" w:rsidRDefault="00BF4F28" w:rsidP="00C43758"/>
    <w:p w14:paraId="707CAE92" w14:textId="77777777" w:rsidR="00BF4F28" w:rsidRPr="00C43758" w:rsidRDefault="00BF4F28" w:rsidP="00C43758">
      <w:pPr>
        <w:pStyle w:val="Puesto"/>
      </w:pPr>
      <w:r w:rsidRPr="00C43758">
        <w:rPr>
          <w:b/>
        </w:rPr>
        <w:t xml:space="preserve">“Artículo 49. </w:t>
      </w:r>
      <w:r w:rsidRPr="00C43758">
        <w:t>Los Comités de Transparencia tendrán las siguientes atribuciones:</w:t>
      </w:r>
    </w:p>
    <w:p w14:paraId="7A41FF56" w14:textId="77777777" w:rsidR="00BF4F28" w:rsidRPr="00C43758" w:rsidRDefault="00BF4F28" w:rsidP="00C43758">
      <w:pPr>
        <w:pStyle w:val="Puesto"/>
      </w:pPr>
      <w:r w:rsidRPr="00C43758">
        <w:rPr>
          <w:b/>
        </w:rPr>
        <w:t>VIII.</w:t>
      </w:r>
      <w:r w:rsidRPr="00C43758">
        <w:t xml:space="preserve"> Aprobar, modificar o revocar la clasificación de la información;</w:t>
      </w:r>
    </w:p>
    <w:p w14:paraId="50ED8073" w14:textId="77777777" w:rsidR="00BF4F28" w:rsidRPr="00C43758" w:rsidRDefault="00BF4F28" w:rsidP="00C43758"/>
    <w:p w14:paraId="42659F82" w14:textId="77777777" w:rsidR="00BF4F28" w:rsidRPr="00C43758" w:rsidRDefault="00BF4F28" w:rsidP="00C43758">
      <w:pPr>
        <w:pStyle w:val="Puesto"/>
      </w:pPr>
      <w:r w:rsidRPr="00C43758">
        <w:rPr>
          <w:b/>
        </w:rPr>
        <w:t>Artículo 132.</w:t>
      </w:r>
      <w:r w:rsidRPr="00C43758">
        <w:t xml:space="preserve"> La clasificación de la información se llevará a cabo en el momento en que:</w:t>
      </w:r>
    </w:p>
    <w:p w14:paraId="4FA50F00" w14:textId="77777777" w:rsidR="00BF4F28" w:rsidRPr="00C43758" w:rsidRDefault="00BF4F28" w:rsidP="00C43758">
      <w:pPr>
        <w:pStyle w:val="Puesto"/>
      </w:pPr>
      <w:r w:rsidRPr="00C43758">
        <w:rPr>
          <w:b/>
        </w:rPr>
        <w:t>I.</w:t>
      </w:r>
      <w:r w:rsidRPr="00C43758">
        <w:t xml:space="preserve"> Se reciba una solicitud de acceso a la información;</w:t>
      </w:r>
    </w:p>
    <w:p w14:paraId="0A3D4580" w14:textId="77777777" w:rsidR="00BF4F28" w:rsidRPr="00C43758" w:rsidRDefault="00BF4F28" w:rsidP="00C43758">
      <w:pPr>
        <w:pStyle w:val="Puesto"/>
      </w:pPr>
      <w:r w:rsidRPr="00C43758">
        <w:rPr>
          <w:b/>
        </w:rPr>
        <w:t>II.</w:t>
      </w:r>
      <w:r w:rsidRPr="00C43758">
        <w:t xml:space="preserve"> Se determine mediante resolución de autoridad competente; o</w:t>
      </w:r>
    </w:p>
    <w:p w14:paraId="6B9FF273" w14:textId="77777777" w:rsidR="00BF4F28" w:rsidRPr="00C43758" w:rsidRDefault="00BF4F28" w:rsidP="00C43758">
      <w:pPr>
        <w:pStyle w:val="Puesto"/>
        <w:rPr>
          <w:b/>
        </w:rPr>
      </w:pPr>
      <w:r w:rsidRPr="00C43758">
        <w:rPr>
          <w:b/>
          <w:bCs/>
        </w:rPr>
        <w:t>III.</w:t>
      </w:r>
      <w:r w:rsidRPr="00C43758">
        <w:t xml:space="preserve"> Se generen versiones públicas para dar cumplimiento a las obligaciones de transparencia previstas en esta Ley.</w:t>
      </w:r>
      <w:r w:rsidRPr="00C43758">
        <w:rPr>
          <w:b/>
        </w:rPr>
        <w:t>”</w:t>
      </w:r>
    </w:p>
    <w:p w14:paraId="72251365" w14:textId="77777777" w:rsidR="00BF4F28" w:rsidRPr="00C43758" w:rsidRDefault="00BF4F28" w:rsidP="00C43758"/>
    <w:p w14:paraId="13660002" w14:textId="77777777" w:rsidR="00BF4F28" w:rsidRPr="00C43758" w:rsidRDefault="00BF4F28" w:rsidP="00C43758">
      <w:pPr>
        <w:pStyle w:val="Puesto"/>
      </w:pPr>
      <w:r w:rsidRPr="00C43758">
        <w:rPr>
          <w:b/>
        </w:rPr>
        <w:t>“Segundo. -</w:t>
      </w:r>
      <w:r w:rsidRPr="00C43758">
        <w:t xml:space="preserve"> Para efectos de los presentes Lineamientos Generales, se entenderá por:</w:t>
      </w:r>
    </w:p>
    <w:p w14:paraId="4B1AF902" w14:textId="77777777" w:rsidR="00BF4F28" w:rsidRPr="00C43758" w:rsidRDefault="00BF4F28" w:rsidP="00C43758">
      <w:pPr>
        <w:pStyle w:val="Puesto"/>
      </w:pPr>
      <w:r w:rsidRPr="00C43758">
        <w:rPr>
          <w:b/>
        </w:rPr>
        <w:t>XVIII.</w:t>
      </w:r>
      <w:r w:rsidRPr="00C43758">
        <w:t xml:space="preserve">  </w:t>
      </w:r>
      <w:r w:rsidRPr="00C43758">
        <w:rPr>
          <w:b/>
        </w:rPr>
        <w:t>Versión pública:</w:t>
      </w:r>
      <w:r w:rsidRPr="00C43758">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4CFA8FA" w14:textId="77777777" w:rsidR="00BF4F28" w:rsidRPr="00C43758" w:rsidRDefault="00BF4F28" w:rsidP="00C43758">
      <w:pPr>
        <w:pStyle w:val="Puesto"/>
      </w:pPr>
    </w:p>
    <w:p w14:paraId="0D926434" w14:textId="77777777" w:rsidR="00BF4F28" w:rsidRPr="00C43758" w:rsidRDefault="00BF4F28" w:rsidP="00C43758">
      <w:pPr>
        <w:pStyle w:val="Puesto"/>
        <w:rPr>
          <w:b/>
          <w:lang w:val="es-ES_tradnl" w:eastAsia="es-MX"/>
        </w:rPr>
      </w:pPr>
      <w:r w:rsidRPr="00C43758">
        <w:rPr>
          <w:b/>
          <w:lang w:val="es-ES_tradnl" w:eastAsia="es-MX"/>
        </w:rPr>
        <w:t xml:space="preserve">Lineamientos Generales en materia de Clasificación y Desclasificación de la </w:t>
      </w:r>
      <w:r w:rsidRPr="00C43758">
        <w:rPr>
          <w:b/>
          <w:lang w:val="es-ES_tradnl"/>
        </w:rPr>
        <w:t>Información</w:t>
      </w:r>
    </w:p>
    <w:p w14:paraId="441AC926" w14:textId="77777777" w:rsidR="00BF4F28" w:rsidRPr="00C43758" w:rsidRDefault="00BF4F28" w:rsidP="00C43758">
      <w:pPr>
        <w:pStyle w:val="Puesto"/>
      </w:pPr>
    </w:p>
    <w:p w14:paraId="52A3A1BA" w14:textId="77777777" w:rsidR="00BF4F28" w:rsidRPr="00C43758" w:rsidRDefault="00BF4F28" w:rsidP="00C43758">
      <w:pPr>
        <w:pStyle w:val="Puesto"/>
      </w:pPr>
      <w:r w:rsidRPr="00C43758">
        <w:rPr>
          <w:b/>
        </w:rPr>
        <w:t>Cuarto.</w:t>
      </w:r>
      <w:r w:rsidRPr="00C43758">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A803E20" w14:textId="77777777" w:rsidR="00BF4F28" w:rsidRPr="00C43758" w:rsidRDefault="00BF4F28" w:rsidP="00C43758">
      <w:pPr>
        <w:pStyle w:val="Puesto"/>
      </w:pPr>
      <w:r w:rsidRPr="00C43758">
        <w:lastRenderedPageBreak/>
        <w:t>Los sujetos obligados deberán aplicar, de manera estricta, las excepciones al derecho de acceso a la información y sólo podrán invocarlas cuando acrediten su procedencia.</w:t>
      </w:r>
    </w:p>
    <w:p w14:paraId="54DC3E7F" w14:textId="77777777" w:rsidR="00BF4F28" w:rsidRPr="00C43758" w:rsidRDefault="00BF4F28" w:rsidP="00C43758"/>
    <w:p w14:paraId="2056650E" w14:textId="77777777" w:rsidR="00BF4F28" w:rsidRPr="00C43758" w:rsidRDefault="00BF4F28" w:rsidP="00C43758">
      <w:pPr>
        <w:pStyle w:val="Puesto"/>
      </w:pPr>
      <w:r w:rsidRPr="00C43758">
        <w:rPr>
          <w:b/>
        </w:rPr>
        <w:t>Quinto.</w:t>
      </w:r>
      <w:r w:rsidRPr="00C43758">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D6F988A" w14:textId="77777777" w:rsidR="00BF4F28" w:rsidRPr="00C43758" w:rsidRDefault="00BF4F28" w:rsidP="00C43758"/>
    <w:p w14:paraId="2D3BA06E" w14:textId="77777777" w:rsidR="00BF4F28" w:rsidRPr="00C43758" w:rsidRDefault="00BF4F28" w:rsidP="00C43758">
      <w:pPr>
        <w:pStyle w:val="Puesto"/>
      </w:pPr>
      <w:r w:rsidRPr="00C43758">
        <w:rPr>
          <w:b/>
        </w:rPr>
        <w:t>Sexto.</w:t>
      </w:r>
      <w:r w:rsidRPr="00C43758">
        <w:t xml:space="preserve"> Se deroga.</w:t>
      </w:r>
    </w:p>
    <w:p w14:paraId="63865B93" w14:textId="77777777" w:rsidR="00BF4F28" w:rsidRPr="00C43758" w:rsidRDefault="00BF4F28" w:rsidP="00C43758"/>
    <w:p w14:paraId="3473F869" w14:textId="77777777" w:rsidR="00BF4F28" w:rsidRPr="00C43758" w:rsidRDefault="00BF4F28" w:rsidP="00C43758">
      <w:pPr>
        <w:pStyle w:val="Puesto"/>
      </w:pPr>
      <w:r w:rsidRPr="00C43758">
        <w:rPr>
          <w:b/>
        </w:rPr>
        <w:t>Séptimo.</w:t>
      </w:r>
      <w:r w:rsidRPr="00C43758">
        <w:t xml:space="preserve"> La clasificación de la información se llevará a cabo en el momento en que:</w:t>
      </w:r>
    </w:p>
    <w:p w14:paraId="600D9E19" w14:textId="77777777" w:rsidR="00BF4F28" w:rsidRPr="00C43758" w:rsidRDefault="00BF4F28" w:rsidP="00C43758">
      <w:pPr>
        <w:pStyle w:val="Puesto"/>
      </w:pPr>
      <w:r w:rsidRPr="00C43758">
        <w:rPr>
          <w:b/>
        </w:rPr>
        <w:t>I.</w:t>
      </w:r>
      <w:r w:rsidRPr="00C43758">
        <w:t xml:space="preserve">        Se reciba una solicitud de acceso a la información;</w:t>
      </w:r>
    </w:p>
    <w:p w14:paraId="057709A4" w14:textId="77777777" w:rsidR="00BF4F28" w:rsidRPr="00C43758" w:rsidRDefault="00BF4F28" w:rsidP="00C43758">
      <w:pPr>
        <w:pStyle w:val="Puesto"/>
      </w:pPr>
      <w:r w:rsidRPr="00C43758">
        <w:rPr>
          <w:b/>
        </w:rPr>
        <w:t>II.</w:t>
      </w:r>
      <w:r w:rsidRPr="00C43758">
        <w:t xml:space="preserve">       Se determine mediante resolución del Comité de Transparencia, el órgano garante competente, o en cumplimiento a una sentencia del Poder Judicial; o</w:t>
      </w:r>
    </w:p>
    <w:p w14:paraId="42B982EA" w14:textId="77777777" w:rsidR="00BF4F28" w:rsidRPr="00C43758" w:rsidRDefault="00BF4F28" w:rsidP="00C43758">
      <w:pPr>
        <w:pStyle w:val="Puesto"/>
      </w:pPr>
      <w:r w:rsidRPr="00C43758">
        <w:rPr>
          <w:b/>
        </w:rPr>
        <w:t>III.</w:t>
      </w:r>
      <w:r w:rsidRPr="00C43758">
        <w:t xml:space="preserve">      Se generen versiones públicas para dar cumplimiento a las obligaciones de transparencia previstas en la Ley General, la Ley Federal y las correspondientes de las entidades federativas.</w:t>
      </w:r>
    </w:p>
    <w:p w14:paraId="61E01689" w14:textId="77777777" w:rsidR="00BF4F28" w:rsidRPr="00C43758" w:rsidRDefault="00BF4F28" w:rsidP="00C43758">
      <w:pPr>
        <w:pStyle w:val="Puesto"/>
      </w:pPr>
      <w:r w:rsidRPr="00C43758">
        <w:t xml:space="preserve">Los titulares de las áreas deberán revisar la información requerida al momento de la recepción de una solicitud de acceso, para verificar, conforme a su naturaleza, si encuadra en una causal de reserva o de confidencialidad. </w:t>
      </w:r>
    </w:p>
    <w:p w14:paraId="6CCD6334" w14:textId="77777777" w:rsidR="00BF4F28" w:rsidRPr="00C43758" w:rsidRDefault="00BF4F28" w:rsidP="00C43758"/>
    <w:p w14:paraId="1E63AF23" w14:textId="77777777" w:rsidR="00BF4F28" w:rsidRPr="00C43758" w:rsidRDefault="00BF4F28" w:rsidP="00C43758">
      <w:pPr>
        <w:pStyle w:val="Puesto"/>
      </w:pPr>
      <w:r w:rsidRPr="00C43758">
        <w:rPr>
          <w:b/>
        </w:rPr>
        <w:t>Octavo.</w:t>
      </w:r>
      <w:r w:rsidRPr="00C43758">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142A542" w14:textId="77777777" w:rsidR="00BF4F28" w:rsidRPr="00C43758" w:rsidRDefault="00BF4F28" w:rsidP="00C43758">
      <w:pPr>
        <w:pStyle w:val="Puesto"/>
      </w:pPr>
      <w:r w:rsidRPr="00C43758">
        <w:t>Para motivar la clasificación se deberán señalar las razones o circunstancias especiales que lo llevaron a concluir que el caso particular se ajusta al supuesto previsto por la norma legal invocada como fundamento.</w:t>
      </w:r>
    </w:p>
    <w:p w14:paraId="24CAC320" w14:textId="77777777" w:rsidR="00BF4F28" w:rsidRPr="00C43758" w:rsidRDefault="00BF4F28" w:rsidP="00C43758">
      <w:pPr>
        <w:pStyle w:val="Puesto"/>
      </w:pPr>
      <w:r w:rsidRPr="00C43758">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1AC56B4" w14:textId="77777777" w:rsidR="00BF4F28" w:rsidRPr="00C43758" w:rsidRDefault="00BF4F28" w:rsidP="00C43758"/>
    <w:p w14:paraId="1B86F416" w14:textId="77777777" w:rsidR="00BF4F28" w:rsidRPr="00C43758" w:rsidRDefault="00BF4F28" w:rsidP="00C43758">
      <w:pPr>
        <w:pStyle w:val="Puesto"/>
      </w:pPr>
      <w:r w:rsidRPr="00C43758">
        <w:rPr>
          <w:b/>
        </w:rPr>
        <w:lastRenderedPageBreak/>
        <w:t>Noveno.</w:t>
      </w:r>
      <w:r w:rsidRPr="00C43758">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34EA86A" w14:textId="77777777" w:rsidR="00BF4F28" w:rsidRPr="00C43758" w:rsidRDefault="00BF4F28" w:rsidP="00C43758"/>
    <w:p w14:paraId="1B9FBBBC" w14:textId="77777777" w:rsidR="00BF4F28" w:rsidRPr="00C43758" w:rsidRDefault="00BF4F28" w:rsidP="00C43758">
      <w:pPr>
        <w:pStyle w:val="Puesto"/>
      </w:pPr>
      <w:r w:rsidRPr="00C43758">
        <w:rPr>
          <w:b/>
        </w:rPr>
        <w:t>Décimo.</w:t>
      </w:r>
      <w:r w:rsidRPr="00C43758">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9F1CAE0" w14:textId="77777777" w:rsidR="00BF4F28" w:rsidRPr="00C43758" w:rsidRDefault="00BF4F28" w:rsidP="00C43758">
      <w:pPr>
        <w:pStyle w:val="Puesto"/>
      </w:pPr>
      <w:r w:rsidRPr="00C43758">
        <w:t>En ausencia de los titulares de las áreas, la información será clasificada o desclasificada por la persona que lo supla, en términos de la normativa que rija la actuación del sujeto obligado.</w:t>
      </w:r>
    </w:p>
    <w:p w14:paraId="2C00DA54" w14:textId="77777777" w:rsidR="00BF4F28" w:rsidRPr="00C43758" w:rsidRDefault="00BF4F28" w:rsidP="00C43758">
      <w:pPr>
        <w:pStyle w:val="Puesto"/>
        <w:rPr>
          <w:b/>
        </w:rPr>
      </w:pPr>
      <w:r w:rsidRPr="00C43758">
        <w:rPr>
          <w:b/>
        </w:rPr>
        <w:t>Décimo primero.</w:t>
      </w:r>
      <w:r w:rsidRPr="00C43758">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C43758">
        <w:rPr>
          <w:b/>
        </w:rPr>
        <w:t>”</w:t>
      </w:r>
    </w:p>
    <w:p w14:paraId="37C49205" w14:textId="77777777" w:rsidR="00BF4F28" w:rsidRPr="00C43758" w:rsidRDefault="00BF4F28" w:rsidP="00C43758"/>
    <w:p w14:paraId="0B22AAED" w14:textId="77777777" w:rsidR="00BF4F28" w:rsidRPr="00C43758" w:rsidRDefault="00BF4F28" w:rsidP="00C43758">
      <w:pPr>
        <w:rPr>
          <w:lang w:eastAsia="es-CO"/>
        </w:rPr>
      </w:pPr>
      <w:r w:rsidRPr="00C43758">
        <w:t xml:space="preserve">Consecuentemente, se destaca que la versión pública que elabore </w:t>
      </w:r>
      <w:r w:rsidRPr="00C43758">
        <w:rPr>
          <w:b/>
        </w:rPr>
        <w:t>EL SUJETO OBLIGADO</w:t>
      </w:r>
      <w:r w:rsidRPr="00C43758">
        <w:t xml:space="preserve"> debe cumplir con las formalidades exigidas en la Ley, por lo que para tal efecto emitirá el </w:t>
      </w:r>
      <w:r w:rsidRPr="00C43758">
        <w:rPr>
          <w:b/>
        </w:rPr>
        <w:t>Acuerdo del Comité de Transparencia</w:t>
      </w:r>
      <w:r w:rsidRPr="00C43758">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C43758">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C040928" w14:textId="77777777" w:rsidR="00BF4F28" w:rsidRPr="00C43758" w:rsidRDefault="00BF4F28" w:rsidP="00C43758">
      <w:pPr>
        <w:rPr>
          <w:lang w:eastAsia="es-CO"/>
        </w:rPr>
      </w:pPr>
    </w:p>
    <w:p w14:paraId="51E0332C" w14:textId="77777777" w:rsidR="00BF4F28" w:rsidRPr="00C43758" w:rsidRDefault="00BF4F28" w:rsidP="00C43758">
      <w:pPr>
        <w:rPr>
          <w:lang w:eastAsia="es-CO"/>
        </w:rPr>
      </w:pPr>
      <w:r w:rsidRPr="00C43758">
        <w:rPr>
          <w:lang w:eastAsia="es-CO"/>
        </w:rPr>
        <w:lastRenderedPageBreak/>
        <w:t>Es importante señalar que, para el caso en concreto, se deben tomar en consideración los siguientes datos que de manera enunciativa más no limitativa se pudieran clasificar como confidenciales:</w:t>
      </w:r>
    </w:p>
    <w:p w14:paraId="2118118D" w14:textId="77777777" w:rsidR="00BF4F28" w:rsidRPr="00C43758" w:rsidRDefault="00BF4F28" w:rsidP="00C43758"/>
    <w:p w14:paraId="33661DA6" w14:textId="77777777" w:rsidR="00BF4F28" w:rsidRPr="00C43758" w:rsidRDefault="00BF4F28" w:rsidP="00C43758">
      <w:pPr>
        <w:pStyle w:val="Prrafodelista"/>
        <w:numPr>
          <w:ilvl w:val="0"/>
          <w:numId w:val="2"/>
        </w:numPr>
      </w:pPr>
      <w:r w:rsidRPr="00C43758">
        <w:rPr>
          <w:rFonts w:cs="Arial"/>
          <w:b/>
          <w:lang w:val="es-ES_tradnl" w:eastAsia="es-MX"/>
        </w:rPr>
        <w:t>Registro Federal de Contribuyentes</w:t>
      </w:r>
      <w:r w:rsidRPr="00C43758">
        <w:rPr>
          <w:rFonts w:cs="Arial"/>
          <w:lang w:val="es-ES_tradnl" w:eastAsia="es-MX"/>
        </w:rPr>
        <w:t xml:space="preserve"> </w:t>
      </w:r>
      <w:r w:rsidRPr="00C43758">
        <w:rPr>
          <w:rFonts w:cs="Arial"/>
          <w:b/>
          <w:lang w:val="es-ES_tradnl" w:eastAsia="es-MX"/>
        </w:rPr>
        <w:t>de las personas físicas</w:t>
      </w:r>
    </w:p>
    <w:p w14:paraId="6F8C3175" w14:textId="77777777" w:rsidR="00BF4F28" w:rsidRPr="00C43758" w:rsidRDefault="00BF4F28" w:rsidP="00C43758">
      <w:pPr>
        <w:pStyle w:val="Prrafodelista"/>
      </w:pPr>
    </w:p>
    <w:p w14:paraId="705252A2" w14:textId="77777777" w:rsidR="00BF4F28" w:rsidRPr="00C43758" w:rsidRDefault="00BF4F28" w:rsidP="00C43758">
      <w:pPr>
        <w:rPr>
          <w:lang w:val="es-ES_tradnl"/>
        </w:rPr>
      </w:pPr>
      <w:r w:rsidRPr="00C43758">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C43758">
        <w:rPr>
          <w:rFonts w:cs="Arial"/>
          <w:lang w:val="es-ES_tradnl"/>
        </w:rPr>
        <w:t>del</w:t>
      </w:r>
      <w:r w:rsidRPr="00C43758">
        <w:rPr>
          <w:rFonts w:cs="Arial"/>
          <w:lang w:val="es-ES_tradnl" w:eastAsia="es-MX"/>
        </w:rPr>
        <w:t xml:space="preserve"> apellido paterno; seguida de la primera letra Vocal del primer apellido; </w:t>
      </w:r>
      <w:r w:rsidRPr="00C43758">
        <w:rPr>
          <w:rFonts w:eastAsia="Arial Unicode MS" w:cs="Arial"/>
          <w:lang w:val="es-ES_tradnl"/>
        </w:rPr>
        <w:t>seguida</w:t>
      </w:r>
      <w:r w:rsidRPr="00C43758">
        <w:rPr>
          <w:rFonts w:cs="Arial"/>
          <w:lang w:val="es-ES_tradnl" w:eastAsia="es-MX"/>
        </w:rPr>
        <w:t xml:space="preserve"> de la primera letra del segundo apellido y por último la primera letra del nombre, posterior la fecha de nacimiento año/mes/día</w:t>
      </w:r>
      <w:r w:rsidRPr="00C43758">
        <w:rPr>
          <w:lang w:val="es-ES_tradnl"/>
        </w:rPr>
        <w:t xml:space="preserve"> y finalmente la homoclave; la cual, para su obtención es necesario acreditar personalidad, fecha de nacimiento entre otros con documentos oficiales.</w:t>
      </w:r>
    </w:p>
    <w:p w14:paraId="2138F7E1" w14:textId="77777777" w:rsidR="00BF4F28" w:rsidRPr="00C43758" w:rsidRDefault="00BF4F28" w:rsidP="00C43758">
      <w:pPr>
        <w:rPr>
          <w:lang w:val="es-ES_tradnl"/>
        </w:rPr>
      </w:pPr>
    </w:p>
    <w:p w14:paraId="218A434A" w14:textId="77777777" w:rsidR="00BF4F28" w:rsidRPr="00C43758" w:rsidRDefault="00BF4F28" w:rsidP="00C43758">
      <w:pPr>
        <w:rPr>
          <w:b/>
          <w:bCs/>
          <w:lang w:val="es-ES_tradnl"/>
        </w:rPr>
      </w:pPr>
      <w:r w:rsidRPr="00C43758">
        <w:rPr>
          <w:rFonts w:cs="Arial"/>
          <w:lang w:val="es-ES_tradnl" w:eastAsia="es-MX"/>
        </w:rPr>
        <w:t xml:space="preserve">Al respecto, </w:t>
      </w:r>
      <w:r w:rsidRPr="00C43758">
        <w:rPr>
          <w:rFonts w:cs="Arial"/>
          <w:lang w:val="es-ES_tradnl"/>
        </w:rPr>
        <w:t xml:space="preserve">es aplicable el Criterio 19/17 de la Segunda Época, emitido por </w:t>
      </w:r>
      <w:r w:rsidRPr="00C43758">
        <w:rPr>
          <w:rFonts w:eastAsia="Arial Unicode MS" w:cs="Arial"/>
          <w:lang w:val="es-ES_tradnl"/>
        </w:rPr>
        <w:t xml:space="preserve">el Instituto Nacional de </w:t>
      </w:r>
      <w:r w:rsidRPr="00C43758">
        <w:rPr>
          <w:bCs/>
          <w:lang w:val="es-ES_tradnl"/>
        </w:rPr>
        <w:t>Transparencia</w:t>
      </w:r>
      <w:r w:rsidRPr="00C43758">
        <w:rPr>
          <w:rFonts w:eastAsia="Arial Unicode MS" w:cs="Arial"/>
          <w:lang w:val="es-ES_tradnl"/>
        </w:rPr>
        <w:t xml:space="preserve">, Acceso a la </w:t>
      </w:r>
      <w:r w:rsidRPr="00C43758">
        <w:rPr>
          <w:rFonts w:cs="Arial"/>
          <w:lang w:val="es-ES_tradnl"/>
        </w:rPr>
        <w:t>Información</w:t>
      </w:r>
      <w:r w:rsidRPr="00C43758">
        <w:rPr>
          <w:rFonts w:eastAsia="Arial Unicode MS" w:cs="Arial"/>
          <w:lang w:val="es-ES_tradnl"/>
        </w:rPr>
        <w:t xml:space="preserve"> y Protección de Datos Personales,</w:t>
      </w:r>
      <w:r w:rsidRPr="00C43758">
        <w:rPr>
          <w:bCs/>
          <w:lang w:val="es-ES_tradnl"/>
        </w:rPr>
        <w:t xml:space="preserve"> que dice:</w:t>
      </w:r>
      <w:r w:rsidRPr="00C43758">
        <w:rPr>
          <w:b/>
          <w:bCs/>
          <w:lang w:val="es-ES_tradnl"/>
        </w:rPr>
        <w:t xml:space="preserve"> </w:t>
      </w:r>
    </w:p>
    <w:p w14:paraId="50442B79" w14:textId="77777777" w:rsidR="00BF4F28" w:rsidRPr="00C43758" w:rsidRDefault="00BF4F28" w:rsidP="00C43758">
      <w:pPr>
        <w:rPr>
          <w:b/>
          <w:bCs/>
          <w:lang w:val="es-ES_tradnl"/>
        </w:rPr>
      </w:pPr>
    </w:p>
    <w:p w14:paraId="6244A6A2" w14:textId="77777777" w:rsidR="00BF4F28" w:rsidRPr="00C43758" w:rsidRDefault="00BF4F28" w:rsidP="00C43758">
      <w:pPr>
        <w:pStyle w:val="Puesto"/>
        <w:rPr>
          <w:lang w:val="es-ES_tradnl" w:eastAsia="en-US"/>
        </w:rPr>
      </w:pPr>
      <w:r w:rsidRPr="00C43758">
        <w:rPr>
          <w:lang w:val="es-ES_tradnl"/>
        </w:rPr>
        <w:t>“</w:t>
      </w:r>
      <w:r w:rsidRPr="00C43758">
        <w:rPr>
          <w:b/>
          <w:lang w:val="es-ES_tradnl"/>
        </w:rPr>
        <w:t>Registro Federal de Contribuyentes (RFC) de personas físicas.</w:t>
      </w:r>
      <w:r w:rsidRPr="00C43758">
        <w:rPr>
          <w:lang w:val="es-ES_tradnl"/>
        </w:rPr>
        <w:t xml:space="preserve"> El RFC es una clave de carácter fiscal, única e irrepetible, que permite identificar al titular, su edad y fecha de nacimiento, </w:t>
      </w:r>
      <w:r w:rsidRPr="00C43758">
        <w:rPr>
          <w:lang w:val="es-ES_tradnl" w:eastAsia="es-MX"/>
        </w:rPr>
        <w:t>por</w:t>
      </w:r>
      <w:r w:rsidRPr="00C43758">
        <w:rPr>
          <w:lang w:val="es-ES_tradnl"/>
        </w:rPr>
        <w:t xml:space="preserve"> lo que es un dato personal de carácter confidencial.</w:t>
      </w:r>
    </w:p>
    <w:p w14:paraId="7EB98158" w14:textId="77777777" w:rsidR="00BF4F28" w:rsidRPr="00C43758" w:rsidRDefault="00BF4F28" w:rsidP="00C43758">
      <w:pPr>
        <w:pStyle w:val="Puesto"/>
        <w:rPr>
          <w:lang w:val="es-ES_tradnl"/>
        </w:rPr>
      </w:pPr>
      <w:r w:rsidRPr="00C43758">
        <w:rPr>
          <w:lang w:val="es-ES_tradnl"/>
        </w:rPr>
        <w:t xml:space="preserve"> (Énfasis añadido)</w:t>
      </w:r>
    </w:p>
    <w:p w14:paraId="2DA40DC6" w14:textId="77777777" w:rsidR="00BF4F28" w:rsidRPr="00C43758" w:rsidRDefault="00BF4F28" w:rsidP="00C43758">
      <w:pPr>
        <w:autoSpaceDE w:val="0"/>
        <w:autoSpaceDN w:val="0"/>
        <w:adjustRightInd w:val="0"/>
        <w:ind w:left="851" w:right="899"/>
        <w:rPr>
          <w:rFonts w:cs="Arial"/>
          <w:lang w:val="es-ES_tradnl"/>
        </w:rPr>
      </w:pPr>
    </w:p>
    <w:p w14:paraId="09B121B3" w14:textId="77777777" w:rsidR="00BF4F28" w:rsidRPr="00C43758" w:rsidRDefault="00BF4F28" w:rsidP="00C43758">
      <w:pPr>
        <w:rPr>
          <w:rFonts w:cs="Arial"/>
          <w:lang w:val="es-ES_tradnl"/>
        </w:rPr>
      </w:pPr>
      <w:r w:rsidRPr="00C43758">
        <w:rPr>
          <w:rFonts w:cs="Arial"/>
          <w:lang w:val="es-ES_tradnl" w:eastAsia="es-MX"/>
        </w:rPr>
        <w:t xml:space="preserve">De lo anterior, se desprende que el Registro Federal de Contribuyentes se vincula al nombre de su </w:t>
      </w:r>
      <w:r w:rsidRPr="00C43758">
        <w:rPr>
          <w:bCs/>
          <w:lang w:val="es-ES_tradnl"/>
        </w:rPr>
        <w:t>titular</w:t>
      </w:r>
      <w:r w:rsidRPr="00C43758">
        <w:rPr>
          <w:rFonts w:cs="Arial"/>
          <w:lang w:val="es-ES_tradnl" w:eastAsia="es-MX"/>
        </w:rPr>
        <w:t xml:space="preserve">, permitiendo identificar la edad de la persona y fecha de nacimiento, determinando </w:t>
      </w:r>
      <w:r w:rsidRPr="00C43758">
        <w:rPr>
          <w:rFonts w:cs="Arial"/>
          <w:lang w:val="es-ES_tradnl"/>
        </w:rPr>
        <w:t>l</w:t>
      </w:r>
      <w:r w:rsidRPr="00C43758">
        <w:rPr>
          <w:rFonts w:cs="Arial"/>
          <w:lang w:val="es-ES_tradnl" w:eastAsia="es-MX"/>
        </w:rPr>
        <w:t xml:space="preserve">a identificación de dicha persona para efectos fiscales, por lo que éste constituye un dato personal que concierne a una persona física identificada e identificable en </w:t>
      </w:r>
      <w:r w:rsidRPr="00C43758">
        <w:rPr>
          <w:rFonts w:cs="Arial"/>
          <w:lang w:val="es-ES_tradnl" w:eastAsia="es-MX"/>
        </w:rPr>
        <w:lastRenderedPageBreak/>
        <w:t xml:space="preserve">términos de los artículos 2, fracción II de la Ley de Transparencia y Acceso a la Información Pública del Estado de México y </w:t>
      </w:r>
      <w:r w:rsidRPr="00C43758">
        <w:rPr>
          <w:lang w:val="es-ES_tradnl" w:eastAsia="es-MX"/>
        </w:rPr>
        <w:t>Municipios</w:t>
      </w:r>
      <w:r w:rsidRPr="00C43758">
        <w:rPr>
          <w:rFonts w:cs="Arial"/>
          <w:lang w:val="es-ES_tradnl" w:eastAsia="es-MX"/>
        </w:rPr>
        <w:t xml:space="preserve"> y </w:t>
      </w:r>
      <w:r w:rsidRPr="00C43758">
        <w:rPr>
          <w:rFonts w:cs="Arial"/>
          <w:lang w:val="es-ES_tradnl"/>
        </w:rPr>
        <w:t>4 fracción XI</w:t>
      </w:r>
      <w:r w:rsidRPr="00C43758">
        <w:rPr>
          <w:rFonts w:cs="Arial"/>
          <w:lang w:val="es-ES_tradnl" w:eastAsia="es-MX"/>
        </w:rPr>
        <w:t xml:space="preserve"> </w:t>
      </w:r>
      <w:r w:rsidRPr="00C43758">
        <w:rPr>
          <w:rFonts w:cs="Arial"/>
          <w:lang w:val="es-ES_tradnl"/>
        </w:rPr>
        <w:t>de la Ley de Protección de Datos Personales en Posesión de Sujetos Obligados del Estado de México y Municipios.</w:t>
      </w:r>
    </w:p>
    <w:p w14:paraId="6B668F6A" w14:textId="77777777" w:rsidR="00BF4F28" w:rsidRPr="00C43758" w:rsidRDefault="00BF4F28" w:rsidP="00C43758">
      <w:pPr>
        <w:rPr>
          <w:rFonts w:cs="Arial"/>
          <w:lang w:val="es-ES_tradnl" w:eastAsia="es-MX"/>
        </w:rPr>
      </w:pPr>
    </w:p>
    <w:p w14:paraId="5898C8F9" w14:textId="77777777" w:rsidR="00BF4F28" w:rsidRPr="00C43758" w:rsidRDefault="00BF4F28" w:rsidP="00C43758">
      <w:pPr>
        <w:pStyle w:val="Prrafodelista"/>
        <w:numPr>
          <w:ilvl w:val="0"/>
          <w:numId w:val="2"/>
        </w:numPr>
        <w:rPr>
          <w:rFonts w:cs="Arial"/>
          <w:lang w:val="es-ES_tradnl" w:eastAsia="es-MX"/>
        </w:rPr>
      </w:pPr>
      <w:r w:rsidRPr="00C43758">
        <w:rPr>
          <w:rFonts w:cs="Arial"/>
          <w:b/>
          <w:lang w:val="es-ES_tradnl"/>
        </w:rPr>
        <w:t>Clave Única de Registro de Población</w:t>
      </w:r>
    </w:p>
    <w:p w14:paraId="7862CED9" w14:textId="77777777" w:rsidR="00BF4F28" w:rsidRPr="00C43758" w:rsidRDefault="00BF4F28" w:rsidP="00C43758">
      <w:pPr>
        <w:pStyle w:val="Prrafodelista"/>
        <w:rPr>
          <w:rFonts w:cs="Arial"/>
          <w:lang w:val="es-ES_tradnl" w:eastAsia="es-MX"/>
        </w:rPr>
      </w:pPr>
    </w:p>
    <w:p w14:paraId="01A6453C" w14:textId="77777777" w:rsidR="00BF4F28" w:rsidRPr="00C43758" w:rsidRDefault="00BF4F28" w:rsidP="00C43758">
      <w:pPr>
        <w:rPr>
          <w:rFonts w:cs="Arial"/>
          <w:lang w:val="es-ES_tradnl" w:eastAsia="es-MX"/>
        </w:rPr>
      </w:pPr>
      <w:r w:rsidRPr="00C43758">
        <w:rPr>
          <w:rFonts w:cs="Arial"/>
          <w:lang w:val="es-ES_tradnl" w:eastAsia="es-MX"/>
        </w:rPr>
        <w:t xml:space="preserve">Constituye un dato personal ya que </w:t>
      </w:r>
      <w:r w:rsidRPr="00C43758">
        <w:rPr>
          <w:lang w:val="es-ES_tradnl" w:eastAsia="es-MX"/>
        </w:rPr>
        <w:t>tiene</w:t>
      </w:r>
      <w:r w:rsidRPr="00C43758">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62BABF93" w14:textId="77777777" w:rsidR="00BF4F28" w:rsidRPr="00C43758" w:rsidRDefault="00BF4F28" w:rsidP="00C43758">
      <w:pPr>
        <w:rPr>
          <w:rFonts w:cs="Arial"/>
          <w:lang w:val="es-ES_tradnl" w:eastAsia="es-MX"/>
        </w:rPr>
      </w:pPr>
    </w:p>
    <w:p w14:paraId="31544DC2" w14:textId="77777777" w:rsidR="00BF4F28" w:rsidRPr="00C43758" w:rsidRDefault="00BF4F28" w:rsidP="00C43758">
      <w:pPr>
        <w:rPr>
          <w:rFonts w:cs="Arial"/>
          <w:lang w:val="es-ES_tradnl" w:eastAsia="es-MX"/>
        </w:rPr>
      </w:pPr>
      <w:r w:rsidRPr="00C43758">
        <w:rPr>
          <w:rFonts w:cs="Arial"/>
          <w:lang w:val="es-ES_tradnl" w:eastAsia="es-MX"/>
        </w:rPr>
        <w:t xml:space="preserve">Lo </w:t>
      </w:r>
      <w:r w:rsidRPr="00C43758">
        <w:rPr>
          <w:lang w:val="es-ES_tradnl" w:eastAsia="es-MX"/>
        </w:rPr>
        <w:t>anterior</w:t>
      </w:r>
      <w:r w:rsidRPr="00C43758">
        <w:rPr>
          <w:rFonts w:cs="Arial"/>
          <w:lang w:val="es-ES_tradnl" w:eastAsia="es-MX"/>
        </w:rPr>
        <w:t xml:space="preserve">, </w:t>
      </w:r>
      <w:r w:rsidRPr="00C43758">
        <w:rPr>
          <w:rFonts w:cs="Arial"/>
          <w:lang w:val="es-ES_tradnl"/>
        </w:rPr>
        <w:t>tiene</w:t>
      </w:r>
      <w:r w:rsidRPr="00C43758">
        <w:rPr>
          <w:rFonts w:cs="Arial"/>
          <w:lang w:val="es-ES_tradnl" w:eastAsia="es-MX"/>
        </w:rPr>
        <w:t xml:space="preserve"> sustento en los artículos 86 y 91 de la Ley General de Población, la cual señala lo siguiente:</w:t>
      </w:r>
    </w:p>
    <w:p w14:paraId="0A37EB3D" w14:textId="77777777" w:rsidR="00BF4F28" w:rsidRPr="00C43758" w:rsidRDefault="00BF4F28" w:rsidP="00C43758">
      <w:pPr>
        <w:rPr>
          <w:rFonts w:cs="Arial"/>
          <w:lang w:val="es-ES_tradnl" w:eastAsia="es-MX"/>
        </w:rPr>
      </w:pPr>
    </w:p>
    <w:p w14:paraId="1E483BE2" w14:textId="77777777" w:rsidR="00BF4F28" w:rsidRPr="00C43758" w:rsidRDefault="00BF4F28" w:rsidP="00C43758">
      <w:pPr>
        <w:pStyle w:val="Puesto"/>
        <w:rPr>
          <w:lang w:val="es-ES_tradnl" w:eastAsia="es-MX"/>
        </w:rPr>
      </w:pPr>
      <w:r w:rsidRPr="00C43758">
        <w:rPr>
          <w:rFonts w:cs="Arial,Bold"/>
          <w:bCs/>
          <w:lang w:val="es-ES_tradnl" w:eastAsia="es-MX"/>
        </w:rPr>
        <w:t>“</w:t>
      </w:r>
      <w:r w:rsidRPr="00C43758">
        <w:rPr>
          <w:rFonts w:cs="Arial,Bold"/>
          <w:b/>
          <w:bCs/>
          <w:lang w:val="es-ES_tradnl" w:eastAsia="es-MX"/>
        </w:rPr>
        <w:t xml:space="preserve">Artículo 86. </w:t>
      </w:r>
      <w:r w:rsidRPr="00C43758">
        <w:rPr>
          <w:lang w:val="es-ES_tradnl" w:eastAsia="es-MX"/>
        </w:rPr>
        <w:t>El Registro Nacional de Población tiene como finalidad registrar a cada una de las personas que integran la población del país, con los datos que permitan certificar y acreditar fehacientemente su identidad.</w:t>
      </w:r>
    </w:p>
    <w:p w14:paraId="542E13D5" w14:textId="77777777" w:rsidR="00BF4F28" w:rsidRPr="00C43758" w:rsidRDefault="00BF4F28" w:rsidP="00C43758">
      <w:pPr>
        <w:pStyle w:val="Puesto"/>
        <w:rPr>
          <w:lang w:val="es-ES_tradnl" w:eastAsia="es-MX"/>
        </w:rPr>
      </w:pPr>
      <w:r w:rsidRPr="00C43758">
        <w:rPr>
          <w:rFonts w:cs="Arial,Bold"/>
          <w:b/>
          <w:bCs/>
          <w:lang w:val="es-ES_tradnl" w:eastAsia="es-MX"/>
        </w:rPr>
        <w:t xml:space="preserve">Artículo 91. </w:t>
      </w:r>
      <w:r w:rsidRPr="00C43758">
        <w:rPr>
          <w:b/>
          <w:u w:val="single"/>
          <w:lang w:val="es-ES_tradnl" w:eastAsia="es-MX"/>
        </w:rPr>
        <w:t>Al incorporar a una persona en el Registro Nacional de Población</w:t>
      </w:r>
      <w:r w:rsidRPr="00C43758">
        <w:rPr>
          <w:lang w:val="es-ES_tradnl" w:eastAsia="es-MX"/>
        </w:rPr>
        <w:t xml:space="preserve">, se le asignará una clave </w:t>
      </w:r>
      <w:r w:rsidRPr="00C43758">
        <w:rPr>
          <w:b/>
          <w:u w:val="single"/>
          <w:lang w:val="es-ES_tradnl" w:eastAsia="es-MX"/>
        </w:rPr>
        <w:t>que se denominará Clave Única de Registro de Población</w:t>
      </w:r>
      <w:r w:rsidRPr="00C43758">
        <w:rPr>
          <w:lang w:val="es-ES_tradnl" w:eastAsia="es-MX"/>
        </w:rPr>
        <w:t xml:space="preserve">. </w:t>
      </w:r>
      <w:r w:rsidRPr="00C43758">
        <w:rPr>
          <w:b/>
          <w:u w:val="single"/>
          <w:lang w:val="es-ES_tradnl" w:eastAsia="es-MX"/>
        </w:rPr>
        <w:t>Esta servirá para</w:t>
      </w:r>
      <w:r w:rsidRPr="00C43758">
        <w:rPr>
          <w:lang w:val="es-ES_tradnl" w:eastAsia="es-MX"/>
        </w:rPr>
        <w:t xml:space="preserve"> registrarla e </w:t>
      </w:r>
      <w:r w:rsidRPr="00C43758">
        <w:rPr>
          <w:b/>
          <w:u w:val="single"/>
          <w:lang w:val="es-ES_tradnl" w:eastAsia="es-MX"/>
        </w:rPr>
        <w:t>identificarla en forma individual</w:t>
      </w:r>
      <w:r w:rsidRPr="00C43758">
        <w:rPr>
          <w:lang w:val="es-ES_tradnl" w:eastAsia="es-MX"/>
        </w:rPr>
        <w:t xml:space="preserve">.” </w:t>
      </w:r>
    </w:p>
    <w:p w14:paraId="06BBBE34" w14:textId="77777777" w:rsidR="00BF4F28" w:rsidRPr="00C43758" w:rsidRDefault="00BF4F28" w:rsidP="00C43758">
      <w:pPr>
        <w:pStyle w:val="Puesto"/>
        <w:rPr>
          <w:lang w:val="es-ES_tradnl" w:eastAsia="es-MX"/>
        </w:rPr>
      </w:pPr>
      <w:r w:rsidRPr="00C43758">
        <w:rPr>
          <w:lang w:val="es-ES_tradnl" w:eastAsia="es-MX"/>
        </w:rPr>
        <w:t>(Énfasis añadido)</w:t>
      </w:r>
    </w:p>
    <w:p w14:paraId="6B7C92FA" w14:textId="77777777" w:rsidR="00BF4F28" w:rsidRPr="00C43758" w:rsidRDefault="00BF4F28" w:rsidP="00C43758">
      <w:pPr>
        <w:rPr>
          <w:lang w:val="es-ES_tradnl" w:eastAsia="es-MX"/>
        </w:rPr>
      </w:pPr>
    </w:p>
    <w:p w14:paraId="251F629B" w14:textId="77777777" w:rsidR="00BF4F28" w:rsidRPr="00C43758" w:rsidRDefault="00BF4F28" w:rsidP="00C43758">
      <w:pPr>
        <w:rPr>
          <w:lang w:val="es-ES_tradnl" w:eastAsia="es-MX"/>
        </w:rPr>
      </w:pPr>
      <w:r w:rsidRPr="00C43758">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C43758">
        <w:rPr>
          <w:bCs/>
          <w:lang w:val="es-ES_tradnl"/>
        </w:rPr>
        <w:t>identidad</w:t>
      </w:r>
      <w:r w:rsidRPr="00C43758">
        <w:rPr>
          <w:lang w:val="es-ES_tradnl" w:eastAsia="es-MX"/>
        </w:rPr>
        <w:t xml:space="preserve"> (acta de nacimiento, carta de naturalización o documento migratorio), la </w:t>
      </w:r>
      <w:r w:rsidRPr="00C43758">
        <w:rPr>
          <w:rFonts w:cs="Arial"/>
          <w:lang w:val="es-ES_tradnl"/>
        </w:rPr>
        <w:t>cual</w:t>
      </w:r>
      <w:r w:rsidRPr="00C43758">
        <w:rPr>
          <w:lang w:val="es-ES_tradnl" w:eastAsia="es-MX"/>
        </w:rPr>
        <w:t xml:space="preserve"> se integra de</w:t>
      </w:r>
      <w:r w:rsidRPr="00C43758">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C43758">
        <w:rPr>
          <w:lang w:val="es-ES_tradnl" w:eastAsia="es-MX"/>
        </w:rPr>
        <w:t xml:space="preserve">; sexo; Entidad Federativa de </w:t>
      </w:r>
      <w:r w:rsidRPr="00C43758">
        <w:rPr>
          <w:lang w:val="es-ES_tradnl" w:eastAsia="es-MX"/>
        </w:rPr>
        <w:lastRenderedPageBreak/>
        <w:t xml:space="preserve">nacimiento; consonantes internas del nombre y apellidos; un diferenciador de homonimia y siglo; y un digito verificador, que garantizan la correcta integración. </w:t>
      </w:r>
    </w:p>
    <w:p w14:paraId="4016896F" w14:textId="77777777" w:rsidR="00BF4F28" w:rsidRPr="00C43758" w:rsidRDefault="00BF4F28" w:rsidP="00C43758">
      <w:pPr>
        <w:rPr>
          <w:lang w:val="es-ES_tradnl" w:eastAsia="es-MX"/>
        </w:rPr>
      </w:pPr>
    </w:p>
    <w:p w14:paraId="3BA338D9" w14:textId="77777777" w:rsidR="00BF4F28" w:rsidRPr="00C43758" w:rsidRDefault="00BF4F28" w:rsidP="00C43758">
      <w:pPr>
        <w:rPr>
          <w:rFonts w:cs="Arial"/>
          <w:lang w:val="es-ES_tradnl" w:eastAsia="es-MX"/>
        </w:rPr>
      </w:pPr>
      <w:r w:rsidRPr="00C43758">
        <w:rPr>
          <w:rFonts w:cs="Arial"/>
          <w:lang w:val="es-ES_tradnl" w:eastAsia="es-MX"/>
        </w:rPr>
        <w:t xml:space="preserve">Al respecto, el </w:t>
      </w:r>
      <w:r w:rsidRPr="00C43758">
        <w:rPr>
          <w:rFonts w:eastAsia="Arial Unicode MS" w:cs="Arial"/>
          <w:lang w:val="es-ES_tradnl"/>
        </w:rPr>
        <w:t>Instituto Nacional de Transparencia, Acceso a la Información y Protección de Datos Personales (INAI),</w:t>
      </w:r>
      <w:r w:rsidRPr="00C43758">
        <w:rPr>
          <w:rFonts w:cs="Arial"/>
          <w:lang w:val="es-ES_tradnl" w:eastAsia="es-MX"/>
        </w:rPr>
        <w:t xml:space="preserve"> a través del Criterio 18/17 de la Segunda Época, señala literalmente lo siguiente:</w:t>
      </w:r>
    </w:p>
    <w:p w14:paraId="7FC8A848" w14:textId="77777777" w:rsidR="00BF4F28" w:rsidRPr="00C43758" w:rsidRDefault="00BF4F28" w:rsidP="00C43758">
      <w:pPr>
        <w:rPr>
          <w:rFonts w:cs="Arial"/>
          <w:lang w:val="es-ES_tradnl" w:eastAsia="es-MX"/>
        </w:rPr>
      </w:pPr>
    </w:p>
    <w:p w14:paraId="4FECCEFC" w14:textId="77777777" w:rsidR="00BF4F28" w:rsidRPr="00C43758" w:rsidRDefault="00BF4F28" w:rsidP="00C43758">
      <w:pPr>
        <w:pStyle w:val="Puesto"/>
        <w:rPr>
          <w:lang w:val="es-ES_tradnl" w:eastAsia="es-MX"/>
        </w:rPr>
      </w:pPr>
      <w:r w:rsidRPr="00C43758">
        <w:rPr>
          <w:lang w:val="es-ES_tradnl" w:eastAsia="es-MX"/>
        </w:rPr>
        <w:t>“</w:t>
      </w:r>
      <w:r w:rsidRPr="00C43758">
        <w:rPr>
          <w:b/>
          <w:lang w:val="es-ES_tradnl" w:eastAsia="es-MX"/>
        </w:rPr>
        <w:t>Clave Única de Registro de Población (CURP). La Clave Única de Registro de Población</w:t>
      </w:r>
      <w:r w:rsidRPr="00C43758">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ACD8B10" w14:textId="77777777" w:rsidR="00BF4F28" w:rsidRPr="00C43758" w:rsidRDefault="00BF4F28" w:rsidP="00C43758">
      <w:pPr>
        <w:pStyle w:val="Puesto"/>
        <w:rPr>
          <w:lang w:val="es-ES_tradnl" w:eastAsia="es-MX"/>
        </w:rPr>
      </w:pPr>
      <w:r w:rsidRPr="00C43758">
        <w:rPr>
          <w:lang w:val="es-ES_tradnl" w:eastAsia="es-MX"/>
        </w:rPr>
        <w:t xml:space="preserve"> (Énfasis añadido)</w:t>
      </w:r>
    </w:p>
    <w:p w14:paraId="4A5CC5C5" w14:textId="77777777" w:rsidR="00BF4F28" w:rsidRPr="00C43758" w:rsidRDefault="00BF4F28" w:rsidP="00C43758">
      <w:pPr>
        <w:autoSpaceDE w:val="0"/>
        <w:autoSpaceDN w:val="0"/>
        <w:adjustRightInd w:val="0"/>
        <w:ind w:left="851" w:right="902"/>
        <w:rPr>
          <w:rFonts w:cs="Arial"/>
          <w:lang w:val="es-ES_tradnl"/>
        </w:rPr>
      </w:pPr>
    </w:p>
    <w:p w14:paraId="641BF20D" w14:textId="77777777" w:rsidR="00BF4F28" w:rsidRPr="00C43758" w:rsidRDefault="00BF4F28" w:rsidP="00C43758">
      <w:pPr>
        <w:rPr>
          <w:rFonts w:cs="Arial"/>
          <w:lang w:val="es-ES_tradnl" w:eastAsia="es-MX"/>
        </w:rPr>
      </w:pPr>
      <w:r w:rsidRPr="00C43758">
        <w:rPr>
          <w:rFonts w:cs="Arial"/>
          <w:lang w:val="es-ES_tradnl" w:eastAsia="es-MX"/>
        </w:rPr>
        <w:t xml:space="preserve">De lo anterior, se desprende que la </w:t>
      </w:r>
      <w:r w:rsidRPr="00C43758">
        <w:rPr>
          <w:lang w:val="es-ES_tradnl" w:eastAsia="es-MX"/>
        </w:rPr>
        <w:t xml:space="preserve">Clave Única de Registro de Población, </w:t>
      </w:r>
      <w:r w:rsidRPr="00C43758">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C43758">
        <w:rPr>
          <w:bCs/>
          <w:lang w:val="es-ES_tradnl"/>
        </w:rPr>
        <w:t>personal</w:t>
      </w:r>
      <w:r w:rsidRPr="00C43758">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C43758">
        <w:rPr>
          <w:rFonts w:cs="Arial"/>
          <w:lang w:val="es-ES_tradnl"/>
        </w:rPr>
        <w:t>4, fracción XI</w:t>
      </w:r>
      <w:r w:rsidRPr="00C43758">
        <w:rPr>
          <w:rFonts w:cs="Arial"/>
          <w:lang w:val="es-ES_tradnl" w:eastAsia="es-MX"/>
        </w:rPr>
        <w:t xml:space="preserve"> </w:t>
      </w:r>
      <w:r w:rsidRPr="00C43758">
        <w:rPr>
          <w:rFonts w:cs="Arial"/>
          <w:lang w:val="es-ES_tradnl"/>
        </w:rPr>
        <w:t>de la Ley de Protección de Datos Personales en Posesión de Sujetos Obligados del Estado de México y Municipios</w:t>
      </w:r>
      <w:r w:rsidRPr="00C43758">
        <w:rPr>
          <w:rFonts w:cs="Arial"/>
          <w:lang w:val="es-ES_tradnl" w:eastAsia="es-MX"/>
        </w:rPr>
        <w:t>.</w:t>
      </w:r>
    </w:p>
    <w:p w14:paraId="1F21D49C" w14:textId="77777777" w:rsidR="00BF4F28" w:rsidRPr="00C43758" w:rsidRDefault="00BF4F28" w:rsidP="00C43758"/>
    <w:p w14:paraId="6FE6301F" w14:textId="77777777" w:rsidR="00BF4F28" w:rsidRPr="00C43758" w:rsidRDefault="00BF4F28" w:rsidP="00C43758">
      <w:pPr>
        <w:pStyle w:val="Prrafodelista"/>
        <w:numPr>
          <w:ilvl w:val="0"/>
          <w:numId w:val="2"/>
        </w:numPr>
        <w:rPr>
          <w:rFonts w:cs="Arial"/>
          <w:b/>
        </w:rPr>
      </w:pPr>
      <w:r w:rsidRPr="00C43758">
        <w:rPr>
          <w:rFonts w:cs="Arial"/>
          <w:b/>
        </w:rPr>
        <w:t xml:space="preserve">Clave de cualquier tipo de </w:t>
      </w:r>
      <w:r w:rsidRPr="00C43758">
        <w:rPr>
          <w:b/>
        </w:rPr>
        <w:t>seguridad</w:t>
      </w:r>
      <w:r w:rsidRPr="00C43758">
        <w:rPr>
          <w:rFonts w:cs="Arial"/>
          <w:b/>
        </w:rPr>
        <w:t xml:space="preserve"> social</w:t>
      </w:r>
    </w:p>
    <w:p w14:paraId="6CD11217" w14:textId="77777777" w:rsidR="00BF4F28" w:rsidRPr="00C43758" w:rsidRDefault="00BF4F28" w:rsidP="00C43758"/>
    <w:p w14:paraId="2BAFEDE0" w14:textId="77777777" w:rsidR="00BF4F28" w:rsidRPr="00C43758" w:rsidRDefault="00BF4F28" w:rsidP="00C43758">
      <w:pPr>
        <w:rPr>
          <w:rFonts w:cs="Arial"/>
        </w:rPr>
      </w:pPr>
      <w:r w:rsidRPr="00C43758">
        <w:rPr>
          <w:rFonts w:cs="Arial"/>
        </w:rPr>
        <w:t xml:space="preserve">Por cuanto hace a la </w:t>
      </w:r>
      <w:r w:rsidRPr="00C43758">
        <w:rPr>
          <w:rFonts w:cs="Arial"/>
          <w:b/>
        </w:rPr>
        <w:t>Clave de cualquier tipo de seguridad social</w:t>
      </w:r>
      <w:r w:rsidRPr="00C43758">
        <w:rPr>
          <w:rFonts w:cs="Arial"/>
        </w:rPr>
        <w:t xml:space="preserve"> (ISSEMYM, u otros), está integrado por una </w:t>
      </w:r>
      <w:r w:rsidRPr="00C43758">
        <w:rPr>
          <w:rFonts w:cs="Arial"/>
          <w:bCs/>
        </w:rPr>
        <w:t xml:space="preserve">secuencia de números con los que se identifica a los trabajadores que </w:t>
      </w:r>
      <w:r w:rsidRPr="00C43758">
        <w:t>cubren</w:t>
      </w:r>
      <w:r w:rsidRPr="00C43758">
        <w:rPr>
          <w:rFonts w:cs="Arial"/>
          <w:bCs/>
        </w:rPr>
        <w:t xml:space="preserve"> las cuotas respectivas, asimismo, lo identifica con la fuente de trabajo; por lo que al ser una </w:t>
      </w:r>
      <w:r w:rsidRPr="00C43758">
        <w:rPr>
          <w:rFonts w:cs="Arial"/>
          <w:bCs/>
        </w:rPr>
        <w:lastRenderedPageBreak/>
        <w:t xml:space="preserve">clave de </w:t>
      </w:r>
      <w:r w:rsidRPr="00C43758">
        <w:rPr>
          <w:rFonts w:cs="Arial"/>
        </w:rPr>
        <w:t>identificación</w:t>
      </w:r>
      <w:r w:rsidRPr="00C43758">
        <w:rPr>
          <w:rFonts w:cs="Arial"/>
          <w:bCs/>
        </w:rPr>
        <w:t xml:space="preserve"> de los trabajadores, constituye información confidencial, </w:t>
      </w:r>
      <w:r w:rsidRPr="00C43758">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745650C" w14:textId="77777777" w:rsidR="00BF4F28" w:rsidRPr="00C43758" w:rsidRDefault="00BF4F28" w:rsidP="00C43758"/>
    <w:p w14:paraId="5C423973" w14:textId="77777777" w:rsidR="00BF4F28" w:rsidRPr="00C43758" w:rsidRDefault="00BF4F28" w:rsidP="00C43758">
      <w:pPr>
        <w:pStyle w:val="Prrafodelista"/>
        <w:numPr>
          <w:ilvl w:val="0"/>
          <w:numId w:val="2"/>
        </w:numPr>
        <w:rPr>
          <w:b/>
        </w:rPr>
      </w:pPr>
      <w:r w:rsidRPr="00C43758">
        <w:rPr>
          <w:b/>
        </w:rPr>
        <w:t>Número de cuenta bancaria de los particulares</w:t>
      </w:r>
    </w:p>
    <w:p w14:paraId="73A2E48A" w14:textId="77777777" w:rsidR="00BF4F28" w:rsidRPr="00C43758" w:rsidRDefault="00BF4F28" w:rsidP="00C43758">
      <w:pPr>
        <w:pStyle w:val="Prrafodelista"/>
        <w:rPr>
          <w:b/>
        </w:rPr>
      </w:pPr>
    </w:p>
    <w:p w14:paraId="4B267453" w14:textId="77777777" w:rsidR="00BF4F28" w:rsidRPr="00C43758" w:rsidRDefault="00BF4F28" w:rsidP="00C43758">
      <w:r w:rsidRPr="00C43758">
        <w:rPr>
          <w:rFonts w:cs="Arial"/>
        </w:rPr>
        <w:t xml:space="preserve">Por otro lado, es importante señalar que </w:t>
      </w:r>
      <w:r w:rsidRPr="00C43758">
        <w:t>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1D49671A" w14:textId="77777777" w:rsidR="00BF4F28" w:rsidRPr="00C43758" w:rsidRDefault="00BF4F28" w:rsidP="00C43758">
      <w:pPr>
        <w:autoSpaceDE w:val="0"/>
        <w:autoSpaceDN w:val="0"/>
        <w:adjustRightInd w:val="0"/>
        <w:ind w:right="50"/>
      </w:pPr>
    </w:p>
    <w:p w14:paraId="240506D8" w14:textId="77777777" w:rsidR="00BF4F28" w:rsidRPr="00C43758" w:rsidRDefault="00BF4F28" w:rsidP="00C43758">
      <w:pPr>
        <w:autoSpaceDE w:val="0"/>
        <w:autoSpaceDN w:val="0"/>
        <w:adjustRightInd w:val="0"/>
        <w:ind w:right="51"/>
      </w:pPr>
      <w:r w:rsidRPr="00C43758">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6FE4615C" w14:textId="77777777" w:rsidR="00BF4F28" w:rsidRPr="00C43758" w:rsidRDefault="00BF4F28" w:rsidP="00C43758">
      <w:pPr>
        <w:autoSpaceDE w:val="0"/>
        <w:autoSpaceDN w:val="0"/>
        <w:adjustRightInd w:val="0"/>
        <w:ind w:right="51"/>
      </w:pPr>
    </w:p>
    <w:p w14:paraId="2777FEE9" w14:textId="77777777" w:rsidR="00BF4F28" w:rsidRPr="00C43758" w:rsidRDefault="00BF4F28" w:rsidP="00C43758">
      <w:pPr>
        <w:autoSpaceDE w:val="0"/>
        <w:autoSpaceDN w:val="0"/>
        <w:adjustRightInd w:val="0"/>
        <w:ind w:right="50"/>
      </w:pPr>
      <w:r w:rsidRPr="00C43758">
        <w:t>Lo anterior encuentra sustento en el criterio 10/17 emitido por el Instituto Nacional de Transparencia y Acceso a la Información Pública del Estado de México y Municipios, que a la letra dicen:</w:t>
      </w:r>
    </w:p>
    <w:p w14:paraId="417AE71E" w14:textId="77777777" w:rsidR="00BF4F28" w:rsidRPr="00C43758" w:rsidRDefault="00BF4F28" w:rsidP="00C43758">
      <w:pPr>
        <w:autoSpaceDE w:val="0"/>
        <w:autoSpaceDN w:val="0"/>
        <w:adjustRightInd w:val="0"/>
        <w:ind w:right="50"/>
      </w:pPr>
    </w:p>
    <w:p w14:paraId="230145C3" w14:textId="77777777" w:rsidR="00BF4F28" w:rsidRPr="00C43758" w:rsidRDefault="00BF4F28" w:rsidP="00C43758">
      <w:pPr>
        <w:pStyle w:val="Puesto"/>
      </w:pPr>
      <w:r w:rsidRPr="00C43758">
        <w:rPr>
          <w:b/>
        </w:rPr>
        <w:lastRenderedPageBreak/>
        <w:t>“Cuentas bancarias y/o CLABE interbancaria de personas físicas y morales privadas.</w:t>
      </w:r>
      <w:r w:rsidRPr="00C43758">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2DE17D8" w14:textId="77777777" w:rsidR="00BF4F28" w:rsidRPr="00C43758" w:rsidRDefault="00BF4F28" w:rsidP="00C43758">
      <w:pPr>
        <w:autoSpaceDE w:val="0"/>
        <w:autoSpaceDN w:val="0"/>
        <w:adjustRightInd w:val="0"/>
        <w:ind w:left="851" w:right="1134"/>
        <w:jc w:val="center"/>
        <w:rPr>
          <w:b/>
          <w:i/>
        </w:rPr>
      </w:pPr>
    </w:p>
    <w:p w14:paraId="1D457052" w14:textId="77777777" w:rsidR="00BF4F28" w:rsidRPr="00C43758" w:rsidRDefault="00BF4F28" w:rsidP="00C43758">
      <w:pPr>
        <w:pStyle w:val="Prrafodelista"/>
        <w:numPr>
          <w:ilvl w:val="0"/>
          <w:numId w:val="2"/>
        </w:numPr>
        <w:rPr>
          <w:rFonts w:eastAsia="Palatino Linotype" w:cs="Palatino Linotype"/>
          <w:b/>
        </w:rPr>
      </w:pPr>
      <w:r w:rsidRPr="00C43758">
        <w:rPr>
          <w:rFonts w:eastAsia="Palatino Linotype" w:cs="Palatino Linotype"/>
          <w:b/>
        </w:rPr>
        <w:t>Número de empleado de servidores públicos o su equivalente</w:t>
      </w:r>
    </w:p>
    <w:p w14:paraId="0BF2ABC6" w14:textId="77777777" w:rsidR="00BF4F28" w:rsidRPr="00C43758" w:rsidRDefault="00BF4F28" w:rsidP="00C43758"/>
    <w:p w14:paraId="77B474F6" w14:textId="77777777" w:rsidR="00BF4F28" w:rsidRPr="00C43758" w:rsidRDefault="00BF4F28" w:rsidP="00C43758">
      <w:pPr>
        <w:rPr>
          <w:lang w:eastAsia="es-MX"/>
        </w:rPr>
      </w:pPr>
      <w:r w:rsidRPr="00C43758">
        <w:rPr>
          <w:rFonts w:cs="Arial"/>
        </w:rPr>
        <w:t xml:space="preserve">Por otro lado, </w:t>
      </w:r>
      <w:r w:rsidRPr="00C43758">
        <w:rPr>
          <w:rFonts w:eastAsia="Palatino Linotype" w:cs="Palatino Linotype"/>
        </w:rPr>
        <w:t xml:space="preserve">es necesario precisar que el </w:t>
      </w:r>
      <w:r w:rsidRPr="00C43758">
        <w:rPr>
          <w:rFonts w:eastAsia="Palatino Linotype" w:cs="Palatino Linotype"/>
          <w:b/>
        </w:rPr>
        <w:t>número de empleado de servidores públicos o su equivalente</w:t>
      </w:r>
      <w:r w:rsidRPr="00C43758">
        <w:rPr>
          <w:rFonts w:eastAsia="Palatino Linotype" w:cs="Palatino Linotype"/>
        </w:rPr>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60F7FDBF" w14:textId="77777777" w:rsidR="00BF4F28" w:rsidRPr="00C43758" w:rsidRDefault="00BF4F28" w:rsidP="00C43758">
      <w:pPr>
        <w:pBdr>
          <w:top w:val="nil"/>
          <w:left w:val="nil"/>
          <w:bottom w:val="nil"/>
          <w:right w:val="nil"/>
          <w:between w:val="nil"/>
        </w:pBdr>
        <w:spacing w:before="240" w:after="240"/>
        <w:ind w:right="49"/>
        <w:rPr>
          <w:rFonts w:eastAsia="Palatino Linotype" w:cs="Palatino Linotype"/>
        </w:rPr>
      </w:pPr>
      <w:r w:rsidRPr="00C43758">
        <w:rPr>
          <w:rFonts w:eastAsia="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24CE764F" w14:textId="77777777" w:rsidR="00BF4F28" w:rsidRPr="00C43758" w:rsidRDefault="00BF4F28" w:rsidP="00C43758">
      <w:pPr>
        <w:pBdr>
          <w:top w:val="nil"/>
          <w:left w:val="nil"/>
          <w:bottom w:val="nil"/>
          <w:right w:val="nil"/>
          <w:between w:val="nil"/>
        </w:pBdr>
        <w:spacing w:before="240" w:after="240"/>
        <w:ind w:right="49"/>
        <w:rPr>
          <w:rFonts w:eastAsia="Palatino Linotype" w:cs="Palatino Linotype"/>
        </w:rPr>
      </w:pPr>
      <w:r w:rsidRPr="00C43758">
        <w:rPr>
          <w:rFonts w:eastAsia="Palatino Linotype" w:cs="Palatino Linotype"/>
        </w:rPr>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1F9D7A16" w14:textId="77777777" w:rsidR="00BF4F28" w:rsidRPr="00C43758" w:rsidRDefault="00BF4F28" w:rsidP="00C43758">
      <w:pPr>
        <w:pStyle w:val="Puesto"/>
        <w:rPr>
          <w:rFonts w:eastAsia="Palatino Linotype"/>
        </w:rPr>
      </w:pPr>
      <w:r w:rsidRPr="00C43758">
        <w:rPr>
          <w:rFonts w:eastAsia="Palatino Linotype"/>
        </w:rPr>
        <w:t>“</w:t>
      </w:r>
      <w:r w:rsidRPr="00C43758">
        <w:rPr>
          <w:rFonts w:eastAsia="Palatino Linotype"/>
          <w:b/>
        </w:rPr>
        <w:t>Número de empleado.</w:t>
      </w:r>
      <w:r w:rsidRPr="00C43758">
        <w:rPr>
          <w:rFonts w:eastAsia="Palatino Linotype"/>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7761591C" w14:textId="77777777" w:rsidR="00BF4F28" w:rsidRPr="00C43758" w:rsidRDefault="00BF4F28" w:rsidP="00C43758">
      <w:pPr>
        <w:pBdr>
          <w:top w:val="nil"/>
          <w:left w:val="nil"/>
          <w:bottom w:val="nil"/>
          <w:right w:val="nil"/>
          <w:between w:val="nil"/>
        </w:pBdr>
        <w:spacing w:before="240" w:after="240"/>
        <w:ind w:right="49"/>
        <w:rPr>
          <w:rFonts w:eastAsia="Palatino Linotype" w:cs="Palatino Linotype"/>
        </w:rPr>
      </w:pPr>
      <w:r w:rsidRPr="00C43758">
        <w:rPr>
          <w:rFonts w:eastAsia="Palatino Linotype" w:cs="Palatino Linotype"/>
        </w:rPr>
        <w:lastRenderedPageBreak/>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6CA46D12" w14:textId="77777777" w:rsidR="00BF4F28" w:rsidRPr="00C43758" w:rsidRDefault="00BF4F28" w:rsidP="00C43758">
      <w:pPr>
        <w:pStyle w:val="Prrafodelista"/>
        <w:numPr>
          <w:ilvl w:val="0"/>
          <w:numId w:val="6"/>
        </w:numPr>
        <w:rPr>
          <w:rFonts w:eastAsia="Palatino Linotype" w:cs="Palatino Linotype"/>
          <w:b/>
        </w:rPr>
      </w:pPr>
      <w:r w:rsidRPr="00C43758">
        <w:rPr>
          <w:b/>
          <w:lang w:eastAsia="es-MX"/>
        </w:rPr>
        <w:t>Folio fiscal, número de serie del certificado del emisor, sello digital del SAT y Cadena Original del SAT</w:t>
      </w:r>
    </w:p>
    <w:p w14:paraId="7AF94CF0" w14:textId="77777777" w:rsidR="00BF4F28" w:rsidRPr="00C43758" w:rsidRDefault="00BF4F28" w:rsidP="00C43758">
      <w:pPr>
        <w:rPr>
          <w:rFonts w:cs="Arial"/>
        </w:rPr>
      </w:pPr>
    </w:p>
    <w:p w14:paraId="490987B3" w14:textId="77777777" w:rsidR="00BF4F28" w:rsidRPr="00C43758" w:rsidRDefault="00BF4F28" w:rsidP="00C43758">
      <w:pPr>
        <w:rPr>
          <w:rFonts w:cs="Tahoma"/>
          <w:bCs/>
          <w:szCs w:val="22"/>
          <w:lang w:val="es-ES"/>
        </w:rPr>
      </w:pPr>
      <w:r w:rsidRPr="00C43758">
        <w:rPr>
          <w:rFonts w:cs="Arial"/>
        </w:rPr>
        <w:t xml:space="preserve">Al respecto, </w:t>
      </w:r>
      <w:r w:rsidRPr="00C43758">
        <w:rPr>
          <w:lang w:eastAsia="es-MX"/>
        </w:rPr>
        <w:t xml:space="preserve">es necesario precisar que </w:t>
      </w:r>
      <w:r w:rsidRPr="00C43758">
        <w:rPr>
          <w:rFonts w:cs="Tahoma"/>
          <w:bCs/>
          <w:szCs w:val="22"/>
          <w:lang w:val="es-ES"/>
        </w:rPr>
        <w:t>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0DA7C941" w14:textId="77777777" w:rsidR="00BF4F28" w:rsidRPr="00C43758" w:rsidRDefault="00BF4F28" w:rsidP="00C43758">
      <w:pPr>
        <w:contextualSpacing/>
        <w:rPr>
          <w:rFonts w:cs="Tahoma"/>
          <w:bCs/>
          <w:szCs w:val="22"/>
          <w:lang w:val="es-ES"/>
        </w:rPr>
      </w:pPr>
      <w:r w:rsidRPr="00C43758">
        <w:rPr>
          <w:rFonts w:cs="Tahoma"/>
          <w:bCs/>
          <w:szCs w:val="22"/>
          <w:lang w:val="es-ES"/>
        </w:rPr>
        <w:t> </w:t>
      </w:r>
    </w:p>
    <w:p w14:paraId="78E07350" w14:textId="77777777" w:rsidR="00BF4F28" w:rsidRPr="00C43758" w:rsidRDefault="00BF4F28" w:rsidP="00C43758">
      <w:pPr>
        <w:contextualSpacing/>
        <w:rPr>
          <w:rFonts w:cs="Tahoma"/>
          <w:bCs/>
          <w:szCs w:val="22"/>
          <w:lang w:val="es-ES"/>
        </w:rPr>
      </w:pPr>
      <w:r w:rsidRPr="00C43758">
        <w:rPr>
          <w:rFonts w:cs="Tahoma"/>
          <w:szCs w:val="22"/>
          <w:lang w:val="es-ES"/>
        </w:rPr>
        <w:t>Las cadenas originales y sellos que se agregan a las facturas</w:t>
      </w:r>
      <w:r w:rsidRPr="00C43758">
        <w:rPr>
          <w:rFonts w:cs="Tahoma"/>
          <w:bCs/>
          <w:szCs w:val="22"/>
          <w:lang w:val="es-ES"/>
        </w:rPr>
        <w:t xml:space="preserve"> tienen una secuencia de generación, determinados con base en el ANEXO 20 de la Segunda Resolución de </w:t>
      </w:r>
      <w:r w:rsidRPr="00C43758">
        <w:rPr>
          <w:rFonts w:cs="Tahoma"/>
          <w:bCs/>
          <w:szCs w:val="22"/>
          <w:lang w:val="es-ES"/>
        </w:rPr>
        <w:lastRenderedPageBreak/>
        <w:t>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55B4C6D0" w14:textId="77777777" w:rsidR="00BF4F28" w:rsidRPr="00C43758" w:rsidRDefault="00BF4F28" w:rsidP="00C43758">
      <w:pPr>
        <w:contextualSpacing/>
        <w:rPr>
          <w:rFonts w:cs="Tahoma"/>
          <w:bCs/>
          <w:szCs w:val="22"/>
          <w:lang w:val="es-ES"/>
        </w:rPr>
      </w:pPr>
    </w:p>
    <w:p w14:paraId="133BF20E" w14:textId="77777777" w:rsidR="00BF4F28" w:rsidRPr="00C43758" w:rsidRDefault="00BF4F28" w:rsidP="00C43758">
      <w:pPr>
        <w:pStyle w:val="Puesto"/>
        <w:rPr>
          <w:rFonts w:eastAsia="Calibri"/>
          <w:lang w:val="es-ES" w:eastAsia="en-US"/>
        </w:rPr>
      </w:pPr>
      <w:r w:rsidRPr="00C43758">
        <w:rPr>
          <w:rFonts w:eastAsia="Calibri"/>
          <w:lang w:val="es-ES" w:eastAsia="en-US"/>
        </w:rPr>
        <w:t>“…</w:t>
      </w:r>
    </w:p>
    <w:p w14:paraId="7DC1CA6A" w14:textId="77777777" w:rsidR="00BF4F28" w:rsidRPr="00C43758" w:rsidRDefault="00BF4F28" w:rsidP="00C43758">
      <w:pPr>
        <w:pStyle w:val="Puesto"/>
        <w:rPr>
          <w:rFonts w:eastAsia="Calibri"/>
          <w:lang w:val="es-ES" w:eastAsia="en-US"/>
        </w:rPr>
      </w:pPr>
      <w:r w:rsidRPr="00C43758">
        <w:rPr>
          <w:rFonts w:eastAsia="Calibri"/>
          <w:lang w:val="es-ES" w:eastAsia="en-US"/>
        </w:rPr>
        <w:t>Elementos utilizados en la generación de Sellos Digitales:</w:t>
      </w:r>
    </w:p>
    <w:p w14:paraId="0E7F41B7" w14:textId="77777777" w:rsidR="00BF4F28" w:rsidRPr="00C43758" w:rsidRDefault="00BF4F28" w:rsidP="00C43758">
      <w:pPr>
        <w:pStyle w:val="Puesto"/>
        <w:rPr>
          <w:rFonts w:eastAsia="Calibri"/>
          <w:lang w:val="es-ES" w:eastAsia="en-US"/>
        </w:rPr>
      </w:pPr>
      <w:r w:rsidRPr="00C43758">
        <w:rPr>
          <w:rFonts w:eastAsia="Calibri"/>
          <w:lang w:val="es-ES" w:eastAsia="en-US"/>
        </w:rPr>
        <w:t>•</w:t>
      </w:r>
      <w:r w:rsidRPr="00C43758">
        <w:rPr>
          <w:rFonts w:eastAsia="Calibri"/>
          <w:lang w:val="es-ES" w:eastAsia="en-US"/>
        </w:rPr>
        <w:tab/>
        <w:t>Cadena Original, el elemento a sellar, en este caso de un comprobante fiscal digital a través de Internet.</w:t>
      </w:r>
    </w:p>
    <w:p w14:paraId="4308D10A" w14:textId="77777777" w:rsidR="00BF4F28" w:rsidRPr="00C43758" w:rsidRDefault="00BF4F28" w:rsidP="00C43758">
      <w:pPr>
        <w:pStyle w:val="Puesto"/>
        <w:rPr>
          <w:rFonts w:eastAsia="Calibri"/>
          <w:lang w:val="es-ES" w:eastAsia="en-US"/>
        </w:rPr>
      </w:pPr>
      <w:r w:rsidRPr="00C43758">
        <w:rPr>
          <w:rFonts w:eastAsia="Calibri"/>
          <w:lang w:val="es-ES" w:eastAsia="en-US"/>
        </w:rPr>
        <w:t>•</w:t>
      </w:r>
      <w:r w:rsidRPr="00C43758">
        <w:rPr>
          <w:rFonts w:eastAsia="Calibri"/>
          <w:lang w:val="es-ES" w:eastAsia="en-US"/>
        </w:rPr>
        <w:tab/>
        <w:t>Certificado de Sello Digital y su correspondiente clave privada.</w:t>
      </w:r>
    </w:p>
    <w:p w14:paraId="44483204" w14:textId="77777777" w:rsidR="00BF4F28" w:rsidRPr="00C43758" w:rsidRDefault="00BF4F28" w:rsidP="00C43758">
      <w:pPr>
        <w:pStyle w:val="Puesto"/>
        <w:rPr>
          <w:rFonts w:eastAsia="Calibri"/>
          <w:lang w:val="es-ES" w:eastAsia="en-US"/>
        </w:rPr>
      </w:pPr>
      <w:r w:rsidRPr="00C43758">
        <w:rPr>
          <w:rFonts w:eastAsia="Calibri"/>
          <w:lang w:val="es-ES" w:eastAsia="en-US"/>
        </w:rPr>
        <w:t>•</w:t>
      </w:r>
      <w:r w:rsidRPr="00C43758">
        <w:rPr>
          <w:rFonts w:eastAsia="Calibri"/>
          <w:lang w:val="es-ES" w:eastAsia="en-US"/>
        </w:rPr>
        <w:tab/>
        <w:t>Algoritmos de criptografía de clave pública para firma electrónica avanzada.</w:t>
      </w:r>
    </w:p>
    <w:p w14:paraId="20B3A4F0" w14:textId="77777777" w:rsidR="00BF4F28" w:rsidRPr="00C43758" w:rsidRDefault="00BF4F28" w:rsidP="00C43758">
      <w:pPr>
        <w:pStyle w:val="Puesto"/>
        <w:rPr>
          <w:rFonts w:eastAsia="Calibri"/>
          <w:lang w:val="es-ES" w:eastAsia="en-US"/>
        </w:rPr>
      </w:pPr>
      <w:r w:rsidRPr="00C43758">
        <w:rPr>
          <w:rFonts w:eastAsia="Calibri"/>
          <w:lang w:val="es-ES" w:eastAsia="en-US"/>
        </w:rPr>
        <w:t>•</w:t>
      </w:r>
      <w:r w:rsidRPr="00C43758">
        <w:rPr>
          <w:rFonts w:eastAsia="Calibri"/>
          <w:lang w:val="es-ES" w:eastAsia="en-US"/>
        </w:rPr>
        <w:tab/>
        <w:t>Especificaciones de conversión de la firma electrónica avanzada a Base 64.</w:t>
      </w:r>
    </w:p>
    <w:p w14:paraId="26CB4ABB" w14:textId="77777777" w:rsidR="00BF4F28" w:rsidRPr="00C43758" w:rsidRDefault="00BF4F28" w:rsidP="00C43758">
      <w:pPr>
        <w:pStyle w:val="Puesto"/>
        <w:rPr>
          <w:rFonts w:eastAsia="Calibri"/>
          <w:lang w:val="es-ES" w:eastAsia="en-US"/>
        </w:rPr>
      </w:pPr>
      <w:r w:rsidRPr="00C43758">
        <w:rPr>
          <w:rFonts w:eastAsia="Calibri"/>
          <w:lang w:val="es-ES" w:eastAsia="en-US"/>
        </w:rPr>
        <w:t>Para la generación de sellos digitales se utiliza criptografía de clave pública aplicada a una cadena original.</w:t>
      </w:r>
    </w:p>
    <w:p w14:paraId="5FFE9C9B" w14:textId="77777777" w:rsidR="00BF4F28" w:rsidRPr="00C43758" w:rsidRDefault="00BF4F28" w:rsidP="00C43758">
      <w:pPr>
        <w:pStyle w:val="Puesto"/>
        <w:rPr>
          <w:rFonts w:eastAsia="Calibri"/>
          <w:lang w:val="es-ES" w:eastAsia="en-US"/>
        </w:rPr>
      </w:pPr>
      <w:r w:rsidRPr="00C43758">
        <w:rPr>
          <w:rFonts w:eastAsia="Calibri"/>
          <w:lang w:val="es-ES" w:eastAsia="en-US"/>
        </w:rPr>
        <w:t>Criptografía de la Clave Pública</w:t>
      </w:r>
    </w:p>
    <w:p w14:paraId="45CADABF" w14:textId="77777777" w:rsidR="00BF4F28" w:rsidRPr="00C43758" w:rsidRDefault="00BF4F28" w:rsidP="00C43758">
      <w:pPr>
        <w:pStyle w:val="Puesto"/>
        <w:rPr>
          <w:rFonts w:eastAsia="Calibri"/>
          <w:lang w:val="es-ES" w:eastAsia="en-US"/>
        </w:rPr>
      </w:pPr>
      <w:r w:rsidRPr="00C43758">
        <w:rPr>
          <w:rFonts w:eastAsia="Calibri"/>
          <w:lang w:val="es-ES" w:eastAsia="en-US"/>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1236B592" w14:textId="77777777" w:rsidR="00BF4F28" w:rsidRPr="00C43758" w:rsidRDefault="00BF4F28" w:rsidP="00C43758">
      <w:pPr>
        <w:pStyle w:val="Puesto"/>
        <w:rPr>
          <w:rFonts w:eastAsia="Calibri"/>
          <w:lang w:val="es-ES" w:eastAsia="en-US"/>
        </w:rPr>
      </w:pPr>
      <w:r w:rsidRPr="00C43758">
        <w:rPr>
          <w:rFonts w:eastAsia="Calibri"/>
          <w:lang w:val="es-ES" w:eastAsia="en-US"/>
        </w:rPr>
        <w:t>…”</w:t>
      </w:r>
    </w:p>
    <w:p w14:paraId="57E04FE5" w14:textId="77777777" w:rsidR="00BF4F28" w:rsidRPr="00C43758" w:rsidRDefault="00BF4F28" w:rsidP="00C43758">
      <w:pPr>
        <w:contextualSpacing/>
        <w:rPr>
          <w:rFonts w:cs="Tahoma"/>
          <w:bCs/>
          <w:szCs w:val="22"/>
          <w:lang w:val="es-ES"/>
        </w:rPr>
      </w:pPr>
      <w:r w:rsidRPr="00C43758">
        <w:rPr>
          <w:rFonts w:cs="Tahoma"/>
          <w:bCs/>
          <w:szCs w:val="22"/>
          <w:lang w:val="es-ES"/>
        </w:rPr>
        <w:t> </w:t>
      </w:r>
    </w:p>
    <w:p w14:paraId="5365E453" w14:textId="77777777" w:rsidR="00BF4F28" w:rsidRPr="00C43758" w:rsidRDefault="00BF4F28" w:rsidP="00C43758">
      <w:pPr>
        <w:contextualSpacing/>
        <w:rPr>
          <w:rFonts w:cs="Tahoma"/>
          <w:bCs/>
          <w:lang w:val="es-ES"/>
        </w:rPr>
      </w:pPr>
      <w:r w:rsidRPr="00C43758">
        <w:rPr>
          <w:rFonts w:cs="Tahoma"/>
          <w:bCs/>
          <w:lang w:val="es-ES"/>
        </w:rPr>
        <w:t>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información que permite corroborar la legitimidad de la factura, de ser el caso, por lo que guardan el carácter de público.</w:t>
      </w:r>
    </w:p>
    <w:p w14:paraId="06F51FB8" w14:textId="77777777" w:rsidR="00BF4F28" w:rsidRPr="00C43758" w:rsidRDefault="00BF4F28" w:rsidP="00C43758">
      <w:pPr>
        <w:contextualSpacing/>
        <w:rPr>
          <w:rFonts w:cs="Tahoma"/>
          <w:bCs/>
          <w:lang w:val="es-ES"/>
        </w:rPr>
      </w:pPr>
    </w:p>
    <w:p w14:paraId="04CE87FA" w14:textId="77777777" w:rsidR="00BF4F28" w:rsidRPr="00C43758" w:rsidRDefault="00BF4F28" w:rsidP="00C43758">
      <w:pPr>
        <w:contextualSpacing/>
        <w:rPr>
          <w:rFonts w:cs="Tahoma"/>
          <w:bCs/>
          <w:lang w:val="es-ES"/>
        </w:rPr>
      </w:pPr>
      <w:r w:rsidRPr="00C43758">
        <w:rPr>
          <w:rFonts w:cs="Tahoma"/>
          <w:bCs/>
          <w:lang w:val="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w:t>
      </w:r>
      <w:r w:rsidRPr="00C43758">
        <w:rPr>
          <w:rFonts w:cs="Tahoma"/>
          <w:bCs/>
          <w:lang w:val="es-ES"/>
        </w:rPr>
        <w:lastRenderedPageBreak/>
        <w:t xml:space="preserve">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4" w:history="1">
        <w:r w:rsidRPr="00C43758">
          <w:rPr>
            <w:rFonts w:eastAsia="Yu Gothic Light" w:cs="Tahoma"/>
            <w:bCs/>
            <w:u w:val="single"/>
          </w:rPr>
          <w:t>https://portalanterior.ine.mx/archivos2/tutoriales/sistemas/ApoyoInstitucional/SIF/docs/candidatos/folioFiscalFactura.pdf</w:t>
        </w:r>
      </w:hyperlink>
      <w:r w:rsidRPr="00C43758">
        <w:rPr>
          <w:rFonts w:cs="Tahoma"/>
          <w:bCs/>
          <w:lang w:val="es-ES"/>
        </w:rPr>
        <w:t>), en la cual se advierte que únicamente se encuentra conformado por números, se muestra a continuación:</w:t>
      </w:r>
    </w:p>
    <w:p w14:paraId="024322CB" w14:textId="77777777" w:rsidR="00BF4F28" w:rsidRPr="00C43758" w:rsidRDefault="00BF4F28" w:rsidP="00C43758">
      <w:pPr>
        <w:contextualSpacing/>
        <w:rPr>
          <w:rFonts w:cs="Tahoma"/>
          <w:bCs/>
        </w:rPr>
      </w:pPr>
    </w:p>
    <w:p w14:paraId="649A7639" w14:textId="77777777" w:rsidR="00BF4F28" w:rsidRPr="00C43758" w:rsidRDefault="00BF4F28" w:rsidP="00C43758">
      <w:pPr>
        <w:contextualSpacing/>
        <w:jc w:val="center"/>
        <w:rPr>
          <w:rFonts w:cs="Tahoma"/>
          <w:bCs/>
        </w:rPr>
      </w:pPr>
      <w:r w:rsidRPr="00C43758">
        <w:rPr>
          <w:rFonts w:eastAsia="Calibri"/>
          <w:noProof/>
          <w:lang w:eastAsia="es-MX"/>
        </w:rPr>
        <mc:AlternateContent>
          <mc:Choice Requires="wps">
            <w:drawing>
              <wp:anchor distT="0" distB="0" distL="114300" distR="114300" simplePos="0" relativeHeight="251659264" behindDoc="0" locked="0" layoutInCell="1" allowOverlap="1" wp14:anchorId="384B80CF" wp14:editId="43994AA8">
                <wp:simplePos x="0" y="0"/>
                <wp:positionH relativeFrom="column">
                  <wp:posOffset>163195</wp:posOffset>
                </wp:positionH>
                <wp:positionV relativeFrom="paragraph">
                  <wp:posOffset>859155</wp:posOffset>
                </wp:positionV>
                <wp:extent cx="3648075" cy="228600"/>
                <wp:effectExtent l="19050" t="19050" r="28575" b="19050"/>
                <wp:wrapNone/>
                <wp:docPr id="1" name="Rectángulo 20"/>
                <wp:cNvGraphicFramePr/>
                <a:graphic xmlns:a="http://schemas.openxmlformats.org/drawingml/2006/main">
                  <a:graphicData uri="http://schemas.microsoft.com/office/word/2010/wordprocessingShape">
                    <wps:wsp>
                      <wps:cNvSpPr/>
                      <wps:spPr>
                        <a:xfrm>
                          <a:off x="0" y="0"/>
                          <a:ext cx="3648075" cy="228600"/>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9447C5" id="Rectángulo 20" o:spid="_x0000_s1026" style="position:absolute;margin-left:12.85pt;margin-top:67.65pt;width:28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" filled="f" strokecolor="windowText" strokeweight="2.25pt"/>
            </w:pict>
          </mc:Fallback>
        </mc:AlternateContent>
      </w:r>
      <w:r w:rsidRPr="00C43758">
        <w:rPr>
          <w:rFonts w:cs="Tahoma"/>
          <w:noProof/>
          <w:lang w:eastAsia="es-MX"/>
        </w:rPr>
        <w:drawing>
          <wp:inline distT="0" distB="0" distL="0" distR="0" wp14:anchorId="6AD1F77B" wp14:editId="14100B78">
            <wp:extent cx="5753100" cy="1114425"/>
            <wp:effectExtent l="0" t="0" r="0" b="9525"/>
            <wp:docPr id="1257177318" name="Imagen 125717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114425"/>
                    </a:xfrm>
                    <a:prstGeom prst="rect">
                      <a:avLst/>
                    </a:prstGeom>
                    <a:noFill/>
                    <a:ln>
                      <a:noFill/>
                    </a:ln>
                  </pic:spPr>
                </pic:pic>
              </a:graphicData>
            </a:graphic>
          </wp:inline>
        </w:drawing>
      </w:r>
    </w:p>
    <w:p w14:paraId="14B6568F" w14:textId="77777777" w:rsidR="00BF4F28" w:rsidRPr="00C43758" w:rsidRDefault="00BF4F28" w:rsidP="00C43758">
      <w:pPr>
        <w:contextualSpacing/>
        <w:rPr>
          <w:rFonts w:cs="Tahoma"/>
          <w:bCs/>
          <w:lang w:val="es-ES"/>
        </w:rPr>
      </w:pPr>
    </w:p>
    <w:p w14:paraId="32235B01" w14:textId="77777777" w:rsidR="00BF4F28" w:rsidRPr="00C43758" w:rsidRDefault="00BF4F28" w:rsidP="00C43758">
      <w:pPr>
        <w:contextualSpacing/>
        <w:rPr>
          <w:rFonts w:cs="Tahoma"/>
          <w:lang w:val="es-ES"/>
        </w:rPr>
      </w:pPr>
      <w:r w:rsidRPr="00C43758">
        <w:rPr>
          <w:rFonts w:cs="Tahoma"/>
          <w:bCs/>
          <w:lang w:val="es-ES"/>
        </w:rPr>
        <w:t>Como se logra observar, los números de serie del certificado de sello digital no contiene datos personales y con dichos dígitos tampoco se puede obtener información de carácter confidencial,</w:t>
      </w:r>
      <w:r w:rsidRPr="00C43758">
        <w:rPr>
          <w:rFonts w:cs="Tahoma"/>
          <w:b/>
          <w:bCs/>
          <w:lang w:val="es-ES"/>
        </w:rPr>
        <w:t xml:space="preserve"> </w:t>
      </w:r>
      <w:r w:rsidRPr="00C43758">
        <w:rPr>
          <w:rFonts w:cs="Tahoma"/>
          <w:lang w:val="es-ES"/>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116711E7" w14:textId="77777777" w:rsidR="00BF4F28" w:rsidRPr="00C43758" w:rsidRDefault="00BF4F28" w:rsidP="00C43758">
      <w:pPr>
        <w:contextualSpacing/>
        <w:rPr>
          <w:rFonts w:cs="Tahoma"/>
          <w:bCs/>
          <w:lang w:val="es-ES"/>
        </w:rPr>
      </w:pPr>
    </w:p>
    <w:p w14:paraId="3A268AE8" w14:textId="77777777" w:rsidR="00BF4F28" w:rsidRPr="00C43758" w:rsidRDefault="00BF4F28" w:rsidP="00C43758">
      <w:pPr>
        <w:contextualSpacing/>
        <w:rPr>
          <w:rFonts w:cs="Tahoma"/>
          <w:bCs/>
          <w:lang w:val="es-ES"/>
        </w:rPr>
      </w:pPr>
      <w:r w:rsidRPr="00C43758">
        <w:rPr>
          <w:rFonts w:cs="Tahoma"/>
          <w:bCs/>
          <w:lang w:val="es-ES"/>
        </w:rPr>
        <w:t xml:space="preserve">Ahora bien, respecto al </w:t>
      </w:r>
      <w:r w:rsidRPr="00C43758">
        <w:rPr>
          <w:rFonts w:cs="Tahoma"/>
          <w:b/>
          <w:bCs/>
          <w:lang w:val="es-ES"/>
        </w:rPr>
        <w:t>Folio Fiscal</w:t>
      </w:r>
      <w:r w:rsidRPr="00C43758">
        <w:rPr>
          <w:rFonts w:cs="Tahoma"/>
          <w:bCs/>
          <w:lang w:val="es-ES"/>
        </w:rPr>
        <w:t xml:space="preserve">,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w:t>
      </w:r>
      <w:r w:rsidRPr="00C43758">
        <w:rPr>
          <w:rFonts w:cs="Tahoma"/>
          <w:bCs/>
          <w:lang w:val="es-ES"/>
        </w:rPr>
        <w:lastRenderedPageBreak/>
        <w:t>Es un número consecutivo contenido en los comprobantes fiscales digitales, compuesto por 5 grupos de números y letras separados por guiones, tal como se muestra a continuación:</w:t>
      </w:r>
    </w:p>
    <w:p w14:paraId="73ABC4C3" w14:textId="77777777" w:rsidR="00BF4F28" w:rsidRPr="00C43758" w:rsidRDefault="00BF4F28" w:rsidP="00C43758">
      <w:pPr>
        <w:contextualSpacing/>
        <w:rPr>
          <w:rFonts w:cs="Tahoma"/>
          <w:bCs/>
          <w:lang w:val="es-ES"/>
        </w:rPr>
      </w:pPr>
    </w:p>
    <w:p w14:paraId="1FA86EEB" w14:textId="77777777" w:rsidR="00BF4F28" w:rsidRPr="00C43758" w:rsidRDefault="00BF4F28" w:rsidP="00C43758">
      <w:pPr>
        <w:contextualSpacing/>
        <w:jc w:val="center"/>
        <w:rPr>
          <w:rFonts w:cs="Tahoma"/>
          <w:bCs/>
        </w:rPr>
      </w:pPr>
      <w:r w:rsidRPr="00C43758">
        <w:rPr>
          <w:rFonts w:cs="Tahoma"/>
          <w:noProof/>
          <w:lang w:eastAsia="es-MX"/>
        </w:rPr>
        <w:drawing>
          <wp:inline distT="0" distB="0" distL="0" distR="0" wp14:anchorId="4694AFB8" wp14:editId="5125F75D">
            <wp:extent cx="5467350" cy="12287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b="47096"/>
                    <a:stretch>
                      <a:fillRect/>
                    </a:stretch>
                  </pic:blipFill>
                  <pic:spPr bwMode="auto">
                    <a:xfrm>
                      <a:off x="0" y="0"/>
                      <a:ext cx="5467350" cy="1228725"/>
                    </a:xfrm>
                    <a:prstGeom prst="rect">
                      <a:avLst/>
                    </a:prstGeom>
                    <a:noFill/>
                    <a:ln>
                      <a:noFill/>
                    </a:ln>
                  </pic:spPr>
                </pic:pic>
              </a:graphicData>
            </a:graphic>
          </wp:inline>
        </w:drawing>
      </w:r>
    </w:p>
    <w:p w14:paraId="1BB3ED70" w14:textId="77777777" w:rsidR="00BF4F28" w:rsidRPr="00C43758" w:rsidRDefault="00BF4F28" w:rsidP="00C43758">
      <w:pPr>
        <w:contextualSpacing/>
        <w:jc w:val="center"/>
        <w:rPr>
          <w:rFonts w:cs="Tahoma"/>
          <w:bCs/>
          <w:sz w:val="16"/>
        </w:rPr>
      </w:pPr>
    </w:p>
    <w:p w14:paraId="60A8A0C7" w14:textId="77777777" w:rsidR="00BF4F28" w:rsidRPr="00C43758" w:rsidRDefault="00BF4F28" w:rsidP="00C43758">
      <w:pPr>
        <w:rPr>
          <w:rFonts w:cs="Arial"/>
          <w:lang w:val="es-ES"/>
        </w:rPr>
      </w:pPr>
      <w:r w:rsidRPr="00C43758">
        <w:rPr>
          <w:rFonts w:cs="Tahoma"/>
          <w:bCs/>
          <w:lang w:val="es-ES"/>
        </w:rPr>
        <w:t xml:space="preserve">En ese contexto, de la misma manera que en los casos previamente analizados, </w:t>
      </w:r>
      <w:r w:rsidRPr="00C43758">
        <w:rPr>
          <w:rFonts w:cs="Tahoma"/>
          <w:lang w:val="es-ES"/>
        </w:rPr>
        <w:t>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402CC9E2" w14:textId="77777777" w:rsidR="00BF4F28" w:rsidRPr="00C43758" w:rsidRDefault="00BF4F28" w:rsidP="00C43758">
      <w:pPr>
        <w:rPr>
          <w:rFonts w:cs="Arial"/>
          <w:sz w:val="16"/>
          <w:lang w:val="es-ES"/>
        </w:rPr>
      </w:pPr>
    </w:p>
    <w:p w14:paraId="1149C9E8" w14:textId="77777777" w:rsidR="00BF4F28" w:rsidRPr="00C43758" w:rsidRDefault="00BF4F28" w:rsidP="00C43758">
      <w:pPr>
        <w:rPr>
          <w:rFonts w:cs="Arial"/>
          <w:lang w:val="es-ES"/>
        </w:rPr>
      </w:pPr>
      <w:r w:rsidRPr="00C43758">
        <w:rPr>
          <w:rFonts w:eastAsia="Calibri" w:cs="Tahoma"/>
          <w:bCs/>
          <w:iCs/>
          <w:lang w:eastAsia="en-US"/>
        </w:rPr>
        <w:t>Ahora bien, cabe señalar que, en algunos casos, las</w:t>
      </w:r>
      <w:r w:rsidRPr="00C43758">
        <w:rPr>
          <w:rFonts w:cs="Tahoma"/>
          <w:lang w:val="es-ES"/>
        </w:rPr>
        <w:t xml:space="preserve"> cadenas originales y sellos digitales o </w:t>
      </w:r>
      <w:r w:rsidRPr="00C43758">
        <w:rPr>
          <w:rFonts w:cs="Tahoma"/>
          <w:bCs/>
          <w:lang w:val="es-ES"/>
        </w:rPr>
        <w:t xml:space="preserve">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C43758">
        <w:rPr>
          <w:rFonts w:cs="Tahoma"/>
          <w:b/>
          <w:bCs/>
          <w:lang w:val="es-ES"/>
        </w:rPr>
        <w:t>serán públicos</w:t>
      </w:r>
      <w:r w:rsidRPr="00C43758">
        <w:rPr>
          <w:rFonts w:cs="Tahoma"/>
          <w:bCs/>
          <w:lang w:val="es-ES"/>
        </w:rPr>
        <w:t>.</w:t>
      </w:r>
    </w:p>
    <w:p w14:paraId="56D384D9" w14:textId="77777777" w:rsidR="00BF4F28" w:rsidRPr="00C43758" w:rsidRDefault="00BF4F28" w:rsidP="00C43758">
      <w:pPr>
        <w:rPr>
          <w:sz w:val="18"/>
        </w:rPr>
      </w:pPr>
    </w:p>
    <w:p w14:paraId="46596A64" w14:textId="1306C4A3" w:rsidR="005C3733" w:rsidRPr="00C43758" w:rsidRDefault="00962833" w:rsidP="00C43758">
      <w:pPr>
        <w:pStyle w:val="Ttulo3"/>
      </w:pPr>
      <w:bookmarkStart w:id="43" w:name="_Toc178101322"/>
      <w:bookmarkStart w:id="44" w:name="_Toc184814927"/>
      <w:r w:rsidRPr="00C43758">
        <w:t>e</w:t>
      </w:r>
      <w:r w:rsidR="005C3733" w:rsidRPr="00C43758">
        <w:t>) Conclusión</w:t>
      </w:r>
      <w:bookmarkEnd w:id="43"/>
      <w:bookmarkEnd w:id="44"/>
    </w:p>
    <w:p w14:paraId="454F02C7" w14:textId="53D2A83C" w:rsidR="005939B6" w:rsidRPr="00C43758" w:rsidRDefault="005939B6" w:rsidP="00C43758">
      <w:pPr>
        <w:widowControl w:val="0"/>
        <w:tabs>
          <w:tab w:val="left" w:pos="1701"/>
          <w:tab w:val="left" w:pos="1843"/>
        </w:tabs>
        <w:rPr>
          <w:rFonts w:eastAsia="Palatino Linotype" w:cs="Palatino Linotype"/>
        </w:rPr>
      </w:pPr>
      <w:r w:rsidRPr="00C43758">
        <w:rPr>
          <w:rFonts w:eastAsia="Palatino Linotype" w:cs="Palatino Linotype"/>
        </w:rPr>
        <w:t xml:space="preserve">En razón de lo anteriormente expuesto, este Instituto estima que las razones o motivos de inconformidad hechos valer por </w:t>
      </w:r>
      <w:r w:rsidRPr="00C43758">
        <w:rPr>
          <w:rFonts w:eastAsiaTheme="minorHAnsi" w:cs="Tahoma"/>
          <w:b/>
          <w:iCs/>
          <w:szCs w:val="22"/>
          <w:lang w:eastAsia="en-US"/>
        </w:rPr>
        <w:t>LA PARTE RECURRENTE</w:t>
      </w:r>
      <w:r w:rsidRPr="00C43758">
        <w:rPr>
          <w:rFonts w:eastAsiaTheme="minorHAnsi" w:cs="Tahoma"/>
          <w:bCs/>
          <w:iCs/>
          <w:szCs w:val="22"/>
          <w:lang w:eastAsia="en-US"/>
        </w:rPr>
        <w:t xml:space="preserve"> </w:t>
      </w:r>
      <w:r w:rsidRPr="00C43758">
        <w:rPr>
          <w:rFonts w:eastAsia="Palatino Linotype" w:cs="Palatino Linotype"/>
        </w:rPr>
        <w:t xml:space="preserve">devienen </w:t>
      </w:r>
      <w:r w:rsidRPr="00C43758">
        <w:rPr>
          <w:rFonts w:eastAsia="Palatino Linotype" w:cs="Palatino Linotype"/>
          <w:b/>
        </w:rPr>
        <w:t>fundadas</w:t>
      </w:r>
      <w:r w:rsidRPr="00C43758">
        <w:rPr>
          <w:rFonts w:eastAsia="Palatino Linotype" w:cs="Palatino Linotype"/>
        </w:rPr>
        <w:t xml:space="preserve"> y suficientes para </w:t>
      </w:r>
      <w:r w:rsidR="00BF4F28" w:rsidRPr="00C43758">
        <w:rPr>
          <w:rFonts w:eastAsia="Palatino Linotype" w:cs="Palatino Linotype"/>
          <w:b/>
        </w:rPr>
        <w:t>MODIFICAR</w:t>
      </w:r>
      <w:r w:rsidRPr="00C43758">
        <w:rPr>
          <w:rFonts w:eastAsia="Palatino Linotype" w:cs="Palatino Linotype"/>
        </w:rPr>
        <w:t xml:space="preserve"> la respuesta del </w:t>
      </w:r>
      <w:r w:rsidRPr="00C43758">
        <w:rPr>
          <w:rFonts w:eastAsia="Palatino Linotype" w:cs="Palatino Linotype"/>
          <w:b/>
        </w:rPr>
        <w:t>SUJETO OBLIGADO</w:t>
      </w:r>
      <w:r w:rsidRPr="00C43758">
        <w:rPr>
          <w:rFonts w:eastAsia="Palatino Linotype" w:cs="Palatino Linotype"/>
        </w:rPr>
        <w:t xml:space="preserve"> y ordenarle haga entrega de la información descrita en el presente Considerando.</w:t>
      </w:r>
    </w:p>
    <w:p w14:paraId="522E62C8" w14:textId="6940104D" w:rsidR="005C3733" w:rsidRDefault="005C3733" w:rsidP="00C43758">
      <w:bookmarkStart w:id="45" w:name="_Hlk165381027"/>
      <w:r w:rsidRPr="00C43758">
        <w:lastRenderedPageBreak/>
        <w:t xml:space="preserve">Así, con </w:t>
      </w:r>
      <w:r w:rsidRPr="00C43758">
        <w:rPr>
          <w:lang w:eastAsia="en-US"/>
        </w:rPr>
        <w:t>fundamento</w:t>
      </w:r>
      <w:r w:rsidRPr="00C43758">
        <w:t xml:space="preserve">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5"/>
    <w:p w14:paraId="58907DCD" w14:textId="77777777" w:rsidR="005C3733" w:rsidRPr="00C43758" w:rsidRDefault="005C3733" w:rsidP="00C43758"/>
    <w:p w14:paraId="3A3717EF" w14:textId="77777777" w:rsidR="005C3733" w:rsidRPr="00C43758" w:rsidRDefault="005C3733" w:rsidP="00C43758">
      <w:pPr>
        <w:pStyle w:val="Ttulo1"/>
      </w:pPr>
      <w:bookmarkStart w:id="46" w:name="_Toc178101323"/>
      <w:bookmarkStart w:id="47" w:name="_Toc184814928"/>
      <w:r w:rsidRPr="00C43758">
        <w:t>RESUELVE</w:t>
      </w:r>
      <w:bookmarkEnd w:id="46"/>
      <w:bookmarkEnd w:id="47"/>
    </w:p>
    <w:p w14:paraId="6E9E0C54" w14:textId="77777777" w:rsidR="005C3733" w:rsidRPr="00C43758" w:rsidRDefault="005C3733" w:rsidP="00C43758">
      <w:pPr>
        <w:ind w:right="113"/>
        <w:rPr>
          <w:rFonts w:cs="Arial"/>
          <w:b/>
          <w:szCs w:val="22"/>
        </w:rPr>
      </w:pPr>
    </w:p>
    <w:p w14:paraId="78E0CD54" w14:textId="1D4FFC88" w:rsidR="00BD3782" w:rsidRPr="00C43758" w:rsidRDefault="00BD3782" w:rsidP="00C43758">
      <w:pPr>
        <w:widowControl w:val="0"/>
        <w:rPr>
          <w:rFonts w:eastAsia="Calibri" w:cs="Tahoma"/>
          <w:bCs/>
          <w:szCs w:val="22"/>
          <w:lang w:eastAsia="en-US"/>
        </w:rPr>
      </w:pPr>
      <w:r w:rsidRPr="00C43758">
        <w:rPr>
          <w:b/>
          <w:bCs/>
        </w:rPr>
        <w:t>PRIMERO.</w:t>
      </w:r>
      <w:r w:rsidRPr="00C43758">
        <w:t xml:space="preserve"> </w:t>
      </w:r>
      <w:r w:rsidRPr="00C43758">
        <w:rPr>
          <w:rFonts w:cs="Tahoma"/>
          <w:szCs w:val="22"/>
        </w:rPr>
        <w:t xml:space="preserve">Se </w:t>
      </w:r>
      <w:r w:rsidR="00D678E8" w:rsidRPr="00C43758">
        <w:rPr>
          <w:rFonts w:cs="Tahoma"/>
          <w:b/>
          <w:bCs/>
          <w:szCs w:val="22"/>
        </w:rPr>
        <w:t>MODIFICA</w:t>
      </w:r>
      <w:r w:rsidRPr="00C43758">
        <w:rPr>
          <w:rFonts w:cs="Tahoma"/>
          <w:szCs w:val="22"/>
        </w:rPr>
        <w:t xml:space="preserve"> la respuesta entregada por el </w:t>
      </w:r>
      <w:r w:rsidRPr="00C43758">
        <w:rPr>
          <w:rFonts w:cs="Tahoma"/>
          <w:b/>
          <w:bCs/>
          <w:szCs w:val="22"/>
        </w:rPr>
        <w:t>SUJETO OBLIGADO</w:t>
      </w:r>
      <w:r w:rsidRPr="00C43758">
        <w:rPr>
          <w:rFonts w:cs="Tahoma"/>
          <w:szCs w:val="22"/>
        </w:rPr>
        <w:t xml:space="preserve"> en la solicitud de información </w:t>
      </w:r>
      <w:r w:rsidR="008C6222" w:rsidRPr="00C43758">
        <w:rPr>
          <w:rFonts w:cs="Tahoma"/>
          <w:b/>
          <w:bCs/>
          <w:szCs w:val="22"/>
        </w:rPr>
        <w:t>00138/MEXICAL/IP/2024</w:t>
      </w:r>
      <w:r w:rsidRPr="00C43758">
        <w:rPr>
          <w:rFonts w:eastAsia="Palatino Linotype"/>
          <w:b/>
          <w:szCs w:val="22"/>
        </w:rPr>
        <w:t>,</w:t>
      </w:r>
      <w:r w:rsidRPr="00C43758">
        <w:rPr>
          <w:rFonts w:cs="Tahoma"/>
          <w:bCs/>
          <w:szCs w:val="22"/>
        </w:rPr>
        <w:t xml:space="preserve"> </w:t>
      </w:r>
      <w:r w:rsidRPr="00C43758">
        <w:rPr>
          <w:rFonts w:eastAsia="Calibri" w:cs="Tahoma"/>
          <w:bCs/>
          <w:szCs w:val="22"/>
          <w:lang w:eastAsia="en-US"/>
        </w:rPr>
        <w:t xml:space="preserve">por resultar </w:t>
      </w:r>
      <w:r w:rsidRPr="00C43758">
        <w:rPr>
          <w:rFonts w:eastAsia="Calibri" w:cs="Tahoma"/>
          <w:b/>
          <w:bCs/>
          <w:szCs w:val="22"/>
          <w:lang w:eastAsia="en-US"/>
        </w:rPr>
        <w:t>FUNDADAS</w:t>
      </w:r>
      <w:r w:rsidRPr="00C43758">
        <w:rPr>
          <w:rFonts w:eastAsia="Calibri" w:cs="Tahoma"/>
          <w:bCs/>
          <w:szCs w:val="22"/>
          <w:lang w:eastAsia="en-US"/>
        </w:rPr>
        <w:t xml:space="preserve"> las razones o motivos de inconformidad hechos valer por </w:t>
      </w:r>
      <w:r w:rsidRPr="00C43758">
        <w:rPr>
          <w:rFonts w:eastAsia="Calibri" w:cs="Tahoma"/>
          <w:b/>
          <w:szCs w:val="22"/>
          <w:lang w:eastAsia="en-US"/>
        </w:rPr>
        <w:t>LA PARTE RECURRENTE</w:t>
      </w:r>
      <w:r w:rsidRPr="00C43758">
        <w:rPr>
          <w:rFonts w:eastAsia="Calibri" w:cs="Tahoma"/>
          <w:bCs/>
          <w:szCs w:val="22"/>
          <w:lang w:eastAsia="en-US"/>
        </w:rPr>
        <w:t xml:space="preserve"> en el Recurso de Revisión </w:t>
      </w:r>
      <w:r w:rsidRPr="00C43758">
        <w:rPr>
          <w:rFonts w:eastAsia="Palatino Linotype"/>
          <w:b/>
          <w:szCs w:val="22"/>
        </w:rPr>
        <w:t>0</w:t>
      </w:r>
      <w:r w:rsidR="007E068B" w:rsidRPr="00C43758">
        <w:rPr>
          <w:rFonts w:eastAsia="Palatino Linotype"/>
          <w:b/>
          <w:szCs w:val="22"/>
        </w:rPr>
        <w:t>7</w:t>
      </w:r>
      <w:r w:rsidR="008C6222" w:rsidRPr="00C43758">
        <w:rPr>
          <w:rFonts w:eastAsia="Palatino Linotype"/>
          <w:b/>
          <w:szCs w:val="22"/>
        </w:rPr>
        <w:t>262</w:t>
      </w:r>
      <w:r w:rsidRPr="00C43758">
        <w:rPr>
          <w:rFonts w:eastAsia="Palatino Linotype"/>
          <w:b/>
          <w:szCs w:val="22"/>
        </w:rPr>
        <w:t>/INFOEM/IP/RR/2024</w:t>
      </w:r>
      <w:r w:rsidRPr="00C43758">
        <w:rPr>
          <w:rFonts w:eastAsiaTheme="minorHAnsi" w:cstheme="minorBidi"/>
          <w:szCs w:val="22"/>
          <w:lang w:eastAsia="en-US"/>
        </w:rPr>
        <w:t>,</w:t>
      </w:r>
      <w:r w:rsidRPr="00C43758">
        <w:rPr>
          <w:rFonts w:cs="Tahoma"/>
          <w:b/>
          <w:szCs w:val="22"/>
        </w:rPr>
        <w:t xml:space="preserve"> </w:t>
      </w:r>
      <w:r w:rsidRPr="00C43758">
        <w:rPr>
          <w:rFonts w:eastAsia="Calibri" w:cs="Tahoma"/>
          <w:bCs/>
          <w:szCs w:val="22"/>
          <w:lang w:eastAsia="en-US"/>
        </w:rPr>
        <w:t xml:space="preserve">en términos del considerando </w:t>
      </w:r>
      <w:r w:rsidRPr="00C43758">
        <w:rPr>
          <w:rFonts w:eastAsia="Calibri" w:cs="Tahoma"/>
          <w:b/>
          <w:szCs w:val="22"/>
          <w:lang w:eastAsia="en-US"/>
        </w:rPr>
        <w:t>SEGUNDO</w:t>
      </w:r>
      <w:r w:rsidRPr="00C43758">
        <w:rPr>
          <w:rFonts w:eastAsia="Calibri" w:cs="Tahoma"/>
          <w:bCs/>
          <w:szCs w:val="22"/>
          <w:lang w:eastAsia="en-US"/>
        </w:rPr>
        <w:t xml:space="preserve"> de la presente Resolución.</w:t>
      </w:r>
    </w:p>
    <w:p w14:paraId="63321556" w14:textId="77777777" w:rsidR="00BD3782" w:rsidRPr="00C43758" w:rsidRDefault="00BD3782" w:rsidP="00C43758">
      <w:pPr>
        <w:rPr>
          <w:rFonts w:eastAsia="Palatino Linotype"/>
          <w:b/>
          <w:szCs w:val="22"/>
        </w:rPr>
      </w:pPr>
    </w:p>
    <w:p w14:paraId="13696DF8" w14:textId="43625C83" w:rsidR="00BD3782" w:rsidRPr="00C43758" w:rsidRDefault="00BD3782" w:rsidP="00C43758">
      <w:pPr>
        <w:ind w:right="-93"/>
        <w:rPr>
          <w:rFonts w:eastAsia="Calibri" w:cs="Tahoma"/>
          <w:bCs/>
          <w:szCs w:val="22"/>
          <w:lang w:eastAsia="en-US"/>
        </w:rPr>
      </w:pPr>
      <w:r w:rsidRPr="00C43758">
        <w:rPr>
          <w:rFonts w:eastAsia="Calibri" w:cs="Tahoma"/>
          <w:b/>
          <w:bCs/>
          <w:szCs w:val="22"/>
          <w:lang w:eastAsia="en-US"/>
        </w:rPr>
        <w:t>SEGUNDO.</w:t>
      </w:r>
      <w:r w:rsidRPr="00C43758">
        <w:rPr>
          <w:rFonts w:eastAsia="Calibri" w:cs="Tahoma"/>
          <w:szCs w:val="22"/>
          <w:lang w:eastAsia="es-MX"/>
        </w:rPr>
        <w:t xml:space="preserve"> Se </w:t>
      </w:r>
      <w:r w:rsidRPr="00C43758">
        <w:rPr>
          <w:rFonts w:eastAsia="Calibri" w:cs="Tahoma"/>
          <w:b/>
          <w:szCs w:val="22"/>
          <w:lang w:eastAsia="es-MX"/>
        </w:rPr>
        <w:t xml:space="preserve">ORDENA </w:t>
      </w:r>
      <w:r w:rsidRPr="00C43758">
        <w:rPr>
          <w:rFonts w:eastAsia="Calibri" w:cs="Tahoma"/>
          <w:szCs w:val="22"/>
          <w:lang w:eastAsia="es-MX"/>
        </w:rPr>
        <w:t xml:space="preserve">al </w:t>
      </w:r>
      <w:r w:rsidRPr="00C43758">
        <w:rPr>
          <w:rFonts w:eastAsia="Calibri" w:cs="Tahoma"/>
          <w:b/>
          <w:bCs/>
          <w:szCs w:val="22"/>
          <w:lang w:eastAsia="es-MX"/>
        </w:rPr>
        <w:t>SUJETO OBLIGADO</w:t>
      </w:r>
      <w:r w:rsidRPr="00C43758">
        <w:rPr>
          <w:rFonts w:eastAsia="Calibri" w:cs="Tahoma"/>
          <w:szCs w:val="22"/>
          <w:lang w:eastAsia="es-MX"/>
        </w:rPr>
        <w:t xml:space="preserve">, </w:t>
      </w:r>
      <w:r w:rsidRPr="00C43758">
        <w:rPr>
          <w:rFonts w:eastAsia="Calibri" w:cs="Tahoma"/>
          <w:bCs/>
          <w:szCs w:val="22"/>
          <w:lang w:eastAsia="en-US"/>
        </w:rPr>
        <w:t xml:space="preserve">a efecto de que entregue a través del </w:t>
      </w:r>
      <w:r w:rsidRPr="00C43758">
        <w:rPr>
          <w:rFonts w:eastAsia="Calibri" w:cs="Tahoma"/>
          <w:b/>
          <w:bCs/>
          <w:szCs w:val="22"/>
          <w:lang w:eastAsia="en-US"/>
        </w:rPr>
        <w:t>SAIMEX</w:t>
      </w:r>
      <w:r w:rsidRPr="00C43758">
        <w:rPr>
          <w:rFonts w:eastAsia="Calibri" w:cs="Tahoma"/>
          <w:bCs/>
          <w:szCs w:val="22"/>
          <w:lang w:eastAsia="en-US"/>
        </w:rPr>
        <w:t xml:space="preserve">, en </w:t>
      </w:r>
      <w:r w:rsidR="008C6222" w:rsidRPr="00C43758">
        <w:rPr>
          <w:rFonts w:eastAsia="Calibri" w:cs="Tahoma"/>
          <w:b/>
          <w:bCs/>
          <w:szCs w:val="22"/>
          <w:lang w:eastAsia="en-US"/>
        </w:rPr>
        <w:t xml:space="preserve">correcta </w:t>
      </w:r>
      <w:r w:rsidRPr="00C43758">
        <w:rPr>
          <w:rFonts w:eastAsia="Calibri" w:cs="Tahoma"/>
          <w:b/>
          <w:bCs/>
          <w:szCs w:val="22"/>
          <w:lang w:eastAsia="en-US"/>
        </w:rPr>
        <w:t xml:space="preserve">versión pública </w:t>
      </w:r>
      <w:r w:rsidRPr="00C43758">
        <w:rPr>
          <w:rFonts w:eastAsia="Calibri" w:cs="Tahoma"/>
          <w:bCs/>
          <w:szCs w:val="22"/>
          <w:lang w:eastAsia="en-US"/>
        </w:rPr>
        <w:t>lo siguiente:</w:t>
      </w:r>
    </w:p>
    <w:p w14:paraId="4EAC81E2" w14:textId="77777777" w:rsidR="00BD3782" w:rsidRPr="00C43758" w:rsidRDefault="00BD3782" w:rsidP="00C43758">
      <w:pPr>
        <w:rPr>
          <w:rFonts w:eastAsia="Palatino Linotype"/>
          <w:b/>
          <w:szCs w:val="22"/>
        </w:rPr>
      </w:pPr>
    </w:p>
    <w:p w14:paraId="446BC300" w14:textId="77777777" w:rsidR="008C6222" w:rsidRPr="00C43758" w:rsidRDefault="00E0688A" w:rsidP="00C43758">
      <w:pPr>
        <w:pStyle w:val="Puesto"/>
        <w:tabs>
          <w:tab w:val="left" w:pos="8222"/>
        </w:tabs>
        <w:ind w:left="851" w:right="822"/>
        <w:rPr>
          <w:rFonts w:cs="Tahoma"/>
          <w:szCs w:val="24"/>
        </w:rPr>
      </w:pPr>
      <w:r w:rsidRPr="00C43758">
        <w:rPr>
          <w:rFonts w:cs="Tahoma"/>
          <w:szCs w:val="24"/>
        </w:rPr>
        <w:t>L</w:t>
      </w:r>
      <w:r w:rsidR="008C6222" w:rsidRPr="00C43758">
        <w:rPr>
          <w:rFonts w:cs="Tahoma"/>
          <w:szCs w:val="24"/>
        </w:rPr>
        <w:t xml:space="preserve">os recibos de nómina remitidos en Informe Justificado. </w:t>
      </w:r>
    </w:p>
    <w:p w14:paraId="1AC0CF55" w14:textId="77777777" w:rsidR="008C6222" w:rsidRPr="00C43758" w:rsidRDefault="008C6222" w:rsidP="00C43758">
      <w:pPr>
        <w:pStyle w:val="Puesto"/>
        <w:tabs>
          <w:tab w:val="left" w:pos="8222"/>
        </w:tabs>
        <w:ind w:left="851" w:right="822"/>
        <w:rPr>
          <w:rFonts w:cs="Tahoma"/>
          <w:szCs w:val="24"/>
        </w:rPr>
      </w:pPr>
    </w:p>
    <w:p w14:paraId="2086EB12" w14:textId="37D67C7B" w:rsidR="00BD3782" w:rsidRPr="00C43758" w:rsidRDefault="008C6222" w:rsidP="00C43758">
      <w:pPr>
        <w:tabs>
          <w:tab w:val="left" w:pos="8222"/>
        </w:tabs>
        <w:spacing w:line="240" w:lineRule="auto"/>
        <w:ind w:left="851" w:right="822"/>
        <w:rPr>
          <w:rFonts w:eastAsia="Calibri" w:cs="Tahoma"/>
          <w:bCs/>
          <w:i/>
          <w:szCs w:val="22"/>
          <w:lang w:eastAsia="en-US"/>
        </w:rPr>
      </w:pPr>
      <w:r w:rsidRPr="00C43758">
        <w:rPr>
          <w:rFonts w:eastAsia="Calibri" w:cs="Tahoma"/>
          <w:bCs/>
          <w:i/>
          <w:szCs w:val="22"/>
          <w:lang w:eastAsia="en-US"/>
        </w:rPr>
        <w:t xml:space="preserve">Como sustento de </w:t>
      </w:r>
      <w:r w:rsidR="00BD3782" w:rsidRPr="00C43758">
        <w:rPr>
          <w:rFonts w:eastAsia="Calibri" w:cs="Tahoma"/>
          <w:bCs/>
          <w:i/>
          <w:szCs w:val="22"/>
          <w:lang w:eastAsia="en-US"/>
        </w:rPr>
        <w:t>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2F4E29C" w14:textId="77777777" w:rsidR="00BD3782" w:rsidRPr="00C43758" w:rsidRDefault="00BD3782" w:rsidP="00C43758">
      <w:pPr>
        <w:ind w:right="-93"/>
        <w:rPr>
          <w:rFonts w:eastAsia="Calibri" w:cs="Tahoma"/>
          <w:bCs/>
          <w:szCs w:val="22"/>
          <w:lang w:eastAsia="en-US"/>
        </w:rPr>
      </w:pPr>
    </w:p>
    <w:p w14:paraId="77EED4A3" w14:textId="77777777" w:rsidR="00BD3782" w:rsidRPr="00C43758" w:rsidRDefault="00BD3782" w:rsidP="00C43758">
      <w:r w:rsidRPr="00C43758">
        <w:rPr>
          <w:b/>
          <w:bCs/>
        </w:rPr>
        <w:t>TERCERO.</w:t>
      </w:r>
      <w:r w:rsidRPr="00C43758">
        <w:t xml:space="preserve"> </w:t>
      </w:r>
      <w:r w:rsidRPr="00C43758">
        <w:rPr>
          <w:rFonts w:eastAsia="Palatino Linotype" w:cs="Palatino Linotype"/>
          <w:b/>
          <w:lang w:eastAsia="es-MX"/>
        </w:rPr>
        <w:t xml:space="preserve">Notifíquese </w:t>
      </w:r>
      <w:r w:rsidRPr="00C43758">
        <w:rPr>
          <w:szCs w:val="17"/>
          <w:lang w:eastAsia="es-ES_tradnl"/>
        </w:rPr>
        <w:t xml:space="preserve">vía </w:t>
      </w:r>
      <w:r w:rsidRPr="00C43758">
        <w:rPr>
          <w:rFonts w:cs="Arial"/>
        </w:rPr>
        <w:t>Sistema de Acceso a la Información Mexiquense (</w:t>
      </w:r>
      <w:r w:rsidRPr="00C43758">
        <w:rPr>
          <w:rFonts w:cs="Arial"/>
          <w:b/>
          <w:bCs/>
        </w:rPr>
        <w:t>SAIMEX)</w:t>
      </w:r>
      <w:r w:rsidRPr="00C43758">
        <w:rPr>
          <w:shd w:val="clear" w:color="auto" w:fill="FFFFFF"/>
        </w:rPr>
        <w:t xml:space="preserve"> la presente resolución al Titular de la Unidad de Transparencia del Sujeto Obligado</w:t>
      </w:r>
      <w:r w:rsidRPr="00C43758">
        <w:t xml:space="preserve">, para que conforme al artículo 186 último párrafo, 189 segundo párrafo y 194 de la Ley de Transparencia y Acceso a la Información Pública del Estado de México y Municipios, dé cumplimiento a lo </w:t>
      </w:r>
      <w:r w:rsidRPr="00C43758">
        <w:lastRenderedPageBreak/>
        <w:t xml:space="preserve">ordenado dentro del plazo de </w:t>
      </w:r>
      <w:r w:rsidRPr="00C43758">
        <w:rPr>
          <w:b/>
          <w:bCs/>
        </w:rPr>
        <w:t>diez días hábiles</w:t>
      </w:r>
      <w:r w:rsidRPr="00C43758">
        <w:t xml:space="preserve">, e informe a este Instituto en un plazo de </w:t>
      </w:r>
      <w:r w:rsidRPr="00C43758">
        <w:rPr>
          <w:b/>
          <w:bCs/>
        </w:rPr>
        <w:t>tres días hábiles</w:t>
      </w:r>
      <w:r w:rsidRPr="00C43758">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0607B9C" w14:textId="77777777" w:rsidR="00BD3782" w:rsidRPr="00C43758" w:rsidRDefault="00BD3782" w:rsidP="00C43758"/>
    <w:p w14:paraId="3072D608" w14:textId="77777777" w:rsidR="00BD3782" w:rsidRPr="00C43758" w:rsidRDefault="00BD3782" w:rsidP="00C43758">
      <w:r w:rsidRPr="00C43758">
        <w:rPr>
          <w:b/>
          <w:bCs/>
        </w:rPr>
        <w:t>CUARTO.</w:t>
      </w:r>
      <w:r w:rsidRPr="00C43758">
        <w:t xml:space="preserve"> Notifíquese a </w:t>
      </w:r>
      <w:r w:rsidRPr="00C43758">
        <w:rPr>
          <w:b/>
          <w:bCs/>
        </w:rPr>
        <w:t>LA PARTE RECURRENTE</w:t>
      </w:r>
      <w:r w:rsidRPr="00C43758">
        <w:t xml:space="preserve"> la presente resolución vía Sistema de Acceso a la Información Mexiquense (SAIMEX).</w:t>
      </w:r>
    </w:p>
    <w:p w14:paraId="4089B9E3" w14:textId="77777777" w:rsidR="00BD3782" w:rsidRPr="00C43758" w:rsidRDefault="00BD3782" w:rsidP="00C43758"/>
    <w:p w14:paraId="7EAD1027" w14:textId="77777777" w:rsidR="00BD3782" w:rsidRPr="00C43758" w:rsidRDefault="00BD3782" w:rsidP="00C43758">
      <w:r w:rsidRPr="00C43758">
        <w:rPr>
          <w:b/>
          <w:bCs/>
        </w:rPr>
        <w:t>QUINTO</w:t>
      </w:r>
      <w:r w:rsidRPr="00C43758">
        <w:t xml:space="preserve">. Hágase del conocimiento a </w:t>
      </w:r>
      <w:r w:rsidRPr="00C43758">
        <w:rPr>
          <w:b/>
          <w:bCs/>
        </w:rPr>
        <w:t>LA PARTE RECURRENTE</w:t>
      </w:r>
      <w:r w:rsidRPr="00C4375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051AE70" w14:textId="77777777" w:rsidR="00BD3782" w:rsidRPr="00C43758" w:rsidRDefault="00BD3782" w:rsidP="00C43758"/>
    <w:p w14:paraId="689DEBB5" w14:textId="77777777" w:rsidR="00BD3782" w:rsidRPr="00C43758" w:rsidRDefault="00BD3782" w:rsidP="00C43758">
      <w:r w:rsidRPr="00C43758">
        <w:rPr>
          <w:b/>
          <w:bCs/>
        </w:rPr>
        <w:t>SEXTO.</w:t>
      </w:r>
      <w:r w:rsidRPr="00C43758">
        <w:t xml:space="preserve"> De conformidad con el artículo 198 de la Ley de Transparencia y Acceso a la Información Pública del Estado de México y Municipios, el </w:t>
      </w:r>
      <w:r w:rsidRPr="00C43758">
        <w:rPr>
          <w:b/>
          <w:bCs/>
        </w:rPr>
        <w:t>SUJETO OBLIGADO</w:t>
      </w:r>
      <w:r w:rsidRPr="00C43758">
        <w:t xml:space="preserve"> podrá solicitar una ampliación de plazo de manera fundada y motivada, para el cumplimiento de la presente resolución.</w:t>
      </w:r>
    </w:p>
    <w:p w14:paraId="430D4192" w14:textId="70C044DB" w:rsidR="00B137E8" w:rsidRDefault="00B137E8" w:rsidP="00C43758">
      <w:pPr>
        <w:ind w:right="113"/>
        <w:rPr>
          <w:rFonts w:cs="Arial"/>
          <w:b/>
          <w:szCs w:val="22"/>
        </w:rPr>
      </w:pPr>
    </w:p>
    <w:p w14:paraId="006319CE" w14:textId="77777777" w:rsidR="00CA6040" w:rsidRDefault="00CA6040" w:rsidP="00C43758">
      <w:pPr>
        <w:ind w:right="113"/>
        <w:rPr>
          <w:rFonts w:cs="Arial"/>
          <w:b/>
          <w:szCs w:val="22"/>
        </w:rPr>
      </w:pPr>
    </w:p>
    <w:p w14:paraId="74E1B206" w14:textId="77777777" w:rsidR="00CA6040" w:rsidRDefault="00CA6040" w:rsidP="00C43758">
      <w:pPr>
        <w:ind w:right="113"/>
        <w:rPr>
          <w:rFonts w:cs="Arial"/>
          <w:b/>
          <w:szCs w:val="22"/>
        </w:rPr>
      </w:pPr>
    </w:p>
    <w:p w14:paraId="1177873F" w14:textId="77777777" w:rsidR="00CA6040" w:rsidRDefault="00CA6040" w:rsidP="00C43758">
      <w:pPr>
        <w:ind w:right="113"/>
        <w:rPr>
          <w:rFonts w:cs="Arial"/>
          <w:b/>
          <w:szCs w:val="22"/>
        </w:rPr>
      </w:pPr>
    </w:p>
    <w:p w14:paraId="318C2F83" w14:textId="77777777" w:rsidR="00CA6040" w:rsidRDefault="00CA6040" w:rsidP="00C43758">
      <w:pPr>
        <w:ind w:right="113"/>
        <w:rPr>
          <w:rFonts w:cs="Arial"/>
          <w:b/>
          <w:szCs w:val="22"/>
        </w:rPr>
      </w:pPr>
    </w:p>
    <w:p w14:paraId="6A079432" w14:textId="77777777" w:rsidR="00CA6040" w:rsidRDefault="00CA6040" w:rsidP="00C43758">
      <w:pPr>
        <w:ind w:right="113"/>
        <w:rPr>
          <w:rFonts w:cs="Arial"/>
          <w:b/>
          <w:szCs w:val="22"/>
        </w:rPr>
      </w:pPr>
    </w:p>
    <w:p w14:paraId="1B1E7654" w14:textId="77777777" w:rsidR="00C43758" w:rsidRPr="00C43758" w:rsidRDefault="00C43758" w:rsidP="00C43758">
      <w:pPr>
        <w:ind w:right="113"/>
        <w:rPr>
          <w:rFonts w:cs="Arial"/>
          <w:b/>
          <w:szCs w:val="22"/>
        </w:rPr>
      </w:pPr>
    </w:p>
    <w:p w14:paraId="504D9A61" w14:textId="27989565" w:rsidR="007E068B" w:rsidRPr="00C43758" w:rsidRDefault="007E068B" w:rsidP="00C43758">
      <w:pPr>
        <w:rPr>
          <w:rFonts w:eastAsia="Palatino Linotype" w:cs="Palatino Linotype"/>
          <w:szCs w:val="22"/>
        </w:rPr>
      </w:pPr>
      <w:r w:rsidRPr="00C43758">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DE DICIEMBRE DE DOS MIL VEINTICUATRO, ANTE EL SECRETARIO TÉCNICO DEL PLENO, ALEXIS TAPIA RAMÍREZ. </w:t>
      </w:r>
    </w:p>
    <w:p w14:paraId="5EFEA0CD" w14:textId="484F43CA" w:rsidR="00664420" w:rsidRPr="00C43758" w:rsidRDefault="00CE1DFB" w:rsidP="00C43758">
      <w:pPr>
        <w:ind w:right="-93"/>
        <w:rPr>
          <w:rFonts w:eastAsia="Calibri" w:cs="Tahoma"/>
          <w:szCs w:val="22"/>
          <w:lang w:val="es-ES"/>
        </w:rPr>
      </w:pPr>
      <w:r w:rsidRPr="00C43758">
        <w:rPr>
          <w:rFonts w:eastAsia="Palatino Linotype" w:cs="Palatino Linotype"/>
          <w:sz w:val="20"/>
        </w:rPr>
        <w:t>SCMM/AGZ/DEMF/RPG</w:t>
      </w:r>
    </w:p>
    <w:p w14:paraId="696BC976" w14:textId="77777777" w:rsidR="00664420" w:rsidRPr="00C43758" w:rsidRDefault="00664420" w:rsidP="00C43758">
      <w:pPr>
        <w:ind w:right="-93"/>
        <w:rPr>
          <w:rFonts w:eastAsia="Calibri" w:cs="Tahoma"/>
          <w:bCs/>
          <w:szCs w:val="22"/>
          <w:lang w:val="es-ES" w:eastAsia="en-US"/>
        </w:rPr>
      </w:pPr>
    </w:p>
    <w:p w14:paraId="671CB0C5" w14:textId="77777777" w:rsidR="00664420" w:rsidRPr="00C43758" w:rsidRDefault="00664420" w:rsidP="00C43758">
      <w:pPr>
        <w:ind w:right="-93"/>
        <w:rPr>
          <w:rFonts w:eastAsia="Calibri" w:cs="Tahoma"/>
          <w:bCs/>
          <w:szCs w:val="22"/>
          <w:lang w:val="es-ES_tradnl" w:eastAsia="en-US"/>
        </w:rPr>
      </w:pPr>
    </w:p>
    <w:p w14:paraId="52B66DE7" w14:textId="77777777" w:rsidR="00664420" w:rsidRPr="00C43758" w:rsidRDefault="00664420" w:rsidP="00C43758">
      <w:pPr>
        <w:ind w:right="-93"/>
        <w:rPr>
          <w:rFonts w:eastAsia="Calibri" w:cs="Tahoma"/>
          <w:bCs/>
          <w:szCs w:val="22"/>
          <w:lang w:val="es-ES_tradnl" w:eastAsia="en-US"/>
        </w:rPr>
      </w:pPr>
    </w:p>
    <w:p w14:paraId="3BA305D1" w14:textId="77777777" w:rsidR="00664420" w:rsidRPr="00C43758" w:rsidRDefault="00664420" w:rsidP="00C43758">
      <w:pPr>
        <w:ind w:right="-93"/>
        <w:rPr>
          <w:rFonts w:eastAsia="Calibri" w:cs="Tahoma"/>
          <w:bCs/>
          <w:szCs w:val="22"/>
          <w:lang w:val="es-ES_tradnl" w:eastAsia="en-US"/>
        </w:rPr>
      </w:pPr>
    </w:p>
    <w:p w14:paraId="78230707" w14:textId="77777777" w:rsidR="00664420" w:rsidRPr="00C43758" w:rsidRDefault="00664420" w:rsidP="00C43758">
      <w:pPr>
        <w:ind w:right="-93"/>
        <w:rPr>
          <w:rFonts w:eastAsia="Calibri" w:cs="Tahoma"/>
          <w:bCs/>
          <w:szCs w:val="22"/>
          <w:lang w:val="es-ES_tradnl" w:eastAsia="en-US"/>
        </w:rPr>
      </w:pPr>
    </w:p>
    <w:p w14:paraId="72D18B28" w14:textId="77777777" w:rsidR="00664420" w:rsidRPr="00C43758" w:rsidRDefault="00664420" w:rsidP="00C43758">
      <w:pPr>
        <w:ind w:right="-93"/>
        <w:rPr>
          <w:rFonts w:eastAsia="Calibri" w:cs="Tahoma"/>
          <w:bCs/>
          <w:szCs w:val="22"/>
          <w:lang w:val="es-ES_tradnl" w:eastAsia="en-US"/>
        </w:rPr>
      </w:pPr>
    </w:p>
    <w:p w14:paraId="6BD461DC" w14:textId="77777777" w:rsidR="00664420" w:rsidRPr="00C43758" w:rsidRDefault="00664420" w:rsidP="00C43758">
      <w:pPr>
        <w:tabs>
          <w:tab w:val="center" w:pos="4568"/>
        </w:tabs>
        <w:ind w:right="-93"/>
        <w:rPr>
          <w:rFonts w:eastAsia="Calibri" w:cs="Tahoma"/>
          <w:bCs/>
          <w:szCs w:val="22"/>
          <w:lang w:eastAsia="en-US"/>
        </w:rPr>
      </w:pPr>
    </w:p>
    <w:p w14:paraId="4DBB1727" w14:textId="77777777" w:rsidR="00664420" w:rsidRPr="00C43758" w:rsidRDefault="00664420" w:rsidP="00C43758">
      <w:pPr>
        <w:tabs>
          <w:tab w:val="center" w:pos="4568"/>
        </w:tabs>
        <w:ind w:right="-93"/>
        <w:rPr>
          <w:rFonts w:eastAsia="Calibri" w:cs="Tahoma"/>
          <w:bCs/>
          <w:szCs w:val="22"/>
          <w:lang w:eastAsia="en-US"/>
        </w:rPr>
      </w:pPr>
    </w:p>
    <w:p w14:paraId="1D74121B" w14:textId="77777777" w:rsidR="00664420" w:rsidRPr="00C43758" w:rsidRDefault="00664420" w:rsidP="00C43758">
      <w:pPr>
        <w:tabs>
          <w:tab w:val="center" w:pos="4568"/>
        </w:tabs>
        <w:ind w:right="-93"/>
        <w:rPr>
          <w:rFonts w:eastAsia="Calibri" w:cs="Tahoma"/>
          <w:bCs/>
          <w:szCs w:val="22"/>
          <w:lang w:eastAsia="en-US"/>
        </w:rPr>
      </w:pPr>
    </w:p>
    <w:p w14:paraId="08E74E9C" w14:textId="77777777" w:rsidR="00664420" w:rsidRPr="00C43758" w:rsidRDefault="00664420" w:rsidP="00C43758">
      <w:pPr>
        <w:tabs>
          <w:tab w:val="center" w:pos="4568"/>
        </w:tabs>
        <w:ind w:right="-93"/>
        <w:rPr>
          <w:rFonts w:eastAsia="Calibri" w:cs="Tahoma"/>
          <w:bCs/>
          <w:szCs w:val="22"/>
          <w:lang w:eastAsia="en-US"/>
        </w:rPr>
      </w:pPr>
    </w:p>
    <w:p w14:paraId="2CBF5E03" w14:textId="77777777" w:rsidR="00664420" w:rsidRPr="00C43758" w:rsidRDefault="00664420" w:rsidP="00C43758">
      <w:pPr>
        <w:tabs>
          <w:tab w:val="center" w:pos="4568"/>
        </w:tabs>
        <w:ind w:right="-93"/>
        <w:rPr>
          <w:rFonts w:eastAsia="Calibri" w:cs="Tahoma"/>
          <w:bCs/>
          <w:szCs w:val="22"/>
          <w:lang w:eastAsia="en-US"/>
        </w:rPr>
      </w:pPr>
    </w:p>
    <w:p w14:paraId="44865A6D" w14:textId="77777777" w:rsidR="00664420" w:rsidRPr="00C43758" w:rsidRDefault="00664420" w:rsidP="00C43758">
      <w:pPr>
        <w:tabs>
          <w:tab w:val="center" w:pos="4568"/>
        </w:tabs>
        <w:ind w:right="-93"/>
        <w:rPr>
          <w:rFonts w:eastAsia="Calibri" w:cs="Tahoma"/>
          <w:bCs/>
          <w:szCs w:val="22"/>
          <w:lang w:eastAsia="en-US"/>
        </w:rPr>
      </w:pPr>
    </w:p>
    <w:p w14:paraId="7147F06B" w14:textId="77777777" w:rsidR="00664420" w:rsidRPr="00C43758" w:rsidRDefault="00664420" w:rsidP="00C43758">
      <w:pPr>
        <w:tabs>
          <w:tab w:val="center" w:pos="4568"/>
        </w:tabs>
        <w:ind w:right="-93"/>
        <w:rPr>
          <w:rFonts w:eastAsia="Calibri" w:cs="Tahoma"/>
          <w:bCs/>
          <w:szCs w:val="22"/>
          <w:lang w:eastAsia="en-US"/>
        </w:rPr>
      </w:pPr>
    </w:p>
    <w:p w14:paraId="6FDF3D7E" w14:textId="77777777" w:rsidR="00664420" w:rsidRPr="00C43758" w:rsidRDefault="00664420" w:rsidP="00C43758">
      <w:pPr>
        <w:tabs>
          <w:tab w:val="center" w:pos="4568"/>
        </w:tabs>
        <w:ind w:right="-93"/>
        <w:rPr>
          <w:rFonts w:eastAsia="Calibri" w:cs="Tahoma"/>
          <w:bCs/>
          <w:szCs w:val="22"/>
          <w:lang w:eastAsia="en-US"/>
        </w:rPr>
      </w:pPr>
    </w:p>
    <w:p w14:paraId="6246F818" w14:textId="77777777" w:rsidR="00664420" w:rsidRPr="00C43758" w:rsidRDefault="00664420" w:rsidP="00C43758">
      <w:pPr>
        <w:tabs>
          <w:tab w:val="center" w:pos="4568"/>
        </w:tabs>
        <w:ind w:right="-93"/>
        <w:rPr>
          <w:rFonts w:eastAsia="Calibri" w:cs="Tahoma"/>
          <w:bCs/>
          <w:szCs w:val="22"/>
          <w:lang w:eastAsia="en-US"/>
        </w:rPr>
      </w:pPr>
    </w:p>
    <w:p w14:paraId="57A88B28" w14:textId="77777777" w:rsidR="00664420" w:rsidRPr="00C43758" w:rsidRDefault="00664420" w:rsidP="00C43758">
      <w:pPr>
        <w:tabs>
          <w:tab w:val="center" w:pos="4568"/>
        </w:tabs>
        <w:ind w:right="-93"/>
        <w:rPr>
          <w:rFonts w:eastAsia="Calibri" w:cs="Tahoma"/>
          <w:bCs/>
          <w:szCs w:val="22"/>
          <w:lang w:eastAsia="en-US"/>
        </w:rPr>
      </w:pPr>
    </w:p>
    <w:p w14:paraId="77EF6095" w14:textId="77777777" w:rsidR="00664420" w:rsidRPr="00C43758" w:rsidRDefault="00664420" w:rsidP="00C43758">
      <w:pPr>
        <w:tabs>
          <w:tab w:val="center" w:pos="4568"/>
        </w:tabs>
        <w:ind w:right="-93"/>
        <w:rPr>
          <w:rFonts w:eastAsia="Calibri" w:cs="Tahoma"/>
          <w:bCs/>
          <w:szCs w:val="22"/>
          <w:lang w:eastAsia="en-US"/>
        </w:rPr>
      </w:pPr>
    </w:p>
    <w:p w14:paraId="35593947" w14:textId="77777777" w:rsidR="00664420" w:rsidRPr="00C43758" w:rsidRDefault="00664420" w:rsidP="00C43758">
      <w:pPr>
        <w:tabs>
          <w:tab w:val="center" w:pos="4568"/>
        </w:tabs>
        <w:ind w:right="-93"/>
        <w:rPr>
          <w:rFonts w:eastAsia="Calibri" w:cs="Tahoma"/>
          <w:bCs/>
          <w:szCs w:val="22"/>
          <w:lang w:eastAsia="en-US"/>
        </w:rPr>
      </w:pPr>
    </w:p>
    <w:p w14:paraId="3AF72A17" w14:textId="77777777" w:rsidR="00664420" w:rsidRPr="00C43758" w:rsidRDefault="00664420" w:rsidP="00C43758">
      <w:pPr>
        <w:tabs>
          <w:tab w:val="center" w:pos="4568"/>
        </w:tabs>
        <w:ind w:right="-93"/>
        <w:rPr>
          <w:rFonts w:eastAsia="Calibri" w:cs="Tahoma"/>
          <w:bCs/>
          <w:szCs w:val="22"/>
          <w:lang w:eastAsia="en-US"/>
        </w:rPr>
      </w:pPr>
    </w:p>
    <w:p w14:paraId="37169144" w14:textId="77777777" w:rsidR="00664420" w:rsidRPr="00C43758" w:rsidRDefault="00664420" w:rsidP="00C43758">
      <w:pPr>
        <w:tabs>
          <w:tab w:val="center" w:pos="4568"/>
        </w:tabs>
        <w:ind w:right="-93"/>
        <w:rPr>
          <w:rFonts w:eastAsia="Calibri" w:cs="Tahoma"/>
          <w:bCs/>
          <w:szCs w:val="22"/>
          <w:lang w:eastAsia="en-US"/>
        </w:rPr>
      </w:pPr>
    </w:p>
    <w:p w14:paraId="77CFC088" w14:textId="77777777" w:rsidR="00664420" w:rsidRPr="00C43758" w:rsidRDefault="00664420" w:rsidP="00C43758">
      <w:pPr>
        <w:tabs>
          <w:tab w:val="center" w:pos="4568"/>
        </w:tabs>
        <w:ind w:right="-93"/>
        <w:rPr>
          <w:rFonts w:eastAsia="Calibri" w:cs="Tahoma"/>
          <w:bCs/>
          <w:szCs w:val="22"/>
          <w:lang w:eastAsia="en-US"/>
        </w:rPr>
      </w:pPr>
    </w:p>
    <w:p w14:paraId="781A11A5" w14:textId="77777777" w:rsidR="00664420" w:rsidRPr="00C43758" w:rsidRDefault="00664420" w:rsidP="00C43758">
      <w:pPr>
        <w:tabs>
          <w:tab w:val="center" w:pos="4568"/>
        </w:tabs>
        <w:ind w:right="-93"/>
        <w:rPr>
          <w:rFonts w:eastAsia="Calibri" w:cs="Tahoma"/>
          <w:bCs/>
          <w:szCs w:val="22"/>
          <w:lang w:eastAsia="en-US"/>
        </w:rPr>
      </w:pPr>
    </w:p>
    <w:p w14:paraId="5B4ADFF3" w14:textId="77777777" w:rsidR="00A131AC" w:rsidRPr="00C43758" w:rsidRDefault="00A131AC" w:rsidP="00C43758"/>
    <w:sectPr w:rsidR="00A131AC" w:rsidRPr="00C43758"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750F2" w14:textId="77777777" w:rsidR="00926927" w:rsidRDefault="00926927" w:rsidP="00664420">
      <w:pPr>
        <w:spacing w:line="240" w:lineRule="auto"/>
      </w:pPr>
      <w:r>
        <w:separator/>
      </w:r>
    </w:p>
  </w:endnote>
  <w:endnote w:type="continuationSeparator" w:id="0">
    <w:p w14:paraId="40B24FBF" w14:textId="77777777" w:rsidR="00926927" w:rsidRDefault="0092692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F4F28" w:rsidRDefault="00BF4F28">
    <w:pPr>
      <w:tabs>
        <w:tab w:val="center" w:pos="4550"/>
        <w:tab w:val="left" w:pos="5818"/>
      </w:tabs>
      <w:ind w:right="260"/>
      <w:jc w:val="right"/>
      <w:rPr>
        <w:color w:val="071320" w:themeColor="text2" w:themeShade="80"/>
        <w:sz w:val="24"/>
        <w:szCs w:val="24"/>
      </w:rPr>
    </w:pPr>
  </w:p>
  <w:p w14:paraId="1BCA7F23" w14:textId="77777777" w:rsidR="00BF4F28" w:rsidRDefault="00BF4F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1D146A87" w:rsidR="00BF4F28" w:rsidRDefault="00BF4F2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807D4" w:rsidRPr="005807D4">
      <w:rPr>
        <w:noProof/>
        <w:color w:val="0A1D30" w:themeColor="text2" w:themeShade="BF"/>
        <w:sz w:val="24"/>
        <w:szCs w:val="24"/>
        <w:lang w:val="es-ES"/>
      </w:rPr>
      <w:t>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807D4" w:rsidRPr="005807D4">
      <w:rPr>
        <w:noProof/>
        <w:color w:val="0A1D30" w:themeColor="text2" w:themeShade="BF"/>
        <w:sz w:val="24"/>
        <w:szCs w:val="24"/>
        <w:lang w:val="es-ES"/>
      </w:rPr>
      <w:t>36</w:t>
    </w:r>
    <w:r>
      <w:rPr>
        <w:color w:val="0A1D30" w:themeColor="text2" w:themeShade="BF"/>
        <w:sz w:val="24"/>
        <w:szCs w:val="24"/>
      </w:rPr>
      <w:fldChar w:fldCharType="end"/>
    </w:r>
  </w:p>
  <w:p w14:paraId="310E15C0" w14:textId="77777777" w:rsidR="00BF4F28" w:rsidRDefault="00BF4F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24FCA" w14:textId="77777777" w:rsidR="00926927" w:rsidRDefault="00926927" w:rsidP="00664420">
      <w:pPr>
        <w:spacing w:line="240" w:lineRule="auto"/>
      </w:pPr>
      <w:r>
        <w:separator/>
      </w:r>
    </w:p>
  </w:footnote>
  <w:footnote w:type="continuationSeparator" w:id="0">
    <w:p w14:paraId="4C8C44F5" w14:textId="77777777" w:rsidR="00926927" w:rsidRDefault="00926927" w:rsidP="00664420">
      <w:pPr>
        <w:spacing w:line="240" w:lineRule="auto"/>
      </w:pPr>
      <w:r>
        <w:continuationSeparator/>
      </w:r>
    </w:p>
  </w:footnote>
  <w:footnote w:id="1">
    <w:p w14:paraId="388F9C9A" w14:textId="77777777" w:rsidR="00BF4F28" w:rsidRPr="00D4288F" w:rsidRDefault="00BF4F28" w:rsidP="00BF4F28">
      <w:pPr>
        <w:pStyle w:val="Textonotapie"/>
        <w:rPr>
          <w:i/>
          <w:sz w:val="18"/>
          <w:szCs w:val="18"/>
        </w:rPr>
      </w:pPr>
      <w:r>
        <w:rPr>
          <w:rStyle w:val="Refdenotaalpie"/>
          <w:rFonts w:eastAsiaTheme="majorEastAsia"/>
        </w:rPr>
        <w:footnoteRef/>
      </w:r>
      <w:r>
        <w:t xml:space="preserve"> </w:t>
      </w:r>
      <w:r w:rsidRPr="00D4288F">
        <w:rPr>
          <w:i/>
          <w:sz w:val="18"/>
          <w:szCs w:val="18"/>
        </w:rPr>
        <w:t>https://legislacion.edomex.gob.mx/sites/legislacion.edomex.gob.mx/files/files/pdf/cod/vig/codvig007.pdf</w:t>
      </w:r>
    </w:p>
  </w:footnote>
  <w:footnote w:id="2">
    <w:p w14:paraId="219500FF" w14:textId="77777777" w:rsidR="00F17162" w:rsidRPr="00BA61D0" w:rsidRDefault="00F17162" w:rsidP="00F17162">
      <w:pPr>
        <w:pStyle w:val="Textonotapie"/>
        <w:rPr>
          <w:i/>
          <w:iCs/>
          <w:sz w:val="18"/>
          <w:szCs w:val="18"/>
        </w:rPr>
      </w:pPr>
      <w:r>
        <w:rPr>
          <w:rStyle w:val="Refdenotaalpie"/>
          <w:rFonts w:eastAsiaTheme="majorEastAsia"/>
        </w:rPr>
        <w:footnoteRef/>
      </w:r>
      <w:r>
        <w:t xml:space="preserve"> </w:t>
      </w:r>
      <w:hyperlink r:id="rId1"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F4F28" w:rsidRPr="00330DA7" w14:paraId="070A4B18" w14:textId="77777777" w:rsidTr="003F35FD">
      <w:trPr>
        <w:trHeight w:val="144"/>
        <w:jc w:val="right"/>
      </w:trPr>
      <w:tc>
        <w:tcPr>
          <w:tcW w:w="2727" w:type="dxa"/>
        </w:tcPr>
        <w:p w14:paraId="62B7493A" w14:textId="77777777" w:rsidR="00BF4F28" w:rsidRPr="00330DA7" w:rsidRDefault="00BF4F2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51E5F6F" w:rsidR="00BF4F28" w:rsidRPr="00A90C72" w:rsidRDefault="00BF4F28" w:rsidP="00E83EBD">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7262</w:t>
          </w:r>
          <w:r w:rsidRPr="004D0573">
            <w:rPr>
              <w:rFonts w:eastAsia="Calibri" w:cs="Tahoma"/>
              <w:szCs w:val="22"/>
              <w:lang w:eastAsia="en-US"/>
            </w:rPr>
            <w:t>/INFOEM/IP/RR/2024</w:t>
          </w:r>
        </w:p>
      </w:tc>
    </w:tr>
    <w:tr w:rsidR="00BF4F28" w:rsidRPr="00330DA7" w14:paraId="4521E058" w14:textId="77777777" w:rsidTr="003F35FD">
      <w:trPr>
        <w:trHeight w:val="283"/>
        <w:jc w:val="right"/>
      </w:trPr>
      <w:tc>
        <w:tcPr>
          <w:tcW w:w="2727" w:type="dxa"/>
        </w:tcPr>
        <w:p w14:paraId="0B68C086" w14:textId="77777777" w:rsidR="00BF4F28" w:rsidRPr="00330DA7" w:rsidRDefault="00BF4F2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54651E0" w:rsidR="00BF4F28" w:rsidRPr="009233A1" w:rsidRDefault="00BF4F28" w:rsidP="00503821">
          <w:pPr>
            <w:tabs>
              <w:tab w:val="right" w:pos="8838"/>
            </w:tabs>
            <w:spacing w:line="240" w:lineRule="auto"/>
            <w:ind w:left="-74" w:right="-105"/>
            <w:rPr>
              <w:rFonts w:eastAsia="Calibri" w:cs="Tahoma"/>
              <w:szCs w:val="22"/>
              <w:lang w:val="es-MX" w:eastAsia="en-US"/>
            </w:rPr>
          </w:pPr>
          <w:r w:rsidRPr="00586236">
            <w:rPr>
              <w:rFonts w:eastAsia="Calibri" w:cs="Tahoma"/>
              <w:szCs w:val="22"/>
              <w:lang w:eastAsia="en-US"/>
            </w:rPr>
            <w:t xml:space="preserve">Ayuntamiento de </w:t>
          </w:r>
          <w:r w:rsidRPr="00116C8E">
            <w:rPr>
              <w:rFonts w:eastAsia="Calibri" w:cs="Tahoma"/>
              <w:szCs w:val="22"/>
              <w:lang w:eastAsia="en-US"/>
            </w:rPr>
            <w:t>Mexicaltzingo</w:t>
          </w:r>
        </w:p>
      </w:tc>
    </w:tr>
    <w:tr w:rsidR="00BF4F28" w:rsidRPr="00330DA7" w14:paraId="6331D9B6" w14:textId="77777777" w:rsidTr="003F35FD">
      <w:trPr>
        <w:trHeight w:val="283"/>
        <w:jc w:val="right"/>
      </w:trPr>
      <w:tc>
        <w:tcPr>
          <w:tcW w:w="2727" w:type="dxa"/>
        </w:tcPr>
        <w:p w14:paraId="3FA86BAE" w14:textId="6568823B" w:rsidR="00BF4F28" w:rsidRPr="00330DA7" w:rsidRDefault="00BF4F2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F4F28" w:rsidRPr="00EA66FC" w:rsidRDefault="00BF4F2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F4F28" w:rsidRPr="00443C6B" w:rsidRDefault="00BF4F2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F4F28" w:rsidRPr="00330DA7" w14:paraId="29CFF901" w14:textId="77777777" w:rsidTr="004D0573">
      <w:trPr>
        <w:trHeight w:val="1435"/>
      </w:trPr>
      <w:tc>
        <w:tcPr>
          <w:tcW w:w="283" w:type="dxa"/>
          <w:shd w:val="clear" w:color="auto" w:fill="auto"/>
        </w:tcPr>
        <w:p w14:paraId="046B9F8F" w14:textId="77777777" w:rsidR="00BF4F28" w:rsidRPr="00330DA7" w:rsidRDefault="00BF4F28"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F4F28" w:rsidRPr="00330DA7" w14:paraId="04F272D2" w14:textId="77777777" w:rsidTr="004D0573">
            <w:trPr>
              <w:trHeight w:val="144"/>
            </w:trPr>
            <w:tc>
              <w:tcPr>
                <w:tcW w:w="2727" w:type="dxa"/>
              </w:tcPr>
              <w:p w14:paraId="2FD4DBF6" w14:textId="77777777" w:rsidR="00BF4F28" w:rsidRPr="00330DA7" w:rsidRDefault="00BF4F28"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06C7C9A" w:rsidR="00BF4F28" w:rsidRPr="004D0573" w:rsidRDefault="00BF4F28" w:rsidP="00116C8E">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7262</w:t>
                </w:r>
                <w:r w:rsidRPr="004D0573">
                  <w:rPr>
                    <w:rFonts w:eastAsia="Calibri" w:cs="Tahoma"/>
                    <w:szCs w:val="22"/>
                    <w:lang w:eastAsia="en-US"/>
                  </w:rPr>
                  <w:t xml:space="preserve">/INFOEM/IP/RR/2024 </w:t>
                </w:r>
              </w:p>
            </w:tc>
            <w:tc>
              <w:tcPr>
                <w:tcW w:w="3402" w:type="dxa"/>
              </w:tcPr>
              <w:p w14:paraId="71DEA1CF" w14:textId="77777777" w:rsidR="00BF4F28" w:rsidRDefault="00BF4F28" w:rsidP="004D0573">
                <w:pPr>
                  <w:tabs>
                    <w:tab w:val="right" w:pos="8838"/>
                  </w:tabs>
                  <w:spacing w:line="240" w:lineRule="auto"/>
                  <w:ind w:left="-74" w:right="-105"/>
                  <w:rPr>
                    <w:rFonts w:eastAsia="Calibri" w:cs="Tahoma"/>
                    <w:szCs w:val="22"/>
                    <w:lang w:eastAsia="en-US"/>
                  </w:rPr>
                </w:pPr>
              </w:p>
            </w:tc>
          </w:tr>
          <w:tr w:rsidR="00BF4F28" w:rsidRPr="00330DA7" w14:paraId="05C58951" w14:textId="77777777" w:rsidTr="004D0573">
            <w:trPr>
              <w:trHeight w:val="144"/>
            </w:trPr>
            <w:tc>
              <w:tcPr>
                <w:tcW w:w="2727" w:type="dxa"/>
              </w:tcPr>
              <w:p w14:paraId="642B9610" w14:textId="77777777" w:rsidR="00BF4F28" w:rsidRPr="00330DA7" w:rsidRDefault="00BF4F28"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2A69469" w:rsidR="00BF4F28" w:rsidRPr="004D0573" w:rsidRDefault="005807D4" w:rsidP="00CB3F19">
                <w:pPr>
                  <w:tabs>
                    <w:tab w:val="right" w:pos="8838"/>
                  </w:tabs>
                  <w:spacing w:line="240" w:lineRule="auto"/>
                  <w:ind w:left="-108" w:right="-105"/>
                  <w:rPr>
                    <w:rFonts w:eastAsia="Calibri" w:cs="Tahoma"/>
                    <w:szCs w:val="22"/>
                    <w:lang w:eastAsia="en-US"/>
                  </w:rPr>
                </w:pPr>
                <w:r>
                  <w:rPr>
                    <w:rFonts w:eastAsia="Calibri" w:cs="Tahoma"/>
                    <w:szCs w:val="22"/>
                    <w:lang w:eastAsia="en-US"/>
                  </w:rPr>
                  <w:t>XXXXXXXXX XXXXXXXXX XXXXXXXXX</w:t>
                </w:r>
              </w:p>
            </w:tc>
            <w:tc>
              <w:tcPr>
                <w:tcW w:w="3402" w:type="dxa"/>
              </w:tcPr>
              <w:p w14:paraId="73F47F53" w14:textId="77777777" w:rsidR="00BF4F28" w:rsidRPr="005F19B1" w:rsidRDefault="00BF4F28" w:rsidP="004D0573">
                <w:pPr>
                  <w:tabs>
                    <w:tab w:val="left" w:pos="3122"/>
                    <w:tab w:val="right" w:pos="8838"/>
                  </w:tabs>
                  <w:spacing w:line="240" w:lineRule="auto"/>
                  <w:ind w:left="-105" w:right="-105"/>
                  <w:rPr>
                    <w:rFonts w:eastAsia="Calibri" w:cs="Tahoma"/>
                    <w:szCs w:val="22"/>
                    <w:lang w:eastAsia="en-US"/>
                  </w:rPr>
                </w:pPr>
              </w:p>
            </w:tc>
          </w:tr>
          <w:bookmarkEnd w:id="1"/>
          <w:tr w:rsidR="00BF4F28" w:rsidRPr="00330DA7" w14:paraId="00E6CDC1" w14:textId="77777777" w:rsidTr="004D0573">
            <w:trPr>
              <w:trHeight w:val="283"/>
            </w:trPr>
            <w:tc>
              <w:tcPr>
                <w:tcW w:w="2727" w:type="dxa"/>
              </w:tcPr>
              <w:p w14:paraId="0631AD24" w14:textId="77777777" w:rsidR="00BF4F28" w:rsidRPr="00330DA7" w:rsidRDefault="00BF4F2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DA56D46" w:rsidR="00BF4F28" w:rsidRPr="004D0573" w:rsidRDefault="00BF4F28" w:rsidP="00CB3F19">
                <w:pPr>
                  <w:tabs>
                    <w:tab w:val="right" w:pos="8838"/>
                  </w:tabs>
                  <w:spacing w:line="240" w:lineRule="auto"/>
                  <w:ind w:left="-108" w:right="-105"/>
                  <w:rPr>
                    <w:rFonts w:eastAsia="Calibri" w:cs="Tahoma"/>
                    <w:szCs w:val="22"/>
                    <w:lang w:eastAsia="en-US"/>
                  </w:rPr>
                </w:pPr>
                <w:r w:rsidRPr="00586236">
                  <w:rPr>
                    <w:rFonts w:eastAsia="Calibri" w:cs="Tahoma"/>
                    <w:szCs w:val="22"/>
                    <w:lang w:eastAsia="en-US"/>
                  </w:rPr>
                  <w:t xml:space="preserve">Ayuntamiento de </w:t>
                </w:r>
                <w:r w:rsidRPr="00116C8E">
                  <w:rPr>
                    <w:rFonts w:eastAsia="Calibri" w:cs="Tahoma"/>
                    <w:szCs w:val="22"/>
                    <w:lang w:eastAsia="en-US"/>
                  </w:rPr>
                  <w:t>Mexicaltzingo</w:t>
                </w:r>
              </w:p>
            </w:tc>
            <w:tc>
              <w:tcPr>
                <w:tcW w:w="3402" w:type="dxa"/>
              </w:tcPr>
              <w:p w14:paraId="3A7DA319" w14:textId="77777777" w:rsidR="00BF4F28" w:rsidRPr="00A90C72" w:rsidRDefault="00BF4F28" w:rsidP="004D0573">
                <w:pPr>
                  <w:tabs>
                    <w:tab w:val="left" w:pos="2834"/>
                    <w:tab w:val="right" w:pos="8838"/>
                  </w:tabs>
                  <w:spacing w:line="240" w:lineRule="auto"/>
                  <w:ind w:left="-108" w:right="-105"/>
                  <w:rPr>
                    <w:rFonts w:eastAsia="Calibri" w:cs="Tahoma"/>
                    <w:szCs w:val="22"/>
                    <w:lang w:eastAsia="en-US"/>
                  </w:rPr>
                </w:pPr>
              </w:p>
            </w:tc>
          </w:tr>
          <w:tr w:rsidR="00BF4F28" w:rsidRPr="00330DA7" w14:paraId="0F6CD8D2" w14:textId="77777777" w:rsidTr="004D0573">
            <w:trPr>
              <w:trHeight w:val="283"/>
            </w:trPr>
            <w:tc>
              <w:tcPr>
                <w:tcW w:w="2727" w:type="dxa"/>
              </w:tcPr>
              <w:p w14:paraId="31700628" w14:textId="0565A62A" w:rsidR="00BF4F28" w:rsidRPr="00330DA7" w:rsidRDefault="00BF4F2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F4F28" w:rsidRPr="00EA66FC" w:rsidRDefault="00BF4F2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F4F28" w:rsidRPr="00330DA7" w:rsidRDefault="00BF4F28" w:rsidP="004D0573">
                <w:pPr>
                  <w:tabs>
                    <w:tab w:val="right" w:pos="8838"/>
                  </w:tabs>
                  <w:spacing w:line="240" w:lineRule="auto"/>
                  <w:ind w:left="-108" w:right="-105"/>
                  <w:rPr>
                    <w:rFonts w:eastAsia="Calibri" w:cs="Tahoma"/>
                    <w:szCs w:val="22"/>
                    <w:lang w:eastAsia="en-US"/>
                  </w:rPr>
                </w:pPr>
              </w:p>
            </w:tc>
          </w:tr>
        </w:tbl>
        <w:p w14:paraId="5DC6AC61" w14:textId="77777777" w:rsidR="00BF4F28" w:rsidRPr="00330DA7" w:rsidRDefault="00BF4F28" w:rsidP="004D0573">
          <w:pPr>
            <w:tabs>
              <w:tab w:val="right" w:pos="8838"/>
            </w:tabs>
            <w:ind w:left="-28"/>
            <w:rPr>
              <w:rFonts w:ascii="Arial" w:eastAsia="Calibri" w:hAnsi="Arial" w:cs="Arial"/>
              <w:b/>
              <w:szCs w:val="22"/>
              <w:lang w:eastAsia="en-US"/>
            </w:rPr>
          </w:pPr>
        </w:p>
      </w:tc>
    </w:tr>
  </w:tbl>
  <w:p w14:paraId="2A906731" w14:textId="77777777" w:rsidR="00BF4F28" w:rsidRPr="00765661" w:rsidRDefault="00926927"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85475C"/>
    <w:multiLevelType w:val="hybridMultilevel"/>
    <w:tmpl w:val="C5444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774001"/>
    <w:multiLevelType w:val="hybridMultilevel"/>
    <w:tmpl w:val="4F968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00374B"/>
    <w:multiLevelType w:val="hybridMultilevel"/>
    <w:tmpl w:val="BBB00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CF151C"/>
    <w:multiLevelType w:val="hybridMultilevel"/>
    <w:tmpl w:val="0BB6C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2002C"/>
    <w:rsid w:val="000318BC"/>
    <w:rsid w:val="0003262A"/>
    <w:rsid w:val="00033156"/>
    <w:rsid w:val="00042FBB"/>
    <w:rsid w:val="00055407"/>
    <w:rsid w:val="00057B2D"/>
    <w:rsid w:val="00065518"/>
    <w:rsid w:val="00067FB9"/>
    <w:rsid w:val="000709C5"/>
    <w:rsid w:val="0007336D"/>
    <w:rsid w:val="000777E2"/>
    <w:rsid w:val="00080071"/>
    <w:rsid w:val="000816A8"/>
    <w:rsid w:val="000A0798"/>
    <w:rsid w:val="000C3BBA"/>
    <w:rsid w:val="000D0D67"/>
    <w:rsid w:val="000E09C4"/>
    <w:rsid w:val="000E23B9"/>
    <w:rsid w:val="000E72B3"/>
    <w:rsid w:val="000F4B38"/>
    <w:rsid w:val="001001D1"/>
    <w:rsid w:val="00101093"/>
    <w:rsid w:val="0010706C"/>
    <w:rsid w:val="00107835"/>
    <w:rsid w:val="00107F71"/>
    <w:rsid w:val="0011350D"/>
    <w:rsid w:val="00113A2E"/>
    <w:rsid w:val="001144FB"/>
    <w:rsid w:val="00116C8E"/>
    <w:rsid w:val="00117DDB"/>
    <w:rsid w:val="00126706"/>
    <w:rsid w:val="00127130"/>
    <w:rsid w:val="00135056"/>
    <w:rsid w:val="00141876"/>
    <w:rsid w:val="0014207B"/>
    <w:rsid w:val="00150630"/>
    <w:rsid w:val="00150C49"/>
    <w:rsid w:val="001600F1"/>
    <w:rsid w:val="00171A83"/>
    <w:rsid w:val="0018555E"/>
    <w:rsid w:val="00185C7C"/>
    <w:rsid w:val="00193C32"/>
    <w:rsid w:val="00194E75"/>
    <w:rsid w:val="00195AF5"/>
    <w:rsid w:val="001A58B3"/>
    <w:rsid w:val="001B1489"/>
    <w:rsid w:val="001C6BE2"/>
    <w:rsid w:val="001C7688"/>
    <w:rsid w:val="001D2464"/>
    <w:rsid w:val="001D5BAD"/>
    <w:rsid w:val="001E0CFD"/>
    <w:rsid w:val="001F3018"/>
    <w:rsid w:val="001F3515"/>
    <w:rsid w:val="002015AE"/>
    <w:rsid w:val="00233005"/>
    <w:rsid w:val="00233F17"/>
    <w:rsid w:val="00237120"/>
    <w:rsid w:val="00245D19"/>
    <w:rsid w:val="00262116"/>
    <w:rsid w:val="002958FA"/>
    <w:rsid w:val="002961A6"/>
    <w:rsid w:val="002961B5"/>
    <w:rsid w:val="0029641C"/>
    <w:rsid w:val="002A3601"/>
    <w:rsid w:val="002B1D44"/>
    <w:rsid w:val="002B7C6F"/>
    <w:rsid w:val="002C0F02"/>
    <w:rsid w:val="002D111C"/>
    <w:rsid w:val="002E18F0"/>
    <w:rsid w:val="002F09BE"/>
    <w:rsid w:val="002F4E44"/>
    <w:rsid w:val="002F6393"/>
    <w:rsid w:val="00301715"/>
    <w:rsid w:val="00302476"/>
    <w:rsid w:val="00304C8C"/>
    <w:rsid w:val="00320315"/>
    <w:rsid w:val="00331F35"/>
    <w:rsid w:val="00335CDF"/>
    <w:rsid w:val="00341E94"/>
    <w:rsid w:val="00346BC2"/>
    <w:rsid w:val="00350198"/>
    <w:rsid w:val="00352A6F"/>
    <w:rsid w:val="00362A11"/>
    <w:rsid w:val="00386CD1"/>
    <w:rsid w:val="00392726"/>
    <w:rsid w:val="00393AF2"/>
    <w:rsid w:val="003A40C1"/>
    <w:rsid w:val="003A67CC"/>
    <w:rsid w:val="003B0255"/>
    <w:rsid w:val="003B0AEC"/>
    <w:rsid w:val="003B5D3E"/>
    <w:rsid w:val="003F35FD"/>
    <w:rsid w:val="003F72B0"/>
    <w:rsid w:val="00412B88"/>
    <w:rsid w:val="0041385B"/>
    <w:rsid w:val="00416357"/>
    <w:rsid w:val="00441BFA"/>
    <w:rsid w:val="00454FBD"/>
    <w:rsid w:val="004565C2"/>
    <w:rsid w:val="00475FF6"/>
    <w:rsid w:val="00484FB8"/>
    <w:rsid w:val="00485E92"/>
    <w:rsid w:val="004A05F6"/>
    <w:rsid w:val="004B001B"/>
    <w:rsid w:val="004B2C64"/>
    <w:rsid w:val="004C43D3"/>
    <w:rsid w:val="004D042F"/>
    <w:rsid w:val="004D0573"/>
    <w:rsid w:val="004D7CD8"/>
    <w:rsid w:val="004E2939"/>
    <w:rsid w:val="004E3051"/>
    <w:rsid w:val="004E5068"/>
    <w:rsid w:val="004F7A00"/>
    <w:rsid w:val="00501E64"/>
    <w:rsid w:val="00503821"/>
    <w:rsid w:val="005074EA"/>
    <w:rsid w:val="005122DD"/>
    <w:rsid w:val="00523E60"/>
    <w:rsid w:val="00523F48"/>
    <w:rsid w:val="005365FA"/>
    <w:rsid w:val="00536C50"/>
    <w:rsid w:val="005432B1"/>
    <w:rsid w:val="00550AB5"/>
    <w:rsid w:val="0055624C"/>
    <w:rsid w:val="00564EDF"/>
    <w:rsid w:val="005723CB"/>
    <w:rsid w:val="00575400"/>
    <w:rsid w:val="005807D4"/>
    <w:rsid w:val="00580C45"/>
    <w:rsid w:val="00586236"/>
    <w:rsid w:val="00591A20"/>
    <w:rsid w:val="005939B6"/>
    <w:rsid w:val="005A468E"/>
    <w:rsid w:val="005A5BF2"/>
    <w:rsid w:val="005B1716"/>
    <w:rsid w:val="005B18AF"/>
    <w:rsid w:val="005C3733"/>
    <w:rsid w:val="005C4AB7"/>
    <w:rsid w:val="005D5A50"/>
    <w:rsid w:val="005F5301"/>
    <w:rsid w:val="005F65B7"/>
    <w:rsid w:val="00602B7B"/>
    <w:rsid w:val="00603D8C"/>
    <w:rsid w:val="006067C7"/>
    <w:rsid w:val="00606BE9"/>
    <w:rsid w:val="006159AD"/>
    <w:rsid w:val="0063170D"/>
    <w:rsid w:val="00646436"/>
    <w:rsid w:val="00657603"/>
    <w:rsid w:val="00664420"/>
    <w:rsid w:val="00690F2C"/>
    <w:rsid w:val="006A21FC"/>
    <w:rsid w:val="006A646A"/>
    <w:rsid w:val="006B10B0"/>
    <w:rsid w:val="006B40BF"/>
    <w:rsid w:val="006E13CF"/>
    <w:rsid w:val="006E25BC"/>
    <w:rsid w:val="006E6BBC"/>
    <w:rsid w:val="006F0A31"/>
    <w:rsid w:val="006F7768"/>
    <w:rsid w:val="006F7F2B"/>
    <w:rsid w:val="00701590"/>
    <w:rsid w:val="00715FC4"/>
    <w:rsid w:val="00716D4E"/>
    <w:rsid w:val="00717E59"/>
    <w:rsid w:val="00724F22"/>
    <w:rsid w:val="007517BD"/>
    <w:rsid w:val="0075751F"/>
    <w:rsid w:val="00773DD6"/>
    <w:rsid w:val="00773EAB"/>
    <w:rsid w:val="00775BFC"/>
    <w:rsid w:val="00794BA5"/>
    <w:rsid w:val="007A1C5D"/>
    <w:rsid w:val="007A2B8D"/>
    <w:rsid w:val="007A3459"/>
    <w:rsid w:val="007B5F06"/>
    <w:rsid w:val="007B6074"/>
    <w:rsid w:val="007C7C47"/>
    <w:rsid w:val="007D1C55"/>
    <w:rsid w:val="007D1C84"/>
    <w:rsid w:val="007D1E91"/>
    <w:rsid w:val="007D317F"/>
    <w:rsid w:val="007D51B8"/>
    <w:rsid w:val="007E068B"/>
    <w:rsid w:val="007E07E1"/>
    <w:rsid w:val="007E6968"/>
    <w:rsid w:val="007F5D06"/>
    <w:rsid w:val="007F7906"/>
    <w:rsid w:val="00805A6E"/>
    <w:rsid w:val="00811211"/>
    <w:rsid w:val="0081189F"/>
    <w:rsid w:val="008164F0"/>
    <w:rsid w:val="00820F5E"/>
    <w:rsid w:val="00823BA5"/>
    <w:rsid w:val="00824D9A"/>
    <w:rsid w:val="00826C28"/>
    <w:rsid w:val="00831728"/>
    <w:rsid w:val="0085103E"/>
    <w:rsid w:val="0085569B"/>
    <w:rsid w:val="00864CC1"/>
    <w:rsid w:val="00865CF4"/>
    <w:rsid w:val="00876DBC"/>
    <w:rsid w:val="00882589"/>
    <w:rsid w:val="008950DC"/>
    <w:rsid w:val="008A6003"/>
    <w:rsid w:val="008A6F88"/>
    <w:rsid w:val="008A7480"/>
    <w:rsid w:val="008B1E16"/>
    <w:rsid w:val="008C6222"/>
    <w:rsid w:val="008C7074"/>
    <w:rsid w:val="008D0EC0"/>
    <w:rsid w:val="008E1316"/>
    <w:rsid w:val="008E6224"/>
    <w:rsid w:val="008E69A4"/>
    <w:rsid w:val="0090194A"/>
    <w:rsid w:val="00903DBE"/>
    <w:rsid w:val="00910FD2"/>
    <w:rsid w:val="009233A1"/>
    <w:rsid w:val="00925518"/>
    <w:rsid w:val="00926927"/>
    <w:rsid w:val="00931437"/>
    <w:rsid w:val="00936B5A"/>
    <w:rsid w:val="00953430"/>
    <w:rsid w:val="009545E4"/>
    <w:rsid w:val="00956A01"/>
    <w:rsid w:val="00962833"/>
    <w:rsid w:val="00964977"/>
    <w:rsid w:val="00965890"/>
    <w:rsid w:val="0096709E"/>
    <w:rsid w:val="0097053A"/>
    <w:rsid w:val="00970EB3"/>
    <w:rsid w:val="0097369C"/>
    <w:rsid w:val="00976247"/>
    <w:rsid w:val="00982002"/>
    <w:rsid w:val="00982877"/>
    <w:rsid w:val="0098693C"/>
    <w:rsid w:val="00993ED0"/>
    <w:rsid w:val="0099512B"/>
    <w:rsid w:val="009A2D78"/>
    <w:rsid w:val="009A2EDE"/>
    <w:rsid w:val="009A7C10"/>
    <w:rsid w:val="009B123B"/>
    <w:rsid w:val="009B2945"/>
    <w:rsid w:val="009E2DEE"/>
    <w:rsid w:val="009E45F2"/>
    <w:rsid w:val="009E4644"/>
    <w:rsid w:val="009F797C"/>
    <w:rsid w:val="009F7CCA"/>
    <w:rsid w:val="00A10B4F"/>
    <w:rsid w:val="00A11687"/>
    <w:rsid w:val="00A131AC"/>
    <w:rsid w:val="00A15141"/>
    <w:rsid w:val="00A16D85"/>
    <w:rsid w:val="00A17634"/>
    <w:rsid w:val="00A21A20"/>
    <w:rsid w:val="00A24A92"/>
    <w:rsid w:val="00A251A4"/>
    <w:rsid w:val="00A30FB8"/>
    <w:rsid w:val="00A35DA7"/>
    <w:rsid w:val="00A36A99"/>
    <w:rsid w:val="00A41792"/>
    <w:rsid w:val="00A53315"/>
    <w:rsid w:val="00A6091A"/>
    <w:rsid w:val="00A63966"/>
    <w:rsid w:val="00A6415E"/>
    <w:rsid w:val="00A70EF0"/>
    <w:rsid w:val="00A76102"/>
    <w:rsid w:val="00A815EA"/>
    <w:rsid w:val="00A9208D"/>
    <w:rsid w:val="00A964CC"/>
    <w:rsid w:val="00AA6EA9"/>
    <w:rsid w:val="00AB207A"/>
    <w:rsid w:val="00AC25A6"/>
    <w:rsid w:val="00AC2DB8"/>
    <w:rsid w:val="00AC3CA0"/>
    <w:rsid w:val="00AD4855"/>
    <w:rsid w:val="00AE3DA7"/>
    <w:rsid w:val="00AE5AEF"/>
    <w:rsid w:val="00AF022B"/>
    <w:rsid w:val="00AF03C4"/>
    <w:rsid w:val="00B0093A"/>
    <w:rsid w:val="00B07A25"/>
    <w:rsid w:val="00B1205C"/>
    <w:rsid w:val="00B137E8"/>
    <w:rsid w:val="00B169A2"/>
    <w:rsid w:val="00B22A80"/>
    <w:rsid w:val="00B237A9"/>
    <w:rsid w:val="00B360F1"/>
    <w:rsid w:val="00B36848"/>
    <w:rsid w:val="00B65555"/>
    <w:rsid w:val="00B65D33"/>
    <w:rsid w:val="00B76159"/>
    <w:rsid w:val="00B81692"/>
    <w:rsid w:val="00BA1AB6"/>
    <w:rsid w:val="00BA55A8"/>
    <w:rsid w:val="00BA6942"/>
    <w:rsid w:val="00BB2ABF"/>
    <w:rsid w:val="00BB64F4"/>
    <w:rsid w:val="00BC4925"/>
    <w:rsid w:val="00BC62F8"/>
    <w:rsid w:val="00BD2738"/>
    <w:rsid w:val="00BD3782"/>
    <w:rsid w:val="00BD3F4F"/>
    <w:rsid w:val="00BD5A7C"/>
    <w:rsid w:val="00BE75B1"/>
    <w:rsid w:val="00BE7A1B"/>
    <w:rsid w:val="00BF0221"/>
    <w:rsid w:val="00BF091A"/>
    <w:rsid w:val="00BF4EAD"/>
    <w:rsid w:val="00BF4F28"/>
    <w:rsid w:val="00BF7BA6"/>
    <w:rsid w:val="00C00D03"/>
    <w:rsid w:val="00C02244"/>
    <w:rsid w:val="00C049E2"/>
    <w:rsid w:val="00C11B34"/>
    <w:rsid w:val="00C2495B"/>
    <w:rsid w:val="00C2785F"/>
    <w:rsid w:val="00C30616"/>
    <w:rsid w:val="00C351EC"/>
    <w:rsid w:val="00C36795"/>
    <w:rsid w:val="00C369A4"/>
    <w:rsid w:val="00C43758"/>
    <w:rsid w:val="00C4456F"/>
    <w:rsid w:val="00C461EC"/>
    <w:rsid w:val="00C507D4"/>
    <w:rsid w:val="00C53E5E"/>
    <w:rsid w:val="00C71CEF"/>
    <w:rsid w:val="00C72DAA"/>
    <w:rsid w:val="00C7571D"/>
    <w:rsid w:val="00C77AB7"/>
    <w:rsid w:val="00C80B14"/>
    <w:rsid w:val="00C86EE2"/>
    <w:rsid w:val="00C92D96"/>
    <w:rsid w:val="00CA04F9"/>
    <w:rsid w:val="00CA1590"/>
    <w:rsid w:val="00CA50B3"/>
    <w:rsid w:val="00CA6040"/>
    <w:rsid w:val="00CB3F19"/>
    <w:rsid w:val="00CB7C31"/>
    <w:rsid w:val="00CB7E9A"/>
    <w:rsid w:val="00CD0B92"/>
    <w:rsid w:val="00CD3244"/>
    <w:rsid w:val="00CD70E5"/>
    <w:rsid w:val="00CE1DFB"/>
    <w:rsid w:val="00CE29D3"/>
    <w:rsid w:val="00CE58F2"/>
    <w:rsid w:val="00CF2D8B"/>
    <w:rsid w:val="00CF4420"/>
    <w:rsid w:val="00CF7586"/>
    <w:rsid w:val="00CF7F0C"/>
    <w:rsid w:val="00D036D3"/>
    <w:rsid w:val="00D0562A"/>
    <w:rsid w:val="00D07C17"/>
    <w:rsid w:val="00D228A6"/>
    <w:rsid w:val="00D2790D"/>
    <w:rsid w:val="00D44B43"/>
    <w:rsid w:val="00D45259"/>
    <w:rsid w:val="00D51ECD"/>
    <w:rsid w:val="00D5461D"/>
    <w:rsid w:val="00D55FDA"/>
    <w:rsid w:val="00D6170E"/>
    <w:rsid w:val="00D678E8"/>
    <w:rsid w:val="00D91CB4"/>
    <w:rsid w:val="00DA54C1"/>
    <w:rsid w:val="00DB1C09"/>
    <w:rsid w:val="00DC30FA"/>
    <w:rsid w:val="00DC3210"/>
    <w:rsid w:val="00DE1133"/>
    <w:rsid w:val="00DE7108"/>
    <w:rsid w:val="00E02E1A"/>
    <w:rsid w:val="00E0688A"/>
    <w:rsid w:val="00E11AA0"/>
    <w:rsid w:val="00E16BF5"/>
    <w:rsid w:val="00E33233"/>
    <w:rsid w:val="00E37A3F"/>
    <w:rsid w:val="00E37D3C"/>
    <w:rsid w:val="00E62E6A"/>
    <w:rsid w:val="00E73A29"/>
    <w:rsid w:val="00E824E3"/>
    <w:rsid w:val="00E83EBD"/>
    <w:rsid w:val="00E83EF5"/>
    <w:rsid w:val="00E85032"/>
    <w:rsid w:val="00E9335C"/>
    <w:rsid w:val="00EB3991"/>
    <w:rsid w:val="00EC2872"/>
    <w:rsid w:val="00EC6B98"/>
    <w:rsid w:val="00ED1C1E"/>
    <w:rsid w:val="00ED45C7"/>
    <w:rsid w:val="00ED7CE4"/>
    <w:rsid w:val="00EE2AF2"/>
    <w:rsid w:val="00EE7028"/>
    <w:rsid w:val="00EE73FD"/>
    <w:rsid w:val="00EE77E9"/>
    <w:rsid w:val="00EE7FD4"/>
    <w:rsid w:val="00EF5F54"/>
    <w:rsid w:val="00F07EE6"/>
    <w:rsid w:val="00F17162"/>
    <w:rsid w:val="00F32348"/>
    <w:rsid w:val="00F33CC8"/>
    <w:rsid w:val="00F3465D"/>
    <w:rsid w:val="00F4481C"/>
    <w:rsid w:val="00F45902"/>
    <w:rsid w:val="00F52005"/>
    <w:rsid w:val="00F52089"/>
    <w:rsid w:val="00F57A5A"/>
    <w:rsid w:val="00F75D23"/>
    <w:rsid w:val="00F86DF5"/>
    <w:rsid w:val="00F9701D"/>
    <w:rsid w:val="00FA5957"/>
    <w:rsid w:val="00FB0E8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7E068B"/>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39669108">
      <w:bodyDiv w:val="1"/>
      <w:marLeft w:val="0"/>
      <w:marRight w:val="0"/>
      <w:marTop w:val="0"/>
      <w:marBottom w:val="0"/>
      <w:divBdr>
        <w:top w:val="none" w:sz="0" w:space="0" w:color="auto"/>
        <w:left w:val="none" w:sz="0" w:space="0" w:color="auto"/>
        <w:bottom w:val="none" w:sz="0" w:space="0" w:color="auto"/>
        <w:right w:val="none" w:sz="0" w:space="0" w:color="auto"/>
      </w:divBdr>
    </w:div>
    <w:div w:id="51272461">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22890636">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61128003">
      <w:bodyDiv w:val="1"/>
      <w:marLeft w:val="0"/>
      <w:marRight w:val="0"/>
      <w:marTop w:val="0"/>
      <w:marBottom w:val="0"/>
      <w:divBdr>
        <w:top w:val="none" w:sz="0" w:space="0" w:color="auto"/>
        <w:left w:val="none" w:sz="0" w:space="0" w:color="auto"/>
        <w:bottom w:val="none" w:sz="0" w:space="0" w:color="auto"/>
        <w:right w:val="none" w:sz="0" w:space="0" w:color="auto"/>
      </w:divBdr>
    </w:div>
    <w:div w:id="3779757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27415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838039653">
      <w:bodyDiv w:val="1"/>
      <w:marLeft w:val="0"/>
      <w:marRight w:val="0"/>
      <w:marTop w:val="0"/>
      <w:marBottom w:val="0"/>
      <w:divBdr>
        <w:top w:val="none" w:sz="0" w:space="0" w:color="auto"/>
        <w:left w:val="none" w:sz="0" w:space="0" w:color="auto"/>
        <w:bottom w:val="none" w:sz="0" w:space="0" w:color="auto"/>
        <w:right w:val="none" w:sz="0" w:space="0" w:color="auto"/>
      </w:divBdr>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89320071">
      <w:bodyDiv w:val="1"/>
      <w:marLeft w:val="0"/>
      <w:marRight w:val="0"/>
      <w:marTop w:val="0"/>
      <w:marBottom w:val="0"/>
      <w:divBdr>
        <w:top w:val="none" w:sz="0" w:space="0" w:color="auto"/>
        <w:left w:val="none" w:sz="0" w:space="0" w:color="auto"/>
        <w:bottom w:val="none" w:sz="0" w:space="0" w:color="auto"/>
        <w:right w:val="none" w:sz="0" w:space="0" w:color="auto"/>
      </w:divBdr>
      <w:divsChild>
        <w:div w:id="972950684">
          <w:marLeft w:val="0"/>
          <w:marRight w:val="0"/>
          <w:marTop w:val="0"/>
          <w:marBottom w:val="0"/>
          <w:divBdr>
            <w:top w:val="none" w:sz="0" w:space="0" w:color="auto"/>
            <w:left w:val="none" w:sz="0" w:space="0" w:color="auto"/>
            <w:bottom w:val="none" w:sz="0" w:space="0" w:color="auto"/>
            <w:right w:val="none" w:sz="0" w:space="0" w:color="auto"/>
          </w:divBdr>
        </w:div>
      </w:divsChild>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anterior.ine.mx/archivos2/tutoriales/sistemas/ApoyoInstitucional/SIF/docs/candidatos/folioFiscalFactur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688A4B39-F76A-4093-95DB-CFEAECF7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9625</Words>
  <Characters>52941</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2024-12-13T19:54:00Z</cp:lastPrinted>
  <dcterms:created xsi:type="dcterms:W3CDTF">2024-12-09T18:20:00Z</dcterms:created>
  <dcterms:modified xsi:type="dcterms:W3CDTF">2025-01-22T20:46:00Z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