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49EC5C7B" w:rsidR="00E93FC1" w:rsidRPr="00304BAA" w:rsidRDefault="00E93FC1" w:rsidP="00730D0C">
      <w:pPr>
        <w:tabs>
          <w:tab w:val="left" w:pos="0"/>
        </w:tabs>
        <w:spacing w:before="240" w:after="240" w:line="360" w:lineRule="auto"/>
        <w:jc w:val="both"/>
        <w:rPr>
          <w:rFonts w:ascii="Palatino Linotype" w:hAnsi="Palatino Linotype"/>
        </w:rPr>
      </w:pPr>
      <w:r w:rsidRPr="00304BA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304BAA">
        <w:rPr>
          <w:rFonts w:ascii="Palatino Linotype" w:hAnsi="Palatino Linotype"/>
        </w:rPr>
        <w:t xml:space="preserve">de fecha </w:t>
      </w:r>
      <w:r w:rsidR="00E90281" w:rsidRPr="00304BAA">
        <w:rPr>
          <w:rFonts w:ascii="Palatino Linotype" w:hAnsi="Palatino Linotype"/>
        </w:rPr>
        <w:t>catorce</w:t>
      </w:r>
      <w:r w:rsidR="00161B44" w:rsidRPr="00304BAA">
        <w:rPr>
          <w:rFonts w:ascii="Palatino Linotype" w:hAnsi="Palatino Linotype"/>
        </w:rPr>
        <w:t xml:space="preserve"> </w:t>
      </w:r>
      <w:r w:rsidR="00E43274" w:rsidRPr="00304BAA">
        <w:rPr>
          <w:rFonts w:ascii="Palatino Linotype" w:hAnsi="Palatino Linotype"/>
        </w:rPr>
        <w:t xml:space="preserve">(14) </w:t>
      </w:r>
      <w:r w:rsidR="00161B44" w:rsidRPr="00304BAA">
        <w:rPr>
          <w:rFonts w:ascii="Palatino Linotype" w:hAnsi="Palatino Linotype"/>
        </w:rPr>
        <w:t>de febrero</w:t>
      </w:r>
      <w:r w:rsidR="00A460B8" w:rsidRPr="00304BAA">
        <w:rPr>
          <w:rFonts w:ascii="Palatino Linotype" w:hAnsi="Palatino Linotype"/>
        </w:rPr>
        <w:t xml:space="preserve"> de dos mil veinticuatro.</w:t>
      </w:r>
      <w:r w:rsidR="004F050E" w:rsidRPr="00304BAA">
        <w:rPr>
          <w:rFonts w:ascii="Palatino Linotype" w:hAnsi="Palatino Linotype"/>
        </w:rPr>
        <w:t xml:space="preserve"> </w:t>
      </w:r>
    </w:p>
    <w:p w14:paraId="2157DA54" w14:textId="6453A56C" w:rsidR="00E93FC1" w:rsidRPr="00304BAA" w:rsidRDefault="00E93FC1" w:rsidP="00730D0C">
      <w:pPr>
        <w:spacing w:before="240" w:after="240" w:line="360" w:lineRule="auto"/>
        <w:jc w:val="both"/>
        <w:rPr>
          <w:rFonts w:ascii="Palatino Linotype" w:hAnsi="Palatino Linotype"/>
        </w:rPr>
      </w:pPr>
      <w:r w:rsidRPr="00304BAA">
        <w:rPr>
          <w:rFonts w:ascii="Palatino Linotype" w:hAnsi="Palatino Linotype"/>
          <w:b/>
        </w:rPr>
        <w:t>VISTO</w:t>
      </w:r>
      <w:r w:rsidRPr="00304BAA">
        <w:rPr>
          <w:rFonts w:ascii="Palatino Linotype" w:hAnsi="Palatino Linotype"/>
        </w:rPr>
        <w:t xml:space="preserve"> </w:t>
      </w:r>
      <w:r w:rsidR="00686B08" w:rsidRPr="00304BAA">
        <w:rPr>
          <w:rFonts w:ascii="Palatino Linotype" w:hAnsi="Palatino Linotype"/>
        </w:rPr>
        <w:t>el</w:t>
      </w:r>
      <w:r w:rsidRPr="00304BAA">
        <w:rPr>
          <w:rFonts w:ascii="Palatino Linotype" w:hAnsi="Palatino Linotype"/>
        </w:rPr>
        <w:t xml:space="preserve"> expediente electrónico formado con motivo de</w:t>
      </w:r>
      <w:r w:rsidR="00686B08" w:rsidRPr="00304BAA">
        <w:rPr>
          <w:rFonts w:ascii="Palatino Linotype" w:hAnsi="Palatino Linotype"/>
        </w:rPr>
        <w:t>l</w:t>
      </w:r>
      <w:r w:rsidRPr="00304BAA">
        <w:rPr>
          <w:rFonts w:ascii="Palatino Linotype" w:hAnsi="Palatino Linotype"/>
        </w:rPr>
        <w:t xml:space="preserve"> recurso de revisión </w:t>
      </w:r>
      <w:r w:rsidR="00161B44" w:rsidRPr="00304BAA">
        <w:rPr>
          <w:rFonts w:ascii="Palatino Linotype" w:hAnsi="Palatino Linotype" w:cs="Arial"/>
          <w:b/>
          <w:bCs/>
        </w:rPr>
        <w:t>11033</w:t>
      </w:r>
      <w:r w:rsidRPr="00304BAA">
        <w:rPr>
          <w:rFonts w:ascii="Palatino Linotype" w:hAnsi="Palatino Linotype" w:cs="Arial"/>
          <w:b/>
          <w:bCs/>
        </w:rPr>
        <w:t>/INFOEM/IP/RR/202</w:t>
      </w:r>
      <w:r w:rsidR="00161B44" w:rsidRPr="00304BAA">
        <w:rPr>
          <w:rFonts w:ascii="Palatino Linotype" w:hAnsi="Palatino Linotype" w:cs="Arial"/>
          <w:b/>
          <w:bCs/>
        </w:rPr>
        <w:t>2</w:t>
      </w:r>
      <w:r w:rsidR="00E43274" w:rsidRPr="00304BAA">
        <w:rPr>
          <w:rFonts w:ascii="Palatino Linotype" w:hAnsi="Palatino Linotype" w:cs="Arial"/>
          <w:b/>
          <w:bCs/>
        </w:rPr>
        <w:t>,</w:t>
      </w:r>
      <w:r w:rsidR="00686B08" w:rsidRPr="00304BAA">
        <w:rPr>
          <w:rFonts w:ascii="Palatino Linotype" w:hAnsi="Palatino Linotype" w:cs="Arial"/>
          <w:b/>
          <w:bCs/>
        </w:rPr>
        <w:t xml:space="preserve"> </w:t>
      </w:r>
      <w:r w:rsidRPr="00304BAA">
        <w:rPr>
          <w:rFonts w:ascii="Palatino Linotype" w:hAnsi="Palatino Linotype"/>
        </w:rPr>
        <w:t>promovido</w:t>
      </w:r>
      <w:r w:rsidR="00686B08" w:rsidRPr="00304BAA">
        <w:rPr>
          <w:rFonts w:ascii="Palatino Linotype" w:hAnsi="Palatino Linotype"/>
        </w:rPr>
        <w:t xml:space="preserve"> </w:t>
      </w:r>
      <w:r w:rsidR="00ED613E" w:rsidRPr="00304BAA">
        <w:rPr>
          <w:rFonts w:ascii="Palatino Linotype" w:hAnsi="Palatino Linotype"/>
        </w:rPr>
        <w:t>por</w:t>
      </w:r>
      <w:r w:rsidR="00ED613E" w:rsidRPr="00304BAA">
        <w:rPr>
          <w:rFonts w:ascii="Palatino Linotype" w:hAnsi="Palatino Linotype"/>
          <w:b/>
          <w:bCs/>
        </w:rPr>
        <w:t xml:space="preserve"> </w:t>
      </w:r>
      <w:r w:rsidR="005F1A77" w:rsidRPr="00304BAA">
        <w:rPr>
          <w:rFonts w:ascii="Palatino Linotype" w:eastAsia="Calibri" w:hAnsi="Palatino Linotype" w:cs="Tahoma"/>
          <w:b/>
          <w:bCs/>
          <w:lang w:val="es-ES" w:eastAsia="en-US"/>
        </w:rPr>
        <w:t xml:space="preserve">XXX </w:t>
      </w:r>
      <w:proofErr w:type="spellStart"/>
      <w:r w:rsidR="005F1A77" w:rsidRPr="00304BAA">
        <w:rPr>
          <w:rFonts w:ascii="Palatino Linotype" w:eastAsia="Calibri" w:hAnsi="Palatino Linotype" w:cs="Tahoma"/>
          <w:b/>
          <w:bCs/>
          <w:lang w:val="es-ES" w:eastAsia="en-US"/>
        </w:rPr>
        <w:t>XXX</w:t>
      </w:r>
      <w:proofErr w:type="spellEnd"/>
      <w:r w:rsidR="005F1A77" w:rsidRPr="00304BAA">
        <w:rPr>
          <w:rFonts w:ascii="Palatino Linotype" w:eastAsia="Calibri" w:hAnsi="Palatino Linotype" w:cs="Tahoma"/>
          <w:b/>
          <w:bCs/>
          <w:lang w:val="es-ES" w:eastAsia="en-US"/>
        </w:rPr>
        <w:t xml:space="preserve"> </w:t>
      </w:r>
      <w:proofErr w:type="spellStart"/>
      <w:r w:rsidR="005F1A77" w:rsidRPr="00304BAA">
        <w:rPr>
          <w:rFonts w:ascii="Palatino Linotype" w:eastAsia="Calibri" w:hAnsi="Palatino Linotype" w:cs="Tahoma"/>
          <w:b/>
          <w:bCs/>
          <w:lang w:val="es-ES" w:eastAsia="en-US"/>
        </w:rPr>
        <w:t>XXX</w:t>
      </w:r>
      <w:proofErr w:type="spellEnd"/>
      <w:r w:rsidR="00ED613E" w:rsidRPr="00304BAA">
        <w:rPr>
          <w:rFonts w:ascii="Palatino Linotype" w:hAnsi="Palatino Linotype"/>
          <w:b/>
          <w:bCs/>
        </w:rPr>
        <w:t xml:space="preserve">, </w:t>
      </w:r>
      <w:r w:rsidR="00ED613E" w:rsidRPr="00304BAA">
        <w:rPr>
          <w:rFonts w:ascii="Palatino Linotype" w:hAnsi="Palatino Linotype"/>
        </w:rPr>
        <w:t>en lo sucesivo la</w:t>
      </w:r>
      <w:r w:rsidR="00FB7BDC" w:rsidRPr="00304BAA">
        <w:rPr>
          <w:rFonts w:ascii="Palatino Linotype" w:hAnsi="Palatino Linotype"/>
        </w:rPr>
        <w:t xml:space="preserve"> </w:t>
      </w:r>
      <w:r w:rsidRPr="00304BAA">
        <w:rPr>
          <w:rFonts w:ascii="Palatino Linotype" w:hAnsi="Palatino Linotype"/>
          <w:b/>
        </w:rPr>
        <w:t>RECURRENTE</w:t>
      </w:r>
      <w:r w:rsidRPr="00304BAA">
        <w:rPr>
          <w:rFonts w:ascii="Palatino Linotype" w:hAnsi="Palatino Linotype"/>
        </w:rPr>
        <w:t>, en contra de</w:t>
      </w:r>
      <w:r w:rsidR="00686B08" w:rsidRPr="00304BAA">
        <w:rPr>
          <w:rFonts w:ascii="Palatino Linotype" w:hAnsi="Palatino Linotype"/>
        </w:rPr>
        <w:t xml:space="preserve"> la</w:t>
      </w:r>
      <w:r w:rsidRPr="00304BAA">
        <w:rPr>
          <w:rFonts w:ascii="Palatino Linotype" w:hAnsi="Palatino Linotype" w:cs="Arial"/>
        </w:rPr>
        <w:t xml:space="preserve"> respuesta de</w:t>
      </w:r>
      <w:r w:rsidR="00A460B8" w:rsidRPr="00304BAA">
        <w:rPr>
          <w:rFonts w:ascii="Palatino Linotype" w:hAnsi="Palatino Linotype" w:cs="Arial"/>
        </w:rPr>
        <w:t xml:space="preserve">l </w:t>
      </w:r>
      <w:r w:rsidR="00161B44" w:rsidRPr="00304BAA">
        <w:rPr>
          <w:rFonts w:ascii="Palatino Linotype" w:eastAsia="Calibri" w:hAnsi="Palatino Linotype" w:cs="Tahoma"/>
          <w:b/>
          <w:lang w:eastAsia="en-US"/>
        </w:rPr>
        <w:t>Ayuntamiento de Huixquilucan</w:t>
      </w:r>
      <w:r w:rsidRPr="00304BAA">
        <w:rPr>
          <w:rFonts w:ascii="Palatino Linotype" w:hAnsi="Palatino Linotype" w:cs="Arial"/>
          <w:b/>
        </w:rPr>
        <w:t xml:space="preserve">, </w:t>
      </w:r>
      <w:r w:rsidRPr="00304BAA">
        <w:rPr>
          <w:rFonts w:ascii="Palatino Linotype" w:hAnsi="Palatino Linotype"/>
        </w:rPr>
        <w:t xml:space="preserve">en </w:t>
      </w:r>
      <w:r w:rsidR="00E43274" w:rsidRPr="00304BAA">
        <w:rPr>
          <w:rFonts w:ascii="Palatino Linotype" w:hAnsi="Palatino Linotype"/>
        </w:rPr>
        <w:t>adelante</w:t>
      </w:r>
      <w:r w:rsidRPr="00304BAA">
        <w:rPr>
          <w:rFonts w:ascii="Palatino Linotype" w:hAnsi="Palatino Linotype"/>
        </w:rPr>
        <w:t xml:space="preserve"> el</w:t>
      </w:r>
      <w:r w:rsidRPr="00304BAA">
        <w:rPr>
          <w:rFonts w:ascii="Palatino Linotype" w:hAnsi="Palatino Linotype"/>
          <w:b/>
        </w:rPr>
        <w:t xml:space="preserve"> SUJETO OBLIGADO, </w:t>
      </w:r>
      <w:r w:rsidRPr="00304BAA">
        <w:rPr>
          <w:rFonts w:ascii="Palatino Linotype" w:hAnsi="Palatino Linotype"/>
        </w:rPr>
        <w:t>se procede a dictar la presente resolució</w:t>
      </w:r>
      <w:r w:rsidR="004F050E" w:rsidRPr="00304BAA">
        <w:rPr>
          <w:rFonts w:ascii="Palatino Linotype" w:hAnsi="Palatino Linotype"/>
        </w:rPr>
        <w:t>n, con base en los siguientes:</w:t>
      </w:r>
    </w:p>
    <w:p w14:paraId="425F8129" w14:textId="77777777" w:rsidR="00E93FC1" w:rsidRPr="00304BAA"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304BAA">
        <w:rPr>
          <w:rFonts w:ascii="Palatino Linotype" w:hAnsi="Palatino Linotype"/>
          <w:b/>
          <w:lang w:eastAsia="en-US"/>
        </w:rPr>
        <w:t>ANTECEDENTES</w:t>
      </w:r>
      <w:bookmarkEnd w:id="0"/>
      <w:bookmarkEnd w:id="1"/>
      <w:bookmarkEnd w:id="2"/>
      <w:bookmarkEnd w:id="3"/>
    </w:p>
    <w:p w14:paraId="64EAE805" w14:textId="2C784465" w:rsidR="00E93FC1" w:rsidRPr="00304BAA"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304BAA">
        <w:rPr>
          <w:rFonts w:ascii="Palatino Linotype" w:eastAsia="Calibri" w:hAnsi="Palatino Linotype" w:cs="Arial"/>
          <w:lang w:val="es-ES"/>
        </w:rPr>
        <w:t xml:space="preserve">El </w:t>
      </w:r>
      <w:r w:rsidR="00161B44" w:rsidRPr="00304BAA">
        <w:rPr>
          <w:rFonts w:ascii="Palatino Linotype" w:eastAsia="Calibri" w:hAnsi="Palatino Linotype" w:cs="Arial"/>
          <w:lang w:val="es-ES"/>
        </w:rPr>
        <w:t>diecinueve de abril</w:t>
      </w:r>
      <w:r w:rsidR="002F0945" w:rsidRPr="00304BAA">
        <w:rPr>
          <w:rFonts w:ascii="Palatino Linotype" w:eastAsia="Calibri" w:hAnsi="Palatino Linotype" w:cs="Arial"/>
          <w:lang w:val="es-ES"/>
        </w:rPr>
        <w:t xml:space="preserve"> de dos mil veintidós</w:t>
      </w:r>
      <w:r w:rsidR="00E93FC1" w:rsidRPr="00304BAA">
        <w:rPr>
          <w:rFonts w:ascii="Palatino Linotype" w:eastAsia="Calibri" w:hAnsi="Palatino Linotype" w:cs="Arial"/>
          <w:lang w:val="es-ES"/>
        </w:rPr>
        <w:t>,</w:t>
      </w:r>
      <w:r w:rsidR="00E93FC1" w:rsidRPr="00304BAA">
        <w:rPr>
          <w:rFonts w:ascii="Palatino Linotype" w:eastAsia="Calibri" w:hAnsi="Palatino Linotype"/>
          <w:lang w:val="es-ES"/>
        </w:rPr>
        <w:t xml:space="preserve"> </w:t>
      </w:r>
      <w:r w:rsidR="00BC1008" w:rsidRPr="00304BAA">
        <w:rPr>
          <w:rFonts w:ascii="Palatino Linotype" w:hAnsi="Palatino Linotype"/>
        </w:rPr>
        <w:t>la</w:t>
      </w:r>
      <w:r w:rsidR="00E93FC1" w:rsidRPr="00304BAA">
        <w:rPr>
          <w:rFonts w:ascii="Palatino Linotype" w:hAnsi="Palatino Linotype"/>
          <w:b/>
        </w:rPr>
        <w:t xml:space="preserve"> </w:t>
      </w:r>
      <w:r w:rsidR="00D11F51" w:rsidRPr="00304BAA">
        <w:rPr>
          <w:rFonts w:ascii="Palatino Linotype" w:hAnsi="Palatino Linotype"/>
          <w:b/>
          <w:bCs/>
        </w:rPr>
        <w:t>RECURRENTE</w:t>
      </w:r>
      <w:r w:rsidR="00E93FC1" w:rsidRPr="00304BAA">
        <w:rPr>
          <w:rFonts w:ascii="Palatino Linotype" w:hAnsi="Palatino Linotype"/>
          <w:b/>
          <w:bCs/>
        </w:rPr>
        <w:t xml:space="preserve"> </w:t>
      </w:r>
      <w:r w:rsidR="00E93FC1" w:rsidRPr="00304BAA">
        <w:rPr>
          <w:rFonts w:ascii="Palatino Linotype" w:hAnsi="Palatino Linotype"/>
        </w:rPr>
        <w:t>presentó</w:t>
      </w:r>
      <w:r w:rsidR="00E93FC1" w:rsidRPr="00304BAA">
        <w:rPr>
          <w:rFonts w:ascii="Palatino Linotype" w:hAnsi="Palatino Linotype"/>
          <w:b/>
        </w:rPr>
        <w:t xml:space="preserve"> </w:t>
      </w:r>
      <w:r w:rsidR="00E93FC1" w:rsidRPr="00304BAA">
        <w:rPr>
          <w:rFonts w:ascii="Palatino Linotype" w:eastAsia="Calibri" w:hAnsi="Palatino Linotype" w:cs="Arial"/>
          <w:lang w:val="es-ES"/>
        </w:rPr>
        <w:t xml:space="preserve">ante el </w:t>
      </w:r>
      <w:r w:rsidR="00E93FC1" w:rsidRPr="00304BAA">
        <w:rPr>
          <w:rFonts w:ascii="Palatino Linotype" w:eastAsia="Calibri" w:hAnsi="Palatino Linotype" w:cs="Arial"/>
          <w:b/>
          <w:lang w:val="es-ES"/>
        </w:rPr>
        <w:t>SUJETO OBLIGADO,</w:t>
      </w:r>
      <w:r w:rsidR="00E93FC1" w:rsidRPr="00304BAA">
        <w:rPr>
          <w:rFonts w:ascii="Palatino Linotype" w:eastAsia="Calibri" w:hAnsi="Palatino Linotype" w:cs="Arial"/>
        </w:rPr>
        <w:t xml:space="preserve"> </w:t>
      </w:r>
      <w:r w:rsidRPr="00304BAA">
        <w:rPr>
          <w:rFonts w:ascii="Palatino Linotype" w:eastAsia="Calibri" w:hAnsi="Palatino Linotype" w:cs="Arial"/>
        </w:rPr>
        <w:t xml:space="preserve">a través de la </w:t>
      </w:r>
      <w:r w:rsidR="007A3D32" w:rsidRPr="00304BAA">
        <w:rPr>
          <w:rFonts w:ascii="Palatino Linotype" w:eastAsia="Calibri" w:hAnsi="Palatino Linotype" w:cs="Arial"/>
        </w:rPr>
        <w:t>Plataforma digital Sistema de Acceso a la Información Mexiquense (SAIMEX),</w:t>
      </w:r>
      <w:r w:rsidR="00E93FC1" w:rsidRPr="00304BAA">
        <w:rPr>
          <w:rFonts w:ascii="Palatino Linotype" w:eastAsia="Calibri" w:hAnsi="Palatino Linotype" w:cs="Arial"/>
          <w:lang w:val="es-ES"/>
        </w:rPr>
        <w:t xml:space="preserve"> la solicitud de información pública registrad</w:t>
      </w:r>
      <w:r w:rsidR="00686B08" w:rsidRPr="00304BAA">
        <w:rPr>
          <w:rFonts w:ascii="Palatino Linotype" w:eastAsia="Calibri" w:hAnsi="Palatino Linotype" w:cs="Arial"/>
          <w:lang w:val="es-ES"/>
        </w:rPr>
        <w:t>a</w:t>
      </w:r>
      <w:r w:rsidR="00E93FC1" w:rsidRPr="00304BAA">
        <w:rPr>
          <w:rFonts w:ascii="Palatino Linotype" w:eastAsia="Calibri" w:hAnsi="Palatino Linotype" w:cs="Arial"/>
          <w:lang w:val="es-ES"/>
        </w:rPr>
        <w:t xml:space="preserve"> con </w:t>
      </w:r>
      <w:r w:rsidR="00686B08" w:rsidRPr="00304BAA">
        <w:rPr>
          <w:rFonts w:ascii="Palatino Linotype" w:eastAsia="Calibri" w:hAnsi="Palatino Linotype" w:cs="Arial"/>
          <w:lang w:val="es-ES"/>
        </w:rPr>
        <w:t>el</w:t>
      </w:r>
      <w:r w:rsidR="00E93FC1" w:rsidRPr="00304BAA">
        <w:rPr>
          <w:rFonts w:ascii="Palatino Linotype" w:eastAsia="Calibri" w:hAnsi="Palatino Linotype" w:cs="Arial"/>
          <w:lang w:val="es-ES"/>
        </w:rPr>
        <w:t xml:space="preserve"> número </w:t>
      </w:r>
      <w:r w:rsidR="00731106" w:rsidRPr="00304BAA">
        <w:rPr>
          <w:rFonts w:ascii="Palatino Linotype" w:hAnsi="Palatino Linotype"/>
          <w:b/>
          <w:bCs/>
        </w:rPr>
        <w:t>0</w:t>
      </w:r>
      <w:r w:rsidR="00052206" w:rsidRPr="00304BAA">
        <w:rPr>
          <w:rFonts w:ascii="Palatino Linotype" w:hAnsi="Palatino Linotype"/>
          <w:b/>
          <w:bCs/>
        </w:rPr>
        <w:t>0</w:t>
      </w:r>
      <w:r w:rsidR="00161B44" w:rsidRPr="00304BAA">
        <w:rPr>
          <w:rFonts w:ascii="Palatino Linotype" w:hAnsi="Palatino Linotype"/>
          <w:b/>
          <w:bCs/>
        </w:rPr>
        <w:t>260</w:t>
      </w:r>
      <w:r w:rsidR="001846CB" w:rsidRPr="00304BAA">
        <w:rPr>
          <w:rFonts w:ascii="Palatino Linotype" w:hAnsi="Palatino Linotype"/>
          <w:b/>
          <w:bCs/>
        </w:rPr>
        <w:t>/</w:t>
      </w:r>
      <w:r w:rsidR="00161B44" w:rsidRPr="00304BAA">
        <w:rPr>
          <w:rFonts w:ascii="Palatino Linotype" w:hAnsi="Palatino Linotype"/>
          <w:b/>
          <w:bCs/>
        </w:rPr>
        <w:t>HUIXQUIL</w:t>
      </w:r>
      <w:r w:rsidR="001846CB" w:rsidRPr="00304BAA">
        <w:rPr>
          <w:rFonts w:ascii="Palatino Linotype" w:hAnsi="Palatino Linotype"/>
          <w:b/>
          <w:bCs/>
        </w:rPr>
        <w:t>/IP/202</w:t>
      </w:r>
      <w:r w:rsidR="002F0945" w:rsidRPr="00304BAA">
        <w:rPr>
          <w:rFonts w:ascii="Palatino Linotype" w:hAnsi="Palatino Linotype"/>
          <w:b/>
          <w:bCs/>
        </w:rPr>
        <w:t>2</w:t>
      </w:r>
      <w:r w:rsidR="00731106" w:rsidRPr="00304BAA">
        <w:rPr>
          <w:rFonts w:ascii="Palatino Linotype" w:hAnsi="Palatino Linotype"/>
          <w:b/>
          <w:bCs/>
        </w:rPr>
        <w:t>,</w:t>
      </w:r>
      <w:r w:rsidR="00686B08" w:rsidRPr="00304BAA">
        <w:rPr>
          <w:rFonts w:ascii="Palatino Linotype" w:eastAsia="Calibri" w:hAnsi="Palatino Linotype" w:cs="Arial"/>
          <w:lang w:val="es-ES"/>
        </w:rPr>
        <w:t xml:space="preserve"> </w:t>
      </w:r>
      <w:r w:rsidR="00E93FC1" w:rsidRPr="00304BAA">
        <w:rPr>
          <w:rFonts w:ascii="Palatino Linotype" w:eastAsia="Calibri" w:hAnsi="Palatino Linotype" w:cs="Arial"/>
          <w:lang w:val="es-ES"/>
        </w:rPr>
        <w:t>mediante la cual se solicitó:</w:t>
      </w:r>
    </w:p>
    <w:p w14:paraId="45234F90" w14:textId="77777777" w:rsidR="001846CB" w:rsidRPr="00304BAA" w:rsidRDefault="001846CB" w:rsidP="0047361F">
      <w:pPr>
        <w:ind w:right="539"/>
        <w:jc w:val="both"/>
        <w:rPr>
          <w:rFonts w:ascii="Palatino Linotype" w:eastAsia="Calibri" w:hAnsi="Palatino Linotype" w:cs="Arial"/>
        </w:rPr>
      </w:pPr>
    </w:p>
    <w:p w14:paraId="50328B31" w14:textId="040E97DB" w:rsidR="000E3DDC" w:rsidRPr="00304BAA" w:rsidRDefault="00686B08" w:rsidP="002F0945">
      <w:pPr>
        <w:ind w:left="567" w:right="539"/>
        <w:jc w:val="both"/>
        <w:rPr>
          <w:rFonts w:ascii="Palatino Linotype" w:hAnsi="Palatino Linotype"/>
          <w:i/>
          <w:iCs/>
          <w:color w:val="000000"/>
        </w:rPr>
      </w:pPr>
      <w:r w:rsidRPr="00304BAA">
        <w:rPr>
          <w:rFonts w:ascii="Palatino Linotype" w:hAnsi="Palatino Linotype"/>
          <w:i/>
          <w:iCs/>
          <w:color w:val="000000"/>
        </w:rPr>
        <w:t>“</w:t>
      </w:r>
      <w:r w:rsidR="00161B44" w:rsidRPr="00304BAA">
        <w:rPr>
          <w:rFonts w:ascii="Palatino Linotype" w:hAnsi="Palatino Linotype"/>
          <w:i/>
          <w:color w:val="000000"/>
        </w:rPr>
        <w:t>1.- ESTADO PROCESAL EL EXPEDIENTE ADMINISTRATIVO COMÚN HI/DGDUS/SCDUS/130/2020, y 2.- RESOLUCIÓN O SENTENCIA EMITIDA DENTRO DEL EXPEDIENTE ADMINISTRATIVO COMÚN HI/DGDUS/SCDUS/130/2020 EN VERSIÓN PÚBLICA</w:t>
      </w:r>
      <w:r w:rsidRPr="00304BAA">
        <w:rPr>
          <w:rFonts w:ascii="Palatino Linotype" w:hAnsi="Palatino Linotype"/>
          <w:i/>
          <w:iCs/>
          <w:color w:val="000000"/>
        </w:rPr>
        <w:t>” (Sic)</w:t>
      </w:r>
    </w:p>
    <w:p w14:paraId="287A8F47" w14:textId="77777777" w:rsidR="000E3DDC" w:rsidRPr="00304BAA" w:rsidRDefault="000E3DDC" w:rsidP="00686B08">
      <w:pPr>
        <w:ind w:right="539"/>
        <w:jc w:val="both"/>
        <w:rPr>
          <w:rFonts w:ascii="Palatino Linotype" w:hAnsi="Palatino Linotype"/>
        </w:rPr>
      </w:pPr>
    </w:p>
    <w:p w14:paraId="73BE9FBE" w14:textId="0ACD7D11" w:rsidR="00954B71" w:rsidRPr="00304BAA"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304BAA">
        <w:rPr>
          <w:rFonts w:ascii="Palatino Linotype" w:hAnsi="Palatino Linotype" w:cs="Arial"/>
          <w:sz w:val="24"/>
        </w:rPr>
        <w:t xml:space="preserve">Se hace constar que se señaló como modalidad de entrega de la información a través </w:t>
      </w:r>
      <w:r w:rsidR="00E919FF" w:rsidRPr="00304BAA">
        <w:rPr>
          <w:rFonts w:ascii="Palatino Linotype" w:hAnsi="Palatino Linotype" w:cs="Arial"/>
          <w:sz w:val="24"/>
        </w:rPr>
        <w:t xml:space="preserve">del Sistema de Acceso a la Información Mexiquense </w:t>
      </w:r>
      <w:r w:rsidR="00E919FF" w:rsidRPr="00304BAA">
        <w:rPr>
          <w:rFonts w:ascii="Palatino Linotype" w:hAnsi="Palatino Linotype" w:cs="Arial"/>
          <w:b/>
          <w:bCs/>
          <w:sz w:val="24"/>
        </w:rPr>
        <w:t>(SAIMEX).</w:t>
      </w:r>
    </w:p>
    <w:p w14:paraId="4494F69E" w14:textId="77777777" w:rsidR="00FB7BDC" w:rsidRPr="00304BAA" w:rsidRDefault="00FB7BDC" w:rsidP="00FB7BDC">
      <w:pPr>
        <w:rPr>
          <w:rFonts w:ascii="Palatino Linotype" w:eastAsia="Calibri" w:hAnsi="Palatino Linotype" w:cs="Arial"/>
          <w:lang w:val="es-AR"/>
        </w:rPr>
      </w:pPr>
    </w:p>
    <w:p w14:paraId="366DC071" w14:textId="3E0ADB9C" w:rsidR="00161B44" w:rsidRPr="00304BAA" w:rsidRDefault="00161B44" w:rsidP="00161B44">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304BAA">
        <w:rPr>
          <w:rFonts w:ascii="Palatino Linotype" w:hAnsi="Palatino Linotype" w:cs="Arial"/>
          <w:lang w:val="es-ES"/>
        </w:rPr>
        <w:t>El once de mayo de dos mil veintidós, el</w:t>
      </w:r>
      <w:r w:rsidRPr="00304BAA">
        <w:rPr>
          <w:rFonts w:ascii="Palatino Linotype" w:hAnsi="Palatino Linotype" w:cs="Arial"/>
          <w:b/>
          <w:lang w:val="es-ES"/>
        </w:rPr>
        <w:t xml:space="preserve"> SUJETO OBLIGADO </w:t>
      </w:r>
      <w:r w:rsidRPr="00304BAA">
        <w:rPr>
          <w:rFonts w:ascii="Palatino Linotype" w:hAnsi="Palatino Linotype" w:cs="Arial"/>
          <w:lang w:val="es-ES"/>
        </w:rPr>
        <w:t>notificó una prórroga para dar respuesta a la solicitud de información, en los siguientes términos:</w:t>
      </w:r>
    </w:p>
    <w:p w14:paraId="1AF4A514" w14:textId="78B6E0FC" w:rsidR="00161B44" w:rsidRPr="00304BAA" w:rsidRDefault="00161B44" w:rsidP="00161B44">
      <w:pPr>
        <w:spacing w:before="240" w:after="240"/>
        <w:ind w:left="567" w:right="539"/>
        <w:contextualSpacing/>
        <w:jc w:val="both"/>
        <w:rPr>
          <w:rFonts w:ascii="Palatino Linotype" w:hAnsi="Palatino Linotype" w:cs="Arial"/>
          <w:b/>
          <w:i/>
          <w:sz w:val="22"/>
          <w:lang w:val="es-ES"/>
        </w:rPr>
      </w:pPr>
      <w:r w:rsidRPr="00304BAA">
        <w:rPr>
          <w:rFonts w:ascii="Palatino Linotype" w:hAnsi="Palatino Linotype" w:cs="Arial"/>
          <w:b/>
          <w:i/>
          <w:sz w:val="22"/>
          <w:lang w:val="es-ES"/>
        </w:rPr>
        <w:lastRenderedPageBreak/>
        <w:t>“</w:t>
      </w:r>
      <w:r w:rsidRPr="00304BAA">
        <w:rPr>
          <w:rFonts w:ascii="Palatino Linotype" w:hAnsi="Palatino Linotype"/>
          <w:i/>
          <w:color w:val="000000"/>
          <w:sz w:val="22"/>
        </w:rPr>
        <w:t xml:space="preserve">A PETICION DE LA DIRECCIÓN GERERAL DE DESARROLLO URBANO SUSTENTABLE MISMA QUE A LA LETRA DICE: " A efecto de desahogar de manera completa y correcta la referida solicitud, se requiere realizar una búsqueda minuciosa y exhaustiva </w:t>
      </w:r>
      <w:r w:rsidRPr="00304BAA">
        <w:rPr>
          <w:rFonts w:ascii="Palatino Linotype" w:hAnsi="Palatino Linotype"/>
          <w:i/>
          <w:sz w:val="22"/>
        </w:rPr>
        <w:t>tanto en los archivos físicos como en los digitales, razón por la cual se solicita me sea concedida una prórroga, lo anterior con fundamento en el párrafo segundo del artículo 163, de la Ley de Transparencia, y Acceso a la Información Pública del Estado de México y Municipios." (SIC), AL RESPECTO EL COMTÉ DE TRANPARENCIA MUNICIPAL RESOLVIO OTORGAR UNA PRÓRROGA POR 7 DIAS PARA PODER DAR CABAL RESPUESTA A LA SOLICITUD. SE ADJUNTAN FORMATOS PDF” (Sic)</w:t>
      </w:r>
    </w:p>
    <w:p w14:paraId="34907CCB" w14:textId="6605C1D3" w:rsidR="00161B44" w:rsidRPr="00304BAA" w:rsidRDefault="00161B44" w:rsidP="00161B44">
      <w:pPr>
        <w:pStyle w:val="Prrafodelista"/>
        <w:ind w:left="567" w:right="539"/>
        <w:jc w:val="both"/>
        <w:rPr>
          <w:rFonts w:ascii="Palatino Linotype" w:eastAsia="Calibri" w:hAnsi="Palatino Linotype" w:cs="Arial"/>
          <w:lang w:val="es-AR"/>
        </w:rPr>
      </w:pPr>
      <w:r w:rsidRPr="00304BAA">
        <w:rPr>
          <w:rFonts w:ascii="Palatino Linotype" w:eastAsia="Calibri" w:hAnsi="Palatino Linotype" w:cs="Arial"/>
          <w:lang w:val="es-AR"/>
        </w:rPr>
        <w:t xml:space="preserve">Se adjuntó el archivo electrónico denominado </w:t>
      </w:r>
      <w:hyperlink r:id="rId8" w:tgtFrame="_blank" w:history="1">
        <w:r w:rsidRPr="00304BAA">
          <w:rPr>
            <w:rStyle w:val="Hipervnculo"/>
            <w:rFonts w:ascii="Palatino Linotype" w:eastAsiaTheme="majorEastAsia" w:hAnsi="Palatino Linotype" w:cs="Arial"/>
            <w:b/>
            <w:bCs/>
            <w:color w:val="auto"/>
          </w:rPr>
          <w:t>202205031009.pdf</w:t>
        </w:r>
      </w:hyperlink>
      <w:r w:rsidRPr="00304BAA">
        <w:rPr>
          <w:rFonts w:ascii="Palatino Linotype" w:hAnsi="Palatino Linotype"/>
        </w:rPr>
        <w:t>, consistente en oficio número DGDUS/SC/186/2022, suscrito por el Enlace de Transparencia de la Dirección General de Desarrollo Urbano Sustentable.</w:t>
      </w:r>
    </w:p>
    <w:p w14:paraId="2B0DFF38" w14:textId="0DE3E514" w:rsidR="00E93FC1" w:rsidRPr="00304BAA"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304BAA">
        <w:rPr>
          <w:rFonts w:ascii="Palatino Linotype" w:eastAsia="Calibri" w:hAnsi="Palatino Linotype" w:cs="Arial"/>
          <w:lang w:val="es-AR"/>
        </w:rPr>
        <w:t>El</w:t>
      </w:r>
      <w:r w:rsidR="00E50E5B" w:rsidRPr="00304BAA">
        <w:rPr>
          <w:rFonts w:ascii="Palatino Linotype" w:hAnsi="Palatino Linotype" w:cs="Arial"/>
          <w:lang w:val="es-ES"/>
        </w:rPr>
        <w:t xml:space="preserve"> </w:t>
      </w:r>
      <w:r w:rsidR="00E970B8" w:rsidRPr="00304BAA">
        <w:rPr>
          <w:rFonts w:ascii="Palatino Linotype" w:hAnsi="Palatino Linotype" w:cs="Arial"/>
          <w:lang w:val="es-ES"/>
        </w:rPr>
        <w:t>veintitrés de mayo</w:t>
      </w:r>
      <w:r w:rsidR="00826820" w:rsidRPr="00304BAA">
        <w:rPr>
          <w:rFonts w:ascii="Palatino Linotype" w:hAnsi="Palatino Linotype" w:cs="Arial"/>
          <w:lang w:val="es-ES"/>
        </w:rPr>
        <w:t xml:space="preserve"> de dos mil veintidós</w:t>
      </w:r>
      <w:r w:rsidRPr="00304BAA">
        <w:rPr>
          <w:rFonts w:ascii="Palatino Linotype" w:hAnsi="Palatino Linotype" w:cs="Arial"/>
          <w:lang w:val="es-ES"/>
        </w:rPr>
        <w:t xml:space="preserve">, el </w:t>
      </w:r>
      <w:r w:rsidRPr="00304BAA">
        <w:rPr>
          <w:rFonts w:ascii="Palatino Linotype" w:hAnsi="Palatino Linotype" w:cs="Arial"/>
          <w:b/>
          <w:lang w:val="es-ES"/>
        </w:rPr>
        <w:t xml:space="preserve">SUJETO OBLIGADO </w:t>
      </w:r>
      <w:bookmarkStart w:id="4" w:name="_Toc472500652"/>
      <w:bookmarkStart w:id="5" w:name="_Toc472427085"/>
      <w:bookmarkStart w:id="6" w:name="_Toc462307683"/>
      <w:r w:rsidRPr="00304BAA">
        <w:rPr>
          <w:rFonts w:ascii="Palatino Linotype" w:hAnsi="Palatino Linotype" w:cs="Arial"/>
          <w:lang w:val="es-ES"/>
        </w:rPr>
        <w:t>dio respuesta a la solicitud</w:t>
      </w:r>
      <w:r w:rsidR="00E970B8" w:rsidRPr="00304BAA">
        <w:rPr>
          <w:rFonts w:ascii="Palatino Linotype" w:hAnsi="Palatino Linotype" w:cs="Arial"/>
          <w:lang w:val="es-ES"/>
        </w:rPr>
        <w:t xml:space="preserve"> de información</w:t>
      </w:r>
      <w:r w:rsidR="00D11F51" w:rsidRPr="00304BAA">
        <w:rPr>
          <w:rFonts w:ascii="Palatino Linotype" w:hAnsi="Palatino Linotype" w:cs="Arial"/>
          <w:lang w:val="es-ES"/>
        </w:rPr>
        <w:t xml:space="preserve">, </w:t>
      </w:r>
      <w:r w:rsidRPr="00304BAA">
        <w:rPr>
          <w:rFonts w:ascii="Palatino Linotype" w:hAnsi="Palatino Linotype" w:cs="Arial"/>
          <w:lang w:val="es-ES"/>
        </w:rPr>
        <w:t>en l</w:t>
      </w:r>
      <w:r w:rsidR="00954B71" w:rsidRPr="00304BAA">
        <w:rPr>
          <w:rFonts w:ascii="Palatino Linotype" w:hAnsi="Palatino Linotype" w:cs="Arial"/>
          <w:lang w:val="es-ES"/>
        </w:rPr>
        <w:t>os</w:t>
      </w:r>
      <w:r w:rsidRPr="00304BAA">
        <w:rPr>
          <w:rFonts w:ascii="Palatino Linotype" w:hAnsi="Palatino Linotype" w:cs="Arial"/>
          <w:lang w:val="es-ES"/>
        </w:rPr>
        <w:t xml:space="preserve"> siguiente</w:t>
      </w:r>
      <w:r w:rsidR="00954B71" w:rsidRPr="00304BAA">
        <w:rPr>
          <w:rFonts w:ascii="Palatino Linotype" w:hAnsi="Palatino Linotype" w:cs="Arial"/>
          <w:lang w:val="es-ES"/>
        </w:rPr>
        <w:t>s términos</w:t>
      </w:r>
      <w:r w:rsidRPr="00304BAA">
        <w:rPr>
          <w:rFonts w:ascii="Palatino Linotype" w:hAnsi="Palatino Linotype" w:cs="Arial"/>
          <w:lang w:val="es-ES"/>
        </w:rPr>
        <w:t>:</w:t>
      </w:r>
    </w:p>
    <w:p w14:paraId="00A0DF01" w14:textId="71C02357" w:rsidR="00CB7E79" w:rsidRPr="00304BAA" w:rsidRDefault="00052206" w:rsidP="00826820">
      <w:pPr>
        <w:ind w:left="567" w:right="539"/>
        <w:jc w:val="both"/>
        <w:rPr>
          <w:rFonts w:ascii="Palatino Linotype" w:hAnsi="Palatino Linotype"/>
          <w:i/>
          <w:iCs/>
          <w:color w:val="000000"/>
          <w:sz w:val="22"/>
        </w:rPr>
      </w:pPr>
      <w:r w:rsidRPr="00304BAA">
        <w:rPr>
          <w:rFonts w:ascii="Palatino Linotype" w:hAnsi="Palatino Linotype"/>
          <w:i/>
          <w:iCs/>
          <w:color w:val="000000"/>
          <w:sz w:val="22"/>
        </w:rPr>
        <w:t>“</w:t>
      </w:r>
      <w:r w:rsidR="00D11F51" w:rsidRPr="00304BAA">
        <w:rPr>
          <w:rFonts w:ascii="Palatino Linotype" w:hAnsi="Palatino Linotype"/>
          <w:i/>
          <w:iCs/>
          <w:color w:val="000000"/>
          <w:sz w:val="22"/>
        </w:rPr>
        <w:t>…</w:t>
      </w:r>
      <w:r w:rsidR="00E970B8" w:rsidRPr="00304BAA">
        <w:rPr>
          <w:rFonts w:ascii="Palatino Linotype" w:hAnsi="Palatino Linotype"/>
          <w:i/>
          <w:color w:val="000000"/>
          <w:sz w:val="22"/>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2022; y en atención a su solicitud de información registrada en el Sistema de Acceso a la Información Mexiquense SAIMEX, bajo el número de folio 00260/HUIXQUIL/IP/2022 misma que a la letra dice: “1.- ESTADO PROCESAL EL EXPEDIENTE ADMINISTRATIVO COMÚN HI/DGDUS/SCDUS/130/2020, y 2.- RESOLUCIÓN O SENTENCIA EMITIDA DENTRO DEL EXPEDIENTE ADMINISTRATIVO COMÚN HI/DGDUS/SCDUS/130/2020 EN VERSIÓN PÚBLICA.” (sic) Al respecto, esta Unidad de Transparencia y en atención a las atribuciones que le confieren turno su solicitud de información a las siguientes áreas administrativas </w:t>
      </w:r>
      <w:r w:rsidR="00E970B8" w:rsidRPr="00304BAA">
        <w:rPr>
          <w:rFonts w:ascii="Palatino Linotype" w:hAnsi="Palatino Linotype"/>
          <w:b/>
          <w:i/>
          <w:color w:val="000000"/>
          <w:sz w:val="22"/>
        </w:rPr>
        <w:t>Dirección General de Desarrollo Urbano Sustentable</w:t>
      </w:r>
      <w:r w:rsidR="00E970B8" w:rsidRPr="00304BAA">
        <w:rPr>
          <w:rFonts w:ascii="Palatino Linotype" w:hAnsi="Palatino Linotype"/>
          <w:i/>
          <w:color w:val="000000"/>
          <w:sz w:val="22"/>
        </w:rPr>
        <w:t xml:space="preserve"> misma </w:t>
      </w:r>
      <w:r w:rsidR="00E970B8" w:rsidRPr="00304BAA">
        <w:rPr>
          <w:rFonts w:ascii="Palatino Linotype" w:hAnsi="Palatino Linotype"/>
          <w:b/>
          <w:i/>
          <w:color w:val="000000"/>
          <w:sz w:val="22"/>
        </w:rPr>
        <w:t xml:space="preserve">que no se manifesto al respecto </w:t>
      </w:r>
      <w:r w:rsidR="00E970B8" w:rsidRPr="00304BAA">
        <w:rPr>
          <w:rFonts w:ascii="Palatino Linotype" w:hAnsi="Palatino Linotype"/>
          <w:i/>
          <w:color w:val="000000"/>
          <w:sz w:val="22"/>
        </w:rPr>
        <w:t xml:space="preserve">pdf, por último, no omito mencionar que el derecho de acceso a la información tiene como objetivo, el de incentivar la participación ciudadana, respecto del quehacer gubernamental; por lo que la información que es proveída por este medio sólo tiene </w:t>
      </w:r>
      <w:r w:rsidR="00E970B8" w:rsidRPr="00304BAA">
        <w:rPr>
          <w:rFonts w:ascii="Palatino Linotype" w:hAnsi="Palatino Linotype"/>
          <w:i/>
          <w:color w:val="000000"/>
          <w:sz w:val="22"/>
        </w:rPr>
        <w:lastRenderedPageBreak/>
        <w:t>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w:t>
      </w:r>
      <w:r w:rsidR="00686B08" w:rsidRPr="00304BAA">
        <w:rPr>
          <w:rFonts w:ascii="Palatino Linotype" w:hAnsi="Palatino Linotype"/>
          <w:i/>
          <w:iCs/>
          <w:color w:val="000000"/>
          <w:sz w:val="22"/>
        </w:rPr>
        <w:t>” (Sic)</w:t>
      </w:r>
    </w:p>
    <w:p w14:paraId="4D8FED6E" w14:textId="77777777" w:rsidR="00686B08" w:rsidRPr="00304BAA" w:rsidRDefault="00686B08" w:rsidP="00052206">
      <w:pPr>
        <w:ind w:right="539"/>
        <w:jc w:val="both"/>
        <w:rPr>
          <w:rFonts w:ascii="Palatino Linotype" w:hAnsi="Palatino Linotype"/>
          <w:i/>
          <w:iCs/>
          <w:color w:val="000000"/>
          <w:sz w:val="22"/>
        </w:rPr>
      </w:pPr>
    </w:p>
    <w:p w14:paraId="61B6C78E" w14:textId="647C8657" w:rsidR="00E93FC1" w:rsidRPr="00304BAA" w:rsidRDefault="00343CA0"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304BAA">
        <w:rPr>
          <w:rFonts w:ascii="Palatino Linotype" w:hAnsi="Palatino Linotype" w:cs="Arial"/>
          <w:sz w:val="24"/>
          <w:lang w:val="es-ES"/>
        </w:rPr>
        <w:t>Seis de junio</w:t>
      </w:r>
      <w:r w:rsidR="00826820" w:rsidRPr="00304BAA">
        <w:rPr>
          <w:rFonts w:ascii="Palatino Linotype" w:hAnsi="Palatino Linotype" w:cs="Arial"/>
          <w:sz w:val="24"/>
          <w:lang w:val="es-ES"/>
        </w:rPr>
        <w:t xml:space="preserve"> de dos mil veintidós</w:t>
      </w:r>
      <w:r w:rsidR="00E93FC1" w:rsidRPr="00304BAA">
        <w:rPr>
          <w:rFonts w:ascii="Palatino Linotype" w:hAnsi="Palatino Linotype" w:cs="Arial"/>
          <w:b/>
          <w:sz w:val="24"/>
          <w:lang w:val="es-ES"/>
        </w:rPr>
        <w:t>,</w:t>
      </w:r>
      <w:r w:rsidR="00BC1008" w:rsidRPr="00304BAA">
        <w:rPr>
          <w:rFonts w:ascii="Palatino Linotype" w:hAnsi="Palatino Linotype" w:cs="Arial"/>
          <w:sz w:val="24"/>
          <w:lang w:val="es-ES"/>
        </w:rPr>
        <w:t xml:space="preserve"> </w:t>
      </w:r>
      <w:r w:rsidR="00E93FC1" w:rsidRPr="00304BAA">
        <w:rPr>
          <w:rFonts w:ascii="Palatino Linotype" w:hAnsi="Palatino Linotype" w:cs="Arial"/>
          <w:sz w:val="24"/>
          <w:lang w:val="es-ES"/>
        </w:rPr>
        <w:t>l</w:t>
      </w:r>
      <w:r w:rsidR="00BC1008" w:rsidRPr="00304BAA">
        <w:rPr>
          <w:rFonts w:ascii="Palatino Linotype" w:hAnsi="Palatino Linotype" w:cs="Arial"/>
          <w:sz w:val="24"/>
          <w:lang w:val="es-ES"/>
        </w:rPr>
        <w:t>a</w:t>
      </w:r>
      <w:r w:rsidR="00E93FC1" w:rsidRPr="00304BAA">
        <w:rPr>
          <w:rFonts w:ascii="Palatino Linotype" w:hAnsi="Palatino Linotype" w:cs="Arial"/>
          <w:sz w:val="24"/>
          <w:lang w:val="es-ES"/>
        </w:rPr>
        <w:t xml:space="preserve"> </w:t>
      </w:r>
      <w:r w:rsidR="003C3850" w:rsidRPr="00304BAA">
        <w:rPr>
          <w:rFonts w:ascii="Palatino Linotype" w:hAnsi="Palatino Linotype" w:cs="Arial"/>
          <w:b/>
          <w:bCs/>
          <w:sz w:val="24"/>
          <w:lang w:val="es-ES"/>
        </w:rPr>
        <w:t xml:space="preserve">RECURRENTE </w:t>
      </w:r>
      <w:r w:rsidR="00E93FC1" w:rsidRPr="00304BAA">
        <w:rPr>
          <w:rFonts w:ascii="Palatino Linotype" w:hAnsi="Palatino Linotype" w:cs="Arial"/>
          <w:sz w:val="24"/>
          <w:lang w:val="es-ES"/>
        </w:rPr>
        <w:t xml:space="preserve">interpuso </w:t>
      </w:r>
      <w:r w:rsidR="00686B08" w:rsidRPr="00304BAA">
        <w:rPr>
          <w:rFonts w:ascii="Palatino Linotype" w:hAnsi="Palatino Linotype" w:cs="Arial"/>
          <w:sz w:val="24"/>
          <w:lang w:val="es-ES"/>
        </w:rPr>
        <w:t xml:space="preserve">el </w:t>
      </w:r>
      <w:r w:rsidR="00E93FC1" w:rsidRPr="00304BAA">
        <w:rPr>
          <w:rFonts w:ascii="Palatino Linotype" w:hAnsi="Palatino Linotype" w:cs="Arial"/>
          <w:sz w:val="24"/>
          <w:lang w:val="es-ES"/>
        </w:rPr>
        <w:t>recurso de revisión, señalando como:</w:t>
      </w:r>
    </w:p>
    <w:bookmarkEnd w:id="4"/>
    <w:bookmarkEnd w:id="5"/>
    <w:bookmarkEnd w:id="6"/>
    <w:p w14:paraId="039FB3E9" w14:textId="77777777" w:rsidR="00343CA0" w:rsidRPr="00304BAA" w:rsidRDefault="00E93FC1" w:rsidP="00ED613E">
      <w:pPr>
        <w:ind w:left="567" w:right="539"/>
        <w:jc w:val="both"/>
        <w:rPr>
          <w:rFonts w:ascii="Palatino Linotype" w:eastAsia="Calibri" w:hAnsi="Palatino Linotype" w:cs="Arial"/>
          <w:i/>
          <w:sz w:val="22"/>
          <w:lang w:val="es-ES"/>
        </w:rPr>
      </w:pPr>
      <w:r w:rsidRPr="00304BAA">
        <w:rPr>
          <w:rFonts w:ascii="Palatino Linotype" w:eastAsia="Calibri" w:hAnsi="Palatino Linotype" w:cs="Arial"/>
          <w:b/>
          <w:sz w:val="22"/>
          <w:lang w:val="es-ES"/>
        </w:rPr>
        <w:t>Acto impugnado:</w:t>
      </w:r>
      <w:r w:rsidRPr="00304BAA">
        <w:rPr>
          <w:rFonts w:ascii="Palatino Linotype" w:eastAsia="Calibri" w:hAnsi="Palatino Linotype" w:cs="Arial"/>
          <w:i/>
          <w:sz w:val="22"/>
          <w:lang w:val="es-ES"/>
        </w:rPr>
        <w:t xml:space="preserve"> </w:t>
      </w:r>
    </w:p>
    <w:p w14:paraId="14C55AA6" w14:textId="20C5AC17" w:rsidR="00E93FC1" w:rsidRPr="00304BAA" w:rsidRDefault="00E93FC1" w:rsidP="00ED613E">
      <w:pPr>
        <w:ind w:left="567" w:right="539"/>
        <w:jc w:val="both"/>
        <w:rPr>
          <w:rFonts w:ascii="Palatino Linotype" w:hAnsi="Palatino Linotype"/>
          <w:i/>
          <w:sz w:val="22"/>
        </w:rPr>
      </w:pPr>
      <w:r w:rsidRPr="00304BAA">
        <w:rPr>
          <w:rFonts w:ascii="Palatino Linotype" w:eastAsia="Calibri" w:hAnsi="Palatino Linotype" w:cs="Arial"/>
          <w:i/>
          <w:iCs/>
          <w:sz w:val="22"/>
          <w:lang w:val="es-ES"/>
        </w:rPr>
        <w:t>“</w:t>
      </w:r>
      <w:r w:rsidR="00343CA0" w:rsidRPr="00304BAA">
        <w:rPr>
          <w:rFonts w:ascii="Palatino Linotype" w:hAnsi="Palatino Linotype"/>
          <w:i/>
          <w:color w:val="000000"/>
          <w:sz w:val="22"/>
        </w:rPr>
        <w:t>la negativa a otorgar la información la Dirección General de Desarrollo Urbano Sustentable con respecto a a mi solicitud de información registrada en el Sistema de Acceso a la Información Mexiquense SAIMEX, bajo el número de folio 00260/HUIXQUIL/IP/2022 constante en “1.- ESTADO PROCESAL EL EXPEDIENTE ADMINISTRATIVO COMÚN HI/DGDUS/SCDUS/130/2020, y 2.- RESOLUCIÓN O SENTENCIA EMITIDA DENTRO DEL EXPEDIENTE ADMINISTRATIVO COMÚN HI/DGDUS/SCDUS/130/2020 EN VERSIÓN PÚBLICA.” pues no obstante que solicitud una prórroga para dar contestación misma que se la otorgo este órgano de transparencia el pasado 11 de mayo del 2022</w:t>
      </w:r>
      <w:r w:rsidR="00A95951" w:rsidRPr="00304BAA">
        <w:rPr>
          <w:rFonts w:ascii="Palatino Linotype" w:hAnsi="Palatino Linotype"/>
          <w:i/>
          <w:iCs/>
          <w:color w:val="000000"/>
          <w:sz w:val="22"/>
        </w:rPr>
        <w:t>” (Sic)</w:t>
      </w:r>
    </w:p>
    <w:p w14:paraId="6F27AF4B" w14:textId="77777777" w:rsidR="00A95951" w:rsidRPr="00304BAA" w:rsidRDefault="00A95951" w:rsidP="00ED613E">
      <w:pPr>
        <w:ind w:left="567" w:right="539"/>
        <w:jc w:val="both"/>
        <w:rPr>
          <w:rFonts w:ascii="Palatino Linotype" w:hAnsi="Palatino Linotype"/>
          <w:i/>
          <w:sz w:val="22"/>
        </w:rPr>
      </w:pPr>
    </w:p>
    <w:p w14:paraId="366CE518" w14:textId="77777777" w:rsidR="00826820" w:rsidRPr="00304BAA" w:rsidRDefault="00E93FC1" w:rsidP="00ED613E">
      <w:pPr>
        <w:ind w:left="567" w:right="539"/>
        <w:jc w:val="both"/>
        <w:rPr>
          <w:rFonts w:ascii="Palatino Linotype" w:eastAsia="MS Mincho" w:hAnsi="Palatino Linotype"/>
          <w:i/>
          <w:sz w:val="22"/>
        </w:rPr>
      </w:pPr>
      <w:r w:rsidRPr="00304BAA">
        <w:rPr>
          <w:rFonts w:ascii="Palatino Linotype" w:eastAsia="MS Gothic" w:hAnsi="Palatino Linotype"/>
          <w:b/>
          <w:sz w:val="22"/>
          <w:lang w:val="es-ES"/>
        </w:rPr>
        <w:t>Razones o Motivos de inconformidad</w:t>
      </w:r>
      <w:r w:rsidRPr="00304BAA">
        <w:rPr>
          <w:rFonts w:ascii="Palatino Linotype" w:eastAsia="MS Mincho" w:hAnsi="Palatino Linotype"/>
          <w:i/>
          <w:sz w:val="22"/>
        </w:rPr>
        <w:t xml:space="preserve">: </w:t>
      </w:r>
    </w:p>
    <w:p w14:paraId="2CA779C5" w14:textId="7FA49171" w:rsidR="005F1134" w:rsidRPr="00304BAA" w:rsidRDefault="00343CA0" w:rsidP="00343CA0">
      <w:pPr>
        <w:ind w:left="567" w:right="539"/>
        <w:jc w:val="both"/>
        <w:rPr>
          <w:rFonts w:ascii="Palatino Linotype" w:hAnsi="Palatino Linotype"/>
          <w:i/>
          <w:sz w:val="22"/>
        </w:rPr>
      </w:pPr>
      <w:r w:rsidRPr="00304BAA">
        <w:rPr>
          <w:rFonts w:ascii="Palatino Linotype" w:eastAsia="MS Mincho" w:hAnsi="Palatino Linotype"/>
          <w:i/>
          <w:sz w:val="22"/>
        </w:rPr>
        <w:t>“</w:t>
      </w:r>
      <w:r w:rsidRPr="00304BAA">
        <w:rPr>
          <w:rFonts w:ascii="Palatino Linotype" w:hAnsi="Palatino Linotype"/>
          <w:i/>
          <w:color w:val="000000"/>
          <w:sz w:val="22"/>
        </w:rPr>
        <w:t>El sujeto obligado niega la información solicitada, sin demostrar que la ésta, sea un caso de excepción, por lo tanto su respuesta carece de fundamento y motivación, en términos de los artículos 20 y 23 Ley de Transparencia y Acceso a la Información Pública del Estado de México y Municipios y artículo 4 de la LEY GENERAL DE TRANSPARENCIA Y ACCESO A LA INFORMACIÓN PÚBLICA . pues toda sentencia contiene el interés público, por ser de beneficio a la sociedad, el saber como se pronuncia el sujeto obligado en la procedimiento común en atención al principio de imparcialidad.” (Sic)</w:t>
      </w:r>
    </w:p>
    <w:p w14:paraId="4FC94033" w14:textId="77777777" w:rsidR="00734B74" w:rsidRPr="00304BAA" w:rsidRDefault="00734B74" w:rsidP="00734B74">
      <w:pPr>
        <w:spacing w:before="240" w:after="240" w:line="360" w:lineRule="auto"/>
        <w:contextualSpacing/>
        <w:jc w:val="both"/>
        <w:rPr>
          <w:rFonts w:ascii="Palatino Linotype" w:eastAsia="MS Mincho" w:hAnsi="Palatino Linotype"/>
          <w:iCs/>
          <w:color w:val="000000"/>
        </w:rPr>
      </w:pPr>
    </w:p>
    <w:p w14:paraId="2C882EF3" w14:textId="31D5284E" w:rsidR="009747C6" w:rsidRPr="00304BAA"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304BAA">
        <w:rPr>
          <w:rFonts w:ascii="Palatino Linotype" w:eastAsia="MS Mincho" w:hAnsi="Palatino Linotype"/>
          <w:iCs/>
          <w:color w:val="000000"/>
        </w:rPr>
        <w:t xml:space="preserve">La </w:t>
      </w:r>
      <w:r w:rsidRPr="00304BAA">
        <w:rPr>
          <w:rFonts w:ascii="Palatino Linotype" w:eastAsia="Calibri" w:hAnsi="Palatino Linotype" w:cs="Arial"/>
          <w:iCs/>
          <w:lang w:val="es-ES"/>
        </w:rPr>
        <w:t>Comisionada</w:t>
      </w:r>
      <w:r w:rsidRPr="00304BAA">
        <w:rPr>
          <w:rFonts w:ascii="Palatino Linotype" w:eastAsia="Calibri" w:hAnsi="Palatino Linotype" w:cs="Arial"/>
          <w:lang w:val="es-ES"/>
        </w:rPr>
        <w:t xml:space="preserve"> Ponente, con fundamento en lo dispuesto por el artículo 185 fracción II de la ley de la materia, a través de</w:t>
      </w:r>
      <w:r w:rsidR="00686B08" w:rsidRPr="00304BAA">
        <w:rPr>
          <w:rFonts w:ascii="Palatino Linotype" w:eastAsia="Calibri" w:hAnsi="Palatino Linotype" w:cs="Arial"/>
          <w:lang w:val="es-ES"/>
        </w:rPr>
        <w:t>l</w:t>
      </w:r>
      <w:r w:rsidRPr="00304BAA">
        <w:rPr>
          <w:rFonts w:ascii="Palatino Linotype" w:eastAsia="Calibri" w:hAnsi="Palatino Linotype" w:cs="Arial"/>
          <w:lang w:val="es-ES"/>
        </w:rPr>
        <w:t xml:space="preserve"> acuerdo</w:t>
      </w:r>
      <w:r w:rsidR="00686B08" w:rsidRPr="00304BAA">
        <w:rPr>
          <w:rFonts w:ascii="Palatino Linotype" w:eastAsia="Calibri" w:hAnsi="Palatino Linotype" w:cs="Arial"/>
          <w:lang w:val="es-ES"/>
        </w:rPr>
        <w:t xml:space="preserve"> </w:t>
      </w:r>
      <w:r w:rsidRPr="00304BAA">
        <w:rPr>
          <w:rFonts w:ascii="Palatino Linotype" w:eastAsia="Calibri" w:hAnsi="Palatino Linotype" w:cs="Arial"/>
          <w:lang w:val="es-ES"/>
        </w:rPr>
        <w:t xml:space="preserve">de admisión del </w:t>
      </w:r>
      <w:r w:rsidR="00343CA0" w:rsidRPr="00304BAA">
        <w:rPr>
          <w:rFonts w:ascii="Palatino Linotype" w:eastAsia="Calibri" w:hAnsi="Palatino Linotype" w:cs="Arial"/>
          <w:lang w:val="es-ES"/>
        </w:rPr>
        <w:t>quince de junio</w:t>
      </w:r>
      <w:r w:rsidR="00826820" w:rsidRPr="00304BAA">
        <w:rPr>
          <w:rFonts w:ascii="Palatino Linotype" w:eastAsia="Calibri" w:hAnsi="Palatino Linotype" w:cs="Arial"/>
          <w:lang w:val="es-ES"/>
        </w:rPr>
        <w:t xml:space="preserve"> </w:t>
      </w:r>
      <w:r w:rsidR="00826820" w:rsidRPr="00304BAA">
        <w:rPr>
          <w:rFonts w:ascii="Palatino Linotype" w:eastAsia="Calibri" w:hAnsi="Palatino Linotype" w:cs="Arial"/>
          <w:lang w:val="es-ES"/>
        </w:rPr>
        <w:lastRenderedPageBreak/>
        <w:t>de dos mil veintidós</w:t>
      </w:r>
      <w:r w:rsidRPr="00304BAA">
        <w:rPr>
          <w:rFonts w:ascii="Palatino Linotype" w:eastAsia="Calibri" w:hAnsi="Palatino Linotype" w:cs="Arial"/>
          <w:lang w:val="es-ES"/>
        </w:rPr>
        <w:t xml:space="preserve">, puso a disposición de las partes </w:t>
      </w:r>
      <w:r w:rsidR="00686B08" w:rsidRPr="00304BAA">
        <w:rPr>
          <w:rFonts w:ascii="Palatino Linotype" w:eastAsia="Calibri" w:hAnsi="Palatino Linotype" w:cs="Arial"/>
          <w:lang w:val="es-ES"/>
        </w:rPr>
        <w:t xml:space="preserve">el </w:t>
      </w:r>
      <w:r w:rsidRPr="00304BAA">
        <w:rPr>
          <w:rFonts w:ascii="Palatino Linotype" w:eastAsia="Calibri" w:hAnsi="Palatino Linotype" w:cs="Arial"/>
          <w:lang w:val="es-ES"/>
        </w:rPr>
        <w:t xml:space="preserve"> expediente</w:t>
      </w:r>
      <w:r w:rsidR="00686B08" w:rsidRPr="00304BAA">
        <w:rPr>
          <w:rFonts w:ascii="Palatino Linotype" w:eastAsia="Calibri" w:hAnsi="Palatino Linotype" w:cs="Arial"/>
          <w:lang w:val="es-ES"/>
        </w:rPr>
        <w:t xml:space="preserve"> </w:t>
      </w:r>
      <w:r w:rsidRPr="00304BAA">
        <w:rPr>
          <w:rFonts w:ascii="Palatino Linotype" w:eastAsia="Calibri" w:hAnsi="Palatino Linotype" w:cs="Arial"/>
          <w:lang w:val="es-ES"/>
        </w:rPr>
        <w:t xml:space="preserve">electrónicos </w:t>
      </w:r>
      <w:r w:rsidRPr="00304BAA">
        <w:rPr>
          <w:rFonts w:ascii="Palatino Linotype" w:eastAsia="Calibri" w:hAnsi="Palatino Linotype" w:cs="Arial"/>
        </w:rPr>
        <w:t xml:space="preserve">vía </w:t>
      </w:r>
      <w:r w:rsidRPr="00304BAA">
        <w:rPr>
          <w:rFonts w:ascii="Palatino Linotype" w:eastAsia="Calibri" w:hAnsi="Palatino Linotype" w:cs="Arial"/>
          <w:lang w:val="es-ES"/>
        </w:rPr>
        <w:t xml:space="preserve">Sistema de Acceso a la Información Mexiquense </w:t>
      </w:r>
      <w:r w:rsidRPr="00304BAA">
        <w:rPr>
          <w:rFonts w:ascii="Palatino Linotype" w:eastAsia="Calibri" w:hAnsi="Palatino Linotype" w:cs="Arial"/>
          <w:b/>
          <w:lang w:val="es-ES"/>
        </w:rPr>
        <w:t xml:space="preserve">SAIMEX </w:t>
      </w:r>
      <w:r w:rsidRPr="00304BAA">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304BAA">
        <w:rPr>
          <w:rFonts w:ascii="Palatino Linotype" w:eastAsia="Calibri" w:hAnsi="Palatino Linotype" w:cs="Arial"/>
          <w:b/>
          <w:lang w:val="es-ES"/>
        </w:rPr>
        <w:t>SUJETO OBLIGADO</w:t>
      </w:r>
      <w:r w:rsidRPr="00304BAA">
        <w:rPr>
          <w:rFonts w:ascii="Palatino Linotype" w:eastAsia="Calibri" w:hAnsi="Palatino Linotype" w:cs="Arial"/>
          <w:lang w:val="es-ES"/>
        </w:rPr>
        <w:t xml:space="preserve"> presentara </w:t>
      </w:r>
      <w:r w:rsidR="00686B08" w:rsidRPr="00304BAA">
        <w:rPr>
          <w:rFonts w:ascii="Palatino Linotype" w:eastAsia="Calibri" w:hAnsi="Palatino Linotype" w:cs="Arial"/>
          <w:lang w:val="es-ES"/>
        </w:rPr>
        <w:t>el</w:t>
      </w:r>
      <w:r w:rsidRPr="00304BAA">
        <w:rPr>
          <w:rFonts w:ascii="Palatino Linotype" w:eastAsia="Calibri" w:hAnsi="Palatino Linotype" w:cs="Arial"/>
          <w:lang w:val="es-ES"/>
        </w:rPr>
        <w:t xml:space="preserve"> Informe Justificado</w:t>
      </w:r>
      <w:r w:rsidR="00686B08" w:rsidRPr="00304BAA">
        <w:rPr>
          <w:rFonts w:ascii="Palatino Linotype" w:eastAsia="Calibri" w:hAnsi="Palatino Linotype" w:cs="Arial"/>
          <w:lang w:val="es-ES"/>
        </w:rPr>
        <w:t xml:space="preserve"> </w:t>
      </w:r>
      <w:r w:rsidRPr="00304BAA">
        <w:rPr>
          <w:rFonts w:ascii="Palatino Linotype" w:eastAsia="Calibri" w:hAnsi="Palatino Linotype" w:cs="Arial"/>
          <w:lang w:val="es-ES"/>
        </w:rPr>
        <w:t>procedente</w:t>
      </w:r>
      <w:r w:rsidR="00686B08" w:rsidRPr="00304BAA">
        <w:rPr>
          <w:rFonts w:ascii="Palatino Linotype" w:eastAsia="Calibri" w:hAnsi="Palatino Linotype" w:cs="Arial"/>
          <w:lang w:val="es-ES"/>
        </w:rPr>
        <w:t>.</w:t>
      </w:r>
    </w:p>
    <w:p w14:paraId="29D611BB" w14:textId="77777777" w:rsidR="001532BF" w:rsidRPr="00304BAA" w:rsidRDefault="001532BF" w:rsidP="001532BF">
      <w:pPr>
        <w:spacing w:before="240" w:after="240" w:line="360" w:lineRule="auto"/>
        <w:contextualSpacing/>
        <w:jc w:val="both"/>
        <w:rPr>
          <w:rFonts w:ascii="Palatino Linotype" w:eastAsia="MS Mincho" w:hAnsi="Palatino Linotype"/>
          <w:i/>
          <w:color w:val="000000"/>
        </w:rPr>
      </w:pPr>
    </w:p>
    <w:p w14:paraId="1694BC46" w14:textId="3378F46C" w:rsidR="00826820" w:rsidRPr="00304BAA" w:rsidRDefault="001532BF" w:rsidP="00343CA0">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MS Mincho" w:hAnsi="Palatino Linotype"/>
          <w:iCs/>
          <w:color w:val="000000"/>
        </w:rPr>
        <w:t>El</w:t>
      </w:r>
      <w:r w:rsidR="000E3DDC" w:rsidRPr="00304BAA">
        <w:rPr>
          <w:rFonts w:ascii="Palatino Linotype" w:eastAsia="MS Mincho" w:hAnsi="Palatino Linotype"/>
          <w:iCs/>
          <w:color w:val="000000"/>
        </w:rPr>
        <w:t xml:space="preserve"> </w:t>
      </w:r>
      <w:r w:rsidR="00343CA0" w:rsidRPr="00304BAA">
        <w:rPr>
          <w:rFonts w:ascii="Palatino Linotype" w:eastAsia="MS Mincho" w:hAnsi="Palatino Linotype"/>
          <w:iCs/>
          <w:color w:val="000000"/>
        </w:rPr>
        <w:t>veinte de junio</w:t>
      </w:r>
      <w:r w:rsidR="00826820" w:rsidRPr="00304BAA">
        <w:rPr>
          <w:rFonts w:ascii="Palatino Linotype" w:eastAsia="MS Mincho" w:hAnsi="Palatino Linotype"/>
          <w:iCs/>
          <w:color w:val="000000"/>
        </w:rPr>
        <w:t xml:space="preserve"> de dos mil veintidós, el </w:t>
      </w:r>
      <w:r w:rsidRPr="00304BAA">
        <w:rPr>
          <w:rFonts w:ascii="Palatino Linotype" w:eastAsiaTheme="minorEastAsia" w:hAnsi="Palatino Linotype"/>
          <w:b/>
          <w:bCs/>
          <w:iCs/>
          <w:lang w:val="es-ES_tradnl" w:eastAsia="es-ES"/>
        </w:rPr>
        <w:t>SUJETO OBLIGADO</w:t>
      </w:r>
      <w:r w:rsidR="00CD1847" w:rsidRPr="00304BAA">
        <w:rPr>
          <w:rFonts w:ascii="Palatino Linotype" w:eastAsiaTheme="minorEastAsia" w:hAnsi="Palatino Linotype"/>
          <w:b/>
          <w:bCs/>
          <w:iCs/>
          <w:lang w:val="es-ES_tradnl" w:eastAsia="es-ES"/>
        </w:rPr>
        <w:t xml:space="preserve"> </w:t>
      </w:r>
      <w:r w:rsidRPr="00304BAA">
        <w:rPr>
          <w:rFonts w:ascii="Palatino Linotype" w:eastAsiaTheme="minorEastAsia" w:hAnsi="Palatino Linotype"/>
          <w:iCs/>
          <w:lang w:val="es-ES_tradnl" w:eastAsia="es-ES"/>
        </w:rPr>
        <w:t xml:space="preserve">rindió </w:t>
      </w:r>
      <w:r w:rsidR="00C82FE5" w:rsidRPr="00304BAA">
        <w:rPr>
          <w:rFonts w:ascii="Palatino Linotype" w:eastAsiaTheme="minorEastAsia" w:hAnsi="Palatino Linotype"/>
          <w:iCs/>
          <w:lang w:val="es-ES_tradnl" w:eastAsia="es-ES"/>
        </w:rPr>
        <w:t>el</w:t>
      </w:r>
      <w:r w:rsidR="00D92924" w:rsidRPr="00304BAA">
        <w:rPr>
          <w:rFonts w:ascii="Palatino Linotype" w:eastAsiaTheme="minorEastAsia" w:hAnsi="Palatino Linotype"/>
          <w:iCs/>
          <w:lang w:val="es-ES_tradnl" w:eastAsia="es-ES"/>
        </w:rPr>
        <w:t xml:space="preserve"> </w:t>
      </w:r>
      <w:r w:rsidRPr="00304BAA">
        <w:rPr>
          <w:rFonts w:ascii="Palatino Linotype" w:eastAsiaTheme="minorEastAsia" w:hAnsi="Palatino Linotype"/>
          <w:iCs/>
          <w:lang w:val="es-ES_tradnl" w:eastAsia="es-ES"/>
        </w:rPr>
        <w:t>informe justificado</w:t>
      </w:r>
      <w:r w:rsidR="00C82FE5" w:rsidRPr="00304BAA">
        <w:rPr>
          <w:rFonts w:ascii="Palatino Linotype" w:eastAsiaTheme="minorEastAsia" w:hAnsi="Palatino Linotype"/>
          <w:iCs/>
          <w:lang w:val="es-ES_tradnl" w:eastAsia="es-ES"/>
        </w:rPr>
        <w:t xml:space="preserve"> </w:t>
      </w:r>
      <w:r w:rsidR="00826820" w:rsidRPr="00304BAA">
        <w:rPr>
          <w:rFonts w:ascii="Palatino Linotype" w:eastAsiaTheme="minorEastAsia" w:hAnsi="Palatino Linotype"/>
          <w:iCs/>
          <w:lang w:val="es-ES_tradnl" w:eastAsia="es-ES"/>
        </w:rPr>
        <w:t>por</w:t>
      </w:r>
      <w:r w:rsidR="00343CA0" w:rsidRPr="00304BAA">
        <w:rPr>
          <w:rFonts w:ascii="Palatino Linotype" w:eastAsiaTheme="minorEastAsia" w:hAnsi="Palatino Linotype"/>
          <w:iCs/>
          <w:lang w:val="es-ES_tradnl" w:eastAsia="es-ES"/>
        </w:rPr>
        <w:t xml:space="preserve"> medio de los siguientes archivos electrónicos:</w:t>
      </w:r>
    </w:p>
    <w:p w14:paraId="42459A31" w14:textId="77777777" w:rsidR="00343CA0" w:rsidRPr="00304BAA" w:rsidRDefault="00343CA0" w:rsidP="00343CA0">
      <w:pPr>
        <w:spacing w:before="240" w:after="240" w:line="360" w:lineRule="auto"/>
        <w:contextualSpacing/>
        <w:jc w:val="both"/>
        <w:rPr>
          <w:rFonts w:ascii="Palatino Linotype" w:eastAsiaTheme="minorEastAsia" w:hAnsi="Palatino Linotype"/>
          <w:iCs/>
          <w:lang w:eastAsia="es-ES"/>
        </w:rPr>
      </w:pPr>
    </w:p>
    <w:tbl>
      <w:tblPr>
        <w:tblStyle w:val="Tablaconcuadrcula"/>
        <w:tblW w:w="0" w:type="auto"/>
        <w:tblLook w:val="04A0" w:firstRow="1" w:lastRow="0" w:firstColumn="1" w:lastColumn="0" w:noHBand="0" w:noVBand="1"/>
      </w:tblPr>
      <w:tblGrid>
        <w:gridCol w:w="1865"/>
        <w:gridCol w:w="4934"/>
        <w:gridCol w:w="2235"/>
      </w:tblGrid>
      <w:tr w:rsidR="00343CA0" w:rsidRPr="00304BAA" w14:paraId="21808BBB" w14:textId="77777777" w:rsidTr="00EB169E">
        <w:tc>
          <w:tcPr>
            <w:tcW w:w="1865" w:type="dxa"/>
            <w:shd w:val="clear" w:color="auto" w:fill="D9D9D9" w:themeFill="background1" w:themeFillShade="D9"/>
          </w:tcPr>
          <w:p w14:paraId="1F825999" w14:textId="58BBC439" w:rsidR="00343CA0" w:rsidRPr="00304BAA" w:rsidRDefault="007A1CDB" w:rsidP="00E05643">
            <w:pPr>
              <w:spacing w:before="240" w:after="240"/>
              <w:contextualSpacing/>
              <w:jc w:val="center"/>
              <w:rPr>
                <w:rFonts w:ascii="Palatino Linotype" w:eastAsiaTheme="minorEastAsia" w:hAnsi="Palatino Linotype"/>
                <w:b/>
                <w:iCs/>
                <w:sz w:val="20"/>
                <w:lang w:eastAsia="es-ES"/>
              </w:rPr>
            </w:pPr>
            <w:r w:rsidRPr="00304BAA">
              <w:rPr>
                <w:rFonts w:ascii="Palatino Linotype" w:eastAsiaTheme="minorEastAsia" w:hAnsi="Palatino Linotype"/>
                <w:b/>
                <w:iCs/>
                <w:sz w:val="20"/>
                <w:lang w:eastAsia="es-ES"/>
              </w:rPr>
              <w:t>Nombre</w:t>
            </w:r>
          </w:p>
        </w:tc>
        <w:tc>
          <w:tcPr>
            <w:tcW w:w="4934" w:type="dxa"/>
            <w:shd w:val="clear" w:color="auto" w:fill="D9D9D9" w:themeFill="background1" w:themeFillShade="D9"/>
          </w:tcPr>
          <w:p w14:paraId="66B41587" w14:textId="0F53CB87" w:rsidR="00343CA0" w:rsidRPr="00304BAA" w:rsidRDefault="00343CA0" w:rsidP="00E05643">
            <w:pPr>
              <w:spacing w:before="240" w:after="240"/>
              <w:contextualSpacing/>
              <w:jc w:val="center"/>
              <w:rPr>
                <w:rFonts w:ascii="Palatino Linotype" w:eastAsiaTheme="minorEastAsia" w:hAnsi="Palatino Linotype"/>
                <w:b/>
                <w:iCs/>
                <w:sz w:val="20"/>
                <w:lang w:eastAsia="es-ES"/>
              </w:rPr>
            </w:pPr>
            <w:r w:rsidRPr="00304BAA">
              <w:rPr>
                <w:rFonts w:ascii="Palatino Linotype" w:eastAsiaTheme="minorEastAsia" w:hAnsi="Palatino Linotype"/>
                <w:b/>
                <w:iCs/>
                <w:sz w:val="20"/>
                <w:lang w:eastAsia="es-ES"/>
              </w:rPr>
              <w:t>Descripción</w:t>
            </w:r>
          </w:p>
        </w:tc>
        <w:tc>
          <w:tcPr>
            <w:tcW w:w="2235" w:type="dxa"/>
            <w:shd w:val="clear" w:color="auto" w:fill="7F7F7F" w:themeFill="text1" w:themeFillTint="80"/>
          </w:tcPr>
          <w:p w14:paraId="25AAB8CE" w14:textId="77777777" w:rsidR="00343CA0" w:rsidRPr="00304BAA" w:rsidRDefault="00343CA0" w:rsidP="00E05643">
            <w:pPr>
              <w:spacing w:before="240" w:after="240"/>
              <w:contextualSpacing/>
              <w:jc w:val="center"/>
              <w:rPr>
                <w:rFonts w:ascii="Palatino Linotype" w:eastAsiaTheme="minorEastAsia" w:hAnsi="Palatino Linotype"/>
                <w:b/>
                <w:iCs/>
                <w:sz w:val="20"/>
                <w:lang w:eastAsia="es-ES"/>
              </w:rPr>
            </w:pPr>
          </w:p>
        </w:tc>
      </w:tr>
      <w:tr w:rsidR="00343CA0" w:rsidRPr="00304BAA" w14:paraId="232880BC" w14:textId="77777777" w:rsidTr="00EB169E">
        <w:tc>
          <w:tcPr>
            <w:tcW w:w="1865" w:type="dxa"/>
          </w:tcPr>
          <w:p w14:paraId="5B7D570E" w14:textId="1C9E2702" w:rsidR="00343CA0" w:rsidRPr="00304BAA" w:rsidRDefault="00464CEB" w:rsidP="00E05643">
            <w:pPr>
              <w:spacing w:before="240" w:after="240"/>
              <w:contextualSpacing/>
              <w:jc w:val="both"/>
              <w:rPr>
                <w:rFonts w:ascii="Palatino Linotype" w:eastAsiaTheme="minorEastAsia" w:hAnsi="Palatino Linotype"/>
                <w:b/>
                <w:iCs/>
                <w:sz w:val="20"/>
                <w:lang w:eastAsia="es-ES"/>
              </w:rPr>
            </w:pPr>
            <w:r w:rsidRPr="00304BAA">
              <w:rPr>
                <w:rFonts w:ascii="Palatino Linotype" w:eastAsiaTheme="minorEastAsia" w:hAnsi="Palatino Linotype"/>
                <w:b/>
                <w:iCs/>
                <w:sz w:val="20"/>
                <w:lang w:eastAsia="es-ES"/>
              </w:rPr>
              <w:t>RR 11033DGDUS.pdf</w:t>
            </w:r>
          </w:p>
        </w:tc>
        <w:tc>
          <w:tcPr>
            <w:tcW w:w="4934" w:type="dxa"/>
          </w:tcPr>
          <w:p w14:paraId="728190EB" w14:textId="06015118" w:rsidR="00343CA0" w:rsidRPr="00304BAA" w:rsidRDefault="00E05643" w:rsidP="00E05643">
            <w:pPr>
              <w:spacing w:before="240" w:after="240"/>
              <w:contextualSpacing/>
              <w:jc w:val="both"/>
              <w:rPr>
                <w:rFonts w:ascii="Palatino Linotype" w:eastAsiaTheme="minorEastAsia" w:hAnsi="Palatino Linotype"/>
                <w:iCs/>
                <w:sz w:val="20"/>
                <w:lang w:eastAsia="es-ES"/>
              </w:rPr>
            </w:pPr>
            <w:r w:rsidRPr="00304BAA">
              <w:rPr>
                <w:rFonts w:ascii="Palatino Linotype" w:eastAsiaTheme="minorEastAsia" w:hAnsi="Palatino Linotype"/>
                <w:iCs/>
                <w:sz w:val="20"/>
                <w:lang w:eastAsia="es-ES"/>
              </w:rPr>
              <w:t>Copia digitalizada de la resolución del doce de mayo del año dos mil veintidós, correspondiente al Procedimiento Administrativo Común</w:t>
            </w:r>
            <w:r w:rsidRPr="00304BAA">
              <w:rPr>
                <w:rFonts w:ascii="Palatino Linotype" w:eastAsiaTheme="minorEastAsia" w:hAnsi="Palatino Linotype"/>
                <w:b/>
                <w:iCs/>
                <w:sz w:val="20"/>
                <w:lang w:eastAsia="es-ES"/>
              </w:rPr>
              <w:t xml:space="preserve"> HI/DGDUS/SCDUS/123/2020, </w:t>
            </w:r>
            <w:r w:rsidRPr="00304BAA">
              <w:rPr>
                <w:rFonts w:ascii="Palatino Linotype" w:eastAsiaTheme="minorEastAsia" w:hAnsi="Palatino Linotype"/>
                <w:iCs/>
                <w:sz w:val="20"/>
                <w:lang w:eastAsia="es-ES"/>
              </w:rPr>
              <w:t>en versión pública.</w:t>
            </w:r>
          </w:p>
        </w:tc>
        <w:tc>
          <w:tcPr>
            <w:tcW w:w="2235" w:type="dxa"/>
          </w:tcPr>
          <w:p w14:paraId="6FA18998" w14:textId="50FBFC39" w:rsidR="00343CA0" w:rsidRPr="00304BAA" w:rsidRDefault="007A1CDB" w:rsidP="00054E1B">
            <w:pPr>
              <w:spacing w:before="240" w:after="240"/>
              <w:contextualSpacing/>
              <w:jc w:val="both"/>
              <w:rPr>
                <w:rFonts w:ascii="Palatino Linotype" w:eastAsiaTheme="minorEastAsia" w:hAnsi="Palatino Linotype"/>
                <w:iCs/>
                <w:sz w:val="20"/>
                <w:lang w:eastAsia="es-ES"/>
              </w:rPr>
            </w:pPr>
            <w:r w:rsidRPr="00304BAA">
              <w:rPr>
                <w:rFonts w:ascii="Palatino Linotype" w:eastAsiaTheme="minorEastAsia" w:hAnsi="Palatino Linotype"/>
                <w:iCs/>
                <w:sz w:val="20"/>
                <w:lang w:eastAsia="es-ES"/>
              </w:rPr>
              <w:t>El archivo electrónico n</w:t>
            </w:r>
            <w:r w:rsidR="00343CA0" w:rsidRPr="00304BAA">
              <w:rPr>
                <w:rFonts w:ascii="Palatino Linotype" w:eastAsiaTheme="minorEastAsia" w:hAnsi="Palatino Linotype"/>
                <w:iCs/>
                <w:sz w:val="20"/>
                <w:lang w:eastAsia="es-ES"/>
              </w:rPr>
              <w:t>o fue puesto a la vista de</w:t>
            </w:r>
            <w:r w:rsidR="00BC1008" w:rsidRPr="00304BAA">
              <w:rPr>
                <w:rFonts w:ascii="Palatino Linotype" w:eastAsiaTheme="minorEastAsia" w:hAnsi="Palatino Linotype"/>
                <w:iCs/>
                <w:sz w:val="20"/>
                <w:lang w:eastAsia="es-ES"/>
              </w:rPr>
              <w:t xml:space="preserve"> </w:t>
            </w:r>
            <w:r w:rsidR="00343CA0" w:rsidRPr="00304BAA">
              <w:rPr>
                <w:rFonts w:ascii="Palatino Linotype" w:eastAsiaTheme="minorEastAsia" w:hAnsi="Palatino Linotype"/>
                <w:iCs/>
                <w:sz w:val="20"/>
                <w:lang w:eastAsia="es-ES"/>
              </w:rPr>
              <w:t>l</w:t>
            </w:r>
            <w:r w:rsidR="00BC1008" w:rsidRPr="00304BAA">
              <w:rPr>
                <w:rFonts w:ascii="Palatino Linotype" w:eastAsiaTheme="minorEastAsia" w:hAnsi="Palatino Linotype"/>
                <w:iCs/>
                <w:sz w:val="20"/>
                <w:lang w:eastAsia="es-ES"/>
              </w:rPr>
              <w:t>a</w:t>
            </w:r>
            <w:r w:rsidR="00343CA0" w:rsidRPr="00304BAA">
              <w:rPr>
                <w:rFonts w:ascii="Palatino Linotype" w:eastAsiaTheme="minorEastAsia" w:hAnsi="Palatino Linotype"/>
                <w:iCs/>
                <w:sz w:val="20"/>
                <w:lang w:eastAsia="es-ES"/>
              </w:rPr>
              <w:t xml:space="preserve"> Particular por contener susceptibles de ser clasificados como confidenciales:</w:t>
            </w:r>
            <w:r w:rsidR="00464CEB" w:rsidRPr="00304BAA">
              <w:rPr>
                <w:rFonts w:ascii="Palatino Linotype" w:eastAsiaTheme="minorEastAsia" w:hAnsi="Palatino Linotype"/>
                <w:iCs/>
                <w:sz w:val="20"/>
                <w:lang w:eastAsia="es-ES"/>
              </w:rPr>
              <w:t xml:space="preserve"> </w:t>
            </w:r>
            <w:r w:rsidR="00E05643" w:rsidRPr="00304BAA">
              <w:rPr>
                <w:rFonts w:ascii="Palatino Linotype" w:eastAsiaTheme="minorEastAsia" w:hAnsi="Palatino Linotype"/>
                <w:b/>
                <w:iCs/>
                <w:sz w:val="20"/>
                <w:lang w:eastAsia="es-ES"/>
              </w:rPr>
              <w:t>Datos de identificación como domicilio y fotografía de un predio.</w:t>
            </w:r>
          </w:p>
        </w:tc>
      </w:tr>
      <w:tr w:rsidR="00343CA0" w:rsidRPr="00304BAA" w14:paraId="01B77983" w14:textId="77777777" w:rsidTr="00EB169E">
        <w:tc>
          <w:tcPr>
            <w:tcW w:w="1865" w:type="dxa"/>
          </w:tcPr>
          <w:p w14:paraId="63DF7127" w14:textId="5077E3F1" w:rsidR="00343CA0" w:rsidRPr="00304BAA" w:rsidRDefault="00464CEB" w:rsidP="00E05643">
            <w:pPr>
              <w:spacing w:before="240" w:after="240"/>
              <w:contextualSpacing/>
              <w:jc w:val="both"/>
              <w:rPr>
                <w:rFonts w:ascii="Palatino Linotype" w:eastAsiaTheme="minorEastAsia" w:hAnsi="Palatino Linotype"/>
                <w:b/>
                <w:iCs/>
                <w:sz w:val="20"/>
                <w:lang w:eastAsia="es-ES"/>
              </w:rPr>
            </w:pPr>
            <w:r w:rsidRPr="00304BAA">
              <w:rPr>
                <w:rFonts w:ascii="Palatino Linotype" w:eastAsiaTheme="minorEastAsia" w:hAnsi="Palatino Linotype"/>
                <w:b/>
                <w:iCs/>
                <w:sz w:val="20"/>
                <w:lang w:eastAsia="es-ES"/>
              </w:rPr>
              <w:t>INFORME JUSTIFICADO RR 11033 2022.pdf</w:t>
            </w:r>
          </w:p>
        </w:tc>
        <w:tc>
          <w:tcPr>
            <w:tcW w:w="4934" w:type="dxa"/>
          </w:tcPr>
          <w:p w14:paraId="059F90D9" w14:textId="77777777" w:rsidR="007A1CDB" w:rsidRPr="00304BAA" w:rsidRDefault="006F78B6" w:rsidP="00E05643">
            <w:pPr>
              <w:spacing w:before="240" w:after="240"/>
              <w:contextualSpacing/>
              <w:jc w:val="both"/>
              <w:rPr>
                <w:rFonts w:ascii="Palatino Linotype" w:eastAsiaTheme="minorEastAsia" w:hAnsi="Palatino Linotype"/>
                <w:iCs/>
                <w:sz w:val="20"/>
                <w:lang w:eastAsia="es-ES"/>
              </w:rPr>
            </w:pPr>
            <w:r w:rsidRPr="00304BAA">
              <w:rPr>
                <w:rFonts w:ascii="Palatino Linotype" w:eastAsiaTheme="minorEastAsia" w:hAnsi="Palatino Linotype"/>
                <w:iCs/>
                <w:sz w:val="20"/>
                <w:lang w:eastAsia="es-ES"/>
              </w:rPr>
              <w:t>Oficio suscrito por la Titular de la Unidad de Transparencia, por medio del cual, informó la respuesta emitida p</w:t>
            </w:r>
            <w:r w:rsidR="007A1CDB" w:rsidRPr="00304BAA">
              <w:rPr>
                <w:rFonts w:ascii="Palatino Linotype" w:eastAsiaTheme="minorEastAsia" w:hAnsi="Palatino Linotype"/>
                <w:iCs/>
                <w:sz w:val="20"/>
                <w:lang w:eastAsia="es-ES"/>
              </w:rPr>
              <w:t>or la Dirección General de Desarrollo Urbano Sustentable, en atención al recurso de revisión 11033/INFOEM/IP/RR/2022; en los siguientes términos:</w:t>
            </w:r>
          </w:p>
          <w:p w14:paraId="5A9037CC" w14:textId="77777777" w:rsidR="007A1CDB" w:rsidRPr="00304BAA" w:rsidRDefault="007A1CDB" w:rsidP="00E05643">
            <w:pPr>
              <w:spacing w:before="240" w:after="240"/>
              <w:contextualSpacing/>
              <w:jc w:val="both"/>
              <w:rPr>
                <w:rFonts w:ascii="Palatino Linotype" w:eastAsiaTheme="minorEastAsia" w:hAnsi="Palatino Linotype"/>
                <w:iCs/>
                <w:sz w:val="20"/>
                <w:lang w:eastAsia="es-ES"/>
              </w:rPr>
            </w:pPr>
          </w:p>
          <w:p w14:paraId="0E04E29A" w14:textId="0947BF30" w:rsidR="007A1CDB" w:rsidRPr="00304BAA" w:rsidRDefault="007A1CDB" w:rsidP="00E05643">
            <w:pPr>
              <w:spacing w:before="240" w:after="240"/>
              <w:ind w:left="432" w:right="317"/>
              <w:contextualSpacing/>
              <w:jc w:val="both"/>
              <w:rPr>
                <w:rFonts w:ascii="Palatino Linotype" w:eastAsiaTheme="minorEastAsia" w:hAnsi="Palatino Linotype"/>
                <w:i/>
                <w:iCs/>
                <w:sz w:val="20"/>
                <w:lang w:eastAsia="es-ES"/>
              </w:rPr>
            </w:pPr>
            <w:r w:rsidRPr="00304BAA">
              <w:rPr>
                <w:rFonts w:ascii="Palatino Linotype" w:eastAsiaTheme="minorEastAsia" w:hAnsi="Palatino Linotype"/>
                <w:i/>
                <w:iCs/>
                <w:sz w:val="20"/>
                <w:lang w:eastAsia="es-ES"/>
              </w:rPr>
              <w:t>“</w:t>
            </w:r>
            <w:r w:rsidR="00EB169E" w:rsidRPr="00304BAA">
              <w:rPr>
                <w:rFonts w:ascii="Palatino Linotype" w:eastAsiaTheme="minorEastAsia" w:hAnsi="Palatino Linotype"/>
                <w:i/>
                <w:iCs/>
                <w:sz w:val="20"/>
                <w:lang w:eastAsia="es-ES"/>
              </w:rPr>
              <w:t>…</w:t>
            </w:r>
            <w:r w:rsidRPr="00304BAA">
              <w:rPr>
                <w:rFonts w:ascii="Palatino Linotype" w:eastAsiaTheme="minorEastAsia" w:hAnsi="Palatino Linotype"/>
                <w:i/>
                <w:iCs/>
                <w:sz w:val="20"/>
                <w:lang w:eastAsia="es-ES"/>
              </w:rPr>
              <w:t xml:space="preserve">Atendiendo al contenido de la solicitud de información que nos ocupa </w:t>
            </w:r>
            <w:r w:rsidRPr="00304BAA">
              <w:rPr>
                <w:rFonts w:ascii="Palatino Linotype" w:eastAsiaTheme="minorEastAsia" w:hAnsi="Palatino Linotype"/>
                <w:b/>
                <w:i/>
                <w:iCs/>
                <w:sz w:val="20"/>
                <w:lang w:eastAsia="es-ES"/>
              </w:rPr>
              <w:t xml:space="preserve">me permito hacer del conocimiento de este H. Instituto, que se adjunta al presente </w:t>
            </w:r>
            <w:r w:rsidR="00EB169E" w:rsidRPr="00304BAA">
              <w:rPr>
                <w:rFonts w:ascii="Palatino Linotype" w:eastAsiaTheme="minorEastAsia" w:hAnsi="Palatino Linotype"/>
                <w:b/>
                <w:i/>
                <w:iCs/>
                <w:sz w:val="20"/>
                <w:lang w:eastAsia="es-ES"/>
              </w:rPr>
              <w:t>la resolución de fecha doce de mayo del año dos mil veintidós, misma que corresponde al Procedimiento Administrativo Común HI/DGDUS/SCDUS/123/2020</w:t>
            </w:r>
            <w:r w:rsidR="00EB169E" w:rsidRPr="00304BAA">
              <w:rPr>
                <w:rFonts w:ascii="Palatino Linotype" w:eastAsiaTheme="minorEastAsia" w:hAnsi="Palatino Linotype"/>
                <w:i/>
                <w:iCs/>
                <w:sz w:val="20"/>
                <w:lang w:eastAsia="es-ES"/>
              </w:rPr>
              <w:t>…</w:t>
            </w:r>
            <w:r w:rsidRPr="00304BAA">
              <w:rPr>
                <w:rFonts w:ascii="Palatino Linotype" w:eastAsiaTheme="minorEastAsia" w:hAnsi="Palatino Linotype"/>
                <w:i/>
                <w:iCs/>
                <w:sz w:val="20"/>
                <w:lang w:eastAsia="es-ES"/>
              </w:rPr>
              <w:t>”</w:t>
            </w:r>
            <w:r w:rsidR="00EB169E" w:rsidRPr="00304BAA">
              <w:rPr>
                <w:rFonts w:ascii="Palatino Linotype" w:eastAsiaTheme="minorEastAsia" w:hAnsi="Palatino Linotype"/>
                <w:i/>
                <w:iCs/>
                <w:sz w:val="20"/>
                <w:lang w:eastAsia="es-ES"/>
              </w:rPr>
              <w:t xml:space="preserve"> (Sic)</w:t>
            </w:r>
          </w:p>
        </w:tc>
        <w:tc>
          <w:tcPr>
            <w:tcW w:w="2235" w:type="dxa"/>
          </w:tcPr>
          <w:p w14:paraId="6C75E3F7" w14:textId="41FFF865" w:rsidR="00343CA0" w:rsidRPr="00304BAA" w:rsidRDefault="007A1CDB" w:rsidP="00E05643">
            <w:pPr>
              <w:spacing w:before="240" w:after="240"/>
              <w:contextualSpacing/>
              <w:jc w:val="both"/>
              <w:rPr>
                <w:rFonts w:ascii="Palatino Linotype" w:eastAsiaTheme="minorEastAsia" w:hAnsi="Palatino Linotype"/>
                <w:iCs/>
                <w:sz w:val="20"/>
                <w:lang w:eastAsia="es-ES"/>
              </w:rPr>
            </w:pPr>
            <w:r w:rsidRPr="00304BAA">
              <w:rPr>
                <w:rFonts w:ascii="Palatino Linotype" w:eastAsiaTheme="minorEastAsia" w:hAnsi="Palatino Linotype"/>
                <w:iCs/>
                <w:sz w:val="20"/>
                <w:lang w:eastAsia="es-ES"/>
              </w:rPr>
              <w:t>El archivo electrónico fue p</w:t>
            </w:r>
            <w:r w:rsidR="00343CA0" w:rsidRPr="00304BAA">
              <w:rPr>
                <w:rFonts w:ascii="Palatino Linotype" w:eastAsiaTheme="minorEastAsia" w:hAnsi="Palatino Linotype"/>
                <w:iCs/>
                <w:sz w:val="20"/>
                <w:lang w:eastAsia="es-ES"/>
              </w:rPr>
              <w:t>uesto a la vista de</w:t>
            </w:r>
            <w:r w:rsidR="00BC1008" w:rsidRPr="00304BAA">
              <w:rPr>
                <w:rFonts w:ascii="Palatino Linotype" w:eastAsiaTheme="minorEastAsia" w:hAnsi="Palatino Linotype"/>
                <w:iCs/>
                <w:sz w:val="20"/>
                <w:lang w:eastAsia="es-ES"/>
              </w:rPr>
              <w:t xml:space="preserve"> </w:t>
            </w:r>
            <w:r w:rsidR="00343CA0" w:rsidRPr="00304BAA">
              <w:rPr>
                <w:rFonts w:ascii="Palatino Linotype" w:eastAsiaTheme="minorEastAsia" w:hAnsi="Palatino Linotype"/>
                <w:iCs/>
                <w:sz w:val="20"/>
                <w:lang w:eastAsia="es-ES"/>
              </w:rPr>
              <w:t>l</w:t>
            </w:r>
            <w:r w:rsidR="00BC1008" w:rsidRPr="00304BAA">
              <w:rPr>
                <w:rFonts w:ascii="Palatino Linotype" w:eastAsiaTheme="minorEastAsia" w:hAnsi="Palatino Linotype"/>
                <w:iCs/>
                <w:sz w:val="20"/>
                <w:lang w:eastAsia="es-ES"/>
              </w:rPr>
              <w:t>a</w:t>
            </w:r>
            <w:r w:rsidR="00343CA0" w:rsidRPr="00304BAA">
              <w:rPr>
                <w:rFonts w:ascii="Palatino Linotype" w:eastAsiaTheme="minorEastAsia" w:hAnsi="Palatino Linotype"/>
                <w:iCs/>
                <w:sz w:val="20"/>
                <w:lang w:eastAsia="es-ES"/>
              </w:rPr>
              <w:t xml:space="preserve"> Particular.</w:t>
            </w:r>
          </w:p>
        </w:tc>
      </w:tr>
      <w:tr w:rsidR="00343CA0" w:rsidRPr="00304BAA" w14:paraId="4C0897B9" w14:textId="77777777" w:rsidTr="00EB169E">
        <w:tc>
          <w:tcPr>
            <w:tcW w:w="1865" w:type="dxa"/>
          </w:tcPr>
          <w:p w14:paraId="3702731C" w14:textId="42AA7E02" w:rsidR="00343CA0" w:rsidRPr="00304BAA" w:rsidRDefault="00464CEB" w:rsidP="00E05643">
            <w:pPr>
              <w:spacing w:before="240" w:after="240"/>
              <w:contextualSpacing/>
              <w:jc w:val="both"/>
              <w:rPr>
                <w:rFonts w:ascii="Palatino Linotype" w:eastAsiaTheme="minorEastAsia" w:hAnsi="Palatino Linotype"/>
                <w:b/>
                <w:iCs/>
                <w:sz w:val="20"/>
                <w:lang w:eastAsia="es-ES"/>
              </w:rPr>
            </w:pPr>
            <w:r w:rsidRPr="00304BAA">
              <w:rPr>
                <w:rFonts w:ascii="Palatino Linotype" w:eastAsiaTheme="minorEastAsia" w:hAnsi="Palatino Linotype"/>
                <w:b/>
                <w:iCs/>
                <w:sz w:val="20"/>
                <w:lang w:eastAsia="es-ES"/>
              </w:rPr>
              <w:lastRenderedPageBreak/>
              <w:t>ACUERDO 25 EXT 2022.pdf</w:t>
            </w:r>
          </w:p>
        </w:tc>
        <w:tc>
          <w:tcPr>
            <w:tcW w:w="4934" w:type="dxa"/>
          </w:tcPr>
          <w:p w14:paraId="7406CD3D" w14:textId="4F663C57" w:rsidR="00343CA0" w:rsidRPr="00304BAA" w:rsidRDefault="00477A75" w:rsidP="00E05643">
            <w:pPr>
              <w:spacing w:before="240" w:after="240"/>
              <w:contextualSpacing/>
              <w:jc w:val="both"/>
              <w:rPr>
                <w:rFonts w:ascii="Palatino Linotype" w:eastAsiaTheme="minorEastAsia" w:hAnsi="Palatino Linotype"/>
                <w:iCs/>
                <w:sz w:val="20"/>
                <w:lang w:eastAsia="es-ES"/>
              </w:rPr>
            </w:pPr>
            <w:r w:rsidRPr="00304BAA">
              <w:rPr>
                <w:rFonts w:ascii="Palatino Linotype" w:eastAsiaTheme="minorEastAsia" w:hAnsi="Palatino Linotype"/>
                <w:iCs/>
                <w:sz w:val="20"/>
                <w:lang w:eastAsia="es-ES"/>
              </w:rPr>
              <w:t>Acuerdo número COMIT/25/EXT/06/2022, por medio del cual, se propuso y aprobó la propuesta de clasificación como información confidencial de lo requerido en la solicitud 00260/HUIXQUIL/IP/2022; proyecto presentado por la Dirección General de Desarrollo Urbano Sustentable.</w:t>
            </w:r>
          </w:p>
        </w:tc>
        <w:tc>
          <w:tcPr>
            <w:tcW w:w="2235" w:type="dxa"/>
          </w:tcPr>
          <w:p w14:paraId="43FC95B8" w14:textId="662C48F1" w:rsidR="00343CA0" w:rsidRPr="00304BAA" w:rsidRDefault="007A1CDB" w:rsidP="00E05643">
            <w:pPr>
              <w:spacing w:before="240" w:after="240"/>
              <w:contextualSpacing/>
              <w:jc w:val="both"/>
              <w:rPr>
                <w:rFonts w:ascii="Palatino Linotype" w:eastAsiaTheme="minorEastAsia" w:hAnsi="Palatino Linotype"/>
                <w:iCs/>
                <w:sz w:val="20"/>
                <w:lang w:eastAsia="es-ES"/>
              </w:rPr>
            </w:pPr>
            <w:r w:rsidRPr="00304BAA">
              <w:rPr>
                <w:rFonts w:ascii="Palatino Linotype" w:eastAsiaTheme="minorEastAsia" w:hAnsi="Palatino Linotype"/>
                <w:iCs/>
                <w:sz w:val="20"/>
                <w:lang w:eastAsia="es-ES"/>
              </w:rPr>
              <w:t>El archivo electrónico fue puesto a la vista del Particular.</w:t>
            </w:r>
          </w:p>
        </w:tc>
      </w:tr>
    </w:tbl>
    <w:p w14:paraId="0F05DA60" w14:textId="77777777" w:rsidR="00826820" w:rsidRPr="00304BAA" w:rsidRDefault="00826820" w:rsidP="00A76CD6">
      <w:pPr>
        <w:rPr>
          <w:rFonts w:ascii="Palatino Linotype" w:eastAsiaTheme="minorEastAsia" w:hAnsi="Palatino Linotype"/>
          <w:iCs/>
          <w:lang w:val="es-ES_tradnl" w:eastAsia="es-ES"/>
        </w:rPr>
      </w:pPr>
    </w:p>
    <w:p w14:paraId="21CF802D" w14:textId="76C431B9" w:rsidR="00A76CD6" w:rsidRPr="00304BAA" w:rsidRDefault="00826820"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Theme="minorEastAsia" w:hAnsi="Palatino Linotype"/>
          <w:iCs/>
          <w:lang w:val="es-ES_tradnl" w:eastAsia="es-ES"/>
        </w:rPr>
        <w:t>P</w:t>
      </w:r>
      <w:r w:rsidR="00464CEB" w:rsidRPr="00304BAA">
        <w:rPr>
          <w:rFonts w:ascii="Palatino Linotype" w:eastAsiaTheme="minorEastAsia" w:hAnsi="Palatino Linotype"/>
          <w:iCs/>
          <w:lang w:val="es-ES_tradnl" w:eastAsia="es-ES"/>
        </w:rPr>
        <w:t>or otro lado, el veinte de junio de dos mil veintidós, la</w:t>
      </w:r>
      <w:r w:rsidR="001532BF" w:rsidRPr="00304BAA">
        <w:rPr>
          <w:rFonts w:ascii="Palatino Linotype" w:eastAsiaTheme="minorEastAsia" w:hAnsi="Palatino Linotype"/>
          <w:iCs/>
          <w:lang w:val="es-ES_tradnl" w:eastAsia="es-ES"/>
        </w:rPr>
        <w:t xml:space="preserve"> </w:t>
      </w:r>
      <w:r w:rsidR="001532BF" w:rsidRPr="00304BAA">
        <w:rPr>
          <w:rFonts w:ascii="Palatino Linotype" w:eastAsiaTheme="minorEastAsia" w:hAnsi="Palatino Linotype"/>
          <w:b/>
          <w:iCs/>
          <w:lang w:val="es-ES_tradnl" w:eastAsia="es-ES"/>
        </w:rPr>
        <w:t xml:space="preserve">RECURRENTE </w:t>
      </w:r>
      <w:r w:rsidR="00464CEB" w:rsidRPr="00304BAA">
        <w:rPr>
          <w:rFonts w:ascii="Palatino Linotype" w:eastAsiaTheme="minorEastAsia" w:hAnsi="Palatino Linotype"/>
          <w:iCs/>
          <w:lang w:val="es-ES_tradnl" w:eastAsia="es-ES"/>
        </w:rPr>
        <w:t xml:space="preserve">remitió el archivo electrónico denominado </w:t>
      </w:r>
      <w:r w:rsidR="00464CEB" w:rsidRPr="00304BAA">
        <w:rPr>
          <w:rFonts w:ascii="Palatino Linotype" w:eastAsiaTheme="minorEastAsia" w:hAnsi="Palatino Linotype"/>
          <w:b/>
          <w:iCs/>
          <w:lang w:val="es-ES_tradnl" w:eastAsia="es-ES"/>
        </w:rPr>
        <w:t>Recurso –de Revisión 11033.pdf</w:t>
      </w:r>
      <w:r w:rsidR="00464CEB" w:rsidRPr="00304BAA">
        <w:rPr>
          <w:rFonts w:ascii="Palatino Linotype" w:eastAsiaTheme="minorEastAsia" w:hAnsi="Palatino Linotype"/>
          <w:iCs/>
          <w:lang w:val="es-ES_tradnl" w:eastAsia="es-ES"/>
        </w:rPr>
        <w:t xml:space="preserve">, consistente en un escrito, por medio del cual, reiteró la negativa de la información solicitada por parte del </w:t>
      </w:r>
      <w:r w:rsidR="00464CEB" w:rsidRPr="00304BAA">
        <w:rPr>
          <w:rFonts w:ascii="Palatino Linotype" w:eastAsiaTheme="minorEastAsia" w:hAnsi="Palatino Linotype"/>
          <w:b/>
          <w:iCs/>
          <w:lang w:val="es-ES_tradnl" w:eastAsia="es-ES"/>
        </w:rPr>
        <w:t>SUJETO OBLIGADO.</w:t>
      </w:r>
    </w:p>
    <w:p w14:paraId="14EED4FA" w14:textId="77777777" w:rsidR="00A76CD6" w:rsidRPr="00304BAA" w:rsidRDefault="00A76CD6" w:rsidP="00464CEB">
      <w:pPr>
        <w:rPr>
          <w:rFonts w:ascii="Palatino Linotype" w:eastAsia="MS Mincho" w:hAnsi="Palatino Linotype"/>
          <w:b/>
        </w:rPr>
      </w:pPr>
    </w:p>
    <w:p w14:paraId="6433F30B" w14:textId="37AC6741" w:rsidR="00A76CD6" w:rsidRPr="00304BAA"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MS Mincho" w:hAnsi="Palatino Linotype"/>
        </w:rPr>
        <w:t xml:space="preserve">El </w:t>
      </w:r>
      <w:r w:rsidR="00464CEB" w:rsidRPr="00304BAA">
        <w:rPr>
          <w:rFonts w:ascii="Palatino Linotype" w:eastAsia="MS Mincho" w:hAnsi="Palatino Linotype"/>
        </w:rPr>
        <w:t xml:space="preserve">nueve de junio de dos mil </w:t>
      </w:r>
      <w:r w:rsidR="00F23885" w:rsidRPr="00304BAA">
        <w:rPr>
          <w:rFonts w:ascii="Palatino Linotype" w:eastAsia="MS Mincho" w:hAnsi="Palatino Linotype"/>
        </w:rPr>
        <w:t>veintitrés</w:t>
      </w:r>
      <w:r w:rsidRPr="00304BAA">
        <w:rPr>
          <w:rFonts w:ascii="Palatino Linotype" w:eastAsia="MS Mincho" w:hAnsi="Palatino Linotype"/>
        </w:rPr>
        <w:t xml:space="preserve">, </w:t>
      </w:r>
      <w:r w:rsidRPr="00304BAA">
        <w:rPr>
          <w:rFonts w:ascii="Palatino Linotype" w:hAnsi="Palatino Linotype" w:cs="Arial"/>
          <w:color w:val="000000" w:themeColor="text1"/>
        </w:rPr>
        <w:t xml:space="preserve">se notificó el acuerdo de ampliación de plazo, </w:t>
      </w:r>
      <w:r w:rsidRPr="00304BAA">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304BAA">
        <w:rPr>
          <w:rFonts w:ascii="Palatino Linotype" w:hAnsi="Palatino Linotype" w:cs="Arial"/>
          <w:bCs/>
          <w:color w:val="000000" w:themeColor="text1"/>
          <w:lang w:val="es-ES"/>
        </w:rPr>
        <w:t>.</w:t>
      </w:r>
    </w:p>
    <w:p w14:paraId="6F023D4B" w14:textId="77777777" w:rsidR="00A76CD6" w:rsidRPr="00304BAA" w:rsidRDefault="00A76CD6" w:rsidP="00A76CD6">
      <w:pPr>
        <w:rPr>
          <w:rFonts w:ascii="Palatino Linotype" w:eastAsia="Calibri" w:hAnsi="Palatino Linotype" w:cs="Arial"/>
          <w:color w:val="000000" w:themeColor="text1"/>
          <w:lang w:val="es-ES"/>
        </w:rPr>
      </w:pPr>
    </w:p>
    <w:p w14:paraId="0919FECD" w14:textId="77777777" w:rsidR="00A76CD6" w:rsidRPr="00304BAA"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color w:val="000000" w:themeColor="text1"/>
          <w:lang w:val="es-ES"/>
        </w:rPr>
        <w:t xml:space="preserve">Este </w:t>
      </w:r>
      <w:r w:rsidRPr="00304BAA">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304BAA" w:rsidRDefault="00A76CD6" w:rsidP="00A76CD6">
      <w:pPr>
        <w:rPr>
          <w:rFonts w:ascii="Palatino Linotype" w:hAnsi="Palatino Linotype"/>
        </w:rPr>
      </w:pPr>
    </w:p>
    <w:p w14:paraId="52478A18" w14:textId="77777777" w:rsidR="00A76CD6" w:rsidRPr="00304BAA"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304BAA">
        <w:rPr>
          <w:rFonts w:ascii="Palatino Linotype" w:hAnsi="Palatino Linotype"/>
        </w:rPr>
        <w:lastRenderedPageBreak/>
        <w:t>establecidos por diversos órganos jurisdiccionales federales, aplicables también en procedimientos análogos, como el que nos ocupa.</w:t>
      </w:r>
    </w:p>
    <w:p w14:paraId="40EA1112" w14:textId="77777777" w:rsidR="00A76CD6" w:rsidRPr="00304BAA" w:rsidRDefault="00A76CD6" w:rsidP="00A76CD6">
      <w:pPr>
        <w:rPr>
          <w:rFonts w:ascii="Palatino Linotype" w:eastAsia="Calibri" w:hAnsi="Palatino Linotype" w:cs="Arial"/>
          <w:color w:val="000000" w:themeColor="text1"/>
        </w:rPr>
      </w:pPr>
    </w:p>
    <w:p w14:paraId="6428A111" w14:textId="5188F802" w:rsidR="00A76CD6" w:rsidRPr="00304BAA"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color w:val="000000" w:themeColor="text1"/>
        </w:rPr>
        <w:t xml:space="preserve">Así, </w:t>
      </w:r>
      <w:r w:rsidRPr="00304BAA">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667C68" w14:textId="77777777" w:rsidR="000B48C3" w:rsidRPr="00304BAA" w:rsidRDefault="000B48C3" w:rsidP="000B48C3">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304BAA"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rPr>
        <w:t xml:space="preserve">En </w:t>
      </w:r>
      <w:r w:rsidRPr="00304BAA">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304BAA"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304BAA"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rPr>
        <w:t xml:space="preserve">Por </w:t>
      </w:r>
      <w:r w:rsidRPr="00304BAA">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E2E559D" w14:textId="77777777" w:rsidR="00F365CD" w:rsidRPr="00304BAA"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04BAA">
        <w:rPr>
          <w:rFonts w:ascii="Palatino Linotype" w:eastAsia="Calibri" w:hAnsi="Palatino Linotype" w:cs="Arial"/>
          <w:b/>
          <w:bCs/>
        </w:rPr>
        <w:t>Complejidad del Asunto:</w:t>
      </w:r>
      <w:r w:rsidRPr="00304BAA">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304BAA"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04BAA">
        <w:rPr>
          <w:rFonts w:ascii="Palatino Linotype" w:eastAsia="Calibri" w:hAnsi="Palatino Linotype" w:cs="Arial"/>
          <w:b/>
          <w:bCs/>
        </w:rPr>
        <w:t>Actividad Procesal del interesado:</w:t>
      </w:r>
      <w:r w:rsidRPr="00304BAA">
        <w:rPr>
          <w:rFonts w:ascii="Palatino Linotype" w:eastAsia="Calibri" w:hAnsi="Palatino Linotype" w:cs="Arial"/>
        </w:rPr>
        <w:t xml:space="preserve"> Acciones u omisiones del interesado.</w:t>
      </w:r>
    </w:p>
    <w:p w14:paraId="4053D9B6" w14:textId="77777777" w:rsidR="00F365CD" w:rsidRPr="00304BAA"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304BAA">
        <w:rPr>
          <w:rFonts w:ascii="Palatino Linotype" w:eastAsia="Calibri" w:hAnsi="Palatino Linotype" w:cs="Arial"/>
          <w:b/>
          <w:bCs/>
        </w:rPr>
        <w:t>Conducta de la Autoridad:</w:t>
      </w:r>
      <w:r w:rsidRPr="00304BAA">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304BAA"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304BAA">
        <w:rPr>
          <w:rFonts w:ascii="Palatino Linotype" w:eastAsia="Calibri" w:hAnsi="Palatino Linotype" w:cs="Arial"/>
          <w:b/>
          <w:bCs/>
        </w:rPr>
        <w:t xml:space="preserve">La afectación generada en la situación jurídica de la persona involucrada en el proceso: </w:t>
      </w:r>
      <w:r w:rsidRPr="00304BAA">
        <w:rPr>
          <w:rFonts w:ascii="Palatino Linotype" w:eastAsia="Calibri" w:hAnsi="Palatino Linotype" w:cs="Arial"/>
        </w:rPr>
        <w:t>Violación a sus derechos humanos.</w:t>
      </w:r>
    </w:p>
    <w:p w14:paraId="351E06D7" w14:textId="77777777" w:rsidR="00A76CD6" w:rsidRPr="00304BAA" w:rsidRDefault="00A76CD6" w:rsidP="00A76CD6">
      <w:pPr>
        <w:rPr>
          <w:rFonts w:ascii="Palatino Linotype" w:eastAsia="Calibri" w:hAnsi="Palatino Linotype" w:cs="Arial"/>
          <w:color w:val="000000" w:themeColor="text1"/>
        </w:rPr>
      </w:pPr>
    </w:p>
    <w:p w14:paraId="7924C92A" w14:textId="77777777" w:rsidR="00F365CD" w:rsidRPr="00304BAA"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color w:val="000000" w:themeColor="text1"/>
        </w:rPr>
        <w:t xml:space="preserve">De </w:t>
      </w:r>
      <w:r w:rsidRPr="00304BAA">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304BAA">
        <w:rPr>
          <w:rFonts w:ascii="Palatino Linotype" w:hAnsi="Palatino Linotype"/>
        </w:rPr>
        <w:lastRenderedPageBreak/>
        <w:t>relación con la actuación del funcionario, como ha acontecido en el caso que nos ocupa.</w:t>
      </w:r>
    </w:p>
    <w:p w14:paraId="0861D508" w14:textId="77777777" w:rsidR="00F365CD" w:rsidRPr="00304BAA"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02767AB1" w:rsidR="00F365CD" w:rsidRPr="00304BAA"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rPr>
        <w:t xml:space="preserve">Argumento </w:t>
      </w:r>
      <w:r w:rsidRPr="00304BAA">
        <w:rPr>
          <w:rFonts w:ascii="Palatino Linotype" w:hAnsi="Palatino Linotype"/>
        </w:rPr>
        <w:t xml:space="preserve">que encuentra sustento en la jurisprudencia P./J. 32/92 emitida por el Pleno de la Suprema Corte de Justicia de la Nación de rubro </w:t>
      </w:r>
      <w:r w:rsidRPr="00304BAA">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304BAA">
        <w:rPr>
          <w:rStyle w:val="Refdenotaalpie"/>
          <w:rFonts w:ascii="Palatino Linotype" w:hAnsi="Palatino Linotype"/>
          <w:i/>
        </w:rPr>
        <w:footnoteReference w:id="1"/>
      </w:r>
      <w:r w:rsidRPr="00304BAA">
        <w:rPr>
          <w:rFonts w:ascii="Palatino Linotype" w:hAnsi="Palatino Linotype"/>
        </w:rPr>
        <w:t>, visible en la Gaceta del Seminario Judicial de la Federación con el registro digital 205635.</w:t>
      </w:r>
    </w:p>
    <w:p w14:paraId="30DEC9EE" w14:textId="77777777" w:rsidR="00E43274" w:rsidRPr="00304BAA" w:rsidRDefault="00E43274" w:rsidP="00E43274">
      <w:pPr>
        <w:pStyle w:val="Prrafodelista"/>
        <w:rPr>
          <w:rFonts w:ascii="Palatino Linotype" w:eastAsiaTheme="minorEastAsia" w:hAnsi="Palatino Linotype"/>
          <w:iCs/>
          <w:lang w:eastAsia="es-ES"/>
        </w:rPr>
      </w:pPr>
    </w:p>
    <w:p w14:paraId="26DABF04" w14:textId="77777777" w:rsidR="00E43274" w:rsidRPr="00304BAA" w:rsidRDefault="00E43274" w:rsidP="00E43274">
      <w:pPr>
        <w:spacing w:before="240" w:after="240" w:line="360" w:lineRule="auto"/>
        <w:contextualSpacing/>
        <w:jc w:val="both"/>
        <w:rPr>
          <w:rFonts w:ascii="Palatino Linotype" w:eastAsiaTheme="minorEastAsia" w:hAnsi="Palatino Linotype"/>
          <w:iCs/>
          <w:lang w:eastAsia="es-ES"/>
        </w:rPr>
      </w:pPr>
    </w:p>
    <w:p w14:paraId="188B312E" w14:textId="77777777" w:rsidR="00F365CD" w:rsidRPr="00304BAA"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rPr>
        <w:lastRenderedPageBreak/>
        <w:t xml:space="preserve">Razones </w:t>
      </w:r>
      <w:r w:rsidRPr="00304BAA">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304BAA" w:rsidRDefault="00F365CD" w:rsidP="00F365CD">
      <w:pPr>
        <w:rPr>
          <w:rFonts w:ascii="Palatino Linotype" w:eastAsia="Calibri" w:hAnsi="Palatino Linotype" w:cs="Arial"/>
        </w:rPr>
      </w:pPr>
    </w:p>
    <w:p w14:paraId="7793E82E" w14:textId="77777777" w:rsidR="00F365CD" w:rsidRPr="00304BAA"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rPr>
        <w:t xml:space="preserve">Por </w:t>
      </w:r>
      <w:r w:rsidRPr="00304BAA">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304BAA" w:rsidRDefault="00F365CD" w:rsidP="00F365CD">
      <w:pPr>
        <w:rPr>
          <w:rFonts w:ascii="Palatino Linotype" w:eastAsia="Calibri" w:hAnsi="Palatino Linotype" w:cs="Arial"/>
        </w:rPr>
      </w:pPr>
    </w:p>
    <w:p w14:paraId="3F0CE1ED" w14:textId="003F1444" w:rsidR="00A76CD6" w:rsidRPr="00304BAA"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304BAA">
        <w:rPr>
          <w:rFonts w:ascii="Palatino Linotype" w:eastAsia="Calibri" w:hAnsi="Palatino Linotype" w:cs="Arial"/>
        </w:rPr>
        <w:t xml:space="preserve">Al </w:t>
      </w:r>
      <w:r w:rsidRPr="00304BAA">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304BAA" w:rsidRDefault="00A76CD6" w:rsidP="00A76CD6">
      <w:pPr>
        <w:pStyle w:val="Prrafodelista"/>
        <w:ind w:left="567" w:right="567"/>
        <w:jc w:val="both"/>
        <w:rPr>
          <w:rFonts w:ascii="Palatino Linotype" w:hAnsi="Palatino Linotype"/>
          <w:i/>
        </w:rPr>
      </w:pPr>
      <w:r w:rsidRPr="00304BAA">
        <w:rPr>
          <w:rFonts w:ascii="Palatino Linotype" w:hAnsi="Palatino Linotype"/>
          <w:b/>
          <w:i/>
        </w:rPr>
        <w:t>PLAZO RAZONABLE PARA RESOLVER. DIMENSIÓN Y EFECTOS DE ESTE CONCEPTO CUANDO SE ADUCE EXCESIVA CARGA DE TRABAJO.</w:t>
      </w:r>
      <w:r w:rsidRPr="00304BAA">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w:t>
      </w:r>
      <w:r w:rsidRPr="00304BAA">
        <w:rPr>
          <w:rFonts w:ascii="Palatino Linotype" w:hAnsi="Palatino Linotype"/>
          <w:i/>
        </w:rPr>
        <w:lastRenderedPageBreak/>
        <w:t>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304BAA">
        <w:rPr>
          <w:rStyle w:val="Refdenotaalpie"/>
          <w:rFonts w:ascii="Palatino Linotype" w:hAnsi="Palatino Linotype"/>
          <w:i/>
        </w:rPr>
        <w:footnoteReference w:id="2"/>
      </w:r>
    </w:p>
    <w:p w14:paraId="6C2DC89E" w14:textId="77777777" w:rsidR="00A76CD6" w:rsidRPr="00304BAA" w:rsidRDefault="00A76CD6" w:rsidP="00A76CD6">
      <w:pPr>
        <w:pStyle w:val="Prrafodelista"/>
        <w:ind w:left="567" w:right="567"/>
        <w:jc w:val="both"/>
        <w:rPr>
          <w:rFonts w:ascii="Palatino Linotype" w:hAnsi="Palatino Linotype"/>
          <w:i/>
        </w:rPr>
      </w:pPr>
    </w:p>
    <w:p w14:paraId="33765394" w14:textId="77777777" w:rsidR="00A76CD6" w:rsidRPr="00304BAA" w:rsidRDefault="00A76CD6" w:rsidP="00A76CD6">
      <w:pPr>
        <w:pStyle w:val="Prrafodelista"/>
        <w:ind w:left="567" w:right="567"/>
        <w:jc w:val="both"/>
        <w:rPr>
          <w:rFonts w:ascii="Palatino Linotype" w:hAnsi="Palatino Linotype"/>
          <w:i/>
        </w:rPr>
      </w:pPr>
      <w:r w:rsidRPr="00304BAA">
        <w:rPr>
          <w:rFonts w:ascii="Palatino Linotype" w:hAnsi="Palatino Linotype"/>
          <w:b/>
          <w:i/>
        </w:rPr>
        <w:t>PLAZO RAZONABLE PARA RESOLVER. CONCEPTO Y ELEMENTOS QUE LO INTEGRAN A LA LUZ DEL DERECHO INTERNACIONAL DE LOS DERECHOS HUMANOS.</w:t>
      </w:r>
      <w:r w:rsidRPr="00304BAA">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w:t>
      </w:r>
      <w:r w:rsidRPr="00304BAA">
        <w:rPr>
          <w:rFonts w:ascii="Palatino Linotype" w:hAnsi="Palatino Linotype"/>
          <w:i/>
        </w:rPr>
        <w:lastRenderedPageBreak/>
        <w:t>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304BAA">
        <w:rPr>
          <w:rStyle w:val="Refdenotaalpie"/>
          <w:rFonts w:ascii="Palatino Linotype" w:hAnsi="Palatino Linotype"/>
          <w:i/>
        </w:rPr>
        <w:footnoteReference w:id="3"/>
      </w:r>
    </w:p>
    <w:p w14:paraId="5D712A1C" w14:textId="77777777" w:rsidR="00A76CD6" w:rsidRPr="00304BAA" w:rsidRDefault="00A76CD6" w:rsidP="00A76CD6">
      <w:pPr>
        <w:ind w:right="567"/>
        <w:jc w:val="both"/>
        <w:rPr>
          <w:rFonts w:ascii="Palatino Linotype" w:hAnsi="Palatino Linotype"/>
          <w:i/>
        </w:rPr>
      </w:pPr>
    </w:p>
    <w:p w14:paraId="0C5F99B2" w14:textId="596949BD" w:rsidR="00A76CD6" w:rsidRPr="00304BAA"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304BAA">
        <w:rPr>
          <w:rFonts w:ascii="Palatino Linotype" w:eastAsia="Calibri" w:hAnsi="Palatino Linotype" w:cs="Arial"/>
          <w:color w:val="000000" w:themeColor="text1"/>
        </w:rPr>
        <w:t xml:space="preserve">Por </w:t>
      </w:r>
      <w:r w:rsidRPr="00304BAA">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304BAA" w:rsidRDefault="00A76CD6" w:rsidP="00A76CD6">
      <w:pPr>
        <w:spacing w:before="240" w:after="240" w:line="360" w:lineRule="auto"/>
        <w:contextualSpacing/>
        <w:jc w:val="both"/>
        <w:rPr>
          <w:rFonts w:ascii="Palatino Linotype" w:eastAsia="MS Mincho" w:hAnsi="Palatino Linotype"/>
          <w:b/>
        </w:rPr>
      </w:pPr>
    </w:p>
    <w:p w14:paraId="308F70EB" w14:textId="1A70DDAE" w:rsidR="00E05643" w:rsidRPr="00304BAA" w:rsidRDefault="00E93FC1" w:rsidP="00E05643">
      <w:pPr>
        <w:numPr>
          <w:ilvl w:val="0"/>
          <w:numId w:val="1"/>
        </w:numPr>
        <w:spacing w:before="240" w:after="240" w:line="360" w:lineRule="auto"/>
        <w:ind w:left="0" w:firstLine="0"/>
        <w:contextualSpacing/>
        <w:jc w:val="both"/>
        <w:rPr>
          <w:rFonts w:ascii="Palatino Linotype" w:eastAsia="MS Mincho" w:hAnsi="Palatino Linotype"/>
          <w:b/>
        </w:rPr>
      </w:pPr>
      <w:r w:rsidRPr="00304BAA">
        <w:rPr>
          <w:rFonts w:ascii="Palatino Linotype" w:eastAsia="MS Mincho" w:hAnsi="Palatino Linotype"/>
        </w:rPr>
        <w:t>La Comisionada Ponente decretó e</w:t>
      </w:r>
      <w:r w:rsidR="007B0BCA" w:rsidRPr="00304BAA">
        <w:rPr>
          <w:rFonts w:ascii="Palatino Linotype" w:eastAsia="MS Mincho" w:hAnsi="Palatino Linotype"/>
        </w:rPr>
        <w:t xml:space="preserve">l </w:t>
      </w:r>
      <w:r w:rsidRPr="00304BAA">
        <w:rPr>
          <w:rFonts w:ascii="Palatino Linotype" w:eastAsia="MS Mincho" w:hAnsi="Palatino Linotype"/>
        </w:rPr>
        <w:t>cierre de instrucción</w:t>
      </w:r>
      <w:r w:rsidRPr="00304BAA">
        <w:rPr>
          <w:rFonts w:ascii="Palatino Linotype" w:eastAsia="MS Mincho" w:hAnsi="Palatino Linotype" w:cs="Arial"/>
        </w:rPr>
        <w:t xml:space="preserve"> </w:t>
      </w:r>
      <w:r w:rsidRPr="00304BAA">
        <w:rPr>
          <w:rFonts w:ascii="Palatino Linotype" w:eastAsia="MS Mincho" w:hAnsi="Palatino Linotype"/>
        </w:rPr>
        <w:t xml:space="preserve">mediante acuerdo del </w:t>
      </w:r>
      <w:r w:rsidR="001648DD" w:rsidRPr="00304BAA">
        <w:rPr>
          <w:rFonts w:ascii="Palatino Linotype" w:eastAsia="MS Mincho" w:hAnsi="Palatino Linotype"/>
        </w:rPr>
        <w:t>doce</w:t>
      </w:r>
      <w:r w:rsidR="00E05643" w:rsidRPr="00304BAA">
        <w:rPr>
          <w:rFonts w:ascii="Palatino Linotype" w:eastAsia="MS Mincho" w:hAnsi="Palatino Linotype"/>
        </w:rPr>
        <w:t xml:space="preserve"> de febrero</w:t>
      </w:r>
      <w:r w:rsidR="00A76CD6" w:rsidRPr="00304BAA">
        <w:rPr>
          <w:rFonts w:ascii="Palatino Linotype" w:eastAsia="MS Mincho" w:hAnsi="Palatino Linotype"/>
        </w:rPr>
        <w:t xml:space="preserve"> de dos mil veinticuatro</w:t>
      </w:r>
      <w:r w:rsidRPr="00304BAA">
        <w:rPr>
          <w:rFonts w:ascii="Palatino Linotype" w:eastAsia="MS Mincho" w:hAnsi="Palatino Linotype"/>
        </w:rPr>
        <w:t>,</w:t>
      </w:r>
      <w:r w:rsidR="007353A8" w:rsidRPr="00304BAA">
        <w:rPr>
          <w:rFonts w:ascii="Palatino Linotype" w:eastAsia="MS Mincho" w:hAnsi="Palatino Linotype"/>
        </w:rPr>
        <w:t xml:space="preserve"> </w:t>
      </w:r>
      <w:r w:rsidR="00D92924" w:rsidRPr="00304BAA">
        <w:rPr>
          <w:rFonts w:ascii="Palatino Linotype" w:eastAsia="MS Mincho" w:hAnsi="Palatino Linotype"/>
        </w:rPr>
        <w:t xml:space="preserve">por lo que, ordenó turnar el </w:t>
      </w:r>
      <w:r w:rsidRPr="00304BAA">
        <w:rPr>
          <w:rFonts w:ascii="Palatino Linotype" w:eastAsia="MS Mincho" w:hAnsi="Palatino Linotype" w:cs="Arial"/>
        </w:rPr>
        <w:t>expediente a resolución, misma que a continuación se pronuncia.</w:t>
      </w:r>
      <w:r w:rsidR="003630BC" w:rsidRPr="00304BAA">
        <w:rPr>
          <w:rFonts w:ascii="Palatino Linotype" w:eastAsia="MS Mincho" w:hAnsi="Palatino Linotype" w:cs="Arial"/>
        </w:rPr>
        <w:t>------------------------------------------</w:t>
      </w:r>
      <w:r w:rsidR="002A433E" w:rsidRPr="00304BAA">
        <w:rPr>
          <w:rFonts w:ascii="Palatino Linotype" w:eastAsia="MS Mincho" w:hAnsi="Palatino Linotype"/>
        </w:rPr>
        <w:t>--</w:t>
      </w:r>
    </w:p>
    <w:p w14:paraId="0232015D" w14:textId="77777777" w:rsidR="00E05643" w:rsidRPr="00304BAA" w:rsidRDefault="00E05643" w:rsidP="00E05643">
      <w:pPr>
        <w:spacing w:before="240" w:after="240" w:line="360" w:lineRule="auto"/>
        <w:contextualSpacing/>
        <w:jc w:val="both"/>
        <w:rPr>
          <w:rFonts w:ascii="Palatino Linotype" w:eastAsia="MS Mincho" w:hAnsi="Palatino Linotype"/>
          <w:b/>
        </w:rPr>
      </w:pPr>
    </w:p>
    <w:p w14:paraId="361C700F" w14:textId="77777777" w:rsidR="00E05643" w:rsidRPr="00304BAA" w:rsidRDefault="00E05643" w:rsidP="000B48C3">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304BAA">
        <w:rPr>
          <w:rFonts w:ascii="Palatino Linotype" w:eastAsia="MS Gothic" w:hAnsi="Palatino Linotype"/>
          <w:b/>
          <w:lang w:eastAsia="en-US"/>
        </w:rPr>
        <w:t>CONSIDERANDO</w:t>
      </w:r>
      <w:bookmarkEnd w:id="7"/>
      <w:bookmarkEnd w:id="8"/>
      <w:bookmarkEnd w:id="9"/>
    </w:p>
    <w:p w14:paraId="36A6BFE4" w14:textId="3E0EB551" w:rsidR="00E05643" w:rsidRPr="00304BAA" w:rsidRDefault="00E05643" w:rsidP="00F33F8D">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304BAA">
        <w:rPr>
          <w:rFonts w:ascii="Palatino Linotype" w:eastAsia="MS Gothic" w:hAnsi="Palatino Linotype"/>
          <w:b/>
          <w:lang w:eastAsia="en-US"/>
        </w:rPr>
        <w:t>PRIMERO. De la competencia</w:t>
      </w:r>
      <w:bookmarkEnd w:id="10"/>
      <w:bookmarkEnd w:id="11"/>
      <w:r w:rsidRPr="00304BAA">
        <w:rPr>
          <w:rFonts w:ascii="Palatino Linotype" w:eastAsia="MS Gothic" w:hAnsi="Palatino Linotype"/>
          <w:b/>
          <w:lang w:eastAsia="en-US"/>
        </w:rPr>
        <w:t>.</w:t>
      </w:r>
      <w:bookmarkEnd w:id="12"/>
    </w:p>
    <w:p w14:paraId="5F01A3EC" w14:textId="09EBA437" w:rsidR="003630BC" w:rsidRPr="00304BAA" w:rsidRDefault="00E93FC1" w:rsidP="00E05643">
      <w:pPr>
        <w:numPr>
          <w:ilvl w:val="0"/>
          <w:numId w:val="1"/>
        </w:numPr>
        <w:spacing w:before="240" w:after="240" w:line="360" w:lineRule="auto"/>
        <w:ind w:left="0" w:firstLine="0"/>
        <w:contextualSpacing/>
        <w:jc w:val="both"/>
        <w:rPr>
          <w:rFonts w:ascii="Palatino Linotype" w:eastAsia="MS Mincho" w:hAnsi="Palatino Linotype"/>
          <w:b/>
        </w:rPr>
      </w:pPr>
      <w:r w:rsidRPr="00304BAA">
        <w:rPr>
          <w:rFonts w:ascii="Palatino Linotype" w:eastAsia="Calibri" w:hAnsi="Palatino Linotype"/>
          <w:lang w:val="es-ES"/>
        </w:rPr>
        <w:t xml:space="preserve">Este </w:t>
      </w:r>
      <w:bookmarkStart w:id="13" w:name="_Toc491791304"/>
      <w:bookmarkStart w:id="14" w:name="_Toc528153790"/>
      <w:bookmarkStart w:id="15" w:name="_Toc94119613"/>
      <w:r w:rsidR="003630BC" w:rsidRPr="00304BAA">
        <w:rPr>
          <w:rFonts w:ascii="Palatino Linotype" w:hAnsi="Palatino Linotype" w:cs="Arial"/>
          <w:color w:val="222222"/>
          <w:shd w:val="clear" w:color="auto" w:fill="FFFFFF"/>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sidR="003630BC" w:rsidRPr="00304BAA">
        <w:rPr>
          <w:rFonts w:ascii="Palatino Linotype" w:hAnsi="Palatino Linotype" w:cs="Arial"/>
          <w:color w:val="222222"/>
          <w:shd w:val="clear" w:color="auto" w:fill="FFFFFF"/>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A2CAF91" w14:textId="77777777" w:rsidR="00E05643" w:rsidRPr="00304BAA" w:rsidRDefault="00E05643" w:rsidP="00E05643">
      <w:pPr>
        <w:spacing w:before="240" w:after="240" w:line="360" w:lineRule="auto"/>
        <w:contextualSpacing/>
        <w:jc w:val="both"/>
        <w:rPr>
          <w:rFonts w:ascii="Palatino Linotype" w:eastAsia="MS Mincho" w:hAnsi="Palatino Linotype"/>
          <w:b/>
        </w:rPr>
      </w:pPr>
    </w:p>
    <w:p w14:paraId="6CCB6BDD" w14:textId="2530DFAD" w:rsidR="00E93FC1" w:rsidRPr="00304BAA" w:rsidRDefault="00E93FC1" w:rsidP="003630BC">
      <w:pPr>
        <w:keepNext/>
        <w:keepLines/>
        <w:spacing w:before="240" w:after="240" w:line="360" w:lineRule="auto"/>
        <w:jc w:val="both"/>
        <w:outlineLvl w:val="1"/>
        <w:rPr>
          <w:rFonts w:ascii="Palatino Linotype" w:eastAsia="MS Gothic" w:hAnsi="Palatino Linotype"/>
          <w:b/>
          <w:lang w:eastAsia="en-US"/>
        </w:rPr>
      </w:pPr>
      <w:r w:rsidRPr="00304BAA">
        <w:rPr>
          <w:rFonts w:ascii="Palatino Linotype" w:eastAsia="MS Gothic" w:hAnsi="Palatino Linotype"/>
          <w:b/>
          <w:lang w:eastAsia="en-US"/>
        </w:rPr>
        <w:t>SEGUNDO. De la oportunidad y procedencia.</w:t>
      </w:r>
      <w:bookmarkEnd w:id="13"/>
      <w:bookmarkEnd w:id="14"/>
      <w:bookmarkEnd w:id="15"/>
    </w:p>
    <w:p w14:paraId="3CDD33CF" w14:textId="0A762F67" w:rsidR="00F33F8D" w:rsidRPr="00304BAA" w:rsidRDefault="00E93FC1"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Calibri" w:hAnsi="Palatino Linotype" w:cs="Arial"/>
          <w:lang w:val="es-ES_tradnl" w:eastAsia="es-ES"/>
        </w:rPr>
        <w:t xml:space="preserve">El medio de impugnación fue presentado a través del </w:t>
      </w:r>
      <w:r w:rsidRPr="00304BAA">
        <w:rPr>
          <w:rFonts w:ascii="Palatino Linotype" w:eastAsia="Calibri" w:hAnsi="Palatino Linotype" w:cs="Arial"/>
          <w:b/>
          <w:lang w:val="es-ES_tradnl" w:eastAsia="es-ES"/>
        </w:rPr>
        <w:t>SAIMEX,</w:t>
      </w:r>
      <w:r w:rsidRPr="00304BAA">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304BAA">
        <w:rPr>
          <w:rFonts w:ascii="Palatino Linotype" w:eastAsia="Calibri" w:hAnsi="Palatino Linotype" w:cs="Arial"/>
          <w:b/>
          <w:lang w:val="es-ES_tradnl" w:eastAsia="es-ES"/>
        </w:rPr>
        <w:t>SUJETO OBLIGADO</w:t>
      </w:r>
      <w:r w:rsidRPr="00304BAA">
        <w:rPr>
          <w:rFonts w:ascii="Palatino Linotype" w:eastAsia="Calibri" w:hAnsi="Palatino Linotype" w:cs="Arial"/>
          <w:lang w:val="es-ES_tradnl" w:eastAsia="es-ES"/>
        </w:rPr>
        <w:t xml:space="preserve"> entregó respuesta</w:t>
      </w:r>
      <w:r w:rsidR="007B0BCA" w:rsidRPr="00304BAA">
        <w:rPr>
          <w:rFonts w:ascii="Palatino Linotype" w:eastAsia="Calibri" w:hAnsi="Palatino Linotype" w:cs="Arial"/>
          <w:lang w:val="es-ES_tradnl" w:eastAsia="es-ES"/>
        </w:rPr>
        <w:t>s</w:t>
      </w:r>
      <w:r w:rsidRPr="00304BAA">
        <w:rPr>
          <w:rFonts w:ascii="Palatino Linotype" w:eastAsia="Calibri" w:hAnsi="Palatino Linotype" w:cs="Arial"/>
          <w:lang w:val="es-ES_tradnl" w:eastAsia="es-ES"/>
        </w:rPr>
        <w:t xml:space="preserve"> el </w:t>
      </w:r>
      <w:r w:rsidR="00E05643" w:rsidRPr="00304BAA">
        <w:rPr>
          <w:rFonts w:ascii="Palatino Linotype" w:eastAsia="Calibri" w:hAnsi="Palatino Linotype" w:cs="Arial"/>
          <w:lang w:val="es-ES_tradnl" w:eastAsia="es-ES"/>
        </w:rPr>
        <w:t>veintitrés de mayo</w:t>
      </w:r>
      <w:r w:rsidR="00CC65AB" w:rsidRPr="00304BAA">
        <w:rPr>
          <w:rFonts w:ascii="Palatino Linotype" w:eastAsia="Calibri" w:hAnsi="Palatino Linotype" w:cs="Arial"/>
          <w:lang w:val="es-ES_tradnl" w:eastAsia="es-ES"/>
        </w:rPr>
        <w:t xml:space="preserve"> de dos mil veintidós</w:t>
      </w:r>
      <w:r w:rsidRPr="00304BAA">
        <w:rPr>
          <w:rFonts w:ascii="Palatino Linotype" w:eastAsia="Calibri" w:hAnsi="Palatino Linotype" w:cs="Arial"/>
          <w:lang w:val="es-ES_tradnl" w:eastAsia="es-ES"/>
        </w:rPr>
        <w:t xml:space="preserve">, </w:t>
      </w:r>
      <w:r w:rsidRPr="00304BAA">
        <w:rPr>
          <w:rFonts w:ascii="Palatino Linotype" w:eastAsiaTheme="minorEastAsia" w:hAnsi="Palatino Linotype" w:cs="Arial"/>
          <w:lang w:val="es-ES_tradnl" w:eastAsia="es-ES"/>
        </w:rPr>
        <w:t>de tal forma que el plazo para interponer el recurso transcurrió del</w:t>
      </w:r>
      <w:r w:rsidR="000F14F6" w:rsidRPr="00304BAA">
        <w:rPr>
          <w:rFonts w:ascii="Palatino Linotype" w:eastAsiaTheme="minorEastAsia" w:hAnsi="Palatino Linotype" w:cs="Arial"/>
          <w:lang w:val="es-ES_tradnl" w:eastAsia="es-ES"/>
        </w:rPr>
        <w:t xml:space="preserve"> </w:t>
      </w:r>
      <w:r w:rsidR="00E05643" w:rsidRPr="00304BAA">
        <w:rPr>
          <w:rFonts w:ascii="Palatino Linotype" w:eastAsiaTheme="minorEastAsia" w:hAnsi="Palatino Linotype" w:cs="Arial"/>
          <w:lang w:val="es-ES_tradnl" w:eastAsia="es-ES"/>
        </w:rPr>
        <w:t xml:space="preserve">veinticuatro de mayo al catorce de  junio </w:t>
      </w:r>
      <w:r w:rsidR="00CC65AB" w:rsidRPr="00304BAA">
        <w:rPr>
          <w:rFonts w:ascii="Palatino Linotype" w:eastAsiaTheme="minorEastAsia" w:hAnsi="Palatino Linotype" w:cs="Arial"/>
          <w:lang w:val="es-ES_tradnl" w:eastAsia="es-ES"/>
        </w:rPr>
        <w:t>de dos mil veintidós</w:t>
      </w:r>
      <w:r w:rsidR="00BC1008" w:rsidRPr="00304BAA">
        <w:rPr>
          <w:rFonts w:ascii="Palatino Linotype" w:eastAsiaTheme="minorEastAsia" w:hAnsi="Palatino Linotype" w:cs="Arial"/>
          <w:lang w:val="es-ES_tradnl" w:eastAsia="es-ES"/>
        </w:rPr>
        <w:t>; en consecuencia, si la</w:t>
      </w:r>
      <w:r w:rsidRPr="00304BAA">
        <w:rPr>
          <w:rFonts w:ascii="Palatino Linotype" w:eastAsiaTheme="minorEastAsia" w:hAnsi="Palatino Linotype" w:cs="Arial"/>
          <w:lang w:val="es-ES_tradnl" w:eastAsia="es-ES"/>
        </w:rPr>
        <w:t xml:space="preserve"> </w:t>
      </w:r>
      <w:r w:rsidR="00D11F51" w:rsidRPr="00304BAA">
        <w:rPr>
          <w:rFonts w:ascii="Palatino Linotype" w:eastAsiaTheme="minorEastAsia" w:hAnsi="Palatino Linotype" w:cs="Arial"/>
          <w:b/>
          <w:bCs/>
          <w:lang w:val="es-ES_tradnl" w:eastAsia="es-ES"/>
        </w:rPr>
        <w:t>RECURRENTE</w:t>
      </w:r>
      <w:r w:rsidRPr="00304BAA">
        <w:rPr>
          <w:rFonts w:ascii="Palatino Linotype" w:eastAsiaTheme="minorEastAsia" w:hAnsi="Palatino Linotype" w:cs="Arial"/>
          <w:lang w:val="es-ES_tradnl" w:eastAsia="es-ES"/>
        </w:rPr>
        <w:t xml:space="preserve"> presentó su inconformidad el </w:t>
      </w:r>
      <w:r w:rsidR="00E05643" w:rsidRPr="00304BAA">
        <w:rPr>
          <w:rFonts w:ascii="Palatino Linotype" w:eastAsiaTheme="minorEastAsia" w:hAnsi="Palatino Linotype" w:cs="Arial"/>
          <w:lang w:val="es-ES_tradnl" w:eastAsia="es-ES"/>
        </w:rPr>
        <w:t>seis de junio</w:t>
      </w:r>
      <w:r w:rsidR="00CC65AB" w:rsidRPr="00304BAA">
        <w:rPr>
          <w:rFonts w:ascii="Palatino Linotype" w:eastAsiaTheme="minorEastAsia" w:hAnsi="Palatino Linotype" w:cs="Arial"/>
          <w:lang w:val="es-ES_tradnl" w:eastAsia="es-ES"/>
        </w:rPr>
        <w:t xml:space="preserve"> de dos mil veintidós</w:t>
      </w:r>
      <w:r w:rsidRPr="00304BAA">
        <w:rPr>
          <w:rFonts w:ascii="Palatino Linotype" w:eastAsiaTheme="minorEastAsia" w:hAnsi="Palatino Linotype" w:cs="Arial"/>
          <w:lang w:val="es-ES_tradnl" w:eastAsia="es-ES"/>
        </w:rPr>
        <w:t xml:space="preserve">, se encuentra dentro de los márgenes temporales previstos en el artículo 178 de la </w:t>
      </w:r>
      <w:r w:rsidRPr="00304BAA">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304BAA">
        <w:rPr>
          <w:rFonts w:ascii="Palatino Linotype" w:eastAsiaTheme="minorEastAsia" w:hAnsi="Palatino Linotype" w:cs="Arial"/>
          <w:lang w:val="es-ES_tradnl" w:eastAsia="es-ES"/>
        </w:rPr>
        <w:t>vigente.</w:t>
      </w:r>
    </w:p>
    <w:p w14:paraId="235DD471" w14:textId="77777777" w:rsidR="00F33F8D" w:rsidRPr="00304BAA" w:rsidRDefault="00F33F8D" w:rsidP="00F33F8D">
      <w:pPr>
        <w:spacing w:before="240" w:after="240" w:line="360" w:lineRule="auto"/>
        <w:ind w:right="48"/>
        <w:contextualSpacing/>
        <w:jc w:val="both"/>
        <w:rPr>
          <w:rFonts w:ascii="Palatino Linotype" w:eastAsiaTheme="minorEastAsia" w:hAnsi="Palatino Linotype"/>
          <w:lang w:val="es-ES_tradnl" w:eastAsia="es-ES"/>
        </w:rPr>
      </w:pPr>
    </w:p>
    <w:p w14:paraId="35B02788" w14:textId="0D196C56" w:rsidR="00E93FC1" w:rsidRPr="00304BAA" w:rsidRDefault="00E93FC1"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17B31F2" w14:textId="31194AD4" w:rsidR="001648DD" w:rsidRPr="00304BAA" w:rsidRDefault="001648DD" w:rsidP="001648DD">
      <w:pPr>
        <w:keepNext/>
        <w:keepLines/>
        <w:spacing w:before="240" w:after="240" w:line="360" w:lineRule="auto"/>
        <w:ind w:right="48"/>
        <w:outlineLvl w:val="0"/>
        <w:rPr>
          <w:rFonts w:ascii="Palatino Linotype" w:eastAsia="MS Gothic" w:hAnsi="Palatino Linotype"/>
          <w:b/>
        </w:rPr>
      </w:pPr>
      <w:r w:rsidRPr="00304BAA">
        <w:rPr>
          <w:rFonts w:ascii="Palatino Linotype" w:eastAsia="MS Mincho" w:hAnsi="Palatino Linotype" w:cstheme="majorBidi"/>
          <w:b/>
          <w:lang w:val="es-ES_tradnl" w:eastAsia="es-ES"/>
        </w:rPr>
        <w:lastRenderedPageBreak/>
        <w:t>TERCERO. Planteamiento de la Litis</w:t>
      </w:r>
      <w:r w:rsidRPr="00304BAA">
        <w:rPr>
          <w:rFonts w:ascii="Palatino Linotype" w:eastAsia="MS Gothic" w:hAnsi="Palatino Linotype"/>
          <w:b/>
        </w:rPr>
        <w:t>.</w:t>
      </w:r>
    </w:p>
    <w:p w14:paraId="76F52410" w14:textId="31ED1E3C" w:rsidR="001648DD" w:rsidRPr="00304BAA" w:rsidRDefault="00BC1008"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lang w:val="es-ES_tradnl" w:eastAsia="es-ES"/>
        </w:rPr>
        <w:t>La</w:t>
      </w:r>
      <w:r w:rsidR="001648DD" w:rsidRPr="00304BAA">
        <w:rPr>
          <w:rFonts w:ascii="Palatino Linotype" w:eastAsiaTheme="minorEastAsia" w:hAnsi="Palatino Linotype"/>
          <w:lang w:val="es-ES_tradnl" w:eastAsia="es-ES"/>
        </w:rPr>
        <w:t xml:space="preserve"> </w:t>
      </w:r>
      <w:r w:rsidR="001648DD" w:rsidRPr="00304BAA">
        <w:rPr>
          <w:rFonts w:ascii="Palatino Linotype" w:eastAsiaTheme="minorEastAsia" w:hAnsi="Palatino Linotype"/>
          <w:b/>
          <w:lang w:val="es-ES_tradnl" w:eastAsia="es-ES"/>
        </w:rPr>
        <w:t>RECURRENTE</w:t>
      </w:r>
      <w:r w:rsidR="001648DD" w:rsidRPr="00304BAA">
        <w:rPr>
          <w:rFonts w:ascii="Palatino Linotype" w:eastAsiaTheme="minorEastAsia" w:hAnsi="Palatino Linotype"/>
          <w:lang w:val="es-ES_tradnl" w:eastAsia="es-ES"/>
        </w:rPr>
        <w:t xml:space="preserve"> solicitó </w:t>
      </w:r>
      <w:r w:rsidR="001648DD" w:rsidRPr="00304BAA">
        <w:rPr>
          <w:rFonts w:ascii="Palatino Linotype" w:hAnsi="Palatino Linotype"/>
          <w:color w:val="000000"/>
        </w:rPr>
        <w:t>el estado procesal y la resolución o sentencia emitida del expediente administrativo común HI/DGDUS/SCDUS/130/2020, en versión pública.</w:t>
      </w:r>
    </w:p>
    <w:p w14:paraId="43F3D050" w14:textId="77777777" w:rsidR="001648DD" w:rsidRPr="00304BAA" w:rsidRDefault="001648DD" w:rsidP="001648DD">
      <w:pPr>
        <w:spacing w:before="240" w:after="240" w:line="360" w:lineRule="auto"/>
        <w:ind w:right="48"/>
        <w:contextualSpacing/>
        <w:jc w:val="both"/>
        <w:rPr>
          <w:rFonts w:ascii="Palatino Linotype" w:eastAsiaTheme="minorEastAsia" w:hAnsi="Palatino Linotype"/>
          <w:lang w:val="es-ES_tradnl" w:eastAsia="es-ES"/>
        </w:rPr>
      </w:pPr>
    </w:p>
    <w:p w14:paraId="1FFFCAE9" w14:textId="28562934" w:rsidR="001648DD" w:rsidRPr="00304BAA" w:rsidRDefault="001648DD"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lang w:val="es-ES_tradnl" w:eastAsia="es-ES"/>
        </w:rPr>
        <w:t xml:space="preserve">En respuesta, </w:t>
      </w:r>
      <w:r w:rsidRPr="00304BAA">
        <w:rPr>
          <w:rFonts w:ascii="Palatino Linotype" w:hAnsi="Palatino Linotype"/>
          <w:iCs/>
          <w:color w:val="000000"/>
        </w:rPr>
        <w:t xml:space="preserve">el </w:t>
      </w:r>
      <w:r w:rsidRPr="00304BAA">
        <w:rPr>
          <w:rFonts w:ascii="Palatino Linotype" w:hAnsi="Palatino Linotype"/>
          <w:b/>
          <w:bCs/>
          <w:iCs/>
          <w:color w:val="000000"/>
        </w:rPr>
        <w:t>SUJETO OBLIGADO</w:t>
      </w:r>
      <w:r w:rsidRPr="00304BAA">
        <w:rPr>
          <w:rFonts w:ascii="Palatino Linotype" w:hAnsi="Palatino Linotype"/>
          <w:iCs/>
          <w:color w:val="000000"/>
        </w:rPr>
        <w:t xml:space="preserve"> por medio d</w:t>
      </w:r>
      <w:r w:rsidRPr="00304BAA">
        <w:rPr>
          <w:rFonts w:ascii="Palatino Linotype" w:hAnsi="Palatino Linotype"/>
        </w:rPr>
        <w:t>el Titular de la Unidad de Transparencia, informó</w:t>
      </w:r>
      <w:r w:rsidRPr="00304BAA">
        <w:rPr>
          <w:rFonts w:ascii="Palatino Linotype" w:eastAsia="MS Mincho" w:hAnsi="Palatino Linotype" w:cs="Arial"/>
          <w:iCs/>
          <w:lang w:val="es-ES_tradnl" w:eastAsia="es-ES"/>
        </w:rPr>
        <w:t xml:space="preserve"> que, la </w:t>
      </w:r>
      <w:r w:rsidRPr="00304BAA">
        <w:rPr>
          <w:rFonts w:ascii="Palatino Linotype" w:hAnsi="Palatino Linotype"/>
          <w:color w:val="000000"/>
        </w:rPr>
        <w:t>Dirección General de Desarrollo Urbano Sustentable no se manifestó respecto a lo solicitado.</w:t>
      </w:r>
    </w:p>
    <w:p w14:paraId="60BD9EAC" w14:textId="77777777" w:rsidR="001648DD" w:rsidRPr="00304BAA" w:rsidRDefault="001648DD" w:rsidP="001648DD">
      <w:pPr>
        <w:rPr>
          <w:rFonts w:ascii="Palatino Linotype" w:eastAsiaTheme="minorEastAsia" w:hAnsi="Palatino Linotype"/>
          <w:lang w:val="es-ES_tradnl" w:eastAsia="es-ES"/>
        </w:rPr>
      </w:pPr>
    </w:p>
    <w:p w14:paraId="0C778889" w14:textId="537C3175" w:rsidR="001648DD" w:rsidRPr="00304BAA" w:rsidRDefault="001648DD"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lang w:val="es-ES_tradnl" w:eastAsia="es-ES"/>
        </w:rPr>
        <w:t xml:space="preserve">Posteriormente, </w:t>
      </w:r>
      <w:r w:rsidRPr="00304BAA">
        <w:rPr>
          <w:rFonts w:ascii="Palatino Linotype" w:hAnsi="Palatino Linotype"/>
        </w:rPr>
        <w:t>l</w:t>
      </w:r>
      <w:r w:rsidR="00BC1008" w:rsidRPr="00304BAA">
        <w:rPr>
          <w:rFonts w:ascii="Palatino Linotype" w:hAnsi="Palatino Linotype"/>
        </w:rPr>
        <w:t>a</w:t>
      </w:r>
      <w:r w:rsidRPr="00304BAA">
        <w:rPr>
          <w:rFonts w:ascii="Palatino Linotype" w:hAnsi="Palatino Linotype"/>
        </w:rPr>
        <w:t xml:space="preserve"> </w:t>
      </w:r>
      <w:r w:rsidRPr="00304BAA">
        <w:rPr>
          <w:rFonts w:ascii="Palatino Linotype" w:hAnsi="Palatino Linotype"/>
          <w:b/>
          <w:bCs/>
        </w:rPr>
        <w:t xml:space="preserve">RECURRENTE </w:t>
      </w:r>
      <w:r w:rsidRPr="00304BAA">
        <w:rPr>
          <w:rFonts w:ascii="Palatino Linotype" w:hAnsi="Palatino Linotype"/>
        </w:rPr>
        <w:t xml:space="preserve">interpuso recurso de revisión mediante el cual refirió como motivos de inconformidad </w:t>
      </w:r>
      <w:r w:rsidRPr="00304BAA">
        <w:rPr>
          <w:rFonts w:ascii="Palatino Linotype" w:hAnsi="Palatino Linotype"/>
          <w:b/>
        </w:rPr>
        <w:t>la negativa de la información solicitada.</w:t>
      </w:r>
    </w:p>
    <w:p w14:paraId="1C892042" w14:textId="77777777" w:rsidR="001648DD" w:rsidRPr="00304BAA" w:rsidRDefault="001648DD" w:rsidP="001648DD">
      <w:pPr>
        <w:rPr>
          <w:rFonts w:ascii="Palatino Linotype" w:eastAsiaTheme="minorEastAsia" w:hAnsi="Palatino Linotype"/>
          <w:lang w:val="es-ES_tradnl" w:eastAsia="es-ES"/>
        </w:rPr>
      </w:pPr>
    </w:p>
    <w:p w14:paraId="59AEA8A8" w14:textId="1EA61745" w:rsidR="001648DD" w:rsidRPr="00304BAA" w:rsidRDefault="001648DD"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lang w:val="es-ES_tradnl" w:eastAsia="es-ES"/>
        </w:rPr>
        <w:t xml:space="preserve">Así, </w:t>
      </w:r>
      <w:r w:rsidRPr="00304BAA">
        <w:rPr>
          <w:rFonts w:ascii="Palatino Linotype" w:eastAsia="MS Gothic" w:hAnsi="Palatino Linotype"/>
        </w:rPr>
        <w:t xml:space="preserve">mediante informe justificado, el </w:t>
      </w:r>
      <w:r w:rsidRPr="00304BAA">
        <w:rPr>
          <w:rFonts w:ascii="Palatino Linotype" w:eastAsia="MS Gothic" w:hAnsi="Palatino Linotype"/>
          <w:b/>
        </w:rPr>
        <w:t>SUJETO OBLIGADO</w:t>
      </w:r>
      <w:r w:rsidRPr="00304BAA">
        <w:rPr>
          <w:rFonts w:ascii="Palatino Linotype" w:eastAsia="MS Gothic" w:hAnsi="Palatino Linotype"/>
        </w:rPr>
        <w:t xml:space="preserve"> por medio de </w:t>
      </w:r>
      <w:r w:rsidRPr="00304BAA">
        <w:rPr>
          <w:rFonts w:ascii="Palatino Linotype" w:eastAsiaTheme="minorEastAsia" w:hAnsi="Palatino Linotype"/>
          <w:iCs/>
          <w:lang w:eastAsia="es-ES"/>
        </w:rPr>
        <w:t>la Dirección General de Desarrollo Urbano Sustentable, remitió en versión pública, la resolución de fecha doce de mayo del año dos mil veintidós, correspondiente al Procedimiento Administrativo Común HI/DGDUS/SCDUS/123/2020, así como el acuerdo de clasificación respectivo.</w:t>
      </w:r>
    </w:p>
    <w:p w14:paraId="7D358199" w14:textId="77777777" w:rsidR="001648DD" w:rsidRPr="00304BAA" w:rsidRDefault="001648DD" w:rsidP="001648DD">
      <w:pPr>
        <w:pStyle w:val="Prrafodelista"/>
        <w:rPr>
          <w:rFonts w:ascii="Palatino Linotype" w:eastAsiaTheme="minorEastAsia" w:hAnsi="Palatino Linotype"/>
          <w:sz w:val="24"/>
          <w:lang w:val="es-ES_tradnl" w:eastAsia="es-ES"/>
        </w:rPr>
      </w:pPr>
    </w:p>
    <w:p w14:paraId="56D67AE5" w14:textId="220FDF2F" w:rsidR="001648DD" w:rsidRPr="00304BAA" w:rsidRDefault="001648DD" w:rsidP="00F33F8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304BAA">
        <w:rPr>
          <w:rFonts w:ascii="Palatino Linotype" w:eastAsia="MS Gothic" w:hAnsi="Palatino Linotype"/>
        </w:rPr>
        <w:t xml:space="preserve">En consecuencia, la Litis a resolver en este recurso, se circunscribe a determinar si la respuesta colma con lo solicitado o si se actualizan las causales de procedencia previstas </w:t>
      </w:r>
      <w:r w:rsidRPr="00304BAA">
        <w:rPr>
          <w:rFonts w:ascii="Palatino Linotype" w:hAnsi="Palatino Linotype"/>
        </w:rPr>
        <w:t xml:space="preserve">en el artículo 179, fracción I de la Ley de Transparencia y Acceso a la Información Pública del Estado de México y Municipios; que establece </w:t>
      </w:r>
      <w:r w:rsidRPr="00304BAA">
        <w:rPr>
          <w:rFonts w:ascii="Palatino Linotype" w:hAnsi="Palatino Linotype"/>
          <w:b/>
        </w:rPr>
        <w:t>la negativa de la información solicitada.</w:t>
      </w:r>
    </w:p>
    <w:p w14:paraId="41E94E32" w14:textId="77777777" w:rsidR="00897584" w:rsidRPr="00304BAA" w:rsidRDefault="00897584" w:rsidP="00897584">
      <w:pPr>
        <w:spacing w:before="240" w:after="240" w:line="360" w:lineRule="auto"/>
        <w:ind w:right="49"/>
        <w:contextualSpacing/>
        <w:jc w:val="both"/>
        <w:rPr>
          <w:rFonts w:ascii="Palatino Linotype" w:eastAsia="Calibri" w:hAnsi="Palatino Linotype" w:cs="Arial"/>
          <w:b/>
        </w:rPr>
      </w:pPr>
    </w:p>
    <w:p w14:paraId="2E699A13" w14:textId="0E50CB22" w:rsidR="00E93FC1" w:rsidRPr="00304BAA" w:rsidRDefault="001648DD" w:rsidP="009C09D4">
      <w:pPr>
        <w:keepNext/>
        <w:keepLines/>
        <w:spacing w:before="240" w:after="240" w:line="360" w:lineRule="auto"/>
        <w:ind w:right="48"/>
        <w:outlineLvl w:val="0"/>
        <w:rPr>
          <w:rFonts w:ascii="Palatino Linotype" w:eastAsia="MS Gothic" w:hAnsi="Palatino Linotype"/>
          <w:b/>
          <w:lang w:val="es-ES_tradnl"/>
        </w:rPr>
      </w:pPr>
      <w:bookmarkStart w:id="16" w:name="_Toc65713731"/>
      <w:bookmarkStart w:id="17" w:name="_Toc94119614"/>
      <w:r w:rsidRPr="00304BAA">
        <w:rPr>
          <w:rFonts w:ascii="Palatino Linotype" w:eastAsia="MS Mincho" w:hAnsi="Palatino Linotype" w:cstheme="majorBidi"/>
          <w:b/>
          <w:lang w:val="es-ES_tradnl" w:eastAsia="es-ES"/>
        </w:rPr>
        <w:lastRenderedPageBreak/>
        <w:t>CUARTO</w:t>
      </w:r>
      <w:r w:rsidR="00E93FC1" w:rsidRPr="00304BAA">
        <w:rPr>
          <w:rFonts w:ascii="Palatino Linotype" w:eastAsia="MS Mincho" w:hAnsi="Palatino Linotype" w:cstheme="majorBidi"/>
          <w:b/>
          <w:lang w:val="es-ES_tradnl" w:eastAsia="es-ES"/>
        </w:rPr>
        <w:t xml:space="preserve">. </w:t>
      </w:r>
      <w:bookmarkEnd w:id="16"/>
      <w:bookmarkEnd w:id="17"/>
      <w:r w:rsidRPr="00304BAA">
        <w:rPr>
          <w:rFonts w:ascii="Palatino Linotype" w:eastAsia="MS Gothic" w:hAnsi="Palatino Linotype"/>
          <w:b/>
          <w:lang w:val="es-ES_tradnl"/>
        </w:rPr>
        <w:t>Del estudio y resolución del recurso de revisión.</w:t>
      </w:r>
    </w:p>
    <w:p w14:paraId="411565D5" w14:textId="25D5B7FC" w:rsidR="001648DD" w:rsidRPr="00304BAA" w:rsidRDefault="001648DD" w:rsidP="001648DD">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18" w:name="_Toc498528948"/>
      <w:bookmarkStart w:id="19" w:name="_Toc71234379"/>
      <w:bookmarkStart w:id="20" w:name="_Toc71239557"/>
      <w:bookmarkStart w:id="21" w:name="_Toc80812776"/>
      <w:bookmarkStart w:id="22" w:name="_Toc83301639"/>
      <w:bookmarkStart w:id="23" w:name="_Toc94119616"/>
      <w:r w:rsidRPr="00304BAA">
        <w:rPr>
          <w:rFonts w:ascii="Palatino Linotype" w:eastAsia="MS Gothic" w:hAnsi="Palatino Linotype"/>
          <w:b/>
          <w:color w:val="auto"/>
          <w:sz w:val="24"/>
          <w:szCs w:val="24"/>
          <w:lang w:val="es-ES_tradnl" w:eastAsia="es-ES"/>
        </w:rPr>
        <w:t>De</w:t>
      </w:r>
      <w:bookmarkEnd w:id="18"/>
      <w:r w:rsidRPr="00304BAA">
        <w:rPr>
          <w:rFonts w:ascii="Palatino Linotype" w:eastAsia="MS Gothic" w:hAnsi="Palatino Linotype"/>
          <w:b/>
          <w:color w:val="auto"/>
          <w:sz w:val="24"/>
          <w:szCs w:val="24"/>
          <w:lang w:val="es-ES_tradnl" w:eastAsia="es-ES"/>
        </w:rPr>
        <w:t>l derecho de acceso a la información.</w:t>
      </w:r>
      <w:bookmarkEnd w:id="19"/>
      <w:bookmarkEnd w:id="20"/>
      <w:bookmarkEnd w:id="21"/>
      <w:bookmarkEnd w:id="22"/>
      <w:bookmarkEnd w:id="23"/>
    </w:p>
    <w:p w14:paraId="2B5C61BA" w14:textId="77777777" w:rsidR="001648DD" w:rsidRPr="00304BAA" w:rsidRDefault="001648DD" w:rsidP="001648D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Mincho" w:hAnsi="Palatino Linotype" w:cs="Arial"/>
          <w:iCs/>
          <w:sz w:val="24"/>
          <w:lang w:val="es-ES_tradnl" w:eastAsia="es-ES"/>
        </w:rPr>
        <w:t xml:space="preserve">El </w:t>
      </w:r>
      <w:r w:rsidRPr="00304BAA">
        <w:rPr>
          <w:rFonts w:ascii="Palatino Linotype" w:hAnsi="Palatino Linotype" w:cs="Arial"/>
          <w:color w:val="000000"/>
          <w:sz w:val="24"/>
          <w:lang w:val="es-ES_tradnl"/>
        </w:rPr>
        <w:t>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304BAA">
        <w:rPr>
          <w:rFonts w:ascii="Palatino Linotype" w:hAnsi="Palatino Linotype" w:cs="Arial"/>
          <w:color w:val="000000"/>
          <w:sz w:val="24"/>
          <w:lang w:val="es-ES_tradnl" w:eastAsia="es-ES"/>
        </w:rPr>
        <w:t xml:space="preserve">. </w:t>
      </w:r>
    </w:p>
    <w:p w14:paraId="121DF43D" w14:textId="77777777" w:rsidR="001648DD" w:rsidRPr="00304BAA" w:rsidRDefault="001648DD" w:rsidP="001648DD">
      <w:pPr>
        <w:pStyle w:val="Prrafodelista"/>
        <w:spacing w:before="240" w:after="240" w:line="360" w:lineRule="auto"/>
        <w:ind w:left="0" w:right="48"/>
        <w:jc w:val="both"/>
        <w:rPr>
          <w:rFonts w:ascii="Palatino Linotype" w:eastAsia="MS Gothic" w:hAnsi="Palatino Linotype"/>
          <w:sz w:val="24"/>
        </w:rPr>
      </w:pPr>
    </w:p>
    <w:p w14:paraId="222F8F92" w14:textId="77777777" w:rsidR="001648DD" w:rsidRPr="00304BAA"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hAnsi="Palatino Linotype"/>
          <w:lang w:val="es-ES_tradnl" w:eastAsia="es-ES"/>
        </w:rPr>
        <w:t xml:space="preserve">Definiendo el Derecho de Acceso a la Información Pública como: </w:t>
      </w:r>
      <w:r w:rsidRPr="00304BAA">
        <w:rPr>
          <w:rFonts w:ascii="Palatino Linotype" w:eastAsiaTheme="minorEastAsia" w:hAnsi="Palatino Linotype"/>
          <w:i/>
          <w:color w:val="000000"/>
          <w:lang w:val="es-ES_tradnl" w:eastAsia="es-ES"/>
        </w:rPr>
        <w:t>La igualdad de oportunidades para recibir, buscar e impartir información</w:t>
      </w:r>
      <w:r w:rsidRPr="00304BAA">
        <w:rPr>
          <w:rFonts w:ascii="Palatino Linotype" w:eastAsiaTheme="minorEastAsia" w:hAnsi="Palatino Linotype"/>
          <w:i/>
          <w:vertAlign w:val="superscript"/>
          <w:lang w:val="es-ES_tradnl" w:eastAsia="es-ES"/>
        </w:rPr>
        <w:footnoteReference w:id="4"/>
      </w:r>
      <w:r w:rsidRPr="00304BAA">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04BAA">
        <w:rPr>
          <w:rFonts w:ascii="Palatino Linotype" w:eastAsiaTheme="minorEastAsia" w:hAnsi="Palatino Linotype"/>
          <w:i/>
          <w:vertAlign w:val="superscript"/>
          <w:lang w:val="es-ES_tradnl" w:eastAsia="es-ES"/>
        </w:rPr>
        <w:footnoteReference w:id="5"/>
      </w:r>
      <w:r w:rsidRPr="00304BAA">
        <w:rPr>
          <w:rFonts w:ascii="Palatino Linotype" w:eastAsiaTheme="minorEastAsia" w:hAnsi="Palatino Linotype"/>
          <w:color w:val="000000"/>
          <w:lang w:val="es-ES_tradnl" w:eastAsia="es-ES"/>
        </w:rPr>
        <w:t>que se constituye como una herramienta fundamental para ejercer</w:t>
      </w:r>
      <w:r w:rsidRPr="00304BAA">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304BAA">
        <w:rPr>
          <w:rFonts w:ascii="Palatino Linotype" w:eastAsiaTheme="minorEastAsia" w:hAnsi="Palatino Linotype"/>
          <w:i/>
          <w:vertAlign w:val="superscript"/>
          <w:lang w:val="es-ES_tradnl" w:eastAsia="es-ES"/>
        </w:rPr>
        <w:footnoteReference w:id="6"/>
      </w:r>
      <w:r w:rsidRPr="00304BAA">
        <w:rPr>
          <w:rFonts w:ascii="Palatino Linotype" w:eastAsiaTheme="minorEastAsia" w:hAnsi="Palatino Linotype"/>
          <w:color w:val="000000"/>
          <w:lang w:val="es-ES_tradnl" w:eastAsia="es-ES"/>
        </w:rPr>
        <w:t>fomentando</w:t>
      </w:r>
      <w:r w:rsidRPr="00304BAA">
        <w:rPr>
          <w:rFonts w:ascii="Palatino Linotype" w:eastAsiaTheme="minorEastAsia" w:hAnsi="Palatino Linotype"/>
          <w:i/>
          <w:color w:val="000000"/>
          <w:lang w:val="es-ES_tradnl" w:eastAsia="es-ES"/>
        </w:rPr>
        <w:t xml:space="preserve"> la transparencia de las actividades estatales y </w:t>
      </w:r>
      <w:r w:rsidRPr="00304BAA">
        <w:rPr>
          <w:rFonts w:ascii="Palatino Linotype" w:eastAsiaTheme="minorEastAsia" w:hAnsi="Palatino Linotype"/>
          <w:color w:val="000000"/>
          <w:lang w:val="es-ES_tradnl" w:eastAsia="es-ES"/>
        </w:rPr>
        <w:t>promoviendo</w:t>
      </w:r>
      <w:r w:rsidRPr="00304BAA">
        <w:rPr>
          <w:rFonts w:ascii="Palatino Linotype" w:eastAsiaTheme="minorEastAsia" w:hAnsi="Palatino Linotype"/>
          <w:i/>
          <w:color w:val="000000"/>
          <w:lang w:val="es-ES_tradnl" w:eastAsia="es-ES"/>
        </w:rPr>
        <w:t xml:space="preserve"> la responsabilidad de los funcionarios sobre su gestión pública,</w:t>
      </w:r>
      <w:r w:rsidRPr="00304BAA">
        <w:rPr>
          <w:rFonts w:ascii="Palatino Linotype" w:eastAsiaTheme="minorEastAsia" w:hAnsi="Palatino Linotype"/>
          <w:i/>
          <w:vertAlign w:val="superscript"/>
          <w:lang w:val="es-ES_tradnl" w:eastAsia="es-ES"/>
        </w:rPr>
        <w:footnoteReference w:id="7"/>
      </w:r>
      <w:r w:rsidRPr="00304BAA">
        <w:rPr>
          <w:rFonts w:ascii="Palatino Linotype" w:eastAsiaTheme="minorEastAsia" w:hAnsi="Palatino Linotype"/>
          <w:color w:val="000000"/>
          <w:lang w:val="es-ES_tradnl" w:eastAsia="es-ES"/>
        </w:rPr>
        <w:t>que permite</w:t>
      </w:r>
      <w:r w:rsidRPr="00304BAA">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3E2AFDC5" w14:textId="77777777" w:rsidR="001648DD" w:rsidRPr="00304BAA"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hAnsi="Palatino Linotype"/>
          <w:lang w:val="es-ES_tradnl" w:eastAsia="es-ES"/>
        </w:rPr>
        <w:lastRenderedPageBreak/>
        <w:t>En México, además de los derechos, están reconocidas las garantías para su protección, en ese sentido el párrafo tercero de artículo primero de la Constitución Política de los Estados Unidos Mexicanos dispone lo siguiente:</w:t>
      </w:r>
    </w:p>
    <w:p w14:paraId="14D69BEE" w14:textId="77777777" w:rsidR="001648DD" w:rsidRPr="00304BAA" w:rsidRDefault="001648DD" w:rsidP="001648DD">
      <w:pPr>
        <w:spacing w:before="240" w:after="240"/>
        <w:ind w:left="567" w:right="567"/>
        <w:contextualSpacing/>
        <w:jc w:val="both"/>
        <w:rPr>
          <w:rFonts w:ascii="Palatino Linotype" w:hAnsi="Palatino Linotype"/>
          <w:i/>
          <w:sz w:val="22"/>
          <w:lang w:val="es-ES_tradnl" w:eastAsia="es-ES"/>
        </w:rPr>
      </w:pPr>
      <w:r w:rsidRPr="00304BAA">
        <w:rPr>
          <w:rFonts w:ascii="Palatino Linotype" w:hAnsi="Palatino Linotype"/>
          <w:i/>
          <w:sz w:val="22"/>
          <w:lang w:val="es-ES_tradnl" w:eastAsia="es-ES"/>
        </w:rPr>
        <w:t>“</w:t>
      </w:r>
      <w:r w:rsidRPr="00304BAA">
        <w:rPr>
          <w:rFonts w:ascii="Palatino Linotype" w:hAnsi="Palatino Linotype"/>
          <w:b/>
          <w:i/>
          <w:sz w:val="22"/>
          <w:lang w:val="es-ES_tradnl" w:eastAsia="es-ES"/>
        </w:rPr>
        <w:t>Artículo 1.-</w:t>
      </w:r>
      <w:r w:rsidRPr="00304BAA">
        <w:rPr>
          <w:rFonts w:ascii="Palatino Linotype" w:hAnsi="Palatino Linotype"/>
          <w:i/>
          <w:sz w:val="22"/>
          <w:lang w:val="es-ES_tradnl" w:eastAsia="es-ES"/>
        </w:rPr>
        <w:t xml:space="preserve"> </w:t>
      </w:r>
    </w:p>
    <w:p w14:paraId="0828A406" w14:textId="77777777" w:rsidR="001648DD" w:rsidRPr="00304BAA" w:rsidRDefault="001648DD" w:rsidP="001648DD">
      <w:pPr>
        <w:spacing w:before="240" w:after="240"/>
        <w:ind w:left="567" w:right="567"/>
        <w:contextualSpacing/>
        <w:jc w:val="both"/>
        <w:rPr>
          <w:rFonts w:ascii="Palatino Linotype" w:hAnsi="Palatino Linotype"/>
          <w:i/>
          <w:sz w:val="22"/>
          <w:lang w:val="es-ES_tradnl" w:eastAsia="es-ES"/>
        </w:rPr>
      </w:pPr>
      <w:r w:rsidRPr="00304BAA">
        <w:rPr>
          <w:rFonts w:ascii="Palatino Linotype" w:hAnsi="Palatino Linotype"/>
          <w:i/>
          <w:sz w:val="22"/>
          <w:lang w:val="es-ES_tradnl" w:eastAsia="es-ES"/>
        </w:rPr>
        <w:t>(…)</w:t>
      </w:r>
    </w:p>
    <w:p w14:paraId="1A293440" w14:textId="77777777" w:rsidR="001648DD" w:rsidRPr="00304BAA" w:rsidRDefault="001648DD" w:rsidP="001648DD">
      <w:pPr>
        <w:spacing w:before="240" w:after="240"/>
        <w:ind w:left="567" w:right="567"/>
        <w:contextualSpacing/>
        <w:jc w:val="both"/>
        <w:rPr>
          <w:rFonts w:ascii="Palatino Linotype" w:hAnsi="Palatino Linotype"/>
          <w:i/>
          <w:sz w:val="22"/>
        </w:rPr>
      </w:pPr>
      <w:r w:rsidRPr="00304BAA">
        <w:rPr>
          <w:rFonts w:ascii="Palatino Linotype" w:hAnsi="Palatino Linotype"/>
          <w:i/>
          <w:sz w:val="22"/>
          <w:lang w:val="es-ES_tradnl" w:eastAsia="es-ES"/>
        </w:rPr>
        <w:t>Todas las</w:t>
      </w:r>
      <w:r w:rsidRPr="00304BAA">
        <w:rPr>
          <w:rFonts w:ascii="Palatino Linotype" w:hAnsi="Palatino Linotype"/>
          <w:sz w:val="22"/>
          <w:lang w:val="es-ES_tradnl" w:eastAsia="es-ES"/>
        </w:rPr>
        <w:t xml:space="preserve"> </w:t>
      </w:r>
      <w:r w:rsidRPr="00304BAA">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9C64C53" w14:textId="77777777" w:rsidR="001648DD" w:rsidRPr="00304BAA" w:rsidRDefault="001648DD" w:rsidP="001648DD">
      <w:pPr>
        <w:spacing w:before="240" w:after="240"/>
        <w:ind w:left="567" w:right="567"/>
        <w:contextualSpacing/>
        <w:jc w:val="both"/>
        <w:rPr>
          <w:rFonts w:ascii="Palatino Linotype" w:hAnsi="Palatino Linotype"/>
          <w:sz w:val="22"/>
          <w:lang w:val="es-ES_tradnl" w:eastAsia="es-ES"/>
        </w:rPr>
      </w:pPr>
      <w:r w:rsidRPr="00304BAA">
        <w:rPr>
          <w:rFonts w:ascii="Palatino Linotype" w:hAnsi="Palatino Linotype"/>
          <w:i/>
          <w:sz w:val="22"/>
        </w:rPr>
        <w:t>(…)</w:t>
      </w:r>
      <w:r w:rsidRPr="00304BAA">
        <w:rPr>
          <w:rFonts w:ascii="Palatino Linotype" w:hAnsi="Palatino Linotype"/>
          <w:sz w:val="22"/>
          <w:lang w:val="es-ES_tradnl" w:eastAsia="es-ES"/>
        </w:rPr>
        <w:t>”.</w:t>
      </w:r>
    </w:p>
    <w:p w14:paraId="076AD42A" w14:textId="77777777" w:rsidR="001648DD" w:rsidRPr="00304BAA" w:rsidRDefault="001648DD" w:rsidP="001648DD">
      <w:pPr>
        <w:spacing w:before="240" w:after="240"/>
        <w:ind w:right="567"/>
        <w:contextualSpacing/>
        <w:jc w:val="both"/>
        <w:rPr>
          <w:rFonts w:ascii="Palatino Linotype" w:hAnsi="Palatino Linotype"/>
          <w:b/>
          <w:lang w:val="es-ES_tradnl" w:eastAsia="es-ES"/>
        </w:rPr>
      </w:pPr>
    </w:p>
    <w:p w14:paraId="2859F1BA" w14:textId="77777777" w:rsidR="001648DD" w:rsidRPr="00304BAA"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D9B3554" w14:textId="77777777" w:rsidR="001648DD" w:rsidRPr="00304BAA"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6659994D" w14:textId="77777777" w:rsidR="001648DD" w:rsidRPr="00304BAA"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lang w:val="es-ES_tradnl" w:eastAsia="es-ES"/>
        </w:rPr>
        <w:t xml:space="preserve">Así, conforme a la Constitución Política de las Estado Unidos Mexicanos </w:t>
      </w:r>
      <w:r w:rsidRPr="00304BAA">
        <w:rPr>
          <w:rFonts w:ascii="Palatino Linotype" w:eastAsia="Calibri" w:hAnsi="Palatino Linotype"/>
          <w:lang w:val="es-ES_tradnl" w:eastAsia="es-ES"/>
        </w:rPr>
        <w:t>y la Constitución Política del Estado Libre y Soberano de México respectivamente</w:t>
      </w:r>
      <w:r w:rsidRPr="00304BAA">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DCB356C" w14:textId="77777777" w:rsidR="001648DD" w:rsidRPr="00304BAA"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304BAA">
        <w:rPr>
          <w:rFonts w:ascii="Palatino Linotype" w:eastAsiaTheme="minorEastAsia" w:hAnsi="Palatino Linotype" w:cs="Arial"/>
          <w:b/>
          <w:bCs/>
          <w:i/>
          <w:sz w:val="22"/>
          <w:lang w:val="es-ES_tradnl" w:eastAsia="es-ES"/>
        </w:rPr>
        <w:t>Constitución Política de los Estados Unidos Mexicanos</w:t>
      </w:r>
    </w:p>
    <w:p w14:paraId="37CD394A" w14:textId="77777777" w:rsidR="001648DD" w:rsidRPr="00304BAA"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304BAA">
        <w:rPr>
          <w:rFonts w:ascii="Palatino Linotype" w:eastAsiaTheme="minorEastAsia" w:hAnsi="Palatino Linotype" w:cs="Arial"/>
          <w:b/>
          <w:bCs/>
          <w:i/>
          <w:sz w:val="22"/>
          <w:lang w:val="es-ES_tradnl" w:eastAsia="es-ES"/>
        </w:rPr>
        <w:t>“Artículo 6.</w:t>
      </w:r>
    </w:p>
    <w:p w14:paraId="571BA98B"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Cs/>
          <w:i/>
          <w:sz w:val="22"/>
          <w:lang w:val="es-ES_tradnl" w:eastAsia="es-ES"/>
        </w:rPr>
        <w:t>(…)</w:t>
      </w:r>
    </w:p>
    <w:p w14:paraId="5B441548"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Cs/>
          <w:i/>
          <w:sz w:val="22"/>
          <w:lang w:val="es-ES_tradnl" w:eastAsia="es-ES"/>
        </w:rPr>
        <w:t>Para efectos de lo dispuesto en el presente artículo se observará lo siguiente:</w:t>
      </w:r>
    </w:p>
    <w:p w14:paraId="5DF1588D" w14:textId="77777777" w:rsidR="001648DD" w:rsidRPr="00304BAA"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304BAA">
        <w:rPr>
          <w:rFonts w:ascii="Palatino Linotype" w:eastAsiaTheme="minorEastAsia" w:hAnsi="Palatino Linotype" w:cs="Arial"/>
          <w:b/>
          <w:bCs/>
          <w:i/>
          <w:sz w:val="22"/>
          <w:lang w:val="es-ES_tradnl" w:eastAsia="es-ES"/>
        </w:rPr>
        <w:lastRenderedPageBreak/>
        <w:t>A</w:t>
      </w:r>
      <w:r w:rsidRPr="00304BAA">
        <w:rPr>
          <w:rFonts w:ascii="Palatino Linotype" w:eastAsiaTheme="minorEastAsia" w:hAnsi="Palatino Linotype" w:cs="Arial"/>
          <w:bCs/>
          <w:i/>
          <w:sz w:val="22"/>
          <w:lang w:val="es-ES_tradnl" w:eastAsia="es-ES"/>
        </w:rPr>
        <w:t xml:space="preserve">. </w:t>
      </w:r>
      <w:r w:rsidRPr="00304BAA">
        <w:rPr>
          <w:rFonts w:ascii="Palatino Linotype" w:eastAsiaTheme="minorEastAsia" w:hAnsi="Palatino Linotype" w:cs="Arial"/>
          <w:b/>
          <w:bCs/>
          <w:i/>
          <w:sz w:val="22"/>
          <w:lang w:val="es-ES_tradnl" w:eastAsia="es-ES"/>
        </w:rPr>
        <w:t>Para el ejercicio del derecho de acceso a la información</w:t>
      </w:r>
      <w:r w:rsidRPr="00304BAA">
        <w:rPr>
          <w:rFonts w:ascii="Palatino Linotype" w:eastAsiaTheme="minorEastAsia" w:hAnsi="Palatino Linotype" w:cs="Arial"/>
          <w:bCs/>
          <w:i/>
          <w:sz w:val="22"/>
          <w:lang w:val="es-ES_tradnl" w:eastAsia="es-ES"/>
        </w:rPr>
        <w:t xml:space="preserve">, la Federación y </w:t>
      </w:r>
      <w:r w:rsidRPr="00304BAA">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0EDEFA8F"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
          <w:bCs/>
          <w:i/>
          <w:sz w:val="22"/>
          <w:lang w:val="es-ES_tradnl" w:eastAsia="es-ES"/>
        </w:rPr>
        <w:t xml:space="preserve">I. </w:t>
      </w:r>
      <w:r w:rsidRPr="00304BAA">
        <w:rPr>
          <w:rFonts w:ascii="Palatino Linotype" w:eastAsiaTheme="minorEastAsia" w:hAnsi="Palatino Linotype" w:cs="Arial"/>
          <w:b/>
          <w:bCs/>
          <w:i/>
          <w:sz w:val="22"/>
          <w:lang w:val="es-ES_tradnl" w:eastAsia="es-ES"/>
        </w:rPr>
        <w:tab/>
        <w:t>Toda la información en posesión de cualquier</w:t>
      </w:r>
      <w:r w:rsidRPr="00304BAA">
        <w:rPr>
          <w:rFonts w:ascii="Palatino Linotype" w:eastAsiaTheme="minorEastAsia" w:hAnsi="Palatino Linotype" w:cs="Arial"/>
          <w:bCs/>
          <w:i/>
          <w:sz w:val="22"/>
          <w:lang w:val="es-ES_tradnl" w:eastAsia="es-ES"/>
        </w:rPr>
        <w:t xml:space="preserve"> </w:t>
      </w:r>
      <w:r w:rsidRPr="00304BAA">
        <w:rPr>
          <w:rFonts w:ascii="Palatino Linotype" w:eastAsiaTheme="minorEastAsia" w:hAnsi="Palatino Linotype" w:cs="Arial"/>
          <w:b/>
          <w:bCs/>
          <w:i/>
          <w:sz w:val="22"/>
          <w:lang w:val="es-ES_tradnl" w:eastAsia="es-ES"/>
        </w:rPr>
        <w:t>autoridad</w:t>
      </w:r>
      <w:r w:rsidRPr="00304BAA">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04BAA">
        <w:rPr>
          <w:rFonts w:ascii="Palatino Linotype" w:eastAsiaTheme="minorEastAsia" w:hAnsi="Palatino Linotype" w:cs="Arial"/>
          <w:b/>
          <w:bCs/>
          <w:i/>
          <w:sz w:val="22"/>
          <w:lang w:val="es-ES_tradnl" w:eastAsia="es-ES"/>
        </w:rPr>
        <w:t>municipal</w:t>
      </w:r>
      <w:r w:rsidRPr="00304BAA">
        <w:rPr>
          <w:rFonts w:ascii="Palatino Linotype" w:eastAsiaTheme="minorEastAsia" w:hAnsi="Palatino Linotype" w:cs="Arial"/>
          <w:bCs/>
          <w:i/>
          <w:sz w:val="22"/>
          <w:lang w:val="es-ES_tradnl" w:eastAsia="es-ES"/>
        </w:rPr>
        <w:t xml:space="preserve">, </w:t>
      </w:r>
      <w:r w:rsidRPr="00304BAA">
        <w:rPr>
          <w:rFonts w:ascii="Palatino Linotype" w:eastAsiaTheme="minorEastAsia" w:hAnsi="Palatino Linotype" w:cs="Arial"/>
          <w:b/>
          <w:bCs/>
          <w:i/>
          <w:sz w:val="22"/>
          <w:lang w:val="es-ES_tradnl" w:eastAsia="es-ES"/>
        </w:rPr>
        <w:t>es pública</w:t>
      </w:r>
      <w:r w:rsidRPr="00304BAA">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304BAA">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304BAA">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1B3EF18E" w14:textId="77777777" w:rsidR="001648DD" w:rsidRPr="00304BAA" w:rsidRDefault="001648DD" w:rsidP="001648DD">
      <w:pPr>
        <w:pStyle w:val="Prrafodelista"/>
        <w:tabs>
          <w:tab w:val="left" w:pos="567"/>
        </w:tabs>
        <w:spacing w:before="240" w:after="240"/>
        <w:ind w:left="567" w:right="567"/>
        <w:jc w:val="both"/>
        <w:rPr>
          <w:rFonts w:ascii="Palatino Linotype" w:hAnsi="Palatino Linotype" w:cs="Arial"/>
          <w:b/>
          <w:bCs/>
          <w:i/>
        </w:rPr>
      </w:pPr>
    </w:p>
    <w:p w14:paraId="58C59180" w14:textId="77777777" w:rsidR="001648DD" w:rsidRPr="00304BAA" w:rsidRDefault="001648DD" w:rsidP="001648DD">
      <w:pPr>
        <w:spacing w:before="240" w:after="240"/>
        <w:ind w:left="567" w:right="567"/>
        <w:jc w:val="both"/>
        <w:rPr>
          <w:rFonts w:ascii="Palatino Linotype" w:eastAsiaTheme="minorEastAsia" w:hAnsi="Palatino Linotype" w:cs="Arial"/>
          <w:b/>
          <w:bCs/>
          <w:i/>
          <w:sz w:val="22"/>
          <w:lang w:val="es-ES_tradnl" w:eastAsia="es-ES"/>
        </w:rPr>
      </w:pPr>
      <w:r w:rsidRPr="00304BAA">
        <w:rPr>
          <w:rFonts w:ascii="Palatino Linotype" w:eastAsiaTheme="minorEastAsia" w:hAnsi="Palatino Linotype" w:cs="Arial"/>
          <w:b/>
          <w:bCs/>
          <w:i/>
          <w:sz w:val="22"/>
          <w:lang w:val="es-ES_tradnl" w:eastAsia="es-ES"/>
        </w:rPr>
        <w:t>Constitución Política del Estado Libre y Soberano de México</w:t>
      </w:r>
    </w:p>
    <w:p w14:paraId="2E6BCF31"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
          <w:bCs/>
          <w:i/>
          <w:sz w:val="22"/>
          <w:lang w:val="es-ES_tradnl" w:eastAsia="es-ES"/>
        </w:rPr>
        <w:t>“Artículo 5</w:t>
      </w:r>
      <w:r w:rsidRPr="00304BAA">
        <w:rPr>
          <w:rFonts w:ascii="Palatino Linotype" w:eastAsiaTheme="minorEastAsia" w:hAnsi="Palatino Linotype" w:cs="Arial"/>
          <w:bCs/>
          <w:i/>
          <w:sz w:val="22"/>
          <w:lang w:val="es-ES_tradnl" w:eastAsia="es-ES"/>
        </w:rPr>
        <w:t xml:space="preserve">.- </w:t>
      </w:r>
    </w:p>
    <w:p w14:paraId="78F84FA8"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Cs/>
          <w:i/>
          <w:sz w:val="22"/>
          <w:lang w:val="es-ES_tradnl" w:eastAsia="es-ES"/>
        </w:rPr>
        <w:t>(…)</w:t>
      </w:r>
    </w:p>
    <w:p w14:paraId="6914DD76"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304BAA">
        <w:rPr>
          <w:rFonts w:ascii="Palatino Linotype" w:eastAsiaTheme="minorEastAsia" w:hAnsi="Palatino Linotype" w:cs="Arial"/>
          <w:bCs/>
          <w:i/>
          <w:sz w:val="22"/>
          <w:lang w:val="es-ES_tradnl" w:eastAsia="es-ES"/>
        </w:rPr>
        <w:t>.</w:t>
      </w:r>
    </w:p>
    <w:p w14:paraId="6080D467"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96159C5"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
          <w:bCs/>
          <w:i/>
          <w:sz w:val="22"/>
          <w:lang w:val="es-ES_tradnl" w:eastAsia="es-ES"/>
        </w:rPr>
        <w:t>Este derecho se regirá por los principios y bases siguientes</w:t>
      </w:r>
      <w:r w:rsidRPr="00304BAA">
        <w:rPr>
          <w:rFonts w:ascii="Palatino Linotype" w:eastAsiaTheme="minorEastAsia" w:hAnsi="Palatino Linotype" w:cs="Arial"/>
          <w:bCs/>
          <w:i/>
          <w:sz w:val="22"/>
          <w:lang w:val="es-ES_tradnl" w:eastAsia="es-ES"/>
        </w:rPr>
        <w:t>:</w:t>
      </w:r>
    </w:p>
    <w:p w14:paraId="36BDB90D" w14:textId="77777777" w:rsidR="001648DD" w:rsidRPr="00304BAA" w:rsidRDefault="001648DD" w:rsidP="001648DD">
      <w:pPr>
        <w:spacing w:before="240" w:after="240"/>
        <w:ind w:left="567" w:right="567"/>
        <w:jc w:val="both"/>
        <w:rPr>
          <w:rFonts w:ascii="Palatino Linotype" w:eastAsiaTheme="minorEastAsia" w:hAnsi="Palatino Linotype" w:cs="Arial"/>
          <w:bCs/>
          <w:i/>
          <w:sz w:val="22"/>
          <w:lang w:val="es-ES_tradnl" w:eastAsia="es-ES"/>
        </w:rPr>
      </w:pPr>
      <w:r w:rsidRPr="00304BAA">
        <w:rPr>
          <w:rFonts w:ascii="Palatino Linotype" w:eastAsiaTheme="minorEastAsia" w:hAnsi="Palatino Linotype" w:cs="Arial"/>
          <w:b/>
          <w:bCs/>
          <w:i/>
          <w:sz w:val="22"/>
          <w:lang w:val="es-ES_tradnl" w:eastAsia="es-ES"/>
        </w:rPr>
        <w:t>I. Toda la información en posesión de cualquier autoridad, entidad, órgano y organismos de los</w:t>
      </w:r>
      <w:r w:rsidRPr="00304BAA">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304BAA">
        <w:rPr>
          <w:rFonts w:ascii="Palatino Linotype" w:eastAsiaTheme="minorEastAsia" w:hAnsi="Palatino Linotype" w:cs="Arial"/>
          <w:b/>
          <w:bCs/>
          <w:i/>
          <w:sz w:val="22"/>
          <w:lang w:val="es-ES_tradnl" w:eastAsia="es-ES"/>
        </w:rPr>
        <w:t>municipales</w:t>
      </w:r>
      <w:r w:rsidRPr="00304BAA">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04BAA">
        <w:rPr>
          <w:rFonts w:ascii="Palatino Linotype" w:eastAsiaTheme="minorEastAsia" w:hAnsi="Palatino Linotype" w:cs="Arial"/>
          <w:b/>
          <w:bCs/>
          <w:i/>
          <w:sz w:val="22"/>
          <w:lang w:val="es-ES_tradnl" w:eastAsia="es-ES"/>
        </w:rPr>
        <w:t>es pública</w:t>
      </w:r>
      <w:r w:rsidRPr="00304BAA">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304BAA">
        <w:rPr>
          <w:rFonts w:ascii="Palatino Linotype" w:eastAsiaTheme="minorEastAsia" w:hAnsi="Palatino Linotype" w:cs="Arial"/>
          <w:b/>
          <w:bCs/>
          <w:i/>
          <w:sz w:val="22"/>
          <w:lang w:val="es-ES_tradnl" w:eastAsia="es-ES"/>
        </w:rPr>
        <w:t xml:space="preserve">En </w:t>
      </w:r>
      <w:r w:rsidRPr="00304BAA">
        <w:rPr>
          <w:rFonts w:ascii="Palatino Linotype" w:eastAsiaTheme="minorEastAsia" w:hAnsi="Palatino Linotype" w:cs="Arial"/>
          <w:b/>
          <w:bCs/>
          <w:i/>
          <w:sz w:val="22"/>
          <w:lang w:val="es-ES_tradnl" w:eastAsia="es-ES"/>
        </w:rPr>
        <w:lastRenderedPageBreak/>
        <w:t>la interpretación de este derecho deberá prevalecer el principio de máxima publicidad</w:t>
      </w:r>
      <w:r w:rsidRPr="00304BAA">
        <w:rPr>
          <w:rFonts w:ascii="Palatino Linotype" w:eastAsiaTheme="minorEastAsia" w:hAnsi="Palatino Linotype" w:cs="Arial"/>
          <w:bCs/>
          <w:i/>
          <w:sz w:val="22"/>
          <w:lang w:val="es-ES_tradnl" w:eastAsia="es-ES"/>
        </w:rPr>
        <w:t xml:space="preserve">. </w:t>
      </w:r>
      <w:r w:rsidRPr="00304BAA">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304BAA">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27710370" w14:textId="77777777" w:rsidR="001648DD" w:rsidRPr="00304BAA" w:rsidRDefault="001648DD" w:rsidP="001648DD">
      <w:pPr>
        <w:tabs>
          <w:tab w:val="left" w:pos="567"/>
        </w:tabs>
        <w:spacing w:before="240" w:after="240"/>
        <w:ind w:right="567"/>
        <w:jc w:val="both"/>
        <w:rPr>
          <w:rFonts w:ascii="Palatino Linotype" w:hAnsi="Palatino Linotype" w:cs="Arial"/>
          <w:b/>
          <w:bCs/>
          <w:i/>
        </w:rPr>
      </w:pPr>
    </w:p>
    <w:p w14:paraId="359D9FC1" w14:textId="77777777" w:rsidR="001648DD" w:rsidRPr="00304BAA"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304BAA">
        <w:rPr>
          <w:rFonts w:ascii="Palatino Linotype" w:eastAsiaTheme="minorEastAsia" w:hAnsi="Palatino Linotype" w:cs="Arial"/>
          <w:i/>
          <w:lang w:val="es-ES_tradnl" w:eastAsia="es-ES"/>
        </w:rPr>
        <w:t>por los principios de simplicidad, rapidez gratuidad del procedimiento, auxilio y orientación a los particulares</w:t>
      </w:r>
      <w:r w:rsidRPr="00304BAA">
        <w:rPr>
          <w:rFonts w:ascii="Palatino Linotype" w:eastAsiaTheme="minorEastAsia" w:hAnsi="Palatino Linotype" w:cs="Arial"/>
          <w:lang w:val="es-ES_tradnl" w:eastAsia="es-ES"/>
        </w:rPr>
        <w:t>, contemplando el derecho de las personas con discapacidad y hablantes de lengua indígena.</w:t>
      </w:r>
    </w:p>
    <w:p w14:paraId="7B066E33" w14:textId="77777777" w:rsidR="001648DD" w:rsidRPr="00304BAA"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40BE987B" w14:textId="77777777" w:rsidR="001648DD" w:rsidRPr="00304BAA" w:rsidRDefault="001648DD" w:rsidP="001648DD">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304BAA">
        <w:rPr>
          <w:rFonts w:ascii="Palatino Linotype" w:eastAsiaTheme="minorEastAsia" w:hAnsi="Palatino Linotype" w:cs="Arial"/>
          <w:i/>
          <w:lang w:val="es-ES_tradnl" w:eastAsia="es-ES"/>
        </w:rPr>
        <w:t>solicitudes de acceso a la información</w:t>
      </w:r>
      <w:r w:rsidRPr="00304BAA">
        <w:rPr>
          <w:rFonts w:ascii="Palatino Linotype" w:eastAsiaTheme="minorEastAsia" w:hAnsi="Palatino Linotype" w:cs="Arial"/>
          <w:lang w:val="es-ES_tradnl" w:eastAsia="es-ES"/>
        </w:rPr>
        <w:t>.</w:t>
      </w:r>
    </w:p>
    <w:p w14:paraId="6AEC8D8F" w14:textId="77777777" w:rsidR="001648DD" w:rsidRPr="00304BAA" w:rsidRDefault="001648DD" w:rsidP="001648DD">
      <w:pPr>
        <w:spacing w:before="240" w:after="240" w:line="360" w:lineRule="auto"/>
        <w:ind w:right="49"/>
        <w:contextualSpacing/>
        <w:jc w:val="both"/>
        <w:rPr>
          <w:rFonts w:ascii="Palatino Linotype" w:eastAsiaTheme="minorEastAsia" w:hAnsi="Palatino Linotype"/>
          <w:lang w:val="es-ES_tradnl" w:eastAsia="es-ES"/>
        </w:rPr>
      </w:pPr>
    </w:p>
    <w:p w14:paraId="12F161E3" w14:textId="77777777" w:rsidR="001648DD" w:rsidRPr="00304BAA" w:rsidRDefault="001648DD" w:rsidP="001648DD">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304BAA">
        <w:rPr>
          <w:rFonts w:ascii="Palatino Linotype" w:eastAsiaTheme="minorEastAsia" w:hAnsi="Palatino Linotype" w:cs="Arial"/>
          <w:lang w:val="es-ES_tradnl" w:eastAsia="es-ES"/>
        </w:rPr>
        <w:t xml:space="preserve">Así entonces, se procede analizar, en primer lugar, si el </w:t>
      </w:r>
      <w:r w:rsidRPr="00304BAA">
        <w:rPr>
          <w:rFonts w:ascii="Palatino Linotype" w:eastAsiaTheme="minorEastAsia" w:hAnsi="Palatino Linotype" w:cs="Arial"/>
          <w:b/>
          <w:bCs/>
          <w:lang w:val="es-ES_tradnl" w:eastAsia="es-ES"/>
        </w:rPr>
        <w:t>SUJETO OBLIGADO</w:t>
      </w:r>
      <w:r w:rsidRPr="00304BAA">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24" w:name="_Toc80812777"/>
      <w:bookmarkStart w:id="25" w:name="_Toc83301641"/>
      <w:bookmarkStart w:id="26" w:name="_Toc94119617"/>
    </w:p>
    <w:p w14:paraId="5FEDF6C5" w14:textId="77777777" w:rsidR="001648DD" w:rsidRPr="00304BAA" w:rsidRDefault="001648DD" w:rsidP="001648DD">
      <w:pPr>
        <w:pStyle w:val="Prrafodelista"/>
        <w:rPr>
          <w:rFonts w:ascii="Palatino Linotype" w:hAnsi="Palatino Linotype"/>
          <w:b/>
          <w:sz w:val="24"/>
        </w:rPr>
      </w:pPr>
    </w:p>
    <w:p w14:paraId="6CF06EA6" w14:textId="5145056D" w:rsidR="001648DD" w:rsidRPr="00304BAA" w:rsidRDefault="001648DD" w:rsidP="001648DD">
      <w:pPr>
        <w:spacing w:line="360" w:lineRule="auto"/>
        <w:ind w:left="567" w:right="49"/>
        <w:contextualSpacing/>
        <w:jc w:val="both"/>
        <w:rPr>
          <w:rFonts w:ascii="Palatino Linotype" w:eastAsiaTheme="minorEastAsia" w:hAnsi="Palatino Linotype"/>
          <w:lang w:val="es-ES_tradnl" w:eastAsia="es-ES"/>
        </w:rPr>
      </w:pPr>
      <w:r w:rsidRPr="00304BAA">
        <w:rPr>
          <w:rFonts w:ascii="Palatino Linotype" w:hAnsi="Palatino Linotype"/>
          <w:b/>
        </w:rPr>
        <w:t>II. De la información solicitada</w:t>
      </w:r>
      <w:bookmarkEnd w:id="24"/>
      <w:bookmarkEnd w:id="25"/>
      <w:r w:rsidRPr="00304BAA">
        <w:rPr>
          <w:rFonts w:ascii="Palatino Linotype" w:hAnsi="Palatino Linotype"/>
          <w:b/>
        </w:rPr>
        <w:t xml:space="preserve"> y la respuesta del SUJETO OBLIGADO</w:t>
      </w:r>
      <w:bookmarkEnd w:id="26"/>
    </w:p>
    <w:p w14:paraId="3849EDF6" w14:textId="77777777" w:rsidR="001648DD" w:rsidRPr="00304BAA" w:rsidRDefault="001648DD" w:rsidP="001648DD">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304BAA">
        <w:rPr>
          <w:rFonts w:ascii="Palatino Linotype" w:eastAsia="MS Mincho" w:hAnsi="Palatino Linotype" w:cs="Arial"/>
          <w:iCs/>
          <w:sz w:val="24"/>
          <w:lang w:val="es-ES_tradnl" w:eastAsia="es-ES"/>
        </w:rPr>
        <w:t xml:space="preserve">Derivado </w:t>
      </w:r>
      <w:r w:rsidRPr="00304BAA">
        <w:rPr>
          <w:rFonts w:ascii="Palatino Linotype" w:eastAsia="Calibri" w:hAnsi="Palatino Linotype" w:cs="Arial"/>
          <w:sz w:val="24"/>
        </w:rPr>
        <w:t xml:space="preserve">del Planteamiento de la Litis, se procede a analizar el contenido íntegro de las actuaciones que obran en el expediente electrónico y con ello, este Órgano Garante dicte la resolución correspondiente, tomando en consideración los </w:t>
      </w:r>
      <w:r w:rsidRPr="00304BAA">
        <w:rPr>
          <w:rFonts w:ascii="Palatino Linotype" w:eastAsia="Calibri" w:hAnsi="Palatino Linotype" w:cs="Arial"/>
          <w:sz w:val="24"/>
        </w:rPr>
        <w:lastRenderedPageBreak/>
        <w:t>elementos aportados por las partes y apegándose en todo momento al principio de máxima publicidad, de acuerdo con lo establecido en el artículo 8 de la Ley de Transparencia y Acceso a la Información Pública del Estado de México y Municipios.</w:t>
      </w:r>
    </w:p>
    <w:p w14:paraId="073AC62C" w14:textId="77777777" w:rsidR="001648DD" w:rsidRPr="00304BAA" w:rsidRDefault="001648DD" w:rsidP="001648DD">
      <w:pPr>
        <w:pStyle w:val="Prrafodelista"/>
        <w:spacing w:before="240" w:after="240" w:line="360" w:lineRule="auto"/>
        <w:ind w:left="0"/>
        <w:jc w:val="both"/>
        <w:rPr>
          <w:rFonts w:ascii="Palatino Linotype" w:eastAsia="Calibri" w:hAnsi="Palatino Linotype" w:cs="Arial"/>
          <w:sz w:val="24"/>
        </w:rPr>
      </w:pPr>
    </w:p>
    <w:p w14:paraId="17CF6C7B" w14:textId="68DA7477" w:rsidR="00CD1847" w:rsidRPr="00304BAA" w:rsidRDefault="00BC1008" w:rsidP="001648DD">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304BAA">
        <w:rPr>
          <w:rFonts w:ascii="Palatino Linotype" w:eastAsia="Calibri" w:hAnsi="Palatino Linotype" w:cs="Arial"/>
          <w:sz w:val="24"/>
        </w:rPr>
        <w:t xml:space="preserve">Así, debemos recapitular que </w:t>
      </w:r>
      <w:r w:rsidR="001648DD" w:rsidRPr="00304BAA">
        <w:rPr>
          <w:rFonts w:ascii="Palatino Linotype" w:eastAsia="Calibri" w:hAnsi="Palatino Linotype" w:cs="Arial"/>
          <w:sz w:val="24"/>
        </w:rPr>
        <w:t>l</w:t>
      </w:r>
      <w:r w:rsidRPr="00304BAA">
        <w:rPr>
          <w:rFonts w:ascii="Palatino Linotype" w:eastAsia="Calibri" w:hAnsi="Palatino Linotype" w:cs="Arial"/>
          <w:sz w:val="24"/>
        </w:rPr>
        <w:t>a</w:t>
      </w:r>
      <w:r w:rsidR="001648DD" w:rsidRPr="00304BAA">
        <w:rPr>
          <w:rFonts w:ascii="Palatino Linotype" w:eastAsia="Calibri" w:hAnsi="Palatino Linotype" w:cs="Arial"/>
          <w:sz w:val="24"/>
        </w:rPr>
        <w:t xml:space="preserve"> </w:t>
      </w:r>
      <w:r w:rsidR="001648DD" w:rsidRPr="00304BAA">
        <w:rPr>
          <w:rFonts w:ascii="Palatino Linotype" w:eastAsia="Calibri" w:hAnsi="Palatino Linotype" w:cs="Arial"/>
          <w:b/>
          <w:bCs/>
          <w:sz w:val="24"/>
        </w:rPr>
        <w:t>RECURRENTE</w:t>
      </w:r>
      <w:r w:rsidR="001648DD" w:rsidRPr="00304BAA">
        <w:rPr>
          <w:rFonts w:ascii="Palatino Linotype" w:eastAsia="Calibri" w:hAnsi="Palatino Linotype" w:cs="Arial"/>
          <w:sz w:val="24"/>
        </w:rPr>
        <w:t xml:space="preserve"> solicitó</w:t>
      </w:r>
      <w:r w:rsidR="001648DD" w:rsidRPr="00304BAA">
        <w:rPr>
          <w:rFonts w:ascii="Palatino Linotype" w:hAnsi="Palatino Linotype"/>
          <w:sz w:val="24"/>
        </w:rPr>
        <w:t xml:space="preserve"> lo siguiente conocer </w:t>
      </w:r>
      <w:r w:rsidR="001648DD" w:rsidRPr="00304BAA">
        <w:rPr>
          <w:rFonts w:ascii="Palatino Linotype" w:hAnsi="Palatino Linotype"/>
          <w:b/>
          <w:color w:val="000000"/>
          <w:sz w:val="24"/>
        </w:rPr>
        <w:t>el estado procesal, así como,</w:t>
      </w:r>
      <w:r w:rsidR="00600060" w:rsidRPr="00304BAA">
        <w:rPr>
          <w:rFonts w:ascii="Palatino Linotype" w:hAnsi="Palatino Linotype"/>
          <w:b/>
          <w:color w:val="000000"/>
          <w:sz w:val="24"/>
        </w:rPr>
        <w:t xml:space="preserve"> la resolución o sentencia emitida del expediente administrativo común HI/DGDUS/SCDUS/130/2020</w:t>
      </w:r>
      <w:r w:rsidR="00600060" w:rsidRPr="00304BAA">
        <w:rPr>
          <w:rFonts w:ascii="Palatino Linotype" w:hAnsi="Palatino Linotype"/>
          <w:color w:val="000000"/>
          <w:sz w:val="24"/>
        </w:rPr>
        <w:t>, en versión pública.</w:t>
      </w:r>
    </w:p>
    <w:p w14:paraId="6F7AF308" w14:textId="77777777" w:rsidR="00CD1847" w:rsidRPr="00304BAA" w:rsidRDefault="00CD1847" w:rsidP="00CD1847">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14189223" w14:textId="7F34AAF6" w:rsidR="00600060" w:rsidRPr="00304BAA" w:rsidRDefault="00E93FC1" w:rsidP="00600060">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304BAA">
        <w:rPr>
          <w:rFonts w:ascii="Palatino Linotype" w:hAnsi="Palatino Linotype"/>
          <w:iCs/>
          <w:color w:val="000000"/>
          <w:sz w:val="24"/>
        </w:rPr>
        <w:t>En respuest</w:t>
      </w:r>
      <w:r w:rsidR="00655E90" w:rsidRPr="00304BAA">
        <w:rPr>
          <w:rFonts w:ascii="Palatino Linotype" w:hAnsi="Palatino Linotype"/>
          <w:iCs/>
          <w:color w:val="000000"/>
          <w:sz w:val="24"/>
        </w:rPr>
        <w:t xml:space="preserve">a, el </w:t>
      </w:r>
      <w:r w:rsidR="00655E90" w:rsidRPr="00304BAA">
        <w:rPr>
          <w:rFonts w:ascii="Palatino Linotype" w:hAnsi="Palatino Linotype"/>
          <w:b/>
          <w:bCs/>
          <w:iCs/>
          <w:color w:val="000000"/>
          <w:sz w:val="24"/>
        </w:rPr>
        <w:t>SUJETO OBLIGADO</w:t>
      </w:r>
      <w:r w:rsidR="00655E90" w:rsidRPr="00304BAA">
        <w:rPr>
          <w:rFonts w:ascii="Palatino Linotype" w:hAnsi="Palatino Linotype"/>
          <w:iCs/>
          <w:color w:val="000000"/>
          <w:sz w:val="24"/>
        </w:rPr>
        <w:t xml:space="preserve"> </w:t>
      </w:r>
      <w:r w:rsidR="00495062" w:rsidRPr="00304BAA">
        <w:rPr>
          <w:rFonts w:ascii="Palatino Linotype" w:hAnsi="Palatino Linotype"/>
          <w:iCs/>
          <w:color w:val="000000"/>
          <w:sz w:val="24"/>
        </w:rPr>
        <w:t xml:space="preserve">por medio </w:t>
      </w:r>
      <w:r w:rsidR="005E26C5" w:rsidRPr="00304BAA">
        <w:rPr>
          <w:rFonts w:ascii="Palatino Linotype" w:hAnsi="Palatino Linotype"/>
          <w:iCs/>
          <w:color w:val="000000"/>
          <w:sz w:val="24"/>
        </w:rPr>
        <w:t>d</w:t>
      </w:r>
      <w:r w:rsidR="005E26C5" w:rsidRPr="00304BAA">
        <w:rPr>
          <w:rFonts w:ascii="Palatino Linotype" w:hAnsi="Palatino Linotype"/>
          <w:sz w:val="24"/>
        </w:rPr>
        <w:t>el Titular de la U</w:t>
      </w:r>
      <w:r w:rsidR="00600060" w:rsidRPr="00304BAA">
        <w:rPr>
          <w:rFonts w:ascii="Palatino Linotype" w:hAnsi="Palatino Linotype"/>
          <w:sz w:val="24"/>
        </w:rPr>
        <w:t>nidad de Transparencia, informó</w:t>
      </w:r>
      <w:r w:rsidR="00600060" w:rsidRPr="00304BAA">
        <w:rPr>
          <w:rFonts w:ascii="Palatino Linotype" w:eastAsia="MS Mincho" w:hAnsi="Palatino Linotype" w:cs="Arial"/>
          <w:iCs/>
          <w:sz w:val="24"/>
          <w:lang w:val="es-ES_tradnl" w:eastAsia="es-ES"/>
        </w:rPr>
        <w:t xml:space="preserve"> que </w:t>
      </w:r>
      <w:r w:rsidR="00600060" w:rsidRPr="00304BAA">
        <w:rPr>
          <w:rFonts w:ascii="Palatino Linotype" w:eastAsia="MS Mincho" w:hAnsi="Palatino Linotype" w:cs="Arial"/>
          <w:b/>
          <w:iCs/>
          <w:sz w:val="24"/>
          <w:lang w:val="es-ES_tradnl" w:eastAsia="es-ES"/>
        </w:rPr>
        <w:t xml:space="preserve">la </w:t>
      </w:r>
      <w:r w:rsidR="00600060" w:rsidRPr="00304BAA">
        <w:rPr>
          <w:rFonts w:ascii="Palatino Linotype" w:hAnsi="Palatino Linotype"/>
          <w:b/>
          <w:color w:val="000000"/>
          <w:sz w:val="24"/>
        </w:rPr>
        <w:t>Dirección General de Desarrollo Urbano</w:t>
      </w:r>
      <w:r w:rsidR="00EF4D12" w:rsidRPr="00304BAA">
        <w:rPr>
          <w:rFonts w:ascii="Palatino Linotype" w:hAnsi="Palatino Linotype"/>
          <w:b/>
          <w:color w:val="000000"/>
          <w:sz w:val="24"/>
        </w:rPr>
        <w:t xml:space="preserve"> Sustentable no se manifestó </w:t>
      </w:r>
      <w:r w:rsidR="00600060" w:rsidRPr="00304BAA">
        <w:rPr>
          <w:rFonts w:ascii="Palatino Linotype" w:hAnsi="Palatino Linotype"/>
          <w:b/>
          <w:color w:val="000000"/>
          <w:sz w:val="24"/>
        </w:rPr>
        <w:t>respecto a lo solicitado.</w:t>
      </w:r>
    </w:p>
    <w:p w14:paraId="11AF201A" w14:textId="77777777" w:rsidR="008866EB" w:rsidRPr="00304BAA"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00DEA11" w14:textId="6FAE0C77" w:rsidR="005C049D" w:rsidRPr="00304BAA" w:rsidRDefault="001648DD"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304BAA">
        <w:rPr>
          <w:rFonts w:ascii="Palatino Linotype" w:hAnsi="Palatino Linotype"/>
          <w:sz w:val="24"/>
        </w:rPr>
        <w:t>Posteriormente</w:t>
      </w:r>
      <w:r w:rsidR="00BC1008" w:rsidRPr="00304BAA">
        <w:rPr>
          <w:rFonts w:ascii="Palatino Linotype" w:hAnsi="Palatino Linotype"/>
          <w:sz w:val="24"/>
        </w:rPr>
        <w:t xml:space="preserve">, </w:t>
      </w:r>
      <w:r w:rsidR="00E93FC1" w:rsidRPr="00304BAA">
        <w:rPr>
          <w:rFonts w:ascii="Palatino Linotype" w:hAnsi="Palatino Linotype"/>
          <w:sz w:val="24"/>
        </w:rPr>
        <w:t>l</w:t>
      </w:r>
      <w:r w:rsidR="00BC1008" w:rsidRPr="00304BAA">
        <w:rPr>
          <w:rFonts w:ascii="Palatino Linotype" w:hAnsi="Palatino Linotype"/>
          <w:sz w:val="24"/>
        </w:rPr>
        <w:t>a</w:t>
      </w:r>
      <w:r w:rsidR="00E93FC1" w:rsidRPr="00304BAA">
        <w:rPr>
          <w:rFonts w:ascii="Palatino Linotype" w:hAnsi="Palatino Linotype"/>
          <w:sz w:val="24"/>
        </w:rPr>
        <w:t xml:space="preserve"> </w:t>
      </w:r>
      <w:r w:rsidR="00D11F51" w:rsidRPr="00304BAA">
        <w:rPr>
          <w:rFonts w:ascii="Palatino Linotype" w:hAnsi="Palatino Linotype"/>
          <w:b/>
          <w:bCs/>
          <w:sz w:val="24"/>
        </w:rPr>
        <w:t xml:space="preserve">RECURRENTE </w:t>
      </w:r>
      <w:r w:rsidR="00E93FC1" w:rsidRPr="00304BAA">
        <w:rPr>
          <w:rFonts w:ascii="Palatino Linotype" w:hAnsi="Palatino Linotype"/>
          <w:sz w:val="24"/>
        </w:rPr>
        <w:t>interpuso recurso de revisión</w:t>
      </w:r>
      <w:r w:rsidR="00D5736F" w:rsidRPr="00304BAA">
        <w:rPr>
          <w:rFonts w:ascii="Palatino Linotype" w:hAnsi="Palatino Linotype"/>
          <w:sz w:val="24"/>
        </w:rPr>
        <w:t xml:space="preserve"> mediante el cua</w:t>
      </w:r>
      <w:r w:rsidR="00F91816" w:rsidRPr="00304BAA">
        <w:rPr>
          <w:rFonts w:ascii="Palatino Linotype" w:hAnsi="Palatino Linotype"/>
          <w:sz w:val="24"/>
        </w:rPr>
        <w:t>l</w:t>
      </w:r>
      <w:r w:rsidR="00E93FC1" w:rsidRPr="00304BAA">
        <w:rPr>
          <w:rFonts w:ascii="Palatino Linotype" w:hAnsi="Palatino Linotype"/>
          <w:sz w:val="24"/>
        </w:rPr>
        <w:t xml:space="preserve"> </w:t>
      </w:r>
      <w:r w:rsidR="00600060" w:rsidRPr="00304BAA">
        <w:rPr>
          <w:rFonts w:ascii="Palatino Linotype" w:hAnsi="Palatino Linotype"/>
          <w:sz w:val="24"/>
        </w:rPr>
        <w:t xml:space="preserve">refirió </w:t>
      </w:r>
      <w:r w:rsidR="00D12AD2" w:rsidRPr="00304BAA">
        <w:rPr>
          <w:rFonts w:ascii="Palatino Linotype" w:hAnsi="Palatino Linotype"/>
          <w:sz w:val="24"/>
        </w:rPr>
        <w:t>como</w:t>
      </w:r>
      <w:r w:rsidR="00E93FC1" w:rsidRPr="00304BAA">
        <w:rPr>
          <w:rFonts w:ascii="Palatino Linotype" w:hAnsi="Palatino Linotype"/>
          <w:sz w:val="24"/>
        </w:rPr>
        <w:t xml:space="preserve"> motivos de inconformidad</w:t>
      </w:r>
      <w:r w:rsidR="00F91816" w:rsidRPr="00304BAA">
        <w:rPr>
          <w:rFonts w:ascii="Palatino Linotype" w:hAnsi="Palatino Linotype"/>
          <w:sz w:val="24"/>
        </w:rPr>
        <w:t xml:space="preserve"> </w:t>
      </w:r>
      <w:r w:rsidR="00805834" w:rsidRPr="00304BAA">
        <w:rPr>
          <w:rFonts w:ascii="Palatino Linotype" w:hAnsi="Palatino Linotype"/>
          <w:b/>
          <w:sz w:val="24"/>
        </w:rPr>
        <w:t xml:space="preserve">la </w:t>
      </w:r>
      <w:r w:rsidR="005E26C5" w:rsidRPr="00304BAA">
        <w:rPr>
          <w:rFonts w:ascii="Palatino Linotype" w:hAnsi="Palatino Linotype"/>
          <w:b/>
          <w:sz w:val="24"/>
        </w:rPr>
        <w:t>n</w:t>
      </w:r>
      <w:r w:rsidR="00805834" w:rsidRPr="00304BAA">
        <w:rPr>
          <w:rFonts w:ascii="Palatino Linotype" w:hAnsi="Palatino Linotype"/>
          <w:b/>
          <w:sz w:val="24"/>
        </w:rPr>
        <w:t>egativa de la información.</w:t>
      </w:r>
    </w:p>
    <w:p w14:paraId="6CB378E3" w14:textId="77777777" w:rsidR="00A567BA" w:rsidRPr="00304BAA"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731A2C8F" w14:textId="3E790869" w:rsidR="00EF4D12" w:rsidRPr="00304BAA" w:rsidRDefault="001648DD" w:rsidP="001648D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Gothic" w:hAnsi="Palatino Linotype"/>
          <w:sz w:val="24"/>
        </w:rPr>
        <w:t>En consecuencia</w:t>
      </w:r>
      <w:r w:rsidR="00F33F8D" w:rsidRPr="00304BAA">
        <w:rPr>
          <w:rFonts w:ascii="Palatino Linotype" w:eastAsia="MS Gothic" w:hAnsi="Palatino Linotype"/>
          <w:sz w:val="24"/>
        </w:rPr>
        <w:t>, m</w:t>
      </w:r>
      <w:r w:rsidR="00600060" w:rsidRPr="00304BAA">
        <w:rPr>
          <w:rFonts w:ascii="Palatino Linotype" w:eastAsia="MS Gothic" w:hAnsi="Palatino Linotype"/>
          <w:sz w:val="24"/>
        </w:rPr>
        <w:t xml:space="preserve">ediante informe justificado, el </w:t>
      </w:r>
      <w:r w:rsidR="00600060" w:rsidRPr="00304BAA">
        <w:rPr>
          <w:rFonts w:ascii="Palatino Linotype" w:eastAsia="MS Gothic" w:hAnsi="Palatino Linotype"/>
          <w:b/>
          <w:sz w:val="24"/>
        </w:rPr>
        <w:t>SUJETO OBLIGADO</w:t>
      </w:r>
      <w:r w:rsidR="00600060" w:rsidRPr="00304BAA">
        <w:rPr>
          <w:rFonts w:ascii="Palatino Linotype" w:eastAsia="MS Gothic" w:hAnsi="Palatino Linotype"/>
          <w:sz w:val="24"/>
        </w:rPr>
        <w:t xml:space="preserve"> </w:t>
      </w:r>
      <w:r w:rsidR="00F33F8D" w:rsidRPr="00304BAA">
        <w:rPr>
          <w:rFonts w:ascii="Palatino Linotype" w:eastAsia="MS Gothic" w:hAnsi="Palatino Linotype"/>
          <w:sz w:val="24"/>
        </w:rPr>
        <w:t xml:space="preserve">por medio de </w:t>
      </w:r>
      <w:r w:rsidR="00F33F8D" w:rsidRPr="00304BAA">
        <w:rPr>
          <w:rFonts w:ascii="Palatino Linotype" w:eastAsiaTheme="minorEastAsia" w:hAnsi="Palatino Linotype"/>
          <w:b/>
          <w:iCs/>
          <w:sz w:val="24"/>
          <w:lang w:eastAsia="es-ES"/>
        </w:rPr>
        <w:t xml:space="preserve">la Dirección General de Desarrollo Urbano Sustentable, remitió en versión pública, la resolución de fecha doce de mayo del año dos mil veintidós, correspondiente al Procedimiento Administrativo </w:t>
      </w:r>
      <w:r w:rsidR="00EF4D12" w:rsidRPr="00304BAA">
        <w:rPr>
          <w:rFonts w:ascii="Palatino Linotype" w:eastAsiaTheme="minorEastAsia" w:hAnsi="Palatino Linotype"/>
          <w:b/>
          <w:iCs/>
          <w:sz w:val="24"/>
          <w:lang w:eastAsia="es-ES"/>
        </w:rPr>
        <w:t>Común HI/DGDUS/SCDUS/123/2020</w:t>
      </w:r>
      <w:r w:rsidR="00EF4D12" w:rsidRPr="00304BAA">
        <w:rPr>
          <w:rFonts w:ascii="Palatino Linotype" w:eastAsiaTheme="minorEastAsia" w:hAnsi="Palatino Linotype"/>
          <w:iCs/>
          <w:sz w:val="24"/>
          <w:lang w:eastAsia="es-ES"/>
        </w:rPr>
        <w:t>, así como el acuerdo de clasificación respectivo.</w:t>
      </w:r>
    </w:p>
    <w:p w14:paraId="42126FA6" w14:textId="77777777" w:rsidR="00EA4E15" w:rsidRPr="00304BAA" w:rsidRDefault="00EA4E15" w:rsidP="00EA4E15">
      <w:pPr>
        <w:pStyle w:val="Prrafodelista"/>
        <w:spacing w:before="240" w:after="240" w:line="360" w:lineRule="auto"/>
        <w:ind w:left="0" w:right="48"/>
        <w:jc w:val="both"/>
        <w:rPr>
          <w:rFonts w:ascii="Palatino Linotype" w:eastAsia="MS Gothic" w:hAnsi="Palatino Linotype"/>
          <w:sz w:val="24"/>
        </w:rPr>
      </w:pPr>
    </w:p>
    <w:p w14:paraId="0464172F" w14:textId="6D361490" w:rsidR="00C365B9" w:rsidRPr="00304BAA" w:rsidRDefault="00C365B9" w:rsidP="00EA4E1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Gothic" w:hAnsi="Palatino Linotype"/>
          <w:sz w:val="24"/>
        </w:rPr>
        <w:t xml:space="preserve">Ahora bien, se advierte que la resolución en comento </w:t>
      </w:r>
      <w:r w:rsidRPr="00304BAA">
        <w:rPr>
          <w:rFonts w:ascii="Palatino Linotype" w:eastAsia="MS Gothic" w:hAnsi="Palatino Linotype"/>
          <w:b/>
          <w:sz w:val="24"/>
        </w:rPr>
        <w:t>no fue puesta a la vista</w:t>
      </w:r>
      <w:r w:rsidRPr="00304BAA">
        <w:rPr>
          <w:rFonts w:ascii="Palatino Linotype" w:eastAsia="MS Gothic" w:hAnsi="Palatino Linotype"/>
          <w:sz w:val="24"/>
        </w:rPr>
        <w:t xml:space="preserve"> de</w:t>
      </w:r>
      <w:r w:rsidR="00BC1008" w:rsidRPr="00304BAA">
        <w:rPr>
          <w:rFonts w:ascii="Palatino Linotype" w:eastAsia="MS Gothic" w:hAnsi="Palatino Linotype"/>
          <w:sz w:val="24"/>
        </w:rPr>
        <w:t xml:space="preserve"> </w:t>
      </w:r>
      <w:r w:rsidRPr="00304BAA">
        <w:rPr>
          <w:rFonts w:ascii="Palatino Linotype" w:eastAsia="MS Gothic" w:hAnsi="Palatino Linotype"/>
          <w:sz w:val="24"/>
        </w:rPr>
        <w:t>l</w:t>
      </w:r>
      <w:r w:rsidR="00BC1008" w:rsidRPr="00304BAA">
        <w:rPr>
          <w:rFonts w:ascii="Palatino Linotype" w:eastAsia="MS Gothic" w:hAnsi="Palatino Linotype"/>
          <w:sz w:val="24"/>
        </w:rPr>
        <w:t>a</w:t>
      </w:r>
      <w:r w:rsidRPr="00304BAA">
        <w:rPr>
          <w:rFonts w:ascii="Palatino Linotype" w:eastAsia="MS Gothic" w:hAnsi="Palatino Linotype"/>
          <w:sz w:val="24"/>
        </w:rPr>
        <w:t xml:space="preserve"> Particular por contener </w:t>
      </w:r>
      <w:r w:rsidRPr="00304BAA">
        <w:rPr>
          <w:rFonts w:ascii="Palatino Linotype" w:eastAsia="MS Gothic" w:hAnsi="Palatino Linotype"/>
          <w:b/>
          <w:sz w:val="24"/>
        </w:rPr>
        <w:t>datos susceptibles de ser clasificados como confidenciales,</w:t>
      </w:r>
      <w:r w:rsidRPr="00304BAA">
        <w:rPr>
          <w:rFonts w:ascii="Palatino Linotype" w:eastAsia="MS Gothic" w:hAnsi="Palatino Linotype"/>
          <w:sz w:val="24"/>
        </w:rPr>
        <w:t xml:space="preserve"> siendo estos: </w:t>
      </w:r>
      <w:r w:rsidRPr="00304BAA">
        <w:rPr>
          <w:rFonts w:ascii="Palatino Linotype" w:eastAsia="MS Gothic" w:hAnsi="Palatino Linotype"/>
          <w:sz w:val="24"/>
          <w:u w:val="single"/>
        </w:rPr>
        <w:t>d</w:t>
      </w:r>
      <w:r w:rsidRPr="00304BAA">
        <w:rPr>
          <w:rFonts w:ascii="Palatino Linotype" w:eastAsiaTheme="minorEastAsia" w:hAnsi="Palatino Linotype"/>
          <w:b/>
          <w:iCs/>
          <w:sz w:val="24"/>
          <w:u w:val="single"/>
          <w:lang w:eastAsia="es-ES"/>
        </w:rPr>
        <w:t>atos de identificación como domicilio y fotografía de un predio.</w:t>
      </w:r>
    </w:p>
    <w:p w14:paraId="0EDA1342" w14:textId="77777777" w:rsidR="00C365B9" w:rsidRPr="00304BAA" w:rsidRDefault="00C365B9" w:rsidP="00EA4E15">
      <w:pPr>
        <w:pStyle w:val="Prrafodelista"/>
        <w:spacing w:before="240" w:after="240" w:line="360" w:lineRule="auto"/>
        <w:ind w:left="0" w:right="48"/>
        <w:jc w:val="both"/>
        <w:rPr>
          <w:rFonts w:ascii="Palatino Linotype" w:eastAsia="MS Gothic" w:hAnsi="Palatino Linotype"/>
          <w:sz w:val="24"/>
        </w:rPr>
      </w:pPr>
    </w:p>
    <w:p w14:paraId="45490CA9" w14:textId="118195EC" w:rsidR="00EA4E15" w:rsidRPr="00304BAA" w:rsidRDefault="00A945FC" w:rsidP="00EA4E15">
      <w:pPr>
        <w:pStyle w:val="Prrafodelista"/>
        <w:numPr>
          <w:ilvl w:val="0"/>
          <w:numId w:val="1"/>
        </w:numPr>
        <w:spacing w:before="240" w:after="240" w:line="360" w:lineRule="auto"/>
        <w:ind w:left="0" w:right="48" w:firstLine="0"/>
        <w:jc w:val="both"/>
        <w:rPr>
          <w:rFonts w:ascii="Palatino Linotype" w:eastAsia="MS Gothic" w:hAnsi="Palatino Linotype"/>
          <w:b/>
          <w:sz w:val="24"/>
        </w:rPr>
      </w:pPr>
      <w:r w:rsidRPr="00304BAA">
        <w:rPr>
          <w:rFonts w:ascii="Palatino Linotype" w:eastAsia="MS Gothic" w:hAnsi="Palatino Linotype"/>
          <w:sz w:val="24"/>
        </w:rPr>
        <w:t>No obstante</w:t>
      </w:r>
      <w:r w:rsidR="00EA4E15" w:rsidRPr="00304BAA">
        <w:rPr>
          <w:rFonts w:ascii="Palatino Linotype" w:eastAsia="MS Gothic" w:hAnsi="Palatino Linotype"/>
          <w:sz w:val="24"/>
        </w:rPr>
        <w:t xml:space="preserve">, es necesario precisar que la </w:t>
      </w:r>
      <w:r w:rsidR="00EA4E15" w:rsidRPr="00304BAA">
        <w:rPr>
          <w:rFonts w:ascii="Palatino Linotype" w:eastAsiaTheme="minorEastAsia" w:hAnsi="Palatino Linotype"/>
          <w:iCs/>
          <w:sz w:val="24"/>
          <w:lang w:eastAsia="es-ES"/>
        </w:rPr>
        <w:t xml:space="preserve">resolución correspondiente al Procedimiento Administrativo Común HI/DGDUS/SCDUS/123/2020, fue emitida </w:t>
      </w:r>
      <w:r w:rsidR="00EA4E15" w:rsidRPr="00304BAA">
        <w:rPr>
          <w:rFonts w:ascii="Palatino Linotype" w:eastAsiaTheme="minorEastAsia" w:hAnsi="Palatino Linotype"/>
          <w:b/>
          <w:iCs/>
          <w:sz w:val="24"/>
          <w:lang w:eastAsia="es-ES"/>
        </w:rPr>
        <w:t xml:space="preserve">el doce de mayo del año dos mil veintidós, </w:t>
      </w:r>
      <w:r w:rsidR="00EA4E15" w:rsidRPr="00304BAA">
        <w:rPr>
          <w:rFonts w:ascii="Palatino Linotype" w:eastAsiaTheme="minorEastAsia" w:hAnsi="Palatino Linotype"/>
          <w:iCs/>
          <w:sz w:val="24"/>
          <w:lang w:eastAsia="es-ES"/>
        </w:rPr>
        <w:t xml:space="preserve">como lo refirió </w:t>
      </w:r>
      <w:r w:rsidR="00DA5D4C" w:rsidRPr="00304BAA">
        <w:rPr>
          <w:rFonts w:ascii="Palatino Linotype" w:eastAsiaTheme="minorEastAsia" w:hAnsi="Palatino Linotype"/>
          <w:iCs/>
          <w:sz w:val="24"/>
          <w:lang w:eastAsia="es-ES"/>
        </w:rPr>
        <w:t xml:space="preserve">el enlace de Transparencia de la </w:t>
      </w:r>
      <w:r w:rsidR="00EA4E15" w:rsidRPr="00304BAA">
        <w:rPr>
          <w:rFonts w:ascii="Palatino Linotype" w:eastAsiaTheme="minorEastAsia" w:hAnsi="Palatino Linotype"/>
          <w:iCs/>
          <w:sz w:val="24"/>
          <w:lang w:eastAsia="es-ES"/>
        </w:rPr>
        <w:t>Dirección General de Desarrollo Urbano Sustentable:</w:t>
      </w:r>
    </w:p>
    <w:p w14:paraId="7756A011" w14:textId="77777777" w:rsidR="00EA4E15" w:rsidRPr="00304BAA" w:rsidRDefault="00EA4E15" w:rsidP="00EA4E15">
      <w:pPr>
        <w:pStyle w:val="Prrafodelista"/>
        <w:rPr>
          <w:rFonts w:ascii="Palatino Linotype" w:eastAsia="MS Gothic" w:hAnsi="Palatino Linotype"/>
          <w:b/>
          <w:sz w:val="24"/>
        </w:rPr>
      </w:pPr>
    </w:p>
    <w:p w14:paraId="7714E308" w14:textId="726F25E7" w:rsidR="00EA4E15" w:rsidRPr="00304BAA" w:rsidRDefault="00EA4E15" w:rsidP="00EA4E15">
      <w:pPr>
        <w:pStyle w:val="Prrafodelista"/>
        <w:spacing w:before="240" w:after="240" w:line="360" w:lineRule="auto"/>
        <w:ind w:left="0" w:right="48"/>
        <w:jc w:val="center"/>
        <w:rPr>
          <w:rFonts w:ascii="Palatino Linotype" w:eastAsia="MS Gothic" w:hAnsi="Palatino Linotype"/>
          <w:b/>
          <w:sz w:val="24"/>
        </w:rPr>
      </w:pPr>
      <w:r w:rsidRPr="00304BAA">
        <w:rPr>
          <w:rFonts w:ascii="Palatino Linotype" w:eastAsia="MS Gothic" w:hAnsi="Palatino Linotype"/>
          <w:b/>
          <w:sz w:val="24"/>
        </w:rPr>
        <w:t>(…)</w:t>
      </w:r>
    </w:p>
    <w:p w14:paraId="4A91C022" w14:textId="77777777" w:rsidR="00EA4E15" w:rsidRPr="00304BAA" w:rsidRDefault="00EA4E15" w:rsidP="00EA4E15">
      <w:pPr>
        <w:pStyle w:val="Prrafodelista"/>
        <w:rPr>
          <w:rFonts w:ascii="Palatino Linotype" w:eastAsia="MS Gothic" w:hAnsi="Palatino Linotype"/>
          <w:b/>
          <w:sz w:val="24"/>
        </w:rPr>
      </w:pPr>
    </w:p>
    <w:p w14:paraId="777E7D17" w14:textId="2026429C" w:rsidR="00EA4E15" w:rsidRPr="00304BAA" w:rsidRDefault="00DA5D4C" w:rsidP="00EA4E15">
      <w:pPr>
        <w:pStyle w:val="Prrafodelista"/>
        <w:spacing w:before="240" w:after="240" w:line="360" w:lineRule="auto"/>
        <w:ind w:left="0" w:right="48"/>
        <w:jc w:val="both"/>
        <w:rPr>
          <w:rFonts w:ascii="Palatino Linotype" w:eastAsia="MS Gothic" w:hAnsi="Palatino Linotype"/>
          <w:b/>
          <w:sz w:val="24"/>
        </w:rPr>
      </w:pPr>
      <w:r w:rsidRPr="00304BAA">
        <w:rPr>
          <w:rFonts w:ascii="Palatino Linotype" w:eastAsia="MS Gothic" w:hAnsi="Palatino Linotype"/>
          <w:b/>
          <w:noProof/>
          <w:sz w:val="24"/>
        </w:rPr>
        <mc:AlternateContent>
          <mc:Choice Requires="wps">
            <w:drawing>
              <wp:anchor distT="0" distB="0" distL="114300" distR="114300" simplePos="0" relativeHeight="251659264" behindDoc="0" locked="0" layoutInCell="1" allowOverlap="1" wp14:anchorId="76D62346" wp14:editId="783D4D21">
                <wp:simplePos x="0" y="0"/>
                <wp:positionH relativeFrom="column">
                  <wp:posOffset>403445</wp:posOffset>
                </wp:positionH>
                <wp:positionV relativeFrom="paragraph">
                  <wp:posOffset>1615470</wp:posOffset>
                </wp:positionV>
                <wp:extent cx="5140800" cy="1202400"/>
                <wp:effectExtent l="19050" t="19050" r="22225" b="17145"/>
                <wp:wrapNone/>
                <wp:docPr id="3" name="Rectángulo 3"/>
                <wp:cNvGraphicFramePr/>
                <a:graphic xmlns:a="http://schemas.openxmlformats.org/drawingml/2006/main">
                  <a:graphicData uri="http://schemas.microsoft.com/office/word/2010/wordprocessingShape">
                    <wps:wsp>
                      <wps:cNvSpPr/>
                      <wps:spPr>
                        <a:xfrm>
                          <a:off x="0" y="0"/>
                          <a:ext cx="5140800" cy="1202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9D62C" id="Rectángulo 3" o:spid="_x0000_s1026" style="position:absolute;margin-left:31.75pt;margin-top:127.2pt;width:404.8pt;height:9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" filled="f" strokecolor="red" strokeweight="2.25pt"/>
            </w:pict>
          </mc:Fallback>
        </mc:AlternateContent>
      </w:r>
      <w:r w:rsidR="00EA4E15" w:rsidRPr="00304BAA">
        <w:rPr>
          <w:rFonts w:ascii="Palatino Linotype" w:eastAsia="MS Gothic" w:hAnsi="Palatino Linotype"/>
          <w:b/>
          <w:noProof/>
          <w:sz w:val="24"/>
        </w:rPr>
        <w:drawing>
          <wp:inline distT="0" distB="0" distL="0" distR="0" wp14:anchorId="1F399C9B" wp14:editId="19A7B974">
            <wp:extent cx="5742927" cy="2592000"/>
            <wp:effectExtent l="19050" t="19050" r="10795"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0621"/>
                    <a:stretch/>
                  </pic:blipFill>
                  <pic:spPr bwMode="auto">
                    <a:xfrm>
                      <a:off x="0" y="0"/>
                      <a:ext cx="5758766" cy="25991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C4E1F9" w14:textId="77777777" w:rsidR="00DA5D4C" w:rsidRPr="00304BAA" w:rsidRDefault="00DA5D4C" w:rsidP="00EA4E15">
      <w:pPr>
        <w:pStyle w:val="Prrafodelista"/>
        <w:spacing w:before="240" w:after="240" w:line="360" w:lineRule="auto"/>
        <w:ind w:left="0" w:right="48"/>
        <w:jc w:val="both"/>
        <w:rPr>
          <w:rFonts w:ascii="Palatino Linotype" w:eastAsia="MS Gothic" w:hAnsi="Palatino Linotype"/>
          <w:b/>
          <w:sz w:val="24"/>
        </w:rPr>
      </w:pPr>
    </w:p>
    <w:p w14:paraId="5A5DEC95" w14:textId="0372E390" w:rsidR="00EA4E15" w:rsidRPr="00304BAA" w:rsidRDefault="00EA4E15" w:rsidP="00EA4E15">
      <w:pPr>
        <w:pStyle w:val="Prrafodelista"/>
        <w:spacing w:before="240" w:after="240" w:line="360" w:lineRule="auto"/>
        <w:ind w:left="0" w:right="48"/>
        <w:jc w:val="center"/>
        <w:rPr>
          <w:rFonts w:ascii="Palatino Linotype" w:eastAsia="MS Gothic" w:hAnsi="Palatino Linotype"/>
          <w:b/>
          <w:sz w:val="24"/>
        </w:rPr>
      </w:pPr>
      <w:r w:rsidRPr="00304BAA">
        <w:rPr>
          <w:rFonts w:ascii="Palatino Linotype" w:eastAsia="MS Gothic" w:hAnsi="Palatino Linotype"/>
          <w:b/>
          <w:sz w:val="24"/>
        </w:rPr>
        <w:t>(…)</w:t>
      </w:r>
    </w:p>
    <w:p w14:paraId="6990AE3A" w14:textId="18C2C80F" w:rsidR="00EA4E15" w:rsidRPr="00304BAA" w:rsidRDefault="00DA5D4C" w:rsidP="00EA4E15">
      <w:pPr>
        <w:pStyle w:val="Prrafodelista"/>
        <w:spacing w:before="240" w:after="240" w:line="360" w:lineRule="auto"/>
        <w:ind w:left="0" w:right="48"/>
        <w:jc w:val="both"/>
        <w:rPr>
          <w:rFonts w:ascii="Palatino Linotype" w:eastAsia="MS Gothic" w:hAnsi="Palatino Linotype"/>
          <w:b/>
          <w:sz w:val="24"/>
        </w:rPr>
      </w:pPr>
      <w:r w:rsidRPr="00304BAA">
        <w:rPr>
          <w:rFonts w:ascii="Palatino Linotype" w:eastAsia="MS Gothic" w:hAnsi="Palatino Linotype"/>
          <w:b/>
          <w:noProof/>
          <w:sz w:val="24"/>
        </w:rPr>
        <w:lastRenderedPageBreak/>
        <mc:AlternateContent>
          <mc:Choice Requires="wps">
            <w:drawing>
              <wp:anchor distT="0" distB="0" distL="114300" distR="114300" simplePos="0" relativeHeight="251661312" behindDoc="0" locked="0" layoutInCell="1" allowOverlap="1" wp14:anchorId="69A27D08" wp14:editId="72EAB28B">
                <wp:simplePos x="0" y="0"/>
                <wp:positionH relativeFrom="margin">
                  <wp:align>center</wp:align>
                </wp:positionH>
                <wp:positionV relativeFrom="paragraph">
                  <wp:posOffset>1844715</wp:posOffset>
                </wp:positionV>
                <wp:extent cx="5140800" cy="1202400"/>
                <wp:effectExtent l="19050" t="19050" r="22225" b="17145"/>
                <wp:wrapNone/>
                <wp:docPr id="4" name="Rectángulo 4"/>
                <wp:cNvGraphicFramePr/>
                <a:graphic xmlns:a="http://schemas.openxmlformats.org/drawingml/2006/main">
                  <a:graphicData uri="http://schemas.microsoft.com/office/word/2010/wordprocessingShape">
                    <wps:wsp>
                      <wps:cNvSpPr/>
                      <wps:spPr>
                        <a:xfrm>
                          <a:off x="0" y="0"/>
                          <a:ext cx="5140800" cy="1202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238CC" id="Rectángulo 4" o:spid="_x0000_s1026" style="position:absolute;margin-left:0;margin-top:145.25pt;width:404.8pt;height:94.7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" filled="f" strokecolor="red" strokeweight="2.25pt">
                <w10:wrap anchorx="margin"/>
              </v:rect>
            </w:pict>
          </mc:Fallback>
        </mc:AlternateContent>
      </w:r>
      <w:r w:rsidR="00EA4E15" w:rsidRPr="00304BAA">
        <w:rPr>
          <w:rFonts w:ascii="Palatino Linotype" w:eastAsia="MS Gothic" w:hAnsi="Palatino Linotype"/>
          <w:b/>
          <w:noProof/>
          <w:sz w:val="24"/>
        </w:rPr>
        <w:drawing>
          <wp:inline distT="0" distB="0" distL="0" distR="0" wp14:anchorId="62973183" wp14:editId="70240B24">
            <wp:extent cx="5742940" cy="2809240"/>
            <wp:effectExtent l="19050" t="19050" r="10160" b="101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2809240"/>
                    </a:xfrm>
                    <a:prstGeom prst="rect">
                      <a:avLst/>
                    </a:prstGeom>
                    <a:ln>
                      <a:solidFill>
                        <a:schemeClr val="tx1"/>
                      </a:solidFill>
                    </a:ln>
                  </pic:spPr>
                </pic:pic>
              </a:graphicData>
            </a:graphic>
          </wp:inline>
        </w:drawing>
      </w:r>
    </w:p>
    <w:p w14:paraId="370F0953" w14:textId="1F1C38FB" w:rsidR="00EF4D12" w:rsidRPr="00304BAA" w:rsidRDefault="00EF4D12" w:rsidP="00DA5D4C">
      <w:pPr>
        <w:pStyle w:val="Prrafodelista"/>
        <w:spacing w:before="240" w:after="240" w:line="360" w:lineRule="auto"/>
        <w:ind w:left="0" w:right="48"/>
        <w:jc w:val="both"/>
        <w:rPr>
          <w:rFonts w:ascii="Palatino Linotype" w:eastAsia="MS Gothic" w:hAnsi="Palatino Linotype"/>
          <w:sz w:val="24"/>
        </w:rPr>
      </w:pPr>
    </w:p>
    <w:p w14:paraId="56E58E9E" w14:textId="77777777" w:rsidR="00EF4D12" w:rsidRPr="00304BAA" w:rsidRDefault="00EF4D12" w:rsidP="00EF4D12">
      <w:pPr>
        <w:pStyle w:val="Prrafodelista"/>
        <w:spacing w:before="240" w:after="240" w:line="360" w:lineRule="auto"/>
        <w:ind w:left="0" w:right="48"/>
        <w:jc w:val="both"/>
        <w:rPr>
          <w:rFonts w:ascii="Palatino Linotype" w:eastAsia="MS Gothic" w:hAnsi="Palatino Linotype"/>
          <w:sz w:val="24"/>
        </w:rPr>
      </w:pPr>
    </w:p>
    <w:p w14:paraId="5BF4AA7E" w14:textId="3D37E5E9" w:rsidR="00DA5D4C" w:rsidRPr="00304BAA" w:rsidRDefault="00A945FC" w:rsidP="00DA5D4C">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Gothic" w:hAnsi="Palatino Linotype"/>
          <w:sz w:val="24"/>
        </w:rPr>
        <w:t>Correlativo a lo anterior</w:t>
      </w:r>
      <w:r w:rsidR="00DA5D4C" w:rsidRPr="00304BAA">
        <w:rPr>
          <w:rFonts w:ascii="Palatino Linotype" w:eastAsia="MS Gothic" w:hAnsi="Palatino Linotype"/>
          <w:sz w:val="24"/>
        </w:rPr>
        <w:t xml:space="preserve">, </w:t>
      </w:r>
      <w:r w:rsidR="00C365B9" w:rsidRPr="00304BAA">
        <w:rPr>
          <w:rFonts w:ascii="Palatino Linotype" w:eastAsia="MS Gothic" w:hAnsi="Palatino Linotype"/>
          <w:sz w:val="24"/>
        </w:rPr>
        <w:t xml:space="preserve">se tiene que </w:t>
      </w:r>
      <w:r w:rsidR="00DA5D4C" w:rsidRPr="00304BAA">
        <w:rPr>
          <w:rFonts w:ascii="Palatino Linotype" w:eastAsia="MS Gothic" w:hAnsi="Palatino Linotype"/>
          <w:sz w:val="24"/>
        </w:rPr>
        <w:t xml:space="preserve">la solicitud de información </w:t>
      </w:r>
      <w:hyperlink r:id="rId11" w:history="1">
        <w:r w:rsidR="00DA5D4C" w:rsidRPr="00304BAA">
          <w:rPr>
            <w:rStyle w:val="Hipervnculo"/>
            <w:rFonts w:ascii="Palatino Linotype" w:eastAsiaTheme="majorEastAsia" w:hAnsi="Palatino Linotype" w:cs="Arial"/>
            <w:b/>
            <w:bCs/>
            <w:color w:val="auto"/>
            <w:sz w:val="24"/>
            <w:u w:val="none"/>
          </w:rPr>
          <w:t>00260/HUIXQUIL/IP/2022</w:t>
        </w:r>
      </w:hyperlink>
      <w:r w:rsidR="00DA5D4C" w:rsidRPr="00304BAA">
        <w:rPr>
          <w:rFonts w:ascii="Palatino Linotype" w:hAnsi="Palatino Linotype"/>
          <w:sz w:val="24"/>
        </w:rPr>
        <w:t xml:space="preserve"> se registró ante el Sistema de Acceso a la Información Mexiquense (SAIMEX) el </w:t>
      </w:r>
      <w:r w:rsidR="00DA5D4C" w:rsidRPr="00304BAA">
        <w:rPr>
          <w:rFonts w:ascii="Palatino Linotype" w:hAnsi="Palatino Linotype"/>
          <w:b/>
          <w:sz w:val="24"/>
        </w:rPr>
        <w:t>diecinueve de abril de dos mil veintidós</w:t>
      </w:r>
      <w:r w:rsidR="00DA5D4C" w:rsidRPr="00304BAA">
        <w:rPr>
          <w:rFonts w:ascii="Palatino Linotype" w:hAnsi="Palatino Linotype"/>
          <w:sz w:val="24"/>
        </w:rPr>
        <w:t xml:space="preserve">, es decir, </w:t>
      </w:r>
      <w:r w:rsidR="00DA5D4C" w:rsidRPr="00304BAA">
        <w:rPr>
          <w:rFonts w:ascii="Palatino Linotype" w:hAnsi="Palatino Linotype"/>
          <w:b/>
          <w:sz w:val="24"/>
        </w:rPr>
        <w:t>previo</w:t>
      </w:r>
      <w:r w:rsidR="00DA5D4C" w:rsidRPr="00304BAA">
        <w:rPr>
          <w:rFonts w:ascii="Palatino Linotype" w:hAnsi="Palatino Linotype"/>
          <w:sz w:val="24"/>
        </w:rPr>
        <w:t xml:space="preserve"> a la emisión de </w:t>
      </w:r>
      <w:r w:rsidR="00DA5D4C" w:rsidRPr="00304BAA">
        <w:rPr>
          <w:rFonts w:ascii="Palatino Linotype" w:eastAsia="MS Gothic" w:hAnsi="Palatino Linotype"/>
          <w:sz w:val="24"/>
        </w:rPr>
        <w:t xml:space="preserve"> la </w:t>
      </w:r>
      <w:r w:rsidR="00DA5D4C" w:rsidRPr="00304BAA">
        <w:rPr>
          <w:rFonts w:ascii="Palatino Linotype" w:eastAsiaTheme="minorEastAsia" w:hAnsi="Palatino Linotype"/>
          <w:iCs/>
          <w:sz w:val="24"/>
          <w:lang w:eastAsia="es-ES"/>
        </w:rPr>
        <w:t>resolución correspondiente al Procedimiento Administrativo Común HI/DGDUS/SCDUS/123/2020.</w:t>
      </w:r>
    </w:p>
    <w:p w14:paraId="543D9597" w14:textId="77777777" w:rsidR="00DA5D4C" w:rsidRPr="00304BAA" w:rsidRDefault="00DA5D4C" w:rsidP="00DA5D4C">
      <w:pPr>
        <w:pStyle w:val="Prrafodelista"/>
        <w:spacing w:before="240" w:after="240" w:line="360" w:lineRule="auto"/>
        <w:ind w:left="0" w:right="48"/>
        <w:jc w:val="both"/>
        <w:rPr>
          <w:rFonts w:ascii="Palatino Linotype" w:eastAsia="MS Gothic" w:hAnsi="Palatino Linotype"/>
          <w:sz w:val="24"/>
        </w:rPr>
      </w:pPr>
    </w:p>
    <w:p w14:paraId="470A0843" w14:textId="0C878836" w:rsidR="00DA5D4C" w:rsidRPr="00304BAA" w:rsidRDefault="00DA5D4C" w:rsidP="00DA5D4C">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Gothic" w:hAnsi="Palatino Linotype"/>
          <w:sz w:val="24"/>
        </w:rPr>
        <w:t>En consecuencia, se estima que, al momento de la interposición de la solicitud</w:t>
      </w:r>
      <w:r w:rsidR="00F2724C" w:rsidRPr="00304BAA">
        <w:rPr>
          <w:rFonts w:ascii="Palatino Linotype" w:eastAsia="MS Gothic" w:hAnsi="Palatino Linotype"/>
          <w:sz w:val="24"/>
        </w:rPr>
        <w:t xml:space="preserve"> de información </w:t>
      </w:r>
      <w:hyperlink r:id="rId12" w:history="1">
        <w:r w:rsidR="00F2724C" w:rsidRPr="00304BAA">
          <w:rPr>
            <w:rStyle w:val="Hipervnculo"/>
            <w:rFonts w:ascii="Palatino Linotype" w:eastAsiaTheme="majorEastAsia" w:hAnsi="Palatino Linotype" w:cs="Arial"/>
            <w:b/>
            <w:bCs/>
            <w:color w:val="auto"/>
            <w:sz w:val="24"/>
            <w:u w:val="none"/>
          </w:rPr>
          <w:t>00260/HUIXQUIL/IP/2022</w:t>
        </w:r>
      </w:hyperlink>
      <w:r w:rsidRPr="00304BAA">
        <w:rPr>
          <w:rFonts w:ascii="Palatino Linotype" w:eastAsia="MS Gothic" w:hAnsi="Palatino Linotype"/>
          <w:sz w:val="24"/>
        </w:rPr>
        <w:t xml:space="preserve">, </w:t>
      </w:r>
      <w:r w:rsidRPr="00304BAA">
        <w:rPr>
          <w:rFonts w:ascii="Palatino Linotype" w:eastAsia="MS Gothic" w:hAnsi="Palatino Linotype"/>
          <w:b/>
          <w:sz w:val="24"/>
        </w:rPr>
        <w:t>la resolución solicitada se encontraba en proceso de emisión</w:t>
      </w:r>
      <w:r w:rsidR="00F2724C" w:rsidRPr="00304BAA">
        <w:rPr>
          <w:rFonts w:ascii="Palatino Linotype" w:eastAsia="MS Gothic" w:hAnsi="Palatino Linotype"/>
          <w:b/>
          <w:sz w:val="24"/>
        </w:rPr>
        <w:t>,</w:t>
      </w:r>
      <w:r w:rsidR="00F2724C" w:rsidRPr="00304BAA">
        <w:rPr>
          <w:rFonts w:ascii="Palatino Linotype" w:eastAsia="MS Gothic" w:hAnsi="Palatino Linotype"/>
          <w:sz w:val="24"/>
        </w:rPr>
        <w:t xml:space="preserve"> </w:t>
      </w:r>
      <w:r w:rsidR="00F2724C" w:rsidRPr="00304BAA">
        <w:rPr>
          <w:rFonts w:ascii="Palatino Linotype" w:eastAsia="MS Gothic" w:hAnsi="Palatino Linotype"/>
          <w:b/>
          <w:sz w:val="24"/>
        </w:rPr>
        <w:t xml:space="preserve">siendo este su estado procesal al </w:t>
      </w:r>
      <w:r w:rsidR="00F2724C" w:rsidRPr="00304BAA">
        <w:rPr>
          <w:rFonts w:ascii="Palatino Linotype" w:hAnsi="Palatino Linotype"/>
          <w:b/>
          <w:sz w:val="24"/>
        </w:rPr>
        <w:t>diecinueve de abril de dos mil veintidós.</w:t>
      </w:r>
    </w:p>
    <w:p w14:paraId="1ED73914" w14:textId="77777777" w:rsidR="00F2724C" w:rsidRPr="00304BAA" w:rsidRDefault="00F2724C" w:rsidP="00F2724C">
      <w:pPr>
        <w:pStyle w:val="Prrafodelista"/>
        <w:spacing w:before="240" w:after="240" w:line="360" w:lineRule="auto"/>
        <w:ind w:left="0" w:right="48"/>
        <w:jc w:val="both"/>
        <w:rPr>
          <w:rFonts w:ascii="Palatino Linotype" w:eastAsia="MS Gothic" w:hAnsi="Palatino Linotype"/>
          <w:sz w:val="24"/>
        </w:rPr>
      </w:pPr>
    </w:p>
    <w:p w14:paraId="209A109B" w14:textId="2DE5741A" w:rsidR="00DA5D4C" w:rsidRPr="00304BAA" w:rsidRDefault="005E70E1" w:rsidP="005E70E1">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Gothic" w:hAnsi="Palatino Linotype"/>
          <w:sz w:val="24"/>
        </w:rPr>
        <w:t>En</w:t>
      </w:r>
      <w:r w:rsidR="00A945FC" w:rsidRPr="00304BAA">
        <w:rPr>
          <w:rFonts w:ascii="Palatino Linotype" w:eastAsia="MS Gothic" w:hAnsi="Palatino Linotype"/>
          <w:sz w:val="24"/>
        </w:rPr>
        <w:t xml:space="preserve"> este sentido, </w:t>
      </w:r>
      <w:r w:rsidR="00F2724C" w:rsidRPr="00304BAA">
        <w:rPr>
          <w:rFonts w:ascii="Palatino Linotype" w:eastAsia="MS Gothic" w:hAnsi="Palatino Linotype"/>
          <w:sz w:val="24"/>
        </w:rPr>
        <w:t>si bien es cierto la resolución proporcionada en informe justificado no se hizo del conocimiento de</w:t>
      </w:r>
      <w:r w:rsidR="00BC1008" w:rsidRPr="00304BAA">
        <w:rPr>
          <w:rFonts w:ascii="Palatino Linotype" w:eastAsia="MS Gothic" w:hAnsi="Palatino Linotype"/>
          <w:sz w:val="24"/>
        </w:rPr>
        <w:t xml:space="preserve"> </w:t>
      </w:r>
      <w:r w:rsidR="00F2724C" w:rsidRPr="00304BAA">
        <w:rPr>
          <w:rFonts w:ascii="Palatino Linotype" w:eastAsia="MS Gothic" w:hAnsi="Palatino Linotype"/>
          <w:sz w:val="24"/>
        </w:rPr>
        <w:t>l</w:t>
      </w:r>
      <w:r w:rsidR="00BC1008" w:rsidRPr="00304BAA">
        <w:rPr>
          <w:rFonts w:ascii="Palatino Linotype" w:eastAsia="MS Gothic" w:hAnsi="Palatino Linotype"/>
          <w:sz w:val="24"/>
        </w:rPr>
        <w:t>a</w:t>
      </w:r>
      <w:r w:rsidR="00F2724C" w:rsidRPr="00304BAA">
        <w:rPr>
          <w:rFonts w:ascii="Palatino Linotype" w:eastAsia="MS Gothic" w:hAnsi="Palatino Linotype"/>
          <w:sz w:val="24"/>
        </w:rPr>
        <w:t xml:space="preserve"> Particular por contener datos </w:t>
      </w:r>
      <w:r w:rsidR="00F2724C" w:rsidRPr="00304BAA">
        <w:rPr>
          <w:rFonts w:ascii="Palatino Linotype" w:eastAsia="MS Gothic" w:hAnsi="Palatino Linotype"/>
          <w:sz w:val="24"/>
        </w:rPr>
        <w:lastRenderedPageBreak/>
        <w:t xml:space="preserve">susceptibles de ser clasificados como confidenciales, también los es que, la misma no fue entregada mediante respuesta porque no se había generado, es decir, </w:t>
      </w:r>
      <w:r w:rsidR="002C596A" w:rsidRPr="00304BAA">
        <w:rPr>
          <w:rFonts w:ascii="Palatino Linotype" w:eastAsia="MS Gothic" w:hAnsi="Palatino Linotype"/>
          <w:sz w:val="24"/>
        </w:rPr>
        <w:t xml:space="preserve">no obraba en los archivos del </w:t>
      </w:r>
      <w:r w:rsidR="002C596A" w:rsidRPr="00304BAA">
        <w:rPr>
          <w:rFonts w:ascii="Palatino Linotype" w:hAnsi="Palatino Linotype"/>
          <w:b/>
          <w:bCs/>
          <w:sz w:val="24"/>
        </w:rPr>
        <w:t>SUJETO OBLIGADO</w:t>
      </w:r>
      <w:r w:rsidRPr="00304BAA">
        <w:rPr>
          <w:rFonts w:ascii="Palatino Linotype" w:eastAsia="MS Gothic" w:hAnsi="Palatino Linotype"/>
          <w:sz w:val="24"/>
        </w:rPr>
        <w:t>.</w:t>
      </w:r>
    </w:p>
    <w:p w14:paraId="120FEF0F" w14:textId="77777777" w:rsidR="00F2724C" w:rsidRPr="00304BAA" w:rsidRDefault="00F2724C" w:rsidP="00F2724C">
      <w:pPr>
        <w:pStyle w:val="Prrafodelista"/>
        <w:spacing w:before="240" w:after="240" w:line="360" w:lineRule="auto"/>
        <w:ind w:left="0" w:right="48"/>
        <w:jc w:val="both"/>
        <w:rPr>
          <w:rFonts w:ascii="Palatino Linotype" w:eastAsia="MS Gothic" w:hAnsi="Palatino Linotype"/>
          <w:sz w:val="24"/>
        </w:rPr>
      </w:pPr>
    </w:p>
    <w:p w14:paraId="69C97B3E" w14:textId="4CD3A70A" w:rsidR="00C365B9" w:rsidRPr="00304BAA" w:rsidRDefault="00C365B9" w:rsidP="00465B75">
      <w:pPr>
        <w:pStyle w:val="Prrafodelista"/>
        <w:numPr>
          <w:ilvl w:val="0"/>
          <w:numId w:val="1"/>
        </w:numPr>
        <w:spacing w:before="240" w:after="240" w:line="360" w:lineRule="auto"/>
        <w:ind w:left="0" w:right="48" w:firstLine="0"/>
        <w:jc w:val="both"/>
        <w:rPr>
          <w:rFonts w:ascii="Palatino Linotype" w:eastAsia="MS Gothic" w:hAnsi="Palatino Linotype"/>
          <w:b/>
          <w:sz w:val="24"/>
        </w:rPr>
      </w:pPr>
      <w:r w:rsidRPr="00304BAA">
        <w:rPr>
          <w:rFonts w:ascii="Palatino Linotype" w:eastAsia="MS Gothic" w:hAnsi="Palatino Linotype"/>
          <w:sz w:val="24"/>
        </w:rPr>
        <w:t xml:space="preserve">No obstante, con el fin </w:t>
      </w:r>
      <w:r w:rsidR="00BC1008" w:rsidRPr="00304BAA">
        <w:rPr>
          <w:rFonts w:ascii="Palatino Linotype" w:eastAsia="MS Gothic" w:hAnsi="Palatino Linotype"/>
          <w:sz w:val="24"/>
        </w:rPr>
        <w:t>de salvaguardar los derechos de la</w:t>
      </w:r>
      <w:r w:rsidRPr="00304BAA">
        <w:rPr>
          <w:rFonts w:ascii="Palatino Linotype" w:eastAsia="MS Gothic" w:hAnsi="Palatino Linotype"/>
          <w:sz w:val="24"/>
        </w:rPr>
        <w:t xml:space="preserve"> </w:t>
      </w:r>
      <w:r w:rsidRPr="00304BAA">
        <w:rPr>
          <w:rFonts w:ascii="Palatino Linotype" w:eastAsia="MS Gothic" w:hAnsi="Palatino Linotype"/>
          <w:b/>
          <w:sz w:val="24"/>
        </w:rPr>
        <w:t xml:space="preserve">RECURRENTE, </w:t>
      </w:r>
      <w:r w:rsidRPr="00304BAA">
        <w:rPr>
          <w:rFonts w:ascii="Palatino Linotype" w:eastAsia="MS Gothic" w:hAnsi="Palatino Linotype"/>
          <w:sz w:val="24"/>
        </w:rPr>
        <w:t xml:space="preserve">y, toda vez que, el </w:t>
      </w:r>
      <w:r w:rsidRPr="00304BAA">
        <w:rPr>
          <w:rFonts w:ascii="Palatino Linotype" w:eastAsia="MS Gothic" w:hAnsi="Palatino Linotype"/>
          <w:b/>
          <w:sz w:val="24"/>
        </w:rPr>
        <w:t>SUJETO OBLIGADO</w:t>
      </w:r>
      <w:r w:rsidRPr="00304BAA">
        <w:rPr>
          <w:rFonts w:ascii="Palatino Linotype" w:eastAsia="MS Gothic" w:hAnsi="Palatino Linotype"/>
          <w:sz w:val="24"/>
        </w:rPr>
        <w:t xml:space="preserve"> </w:t>
      </w:r>
      <w:r w:rsidR="00A945FC" w:rsidRPr="00304BAA">
        <w:rPr>
          <w:rFonts w:ascii="Palatino Linotype" w:eastAsia="MS Gothic" w:hAnsi="Palatino Linotype"/>
          <w:sz w:val="24"/>
        </w:rPr>
        <w:t>mediante informe justificado, asumió su competencia</w:t>
      </w:r>
      <w:r w:rsidR="00465B75" w:rsidRPr="00304BAA">
        <w:rPr>
          <w:rFonts w:ascii="Palatino Linotype" w:eastAsia="MS Gothic" w:hAnsi="Palatino Linotype"/>
          <w:sz w:val="24"/>
        </w:rPr>
        <w:t xml:space="preserve"> para </w:t>
      </w:r>
      <w:r w:rsidR="00465B75" w:rsidRPr="00304BAA">
        <w:rPr>
          <w:rFonts w:ascii="Palatino Linotype" w:hAnsi="Palatino Linotype"/>
          <w:color w:val="222222"/>
          <w:sz w:val="24"/>
        </w:rPr>
        <w:t xml:space="preserve">generar, administrar o poseer la información solicitada, </w:t>
      </w:r>
      <w:r w:rsidRPr="00304BAA">
        <w:rPr>
          <w:rFonts w:ascii="Palatino Linotype" w:eastAsia="MS Gothic" w:hAnsi="Palatino Linotype"/>
          <w:sz w:val="24"/>
        </w:rPr>
        <w:t xml:space="preserve">es dable ordenar la </w:t>
      </w:r>
      <w:r w:rsidRPr="00304BAA">
        <w:rPr>
          <w:rFonts w:ascii="Palatino Linotype" w:eastAsiaTheme="minorEastAsia" w:hAnsi="Palatino Linotype"/>
          <w:iCs/>
          <w:sz w:val="24"/>
          <w:lang w:eastAsia="es-ES"/>
        </w:rPr>
        <w:t xml:space="preserve">resolución correspondiente al Procedimiento Administrativo Común HI/DGDUS/SCDUS/123/2020, </w:t>
      </w:r>
      <w:r w:rsidRPr="00304BAA">
        <w:rPr>
          <w:rFonts w:ascii="Palatino Linotype" w:eastAsiaTheme="minorEastAsia" w:hAnsi="Palatino Linotype"/>
          <w:b/>
          <w:iCs/>
          <w:sz w:val="24"/>
          <w:lang w:eastAsia="es-ES"/>
        </w:rPr>
        <w:t>en versión pública correcta.</w:t>
      </w:r>
    </w:p>
    <w:p w14:paraId="7189F587" w14:textId="77777777" w:rsidR="00C365B9" w:rsidRPr="00304BAA" w:rsidRDefault="00C365B9" w:rsidP="00C365B9">
      <w:pPr>
        <w:pStyle w:val="Prrafodelista"/>
        <w:rPr>
          <w:rFonts w:ascii="Palatino Linotype" w:eastAsia="MS Gothic" w:hAnsi="Palatino Linotype"/>
          <w:sz w:val="24"/>
        </w:rPr>
      </w:pPr>
    </w:p>
    <w:p w14:paraId="4907D5D7" w14:textId="77777777" w:rsidR="00465B75" w:rsidRPr="00304BAA" w:rsidRDefault="00465B75" w:rsidP="00465B75">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04BAA">
        <w:rPr>
          <w:rFonts w:ascii="Palatino Linotype" w:eastAsia="MS Gothic" w:hAnsi="Palatino Linotype"/>
          <w:sz w:val="24"/>
        </w:rPr>
        <w:t xml:space="preserve">En </w:t>
      </w:r>
      <w:r w:rsidRPr="00304BAA">
        <w:rPr>
          <w:rFonts w:ascii="Palatino Linotype" w:hAnsi="Palatino Linotype" w:cs="Arial"/>
          <w:sz w:val="24"/>
        </w:rPr>
        <w:t xml:space="preserve">este sentido, </w:t>
      </w:r>
      <w:r w:rsidRPr="00304BAA">
        <w:rPr>
          <w:rFonts w:ascii="Palatino Linotype" w:hAnsi="Palatino Linotype"/>
          <w:color w:val="222222"/>
          <w:sz w:val="24"/>
        </w:rPr>
        <w:t xml:space="preserve">el hecho de que </w:t>
      </w:r>
      <w:r w:rsidRPr="00304BAA">
        <w:rPr>
          <w:rFonts w:ascii="Palatino Linotype" w:hAnsi="Palatino Linotype"/>
          <w:b/>
          <w:bCs/>
          <w:color w:val="222222"/>
          <w:sz w:val="24"/>
        </w:rPr>
        <w:t>EL SUJETO OBLIGADO</w:t>
      </w:r>
      <w:r w:rsidRPr="00304BAA">
        <w:rPr>
          <w:rFonts w:ascii="Palatino Linotype" w:hAnsi="Palatino Linotype"/>
          <w:color w:val="222222"/>
          <w:sz w:val="24"/>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03222A60" w14:textId="77777777" w:rsidR="00465B75" w:rsidRPr="00304BAA" w:rsidRDefault="00465B75" w:rsidP="00465B75">
      <w:pPr>
        <w:shd w:val="clear" w:color="auto" w:fill="FFFFFF"/>
        <w:ind w:left="567" w:right="822"/>
        <w:jc w:val="both"/>
        <w:rPr>
          <w:rFonts w:ascii="Palatino Linotype" w:hAnsi="Palatino Linotype"/>
          <w:i/>
          <w:iCs/>
          <w:color w:val="222222"/>
          <w:sz w:val="22"/>
        </w:rPr>
      </w:pPr>
      <w:r w:rsidRPr="00304BAA">
        <w:rPr>
          <w:rFonts w:ascii="Palatino Linotype" w:hAnsi="Palatino Linotype"/>
          <w:i/>
          <w:iCs/>
          <w:color w:val="222222"/>
          <w:sz w:val="22"/>
        </w:rPr>
        <w:t>“</w:t>
      </w:r>
      <w:r w:rsidRPr="00304BAA">
        <w:rPr>
          <w:rFonts w:ascii="Palatino Linotype" w:hAnsi="Palatino Linotype"/>
          <w:b/>
          <w:bCs/>
          <w:i/>
          <w:iCs/>
          <w:color w:val="222222"/>
          <w:sz w:val="22"/>
        </w:rPr>
        <w:t>Artículo 12.</w:t>
      </w:r>
      <w:r w:rsidRPr="00304BAA">
        <w:rPr>
          <w:rFonts w:ascii="Palatino Linotype" w:hAnsi="Palatino Linotype"/>
          <w:i/>
          <w:iCs/>
          <w:color w:val="222222"/>
          <w:sz w:val="22"/>
        </w:rPr>
        <w:t> Quienes generen, recopilen, administren, manejen, procesen, archiven o conserven información pública serán responsables de la misma en los términos de las disposiciones jurídicas aplicables.</w:t>
      </w:r>
    </w:p>
    <w:p w14:paraId="7E4F4343" w14:textId="77777777" w:rsidR="00465B75" w:rsidRPr="00304BAA" w:rsidRDefault="00465B75" w:rsidP="00465B75">
      <w:pPr>
        <w:shd w:val="clear" w:color="auto" w:fill="FFFFFF"/>
        <w:ind w:left="567" w:right="822"/>
        <w:jc w:val="both"/>
        <w:rPr>
          <w:rFonts w:ascii="Palatino Linotype" w:hAnsi="Palatino Linotype"/>
          <w:i/>
          <w:iCs/>
          <w:color w:val="222222"/>
          <w:sz w:val="22"/>
        </w:rPr>
      </w:pPr>
    </w:p>
    <w:p w14:paraId="3A09DDFA" w14:textId="52469980" w:rsidR="00C365B9" w:rsidRPr="00304BAA" w:rsidRDefault="00465B75" w:rsidP="00465B75">
      <w:pPr>
        <w:shd w:val="clear" w:color="auto" w:fill="FFFFFF"/>
        <w:ind w:left="567" w:right="822"/>
        <w:jc w:val="both"/>
        <w:rPr>
          <w:rFonts w:ascii="Palatino Linotype" w:hAnsi="Palatino Linotype"/>
          <w:i/>
          <w:iCs/>
          <w:color w:val="222222"/>
          <w:sz w:val="22"/>
        </w:rPr>
      </w:pPr>
      <w:r w:rsidRPr="00304BAA">
        <w:rPr>
          <w:rFonts w:ascii="Palatino Linotype" w:hAnsi="Palatino Linotype"/>
          <w:i/>
          <w:iCs/>
          <w:color w:val="222222"/>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97BA8A6" w14:textId="77777777" w:rsidR="00465B75" w:rsidRPr="00304BAA" w:rsidRDefault="00465B75" w:rsidP="00465B75">
      <w:pPr>
        <w:shd w:val="clear" w:color="auto" w:fill="FFFFFF"/>
        <w:ind w:left="567" w:right="822"/>
        <w:jc w:val="both"/>
        <w:rPr>
          <w:rFonts w:ascii="Palatino Linotype" w:hAnsi="Palatino Linotype"/>
          <w:iCs/>
          <w:color w:val="222222"/>
        </w:rPr>
      </w:pPr>
    </w:p>
    <w:p w14:paraId="1B3C65E2" w14:textId="1384E011" w:rsidR="00EB70AD" w:rsidRPr="00304BAA" w:rsidRDefault="00465B75" w:rsidP="00A945FC">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304BAA">
        <w:rPr>
          <w:rFonts w:ascii="Palatino Linotype" w:eastAsia="MS Gothic" w:hAnsi="Palatino Linotype"/>
          <w:sz w:val="24"/>
        </w:rPr>
        <w:t xml:space="preserve">Así, una vez </w:t>
      </w:r>
      <w:r w:rsidRPr="00304BAA">
        <w:rPr>
          <w:rFonts w:ascii="Palatino Linotype" w:hAnsi="Palatino Linotype"/>
          <w:color w:val="000000" w:themeColor="text1"/>
          <w:sz w:val="24"/>
        </w:rPr>
        <w:t xml:space="preserve">analizadas las constancias que forman el expediente electrónico, </w:t>
      </w:r>
      <w:r w:rsidRPr="00304BAA">
        <w:rPr>
          <w:rFonts w:ascii="Palatino Linotype" w:eastAsia="MS Mincho" w:hAnsi="Palatino Linotype" w:cstheme="majorBidi"/>
          <w:sz w:val="24"/>
          <w:lang w:val="es-ES"/>
        </w:rPr>
        <w:t>resultan fundadas las razones o motivos de in</w:t>
      </w:r>
      <w:r w:rsidR="00BC1008" w:rsidRPr="00304BAA">
        <w:rPr>
          <w:rFonts w:ascii="Palatino Linotype" w:eastAsia="MS Mincho" w:hAnsi="Palatino Linotype" w:cstheme="majorBidi"/>
          <w:sz w:val="24"/>
          <w:lang w:val="es-ES"/>
        </w:rPr>
        <w:t xml:space="preserve">conformidad hechos valer por la </w:t>
      </w:r>
      <w:r w:rsidRPr="00304BAA">
        <w:rPr>
          <w:rFonts w:ascii="Palatino Linotype" w:eastAsia="MS Mincho" w:hAnsi="Palatino Linotype" w:cstheme="majorBidi"/>
          <w:b/>
          <w:sz w:val="24"/>
          <w:lang w:val="es-ES"/>
        </w:rPr>
        <w:t>RECURRENTE</w:t>
      </w:r>
      <w:r w:rsidRPr="00304BAA">
        <w:rPr>
          <w:rFonts w:ascii="Palatino Linotype" w:eastAsia="MS Mincho" w:hAnsi="Palatino Linotype" w:cstheme="majorBidi"/>
          <w:sz w:val="24"/>
          <w:lang w:val="es-ES"/>
        </w:rPr>
        <w:t xml:space="preserve"> dentro del recurso de revisión </w:t>
      </w:r>
      <w:r w:rsidRPr="00304BAA">
        <w:rPr>
          <w:rFonts w:ascii="Palatino Linotype" w:eastAsia="MS Mincho" w:hAnsi="Palatino Linotype" w:cstheme="majorBidi"/>
          <w:b/>
          <w:bCs/>
          <w:sz w:val="24"/>
          <w:lang w:val="es-ES"/>
        </w:rPr>
        <w:t>13033/INFOEM/IP/RR/2022,</w:t>
      </w:r>
      <w:r w:rsidRPr="00304BAA">
        <w:rPr>
          <w:rFonts w:ascii="Palatino Linotype" w:eastAsia="MS Mincho" w:hAnsi="Palatino Linotype" w:cstheme="majorBidi"/>
          <w:bCs/>
          <w:sz w:val="24"/>
          <w:lang w:val="es-ES"/>
        </w:rPr>
        <w:t xml:space="preserve"> </w:t>
      </w:r>
      <w:r w:rsidRPr="00304BAA">
        <w:rPr>
          <w:rFonts w:ascii="Palatino Linotype" w:eastAsia="MS Mincho" w:hAnsi="Palatino Linotype" w:cstheme="majorBidi"/>
          <w:sz w:val="24"/>
          <w:lang w:val="es-ES"/>
        </w:rPr>
        <w:t xml:space="preserve">por ello, </w:t>
      </w:r>
      <w:r w:rsidRPr="00304BAA">
        <w:rPr>
          <w:rFonts w:ascii="Palatino Linotype" w:eastAsia="MS Mincho" w:hAnsi="Palatino Linotype" w:cstheme="majorBidi"/>
          <w:sz w:val="24"/>
          <w:lang w:val="es-ES"/>
        </w:rPr>
        <w:lastRenderedPageBreak/>
        <w:t xml:space="preserve">y con fundamento en la fracción III del numeral 186 de la Ley de Transparencia y Acceso a la Información Pública del Estado de México y Municipios, se </w:t>
      </w:r>
      <w:r w:rsidRPr="00304BAA">
        <w:rPr>
          <w:rFonts w:ascii="Palatino Linotype" w:eastAsia="MS Mincho" w:hAnsi="Palatino Linotype" w:cstheme="majorBidi"/>
          <w:b/>
          <w:sz w:val="24"/>
          <w:lang w:val="es-ES"/>
        </w:rPr>
        <w:t>REVOCA</w:t>
      </w:r>
      <w:r w:rsidRPr="00304BAA">
        <w:rPr>
          <w:rFonts w:ascii="Palatino Linotype" w:eastAsia="MS Mincho" w:hAnsi="Palatino Linotype" w:cstheme="majorBidi"/>
          <w:sz w:val="24"/>
          <w:lang w:val="es-ES"/>
        </w:rPr>
        <w:t xml:space="preserve"> la respuesta del </w:t>
      </w:r>
      <w:r w:rsidRPr="00304BAA">
        <w:rPr>
          <w:rFonts w:ascii="Palatino Linotype" w:eastAsia="MS Mincho" w:hAnsi="Palatino Linotype" w:cstheme="majorBidi"/>
          <w:b/>
          <w:sz w:val="24"/>
          <w:lang w:val="es-ES"/>
        </w:rPr>
        <w:t>SUJETO OBLIGADO</w:t>
      </w:r>
      <w:r w:rsidR="00A945FC" w:rsidRPr="00304BAA">
        <w:rPr>
          <w:rFonts w:ascii="Palatino Linotype" w:eastAsia="MS Mincho" w:hAnsi="Palatino Linotype" w:cstheme="majorBidi"/>
          <w:sz w:val="24"/>
          <w:lang w:val="es-ES"/>
        </w:rPr>
        <w:t xml:space="preserve"> y se ordena </w:t>
      </w:r>
      <w:r w:rsidRPr="00304BAA">
        <w:rPr>
          <w:rFonts w:ascii="Palatino Linotype" w:eastAsia="MS Mincho" w:hAnsi="Palatino Linotype" w:cstheme="majorBidi"/>
          <w:sz w:val="24"/>
          <w:lang w:val="es-ES"/>
        </w:rPr>
        <w:t>entrega</w:t>
      </w:r>
      <w:r w:rsidR="00A945FC" w:rsidRPr="00304BAA">
        <w:rPr>
          <w:rFonts w:ascii="Palatino Linotype" w:eastAsia="MS Mincho" w:hAnsi="Palatino Linotype" w:cstheme="majorBidi"/>
          <w:sz w:val="24"/>
          <w:lang w:val="es-ES"/>
        </w:rPr>
        <w:t>r</w:t>
      </w:r>
      <w:r w:rsidRPr="00304BAA">
        <w:rPr>
          <w:rFonts w:ascii="Palatino Linotype" w:eastAsia="MS Mincho" w:hAnsi="Palatino Linotype" w:cstheme="majorBidi"/>
          <w:sz w:val="24"/>
          <w:lang w:val="es-ES"/>
        </w:rPr>
        <w:t xml:space="preserve">, en correcta versión pública, </w:t>
      </w:r>
      <w:r w:rsidRPr="00304BAA">
        <w:rPr>
          <w:rFonts w:ascii="Palatino Linotype" w:eastAsia="MS Gothic" w:hAnsi="Palatino Linotype"/>
          <w:b/>
          <w:sz w:val="24"/>
        </w:rPr>
        <w:t xml:space="preserve">la </w:t>
      </w:r>
      <w:r w:rsidRPr="00304BAA">
        <w:rPr>
          <w:rFonts w:ascii="Palatino Linotype" w:eastAsiaTheme="minorEastAsia" w:hAnsi="Palatino Linotype"/>
          <w:b/>
          <w:iCs/>
          <w:sz w:val="24"/>
          <w:lang w:eastAsia="es-ES"/>
        </w:rPr>
        <w:t>resolución correspondiente al Procedimiento Administrativo Común HI/DGDUS/SCDUS/123/2020</w:t>
      </w:r>
      <w:r w:rsidRPr="00304BAA">
        <w:rPr>
          <w:rFonts w:ascii="Palatino Linotype" w:hAnsi="Palatino Linotype"/>
          <w:b/>
          <w:sz w:val="24"/>
        </w:rPr>
        <w:t>,</w:t>
      </w:r>
      <w:r w:rsidR="00A945FC" w:rsidRPr="00304BAA">
        <w:rPr>
          <w:rFonts w:ascii="Palatino Linotype" w:hAnsi="Palatino Linotype"/>
          <w:sz w:val="24"/>
        </w:rPr>
        <w:t xml:space="preserve"> </w:t>
      </w:r>
      <w:r w:rsidRPr="00304BAA">
        <w:rPr>
          <w:rFonts w:ascii="Palatino Linotype" w:hAnsi="Palatino Linotype"/>
          <w:sz w:val="24"/>
        </w:rPr>
        <w:t xml:space="preserve">de conformidad con lo establecido en el </w:t>
      </w:r>
      <w:r w:rsidRPr="00304BAA">
        <w:rPr>
          <w:rFonts w:ascii="Palatino Linotype" w:hAnsi="Palatino Linotype"/>
          <w:b/>
          <w:sz w:val="24"/>
        </w:rPr>
        <w:t>Considerando QUINTO</w:t>
      </w:r>
      <w:r w:rsidRPr="00304BAA">
        <w:rPr>
          <w:rFonts w:ascii="Palatino Linotype" w:hAnsi="Palatino Linotype"/>
          <w:sz w:val="24"/>
        </w:rPr>
        <w:t xml:space="preserve"> de la presente Resolución.</w:t>
      </w:r>
    </w:p>
    <w:p w14:paraId="39F549A8" w14:textId="77777777" w:rsidR="005E70E1" w:rsidRPr="00304BAA" w:rsidRDefault="005E70E1" w:rsidP="00EF4D12">
      <w:pPr>
        <w:pStyle w:val="Prrafodelista"/>
        <w:spacing w:before="240" w:after="240" w:line="360" w:lineRule="auto"/>
        <w:ind w:left="0" w:right="48"/>
        <w:jc w:val="both"/>
        <w:rPr>
          <w:rFonts w:ascii="Palatino Linotype" w:eastAsia="MS Gothic" w:hAnsi="Palatino Linotype"/>
          <w:sz w:val="24"/>
        </w:rPr>
      </w:pPr>
    </w:p>
    <w:p w14:paraId="2AE80C7F" w14:textId="77777777" w:rsidR="005E70E1" w:rsidRPr="00304BAA" w:rsidRDefault="005E70E1" w:rsidP="005E70E1">
      <w:pPr>
        <w:pStyle w:val="Prrafodelista"/>
        <w:spacing w:before="240" w:after="240" w:line="360" w:lineRule="auto"/>
        <w:ind w:left="0" w:right="48"/>
        <w:jc w:val="both"/>
        <w:rPr>
          <w:rFonts w:ascii="Palatino Linotype" w:eastAsia="Calibri" w:hAnsi="Palatino Linotype"/>
          <w:b/>
          <w:sz w:val="24"/>
          <w:lang w:eastAsia="en-US"/>
        </w:rPr>
      </w:pPr>
      <w:r w:rsidRPr="00304BAA">
        <w:rPr>
          <w:rFonts w:ascii="Palatino Linotype" w:eastAsia="MS Mincho" w:hAnsi="Palatino Linotype" w:cs="Arial"/>
          <w:b/>
          <w:bCs/>
          <w:sz w:val="24"/>
          <w:lang w:val="es-ES_tradnl" w:eastAsia="es-ES"/>
        </w:rPr>
        <w:t xml:space="preserve">QUINTO. </w:t>
      </w:r>
      <w:r w:rsidRPr="00304BAA">
        <w:rPr>
          <w:rFonts w:ascii="Palatino Linotype" w:eastAsia="Calibri" w:hAnsi="Palatino Linotype"/>
          <w:b/>
          <w:sz w:val="24"/>
          <w:lang w:eastAsia="en-US"/>
        </w:rPr>
        <w:t>VERSIÓN PÚBLICA.</w:t>
      </w:r>
    </w:p>
    <w:p w14:paraId="58106D3E" w14:textId="35E097EC" w:rsidR="005E70E1" w:rsidRPr="00304BAA" w:rsidRDefault="005E70E1" w:rsidP="005E70E1">
      <w:pPr>
        <w:keepNext/>
        <w:keepLines/>
        <w:numPr>
          <w:ilvl w:val="0"/>
          <w:numId w:val="39"/>
        </w:numPr>
        <w:tabs>
          <w:tab w:val="num" w:pos="360"/>
        </w:tabs>
        <w:spacing w:line="360" w:lineRule="auto"/>
        <w:ind w:left="284" w:firstLine="0"/>
        <w:outlineLvl w:val="0"/>
        <w:rPr>
          <w:rFonts w:ascii="Palatino Linotype" w:eastAsia="MS Gothic" w:hAnsi="Palatino Linotype"/>
          <w:b/>
          <w:color w:val="000000"/>
          <w:lang w:eastAsia="en-US"/>
        </w:rPr>
      </w:pPr>
      <w:bookmarkStart w:id="27" w:name="_Toc48135362"/>
      <w:bookmarkStart w:id="28" w:name="_Toc82017070"/>
      <w:bookmarkStart w:id="29" w:name="_Toc82537188"/>
      <w:bookmarkStart w:id="30" w:name="_Toc83830735"/>
      <w:bookmarkStart w:id="31" w:name="_Toc85112355"/>
      <w:r w:rsidRPr="00304BAA">
        <w:rPr>
          <w:rFonts w:ascii="Palatino Linotype" w:eastAsia="MS Gothic" w:hAnsi="Palatino Linotype"/>
          <w:b/>
          <w:color w:val="000000"/>
          <w:lang w:eastAsia="es-ES_tradnl"/>
        </w:rPr>
        <w:t>Nociones generales.</w:t>
      </w:r>
      <w:bookmarkEnd w:id="27"/>
      <w:bookmarkEnd w:id="28"/>
      <w:bookmarkEnd w:id="29"/>
      <w:bookmarkEnd w:id="30"/>
      <w:bookmarkEnd w:id="31"/>
      <w:r w:rsidRPr="00304BAA">
        <w:rPr>
          <w:rFonts w:ascii="Palatino Linotype" w:eastAsia="MS Gothic" w:hAnsi="Palatino Linotype"/>
          <w:b/>
          <w:color w:val="000000"/>
          <w:lang w:eastAsia="es-ES_tradnl"/>
        </w:rPr>
        <w:t xml:space="preserve"> </w:t>
      </w:r>
    </w:p>
    <w:p w14:paraId="7D8F7361" w14:textId="297F4093" w:rsidR="005E70E1" w:rsidRPr="00304BAA" w:rsidRDefault="005E70E1" w:rsidP="005E70E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04BAA">
        <w:rPr>
          <w:rFonts w:ascii="Palatino Linotype" w:hAnsi="Palatino Linotype" w:cs="Arial"/>
          <w:sz w:val="24"/>
        </w:rPr>
        <w:t xml:space="preserve">Debe </w:t>
      </w:r>
      <w:r w:rsidRPr="00304BAA">
        <w:rPr>
          <w:rFonts w:ascii="Palatino Linotype" w:eastAsia="MS Mincho" w:hAnsi="Palatino Linotype" w:cs="Arial"/>
          <w:color w:val="000000"/>
          <w:sz w:val="24"/>
        </w:rPr>
        <w:t>destacarse que, debido a la naturaleza de la información solicitada</w:t>
      </w:r>
      <w:r w:rsidRPr="00304BAA">
        <w:rPr>
          <w:rFonts w:ascii="Palatino Linotype" w:eastAsia="MS Mincho" w:hAnsi="Palatino Linotype" w:cs="Arial"/>
          <w:b/>
          <w:color w:val="000000"/>
          <w:sz w:val="24"/>
        </w:rPr>
        <w:t xml:space="preserve">, </w:t>
      </w:r>
      <w:r w:rsidRPr="00304BAA">
        <w:rPr>
          <w:rFonts w:ascii="Palatino Linotype" w:eastAsia="MS Mincho" w:hAnsi="Palatino Linotype" w:cs="Arial"/>
          <w:color w:val="000000"/>
          <w:sz w:val="24"/>
        </w:rPr>
        <w:t xml:space="preserve">pudiera obrar datos personales susceptibles de protegerse, el </w:t>
      </w:r>
      <w:r w:rsidRPr="00304BAA">
        <w:rPr>
          <w:rFonts w:ascii="Palatino Linotype" w:eastAsia="MS Mincho" w:hAnsi="Palatino Linotype" w:cs="Arial"/>
          <w:b/>
          <w:bCs/>
          <w:color w:val="000000"/>
          <w:sz w:val="24"/>
        </w:rPr>
        <w:t xml:space="preserve">SUJETO OBLIGADO </w:t>
      </w:r>
      <w:r w:rsidRPr="00304BAA">
        <w:rPr>
          <w:rFonts w:ascii="Palatino Linotype" w:eastAsia="MS Mincho" w:hAnsi="Palatino Linotype" w:cs="Arial"/>
          <w:color w:val="000000"/>
          <w:sz w:val="24"/>
        </w:rPr>
        <w:t xml:space="preserve">deberá de hacer la adecuada versión pública, protegiendo los datos que no son susceptibles de ser proporcionados. </w:t>
      </w:r>
    </w:p>
    <w:p w14:paraId="034A48F4" w14:textId="77777777" w:rsidR="005E70E1" w:rsidRPr="00304BAA" w:rsidRDefault="005E70E1" w:rsidP="005E70E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3DD5DBB" w14:textId="77777777" w:rsidR="005E70E1" w:rsidRPr="00304BAA" w:rsidRDefault="005E70E1" w:rsidP="005E70E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304BAA">
        <w:rPr>
          <w:rFonts w:ascii="Palatino Linotype" w:eastAsia="MS Mincho" w:hAnsi="Palatino Linotype" w:cs="Arial"/>
          <w:color w:val="000000"/>
          <w:sz w:val="24"/>
        </w:rPr>
        <w:t xml:space="preserve">No pasa desapercibido para este Órgano Garante que los </w:t>
      </w:r>
      <w:r w:rsidRPr="00304BAA">
        <w:rPr>
          <w:rFonts w:ascii="Palatino Linotype" w:eastAsia="MS Mincho" w:hAnsi="Palatino Linotype" w:cs="Arial"/>
          <w:bCs/>
          <w:color w:val="000000"/>
          <w:sz w:val="24"/>
        </w:rPr>
        <w:t>Sujetos Obligados</w:t>
      </w:r>
      <w:r w:rsidRPr="00304BAA">
        <w:rPr>
          <w:rFonts w:ascii="Palatino Linotype" w:eastAsia="MS Mincho" w:hAnsi="Palatino Linotype" w:cs="Arial"/>
          <w:b/>
          <w:bCs/>
          <w:color w:val="000000"/>
          <w:sz w:val="24"/>
        </w:rPr>
        <w:t xml:space="preserve"> </w:t>
      </w:r>
      <w:r w:rsidRPr="00304BAA">
        <w:rPr>
          <w:rFonts w:ascii="Palatino Linotype" w:eastAsia="MS Mincho" w:hAnsi="Palatino Linotype" w:cs="Arial"/>
          <w:color w:val="000000"/>
          <w:sz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E61A567" w14:textId="77777777" w:rsidR="005E70E1" w:rsidRPr="00304BAA" w:rsidRDefault="005E70E1" w:rsidP="005E70E1">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5E70E1" w:rsidRPr="00304BAA" w14:paraId="7357D8E8" w14:textId="77777777" w:rsidTr="005E7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313426D" w14:textId="77777777" w:rsidR="005E70E1" w:rsidRPr="00304BAA" w:rsidRDefault="005E70E1" w:rsidP="005E70E1">
            <w:pPr>
              <w:rPr>
                <w:rFonts w:ascii="Palatino Linotype" w:eastAsia="Cambria" w:hAnsi="Palatino Linotype"/>
                <w:bCs w:val="0"/>
                <w:sz w:val="20"/>
              </w:rPr>
            </w:pPr>
            <w:r w:rsidRPr="00304BAA">
              <w:rPr>
                <w:rFonts w:ascii="Palatino Linotype" w:eastAsia="Cambria" w:hAnsi="Palatino Linotype"/>
                <w:bCs w:val="0"/>
                <w:sz w:val="20"/>
              </w:rPr>
              <w:t>a) Requisitos previos.</w:t>
            </w:r>
          </w:p>
        </w:tc>
        <w:tc>
          <w:tcPr>
            <w:tcW w:w="6990" w:type="dxa"/>
            <w:hideMark/>
          </w:tcPr>
          <w:p w14:paraId="04E8198E" w14:textId="77777777" w:rsidR="005E70E1" w:rsidRPr="00304BAA" w:rsidRDefault="005E70E1" w:rsidP="005E70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304BAA">
              <w:rPr>
                <w:rFonts w:ascii="Palatino Linotype" w:eastAsia="Cambria"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7291AC6" w14:textId="77777777" w:rsidR="005E70E1" w:rsidRPr="00304BAA" w:rsidRDefault="005E70E1" w:rsidP="005E70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304BAA">
              <w:rPr>
                <w:rFonts w:ascii="Palatino Linotype" w:eastAsia="Cambria" w:hAnsi="Palatino Linotype" w:cs="Arial"/>
                <w:b w:val="0"/>
                <w:bCs w:val="0"/>
                <w:color w:val="000000"/>
                <w:sz w:val="20"/>
              </w:rPr>
              <w:lastRenderedPageBreak/>
              <w:t>Al hacerlo tienen que precisar de qué información se trata, señalando el supuesto de clasificación (confidencialidad o reserva).</w:t>
            </w:r>
          </w:p>
          <w:p w14:paraId="5EF514FD" w14:textId="77777777" w:rsidR="005E70E1" w:rsidRPr="00304BAA" w:rsidRDefault="005E70E1" w:rsidP="005E70E1">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304BAA">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7B331FCC" w14:textId="77777777" w:rsidR="005E70E1" w:rsidRPr="00304BAA" w:rsidRDefault="005E70E1" w:rsidP="005E70E1">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304BAA">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304BAA">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304BAA">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5E70E1" w:rsidRPr="00304BAA" w14:paraId="0FCCE327" w14:textId="77777777" w:rsidTr="005E7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C29299B" w14:textId="77777777" w:rsidR="005E70E1" w:rsidRPr="00304BAA" w:rsidRDefault="005E70E1" w:rsidP="005E70E1">
            <w:pPr>
              <w:rPr>
                <w:rFonts w:ascii="Palatino Linotype" w:eastAsia="Cambria" w:hAnsi="Palatino Linotype"/>
                <w:bCs w:val="0"/>
                <w:sz w:val="20"/>
              </w:rPr>
            </w:pPr>
            <w:r w:rsidRPr="00304BAA">
              <w:rPr>
                <w:rFonts w:ascii="Palatino Linotype" w:eastAsia="Cambria" w:hAnsi="Palatino Linotype"/>
                <w:bCs w:val="0"/>
                <w:sz w:val="20"/>
              </w:rPr>
              <w:lastRenderedPageBreak/>
              <w:t>b) Supuestos de clasificación.</w:t>
            </w:r>
          </w:p>
        </w:tc>
        <w:tc>
          <w:tcPr>
            <w:tcW w:w="6990" w:type="dxa"/>
            <w:hideMark/>
          </w:tcPr>
          <w:p w14:paraId="222DD363"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1339A8"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397C0D1" w14:textId="77777777" w:rsidR="005E70E1" w:rsidRPr="00304BAA" w:rsidRDefault="005E70E1" w:rsidP="005E70E1">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304BAA">
              <w:rPr>
                <w:rFonts w:ascii="Palatino Linotype" w:eastAsia="Cambria" w:hAnsi="Palatino Linotype" w:cs="Arial"/>
                <w:color w:val="000000"/>
                <w:sz w:val="20"/>
              </w:rPr>
              <w:t xml:space="preserve">El </w:t>
            </w:r>
            <w:r w:rsidRPr="00304BAA">
              <w:rPr>
                <w:rFonts w:ascii="Palatino Linotype" w:eastAsia="Cambria" w:hAnsi="Palatino Linotype" w:cs="Arial"/>
                <w:b/>
                <w:color w:val="000000"/>
                <w:sz w:val="20"/>
              </w:rPr>
              <w:t>Sujeto Obligado</w:t>
            </w:r>
            <w:r w:rsidRPr="00304BAA">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E70E1" w:rsidRPr="00304BAA" w14:paraId="787E1B37" w14:textId="77777777" w:rsidTr="005E70E1">
        <w:tc>
          <w:tcPr>
            <w:cnfStyle w:val="001000000000" w:firstRow="0" w:lastRow="0" w:firstColumn="1" w:lastColumn="0" w:oddVBand="0" w:evenVBand="0" w:oddHBand="0" w:evenHBand="0" w:firstRowFirstColumn="0" w:firstRowLastColumn="0" w:lastRowFirstColumn="0" w:lastRowLastColumn="0"/>
            <w:tcW w:w="1838" w:type="dxa"/>
            <w:hideMark/>
          </w:tcPr>
          <w:p w14:paraId="4232FEBF" w14:textId="77777777" w:rsidR="005E70E1" w:rsidRPr="00304BAA" w:rsidRDefault="005E70E1" w:rsidP="005E70E1">
            <w:pPr>
              <w:rPr>
                <w:rFonts w:ascii="Palatino Linotype" w:eastAsia="Cambria" w:hAnsi="Palatino Linotype"/>
                <w:bCs w:val="0"/>
                <w:sz w:val="20"/>
              </w:rPr>
            </w:pPr>
            <w:r w:rsidRPr="00304BAA">
              <w:rPr>
                <w:rFonts w:ascii="Palatino Linotype" w:eastAsia="Cambria" w:hAnsi="Palatino Linotype"/>
                <w:bCs w:val="0"/>
                <w:sz w:val="20"/>
              </w:rPr>
              <w:t>c) Formalidades para emitir el acuerdo de clasificación.</w:t>
            </w:r>
          </w:p>
        </w:tc>
        <w:tc>
          <w:tcPr>
            <w:tcW w:w="6990" w:type="dxa"/>
            <w:hideMark/>
          </w:tcPr>
          <w:p w14:paraId="3963CC57" w14:textId="77777777" w:rsidR="005E70E1" w:rsidRPr="00304BAA"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4A2EF1C" w14:textId="77777777" w:rsidR="005E70E1" w:rsidRPr="00304BAA"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Es necesario que </w:t>
            </w:r>
            <w:r w:rsidRPr="00304BAA">
              <w:rPr>
                <w:rFonts w:ascii="Palatino Linotype" w:eastAsia="Cambria" w:hAnsi="Palatino Linotype" w:cs="Arial"/>
                <w:b/>
                <w:color w:val="000000"/>
                <w:sz w:val="20"/>
                <w:u w:val="single"/>
              </w:rPr>
              <w:t>el acto reúna con los requisitos elementales</w:t>
            </w:r>
            <w:r w:rsidRPr="00304BAA">
              <w:rPr>
                <w:rFonts w:ascii="Palatino Linotype" w:eastAsia="Cambria" w:hAnsi="Palatino Linotype" w:cs="Arial"/>
                <w:color w:val="000000"/>
                <w:sz w:val="20"/>
              </w:rPr>
              <w:t>, entre ellos, que la autoridad que va a emitir el acto de autoridad sea la legalmente facultada para ello.</w:t>
            </w:r>
          </w:p>
          <w:p w14:paraId="39BBE648" w14:textId="77777777" w:rsidR="005E70E1" w:rsidRPr="00304BAA" w:rsidRDefault="005E70E1" w:rsidP="005E70E1">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304BAA">
              <w:rPr>
                <w:rFonts w:ascii="Palatino Linotype" w:eastAsia="Cambria"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E70E1" w:rsidRPr="00304BAA" w14:paraId="0758AA4E" w14:textId="77777777" w:rsidTr="005E7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8E6FCA0" w14:textId="77777777" w:rsidR="005E70E1" w:rsidRPr="00304BAA" w:rsidRDefault="005E70E1" w:rsidP="005E70E1">
            <w:pPr>
              <w:rPr>
                <w:rFonts w:ascii="Palatino Linotype" w:eastAsia="Cambria" w:hAnsi="Palatino Linotype"/>
                <w:b w:val="0"/>
                <w:sz w:val="20"/>
              </w:rPr>
            </w:pPr>
          </w:p>
          <w:p w14:paraId="70765279" w14:textId="77777777" w:rsidR="005E70E1" w:rsidRPr="00304BAA" w:rsidRDefault="005E70E1" w:rsidP="005E70E1">
            <w:pPr>
              <w:jc w:val="both"/>
              <w:rPr>
                <w:rFonts w:ascii="Palatino Linotype" w:eastAsia="Cambria" w:hAnsi="Palatino Linotype"/>
                <w:bCs w:val="0"/>
                <w:sz w:val="20"/>
              </w:rPr>
            </w:pPr>
            <w:r w:rsidRPr="00304BAA">
              <w:rPr>
                <w:rFonts w:ascii="Palatino Linotype" w:eastAsia="Cambria" w:hAnsi="Palatino Linotype" w:cs="Arial"/>
                <w:bCs w:val="0"/>
                <w:color w:val="000000"/>
                <w:sz w:val="20"/>
              </w:rPr>
              <w:t xml:space="preserve">d) Requisitos de fondo del acuerdo de clasificación. </w:t>
            </w:r>
          </w:p>
        </w:tc>
        <w:tc>
          <w:tcPr>
            <w:tcW w:w="6990" w:type="dxa"/>
            <w:hideMark/>
          </w:tcPr>
          <w:p w14:paraId="0646EFAF"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w:t>
            </w:r>
            <w:r w:rsidRPr="00304BAA">
              <w:rPr>
                <w:rFonts w:ascii="Palatino Linotype" w:eastAsia="Cambria" w:hAnsi="Palatino Linotype" w:cs="Arial"/>
                <w:color w:val="000000"/>
                <w:sz w:val="20"/>
              </w:rPr>
              <w:lastRenderedPageBreak/>
              <w:t xml:space="preserve">a los </w:t>
            </w:r>
            <w:r w:rsidRPr="00304BAA">
              <w:rPr>
                <w:rFonts w:ascii="Palatino Linotype" w:eastAsia="Cambria" w:hAnsi="Palatino Linotype" w:cs="Arial"/>
                <w:b/>
                <w:color w:val="000000"/>
                <w:sz w:val="20"/>
              </w:rPr>
              <w:t>Sujetos Obligados</w:t>
            </w:r>
            <w:r w:rsidRPr="00304BAA">
              <w:rPr>
                <w:rFonts w:ascii="Palatino Linotype" w:eastAsia="Cambria" w:hAnsi="Palatino Linotype" w:cs="Arial"/>
                <w:color w:val="000000"/>
                <w:sz w:val="20"/>
              </w:rPr>
              <w:t xml:space="preserve">, por lo que deberán fundar y motivar debidamente la clasificación. </w:t>
            </w:r>
          </w:p>
          <w:p w14:paraId="6A65CCA3"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De lo anterior, se desprende que para una correcta </w:t>
            </w:r>
            <w:r w:rsidRPr="00304BAA">
              <w:rPr>
                <w:rFonts w:ascii="Palatino Linotype" w:eastAsia="Cambria" w:hAnsi="Palatino Linotype" w:cs="Arial"/>
                <w:b/>
                <w:color w:val="000000"/>
                <w:sz w:val="20"/>
              </w:rPr>
              <w:t>clasificación total o parcial</w:t>
            </w:r>
            <w:r w:rsidRPr="00304BAA">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E686EAB"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76A6DB6"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78FFC5EA" w14:textId="77777777" w:rsidR="005E70E1" w:rsidRPr="00304BAA" w:rsidRDefault="005E70E1" w:rsidP="005E70E1">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Ahora bien, </w:t>
            </w:r>
            <w:r w:rsidRPr="00304BAA">
              <w:rPr>
                <w:rFonts w:ascii="Palatino Linotype" w:eastAsia="Cambria" w:hAnsi="Palatino Linotype" w:cs="Arial"/>
                <w:b/>
                <w:color w:val="000000"/>
                <w:sz w:val="20"/>
                <w:u w:val="single"/>
              </w:rPr>
              <w:t>para cada caso además de fundar y motivar</w:t>
            </w:r>
            <w:r w:rsidRPr="00304BAA">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304BAA">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E70E1" w:rsidRPr="00304BAA" w14:paraId="268FAE0B" w14:textId="77777777" w:rsidTr="005E70E1">
        <w:tc>
          <w:tcPr>
            <w:cnfStyle w:val="001000000000" w:firstRow="0" w:lastRow="0" w:firstColumn="1" w:lastColumn="0" w:oddVBand="0" w:evenVBand="0" w:oddHBand="0" w:evenHBand="0" w:firstRowFirstColumn="0" w:firstRowLastColumn="0" w:lastRowFirstColumn="0" w:lastRowLastColumn="0"/>
            <w:tcW w:w="1838" w:type="dxa"/>
          </w:tcPr>
          <w:p w14:paraId="6F8A3565" w14:textId="77777777" w:rsidR="005E70E1" w:rsidRPr="00304BAA" w:rsidRDefault="005E70E1" w:rsidP="005E70E1">
            <w:pPr>
              <w:ind w:right="49"/>
              <w:jc w:val="both"/>
              <w:rPr>
                <w:rFonts w:ascii="Palatino Linotype" w:eastAsia="Cambria" w:hAnsi="Palatino Linotype" w:cs="Arial"/>
                <w:bCs w:val="0"/>
                <w:sz w:val="20"/>
              </w:rPr>
            </w:pPr>
            <w:r w:rsidRPr="00304BAA">
              <w:rPr>
                <w:rFonts w:ascii="Palatino Linotype" w:eastAsia="MS Gothic" w:hAnsi="Palatino Linotype"/>
                <w:b w:val="0"/>
                <w:sz w:val="20"/>
              </w:rPr>
              <w:lastRenderedPageBreak/>
              <w:t>e</w:t>
            </w:r>
            <w:r w:rsidRPr="00304BAA">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242F5356" w14:textId="77777777" w:rsidR="005E70E1" w:rsidRPr="00304BAA"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469CD698" w14:textId="77777777" w:rsidR="005E70E1" w:rsidRPr="00304BAA" w:rsidRDefault="005E70E1" w:rsidP="005E70E1">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304BAA">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9E16295" w14:textId="77777777" w:rsidR="005E70E1" w:rsidRPr="00304BAA" w:rsidRDefault="005E70E1" w:rsidP="005E70E1">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304BAA">
              <w:rPr>
                <w:rFonts w:ascii="Palatino Linotype" w:eastAsia="Cambria"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114B382" w14:textId="77777777" w:rsidR="005E70E1" w:rsidRPr="00304BAA" w:rsidRDefault="005E70E1" w:rsidP="005E70E1">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4B01170" w14:textId="50596881" w:rsidR="005E70E1" w:rsidRPr="00304BAA" w:rsidRDefault="005E70E1" w:rsidP="005E70E1">
      <w:pPr>
        <w:pStyle w:val="Prrafodelista"/>
        <w:numPr>
          <w:ilvl w:val="0"/>
          <w:numId w:val="1"/>
        </w:numPr>
        <w:spacing w:line="360" w:lineRule="auto"/>
        <w:ind w:left="0" w:firstLine="0"/>
        <w:jc w:val="both"/>
        <w:rPr>
          <w:rFonts w:ascii="Palatino Linotype" w:hAnsi="Palatino Linotype" w:cs="Arial"/>
          <w:sz w:val="24"/>
        </w:rPr>
      </w:pPr>
      <w:r w:rsidRPr="00304BAA">
        <w:rPr>
          <w:rFonts w:ascii="Palatino Linotype" w:hAnsi="Palatino Linotype" w:cs="Arial"/>
          <w:sz w:val="24"/>
        </w:rPr>
        <w:t xml:space="preserve">Si </w:t>
      </w:r>
      <w:r w:rsidRPr="00304BAA">
        <w:rPr>
          <w:rFonts w:ascii="Palatino Linotype" w:eastAsia="MS Mincho" w:hAnsi="Palatino Linotype" w:cs="Arial"/>
          <w:sz w:val="24"/>
          <w:lang w:eastAsia="en-US"/>
        </w:rPr>
        <w:t xml:space="preserve">el Servidor Público incumple con estas formalidades y entrega la información sin proteger los datos personales incumple con lo que estipula las disposiciones legales </w:t>
      </w:r>
      <w:r w:rsidRPr="00304BAA">
        <w:rPr>
          <w:rFonts w:ascii="Palatino Linotype" w:eastAsia="MS Mincho" w:hAnsi="Palatino Linotype" w:cs="Arial"/>
          <w:sz w:val="24"/>
          <w:lang w:eastAsia="en-US"/>
        </w:rPr>
        <w:lastRenderedPageBreak/>
        <w:t>establecidas, asimismo que si entrega un documento testado sin el debido acuerdo de clasificación.</w:t>
      </w:r>
    </w:p>
    <w:p w14:paraId="6DF58241" w14:textId="77777777" w:rsidR="00E43274" w:rsidRPr="00304BAA" w:rsidRDefault="00E43274" w:rsidP="00E43274">
      <w:pPr>
        <w:spacing w:line="360" w:lineRule="auto"/>
        <w:jc w:val="both"/>
        <w:rPr>
          <w:rFonts w:ascii="Palatino Linotype" w:hAnsi="Palatino Linotype" w:cs="Arial"/>
        </w:rPr>
      </w:pPr>
    </w:p>
    <w:p w14:paraId="771D432C" w14:textId="46C63E97" w:rsidR="00E93FC1" w:rsidRPr="00304BAA" w:rsidRDefault="00E93FC1" w:rsidP="00E420D7">
      <w:pPr>
        <w:pStyle w:val="Prrafodelista"/>
        <w:numPr>
          <w:ilvl w:val="0"/>
          <w:numId w:val="1"/>
        </w:numPr>
        <w:spacing w:line="360" w:lineRule="auto"/>
        <w:ind w:left="0" w:firstLine="0"/>
        <w:jc w:val="both"/>
        <w:rPr>
          <w:rFonts w:ascii="Palatino Linotype" w:hAnsi="Palatino Linotype" w:cs="Arial"/>
          <w:sz w:val="24"/>
        </w:rPr>
      </w:pPr>
      <w:r w:rsidRPr="00304BAA">
        <w:rPr>
          <w:rFonts w:ascii="Palatino Linotype" w:hAnsi="Palatino Linotype"/>
          <w:sz w:val="24"/>
          <w:lang w:val="es-ES"/>
        </w:rPr>
        <w:t xml:space="preserve">Por lo anteriormente expuesto y fundado, este </w:t>
      </w:r>
      <w:r w:rsidRPr="00304BAA">
        <w:rPr>
          <w:rFonts w:ascii="Palatino Linotype" w:hAnsi="Palatino Linotype"/>
          <w:b/>
          <w:bCs/>
          <w:sz w:val="24"/>
          <w:lang w:val="es-ES"/>
        </w:rPr>
        <w:t>ÓRGANO GARANTE</w:t>
      </w:r>
      <w:r w:rsidRPr="00304BAA">
        <w:rPr>
          <w:rFonts w:ascii="Palatino Linotype" w:hAnsi="Palatino Linotype"/>
          <w:sz w:val="24"/>
          <w:lang w:val="es-ES"/>
        </w:rPr>
        <w:t xml:space="preserve"> emite los siguientes:</w:t>
      </w:r>
    </w:p>
    <w:p w14:paraId="3E5C0963" w14:textId="77777777" w:rsidR="006F0638" w:rsidRPr="00304BAA" w:rsidRDefault="006F0638" w:rsidP="006F0638">
      <w:pPr>
        <w:pStyle w:val="Prrafodelista"/>
        <w:spacing w:line="360" w:lineRule="auto"/>
        <w:ind w:left="0"/>
        <w:jc w:val="both"/>
        <w:rPr>
          <w:rFonts w:ascii="Palatino Linotype" w:hAnsi="Palatino Linotype" w:cs="Arial"/>
          <w:sz w:val="24"/>
        </w:rPr>
      </w:pPr>
    </w:p>
    <w:p w14:paraId="38A6F867" w14:textId="77777777" w:rsidR="00E93FC1" w:rsidRPr="00304BAA"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2" w:name="_Toc528153792"/>
      <w:bookmarkStart w:id="33" w:name="_Toc94119621"/>
      <w:r w:rsidRPr="00304BAA">
        <w:rPr>
          <w:rFonts w:ascii="Palatino Linotype" w:eastAsiaTheme="majorEastAsia" w:hAnsi="Palatino Linotype" w:cstheme="majorBidi"/>
          <w:b/>
          <w:color w:val="000000" w:themeColor="text1"/>
          <w:lang w:eastAsia="en-US"/>
        </w:rPr>
        <w:t>R E S O L U T I V O S</w:t>
      </w:r>
      <w:bookmarkEnd w:id="32"/>
      <w:bookmarkEnd w:id="33"/>
    </w:p>
    <w:p w14:paraId="2C4521B1" w14:textId="07770BAF" w:rsidR="005E70E1" w:rsidRPr="00304BAA" w:rsidRDefault="005E70E1" w:rsidP="005E70E1">
      <w:pPr>
        <w:spacing w:before="240" w:after="240" w:line="360" w:lineRule="auto"/>
        <w:ind w:right="48"/>
        <w:jc w:val="both"/>
        <w:rPr>
          <w:rFonts w:ascii="Palatino Linotype" w:hAnsi="Palatino Linotype" w:cs="Arial"/>
          <w:bCs/>
          <w:lang w:eastAsia="es-ES"/>
        </w:rPr>
      </w:pPr>
      <w:r w:rsidRPr="00304BAA">
        <w:rPr>
          <w:rFonts w:ascii="Palatino Linotype" w:hAnsi="Palatino Linotype" w:cs="Arial"/>
          <w:b/>
          <w:lang w:eastAsia="es-ES"/>
        </w:rPr>
        <w:t xml:space="preserve">PRIMERO. </w:t>
      </w:r>
      <w:r w:rsidRPr="00304BAA">
        <w:rPr>
          <w:rFonts w:ascii="Palatino Linotype" w:hAnsi="Palatino Linotype" w:cs="Arial"/>
          <w:lang w:eastAsia="es-ES"/>
        </w:rPr>
        <w:t>Resultan fundadas las</w:t>
      </w:r>
      <w:r w:rsidRPr="00304BAA">
        <w:rPr>
          <w:rFonts w:ascii="Palatino Linotype" w:hAnsi="Palatino Linotype" w:cs="Arial"/>
          <w:b/>
          <w:lang w:eastAsia="es-ES"/>
        </w:rPr>
        <w:t xml:space="preserve"> </w:t>
      </w:r>
      <w:r w:rsidRPr="00304BAA">
        <w:rPr>
          <w:rFonts w:ascii="Palatino Linotype" w:hAnsi="Palatino Linotype" w:cs="Arial"/>
          <w:lang w:val="es-ES" w:eastAsia="es-ES"/>
        </w:rPr>
        <w:t xml:space="preserve">razones o motivos de inconformidad hechos valer </w:t>
      </w:r>
      <w:r w:rsidRPr="00304BAA">
        <w:rPr>
          <w:rFonts w:ascii="Palatino Linotype" w:eastAsia="Calibri" w:hAnsi="Palatino Linotype" w:cs="Arial"/>
          <w:lang w:val="es-ES" w:eastAsia="es-ES"/>
        </w:rPr>
        <w:t xml:space="preserve">en el recurso de revisión </w:t>
      </w:r>
      <w:r w:rsidRPr="00304BAA">
        <w:rPr>
          <w:rFonts w:ascii="Palatino Linotype" w:eastAsia="MS Mincho" w:hAnsi="Palatino Linotype" w:cstheme="majorBidi"/>
          <w:b/>
          <w:bCs/>
          <w:lang w:val="es-ES"/>
        </w:rPr>
        <w:t>11033/INFOEM/IP/RR/2022</w:t>
      </w:r>
      <w:r w:rsidRPr="00304BAA">
        <w:rPr>
          <w:rFonts w:ascii="Palatino Linotype" w:hAnsi="Palatino Linotype" w:cs="Arial"/>
          <w:b/>
          <w:bCs/>
          <w:lang w:eastAsia="es-ES"/>
        </w:rPr>
        <w:t xml:space="preserve">, </w:t>
      </w:r>
      <w:r w:rsidRPr="00304BAA">
        <w:rPr>
          <w:rFonts w:ascii="Palatino Linotype" w:hAnsi="Palatino Linotype" w:cs="Arial"/>
          <w:bCs/>
          <w:lang w:eastAsia="es-ES"/>
        </w:rPr>
        <w:t xml:space="preserve">en términos del </w:t>
      </w:r>
      <w:r w:rsidRPr="00304BAA">
        <w:rPr>
          <w:rFonts w:ascii="Palatino Linotype" w:hAnsi="Palatino Linotype" w:cs="Arial"/>
          <w:b/>
          <w:bCs/>
          <w:lang w:eastAsia="es-ES"/>
        </w:rPr>
        <w:t>Considerando</w:t>
      </w:r>
      <w:r w:rsidRPr="00304BAA">
        <w:rPr>
          <w:rFonts w:ascii="Palatino Linotype" w:hAnsi="Palatino Linotype" w:cs="Arial"/>
          <w:bCs/>
          <w:lang w:eastAsia="es-ES"/>
        </w:rPr>
        <w:t xml:space="preserve"> </w:t>
      </w:r>
      <w:r w:rsidRPr="00304BAA">
        <w:rPr>
          <w:rFonts w:ascii="Palatino Linotype" w:hAnsi="Palatino Linotype" w:cs="Arial"/>
          <w:b/>
          <w:bCs/>
          <w:lang w:eastAsia="es-ES"/>
        </w:rPr>
        <w:t xml:space="preserve">CUARTO y QUINTO </w:t>
      </w:r>
      <w:r w:rsidRPr="00304BAA">
        <w:rPr>
          <w:rFonts w:ascii="Palatino Linotype" w:hAnsi="Palatino Linotype" w:cs="Arial"/>
          <w:bCs/>
          <w:lang w:eastAsia="es-ES"/>
        </w:rPr>
        <w:t>de la presente resolución.</w:t>
      </w:r>
    </w:p>
    <w:p w14:paraId="3D58D4D8" w14:textId="3EA7B7D7" w:rsidR="005E70E1" w:rsidRPr="00304BAA" w:rsidRDefault="005E70E1" w:rsidP="005E70E1">
      <w:pPr>
        <w:spacing w:before="240" w:after="240" w:line="360" w:lineRule="auto"/>
        <w:ind w:right="48"/>
        <w:jc w:val="both"/>
        <w:rPr>
          <w:rFonts w:ascii="Palatino Linotype" w:hAnsi="Palatino Linotype" w:cs="Arial"/>
          <w:lang w:val="es-ES" w:eastAsia="es-ES"/>
        </w:rPr>
      </w:pPr>
      <w:bookmarkStart w:id="34" w:name="_Toc477891768"/>
      <w:bookmarkStart w:id="35" w:name="_Toc477891858"/>
      <w:bookmarkStart w:id="36" w:name="_Toc481576259"/>
      <w:bookmarkStart w:id="37" w:name="_Toc492590391"/>
      <w:bookmarkStart w:id="38" w:name="_Toc462653937"/>
      <w:bookmarkStart w:id="39" w:name="_Toc453696502"/>
      <w:bookmarkStart w:id="40" w:name="_Toc454301155"/>
      <w:r w:rsidRPr="00304BAA">
        <w:rPr>
          <w:rFonts w:ascii="Palatino Linotype" w:hAnsi="Palatino Linotype"/>
          <w:b/>
          <w:lang w:eastAsia="es-ES"/>
        </w:rPr>
        <w:t>SEGUNDO.</w:t>
      </w:r>
      <w:r w:rsidRPr="00304BAA">
        <w:rPr>
          <w:rFonts w:ascii="Palatino Linotype" w:eastAsia="DengXian Light" w:hAnsi="Palatino Linotype"/>
          <w:color w:val="2F5496"/>
          <w:lang w:eastAsia="es-ES"/>
        </w:rPr>
        <w:t xml:space="preserve"> </w:t>
      </w:r>
      <w:bookmarkEnd w:id="34"/>
      <w:bookmarkEnd w:id="35"/>
      <w:bookmarkEnd w:id="36"/>
      <w:bookmarkEnd w:id="37"/>
      <w:bookmarkEnd w:id="38"/>
      <w:bookmarkEnd w:id="39"/>
      <w:bookmarkEnd w:id="40"/>
      <w:r w:rsidRPr="00304BAA">
        <w:rPr>
          <w:rFonts w:ascii="Palatino Linotype" w:eastAsia="Calibri" w:hAnsi="Palatino Linotype" w:cs="Arial"/>
          <w:lang w:val="es-ES" w:eastAsia="es-ES"/>
        </w:rPr>
        <w:t>Se</w:t>
      </w:r>
      <w:r w:rsidRPr="00304BAA">
        <w:rPr>
          <w:rFonts w:ascii="Palatino Linotype" w:eastAsia="Calibri" w:hAnsi="Palatino Linotype" w:cs="Arial"/>
          <w:b/>
          <w:lang w:val="es-ES" w:eastAsia="es-ES"/>
        </w:rPr>
        <w:t xml:space="preserve"> REVOCA </w:t>
      </w:r>
      <w:r w:rsidRPr="00304BAA">
        <w:rPr>
          <w:rFonts w:ascii="Palatino Linotype" w:eastAsia="Calibri" w:hAnsi="Palatino Linotype" w:cs="Arial"/>
          <w:lang w:val="es-ES" w:eastAsia="es-ES"/>
        </w:rPr>
        <w:t xml:space="preserve">la respuesta emitida por el </w:t>
      </w:r>
      <w:r w:rsidRPr="00304BAA">
        <w:rPr>
          <w:rFonts w:ascii="Palatino Linotype" w:eastAsia="Calibri" w:hAnsi="Palatino Linotype" w:cs="Tahoma"/>
          <w:b/>
          <w:bCs/>
          <w:lang w:eastAsia="en-US"/>
        </w:rPr>
        <w:t xml:space="preserve">Ayuntamiento de Huixquilucan </w:t>
      </w:r>
      <w:r w:rsidRPr="00304BAA">
        <w:rPr>
          <w:rFonts w:ascii="Palatino Linotype" w:eastAsia="Calibri" w:hAnsi="Palatino Linotype" w:cs="Arial"/>
          <w:lang w:val="es-ES" w:eastAsia="es-ES"/>
        </w:rPr>
        <w:t>y se</w:t>
      </w:r>
      <w:r w:rsidRPr="00304BAA">
        <w:rPr>
          <w:rFonts w:ascii="Palatino Linotype" w:eastAsia="Calibri" w:hAnsi="Palatino Linotype" w:cs="Arial"/>
          <w:b/>
          <w:lang w:val="es-ES" w:eastAsia="es-ES"/>
        </w:rPr>
        <w:t xml:space="preserve"> ORDENA </w:t>
      </w:r>
      <w:r w:rsidRPr="00304BAA">
        <w:rPr>
          <w:rFonts w:ascii="Palatino Linotype" w:hAnsi="Palatino Linotype" w:cs="Arial"/>
          <w:lang w:val="es-ES" w:eastAsia="es-ES"/>
        </w:rPr>
        <w:t xml:space="preserve">entregar vía Sistema de Accesos a la Información Mexiquense </w:t>
      </w:r>
      <w:r w:rsidRPr="00304BAA">
        <w:rPr>
          <w:rFonts w:ascii="Palatino Linotype" w:hAnsi="Palatino Linotype" w:cs="Arial"/>
          <w:b/>
          <w:bCs/>
          <w:lang w:val="es-ES" w:eastAsia="es-ES"/>
        </w:rPr>
        <w:t>(SAIMEX)</w:t>
      </w:r>
      <w:r w:rsidRPr="00304BAA">
        <w:rPr>
          <w:rFonts w:ascii="Palatino Linotype" w:hAnsi="Palatino Linotype" w:cs="Arial"/>
          <w:lang w:val="es-ES" w:eastAsia="es-ES"/>
        </w:rPr>
        <w:t xml:space="preserve">, </w:t>
      </w:r>
      <w:r w:rsidRPr="00304BAA">
        <w:rPr>
          <w:rFonts w:ascii="Palatino Linotype" w:hAnsi="Palatino Linotype" w:cs="Arial"/>
          <w:b/>
          <w:lang w:val="es-ES" w:eastAsia="es-ES"/>
        </w:rPr>
        <w:t>en versión pública correcta.</w:t>
      </w:r>
    </w:p>
    <w:p w14:paraId="1D7A0477" w14:textId="53960E19" w:rsidR="005E70E1" w:rsidRPr="00304BAA" w:rsidRDefault="005E70E1" w:rsidP="005E70E1">
      <w:pPr>
        <w:pStyle w:val="Prrafodelista"/>
        <w:numPr>
          <w:ilvl w:val="0"/>
          <w:numId w:val="40"/>
        </w:numPr>
        <w:tabs>
          <w:tab w:val="left" w:pos="567"/>
        </w:tabs>
        <w:spacing w:before="240" w:after="240" w:line="360" w:lineRule="auto"/>
        <w:ind w:left="567" w:right="539" w:hanging="141"/>
        <w:jc w:val="both"/>
        <w:rPr>
          <w:rFonts w:ascii="Palatino Linotype" w:hAnsi="Palatino Linotype"/>
          <w:b/>
          <w:bCs/>
          <w:color w:val="000000"/>
          <w:sz w:val="24"/>
        </w:rPr>
      </w:pPr>
      <w:r w:rsidRPr="00304BAA">
        <w:rPr>
          <w:rFonts w:ascii="Palatino Linotype" w:hAnsi="Palatino Linotype"/>
          <w:b/>
          <w:color w:val="000000"/>
          <w:sz w:val="24"/>
        </w:rPr>
        <w:t xml:space="preserve">La </w:t>
      </w:r>
      <w:r w:rsidRPr="00304BAA">
        <w:rPr>
          <w:rFonts w:ascii="Palatino Linotype" w:eastAsiaTheme="minorEastAsia" w:hAnsi="Palatino Linotype"/>
          <w:b/>
          <w:iCs/>
          <w:sz w:val="24"/>
          <w:lang w:eastAsia="es-ES"/>
        </w:rPr>
        <w:t>resolución correspondiente al Procedimiento Administrativo Común HI/DGDUS/SCDUS/123/2020, remitida en informe justificado.</w:t>
      </w:r>
    </w:p>
    <w:p w14:paraId="6D0A1A73" w14:textId="5E9F3A9D" w:rsidR="005E70E1" w:rsidRPr="00304BAA" w:rsidRDefault="005E70E1" w:rsidP="005E70E1">
      <w:pPr>
        <w:tabs>
          <w:tab w:val="left" w:pos="8080"/>
        </w:tabs>
        <w:spacing w:before="240" w:after="240" w:line="360" w:lineRule="auto"/>
        <w:ind w:right="48"/>
        <w:contextualSpacing/>
        <w:jc w:val="both"/>
        <w:rPr>
          <w:rFonts w:ascii="Palatino Linotype" w:hAnsi="Palatino Linotype"/>
          <w:b/>
        </w:rPr>
      </w:pPr>
      <w:r w:rsidRPr="00304BAA">
        <w:rPr>
          <w:rFonts w:ascii="Palatino Linotype" w:hAnsi="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BC1008" w:rsidRPr="00304BAA">
        <w:rPr>
          <w:rFonts w:ascii="Palatino Linotype" w:hAnsi="Palatino Linotype"/>
        </w:rPr>
        <w:t xml:space="preserve"> </w:t>
      </w:r>
      <w:r w:rsidRPr="00304BAA">
        <w:rPr>
          <w:rFonts w:ascii="Palatino Linotype" w:hAnsi="Palatino Linotype"/>
        </w:rPr>
        <w:t>l</w:t>
      </w:r>
      <w:r w:rsidR="00BC1008" w:rsidRPr="00304BAA">
        <w:rPr>
          <w:rFonts w:ascii="Palatino Linotype" w:hAnsi="Palatino Linotype"/>
        </w:rPr>
        <w:t>a</w:t>
      </w:r>
      <w:r w:rsidRPr="00304BAA">
        <w:rPr>
          <w:rFonts w:ascii="Palatino Linotype" w:hAnsi="Palatino Linotype"/>
          <w:b/>
        </w:rPr>
        <w:t xml:space="preserve"> RECURRENTE.</w:t>
      </w:r>
    </w:p>
    <w:p w14:paraId="37A5AA16" w14:textId="77777777" w:rsidR="005E70E1" w:rsidRPr="00304BAA" w:rsidRDefault="005E70E1" w:rsidP="005E70E1">
      <w:pPr>
        <w:tabs>
          <w:tab w:val="left" w:pos="8080"/>
        </w:tabs>
        <w:spacing w:before="240" w:after="240" w:line="360" w:lineRule="auto"/>
        <w:ind w:right="48"/>
        <w:contextualSpacing/>
        <w:jc w:val="both"/>
        <w:rPr>
          <w:rFonts w:ascii="Palatino Linotype" w:hAnsi="Palatino Linotype"/>
          <w:b/>
        </w:rPr>
      </w:pPr>
    </w:p>
    <w:p w14:paraId="697ACEA7" w14:textId="77777777" w:rsidR="005E70E1" w:rsidRPr="00304BAA" w:rsidRDefault="005E70E1" w:rsidP="005E70E1">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304BAA">
        <w:rPr>
          <w:rFonts w:ascii="Palatino Linotype" w:eastAsia="Palatino Linotype" w:hAnsi="Palatino Linotype" w:cs="Palatino Linotype"/>
          <w:b/>
        </w:rPr>
        <w:lastRenderedPageBreak/>
        <w:t xml:space="preserve">TERCERO. </w:t>
      </w:r>
      <w:r w:rsidRPr="00304BAA">
        <w:rPr>
          <w:rFonts w:ascii="Palatino Linotype" w:hAnsi="Palatino Linotype" w:cs="Arial"/>
          <w:b/>
          <w:color w:val="000000" w:themeColor="text1"/>
        </w:rPr>
        <w:t>Notifíquese</w:t>
      </w:r>
      <w:r w:rsidRPr="00304BAA">
        <w:rPr>
          <w:rFonts w:ascii="Palatino Linotype" w:hAnsi="Palatino Linotype" w:cs="Arial"/>
          <w:b/>
          <w:bCs/>
          <w:color w:val="000000" w:themeColor="text1"/>
        </w:rPr>
        <w:t xml:space="preserve"> </w:t>
      </w:r>
      <w:r w:rsidRPr="00304BAA">
        <w:rPr>
          <w:rFonts w:ascii="Palatino Linotype" w:hAnsi="Palatino Linotype" w:cs="AppleSystemUIFont"/>
        </w:rPr>
        <w:t xml:space="preserve">a presente resolución al Titular de la Unidad de Transparencia del </w:t>
      </w:r>
      <w:r w:rsidRPr="00304BAA">
        <w:rPr>
          <w:rFonts w:ascii="Palatino Linotype" w:hAnsi="Palatino Linotype" w:cs="AppleSystemUIFont"/>
          <w:b/>
          <w:bCs/>
        </w:rPr>
        <w:t>SUJETO OBLIGADO</w:t>
      </w:r>
      <w:r w:rsidRPr="00304BAA">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Pr="00304BAA">
        <w:rPr>
          <w:rFonts w:ascii="Palatino Linotype" w:hAnsi="Palatino Linotype" w:cs="AppleSystemUIFont"/>
          <w:b/>
        </w:rPr>
        <w:t>dé cumplimiento a lo ordenado dentro del plazo de diez días hábiles,</w:t>
      </w:r>
      <w:r w:rsidRPr="00304BAA">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56D382" w14:textId="77777777" w:rsidR="005E70E1" w:rsidRPr="00304BAA" w:rsidRDefault="005E70E1" w:rsidP="005E70E1">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48FCD8D9" w14:textId="6BD9BD06" w:rsidR="005E70E1" w:rsidRPr="00304BAA" w:rsidRDefault="005E70E1" w:rsidP="005E70E1">
      <w:pPr>
        <w:shd w:val="clear" w:color="auto" w:fill="FFFFFF"/>
        <w:spacing w:before="240" w:after="240" w:line="360" w:lineRule="auto"/>
        <w:ind w:right="48"/>
        <w:jc w:val="both"/>
        <w:rPr>
          <w:rFonts w:ascii="Palatino Linotype" w:hAnsi="Palatino Linotype"/>
          <w:b/>
        </w:rPr>
      </w:pPr>
      <w:r w:rsidRPr="00304BAA">
        <w:rPr>
          <w:rFonts w:ascii="Palatino Linotype" w:hAnsi="Palatino Linotype" w:cs="Arial"/>
          <w:b/>
        </w:rPr>
        <w:t xml:space="preserve">CUARTO. </w:t>
      </w:r>
      <w:r w:rsidR="00BC1008" w:rsidRPr="00304BAA">
        <w:rPr>
          <w:rFonts w:ascii="Palatino Linotype" w:hAnsi="Palatino Linotype"/>
          <w:b/>
          <w:bCs/>
          <w:lang w:val="es-ES"/>
        </w:rPr>
        <w:t>Notifíquese la</w:t>
      </w:r>
      <w:r w:rsidRPr="00304BAA">
        <w:rPr>
          <w:rFonts w:ascii="Palatino Linotype" w:hAnsi="Palatino Linotype"/>
          <w:b/>
          <w:bCs/>
          <w:lang w:val="es-ES"/>
        </w:rPr>
        <w:t xml:space="preserve"> RECURRENTE</w:t>
      </w:r>
      <w:r w:rsidRPr="00304BAA">
        <w:rPr>
          <w:rFonts w:ascii="Palatino Linotype" w:hAnsi="Palatino Linotype"/>
        </w:rPr>
        <w:t xml:space="preserve"> la presente resolución vía </w:t>
      </w:r>
      <w:r w:rsidRPr="00304BAA">
        <w:rPr>
          <w:rFonts w:ascii="Palatino Linotype" w:hAnsi="Palatino Linotype"/>
          <w:b/>
        </w:rPr>
        <w:t>SAIMEX.</w:t>
      </w:r>
    </w:p>
    <w:p w14:paraId="5AF79A9C" w14:textId="0DB028C4" w:rsidR="005E70E1" w:rsidRPr="00304BAA" w:rsidRDefault="005E70E1" w:rsidP="005E70E1">
      <w:pPr>
        <w:spacing w:before="240" w:after="240" w:line="360" w:lineRule="auto"/>
        <w:ind w:right="48"/>
        <w:jc w:val="both"/>
        <w:rPr>
          <w:rFonts w:ascii="Palatino Linotype" w:eastAsia="MS Mincho" w:hAnsi="Palatino Linotype"/>
          <w:lang w:val="es-ES"/>
        </w:rPr>
      </w:pPr>
      <w:r w:rsidRPr="00304BAA">
        <w:rPr>
          <w:rFonts w:ascii="Palatino Linotype" w:eastAsia="MS Mincho" w:hAnsi="Palatino Linotype"/>
          <w:b/>
        </w:rPr>
        <w:t>QUINTO.</w:t>
      </w:r>
      <w:r w:rsidRPr="00304BAA">
        <w:rPr>
          <w:rFonts w:ascii="Palatino Linotype" w:eastAsia="MS Mincho" w:hAnsi="Palatino Linotype"/>
        </w:rPr>
        <w:t xml:space="preserve"> </w:t>
      </w:r>
      <w:r w:rsidR="00BC1008" w:rsidRPr="00304BAA">
        <w:rPr>
          <w:rFonts w:ascii="Palatino Linotype" w:eastAsia="MS Mincho" w:hAnsi="Palatino Linotype"/>
          <w:lang w:val="es-ES"/>
        </w:rPr>
        <w:t>Se hace del conocimiento la</w:t>
      </w:r>
      <w:r w:rsidRPr="00304BAA">
        <w:rPr>
          <w:rFonts w:ascii="Palatino Linotype" w:eastAsia="MS Mincho" w:hAnsi="Palatino Linotype"/>
          <w:lang w:val="es-ES"/>
        </w:rPr>
        <w:t xml:space="preserve"> </w:t>
      </w:r>
      <w:r w:rsidRPr="00304BAA">
        <w:rPr>
          <w:rFonts w:ascii="Palatino Linotype" w:hAnsi="Palatino Linotype"/>
          <w:b/>
        </w:rPr>
        <w:t>RECURRENTE</w:t>
      </w:r>
      <w:r w:rsidRPr="00304BAA">
        <w:rPr>
          <w:rFonts w:ascii="Palatino Linotype" w:hAnsi="Palatino Linotype"/>
        </w:rPr>
        <w:t xml:space="preserve"> </w:t>
      </w:r>
      <w:r w:rsidRPr="00304BAA">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304BAA">
        <w:rPr>
          <w:rFonts w:ascii="Palatino Linotype" w:eastAsia="MS Mincho" w:hAnsi="Palatino Linotype"/>
          <w:bCs/>
          <w:lang w:val="es-ES"/>
        </w:rPr>
        <w:t>vía juicio de amparo</w:t>
      </w:r>
      <w:r w:rsidRPr="00304BAA">
        <w:rPr>
          <w:rFonts w:ascii="Palatino Linotype" w:eastAsia="MS Mincho" w:hAnsi="Palatino Linotype"/>
          <w:lang w:val="es-ES"/>
        </w:rPr>
        <w:t xml:space="preserve"> en los términos de las leyes aplicables.</w:t>
      </w:r>
    </w:p>
    <w:p w14:paraId="1A34E69E" w14:textId="779D8825" w:rsidR="00E93FC1" w:rsidRPr="00304BAA" w:rsidRDefault="005E70E1" w:rsidP="005E70E1">
      <w:pPr>
        <w:spacing w:before="240" w:after="240" w:line="360" w:lineRule="auto"/>
        <w:ind w:right="48"/>
        <w:jc w:val="both"/>
        <w:rPr>
          <w:rFonts w:ascii="Palatino Linotype" w:eastAsia="Calibri" w:hAnsi="Palatino Linotype" w:cs="Arial"/>
          <w:bCs/>
        </w:rPr>
      </w:pPr>
      <w:r w:rsidRPr="00304BAA">
        <w:rPr>
          <w:rFonts w:ascii="Palatino Linotype" w:hAnsi="Palatino Linotype"/>
          <w:b/>
          <w:color w:val="000000"/>
          <w:shd w:val="clear" w:color="auto" w:fill="FFFFFF"/>
        </w:rPr>
        <w:t xml:space="preserve">SEXTO. </w:t>
      </w:r>
      <w:r w:rsidRPr="00304BAA">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6D28C53" w14:textId="77777777" w:rsidR="00E43274" w:rsidRPr="00DC4519" w:rsidRDefault="00E43274" w:rsidP="00E43274">
      <w:pPr>
        <w:spacing w:before="240" w:after="240" w:line="360" w:lineRule="auto"/>
        <w:ind w:firstLine="1"/>
        <w:jc w:val="both"/>
        <w:rPr>
          <w:rStyle w:val="Referenciasutil"/>
          <w:rFonts w:ascii="Palatino Linotype" w:eastAsiaTheme="majorEastAsia" w:hAnsi="Palatino Linotype"/>
          <w:color w:val="auto"/>
        </w:rPr>
      </w:pPr>
      <w:bookmarkStart w:id="41" w:name="_Hlk129792997"/>
      <w:r w:rsidRPr="00304BAA">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w:t>
      </w:r>
      <w:r w:rsidRPr="00304BAA">
        <w:rPr>
          <w:rStyle w:val="Referenciasutil"/>
          <w:rFonts w:ascii="Palatino Linotype" w:eastAsiaTheme="majorEastAsia" w:hAnsi="Palatino Linotype"/>
          <w:color w:val="auto"/>
        </w:rPr>
        <w:lastRenderedPageBreak/>
        <w:t>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DC4519">
        <w:rPr>
          <w:rStyle w:val="Referenciasutil"/>
          <w:rFonts w:ascii="Palatino Linotype" w:eastAsiaTheme="majorEastAsia" w:hAnsi="Palatino Linotype"/>
          <w:color w:val="auto"/>
        </w:rPr>
        <w:t xml:space="preserve"> </w:t>
      </w:r>
      <w:bookmarkEnd w:id="41"/>
    </w:p>
    <w:p w14:paraId="60DC5DA9" w14:textId="2A25FE02" w:rsidR="00E93FC1" w:rsidRPr="00E43274" w:rsidRDefault="00E93FC1" w:rsidP="00730D0C">
      <w:pPr>
        <w:spacing w:before="240" w:after="240" w:line="360" w:lineRule="auto"/>
        <w:rPr>
          <w:rFonts w:ascii="Palatino Linotype" w:hAnsi="Palatino Linotype"/>
        </w:rPr>
      </w:pPr>
    </w:p>
    <w:p w14:paraId="0E8E69CC" w14:textId="087D6D23" w:rsidR="008B49A6" w:rsidRPr="00E43274" w:rsidRDefault="008B49A6" w:rsidP="00730D0C">
      <w:pPr>
        <w:spacing w:before="240" w:after="240" w:line="360" w:lineRule="auto"/>
        <w:rPr>
          <w:rFonts w:ascii="Palatino Linotype" w:hAnsi="Palatino Linotype"/>
        </w:rPr>
      </w:pPr>
    </w:p>
    <w:p w14:paraId="4ED089C4" w14:textId="31420AEE" w:rsidR="008B49A6" w:rsidRPr="00E43274" w:rsidRDefault="008B49A6" w:rsidP="00730D0C">
      <w:pPr>
        <w:spacing w:before="240" w:after="240" w:line="360" w:lineRule="auto"/>
        <w:rPr>
          <w:rFonts w:ascii="Palatino Linotype" w:hAnsi="Palatino Linotype"/>
        </w:rPr>
      </w:pPr>
    </w:p>
    <w:p w14:paraId="4DAA276C" w14:textId="13B747B5" w:rsidR="008B49A6" w:rsidRPr="00E43274" w:rsidRDefault="008B49A6" w:rsidP="00730D0C">
      <w:pPr>
        <w:spacing w:before="240" w:after="240" w:line="360" w:lineRule="auto"/>
        <w:rPr>
          <w:rFonts w:ascii="Palatino Linotype" w:hAnsi="Palatino Linotype"/>
        </w:rPr>
      </w:pPr>
    </w:p>
    <w:p w14:paraId="7946ACB0" w14:textId="275BD626" w:rsidR="008B49A6" w:rsidRPr="00E43274" w:rsidRDefault="008B49A6" w:rsidP="00730D0C">
      <w:pPr>
        <w:spacing w:before="240" w:after="240" w:line="360" w:lineRule="auto"/>
        <w:rPr>
          <w:rFonts w:ascii="Palatino Linotype" w:hAnsi="Palatino Linotype"/>
        </w:rPr>
      </w:pPr>
    </w:p>
    <w:p w14:paraId="09332D2D" w14:textId="77777777" w:rsidR="008B49A6" w:rsidRPr="00E43274" w:rsidRDefault="008B49A6" w:rsidP="00730D0C">
      <w:pPr>
        <w:spacing w:before="240" w:after="240" w:line="360" w:lineRule="auto"/>
        <w:rPr>
          <w:rFonts w:ascii="Palatino Linotype" w:hAnsi="Palatino Linotype"/>
        </w:rPr>
      </w:pPr>
    </w:p>
    <w:p w14:paraId="01020CB7" w14:textId="77777777" w:rsidR="00E93FC1" w:rsidRPr="00E43274" w:rsidRDefault="00E93FC1" w:rsidP="00730D0C">
      <w:pPr>
        <w:spacing w:before="240" w:after="240" w:line="360" w:lineRule="auto"/>
        <w:rPr>
          <w:rFonts w:ascii="Palatino Linotype" w:hAnsi="Palatino Linotype"/>
        </w:rPr>
      </w:pPr>
    </w:p>
    <w:p w14:paraId="46AE86AC" w14:textId="77777777" w:rsidR="00E93FC1" w:rsidRPr="00E43274" w:rsidRDefault="00E93FC1" w:rsidP="00730D0C">
      <w:pPr>
        <w:spacing w:before="240" w:after="240" w:line="360" w:lineRule="auto"/>
        <w:rPr>
          <w:rFonts w:ascii="Palatino Linotype" w:hAnsi="Palatino Linotype"/>
        </w:rPr>
      </w:pPr>
    </w:p>
    <w:sectPr w:rsidR="00E93FC1" w:rsidRPr="00E43274" w:rsidSect="00E93FC1">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5596" w14:textId="77777777" w:rsidR="00360F47" w:rsidRDefault="00360F47" w:rsidP="00E93FC1">
      <w:r>
        <w:separator/>
      </w:r>
    </w:p>
  </w:endnote>
  <w:endnote w:type="continuationSeparator" w:id="0">
    <w:p w14:paraId="1B9BAF6D" w14:textId="77777777" w:rsidR="00360F47" w:rsidRDefault="00360F47"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5E70E1" w:rsidRDefault="005E70E1">
    <w:pPr>
      <w:pStyle w:val="Piedepgina"/>
      <w:jc w:val="right"/>
    </w:pPr>
    <w:r>
      <w:rPr>
        <w:lang w:val="es-ES"/>
      </w:rPr>
      <w:t xml:space="preserve">Página </w:t>
    </w:r>
    <w:r>
      <w:rPr>
        <w:b/>
        <w:bCs/>
      </w:rPr>
      <w:fldChar w:fldCharType="begin"/>
    </w:r>
    <w:r>
      <w:rPr>
        <w:b/>
        <w:bCs/>
      </w:rPr>
      <w:instrText>PAGE</w:instrText>
    </w:r>
    <w:r>
      <w:rPr>
        <w:b/>
        <w:bCs/>
      </w:rPr>
      <w:fldChar w:fldCharType="separate"/>
    </w:r>
    <w:r w:rsidR="00E43274">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43274">
      <w:rPr>
        <w:b/>
        <w:bCs/>
        <w:noProof/>
      </w:rPr>
      <w:t>26</w:t>
    </w:r>
    <w:r>
      <w:rPr>
        <w:b/>
        <w:bCs/>
      </w:rPr>
      <w:fldChar w:fldCharType="end"/>
    </w:r>
  </w:p>
  <w:p w14:paraId="101ED849" w14:textId="77777777" w:rsidR="005E70E1" w:rsidRDefault="005E7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5E70E1" w:rsidRDefault="005E70E1">
    <w:pPr>
      <w:pStyle w:val="Piedepgina"/>
      <w:jc w:val="right"/>
    </w:pPr>
    <w:r>
      <w:rPr>
        <w:lang w:val="es-ES"/>
      </w:rPr>
      <w:t xml:space="preserve">Página </w:t>
    </w:r>
    <w:r>
      <w:rPr>
        <w:b/>
        <w:bCs/>
      </w:rPr>
      <w:fldChar w:fldCharType="begin"/>
    </w:r>
    <w:r>
      <w:rPr>
        <w:b/>
        <w:bCs/>
      </w:rPr>
      <w:instrText>PAGE</w:instrText>
    </w:r>
    <w:r>
      <w:rPr>
        <w:b/>
        <w:bCs/>
      </w:rPr>
      <w:fldChar w:fldCharType="separate"/>
    </w:r>
    <w:r w:rsidR="00E4327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43274">
      <w:rPr>
        <w:b/>
        <w:bCs/>
        <w:noProof/>
      </w:rPr>
      <w:t>26</w:t>
    </w:r>
    <w:r>
      <w:rPr>
        <w:b/>
        <w:bCs/>
      </w:rPr>
      <w:fldChar w:fldCharType="end"/>
    </w:r>
  </w:p>
  <w:p w14:paraId="52503304" w14:textId="77777777" w:rsidR="005E70E1" w:rsidRDefault="005E7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58F1" w14:textId="77777777" w:rsidR="00360F47" w:rsidRDefault="00360F47" w:rsidP="00E93FC1">
      <w:r>
        <w:separator/>
      </w:r>
    </w:p>
  </w:footnote>
  <w:footnote w:type="continuationSeparator" w:id="0">
    <w:p w14:paraId="17ADDA13" w14:textId="77777777" w:rsidR="00360F47" w:rsidRDefault="00360F47" w:rsidP="00E93FC1">
      <w:r>
        <w:continuationSeparator/>
      </w:r>
    </w:p>
  </w:footnote>
  <w:footnote w:id="1">
    <w:p w14:paraId="373EC222" w14:textId="77777777" w:rsidR="005E70E1" w:rsidRPr="00C7183E" w:rsidRDefault="005E70E1"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5E70E1" w:rsidRDefault="005E70E1"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5E70E1" w:rsidRDefault="005E70E1"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7831884C" w14:textId="77777777" w:rsidR="005E70E1" w:rsidRDefault="005E70E1" w:rsidP="001648DD">
      <w:pPr>
        <w:pStyle w:val="Textonotapie"/>
      </w:pPr>
      <w:r>
        <w:rPr>
          <w:rStyle w:val="Refdenotaalpie"/>
        </w:rPr>
        <w:footnoteRef/>
      </w:r>
      <w:r>
        <w:t xml:space="preserve"> Convención Americana sobre Derechos Humanos. Artículo 13.</w:t>
      </w:r>
    </w:p>
  </w:footnote>
  <w:footnote w:id="5">
    <w:p w14:paraId="1F46D2C8" w14:textId="77777777" w:rsidR="005E70E1" w:rsidRDefault="005E70E1" w:rsidP="001648DD">
      <w:pPr>
        <w:pStyle w:val="Textonotapie"/>
      </w:pPr>
      <w:r>
        <w:rPr>
          <w:rStyle w:val="Refdenotaalpie"/>
        </w:rPr>
        <w:footnoteRef/>
      </w:r>
      <w:r>
        <w:t xml:space="preserve"> Constitución Política de los Estados Unidos Mexicanos. Artículo sexto, sección A, fracción I.</w:t>
      </w:r>
    </w:p>
  </w:footnote>
  <w:footnote w:id="6">
    <w:p w14:paraId="7B111034" w14:textId="77777777" w:rsidR="005E70E1" w:rsidRDefault="005E70E1" w:rsidP="001648DD">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58A79B04" w14:textId="77777777" w:rsidR="005E70E1" w:rsidRDefault="005E70E1" w:rsidP="001648DD">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5E70E1" w:rsidRDefault="00304BAA">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5E70E1" w:rsidRPr="005C106F" w14:paraId="3D9D5830" w14:textId="77777777" w:rsidTr="00E93FC1">
      <w:trPr>
        <w:trHeight w:val="1435"/>
      </w:trPr>
      <w:tc>
        <w:tcPr>
          <w:tcW w:w="2268" w:type="dxa"/>
          <w:shd w:val="clear" w:color="auto" w:fill="auto"/>
        </w:tcPr>
        <w:p w14:paraId="7C838A1D" w14:textId="77777777" w:rsidR="005E70E1" w:rsidRPr="005C106F" w:rsidRDefault="005E70E1" w:rsidP="00E93FC1">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168" w:type="dxa"/>
            <w:tblLayout w:type="fixed"/>
            <w:tblLook w:val="0420" w:firstRow="1" w:lastRow="0" w:firstColumn="0" w:lastColumn="0" w:noHBand="0" w:noVBand="1"/>
          </w:tblPr>
          <w:tblGrid>
            <w:gridCol w:w="2551"/>
            <w:gridCol w:w="4111"/>
          </w:tblGrid>
          <w:tr w:rsidR="005E70E1" w14:paraId="21345384" w14:textId="77777777" w:rsidTr="00E43274">
            <w:trPr>
              <w:trHeight w:val="150"/>
            </w:trPr>
            <w:tc>
              <w:tcPr>
                <w:tcW w:w="2551" w:type="dxa"/>
                <w:shd w:val="clear" w:color="auto" w:fill="auto"/>
              </w:tcPr>
              <w:p w14:paraId="5628DF04" w14:textId="77777777" w:rsidR="005E70E1" w:rsidRPr="00020E73" w:rsidRDefault="005E70E1"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9007278" w14:textId="2D0F958C" w:rsidR="005E70E1" w:rsidRPr="00020E73" w:rsidRDefault="005E70E1"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11033/INFOEM/IP/RR/2022</w:t>
                </w:r>
              </w:p>
            </w:tc>
          </w:tr>
          <w:tr w:rsidR="005E70E1" w14:paraId="2C689127" w14:textId="77777777" w:rsidTr="00E43274">
            <w:trPr>
              <w:trHeight w:val="295"/>
            </w:trPr>
            <w:tc>
              <w:tcPr>
                <w:tcW w:w="2551" w:type="dxa"/>
                <w:shd w:val="clear" w:color="auto" w:fill="auto"/>
              </w:tcPr>
              <w:p w14:paraId="6F74B469" w14:textId="77777777" w:rsidR="005E70E1" w:rsidRPr="00020E73" w:rsidRDefault="005E70E1"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B3A0898" w14:textId="2C36CD7E" w:rsidR="005E70E1" w:rsidRPr="00020E73" w:rsidRDefault="005E70E1" w:rsidP="00A460B8">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Huixquilucan</w:t>
                </w:r>
              </w:p>
            </w:tc>
          </w:tr>
          <w:tr w:rsidR="005E70E1" w14:paraId="51586913" w14:textId="77777777" w:rsidTr="00E43274">
            <w:trPr>
              <w:trHeight w:val="295"/>
            </w:trPr>
            <w:tc>
              <w:tcPr>
                <w:tcW w:w="2551" w:type="dxa"/>
                <w:shd w:val="clear" w:color="auto" w:fill="auto"/>
              </w:tcPr>
              <w:p w14:paraId="4295483B" w14:textId="77777777" w:rsidR="005E70E1" w:rsidRPr="00020E73" w:rsidRDefault="005E70E1"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400C8B6" w14:textId="77777777" w:rsidR="005E70E1" w:rsidRPr="00020E73" w:rsidRDefault="005E70E1"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5E70E1" w:rsidRPr="00020E73" w:rsidRDefault="005E70E1"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5E70E1" w:rsidRPr="005C106F" w:rsidRDefault="005E70E1" w:rsidP="00E93FC1">
          <w:pPr>
            <w:tabs>
              <w:tab w:val="right" w:pos="8838"/>
            </w:tabs>
            <w:ind w:left="-28"/>
            <w:jc w:val="both"/>
            <w:rPr>
              <w:rFonts w:ascii="Arial" w:eastAsia="Calibri" w:hAnsi="Arial" w:cs="Arial"/>
              <w:b/>
              <w:sz w:val="22"/>
              <w:szCs w:val="22"/>
              <w:lang w:eastAsia="en-US"/>
            </w:rPr>
          </w:pPr>
        </w:p>
      </w:tc>
    </w:tr>
  </w:tbl>
  <w:p w14:paraId="584D10B0" w14:textId="77777777" w:rsidR="005E70E1" w:rsidRPr="00443C6B" w:rsidRDefault="00304BAA"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5E70E1" w:rsidRPr="00330DA7" w14:paraId="02FF7FE9" w14:textId="77777777" w:rsidTr="00E93FC1">
      <w:trPr>
        <w:trHeight w:val="1435"/>
      </w:trPr>
      <w:tc>
        <w:tcPr>
          <w:tcW w:w="2268" w:type="dxa"/>
          <w:shd w:val="clear" w:color="auto" w:fill="auto"/>
        </w:tcPr>
        <w:p w14:paraId="0BD5C9DD" w14:textId="77777777" w:rsidR="005E70E1" w:rsidRPr="00330DA7" w:rsidRDefault="005E70E1" w:rsidP="00E93FC1">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101" w:type="dxa"/>
            <w:tblLayout w:type="fixed"/>
            <w:tblLook w:val="0420" w:firstRow="1" w:lastRow="0" w:firstColumn="0" w:lastColumn="0" w:noHBand="0" w:noVBand="1"/>
          </w:tblPr>
          <w:tblGrid>
            <w:gridCol w:w="2444"/>
            <w:gridCol w:w="4218"/>
          </w:tblGrid>
          <w:tr w:rsidR="005E70E1" w:rsidRPr="00330DA7" w14:paraId="3D824142" w14:textId="77777777" w:rsidTr="00E43274">
            <w:trPr>
              <w:trHeight w:val="144"/>
            </w:trPr>
            <w:tc>
              <w:tcPr>
                <w:tcW w:w="2444" w:type="dxa"/>
                <w:shd w:val="clear" w:color="auto" w:fill="auto"/>
              </w:tcPr>
              <w:p w14:paraId="23ADCFB8" w14:textId="77777777" w:rsidR="005E70E1" w:rsidRPr="00020E73" w:rsidRDefault="005E70E1"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5E0694AB" w14:textId="1A5B62F9" w:rsidR="005E70E1" w:rsidRPr="00020E73" w:rsidRDefault="005E70E1"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11033/INFOEM/IP/RR/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5E70E1" w:rsidRPr="00330DA7" w14:paraId="75006A53" w14:textId="77777777" w:rsidTr="00E43274">
            <w:trPr>
              <w:trHeight w:val="144"/>
            </w:trPr>
            <w:tc>
              <w:tcPr>
                <w:tcW w:w="2444" w:type="dxa"/>
                <w:shd w:val="clear" w:color="auto" w:fill="auto"/>
              </w:tcPr>
              <w:p w14:paraId="490E5259" w14:textId="77777777" w:rsidR="005E70E1" w:rsidRPr="00020E73" w:rsidRDefault="005E70E1"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457A0436" w14:textId="4B8127FD" w:rsidR="005E70E1" w:rsidRPr="00020E73" w:rsidRDefault="005F1A77" w:rsidP="00E93FC1">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roofErr w:type="spellStart"/>
                <w:r>
                  <w:rPr>
                    <w:rFonts w:ascii="Palatino Linotype" w:eastAsia="Calibri" w:hAnsi="Palatino Linotype" w:cs="Tahoma"/>
                    <w:sz w:val="22"/>
                    <w:szCs w:val="22"/>
                    <w:lang w:val="es-ES" w:eastAsia="en-US"/>
                  </w:rPr>
                  <w:t>XXX</w:t>
                </w:r>
                <w:proofErr w:type="spellEnd"/>
              </w:p>
            </w:tc>
          </w:tr>
          <w:tr w:rsidR="005E70E1" w:rsidRPr="00330DA7" w14:paraId="6044DBEF" w14:textId="77777777" w:rsidTr="00E43274">
            <w:trPr>
              <w:trHeight w:val="283"/>
            </w:trPr>
            <w:tc>
              <w:tcPr>
                <w:tcW w:w="2444" w:type="dxa"/>
                <w:shd w:val="clear" w:color="auto" w:fill="auto"/>
              </w:tcPr>
              <w:p w14:paraId="2BFBE2C5" w14:textId="77777777" w:rsidR="005E70E1" w:rsidRPr="00020E73" w:rsidRDefault="005E70E1"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793779B4" w14:textId="3E871598" w:rsidR="005E70E1" w:rsidRPr="009E7B0A" w:rsidRDefault="005E70E1" w:rsidP="00A460B8">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Huixquilucan</w:t>
                </w:r>
              </w:p>
            </w:tc>
          </w:tr>
          <w:tr w:rsidR="005E70E1" w:rsidRPr="00330DA7" w14:paraId="67C16651" w14:textId="77777777" w:rsidTr="00E43274">
            <w:trPr>
              <w:trHeight w:val="283"/>
            </w:trPr>
            <w:tc>
              <w:tcPr>
                <w:tcW w:w="2444" w:type="dxa"/>
                <w:shd w:val="clear" w:color="auto" w:fill="auto"/>
              </w:tcPr>
              <w:p w14:paraId="4CB64F3E" w14:textId="77777777" w:rsidR="005E70E1" w:rsidRPr="00020E73" w:rsidRDefault="005E70E1"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90ADB30" w14:textId="77777777" w:rsidR="005E70E1" w:rsidRPr="00020E73" w:rsidRDefault="005E70E1"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5E70E1" w:rsidRPr="00020E73" w:rsidRDefault="005E70E1"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5E70E1" w:rsidRPr="00330DA7" w:rsidRDefault="005E70E1" w:rsidP="00E93FC1">
          <w:pPr>
            <w:tabs>
              <w:tab w:val="right" w:pos="8838"/>
            </w:tabs>
            <w:ind w:left="-28"/>
            <w:jc w:val="both"/>
            <w:rPr>
              <w:rFonts w:ascii="Arial" w:eastAsia="Calibri" w:hAnsi="Arial" w:cs="Arial"/>
              <w:b/>
              <w:sz w:val="22"/>
              <w:szCs w:val="22"/>
              <w:lang w:eastAsia="en-US"/>
            </w:rPr>
          </w:pPr>
        </w:p>
      </w:tc>
    </w:tr>
  </w:tbl>
  <w:p w14:paraId="1EDAC28C" w14:textId="77777777" w:rsidR="005E70E1" w:rsidRPr="00827FA0" w:rsidRDefault="00304BAA"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1"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1"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9145714">
    <w:abstractNumId w:val="31"/>
  </w:num>
  <w:num w:numId="2" w16cid:durableId="279653218">
    <w:abstractNumId w:val="32"/>
  </w:num>
  <w:num w:numId="3" w16cid:durableId="99301258">
    <w:abstractNumId w:val="24"/>
  </w:num>
  <w:num w:numId="4" w16cid:durableId="795683458">
    <w:abstractNumId w:val="5"/>
  </w:num>
  <w:num w:numId="5" w16cid:durableId="382220389">
    <w:abstractNumId w:val="16"/>
  </w:num>
  <w:num w:numId="6" w16cid:durableId="2021276106">
    <w:abstractNumId w:val="23"/>
  </w:num>
  <w:num w:numId="7" w16cid:durableId="219946298">
    <w:abstractNumId w:val="20"/>
  </w:num>
  <w:num w:numId="8" w16cid:durableId="1654525823">
    <w:abstractNumId w:val="10"/>
  </w:num>
  <w:num w:numId="9" w16cid:durableId="1352144697">
    <w:abstractNumId w:val="9"/>
  </w:num>
  <w:num w:numId="10" w16cid:durableId="1337347468">
    <w:abstractNumId w:val="35"/>
  </w:num>
  <w:num w:numId="11" w16cid:durableId="2003270027">
    <w:abstractNumId w:val="42"/>
  </w:num>
  <w:num w:numId="12" w16cid:durableId="1469930654">
    <w:abstractNumId w:val="18"/>
  </w:num>
  <w:num w:numId="13" w16cid:durableId="1781221163">
    <w:abstractNumId w:val="33"/>
  </w:num>
  <w:num w:numId="14" w16cid:durableId="1569028565">
    <w:abstractNumId w:val="15"/>
  </w:num>
  <w:num w:numId="15" w16cid:durableId="1759984700">
    <w:abstractNumId w:val="37"/>
  </w:num>
  <w:num w:numId="16" w16cid:durableId="661154443">
    <w:abstractNumId w:val="28"/>
  </w:num>
  <w:num w:numId="17" w16cid:durableId="667053662">
    <w:abstractNumId w:val="14"/>
  </w:num>
  <w:num w:numId="18" w16cid:durableId="578290536">
    <w:abstractNumId w:val="19"/>
  </w:num>
  <w:num w:numId="19" w16cid:durableId="630403598">
    <w:abstractNumId w:val="25"/>
  </w:num>
  <w:num w:numId="20" w16cid:durableId="1161509029">
    <w:abstractNumId w:val="27"/>
  </w:num>
  <w:num w:numId="21" w16cid:durableId="1120145127">
    <w:abstractNumId w:val="36"/>
  </w:num>
  <w:num w:numId="22" w16cid:durableId="2033722736">
    <w:abstractNumId w:val="7"/>
  </w:num>
  <w:num w:numId="23" w16cid:durableId="280840268">
    <w:abstractNumId w:val="39"/>
  </w:num>
  <w:num w:numId="24" w16cid:durableId="1180777042">
    <w:abstractNumId w:val="29"/>
  </w:num>
  <w:num w:numId="25" w16cid:durableId="131170155">
    <w:abstractNumId w:val="26"/>
  </w:num>
  <w:num w:numId="26" w16cid:durableId="1201819773">
    <w:abstractNumId w:val="34"/>
  </w:num>
  <w:num w:numId="27" w16cid:durableId="1937787354">
    <w:abstractNumId w:val="22"/>
  </w:num>
  <w:num w:numId="28" w16cid:durableId="1155994663">
    <w:abstractNumId w:val="11"/>
  </w:num>
  <w:num w:numId="29" w16cid:durableId="2100711384">
    <w:abstractNumId w:val="1"/>
  </w:num>
  <w:num w:numId="30" w16cid:durableId="1300258505">
    <w:abstractNumId w:val="0"/>
  </w:num>
  <w:num w:numId="31" w16cid:durableId="903374684">
    <w:abstractNumId w:val="3"/>
  </w:num>
  <w:num w:numId="32" w16cid:durableId="843478965">
    <w:abstractNumId w:val="17"/>
  </w:num>
  <w:num w:numId="33" w16cid:durableId="1933775938">
    <w:abstractNumId w:val="8"/>
  </w:num>
  <w:num w:numId="34" w16cid:durableId="980623119">
    <w:abstractNumId w:val="4"/>
  </w:num>
  <w:num w:numId="35" w16cid:durableId="177626858">
    <w:abstractNumId w:val="21"/>
  </w:num>
  <w:num w:numId="36" w16cid:durableId="1165243941">
    <w:abstractNumId w:val="38"/>
  </w:num>
  <w:num w:numId="37" w16cid:durableId="2027827479">
    <w:abstractNumId w:val="6"/>
  </w:num>
  <w:num w:numId="38" w16cid:durableId="1141768275">
    <w:abstractNumId w:val="30"/>
  </w:num>
  <w:num w:numId="39" w16cid:durableId="1505972855">
    <w:abstractNumId w:val="2"/>
  </w:num>
  <w:num w:numId="40" w16cid:durableId="1607156490">
    <w:abstractNumId w:val="41"/>
  </w:num>
  <w:num w:numId="41" w16cid:durableId="1259603511">
    <w:abstractNumId w:val="12"/>
  </w:num>
  <w:num w:numId="42" w16cid:durableId="345445095">
    <w:abstractNumId w:val="40"/>
  </w:num>
  <w:num w:numId="43" w16cid:durableId="1789161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2650D"/>
    <w:rsid w:val="0003726A"/>
    <w:rsid w:val="0004169F"/>
    <w:rsid w:val="00050A7E"/>
    <w:rsid w:val="00052206"/>
    <w:rsid w:val="0005455E"/>
    <w:rsid w:val="00054E1B"/>
    <w:rsid w:val="00057193"/>
    <w:rsid w:val="000637E2"/>
    <w:rsid w:val="00071489"/>
    <w:rsid w:val="00073F20"/>
    <w:rsid w:val="00080A89"/>
    <w:rsid w:val="0008252C"/>
    <w:rsid w:val="00093EB1"/>
    <w:rsid w:val="000A4088"/>
    <w:rsid w:val="000A68FE"/>
    <w:rsid w:val="000A77D0"/>
    <w:rsid w:val="000B48C3"/>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1B44"/>
    <w:rsid w:val="001648DD"/>
    <w:rsid w:val="0016749F"/>
    <w:rsid w:val="00171A1F"/>
    <w:rsid w:val="00174C1C"/>
    <w:rsid w:val="001766CD"/>
    <w:rsid w:val="00183438"/>
    <w:rsid w:val="001846CB"/>
    <w:rsid w:val="0019424D"/>
    <w:rsid w:val="00196156"/>
    <w:rsid w:val="001A6191"/>
    <w:rsid w:val="001A6FE8"/>
    <w:rsid w:val="001A7BE8"/>
    <w:rsid w:val="001C45E4"/>
    <w:rsid w:val="001D1BE5"/>
    <w:rsid w:val="001D3551"/>
    <w:rsid w:val="001D497D"/>
    <w:rsid w:val="001D67DC"/>
    <w:rsid w:val="001F499E"/>
    <w:rsid w:val="001F4FD9"/>
    <w:rsid w:val="002032DD"/>
    <w:rsid w:val="002105D0"/>
    <w:rsid w:val="00212244"/>
    <w:rsid w:val="00214EBE"/>
    <w:rsid w:val="00225AFF"/>
    <w:rsid w:val="00236611"/>
    <w:rsid w:val="00242FE5"/>
    <w:rsid w:val="002442EA"/>
    <w:rsid w:val="0025591C"/>
    <w:rsid w:val="002569C0"/>
    <w:rsid w:val="00257BD7"/>
    <w:rsid w:val="0026064D"/>
    <w:rsid w:val="00264EC3"/>
    <w:rsid w:val="00266686"/>
    <w:rsid w:val="00277C9B"/>
    <w:rsid w:val="00280FA3"/>
    <w:rsid w:val="00285561"/>
    <w:rsid w:val="002A40CA"/>
    <w:rsid w:val="002A433E"/>
    <w:rsid w:val="002B0FFD"/>
    <w:rsid w:val="002C596A"/>
    <w:rsid w:val="002D0C60"/>
    <w:rsid w:val="002D5507"/>
    <w:rsid w:val="002D793B"/>
    <w:rsid w:val="002E2F2E"/>
    <w:rsid w:val="002F0945"/>
    <w:rsid w:val="002F44D2"/>
    <w:rsid w:val="002F7D51"/>
    <w:rsid w:val="0030122B"/>
    <w:rsid w:val="00304BAA"/>
    <w:rsid w:val="00311503"/>
    <w:rsid w:val="00315443"/>
    <w:rsid w:val="00330DF2"/>
    <w:rsid w:val="00333D2A"/>
    <w:rsid w:val="00343CA0"/>
    <w:rsid w:val="00351095"/>
    <w:rsid w:val="00360EB7"/>
    <w:rsid w:val="00360F47"/>
    <w:rsid w:val="00361B7A"/>
    <w:rsid w:val="003630BC"/>
    <w:rsid w:val="00382517"/>
    <w:rsid w:val="00385CDE"/>
    <w:rsid w:val="003A14CB"/>
    <w:rsid w:val="003A2355"/>
    <w:rsid w:val="003A25EC"/>
    <w:rsid w:val="003B2EE3"/>
    <w:rsid w:val="003B3930"/>
    <w:rsid w:val="003B3A2B"/>
    <w:rsid w:val="003C2CE3"/>
    <w:rsid w:val="003C3850"/>
    <w:rsid w:val="003C4F22"/>
    <w:rsid w:val="003D0510"/>
    <w:rsid w:val="003D0D6A"/>
    <w:rsid w:val="003D3274"/>
    <w:rsid w:val="003D473B"/>
    <w:rsid w:val="003D5085"/>
    <w:rsid w:val="003D572E"/>
    <w:rsid w:val="003F2E3B"/>
    <w:rsid w:val="003F312C"/>
    <w:rsid w:val="003F681A"/>
    <w:rsid w:val="003F6872"/>
    <w:rsid w:val="003F7BD4"/>
    <w:rsid w:val="00402467"/>
    <w:rsid w:val="004069CB"/>
    <w:rsid w:val="00412181"/>
    <w:rsid w:val="004127ED"/>
    <w:rsid w:val="00417DC5"/>
    <w:rsid w:val="00424043"/>
    <w:rsid w:val="00426749"/>
    <w:rsid w:val="004454D5"/>
    <w:rsid w:val="0045302C"/>
    <w:rsid w:val="00464CEB"/>
    <w:rsid w:val="00465B75"/>
    <w:rsid w:val="00465E0E"/>
    <w:rsid w:val="004733AF"/>
    <w:rsid w:val="0047361F"/>
    <w:rsid w:val="00477A75"/>
    <w:rsid w:val="00495062"/>
    <w:rsid w:val="00496DC3"/>
    <w:rsid w:val="004A2ECD"/>
    <w:rsid w:val="004A4A48"/>
    <w:rsid w:val="004A599B"/>
    <w:rsid w:val="004C7C60"/>
    <w:rsid w:val="004D6B27"/>
    <w:rsid w:val="004E1E41"/>
    <w:rsid w:val="004F050E"/>
    <w:rsid w:val="004F2B9D"/>
    <w:rsid w:val="004F334F"/>
    <w:rsid w:val="004F340A"/>
    <w:rsid w:val="004F64B9"/>
    <w:rsid w:val="00534479"/>
    <w:rsid w:val="0055631C"/>
    <w:rsid w:val="00556ABA"/>
    <w:rsid w:val="00564644"/>
    <w:rsid w:val="00564720"/>
    <w:rsid w:val="00580A0F"/>
    <w:rsid w:val="00581AD5"/>
    <w:rsid w:val="005B21EF"/>
    <w:rsid w:val="005B4960"/>
    <w:rsid w:val="005C049D"/>
    <w:rsid w:val="005E26C5"/>
    <w:rsid w:val="005E614C"/>
    <w:rsid w:val="005E70E1"/>
    <w:rsid w:val="005F1134"/>
    <w:rsid w:val="005F1A77"/>
    <w:rsid w:val="005F2A25"/>
    <w:rsid w:val="005F48AF"/>
    <w:rsid w:val="00600060"/>
    <w:rsid w:val="00605C31"/>
    <w:rsid w:val="0060605C"/>
    <w:rsid w:val="006118C5"/>
    <w:rsid w:val="00623CCB"/>
    <w:rsid w:val="006248A0"/>
    <w:rsid w:val="006255C9"/>
    <w:rsid w:val="00626F20"/>
    <w:rsid w:val="00635262"/>
    <w:rsid w:val="00641C4F"/>
    <w:rsid w:val="006437FA"/>
    <w:rsid w:val="0065064E"/>
    <w:rsid w:val="00652405"/>
    <w:rsid w:val="00655E90"/>
    <w:rsid w:val="00657493"/>
    <w:rsid w:val="0065765B"/>
    <w:rsid w:val="00663F31"/>
    <w:rsid w:val="0066736C"/>
    <w:rsid w:val="0067200B"/>
    <w:rsid w:val="00672D87"/>
    <w:rsid w:val="00681B03"/>
    <w:rsid w:val="00686B08"/>
    <w:rsid w:val="00696E65"/>
    <w:rsid w:val="006A192D"/>
    <w:rsid w:val="006B79D4"/>
    <w:rsid w:val="006D45C9"/>
    <w:rsid w:val="006E1937"/>
    <w:rsid w:val="006F0638"/>
    <w:rsid w:val="006F78B6"/>
    <w:rsid w:val="00707A05"/>
    <w:rsid w:val="00726ABE"/>
    <w:rsid w:val="00730D0C"/>
    <w:rsid w:val="00731106"/>
    <w:rsid w:val="00734B74"/>
    <w:rsid w:val="007353A8"/>
    <w:rsid w:val="0074360B"/>
    <w:rsid w:val="0075374F"/>
    <w:rsid w:val="0076643E"/>
    <w:rsid w:val="00767D1D"/>
    <w:rsid w:val="007711B6"/>
    <w:rsid w:val="007762EF"/>
    <w:rsid w:val="00783159"/>
    <w:rsid w:val="0078361B"/>
    <w:rsid w:val="00786AD1"/>
    <w:rsid w:val="007872B8"/>
    <w:rsid w:val="00787C2A"/>
    <w:rsid w:val="00791991"/>
    <w:rsid w:val="007A1CDB"/>
    <w:rsid w:val="007A3D32"/>
    <w:rsid w:val="007B0BCA"/>
    <w:rsid w:val="007B3EBB"/>
    <w:rsid w:val="007C37A0"/>
    <w:rsid w:val="007D537F"/>
    <w:rsid w:val="007D567D"/>
    <w:rsid w:val="007E0C10"/>
    <w:rsid w:val="007E0FFF"/>
    <w:rsid w:val="007E2E6C"/>
    <w:rsid w:val="007E45DE"/>
    <w:rsid w:val="007E7F10"/>
    <w:rsid w:val="007F1AB7"/>
    <w:rsid w:val="007F7189"/>
    <w:rsid w:val="00805834"/>
    <w:rsid w:val="00805F5B"/>
    <w:rsid w:val="0080644C"/>
    <w:rsid w:val="00817386"/>
    <w:rsid w:val="00826820"/>
    <w:rsid w:val="008306DA"/>
    <w:rsid w:val="00832761"/>
    <w:rsid w:val="00834BCD"/>
    <w:rsid w:val="00843CA1"/>
    <w:rsid w:val="00843D77"/>
    <w:rsid w:val="00847ABF"/>
    <w:rsid w:val="00861C66"/>
    <w:rsid w:val="00862ED7"/>
    <w:rsid w:val="008644FC"/>
    <w:rsid w:val="00866297"/>
    <w:rsid w:val="0087756D"/>
    <w:rsid w:val="008866EB"/>
    <w:rsid w:val="008922B1"/>
    <w:rsid w:val="00897584"/>
    <w:rsid w:val="008A1C98"/>
    <w:rsid w:val="008A5501"/>
    <w:rsid w:val="008A6846"/>
    <w:rsid w:val="008B49A6"/>
    <w:rsid w:val="008C574D"/>
    <w:rsid w:val="008D6504"/>
    <w:rsid w:val="008E0A5F"/>
    <w:rsid w:val="008E5D90"/>
    <w:rsid w:val="008E79B9"/>
    <w:rsid w:val="008F4FA9"/>
    <w:rsid w:val="0090514D"/>
    <w:rsid w:val="00907EAA"/>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6153"/>
    <w:rsid w:val="009A66E4"/>
    <w:rsid w:val="009C09D4"/>
    <w:rsid w:val="009C0E8F"/>
    <w:rsid w:val="009C4F8B"/>
    <w:rsid w:val="009C53EB"/>
    <w:rsid w:val="009E638C"/>
    <w:rsid w:val="009F0099"/>
    <w:rsid w:val="00A05C1C"/>
    <w:rsid w:val="00A16BDD"/>
    <w:rsid w:val="00A17D87"/>
    <w:rsid w:val="00A234A5"/>
    <w:rsid w:val="00A3271E"/>
    <w:rsid w:val="00A331FD"/>
    <w:rsid w:val="00A379F0"/>
    <w:rsid w:val="00A4435D"/>
    <w:rsid w:val="00A460B8"/>
    <w:rsid w:val="00A4775A"/>
    <w:rsid w:val="00A54073"/>
    <w:rsid w:val="00A567BA"/>
    <w:rsid w:val="00A659F4"/>
    <w:rsid w:val="00A7471C"/>
    <w:rsid w:val="00A76CD6"/>
    <w:rsid w:val="00A87430"/>
    <w:rsid w:val="00A945FC"/>
    <w:rsid w:val="00A95951"/>
    <w:rsid w:val="00AA1064"/>
    <w:rsid w:val="00AC0561"/>
    <w:rsid w:val="00AC3086"/>
    <w:rsid w:val="00AC574B"/>
    <w:rsid w:val="00AE026F"/>
    <w:rsid w:val="00AE563E"/>
    <w:rsid w:val="00AE7FC3"/>
    <w:rsid w:val="00AF0429"/>
    <w:rsid w:val="00B375DC"/>
    <w:rsid w:val="00B44969"/>
    <w:rsid w:val="00B73C19"/>
    <w:rsid w:val="00B81DCB"/>
    <w:rsid w:val="00B864DD"/>
    <w:rsid w:val="00B910C0"/>
    <w:rsid w:val="00BB2437"/>
    <w:rsid w:val="00BB32AA"/>
    <w:rsid w:val="00BC1008"/>
    <w:rsid w:val="00BC4D8E"/>
    <w:rsid w:val="00BC6690"/>
    <w:rsid w:val="00BD738A"/>
    <w:rsid w:val="00BE0AEC"/>
    <w:rsid w:val="00BE2309"/>
    <w:rsid w:val="00BF37C5"/>
    <w:rsid w:val="00BF49D7"/>
    <w:rsid w:val="00BF4D16"/>
    <w:rsid w:val="00C2564D"/>
    <w:rsid w:val="00C365B9"/>
    <w:rsid w:val="00C41761"/>
    <w:rsid w:val="00C51590"/>
    <w:rsid w:val="00C5684D"/>
    <w:rsid w:val="00C635EF"/>
    <w:rsid w:val="00C82D41"/>
    <w:rsid w:val="00C82FE5"/>
    <w:rsid w:val="00C8485D"/>
    <w:rsid w:val="00CA2E6C"/>
    <w:rsid w:val="00CA3BB7"/>
    <w:rsid w:val="00CA55BA"/>
    <w:rsid w:val="00CB62F7"/>
    <w:rsid w:val="00CB7E79"/>
    <w:rsid w:val="00CC064D"/>
    <w:rsid w:val="00CC0C20"/>
    <w:rsid w:val="00CC241A"/>
    <w:rsid w:val="00CC44AB"/>
    <w:rsid w:val="00CC65AB"/>
    <w:rsid w:val="00CD0D2C"/>
    <w:rsid w:val="00CD1847"/>
    <w:rsid w:val="00CD7112"/>
    <w:rsid w:val="00CF2C45"/>
    <w:rsid w:val="00D11F51"/>
    <w:rsid w:val="00D12AD2"/>
    <w:rsid w:val="00D15142"/>
    <w:rsid w:val="00D16F2C"/>
    <w:rsid w:val="00D21854"/>
    <w:rsid w:val="00D26AC6"/>
    <w:rsid w:val="00D3376B"/>
    <w:rsid w:val="00D37593"/>
    <w:rsid w:val="00D5736F"/>
    <w:rsid w:val="00D61FBA"/>
    <w:rsid w:val="00D6639F"/>
    <w:rsid w:val="00D666D8"/>
    <w:rsid w:val="00D66A39"/>
    <w:rsid w:val="00D67CCD"/>
    <w:rsid w:val="00D73E5B"/>
    <w:rsid w:val="00D7503A"/>
    <w:rsid w:val="00D75718"/>
    <w:rsid w:val="00D8348F"/>
    <w:rsid w:val="00D91C3A"/>
    <w:rsid w:val="00D91E06"/>
    <w:rsid w:val="00D92924"/>
    <w:rsid w:val="00DA5D4C"/>
    <w:rsid w:val="00DA6D69"/>
    <w:rsid w:val="00DB7B2C"/>
    <w:rsid w:val="00DC63C8"/>
    <w:rsid w:val="00DC73DA"/>
    <w:rsid w:val="00DD2BC2"/>
    <w:rsid w:val="00DD7CEF"/>
    <w:rsid w:val="00DF5791"/>
    <w:rsid w:val="00E05643"/>
    <w:rsid w:val="00E142F5"/>
    <w:rsid w:val="00E22B88"/>
    <w:rsid w:val="00E3522C"/>
    <w:rsid w:val="00E400B2"/>
    <w:rsid w:val="00E420D7"/>
    <w:rsid w:val="00E42703"/>
    <w:rsid w:val="00E43274"/>
    <w:rsid w:val="00E4479F"/>
    <w:rsid w:val="00E44E07"/>
    <w:rsid w:val="00E45420"/>
    <w:rsid w:val="00E454D1"/>
    <w:rsid w:val="00E4664A"/>
    <w:rsid w:val="00E50E5B"/>
    <w:rsid w:val="00E618B1"/>
    <w:rsid w:val="00E82F4B"/>
    <w:rsid w:val="00E83211"/>
    <w:rsid w:val="00E90281"/>
    <w:rsid w:val="00E919FF"/>
    <w:rsid w:val="00E93FC1"/>
    <w:rsid w:val="00E95B3E"/>
    <w:rsid w:val="00E970B8"/>
    <w:rsid w:val="00EA0C88"/>
    <w:rsid w:val="00EA4E15"/>
    <w:rsid w:val="00EA692A"/>
    <w:rsid w:val="00EB169E"/>
    <w:rsid w:val="00EB2E50"/>
    <w:rsid w:val="00EB70AD"/>
    <w:rsid w:val="00EC61FB"/>
    <w:rsid w:val="00EC6CAA"/>
    <w:rsid w:val="00ED44F5"/>
    <w:rsid w:val="00ED5AAE"/>
    <w:rsid w:val="00ED613E"/>
    <w:rsid w:val="00EE4D83"/>
    <w:rsid w:val="00EE743E"/>
    <w:rsid w:val="00EF4A66"/>
    <w:rsid w:val="00EF4D12"/>
    <w:rsid w:val="00F00C14"/>
    <w:rsid w:val="00F23885"/>
    <w:rsid w:val="00F26DE8"/>
    <w:rsid w:val="00F2724C"/>
    <w:rsid w:val="00F3013B"/>
    <w:rsid w:val="00F33AC0"/>
    <w:rsid w:val="00F33F8D"/>
    <w:rsid w:val="00F34AC5"/>
    <w:rsid w:val="00F365CD"/>
    <w:rsid w:val="00F476D7"/>
    <w:rsid w:val="00F61CD3"/>
    <w:rsid w:val="00F63E66"/>
    <w:rsid w:val="00F67C84"/>
    <w:rsid w:val="00F80211"/>
    <w:rsid w:val="00F8287E"/>
    <w:rsid w:val="00F83172"/>
    <w:rsid w:val="00F90D37"/>
    <w:rsid w:val="00F91816"/>
    <w:rsid w:val="00F9373C"/>
    <w:rsid w:val="00FA2E49"/>
    <w:rsid w:val="00FA6752"/>
    <w:rsid w:val="00FB7BDC"/>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nespaciadoCar">
    <w:name w:val="Sin espaciado Car"/>
    <w:aliases w:val="Francesa Car,INAI Car"/>
    <w:link w:val="Sinespaciado"/>
    <w:uiPriority w:val="1"/>
    <w:locked/>
    <w:rsid w:val="00EF4D12"/>
    <w:rPr>
      <w:lang w:val="es-MX"/>
    </w:rPr>
  </w:style>
  <w:style w:type="character" w:styleId="Referenciasutil">
    <w:name w:val="Subtle Reference"/>
    <w:basedOn w:val="Fuentedeprrafopredeter"/>
    <w:uiPriority w:val="31"/>
    <w:qFormat/>
    <w:rsid w:val="00E4327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34011.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Acuse('44883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44883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C506-B1C1-4B15-8A15-417362FF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6795</Words>
  <Characters>37377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5</cp:revision>
  <dcterms:created xsi:type="dcterms:W3CDTF">2024-02-13T19:50:00Z</dcterms:created>
  <dcterms:modified xsi:type="dcterms:W3CDTF">2024-03-13T03:16:00Z</dcterms:modified>
</cp:coreProperties>
</file>