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0E6A9024" w:rsidR="006168E4"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63541">
        <w:rPr>
          <w:rFonts w:ascii="Palatino Linotype" w:eastAsia="Times New Roman" w:hAnsi="Palatino Linotype" w:cs="Arial"/>
          <w:color w:val="000000"/>
          <w:sz w:val="24"/>
          <w:szCs w:val="24"/>
          <w:lang w:eastAsia="es-MX"/>
        </w:rPr>
        <w:t>tres de abril</w:t>
      </w:r>
      <w:r w:rsidR="00927A51">
        <w:rPr>
          <w:rFonts w:ascii="Palatino Linotype" w:eastAsia="Times New Roman" w:hAnsi="Palatino Linotype" w:cs="Arial"/>
          <w:color w:val="000000"/>
          <w:sz w:val="24"/>
          <w:szCs w:val="24"/>
          <w:lang w:eastAsia="es-MX"/>
        </w:rPr>
        <w:t xml:space="preserve"> de dos mil veinticuatro. </w:t>
      </w:r>
      <w:r w:rsidR="000A4D4D">
        <w:rPr>
          <w:rFonts w:ascii="Palatino Linotype" w:eastAsia="Times New Roman" w:hAnsi="Palatino Linotype" w:cs="Arial"/>
          <w:color w:val="000000"/>
          <w:sz w:val="24"/>
          <w:szCs w:val="24"/>
          <w:lang w:eastAsia="es-MX"/>
        </w:rPr>
        <w:t xml:space="preserve"> </w:t>
      </w:r>
      <w:r w:rsidR="008963E2">
        <w:rPr>
          <w:rFonts w:ascii="Palatino Linotype" w:eastAsia="Times New Roman" w:hAnsi="Palatino Linotype" w:cs="Arial"/>
          <w:color w:val="000000"/>
          <w:sz w:val="24"/>
          <w:szCs w:val="24"/>
          <w:lang w:eastAsia="es-MX"/>
        </w:rPr>
        <w:t xml:space="preserve"> </w:t>
      </w:r>
      <w:r w:rsidR="00E36029">
        <w:rPr>
          <w:rFonts w:ascii="Palatino Linotype" w:eastAsia="Times New Roman" w:hAnsi="Palatino Linotype" w:cs="Arial"/>
          <w:color w:val="000000"/>
          <w:sz w:val="24"/>
          <w:szCs w:val="24"/>
          <w:lang w:eastAsia="es-MX"/>
        </w:rPr>
        <w:t xml:space="preserve"> </w:t>
      </w:r>
      <w:r w:rsidR="00BE673B">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7DAADC00" w14:textId="67099D60" w:rsidR="00927A51" w:rsidRPr="00927A51" w:rsidRDefault="006168E4" w:rsidP="006F5F55">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E36029">
        <w:rPr>
          <w:rFonts w:ascii="Palatino Linotype" w:hAnsi="Palatino Linotype" w:cs="Arial"/>
          <w:b/>
          <w:bCs/>
          <w:sz w:val="24"/>
          <w:lang w:eastAsia="es-MX"/>
        </w:rPr>
        <w:t>0</w:t>
      </w:r>
      <w:r w:rsidR="00927A51">
        <w:rPr>
          <w:rFonts w:ascii="Palatino Linotype" w:hAnsi="Palatino Linotype" w:cs="Arial"/>
          <w:b/>
          <w:bCs/>
          <w:sz w:val="24"/>
          <w:lang w:eastAsia="es-MX"/>
        </w:rPr>
        <w:t>1000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0A4D4D">
        <w:rPr>
          <w:rFonts w:ascii="Palatino Linotype" w:hAnsi="Palatino Linotype" w:cs="Arial"/>
          <w:b/>
          <w:bCs/>
          <w:sz w:val="24"/>
          <w:lang w:eastAsia="es-MX"/>
        </w:rPr>
        <w:t>4</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sidR="00FB6049">
        <w:rPr>
          <w:rFonts w:ascii="Palatino Linotype" w:hAnsi="Palatino Linotype" w:cs="Arial"/>
          <w:sz w:val="24"/>
          <w:szCs w:val="24"/>
        </w:rPr>
        <w:t xml:space="preserve"> </w:t>
      </w:r>
      <w:r w:rsidR="000A4D4D">
        <w:rPr>
          <w:rFonts w:ascii="Palatino Linotype" w:hAnsi="Palatino Linotype" w:cs="Arial"/>
          <w:sz w:val="24"/>
          <w:szCs w:val="24"/>
        </w:rPr>
        <w:t xml:space="preserve">el </w:t>
      </w:r>
      <w:r w:rsidR="000A4D4D">
        <w:rPr>
          <w:rFonts w:ascii="Palatino Linotype" w:hAnsi="Palatino Linotype" w:cs="Arial"/>
          <w:b/>
          <w:bCs/>
          <w:sz w:val="24"/>
          <w:szCs w:val="24"/>
        </w:rPr>
        <w:t xml:space="preserve">C. </w:t>
      </w:r>
      <w:r w:rsidR="0077675D">
        <w:rPr>
          <w:rFonts w:ascii="Palatino Linotype" w:hAnsi="Palatino Linotype" w:cs="Arial"/>
          <w:b/>
          <w:bCs/>
          <w:sz w:val="24"/>
          <w:szCs w:val="24"/>
        </w:rPr>
        <w:t>XXXXXXXXXXXXXXX</w:t>
      </w:r>
      <w:r w:rsidR="00927A51">
        <w:rPr>
          <w:rFonts w:ascii="Palatino Linotype" w:hAnsi="Palatino Linotype" w:cs="Arial"/>
          <w:b/>
          <w:bCs/>
          <w:sz w:val="24"/>
          <w:szCs w:val="24"/>
        </w:rPr>
        <w:t xml:space="preserve"> </w:t>
      </w:r>
      <w:r w:rsidR="0077675D">
        <w:rPr>
          <w:rFonts w:ascii="Palatino Linotype" w:hAnsi="Palatino Linotype" w:cs="Arial"/>
          <w:b/>
          <w:bCs/>
          <w:sz w:val="24"/>
          <w:szCs w:val="24"/>
        </w:rPr>
        <w:t>XXXXXXXXXXXXX</w:t>
      </w:r>
      <w:r w:rsidR="00927A51">
        <w:rPr>
          <w:rFonts w:ascii="Palatino Linotype" w:hAnsi="Palatino Linotype" w:cs="Arial"/>
          <w:b/>
          <w:bCs/>
          <w:sz w:val="24"/>
          <w:szCs w:val="24"/>
        </w:rPr>
        <w:t xml:space="preserve">, </w:t>
      </w:r>
      <w:r w:rsidR="00927A51">
        <w:rPr>
          <w:rFonts w:ascii="Palatino Linotype" w:hAnsi="Palatino Linotype" w:cs="Arial"/>
          <w:sz w:val="24"/>
          <w:szCs w:val="24"/>
        </w:rPr>
        <w:t xml:space="preserve">en lo sucesivo </w:t>
      </w:r>
      <w:r w:rsidR="00927A51">
        <w:rPr>
          <w:rFonts w:ascii="Palatino Linotype" w:hAnsi="Palatino Linotype" w:cs="Arial"/>
          <w:b/>
          <w:bCs/>
          <w:sz w:val="24"/>
          <w:szCs w:val="24"/>
        </w:rPr>
        <w:t xml:space="preserve">El Recurrente, </w:t>
      </w:r>
      <w:r w:rsidR="00927A51">
        <w:rPr>
          <w:rFonts w:ascii="Palatino Linotype" w:hAnsi="Palatino Linotype" w:cs="Arial"/>
          <w:sz w:val="24"/>
          <w:szCs w:val="24"/>
        </w:rPr>
        <w:t xml:space="preserve">en contra de la respuesta del </w:t>
      </w:r>
      <w:r w:rsidR="00927A51">
        <w:rPr>
          <w:rFonts w:ascii="Palatino Linotype" w:hAnsi="Palatino Linotype" w:cs="Arial"/>
          <w:b/>
          <w:bCs/>
          <w:sz w:val="24"/>
          <w:szCs w:val="24"/>
        </w:rPr>
        <w:t xml:space="preserve">Ayuntamiento de Jiquipilco, </w:t>
      </w:r>
      <w:r w:rsidR="00927A51">
        <w:rPr>
          <w:rFonts w:ascii="Palatino Linotype" w:hAnsi="Palatino Linotype" w:cs="Arial"/>
          <w:sz w:val="24"/>
          <w:szCs w:val="24"/>
        </w:rPr>
        <w:t xml:space="preserve">en lo subsecuente </w:t>
      </w:r>
      <w:r w:rsidR="00927A51">
        <w:rPr>
          <w:rFonts w:ascii="Palatino Linotype" w:hAnsi="Palatino Linotype" w:cs="Arial"/>
          <w:b/>
          <w:bCs/>
          <w:sz w:val="24"/>
          <w:szCs w:val="24"/>
        </w:rPr>
        <w:t xml:space="preserve">El Sujeto Obligado, </w:t>
      </w:r>
      <w:r w:rsidR="00927A51">
        <w:rPr>
          <w:rFonts w:ascii="Palatino Linotype" w:hAnsi="Palatino Linotype" w:cs="Arial"/>
          <w:sz w:val="24"/>
          <w:szCs w:val="24"/>
        </w:rPr>
        <w:t xml:space="preserve">se procede a dictar la presente resolución. </w:t>
      </w:r>
    </w:p>
    <w:p w14:paraId="273656A1" w14:textId="77777777" w:rsidR="008963E2" w:rsidRDefault="008963E2" w:rsidP="006F5F55">
      <w:pPr>
        <w:tabs>
          <w:tab w:val="left" w:pos="1701"/>
        </w:tabs>
        <w:spacing w:before="240" w:line="360" w:lineRule="auto"/>
        <w:jc w:val="both"/>
        <w:rPr>
          <w:rFonts w:ascii="Palatino Linotype" w:hAnsi="Palatino Linotype" w:cs="Arial"/>
          <w:sz w:val="24"/>
          <w:szCs w:val="24"/>
        </w:rPr>
      </w:pPr>
    </w:p>
    <w:p w14:paraId="39A8E1A3" w14:textId="4BD243AC"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CD81A9E" w14:textId="4744F9A3" w:rsidR="00927A51"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F4623D">
        <w:rPr>
          <w:rFonts w:ascii="Palatino Linotype" w:hAnsi="Palatino Linotype" w:cs="Arial"/>
          <w:sz w:val="24"/>
        </w:rPr>
        <w:t xml:space="preserve"> </w:t>
      </w:r>
      <w:r w:rsidR="00927A51">
        <w:rPr>
          <w:rFonts w:ascii="Palatino Linotype" w:hAnsi="Palatino Linotype" w:cs="Arial"/>
          <w:b/>
          <w:bCs/>
          <w:sz w:val="24"/>
        </w:rPr>
        <w:t xml:space="preserve">veintiséis de enero de dos mil veinticuatro, El Recurrente </w:t>
      </w:r>
      <w:r w:rsidR="00927A51">
        <w:rPr>
          <w:rFonts w:ascii="Palatino Linotype" w:hAnsi="Palatino Linotype" w:cs="Arial"/>
          <w:sz w:val="24"/>
        </w:rPr>
        <w:t>presentó a través del Sistema de Acceso a la Información Mexiquense (</w:t>
      </w:r>
      <w:r w:rsidR="00927A51">
        <w:rPr>
          <w:rFonts w:ascii="Palatino Linotype" w:hAnsi="Palatino Linotype" w:cs="Arial"/>
          <w:b/>
          <w:sz w:val="24"/>
        </w:rPr>
        <w:t>SAIMEX)</w:t>
      </w:r>
      <w:r w:rsidR="00927A51">
        <w:rPr>
          <w:rFonts w:ascii="Palatino Linotype" w:hAnsi="Palatino Linotype" w:cs="Arial"/>
          <w:sz w:val="24"/>
        </w:rPr>
        <w:t xml:space="preserve"> ante </w:t>
      </w:r>
      <w:r w:rsidR="00927A51">
        <w:rPr>
          <w:rFonts w:ascii="Palatino Linotype" w:hAnsi="Palatino Linotype" w:cs="Arial"/>
          <w:b/>
          <w:sz w:val="24"/>
        </w:rPr>
        <w:t>El Sujeto Obligado</w:t>
      </w:r>
      <w:r w:rsidR="00927A51">
        <w:rPr>
          <w:rFonts w:ascii="Palatino Linotype" w:hAnsi="Palatino Linotype" w:cs="Arial"/>
          <w:sz w:val="24"/>
        </w:rPr>
        <w:t xml:space="preserve">, solicitud de acceso a la información pública, registrada bajo el número de expediente </w:t>
      </w:r>
      <w:r w:rsidR="00927A51">
        <w:rPr>
          <w:rFonts w:ascii="Palatino Linotype" w:hAnsi="Palatino Linotype" w:cs="Arial"/>
          <w:b/>
          <w:bCs/>
          <w:sz w:val="24"/>
        </w:rPr>
        <w:t xml:space="preserve">00020/JIQUIPIL/IP/2024, </w:t>
      </w:r>
      <w:r w:rsidR="00927A51">
        <w:rPr>
          <w:rFonts w:ascii="Palatino Linotype" w:hAnsi="Palatino Linotype" w:cs="Arial"/>
          <w:sz w:val="24"/>
        </w:rPr>
        <w:t>mediante la cual solicitó información en el tenor siguiente:</w:t>
      </w:r>
    </w:p>
    <w:p w14:paraId="2A3C9E72" w14:textId="3F7332DD" w:rsidR="00927A51" w:rsidRPr="00927A51" w:rsidRDefault="00927A51" w:rsidP="00927A51">
      <w:pPr>
        <w:pStyle w:val="Citas"/>
        <w:rPr>
          <w:b/>
          <w:bCs/>
          <w:sz w:val="24"/>
        </w:rPr>
      </w:pPr>
      <w:r>
        <w:t>“Con fundamento en lo dispuesto en los artículos 4, 7, 15, 23 fr</w:t>
      </w:r>
      <w:bookmarkStart w:id="0" w:name="_GoBack"/>
      <w:bookmarkEnd w:id="0"/>
      <w:r>
        <w:t xml:space="preserve">acción IV, 92 </w:t>
      </w:r>
      <w:proofErr w:type="spellStart"/>
      <w:r>
        <w:t>fraccin</w:t>
      </w:r>
      <w:proofErr w:type="spellEnd"/>
      <w:r>
        <w:t xml:space="preserve"> XXIV, 150, 152, 155 y 160 de la Ley de Transparencia y Acceso a la Información Pública del Estado de México y Municipios y visto el contenido del punto número V del Acta de la Décima Sexta Sesión Ordinaria de Cabildo, solicito se me proporcione </w:t>
      </w:r>
      <w:r>
        <w:lastRenderedPageBreak/>
        <w:t xml:space="preserve">vía SAIMEX la cédula de </w:t>
      </w:r>
      <w:proofErr w:type="spellStart"/>
      <w:r>
        <w:t>tramites</w:t>
      </w:r>
      <w:proofErr w:type="spellEnd"/>
      <w:r>
        <w:t xml:space="preserve"> y servicios relacionada con la expedición de la constancia de no afectación al patrimonio municipal de Jiquipilco” </w:t>
      </w:r>
      <w:r>
        <w:rPr>
          <w:b/>
          <w:bCs/>
        </w:rPr>
        <w:t>(Sic)</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48A06890" w14:textId="77777777" w:rsidR="00FB6049" w:rsidRDefault="00FB6049" w:rsidP="00844569">
      <w:pPr>
        <w:spacing w:before="240" w:line="360" w:lineRule="auto"/>
        <w:jc w:val="both"/>
        <w:rPr>
          <w:rFonts w:ascii="Palatino Linotype" w:hAnsi="Palatino Linotype" w:cs="Arial"/>
          <w:b/>
          <w:sz w:val="28"/>
        </w:rPr>
      </w:pPr>
    </w:p>
    <w:p w14:paraId="1B7C3267" w14:textId="327B8B6B" w:rsidR="006168E4" w:rsidRDefault="006323CA"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75871E9C" w14:textId="6A740BB1" w:rsidR="00927A51"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927A51">
        <w:rPr>
          <w:rFonts w:ascii="Palatino Linotype" w:hAnsi="Palatino Linotype" w:cs="Arial"/>
          <w:b/>
          <w:bCs/>
          <w:sz w:val="24"/>
          <w:szCs w:val="24"/>
        </w:rPr>
        <w:t xml:space="preserve">dieciséis de febrero de dos mil veinticuatro, El Sujeto Obligado </w:t>
      </w:r>
      <w:r w:rsidR="00927A51">
        <w:rPr>
          <w:rFonts w:ascii="Palatino Linotype" w:hAnsi="Palatino Linotype" w:cs="Arial"/>
          <w:sz w:val="24"/>
          <w:szCs w:val="24"/>
        </w:rPr>
        <w:t xml:space="preserve">dio respuesta a la solicitud de información </w:t>
      </w:r>
      <w:r w:rsidR="00927A51">
        <w:rPr>
          <w:rFonts w:ascii="Palatino Linotype" w:hAnsi="Palatino Linotype" w:cs="Arial"/>
          <w:b/>
          <w:bCs/>
          <w:sz w:val="24"/>
          <w:szCs w:val="24"/>
        </w:rPr>
        <w:t xml:space="preserve">00020/JIQUIPIL/IP/2024, </w:t>
      </w:r>
      <w:r w:rsidR="00927A51">
        <w:rPr>
          <w:rFonts w:ascii="Palatino Linotype" w:hAnsi="Palatino Linotype" w:cs="Arial"/>
          <w:sz w:val="24"/>
          <w:szCs w:val="24"/>
        </w:rPr>
        <w:t>resulta de nuestro interés lo siguiente:</w:t>
      </w:r>
    </w:p>
    <w:p w14:paraId="4B20089B" w14:textId="4BC48C0C" w:rsidR="00927A51" w:rsidRDefault="00BB040A" w:rsidP="00BB040A">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308F3760" w14:textId="3AB523C5" w:rsidR="00BB040A" w:rsidRPr="00BB040A" w:rsidRDefault="00BB040A" w:rsidP="00BB040A">
      <w:pPr>
        <w:pStyle w:val="Citas"/>
        <w:rPr>
          <w:b/>
          <w:bCs/>
          <w:sz w:val="24"/>
          <w:szCs w:val="24"/>
        </w:rPr>
      </w:pPr>
      <w:r>
        <w:t xml:space="preserve">Se envía la información entregada por parte del área responsable” </w:t>
      </w:r>
      <w:r>
        <w:rPr>
          <w:b/>
          <w:bCs/>
        </w:rPr>
        <w:t>(Sic)</w:t>
      </w:r>
    </w:p>
    <w:p w14:paraId="337C6786" w14:textId="26232F36" w:rsidR="00BB040A" w:rsidRPr="00BB040A" w:rsidRDefault="002B4228" w:rsidP="00F462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8963E2">
        <w:rPr>
          <w:rFonts w:ascii="Palatino Linotype" w:hAnsi="Palatino Linotype" w:cs="Arial"/>
          <w:sz w:val="24"/>
          <w:szCs w:val="24"/>
        </w:rPr>
        <w:t xml:space="preserve">el documento electrónico </w:t>
      </w:r>
      <w:r w:rsidR="008963E2">
        <w:rPr>
          <w:rFonts w:ascii="Palatino Linotype" w:hAnsi="Palatino Linotype" w:cs="Arial"/>
          <w:b/>
          <w:bCs/>
          <w:sz w:val="24"/>
          <w:szCs w:val="24"/>
        </w:rPr>
        <w:t>“</w:t>
      </w:r>
      <w:r w:rsidR="00BB040A">
        <w:rPr>
          <w:rFonts w:ascii="Palatino Linotype" w:hAnsi="Palatino Linotype" w:cs="Arial"/>
          <w:b/>
          <w:bCs/>
          <w:sz w:val="24"/>
          <w:szCs w:val="24"/>
        </w:rPr>
        <w:t xml:space="preserve">TURNO 020 MEJORA REGULATORIA.pdf”, </w:t>
      </w:r>
      <w:r w:rsidR="00BB040A">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7573E862" w14:textId="77777777" w:rsidR="00BB040A" w:rsidRDefault="00BB040A" w:rsidP="00F4623D">
      <w:pPr>
        <w:spacing w:before="240" w:line="360" w:lineRule="auto"/>
        <w:jc w:val="both"/>
        <w:rPr>
          <w:rFonts w:ascii="Palatino Linotype" w:hAnsi="Palatino Linotype" w:cs="Arial"/>
          <w:b/>
          <w:bCs/>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0432AEF9" w14:textId="68C1BECB" w:rsidR="00BB040A" w:rsidRPr="00BB040A"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lastRenderedPageBreak/>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BB040A">
        <w:rPr>
          <w:rFonts w:ascii="Palatino Linotype" w:hAnsi="Palatino Linotype" w:cs="Arial"/>
          <w:b/>
          <w:sz w:val="24"/>
          <w:szCs w:val="24"/>
        </w:rPr>
        <w:t xml:space="preserve">veintidós de febrero de dos mil veinticuatro, </w:t>
      </w:r>
      <w:r w:rsidR="00BB040A">
        <w:rPr>
          <w:rFonts w:ascii="Palatino Linotype" w:hAnsi="Palatino Linotype" w:cs="Arial"/>
          <w:bCs/>
          <w:sz w:val="24"/>
          <w:szCs w:val="24"/>
        </w:rPr>
        <w:t xml:space="preserve">el cual fue registrado en el sistema electrónico con el expediente </w:t>
      </w:r>
      <w:r w:rsidR="00BB040A">
        <w:rPr>
          <w:rFonts w:ascii="Palatino Linotype" w:hAnsi="Palatino Linotype" w:cs="Arial"/>
          <w:b/>
          <w:sz w:val="24"/>
          <w:szCs w:val="24"/>
        </w:rPr>
        <w:t xml:space="preserve">01000/INFOEM/IP/RR/2024, </w:t>
      </w:r>
      <w:r w:rsidR="00BB040A">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0CA7A53" w14:textId="13AE489E" w:rsidR="003406C5" w:rsidRPr="003406C5" w:rsidRDefault="003406C5" w:rsidP="003406C5">
      <w:pPr>
        <w:pStyle w:val="Citas"/>
        <w:rPr>
          <w:b/>
          <w:bCs/>
          <w:sz w:val="24"/>
        </w:rPr>
      </w:pPr>
      <w:r w:rsidRPr="00BB040A">
        <w:t>“</w:t>
      </w:r>
      <w:r w:rsidR="00BB040A" w:rsidRPr="00BB040A">
        <w:t>LA ENTREGA INCOMPLETA DE LA INFORMACIÓN SOLICITADA</w:t>
      </w:r>
      <w:r w:rsidRPr="00BB040A">
        <w:t>”</w:t>
      </w:r>
      <w:r>
        <w:t xml:space="preserve"> </w:t>
      </w:r>
      <w:r>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F651FB8" w14:textId="0411C931" w:rsidR="005202C4" w:rsidRPr="003406C5" w:rsidRDefault="003406C5" w:rsidP="003406C5">
      <w:pPr>
        <w:pStyle w:val="Citas"/>
        <w:rPr>
          <w:b/>
          <w:bCs/>
        </w:rPr>
      </w:pPr>
      <w:r w:rsidRPr="00BB040A">
        <w:t>“</w:t>
      </w:r>
      <w:r w:rsidR="00BB040A" w:rsidRPr="00BB040A">
        <w:t>SE ESTIMA QUE LA RESPUESTA DEL SUJETO OBLIGADO FUE ENTREGADA DE MANERA INCOMPLETA AL HABERSE OMITIDO ADJUNTAR LA INFORMACIÓN REQUERIDA AL SERVIDOR PÚBLICO HABILITADO PARA ATENDER DICHA SOLICITUD, LA CUAL SE PRESUME EXISTENTE POR CONTEMPLARSE EN EL PUNTO NÚMERO V DEL ACTA DE LA DÉCIMA SEXTA SESIÓN ORDINARIA DE CABILDO DE FECHA VEINTIUNO (21) DE ABRIL DEL AÑO DOS MIL VEINTIDÓS (2022)</w:t>
      </w:r>
      <w:r w:rsidRPr="00BB040A">
        <w:t>”</w:t>
      </w:r>
      <w:r>
        <w:t xml:space="preserve"> </w:t>
      </w:r>
      <w:r>
        <w:rPr>
          <w:b/>
          <w:bCs/>
        </w:rPr>
        <w:t>(Sic)</w:t>
      </w:r>
    </w:p>
    <w:p w14:paraId="6A68C4FF" w14:textId="77777777" w:rsidR="00BB040A" w:rsidRDefault="00BB040A" w:rsidP="00815FE7">
      <w:pPr>
        <w:pStyle w:val="Citas"/>
        <w:ind w:left="0" w:right="0"/>
        <w:rPr>
          <w:bCs/>
          <w:i w:val="0"/>
          <w:iCs/>
          <w:sz w:val="24"/>
          <w:szCs w:val="24"/>
        </w:rPr>
      </w:pPr>
    </w:p>
    <w:p w14:paraId="7E88DE81" w14:textId="5F87B745"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3B557A7D"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BB040A">
        <w:rPr>
          <w:rFonts w:ascii="Palatino Linotype" w:hAnsi="Palatino Linotype" w:cs="Arial"/>
          <w:b/>
          <w:bCs/>
          <w:sz w:val="24"/>
          <w:szCs w:val="24"/>
        </w:rPr>
        <w:t xml:space="preserve">veintisiete de febrero de dos mil </w:t>
      </w:r>
      <w:r w:rsidR="00BB040A">
        <w:rPr>
          <w:rFonts w:ascii="Palatino Linotype" w:hAnsi="Palatino Linotype" w:cs="Arial"/>
          <w:b/>
          <w:bCs/>
          <w:sz w:val="24"/>
          <w:szCs w:val="24"/>
        </w:rPr>
        <w:lastRenderedPageBreak/>
        <w:t xml:space="preserve">veinticuatro, </w:t>
      </w:r>
      <w:r>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Default="005E46D0" w:rsidP="00844569">
      <w:pPr>
        <w:spacing w:before="240" w:line="360" w:lineRule="auto"/>
        <w:jc w:val="both"/>
        <w:rPr>
          <w:rFonts w:ascii="Palatino Linotype" w:hAnsi="Palatino Linotype" w:cs="Arial"/>
          <w:sz w:val="24"/>
          <w:szCs w:val="24"/>
        </w:rPr>
      </w:pPr>
    </w:p>
    <w:p w14:paraId="4BCFD455" w14:textId="249654CB" w:rsidR="006168E4" w:rsidRPr="00B07D6D"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5C7A9851" w14:textId="759E2E3D" w:rsidR="00BB040A" w:rsidRDefault="005E46D0" w:rsidP="005E46D0">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002B4228">
        <w:rPr>
          <w:rFonts w:ascii="Palatino Linotype" w:hAnsi="Palatino Linotype" w:cs="Arial"/>
          <w:b/>
          <w:bCs/>
          <w:sz w:val="24"/>
          <w:szCs w:val="24"/>
        </w:rPr>
        <w:t xml:space="preserve">El Sujeto Obligado </w:t>
      </w:r>
      <w:r w:rsidR="00BB040A">
        <w:rPr>
          <w:rFonts w:ascii="Palatino Linotype" w:hAnsi="Palatino Linotype" w:cs="Arial"/>
          <w:sz w:val="24"/>
          <w:szCs w:val="24"/>
        </w:rPr>
        <w:t xml:space="preserve">fue omiso en presentar su informe justificado. </w:t>
      </w:r>
    </w:p>
    <w:p w14:paraId="62D38638" w14:textId="0F8724C4" w:rsidR="006168E4" w:rsidRDefault="001A2E07" w:rsidP="005E46D0">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C32607">
        <w:rPr>
          <w:rFonts w:ascii="Palatino Linotype" w:hAnsi="Palatino Linotype" w:cs="Arial"/>
          <w:b/>
          <w:sz w:val="24"/>
          <w:szCs w:val="24"/>
        </w:rPr>
        <w:t>once de marzo</w:t>
      </w:r>
      <w:r>
        <w:rPr>
          <w:rFonts w:ascii="Palatino Linotype" w:hAnsi="Palatino Linotype" w:cs="Arial"/>
          <w:b/>
          <w:sz w:val="24"/>
          <w:szCs w:val="24"/>
        </w:rPr>
        <w:t xml:space="preserve"> de dos mil </w:t>
      </w:r>
      <w:r w:rsidR="00C32607">
        <w:rPr>
          <w:rFonts w:ascii="Palatino Linotype" w:hAnsi="Palatino Linotype" w:cs="Arial"/>
          <w:b/>
          <w:sz w:val="24"/>
          <w:szCs w:val="24"/>
        </w:rPr>
        <w:t>veinticuatro</w:t>
      </w:r>
      <w:r>
        <w:rPr>
          <w:rFonts w:ascii="Palatino Linotype" w:hAnsi="Palatino Linotype" w:cs="Arial"/>
          <w:b/>
          <w:sz w:val="24"/>
          <w:szCs w:val="24"/>
        </w:rPr>
        <w:t xml:space="preserve">, </w:t>
      </w:r>
      <w:r w:rsidR="005E46D0">
        <w:rPr>
          <w:rFonts w:ascii="Palatino Linotype" w:hAnsi="Palatino Linotype" w:cs="Arial"/>
          <w:b/>
          <w:sz w:val="24"/>
          <w:szCs w:val="24"/>
        </w:rPr>
        <w:t>e</w:t>
      </w:r>
      <w:r w:rsidR="005E46D0"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A215A94" w14:textId="2C9CC2F9" w:rsidR="005202C4" w:rsidRDefault="005202C4" w:rsidP="005E46D0">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76CB1CB8" w14:textId="77777777" w:rsidR="003028A6" w:rsidRPr="00F6461C" w:rsidRDefault="003028A6" w:rsidP="003028A6">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w:t>
      </w:r>
      <w:r w:rsidRPr="00F6461C">
        <w:rPr>
          <w:rFonts w:ascii="Palatino Linotype" w:hAnsi="Palatino Linotype" w:cs="Arial"/>
          <w:bCs/>
        </w:rPr>
        <w:lastRenderedPageBreak/>
        <w:t>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5BCDAB6B" w14:textId="77777777" w:rsidR="00C32607" w:rsidRPr="003028A6" w:rsidRDefault="00C32607" w:rsidP="00BF01A7">
      <w:pPr>
        <w:spacing w:after="0" w:line="360" w:lineRule="auto"/>
        <w:jc w:val="both"/>
        <w:rPr>
          <w:rFonts w:ascii="Palatino Linotype" w:hAnsi="Palatino Linotype" w:cs="Arial"/>
          <w:sz w:val="24"/>
          <w:szCs w:val="24"/>
          <w:lang w:val="es-ES"/>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940D13A" w14:textId="77777777" w:rsidR="005E46D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5B967E2" w14:textId="77777777" w:rsidR="00BB040A" w:rsidRPr="007922BF" w:rsidRDefault="00BB040A" w:rsidP="00BB040A">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922BF">
        <w:rPr>
          <w:rFonts w:ascii="Palatino Linotype" w:hAnsi="Palatino Linotype" w:cs="Arial"/>
          <w:b/>
          <w:sz w:val="28"/>
          <w:lang w:val="es-MX"/>
        </w:rPr>
        <w:t>TERCERO</w:t>
      </w:r>
      <w:r w:rsidRPr="007922BF">
        <w:rPr>
          <w:rFonts w:ascii="Palatino Linotype" w:hAnsi="Palatino Linotype" w:cs="Arial"/>
          <w:b/>
          <w:lang w:val="es-MX"/>
        </w:rPr>
        <w:t xml:space="preserve">. </w:t>
      </w:r>
      <w:r w:rsidRPr="007922BF">
        <w:rPr>
          <w:rFonts w:ascii="Palatino Linotype" w:hAnsi="Palatino Linotype" w:cs="Arial"/>
          <w:b/>
          <w:sz w:val="28"/>
          <w:szCs w:val="28"/>
          <w:lang w:val="es-MX"/>
        </w:rPr>
        <w:t>De las causas de improcedencia.</w:t>
      </w:r>
    </w:p>
    <w:p w14:paraId="04D3154F" w14:textId="77777777" w:rsidR="00BB040A" w:rsidRPr="007922BF" w:rsidRDefault="00BB040A" w:rsidP="00BB040A">
      <w:pPr>
        <w:pStyle w:val="Prrafodelista"/>
        <w:autoSpaceDE w:val="0"/>
        <w:autoSpaceDN w:val="0"/>
        <w:adjustRightInd w:val="0"/>
        <w:spacing w:before="240" w:after="160" w:line="360" w:lineRule="auto"/>
        <w:ind w:left="0"/>
        <w:jc w:val="both"/>
        <w:rPr>
          <w:rFonts w:ascii="Palatino Linotype" w:hAnsi="Palatino Linotype" w:cs="Arial"/>
          <w:lang w:val="es-MX"/>
        </w:rPr>
      </w:pPr>
      <w:r w:rsidRPr="007922BF">
        <w:rPr>
          <w:rFonts w:ascii="Palatino Linotype" w:hAnsi="Palatino Linotype" w:cs="Arial"/>
          <w:lang w:val="es-MX"/>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7922BF">
        <w:rPr>
          <w:rFonts w:ascii="Palatino Linotype" w:hAnsi="Palatino Linotype" w:cs="Arial"/>
          <w:lang w:val="es-MX"/>
        </w:rPr>
        <w:lastRenderedPageBreak/>
        <w:t>Información Pública del Estado de México y Municipios, en correlación con la seguridad jurídica que debe generar lo actuado ante este Organismo garante.</w:t>
      </w:r>
    </w:p>
    <w:p w14:paraId="30E520C3" w14:textId="77777777" w:rsidR="00BB040A" w:rsidRPr="007922BF" w:rsidRDefault="00BB040A" w:rsidP="00BB040A">
      <w:pPr>
        <w:pStyle w:val="Prrafodelista"/>
        <w:autoSpaceDE w:val="0"/>
        <w:autoSpaceDN w:val="0"/>
        <w:adjustRightInd w:val="0"/>
        <w:spacing w:line="360" w:lineRule="auto"/>
        <w:ind w:left="0"/>
        <w:jc w:val="both"/>
        <w:rPr>
          <w:rFonts w:ascii="Palatino Linotype" w:hAnsi="Palatino Linotype" w:cs="Arial"/>
          <w:lang w:val="es-MX"/>
        </w:rPr>
      </w:pPr>
      <w:r w:rsidRPr="007922BF">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922BF">
        <w:rPr>
          <w:rStyle w:val="Refdenotaalpie"/>
          <w:rFonts w:ascii="Palatino Linotype" w:hAnsi="Palatino Linotype" w:cs="Arial"/>
          <w:lang w:val="es-MX"/>
        </w:rPr>
        <w:footnoteReference w:id="1"/>
      </w:r>
      <w:r w:rsidRPr="007922BF">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057BC66" w14:textId="616E1BF8"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B3E809E" w14:textId="36FCDE6C" w:rsidR="00AF300E" w:rsidRPr="006010FE" w:rsidRDefault="007B0046" w:rsidP="00AF300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r w:rsidR="00AF300E">
        <w:rPr>
          <w:rFonts w:ascii="Palatino Linotype" w:eastAsia="Times New Roman" w:hAnsi="Palatino Linotype" w:cs="Times New Roman"/>
          <w:i/>
          <w:lang w:eastAsia="es-ES"/>
        </w:rPr>
        <w:t xml:space="preserve"> </w:t>
      </w:r>
      <w:r w:rsidR="00AF300E"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DC40FC5" w14:textId="77777777" w:rsidR="007B0046"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3ED66A" w14:textId="77777777" w:rsidR="00367CC7" w:rsidRPr="006E4CCA" w:rsidRDefault="00367CC7" w:rsidP="007B0046">
      <w:pPr>
        <w:spacing w:before="240" w:line="360" w:lineRule="auto"/>
        <w:ind w:left="851" w:right="851"/>
        <w:jc w:val="both"/>
        <w:rPr>
          <w:rFonts w:ascii="Palatino Linotype" w:eastAsia="Times New Roman" w:hAnsi="Palatino Linotype" w:cs="Arial"/>
          <w:i/>
          <w:lang w:eastAsia="es-ES"/>
        </w:rPr>
      </w:pPr>
    </w:p>
    <w:p w14:paraId="3AC6C1FB" w14:textId="6AB5F1B9" w:rsidR="00BB040A" w:rsidRPr="00A31E0A" w:rsidRDefault="00F95FBD" w:rsidP="00F95FBD">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A31E0A">
        <w:rPr>
          <w:rFonts w:ascii="Palatino Linotype" w:hAnsi="Palatino Linotype" w:cs="Arial"/>
          <w:b/>
          <w:bCs/>
          <w:sz w:val="24"/>
          <w:szCs w:val="24"/>
        </w:rPr>
        <w:t xml:space="preserve">00020/JIQUIPIL/IP/2024 </w:t>
      </w:r>
      <w:r w:rsidR="00A31E0A">
        <w:rPr>
          <w:rFonts w:ascii="Palatino Linotype" w:hAnsi="Palatino Linotype" w:cs="Arial"/>
          <w:sz w:val="24"/>
          <w:szCs w:val="24"/>
        </w:rPr>
        <w:t xml:space="preserve">se desprenden las siguientes consideraciones: </w:t>
      </w:r>
    </w:p>
    <w:p w14:paraId="11466023" w14:textId="77777777" w:rsidR="00F95FBD" w:rsidRPr="00F95FBD" w:rsidRDefault="00F95FBD" w:rsidP="0077675D">
      <w:pPr>
        <w:pStyle w:val="Prrafodelista"/>
        <w:numPr>
          <w:ilvl w:val="0"/>
          <w:numId w:val="1"/>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43883F6E" w14:textId="3B6CDF37" w:rsidR="00132631" w:rsidRPr="007F02A8" w:rsidRDefault="00BC3641" w:rsidP="0077675D">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Que,</w:t>
      </w:r>
      <w:r w:rsidR="00F95FBD">
        <w:rPr>
          <w:rFonts w:ascii="Palatino Linotype" w:hAnsi="Palatino Linotype" w:cs="Arial"/>
        </w:rPr>
        <w:t xml:space="preserve"> </w:t>
      </w:r>
      <w:r w:rsidR="00A31E0A">
        <w:rPr>
          <w:rFonts w:ascii="Palatino Linotype" w:hAnsi="Palatino Linotype" w:cs="Arial"/>
        </w:rPr>
        <w:t xml:space="preserve">de una interpretación literal y gramatical a la solicitud de información, se advierte que únicamente fue formulado </w:t>
      </w:r>
      <w:r w:rsidR="00A31E0A">
        <w:rPr>
          <w:rFonts w:ascii="Palatino Linotype" w:hAnsi="Palatino Linotype" w:cs="Arial"/>
          <w:b/>
          <w:bCs/>
        </w:rPr>
        <w:t xml:space="preserve">1 -un- </w:t>
      </w:r>
      <w:r w:rsidR="00A31E0A">
        <w:rPr>
          <w:rFonts w:ascii="Palatino Linotype" w:hAnsi="Palatino Linotype" w:cs="Arial"/>
        </w:rPr>
        <w:t xml:space="preserve">requerimiento, </w:t>
      </w:r>
      <w:r w:rsidR="00D42445">
        <w:rPr>
          <w:rFonts w:ascii="Palatino Linotype" w:hAnsi="Palatino Linotype" w:cs="Arial"/>
        </w:rPr>
        <w:t xml:space="preserve">respecto del cual no fue delimitado elemento temporal, debiendo de ser fijado al veintiséis de enero de dos mil veinticuatro. </w:t>
      </w:r>
    </w:p>
    <w:p w14:paraId="4A836A71" w14:textId="77777777" w:rsidR="00F95FBD" w:rsidRDefault="00F95FBD" w:rsidP="00F95FBD">
      <w:pPr>
        <w:autoSpaceDE w:val="0"/>
        <w:autoSpaceDN w:val="0"/>
        <w:adjustRightInd w:val="0"/>
        <w:spacing w:line="360" w:lineRule="auto"/>
        <w:jc w:val="both"/>
        <w:rPr>
          <w:rFonts w:ascii="Palatino Linotype" w:hAnsi="Palatino Linotype" w:cs="Arial"/>
        </w:rPr>
      </w:pPr>
    </w:p>
    <w:p w14:paraId="7D502D1C" w14:textId="77777777" w:rsidR="007E0EE4" w:rsidRPr="0051062B" w:rsidRDefault="007E0EE4" w:rsidP="007E0EE4">
      <w:pPr>
        <w:spacing w:before="240" w:line="360" w:lineRule="auto"/>
        <w:jc w:val="both"/>
        <w:rPr>
          <w:rFonts w:ascii="Palatino Linotype" w:hAnsi="Palatino Linotype"/>
          <w:sz w:val="24"/>
          <w:szCs w:val="24"/>
        </w:rPr>
      </w:pPr>
      <w:r w:rsidRPr="00A44FBE">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7DF835C" w14:textId="77777777" w:rsidR="007E0EE4" w:rsidRPr="0051062B" w:rsidRDefault="007E0EE4" w:rsidP="007E0EE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24BF2163" w14:textId="77777777" w:rsidR="007E0EE4" w:rsidRPr="0051062B" w:rsidRDefault="007E0EE4" w:rsidP="007E0EE4">
      <w:pPr>
        <w:pStyle w:val="Citas"/>
        <w:rPr>
          <w:b/>
        </w:rPr>
      </w:pPr>
      <w:r w:rsidRPr="0051062B">
        <w:rPr>
          <w:b/>
        </w:rPr>
        <w:t xml:space="preserve">Artículo 181. … </w:t>
      </w:r>
    </w:p>
    <w:p w14:paraId="537098F2" w14:textId="77777777" w:rsidR="007E0EE4" w:rsidRDefault="007E0EE4" w:rsidP="007E0EE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D58B213" w14:textId="0A76E595" w:rsidR="00D42445" w:rsidRDefault="00D42445" w:rsidP="007E0EE4">
      <w:pPr>
        <w:spacing w:before="240" w:line="360" w:lineRule="auto"/>
        <w:jc w:val="both"/>
        <w:rPr>
          <w:rFonts w:ascii="Palatino Linotype" w:hAnsi="Palatino Linotype"/>
          <w:sz w:val="24"/>
          <w:szCs w:val="24"/>
        </w:rPr>
      </w:pPr>
    </w:p>
    <w:p w14:paraId="1A2C71D7" w14:textId="3BFB1046" w:rsidR="007E0EE4" w:rsidRDefault="007E0EE4" w:rsidP="007E0EE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05AE1794" w14:textId="2E1C7D1B" w:rsidR="00C32607" w:rsidRDefault="00D42445" w:rsidP="0077675D">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Cédula de </w:t>
      </w:r>
      <w:r w:rsidR="00975767">
        <w:rPr>
          <w:rFonts w:ascii="Palatino Linotype" w:hAnsi="Palatino Linotype" w:cs="Arial"/>
        </w:rPr>
        <w:t>trámites</w:t>
      </w:r>
      <w:r>
        <w:rPr>
          <w:rFonts w:ascii="Palatino Linotype" w:hAnsi="Palatino Linotype" w:cs="Arial"/>
        </w:rPr>
        <w:t xml:space="preserve"> y servicios </w:t>
      </w:r>
      <w:r w:rsidR="00656CA4">
        <w:rPr>
          <w:rFonts w:ascii="Palatino Linotype" w:hAnsi="Palatino Linotype" w:cs="Arial"/>
        </w:rPr>
        <w:t xml:space="preserve">y/o </w:t>
      </w:r>
      <w:r w:rsidR="00BC3641">
        <w:rPr>
          <w:rFonts w:ascii="Palatino Linotype" w:hAnsi="Palatino Linotype" w:cs="Arial"/>
        </w:rPr>
        <w:t>equivalente relacionado</w:t>
      </w:r>
      <w:r>
        <w:rPr>
          <w:rFonts w:ascii="Palatino Linotype" w:hAnsi="Palatino Linotype" w:cs="Arial"/>
        </w:rPr>
        <w:t xml:space="preserve"> con la expedición de la constancia de no afectación al patrimonio municipal, al veintiséis de enero de dos mil veinticuatro. </w:t>
      </w:r>
    </w:p>
    <w:p w14:paraId="49C1A8F9" w14:textId="7AF32582" w:rsidR="00C32607" w:rsidRDefault="00C32607" w:rsidP="00C32607">
      <w:pPr>
        <w:pStyle w:val="Prrafodelista"/>
        <w:autoSpaceDE w:val="0"/>
        <w:autoSpaceDN w:val="0"/>
        <w:adjustRightInd w:val="0"/>
        <w:spacing w:line="360" w:lineRule="auto"/>
        <w:ind w:left="720"/>
        <w:jc w:val="both"/>
        <w:rPr>
          <w:rFonts w:ascii="Palatino Linotype" w:hAnsi="Palatino Linotype" w:cs="Arial"/>
        </w:rPr>
      </w:pPr>
    </w:p>
    <w:p w14:paraId="1F295009" w14:textId="48683390" w:rsidR="00C32607" w:rsidRDefault="00C32607" w:rsidP="005E74B7">
      <w:pPr>
        <w:spacing w:after="0" w:line="360" w:lineRule="auto"/>
        <w:jc w:val="both"/>
        <w:rPr>
          <w:rFonts w:ascii="Palatino Linotype" w:hAnsi="Palatino Linotype" w:cs="Arial"/>
          <w:sz w:val="24"/>
          <w:szCs w:val="24"/>
        </w:rPr>
      </w:pPr>
    </w:p>
    <w:p w14:paraId="248B5CE2" w14:textId="60FF0170" w:rsidR="00122EC2" w:rsidRDefault="00122EC2" w:rsidP="005E74B7">
      <w:pPr>
        <w:spacing w:after="0" w:line="360" w:lineRule="auto"/>
        <w:jc w:val="both"/>
        <w:rPr>
          <w:bCs/>
          <w:sz w:val="24"/>
          <w:szCs w:val="24"/>
        </w:rPr>
      </w:pPr>
      <w:r>
        <w:rPr>
          <w:rFonts w:ascii="Palatino Linotype" w:hAnsi="Palatino Linotype" w:cs="Arial"/>
          <w:sz w:val="24"/>
          <w:szCs w:val="24"/>
        </w:rPr>
        <w:t xml:space="preserve">Bajo este contexto, a efecto de identificar las unidades administrativas competentes se traen a colación </w:t>
      </w:r>
      <w:r w:rsidR="005E74B7">
        <w:rPr>
          <w:rFonts w:ascii="Palatino Linotype" w:hAnsi="Palatino Linotype" w:cs="Arial"/>
          <w:sz w:val="24"/>
          <w:szCs w:val="24"/>
        </w:rPr>
        <w:t>las siguientes imágenes ilustrativas, correspondientes al organigrama del sujeto obligado:</w:t>
      </w:r>
    </w:p>
    <w:p w14:paraId="11770C6B" w14:textId="5114B2B3" w:rsidR="00122EC2" w:rsidRDefault="00D42445" w:rsidP="00122EC2">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02614" behindDoc="0" locked="0" layoutInCell="1" allowOverlap="1" wp14:anchorId="2B62834A" wp14:editId="312C4E31">
            <wp:simplePos x="0" y="0"/>
            <wp:positionH relativeFrom="page">
              <wp:align>center</wp:align>
            </wp:positionH>
            <wp:positionV relativeFrom="paragraph">
              <wp:posOffset>3860165</wp:posOffset>
            </wp:positionV>
            <wp:extent cx="5753100" cy="3371850"/>
            <wp:effectExtent l="19050" t="19050" r="19050" b="19050"/>
            <wp:wrapThrough wrapText="bothSides">
              <wp:wrapPolygon edited="0">
                <wp:start x="-72" y="-122"/>
                <wp:lineTo x="-72" y="21600"/>
                <wp:lineTo x="21600" y="21600"/>
                <wp:lineTo x="21600" y="-122"/>
                <wp:lineTo x="-72" y="-122"/>
              </wp:wrapPolygon>
            </wp:wrapThrough>
            <wp:docPr id="250972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371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797493" behindDoc="0" locked="0" layoutInCell="1" allowOverlap="1" wp14:anchorId="712CDDB6" wp14:editId="20E78A70">
            <wp:simplePos x="0" y="0"/>
            <wp:positionH relativeFrom="page">
              <wp:posOffset>1009650</wp:posOffset>
            </wp:positionH>
            <wp:positionV relativeFrom="paragraph">
              <wp:posOffset>19685</wp:posOffset>
            </wp:positionV>
            <wp:extent cx="5756275" cy="3379470"/>
            <wp:effectExtent l="19050" t="19050" r="15875" b="11430"/>
            <wp:wrapThrough wrapText="bothSides">
              <wp:wrapPolygon edited="0">
                <wp:start x="-71" y="-122"/>
                <wp:lineTo x="-71" y="21551"/>
                <wp:lineTo x="21588" y="21551"/>
                <wp:lineTo x="21588" y="-122"/>
                <wp:lineTo x="-71" y="-122"/>
              </wp:wrapPolygon>
            </wp:wrapThrough>
            <wp:docPr id="1886485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85057" name="Picture 1"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379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5C6955" w14:textId="21E3E519" w:rsidR="00D42445" w:rsidRDefault="007E0EE4" w:rsidP="00E8308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w:t>
      </w:r>
      <w:r w:rsidR="009C5799">
        <w:rPr>
          <w:rFonts w:ascii="Palatino Linotype" w:hAnsi="Palatino Linotype" w:cs="Arial"/>
          <w:sz w:val="24"/>
          <w:szCs w:val="24"/>
        </w:rPr>
        <w:t xml:space="preserve">e lo expuesto con anterioridad, se desprende que </w:t>
      </w:r>
      <w:r w:rsidR="009C5799">
        <w:rPr>
          <w:rFonts w:ascii="Palatino Linotype" w:hAnsi="Palatino Linotype" w:cs="Arial"/>
          <w:b/>
          <w:bCs/>
          <w:sz w:val="24"/>
          <w:szCs w:val="24"/>
        </w:rPr>
        <w:t xml:space="preserve">El Sujeto Obligado </w:t>
      </w:r>
      <w:r w:rsidR="009C5799">
        <w:rPr>
          <w:rFonts w:ascii="Palatino Linotype" w:hAnsi="Palatino Linotype" w:cs="Arial"/>
          <w:sz w:val="24"/>
          <w:szCs w:val="24"/>
        </w:rPr>
        <w:t xml:space="preserve">se auxilia de diversas Coordinaciones, Direcciones y Departamentos para cumplir con sus fines y objetivos, resultando de nuestro interés </w:t>
      </w:r>
      <w:r w:rsidR="00247537">
        <w:rPr>
          <w:rFonts w:ascii="Palatino Linotype" w:hAnsi="Palatino Linotype" w:cs="Arial"/>
          <w:sz w:val="24"/>
          <w:szCs w:val="24"/>
        </w:rPr>
        <w:t xml:space="preserve">la </w:t>
      </w:r>
      <w:r w:rsidR="00D42445">
        <w:rPr>
          <w:rFonts w:ascii="Palatino Linotype" w:hAnsi="Palatino Linotype" w:cs="Arial"/>
          <w:sz w:val="24"/>
          <w:szCs w:val="24"/>
        </w:rPr>
        <w:t xml:space="preserve">Secretaría del Ayuntamiento, así como la Coordinación de Mejora Regulatoria. </w:t>
      </w:r>
    </w:p>
    <w:p w14:paraId="437879CC" w14:textId="0ABB4978" w:rsidR="00D42445" w:rsidRDefault="00D42445" w:rsidP="00D4244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virtud de lo anterior, para delimitar las fronteras conceptuales de las unidades administrativas en cita, resulta oportuno traer a colación los artículos </w:t>
      </w:r>
      <w:r w:rsidR="00CC717C">
        <w:rPr>
          <w:rFonts w:ascii="Palatino Linotype" w:hAnsi="Palatino Linotype" w:cs="Arial"/>
          <w:sz w:val="24"/>
          <w:szCs w:val="24"/>
        </w:rPr>
        <w:t xml:space="preserve">86, 87 y 88 de la Ley Registral para el Estado de México; así como los numerales </w:t>
      </w:r>
      <w:r w:rsidR="00404759">
        <w:rPr>
          <w:rFonts w:ascii="Palatino Linotype" w:hAnsi="Palatino Linotype" w:cs="Arial"/>
          <w:sz w:val="24"/>
          <w:szCs w:val="24"/>
        </w:rPr>
        <w:t>78 y 198 del Bando Municipal de Jiquipilco, porciones normativas que disponen a la literalidad lo siguiente:</w:t>
      </w:r>
    </w:p>
    <w:p w14:paraId="621B0EB3" w14:textId="431CE1DA" w:rsidR="00CC717C" w:rsidRPr="00CC717C" w:rsidRDefault="00CC717C" w:rsidP="00CC717C">
      <w:pPr>
        <w:pStyle w:val="Citas"/>
        <w:jc w:val="center"/>
        <w:rPr>
          <w:b/>
          <w:bCs/>
          <w:i w:val="0"/>
          <w:iCs/>
        </w:rPr>
      </w:pPr>
      <w:r w:rsidRPr="00CC717C">
        <w:rPr>
          <w:b/>
          <w:bCs/>
          <w:i w:val="0"/>
          <w:iCs/>
        </w:rPr>
        <w:t>LEY REGISTRAL PARA EL ESTADO DE MÉXICO</w:t>
      </w:r>
    </w:p>
    <w:p w14:paraId="6A57CAC7" w14:textId="790658E4" w:rsidR="00CC717C" w:rsidRDefault="00CC717C" w:rsidP="00CC717C">
      <w:pPr>
        <w:pStyle w:val="Citas"/>
      </w:pPr>
      <w:r>
        <w:t xml:space="preserve">“Artículo 86. El procedimiento administrativo de inmatriculación, deberá promoverse por el titular del derecho consignado en el documento que se exhiba o por persona legitimada para ello, ante la oficina registral que corresponda a la circunscripción del inmueble o en el portal que para tal efecto habilite el Registro. </w:t>
      </w:r>
    </w:p>
    <w:p w14:paraId="70E1FCD7" w14:textId="2AD215E1" w:rsidR="00CC717C" w:rsidRDefault="00CC717C" w:rsidP="00CC717C">
      <w:pPr>
        <w:pStyle w:val="Citas"/>
      </w:pPr>
      <w:r>
        <w:t>Artículo 87. La inmatriculación iniciará con un escrito en formato físico o electrónico en el que el solicitante deberá expresar bajo protesta de decir verdad:</w:t>
      </w:r>
    </w:p>
    <w:p w14:paraId="600B65E4" w14:textId="7B941726" w:rsidR="00CC717C" w:rsidRDefault="00CC717C" w:rsidP="00CC717C">
      <w:pPr>
        <w:pStyle w:val="Citas"/>
      </w:pPr>
      <w:r>
        <w:t>(…)</w:t>
      </w:r>
    </w:p>
    <w:p w14:paraId="3D8D4B93" w14:textId="727053E5" w:rsidR="00CC717C" w:rsidRDefault="00CC717C" w:rsidP="00CC717C">
      <w:pPr>
        <w:pStyle w:val="Citas"/>
      </w:pPr>
      <w:r>
        <w:t>Artículo 88.- A la solicitud anterior se deberán agregar los siguientes documentos:</w:t>
      </w:r>
    </w:p>
    <w:p w14:paraId="5C324C86" w14:textId="2AD83FDB" w:rsidR="00CC717C" w:rsidRDefault="00CC717C" w:rsidP="00CC717C">
      <w:pPr>
        <w:pStyle w:val="Citas"/>
      </w:pPr>
      <w:r>
        <w:t>(…)</w:t>
      </w:r>
    </w:p>
    <w:p w14:paraId="08F8038E" w14:textId="4C82E5C9" w:rsidR="00CC717C" w:rsidRPr="001369A6" w:rsidRDefault="00CC717C" w:rsidP="00CC717C">
      <w:pPr>
        <w:pStyle w:val="Citas"/>
        <w:rPr>
          <w:b/>
          <w:bCs/>
          <w:u w:val="single"/>
        </w:rPr>
      </w:pPr>
      <w:r w:rsidRPr="001369A6">
        <w:rPr>
          <w:b/>
          <w:bCs/>
          <w:u w:val="single"/>
        </w:rPr>
        <w:t>VI. Certificación del Secretario del Ayuntamiento de posesión del inmueble y de que no forma parte de los bienes del patrimonio municipal;</w:t>
      </w:r>
    </w:p>
    <w:p w14:paraId="58DBF7C6" w14:textId="36CA5CE5" w:rsidR="00CC717C" w:rsidRPr="00CC717C" w:rsidRDefault="00CC717C" w:rsidP="00CC717C">
      <w:pPr>
        <w:pStyle w:val="Citas"/>
        <w:rPr>
          <w:b/>
          <w:bCs/>
        </w:rPr>
      </w:pPr>
      <w:r>
        <w:lastRenderedPageBreak/>
        <w:t xml:space="preserve">(…)” </w:t>
      </w:r>
      <w:r>
        <w:rPr>
          <w:b/>
          <w:bCs/>
        </w:rPr>
        <w:t>(Sic)</w:t>
      </w:r>
    </w:p>
    <w:p w14:paraId="2B880F11" w14:textId="77777777" w:rsidR="00404759" w:rsidRDefault="00404759" w:rsidP="00404759">
      <w:pPr>
        <w:pStyle w:val="Citas"/>
        <w:jc w:val="center"/>
        <w:rPr>
          <w:b/>
          <w:bCs/>
          <w:i w:val="0"/>
          <w:iCs/>
        </w:rPr>
      </w:pPr>
    </w:p>
    <w:p w14:paraId="29B38CB8" w14:textId="4DFE3019" w:rsidR="00CC717C" w:rsidRPr="00404759" w:rsidRDefault="00404759" w:rsidP="00404759">
      <w:pPr>
        <w:pStyle w:val="Citas"/>
        <w:jc w:val="center"/>
        <w:rPr>
          <w:b/>
          <w:bCs/>
          <w:i w:val="0"/>
          <w:iCs/>
        </w:rPr>
      </w:pPr>
      <w:r w:rsidRPr="00404759">
        <w:rPr>
          <w:b/>
          <w:bCs/>
          <w:i w:val="0"/>
          <w:iCs/>
        </w:rPr>
        <w:t>BANDO MUNICIPAL DE JIQUIPILCO</w:t>
      </w:r>
    </w:p>
    <w:p w14:paraId="0C272091" w14:textId="52BE3A07" w:rsidR="00D42445" w:rsidRDefault="00404759" w:rsidP="00404759">
      <w:pPr>
        <w:pStyle w:val="Citas"/>
      </w:pPr>
      <w:r>
        <w:t>“</w:t>
      </w:r>
      <w:r w:rsidR="00CC717C">
        <w:t>ARTÍCULO 78. Son atribuciones del Secretario del Ayuntamiento las siguientes:</w:t>
      </w:r>
    </w:p>
    <w:p w14:paraId="197A82F6" w14:textId="556F6BBA" w:rsidR="00CC717C" w:rsidRDefault="00CC717C" w:rsidP="00404759">
      <w:pPr>
        <w:pStyle w:val="Citas"/>
      </w:pPr>
      <w:r>
        <w:t>I. Asistir a las sesiones del Ayuntamiento y levantar las actas correspondientes;</w:t>
      </w:r>
    </w:p>
    <w:p w14:paraId="53398DF1" w14:textId="783B357F" w:rsidR="00CC717C" w:rsidRDefault="00CC717C" w:rsidP="00404759">
      <w:pPr>
        <w:pStyle w:val="Citas"/>
      </w:pPr>
      <w:r>
        <w:t>IV. Llevar y conservar los libros de actas de Cabildo, obteniendo las firmas de los asistentes a las sesiones;</w:t>
      </w:r>
    </w:p>
    <w:p w14:paraId="3A9B946D" w14:textId="18FB5EEA" w:rsidR="00CC717C" w:rsidRDefault="00CC717C" w:rsidP="00404759">
      <w:pPr>
        <w:pStyle w:val="Citas"/>
      </w:pPr>
      <w:r>
        <w:t>X. Expedir las constancias de vecindad o de última residencia que soliciten los habitantes del Municipio, en un plazo no mayor de 24 horas, así como las certificaciones y demás documentos públicos que legalmente procedan, o los que acuerde el Ayuntamiento;</w:t>
      </w:r>
    </w:p>
    <w:p w14:paraId="595ADB52" w14:textId="77777777" w:rsidR="00CC717C" w:rsidRDefault="00CC717C" w:rsidP="00404759">
      <w:pPr>
        <w:pStyle w:val="Citas"/>
      </w:pPr>
      <w:r>
        <w:t xml:space="preserve">ARTÍCULO 198. Sistema Integral de Gestión Regulatoria que está regida por la máxima utilidad para la sociedad y la trasparencia, promoviendo la eficiencia y la eficacia gubernamental en todos sus ámbitos, modernizando y agilizando todos los procesos administrativos, otorgando certeza jurídica e impulsando la participación social; el Reglamento para la Mejora Regulatoria del Municipio de Jiquipilco y demás ordenamientos aplicables. </w:t>
      </w:r>
    </w:p>
    <w:p w14:paraId="6D5E1BEC" w14:textId="6C176A6D" w:rsidR="00CC717C" w:rsidRDefault="00CC717C" w:rsidP="00404759">
      <w:pPr>
        <w:pStyle w:val="Citas"/>
      </w:pPr>
      <w:r>
        <w:t>Son atribuciones de las autoridades municipales en materia de mejora regulatoria, las siguientes:</w:t>
      </w:r>
    </w:p>
    <w:p w14:paraId="58280DCF" w14:textId="09626C9D" w:rsidR="00CC717C" w:rsidRDefault="00CC717C" w:rsidP="00404759">
      <w:pPr>
        <w:pStyle w:val="Citas"/>
        <w:rPr>
          <w:b/>
          <w:bCs/>
          <w:u w:val="single"/>
        </w:rPr>
      </w:pPr>
      <w:r w:rsidRPr="00CC717C">
        <w:rPr>
          <w:b/>
          <w:bCs/>
          <w:u w:val="single"/>
        </w:rPr>
        <w:t xml:space="preserve">V. Simplificar y modernizar los trámites y servicios que prestan las dependencias Estatales y Municipales, así como sus organismos </w:t>
      </w:r>
      <w:r w:rsidRPr="00CC717C">
        <w:rPr>
          <w:b/>
          <w:bCs/>
          <w:u w:val="single"/>
        </w:rPr>
        <w:lastRenderedPageBreak/>
        <w:t>descentralizados, proveyendo cuando sea procedente a la realización de trámites por medios electrónicos;</w:t>
      </w:r>
    </w:p>
    <w:p w14:paraId="19157715" w14:textId="3B68966E" w:rsidR="00CC717C" w:rsidRPr="00404759" w:rsidRDefault="00CC717C" w:rsidP="00404759">
      <w:pPr>
        <w:pStyle w:val="Citas"/>
        <w:rPr>
          <w:b/>
          <w:bCs/>
          <w:sz w:val="24"/>
          <w:szCs w:val="24"/>
        </w:rPr>
      </w:pPr>
      <w:r>
        <w:t>(…)”</w:t>
      </w:r>
      <w:r w:rsidR="00404759">
        <w:t xml:space="preserve"> </w:t>
      </w:r>
      <w:r w:rsidR="00404759">
        <w:rPr>
          <w:b/>
          <w:bCs/>
        </w:rPr>
        <w:t>(Sic)</w:t>
      </w:r>
    </w:p>
    <w:p w14:paraId="5F7A68C3" w14:textId="77777777" w:rsidR="00D42445" w:rsidRDefault="00D42445" w:rsidP="00D42445">
      <w:pPr>
        <w:autoSpaceDE w:val="0"/>
        <w:autoSpaceDN w:val="0"/>
        <w:adjustRightInd w:val="0"/>
        <w:spacing w:before="240" w:line="360" w:lineRule="auto"/>
        <w:jc w:val="both"/>
        <w:rPr>
          <w:rFonts w:ascii="Palatino Linotype" w:hAnsi="Palatino Linotype" w:cs="Arial"/>
          <w:sz w:val="24"/>
          <w:szCs w:val="24"/>
        </w:rPr>
      </w:pPr>
    </w:p>
    <w:p w14:paraId="671A01C2" w14:textId="11501F36" w:rsidR="00404759" w:rsidRDefault="006E135A" w:rsidP="006E135A">
      <w:pPr>
        <w:autoSpaceDE w:val="0"/>
        <w:autoSpaceDN w:val="0"/>
        <w:adjustRightInd w:val="0"/>
        <w:spacing w:before="240" w:line="360" w:lineRule="auto"/>
        <w:jc w:val="both"/>
        <w:rPr>
          <w:rFonts w:ascii="Palatino Linotype" w:hAnsi="Palatino Linotype" w:cs="Arial"/>
          <w:sz w:val="24"/>
          <w:szCs w:val="24"/>
        </w:rPr>
      </w:pPr>
      <w:r w:rsidRPr="008B7C54">
        <w:rPr>
          <w:rFonts w:ascii="Palatino Linotype" w:hAnsi="Palatino Linotype" w:cs="Arial"/>
          <w:sz w:val="24"/>
          <w:szCs w:val="24"/>
        </w:rPr>
        <w:t xml:space="preserve">Bajo este contexto, a toda luz se desprende que </w:t>
      </w:r>
      <w:r w:rsidR="00404759">
        <w:rPr>
          <w:rFonts w:ascii="Palatino Linotype" w:hAnsi="Palatino Linotype" w:cs="Arial"/>
          <w:sz w:val="24"/>
          <w:szCs w:val="24"/>
        </w:rPr>
        <w:t xml:space="preserve">el </w:t>
      </w:r>
      <w:r w:rsidR="009B007D">
        <w:rPr>
          <w:rFonts w:ascii="Palatino Linotype" w:hAnsi="Palatino Linotype" w:cs="Arial"/>
          <w:sz w:val="24"/>
          <w:szCs w:val="24"/>
        </w:rPr>
        <w:t>secretario</w:t>
      </w:r>
      <w:r w:rsidR="00404759">
        <w:rPr>
          <w:rFonts w:ascii="Palatino Linotype" w:hAnsi="Palatino Linotype" w:cs="Arial"/>
          <w:sz w:val="24"/>
          <w:szCs w:val="24"/>
        </w:rPr>
        <w:t xml:space="preserve"> del Ayuntamiento funge como la unidad administrativa competente para expedir a petición de parte la constancia de no afectación al patrimonio municipal, entendido como el soporte documental que brinda certeza de que el inmueble del particular no afecta los bienes municipales, generalmente utilizado para tramites de escrituración, inmatriculación administrativa, entre otros. De manera complementaria, resulta óbice señalar que al titular de mejora regulatoria le fue reservada la atribución de simplificar y modernizar los tramites y servicios en el municipio de Jiquipilco. </w:t>
      </w:r>
    </w:p>
    <w:p w14:paraId="661D30F7" w14:textId="71658A5C" w:rsidR="00404759" w:rsidRDefault="001249A0" w:rsidP="001249A0">
      <w:pPr>
        <w:spacing w:before="240"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 xml:space="preserve">De manera </w:t>
      </w:r>
      <w:r w:rsidR="00404759">
        <w:rPr>
          <w:rFonts w:ascii="Palatino Linotype" w:hAnsi="Palatino Linotype" w:cs="Arial"/>
          <w:color w:val="000000"/>
          <w:sz w:val="24"/>
          <w:szCs w:val="24"/>
        </w:rPr>
        <w:t xml:space="preserve">complementaria, </w:t>
      </w:r>
      <w:r w:rsidR="00404759" w:rsidRPr="00811D16">
        <w:rPr>
          <w:rFonts w:ascii="Palatino Linotype" w:hAnsi="Palatino Linotype" w:cs="Arial"/>
          <w:color w:val="000000"/>
          <w:sz w:val="24"/>
          <w:szCs w:val="24"/>
        </w:rPr>
        <w:t>se</w:t>
      </w:r>
      <w:r w:rsidR="00404759">
        <w:rPr>
          <w:rFonts w:ascii="Palatino Linotype" w:hAnsi="Palatino Linotype" w:cs="Arial"/>
          <w:color w:val="000000"/>
          <w:sz w:val="24"/>
          <w:szCs w:val="24"/>
        </w:rPr>
        <w:t xml:space="preserve"> destaca que mediante la solicitud de información </w:t>
      </w:r>
      <w:r w:rsidR="00404759">
        <w:rPr>
          <w:rFonts w:ascii="Palatino Linotype" w:hAnsi="Palatino Linotype" w:cs="Arial"/>
          <w:b/>
          <w:bCs/>
          <w:color w:val="000000"/>
          <w:sz w:val="24"/>
          <w:szCs w:val="24"/>
        </w:rPr>
        <w:t xml:space="preserve">00020/JIQUIPIL/IP/2024, </w:t>
      </w:r>
      <w:r w:rsidR="00404759">
        <w:rPr>
          <w:rFonts w:ascii="Palatino Linotype" w:hAnsi="Palatino Linotype" w:cs="Arial"/>
          <w:color w:val="000000"/>
          <w:sz w:val="24"/>
          <w:szCs w:val="24"/>
        </w:rPr>
        <w:t xml:space="preserve">el particular brindó mayores elementos para localizar la información al señalar </w:t>
      </w:r>
      <w:r w:rsidR="00404759">
        <w:rPr>
          <w:rFonts w:ascii="Palatino Linotype" w:hAnsi="Palatino Linotype" w:cs="Arial"/>
          <w:i/>
          <w:iCs/>
          <w:color w:val="000000"/>
          <w:sz w:val="24"/>
          <w:szCs w:val="24"/>
        </w:rPr>
        <w:t xml:space="preserve">“visto el contenido del punto número V del Acta de la Décima Sexta Sesión Ordinaria de Cabildo”, </w:t>
      </w:r>
      <w:r w:rsidR="00404759">
        <w:rPr>
          <w:rFonts w:ascii="Palatino Linotype" w:hAnsi="Palatino Linotype" w:cs="Arial"/>
          <w:color w:val="000000"/>
          <w:sz w:val="24"/>
          <w:szCs w:val="24"/>
        </w:rPr>
        <w:t xml:space="preserve">soporte documental susceptible de consulta en la siguiente dirección </w:t>
      </w:r>
      <w:r w:rsidR="004B5876">
        <w:rPr>
          <w:rFonts w:ascii="Palatino Linotype" w:hAnsi="Palatino Linotype" w:cs="Arial"/>
          <w:color w:val="000000"/>
          <w:sz w:val="24"/>
          <w:szCs w:val="24"/>
        </w:rPr>
        <w:t>electrónica:</w:t>
      </w:r>
      <w:r w:rsidR="00404759">
        <w:rPr>
          <w:rFonts w:ascii="Palatino Linotype" w:hAnsi="Palatino Linotype" w:cs="Arial"/>
          <w:color w:val="000000"/>
          <w:sz w:val="24"/>
          <w:szCs w:val="24"/>
        </w:rPr>
        <w:t xml:space="preserve"> </w:t>
      </w:r>
    </w:p>
    <w:p w14:paraId="08376EFF" w14:textId="192D62BE" w:rsidR="00404759" w:rsidRDefault="0077675D" w:rsidP="001249A0">
      <w:pPr>
        <w:spacing w:before="240" w:line="360" w:lineRule="auto"/>
        <w:jc w:val="both"/>
        <w:rPr>
          <w:rFonts w:ascii="Palatino Linotype" w:hAnsi="Palatino Linotype" w:cs="Arial"/>
          <w:color w:val="000000"/>
          <w:sz w:val="24"/>
          <w:szCs w:val="24"/>
        </w:rPr>
      </w:pPr>
      <w:hyperlink r:id="rId10" w:history="1">
        <w:r w:rsidR="00404759" w:rsidRPr="00807699">
          <w:rPr>
            <w:rStyle w:val="Hipervnculo"/>
            <w:rFonts w:ascii="Palatino Linotype" w:hAnsi="Palatino Linotype" w:cs="Arial"/>
            <w:sz w:val="24"/>
            <w:szCs w:val="24"/>
          </w:rPr>
          <w:t>https://www.jiquipilco.gob.mx/files/actas/cabildo/2022/20_decima_sexta_sesion_ordinaria.pdf</w:t>
        </w:r>
      </w:hyperlink>
      <w:r w:rsidR="00404759">
        <w:rPr>
          <w:rFonts w:ascii="Palatino Linotype" w:hAnsi="Palatino Linotype" w:cs="Arial"/>
          <w:color w:val="000000"/>
          <w:sz w:val="24"/>
          <w:szCs w:val="24"/>
        </w:rPr>
        <w:t xml:space="preserve">  </w:t>
      </w:r>
    </w:p>
    <w:p w14:paraId="7AEB2284" w14:textId="77777777" w:rsidR="00404759" w:rsidRDefault="00404759" w:rsidP="001249A0">
      <w:pPr>
        <w:spacing w:before="240" w:line="360" w:lineRule="auto"/>
        <w:jc w:val="both"/>
        <w:rPr>
          <w:rFonts w:ascii="Palatino Linotype" w:hAnsi="Palatino Linotype" w:cs="Arial"/>
          <w:color w:val="000000"/>
          <w:sz w:val="24"/>
          <w:szCs w:val="24"/>
        </w:rPr>
      </w:pPr>
    </w:p>
    <w:p w14:paraId="5B0A75FF" w14:textId="1B96743B" w:rsidR="00404759" w:rsidRDefault="00404759" w:rsidP="001249A0">
      <w:pPr>
        <w:spacing w:before="240"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 xml:space="preserve">Sirven de sustento las siguientes imágenes ilustrativas: </w:t>
      </w:r>
    </w:p>
    <w:p w14:paraId="37807AB9" w14:textId="373BF63D" w:rsidR="00404759" w:rsidRDefault="00404759" w:rsidP="001249A0">
      <w:pPr>
        <w:spacing w:before="240" w:line="360" w:lineRule="auto"/>
        <w:jc w:val="both"/>
        <w:rPr>
          <w:rFonts w:ascii="Palatino Linotype" w:hAnsi="Palatino Linotype" w:cs="Arial"/>
          <w:color w:val="000000"/>
          <w:sz w:val="24"/>
          <w:szCs w:val="24"/>
        </w:rPr>
      </w:pPr>
      <w:r>
        <w:rPr>
          <w:rFonts w:ascii="Palatino Linotype" w:hAnsi="Palatino Linotype" w:cs="Arial"/>
          <w:noProof/>
          <w:color w:val="000000"/>
          <w:sz w:val="24"/>
          <w:szCs w:val="24"/>
          <w:lang w:eastAsia="es-MX"/>
        </w:rPr>
        <w:lastRenderedPageBreak/>
        <w:drawing>
          <wp:anchor distT="0" distB="0" distL="114300" distR="114300" simplePos="0" relativeHeight="251803638" behindDoc="0" locked="0" layoutInCell="1" allowOverlap="1" wp14:anchorId="5C13D65C" wp14:editId="1036AF5A">
            <wp:simplePos x="0" y="0"/>
            <wp:positionH relativeFrom="column">
              <wp:posOffset>20955</wp:posOffset>
            </wp:positionH>
            <wp:positionV relativeFrom="paragraph">
              <wp:posOffset>19050</wp:posOffset>
            </wp:positionV>
            <wp:extent cx="5730240" cy="7452360"/>
            <wp:effectExtent l="19050" t="19050" r="22860" b="15240"/>
            <wp:wrapThrough wrapText="bothSides">
              <wp:wrapPolygon edited="0">
                <wp:start x="-72" y="-55"/>
                <wp:lineTo x="-72" y="21589"/>
                <wp:lineTo x="21614" y="21589"/>
                <wp:lineTo x="21614" y="-55"/>
                <wp:lineTo x="-72" y="-55"/>
              </wp:wrapPolygon>
            </wp:wrapThrough>
            <wp:docPr id="1778012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7452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B35F3B" w14:textId="4AAE1AF0" w:rsidR="00404759" w:rsidRDefault="001369A6" w:rsidP="001249A0">
      <w:pPr>
        <w:spacing w:before="240" w:line="360" w:lineRule="auto"/>
        <w:jc w:val="both"/>
        <w:rPr>
          <w:rFonts w:ascii="Palatino Linotype" w:hAnsi="Palatino Linotype" w:cs="Arial"/>
          <w:color w:val="000000"/>
          <w:sz w:val="24"/>
          <w:szCs w:val="24"/>
        </w:rPr>
      </w:pPr>
      <w:r>
        <w:rPr>
          <w:rFonts w:ascii="Palatino Linotype" w:hAnsi="Palatino Linotype" w:cs="Arial"/>
          <w:noProof/>
          <w:color w:val="000000"/>
          <w:sz w:val="24"/>
          <w:szCs w:val="24"/>
          <w:lang w:eastAsia="es-MX"/>
        </w:rPr>
        <w:lastRenderedPageBreak/>
        <w:drawing>
          <wp:anchor distT="0" distB="0" distL="114300" distR="114300" simplePos="0" relativeHeight="251804662" behindDoc="0" locked="0" layoutInCell="1" allowOverlap="1" wp14:anchorId="7F807071" wp14:editId="62B69715">
            <wp:simplePos x="0" y="0"/>
            <wp:positionH relativeFrom="page">
              <wp:align>center</wp:align>
            </wp:positionH>
            <wp:positionV relativeFrom="paragraph">
              <wp:posOffset>19050</wp:posOffset>
            </wp:positionV>
            <wp:extent cx="5699760" cy="7482840"/>
            <wp:effectExtent l="19050" t="19050" r="15240" b="22860"/>
            <wp:wrapThrough wrapText="bothSides">
              <wp:wrapPolygon edited="0">
                <wp:start x="-72" y="-55"/>
                <wp:lineTo x="-72" y="21611"/>
                <wp:lineTo x="21586" y="21611"/>
                <wp:lineTo x="21586" y="-55"/>
                <wp:lineTo x="-72" y="-55"/>
              </wp:wrapPolygon>
            </wp:wrapThrough>
            <wp:docPr id="577591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9760" cy="7482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6D4E31" w14:textId="2E957E74" w:rsidR="00404759" w:rsidRDefault="001369A6" w:rsidP="001249A0">
      <w:pPr>
        <w:spacing w:before="240" w:line="360" w:lineRule="auto"/>
        <w:jc w:val="both"/>
        <w:rPr>
          <w:rFonts w:ascii="Palatino Linotype" w:hAnsi="Palatino Linotype" w:cs="Arial"/>
          <w:color w:val="000000"/>
          <w:sz w:val="24"/>
          <w:szCs w:val="24"/>
        </w:rPr>
      </w:pPr>
      <w:r>
        <w:rPr>
          <w:rFonts w:ascii="Palatino Linotype" w:hAnsi="Palatino Linotype" w:cs="Arial"/>
          <w:noProof/>
          <w:color w:val="000000"/>
          <w:sz w:val="24"/>
          <w:szCs w:val="24"/>
          <w:lang w:eastAsia="es-MX"/>
        </w:rPr>
        <w:lastRenderedPageBreak/>
        <w:drawing>
          <wp:anchor distT="0" distB="0" distL="114300" distR="114300" simplePos="0" relativeHeight="251805686" behindDoc="0" locked="0" layoutInCell="1" allowOverlap="1" wp14:anchorId="157A9CFC" wp14:editId="7ADF1597">
            <wp:simplePos x="0" y="0"/>
            <wp:positionH relativeFrom="page">
              <wp:align>center</wp:align>
            </wp:positionH>
            <wp:positionV relativeFrom="paragraph">
              <wp:posOffset>19050</wp:posOffset>
            </wp:positionV>
            <wp:extent cx="5715000" cy="7498080"/>
            <wp:effectExtent l="19050" t="19050" r="19050" b="26670"/>
            <wp:wrapThrough wrapText="bothSides">
              <wp:wrapPolygon edited="0">
                <wp:start x="-72" y="-55"/>
                <wp:lineTo x="-72" y="21622"/>
                <wp:lineTo x="21600" y="21622"/>
                <wp:lineTo x="21600" y="-55"/>
                <wp:lineTo x="-72" y="-55"/>
              </wp:wrapPolygon>
            </wp:wrapThrough>
            <wp:docPr id="1973159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7498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07E6A1" w14:textId="55A39C11" w:rsidR="001369A6" w:rsidRDefault="001249A0" w:rsidP="001249A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manera complementaria, resulta oportuno traer a colación los artículos 24 fracción XII y 92 fracción </w:t>
      </w:r>
      <w:r w:rsidR="001369A6">
        <w:rPr>
          <w:rFonts w:ascii="Palatino Linotype" w:hAnsi="Palatino Linotype" w:cs="Arial"/>
          <w:sz w:val="24"/>
          <w:szCs w:val="24"/>
        </w:rPr>
        <w:t>XXIV de la Ley de Transparencia y Acceso a la Información Pública del Estado de México y Municipios, cuyo contenido literal es el siguiente:</w:t>
      </w:r>
    </w:p>
    <w:p w14:paraId="613328D1" w14:textId="77777777" w:rsidR="001249A0" w:rsidRPr="00FA7CFC" w:rsidRDefault="001249A0" w:rsidP="001249A0">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02B1CF0B" w14:textId="77777777" w:rsidR="001249A0" w:rsidRPr="00FA7CFC" w:rsidRDefault="001249A0" w:rsidP="001249A0">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7A6088CC" w14:textId="77777777" w:rsidR="001249A0" w:rsidRDefault="001249A0" w:rsidP="001249A0">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46CF5F7" w14:textId="77777777" w:rsidR="001249A0" w:rsidRDefault="001249A0" w:rsidP="001249A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371B1791" w14:textId="77777777" w:rsidR="001369A6" w:rsidRPr="001369A6" w:rsidRDefault="001369A6" w:rsidP="001369A6">
      <w:pPr>
        <w:pStyle w:val="Citas"/>
        <w:rPr>
          <w:b/>
          <w:bCs/>
          <w:u w:val="single"/>
        </w:rPr>
      </w:pPr>
      <w:r w:rsidRPr="001369A6">
        <w:rPr>
          <w:b/>
          <w:bCs/>
          <w:u w:val="single"/>
        </w:rPr>
        <w:t xml:space="preserve">XXIV. Los trámites, requisitos y formatos que ofrecen, así como los tiempos de respuesta; </w:t>
      </w:r>
    </w:p>
    <w:p w14:paraId="7D60A052" w14:textId="42AB0CE9" w:rsidR="001249A0" w:rsidRPr="00682B6F" w:rsidRDefault="001249A0" w:rsidP="001249A0">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7EF36FD5" w14:textId="77777777" w:rsidR="001249A0" w:rsidRDefault="001249A0" w:rsidP="001249A0">
      <w:pPr>
        <w:autoSpaceDE w:val="0"/>
        <w:autoSpaceDN w:val="0"/>
        <w:adjustRightInd w:val="0"/>
        <w:spacing w:before="240" w:line="360" w:lineRule="auto"/>
        <w:ind w:right="851"/>
        <w:jc w:val="both"/>
        <w:rPr>
          <w:rFonts w:ascii="Palatino Linotype" w:hAnsi="Palatino Linotype"/>
          <w:b/>
          <w:i/>
        </w:rPr>
      </w:pPr>
    </w:p>
    <w:p w14:paraId="5C163CEE" w14:textId="631F358B" w:rsidR="001249A0" w:rsidRDefault="001249A0" w:rsidP="001249A0">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 xml:space="preserve">fracción </w:t>
      </w:r>
      <w:r w:rsidR="001369A6">
        <w:rPr>
          <w:rFonts w:ascii="Palatino Linotype" w:eastAsia="Arial Unicode MS" w:hAnsi="Palatino Linotype" w:cs="Times New Roman"/>
          <w:sz w:val="24"/>
          <w:szCs w:val="24"/>
        </w:rPr>
        <w:t>XXIV</w:t>
      </w:r>
      <w:r w:rsidRPr="0039245A">
        <w:rPr>
          <w:rFonts w:ascii="Palatino Linotype" w:eastAsia="Arial Unicode MS" w:hAnsi="Palatino Linotype" w:cs="Times New Roman"/>
          <w:sz w:val="24"/>
          <w:szCs w:val="24"/>
        </w:rPr>
        <w:t>,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w:t>
      </w:r>
      <w:r w:rsidR="001369A6">
        <w:rPr>
          <w:rFonts w:ascii="Palatino Linotype" w:eastAsia="Times New Roman" w:hAnsi="Palatino Linotype" w:cs="Arial"/>
          <w:sz w:val="24"/>
          <w:szCs w:val="24"/>
        </w:rPr>
        <w:t xml:space="preserve">del trámite de constancia de no afectación al patrimonio municipal se trata de </w:t>
      </w:r>
      <w:r w:rsidR="001369A6">
        <w:rPr>
          <w:rFonts w:ascii="Palatino Linotype" w:eastAsia="Times New Roman" w:hAnsi="Palatino Linotype" w:cs="Arial"/>
          <w:sz w:val="24"/>
          <w:szCs w:val="24"/>
        </w:rPr>
        <w:lastRenderedPageBreak/>
        <w:t xml:space="preserve">una obligación de </w:t>
      </w:r>
      <w:r w:rsidR="00925CD2">
        <w:rPr>
          <w:rFonts w:ascii="Palatino Linotype" w:eastAsia="Times New Roman" w:hAnsi="Palatino Linotype" w:cs="Arial"/>
          <w:sz w:val="24"/>
          <w:szCs w:val="24"/>
        </w:rPr>
        <w:t xml:space="preserve">transparencia común, esto es, </w:t>
      </w:r>
      <w:r w:rsidRPr="0039245A">
        <w:rPr>
          <w:rFonts w:ascii="Palatino Linotype" w:eastAsia="Arial Unicode MS" w:hAnsi="Palatino Linotype" w:cs="Arial"/>
          <w:sz w:val="24"/>
          <w:szCs w:val="24"/>
        </w:rPr>
        <w:t xml:space="preserve">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617A8901" w14:textId="77777777" w:rsidR="005C14F3" w:rsidRDefault="005C14F3" w:rsidP="001249A0">
      <w:pPr>
        <w:spacing w:line="360" w:lineRule="auto"/>
        <w:contextualSpacing/>
        <w:jc w:val="both"/>
        <w:rPr>
          <w:rFonts w:ascii="Palatino Linotype" w:eastAsia="MS Mincho" w:hAnsi="Palatino Linotype" w:cs="Times New Roman"/>
          <w:sz w:val="24"/>
          <w:szCs w:val="24"/>
        </w:rPr>
      </w:pPr>
    </w:p>
    <w:p w14:paraId="19933D55" w14:textId="77777777" w:rsidR="005C14F3" w:rsidRPr="007B2C5B" w:rsidRDefault="005C14F3" w:rsidP="005C14F3">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 xml:space="preserve">Adicionalmente, con relación a la obligación de transparencia común en cita, se destaca que los </w:t>
      </w:r>
      <w:r w:rsidRPr="007B2C5B">
        <w:rPr>
          <w:rFonts w:ascii="Palatino Linotype" w:eastAsia="Calibri" w:hAnsi="Palatino Linotype" w:cs="Times New Roman"/>
          <w:b/>
          <w:sz w:val="24"/>
          <w:szCs w:val="24"/>
          <w:lang w:val="es-ES_tradnl" w:eastAsia="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B2C5B">
        <w:rPr>
          <w:rFonts w:ascii="Palatino Linotype" w:eastAsia="Calibri" w:hAnsi="Palatino Linotype" w:cs="Times New Roman"/>
          <w:sz w:val="24"/>
          <w:szCs w:val="24"/>
          <w:lang w:val="es-ES_tradnl" w:eastAsia="es-ES"/>
        </w:rPr>
        <w:t xml:space="preserve"> engloban como criterios sustantivos de contenido los relativos a:</w:t>
      </w:r>
    </w:p>
    <w:p w14:paraId="15F6F8BE" w14:textId="76613B50" w:rsidR="005C14F3" w:rsidRPr="005C14F3" w:rsidRDefault="005C14F3" w:rsidP="005C14F3">
      <w:pPr>
        <w:pStyle w:val="Citas"/>
        <w:rPr>
          <w:b/>
          <w:bCs/>
        </w:rPr>
      </w:pPr>
      <w:r>
        <w:rPr>
          <w:b/>
          <w:bCs/>
        </w:rPr>
        <w:t>“</w:t>
      </w:r>
      <w:r w:rsidRPr="005C14F3">
        <w:rPr>
          <w:b/>
          <w:bCs/>
        </w:rPr>
        <w:t>XX. LOS TRÁMITES, REQUISITOS Y FORMATOS QUE OFRECEN</w:t>
      </w:r>
    </w:p>
    <w:p w14:paraId="333CDD92" w14:textId="77777777" w:rsidR="00975767" w:rsidRPr="00975767" w:rsidRDefault="00975767" w:rsidP="005C14F3">
      <w:pPr>
        <w:pStyle w:val="Citas"/>
        <w:rPr>
          <w:b/>
          <w:bCs/>
          <w:u w:val="single"/>
        </w:rPr>
      </w:pPr>
      <w:r w:rsidRPr="00975767">
        <w:rPr>
          <w:b/>
          <w:bCs/>
          <w:u w:val="single"/>
        </w:rPr>
        <w:t xml:space="preserve">Periodo de actualización: trimestral </w:t>
      </w:r>
    </w:p>
    <w:p w14:paraId="2A076FAC" w14:textId="77777777" w:rsidR="00975767" w:rsidRDefault="00975767" w:rsidP="005C14F3">
      <w:pPr>
        <w:pStyle w:val="Citas"/>
      </w:pPr>
      <w:r>
        <w:t xml:space="preserve">Conservar en el sitio de Internet: información vigente </w:t>
      </w:r>
    </w:p>
    <w:p w14:paraId="1C184AE9" w14:textId="410CFB09" w:rsidR="00975767" w:rsidRDefault="00975767" w:rsidP="005C14F3">
      <w:pPr>
        <w:pStyle w:val="Citas"/>
        <w:rPr>
          <w:b/>
          <w:bCs/>
        </w:rPr>
      </w:pPr>
      <w:r>
        <w:t>Aplica a: todos los sujetos obligados</w:t>
      </w:r>
    </w:p>
    <w:p w14:paraId="298DB10A" w14:textId="6C15D1A3" w:rsidR="005C14F3" w:rsidRPr="005C14F3" w:rsidRDefault="005C14F3" w:rsidP="005C14F3">
      <w:pPr>
        <w:pStyle w:val="Citas"/>
        <w:rPr>
          <w:b/>
          <w:bCs/>
        </w:rPr>
      </w:pPr>
      <w:r w:rsidRPr="005C14F3">
        <w:rPr>
          <w:b/>
          <w:bCs/>
        </w:rPr>
        <w:t>Criterios sustantivos de contenido</w:t>
      </w:r>
    </w:p>
    <w:p w14:paraId="56C83D52" w14:textId="77777777" w:rsidR="005C14F3" w:rsidRDefault="005C14F3" w:rsidP="005C14F3">
      <w:pPr>
        <w:pStyle w:val="Citas"/>
      </w:pPr>
      <w:r>
        <w:t xml:space="preserve">Criterio 1 Ejercicio </w:t>
      </w:r>
    </w:p>
    <w:p w14:paraId="0301A7FA" w14:textId="77777777" w:rsidR="005C14F3" w:rsidRDefault="005C14F3" w:rsidP="005C14F3">
      <w:pPr>
        <w:pStyle w:val="Citas"/>
      </w:pPr>
      <w:r>
        <w:t xml:space="preserve">Criterio 2 Periodo que se informa (fecha de inicio y fecha de término con el formato día/mes/año) Criterio 3 Nombre del trámite </w:t>
      </w:r>
    </w:p>
    <w:p w14:paraId="50EF5DED" w14:textId="77777777" w:rsidR="005C14F3" w:rsidRDefault="005C14F3" w:rsidP="005C14F3">
      <w:pPr>
        <w:pStyle w:val="Citas"/>
      </w:pPr>
      <w:r>
        <w:lastRenderedPageBreak/>
        <w:t xml:space="preserve">Criterio 4 Descripción del trámite. Utilizar un lenguaje claro, sencillo y conciso, así como los casos en que debe o puede realizarse el servicio, y los pasos que debe llevar a cabo el particular para su realización </w:t>
      </w:r>
    </w:p>
    <w:p w14:paraId="0020AFE5" w14:textId="77777777" w:rsidR="005C14F3" w:rsidRDefault="005C14F3" w:rsidP="005C14F3">
      <w:pPr>
        <w:pStyle w:val="Citas"/>
      </w:pPr>
      <w:r>
        <w:t xml:space="preserve">Criterio 5 Tipo de usuario y/o población objetivo </w:t>
      </w:r>
    </w:p>
    <w:p w14:paraId="40AC986F" w14:textId="77777777" w:rsidR="005C14F3" w:rsidRDefault="005C14F3" w:rsidP="005C14F3">
      <w:pPr>
        <w:pStyle w:val="Citas"/>
      </w:pPr>
      <w:r>
        <w:t>Criterio 6 Modalidad del trámite. Por ejemplo, presencial, en línea, correo, mensajería, Telefónica, módulo itinerante, etcétera</w:t>
      </w:r>
    </w:p>
    <w:p w14:paraId="436C2CC0" w14:textId="010890EE" w:rsidR="005C14F3" w:rsidRDefault="005C14F3" w:rsidP="005C14F3">
      <w:pPr>
        <w:pStyle w:val="Citas"/>
      </w:pPr>
      <w:r>
        <w:t xml:space="preserve"> 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p w14:paraId="79AEA418" w14:textId="77777777" w:rsidR="005C14F3" w:rsidRPr="005C14F3" w:rsidRDefault="005C14F3" w:rsidP="005C14F3">
      <w:pPr>
        <w:pStyle w:val="Citas"/>
        <w:rPr>
          <w:b/>
          <w:bCs/>
          <w:u w:val="single"/>
        </w:rPr>
      </w:pPr>
      <w:r w:rsidRPr="005C14F3">
        <w:rPr>
          <w:b/>
          <w:bCs/>
          <w:u w:val="single"/>
        </w:rPr>
        <w:t xml:space="preserve">Criterio 8 Documentos requeridos, en su caso; así como especificar si el trámite debe presentarse mediante formato, escrito libre, ambos o puede solicitarse por otros medios </w:t>
      </w:r>
    </w:p>
    <w:p w14:paraId="7536F01E" w14:textId="77777777" w:rsidR="005C14F3" w:rsidRPr="005C14F3" w:rsidRDefault="005C14F3" w:rsidP="005C14F3">
      <w:pPr>
        <w:pStyle w:val="Citas"/>
        <w:rPr>
          <w:b/>
          <w:bCs/>
          <w:u w:val="single"/>
        </w:rPr>
      </w:pPr>
      <w:r w:rsidRPr="005C14F3">
        <w:rPr>
          <w:b/>
          <w:bCs/>
          <w:u w:val="single"/>
        </w:rPr>
        <w:t xml:space="preserve">Criterio 9 Hipervínculo al/los formato(s) respectivo(s) publicado(s) en medio oficial </w:t>
      </w:r>
    </w:p>
    <w:p w14:paraId="4F0EFA15" w14:textId="0C9CC4CF" w:rsidR="005C14F3" w:rsidRDefault="005C14F3" w:rsidP="005C14F3">
      <w:pPr>
        <w:pStyle w:val="Citas"/>
      </w:pPr>
      <w:r>
        <w:t xml:space="preserve">Criterio 10 Última fecha de publicación en el Medio de Difusión </w:t>
      </w:r>
    </w:p>
    <w:p w14:paraId="72CC0D0F" w14:textId="77777777" w:rsidR="005C14F3" w:rsidRDefault="005C14F3" w:rsidP="005C14F3">
      <w:pPr>
        <w:pStyle w:val="Citas"/>
      </w:pPr>
      <w:r>
        <w:t xml:space="preserve">Criterio 11 Tiempo de respuesta por parte del sujeto obligado. Plazo que tiene el Sujeto Obligado para resolver el Servicio y, en su caso, si aplica la afirmativa o la negativa ficta </w:t>
      </w:r>
    </w:p>
    <w:p w14:paraId="4FC772F2" w14:textId="77777777" w:rsidR="005C14F3" w:rsidRDefault="005C14F3" w:rsidP="005C14F3">
      <w:pPr>
        <w:pStyle w:val="Citas"/>
      </w:pPr>
      <w:r>
        <w:t xml:space="preserve">Criterio 12 Plazo con el que cuenta el Sujeto Obligado para prevenir al solicitante </w:t>
      </w:r>
    </w:p>
    <w:p w14:paraId="3C0663DB" w14:textId="77777777" w:rsidR="005C14F3" w:rsidRDefault="005C14F3" w:rsidP="005C14F3">
      <w:pPr>
        <w:pStyle w:val="Citas"/>
      </w:pPr>
      <w:r>
        <w:lastRenderedPageBreak/>
        <w:t xml:space="preserve">Criterio 13 Plazo con el que cuenta el solicitante para cumplir con la prevención </w:t>
      </w:r>
    </w:p>
    <w:p w14:paraId="77D83747" w14:textId="77777777" w:rsidR="005C14F3" w:rsidRDefault="005C14F3" w:rsidP="005C14F3">
      <w:pPr>
        <w:pStyle w:val="Citas"/>
      </w:pPr>
      <w:r>
        <w:t>Criterio 14 Vigencia de los resultados del trámite</w:t>
      </w:r>
    </w:p>
    <w:p w14:paraId="45DBBF70" w14:textId="77777777" w:rsidR="005C14F3" w:rsidRDefault="005C14F3" w:rsidP="005C14F3">
      <w:pPr>
        <w:pStyle w:val="Citas"/>
      </w:pPr>
      <w:r>
        <w:t xml:space="preserve"> Criterio 15 Denominación del/las área/s o unidades administrativas en donde se realiza el trámite </w:t>
      </w:r>
    </w:p>
    <w:p w14:paraId="2EB17FF1" w14:textId="77777777" w:rsidR="005C14F3" w:rsidRDefault="005C14F3" w:rsidP="005C14F3">
      <w:pPr>
        <w:pStyle w:val="Citas"/>
      </w:pPr>
      <w:r>
        <w:t xml:space="preserve">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p w14:paraId="711A0061" w14:textId="07D274A6" w:rsidR="005C14F3" w:rsidRPr="00975767" w:rsidRDefault="005C14F3" w:rsidP="005C14F3">
      <w:pPr>
        <w:pStyle w:val="Citas"/>
        <w:rPr>
          <w:rFonts w:eastAsia="MS Mincho" w:cs="Times New Roman"/>
          <w:b/>
          <w:bCs/>
          <w:sz w:val="24"/>
          <w:szCs w:val="24"/>
          <w:lang w:val="es-ES_tradnl"/>
        </w:rPr>
      </w:pPr>
      <w:r>
        <w:t>Criterio 17 Domicilio en el extranjero. En caso de que el trámite se lleve a cabo en otro país, se deberá incluir el domicilio el cual deberá incluir por lo menos: país, ciudad, calle y número</w:t>
      </w:r>
      <w:r w:rsidR="00975767">
        <w:t xml:space="preserve">” </w:t>
      </w:r>
      <w:r w:rsidR="00975767">
        <w:rPr>
          <w:b/>
          <w:bCs/>
        </w:rPr>
        <w:t>(Sic)</w:t>
      </w:r>
    </w:p>
    <w:p w14:paraId="73482207" w14:textId="77777777" w:rsidR="005C14F3" w:rsidRDefault="005C14F3" w:rsidP="001249A0">
      <w:pPr>
        <w:spacing w:line="360" w:lineRule="auto"/>
        <w:contextualSpacing/>
        <w:jc w:val="both"/>
        <w:rPr>
          <w:rFonts w:ascii="Palatino Linotype" w:eastAsia="MS Mincho" w:hAnsi="Palatino Linotype" w:cs="Times New Roman"/>
          <w:sz w:val="24"/>
          <w:szCs w:val="24"/>
          <w:lang w:val="es-ES_tradnl"/>
        </w:rPr>
      </w:pPr>
    </w:p>
    <w:p w14:paraId="1ABDEE41" w14:textId="0BFAA4FC" w:rsidR="00975767" w:rsidRPr="00975767" w:rsidRDefault="00975767" w:rsidP="00975767">
      <w:pPr>
        <w:spacing w:after="0" w:line="360" w:lineRule="auto"/>
        <w:jc w:val="both"/>
        <w:rPr>
          <w:rFonts w:ascii="Palatino Linotype" w:eastAsia="Calibri" w:hAnsi="Palatino Linotype" w:cs="Times New Roman"/>
          <w:b/>
          <w:bCs/>
          <w:sz w:val="24"/>
          <w:szCs w:val="24"/>
          <w:u w:val="single"/>
          <w:lang w:val="es-ES_tradnl" w:eastAsia="es-ES"/>
        </w:rPr>
      </w:pPr>
      <w:r w:rsidRPr="00975767">
        <w:rPr>
          <w:rFonts w:ascii="Palatino Linotype" w:eastAsia="Calibri" w:hAnsi="Palatino Linotype" w:cs="Times New Roman"/>
          <w:b/>
          <w:bCs/>
          <w:sz w:val="24"/>
          <w:szCs w:val="24"/>
          <w:u w:val="single"/>
          <w:lang w:val="es-ES_tradnl" w:eastAsia="es-ES"/>
        </w:rPr>
        <w:t xml:space="preserve">Ordenamiento normativo que, constriñe a publicar de forma trimestral diversa información de trámites y servicios de forma oficiosa, englobando la relativa a formato (cédula) de </w:t>
      </w:r>
      <w:r w:rsidR="003028A6" w:rsidRPr="00975767">
        <w:rPr>
          <w:rFonts w:ascii="Palatino Linotype" w:eastAsia="Calibri" w:hAnsi="Palatino Linotype" w:cs="Times New Roman"/>
          <w:b/>
          <w:bCs/>
          <w:sz w:val="24"/>
          <w:szCs w:val="24"/>
          <w:u w:val="single"/>
          <w:lang w:val="es-ES_tradnl" w:eastAsia="es-ES"/>
        </w:rPr>
        <w:t>trámites</w:t>
      </w:r>
      <w:r w:rsidRPr="00975767">
        <w:rPr>
          <w:rFonts w:ascii="Palatino Linotype" w:eastAsia="Calibri" w:hAnsi="Palatino Linotype" w:cs="Times New Roman"/>
          <w:b/>
          <w:bCs/>
          <w:sz w:val="24"/>
          <w:szCs w:val="24"/>
          <w:u w:val="single"/>
          <w:lang w:val="es-ES_tradnl" w:eastAsia="es-ES"/>
        </w:rPr>
        <w:t xml:space="preserve"> y servicios. </w:t>
      </w:r>
    </w:p>
    <w:p w14:paraId="5C2C6EB8" w14:textId="77777777" w:rsidR="001249A0" w:rsidRDefault="001249A0" w:rsidP="001249A0">
      <w:pPr>
        <w:spacing w:line="360" w:lineRule="auto"/>
        <w:contextualSpacing/>
        <w:jc w:val="both"/>
        <w:rPr>
          <w:rFonts w:ascii="Palatino Linotype" w:eastAsia="MS Mincho" w:hAnsi="Palatino Linotype" w:cs="Times New Roman"/>
          <w:sz w:val="24"/>
          <w:szCs w:val="24"/>
        </w:rPr>
      </w:pPr>
    </w:p>
    <w:p w14:paraId="7A82003C" w14:textId="144797ED" w:rsidR="00A6185A" w:rsidRDefault="00A6185A" w:rsidP="00A6185A">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Default="00A6185A" w:rsidP="00A6185A">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Default="00A6185A" w:rsidP="00A6185A">
      <w:pPr>
        <w:pStyle w:val="Citas"/>
      </w:pPr>
      <w:r>
        <w:t xml:space="preserve">Artículo 19. Se presume que la información debe existir si se refiere a las facultades, competencias y funciones que los ordenamientos jurídicos aplicables otorgan a los sujetos obligados. </w:t>
      </w:r>
    </w:p>
    <w:p w14:paraId="45904A7D" w14:textId="77777777" w:rsidR="00A6185A" w:rsidRDefault="00A6185A" w:rsidP="00A6185A">
      <w:pPr>
        <w:pStyle w:val="Citas"/>
      </w:pPr>
      <w:r>
        <w:t xml:space="preserve">En los casos en que ciertas facultades, competencias o funciones no se hayan ejercido, se debe motivar la respuesta en función de las causas que motiven tal circunstancia. </w:t>
      </w:r>
    </w:p>
    <w:p w14:paraId="4B867E4B" w14:textId="77777777" w:rsidR="00A6185A" w:rsidRPr="00407C65" w:rsidRDefault="00A6185A" w:rsidP="00A6185A">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15613F0D" w14:textId="77777777" w:rsidR="00975767" w:rsidRDefault="00975767" w:rsidP="00A6185A">
      <w:pPr>
        <w:spacing w:after="240" w:line="360" w:lineRule="auto"/>
        <w:jc w:val="both"/>
        <w:rPr>
          <w:rFonts w:ascii="Palatino Linotype" w:hAnsi="Palatino Linotype" w:cs="Arial"/>
          <w:color w:val="000000"/>
          <w:sz w:val="24"/>
          <w:lang w:val="es-ES_tradnl"/>
        </w:rPr>
      </w:pPr>
    </w:p>
    <w:p w14:paraId="5D030F72" w14:textId="67968B0C" w:rsidR="00925CD2"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925CD2">
        <w:rPr>
          <w:rFonts w:ascii="Palatino Linotype" w:hAnsi="Palatino Linotype" w:cs="Arial"/>
          <w:b/>
          <w:bCs/>
          <w:color w:val="000000"/>
          <w:sz w:val="24"/>
          <w:lang w:val="es-ES_tradnl"/>
        </w:rPr>
        <w:t xml:space="preserve">dieciséis de febrero de dos mil veinticuatro, </w:t>
      </w:r>
      <w:r w:rsidR="00925CD2">
        <w:rPr>
          <w:rFonts w:ascii="Palatino Linotype" w:hAnsi="Palatino Linotype" w:cs="Arial"/>
          <w:color w:val="000000"/>
          <w:sz w:val="24"/>
          <w:lang w:val="es-ES_tradnl"/>
        </w:rPr>
        <w:t>rindió su respuesta a la solicitud de información formulada por el particular, adjuntando para tal efecto lo siguiente:</w:t>
      </w:r>
    </w:p>
    <w:p w14:paraId="455F2E6F" w14:textId="00CD7DE4" w:rsidR="00925CD2" w:rsidRPr="00925CD2" w:rsidRDefault="00925CD2" w:rsidP="0077675D">
      <w:pPr>
        <w:pStyle w:val="Prrafodelista"/>
        <w:numPr>
          <w:ilvl w:val="0"/>
          <w:numId w:val="4"/>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“TURNO 020 MEJORA REGULATORIA.pdf”: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TIPMJ/00020/2024-01 </w:t>
      </w:r>
      <w:r>
        <w:rPr>
          <w:rFonts w:ascii="Palatino Linotype" w:hAnsi="Palatino Linotype" w:cs="Arial"/>
          <w:color w:val="000000"/>
          <w:lang w:val="es-ES_tradnl"/>
        </w:rPr>
        <w:t xml:space="preserve">signado por el coordinador de transparencia y acceso a la información pública y dirigido a la coordinadora municipal general de mejora regulatoria, de fecha veintinueve de enero de dos mil veinticuatro, en síntesis, </w:t>
      </w:r>
      <w:r>
        <w:rPr>
          <w:rFonts w:ascii="Palatino Linotype" w:hAnsi="Palatino Linotype" w:cs="Arial"/>
          <w:color w:val="000000"/>
          <w:lang w:val="es-ES_tradnl"/>
        </w:rPr>
        <w:lastRenderedPageBreak/>
        <w:t>requiere rendir elementos a efecto de integrar la respuesta primigenia, resulta de nuestro interés el siguiente extracto:</w:t>
      </w:r>
    </w:p>
    <w:p w14:paraId="1A1E7CCA" w14:textId="40165A45" w:rsidR="00925CD2" w:rsidRPr="00925CD2" w:rsidRDefault="00925CD2" w:rsidP="00925CD2">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 Expuesto lo anterior, requiero la multicitada información sea entregada a través del portal SAIMEX, a más tardar el día </w:t>
      </w:r>
      <w:r w:rsidRPr="00925CD2">
        <w:rPr>
          <w:rFonts w:ascii="Palatino Linotype" w:hAnsi="Palatino Linotype" w:cs="Arial"/>
          <w:b/>
          <w:bCs/>
          <w:i/>
          <w:iCs/>
          <w:color w:val="000000"/>
          <w:lang w:val="es-ES_tradnl"/>
        </w:rPr>
        <w:t>miércoles 14 de Febrero</w:t>
      </w:r>
      <w:r>
        <w:rPr>
          <w:rFonts w:ascii="Palatino Linotype" w:hAnsi="Palatino Linotype" w:cs="Arial"/>
          <w:i/>
          <w:iCs/>
          <w:color w:val="000000"/>
          <w:lang w:val="es-ES_tradnl"/>
        </w:rPr>
        <w:t xml:space="preserve"> de la presente anualidad; ya que </w:t>
      </w:r>
      <w:r w:rsidRPr="00925CD2">
        <w:rPr>
          <w:rFonts w:ascii="Palatino Linotype" w:hAnsi="Palatino Linotype" w:cs="Arial"/>
          <w:b/>
          <w:bCs/>
          <w:i/>
          <w:iCs/>
          <w:color w:val="000000"/>
          <w:lang w:val="es-ES_tradnl"/>
        </w:rPr>
        <w:t>la Coordinación de Mejora Regulatoria,</w:t>
      </w:r>
      <w:r>
        <w:rPr>
          <w:rFonts w:ascii="Palatino Linotype" w:hAnsi="Palatino Linotype" w:cs="Arial"/>
          <w:i/>
          <w:iCs/>
          <w:color w:val="000000"/>
          <w:lang w:val="es-ES_tradnl"/>
        </w:rPr>
        <w:t xml:space="preserve"> es quien por sus atribuciones es la responsable de resguardar o administrar dicha información” </w:t>
      </w:r>
      <w:r>
        <w:rPr>
          <w:rFonts w:ascii="Palatino Linotype" w:hAnsi="Palatino Linotype" w:cs="Arial"/>
          <w:b/>
          <w:bCs/>
          <w:i/>
          <w:iCs/>
          <w:color w:val="000000"/>
          <w:lang w:val="es-ES_tradnl"/>
        </w:rPr>
        <w:t>(Sic)</w:t>
      </w:r>
    </w:p>
    <w:p w14:paraId="6151A4A1" w14:textId="77777777" w:rsidR="00925CD2" w:rsidRDefault="00925CD2" w:rsidP="00A6185A">
      <w:pPr>
        <w:spacing w:after="240" w:line="360" w:lineRule="auto"/>
        <w:jc w:val="both"/>
        <w:rPr>
          <w:rFonts w:ascii="Palatino Linotype" w:hAnsi="Palatino Linotype" w:cs="Arial"/>
          <w:color w:val="000000"/>
          <w:sz w:val="24"/>
          <w:lang w:val="es-ES_tradnl"/>
        </w:rPr>
      </w:pPr>
    </w:p>
    <w:p w14:paraId="016B5F8F" w14:textId="79803174" w:rsidR="00CA5058" w:rsidRDefault="00925CD2"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De ahí que deba arribarse a la premisa de que</w:t>
      </w:r>
      <w:r>
        <w:rPr>
          <w:rFonts w:ascii="Palatino Linotype" w:hAnsi="Palatino Linotype" w:cs="Arial"/>
          <w:b/>
          <w:bCs/>
          <w:color w:val="000000"/>
          <w:sz w:val="24"/>
          <w:lang w:val="es-ES_tradnl"/>
        </w:rPr>
        <w:t xml:space="preserve"> El Sujeto Obligado </w:t>
      </w:r>
      <w:r>
        <w:rPr>
          <w:rFonts w:ascii="Palatino Linotype" w:hAnsi="Palatino Linotype" w:cs="Arial"/>
          <w:color w:val="000000"/>
          <w:sz w:val="24"/>
          <w:lang w:val="es-ES_tradnl"/>
        </w:rPr>
        <w:t xml:space="preserve">se limitó a adjuntar oficio de turno al servidor público habilitado estimado competente, actuación que no es susceptible de colmar el derecho de acceso a la información pública, al inobservar </w:t>
      </w:r>
      <w:r w:rsidR="00CA5058">
        <w:rPr>
          <w:rFonts w:ascii="Palatino Linotype" w:hAnsi="Palatino Linotype" w:cs="Arial"/>
          <w:color w:val="000000"/>
          <w:sz w:val="24"/>
          <w:lang w:val="es-ES_tradnl"/>
        </w:rPr>
        <w:t xml:space="preserve">parcialmente el artículo 162, así como en su totalidad el numeral 166, ambos de la Ley de Transparencia y Acceso a la Información Pública del Estado de México y Municipios, porciones normativas cuyo contenido literal es el siguiente: </w:t>
      </w:r>
    </w:p>
    <w:p w14:paraId="16340600" w14:textId="798A96F0" w:rsidR="00CA5058" w:rsidRDefault="00CA5058" w:rsidP="00925CD2">
      <w:pPr>
        <w:pStyle w:val="Citas"/>
      </w:pPr>
      <w:r>
        <w:t xml:space="preserve">“Artículo 162. Las unidades de transparencia deberán garantizar que las solicitudes </w:t>
      </w:r>
      <w:r w:rsidRPr="00CA5058">
        <w:rPr>
          <w:b/>
          <w:bCs/>
          <w:u w:val="single"/>
        </w:rPr>
        <w:t>se turnen a todas</w:t>
      </w:r>
      <w:r>
        <w:t xml:space="preserve"> las Áreas competentes que cuenten con la información o deban tenerla de acuerdo a sus facultades, competencias y funciones, con el objeto de que realicen una búsqueda exhaustiva y razonable de la información solicitada.</w:t>
      </w:r>
    </w:p>
    <w:p w14:paraId="335144D3" w14:textId="59BBD700" w:rsidR="00925CD2" w:rsidRDefault="00925CD2" w:rsidP="00925CD2">
      <w:pPr>
        <w:pStyle w:val="Citas"/>
      </w:pPr>
      <w:r>
        <w:t>Artículo 166. La obligación de acceso a la información pública se tendrá por cumplida cuando el solicitante tenga a su disposición la información requerida, o cuando realice la consulta de la misma en el lugar en el que ésta se localice.</w:t>
      </w:r>
    </w:p>
    <w:p w14:paraId="6736B4F7" w14:textId="47F4653E" w:rsidR="00CA5058" w:rsidRPr="00CA5058" w:rsidRDefault="00CA5058" w:rsidP="00925CD2">
      <w:pPr>
        <w:pStyle w:val="Citas"/>
        <w:rPr>
          <w:b/>
          <w:bCs/>
          <w:color w:val="000000"/>
          <w:sz w:val="24"/>
          <w:lang w:val="es-ES_tradnl"/>
        </w:rPr>
      </w:pPr>
      <w:r>
        <w:t xml:space="preserve">(…)” </w:t>
      </w:r>
      <w:r>
        <w:rPr>
          <w:b/>
          <w:bCs/>
        </w:rPr>
        <w:t>(Sic)</w:t>
      </w:r>
    </w:p>
    <w:p w14:paraId="017EFB53" w14:textId="193D0D2E" w:rsidR="00CA5058" w:rsidRDefault="00CA5058"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I</w:t>
      </w:r>
      <w:r w:rsidR="00CF5787">
        <w:rPr>
          <w:rFonts w:ascii="Palatino Linotype" w:hAnsi="Palatino Linotype" w:cs="Arial"/>
          <w:color w:val="000000"/>
          <w:sz w:val="24"/>
          <w:lang w:val="es-ES_tradnl"/>
        </w:rPr>
        <w:t xml:space="preserve">nconforme con la respuesta rendida por </w:t>
      </w:r>
      <w:r w:rsidR="00CF5787">
        <w:rPr>
          <w:rFonts w:ascii="Palatino Linotype" w:hAnsi="Palatino Linotype" w:cs="Arial"/>
          <w:b/>
          <w:bCs/>
          <w:color w:val="000000"/>
          <w:sz w:val="24"/>
          <w:lang w:val="es-ES_tradnl"/>
        </w:rPr>
        <w:t xml:space="preserve">El Sujeto Obligado, </w:t>
      </w:r>
      <w:r w:rsidR="00E71E1C">
        <w:rPr>
          <w:rFonts w:ascii="Palatino Linotype" w:hAnsi="Palatino Linotype" w:cs="Arial"/>
          <w:b/>
          <w:bCs/>
          <w:color w:val="000000"/>
          <w:sz w:val="24"/>
          <w:lang w:val="es-ES_tradnl"/>
        </w:rPr>
        <w:t xml:space="preserve">El Recurrente </w:t>
      </w:r>
      <w:r w:rsidR="00E71E1C">
        <w:rPr>
          <w:rFonts w:ascii="Palatino Linotype" w:hAnsi="Palatino Linotype" w:cs="Arial"/>
          <w:color w:val="000000"/>
          <w:sz w:val="24"/>
          <w:lang w:val="es-ES_tradnl"/>
        </w:rPr>
        <w:t>interpuso recurso de revisión en fecha</w:t>
      </w:r>
      <w:r w:rsidR="00911139">
        <w:rPr>
          <w:rFonts w:ascii="Palatino Linotype" w:hAnsi="Palatino Linotype" w:cs="Arial"/>
          <w:color w:val="000000"/>
          <w:sz w:val="24"/>
          <w:lang w:val="es-ES_tradnl"/>
        </w:rPr>
        <w:t xml:space="preserve"> </w:t>
      </w:r>
      <w:r>
        <w:rPr>
          <w:rFonts w:ascii="Palatino Linotype" w:hAnsi="Palatino Linotype" w:cs="Arial"/>
          <w:b/>
          <w:bCs/>
          <w:color w:val="000000"/>
          <w:sz w:val="24"/>
          <w:lang w:val="es-ES_tradnl"/>
        </w:rPr>
        <w:t xml:space="preserve">veintidós de febrero, admitiéndose el veintisiete de febrero, ambos de dos mil veinticuatro. </w:t>
      </w:r>
      <w:r>
        <w:rPr>
          <w:rFonts w:ascii="Palatino Linotype" w:hAnsi="Palatino Linotype" w:cs="Arial"/>
          <w:color w:val="000000"/>
          <w:sz w:val="24"/>
          <w:lang w:val="es-ES_tradnl"/>
        </w:rPr>
        <w:t>Señalando como acto impugnado y como razones o motivos de inconformidad:</w:t>
      </w:r>
    </w:p>
    <w:p w14:paraId="0E626D62" w14:textId="77777777" w:rsidR="00FE75AC" w:rsidRDefault="00FE75AC" w:rsidP="00FE75AC">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10B140D" w14:textId="77777777" w:rsidR="00FE75AC" w:rsidRPr="003406C5" w:rsidRDefault="00FE75AC" w:rsidP="00FE75AC">
      <w:pPr>
        <w:pStyle w:val="Citas"/>
        <w:rPr>
          <w:b/>
          <w:bCs/>
          <w:sz w:val="24"/>
        </w:rPr>
      </w:pPr>
      <w:r w:rsidRPr="00BB040A">
        <w:t>“LA ENTREGA INCOMPLETA DE LA INFORMACIÓN SOLICITADA”</w:t>
      </w:r>
      <w:r>
        <w:t xml:space="preserve"> </w:t>
      </w:r>
      <w:r>
        <w:rPr>
          <w:b/>
          <w:bCs/>
        </w:rPr>
        <w:t>(Sic)</w:t>
      </w:r>
    </w:p>
    <w:p w14:paraId="510D338D" w14:textId="77777777" w:rsidR="00FE75AC" w:rsidRDefault="00FE75AC" w:rsidP="00FE75AC">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27F99BE" w14:textId="77777777" w:rsidR="00FE75AC" w:rsidRPr="003406C5" w:rsidRDefault="00FE75AC" w:rsidP="00FE75AC">
      <w:pPr>
        <w:pStyle w:val="Citas"/>
        <w:rPr>
          <w:b/>
          <w:bCs/>
        </w:rPr>
      </w:pPr>
      <w:r w:rsidRPr="00BB040A">
        <w:t>“SE ESTIMA QUE LA RESPUESTA DEL SUJETO OBLIGADO FUE ENTREGADA DE MANERA INCOMPLETA AL HABERSE OMITIDO ADJUNTAR LA INFORMACIÓN REQUERIDA AL SERVIDOR PÚBLICO HABILITADO PARA ATENDER DICHA SOLICITUD, LA CUAL SE PRESUME EXISTENTE POR CONTEMPLARSE EN EL PUNTO NÚMERO V DEL ACTA DE LA DÉCIMA SEXTA SESIÓN ORDINARIA DE CABILDO DE FECHA VEINTIUNO (21) DE ABRIL DEL AÑO DOS MIL VEINTIDÓS (2022)”</w:t>
      </w:r>
      <w:r>
        <w:t xml:space="preserve"> </w:t>
      </w:r>
      <w:r>
        <w:rPr>
          <w:b/>
          <w:bCs/>
        </w:rPr>
        <w:t>(Sic)</w:t>
      </w:r>
    </w:p>
    <w:p w14:paraId="5DB77077" w14:textId="77777777" w:rsidR="00CA5058" w:rsidRDefault="00CA5058" w:rsidP="00A6185A">
      <w:pPr>
        <w:spacing w:after="240" w:line="360" w:lineRule="auto"/>
        <w:jc w:val="both"/>
        <w:rPr>
          <w:rFonts w:ascii="Palatino Linotype" w:hAnsi="Palatino Linotype" w:cs="Arial"/>
          <w:color w:val="000000"/>
          <w:sz w:val="24"/>
          <w:lang w:val="es-ES_tradnl"/>
        </w:rPr>
      </w:pPr>
    </w:p>
    <w:p w14:paraId="20715C5C" w14:textId="05AA5CFE" w:rsidR="006620AC" w:rsidRDefault="006620AC" w:rsidP="006620AC">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fracciones </w:t>
      </w:r>
      <w:r>
        <w:rPr>
          <w:rFonts w:cs="Arial"/>
          <w:i w:val="0"/>
          <w:noProof/>
          <w:color w:val="000000"/>
          <w:sz w:val="24"/>
          <w:lang w:eastAsia="es-MX"/>
        </w:rPr>
        <w:t xml:space="preserve">I y </w:t>
      </w:r>
      <w:r w:rsidR="00FE75AC">
        <w:rPr>
          <w:rFonts w:cs="Arial"/>
          <w:i w:val="0"/>
          <w:noProof/>
          <w:color w:val="000000"/>
          <w:sz w:val="24"/>
          <w:lang w:eastAsia="es-MX"/>
        </w:rPr>
        <w:t xml:space="preserve">V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37F1072B" w14:textId="77777777" w:rsidR="006620AC" w:rsidRDefault="006620AC" w:rsidP="006620AC">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34ACDCFB" w14:textId="77777777" w:rsidR="006620AC" w:rsidRDefault="006620AC" w:rsidP="006620AC">
      <w:pPr>
        <w:pStyle w:val="Citas"/>
      </w:pPr>
      <w:r>
        <w:t>I. La negativa a la información solicitada;</w:t>
      </w:r>
    </w:p>
    <w:p w14:paraId="66A65349" w14:textId="77777777" w:rsidR="006620AC" w:rsidRDefault="006620AC" w:rsidP="006620AC">
      <w:pPr>
        <w:pStyle w:val="Citas"/>
      </w:pPr>
      <w:r>
        <w:t>(…)</w:t>
      </w:r>
    </w:p>
    <w:p w14:paraId="49FB870B" w14:textId="77777777" w:rsidR="00FE75AC" w:rsidRDefault="00FE75AC" w:rsidP="006620AC">
      <w:pPr>
        <w:pStyle w:val="Citas"/>
      </w:pPr>
      <w:r>
        <w:t xml:space="preserve">V. La entrega de información incompleta; </w:t>
      </w:r>
    </w:p>
    <w:p w14:paraId="4F4ADD8B" w14:textId="6935A4AE" w:rsidR="006620AC" w:rsidRPr="005A12AE" w:rsidRDefault="006620AC" w:rsidP="006620AC">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43186FBE" w14:textId="77777777" w:rsidR="006620AC" w:rsidRPr="006620AC" w:rsidRDefault="006620AC" w:rsidP="006620AC">
      <w:pPr>
        <w:pStyle w:val="Citas"/>
        <w:ind w:left="0"/>
        <w:rPr>
          <w:i w:val="0"/>
          <w:iCs/>
          <w:sz w:val="24"/>
          <w:szCs w:val="24"/>
        </w:rPr>
      </w:pPr>
    </w:p>
    <w:p w14:paraId="11752B37" w14:textId="79C2A352" w:rsidR="00E75CF5" w:rsidRDefault="007835B9" w:rsidP="00271EED">
      <w:pPr>
        <w:pStyle w:val="Default"/>
        <w:spacing w:before="240" w:after="160" w:line="360" w:lineRule="auto"/>
        <w:jc w:val="both"/>
        <w:rPr>
          <w:rFonts w:ascii="Palatino Linotype" w:hAnsi="Palatino Linotype"/>
          <w:iCs/>
        </w:rPr>
      </w:pPr>
      <w:r w:rsidRPr="00614EB8">
        <w:rPr>
          <w:rFonts w:ascii="Palatino Linotype" w:hAnsi="Palatino Linotype"/>
          <w:iCs/>
        </w:rPr>
        <w:t xml:space="preserve">Por otra parte, </w:t>
      </w:r>
      <w:r w:rsidRPr="00614EB8">
        <w:rPr>
          <w:rFonts w:ascii="Palatino Linotype" w:hAnsi="Palatino Linotype"/>
          <w:b/>
          <w:bCs/>
          <w:iCs/>
        </w:rPr>
        <w:t>El Sujeto Obligado</w:t>
      </w:r>
      <w:r w:rsidR="00E75CF5">
        <w:rPr>
          <w:rFonts w:ascii="Palatino Linotype" w:hAnsi="Palatino Linotype"/>
          <w:b/>
          <w:bCs/>
          <w:iCs/>
        </w:rPr>
        <w:t xml:space="preserve"> </w:t>
      </w:r>
      <w:r w:rsidR="00FE75AC">
        <w:rPr>
          <w:rFonts w:ascii="Palatino Linotype" w:hAnsi="Palatino Linotype"/>
          <w:iCs/>
        </w:rPr>
        <w:t xml:space="preserve">fue omiso en rendir su informe justificado, de ahí que deba arribarse a la premisa de que no fue subsanada la violación al derecho de acceso a la información pública, resultando procedente la entrega de la siguiente información: </w:t>
      </w:r>
    </w:p>
    <w:p w14:paraId="4D1703F1" w14:textId="4C194AF4" w:rsidR="00975767" w:rsidRDefault="00975767" w:rsidP="0077675D">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Cédula de trámites y servicios </w:t>
      </w:r>
      <w:r w:rsidR="00656CA4">
        <w:rPr>
          <w:rFonts w:ascii="Palatino Linotype" w:hAnsi="Palatino Linotype" w:cs="Arial"/>
        </w:rPr>
        <w:t>y/o equivalente</w:t>
      </w:r>
      <w:r w:rsidR="00BC3641">
        <w:rPr>
          <w:rFonts w:ascii="Palatino Linotype" w:hAnsi="Palatino Linotype" w:cs="Arial"/>
        </w:rPr>
        <w:t>,</w:t>
      </w:r>
      <w:r w:rsidR="00656CA4">
        <w:rPr>
          <w:rFonts w:ascii="Palatino Linotype" w:hAnsi="Palatino Linotype" w:cs="Arial"/>
        </w:rPr>
        <w:t xml:space="preserve"> </w:t>
      </w:r>
      <w:r>
        <w:rPr>
          <w:rFonts w:ascii="Palatino Linotype" w:hAnsi="Palatino Linotype" w:cs="Arial"/>
        </w:rPr>
        <w:t xml:space="preserve">relacionada con la expedición de la constancia de no afectación al patrimonio municipal, al veintiséis de enero de dos mil veinticuatro. </w:t>
      </w:r>
    </w:p>
    <w:p w14:paraId="5B45C742" w14:textId="4A6CC697" w:rsidR="00E75CF5" w:rsidRDefault="00E75CF5" w:rsidP="00271EED">
      <w:pPr>
        <w:pStyle w:val="Default"/>
        <w:spacing w:before="240" w:after="160" w:line="360" w:lineRule="auto"/>
        <w:jc w:val="both"/>
        <w:rPr>
          <w:rFonts w:ascii="Palatino Linotype" w:hAnsi="Palatino Linotype"/>
          <w:b/>
          <w:bCs/>
          <w:iCs/>
          <w:lang w:val="es-ES"/>
        </w:rPr>
      </w:pPr>
    </w:p>
    <w:p w14:paraId="78860D1C" w14:textId="77777777" w:rsidR="00975767" w:rsidRDefault="00975767" w:rsidP="00975767">
      <w:pPr>
        <w:spacing w:line="360" w:lineRule="auto"/>
        <w:jc w:val="both"/>
        <w:rPr>
          <w:rFonts w:ascii="Palatino Linotype" w:eastAsia="Times New Roman" w:hAnsi="Palatino Linotype" w:cs="Arial"/>
          <w:sz w:val="24"/>
          <w:szCs w:val="24"/>
          <w:lang w:eastAsia="es-ES"/>
        </w:rPr>
      </w:pPr>
      <w:r w:rsidRPr="00BC3641">
        <w:rPr>
          <w:rFonts w:ascii="Palatino Linotype" w:hAnsi="Palatino Linotype"/>
          <w:iCs/>
          <w:sz w:val="24"/>
          <w:szCs w:val="24"/>
          <w:lang w:val="es-ES"/>
        </w:rPr>
        <w:t xml:space="preserve">Finalmente, una vez realizada la búsqueda exhaustiva y razonable para el caso de no </w:t>
      </w:r>
      <w:r w:rsidRPr="00BC3641">
        <w:rPr>
          <w:rFonts w:ascii="Palatino Linotype" w:eastAsia="Times New Roman" w:hAnsi="Palatino Linotype" w:cs="Arial"/>
          <w:sz w:val="24"/>
          <w:szCs w:val="24"/>
          <w:lang w:eastAsia="es-ES"/>
        </w:rPr>
        <w:t>contar con la información deberá emitir el Acuerdo de Inexistencia, en término</w:t>
      </w:r>
      <w:r w:rsidRPr="007B2C5B">
        <w:rPr>
          <w:rFonts w:ascii="Palatino Linotype" w:eastAsia="Times New Roman" w:hAnsi="Palatino Linotype" w:cs="Arial"/>
          <w:sz w:val="24"/>
          <w:szCs w:val="24"/>
          <w:lang w:eastAsia="es-ES"/>
        </w:rPr>
        <w:t>s de los artículos 169 y 170 de la Ley de Transparencia y Acceso a la Información Pública del Estado de México y Municipios.</w:t>
      </w:r>
      <w:r>
        <w:rPr>
          <w:rFonts w:ascii="Palatino Linotype" w:eastAsia="Times New Roman" w:hAnsi="Palatino Linotype" w:cs="Arial"/>
          <w:sz w:val="24"/>
          <w:szCs w:val="24"/>
          <w:lang w:eastAsia="es-ES"/>
        </w:rPr>
        <w:t xml:space="preserve"> Lo anterior, al tomar en consideración que la </w:t>
      </w:r>
      <w:r>
        <w:rPr>
          <w:rFonts w:ascii="Palatino Linotype" w:eastAsia="Times New Roman" w:hAnsi="Palatino Linotype" w:cs="Arial"/>
          <w:sz w:val="24"/>
          <w:szCs w:val="24"/>
          <w:lang w:eastAsia="es-ES"/>
        </w:rPr>
        <w:lastRenderedPageBreak/>
        <w:t xml:space="preserve">normatividad aplicable si les constriñe de forma obligatoria a contar con un título profesional. </w:t>
      </w:r>
    </w:p>
    <w:p w14:paraId="23AEA44E" w14:textId="77777777" w:rsidR="00975767" w:rsidRPr="0037314A" w:rsidRDefault="00975767" w:rsidP="00975767">
      <w:pPr>
        <w:tabs>
          <w:tab w:val="left" w:pos="709"/>
        </w:tabs>
        <w:spacing w:line="360" w:lineRule="auto"/>
        <w:jc w:val="both"/>
        <w:rPr>
          <w:rFonts w:ascii="Palatino Linotype" w:hAnsi="Palatino Linotype"/>
          <w:sz w:val="24"/>
          <w:szCs w:val="24"/>
        </w:rPr>
      </w:pPr>
      <w:r w:rsidRPr="0037314A">
        <w:rPr>
          <w:rFonts w:ascii="Palatino Linotype" w:hAnsi="Palatino Linotype"/>
          <w:bCs/>
          <w:sz w:val="24"/>
          <w:szCs w:val="24"/>
        </w:rPr>
        <w:t xml:space="preserve">Declaratoria que </w:t>
      </w:r>
      <w:r w:rsidRPr="0037314A">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7DE1FB2E" w14:textId="77777777" w:rsidR="00975767" w:rsidRPr="0037314A" w:rsidRDefault="00975767" w:rsidP="00975767">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 xml:space="preserve">“Artículo 19. </w:t>
      </w:r>
      <w:r w:rsidRPr="00BC3641">
        <w:rPr>
          <w:rFonts w:ascii="Palatino Linotype" w:hAnsi="Palatino Linotype"/>
          <w:b/>
          <w:bCs/>
          <w:i/>
          <w:iCs/>
          <w:szCs w:val="24"/>
          <w:u w:val="single"/>
        </w:rPr>
        <w:t>Se presume que la información debe existir si se refiere a las facultades, competencias y funciones que los ordenamientos jurídicos aplicables otorgan a los sujetos obligados.</w:t>
      </w:r>
      <w:r w:rsidRPr="0037314A">
        <w:rPr>
          <w:rFonts w:ascii="Palatino Linotype" w:hAnsi="Palatino Linotype"/>
          <w:i/>
          <w:iCs/>
          <w:szCs w:val="24"/>
          <w:u w:val="single"/>
        </w:rPr>
        <w:t> </w:t>
      </w:r>
    </w:p>
    <w:p w14:paraId="616E126A" w14:textId="77777777" w:rsidR="00975767" w:rsidRPr="0037314A" w:rsidRDefault="00975767" w:rsidP="00975767">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w:t>
      </w:r>
    </w:p>
    <w:p w14:paraId="56C54C57" w14:textId="77777777" w:rsidR="00975767" w:rsidRPr="00BC3641" w:rsidRDefault="00975767" w:rsidP="00975767">
      <w:pPr>
        <w:tabs>
          <w:tab w:val="left" w:pos="709"/>
        </w:tabs>
        <w:spacing w:before="240" w:line="360" w:lineRule="auto"/>
        <w:ind w:left="851" w:right="851"/>
        <w:jc w:val="both"/>
        <w:rPr>
          <w:rFonts w:ascii="Palatino Linotype" w:hAnsi="Palatino Linotype"/>
          <w:b/>
          <w:bCs/>
          <w:i/>
          <w:szCs w:val="24"/>
        </w:rPr>
      </w:pPr>
      <w:r w:rsidRPr="0037314A">
        <w:rPr>
          <w:rFonts w:ascii="Palatino Linotype" w:hAnsi="Palatino Linotype"/>
          <w:i/>
          <w:iCs/>
          <w:szCs w:val="24"/>
        </w:rPr>
        <w:t xml:space="preserve">Si el sujeto obligado, en el ejercicio de sus atribuciones, debía generar, poseer o administrar la información, pero ésta no se encuentra, </w:t>
      </w:r>
      <w:r w:rsidRPr="00BC3641">
        <w:rPr>
          <w:rFonts w:ascii="Palatino Linotype" w:hAnsi="Palatino Linotype"/>
          <w:b/>
          <w:bCs/>
          <w:i/>
          <w:iCs/>
          <w:szCs w:val="24"/>
          <w:u w:val="single"/>
        </w:rPr>
        <w:t>el Comité de transparencia deberá emitir un acuerdo de inexistencia, debidamente fundado y motivado, en el que detalle las razones del por qué no obra en sus archivos.</w:t>
      </w:r>
    </w:p>
    <w:p w14:paraId="6A0E8BA8" w14:textId="77777777" w:rsidR="00975767" w:rsidRPr="0037314A" w:rsidRDefault="00975767" w:rsidP="00975767">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Artículo 49.</w:t>
      </w:r>
      <w:r w:rsidRPr="0037314A">
        <w:rPr>
          <w:rFonts w:ascii="Palatino Linotype" w:hAnsi="Palatino Linotype"/>
          <w:i/>
          <w:iCs/>
          <w:szCs w:val="24"/>
        </w:rPr>
        <w:t xml:space="preserve"> Los </w:t>
      </w:r>
      <w:r w:rsidRPr="00BC3641">
        <w:rPr>
          <w:rFonts w:ascii="Palatino Linotype" w:hAnsi="Palatino Linotype"/>
          <w:i/>
          <w:iCs/>
          <w:szCs w:val="24"/>
        </w:rPr>
        <w:t>Comités de Transparencia</w:t>
      </w:r>
      <w:r w:rsidRPr="0037314A">
        <w:rPr>
          <w:rFonts w:ascii="Palatino Linotype" w:hAnsi="Palatino Linotype"/>
          <w:i/>
          <w:iCs/>
          <w:szCs w:val="24"/>
          <w:u w:val="single"/>
        </w:rPr>
        <w:t xml:space="preserve"> </w:t>
      </w:r>
      <w:r w:rsidRPr="0037314A">
        <w:rPr>
          <w:rFonts w:ascii="Palatino Linotype" w:hAnsi="Palatino Linotype"/>
          <w:i/>
          <w:iCs/>
          <w:szCs w:val="24"/>
        </w:rPr>
        <w:t>tendrán las siguientes atribuciones:</w:t>
      </w:r>
    </w:p>
    <w:p w14:paraId="4B109501" w14:textId="77777777" w:rsidR="00975767" w:rsidRPr="0037314A" w:rsidRDefault="00975767" w:rsidP="00975767">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t>II. Confirmar, modificar o revocar las determinaciones que en materia de ampliación del plazo de respuesta, clasificación de la información</w:t>
      </w:r>
      <w:r w:rsidRPr="0037314A">
        <w:rPr>
          <w:rFonts w:ascii="Palatino Linotype" w:hAnsi="Palatino Linotype"/>
          <w:i/>
          <w:szCs w:val="24"/>
          <w:u w:val="single"/>
        </w:rPr>
        <w:t xml:space="preserve"> </w:t>
      </w:r>
      <w:r w:rsidRPr="00BC3641">
        <w:rPr>
          <w:rFonts w:ascii="Palatino Linotype" w:hAnsi="Palatino Linotype"/>
          <w:b/>
          <w:bCs/>
          <w:i/>
          <w:szCs w:val="24"/>
          <w:u w:val="single"/>
        </w:rPr>
        <w:t>y declaración de inexistencia</w:t>
      </w:r>
      <w:r w:rsidRPr="0037314A">
        <w:rPr>
          <w:rFonts w:ascii="Palatino Linotype" w:hAnsi="Palatino Linotype"/>
          <w:i/>
          <w:szCs w:val="24"/>
          <w:u w:val="single"/>
        </w:rPr>
        <w:t xml:space="preserve"> </w:t>
      </w:r>
      <w:r w:rsidRPr="0037314A">
        <w:rPr>
          <w:rFonts w:ascii="Palatino Linotype" w:hAnsi="Palatino Linotype"/>
          <w:i/>
          <w:szCs w:val="24"/>
        </w:rPr>
        <w:t>o de incompetencia realicen los titulares de las áreas de los sujetos obligados;</w:t>
      </w:r>
    </w:p>
    <w:p w14:paraId="5631338F" w14:textId="77777777" w:rsidR="00975767" w:rsidRPr="00BC3641" w:rsidRDefault="00975767" w:rsidP="00975767">
      <w:pPr>
        <w:tabs>
          <w:tab w:val="left" w:pos="709"/>
        </w:tabs>
        <w:spacing w:before="240" w:line="360" w:lineRule="auto"/>
        <w:ind w:left="851" w:right="851"/>
        <w:jc w:val="both"/>
        <w:rPr>
          <w:rFonts w:ascii="Palatino Linotype" w:hAnsi="Palatino Linotype"/>
          <w:b/>
          <w:bCs/>
          <w:i/>
          <w:szCs w:val="24"/>
          <w:u w:val="single"/>
        </w:rPr>
      </w:pPr>
      <w:r w:rsidRPr="00BC3641">
        <w:rPr>
          <w:rFonts w:ascii="Palatino Linotype" w:hAnsi="Palatino Linotype"/>
          <w:b/>
          <w:bCs/>
          <w:i/>
          <w:szCs w:val="24"/>
          <w:u w:val="single"/>
        </w:rPr>
        <w:t>XIII. Dictaminar las declaratorias de inexistencia de la información que les remitan las unidades administrativas y resolver en consecuencia;</w:t>
      </w:r>
    </w:p>
    <w:p w14:paraId="3893D9E1" w14:textId="77777777" w:rsidR="00975767" w:rsidRPr="00BC3641" w:rsidRDefault="00975767" w:rsidP="00975767">
      <w:pPr>
        <w:tabs>
          <w:tab w:val="left" w:pos="709"/>
        </w:tabs>
        <w:spacing w:before="240" w:line="360" w:lineRule="auto"/>
        <w:ind w:left="851" w:right="851"/>
        <w:jc w:val="both"/>
        <w:rPr>
          <w:rFonts w:ascii="Palatino Linotype" w:hAnsi="Palatino Linotype"/>
          <w:b/>
          <w:i/>
          <w:szCs w:val="24"/>
        </w:rPr>
      </w:pPr>
      <w:r w:rsidRPr="00BC3641">
        <w:rPr>
          <w:rFonts w:ascii="Palatino Linotype" w:hAnsi="Palatino Linotype"/>
          <w:b/>
          <w:i/>
        </w:rPr>
        <w:lastRenderedPageBreak/>
        <w:t>Artículo 169. Cuando la información no se encuentre en los archivos del sujeto obligado, el Comité de Transparencia:</w:t>
      </w:r>
    </w:p>
    <w:p w14:paraId="1B1A59EB" w14:textId="77777777" w:rsidR="00975767" w:rsidRPr="00BC3641" w:rsidRDefault="00975767" w:rsidP="00975767">
      <w:pPr>
        <w:tabs>
          <w:tab w:val="left" w:pos="709"/>
        </w:tabs>
        <w:spacing w:before="240" w:line="360" w:lineRule="auto"/>
        <w:ind w:left="851" w:right="851"/>
        <w:jc w:val="both"/>
        <w:rPr>
          <w:rFonts w:ascii="Palatino Linotype" w:hAnsi="Palatino Linotype"/>
          <w:b/>
          <w:i/>
          <w:szCs w:val="24"/>
        </w:rPr>
      </w:pPr>
      <w:r w:rsidRPr="00BC3641">
        <w:rPr>
          <w:rFonts w:ascii="Palatino Linotype" w:hAnsi="Palatino Linotype"/>
          <w:b/>
          <w:bCs/>
          <w:i/>
          <w:szCs w:val="24"/>
        </w:rPr>
        <w:t xml:space="preserve">I. </w:t>
      </w:r>
      <w:r w:rsidRPr="00BC3641">
        <w:rPr>
          <w:rFonts w:ascii="Palatino Linotype" w:hAnsi="Palatino Linotype"/>
          <w:i/>
          <w:szCs w:val="24"/>
        </w:rPr>
        <w:t>Analizará el caso y tomará las medidas necesarias para localizar la información;</w:t>
      </w:r>
    </w:p>
    <w:p w14:paraId="5CF8434B" w14:textId="77777777" w:rsidR="00975767" w:rsidRPr="00BC3641" w:rsidRDefault="00975767" w:rsidP="00975767">
      <w:pPr>
        <w:tabs>
          <w:tab w:val="left" w:pos="709"/>
        </w:tabs>
        <w:spacing w:before="240" w:line="360" w:lineRule="auto"/>
        <w:ind w:left="851" w:right="851"/>
        <w:jc w:val="both"/>
        <w:rPr>
          <w:rFonts w:ascii="Palatino Linotype" w:hAnsi="Palatino Linotype"/>
          <w:b/>
          <w:i/>
          <w:szCs w:val="24"/>
        </w:rPr>
      </w:pPr>
      <w:r w:rsidRPr="00BC3641">
        <w:rPr>
          <w:rFonts w:ascii="Palatino Linotype" w:hAnsi="Palatino Linotype"/>
          <w:b/>
          <w:bCs/>
          <w:i/>
          <w:szCs w:val="24"/>
        </w:rPr>
        <w:t xml:space="preserve">II. </w:t>
      </w:r>
      <w:r w:rsidRPr="00BC3641">
        <w:rPr>
          <w:rFonts w:ascii="Palatino Linotype" w:hAnsi="Palatino Linotype"/>
          <w:i/>
          <w:szCs w:val="24"/>
        </w:rPr>
        <w:t>Expedirá una resolución que confirme la inexistencia del documento;</w:t>
      </w:r>
    </w:p>
    <w:p w14:paraId="3B3A738E" w14:textId="77777777" w:rsidR="00975767" w:rsidRPr="00BC3641" w:rsidRDefault="00975767" w:rsidP="00975767">
      <w:pPr>
        <w:tabs>
          <w:tab w:val="left" w:pos="709"/>
        </w:tabs>
        <w:spacing w:before="240" w:line="360" w:lineRule="auto"/>
        <w:ind w:left="851" w:right="851"/>
        <w:jc w:val="both"/>
        <w:rPr>
          <w:rFonts w:ascii="Palatino Linotype" w:hAnsi="Palatino Linotype"/>
          <w:b/>
          <w:i/>
          <w:szCs w:val="24"/>
        </w:rPr>
      </w:pPr>
      <w:r w:rsidRPr="00BC3641">
        <w:rPr>
          <w:rFonts w:ascii="Palatino Linotype" w:hAnsi="Palatino Linotype"/>
          <w:b/>
          <w:bCs/>
          <w:i/>
          <w:szCs w:val="24"/>
        </w:rPr>
        <w:t xml:space="preserve">III. </w:t>
      </w:r>
      <w:r w:rsidRPr="00BC3641">
        <w:rPr>
          <w:rFonts w:ascii="Palatino Linotype" w:hAnsi="Palatino Linotype"/>
          <w:i/>
          <w:szCs w:val="24"/>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C6FEA39" w14:textId="77777777" w:rsidR="00975767" w:rsidRPr="00BC3641" w:rsidRDefault="00975767" w:rsidP="00975767">
      <w:pPr>
        <w:tabs>
          <w:tab w:val="left" w:pos="709"/>
        </w:tabs>
        <w:spacing w:before="240" w:line="360" w:lineRule="auto"/>
        <w:ind w:left="851" w:right="851"/>
        <w:jc w:val="both"/>
        <w:rPr>
          <w:rFonts w:ascii="Palatino Linotype" w:hAnsi="Palatino Linotype"/>
          <w:i/>
          <w:szCs w:val="24"/>
        </w:rPr>
      </w:pPr>
      <w:r w:rsidRPr="00BC3641">
        <w:rPr>
          <w:rFonts w:ascii="Palatino Linotype" w:hAnsi="Palatino Linotype"/>
          <w:b/>
          <w:bCs/>
          <w:i/>
          <w:szCs w:val="24"/>
        </w:rPr>
        <w:t xml:space="preserve">IV. </w:t>
      </w:r>
      <w:r w:rsidRPr="00BC3641">
        <w:rPr>
          <w:rFonts w:ascii="Palatino Linotype" w:hAnsi="Palatino Linotype"/>
          <w:i/>
          <w:szCs w:val="24"/>
        </w:rPr>
        <w:t>Notificará al órgano interno de control o equivalente del sujeto obligado quien, en su caso, deberá iniciar el procedimiento de responsabilidad administrativa que corresponda.</w:t>
      </w:r>
    </w:p>
    <w:p w14:paraId="7C796C2A" w14:textId="77777777" w:rsidR="00975767" w:rsidRPr="00BC3641" w:rsidRDefault="00975767" w:rsidP="00975767">
      <w:pPr>
        <w:tabs>
          <w:tab w:val="left" w:pos="709"/>
        </w:tabs>
        <w:spacing w:before="240" w:line="360" w:lineRule="auto"/>
        <w:ind w:left="851" w:right="851"/>
        <w:jc w:val="both"/>
        <w:rPr>
          <w:rFonts w:ascii="Palatino Linotype" w:hAnsi="Palatino Linotype"/>
          <w:i/>
          <w:szCs w:val="24"/>
        </w:rPr>
      </w:pPr>
      <w:r w:rsidRPr="00BC3641">
        <w:rPr>
          <w:rFonts w:ascii="Palatino Linotype" w:hAnsi="Palatino Linotype"/>
          <w:i/>
          <w:szCs w:val="24"/>
        </w:rPr>
        <w:t>La Unidad de Transparencia deberá notificarlo al solicitante por escrito, en un plazo que no exceda de quince días hábiles contados a partir del día siguiente a la presentación de la solicitud.</w:t>
      </w:r>
    </w:p>
    <w:p w14:paraId="593770D5" w14:textId="77777777" w:rsidR="00975767" w:rsidRPr="00BC3641" w:rsidRDefault="00975767" w:rsidP="00975767">
      <w:pPr>
        <w:tabs>
          <w:tab w:val="left" w:pos="709"/>
        </w:tabs>
        <w:spacing w:before="240" w:line="360" w:lineRule="auto"/>
        <w:ind w:left="851" w:right="851"/>
        <w:jc w:val="both"/>
        <w:rPr>
          <w:rFonts w:ascii="Palatino Linotype" w:hAnsi="Palatino Linotype"/>
          <w:i/>
          <w:szCs w:val="24"/>
        </w:rPr>
      </w:pPr>
      <w:r w:rsidRPr="00BC3641">
        <w:rPr>
          <w:rFonts w:ascii="Palatino Linotype" w:hAnsi="Palatino Linotype"/>
          <w:i/>
          <w:szCs w:val="24"/>
        </w:rPr>
        <w:t>Este plazo podrá ampliarse hasta por otros siete días hábiles, siempre que existan razones para ello, debiendo notificarse por escrito al solicitante.</w:t>
      </w:r>
    </w:p>
    <w:p w14:paraId="3EF072AC" w14:textId="77777777" w:rsidR="00975767" w:rsidRPr="0037314A" w:rsidRDefault="00975767" w:rsidP="00975767">
      <w:pPr>
        <w:tabs>
          <w:tab w:val="left" w:pos="709"/>
        </w:tabs>
        <w:spacing w:before="240" w:line="360" w:lineRule="auto"/>
        <w:ind w:left="851" w:right="851"/>
        <w:jc w:val="both"/>
        <w:rPr>
          <w:rFonts w:ascii="Palatino Linotype" w:hAnsi="Palatino Linotype"/>
          <w:b/>
          <w:i/>
          <w:iCs/>
          <w:szCs w:val="24"/>
        </w:rPr>
      </w:pPr>
      <w:r w:rsidRPr="00BC3641">
        <w:rPr>
          <w:rFonts w:ascii="Palatino Linotype" w:hAnsi="Palatino Linotype"/>
          <w:b/>
          <w:i/>
          <w:szCs w:val="24"/>
        </w:rPr>
        <w:t>Artículo 170</w:t>
      </w:r>
      <w:r w:rsidRPr="00BC3641">
        <w:rPr>
          <w:rFonts w:ascii="Palatino Linotype" w:hAnsi="Palatino Linotype"/>
          <w:b/>
          <w:bCs/>
          <w:i/>
          <w:iCs/>
          <w:szCs w:val="24"/>
        </w:rPr>
        <w:t>.</w:t>
      </w:r>
      <w:r w:rsidRPr="00BC3641">
        <w:rPr>
          <w:rFonts w:ascii="Palatino Linotype" w:hAnsi="Palatino Linotype"/>
          <w:i/>
          <w:iCs/>
          <w:szCs w:val="24"/>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w:t>
      </w:r>
      <w:r w:rsidRPr="00BC3641">
        <w:rPr>
          <w:rFonts w:ascii="Palatino Linotype" w:hAnsi="Palatino Linotype"/>
          <w:i/>
          <w:iCs/>
          <w:szCs w:val="24"/>
        </w:rPr>
        <w:lastRenderedPageBreak/>
        <w:t>generaron la existencia en cuestión y señalará al servidor público responsable de contar con la misma.”</w:t>
      </w:r>
      <w:r w:rsidRPr="0037314A">
        <w:rPr>
          <w:rFonts w:ascii="Palatino Linotype" w:hAnsi="Palatino Linotype"/>
          <w:i/>
          <w:iCs/>
          <w:szCs w:val="24"/>
        </w:rPr>
        <w:t xml:space="preserve"> </w:t>
      </w:r>
      <w:r w:rsidRPr="0037314A">
        <w:rPr>
          <w:rFonts w:ascii="Palatino Linotype" w:hAnsi="Palatino Linotype"/>
          <w:b/>
          <w:i/>
          <w:iCs/>
          <w:szCs w:val="24"/>
        </w:rPr>
        <w:t>[Sic]</w:t>
      </w:r>
    </w:p>
    <w:p w14:paraId="296BFB6A" w14:textId="77777777" w:rsidR="00975767" w:rsidRDefault="00975767" w:rsidP="00975767">
      <w:pPr>
        <w:spacing w:after="0" w:line="360" w:lineRule="auto"/>
        <w:jc w:val="both"/>
        <w:rPr>
          <w:rFonts w:ascii="Palatino Linotype" w:hAnsi="Palatino Linotype" w:cs="Arial"/>
          <w:sz w:val="24"/>
          <w:szCs w:val="24"/>
        </w:rPr>
      </w:pPr>
    </w:p>
    <w:p w14:paraId="2E98DD90" w14:textId="77777777" w:rsidR="00975767" w:rsidRPr="0037314A" w:rsidRDefault="00975767" w:rsidP="00975767">
      <w:pPr>
        <w:spacing w:after="0" w:line="360" w:lineRule="auto"/>
        <w:jc w:val="both"/>
        <w:rPr>
          <w:rFonts w:ascii="Palatino Linotype" w:eastAsia="Times New Roman" w:hAnsi="Palatino Linotype" w:cs="Times New Roman"/>
          <w:sz w:val="24"/>
          <w:szCs w:val="24"/>
          <w:lang w:eastAsia="es-ES"/>
        </w:rPr>
      </w:pPr>
      <w:r w:rsidRPr="0037314A">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464A9732" w14:textId="77777777" w:rsidR="00975767" w:rsidRDefault="00975767" w:rsidP="00975767">
      <w:pPr>
        <w:spacing w:after="0" w:line="360" w:lineRule="auto"/>
        <w:contextualSpacing/>
        <w:jc w:val="both"/>
        <w:rPr>
          <w:rFonts w:ascii="Palatino Linotype" w:eastAsia="Palatino Linotype" w:hAnsi="Palatino Linotype" w:cs="Palatino Linotype"/>
          <w:sz w:val="24"/>
          <w:szCs w:val="24"/>
        </w:rPr>
      </w:pPr>
    </w:p>
    <w:p w14:paraId="39789ECD" w14:textId="2D4189A7" w:rsidR="00975767" w:rsidRPr="0037314A" w:rsidRDefault="00975767" w:rsidP="00975767">
      <w:pPr>
        <w:spacing w:after="0" w:line="360" w:lineRule="auto"/>
        <w:contextualSpacing/>
        <w:jc w:val="both"/>
        <w:rPr>
          <w:rFonts w:ascii="Palatino Linotype" w:eastAsia="Palatino Linotype" w:hAnsi="Palatino Linotype" w:cs="Palatino Linotype"/>
          <w:sz w:val="24"/>
          <w:szCs w:val="24"/>
        </w:rPr>
      </w:pPr>
      <w:r w:rsidRPr="0037314A">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6370EEDE" w14:textId="77777777" w:rsidR="00975767" w:rsidRPr="0037314A" w:rsidRDefault="00975767" w:rsidP="00975767">
      <w:pPr>
        <w:pStyle w:val="Citas"/>
        <w:rPr>
          <w:b/>
        </w:rPr>
      </w:pPr>
      <w:r w:rsidRPr="0037314A">
        <w:rPr>
          <w:b/>
        </w:rPr>
        <w:t xml:space="preserve">“PROPÓSITO DE LA DECLARACIÓN FORMAL DE INEXISTENCIA. </w:t>
      </w:r>
    </w:p>
    <w:p w14:paraId="7E88B707" w14:textId="77777777" w:rsidR="00975767" w:rsidRPr="0037314A" w:rsidRDefault="00975767" w:rsidP="00975767">
      <w:pPr>
        <w:pStyle w:val="Citas"/>
        <w:rPr>
          <w:b/>
        </w:rPr>
      </w:pPr>
      <w:r w:rsidRPr="0037314A">
        <w:t>El propósito de que los Comités de Transparencia emitan una declaración que confirme la inexistencia de la información solicitada,</w:t>
      </w:r>
      <w:r w:rsidRPr="0037314A">
        <w:rPr>
          <w:b/>
          <w:bCs/>
        </w:rPr>
        <w:t xml:space="preserve"> </w:t>
      </w:r>
      <w:r w:rsidRPr="0037314A">
        <w:rPr>
          <w:b/>
          <w:bCs/>
          <w:u w:val="single"/>
        </w:rPr>
        <w:t>es garantizar al solicitante que se realizaron las gestiones necesarias para la ubicación de la información de su interés; por lo cual, el acta en el que se haga constar esa declaración formal de inexistencia</w:t>
      </w:r>
      <w:r w:rsidRPr="0037314A">
        <w:t xml:space="preserve">, debe contener los elementos suficientes para generar en los solicitantes la certeza del carácter exhaustivo de la búsqueda de lo solicitado.” </w:t>
      </w:r>
      <w:r w:rsidRPr="0037314A">
        <w:rPr>
          <w:b/>
        </w:rPr>
        <w:t xml:space="preserve">[Sic] </w:t>
      </w:r>
    </w:p>
    <w:p w14:paraId="621678D3" w14:textId="77777777" w:rsidR="00975767" w:rsidRDefault="00975767" w:rsidP="00975767">
      <w:pPr>
        <w:spacing w:after="0" w:line="360" w:lineRule="auto"/>
        <w:contextualSpacing/>
        <w:jc w:val="both"/>
        <w:rPr>
          <w:rFonts w:ascii="Palatino Linotype" w:eastAsia="Palatino Linotype" w:hAnsi="Palatino Linotype" w:cs="Palatino Linotype"/>
          <w:sz w:val="24"/>
          <w:szCs w:val="24"/>
        </w:rPr>
      </w:pPr>
    </w:p>
    <w:p w14:paraId="5DE27576" w14:textId="3697369A" w:rsidR="00975767" w:rsidRDefault="00975767" w:rsidP="00975767">
      <w:pPr>
        <w:spacing w:after="0" w:line="360" w:lineRule="auto"/>
        <w:contextualSpacing/>
        <w:jc w:val="both"/>
        <w:rPr>
          <w:rFonts w:ascii="Palatino Linotype" w:eastAsia="Palatino Linotype" w:hAnsi="Palatino Linotype" w:cs="Palatino Linotype"/>
          <w:sz w:val="24"/>
          <w:szCs w:val="24"/>
        </w:rPr>
      </w:pPr>
      <w:r w:rsidRPr="0037314A">
        <w:rPr>
          <w:rFonts w:ascii="Palatino Linotype" w:eastAsia="Palatino Linotype" w:hAnsi="Palatino Linotype" w:cs="Palatino Linotype"/>
          <w:sz w:val="24"/>
          <w:szCs w:val="24"/>
        </w:rPr>
        <w:lastRenderedPageBreak/>
        <w:t xml:space="preserve">De tal forma que, con el propósito de otorgarle certeza jurídica al Recurrente de que se realizaron las acciones necesarias durante la búsqueda exhaustiva y razonable de la información, sin que esta fuera localizada, resulta procedente ordenar la entrega del acuerdo en cita. </w:t>
      </w:r>
    </w:p>
    <w:p w14:paraId="3E12BB3A" w14:textId="5C11965C" w:rsidR="00975767" w:rsidRPr="004F2F08" w:rsidRDefault="00975767" w:rsidP="00975767">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b/>
          <w:sz w:val="24"/>
          <w:szCs w:val="24"/>
          <w:lang w:eastAsia="es-ES"/>
        </w:rPr>
        <w:t xml:space="preserve">00020/JIQUIPIL/IP/2024 </w:t>
      </w:r>
      <w:r>
        <w:rPr>
          <w:rFonts w:ascii="Palatino Linotype" w:eastAsia="Times New Roman" w:hAnsi="Palatino Linotype" w:cs="Times New Roman"/>
          <w:bCs/>
          <w:sz w:val="24"/>
          <w:szCs w:val="24"/>
          <w:lang w:eastAsia="es-ES"/>
        </w:rPr>
        <w:t xml:space="preserve">que ha sido materia del presente fallo. </w:t>
      </w:r>
    </w:p>
    <w:p w14:paraId="761A4421" w14:textId="77777777" w:rsidR="00975767" w:rsidRDefault="00975767" w:rsidP="00975767">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68B4A810" w14:textId="77777777" w:rsidR="00975767" w:rsidRDefault="00975767" w:rsidP="00975767">
      <w:pPr>
        <w:spacing w:after="0" w:line="360" w:lineRule="auto"/>
        <w:jc w:val="both"/>
        <w:rPr>
          <w:rFonts w:ascii="Palatino Linotype" w:eastAsia="Times New Roman" w:hAnsi="Palatino Linotype" w:cs="Times New Roman"/>
          <w:sz w:val="24"/>
          <w:szCs w:val="24"/>
          <w:lang w:eastAsia="es-ES"/>
        </w:rPr>
      </w:pPr>
    </w:p>
    <w:p w14:paraId="75A0543D" w14:textId="77777777" w:rsidR="00975767" w:rsidRPr="00413327" w:rsidRDefault="00975767" w:rsidP="00975767">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22CC8D9D" w14:textId="4ED61F25" w:rsidR="00975767" w:rsidRDefault="00975767" w:rsidP="00975767">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eastAsia="Times New Roman" w:hAnsi="Palatino Linotype" w:cs="Times New Roman"/>
          <w:b/>
          <w:sz w:val="24"/>
          <w:szCs w:val="24"/>
          <w:lang w:eastAsia="es-ES"/>
        </w:rPr>
        <w:t xml:space="preserve">00020/JIQUIPIL/IP/2024 </w:t>
      </w:r>
      <w:r w:rsidRPr="00E90A38">
        <w:rPr>
          <w:rFonts w:ascii="Palatino Linotype" w:eastAsia="Times New Roman" w:hAnsi="Palatino Linotype" w:cs="Times New Roman"/>
          <w:bCs/>
          <w:sz w:val="24"/>
          <w:szCs w:val="24"/>
          <w:lang w:eastAsia="es-ES"/>
        </w:rPr>
        <w:t>por</w:t>
      </w:r>
      <w:r>
        <w:rPr>
          <w:rFonts w:ascii="Palatino Linotype" w:hAnsi="Palatino Linotype" w:cs="Arial"/>
          <w:sz w:val="24"/>
          <w:szCs w:val="24"/>
        </w:rPr>
        <w:t xml:space="preserve">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1C6197C7" w14:textId="77777777" w:rsidR="00975767" w:rsidRDefault="00975767" w:rsidP="00975767">
      <w:pPr>
        <w:spacing w:before="240" w:line="360" w:lineRule="auto"/>
        <w:jc w:val="both"/>
        <w:rPr>
          <w:rFonts w:ascii="Palatino Linotype" w:hAnsi="Palatino Linotype" w:cs="Arial"/>
          <w:sz w:val="24"/>
          <w:szCs w:val="24"/>
        </w:rPr>
      </w:pPr>
    </w:p>
    <w:p w14:paraId="67087BAA" w14:textId="0775BDDD" w:rsidR="00975767" w:rsidRPr="00074A76" w:rsidRDefault="00975767" w:rsidP="00975767">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Pr="007922BF">
        <w:rPr>
          <w:rFonts w:ascii="Palatino Linotype" w:hAnsi="Palatino Linotype" w:cs="Arial"/>
          <w:sz w:val="24"/>
          <w:szCs w:val="24"/>
        </w:rPr>
        <w:t>realizar una búsqueda exhaustiva y razonable a fin de entregar a</w:t>
      </w:r>
      <w:r>
        <w:rPr>
          <w:rFonts w:ascii="Palatino Linotype" w:hAnsi="Palatino Linotype" w:cs="Arial"/>
          <w:sz w:val="24"/>
          <w:szCs w:val="24"/>
        </w:rPr>
        <w:t xml:space="preserve">l </w:t>
      </w:r>
      <w:r>
        <w:rPr>
          <w:rFonts w:ascii="Palatino Linotype" w:hAnsi="Palatino Linotype" w:cs="Arial"/>
          <w:b/>
          <w:bCs/>
          <w:sz w:val="24"/>
          <w:szCs w:val="24"/>
        </w:rPr>
        <w:t xml:space="preserve">RECURRENTE, </w:t>
      </w:r>
      <w:r>
        <w:rPr>
          <w:rFonts w:ascii="Palatino Linotype" w:hAnsi="Palatino Linotype" w:cs="Arial"/>
          <w:sz w:val="24"/>
          <w:szCs w:val="24"/>
        </w:rPr>
        <w:t xml:space="preserve">en </w:t>
      </w:r>
      <w:r w:rsidRPr="006633BF">
        <w:rPr>
          <w:rFonts w:ascii="Palatino Linotype" w:hAnsi="Palatino Linotype" w:cs="Arial"/>
          <w:sz w:val="24"/>
          <w:szCs w:val="24"/>
        </w:rPr>
        <w:t xml:space="preserve">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3094FEF2" w14:textId="540272D5" w:rsidR="00975767" w:rsidRPr="00975767" w:rsidRDefault="00975767" w:rsidP="0077675D">
      <w:pPr>
        <w:pStyle w:val="Prrafodelista"/>
        <w:numPr>
          <w:ilvl w:val="0"/>
          <w:numId w:val="6"/>
        </w:numPr>
        <w:autoSpaceDE w:val="0"/>
        <w:autoSpaceDN w:val="0"/>
        <w:adjustRightInd w:val="0"/>
        <w:spacing w:line="360" w:lineRule="auto"/>
        <w:jc w:val="both"/>
        <w:rPr>
          <w:rFonts w:ascii="Palatino Linotype" w:hAnsi="Palatino Linotype" w:cs="Arial"/>
          <w:i/>
          <w:iCs/>
        </w:rPr>
      </w:pPr>
      <w:bookmarkStart w:id="1" w:name="_Hlk121218568"/>
      <w:r w:rsidRPr="00975767">
        <w:rPr>
          <w:rFonts w:ascii="Palatino Linotype" w:hAnsi="Palatino Linotype" w:cs="Arial"/>
          <w:i/>
          <w:iCs/>
        </w:rPr>
        <w:lastRenderedPageBreak/>
        <w:t>Cédula de trámites y servicios</w:t>
      </w:r>
      <w:r w:rsidR="00656CA4">
        <w:rPr>
          <w:rFonts w:ascii="Palatino Linotype" w:hAnsi="Palatino Linotype" w:cs="Arial"/>
          <w:i/>
          <w:iCs/>
        </w:rPr>
        <w:t xml:space="preserve"> y/o equivalente</w:t>
      </w:r>
      <w:r w:rsidRPr="00975767">
        <w:rPr>
          <w:rFonts w:ascii="Palatino Linotype" w:hAnsi="Palatino Linotype" w:cs="Arial"/>
          <w:i/>
          <w:iCs/>
        </w:rPr>
        <w:t xml:space="preserve"> relacionada con la expedición de la constancia de no afectación al patrimonio municipal, al veintiséis de enero de dos mil veinticuatro. </w:t>
      </w:r>
    </w:p>
    <w:p w14:paraId="1B93774D" w14:textId="281F4079" w:rsidR="00975767" w:rsidRDefault="00975767" w:rsidP="00975767">
      <w:pPr>
        <w:pStyle w:val="Prrafodelista"/>
        <w:spacing w:before="240" w:line="360" w:lineRule="auto"/>
        <w:ind w:left="782"/>
        <w:jc w:val="both"/>
        <w:rPr>
          <w:rFonts w:ascii="Palatino Linotype" w:hAnsi="Palatino Linotype" w:cs="Arial"/>
          <w:i/>
          <w:iCs/>
        </w:rPr>
      </w:pPr>
      <w:r w:rsidRPr="00BC3641">
        <w:rPr>
          <w:rFonts w:ascii="Palatino Linotype" w:hAnsi="Palatino Linotype" w:cs="Arial"/>
          <w:i/>
        </w:rPr>
        <w:t>Una vez realizada</w:t>
      </w:r>
      <w:r>
        <w:rPr>
          <w:rFonts w:ascii="Palatino Linotype" w:hAnsi="Palatino Linotype" w:cs="Arial"/>
          <w:i/>
        </w:rPr>
        <w:t xml:space="preserve"> la búsqueda exhaustiva y razonable, para el caso de no contar con la información </w:t>
      </w:r>
      <w:r w:rsidR="0043302B">
        <w:rPr>
          <w:rFonts w:ascii="Palatino Linotype" w:hAnsi="Palatino Linotype" w:cs="Arial"/>
          <w:i/>
        </w:rPr>
        <w:t>requerida</w:t>
      </w:r>
      <w:r w:rsidRPr="009331CB">
        <w:rPr>
          <w:rFonts w:ascii="Palatino Linotype" w:hAnsi="Palatino Linotype" w:cs="Arial"/>
          <w:i/>
          <w:iCs/>
        </w:rPr>
        <w:t xml:space="preserve"> deberá emitir el Acuerdo de Inexistencia, en términos de los artículos 169 y 170 de la Ley de Transparencia y Acceso a la Información Pública del Estado de México y Municipios.</w:t>
      </w:r>
    </w:p>
    <w:bookmarkEnd w:id="1"/>
    <w:p w14:paraId="397C0ACD" w14:textId="77777777" w:rsidR="00975767" w:rsidRDefault="00975767" w:rsidP="00975767">
      <w:pPr>
        <w:pStyle w:val="Prrafodelista"/>
        <w:spacing w:before="240" w:line="360" w:lineRule="auto"/>
        <w:ind w:left="782"/>
        <w:jc w:val="both"/>
        <w:rPr>
          <w:rFonts w:ascii="Palatino Linotype" w:hAnsi="Palatino Linotype" w:cs="Arial"/>
          <w:i/>
        </w:rPr>
      </w:pPr>
    </w:p>
    <w:p w14:paraId="66B719EF" w14:textId="77777777" w:rsidR="00975767" w:rsidRPr="006F36F4" w:rsidRDefault="00975767" w:rsidP="00975767">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6AE042" w14:textId="77777777" w:rsidR="00975767" w:rsidRPr="00593F5D" w:rsidRDefault="00975767" w:rsidP="00975767">
      <w:pPr>
        <w:spacing w:after="0" w:line="360" w:lineRule="auto"/>
        <w:jc w:val="both"/>
        <w:rPr>
          <w:rFonts w:ascii="Palatino Linotype" w:eastAsia="Times New Roman" w:hAnsi="Palatino Linotype" w:cs="Tahoma"/>
          <w:bCs/>
          <w:sz w:val="24"/>
          <w:szCs w:val="24"/>
          <w:lang w:eastAsia="es-ES"/>
        </w:rPr>
      </w:pPr>
    </w:p>
    <w:p w14:paraId="342A162D" w14:textId="77777777" w:rsidR="00975767" w:rsidRDefault="00975767" w:rsidP="0097576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4DA179CA" w14:textId="77777777" w:rsidR="00975767" w:rsidRPr="00593F5D" w:rsidRDefault="00975767" w:rsidP="0097576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6CA1220" w14:textId="77777777" w:rsidR="00975767" w:rsidRDefault="00975767" w:rsidP="00975767">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42F90E91" w14:textId="77777777" w:rsidR="00975767" w:rsidRPr="00975767" w:rsidRDefault="00975767" w:rsidP="00271EED">
      <w:pPr>
        <w:pStyle w:val="Default"/>
        <w:spacing w:before="240" w:after="160" w:line="360" w:lineRule="auto"/>
        <w:jc w:val="both"/>
        <w:rPr>
          <w:rFonts w:ascii="Palatino Linotype" w:hAnsi="Palatino Linotype"/>
          <w:iCs/>
        </w:rPr>
      </w:pPr>
    </w:p>
    <w:p w14:paraId="1863A7E5" w14:textId="2CF7956D" w:rsidR="00815FE7" w:rsidRPr="00705FE6" w:rsidRDefault="00815FE7" w:rsidP="00815FE7">
      <w:pPr>
        <w:pStyle w:val="Prrafodelista"/>
        <w:autoSpaceDE w:val="0"/>
        <w:autoSpaceDN w:val="0"/>
        <w:adjustRightInd w:val="0"/>
        <w:spacing w:before="240" w:after="160" w:line="360" w:lineRule="auto"/>
        <w:ind w:left="0"/>
        <w:jc w:val="both"/>
        <w:rPr>
          <w:rFonts w:ascii="Palatino Linotype" w:hAnsi="Palatino Linotype" w:cs="Arial"/>
          <w:lang w:val="es-MX"/>
        </w:rPr>
      </w:pPr>
      <w:r w:rsidRPr="00705FE6">
        <w:rPr>
          <w:rFonts w:ascii="Palatino Linotype" w:hAnsi="Palatino Linotype" w:cs="Arial"/>
          <w:lang w:val="es-MX"/>
        </w:rPr>
        <w:t>ASÍ LO ACORDÓ, POR UNANIMIDAD DE VOTOS, EL PLENO DEL</w:t>
      </w:r>
      <w:r w:rsidRPr="00705FE6">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705FE6">
        <w:rPr>
          <w:rFonts w:ascii="Palatino Linotype" w:hAnsi="Palatino Linotype" w:cs="Arial"/>
          <w:lang w:val="es-MX"/>
        </w:rPr>
        <w:t xml:space="preserve">, CONFORMADO POR LOS COMISIONADOS JOSÉ MARTÍNEZ VILCHIS, MARÍA DEL ROSARIO MEJÍA AYALA, SHARON CRISTINA MORALES MARTÍNEZ, LUIS GUSTAVO PARRA NORIEGA Y GUADALUPE RAMÍREZ PEÑA; EN LA </w:t>
      </w:r>
      <w:r w:rsidR="004B5876">
        <w:rPr>
          <w:rFonts w:ascii="Palatino Linotype" w:hAnsi="Palatino Linotype" w:cs="Arial"/>
          <w:lang w:val="es-MX"/>
        </w:rPr>
        <w:t>DÉCIMA</w:t>
      </w:r>
      <w:r w:rsidRPr="00705FE6">
        <w:rPr>
          <w:rFonts w:ascii="Palatino Linotype" w:hAnsi="Palatino Linotype" w:cs="Arial"/>
          <w:lang w:val="es-MX"/>
        </w:rPr>
        <w:t xml:space="preserve"> </w:t>
      </w:r>
      <w:r w:rsidR="00163541">
        <w:rPr>
          <w:rFonts w:ascii="Palatino Linotype" w:hAnsi="Palatino Linotype" w:cs="Arial"/>
          <w:lang w:val="es-MX"/>
        </w:rPr>
        <w:t xml:space="preserve">PRIMERA </w:t>
      </w:r>
      <w:r w:rsidRPr="00705FE6">
        <w:rPr>
          <w:rFonts w:ascii="Palatino Linotype" w:hAnsi="Palatino Linotype" w:cs="Arial"/>
          <w:lang w:val="es-MX"/>
        </w:rPr>
        <w:t xml:space="preserve">SESIÓN ORDINARIA CELEBRADA EL </w:t>
      </w:r>
      <w:r w:rsidR="00163541">
        <w:rPr>
          <w:rFonts w:ascii="Palatino Linotype" w:hAnsi="Palatino Linotype" w:cs="Arial"/>
          <w:lang w:val="es-MX"/>
        </w:rPr>
        <w:t>TRES DE ABRIL</w:t>
      </w:r>
      <w:r w:rsidRPr="00705FE6">
        <w:rPr>
          <w:rFonts w:ascii="Palatino Linotype" w:hAnsi="Palatino Linotype" w:cs="Arial"/>
          <w:lang w:val="es-MX"/>
        </w:rPr>
        <w:t xml:space="preserve"> DE DOS MIL VEINTICUATRO, ANTE EL SECRETARIO TÉCNICO DEL PLENO, ALEXIS TAPIA RAMÍREZ. </w:t>
      </w:r>
    </w:p>
    <w:p w14:paraId="422CBE5A" w14:textId="77777777" w:rsidR="00815FE7" w:rsidRPr="00705FE6" w:rsidRDefault="00815FE7" w:rsidP="00815FE7">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705FE6">
        <w:rPr>
          <w:rFonts w:ascii="Palatino Linotype" w:hAnsi="Palatino Linotype"/>
          <w:bCs/>
          <w:sz w:val="18"/>
          <w:szCs w:val="18"/>
          <w:lang w:val="es-MX"/>
        </w:rPr>
        <w:t>CCR/JCMA</w:t>
      </w:r>
    </w:p>
    <w:p w14:paraId="700F08E9" w14:textId="4126F776"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3D3E33"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25A97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7E29DC"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461A5E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B206977"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FB95A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316DAD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80536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16E0E2"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3FD8005"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38A6F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88E620B"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3F2832B" w14:textId="77777777" w:rsidR="003F50F0" w:rsidRPr="00280B8B"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0CBDD3D" w14:textId="417AC11D"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sectPr w:rsidR="006329AB" w:rsidSect="00495EE5">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5CCB1" w14:textId="77777777" w:rsidR="00495EE5" w:rsidRDefault="00495EE5" w:rsidP="006168E4">
      <w:pPr>
        <w:spacing w:after="0" w:line="240" w:lineRule="auto"/>
      </w:pPr>
      <w:r>
        <w:separator/>
      </w:r>
    </w:p>
  </w:endnote>
  <w:endnote w:type="continuationSeparator" w:id="0">
    <w:p w14:paraId="593E6F68" w14:textId="77777777" w:rsidR="00495EE5" w:rsidRDefault="00495EE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675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7675D">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675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7675D">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740E9" w14:textId="77777777" w:rsidR="00495EE5" w:rsidRDefault="00495EE5" w:rsidP="006168E4">
      <w:pPr>
        <w:spacing w:after="0" w:line="240" w:lineRule="auto"/>
      </w:pPr>
      <w:r>
        <w:separator/>
      </w:r>
    </w:p>
  </w:footnote>
  <w:footnote w:type="continuationSeparator" w:id="0">
    <w:p w14:paraId="24FEDCBC" w14:textId="77777777" w:rsidR="00495EE5" w:rsidRDefault="00495EE5" w:rsidP="006168E4">
      <w:pPr>
        <w:spacing w:after="0" w:line="240" w:lineRule="auto"/>
      </w:pPr>
      <w:r>
        <w:continuationSeparator/>
      </w:r>
    </w:p>
  </w:footnote>
  <w:footnote w:id="1">
    <w:p w14:paraId="6126A0FE" w14:textId="77777777" w:rsidR="00BB040A" w:rsidRPr="007922BF" w:rsidRDefault="00BB040A" w:rsidP="00BB040A">
      <w:pPr>
        <w:jc w:val="both"/>
        <w:rPr>
          <w:rFonts w:ascii="Palatino Linotype" w:eastAsia="Times New Roman" w:hAnsi="Palatino Linotype"/>
          <w:b/>
          <w:bCs/>
          <w:i/>
          <w:sz w:val="16"/>
          <w:szCs w:val="16"/>
          <w:lang w:eastAsia="es-MX"/>
        </w:rPr>
      </w:pPr>
      <w:r w:rsidRPr="007922BF">
        <w:rPr>
          <w:rStyle w:val="Refdenotaalpie"/>
        </w:rPr>
        <w:footnoteRef/>
      </w:r>
      <w:r w:rsidRPr="007922BF">
        <w:t xml:space="preserve"> </w:t>
      </w:r>
      <w:r w:rsidRPr="007922BF">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1FB2D68" w14:textId="77777777" w:rsidR="00BB040A" w:rsidRPr="005552A8" w:rsidRDefault="00BB040A" w:rsidP="00BB040A">
      <w:pPr>
        <w:jc w:val="both"/>
        <w:rPr>
          <w:rFonts w:ascii="Palatino Linotype" w:hAnsi="Palatino Linotype"/>
          <w:i/>
          <w:sz w:val="16"/>
          <w:szCs w:val="16"/>
        </w:rPr>
      </w:pPr>
      <w:r w:rsidRPr="007922BF">
        <w:rPr>
          <w:rFonts w:ascii="Palatino Linotype" w:hAnsi="Palatino Linotype"/>
          <w:i/>
          <w:sz w:val="16"/>
          <w:szCs w:val="16"/>
        </w:rPr>
        <w:t>Del examen de compatibilidad de los artículos</w:t>
      </w:r>
      <w:r w:rsidRPr="007922BF">
        <w:rPr>
          <w:rStyle w:val="apple-converted-space"/>
          <w:rFonts w:ascii="Palatino Linotype" w:hAnsi="Palatino Linotype"/>
          <w:i/>
          <w:sz w:val="16"/>
          <w:szCs w:val="16"/>
        </w:rPr>
        <w:t> </w:t>
      </w:r>
      <w:hyperlink r:id="rId1" w:history="1">
        <w:r w:rsidRPr="007922BF">
          <w:rPr>
            <w:rStyle w:val="Hipervnculo"/>
            <w:rFonts w:ascii="Palatino Linotype" w:hAnsi="Palatino Linotype"/>
            <w:i/>
            <w:sz w:val="16"/>
            <w:szCs w:val="16"/>
          </w:rPr>
          <w:t>73 y 74 de la Ley de Amparo</w:t>
        </w:r>
      </w:hyperlink>
      <w:r w:rsidRPr="007922BF">
        <w:rPr>
          <w:rStyle w:val="apple-converted-space"/>
          <w:rFonts w:ascii="Palatino Linotype" w:hAnsi="Palatino Linotype"/>
          <w:i/>
          <w:sz w:val="16"/>
          <w:szCs w:val="16"/>
        </w:rPr>
        <w:t> </w:t>
      </w:r>
      <w:r w:rsidRPr="007922BF">
        <w:rPr>
          <w:rFonts w:ascii="Palatino Linotype" w:hAnsi="Palatino Linotype"/>
          <w:i/>
          <w:sz w:val="16"/>
          <w:szCs w:val="16"/>
        </w:rPr>
        <w:t>con el artículo</w:t>
      </w:r>
      <w:r w:rsidRPr="007922BF">
        <w:rPr>
          <w:rStyle w:val="apple-converted-space"/>
          <w:rFonts w:ascii="Palatino Linotype" w:hAnsi="Palatino Linotype"/>
          <w:i/>
          <w:sz w:val="16"/>
          <w:szCs w:val="16"/>
        </w:rPr>
        <w:t> </w:t>
      </w:r>
      <w:hyperlink r:id="rId2" w:history="1">
        <w:r w:rsidRPr="007922BF">
          <w:rPr>
            <w:rStyle w:val="Hipervnculo"/>
            <w:rFonts w:ascii="Palatino Linotype" w:hAnsi="Palatino Linotype"/>
            <w:i/>
            <w:sz w:val="16"/>
            <w:szCs w:val="16"/>
          </w:rPr>
          <w:t>25.1 de la Convención Americana sobre Derechos Humanos</w:t>
        </w:r>
      </w:hyperlink>
      <w:r w:rsidRPr="007922BF">
        <w:rPr>
          <w:rStyle w:val="apple-converted-space"/>
          <w:rFonts w:ascii="Palatino Linotype" w:hAnsi="Palatino Linotype"/>
          <w:i/>
          <w:sz w:val="16"/>
          <w:szCs w:val="16"/>
        </w:rPr>
        <w:t> </w:t>
      </w:r>
      <w:r w:rsidRPr="007922BF">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922BF">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922BF">
        <w:rPr>
          <w:rFonts w:ascii="Palatino Linotype" w:hAnsi="Palatino Linotype"/>
          <w:i/>
          <w:sz w:val="16"/>
          <w:szCs w:val="16"/>
        </w:rPr>
        <w:t>concesoria</w:t>
      </w:r>
      <w:proofErr w:type="spellEnd"/>
      <w:r w:rsidRPr="007922BF">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7000B33F"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27A51">
            <w:rPr>
              <w:rFonts w:ascii="Palatino Linotype" w:hAnsi="Palatino Linotype" w:cs="Arial"/>
              <w:bCs/>
              <w:sz w:val="24"/>
              <w:lang w:eastAsia="es-MX"/>
            </w:rPr>
            <w:t>1000</w:t>
          </w:r>
          <w:r w:rsidR="00D338F0">
            <w:rPr>
              <w:rFonts w:ascii="Palatino Linotype" w:hAnsi="Palatino Linotype" w:cs="Arial"/>
              <w:bCs/>
              <w:sz w:val="24"/>
              <w:lang w:eastAsia="es-MX"/>
            </w:rPr>
            <w:t>/INFOEM/IP/RR/202</w:t>
          </w:r>
          <w:r w:rsidR="000A4D4D">
            <w:rPr>
              <w:rFonts w:ascii="Palatino Linotype" w:hAnsi="Palatino Linotype" w:cs="Arial"/>
              <w:bCs/>
              <w:sz w:val="24"/>
              <w:lang w:eastAsia="es-MX"/>
            </w:rPr>
            <w:t>4</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5B054A8C" w:rsidR="00D338F0" w:rsidRPr="00F06FED" w:rsidRDefault="00927A51" w:rsidP="00F4623D">
          <w:pPr>
            <w:spacing w:after="120" w:line="256" w:lineRule="auto"/>
            <w:ind w:left="639" w:right="214"/>
            <w:jc w:val="both"/>
            <w:rPr>
              <w:rFonts w:ascii="Palatino Linotype" w:hAnsi="Palatino Linotype" w:cs="Arial"/>
            </w:rPr>
          </w:pPr>
          <w:r>
            <w:rPr>
              <w:rFonts w:ascii="Palatino Linotype" w:hAnsi="Palatino Linotype" w:cs="Arial"/>
              <w:szCs w:val="20"/>
            </w:rPr>
            <w:t>Ayuntamiento de Jiquipilco</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97DC458"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27A51">
            <w:rPr>
              <w:rFonts w:ascii="Palatino Linotype" w:hAnsi="Palatino Linotype" w:cs="Arial"/>
              <w:bCs/>
              <w:sz w:val="24"/>
              <w:lang w:eastAsia="es-MX"/>
            </w:rPr>
            <w:t>1000</w:t>
          </w:r>
          <w:r w:rsidR="00D338F0">
            <w:rPr>
              <w:rFonts w:ascii="Palatino Linotype" w:hAnsi="Palatino Linotype" w:cs="Arial"/>
              <w:bCs/>
              <w:sz w:val="24"/>
              <w:lang w:eastAsia="es-MX"/>
            </w:rPr>
            <w:t>/INFOEM/IP/RR/202</w:t>
          </w:r>
          <w:r w:rsidR="000A4D4D">
            <w:rPr>
              <w:rFonts w:ascii="Palatino Linotype" w:hAnsi="Palatino Linotype" w:cs="Arial"/>
              <w:bCs/>
              <w:sz w:val="24"/>
              <w:lang w:eastAsia="es-MX"/>
            </w:rPr>
            <w:t>4</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381CF53E" w:rsidR="00D338F0" w:rsidRPr="00F06FED" w:rsidRDefault="0077675D"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7A61D56E" w:rsidR="00D338F0" w:rsidRDefault="00927A51"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Jiquipilco</w:t>
          </w:r>
          <w:r w:rsidR="000A4D4D">
            <w:rPr>
              <w:rFonts w:ascii="Palatino Linotype" w:hAnsi="Palatino Linotype" w:cs="Arial"/>
              <w:szCs w:val="20"/>
            </w:rPr>
            <w:t xml:space="preserve">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15:restartNumberingAfterBreak="0">
    <w:nsid w:val="1AF44903"/>
    <w:multiLevelType w:val="hybridMultilevel"/>
    <w:tmpl w:val="75AEF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38169F5"/>
    <w:multiLevelType w:val="hybridMultilevel"/>
    <w:tmpl w:val="33163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CA75E4"/>
    <w:multiLevelType w:val="hybridMultilevel"/>
    <w:tmpl w:val="1C6471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730B3F32"/>
    <w:multiLevelType w:val="hybridMultilevel"/>
    <w:tmpl w:val="79ECB8E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26199"/>
    <w:rsid w:val="000306A7"/>
    <w:rsid w:val="00031605"/>
    <w:rsid w:val="00032CE7"/>
    <w:rsid w:val="0004190A"/>
    <w:rsid w:val="00041F04"/>
    <w:rsid w:val="000426E3"/>
    <w:rsid w:val="00045379"/>
    <w:rsid w:val="00045B3C"/>
    <w:rsid w:val="0004682D"/>
    <w:rsid w:val="00046F52"/>
    <w:rsid w:val="00047EAF"/>
    <w:rsid w:val="00055224"/>
    <w:rsid w:val="00061821"/>
    <w:rsid w:val="00062077"/>
    <w:rsid w:val="000623F9"/>
    <w:rsid w:val="00063A10"/>
    <w:rsid w:val="00063AE3"/>
    <w:rsid w:val="000662F8"/>
    <w:rsid w:val="00066B01"/>
    <w:rsid w:val="00071571"/>
    <w:rsid w:val="00073CC6"/>
    <w:rsid w:val="00073E78"/>
    <w:rsid w:val="000833B0"/>
    <w:rsid w:val="00090745"/>
    <w:rsid w:val="00091552"/>
    <w:rsid w:val="00091C3A"/>
    <w:rsid w:val="00092586"/>
    <w:rsid w:val="00094155"/>
    <w:rsid w:val="00094C05"/>
    <w:rsid w:val="00096CA4"/>
    <w:rsid w:val="000A03E0"/>
    <w:rsid w:val="000A04D9"/>
    <w:rsid w:val="000A3486"/>
    <w:rsid w:val="000A378C"/>
    <w:rsid w:val="000A4D4D"/>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F16"/>
    <w:rsid w:val="001164A1"/>
    <w:rsid w:val="001179DB"/>
    <w:rsid w:val="00121ED7"/>
    <w:rsid w:val="00122EC2"/>
    <w:rsid w:val="001241A8"/>
    <w:rsid w:val="00124855"/>
    <w:rsid w:val="001249A0"/>
    <w:rsid w:val="001254F5"/>
    <w:rsid w:val="00132631"/>
    <w:rsid w:val="001369A6"/>
    <w:rsid w:val="00136FAD"/>
    <w:rsid w:val="0014029B"/>
    <w:rsid w:val="00146C08"/>
    <w:rsid w:val="00146F0A"/>
    <w:rsid w:val="00152C2B"/>
    <w:rsid w:val="0015319B"/>
    <w:rsid w:val="00156EC9"/>
    <w:rsid w:val="001611CC"/>
    <w:rsid w:val="001612E6"/>
    <w:rsid w:val="00161D54"/>
    <w:rsid w:val="00162A4D"/>
    <w:rsid w:val="00163541"/>
    <w:rsid w:val="001649A0"/>
    <w:rsid w:val="001678DF"/>
    <w:rsid w:val="00172C77"/>
    <w:rsid w:val="00172CEE"/>
    <w:rsid w:val="00173E45"/>
    <w:rsid w:val="00175897"/>
    <w:rsid w:val="00176157"/>
    <w:rsid w:val="00180B9F"/>
    <w:rsid w:val="00181CC5"/>
    <w:rsid w:val="00182911"/>
    <w:rsid w:val="0018726A"/>
    <w:rsid w:val="00193784"/>
    <w:rsid w:val="0019396C"/>
    <w:rsid w:val="001957D7"/>
    <w:rsid w:val="001A02EC"/>
    <w:rsid w:val="001A1D9B"/>
    <w:rsid w:val="001A1FF5"/>
    <w:rsid w:val="001A2E07"/>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456C"/>
    <w:rsid w:val="001E524B"/>
    <w:rsid w:val="001F3F3C"/>
    <w:rsid w:val="001F4025"/>
    <w:rsid w:val="00202B9E"/>
    <w:rsid w:val="00207505"/>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E00"/>
    <w:rsid w:val="002674C9"/>
    <w:rsid w:val="00271EED"/>
    <w:rsid w:val="002725E3"/>
    <w:rsid w:val="00273D0E"/>
    <w:rsid w:val="0028788A"/>
    <w:rsid w:val="002915F2"/>
    <w:rsid w:val="00292885"/>
    <w:rsid w:val="002942AD"/>
    <w:rsid w:val="00297140"/>
    <w:rsid w:val="00297368"/>
    <w:rsid w:val="002A0104"/>
    <w:rsid w:val="002A2034"/>
    <w:rsid w:val="002A24F4"/>
    <w:rsid w:val="002A38BF"/>
    <w:rsid w:val="002A597E"/>
    <w:rsid w:val="002B1410"/>
    <w:rsid w:val="002B1C1D"/>
    <w:rsid w:val="002B4228"/>
    <w:rsid w:val="002B5069"/>
    <w:rsid w:val="002B5DBD"/>
    <w:rsid w:val="002B70DD"/>
    <w:rsid w:val="002C51F7"/>
    <w:rsid w:val="002C72D2"/>
    <w:rsid w:val="002D29D7"/>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28A6"/>
    <w:rsid w:val="0030471E"/>
    <w:rsid w:val="00306096"/>
    <w:rsid w:val="00306848"/>
    <w:rsid w:val="00311566"/>
    <w:rsid w:val="0031645D"/>
    <w:rsid w:val="0032070D"/>
    <w:rsid w:val="00320A67"/>
    <w:rsid w:val="0032220E"/>
    <w:rsid w:val="003266DA"/>
    <w:rsid w:val="003272FB"/>
    <w:rsid w:val="00330F3C"/>
    <w:rsid w:val="003349F3"/>
    <w:rsid w:val="003406C5"/>
    <w:rsid w:val="003410F2"/>
    <w:rsid w:val="003507D3"/>
    <w:rsid w:val="00352642"/>
    <w:rsid w:val="00353C25"/>
    <w:rsid w:val="00356483"/>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4A1E"/>
    <w:rsid w:val="00397C0C"/>
    <w:rsid w:val="003A378D"/>
    <w:rsid w:val="003A61F9"/>
    <w:rsid w:val="003B1E88"/>
    <w:rsid w:val="003B4030"/>
    <w:rsid w:val="003B5229"/>
    <w:rsid w:val="003B5FD0"/>
    <w:rsid w:val="003C4C22"/>
    <w:rsid w:val="003C4F65"/>
    <w:rsid w:val="003C5DEB"/>
    <w:rsid w:val="003D08E9"/>
    <w:rsid w:val="003D2D99"/>
    <w:rsid w:val="003D78A3"/>
    <w:rsid w:val="003E05A5"/>
    <w:rsid w:val="003E128A"/>
    <w:rsid w:val="003E16E1"/>
    <w:rsid w:val="003E318E"/>
    <w:rsid w:val="003E5144"/>
    <w:rsid w:val="003F3A54"/>
    <w:rsid w:val="003F50F0"/>
    <w:rsid w:val="004012CF"/>
    <w:rsid w:val="00402A46"/>
    <w:rsid w:val="00402FF3"/>
    <w:rsid w:val="00403A1E"/>
    <w:rsid w:val="00404759"/>
    <w:rsid w:val="004061EF"/>
    <w:rsid w:val="004069EB"/>
    <w:rsid w:val="004071A7"/>
    <w:rsid w:val="00412901"/>
    <w:rsid w:val="00414824"/>
    <w:rsid w:val="00417E4F"/>
    <w:rsid w:val="00423213"/>
    <w:rsid w:val="00423ECD"/>
    <w:rsid w:val="0042416D"/>
    <w:rsid w:val="00424EEC"/>
    <w:rsid w:val="00426B98"/>
    <w:rsid w:val="0042798A"/>
    <w:rsid w:val="0043302B"/>
    <w:rsid w:val="00433D7C"/>
    <w:rsid w:val="00433F2D"/>
    <w:rsid w:val="00442582"/>
    <w:rsid w:val="00442C1A"/>
    <w:rsid w:val="004469CB"/>
    <w:rsid w:val="004512DF"/>
    <w:rsid w:val="004516EB"/>
    <w:rsid w:val="004529B6"/>
    <w:rsid w:val="00453DBD"/>
    <w:rsid w:val="00454CE6"/>
    <w:rsid w:val="00455C30"/>
    <w:rsid w:val="00457FB4"/>
    <w:rsid w:val="00462881"/>
    <w:rsid w:val="004639CF"/>
    <w:rsid w:val="004668C1"/>
    <w:rsid w:val="00472678"/>
    <w:rsid w:val="00473342"/>
    <w:rsid w:val="00475F48"/>
    <w:rsid w:val="00477CC2"/>
    <w:rsid w:val="00480B6A"/>
    <w:rsid w:val="0048180A"/>
    <w:rsid w:val="00481C7A"/>
    <w:rsid w:val="004855D1"/>
    <w:rsid w:val="004857CF"/>
    <w:rsid w:val="0049054A"/>
    <w:rsid w:val="004906C8"/>
    <w:rsid w:val="004924B8"/>
    <w:rsid w:val="00495EE5"/>
    <w:rsid w:val="004967E2"/>
    <w:rsid w:val="004A290F"/>
    <w:rsid w:val="004A5FFD"/>
    <w:rsid w:val="004A7CE2"/>
    <w:rsid w:val="004B15D1"/>
    <w:rsid w:val="004B38AC"/>
    <w:rsid w:val="004B5876"/>
    <w:rsid w:val="004B7109"/>
    <w:rsid w:val="004D019D"/>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2C4"/>
    <w:rsid w:val="00520D7E"/>
    <w:rsid w:val="005211D9"/>
    <w:rsid w:val="00521988"/>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671A"/>
    <w:rsid w:val="00587275"/>
    <w:rsid w:val="00593E91"/>
    <w:rsid w:val="00594DED"/>
    <w:rsid w:val="005A0B49"/>
    <w:rsid w:val="005A5930"/>
    <w:rsid w:val="005A6D57"/>
    <w:rsid w:val="005B36D5"/>
    <w:rsid w:val="005B5B70"/>
    <w:rsid w:val="005B5F05"/>
    <w:rsid w:val="005B60F0"/>
    <w:rsid w:val="005C04BB"/>
    <w:rsid w:val="005C123F"/>
    <w:rsid w:val="005C14F3"/>
    <w:rsid w:val="005C6605"/>
    <w:rsid w:val="005C6982"/>
    <w:rsid w:val="005D09CB"/>
    <w:rsid w:val="005D15A3"/>
    <w:rsid w:val="005D1602"/>
    <w:rsid w:val="005D2B59"/>
    <w:rsid w:val="005D362F"/>
    <w:rsid w:val="005D370F"/>
    <w:rsid w:val="005E2749"/>
    <w:rsid w:val="005E46D0"/>
    <w:rsid w:val="005E48E4"/>
    <w:rsid w:val="005E4D7C"/>
    <w:rsid w:val="005E5834"/>
    <w:rsid w:val="005E74B7"/>
    <w:rsid w:val="005F048E"/>
    <w:rsid w:val="005F4734"/>
    <w:rsid w:val="005F57F0"/>
    <w:rsid w:val="005F7598"/>
    <w:rsid w:val="00600B92"/>
    <w:rsid w:val="00605861"/>
    <w:rsid w:val="00607168"/>
    <w:rsid w:val="0061042F"/>
    <w:rsid w:val="00610C37"/>
    <w:rsid w:val="006114BA"/>
    <w:rsid w:val="006168E4"/>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3B47"/>
    <w:rsid w:val="00654718"/>
    <w:rsid w:val="00656CA4"/>
    <w:rsid w:val="00657DAD"/>
    <w:rsid w:val="00660C59"/>
    <w:rsid w:val="00661753"/>
    <w:rsid w:val="006620AC"/>
    <w:rsid w:val="00667DD9"/>
    <w:rsid w:val="00677379"/>
    <w:rsid w:val="006848B7"/>
    <w:rsid w:val="00686FD5"/>
    <w:rsid w:val="00691BFD"/>
    <w:rsid w:val="00697278"/>
    <w:rsid w:val="006A04CA"/>
    <w:rsid w:val="006A2BEC"/>
    <w:rsid w:val="006A4785"/>
    <w:rsid w:val="006B10D7"/>
    <w:rsid w:val="006B1953"/>
    <w:rsid w:val="006B1BF1"/>
    <w:rsid w:val="006B26E3"/>
    <w:rsid w:val="006B34A6"/>
    <w:rsid w:val="006B4B63"/>
    <w:rsid w:val="006B5DDC"/>
    <w:rsid w:val="006B68FC"/>
    <w:rsid w:val="006B7294"/>
    <w:rsid w:val="006B7444"/>
    <w:rsid w:val="006C698B"/>
    <w:rsid w:val="006D1F6B"/>
    <w:rsid w:val="006D23FC"/>
    <w:rsid w:val="006D7FD9"/>
    <w:rsid w:val="006E0F12"/>
    <w:rsid w:val="006E135A"/>
    <w:rsid w:val="006E7563"/>
    <w:rsid w:val="006F3C14"/>
    <w:rsid w:val="006F5F55"/>
    <w:rsid w:val="00701033"/>
    <w:rsid w:val="00701B61"/>
    <w:rsid w:val="00702C82"/>
    <w:rsid w:val="00703614"/>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675D"/>
    <w:rsid w:val="00777164"/>
    <w:rsid w:val="00780B57"/>
    <w:rsid w:val="00781530"/>
    <w:rsid w:val="007830E9"/>
    <w:rsid w:val="007835B9"/>
    <w:rsid w:val="00783A07"/>
    <w:rsid w:val="007851D5"/>
    <w:rsid w:val="00787D06"/>
    <w:rsid w:val="0079206E"/>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D6CF8"/>
    <w:rsid w:val="007E0EE4"/>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5FE7"/>
    <w:rsid w:val="00817A08"/>
    <w:rsid w:val="00822215"/>
    <w:rsid w:val="00824DCD"/>
    <w:rsid w:val="00833011"/>
    <w:rsid w:val="00836B8D"/>
    <w:rsid w:val="008427E4"/>
    <w:rsid w:val="00843314"/>
    <w:rsid w:val="00844569"/>
    <w:rsid w:val="008466EC"/>
    <w:rsid w:val="008474E1"/>
    <w:rsid w:val="00847D23"/>
    <w:rsid w:val="0085196B"/>
    <w:rsid w:val="0085268C"/>
    <w:rsid w:val="00853BED"/>
    <w:rsid w:val="00862786"/>
    <w:rsid w:val="00863327"/>
    <w:rsid w:val="0086675B"/>
    <w:rsid w:val="00866F25"/>
    <w:rsid w:val="00870F44"/>
    <w:rsid w:val="00871DC1"/>
    <w:rsid w:val="008724F6"/>
    <w:rsid w:val="00884054"/>
    <w:rsid w:val="00886305"/>
    <w:rsid w:val="00887CDA"/>
    <w:rsid w:val="00891C7A"/>
    <w:rsid w:val="008936E7"/>
    <w:rsid w:val="00894792"/>
    <w:rsid w:val="00895089"/>
    <w:rsid w:val="00895111"/>
    <w:rsid w:val="008951ED"/>
    <w:rsid w:val="008963E2"/>
    <w:rsid w:val="008A0A23"/>
    <w:rsid w:val="008A5498"/>
    <w:rsid w:val="008A68CA"/>
    <w:rsid w:val="008A75BE"/>
    <w:rsid w:val="008B02FB"/>
    <w:rsid w:val="008B0679"/>
    <w:rsid w:val="008B3A59"/>
    <w:rsid w:val="008B42B1"/>
    <w:rsid w:val="008B5224"/>
    <w:rsid w:val="008B6135"/>
    <w:rsid w:val="008B7382"/>
    <w:rsid w:val="008C0375"/>
    <w:rsid w:val="008C32A8"/>
    <w:rsid w:val="008C55A3"/>
    <w:rsid w:val="008C5A03"/>
    <w:rsid w:val="008C5E94"/>
    <w:rsid w:val="008D038F"/>
    <w:rsid w:val="008D0938"/>
    <w:rsid w:val="008D1D2A"/>
    <w:rsid w:val="008D4154"/>
    <w:rsid w:val="008D4EB7"/>
    <w:rsid w:val="008D6297"/>
    <w:rsid w:val="008D6D04"/>
    <w:rsid w:val="008E3791"/>
    <w:rsid w:val="008E6375"/>
    <w:rsid w:val="008F0117"/>
    <w:rsid w:val="008F4C65"/>
    <w:rsid w:val="00905422"/>
    <w:rsid w:val="00911139"/>
    <w:rsid w:val="00913133"/>
    <w:rsid w:val="00913221"/>
    <w:rsid w:val="00920128"/>
    <w:rsid w:val="00921DB9"/>
    <w:rsid w:val="0092403D"/>
    <w:rsid w:val="00925CD2"/>
    <w:rsid w:val="009268BB"/>
    <w:rsid w:val="00926D4D"/>
    <w:rsid w:val="00927A51"/>
    <w:rsid w:val="00933F50"/>
    <w:rsid w:val="00934A31"/>
    <w:rsid w:val="00935D2F"/>
    <w:rsid w:val="00936B04"/>
    <w:rsid w:val="00940116"/>
    <w:rsid w:val="009402DB"/>
    <w:rsid w:val="00942BC7"/>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75767"/>
    <w:rsid w:val="0098182D"/>
    <w:rsid w:val="00990C92"/>
    <w:rsid w:val="00991F20"/>
    <w:rsid w:val="009923E0"/>
    <w:rsid w:val="009950AD"/>
    <w:rsid w:val="00997E87"/>
    <w:rsid w:val="009A0AF8"/>
    <w:rsid w:val="009A1139"/>
    <w:rsid w:val="009A3D4D"/>
    <w:rsid w:val="009A49FE"/>
    <w:rsid w:val="009A686F"/>
    <w:rsid w:val="009A77EC"/>
    <w:rsid w:val="009A7DBA"/>
    <w:rsid w:val="009B007D"/>
    <w:rsid w:val="009B33A8"/>
    <w:rsid w:val="009B3487"/>
    <w:rsid w:val="009B5FB5"/>
    <w:rsid w:val="009B7C61"/>
    <w:rsid w:val="009C2422"/>
    <w:rsid w:val="009C2AE5"/>
    <w:rsid w:val="009C3793"/>
    <w:rsid w:val="009C5799"/>
    <w:rsid w:val="009C5DB9"/>
    <w:rsid w:val="009C7074"/>
    <w:rsid w:val="009D25FE"/>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487"/>
    <w:rsid w:val="00A12205"/>
    <w:rsid w:val="00A155B9"/>
    <w:rsid w:val="00A214B4"/>
    <w:rsid w:val="00A31E0A"/>
    <w:rsid w:val="00A32D63"/>
    <w:rsid w:val="00A345F6"/>
    <w:rsid w:val="00A348B5"/>
    <w:rsid w:val="00A34DDD"/>
    <w:rsid w:val="00A4436A"/>
    <w:rsid w:val="00A453DC"/>
    <w:rsid w:val="00A45721"/>
    <w:rsid w:val="00A457D1"/>
    <w:rsid w:val="00A47E87"/>
    <w:rsid w:val="00A516E8"/>
    <w:rsid w:val="00A520C9"/>
    <w:rsid w:val="00A525D9"/>
    <w:rsid w:val="00A52AAE"/>
    <w:rsid w:val="00A55F06"/>
    <w:rsid w:val="00A56219"/>
    <w:rsid w:val="00A565E7"/>
    <w:rsid w:val="00A6185A"/>
    <w:rsid w:val="00A625E2"/>
    <w:rsid w:val="00A67B13"/>
    <w:rsid w:val="00A71080"/>
    <w:rsid w:val="00A72465"/>
    <w:rsid w:val="00A72DCB"/>
    <w:rsid w:val="00A75001"/>
    <w:rsid w:val="00A80C92"/>
    <w:rsid w:val="00A82461"/>
    <w:rsid w:val="00A83323"/>
    <w:rsid w:val="00A85006"/>
    <w:rsid w:val="00A851D8"/>
    <w:rsid w:val="00A86352"/>
    <w:rsid w:val="00A90295"/>
    <w:rsid w:val="00A9227B"/>
    <w:rsid w:val="00A93540"/>
    <w:rsid w:val="00A947F1"/>
    <w:rsid w:val="00A953BA"/>
    <w:rsid w:val="00AA1A2C"/>
    <w:rsid w:val="00AA207C"/>
    <w:rsid w:val="00AA225A"/>
    <w:rsid w:val="00AA5D62"/>
    <w:rsid w:val="00AB3710"/>
    <w:rsid w:val="00AB37EB"/>
    <w:rsid w:val="00AB4B0F"/>
    <w:rsid w:val="00AB535D"/>
    <w:rsid w:val="00AB6C3B"/>
    <w:rsid w:val="00AC1971"/>
    <w:rsid w:val="00AD15A7"/>
    <w:rsid w:val="00AD6BEE"/>
    <w:rsid w:val="00AE008F"/>
    <w:rsid w:val="00AE1EF2"/>
    <w:rsid w:val="00AE33FE"/>
    <w:rsid w:val="00AF1248"/>
    <w:rsid w:val="00AF300E"/>
    <w:rsid w:val="00AF55AC"/>
    <w:rsid w:val="00B07D6D"/>
    <w:rsid w:val="00B1003A"/>
    <w:rsid w:val="00B11E08"/>
    <w:rsid w:val="00B12E48"/>
    <w:rsid w:val="00B13C33"/>
    <w:rsid w:val="00B26C37"/>
    <w:rsid w:val="00B32CD3"/>
    <w:rsid w:val="00B35A93"/>
    <w:rsid w:val="00B3635B"/>
    <w:rsid w:val="00B3672D"/>
    <w:rsid w:val="00B36D2B"/>
    <w:rsid w:val="00B373A2"/>
    <w:rsid w:val="00B47192"/>
    <w:rsid w:val="00B4745C"/>
    <w:rsid w:val="00B477AC"/>
    <w:rsid w:val="00B61D75"/>
    <w:rsid w:val="00B62F0D"/>
    <w:rsid w:val="00B66DB3"/>
    <w:rsid w:val="00B7258D"/>
    <w:rsid w:val="00B72B0F"/>
    <w:rsid w:val="00B72D1B"/>
    <w:rsid w:val="00B741B2"/>
    <w:rsid w:val="00B75A86"/>
    <w:rsid w:val="00B80028"/>
    <w:rsid w:val="00B833EA"/>
    <w:rsid w:val="00B85271"/>
    <w:rsid w:val="00B85EF3"/>
    <w:rsid w:val="00B9223B"/>
    <w:rsid w:val="00B926B2"/>
    <w:rsid w:val="00B97604"/>
    <w:rsid w:val="00BA11EC"/>
    <w:rsid w:val="00BA4D1F"/>
    <w:rsid w:val="00BA7AD1"/>
    <w:rsid w:val="00BB040A"/>
    <w:rsid w:val="00BB04EC"/>
    <w:rsid w:val="00BB2250"/>
    <w:rsid w:val="00BB4A68"/>
    <w:rsid w:val="00BB739A"/>
    <w:rsid w:val="00BC0613"/>
    <w:rsid w:val="00BC0FDD"/>
    <w:rsid w:val="00BC14E6"/>
    <w:rsid w:val="00BC22E0"/>
    <w:rsid w:val="00BC3641"/>
    <w:rsid w:val="00BD30FE"/>
    <w:rsid w:val="00BD65B1"/>
    <w:rsid w:val="00BE0F79"/>
    <w:rsid w:val="00BE21EF"/>
    <w:rsid w:val="00BE28ED"/>
    <w:rsid w:val="00BE3E18"/>
    <w:rsid w:val="00BE673B"/>
    <w:rsid w:val="00BE688D"/>
    <w:rsid w:val="00BE7C9B"/>
    <w:rsid w:val="00BF01A7"/>
    <w:rsid w:val="00BF0A4C"/>
    <w:rsid w:val="00BF0D34"/>
    <w:rsid w:val="00BF1ECA"/>
    <w:rsid w:val="00BF3F7C"/>
    <w:rsid w:val="00C00463"/>
    <w:rsid w:val="00C0147E"/>
    <w:rsid w:val="00C03F20"/>
    <w:rsid w:val="00C04FE4"/>
    <w:rsid w:val="00C219E6"/>
    <w:rsid w:val="00C25084"/>
    <w:rsid w:val="00C27903"/>
    <w:rsid w:val="00C30A4F"/>
    <w:rsid w:val="00C31401"/>
    <w:rsid w:val="00C32607"/>
    <w:rsid w:val="00C41665"/>
    <w:rsid w:val="00C41758"/>
    <w:rsid w:val="00C429E1"/>
    <w:rsid w:val="00C45135"/>
    <w:rsid w:val="00C462F8"/>
    <w:rsid w:val="00C53A51"/>
    <w:rsid w:val="00C70B66"/>
    <w:rsid w:val="00C71CD1"/>
    <w:rsid w:val="00C73143"/>
    <w:rsid w:val="00C77685"/>
    <w:rsid w:val="00C77815"/>
    <w:rsid w:val="00C80100"/>
    <w:rsid w:val="00C8239D"/>
    <w:rsid w:val="00C84901"/>
    <w:rsid w:val="00C8491D"/>
    <w:rsid w:val="00C85378"/>
    <w:rsid w:val="00C928F1"/>
    <w:rsid w:val="00C9297C"/>
    <w:rsid w:val="00C940B5"/>
    <w:rsid w:val="00C9700F"/>
    <w:rsid w:val="00CA201A"/>
    <w:rsid w:val="00CA5058"/>
    <w:rsid w:val="00CA621B"/>
    <w:rsid w:val="00CA6FDA"/>
    <w:rsid w:val="00CB0AFB"/>
    <w:rsid w:val="00CB266D"/>
    <w:rsid w:val="00CB3B6F"/>
    <w:rsid w:val="00CC0C5F"/>
    <w:rsid w:val="00CC14B6"/>
    <w:rsid w:val="00CC2F3D"/>
    <w:rsid w:val="00CC3508"/>
    <w:rsid w:val="00CC5144"/>
    <w:rsid w:val="00CC5FF3"/>
    <w:rsid w:val="00CC717C"/>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7789"/>
    <w:rsid w:val="00D1789C"/>
    <w:rsid w:val="00D17B5C"/>
    <w:rsid w:val="00D17EDC"/>
    <w:rsid w:val="00D20AC2"/>
    <w:rsid w:val="00D21565"/>
    <w:rsid w:val="00D226BE"/>
    <w:rsid w:val="00D25860"/>
    <w:rsid w:val="00D2737E"/>
    <w:rsid w:val="00D274A9"/>
    <w:rsid w:val="00D304D6"/>
    <w:rsid w:val="00D32347"/>
    <w:rsid w:val="00D32644"/>
    <w:rsid w:val="00D33229"/>
    <w:rsid w:val="00D33619"/>
    <w:rsid w:val="00D338F0"/>
    <w:rsid w:val="00D40FD4"/>
    <w:rsid w:val="00D42445"/>
    <w:rsid w:val="00D52AC7"/>
    <w:rsid w:val="00D53772"/>
    <w:rsid w:val="00D54CA9"/>
    <w:rsid w:val="00D556EC"/>
    <w:rsid w:val="00D563E2"/>
    <w:rsid w:val="00D56D67"/>
    <w:rsid w:val="00D6340F"/>
    <w:rsid w:val="00D72D16"/>
    <w:rsid w:val="00D73E1C"/>
    <w:rsid w:val="00D74213"/>
    <w:rsid w:val="00D7792E"/>
    <w:rsid w:val="00D8049E"/>
    <w:rsid w:val="00D804D4"/>
    <w:rsid w:val="00D81032"/>
    <w:rsid w:val="00D81914"/>
    <w:rsid w:val="00D8195B"/>
    <w:rsid w:val="00D8561C"/>
    <w:rsid w:val="00D8619F"/>
    <w:rsid w:val="00D86764"/>
    <w:rsid w:val="00D90DA7"/>
    <w:rsid w:val="00D92434"/>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6029"/>
    <w:rsid w:val="00E371EC"/>
    <w:rsid w:val="00E422D7"/>
    <w:rsid w:val="00E42EB6"/>
    <w:rsid w:val="00E52C4A"/>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903FD"/>
    <w:rsid w:val="00EA1F89"/>
    <w:rsid w:val="00EA5BCC"/>
    <w:rsid w:val="00EB117B"/>
    <w:rsid w:val="00EB15E0"/>
    <w:rsid w:val="00EB39C0"/>
    <w:rsid w:val="00EB40D6"/>
    <w:rsid w:val="00EB5F75"/>
    <w:rsid w:val="00EB79CD"/>
    <w:rsid w:val="00EB7F18"/>
    <w:rsid w:val="00EC305D"/>
    <w:rsid w:val="00EC3BF2"/>
    <w:rsid w:val="00EC3C36"/>
    <w:rsid w:val="00ED5253"/>
    <w:rsid w:val="00ED6131"/>
    <w:rsid w:val="00EE0578"/>
    <w:rsid w:val="00EE0F2E"/>
    <w:rsid w:val="00EE1454"/>
    <w:rsid w:val="00EE2A41"/>
    <w:rsid w:val="00EE2C8C"/>
    <w:rsid w:val="00EE3054"/>
    <w:rsid w:val="00EE3257"/>
    <w:rsid w:val="00EE575D"/>
    <w:rsid w:val="00EE5F8D"/>
    <w:rsid w:val="00EF09FB"/>
    <w:rsid w:val="00EF2004"/>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59"/>
    <w:rsid w:val="00F37993"/>
    <w:rsid w:val="00F403EA"/>
    <w:rsid w:val="00F42753"/>
    <w:rsid w:val="00F4623D"/>
    <w:rsid w:val="00F47DEC"/>
    <w:rsid w:val="00F510DB"/>
    <w:rsid w:val="00F542DB"/>
    <w:rsid w:val="00F54525"/>
    <w:rsid w:val="00F56B30"/>
    <w:rsid w:val="00F64643"/>
    <w:rsid w:val="00F7260C"/>
    <w:rsid w:val="00F727B0"/>
    <w:rsid w:val="00F72B5D"/>
    <w:rsid w:val="00F750BE"/>
    <w:rsid w:val="00F84FFF"/>
    <w:rsid w:val="00F90E93"/>
    <w:rsid w:val="00F91F36"/>
    <w:rsid w:val="00F946D3"/>
    <w:rsid w:val="00F94BD5"/>
    <w:rsid w:val="00F95A73"/>
    <w:rsid w:val="00F95FBD"/>
    <w:rsid w:val="00F97F52"/>
    <w:rsid w:val="00FA24CB"/>
    <w:rsid w:val="00FA2545"/>
    <w:rsid w:val="00FA5036"/>
    <w:rsid w:val="00FA5363"/>
    <w:rsid w:val="00FB1664"/>
    <w:rsid w:val="00FB2CFE"/>
    <w:rsid w:val="00FB4AAD"/>
    <w:rsid w:val="00FB4E3D"/>
    <w:rsid w:val="00FB5348"/>
    <w:rsid w:val="00FB5F2A"/>
    <w:rsid w:val="00FB6049"/>
    <w:rsid w:val="00FC02ED"/>
    <w:rsid w:val="00FC1036"/>
    <w:rsid w:val="00FC3FCE"/>
    <w:rsid w:val="00FC4E89"/>
    <w:rsid w:val="00FC4F9B"/>
    <w:rsid w:val="00FC59F0"/>
    <w:rsid w:val="00FC5E56"/>
    <w:rsid w:val="00FD2899"/>
    <w:rsid w:val="00FD4599"/>
    <w:rsid w:val="00FD4784"/>
    <w:rsid w:val="00FD65FE"/>
    <w:rsid w:val="00FD68C0"/>
    <w:rsid w:val="00FD6B1B"/>
    <w:rsid w:val="00FE3D5E"/>
    <w:rsid w:val="00FE4640"/>
    <w:rsid w:val="00FE75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apple-style-span">
    <w:name w:val="apple-style-span"/>
    <w:rsid w:val="001249A0"/>
  </w:style>
  <w:style w:type="character" w:customStyle="1" w:styleId="UnresolvedMention">
    <w:name w:val="Unresolved Mention"/>
    <w:basedOn w:val="Fuentedeprrafopredeter"/>
    <w:uiPriority w:val="99"/>
    <w:semiHidden/>
    <w:unhideWhenUsed/>
    <w:rsid w:val="00D73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8141939">
      <w:bodyDiv w:val="1"/>
      <w:marLeft w:val="0"/>
      <w:marRight w:val="0"/>
      <w:marTop w:val="0"/>
      <w:marBottom w:val="0"/>
      <w:divBdr>
        <w:top w:val="none" w:sz="0" w:space="0" w:color="auto"/>
        <w:left w:val="none" w:sz="0" w:space="0" w:color="auto"/>
        <w:bottom w:val="none" w:sz="0" w:space="0" w:color="auto"/>
        <w:right w:val="none" w:sz="0" w:space="0" w:color="auto"/>
      </w:divBdr>
      <w:divsChild>
        <w:div w:id="526794637">
          <w:marLeft w:val="0"/>
          <w:marRight w:val="0"/>
          <w:marTop w:val="150"/>
          <w:marBottom w:val="0"/>
          <w:divBdr>
            <w:top w:val="none" w:sz="0" w:space="0" w:color="auto"/>
            <w:left w:val="none" w:sz="0" w:space="0" w:color="auto"/>
            <w:bottom w:val="none" w:sz="0" w:space="0" w:color="auto"/>
            <w:right w:val="none" w:sz="0" w:space="0" w:color="auto"/>
          </w:divBdr>
        </w:div>
      </w:divsChild>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4006459">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75128659">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jiquipilco.gob.mx/files/actas/cabildo/2022/20_decima_sexta_sesion_ordinaria.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D023D-81F7-4394-BE25-AE750D486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32</Pages>
  <Words>5575</Words>
  <Characters>30665</Characters>
  <Application>Microsoft Office Word</Application>
  <DocSecurity>0</DocSecurity>
  <Lines>255</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18</cp:revision>
  <cp:lastPrinted>2020-01-30T23:10:00Z</cp:lastPrinted>
  <dcterms:created xsi:type="dcterms:W3CDTF">2024-03-05T19:31:00Z</dcterms:created>
  <dcterms:modified xsi:type="dcterms:W3CDTF">2024-05-02T19:41:00Z</dcterms:modified>
</cp:coreProperties>
</file>