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6F88C1" w14:textId="20D3CB2A" w:rsidR="00511260" w:rsidRPr="00875B7E" w:rsidRDefault="00511260" w:rsidP="00511260">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color w:val="000000"/>
          <w:szCs w:val="24"/>
        </w:rPr>
        <w:t xml:space="preserve">Resolución del Pleno del Instituto de Transparencia, Acceso a la Información Pública y Protección de Datos Personales del Estado de México y Municipios, con domicilio en Metepec, Estado de </w:t>
      </w:r>
      <w:r w:rsidRPr="006F000C">
        <w:rPr>
          <w:rFonts w:eastAsia="Palatino Linotype" w:cs="Palatino Linotype"/>
          <w:color w:val="000000"/>
          <w:szCs w:val="24"/>
        </w:rPr>
        <w:t>México, a</w:t>
      </w:r>
      <w:r w:rsidR="005F6C6D">
        <w:rPr>
          <w:rFonts w:eastAsia="Palatino Linotype" w:cs="Palatino Linotype"/>
          <w:color w:val="000000"/>
          <w:szCs w:val="24"/>
        </w:rPr>
        <w:t xml:space="preserve"> </w:t>
      </w:r>
      <w:r w:rsidR="00555B87">
        <w:rPr>
          <w:rFonts w:eastAsia="Palatino Linotype" w:cs="Palatino Linotype"/>
          <w:color w:val="000000"/>
          <w:szCs w:val="24"/>
        </w:rPr>
        <w:t>veintiuno de noviembre</w:t>
      </w:r>
      <w:r w:rsidR="00D321D8">
        <w:rPr>
          <w:rFonts w:eastAsia="Palatino Linotype" w:cs="Palatino Linotype"/>
          <w:color w:val="000000"/>
          <w:szCs w:val="24"/>
        </w:rPr>
        <w:t xml:space="preserve"> de dos mil </w:t>
      </w:r>
      <w:r w:rsidR="00B426F3">
        <w:rPr>
          <w:rFonts w:eastAsia="Palatino Linotype" w:cs="Palatino Linotype"/>
          <w:color w:val="000000"/>
          <w:szCs w:val="24"/>
        </w:rPr>
        <w:t>veinticuatro</w:t>
      </w:r>
      <w:r w:rsidRPr="00875B7E">
        <w:rPr>
          <w:rFonts w:eastAsia="Palatino Linotype" w:cs="Palatino Linotype"/>
          <w:color w:val="000000"/>
          <w:szCs w:val="24"/>
        </w:rPr>
        <w:t>.</w:t>
      </w:r>
    </w:p>
    <w:p w14:paraId="48DE4E79" w14:textId="77777777" w:rsidR="00511260" w:rsidRPr="00875B7E" w:rsidRDefault="00511260" w:rsidP="00511260">
      <w:pPr>
        <w:pBdr>
          <w:top w:val="nil"/>
          <w:left w:val="nil"/>
          <w:bottom w:val="nil"/>
          <w:right w:val="nil"/>
          <w:between w:val="nil"/>
        </w:pBdr>
        <w:contextualSpacing/>
        <w:rPr>
          <w:rFonts w:eastAsia="Palatino Linotype" w:cs="Palatino Linotype"/>
          <w:color w:val="000000"/>
          <w:szCs w:val="24"/>
        </w:rPr>
      </w:pPr>
    </w:p>
    <w:p w14:paraId="13754330" w14:textId="2D83925A" w:rsidR="00511260" w:rsidRPr="00555B87" w:rsidRDefault="00511260" w:rsidP="00511260">
      <w:pPr>
        <w:pBdr>
          <w:top w:val="nil"/>
          <w:left w:val="nil"/>
          <w:bottom w:val="nil"/>
          <w:right w:val="nil"/>
          <w:between w:val="nil"/>
        </w:pBdr>
        <w:contextualSpacing/>
        <w:rPr>
          <w:rFonts w:eastAsia="Palatino Linotype" w:cs="Palatino Linotype"/>
          <w:b/>
          <w:color w:val="000000"/>
          <w:szCs w:val="24"/>
        </w:rPr>
      </w:pPr>
      <w:r w:rsidRPr="00875B7E">
        <w:rPr>
          <w:rFonts w:eastAsia="Palatino Linotype" w:cs="Palatino Linotype"/>
          <w:b/>
          <w:color w:val="000000"/>
          <w:szCs w:val="24"/>
        </w:rPr>
        <w:t>VISTO</w:t>
      </w:r>
      <w:r w:rsidRPr="00875B7E">
        <w:rPr>
          <w:rFonts w:eastAsia="Palatino Linotype" w:cs="Palatino Linotype"/>
          <w:color w:val="000000"/>
          <w:szCs w:val="24"/>
        </w:rPr>
        <w:t xml:space="preserve"> el expediente electrónico formado con motivo del recurso de revisión número </w:t>
      </w:r>
      <w:r>
        <w:rPr>
          <w:rFonts w:eastAsia="Palatino Linotype" w:cs="Palatino Linotype"/>
          <w:b/>
          <w:color w:val="000000"/>
          <w:szCs w:val="24"/>
        </w:rPr>
        <w:t>0</w:t>
      </w:r>
      <w:r w:rsidR="00555B87">
        <w:rPr>
          <w:rFonts w:eastAsia="Palatino Linotype" w:cs="Palatino Linotype"/>
          <w:b/>
          <w:color w:val="000000"/>
          <w:szCs w:val="24"/>
        </w:rPr>
        <w:t>6880</w:t>
      </w:r>
      <w:r>
        <w:rPr>
          <w:rFonts w:eastAsia="Palatino Linotype" w:cs="Palatino Linotype"/>
          <w:b/>
          <w:color w:val="000000"/>
          <w:szCs w:val="24"/>
        </w:rPr>
        <w:t>/</w:t>
      </w:r>
      <w:r w:rsidRPr="00875B7E">
        <w:rPr>
          <w:rFonts w:eastAsia="Palatino Linotype" w:cs="Palatino Linotype"/>
          <w:b/>
          <w:color w:val="000000"/>
          <w:szCs w:val="24"/>
        </w:rPr>
        <w:t>INFOEM/IP/RR/202</w:t>
      </w:r>
      <w:r w:rsidR="009C7E85">
        <w:rPr>
          <w:rFonts w:eastAsia="Palatino Linotype" w:cs="Palatino Linotype"/>
          <w:b/>
          <w:color w:val="000000"/>
          <w:szCs w:val="24"/>
        </w:rPr>
        <w:t>4</w:t>
      </w:r>
      <w:r w:rsidRPr="00875B7E">
        <w:rPr>
          <w:rFonts w:eastAsia="Palatino Linotype" w:cs="Palatino Linotype"/>
          <w:color w:val="000000"/>
          <w:szCs w:val="24"/>
        </w:rPr>
        <w:t>, interpuesto por</w:t>
      </w:r>
      <w:r w:rsidR="00555B87">
        <w:rPr>
          <w:rFonts w:eastAsia="Palatino Linotype" w:cs="Palatino Linotype"/>
          <w:b/>
          <w:bCs/>
          <w:color w:val="000000"/>
          <w:szCs w:val="24"/>
        </w:rPr>
        <w:t xml:space="preserve"> </w:t>
      </w:r>
      <w:r w:rsidR="003204E7">
        <w:rPr>
          <w:rFonts w:cs="Arial"/>
          <w:b/>
          <w:szCs w:val="24"/>
        </w:rPr>
        <w:t>XXXXXXXXXXXXXXXXXXXXXX</w:t>
      </w:r>
      <w:bookmarkStart w:id="0" w:name="_GoBack"/>
      <w:bookmarkEnd w:id="0"/>
      <w:r>
        <w:rPr>
          <w:rFonts w:cs="Arial"/>
          <w:szCs w:val="24"/>
        </w:rPr>
        <w:t xml:space="preserve">, </w:t>
      </w:r>
      <w:r w:rsidRPr="00875B7E">
        <w:rPr>
          <w:rFonts w:eastAsia="Palatino Linotype" w:cs="Palatino Linotype"/>
          <w:color w:val="000000"/>
          <w:szCs w:val="24"/>
        </w:rPr>
        <w:t xml:space="preserve">en lo sucesivo el </w:t>
      </w:r>
      <w:r w:rsidRPr="00875B7E">
        <w:rPr>
          <w:rFonts w:eastAsia="Palatino Linotype" w:cs="Palatino Linotype"/>
          <w:b/>
          <w:color w:val="000000"/>
          <w:szCs w:val="24"/>
        </w:rPr>
        <w:t>Recurrente</w:t>
      </w:r>
      <w:r w:rsidR="009C7E85">
        <w:rPr>
          <w:rFonts w:eastAsia="Palatino Linotype" w:cs="Palatino Linotype"/>
          <w:color w:val="000000"/>
          <w:szCs w:val="24"/>
        </w:rPr>
        <w:t>,</w:t>
      </w:r>
      <w:r w:rsidR="00555B87">
        <w:rPr>
          <w:rFonts w:eastAsia="Palatino Linotype" w:cs="Palatino Linotype"/>
          <w:color w:val="000000"/>
          <w:szCs w:val="24"/>
        </w:rPr>
        <w:t xml:space="preserve"> en contra de la respuesta del</w:t>
      </w:r>
      <w:r w:rsidR="009C7E85">
        <w:rPr>
          <w:rFonts w:eastAsia="Palatino Linotype" w:cs="Palatino Linotype"/>
          <w:color w:val="000000"/>
          <w:szCs w:val="24"/>
        </w:rPr>
        <w:t xml:space="preserve"> </w:t>
      </w:r>
      <w:r w:rsidR="00555B87" w:rsidRPr="00555B87">
        <w:rPr>
          <w:b/>
          <w:bCs/>
          <w:color w:val="000000"/>
          <w:szCs w:val="24"/>
        </w:rPr>
        <w:t>Organismo Público Descentralizado para la Prestación de Los Servicios de Agua Potable Alcantarillado y Saneamiento del Municipio de Tlalnepantla de Baz</w:t>
      </w:r>
      <w:r w:rsidR="00555B87">
        <w:rPr>
          <w:rFonts w:eastAsia="Palatino Linotype" w:cs="Palatino Linotype"/>
          <w:b/>
          <w:color w:val="000000"/>
          <w:szCs w:val="24"/>
        </w:rPr>
        <w:t xml:space="preserve"> </w:t>
      </w:r>
      <w:r w:rsidRPr="00875B7E">
        <w:rPr>
          <w:rFonts w:eastAsia="Palatino Linotype" w:cs="Palatino Linotype"/>
          <w:color w:val="000000"/>
          <w:szCs w:val="24"/>
        </w:rPr>
        <w:t>en lo subsecuente</w:t>
      </w:r>
      <w:r w:rsidRPr="00875B7E">
        <w:rPr>
          <w:rFonts w:eastAsia="Palatino Linotype" w:cs="Palatino Linotype"/>
          <w:b/>
          <w:color w:val="000000"/>
          <w:szCs w:val="24"/>
        </w:rPr>
        <w:t xml:space="preserve"> </w:t>
      </w:r>
      <w:r w:rsidRPr="00875B7E">
        <w:rPr>
          <w:rFonts w:eastAsia="Palatino Linotype" w:cs="Palatino Linotype"/>
          <w:color w:val="000000"/>
          <w:szCs w:val="24"/>
        </w:rPr>
        <w:t>el</w:t>
      </w:r>
      <w:r w:rsidRPr="00875B7E">
        <w:rPr>
          <w:rFonts w:eastAsia="Palatino Linotype" w:cs="Palatino Linotype"/>
          <w:b/>
          <w:color w:val="000000"/>
          <w:szCs w:val="24"/>
        </w:rPr>
        <w:t xml:space="preserve"> Sujeto Obligado, </w:t>
      </w:r>
      <w:r w:rsidRPr="00875B7E">
        <w:rPr>
          <w:rFonts w:eastAsia="Palatino Linotype" w:cs="Palatino Linotype"/>
          <w:color w:val="000000"/>
          <w:szCs w:val="24"/>
        </w:rPr>
        <w:t>se procede a dictar la presente resolución.</w:t>
      </w:r>
    </w:p>
    <w:p w14:paraId="149F4A01" w14:textId="77777777" w:rsidR="00511260" w:rsidRPr="00875B7E" w:rsidRDefault="00511260" w:rsidP="00511260">
      <w:pPr>
        <w:pBdr>
          <w:top w:val="nil"/>
          <w:left w:val="nil"/>
          <w:bottom w:val="nil"/>
          <w:right w:val="nil"/>
          <w:between w:val="nil"/>
        </w:pBdr>
        <w:contextualSpacing/>
        <w:rPr>
          <w:rFonts w:eastAsia="Palatino Linotype" w:cs="Palatino Linotype"/>
          <w:color w:val="000000"/>
          <w:szCs w:val="24"/>
        </w:rPr>
      </w:pPr>
    </w:p>
    <w:p w14:paraId="3DE6B95E" w14:textId="77777777" w:rsidR="00511260" w:rsidRPr="00511260" w:rsidRDefault="00511260" w:rsidP="00D321D8">
      <w:pPr>
        <w:jc w:val="center"/>
        <w:rPr>
          <w:b/>
          <w:bCs/>
          <w:sz w:val="28"/>
          <w:szCs w:val="28"/>
        </w:rPr>
      </w:pPr>
      <w:r w:rsidRPr="00511260">
        <w:rPr>
          <w:b/>
          <w:bCs/>
          <w:sz w:val="28"/>
          <w:szCs w:val="28"/>
        </w:rPr>
        <w:t>A N T E C E D E N T E S</w:t>
      </w:r>
    </w:p>
    <w:p w14:paraId="57621D0B" w14:textId="77777777" w:rsidR="00511260" w:rsidRPr="00875B7E" w:rsidRDefault="00511260" w:rsidP="00511260">
      <w:pPr>
        <w:pBdr>
          <w:top w:val="nil"/>
          <w:left w:val="nil"/>
          <w:bottom w:val="nil"/>
          <w:right w:val="nil"/>
          <w:between w:val="nil"/>
        </w:pBdr>
        <w:contextualSpacing/>
        <w:rPr>
          <w:rFonts w:eastAsia="Palatino Linotype" w:cs="Palatino Linotype"/>
          <w:color w:val="000000"/>
          <w:szCs w:val="24"/>
        </w:rPr>
      </w:pPr>
    </w:p>
    <w:p w14:paraId="6A011D4A" w14:textId="77777777" w:rsidR="00511260" w:rsidRPr="00511260" w:rsidRDefault="00511260" w:rsidP="00511260">
      <w:pPr>
        <w:rPr>
          <w:b/>
          <w:bCs/>
          <w:sz w:val="28"/>
          <w:szCs w:val="24"/>
        </w:rPr>
      </w:pPr>
      <w:r w:rsidRPr="00511260">
        <w:rPr>
          <w:b/>
          <w:bCs/>
          <w:sz w:val="28"/>
          <w:szCs w:val="24"/>
        </w:rPr>
        <w:t>PRIMERO. De la Solicitud de Información.</w:t>
      </w:r>
    </w:p>
    <w:p w14:paraId="32EB670D" w14:textId="2E5933FD" w:rsidR="00511260" w:rsidRDefault="00511260" w:rsidP="00511260">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Con fecha</w:t>
      </w:r>
      <w:r>
        <w:rPr>
          <w:rFonts w:eastAsia="Palatino Linotype" w:cs="Palatino Linotype"/>
          <w:color w:val="000000"/>
          <w:szCs w:val="24"/>
        </w:rPr>
        <w:t xml:space="preserve"> </w:t>
      </w:r>
      <w:r w:rsidR="00555B87">
        <w:rPr>
          <w:rFonts w:eastAsia="Palatino Linotype" w:cs="Palatino Linotype"/>
          <w:color w:val="000000"/>
          <w:szCs w:val="24"/>
        </w:rPr>
        <w:t>nueve de octubre</w:t>
      </w:r>
      <w:r w:rsidR="00D321D8">
        <w:rPr>
          <w:rFonts w:eastAsia="Palatino Linotype" w:cs="Palatino Linotype"/>
          <w:color w:val="000000"/>
          <w:szCs w:val="24"/>
        </w:rPr>
        <w:t xml:space="preserve"> de dos mil veinticuatro</w:t>
      </w:r>
      <w:r w:rsidRPr="006922F5">
        <w:rPr>
          <w:rFonts w:eastAsia="Palatino Linotype" w:cs="Palatino Linotype"/>
          <w:color w:val="000000"/>
          <w:szCs w:val="24"/>
        </w:rPr>
        <w:t xml:space="preserve">, </w:t>
      </w:r>
      <w:r>
        <w:rPr>
          <w:rFonts w:eastAsia="Palatino Linotype" w:cs="Palatino Linotype"/>
          <w:color w:val="000000"/>
          <w:szCs w:val="24"/>
        </w:rPr>
        <w:t>el</w:t>
      </w:r>
      <w:r w:rsidRPr="006922F5">
        <w:rPr>
          <w:rFonts w:eastAsia="Palatino Linotype" w:cs="Palatino Linotype"/>
          <w:color w:val="000000"/>
          <w:szCs w:val="24"/>
        </w:rPr>
        <w:t xml:space="preserve"> Recurrente presentó mediante el </w:t>
      </w:r>
      <w:r w:rsidR="00555B87">
        <w:rPr>
          <w:rFonts w:eastAsia="Palatino Linotype" w:cs="Palatino Linotype"/>
          <w:color w:val="000000"/>
          <w:szCs w:val="24"/>
        </w:rPr>
        <w:t xml:space="preserve">Sistema Nacional de Transparencia </w:t>
      </w:r>
      <w:r w:rsidR="00555B87" w:rsidRPr="00555B87">
        <w:rPr>
          <w:rFonts w:eastAsia="Palatino Linotype" w:cs="Palatino Linotype"/>
          <w:b/>
          <w:color w:val="000000"/>
          <w:szCs w:val="24"/>
        </w:rPr>
        <w:t>(PNT)</w:t>
      </w:r>
      <w:r w:rsidR="00555B87">
        <w:rPr>
          <w:rFonts w:eastAsia="Palatino Linotype" w:cs="Palatino Linotype"/>
          <w:color w:val="000000"/>
          <w:szCs w:val="24"/>
        </w:rPr>
        <w:t xml:space="preserve"> el cual se enc</w:t>
      </w:r>
      <w:r w:rsidR="00E35A5C">
        <w:rPr>
          <w:rFonts w:eastAsia="Palatino Linotype" w:cs="Palatino Linotype"/>
          <w:color w:val="000000"/>
          <w:szCs w:val="24"/>
        </w:rPr>
        <w:t xml:space="preserve">uentra estrechamente ligado al </w:t>
      </w:r>
      <w:r w:rsidRPr="006922F5">
        <w:rPr>
          <w:rFonts w:eastAsia="Palatino Linotype" w:cs="Palatino Linotype"/>
          <w:color w:val="000000"/>
          <w:szCs w:val="24"/>
        </w:rPr>
        <w:t>Sistema de Acceso a la Información Mexiquense (</w:t>
      </w:r>
      <w:r w:rsidRPr="00E35A5C">
        <w:rPr>
          <w:rFonts w:eastAsia="Palatino Linotype" w:cs="Palatino Linotype"/>
          <w:b/>
          <w:color w:val="000000"/>
          <w:szCs w:val="24"/>
        </w:rPr>
        <w:t>SAIMEX</w:t>
      </w:r>
      <w:r w:rsidRPr="006922F5">
        <w:rPr>
          <w:rFonts w:eastAsia="Palatino Linotype" w:cs="Palatino Linotype"/>
          <w:color w:val="000000"/>
          <w:szCs w:val="24"/>
        </w:rPr>
        <w:t xml:space="preserve">), </w:t>
      </w:r>
      <w:r w:rsidR="00555B87">
        <w:rPr>
          <w:rFonts w:eastAsia="Palatino Linotype" w:cs="Palatino Linotype"/>
          <w:color w:val="000000"/>
          <w:szCs w:val="24"/>
        </w:rPr>
        <w:t xml:space="preserve">al que se su </w:t>
      </w:r>
      <w:r w:rsidRPr="006922F5">
        <w:rPr>
          <w:rFonts w:eastAsia="Palatino Linotype" w:cs="Palatino Linotype"/>
          <w:color w:val="000000"/>
          <w:szCs w:val="24"/>
        </w:rPr>
        <w:t xml:space="preserve">solicitud de información </w:t>
      </w:r>
      <w:r w:rsidR="00555B87">
        <w:rPr>
          <w:rFonts w:eastAsia="Palatino Linotype" w:cs="Palatino Linotype"/>
          <w:color w:val="000000"/>
          <w:szCs w:val="24"/>
        </w:rPr>
        <w:t xml:space="preserve">fue </w:t>
      </w:r>
      <w:r w:rsidRPr="006922F5">
        <w:rPr>
          <w:rFonts w:eastAsia="Palatino Linotype" w:cs="Palatino Linotype"/>
          <w:color w:val="000000"/>
          <w:szCs w:val="24"/>
        </w:rPr>
        <w:t xml:space="preserve">registrada con el número de </w:t>
      </w:r>
      <w:r w:rsidRPr="000147D3">
        <w:rPr>
          <w:rFonts w:eastAsia="Palatino Linotype" w:cs="Palatino Linotype"/>
          <w:szCs w:val="24"/>
        </w:rPr>
        <w:t>expediente</w:t>
      </w:r>
      <w:r w:rsidR="00D321D8" w:rsidRPr="00D321D8">
        <w:rPr>
          <w:b/>
          <w:bCs/>
        </w:rPr>
        <w:t> </w:t>
      </w:r>
      <w:r w:rsidR="00555B87" w:rsidRPr="00555B87">
        <w:rPr>
          <w:b/>
          <w:bCs/>
        </w:rPr>
        <w:t>00135/OASTLALNE/IP/2024</w:t>
      </w:r>
      <w:r w:rsidRPr="00802B59">
        <w:rPr>
          <w:rFonts w:eastAsia="Palatino Linotype" w:cs="Palatino Linotype"/>
          <w:szCs w:val="24"/>
        </w:rPr>
        <w:t>,</w:t>
      </w:r>
      <w:r w:rsidRPr="00802B59">
        <w:rPr>
          <w:rFonts w:eastAsia="Palatino Linotype" w:cs="Palatino Linotype"/>
          <w:b/>
          <w:szCs w:val="24"/>
        </w:rPr>
        <w:t xml:space="preserve"> </w:t>
      </w:r>
      <w:r w:rsidRPr="006922F5">
        <w:rPr>
          <w:rFonts w:eastAsia="Palatino Linotype" w:cs="Palatino Linotype"/>
          <w:color w:val="000000"/>
          <w:szCs w:val="24"/>
        </w:rPr>
        <w:t>mediante la cual solicitó información en el tenor siguiente:</w:t>
      </w:r>
    </w:p>
    <w:p w14:paraId="14026B80" w14:textId="77777777" w:rsidR="00D321D8" w:rsidRDefault="00D321D8" w:rsidP="00511260">
      <w:pPr>
        <w:pBdr>
          <w:top w:val="nil"/>
          <w:left w:val="nil"/>
          <w:bottom w:val="nil"/>
          <w:right w:val="nil"/>
          <w:between w:val="nil"/>
        </w:pBdr>
        <w:contextualSpacing/>
        <w:rPr>
          <w:rFonts w:eastAsia="Palatino Linotype" w:cs="Palatino Linotype"/>
          <w:color w:val="000000"/>
          <w:szCs w:val="24"/>
        </w:rPr>
      </w:pPr>
    </w:p>
    <w:p w14:paraId="3D004B25" w14:textId="5BEE2E8D" w:rsidR="00511260" w:rsidRPr="009C7E85" w:rsidRDefault="009C7E85" w:rsidP="009C7E85">
      <w:pPr>
        <w:pBdr>
          <w:top w:val="nil"/>
          <w:left w:val="nil"/>
          <w:bottom w:val="nil"/>
          <w:right w:val="nil"/>
          <w:between w:val="nil"/>
        </w:pBdr>
        <w:ind w:left="708"/>
        <w:contextualSpacing/>
        <w:rPr>
          <w:i/>
          <w:color w:val="000000"/>
          <w:szCs w:val="24"/>
        </w:rPr>
      </w:pPr>
      <w:r w:rsidRPr="00555B87">
        <w:rPr>
          <w:i/>
          <w:color w:val="000000"/>
          <w:szCs w:val="24"/>
        </w:rPr>
        <w:t>“</w:t>
      </w:r>
      <w:r w:rsidR="00555B87" w:rsidRPr="00555B87">
        <w:rPr>
          <w:i/>
          <w:color w:val="000000"/>
          <w:szCs w:val="24"/>
        </w:rPr>
        <w:t xml:space="preserve">Solicito se me informe el Adeudo en bloque de agua, y el histórico por años desde el 2018 a 2023 y el adeudo a la fecha de presentación de la solicitud de información. Con claridad, requiero el histórico de pagos y de ser el caso el histórico de adeudo qué tiene el Municipio </w:t>
      </w:r>
      <w:r w:rsidR="00555B87" w:rsidRPr="00555B87">
        <w:rPr>
          <w:i/>
          <w:color w:val="000000"/>
          <w:szCs w:val="24"/>
        </w:rPr>
        <w:lastRenderedPageBreak/>
        <w:t>de Tlalnepantla de Baz, y su Organismo de Agua OPDM. Esto en relación a la Comisión Nacional del Agua</w:t>
      </w:r>
      <w:r w:rsidRPr="00555B87">
        <w:rPr>
          <w:i/>
          <w:color w:val="000000"/>
          <w:szCs w:val="24"/>
        </w:rPr>
        <w:t>.”</w:t>
      </w:r>
      <w:r w:rsidRPr="009C7E85">
        <w:rPr>
          <w:i/>
          <w:color w:val="000000"/>
          <w:szCs w:val="24"/>
        </w:rPr>
        <w:t xml:space="preserve"> (SIC)</w:t>
      </w:r>
    </w:p>
    <w:p w14:paraId="265836B1" w14:textId="77777777" w:rsidR="009C7E85" w:rsidRPr="00875B7E" w:rsidRDefault="009C7E85" w:rsidP="009C7E85">
      <w:pPr>
        <w:pBdr>
          <w:top w:val="nil"/>
          <w:left w:val="nil"/>
          <w:bottom w:val="nil"/>
          <w:right w:val="nil"/>
          <w:between w:val="nil"/>
        </w:pBdr>
        <w:ind w:left="708"/>
        <w:contextualSpacing/>
        <w:rPr>
          <w:rFonts w:eastAsia="Palatino Linotype" w:cs="Palatino Linotype"/>
          <w:color w:val="000000"/>
          <w:szCs w:val="24"/>
        </w:rPr>
      </w:pPr>
    </w:p>
    <w:p w14:paraId="4F4FA494" w14:textId="329DF874" w:rsidR="00511260" w:rsidRPr="006922F5" w:rsidRDefault="00511260" w:rsidP="00511260">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 xml:space="preserve">Modalidad de entrega: </w:t>
      </w:r>
      <w:r w:rsidR="00555B87" w:rsidRPr="00555B87">
        <w:rPr>
          <w:rFonts w:eastAsia="Palatino Linotype" w:cs="Palatino Linotype"/>
          <w:b/>
          <w:color w:val="000000"/>
          <w:szCs w:val="24"/>
        </w:rPr>
        <w:t>Correo electrónico y Copia Certificada</w:t>
      </w:r>
    </w:p>
    <w:p w14:paraId="3D69AF50" w14:textId="77777777" w:rsidR="00511260" w:rsidRDefault="00511260" w:rsidP="00511260">
      <w:pPr>
        <w:pBdr>
          <w:top w:val="nil"/>
          <w:left w:val="nil"/>
          <w:bottom w:val="nil"/>
          <w:right w:val="nil"/>
          <w:between w:val="nil"/>
        </w:pBdr>
        <w:contextualSpacing/>
        <w:rPr>
          <w:rFonts w:eastAsia="Palatino Linotype" w:cs="Palatino Linotype"/>
          <w:color w:val="000000"/>
          <w:szCs w:val="24"/>
        </w:rPr>
      </w:pPr>
    </w:p>
    <w:p w14:paraId="1A7758F8" w14:textId="77777777" w:rsidR="00511260" w:rsidRPr="00511260" w:rsidRDefault="00511260" w:rsidP="00511260">
      <w:pPr>
        <w:rPr>
          <w:b/>
          <w:bCs/>
          <w:sz w:val="28"/>
          <w:szCs w:val="28"/>
        </w:rPr>
      </w:pPr>
      <w:r w:rsidRPr="00511260">
        <w:rPr>
          <w:b/>
          <w:bCs/>
          <w:sz w:val="28"/>
          <w:szCs w:val="28"/>
        </w:rPr>
        <w:t>SEGUNDO. De la respuesta del Sujeto Obligado.</w:t>
      </w:r>
    </w:p>
    <w:p w14:paraId="4CD7110D" w14:textId="5B8EAB00" w:rsidR="00D321D8" w:rsidRDefault="00511260" w:rsidP="00511260">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De las constancias que obran en el expediente electrónico, se observa que el </w:t>
      </w:r>
      <w:r>
        <w:rPr>
          <w:rFonts w:eastAsia="Palatino Linotype" w:cs="Palatino Linotype"/>
          <w:color w:val="000000"/>
          <w:szCs w:val="24"/>
        </w:rPr>
        <w:t xml:space="preserve">día </w:t>
      </w:r>
      <w:r w:rsidR="00555B87">
        <w:rPr>
          <w:rFonts w:eastAsia="Palatino Linotype" w:cs="Palatino Linotype"/>
          <w:color w:val="000000"/>
          <w:szCs w:val="24"/>
        </w:rPr>
        <w:t>veintiocho de octubre</w:t>
      </w:r>
      <w:r w:rsidR="00D321D8">
        <w:rPr>
          <w:rFonts w:eastAsia="Palatino Linotype" w:cs="Palatino Linotype"/>
          <w:color w:val="000000"/>
          <w:szCs w:val="24"/>
        </w:rPr>
        <w:t xml:space="preserve"> de dos mil veinticuatro</w:t>
      </w:r>
      <w:r w:rsidRPr="006922F5">
        <w:rPr>
          <w:rFonts w:eastAsia="Palatino Linotype" w:cs="Palatino Linotype"/>
          <w:color w:val="000000"/>
          <w:szCs w:val="24"/>
        </w:rPr>
        <w:t>, el Sujeto Obligado dio respuesta a la solicitud de información</w:t>
      </w:r>
      <w:r w:rsidR="009C7E85">
        <w:rPr>
          <w:rFonts w:eastAsia="Palatino Linotype" w:cs="Palatino Linotype"/>
          <w:color w:val="000000"/>
          <w:szCs w:val="24"/>
        </w:rPr>
        <w:t xml:space="preserve"> en los términos siguientes; </w:t>
      </w:r>
    </w:p>
    <w:tbl>
      <w:tblPr>
        <w:tblW w:w="8161" w:type="dxa"/>
        <w:jc w:val="center"/>
        <w:tblCellSpacing w:w="0" w:type="dxa"/>
        <w:tblCellMar>
          <w:left w:w="0" w:type="dxa"/>
          <w:right w:w="0" w:type="dxa"/>
        </w:tblCellMar>
        <w:tblLook w:val="04A0" w:firstRow="1" w:lastRow="0" w:firstColumn="1" w:lastColumn="0" w:noHBand="0" w:noVBand="1"/>
      </w:tblPr>
      <w:tblGrid>
        <w:gridCol w:w="8161"/>
      </w:tblGrid>
      <w:tr w:rsidR="00555B87" w:rsidRPr="00555B87" w14:paraId="14FC2D12" w14:textId="77777777" w:rsidTr="00555B87">
        <w:trPr>
          <w:trHeight w:val="324"/>
          <w:tblCellSpacing w:w="0" w:type="dxa"/>
          <w:jc w:val="center"/>
        </w:trPr>
        <w:tc>
          <w:tcPr>
            <w:tcW w:w="0" w:type="auto"/>
            <w:vAlign w:val="center"/>
            <w:hideMark/>
          </w:tcPr>
          <w:p w14:paraId="01682FBE" w14:textId="3A76D389" w:rsidR="00555B87" w:rsidRPr="00555B87" w:rsidRDefault="00555B87" w:rsidP="00555B87">
            <w:pPr>
              <w:spacing w:line="240" w:lineRule="auto"/>
              <w:jc w:val="right"/>
              <w:rPr>
                <w:rFonts w:eastAsia="Times New Roman" w:cs="Times New Roman"/>
                <w:i/>
                <w:sz w:val="22"/>
                <w:lang w:val="es-MX"/>
              </w:rPr>
            </w:pPr>
            <w:r w:rsidRPr="00E90E68">
              <w:rPr>
                <w:rFonts w:eastAsia="Times New Roman" w:cs="Times New Roman"/>
                <w:i/>
                <w:sz w:val="22"/>
                <w:lang w:val="es-MX"/>
              </w:rPr>
              <w:t>D</w:t>
            </w:r>
            <w:r w:rsidRPr="00555B87">
              <w:rPr>
                <w:rFonts w:eastAsia="Times New Roman" w:cs="Times New Roman"/>
                <w:i/>
                <w:sz w:val="22"/>
                <w:lang w:val="es-MX"/>
              </w:rPr>
              <w:t>escentralizado para la Prestación de Los Servicios de Agua Potable Alcantarillado y Saneamiento del Municipio de Tlalnepantla de Baz, México a 28 de Octubre de 2024</w:t>
            </w:r>
          </w:p>
        </w:tc>
      </w:tr>
      <w:tr w:rsidR="00555B87" w:rsidRPr="00555B87" w14:paraId="739A32C5" w14:textId="77777777" w:rsidTr="00555B87">
        <w:trPr>
          <w:trHeight w:val="324"/>
          <w:tblCellSpacing w:w="0" w:type="dxa"/>
          <w:jc w:val="center"/>
        </w:trPr>
        <w:tc>
          <w:tcPr>
            <w:tcW w:w="0" w:type="auto"/>
            <w:vAlign w:val="center"/>
            <w:hideMark/>
          </w:tcPr>
          <w:p w14:paraId="2959C2FD" w14:textId="77777777" w:rsidR="00555B87" w:rsidRPr="00555B87" w:rsidRDefault="00555B87" w:rsidP="00555B87">
            <w:pPr>
              <w:spacing w:line="240" w:lineRule="auto"/>
              <w:jc w:val="right"/>
              <w:rPr>
                <w:rFonts w:eastAsia="Times New Roman" w:cs="Times New Roman"/>
                <w:i/>
                <w:sz w:val="22"/>
                <w:lang w:val="es-MX"/>
              </w:rPr>
            </w:pPr>
            <w:r w:rsidRPr="00555B87">
              <w:rPr>
                <w:rFonts w:eastAsia="Times New Roman" w:cs="Times New Roman"/>
                <w:i/>
                <w:sz w:val="22"/>
                <w:lang w:val="es-MX"/>
              </w:rPr>
              <w:t>Nombre del solicitante:</w:t>
            </w:r>
          </w:p>
        </w:tc>
      </w:tr>
      <w:tr w:rsidR="00555B87" w:rsidRPr="00555B87" w14:paraId="307A2FAE" w14:textId="77777777" w:rsidTr="00555B87">
        <w:trPr>
          <w:trHeight w:val="324"/>
          <w:tblCellSpacing w:w="0" w:type="dxa"/>
          <w:jc w:val="center"/>
        </w:trPr>
        <w:tc>
          <w:tcPr>
            <w:tcW w:w="0" w:type="auto"/>
            <w:vAlign w:val="center"/>
            <w:hideMark/>
          </w:tcPr>
          <w:p w14:paraId="7D9AA35D" w14:textId="77777777" w:rsidR="00555B87" w:rsidRPr="00555B87" w:rsidRDefault="00555B87" w:rsidP="00555B87">
            <w:pPr>
              <w:spacing w:line="240" w:lineRule="auto"/>
              <w:jc w:val="right"/>
              <w:rPr>
                <w:rFonts w:eastAsia="Times New Roman" w:cs="Times New Roman"/>
                <w:i/>
                <w:sz w:val="22"/>
                <w:lang w:val="es-MX"/>
              </w:rPr>
            </w:pPr>
            <w:r w:rsidRPr="00555B87">
              <w:rPr>
                <w:rFonts w:eastAsia="Times New Roman" w:cs="Times New Roman"/>
                <w:i/>
                <w:sz w:val="22"/>
                <w:lang w:val="es-MX"/>
              </w:rPr>
              <w:t>Folio de la solicitud: 00135/OASTLALNE/IP/2024</w:t>
            </w:r>
          </w:p>
        </w:tc>
      </w:tr>
      <w:tr w:rsidR="00555B87" w:rsidRPr="00555B87" w14:paraId="1433CDB5" w14:textId="77777777" w:rsidTr="00555B87">
        <w:trPr>
          <w:trHeight w:val="487"/>
          <w:tblCellSpacing w:w="0" w:type="dxa"/>
          <w:jc w:val="center"/>
        </w:trPr>
        <w:tc>
          <w:tcPr>
            <w:tcW w:w="0" w:type="auto"/>
            <w:vAlign w:val="center"/>
            <w:hideMark/>
          </w:tcPr>
          <w:p w14:paraId="5A83FAA7" w14:textId="77777777" w:rsidR="00555B87" w:rsidRPr="00555B87" w:rsidRDefault="00555B87" w:rsidP="00555B87">
            <w:pPr>
              <w:spacing w:line="240" w:lineRule="auto"/>
              <w:rPr>
                <w:rFonts w:eastAsia="Times New Roman" w:cs="Times New Roman"/>
                <w:i/>
                <w:sz w:val="22"/>
                <w:lang w:val="es-MX"/>
              </w:rPr>
            </w:pPr>
          </w:p>
        </w:tc>
      </w:tr>
      <w:tr w:rsidR="00555B87" w:rsidRPr="00555B87" w14:paraId="740BD541" w14:textId="77777777" w:rsidTr="00555B87">
        <w:trPr>
          <w:trHeight w:val="162"/>
          <w:tblCellSpacing w:w="0" w:type="dxa"/>
          <w:jc w:val="center"/>
        </w:trPr>
        <w:tc>
          <w:tcPr>
            <w:tcW w:w="0" w:type="auto"/>
            <w:vAlign w:val="center"/>
            <w:hideMark/>
          </w:tcPr>
          <w:p w14:paraId="226767F5" w14:textId="77777777" w:rsidR="00555B87" w:rsidRPr="00555B87" w:rsidRDefault="00555B87" w:rsidP="00555B87">
            <w:pPr>
              <w:spacing w:line="240" w:lineRule="auto"/>
              <w:rPr>
                <w:rFonts w:eastAsia="Times New Roman" w:cs="Times New Roman"/>
                <w:i/>
                <w:sz w:val="22"/>
                <w:lang w:val="es-MX"/>
              </w:rPr>
            </w:pPr>
            <w:r w:rsidRPr="00555B87">
              <w:rPr>
                <w:rFonts w:eastAsia="Times New Roman" w:cs="Times New Roman"/>
                <w:i/>
                <w:sz w:val="22"/>
                <w:lang w:val="es-MX"/>
              </w:rPr>
              <w:t>En respuesta a la solicitud recibida, nos permitimos hacer de su conocimiento que con fundamento en el artículo 53, Fracciones: II, V y VI de la Ley de Transparencia y Acceso a la Información Pública del Estado de México y Municipios, le contestamos que:</w:t>
            </w:r>
          </w:p>
        </w:tc>
      </w:tr>
    </w:tbl>
    <w:p w14:paraId="0A9653A4" w14:textId="77777777" w:rsidR="009C7E85" w:rsidRDefault="009C7E85" w:rsidP="00511260">
      <w:pPr>
        <w:pBdr>
          <w:top w:val="nil"/>
          <w:left w:val="nil"/>
          <w:bottom w:val="nil"/>
          <w:right w:val="nil"/>
          <w:between w:val="nil"/>
        </w:pBdr>
        <w:contextualSpacing/>
        <w:rPr>
          <w:rFonts w:eastAsia="Palatino Linotype" w:cs="Palatino Linotype"/>
          <w:color w:val="000000"/>
          <w:szCs w:val="24"/>
        </w:rPr>
      </w:pPr>
    </w:p>
    <w:p w14:paraId="16B16B0A" w14:textId="23E75A22" w:rsidR="00511260" w:rsidRPr="00555B87" w:rsidRDefault="00555B87" w:rsidP="00511260">
      <w:pPr>
        <w:pBdr>
          <w:top w:val="nil"/>
          <w:left w:val="nil"/>
          <w:bottom w:val="nil"/>
          <w:right w:val="nil"/>
          <w:between w:val="nil"/>
        </w:pBdr>
        <w:contextualSpacing/>
        <w:rPr>
          <w:rFonts w:cs="Arial"/>
          <w:b/>
          <w:bCs/>
          <w:i/>
          <w:szCs w:val="24"/>
        </w:rPr>
      </w:pPr>
      <w:r>
        <w:rPr>
          <w:rFonts w:eastAsia="Palatino Linotype" w:cs="Palatino Linotype"/>
          <w:color w:val="000000"/>
          <w:szCs w:val="24"/>
        </w:rPr>
        <w:t>A través del</w:t>
      </w:r>
      <w:r w:rsidR="009C7E85">
        <w:rPr>
          <w:rFonts w:eastAsia="Palatino Linotype" w:cs="Palatino Linotype"/>
          <w:color w:val="000000"/>
          <w:szCs w:val="24"/>
        </w:rPr>
        <w:t xml:space="preserve"> </w:t>
      </w:r>
      <w:r>
        <w:rPr>
          <w:rFonts w:eastAsia="Palatino Linotype" w:cs="Palatino Linotype"/>
          <w:color w:val="000000"/>
          <w:szCs w:val="24"/>
        </w:rPr>
        <w:t>archivo electrónico</w:t>
      </w:r>
      <w:r w:rsidR="009C7E85">
        <w:rPr>
          <w:rFonts w:eastAsia="Palatino Linotype" w:cs="Palatino Linotype"/>
          <w:color w:val="000000"/>
          <w:szCs w:val="24"/>
        </w:rPr>
        <w:t xml:space="preserve"> “</w:t>
      </w:r>
      <w:r w:rsidRPr="00555B87">
        <w:rPr>
          <w:rFonts w:cs="Arial"/>
          <w:b/>
          <w:bCs/>
          <w:i/>
          <w:szCs w:val="24"/>
        </w:rPr>
        <w:t>RESPUESTA SAIMEX 135.pdf</w:t>
      </w:r>
      <w:r>
        <w:rPr>
          <w:rFonts w:cs="Arial"/>
          <w:b/>
          <w:bCs/>
          <w:i/>
          <w:szCs w:val="24"/>
        </w:rPr>
        <w:t>”</w:t>
      </w:r>
      <w:r w:rsidR="00E90E68">
        <w:rPr>
          <w:rFonts w:cs="Arial"/>
          <w:bCs/>
          <w:szCs w:val="24"/>
        </w:rPr>
        <w:t xml:space="preserve">el cual </w:t>
      </w:r>
      <w:r w:rsidR="00511260">
        <w:rPr>
          <w:rFonts w:eastAsia="Palatino Linotype" w:cs="Palatino Linotype"/>
          <w:color w:val="000000"/>
          <w:szCs w:val="24"/>
        </w:rPr>
        <w:t>no se reproduce</w:t>
      </w:r>
      <w:r w:rsidR="00E90E68">
        <w:rPr>
          <w:rFonts w:eastAsia="Palatino Linotype" w:cs="Palatino Linotype"/>
          <w:color w:val="000000"/>
          <w:szCs w:val="24"/>
        </w:rPr>
        <w:t xml:space="preserve"> </w:t>
      </w:r>
      <w:r w:rsidR="00511260">
        <w:rPr>
          <w:rFonts w:eastAsia="Palatino Linotype" w:cs="Palatino Linotype"/>
          <w:color w:val="000000"/>
          <w:szCs w:val="24"/>
        </w:rPr>
        <w:t>por ser del conocimiento de las partes; no obstante, su contenido será motivo de análisis en el estudio correspondiente.</w:t>
      </w:r>
    </w:p>
    <w:p w14:paraId="2F641781" w14:textId="77777777" w:rsidR="00511260" w:rsidRPr="0037112D" w:rsidRDefault="00511260" w:rsidP="00511260">
      <w:pPr>
        <w:pBdr>
          <w:top w:val="nil"/>
          <w:left w:val="nil"/>
          <w:bottom w:val="nil"/>
          <w:right w:val="nil"/>
          <w:between w:val="nil"/>
        </w:pBdr>
        <w:contextualSpacing/>
        <w:rPr>
          <w:rFonts w:eastAsia="Palatino Linotype" w:cs="Palatino Linotype"/>
          <w:color w:val="000000"/>
          <w:szCs w:val="24"/>
        </w:rPr>
      </w:pPr>
    </w:p>
    <w:p w14:paraId="2DE68489" w14:textId="77777777" w:rsidR="00511260" w:rsidRPr="00511260" w:rsidRDefault="00511260" w:rsidP="00511260">
      <w:pPr>
        <w:rPr>
          <w:b/>
          <w:bCs/>
          <w:sz w:val="28"/>
          <w:szCs w:val="28"/>
        </w:rPr>
      </w:pPr>
      <w:r w:rsidRPr="00511260">
        <w:rPr>
          <w:b/>
          <w:bCs/>
          <w:sz w:val="28"/>
          <w:szCs w:val="28"/>
        </w:rPr>
        <w:t>TERCERO. Del recurso de revisión.</w:t>
      </w:r>
    </w:p>
    <w:p w14:paraId="13B91035" w14:textId="668F45FF" w:rsidR="009C7E85" w:rsidRPr="00E90E68" w:rsidRDefault="00511260" w:rsidP="00E90E68">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Inconforme con la respuesta emitida por el Sujeto Obligado, </w:t>
      </w:r>
      <w:r>
        <w:rPr>
          <w:rFonts w:eastAsia="Palatino Linotype" w:cs="Palatino Linotype"/>
          <w:color w:val="000000"/>
          <w:szCs w:val="24"/>
        </w:rPr>
        <w:t>el</w:t>
      </w:r>
      <w:r w:rsidRPr="006922F5">
        <w:rPr>
          <w:rFonts w:eastAsia="Palatino Linotype" w:cs="Palatino Linotype"/>
          <w:color w:val="000000"/>
          <w:szCs w:val="24"/>
        </w:rPr>
        <w:t xml:space="preserve"> Recurrente interpuso el presente recurso de revisión </w:t>
      </w:r>
      <w:r w:rsidR="001963C1">
        <w:rPr>
          <w:rFonts w:eastAsia="Palatino Linotype" w:cs="Palatino Linotype"/>
          <w:color w:val="000000"/>
          <w:szCs w:val="24"/>
        </w:rPr>
        <w:t xml:space="preserve">el día </w:t>
      </w:r>
      <w:r w:rsidR="00E90E68">
        <w:rPr>
          <w:rFonts w:eastAsia="Palatino Linotype" w:cs="Palatino Linotype"/>
          <w:b/>
          <w:bCs/>
          <w:color w:val="000000"/>
          <w:szCs w:val="24"/>
        </w:rPr>
        <w:t xml:space="preserve">treinta de octubre </w:t>
      </w:r>
      <w:r w:rsidR="001963C1">
        <w:rPr>
          <w:rFonts w:eastAsia="Palatino Linotype" w:cs="Palatino Linotype"/>
          <w:b/>
          <w:bCs/>
          <w:color w:val="000000"/>
          <w:szCs w:val="24"/>
        </w:rPr>
        <w:t>de dos mil veinticuatro</w:t>
      </w:r>
      <w:r w:rsidRPr="006922F5">
        <w:rPr>
          <w:rFonts w:eastAsia="Palatino Linotype" w:cs="Palatino Linotype"/>
          <w:color w:val="000000"/>
          <w:szCs w:val="24"/>
        </w:rPr>
        <w:t xml:space="preserve">, el cual se </w:t>
      </w:r>
      <w:r w:rsidRPr="006922F5">
        <w:rPr>
          <w:rFonts w:eastAsia="Palatino Linotype" w:cs="Palatino Linotype"/>
          <w:color w:val="000000"/>
          <w:szCs w:val="24"/>
        </w:rPr>
        <w:lastRenderedPageBreak/>
        <w:t xml:space="preserve">registró con el expediente número </w:t>
      </w:r>
      <w:r>
        <w:rPr>
          <w:rFonts w:eastAsia="Palatino Linotype" w:cs="Palatino Linotype"/>
          <w:b/>
          <w:color w:val="000000"/>
          <w:szCs w:val="24"/>
        </w:rPr>
        <w:t>0</w:t>
      </w:r>
      <w:r w:rsidR="00E90E68">
        <w:rPr>
          <w:rFonts w:eastAsia="Palatino Linotype" w:cs="Palatino Linotype"/>
          <w:b/>
          <w:color w:val="000000"/>
          <w:szCs w:val="24"/>
        </w:rPr>
        <w:t>6880</w:t>
      </w:r>
      <w:r>
        <w:rPr>
          <w:rFonts w:eastAsia="Palatino Linotype" w:cs="Palatino Linotype"/>
          <w:b/>
          <w:color w:val="000000"/>
          <w:szCs w:val="24"/>
        </w:rPr>
        <w:t>/INFOEM/IP/RR/202</w:t>
      </w:r>
      <w:r w:rsidR="009C7E85">
        <w:rPr>
          <w:rFonts w:eastAsia="Palatino Linotype" w:cs="Palatino Linotype"/>
          <w:b/>
          <w:color w:val="000000"/>
          <w:szCs w:val="24"/>
        </w:rPr>
        <w:t>4</w:t>
      </w:r>
      <w:r w:rsidRPr="006922F5">
        <w:rPr>
          <w:rFonts w:eastAsia="Palatino Linotype" w:cs="Palatino Linotype"/>
          <w:color w:val="000000"/>
          <w:szCs w:val="24"/>
        </w:rPr>
        <w:t>, manifestando lo siguiente:</w:t>
      </w:r>
    </w:p>
    <w:p w14:paraId="630CEE20" w14:textId="77777777" w:rsidR="00511260" w:rsidRPr="006922F5" w:rsidRDefault="00511260" w:rsidP="00511260">
      <w:pPr>
        <w:contextualSpacing/>
        <w:rPr>
          <w:rFonts w:eastAsia="Palatino Linotype" w:cs="Palatino Linotype"/>
          <w:b/>
        </w:rPr>
      </w:pPr>
      <w:r w:rsidRPr="006922F5">
        <w:rPr>
          <w:rFonts w:eastAsia="Palatino Linotype" w:cs="Palatino Linotype"/>
          <w:b/>
        </w:rPr>
        <w:t xml:space="preserve">Acto Impugnado: </w:t>
      </w:r>
    </w:p>
    <w:p w14:paraId="02181A32" w14:textId="5C313370" w:rsidR="00511260" w:rsidRPr="009C7E85" w:rsidRDefault="00511260" w:rsidP="00511260">
      <w:pPr>
        <w:pStyle w:val="Fundamentos"/>
        <w:rPr>
          <w:b/>
          <w:sz w:val="24"/>
        </w:rPr>
      </w:pPr>
      <w:r w:rsidRPr="009C7E85">
        <w:rPr>
          <w:sz w:val="24"/>
        </w:rPr>
        <w:t>“</w:t>
      </w:r>
      <w:r w:rsidR="00E90E68" w:rsidRPr="00E90E68">
        <w:rPr>
          <w:sz w:val="24"/>
        </w:rPr>
        <w:t>Respuesta al SAIMEX 135/OASTLALNE/IP/2024</w:t>
      </w:r>
      <w:r w:rsidR="009C7E85" w:rsidRPr="00E90E68">
        <w:rPr>
          <w:sz w:val="24"/>
        </w:rPr>
        <w:t>.</w:t>
      </w:r>
      <w:r w:rsidRPr="00E90E68">
        <w:rPr>
          <w:sz w:val="24"/>
        </w:rPr>
        <w:t>”</w:t>
      </w:r>
      <w:r w:rsidRPr="009C7E85">
        <w:rPr>
          <w:sz w:val="24"/>
        </w:rPr>
        <w:t xml:space="preserve"> Sic)</w:t>
      </w:r>
    </w:p>
    <w:p w14:paraId="71B19819" w14:textId="77777777" w:rsidR="00511260" w:rsidRPr="006922F5" w:rsidRDefault="00511260" w:rsidP="00511260">
      <w:pPr>
        <w:contextualSpacing/>
        <w:rPr>
          <w:rFonts w:eastAsia="Palatino Linotype" w:cs="Palatino Linotype"/>
          <w:iCs/>
          <w:szCs w:val="24"/>
        </w:rPr>
      </w:pPr>
    </w:p>
    <w:p w14:paraId="4524F02B" w14:textId="77777777" w:rsidR="00511260" w:rsidRPr="006922F5" w:rsidRDefault="00511260" w:rsidP="00511260">
      <w:pPr>
        <w:contextualSpacing/>
        <w:rPr>
          <w:rFonts w:eastAsia="Palatino Linotype" w:cs="Palatino Linotype"/>
        </w:rPr>
      </w:pPr>
      <w:r w:rsidRPr="006922F5">
        <w:rPr>
          <w:rFonts w:eastAsia="Palatino Linotype" w:cs="Palatino Linotype"/>
          <w:b/>
        </w:rPr>
        <w:t>Razones o Motivos de Inconformidad</w:t>
      </w:r>
      <w:r w:rsidRPr="006922F5">
        <w:rPr>
          <w:rFonts w:eastAsia="Palatino Linotype" w:cs="Palatino Linotype"/>
        </w:rPr>
        <w:t>:</w:t>
      </w:r>
    </w:p>
    <w:p w14:paraId="351E808E" w14:textId="07EE9648" w:rsidR="00511260" w:rsidRPr="009C7E85" w:rsidRDefault="00511260" w:rsidP="00511260">
      <w:pPr>
        <w:pStyle w:val="Fundamentos"/>
        <w:rPr>
          <w:sz w:val="24"/>
        </w:rPr>
      </w:pPr>
      <w:r w:rsidRPr="00E90E68">
        <w:rPr>
          <w:sz w:val="24"/>
        </w:rPr>
        <w:t>“</w:t>
      </w:r>
      <w:r w:rsidR="00E90E68" w:rsidRPr="00E90E68">
        <w:rPr>
          <w:sz w:val="24"/>
        </w:rPr>
        <w:t xml:space="preserve">La respuesta a mi solicitud de información no menciona con claridad, certeza y precisión lo que se adeuda en el año 2024 a la fecha de solicitud de la información. También, es menester señalar que si bien es cierto que dentro de la tabla del histórico el año 2024 aparase en 0.00 (ceros), también lo es que dentro de la tabla del histórico de pagos, no refleja ni un pago en el año 2024 siendo el ultimo pago en fecha 04/08/2023, por lo que resulta indubitable que existe una evidente diferencia respecto del </w:t>
      </w:r>
      <w:proofErr w:type="spellStart"/>
      <w:r w:rsidR="00E90E68" w:rsidRPr="00E90E68">
        <w:rPr>
          <w:sz w:val="24"/>
        </w:rPr>
        <w:t>historico</w:t>
      </w:r>
      <w:proofErr w:type="spellEnd"/>
      <w:r w:rsidR="00E90E68" w:rsidRPr="00E90E68">
        <w:rPr>
          <w:sz w:val="24"/>
        </w:rPr>
        <w:t xml:space="preserve"> de adeudo, con el </w:t>
      </w:r>
      <w:proofErr w:type="spellStart"/>
      <w:r w:rsidR="00E90E68" w:rsidRPr="00E90E68">
        <w:rPr>
          <w:sz w:val="24"/>
        </w:rPr>
        <w:t>historico</w:t>
      </w:r>
      <w:proofErr w:type="spellEnd"/>
      <w:r w:rsidR="00E90E68" w:rsidRPr="00E90E68">
        <w:rPr>
          <w:sz w:val="24"/>
        </w:rPr>
        <w:t xml:space="preserve"> de pagos, ya que como ya ha quedado asentado, el año 2024 aparece en 0.00 (ceros), y en el </w:t>
      </w:r>
      <w:proofErr w:type="spellStart"/>
      <w:r w:rsidR="00E90E68" w:rsidRPr="00E90E68">
        <w:rPr>
          <w:sz w:val="24"/>
        </w:rPr>
        <w:t>historico</w:t>
      </w:r>
      <w:proofErr w:type="spellEnd"/>
      <w:r w:rsidR="00E90E68" w:rsidRPr="00E90E68">
        <w:rPr>
          <w:sz w:val="24"/>
        </w:rPr>
        <w:t xml:space="preserve"> de pagos no se refleja pago alguno en el año 2024. Por lo que es evidente, que no se me </w:t>
      </w:r>
      <w:proofErr w:type="spellStart"/>
      <w:r w:rsidR="00E90E68" w:rsidRPr="00E90E68">
        <w:rPr>
          <w:sz w:val="24"/>
        </w:rPr>
        <w:t>esta</w:t>
      </w:r>
      <w:proofErr w:type="spellEnd"/>
      <w:r w:rsidR="00E90E68" w:rsidRPr="00E90E68">
        <w:rPr>
          <w:sz w:val="24"/>
        </w:rPr>
        <w:t xml:space="preserve"> entregando la información correcta o en su defecto no se encuentra completa.</w:t>
      </w:r>
      <w:r w:rsidR="00E90E68" w:rsidRPr="009C7E85">
        <w:rPr>
          <w:sz w:val="24"/>
        </w:rPr>
        <w:t xml:space="preserve"> </w:t>
      </w:r>
      <w:r w:rsidR="009C7E85" w:rsidRPr="009C7E85">
        <w:rPr>
          <w:sz w:val="24"/>
        </w:rPr>
        <w:t>“</w:t>
      </w:r>
      <w:r w:rsidRPr="009C7E85">
        <w:rPr>
          <w:sz w:val="24"/>
        </w:rPr>
        <w:t>(Sic)</w:t>
      </w:r>
    </w:p>
    <w:p w14:paraId="6E36A6BE" w14:textId="77777777" w:rsidR="00511260" w:rsidRDefault="00511260" w:rsidP="00511260">
      <w:pPr>
        <w:pBdr>
          <w:top w:val="nil"/>
          <w:left w:val="nil"/>
          <w:bottom w:val="nil"/>
          <w:right w:val="nil"/>
          <w:between w:val="nil"/>
        </w:pBdr>
        <w:contextualSpacing/>
        <w:rPr>
          <w:rFonts w:eastAsia="Palatino Linotype" w:cs="Palatino Linotype"/>
          <w:color w:val="000000"/>
          <w:szCs w:val="24"/>
        </w:rPr>
      </w:pPr>
    </w:p>
    <w:p w14:paraId="1E0770D3" w14:textId="6DF8EBCB" w:rsidR="00E513F1" w:rsidRPr="0055610A" w:rsidRDefault="00E513F1" w:rsidP="00E513F1">
      <w:pPr>
        <w:rPr>
          <w:rFonts w:cs="Arial"/>
          <w:szCs w:val="24"/>
        </w:rPr>
      </w:pPr>
      <w:r>
        <w:rPr>
          <w:rFonts w:cs="Arial"/>
          <w:b/>
          <w:sz w:val="28"/>
          <w:szCs w:val="28"/>
        </w:rPr>
        <w:t>Cuarto</w:t>
      </w:r>
      <w:r w:rsidR="00E3512A">
        <w:rPr>
          <w:rFonts w:cs="Arial"/>
          <w:b/>
          <w:sz w:val="28"/>
          <w:szCs w:val="28"/>
        </w:rPr>
        <w:t>. Del turno</w:t>
      </w:r>
      <w:r w:rsidR="009C7E85">
        <w:rPr>
          <w:rFonts w:cs="Arial"/>
          <w:b/>
          <w:sz w:val="28"/>
          <w:szCs w:val="28"/>
        </w:rPr>
        <w:t xml:space="preserve"> y admisión </w:t>
      </w:r>
      <w:r w:rsidRPr="00B34266">
        <w:rPr>
          <w:rFonts w:cs="Arial"/>
          <w:b/>
          <w:sz w:val="28"/>
          <w:szCs w:val="28"/>
        </w:rPr>
        <w:t>del recurso de revisión.</w:t>
      </w:r>
      <w:r w:rsidRPr="00B34266">
        <w:rPr>
          <w:rFonts w:cs="Arial"/>
          <w:sz w:val="28"/>
          <w:szCs w:val="28"/>
        </w:rPr>
        <w:t xml:space="preserve"> </w:t>
      </w:r>
    </w:p>
    <w:p w14:paraId="1E8006ED" w14:textId="6AF72E5B" w:rsidR="00E513F1" w:rsidRPr="0055610A" w:rsidRDefault="00E513F1" w:rsidP="00E513F1">
      <w:pPr>
        <w:rPr>
          <w:szCs w:val="24"/>
        </w:rPr>
      </w:pPr>
      <w:r w:rsidRPr="0055610A">
        <w:rPr>
          <w:rFonts w:cs="Arial"/>
          <w:szCs w:val="24"/>
        </w:rPr>
        <w:t xml:space="preserve">De conformidad con el artículo 185 fracción I de la Ley de Transparencia y Acceso a la información Pública del Estado de México y Municipios vigente, </w:t>
      </w:r>
      <w:r w:rsidRPr="0055610A">
        <w:rPr>
          <w:szCs w:val="24"/>
        </w:rPr>
        <w:t>el presente recurso de revisión se envió electrónicamente al Instituto de Transparencia, Acceso a la Información Pública y Protección de Datos Personales del Estado de México y Municipios, que por razón de turno fue asignado a los comisionados Co</w:t>
      </w:r>
      <w:r>
        <w:rPr>
          <w:szCs w:val="24"/>
        </w:rPr>
        <w:t xml:space="preserve">misionado </w:t>
      </w:r>
      <w:r w:rsidRPr="005559E2">
        <w:rPr>
          <w:b/>
          <w:bCs/>
          <w:szCs w:val="24"/>
        </w:rPr>
        <w:t>José Martínez Vilchis</w:t>
      </w:r>
      <w:r w:rsidR="009C7E85">
        <w:rPr>
          <w:szCs w:val="24"/>
        </w:rPr>
        <w:t xml:space="preserve"> </w:t>
      </w:r>
      <w:r w:rsidRPr="0055610A">
        <w:rPr>
          <w:szCs w:val="24"/>
        </w:rPr>
        <w:t>para su análisis, estudio, elaboración del proyecto y presentación ante el Pleno de este Instituto</w:t>
      </w:r>
      <w:r>
        <w:rPr>
          <w:szCs w:val="24"/>
        </w:rPr>
        <w:t>.</w:t>
      </w:r>
    </w:p>
    <w:p w14:paraId="11A95262" w14:textId="77777777" w:rsidR="009C7E85" w:rsidRDefault="009C7E85" w:rsidP="009C7E85">
      <w:pPr>
        <w:rPr>
          <w:rFonts w:cs="Arial"/>
          <w:b/>
          <w:sz w:val="28"/>
          <w:szCs w:val="28"/>
        </w:rPr>
      </w:pPr>
    </w:p>
    <w:p w14:paraId="3DC5FE08" w14:textId="1954D453" w:rsidR="009C7E85" w:rsidRDefault="00E90E68" w:rsidP="009C7E85">
      <w:pPr>
        <w:rPr>
          <w:szCs w:val="24"/>
        </w:rPr>
      </w:pPr>
      <w:r>
        <w:rPr>
          <w:szCs w:val="24"/>
        </w:rPr>
        <w:lastRenderedPageBreak/>
        <w:t xml:space="preserve">Mediante acuerdo </w:t>
      </w:r>
      <w:r w:rsidR="009C7E85">
        <w:rPr>
          <w:szCs w:val="24"/>
        </w:rPr>
        <w:t>de fecha</w:t>
      </w:r>
      <w:r w:rsidR="009C7E85" w:rsidRPr="0055610A">
        <w:rPr>
          <w:szCs w:val="24"/>
        </w:rPr>
        <w:t xml:space="preserve"> </w:t>
      </w:r>
      <w:r>
        <w:rPr>
          <w:b/>
          <w:szCs w:val="24"/>
        </w:rPr>
        <w:t>cuatro de noviembre</w:t>
      </w:r>
      <w:r w:rsidR="009C7E85">
        <w:rPr>
          <w:rFonts w:eastAsia="Palatino Linotype" w:cs="Palatino Linotype"/>
          <w:b/>
          <w:color w:val="000000"/>
          <w:szCs w:val="24"/>
        </w:rPr>
        <w:t xml:space="preserve"> de </w:t>
      </w:r>
      <w:r w:rsidR="009C7E85" w:rsidRPr="00B72EBA">
        <w:rPr>
          <w:rFonts w:eastAsia="Palatino Linotype" w:cs="Palatino Linotype"/>
          <w:b/>
          <w:color w:val="000000"/>
          <w:szCs w:val="24"/>
        </w:rPr>
        <w:t>dos mil veinticuatro</w:t>
      </w:r>
      <w:r w:rsidR="009C7E85" w:rsidRPr="0055610A">
        <w:rPr>
          <w:szCs w:val="24"/>
        </w:rPr>
        <w:t>, este Organism</w:t>
      </w:r>
      <w:r w:rsidR="009C7E85">
        <w:rPr>
          <w:szCs w:val="24"/>
        </w:rPr>
        <w:t>o Garante, admitió a trámite el</w:t>
      </w:r>
      <w:r w:rsidR="009C7E85" w:rsidRPr="0055610A">
        <w:rPr>
          <w:szCs w:val="24"/>
        </w:rPr>
        <w:t xml:space="preserve"> recursos de </w:t>
      </w:r>
      <w:r w:rsidR="009C7E85">
        <w:rPr>
          <w:szCs w:val="24"/>
        </w:rPr>
        <w:t>revisión respectivo</w:t>
      </w:r>
      <w:r w:rsidR="009C7E85" w:rsidRPr="0055610A">
        <w:rPr>
          <w:szCs w:val="24"/>
        </w:rPr>
        <w:t>, poniéndose a disposición de las partes, para que un plazo no mayor a siete días hábiles manifestase lo que a su derecho corresponda, a efecto de ofrecer pruebas, informe justificado y alegatos, lo anterior con fundamento en el artículo 185 fracciones I, II y IV de la Ley de Transparencia y Acceso a la Información Pública del Estado de México y Municipios.</w:t>
      </w:r>
    </w:p>
    <w:p w14:paraId="6707F2B7" w14:textId="77777777" w:rsidR="00E90E68" w:rsidRPr="00FB72E2" w:rsidRDefault="00E90E68" w:rsidP="009C7E85">
      <w:pPr>
        <w:rPr>
          <w:b/>
          <w:szCs w:val="24"/>
        </w:rPr>
      </w:pPr>
    </w:p>
    <w:p w14:paraId="1A37BCA9" w14:textId="4E487E89" w:rsidR="00E513F1" w:rsidRPr="0055610A" w:rsidRDefault="009C7E85" w:rsidP="00E513F1">
      <w:pPr>
        <w:rPr>
          <w:rFonts w:cs="Arial"/>
          <w:b/>
          <w:szCs w:val="24"/>
        </w:rPr>
      </w:pPr>
      <w:r w:rsidRPr="00CD79D8">
        <w:rPr>
          <w:rFonts w:eastAsiaTheme="minorHAnsi" w:cs="Arial"/>
          <w:b/>
          <w:color w:val="000000"/>
          <w:sz w:val="28"/>
          <w:szCs w:val="28"/>
          <w:lang w:val="es-MX" w:eastAsia="en-US"/>
        </w:rPr>
        <w:t>QUINTO.</w:t>
      </w:r>
      <w:r w:rsidRPr="00CD79D8">
        <w:rPr>
          <w:rFonts w:eastAsiaTheme="minorHAnsi" w:cs="Arial"/>
          <w:color w:val="000000"/>
          <w:szCs w:val="24"/>
          <w:lang w:val="es-MX" w:eastAsia="en-US"/>
        </w:rPr>
        <w:t xml:space="preserve"> </w:t>
      </w:r>
      <w:r w:rsidR="00E513F1" w:rsidRPr="00CD79D8">
        <w:rPr>
          <w:rFonts w:cs="Arial"/>
          <w:b/>
          <w:sz w:val="28"/>
          <w:szCs w:val="28"/>
        </w:rPr>
        <w:t>De la etapa de manifestaciones y/o alegatos</w:t>
      </w:r>
      <w:r w:rsidR="00E513F1" w:rsidRPr="00CD79D8">
        <w:rPr>
          <w:rFonts w:cs="Arial"/>
          <w:b/>
          <w:szCs w:val="24"/>
        </w:rPr>
        <w:t>.</w:t>
      </w:r>
      <w:r w:rsidR="00E513F1" w:rsidRPr="0055610A">
        <w:rPr>
          <w:rFonts w:cs="Arial"/>
          <w:b/>
          <w:szCs w:val="24"/>
        </w:rPr>
        <w:t xml:space="preserve"> </w:t>
      </w:r>
    </w:p>
    <w:p w14:paraId="674D50C5" w14:textId="22BDABB2" w:rsidR="00E513F1" w:rsidRPr="009417F8" w:rsidRDefault="00E513F1" w:rsidP="009417F8">
      <w:pPr>
        <w:pBdr>
          <w:top w:val="nil"/>
          <w:left w:val="nil"/>
          <w:bottom w:val="nil"/>
          <w:right w:val="nil"/>
          <w:between w:val="nil"/>
        </w:pBdr>
        <w:contextualSpacing/>
        <w:rPr>
          <w:szCs w:val="24"/>
        </w:rPr>
      </w:pPr>
      <w:r w:rsidRPr="0055610A">
        <w:rPr>
          <w:rFonts w:cs="Arial"/>
          <w:szCs w:val="24"/>
        </w:rPr>
        <w:t xml:space="preserve">Una vez abierta la etapa de instrucción, se advierte que el </w:t>
      </w:r>
      <w:r w:rsidRPr="0055610A">
        <w:rPr>
          <w:rFonts w:cs="Arial"/>
          <w:b/>
          <w:szCs w:val="24"/>
        </w:rPr>
        <w:t>Sujeto Obligado</w:t>
      </w:r>
      <w:r>
        <w:rPr>
          <w:rFonts w:cs="Arial"/>
          <w:szCs w:val="24"/>
        </w:rPr>
        <w:t xml:space="preserve"> </w:t>
      </w:r>
      <w:r w:rsidR="00CD79D8">
        <w:rPr>
          <w:rFonts w:cs="Arial"/>
          <w:b/>
          <w:szCs w:val="24"/>
        </w:rPr>
        <w:t>fue omiso para rendir su</w:t>
      </w:r>
      <w:r w:rsidRPr="00F12945">
        <w:rPr>
          <w:rFonts w:cs="Arial"/>
          <w:b/>
          <w:szCs w:val="24"/>
        </w:rPr>
        <w:t xml:space="preserve"> informe justificado</w:t>
      </w:r>
      <w:r w:rsidR="009417F8">
        <w:rPr>
          <w:rFonts w:eastAsia="Palatino Linotype" w:cs="Palatino Linotype"/>
          <w:color w:val="000000"/>
          <w:szCs w:val="24"/>
        </w:rPr>
        <w:t>.</w:t>
      </w:r>
      <w:r>
        <w:rPr>
          <w:rFonts w:cs="Arial"/>
          <w:szCs w:val="24"/>
        </w:rPr>
        <w:t xml:space="preserve"> Por su parte, el Recurrente </w:t>
      </w:r>
      <w:r w:rsidRPr="0055610A">
        <w:rPr>
          <w:rFonts w:cs="Arial"/>
          <w:szCs w:val="24"/>
        </w:rPr>
        <w:t>omitió rendir sus manifestaciones que a sus intereses conviniera dentro del término de Ley.</w:t>
      </w:r>
    </w:p>
    <w:p w14:paraId="1C208A4F" w14:textId="77777777" w:rsidR="00E513F1" w:rsidRPr="0055610A" w:rsidRDefault="00E513F1" w:rsidP="00E513F1">
      <w:pPr>
        <w:rPr>
          <w:rFonts w:cs="Arial"/>
          <w:szCs w:val="24"/>
        </w:rPr>
      </w:pPr>
    </w:p>
    <w:p w14:paraId="28E24C48" w14:textId="2A3263E9" w:rsidR="00E513F1" w:rsidRDefault="00E513F1" w:rsidP="00E513F1">
      <w:pPr>
        <w:rPr>
          <w:rFonts w:cs="Arial"/>
          <w:szCs w:val="24"/>
        </w:rPr>
      </w:pPr>
      <w:r w:rsidRPr="0055610A">
        <w:rPr>
          <w:rFonts w:cs="Arial"/>
          <w:szCs w:val="24"/>
        </w:rPr>
        <w:t>Así mismo, se aprecia que no se llevaron a cabo audiencias durante la sustanciación del recurso de revisión, ni se ofrecieron pruebas por parte del Recurrente; todo lo anterior en términos de los artículos 185 fracciones II y IV, y 195 de la Ley de Transparencia y Acceso a la Información Pública del Estado de México y Municipios.</w:t>
      </w:r>
    </w:p>
    <w:p w14:paraId="0A38A255" w14:textId="77777777" w:rsidR="009C7E85" w:rsidRDefault="009C7E85" w:rsidP="00E513F1">
      <w:pPr>
        <w:rPr>
          <w:rFonts w:cs="Arial"/>
          <w:szCs w:val="24"/>
        </w:rPr>
      </w:pPr>
    </w:p>
    <w:p w14:paraId="0C95216E" w14:textId="34FE3783" w:rsidR="00E513F1" w:rsidRDefault="009C7E85" w:rsidP="00E513F1">
      <w:pPr>
        <w:rPr>
          <w:rFonts w:cs="Arial"/>
          <w:b/>
          <w:szCs w:val="24"/>
        </w:rPr>
      </w:pPr>
      <w:r w:rsidRPr="00CD79D8">
        <w:rPr>
          <w:rFonts w:cs="Arial"/>
          <w:b/>
          <w:sz w:val="28"/>
          <w:szCs w:val="28"/>
        </w:rPr>
        <w:t>SEXTO</w:t>
      </w:r>
      <w:r w:rsidR="00E513F1" w:rsidRPr="00CD79D8">
        <w:rPr>
          <w:rFonts w:cs="Arial"/>
          <w:b/>
          <w:sz w:val="28"/>
          <w:szCs w:val="28"/>
        </w:rPr>
        <w:t>.</w:t>
      </w:r>
      <w:r w:rsidR="00E513F1" w:rsidRPr="00CD79D8">
        <w:rPr>
          <w:rFonts w:cs="Arial"/>
          <w:b/>
          <w:sz w:val="28"/>
        </w:rPr>
        <w:t xml:space="preserve"> </w:t>
      </w:r>
      <w:r w:rsidR="00E513F1" w:rsidRPr="00CD79D8">
        <w:rPr>
          <w:rFonts w:cs="Arial"/>
          <w:b/>
          <w:sz w:val="28"/>
          <w:szCs w:val="28"/>
        </w:rPr>
        <w:t>Del cierre de instrucción.</w:t>
      </w:r>
      <w:r w:rsidR="00E513F1" w:rsidRPr="0055610A">
        <w:rPr>
          <w:rFonts w:cs="Arial"/>
          <w:b/>
          <w:szCs w:val="24"/>
        </w:rPr>
        <w:t xml:space="preserve"> </w:t>
      </w:r>
    </w:p>
    <w:p w14:paraId="41E49D0F" w14:textId="18555135" w:rsidR="00511260" w:rsidRPr="007D713E" w:rsidRDefault="00E513F1" w:rsidP="007D713E">
      <w:pPr>
        <w:rPr>
          <w:rFonts w:cs="Arial"/>
          <w:b/>
          <w:sz w:val="28"/>
        </w:rPr>
      </w:pPr>
      <w:r w:rsidRPr="0055610A">
        <w:rPr>
          <w:rFonts w:cs="Arial"/>
          <w:szCs w:val="24"/>
        </w:rPr>
        <w:t xml:space="preserve">Así, una vez transcurrido el término legal, se decretó el cierre de instrucción de los recursos de revisión ya referidos en </w:t>
      </w:r>
      <w:r w:rsidRPr="0057505E">
        <w:rPr>
          <w:rFonts w:cs="Arial"/>
          <w:b/>
          <w:bCs/>
          <w:szCs w:val="24"/>
        </w:rPr>
        <w:t>fecha</w:t>
      </w:r>
      <w:r>
        <w:rPr>
          <w:rFonts w:cs="Arial"/>
          <w:b/>
          <w:bCs/>
          <w:szCs w:val="24"/>
        </w:rPr>
        <w:t xml:space="preserve"> </w:t>
      </w:r>
      <w:r w:rsidR="00CD79D8">
        <w:rPr>
          <w:rFonts w:cs="Arial"/>
          <w:b/>
          <w:bCs/>
          <w:szCs w:val="24"/>
        </w:rPr>
        <w:t xml:space="preserve">catorce </w:t>
      </w:r>
      <w:r w:rsidR="00E90E68">
        <w:rPr>
          <w:rFonts w:cs="Arial"/>
          <w:b/>
          <w:bCs/>
          <w:szCs w:val="24"/>
        </w:rPr>
        <w:t>de noviembre</w:t>
      </w:r>
      <w:r w:rsidRPr="0057505E">
        <w:rPr>
          <w:rFonts w:cs="Arial"/>
          <w:b/>
          <w:bCs/>
          <w:szCs w:val="24"/>
        </w:rPr>
        <w:t xml:space="preserve"> dos mil veinticuatro</w:t>
      </w:r>
      <w:r w:rsidRPr="0055610A">
        <w:rPr>
          <w:rFonts w:cs="Arial"/>
          <w:szCs w:val="24"/>
        </w:rPr>
        <w:t>, en términos del artículo 185 Fracción VI de la Ley de Transparencia y Acceso a la Información Pública del Estado de México y Municipios, iniciando el término legal para dictar resolución definitiva del asunto</w:t>
      </w:r>
      <w:r>
        <w:rPr>
          <w:rFonts w:cs="Arial"/>
          <w:b/>
          <w:sz w:val="28"/>
        </w:rPr>
        <w:t>.</w:t>
      </w:r>
    </w:p>
    <w:p w14:paraId="7A6A1E20" w14:textId="77777777" w:rsidR="00511260" w:rsidRPr="00511260" w:rsidRDefault="00511260" w:rsidP="00E513F1">
      <w:pPr>
        <w:jc w:val="center"/>
        <w:rPr>
          <w:b/>
          <w:bCs/>
          <w:sz w:val="28"/>
          <w:szCs w:val="28"/>
        </w:rPr>
      </w:pPr>
      <w:r w:rsidRPr="00511260">
        <w:rPr>
          <w:b/>
          <w:bCs/>
          <w:sz w:val="28"/>
          <w:szCs w:val="28"/>
        </w:rPr>
        <w:lastRenderedPageBreak/>
        <w:t>C O N S I D E R A N D O</w:t>
      </w:r>
    </w:p>
    <w:p w14:paraId="5412B9B2" w14:textId="77777777" w:rsidR="00511260" w:rsidRPr="00511260" w:rsidRDefault="00511260" w:rsidP="00511260">
      <w:pPr>
        <w:rPr>
          <w:b/>
          <w:bCs/>
          <w:sz w:val="28"/>
          <w:szCs w:val="28"/>
        </w:rPr>
      </w:pPr>
    </w:p>
    <w:p w14:paraId="6D6AB61B" w14:textId="77777777" w:rsidR="00511260" w:rsidRPr="00511260" w:rsidRDefault="00511260" w:rsidP="00511260">
      <w:pPr>
        <w:rPr>
          <w:b/>
          <w:bCs/>
          <w:sz w:val="28"/>
          <w:szCs w:val="28"/>
        </w:rPr>
      </w:pPr>
      <w:r w:rsidRPr="00511260">
        <w:rPr>
          <w:b/>
          <w:bCs/>
          <w:sz w:val="28"/>
          <w:szCs w:val="28"/>
        </w:rPr>
        <w:t>PRIMERO. De la competencia.</w:t>
      </w:r>
    </w:p>
    <w:p w14:paraId="31D91ED9" w14:textId="77777777" w:rsidR="00511260" w:rsidRPr="006922F5" w:rsidRDefault="00511260" w:rsidP="00511260">
      <w:pPr>
        <w:pBdr>
          <w:top w:val="nil"/>
          <w:left w:val="nil"/>
          <w:bottom w:val="nil"/>
          <w:right w:val="nil"/>
          <w:between w:val="nil"/>
        </w:pBdr>
        <w:contextualSpacing/>
        <w:rPr>
          <w:rFonts w:eastAsia="Palatino Linotype" w:cs="Palatino Linotype"/>
          <w:color w:val="000000"/>
          <w:szCs w:val="24"/>
        </w:rPr>
      </w:pPr>
      <w:r w:rsidRPr="0026461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w:t>
      </w:r>
      <w:r>
        <w:rPr>
          <w:rFonts w:eastAsia="Palatino Linotype" w:cs="Palatino Linotype"/>
          <w:color w:val="000000"/>
          <w:szCs w:val="24"/>
        </w:rPr>
        <w:t>trigésimo tercero y trigésimo cuarto</w:t>
      </w:r>
      <w:r w:rsidRPr="00264613">
        <w:rPr>
          <w:rFonts w:eastAsia="Palatino Linotype" w:cs="Palatino Linotype"/>
          <w:color w:val="000000"/>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71813A2E" w14:textId="77777777" w:rsidR="00511260" w:rsidRPr="006922F5" w:rsidRDefault="00511260" w:rsidP="00511260">
      <w:pPr>
        <w:pBdr>
          <w:top w:val="nil"/>
          <w:left w:val="nil"/>
          <w:bottom w:val="nil"/>
          <w:right w:val="nil"/>
          <w:between w:val="nil"/>
        </w:pBdr>
        <w:contextualSpacing/>
        <w:rPr>
          <w:rFonts w:eastAsia="Palatino Linotype" w:cs="Palatino Linotype"/>
          <w:color w:val="000000"/>
          <w:szCs w:val="24"/>
        </w:rPr>
      </w:pPr>
    </w:p>
    <w:p w14:paraId="05A1DE44" w14:textId="77777777" w:rsidR="00511260" w:rsidRPr="00511260" w:rsidRDefault="00511260" w:rsidP="00511260">
      <w:pPr>
        <w:rPr>
          <w:b/>
          <w:bCs/>
          <w:sz w:val="28"/>
          <w:szCs w:val="28"/>
        </w:rPr>
      </w:pPr>
      <w:r w:rsidRPr="00511260">
        <w:rPr>
          <w:b/>
          <w:bCs/>
          <w:sz w:val="28"/>
          <w:szCs w:val="28"/>
        </w:rPr>
        <w:t xml:space="preserve">SEGUNDO. Sobre los alcances del recurso de revisión. </w:t>
      </w:r>
    </w:p>
    <w:p w14:paraId="2DD88B61" w14:textId="77777777" w:rsidR="00511260" w:rsidRDefault="00511260" w:rsidP="00511260">
      <w:r w:rsidRPr="006922F5">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6767D650" w14:textId="77777777" w:rsidR="00511260" w:rsidRDefault="00511260" w:rsidP="00511260"/>
    <w:p w14:paraId="15959F3F" w14:textId="77777777" w:rsidR="00511260" w:rsidRPr="00CA1D2B" w:rsidRDefault="00511260" w:rsidP="00511260">
      <w:pPr>
        <w:pStyle w:val="Prrafodelista"/>
        <w:autoSpaceDE w:val="0"/>
        <w:autoSpaceDN w:val="0"/>
        <w:adjustRightInd w:val="0"/>
        <w:spacing w:before="240" w:after="160"/>
        <w:ind w:left="0"/>
        <w:rPr>
          <w:rFonts w:cs="Arial"/>
          <w:b/>
          <w:sz w:val="28"/>
        </w:rPr>
      </w:pPr>
      <w:r>
        <w:rPr>
          <w:rFonts w:cs="Arial"/>
          <w:b/>
          <w:sz w:val="28"/>
        </w:rPr>
        <w:t xml:space="preserve">TERCERO. </w:t>
      </w:r>
      <w:r w:rsidRPr="00CA1D2B">
        <w:rPr>
          <w:rFonts w:cs="Arial"/>
          <w:b/>
          <w:sz w:val="28"/>
        </w:rPr>
        <w:t>De las causas de improcedencia.</w:t>
      </w:r>
    </w:p>
    <w:p w14:paraId="280AE1BF" w14:textId="77777777" w:rsidR="00511260" w:rsidRDefault="00511260" w:rsidP="00511260">
      <w:pPr>
        <w:pStyle w:val="Prrafodelista"/>
        <w:autoSpaceDE w:val="0"/>
        <w:autoSpaceDN w:val="0"/>
        <w:adjustRightInd w:val="0"/>
        <w:ind w:left="0"/>
        <w:rPr>
          <w:rFonts w:cs="Arial"/>
        </w:rPr>
      </w:pPr>
      <w:r w:rsidRPr="00CA1D2B">
        <w:rPr>
          <w:rFonts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44831628" w14:textId="77777777" w:rsidR="00511260" w:rsidRPr="00CA1D2B" w:rsidRDefault="00511260" w:rsidP="00511260">
      <w:pPr>
        <w:pStyle w:val="Prrafodelista"/>
        <w:autoSpaceDE w:val="0"/>
        <w:autoSpaceDN w:val="0"/>
        <w:adjustRightInd w:val="0"/>
        <w:ind w:left="0"/>
        <w:rPr>
          <w:rFonts w:cs="Arial"/>
        </w:rPr>
      </w:pPr>
    </w:p>
    <w:p w14:paraId="396FE936" w14:textId="1A467565" w:rsidR="00511260" w:rsidRPr="00CA1D2B" w:rsidRDefault="00511260" w:rsidP="00511260">
      <w:pPr>
        <w:pStyle w:val="Prrafodelista"/>
        <w:autoSpaceDE w:val="0"/>
        <w:autoSpaceDN w:val="0"/>
        <w:adjustRightInd w:val="0"/>
        <w:ind w:left="0"/>
        <w:rPr>
          <w:rFonts w:cs="Arial"/>
        </w:rPr>
      </w:pPr>
      <w:r w:rsidRPr="00CA1D2B">
        <w:rPr>
          <w:rFonts w:cs="Arial"/>
        </w:rPr>
        <w:t>De lo anterior, 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CA1D2B">
        <w:rPr>
          <w:rStyle w:val="Refdenotaalpie"/>
          <w:rFonts w:cs="Arial"/>
        </w:rPr>
        <w:footnoteReference w:id="1"/>
      </w:r>
      <w:r w:rsidRPr="00CA1D2B">
        <w:rPr>
          <w:rFonts w:cs="Arial"/>
        </w:rPr>
        <w:t>.</w:t>
      </w:r>
    </w:p>
    <w:p w14:paraId="199FB7FE" w14:textId="5B2B47C4" w:rsidR="00511260" w:rsidRDefault="00511260" w:rsidP="00511260">
      <w:pPr>
        <w:pStyle w:val="Prrafodelista"/>
        <w:autoSpaceDE w:val="0"/>
        <w:autoSpaceDN w:val="0"/>
        <w:adjustRightInd w:val="0"/>
        <w:ind w:left="0"/>
        <w:rPr>
          <w:rFonts w:cs="Arial"/>
        </w:rPr>
      </w:pPr>
      <w:r w:rsidRPr="00CA1D2B">
        <w:rPr>
          <w:rFonts w:cs="Arial"/>
        </w:rPr>
        <w:lastRenderedPageBreak/>
        <w:t xml:space="preserve">Así las cosas, en la especie, no se actualiza ninguna causa de improcedencia de las referidas en el artículo 191 de la Ley de Transparencia y Acceso a la Información Pública del Estado de México y Municipios, encontrándose actualizados todos los supuestos procesales para atender el fondo del asunto, en los términos del considerando posterior. </w:t>
      </w:r>
    </w:p>
    <w:p w14:paraId="4FBE1828" w14:textId="77777777" w:rsidR="00B156C7" w:rsidRPr="00231378" w:rsidRDefault="00B156C7" w:rsidP="00511260">
      <w:pPr>
        <w:pStyle w:val="Prrafodelista"/>
        <w:autoSpaceDE w:val="0"/>
        <w:autoSpaceDN w:val="0"/>
        <w:adjustRightInd w:val="0"/>
        <w:ind w:left="0"/>
        <w:rPr>
          <w:rFonts w:cs="Arial"/>
        </w:rPr>
      </w:pPr>
    </w:p>
    <w:p w14:paraId="196F8202" w14:textId="236D86EC" w:rsidR="00511260" w:rsidRPr="00E513F1" w:rsidRDefault="00511260" w:rsidP="00511260">
      <w:pPr>
        <w:rPr>
          <w:b/>
          <w:bCs/>
          <w:sz w:val="28"/>
          <w:szCs w:val="28"/>
        </w:rPr>
      </w:pPr>
      <w:r w:rsidRPr="00511260">
        <w:rPr>
          <w:b/>
          <w:bCs/>
          <w:sz w:val="28"/>
          <w:szCs w:val="28"/>
        </w:rPr>
        <w:t>CUARTO. Estudio y resolución del asunto.</w:t>
      </w:r>
    </w:p>
    <w:p w14:paraId="65DB4271" w14:textId="77777777" w:rsidR="00511260" w:rsidRPr="006922F5" w:rsidRDefault="00511260" w:rsidP="00511260">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2790E057" w14:textId="77777777" w:rsidR="00511260" w:rsidRPr="006922F5" w:rsidRDefault="00511260" w:rsidP="00511260">
      <w:pPr>
        <w:pBdr>
          <w:top w:val="nil"/>
          <w:left w:val="nil"/>
          <w:bottom w:val="nil"/>
          <w:right w:val="nil"/>
          <w:between w:val="nil"/>
        </w:pBdr>
        <w:contextualSpacing/>
        <w:rPr>
          <w:rFonts w:eastAsia="Palatino Linotype" w:cs="Palatino Linotype"/>
          <w:color w:val="000000"/>
          <w:szCs w:val="24"/>
        </w:rPr>
      </w:pPr>
    </w:p>
    <w:p w14:paraId="56A1005E" w14:textId="51F513E7" w:rsidR="005142FA" w:rsidRDefault="00511260" w:rsidP="00511260">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Por tanto, es conveniente recordar que </w:t>
      </w:r>
      <w:r>
        <w:rPr>
          <w:rFonts w:eastAsia="Palatino Linotype" w:cs="Palatino Linotype"/>
          <w:color w:val="000000"/>
          <w:szCs w:val="24"/>
        </w:rPr>
        <w:t>el</w:t>
      </w:r>
      <w:r w:rsidRPr="006922F5">
        <w:rPr>
          <w:rFonts w:eastAsia="Palatino Linotype" w:cs="Palatino Linotype"/>
          <w:color w:val="000000"/>
          <w:szCs w:val="24"/>
        </w:rPr>
        <w:t xml:space="preserve"> hoy Recurrente requirió </w:t>
      </w:r>
      <w:r>
        <w:rPr>
          <w:rFonts w:eastAsia="Palatino Linotype" w:cs="Palatino Linotype"/>
          <w:color w:val="000000"/>
          <w:szCs w:val="24"/>
        </w:rPr>
        <w:t>del Sujeto Obligado, de la actual administración, lo siguiente:</w:t>
      </w:r>
    </w:p>
    <w:p w14:paraId="42097456" w14:textId="77777777" w:rsidR="005A0E98" w:rsidRDefault="005A0E98" w:rsidP="00511260">
      <w:pPr>
        <w:pBdr>
          <w:top w:val="nil"/>
          <w:left w:val="nil"/>
          <w:bottom w:val="nil"/>
          <w:right w:val="nil"/>
          <w:between w:val="nil"/>
        </w:pBdr>
        <w:contextualSpacing/>
        <w:rPr>
          <w:rFonts w:eastAsia="Palatino Linotype" w:cs="Palatino Linotype"/>
          <w:color w:val="000000"/>
          <w:szCs w:val="24"/>
        </w:rPr>
      </w:pPr>
    </w:p>
    <w:p w14:paraId="01A4D882" w14:textId="21CE12C0" w:rsidR="005A0E98" w:rsidRPr="005A0E98" w:rsidRDefault="005A0E98" w:rsidP="00E90E68">
      <w:pPr>
        <w:pStyle w:val="Prrafodelista"/>
        <w:numPr>
          <w:ilvl w:val="0"/>
          <w:numId w:val="24"/>
        </w:numPr>
        <w:pBdr>
          <w:top w:val="nil"/>
          <w:left w:val="nil"/>
          <w:bottom w:val="nil"/>
          <w:right w:val="nil"/>
          <w:between w:val="nil"/>
        </w:pBdr>
        <w:rPr>
          <w:rFonts w:eastAsia="Palatino Linotype" w:cs="Palatino Linotype"/>
          <w:color w:val="000000"/>
          <w:szCs w:val="24"/>
        </w:rPr>
      </w:pPr>
      <w:r>
        <w:rPr>
          <w:color w:val="000000"/>
          <w:szCs w:val="24"/>
        </w:rPr>
        <w:t>Adeudo en bloque de agua</w:t>
      </w:r>
      <w:r w:rsidRPr="005A0E98">
        <w:rPr>
          <w:color w:val="000000"/>
          <w:szCs w:val="24"/>
        </w:rPr>
        <w:t xml:space="preserve"> </w:t>
      </w:r>
      <w:r>
        <w:rPr>
          <w:color w:val="000000"/>
          <w:szCs w:val="24"/>
        </w:rPr>
        <w:t>del primero de enero de dos mil dieciocho al nueve de octubre de dos mil veinticuatro</w:t>
      </w:r>
    </w:p>
    <w:p w14:paraId="6AADB4F5" w14:textId="54CF482C" w:rsidR="00E90E68" w:rsidRPr="00E90E68" w:rsidRDefault="005A0E98" w:rsidP="00E90E68">
      <w:pPr>
        <w:pStyle w:val="Prrafodelista"/>
        <w:numPr>
          <w:ilvl w:val="0"/>
          <w:numId w:val="24"/>
        </w:numPr>
        <w:pBdr>
          <w:top w:val="nil"/>
          <w:left w:val="nil"/>
          <w:bottom w:val="nil"/>
          <w:right w:val="nil"/>
          <w:between w:val="nil"/>
        </w:pBdr>
        <w:rPr>
          <w:rFonts w:eastAsia="Palatino Linotype" w:cs="Palatino Linotype"/>
          <w:color w:val="000000"/>
          <w:szCs w:val="24"/>
        </w:rPr>
      </w:pPr>
      <w:r w:rsidRPr="00E90E68">
        <w:rPr>
          <w:color w:val="000000"/>
          <w:szCs w:val="24"/>
        </w:rPr>
        <w:t xml:space="preserve">Adeudo en bloque de agua </w:t>
      </w:r>
      <w:r w:rsidR="00E90E68" w:rsidRPr="00E90E68">
        <w:rPr>
          <w:color w:val="000000"/>
          <w:szCs w:val="24"/>
        </w:rPr>
        <w:t xml:space="preserve">el histórico </w:t>
      </w:r>
      <w:r w:rsidR="004D1E66">
        <w:rPr>
          <w:color w:val="000000"/>
          <w:szCs w:val="24"/>
        </w:rPr>
        <w:t xml:space="preserve">del </w:t>
      </w:r>
      <w:r>
        <w:rPr>
          <w:color w:val="000000"/>
          <w:szCs w:val="24"/>
        </w:rPr>
        <w:t>primero de enero de dos mil dieciocho al</w:t>
      </w:r>
      <w:r w:rsidR="004D1E66">
        <w:rPr>
          <w:color w:val="000000"/>
          <w:szCs w:val="24"/>
        </w:rPr>
        <w:t xml:space="preserve"> </w:t>
      </w:r>
      <w:r w:rsidR="00E3512A">
        <w:rPr>
          <w:color w:val="000000"/>
          <w:szCs w:val="24"/>
        </w:rPr>
        <w:t>treinta y uno de diciembre de dos mil veintitrés.</w:t>
      </w:r>
    </w:p>
    <w:p w14:paraId="125C7CDB" w14:textId="1562633F" w:rsidR="00E513F1" w:rsidRPr="004D1E66" w:rsidRDefault="004D1E66" w:rsidP="004D1E66">
      <w:pPr>
        <w:pStyle w:val="Prrafodelista"/>
        <w:numPr>
          <w:ilvl w:val="0"/>
          <w:numId w:val="24"/>
        </w:numPr>
        <w:pBdr>
          <w:top w:val="nil"/>
          <w:left w:val="nil"/>
          <w:bottom w:val="nil"/>
          <w:right w:val="nil"/>
          <w:between w:val="nil"/>
        </w:pBdr>
        <w:rPr>
          <w:rFonts w:eastAsia="Palatino Linotype" w:cs="Palatino Linotype"/>
          <w:color w:val="000000"/>
          <w:szCs w:val="24"/>
        </w:rPr>
      </w:pPr>
      <w:r>
        <w:rPr>
          <w:rFonts w:eastAsia="Palatino Linotype" w:cs="Palatino Linotype"/>
          <w:color w:val="000000"/>
          <w:szCs w:val="24"/>
        </w:rPr>
        <w:t xml:space="preserve">Del Histórico de pagos </w:t>
      </w:r>
      <w:r w:rsidR="00E90E68" w:rsidRPr="004D1E66">
        <w:rPr>
          <w:color w:val="000000"/>
          <w:szCs w:val="24"/>
        </w:rPr>
        <w:t>y el histórico de adeudo qué tiene el Municipio de Tlalnepantla de B</w:t>
      </w:r>
      <w:r w:rsidR="005A0E98">
        <w:rPr>
          <w:color w:val="000000"/>
          <w:szCs w:val="24"/>
        </w:rPr>
        <w:t xml:space="preserve">az, y su Organismo de Agua </w:t>
      </w:r>
      <w:r w:rsidR="00E90E68" w:rsidRPr="004D1E66">
        <w:rPr>
          <w:color w:val="000000"/>
          <w:szCs w:val="24"/>
        </w:rPr>
        <w:t>en relación a la Comisión Nacional del Agua.</w:t>
      </w:r>
    </w:p>
    <w:p w14:paraId="547859EC" w14:textId="77777777" w:rsidR="00E90E68" w:rsidRDefault="00E90E68" w:rsidP="005A0E98">
      <w:pPr>
        <w:pBdr>
          <w:top w:val="nil"/>
          <w:left w:val="nil"/>
          <w:bottom w:val="nil"/>
          <w:right w:val="nil"/>
          <w:between w:val="nil"/>
        </w:pBdr>
        <w:contextualSpacing/>
        <w:rPr>
          <w:rFonts w:eastAsia="Palatino Linotype" w:cs="Palatino Linotype"/>
          <w:color w:val="000000"/>
          <w:szCs w:val="24"/>
        </w:rPr>
      </w:pPr>
    </w:p>
    <w:p w14:paraId="2A043BF8" w14:textId="5B595783" w:rsidR="00511260" w:rsidRDefault="00511260" w:rsidP="005A0E98">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Por lo que atento a la solicitud de información el Suj</w:t>
      </w:r>
      <w:r w:rsidR="005A0E98">
        <w:rPr>
          <w:rFonts w:eastAsia="Palatino Linotype" w:cs="Palatino Linotype"/>
          <w:color w:val="000000"/>
          <w:szCs w:val="24"/>
        </w:rPr>
        <w:t>eto Obligado hizo entrega del siguiente archivo electrónico</w:t>
      </w:r>
      <w:r>
        <w:rPr>
          <w:rFonts w:eastAsia="Palatino Linotype" w:cs="Palatino Linotype"/>
          <w:color w:val="000000"/>
          <w:szCs w:val="24"/>
        </w:rPr>
        <w:t>:</w:t>
      </w:r>
    </w:p>
    <w:p w14:paraId="5CEECFA2" w14:textId="467A03EA" w:rsidR="005A0E98" w:rsidRPr="00620C11" w:rsidRDefault="005A0E98" w:rsidP="005A0E98">
      <w:pPr>
        <w:pStyle w:val="Prrafodelista"/>
        <w:numPr>
          <w:ilvl w:val="0"/>
          <w:numId w:val="24"/>
        </w:numPr>
        <w:rPr>
          <w:rFonts w:eastAsia="Times New Roman" w:cs="Arial"/>
          <w:b/>
          <w:bCs/>
          <w:i/>
          <w:szCs w:val="24"/>
          <w:lang w:val="es-MX"/>
        </w:rPr>
      </w:pPr>
      <w:r w:rsidRPr="00620C11">
        <w:rPr>
          <w:rFonts w:cs="Arial"/>
          <w:b/>
          <w:bCs/>
          <w:i/>
          <w:szCs w:val="24"/>
        </w:rPr>
        <w:t xml:space="preserve">RESPUESTA SAIMEX 135.pdf; </w:t>
      </w:r>
      <w:r w:rsidRPr="00620C11">
        <w:rPr>
          <w:rFonts w:cs="Arial"/>
          <w:bCs/>
          <w:szCs w:val="24"/>
        </w:rPr>
        <w:t xml:space="preserve">Documento que consta de dos fojas en formato PDF de fecha dieciocho de octubre de dos mil veinticuatro por medio del cual el Subdirector de Finanzas informa respecto el adeudo en bloque de agua, el histórico desde el año 2018 y hasta el año 2024 corresponde lo siguiente; </w:t>
      </w:r>
    </w:p>
    <w:p w14:paraId="353667B7" w14:textId="6C54DB8E" w:rsidR="00C93205" w:rsidRPr="005A0E98" w:rsidRDefault="00C93205" w:rsidP="00C93205">
      <w:pPr>
        <w:pStyle w:val="Prrafodelista"/>
        <w:jc w:val="center"/>
        <w:rPr>
          <w:rFonts w:eastAsia="Times New Roman" w:cs="Arial"/>
          <w:b/>
          <w:bCs/>
          <w:i/>
          <w:color w:val="333333"/>
          <w:szCs w:val="24"/>
          <w:lang w:val="es-MX"/>
        </w:rPr>
      </w:pPr>
      <w:r w:rsidRPr="00C93205">
        <w:rPr>
          <w:rFonts w:eastAsia="Times New Roman" w:cs="Arial"/>
          <w:b/>
          <w:bCs/>
          <w:i/>
          <w:noProof/>
          <w:color w:val="333333"/>
          <w:szCs w:val="24"/>
          <w:lang w:val="es-MX"/>
        </w:rPr>
        <w:drawing>
          <wp:inline distT="0" distB="0" distL="0" distR="0" wp14:anchorId="0E77D6A4" wp14:editId="6EC1BBA2">
            <wp:extent cx="2930443" cy="1781535"/>
            <wp:effectExtent l="0" t="0" r="381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51655" cy="1794431"/>
                    </a:xfrm>
                    <a:prstGeom prst="rect">
                      <a:avLst/>
                    </a:prstGeom>
                  </pic:spPr>
                </pic:pic>
              </a:graphicData>
            </a:graphic>
          </wp:inline>
        </w:drawing>
      </w:r>
    </w:p>
    <w:p w14:paraId="4C891596" w14:textId="50A05EC7" w:rsidR="005A0E98" w:rsidRPr="005A0E98" w:rsidRDefault="005A0E98" w:rsidP="005A0E98">
      <w:pPr>
        <w:pStyle w:val="Prrafodelista"/>
        <w:spacing w:line="240" w:lineRule="auto"/>
        <w:jc w:val="left"/>
        <w:rPr>
          <w:rFonts w:eastAsia="Times New Roman" w:cs="Arial"/>
          <w:b/>
          <w:bCs/>
          <w:i/>
          <w:color w:val="333333"/>
          <w:szCs w:val="24"/>
          <w:lang w:val="es-MX"/>
        </w:rPr>
      </w:pPr>
      <w:r>
        <w:rPr>
          <w:rFonts w:cs="Arial"/>
          <w:bCs/>
          <w:color w:val="333333"/>
          <w:szCs w:val="24"/>
        </w:rPr>
        <w:lastRenderedPageBreak/>
        <w:t xml:space="preserve"> </w:t>
      </w:r>
    </w:p>
    <w:p w14:paraId="328B01BD" w14:textId="5F7A947E" w:rsidR="005142FA" w:rsidRPr="005A0E98" w:rsidRDefault="00C93205" w:rsidP="00C93205">
      <w:pPr>
        <w:ind w:left="360"/>
        <w:jc w:val="center"/>
        <w:rPr>
          <w:rFonts w:ascii="Arial" w:hAnsi="Arial" w:cs="Arial"/>
          <w:b/>
          <w:bCs/>
          <w:color w:val="333333"/>
          <w:sz w:val="15"/>
          <w:szCs w:val="15"/>
        </w:rPr>
      </w:pPr>
      <w:r w:rsidRPr="00C93205">
        <w:rPr>
          <w:rFonts w:ascii="Arial" w:hAnsi="Arial" w:cs="Arial"/>
          <w:b/>
          <w:bCs/>
          <w:noProof/>
          <w:color w:val="333333"/>
          <w:sz w:val="15"/>
          <w:szCs w:val="15"/>
          <w:lang w:val="es-MX"/>
        </w:rPr>
        <w:drawing>
          <wp:inline distT="0" distB="0" distL="0" distR="0" wp14:anchorId="7C9F9424" wp14:editId="7D70D1B1">
            <wp:extent cx="4691873" cy="1913566"/>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11874" cy="1921723"/>
                    </a:xfrm>
                    <a:prstGeom prst="rect">
                      <a:avLst/>
                    </a:prstGeom>
                  </pic:spPr>
                </pic:pic>
              </a:graphicData>
            </a:graphic>
          </wp:inline>
        </w:drawing>
      </w:r>
    </w:p>
    <w:p w14:paraId="6C295D8C" w14:textId="77777777" w:rsidR="00C93205" w:rsidRDefault="00C93205" w:rsidP="00366FF2">
      <w:pPr>
        <w:rPr>
          <w:rFonts w:eastAsia="Palatino Linotype" w:cs="Palatino Linotype"/>
          <w:color w:val="000000"/>
        </w:rPr>
      </w:pPr>
    </w:p>
    <w:p w14:paraId="09F6B395" w14:textId="31701718" w:rsidR="00C93205" w:rsidRDefault="00C93205" w:rsidP="00C93205">
      <w:pPr>
        <w:pStyle w:val="Prrafodelista"/>
        <w:rPr>
          <w:rFonts w:eastAsia="Palatino Linotype" w:cs="Palatino Linotype"/>
          <w:color w:val="000000"/>
        </w:rPr>
      </w:pPr>
      <w:r>
        <w:rPr>
          <w:rFonts w:eastAsia="Palatino Linotype" w:cs="Palatino Linotype"/>
          <w:color w:val="000000"/>
        </w:rPr>
        <w:t>En este sentido respecto el adeudo que tiene el Municipio y su organismo de agua refiere que es cero pesos.</w:t>
      </w:r>
    </w:p>
    <w:p w14:paraId="3432D07B" w14:textId="48E5A6E3" w:rsidR="00C93205" w:rsidRPr="00C93205" w:rsidRDefault="00C93205" w:rsidP="00C93205">
      <w:pPr>
        <w:pStyle w:val="Prrafodelista"/>
        <w:rPr>
          <w:rFonts w:eastAsia="Palatino Linotype" w:cs="Palatino Linotype"/>
          <w:color w:val="000000"/>
        </w:rPr>
      </w:pPr>
    </w:p>
    <w:p w14:paraId="1886837D" w14:textId="73D428C2" w:rsidR="00B156C7" w:rsidRPr="005507EB" w:rsidRDefault="00511260" w:rsidP="00366FF2">
      <w:pPr>
        <w:rPr>
          <w:rFonts w:eastAsia="Palatino Linotype" w:cs="Palatino Linotype"/>
          <w:color w:val="000000"/>
        </w:rPr>
      </w:pPr>
      <w:r w:rsidRPr="00031639">
        <w:rPr>
          <w:rFonts w:eastAsia="Palatino Linotype" w:cs="Palatino Linotype"/>
          <w:color w:val="000000"/>
        </w:rPr>
        <w:t xml:space="preserve">Ante la respuesta emitida por el Sujeto Obligado, el Recurrente consideró que su derecho a la información pública había sido conculcado, por lo que interpuso el recurso de revisión al rubro citado, señalando como acto impugnado </w:t>
      </w:r>
      <w:r w:rsidRPr="0053460A">
        <w:rPr>
          <w:rFonts w:eastAsia="Palatino Linotype" w:cs="Palatino Linotype"/>
          <w:i/>
          <w:iCs/>
          <w:color w:val="000000"/>
          <w:szCs w:val="24"/>
        </w:rPr>
        <w:t>“</w:t>
      </w:r>
      <w:r w:rsidR="0053460A" w:rsidRPr="0053460A">
        <w:rPr>
          <w:i/>
          <w:color w:val="000000"/>
          <w:szCs w:val="24"/>
        </w:rPr>
        <w:t>Respuesta al SAIMEX 135/OASTLALNE/IP/2024</w:t>
      </w:r>
      <w:r w:rsidR="00B40A7A">
        <w:rPr>
          <w:i/>
          <w:sz w:val="22"/>
        </w:rPr>
        <w:t xml:space="preserve">” </w:t>
      </w:r>
      <w:r w:rsidR="00B40A7A">
        <w:rPr>
          <w:sz w:val="22"/>
        </w:rPr>
        <w:t>y como razo</w:t>
      </w:r>
      <w:r w:rsidR="0053460A">
        <w:rPr>
          <w:sz w:val="22"/>
        </w:rPr>
        <w:t xml:space="preserve">nes o motivos de inconformidad </w:t>
      </w:r>
      <w:r w:rsidR="00B40A7A" w:rsidRPr="0053460A">
        <w:rPr>
          <w:i/>
          <w:iCs/>
          <w:color w:val="000000"/>
          <w:szCs w:val="24"/>
        </w:rPr>
        <w:t>“</w:t>
      </w:r>
      <w:r w:rsidR="0053460A" w:rsidRPr="0053460A">
        <w:rPr>
          <w:i/>
          <w:color w:val="000000"/>
          <w:szCs w:val="24"/>
        </w:rPr>
        <w:t xml:space="preserve">La respuesta a mi solicitud de información </w:t>
      </w:r>
      <w:r w:rsidR="0053460A" w:rsidRPr="0053460A">
        <w:rPr>
          <w:b/>
          <w:i/>
          <w:color w:val="000000"/>
          <w:szCs w:val="24"/>
        </w:rPr>
        <w:t xml:space="preserve">no menciona con claridad, certeza y precisión lo que </w:t>
      </w:r>
      <w:r w:rsidR="0053460A" w:rsidRPr="001060DF">
        <w:rPr>
          <w:b/>
          <w:i/>
          <w:color w:val="000000"/>
          <w:szCs w:val="24"/>
          <w:u w:val="single"/>
        </w:rPr>
        <w:t>se adeuda en el año 2024 a la fecha de solicitud de la información</w:t>
      </w:r>
      <w:r w:rsidR="0053460A" w:rsidRPr="0053460A">
        <w:rPr>
          <w:i/>
          <w:color w:val="000000"/>
          <w:szCs w:val="24"/>
        </w:rPr>
        <w:t xml:space="preserve">. También, es menester señalar que si bien es cierto que dentro de la tabla del histórico el año 2024 aparase en 0.00 (ceros), también lo es que </w:t>
      </w:r>
      <w:r w:rsidR="0053460A" w:rsidRPr="001060DF">
        <w:rPr>
          <w:b/>
          <w:i/>
          <w:color w:val="000000"/>
          <w:szCs w:val="24"/>
          <w:u w:val="single"/>
        </w:rPr>
        <w:t>dentro de la tabla del histórico de pagos, no refleja ni un pago en el año 2024 siendo el ultimo pago en fecha 04/08/2023</w:t>
      </w:r>
      <w:r w:rsidR="0053460A" w:rsidRPr="0053460A">
        <w:rPr>
          <w:i/>
          <w:color w:val="000000"/>
          <w:szCs w:val="24"/>
        </w:rPr>
        <w:t xml:space="preserve">, por lo que resulta indubitable que existe una evidente diferencia respecto del </w:t>
      </w:r>
      <w:proofErr w:type="spellStart"/>
      <w:r w:rsidR="0053460A" w:rsidRPr="0053460A">
        <w:rPr>
          <w:i/>
          <w:color w:val="000000"/>
          <w:szCs w:val="24"/>
        </w:rPr>
        <w:t>historico</w:t>
      </w:r>
      <w:proofErr w:type="spellEnd"/>
      <w:r w:rsidR="0053460A" w:rsidRPr="0053460A">
        <w:rPr>
          <w:i/>
          <w:color w:val="000000"/>
          <w:szCs w:val="24"/>
        </w:rPr>
        <w:t xml:space="preserve"> de adeudo, con el </w:t>
      </w:r>
      <w:proofErr w:type="spellStart"/>
      <w:r w:rsidR="0053460A" w:rsidRPr="0053460A">
        <w:rPr>
          <w:i/>
          <w:color w:val="000000"/>
          <w:szCs w:val="24"/>
        </w:rPr>
        <w:t>historico</w:t>
      </w:r>
      <w:proofErr w:type="spellEnd"/>
      <w:r w:rsidR="0053460A" w:rsidRPr="0053460A">
        <w:rPr>
          <w:i/>
          <w:color w:val="000000"/>
          <w:szCs w:val="24"/>
        </w:rPr>
        <w:t xml:space="preserve"> de pagos, ya que como ya ha quedado asentado, el año 2024 aparece en 0.00 (ceros), y </w:t>
      </w:r>
      <w:r w:rsidR="0053460A" w:rsidRPr="001060DF">
        <w:rPr>
          <w:b/>
          <w:i/>
          <w:color w:val="000000"/>
          <w:szCs w:val="24"/>
          <w:u w:val="single"/>
        </w:rPr>
        <w:t xml:space="preserve">en el </w:t>
      </w:r>
      <w:proofErr w:type="spellStart"/>
      <w:r w:rsidR="0053460A" w:rsidRPr="001060DF">
        <w:rPr>
          <w:b/>
          <w:i/>
          <w:color w:val="000000"/>
          <w:szCs w:val="24"/>
          <w:u w:val="single"/>
        </w:rPr>
        <w:t>historico</w:t>
      </w:r>
      <w:proofErr w:type="spellEnd"/>
      <w:r w:rsidR="0053460A" w:rsidRPr="001060DF">
        <w:rPr>
          <w:b/>
          <w:i/>
          <w:color w:val="000000"/>
          <w:szCs w:val="24"/>
          <w:u w:val="single"/>
        </w:rPr>
        <w:t xml:space="preserve"> de pagos no se refleja pago alguno en el año 2024</w:t>
      </w:r>
      <w:r w:rsidR="0053460A" w:rsidRPr="0053460A">
        <w:rPr>
          <w:i/>
          <w:color w:val="000000"/>
          <w:szCs w:val="24"/>
        </w:rPr>
        <w:t xml:space="preserve">. Por lo que es evidente, que no se me </w:t>
      </w:r>
      <w:proofErr w:type="spellStart"/>
      <w:r w:rsidR="0053460A" w:rsidRPr="0053460A">
        <w:rPr>
          <w:i/>
          <w:color w:val="000000"/>
          <w:szCs w:val="24"/>
        </w:rPr>
        <w:t>esta</w:t>
      </w:r>
      <w:proofErr w:type="spellEnd"/>
      <w:r w:rsidR="0053460A" w:rsidRPr="0053460A">
        <w:rPr>
          <w:i/>
          <w:color w:val="000000"/>
          <w:szCs w:val="24"/>
        </w:rPr>
        <w:t xml:space="preserve"> entregando la información correcta o en su </w:t>
      </w:r>
      <w:r w:rsidR="0053460A">
        <w:rPr>
          <w:i/>
          <w:color w:val="000000"/>
          <w:szCs w:val="24"/>
        </w:rPr>
        <w:t xml:space="preserve">defecto </w:t>
      </w:r>
      <w:r w:rsidR="0053460A" w:rsidRPr="0053460A">
        <w:rPr>
          <w:b/>
          <w:i/>
          <w:color w:val="000000"/>
          <w:szCs w:val="24"/>
        </w:rPr>
        <w:t>no se encuentra completa</w:t>
      </w:r>
      <w:r w:rsidR="0053460A">
        <w:rPr>
          <w:i/>
          <w:color w:val="000000"/>
          <w:szCs w:val="24"/>
        </w:rPr>
        <w:t>”</w:t>
      </w:r>
      <w:r w:rsidRPr="00031639">
        <w:rPr>
          <w:rFonts w:eastAsia="Palatino Linotype" w:cs="Palatino Linotype"/>
          <w:i/>
          <w:color w:val="000000"/>
        </w:rPr>
        <w:t>,</w:t>
      </w:r>
      <w:r w:rsidRPr="00031639">
        <w:rPr>
          <w:rFonts w:eastAsia="Palatino Linotype" w:cs="Palatino Linotype"/>
          <w:i/>
          <w:color w:val="000000"/>
          <w:sz w:val="22"/>
        </w:rPr>
        <w:t xml:space="preserve"> </w:t>
      </w:r>
      <w:r w:rsidRPr="00031639">
        <w:rPr>
          <w:rFonts w:eastAsia="Palatino Linotype" w:cs="Palatino Linotype"/>
          <w:color w:val="000000"/>
        </w:rPr>
        <w:t xml:space="preserve">en este sentido el Recurrente considero </w:t>
      </w:r>
      <w:r w:rsidRPr="00031639">
        <w:rPr>
          <w:rFonts w:eastAsia="Palatino Linotype" w:cs="Palatino Linotype"/>
          <w:color w:val="000000"/>
        </w:rPr>
        <w:lastRenderedPageBreak/>
        <w:t xml:space="preserve">que el </w:t>
      </w:r>
      <w:r w:rsidR="00B40A7A">
        <w:rPr>
          <w:rFonts w:eastAsia="Palatino Linotype" w:cs="Palatino Linotype"/>
          <w:color w:val="000000"/>
        </w:rPr>
        <w:t>Suje</w:t>
      </w:r>
      <w:r w:rsidR="00366FF2">
        <w:rPr>
          <w:rFonts w:eastAsia="Palatino Linotype" w:cs="Palatino Linotype"/>
          <w:color w:val="000000"/>
        </w:rPr>
        <w:t xml:space="preserve">to Obligado no le dio cuenta </w:t>
      </w:r>
      <w:r w:rsidR="0053460A">
        <w:rPr>
          <w:rFonts w:eastAsia="Palatino Linotype" w:cs="Palatino Linotype"/>
          <w:color w:val="000000"/>
        </w:rPr>
        <w:t>del histórico de pagos del año 2024</w:t>
      </w:r>
      <w:r w:rsidR="008E1336">
        <w:rPr>
          <w:rFonts w:eastAsia="Palatino Linotype" w:cs="Palatino Linotype"/>
          <w:color w:val="000000"/>
        </w:rPr>
        <w:t xml:space="preserve"> </w:t>
      </w:r>
      <w:r w:rsidR="008E1336" w:rsidRPr="005507EB">
        <w:rPr>
          <w:rFonts w:eastAsia="Palatino Linotype" w:cs="Palatino Linotype"/>
          <w:color w:val="000000"/>
        </w:rPr>
        <w:t>así como el a</w:t>
      </w:r>
      <w:r w:rsidR="008E1336" w:rsidRPr="005507EB">
        <w:rPr>
          <w:color w:val="000000"/>
          <w:szCs w:val="24"/>
        </w:rPr>
        <w:t>deudo en bloque de agua del primero de enero al nueve de octubre de dos mil veinticuatro</w:t>
      </w:r>
      <w:r w:rsidR="0053460A" w:rsidRPr="005507EB">
        <w:rPr>
          <w:rFonts w:eastAsia="Palatino Linotype" w:cs="Palatino Linotype"/>
          <w:color w:val="000000"/>
        </w:rPr>
        <w:t>.</w:t>
      </w:r>
    </w:p>
    <w:p w14:paraId="303DDB73" w14:textId="77777777" w:rsidR="0053460A" w:rsidRPr="005507EB" w:rsidRDefault="0053460A" w:rsidP="00366FF2">
      <w:pPr>
        <w:rPr>
          <w:rFonts w:eastAsia="Palatino Linotype" w:cs="Palatino Linotype"/>
          <w:color w:val="000000"/>
        </w:rPr>
      </w:pPr>
    </w:p>
    <w:p w14:paraId="57D58818" w14:textId="499797D3" w:rsidR="0053460A" w:rsidRPr="0053460A" w:rsidRDefault="0053460A" w:rsidP="0053460A">
      <w:pPr>
        <w:rPr>
          <w:rFonts w:eastAsia="Palatino Linotype" w:cs="Palatino Linotype"/>
          <w:color w:val="000000"/>
        </w:rPr>
      </w:pPr>
      <w:r w:rsidRPr="005507EB">
        <w:rPr>
          <w:rFonts w:eastAsia="Times New Roman" w:cs="Palatino Linotype"/>
          <w:color w:val="000000"/>
          <w:szCs w:val="24"/>
        </w:rPr>
        <w:t xml:space="preserve">En este sentido </w:t>
      </w:r>
      <w:r w:rsidRPr="005507EB">
        <w:rPr>
          <w:szCs w:val="24"/>
        </w:rPr>
        <w:t>el Recurrente no expresó inconformidad respecto a</w:t>
      </w:r>
      <w:r w:rsidRPr="005507EB">
        <w:rPr>
          <w:color w:val="000000"/>
          <w:szCs w:val="24"/>
        </w:rPr>
        <w:t xml:space="preserve">l adeudo en bloque de agua del primero de enero de dos mil dieciocho al </w:t>
      </w:r>
      <w:r w:rsidR="001060DF" w:rsidRPr="005507EB">
        <w:rPr>
          <w:color w:val="000000"/>
          <w:szCs w:val="24"/>
        </w:rPr>
        <w:t>treinta y uno de diciembre de dos mil veintitrés</w:t>
      </w:r>
      <w:r w:rsidRPr="005507EB">
        <w:rPr>
          <w:rFonts w:eastAsia="Palatino Linotype" w:cs="Palatino Linotype"/>
          <w:color w:val="000000"/>
          <w:szCs w:val="24"/>
        </w:rPr>
        <w:t xml:space="preserve"> </w:t>
      </w:r>
      <w:r w:rsidRPr="005507EB">
        <w:rPr>
          <w:color w:val="000000"/>
          <w:szCs w:val="24"/>
        </w:rPr>
        <w:t>y el histórico de adeudo qué tiene el Municipio de Tlalnepantla de Baz, y su Organismo de Agua en relación a la Comisión Nacional del Agua</w:t>
      </w:r>
      <w:r w:rsidRPr="005507EB">
        <w:rPr>
          <w:szCs w:val="24"/>
        </w:rPr>
        <w:t xml:space="preserve"> </w:t>
      </w:r>
      <w:r w:rsidRPr="005507EB">
        <w:rPr>
          <w:rFonts w:cs="Palatino Linotype"/>
          <w:color w:val="000000"/>
          <w:szCs w:val="24"/>
          <w:u w:val="single"/>
        </w:rPr>
        <w:t>únicamente manifestó inconformidad respecto</w:t>
      </w:r>
      <w:r w:rsidRPr="005507EB">
        <w:rPr>
          <w:rFonts w:cs="Palatino Linotype"/>
          <w:color w:val="000000"/>
          <w:szCs w:val="24"/>
        </w:rPr>
        <w:t xml:space="preserve"> a</w:t>
      </w:r>
      <w:r w:rsidRPr="005507EB">
        <w:rPr>
          <w:rFonts w:eastAsia="Palatino Linotype" w:cs="Palatino Linotype"/>
          <w:color w:val="000000"/>
        </w:rPr>
        <w:t>l histórico de pagos del año 2024</w:t>
      </w:r>
      <w:r w:rsidR="001060DF" w:rsidRPr="005507EB">
        <w:rPr>
          <w:rFonts w:eastAsia="Palatino Linotype" w:cs="Palatino Linotype"/>
          <w:color w:val="000000"/>
        </w:rPr>
        <w:t xml:space="preserve"> así como el a</w:t>
      </w:r>
      <w:r w:rsidR="001060DF" w:rsidRPr="005507EB">
        <w:rPr>
          <w:color w:val="000000"/>
          <w:szCs w:val="24"/>
        </w:rPr>
        <w:t>deudo en bloque de agua del primero de enero al nueve de octubre de dos mil veinticuatro</w:t>
      </w:r>
      <w:r w:rsidRPr="005507EB">
        <w:rPr>
          <w:szCs w:val="24"/>
        </w:rPr>
        <w:t>;</w:t>
      </w:r>
      <w:r w:rsidRPr="00C9143B">
        <w:rPr>
          <w:szCs w:val="24"/>
        </w:rPr>
        <w:t xml:space="preserve"> por lo que deben declararse consentidas por el </w:t>
      </w:r>
      <w:r w:rsidRPr="00C9143B">
        <w:rPr>
          <w:b/>
          <w:szCs w:val="24"/>
        </w:rPr>
        <w:t xml:space="preserve">Recurrente, </w:t>
      </w:r>
      <w:r w:rsidRPr="00C9143B">
        <w:rPr>
          <w:szCs w:val="24"/>
        </w:rPr>
        <w:t xml:space="preserve">ya que </w:t>
      </w:r>
      <w:r w:rsidRPr="00C9143B">
        <w:rPr>
          <w:rFonts w:cs="Arial"/>
          <w:szCs w:val="24"/>
        </w:rPr>
        <w:t>no pueden producirse efectos jurídicos tendentes a revocar, confirmar o modificar la parte de la respuesta con relación a la parte de la solicitud que no fue motivo de disenso ya que se infiere un consentimiento de</w:t>
      </w:r>
      <w:r>
        <w:rPr>
          <w:rFonts w:cs="Arial"/>
          <w:szCs w:val="24"/>
        </w:rPr>
        <w:t xml:space="preserve">l </w:t>
      </w:r>
      <w:r w:rsidRPr="00C9143B">
        <w:rPr>
          <w:rFonts w:cs="Arial"/>
          <w:b/>
          <w:szCs w:val="24"/>
        </w:rPr>
        <w:t>Recurrente</w:t>
      </w:r>
      <w:r w:rsidRPr="00C9143B">
        <w:rPr>
          <w:rFonts w:cs="Arial"/>
          <w:szCs w:val="24"/>
        </w:rPr>
        <w:t xml:space="preserve"> ante la falta de impugnación eficaz. Sirve de sustento a lo anterior, por analogía, la tesis jurisprudencial, que a la letra dice: </w:t>
      </w:r>
    </w:p>
    <w:p w14:paraId="4AFA801B" w14:textId="0B9E9140" w:rsidR="0053460A" w:rsidRPr="00612C6F" w:rsidRDefault="0053460A" w:rsidP="0053460A">
      <w:pPr>
        <w:pStyle w:val="Prrafodelista"/>
        <w:spacing w:before="240"/>
        <w:ind w:left="851" w:right="851"/>
        <w:rPr>
          <w:i/>
          <w:sz w:val="22"/>
        </w:rPr>
      </w:pPr>
      <w:r w:rsidRPr="001300D8">
        <w:rPr>
          <w:i/>
        </w:rPr>
        <w:t>“</w:t>
      </w:r>
      <w:r w:rsidRPr="00612C6F">
        <w:rPr>
          <w:rFonts w:cs="Arial"/>
          <w:b/>
          <w:i/>
          <w:sz w:val="22"/>
        </w:rPr>
        <w:t>ACTOS CONSENTIDOS. SON LOS QUE NO SE IMPUGNAN MEDIANTE EL RECURSO IDÓNEO</w:t>
      </w:r>
      <w:r w:rsidRPr="00612C6F">
        <w:rPr>
          <w:rFonts w:cs="Arial"/>
          <w:i/>
          <w:sz w:val="22"/>
        </w:rPr>
        <w:t xml:space="preserve">. </w:t>
      </w:r>
    </w:p>
    <w:p w14:paraId="07115C23" w14:textId="77777777" w:rsidR="0053460A" w:rsidRPr="00612C6F" w:rsidRDefault="0053460A" w:rsidP="0053460A">
      <w:pPr>
        <w:spacing w:before="240"/>
        <w:ind w:left="851" w:right="851"/>
        <w:rPr>
          <w:rFonts w:cs="Arial"/>
          <w:i/>
          <w:sz w:val="22"/>
        </w:rPr>
      </w:pPr>
      <w:r w:rsidRPr="00612C6F">
        <w:rPr>
          <w:rFonts w:cs="Arial"/>
          <w:i/>
          <w:sz w:val="22"/>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40085367" w14:textId="77777777" w:rsidR="0053460A" w:rsidRPr="00612C6F" w:rsidRDefault="0053460A" w:rsidP="0053460A">
      <w:pPr>
        <w:spacing w:before="240" w:line="240" w:lineRule="auto"/>
        <w:ind w:left="851" w:right="851"/>
        <w:rPr>
          <w:b/>
          <w:bCs/>
          <w:i/>
          <w:sz w:val="20"/>
          <w:szCs w:val="20"/>
        </w:rPr>
      </w:pPr>
      <w:r w:rsidRPr="00612C6F">
        <w:rPr>
          <w:b/>
          <w:bCs/>
          <w:i/>
          <w:sz w:val="20"/>
          <w:szCs w:val="20"/>
        </w:rPr>
        <w:t>TERCER TRIBUNAL COLEGIADO EN MATERIA CIVIL DEL SEXTO CIRCUITO.</w:t>
      </w:r>
    </w:p>
    <w:p w14:paraId="1A746219" w14:textId="77777777" w:rsidR="0053460A" w:rsidRPr="00612C6F" w:rsidRDefault="0053460A" w:rsidP="0053460A">
      <w:pPr>
        <w:spacing w:before="240" w:line="240" w:lineRule="auto"/>
        <w:ind w:left="851" w:right="851"/>
        <w:rPr>
          <w:i/>
          <w:sz w:val="20"/>
          <w:szCs w:val="20"/>
        </w:rPr>
      </w:pPr>
      <w:r w:rsidRPr="00612C6F">
        <w:rPr>
          <w:i/>
          <w:sz w:val="20"/>
          <w:szCs w:val="20"/>
        </w:rPr>
        <w:lastRenderedPageBreak/>
        <w:t>Amparo en revisión 2/90. Germán Miguel Núñez Rivera. 13 de noviembre de 1990. Unanimidad de votos. Ponente: Juan Manuel Brito Velázquez. Secretaria: Luz del Carmen Herrera Calderón.</w:t>
      </w:r>
    </w:p>
    <w:p w14:paraId="7DE41E16" w14:textId="77777777" w:rsidR="0053460A" w:rsidRPr="00612C6F" w:rsidRDefault="0053460A" w:rsidP="0053460A">
      <w:pPr>
        <w:spacing w:before="240" w:line="240" w:lineRule="auto"/>
        <w:ind w:left="851" w:right="851"/>
        <w:rPr>
          <w:i/>
          <w:sz w:val="20"/>
          <w:szCs w:val="20"/>
        </w:rPr>
      </w:pPr>
      <w:r w:rsidRPr="00612C6F">
        <w:rPr>
          <w:i/>
          <w:sz w:val="20"/>
          <w:szCs w:val="20"/>
        </w:rPr>
        <w:t xml:space="preserve">Amparo en revisión 393/90. Amparo </w:t>
      </w:r>
      <w:proofErr w:type="spellStart"/>
      <w:r w:rsidRPr="00612C6F">
        <w:rPr>
          <w:i/>
          <w:sz w:val="20"/>
          <w:szCs w:val="20"/>
        </w:rPr>
        <w:t>Naylor</w:t>
      </w:r>
      <w:proofErr w:type="spellEnd"/>
      <w:r w:rsidRPr="00612C6F">
        <w:rPr>
          <w:i/>
          <w:sz w:val="20"/>
          <w:szCs w:val="20"/>
        </w:rPr>
        <w:t xml:space="preserve"> Hernández y otros. 6 de diciembre de 1990. Unanimidad de votos. Ponente: Juan Manuel Brito Velázquez. Secretaria: María Dolores Olarte Ruvalcaba.</w:t>
      </w:r>
    </w:p>
    <w:p w14:paraId="33633D5C" w14:textId="77777777" w:rsidR="0053460A" w:rsidRPr="00612C6F" w:rsidRDefault="0053460A" w:rsidP="0053460A">
      <w:pPr>
        <w:spacing w:before="240" w:line="240" w:lineRule="auto"/>
        <w:ind w:left="851" w:right="851"/>
        <w:rPr>
          <w:i/>
          <w:sz w:val="20"/>
          <w:szCs w:val="20"/>
        </w:rPr>
      </w:pPr>
      <w:r w:rsidRPr="00612C6F">
        <w:rPr>
          <w:i/>
          <w:sz w:val="20"/>
          <w:szCs w:val="20"/>
        </w:rPr>
        <w:t>Amparo directo 352/2000. Omar González Morales. 1o. de septiembre de 2000. Unanimidad de votos. Ponente: Teresa Munguía Sánchez. Secretaria: Julieta Esther Fernández Gaona.</w:t>
      </w:r>
    </w:p>
    <w:p w14:paraId="0135C692" w14:textId="77777777" w:rsidR="0053460A" w:rsidRPr="00612C6F" w:rsidRDefault="0053460A" w:rsidP="0053460A">
      <w:pPr>
        <w:spacing w:before="240" w:line="240" w:lineRule="auto"/>
        <w:ind w:left="851" w:right="851"/>
        <w:rPr>
          <w:i/>
          <w:sz w:val="20"/>
          <w:szCs w:val="20"/>
        </w:rPr>
      </w:pPr>
      <w:r w:rsidRPr="00612C6F">
        <w:rPr>
          <w:i/>
          <w:sz w:val="20"/>
          <w:szCs w:val="20"/>
        </w:rPr>
        <w:t xml:space="preserve">Amparo directo 366/2005. Virginia </w:t>
      </w:r>
      <w:proofErr w:type="spellStart"/>
      <w:r w:rsidRPr="00612C6F">
        <w:rPr>
          <w:i/>
          <w:sz w:val="20"/>
          <w:szCs w:val="20"/>
        </w:rPr>
        <w:t>Quixihuitl</w:t>
      </w:r>
      <w:proofErr w:type="spellEnd"/>
      <w:r w:rsidRPr="00612C6F">
        <w:rPr>
          <w:i/>
          <w:sz w:val="20"/>
          <w:szCs w:val="20"/>
        </w:rPr>
        <w:t xml:space="preserve"> Burgos y otra. 14 de octubre de 2005. Unanimidad de votos. Ponente: Norma </w:t>
      </w:r>
      <w:proofErr w:type="spellStart"/>
      <w:r w:rsidRPr="00612C6F">
        <w:rPr>
          <w:i/>
          <w:sz w:val="20"/>
          <w:szCs w:val="20"/>
        </w:rPr>
        <w:t>Fiallega</w:t>
      </w:r>
      <w:proofErr w:type="spellEnd"/>
      <w:r w:rsidRPr="00612C6F">
        <w:rPr>
          <w:i/>
          <w:sz w:val="20"/>
          <w:szCs w:val="20"/>
        </w:rPr>
        <w:t xml:space="preserve"> Sánchez. Secretario: Horacio Óscar Rosete Mentado.</w:t>
      </w:r>
    </w:p>
    <w:p w14:paraId="070F81D8" w14:textId="77777777" w:rsidR="0053460A" w:rsidRPr="00612C6F" w:rsidRDefault="0053460A" w:rsidP="0053460A">
      <w:pPr>
        <w:spacing w:before="240" w:line="240" w:lineRule="auto"/>
        <w:ind w:left="851" w:right="851"/>
        <w:rPr>
          <w:b/>
          <w:i/>
        </w:rPr>
      </w:pPr>
      <w:r w:rsidRPr="00612C6F">
        <w:rPr>
          <w:i/>
          <w:sz w:val="20"/>
          <w:szCs w:val="20"/>
        </w:rPr>
        <w:t xml:space="preserve">Amparo en revisión 353/2005. Francisco Torres Coronel y otro. 4 de noviembre de 2005. Unanimidad de votos. Ponente: Filiberto Méndez Gutiérrez. Secretaria: Carla </w:t>
      </w:r>
      <w:proofErr w:type="spellStart"/>
      <w:r w:rsidRPr="00612C6F">
        <w:rPr>
          <w:i/>
          <w:sz w:val="20"/>
          <w:szCs w:val="20"/>
        </w:rPr>
        <w:t>Isselín</w:t>
      </w:r>
      <w:proofErr w:type="spellEnd"/>
      <w:r w:rsidRPr="00612C6F">
        <w:rPr>
          <w:i/>
          <w:sz w:val="20"/>
          <w:szCs w:val="20"/>
        </w:rPr>
        <w:t xml:space="preserve"> Talavera</w:t>
      </w:r>
      <w:r w:rsidRPr="00612C6F">
        <w:rPr>
          <w:i/>
        </w:rPr>
        <w:t xml:space="preserve">.” </w:t>
      </w:r>
      <w:r w:rsidRPr="00612C6F">
        <w:rPr>
          <w:b/>
          <w:i/>
        </w:rPr>
        <w:t>[Sic]</w:t>
      </w:r>
    </w:p>
    <w:p w14:paraId="6EF9C18E" w14:textId="77777777" w:rsidR="001060DF" w:rsidRDefault="001060DF" w:rsidP="0053460A">
      <w:pPr>
        <w:rPr>
          <w:rFonts w:cs="Arial"/>
          <w:noProof/>
          <w:color w:val="000000"/>
          <w:szCs w:val="24"/>
        </w:rPr>
      </w:pPr>
    </w:p>
    <w:p w14:paraId="78F4F4C9" w14:textId="57A84F5F" w:rsidR="0053460A" w:rsidRPr="00DE53C0" w:rsidRDefault="0053460A" w:rsidP="0053460A">
      <w:pPr>
        <w:rPr>
          <w:rFonts w:cs="Arial"/>
          <w:noProof/>
          <w:color w:val="000000"/>
          <w:szCs w:val="24"/>
        </w:rPr>
      </w:pPr>
      <w:r w:rsidRPr="00DE53C0">
        <w:rPr>
          <w:rFonts w:cs="Arial"/>
          <w:noProof/>
          <w:color w:val="000000"/>
          <w:szCs w:val="24"/>
        </w:rPr>
        <w:t xml:space="preserve">De forma complementaria, robustece lo anterior el criterio </w:t>
      </w:r>
      <w:r w:rsidRPr="00DE53C0">
        <w:rPr>
          <w:rFonts w:cs="Arial"/>
          <w:b/>
          <w:bCs/>
          <w:noProof/>
          <w:color w:val="000000"/>
          <w:szCs w:val="24"/>
        </w:rPr>
        <w:t xml:space="preserve">01/20 </w:t>
      </w:r>
      <w:r w:rsidRPr="00DE53C0">
        <w:rPr>
          <w:rFonts w:cs="Arial"/>
          <w:noProof/>
          <w:color w:val="000000"/>
          <w:szCs w:val="24"/>
        </w:rPr>
        <w:t xml:space="preserve">emitido por el Instituto Nacional de Transparencia, Acceso a la Información y Protección de Datos Personales, cuyo rubro y texto señalan a la literalidad lo siguiente: </w:t>
      </w:r>
    </w:p>
    <w:p w14:paraId="3E48528A" w14:textId="6AF23E3E" w:rsidR="0053460A" w:rsidRPr="00612C6F" w:rsidRDefault="0053460A" w:rsidP="00612C6F">
      <w:pPr>
        <w:pStyle w:val="Citas"/>
        <w:rPr>
          <w:b/>
        </w:rPr>
      </w:pPr>
      <w:r>
        <w:rPr>
          <w:b/>
        </w:rPr>
        <w:t>“</w:t>
      </w:r>
      <w:r w:rsidRPr="00D83913">
        <w:rPr>
          <w:b/>
        </w:rPr>
        <w:t>ACTOS CONSENTIDOS</w:t>
      </w:r>
      <w:r>
        <w:rPr>
          <w:b/>
        </w:rPr>
        <w:t xml:space="preserve"> TÁCITAMENTE</w:t>
      </w:r>
      <w:r w:rsidRPr="00D83913">
        <w:rPr>
          <w:b/>
        </w:rPr>
        <w:t xml:space="preserve">. </w:t>
      </w:r>
      <w:r w:rsidRPr="004A37A7">
        <w:rPr>
          <w:b/>
        </w:rPr>
        <w:t>IMPROCEDENCIA</w:t>
      </w:r>
      <w:r w:rsidRPr="00D83913">
        <w:rPr>
          <w:b/>
        </w:rPr>
        <w:t xml:space="preserve"> DE SU ANÁLISIS. </w:t>
      </w:r>
      <w:r w:rsidR="00612C6F">
        <w:rPr>
          <w:b/>
        </w:rPr>
        <w:t xml:space="preserve"> </w:t>
      </w:r>
      <w:r>
        <w:t xml:space="preserve">Si en su recurso de revisión, la persona recurrente </w:t>
      </w:r>
      <w:r w:rsidRPr="00D83913">
        <w:t xml:space="preserve">no expresó inconformidad alguna con ciertas partes de la respuesta otorgada, </w:t>
      </w:r>
      <w:r w:rsidRPr="0071419E">
        <w:t xml:space="preserve">se entienden tácitamente consentidas, por ende, no deben formar parte del estudio de fondo de la resolución que emite el Instituto. </w:t>
      </w:r>
    </w:p>
    <w:p w14:paraId="7793544B" w14:textId="77777777" w:rsidR="0053460A" w:rsidRPr="00D83913" w:rsidRDefault="0053460A" w:rsidP="0053460A">
      <w:pPr>
        <w:pStyle w:val="Citas"/>
        <w:rPr>
          <w:b/>
          <w:bCs/>
        </w:rPr>
      </w:pPr>
      <w:r w:rsidRPr="00D83913">
        <w:rPr>
          <w:b/>
          <w:bCs/>
        </w:rPr>
        <w:t>Resoluciones</w:t>
      </w:r>
      <w:r>
        <w:rPr>
          <w:b/>
          <w:bCs/>
        </w:rPr>
        <w:t>:</w:t>
      </w:r>
    </w:p>
    <w:p w14:paraId="6A15AB1E" w14:textId="77777777" w:rsidR="0053460A" w:rsidRPr="0053460A" w:rsidRDefault="0053460A" w:rsidP="0053460A">
      <w:pPr>
        <w:pStyle w:val="Citas"/>
        <w:spacing w:line="240" w:lineRule="auto"/>
        <w:rPr>
          <w:sz w:val="20"/>
          <w:szCs w:val="20"/>
        </w:rPr>
      </w:pPr>
      <w:r w:rsidRPr="0053460A">
        <w:rPr>
          <w:b/>
          <w:sz w:val="20"/>
          <w:szCs w:val="20"/>
        </w:rPr>
        <w:t xml:space="preserve">RRA 4548/18. </w:t>
      </w:r>
      <w:r w:rsidRPr="0053460A">
        <w:rPr>
          <w:sz w:val="20"/>
          <w:szCs w:val="20"/>
        </w:rPr>
        <w:t>Instituto de Seguridad y Servicios Sociales de los Trabajadores del Estado. 12 de septiembre de 2018. Por unanimidad. Comisionado Ponente Oscar Mauricio Guerra Ford.</w:t>
      </w:r>
    </w:p>
    <w:p w14:paraId="5C529110" w14:textId="77777777" w:rsidR="0053460A" w:rsidRPr="0053460A" w:rsidRDefault="003204E7" w:rsidP="0053460A">
      <w:pPr>
        <w:pStyle w:val="Citas"/>
        <w:spacing w:line="240" w:lineRule="auto"/>
        <w:rPr>
          <w:sz w:val="20"/>
          <w:szCs w:val="20"/>
        </w:rPr>
      </w:pPr>
      <w:hyperlink r:id="rId10" w:history="1">
        <w:r w:rsidR="0053460A" w:rsidRPr="0053460A">
          <w:rPr>
            <w:rStyle w:val="Hipervnculo"/>
            <w:sz w:val="20"/>
            <w:szCs w:val="20"/>
          </w:rPr>
          <w:t>http://consultas.ifai.org.mx/descargar.php?r=./pdf/resoluciones/2018/&amp;a=RRA%204548.pdf</w:t>
        </w:r>
      </w:hyperlink>
    </w:p>
    <w:p w14:paraId="6693F39E" w14:textId="77777777" w:rsidR="0053460A" w:rsidRPr="0053460A" w:rsidRDefault="0053460A" w:rsidP="0053460A">
      <w:pPr>
        <w:pStyle w:val="Citas"/>
        <w:spacing w:line="240" w:lineRule="auto"/>
        <w:rPr>
          <w:b/>
          <w:sz w:val="20"/>
          <w:szCs w:val="20"/>
        </w:rPr>
      </w:pPr>
      <w:r w:rsidRPr="0053460A">
        <w:rPr>
          <w:b/>
          <w:sz w:val="20"/>
          <w:szCs w:val="20"/>
        </w:rPr>
        <w:lastRenderedPageBreak/>
        <w:t xml:space="preserve">RRA 5097/18. </w:t>
      </w:r>
      <w:r w:rsidRPr="0053460A">
        <w:rPr>
          <w:sz w:val="20"/>
          <w:szCs w:val="20"/>
        </w:rPr>
        <w:t>Secretaría de Hacienda y Crédito Público. 05 de septiembre de 2018. Por unanimidad. Comisionado Ponente Joel Salas Suárez.</w:t>
      </w:r>
    </w:p>
    <w:p w14:paraId="54F5E850" w14:textId="77777777" w:rsidR="0053460A" w:rsidRPr="0053460A" w:rsidRDefault="003204E7" w:rsidP="0053460A">
      <w:pPr>
        <w:pStyle w:val="Citas"/>
        <w:spacing w:line="240" w:lineRule="auto"/>
        <w:rPr>
          <w:sz w:val="20"/>
          <w:szCs w:val="20"/>
        </w:rPr>
      </w:pPr>
      <w:hyperlink r:id="rId11" w:history="1">
        <w:r w:rsidR="0053460A" w:rsidRPr="0053460A">
          <w:rPr>
            <w:rStyle w:val="Hipervnculo"/>
            <w:sz w:val="20"/>
            <w:szCs w:val="20"/>
          </w:rPr>
          <w:t>http://consultas.ifai.org.mx/descargar.php?r=./pdf/resoluciones/2018/&amp;a=RRA%205097.pdf</w:t>
        </w:r>
      </w:hyperlink>
    </w:p>
    <w:p w14:paraId="78DE1ED3" w14:textId="77777777" w:rsidR="0053460A" w:rsidRPr="0053460A" w:rsidRDefault="0053460A" w:rsidP="0053460A">
      <w:pPr>
        <w:pStyle w:val="Citas"/>
        <w:spacing w:line="240" w:lineRule="auto"/>
        <w:rPr>
          <w:b/>
          <w:sz w:val="20"/>
          <w:szCs w:val="20"/>
        </w:rPr>
      </w:pPr>
      <w:r w:rsidRPr="0053460A">
        <w:rPr>
          <w:b/>
          <w:sz w:val="20"/>
          <w:szCs w:val="20"/>
        </w:rPr>
        <w:t xml:space="preserve">RRA 14270/19. </w:t>
      </w:r>
      <w:r w:rsidRPr="0053460A">
        <w:rPr>
          <w:sz w:val="20"/>
          <w:szCs w:val="20"/>
        </w:rPr>
        <w:t>Registro Agrario Nacional. 22 de enero de 2020. Por unanimidad. Comisionado Ponente Francisco Javier Acuña Llamas.</w:t>
      </w:r>
    </w:p>
    <w:p w14:paraId="7C5175B7" w14:textId="77777777" w:rsidR="0053460A" w:rsidRPr="0053460A" w:rsidRDefault="003204E7" w:rsidP="0053460A">
      <w:pPr>
        <w:pStyle w:val="Citas"/>
        <w:spacing w:line="240" w:lineRule="auto"/>
        <w:rPr>
          <w:rStyle w:val="Hipervnculo"/>
          <w:b/>
          <w:bCs/>
          <w:sz w:val="20"/>
          <w:szCs w:val="20"/>
          <w:lang w:val="en-US"/>
        </w:rPr>
      </w:pPr>
      <w:hyperlink r:id="rId12" w:history="1">
        <w:r w:rsidR="0053460A" w:rsidRPr="0053460A">
          <w:rPr>
            <w:rStyle w:val="Hipervnculo"/>
            <w:sz w:val="20"/>
            <w:szCs w:val="20"/>
            <w:lang w:val="en-US"/>
          </w:rPr>
          <w:t>http://consultas.ifai.org.mx/descargar.php?r=./pdf/resoluciones/2019/&amp;a=RRA%2014270.pdf</w:t>
        </w:r>
      </w:hyperlink>
      <w:proofErr w:type="gramStart"/>
      <w:r w:rsidR="0053460A" w:rsidRPr="0053460A">
        <w:rPr>
          <w:rStyle w:val="Hipervnculo"/>
          <w:sz w:val="20"/>
          <w:szCs w:val="20"/>
          <w:lang w:val="en-US"/>
        </w:rPr>
        <w:t xml:space="preserve">” </w:t>
      </w:r>
      <w:r w:rsidR="0053460A" w:rsidRPr="0053460A">
        <w:rPr>
          <w:rStyle w:val="Hipervnculo"/>
          <w:i w:val="0"/>
          <w:iCs/>
          <w:sz w:val="20"/>
          <w:szCs w:val="20"/>
          <w:lang w:val="en-US"/>
        </w:rPr>
        <w:t xml:space="preserve"> </w:t>
      </w:r>
      <w:r w:rsidR="0053460A" w:rsidRPr="0053460A">
        <w:rPr>
          <w:rStyle w:val="Hipervnculo"/>
          <w:b/>
          <w:bCs/>
          <w:sz w:val="20"/>
          <w:szCs w:val="20"/>
          <w:lang w:val="en-US"/>
        </w:rPr>
        <w:t>[</w:t>
      </w:r>
      <w:proofErr w:type="gramEnd"/>
      <w:r w:rsidR="0053460A" w:rsidRPr="0053460A">
        <w:rPr>
          <w:rStyle w:val="Hipervnculo"/>
          <w:b/>
          <w:bCs/>
          <w:sz w:val="20"/>
          <w:szCs w:val="20"/>
          <w:lang w:val="en-US"/>
        </w:rPr>
        <w:t xml:space="preserve">Sic] </w:t>
      </w:r>
    </w:p>
    <w:p w14:paraId="17893244" w14:textId="77777777" w:rsidR="00366FF2" w:rsidRPr="009E26FA" w:rsidRDefault="00366FF2" w:rsidP="00511260">
      <w:pPr>
        <w:tabs>
          <w:tab w:val="left" w:pos="709"/>
        </w:tabs>
        <w:contextualSpacing/>
        <w:rPr>
          <w:rFonts w:cs="Arial"/>
          <w:lang w:val="en-US"/>
        </w:rPr>
      </w:pPr>
    </w:p>
    <w:p w14:paraId="00E40574" w14:textId="5D77E3D8" w:rsidR="00511260" w:rsidRPr="006537E2" w:rsidRDefault="00511260" w:rsidP="006537E2">
      <w:pPr>
        <w:tabs>
          <w:tab w:val="left" w:pos="709"/>
        </w:tabs>
        <w:contextualSpacing/>
        <w:rPr>
          <w:rFonts w:cs="Arial"/>
        </w:rPr>
      </w:pPr>
      <w:r>
        <w:rPr>
          <w:rFonts w:cs="Arial"/>
        </w:rPr>
        <w:t xml:space="preserve">De lo anterior se debe </w:t>
      </w:r>
      <w:r w:rsidRPr="00B7320F">
        <w:rPr>
          <w:rFonts w:cs="Arial"/>
        </w:rPr>
        <w:t>señalar que el artículo 4, párrafo segundo de la Ley de Transparencia y Acceso a la Información Pública del Estado de México y Municipios, dispone:</w:t>
      </w:r>
    </w:p>
    <w:p w14:paraId="46B1EB7D" w14:textId="77777777" w:rsidR="00511260" w:rsidRPr="00B7320F" w:rsidRDefault="00511260" w:rsidP="00511260">
      <w:pPr>
        <w:ind w:left="567" w:right="616"/>
        <w:rPr>
          <w:rFonts w:cs="Arial"/>
          <w:i/>
          <w:sz w:val="22"/>
        </w:rPr>
      </w:pPr>
      <w:r w:rsidRPr="00B7320F">
        <w:rPr>
          <w:rFonts w:cs="Arial"/>
          <w:i/>
          <w:sz w:val="22"/>
        </w:rPr>
        <w:t>“</w:t>
      </w:r>
      <w:r w:rsidRPr="00B7320F">
        <w:rPr>
          <w:rFonts w:cs="Arial"/>
          <w:b/>
          <w:i/>
          <w:sz w:val="22"/>
        </w:rPr>
        <w:t xml:space="preserve">Artículo 4. </w:t>
      </w:r>
      <w:r w:rsidRPr="00B7320F">
        <w:rPr>
          <w:rFonts w:cs="Arial"/>
          <w:i/>
          <w:sz w:val="22"/>
        </w:rPr>
        <w:t xml:space="preserve">… </w:t>
      </w:r>
    </w:p>
    <w:p w14:paraId="32A3E4AB" w14:textId="77777777" w:rsidR="00511260" w:rsidRPr="00B7320F" w:rsidRDefault="00511260" w:rsidP="00511260">
      <w:pPr>
        <w:ind w:left="567" w:right="616"/>
        <w:rPr>
          <w:rFonts w:cs="Arial"/>
          <w:i/>
          <w:sz w:val="22"/>
        </w:rPr>
      </w:pPr>
      <w:r w:rsidRPr="00B7320F">
        <w:rPr>
          <w:rFonts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4883349" w14:textId="77777777" w:rsidR="00511260" w:rsidRPr="00B7320F" w:rsidRDefault="00511260" w:rsidP="00511260">
      <w:pPr>
        <w:tabs>
          <w:tab w:val="left" w:pos="709"/>
        </w:tabs>
        <w:contextualSpacing/>
        <w:rPr>
          <w:rFonts w:cs="Arial"/>
        </w:rPr>
      </w:pPr>
    </w:p>
    <w:p w14:paraId="08245615" w14:textId="77777777" w:rsidR="00511260" w:rsidRDefault="00511260" w:rsidP="00511260">
      <w:pPr>
        <w:tabs>
          <w:tab w:val="left" w:pos="709"/>
        </w:tabs>
        <w:contextualSpacing/>
        <w:rPr>
          <w:rFonts w:cs="Arial"/>
        </w:rPr>
      </w:pPr>
      <w:r w:rsidRPr="00B7320F">
        <w:rPr>
          <w:rFonts w:cs="Aria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75071FF1" w14:textId="77777777" w:rsidR="00511260" w:rsidRPr="00B7320F" w:rsidRDefault="00511260" w:rsidP="00511260">
      <w:pPr>
        <w:tabs>
          <w:tab w:val="left" w:pos="709"/>
        </w:tabs>
        <w:contextualSpacing/>
        <w:rPr>
          <w:rFonts w:cs="Arial"/>
        </w:rPr>
      </w:pPr>
    </w:p>
    <w:p w14:paraId="2D616939" w14:textId="77777777" w:rsidR="00511260" w:rsidRPr="00B7320F" w:rsidRDefault="00511260" w:rsidP="00511260">
      <w:pPr>
        <w:tabs>
          <w:tab w:val="left" w:pos="709"/>
        </w:tabs>
        <w:contextualSpacing/>
        <w:rPr>
          <w:rFonts w:cs="Arial"/>
        </w:rPr>
      </w:pPr>
      <w:r w:rsidRPr="00B7320F">
        <w:rPr>
          <w:rFonts w:cs="Arial"/>
        </w:rPr>
        <w:lastRenderedPageBreak/>
        <w:t xml:space="preserve">En esta misma tesitura, el derecho de acceso a la información pública, consiste en que la información solicitada conste en un soporte documental en cualquiera de sus formas, a saber: </w:t>
      </w:r>
      <w:r w:rsidRPr="00B7320F">
        <w:rPr>
          <w:rFonts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B7320F">
        <w:rPr>
          <w:rFonts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0D0E6F2D" w14:textId="77777777" w:rsidR="00511260" w:rsidRPr="00B7320F" w:rsidRDefault="00511260" w:rsidP="00511260">
      <w:pPr>
        <w:pStyle w:val="Sinespaciado"/>
      </w:pPr>
    </w:p>
    <w:p w14:paraId="7DCBBF0D" w14:textId="77777777" w:rsidR="00511260" w:rsidRPr="00B7320F" w:rsidRDefault="00511260" w:rsidP="00511260">
      <w:pPr>
        <w:ind w:left="567" w:right="616"/>
        <w:rPr>
          <w:rFonts w:cs="Arial"/>
          <w:i/>
          <w:sz w:val="22"/>
        </w:rPr>
      </w:pPr>
      <w:r w:rsidRPr="00B7320F">
        <w:rPr>
          <w:rFonts w:cs="Arial"/>
          <w:i/>
          <w:sz w:val="22"/>
        </w:rPr>
        <w:t>“</w:t>
      </w:r>
      <w:r w:rsidRPr="00B7320F">
        <w:rPr>
          <w:rFonts w:cs="Arial"/>
          <w:b/>
          <w:i/>
          <w:sz w:val="22"/>
        </w:rPr>
        <w:t xml:space="preserve">Artículo 3. </w:t>
      </w:r>
      <w:r w:rsidRPr="00B7320F">
        <w:rPr>
          <w:rFonts w:cs="Arial"/>
          <w:i/>
          <w:sz w:val="22"/>
        </w:rPr>
        <w:t>Para los efectos de la presente Ley se entenderá por:</w:t>
      </w:r>
    </w:p>
    <w:p w14:paraId="0C6D4E49" w14:textId="77777777" w:rsidR="00511260" w:rsidRPr="00B7320F" w:rsidRDefault="00511260" w:rsidP="00511260">
      <w:pPr>
        <w:ind w:left="567" w:right="616"/>
        <w:rPr>
          <w:rFonts w:cs="Arial"/>
          <w:i/>
          <w:sz w:val="22"/>
        </w:rPr>
      </w:pPr>
      <w:r w:rsidRPr="00B7320F">
        <w:rPr>
          <w:rFonts w:cs="Arial"/>
          <w:i/>
          <w:sz w:val="22"/>
        </w:rPr>
        <w:t>(…)</w:t>
      </w:r>
    </w:p>
    <w:p w14:paraId="58610409" w14:textId="77777777" w:rsidR="00511260" w:rsidRPr="00B7320F" w:rsidRDefault="00511260" w:rsidP="00511260">
      <w:pPr>
        <w:ind w:left="567" w:right="616"/>
        <w:rPr>
          <w:rFonts w:cs="Arial"/>
          <w:i/>
          <w:sz w:val="22"/>
        </w:rPr>
      </w:pPr>
      <w:r w:rsidRPr="00B7320F">
        <w:rPr>
          <w:rFonts w:cs="Arial"/>
          <w:b/>
          <w:i/>
          <w:sz w:val="22"/>
        </w:rPr>
        <w:t>XI. Documento:</w:t>
      </w:r>
      <w:r w:rsidRPr="00B7320F">
        <w:rPr>
          <w:rFonts w:cs="Arial"/>
          <w:i/>
          <w:sz w:val="22"/>
        </w:rPr>
        <w:t xml:space="preserve"> Los expedientes, reportes, estudios, actas, resoluciones, oficios, correspondencia, acuerdos, directivas, directrices, circulares, contratos, convenios, instructivos, notas, memorandos, estadísticas o bien, cualquier otro </w:t>
      </w:r>
      <w:r w:rsidRPr="00B7320F">
        <w:rPr>
          <w:rFonts w:cs="Arial"/>
          <w:b/>
          <w:i/>
          <w:sz w:val="22"/>
          <w:u w:val="single"/>
        </w:rPr>
        <w:t>registro que documente el ejercicio de las facultades, funciones y competencias de los sujetos obligados</w:t>
      </w:r>
      <w:r w:rsidRPr="00B7320F">
        <w:rPr>
          <w:rFonts w:cs="Arial"/>
          <w:i/>
          <w:sz w:val="22"/>
          <w:u w:val="single"/>
        </w:rPr>
        <w:t>,</w:t>
      </w:r>
      <w:r w:rsidRPr="00B7320F">
        <w:rPr>
          <w:rFonts w:cs="Arial"/>
          <w:i/>
          <w:sz w:val="22"/>
        </w:rPr>
        <w:t xml:space="preserve"> sus servidores públicos e integrantes, </w:t>
      </w:r>
      <w:r w:rsidRPr="00B7320F">
        <w:rPr>
          <w:rFonts w:cs="Arial"/>
          <w:b/>
          <w:i/>
          <w:sz w:val="22"/>
          <w:u w:val="single"/>
        </w:rPr>
        <w:t>sin importar su fuente o fecha de elaboración.</w:t>
      </w:r>
      <w:r w:rsidRPr="00B7320F">
        <w:rPr>
          <w:rFonts w:cs="Arial"/>
          <w:i/>
          <w:sz w:val="22"/>
        </w:rPr>
        <w:t xml:space="preserve"> Los documentos podrán estar en cualquier medio, sea escrito, impreso, sonoro, visual, electrónico, informático u holográfico;</w:t>
      </w:r>
    </w:p>
    <w:p w14:paraId="0BA68671" w14:textId="5D033DD3" w:rsidR="00511260" w:rsidRPr="00CF7459" w:rsidRDefault="00511260" w:rsidP="00CF7459">
      <w:pPr>
        <w:ind w:left="567" w:right="616"/>
        <w:rPr>
          <w:rFonts w:cs="Arial"/>
          <w:i/>
          <w:sz w:val="22"/>
        </w:rPr>
      </w:pPr>
      <w:r w:rsidRPr="00B7320F">
        <w:rPr>
          <w:rFonts w:cs="Arial"/>
          <w:i/>
          <w:sz w:val="22"/>
        </w:rPr>
        <w:t>(…)”</w:t>
      </w:r>
    </w:p>
    <w:p w14:paraId="46E094D8" w14:textId="77777777" w:rsidR="00FE13EF" w:rsidRDefault="00FE13EF" w:rsidP="00511260">
      <w:pPr>
        <w:spacing w:before="240" w:after="240"/>
        <w:ind w:right="49"/>
        <w:contextualSpacing/>
        <w:rPr>
          <w:rFonts w:cs="Arial"/>
        </w:rPr>
      </w:pPr>
    </w:p>
    <w:p w14:paraId="0E8050C1" w14:textId="77777777" w:rsidR="00511260" w:rsidRDefault="00511260" w:rsidP="00511260">
      <w:pPr>
        <w:spacing w:before="240" w:after="240"/>
        <w:ind w:right="49"/>
        <w:contextualSpacing/>
        <w:rPr>
          <w:rFonts w:eastAsia="MS Mincho"/>
        </w:rPr>
      </w:pPr>
      <w:r w:rsidRPr="00B7320F">
        <w:rPr>
          <w:rFonts w:cs="Arial"/>
        </w:rPr>
        <w:t xml:space="preserve">Además, </w:t>
      </w:r>
      <w:r w:rsidRPr="00B7320F">
        <w:rPr>
          <w:rFonts w:eastAsia="MS Mincho"/>
        </w:rPr>
        <w:t xml:space="preserve">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w:t>
      </w:r>
      <w:r w:rsidRPr="00B7320F">
        <w:rPr>
          <w:rFonts w:eastAsia="MS Mincho"/>
        </w:rPr>
        <w:lastRenderedPageBreak/>
        <w:t>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6BA6BC53" w14:textId="77777777" w:rsidR="00511260" w:rsidRPr="006A187E" w:rsidRDefault="00511260" w:rsidP="00511260">
      <w:pPr>
        <w:spacing w:before="240" w:after="240"/>
        <w:ind w:right="49"/>
        <w:contextualSpacing/>
        <w:rPr>
          <w:rFonts w:eastAsia="MS Mincho"/>
        </w:rPr>
      </w:pPr>
    </w:p>
    <w:p w14:paraId="7693AF8A" w14:textId="77777777" w:rsidR="00511260" w:rsidRPr="006A187E" w:rsidRDefault="00511260" w:rsidP="00511260">
      <w:pPr>
        <w:spacing w:before="240" w:after="240"/>
        <w:ind w:right="49"/>
        <w:contextualSpacing/>
        <w:rPr>
          <w:rFonts w:eastAsia="MS Mincho" w:cs="Tahoma"/>
        </w:rPr>
      </w:pPr>
      <w:r w:rsidRPr="00B7320F">
        <w:rPr>
          <w:rFonts w:cs="Arial"/>
        </w:rPr>
        <w:t xml:space="preserve">De la misma forma, </w:t>
      </w:r>
      <w:r w:rsidRPr="00B7320F">
        <w:rPr>
          <w:rFonts w:eastAsia="MS Mincho"/>
        </w:rPr>
        <w:t>de acuerdo al contenido del artículo 160,</w:t>
      </w:r>
      <w:r w:rsidRPr="00B7320F">
        <w:rPr>
          <w:rFonts w:cs="Arial"/>
        </w:rPr>
        <w:t xml:space="preserve"> de la Ley </w:t>
      </w:r>
      <w:r w:rsidRPr="00B7320F">
        <w:rPr>
          <w:rFonts w:eastAsia="MS Mincho" w:cs="Tahoma"/>
        </w:rPr>
        <w:t>General de Transparencia y Acceso a la Información Pública que a la letra dispone:</w:t>
      </w:r>
    </w:p>
    <w:p w14:paraId="1AC236D9" w14:textId="77777777" w:rsidR="00511260" w:rsidRPr="00B7320F" w:rsidRDefault="00511260" w:rsidP="00511260">
      <w:pPr>
        <w:ind w:left="567" w:right="616"/>
        <w:contextualSpacing/>
        <w:rPr>
          <w:rFonts w:cs="Arial"/>
          <w:i/>
          <w:sz w:val="22"/>
          <w:lang w:eastAsia="gl-ES"/>
        </w:rPr>
      </w:pPr>
      <w:r w:rsidRPr="00B7320F">
        <w:rPr>
          <w:rFonts w:cs="Arial"/>
          <w:b/>
          <w:i/>
          <w:sz w:val="22"/>
          <w:lang w:eastAsia="gl-ES"/>
        </w:rPr>
        <w:t>Artículo 160</w:t>
      </w:r>
      <w:r w:rsidRPr="00B7320F">
        <w:rPr>
          <w:rFonts w:cs="Arial"/>
          <w:i/>
          <w:sz w:val="22"/>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62F6DA7F" w14:textId="77777777" w:rsidR="00B40A7A" w:rsidRDefault="00B40A7A" w:rsidP="00511260">
      <w:pPr>
        <w:rPr>
          <w:rFonts w:eastAsiaTheme="minorHAnsi" w:cs="Arial"/>
          <w:lang w:val="es-MX" w:eastAsia="en-US"/>
        </w:rPr>
      </w:pPr>
    </w:p>
    <w:p w14:paraId="5D8B4287" w14:textId="77777777" w:rsidR="00511260" w:rsidRPr="00322CE7" w:rsidRDefault="00511260" w:rsidP="00511260">
      <w:pPr>
        <w:rPr>
          <w:rFonts w:eastAsiaTheme="minorHAnsi" w:cs="Arial"/>
          <w:lang w:val="es-MX" w:eastAsia="en-US"/>
        </w:rPr>
      </w:pPr>
      <w:r w:rsidRPr="00B7320F">
        <w:rPr>
          <w:rFonts w:eastAsiaTheme="minorHAnsi" w:cs="Arial"/>
          <w:lang w:val="es-MX" w:eastAsia="en-US"/>
        </w:rPr>
        <w:t xml:space="preserve">Expuesto lo anterior, se procede al análisis de la totalidad de las constancias que integran el expediente electrónico del </w:t>
      </w:r>
      <w:r w:rsidRPr="00B7320F">
        <w:rPr>
          <w:rFonts w:eastAsiaTheme="minorHAnsi" w:cs="Arial"/>
          <w:b/>
          <w:lang w:val="es-MX" w:eastAsia="en-US"/>
        </w:rPr>
        <w:t>SAIMEX</w:t>
      </w:r>
      <w:r w:rsidRPr="00B7320F">
        <w:rPr>
          <w:rFonts w:eastAsiaTheme="minorHAnsi" w:cs="Arial"/>
          <w:lang w:val="es-MX" w:eastAsia="en-US"/>
        </w:rPr>
        <w:t xml:space="preserve">, a efecto de determinar si con la información remitida por </w:t>
      </w:r>
      <w:r w:rsidRPr="00B7320F">
        <w:rPr>
          <w:rFonts w:eastAsiaTheme="minorHAnsi" w:cs="Arial"/>
          <w:b/>
          <w:lang w:val="es-MX" w:eastAsia="en-US"/>
        </w:rPr>
        <w:t>El Sujeto Obligado</w:t>
      </w:r>
      <w:r w:rsidRPr="00B7320F">
        <w:rPr>
          <w:rFonts w:eastAsiaTheme="minorHAnsi" w:cs="Arial"/>
          <w:lang w:val="es-MX" w:eastAsia="en-US"/>
        </w:rPr>
        <w:t xml:space="preserve"> a través de su respuesta se colma lo requerido en dicha solicitud.</w:t>
      </w:r>
    </w:p>
    <w:p w14:paraId="001B14B3" w14:textId="47DC1A5E" w:rsidR="00CA454B" w:rsidRDefault="004551AD" w:rsidP="00511260">
      <w:pPr>
        <w:rPr>
          <w:rFonts w:eastAsia="Palatino Linotype" w:cs="Palatino Linotype"/>
          <w:color w:val="000000"/>
          <w:szCs w:val="24"/>
        </w:rPr>
      </w:pPr>
      <w:r>
        <w:rPr>
          <w:rFonts w:eastAsia="Palatino Linotype" w:cs="Palatino Linotype"/>
          <w:color w:val="000000"/>
          <w:szCs w:val="24"/>
        </w:rPr>
        <w:t xml:space="preserve"> </w:t>
      </w:r>
    </w:p>
    <w:p w14:paraId="60EDD349" w14:textId="75C3692E" w:rsidR="008D348C" w:rsidRDefault="00511260" w:rsidP="0053460A">
      <w:pPr>
        <w:rPr>
          <w:szCs w:val="24"/>
        </w:rPr>
      </w:pPr>
      <w:r w:rsidRPr="00036045">
        <w:t xml:space="preserve">De lo anterior, </w:t>
      </w:r>
      <w:r>
        <w:t xml:space="preserve">resulta pertinente </w:t>
      </w:r>
      <w:r w:rsidR="008D348C">
        <w:t xml:space="preserve">traer a colación los artículos 18, 39 y 46 del Reglamento Interior del Organismo Público Descentralizado para la Prestación de los Servicios de Agua Potable, Alcantarillado y Saneamiento del Municipio de Tlalnepantla de Baz a </w:t>
      </w:r>
      <w:r w:rsidR="008D348C">
        <w:lastRenderedPageBreak/>
        <w:t xml:space="preserve">efecto de establecer que la </w:t>
      </w:r>
      <w:r w:rsidR="008D348C" w:rsidRPr="008D348C">
        <w:rPr>
          <w:szCs w:val="24"/>
        </w:rPr>
        <w:t>Dirección de Administración, Finanzas y Comercialización</w:t>
      </w:r>
      <w:r w:rsidR="008D348C">
        <w:rPr>
          <w:szCs w:val="24"/>
        </w:rPr>
        <w:t xml:space="preserve"> es la unidad administrativa encargada </w:t>
      </w:r>
      <w:r w:rsidR="00C93205">
        <w:rPr>
          <w:szCs w:val="24"/>
        </w:rPr>
        <w:t xml:space="preserve">de administrar los recursos del organismo así como </w:t>
      </w:r>
    </w:p>
    <w:p w14:paraId="17118496" w14:textId="52730DAE" w:rsidR="008D348C" w:rsidRDefault="00C93205" w:rsidP="0053460A">
      <w:pPr>
        <w:rPr>
          <w:szCs w:val="24"/>
        </w:rPr>
      </w:pPr>
      <w:r>
        <w:rPr>
          <w:szCs w:val="24"/>
        </w:rPr>
        <w:t>Integrar</w:t>
      </w:r>
      <w:r w:rsidRPr="00C93205">
        <w:rPr>
          <w:szCs w:val="24"/>
        </w:rPr>
        <w:t xml:space="preserve"> y elaborar la contabilidad financiera y presupuestal</w:t>
      </w:r>
      <w:r>
        <w:rPr>
          <w:szCs w:val="24"/>
        </w:rPr>
        <w:t xml:space="preserve">. </w:t>
      </w:r>
    </w:p>
    <w:p w14:paraId="5949DDE3" w14:textId="77777777" w:rsidR="00C93205" w:rsidRDefault="00C93205" w:rsidP="0053460A">
      <w:pPr>
        <w:rPr>
          <w:szCs w:val="24"/>
        </w:rPr>
      </w:pPr>
    </w:p>
    <w:p w14:paraId="4E414758" w14:textId="37258399" w:rsidR="00C93205" w:rsidRDefault="00C93205" w:rsidP="0053460A">
      <w:pPr>
        <w:rPr>
          <w:szCs w:val="24"/>
        </w:rPr>
      </w:pPr>
      <w:r>
        <w:rPr>
          <w:szCs w:val="24"/>
        </w:rPr>
        <w:t>Siendo a través de la Sub dirección de Finanzas que el organismo registra la</w:t>
      </w:r>
      <w:r w:rsidRPr="00C93205">
        <w:rPr>
          <w:szCs w:val="24"/>
        </w:rPr>
        <w:t xml:space="preserve"> comprobación contable y ante</w:t>
      </w:r>
      <w:r>
        <w:rPr>
          <w:szCs w:val="24"/>
        </w:rPr>
        <w:t xml:space="preserve"> la Contaduría General de Glosa para c</w:t>
      </w:r>
      <w:r w:rsidRPr="00C93205">
        <w:rPr>
          <w:szCs w:val="24"/>
        </w:rPr>
        <w:t>oordinar, planear y supervisar las funciones y actividades</w:t>
      </w:r>
      <w:r>
        <w:rPr>
          <w:szCs w:val="24"/>
        </w:rPr>
        <w:t xml:space="preserve"> de las unidades administrativas estableciendo e implementando</w:t>
      </w:r>
      <w:r w:rsidRPr="00C93205">
        <w:rPr>
          <w:szCs w:val="24"/>
        </w:rPr>
        <w:t xml:space="preserve"> los procedimientos para llevar a cabo la contabilidad Financiera, Patrimonial y Presupuestal</w:t>
      </w:r>
      <w:r>
        <w:rPr>
          <w:szCs w:val="24"/>
        </w:rPr>
        <w:t xml:space="preserve">, conforme lo siguiente; </w:t>
      </w:r>
    </w:p>
    <w:p w14:paraId="07C30022" w14:textId="77777777" w:rsidR="00DB242C" w:rsidRPr="00C93205" w:rsidRDefault="00DB242C" w:rsidP="0053460A">
      <w:pPr>
        <w:rPr>
          <w:szCs w:val="24"/>
        </w:rPr>
      </w:pPr>
    </w:p>
    <w:p w14:paraId="20EF7B64" w14:textId="666471D5" w:rsidR="0053460A" w:rsidRPr="008D348C" w:rsidRDefault="0053460A" w:rsidP="0053460A">
      <w:pPr>
        <w:ind w:left="708"/>
        <w:rPr>
          <w:i/>
          <w:sz w:val="22"/>
        </w:rPr>
      </w:pPr>
      <w:r w:rsidRPr="00C93205">
        <w:rPr>
          <w:b/>
          <w:i/>
          <w:sz w:val="22"/>
        </w:rPr>
        <w:t>Artículo 18</w:t>
      </w:r>
      <w:r w:rsidRPr="008D348C">
        <w:rPr>
          <w:i/>
          <w:sz w:val="22"/>
        </w:rPr>
        <w:t>.- Para el ejercicio de las atribuciones y responsabilidades y para el estudio, planeación y despacho de los asuntos en diversos ramos de la Administración del Organismo, el Director General se auxiliará de las siguientes unidades administrativas:</w:t>
      </w:r>
    </w:p>
    <w:p w14:paraId="3F77165D" w14:textId="683F93E2" w:rsidR="0053460A" w:rsidRPr="008D348C" w:rsidRDefault="0053460A" w:rsidP="0053460A">
      <w:pPr>
        <w:ind w:left="708"/>
        <w:rPr>
          <w:i/>
          <w:sz w:val="22"/>
        </w:rPr>
      </w:pPr>
      <w:r w:rsidRPr="008D348C">
        <w:rPr>
          <w:i/>
          <w:sz w:val="22"/>
        </w:rPr>
        <w:t>…</w:t>
      </w:r>
    </w:p>
    <w:p w14:paraId="366FD584" w14:textId="544E43FC" w:rsidR="0053460A" w:rsidRPr="008D348C" w:rsidRDefault="0053460A" w:rsidP="0053460A">
      <w:pPr>
        <w:ind w:firstLine="708"/>
        <w:rPr>
          <w:i/>
          <w:sz w:val="22"/>
        </w:rPr>
      </w:pPr>
      <w:r w:rsidRPr="008D348C">
        <w:rPr>
          <w:i/>
          <w:sz w:val="22"/>
        </w:rPr>
        <w:t xml:space="preserve">V. </w:t>
      </w:r>
      <w:r w:rsidRPr="008D348C">
        <w:rPr>
          <w:b/>
          <w:i/>
          <w:sz w:val="22"/>
        </w:rPr>
        <w:t>Dirección de Administración, Finanzas y Comercialización</w:t>
      </w:r>
    </w:p>
    <w:p w14:paraId="55AC4ED7" w14:textId="77777777" w:rsidR="0053460A" w:rsidRPr="008D348C" w:rsidRDefault="0053460A" w:rsidP="0053460A">
      <w:pPr>
        <w:rPr>
          <w:b/>
          <w:sz w:val="22"/>
        </w:rPr>
      </w:pPr>
    </w:p>
    <w:p w14:paraId="366BAB1F" w14:textId="57390FAB" w:rsidR="008D2491" w:rsidRPr="008D348C" w:rsidRDefault="008D2491" w:rsidP="008D2491">
      <w:pPr>
        <w:ind w:left="708"/>
        <w:jc w:val="center"/>
        <w:rPr>
          <w:b/>
          <w:i/>
          <w:sz w:val="22"/>
        </w:rPr>
      </w:pPr>
      <w:r w:rsidRPr="008D348C">
        <w:rPr>
          <w:b/>
          <w:i/>
          <w:sz w:val="22"/>
        </w:rPr>
        <w:t>DE LA DIRECCIÓN DE ADMINISTRACIÓN, FINANZAS Y COMERCIALIZACIÓN</w:t>
      </w:r>
    </w:p>
    <w:p w14:paraId="4E5978BA" w14:textId="5B90A5E4" w:rsidR="0053460A" w:rsidRPr="008D348C" w:rsidRDefault="008D2491" w:rsidP="008D2491">
      <w:pPr>
        <w:ind w:left="708"/>
        <w:rPr>
          <w:i/>
          <w:sz w:val="22"/>
        </w:rPr>
      </w:pPr>
      <w:r w:rsidRPr="008D348C">
        <w:rPr>
          <w:b/>
          <w:i/>
          <w:sz w:val="22"/>
        </w:rPr>
        <w:t>Artículo 39</w:t>
      </w:r>
      <w:r w:rsidRPr="008D348C">
        <w:rPr>
          <w:i/>
          <w:sz w:val="22"/>
        </w:rPr>
        <w:t>.- Conducir estratégicamente las acciones administrativas, financieras y económicas del Organismo Público Descentralizado para la Prestación de los Servicios de Agua Potable, Alcantarillado y Saneamiento del Municipio de Tlalnepantla, México; induciendo la óptima comercialización de los servicios y eficaz administración de los recursos, procurando en todo momento el equilibrio financiero. Y tendrá las siguientes atribuciones y facultades:</w:t>
      </w:r>
    </w:p>
    <w:p w14:paraId="1AA98F5F" w14:textId="77777777" w:rsidR="008D348C" w:rsidRPr="008D348C" w:rsidRDefault="008D348C" w:rsidP="008D2491">
      <w:pPr>
        <w:ind w:left="708"/>
        <w:rPr>
          <w:i/>
          <w:sz w:val="22"/>
        </w:rPr>
      </w:pPr>
    </w:p>
    <w:p w14:paraId="75EDE6CE" w14:textId="2F8B54E3" w:rsidR="008D348C" w:rsidRPr="008D348C" w:rsidRDefault="008D348C" w:rsidP="008D2491">
      <w:pPr>
        <w:ind w:left="708"/>
        <w:rPr>
          <w:i/>
          <w:sz w:val="22"/>
        </w:rPr>
      </w:pPr>
      <w:r w:rsidRPr="008D348C">
        <w:rPr>
          <w:b/>
          <w:i/>
          <w:sz w:val="22"/>
        </w:rPr>
        <w:t>I</w:t>
      </w:r>
      <w:r w:rsidRPr="008D348C">
        <w:rPr>
          <w:i/>
          <w:sz w:val="22"/>
        </w:rPr>
        <w:t>. Planificar, organizar y controlar las actividades económicas del organismo;</w:t>
      </w:r>
    </w:p>
    <w:p w14:paraId="49292F63" w14:textId="520CFE94" w:rsidR="008D348C" w:rsidRPr="008D348C" w:rsidRDefault="008D348C" w:rsidP="008D2491">
      <w:pPr>
        <w:ind w:left="708"/>
        <w:rPr>
          <w:i/>
          <w:sz w:val="22"/>
        </w:rPr>
      </w:pPr>
      <w:r w:rsidRPr="008D348C">
        <w:rPr>
          <w:i/>
          <w:sz w:val="22"/>
        </w:rPr>
        <w:t>…</w:t>
      </w:r>
    </w:p>
    <w:p w14:paraId="578F4B0E" w14:textId="6A0F68BC" w:rsidR="008D348C" w:rsidRPr="008D348C" w:rsidRDefault="008D348C" w:rsidP="008D2491">
      <w:pPr>
        <w:ind w:left="708"/>
        <w:rPr>
          <w:i/>
          <w:sz w:val="22"/>
        </w:rPr>
      </w:pPr>
      <w:r w:rsidRPr="008D348C">
        <w:rPr>
          <w:b/>
          <w:i/>
          <w:sz w:val="22"/>
        </w:rPr>
        <w:lastRenderedPageBreak/>
        <w:t>VIII.</w:t>
      </w:r>
      <w:r w:rsidRPr="008D348C">
        <w:rPr>
          <w:i/>
          <w:sz w:val="22"/>
        </w:rPr>
        <w:t xml:space="preserve"> Administrar los ingresos del organismo e invertir los recursos excedentes;</w:t>
      </w:r>
    </w:p>
    <w:p w14:paraId="28BE0E6D" w14:textId="27DB05AE" w:rsidR="008D348C" w:rsidRPr="008D348C" w:rsidRDefault="008D348C" w:rsidP="008D2491">
      <w:pPr>
        <w:ind w:left="708"/>
        <w:rPr>
          <w:i/>
          <w:sz w:val="22"/>
        </w:rPr>
      </w:pPr>
      <w:r w:rsidRPr="008D348C">
        <w:rPr>
          <w:i/>
          <w:sz w:val="22"/>
        </w:rPr>
        <w:t>…</w:t>
      </w:r>
    </w:p>
    <w:p w14:paraId="6C31D5C7" w14:textId="33FA69EA" w:rsidR="008D348C" w:rsidRPr="008D348C" w:rsidRDefault="008D348C" w:rsidP="008D2491">
      <w:pPr>
        <w:ind w:left="708"/>
        <w:rPr>
          <w:i/>
          <w:sz w:val="22"/>
        </w:rPr>
      </w:pPr>
      <w:r w:rsidRPr="008D348C">
        <w:rPr>
          <w:b/>
          <w:i/>
          <w:sz w:val="22"/>
        </w:rPr>
        <w:t>XVIII.</w:t>
      </w:r>
      <w:r w:rsidRPr="008D348C">
        <w:rPr>
          <w:i/>
          <w:sz w:val="22"/>
        </w:rPr>
        <w:t xml:space="preserve"> Integrar y elaborar la contabilidad financiera y presupuestal.</w:t>
      </w:r>
    </w:p>
    <w:p w14:paraId="3392DFB0" w14:textId="77777777" w:rsidR="008D348C" w:rsidRDefault="008D348C" w:rsidP="008D348C">
      <w:pPr>
        <w:rPr>
          <w:b/>
          <w:i/>
        </w:rPr>
      </w:pPr>
    </w:p>
    <w:p w14:paraId="7A055115" w14:textId="368C00C2" w:rsidR="008D348C" w:rsidRPr="00725848" w:rsidRDefault="008D348C" w:rsidP="00725848">
      <w:pPr>
        <w:ind w:left="708"/>
        <w:jc w:val="center"/>
        <w:rPr>
          <w:b/>
          <w:i/>
          <w:sz w:val="22"/>
        </w:rPr>
      </w:pPr>
      <w:r w:rsidRPr="008D348C">
        <w:rPr>
          <w:b/>
          <w:i/>
          <w:sz w:val="22"/>
        </w:rPr>
        <w:t>DE LA SUBDIRECCIÓN DE FINANZAS</w:t>
      </w:r>
    </w:p>
    <w:p w14:paraId="39047F93" w14:textId="0810C750" w:rsidR="008D348C" w:rsidRDefault="008D348C" w:rsidP="00160494">
      <w:pPr>
        <w:ind w:left="708"/>
        <w:rPr>
          <w:i/>
          <w:sz w:val="22"/>
        </w:rPr>
      </w:pPr>
      <w:r w:rsidRPr="008D348C">
        <w:rPr>
          <w:b/>
          <w:i/>
          <w:sz w:val="22"/>
        </w:rPr>
        <w:t>Artículo 46.-</w:t>
      </w:r>
      <w:r w:rsidRPr="008D348C">
        <w:rPr>
          <w:i/>
          <w:sz w:val="22"/>
        </w:rPr>
        <w:t xml:space="preserve"> Garantizar el control y equilibrio financiero del Organismo, atendiendo la normatividad aplicable para los sistemas de registro contable y comprobación ante la Contaduría General de Glosa. Coordinar, planear y supervisar las funciones y actividades de las unidades administrativas que integran la Subdirección de Finanzas para el logro eficaz del objetivo general de esta Subdirección. </w:t>
      </w:r>
      <w:proofErr w:type="gramStart"/>
      <w:r w:rsidRPr="008D348C">
        <w:rPr>
          <w:i/>
          <w:sz w:val="22"/>
        </w:rPr>
        <w:t>y</w:t>
      </w:r>
      <w:proofErr w:type="gramEnd"/>
      <w:r w:rsidRPr="008D348C">
        <w:rPr>
          <w:i/>
          <w:sz w:val="22"/>
        </w:rPr>
        <w:t xml:space="preserve"> tendrá las siguientes atribuciones y facultades:</w:t>
      </w:r>
    </w:p>
    <w:p w14:paraId="259F0919" w14:textId="77777777" w:rsidR="008D348C" w:rsidRPr="008D348C" w:rsidRDefault="008D348C" w:rsidP="008D348C">
      <w:pPr>
        <w:rPr>
          <w:i/>
          <w:sz w:val="22"/>
        </w:rPr>
      </w:pPr>
    </w:p>
    <w:p w14:paraId="3900F359" w14:textId="369F71FC" w:rsidR="008D348C" w:rsidRPr="008D348C" w:rsidRDefault="008D348C" w:rsidP="008D348C">
      <w:pPr>
        <w:pStyle w:val="Prrafodelista"/>
        <w:numPr>
          <w:ilvl w:val="0"/>
          <w:numId w:val="25"/>
        </w:numPr>
        <w:rPr>
          <w:i/>
          <w:sz w:val="22"/>
        </w:rPr>
      </w:pPr>
      <w:r w:rsidRPr="008D348C">
        <w:rPr>
          <w:i/>
          <w:sz w:val="22"/>
          <w:u w:val="single"/>
        </w:rPr>
        <w:t>Establecer e implementar el sistema y los procedimientos para llevar a cabo la contabilidad Financiera, Patrimonial y Presupuestal</w:t>
      </w:r>
      <w:r>
        <w:rPr>
          <w:i/>
          <w:sz w:val="22"/>
        </w:rPr>
        <w:t>;</w:t>
      </w:r>
    </w:p>
    <w:p w14:paraId="1DE4A717" w14:textId="7AE87A37" w:rsidR="008D348C" w:rsidRDefault="008D348C" w:rsidP="008D348C">
      <w:pPr>
        <w:pStyle w:val="Prrafodelista"/>
        <w:numPr>
          <w:ilvl w:val="0"/>
          <w:numId w:val="25"/>
        </w:numPr>
        <w:rPr>
          <w:i/>
          <w:sz w:val="22"/>
        </w:rPr>
      </w:pPr>
      <w:r w:rsidRPr="008D348C">
        <w:rPr>
          <w:i/>
          <w:sz w:val="22"/>
        </w:rPr>
        <w:t>Integrar y custodiar la documentación comprobatoria de los registros y controles contables y presupuestales, para la integración de los informes Financieros Mensuales y de las</w:t>
      </w:r>
      <w:r>
        <w:rPr>
          <w:i/>
          <w:sz w:val="22"/>
        </w:rPr>
        <w:t xml:space="preserve"> Cuentas Públicas Anuales; </w:t>
      </w:r>
    </w:p>
    <w:p w14:paraId="43A58BE9" w14:textId="09AA9A72" w:rsidR="008D348C" w:rsidRDefault="008D348C" w:rsidP="008D348C">
      <w:pPr>
        <w:pStyle w:val="Prrafodelista"/>
        <w:numPr>
          <w:ilvl w:val="0"/>
          <w:numId w:val="25"/>
        </w:numPr>
        <w:rPr>
          <w:i/>
          <w:sz w:val="22"/>
        </w:rPr>
      </w:pPr>
      <w:r w:rsidRPr="008D348C">
        <w:rPr>
          <w:i/>
          <w:sz w:val="22"/>
        </w:rPr>
        <w:t>Integrar y elaborar el Presupuesto de Ingresos y Egresos que concentre los programas, planes y metas que ejerzan las Unidades Administrativas del Organismo, por cada ejercicio fiscal o que reb</w:t>
      </w:r>
      <w:r>
        <w:rPr>
          <w:i/>
          <w:sz w:val="22"/>
        </w:rPr>
        <w:t xml:space="preserve">ase un ejercicio presupuestal; </w:t>
      </w:r>
      <w:r w:rsidRPr="008D348C">
        <w:rPr>
          <w:i/>
          <w:sz w:val="22"/>
        </w:rPr>
        <w:t xml:space="preserve"> </w:t>
      </w:r>
    </w:p>
    <w:p w14:paraId="70F3BD96" w14:textId="5C2F821A" w:rsidR="008D348C" w:rsidRDefault="008D348C" w:rsidP="008D348C">
      <w:pPr>
        <w:pStyle w:val="Prrafodelista"/>
        <w:numPr>
          <w:ilvl w:val="0"/>
          <w:numId w:val="25"/>
        </w:numPr>
        <w:rPr>
          <w:i/>
          <w:sz w:val="22"/>
        </w:rPr>
      </w:pPr>
      <w:r w:rsidRPr="008D348C">
        <w:rPr>
          <w:i/>
          <w:sz w:val="22"/>
        </w:rPr>
        <w:t xml:space="preserve">Responder y solventar los pliegos de observaciones y recomendaciones emitidas por cualquier autoridad de índole municipal, estatal o federal que dentro del ámbito de sus atribuciones las determine para el organismo; </w:t>
      </w:r>
    </w:p>
    <w:p w14:paraId="7C9F086F" w14:textId="51BD09D8" w:rsidR="008D348C" w:rsidRPr="008D348C" w:rsidRDefault="008D348C" w:rsidP="008D348C">
      <w:pPr>
        <w:pStyle w:val="Prrafodelista"/>
        <w:numPr>
          <w:ilvl w:val="0"/>
          <w:numId w:val="25"/>
        </w:numPr>
        <w:rPr>
          <w:i/>
          <w:sz w:val="22"/>
        </w:rPr>
      </w:pPr>
      <w:r w:rsidRPr="008D348C">
        <w:rPr>
          <w:i/>
          <w:sz w:val="22"/>
        </w:rPr>
        <w:t xml:space="preserve"> Las que le confieran otros ordenamientos legales y las que le encomiende el Director de Administración, Finanzas y Comercialización.</w:t>
      </w:r>
    </w:p>
    <w:p w14:paraId="7C1388F3" w14:textId="77777777" w:rsidR="008D348C" w:rsidRDefault="008D348C" w:rsidP="00160494">
      <w:pPr>
        <w:ind w:left="708"/>
        <w:rPr>
          <w:b/>
          <w:i/>
        </w:rPr>
      </w:pPr>
    </w:p>
    <w:p w14:paraId="6A35DC9C" w14:textId="49A362B9" w:rsidR="00121DC3" w:rsidRPr="00121DC3" w:rsidRDefault="005B5B86" w:rsidP="00121DC3">
      <w:pPr>
        <w:rPr>
          <w:rFonts w:cs="Arial"/>
          <w:bCs/>
          <w:color w:val="000000"/>
          <w:lang w:val="es-ES"/>
        </w:rPr>
      </w:pPr>
      <w:r w:rsidRPr="00693CB7">
        <w:rPr>
          <w:rFonts w:eastAsia="Palatino Linotype" w:cs="Palatino Linotype"/>
          <w:color w:val="000000"/>
          <w:szCs w:val="24"/>
        </w:rPr>
        <w:lastRenderedPageBreak/>
        <w:t>En este sentido</w:t>
      </w:r>
      <w:r w:rsidR="00C93205">
        <w:rPr>
          <w:rFonts w:eastAsia="Palatino Linotype" w:cs="Palatino Linotype"/>
          <w:color w:val="000000"/>
          <w:szCs w:val="24"/>
        </w:rPr>
        <w:t xml:space="preserve"> es de recordarse que el Recurrente únicamente manifestó inconformidad respecto el histórico de pagos del año 2024, sin embargo es de advertirse que en su solicitud de información únicamente refirió lo siguiente;  “…</w:t>
      </w:r>
      <w:r w:rsidR="00C93205" w:rsidRPr="00C93205">
        <w:rPr>
          <w:i/>
          <w:color w:val="000000"/>
          <w:szCs w:val="24"/>
        </w:rPr>
        <w:t>el histórico por años desde el 2018 a 2023</w:t>
      </w:r>
      <w:r w:rsidR="00C93205">
        <w:rPr>
          <w:i/>
          <w:color w:val="000000"/>
          <w:szCs w:val="24"/>
        </w:rPr>
        <w:t>”</w:t>
      </w:r>
      <w:r w:rsidR="00121DC3">
        <w:t xml:space="preserve"> en este sentido </w:t>
      </w:r>
      <w:r w:rsidR="00121DC3" w:rsidRPr="00121DC3">
        <w:rPr>
          <w:rFonts w:cs="Arial"/>
          <w:bCs/>
          <w:color w:val="000000"/>
          <w:lang w:val="es-ES"/>
        </w:rPr>
        <w:t xml:space="preserve">es de precisarse que, </w:t>
      </w:r>
      <w:r w:rsidR="00121DC3">
        <w:rPr>
          <w:rFonts w:cs="Arial"/>
          <w:bCs/>
          <w:color w:val="000000"/>
          <w:lang w:val="es-ES"/>
        </w:rPr>
        <w:t xml:space="preserve">al formular  sus razones y motivos de inconformidad respecto al histórico de pagos 2024 </w:t>
      </w:r>
      <w:r w:rsidR="00121DC3" w:rsidRPr="00121DC3">
        <w:rPr>
          <w:rFonts w:cs="Arial"/>
          <w:bCs/>
          <w:color w:val="000000"/>
          <w:lang w:val="es-ES"/>
        </w:rPr>
        <w:t>representan una ampliación al requerimiento inicial</w:t>
      </w:r>
      <w:r w:rsidR="00121DC3">
        <w:rPr>
          <w:rFonts w:cs="Arial"/>
          <w:bCs/>
          <w:color w:val="000000"/>
          <w:lang w:val="es-ES"/>
        </w:rPr>
        <w:t xml:space="preserve">, </w:t>
      </w:r>
      <w:r w:rsidR="00121DC3" w:rsidRPr="00121DC3">
        <w:rPr>
          <w:rFonts w:cs="Arial"/>
          <w:bCs/>
          <w:color w:val="000000"/>
          <w:u w:val="single"/>
          <w:lang w:val="es-ES"/>
        </w:rPr>
        <w:t xml:space="preserve">pues como se analizó inicialmente estaba requiriendo </w:t>
      </w:r>
      <w:r w:rsidR="00121DC3" w:rsidRPr="00121DC3">
        <w:rPr>
          <w:rFonts w:eastAsia="Palatino Linotype" w:cs="Palatino Linotype"/>
          <w:color w:val="000000"/>
          <w:szCs w:val="24"/>
          <w:u w:val="single"/>
        </w:rPr>
        <w:t>el histórico de pagos del 2018 a 2023</w:t>
      </w:r>
      <w:r w:rsidR="00121DC3" w:rsidRPr="00121DC3">
        <w:rPr>
          <w:rFonts w:cs="Arial"/>
          <w:bCs/>
          <w:color w:val="000000"/>
          <w:u w:val="single"/>
          <w:lang w:val="es-ES"/>
        </w:rPr>
        <w:t>,</w:t>
      </w:r>
      <w:r w:rsidR="00121DC3" w:rsidRPr="00121DC3">
        <w:rPr>
          <w:rFonts w:cs="Arial"/>
          <w:bCs/>
          <w:color w:val="000000"/>
          <w:lang w:val="es-ES"/>
        </w:rPr>
        <w:t xml:space="preserve"> lo cual no puede formar parte de la materia de estudio, de conformidad con lo previsto en el artículo 155, fracción III de la Ley de Transparencia local y el</w:t>
      </w:r>
      <w:r w:rsidR="00121DC3" w:rsidRPr="00121DC3">
        <w:rPr>
          <w:rFonts w:eastAsiaTheme="minorEastAsia" w:cs="Arial"/>
        </w:rPr>
        <w:t xml:space="preserve">criterio 01/2017 de la segunda época, establecido por el Instituto Nacional de Transparencia, Acceso a la Información y Protección de Datos Personales: </w:t>
      </w:r>
    </w:p>
    <w:p w14:paraId="2F5D2ED4" w14:textId="77777777" w:rsidR="00121DC3" w:rsidRPr="00F17136" w:rsidRDefault="00121DC3" w:rsidP="00121DC3">
      <w:pPr>
        <w:widowControl w:val="0"/>
        <w:tabs>
          <w:tab w:val="left" w:pos="1701"/>
          <w:tab w:val="left" w:pos="1843"/>
        </w:tabs>
        <w:autoSpaceDE w:val="0"/>
        <w:autoSpaceDN w:val="0"/>
        <w:adjustRightInd w:val="0"/>
        <w:ind w:right="899"/>
        <w:rPr>
          <w:i/>
          <w:sz w:val="22"/>
        </w:rPr>
      </w:pPr>
    </w:p>
    <w:p w14:paraId="24DA52E9" w14:textId="77777777" w:rsidR="00121DC3" w:rsidRPr="00F17136" w:rsidRDefault="00121DC3" w:rsidP="00121DC3">
      <w:pPr>
        <w:widowControl w:val="0"/>
        <w:tabs>
          <w:tab w:val="left" w:pos="1701"/>
          <w:tab w:val="left" w:pos="1843"/>
        </w:tabs>
        <w:autoSpaceDE w:val="0"/>
        <w:autoSpaceDN w:val="0"/>
        <w:adjustRightInd w:val="0"/>
        <w:spacing w:line="276" w:lineRule="auto"/>
        <w:ind w:left="851" w:right="899"/>
        <w:rPr>
          <w:i/>
          <w:sz w:val="22"/>
        </w:rPr>
      </w:pPr>
      <w:r w:rsidRPr="00F17136">
        <w:rPr>
          <w:b/>
          <w:i/>
          <w:sz w:val="22"/>
        </w:rPr>
        <w:t>“Artículo 155</w:t>
      </w:r>
      <w:r w:rsidRPr="00F17136">
        <w:rPr>
          <w:i/>
          <w:sz w:val="22"/>
        </w:rPr>
        <w:t xml:space="preserve">. Para presentar una solicitud por escrito, no se podrán exigir mayores requisitos que los siguientes: </w:t>
      </w:r>
    </w:p>
    <w:p w14:paraId="66AB6A97" w14:textId="77777777" w:rsidR="00121DC3" w:rsidRPr="00F17136" w:rsidRDefault="00121DC3" w:rsidP="00121DC3">
      <w:pPr>
        <w:widowControl w:val="0"/>
        <w:tabs>
          <w:tab w:val="left" w:pos="1701"/>
          <w:tab w:val="left" w:pos="1843"/>
        </w:tabs>
        <w:autoSpaceDE w:val="0"/>
        <w:autoSpaceDN w:val="0"/>
        <w:adjustRightInd w:val="0"/>
        <w:spacing w:line="276" w:lineRule="auto"/>
        <w:ind w:left="851" w:right="899"/>
        <w:rPr>
          <w:i/>
          <w:sz w:val="22"/>
        </w:rPr>
      </w:pPr>
      <w:r w:rsidRPr="00F17136">
        <w:rPr>
          <w:b/>
          <w:i/>
          <w:sz w:val="22"/>
        </w:rPr>
        <w:t>(</w:t>
      </w:r>
      <w:r w:rsidRPr="00F17136">
        <w:rPr>
          <w:i/>
          <w:sz w:val="22"/>
        </w:rPr>
        <w:t>…)</w:t>
      </w:r>
    </w:p>
    <w:p w14:paraId="59251AAA" w14:textId="77777777" w:rsidR="00121DC3" w:rsidRPr="00F17136" w:rsidRDefault="00121DC3" w:rsidP="00121DC3">
      <w:pPr>
        <w:pStyle w:val="Prrafodelista"/>
        <w:widowControl w:val="0"/>
        <w:tabs>
          <w:tab w:val="left" w:pos="1701"/>
          <w:tab w:val="left" w:pos="1843"/>
        </w:tabs>
        <w:autoSpaceDE w:val="0"/>
        <w:autoSpaceDN w:val="0"/>
        <w:adjustRightInd w:val="0"/>
        <w:spacing w:line="276" w:lineRule="auto"/>
        <w:ind w:left="1571" w:right="899" w:hanging="720"/>
        <w:rPr>
          <w:b/>
          <w:i/>
          <w:sz w:val="22"/>
        </w:rPr>
      </w:pPr>
      <w:r w:rsidRPr="00F17136">
        <w:rPr>
          <w:b/>
          <w:i/>
          <w:sz w:val="22"/>
        </w:rPr>
        <w:t>III. La descripción de la información solicitada;”</w:t>
      </w:r>
    </w:p>
    <w:p w14:paraId="7F7CD69A" w14:textId="77777777" w:rsidR="00121DC3" w:rsidRPr="00F17136" w:rsidRDefault="00121DC3" w:rsidP="00121DC3">
      <w:pPr>
        <w:pStyle w:val="Prrafodelista"/>
        <w:widowControl w:val="0"/>
        <w:tabs>
          <w:tab w:val="left" w:pos="993"/>
          <w:tab w:val="left" w:pos="1843"/>
        </w:tabs>
        <w:autoSpaceDE w:val="0"/>
        <w:autoSpaceDN w:val="0"/>
        <w:adjustRightInd w:val="0"/>
        <w:spacing w:line="276" w:lineRule="auto"/>
        <w:ind w:left="851" w:right="899" w:hanging="11"/>
        <w:rPr>
          <w:i/>
          <w:sz w:val="22"/>
        </w:rPr>
      </w:pPr>
    </w:p>
    <w:p w14:paraId="4BF7AAB2" w14:textId="77777777" w:rsidR="00121DC3" w:rsidRPr="00F17136" w:rsidRDefault="00121DC3" w:rsidP="00121DC3">
      <w:pPr>
        <w:widowControl w:val="0"/>
        <w:tabs>
          <w:tab w:val="left" w:pos="1701"/>
          <w:tab w:val="left" w:pos="1843"/>
        </w:tabs>
        <w:autoSpaceDE w:val="0"/>
        <w:autoSpaceDN w:val="0"/>
        <w:adjustRightInd w:val="0"/>
        <w:spacing w:line="276" w:lineRule="auto"/>
        <w:ind w:left="851" w:right="899"/>
        <w:rPr>
          <w:b/>
          <w:i/>
          <w:sz w:val="22"/>
        </w:rPr>
      </w:pPr>
    </w:p>
    <w:p w14:paraId="7341D2E5" w14:textId="77777777" w:rsidR="00121DC3" w:rsidRPr="00F17136" w:rsidRDefault="00121DC3" w:rsidP="00121DC3">
      <w:pPr>
        <w:widowControl w:val="0"/>
        <w:tabs>
          <w:tab w:val="left" w:pos="1701"/>
          <w:tab w:val="left" w:pos="1843"/>
        </w:tabs>
        <w:autoSpaceDE w:val="0"/>
        <w:autoSpaceDN w:val="0"/>
        <w:adjustRightInd w:val="0"/>
        <w:spacing w:line="276" w:lineRule="auto"/>
        <w:ind w:left="851" w:right="899"/>
        <w:rPr>
          <w:b/>
          <w:i/>
          <w:sz w:val="22"/>
        </w:rPr>
      </w:pPr>
      <w:r w:rsidRPr="00F17136">
        <w:rPr>
          <w:b/>
          <w:i/>
          <w:sz w:val="22"/>
        </w:rPr>
        <w:t>“Criterio 01/2017</w:t>
      </w:r>
    </w:p>
    <w:p w14:paraId="3F448C42" w14:textId="77777777" w:rsidR="00121DC3" w:rsidRPr="00F17136" w:rsidRDefault="00121DC3" w:rsidP="00121DC3">
      <w:pPr>
        <w:widowControl w:val="0"/>
        <w:tabs>
          <w:tab w:val="left" w:pos="1701"/>
          <w:tab w:val="left" w:pos="1843"/>
        </w:tabs>
        <w:autoSpaceDE w:val="0"/>
        <w:autoSpaceDN w:val="0"/>
        <w:adjustRightInd w:val="0"/>
        <w:spacing w:line="276" w:lineRule="auto"/>
        <w:ind w:left="851" w:right="899"/>
        <w:rPr>
          <w:i/>
          <w:sz w:val="22"/>
        </w:rPr>
      </w:pPr>
      <w:r w:rsidRPr="00F17136">
        <w:rPr>
          <w:b/>
          <w:i/>
          <w:sz w:val="22"/>
        </w:rPr>
        <w:t>Es improcedente ampliar las solicitudes de acceso a información</w:t>
      </w:r>
      <w:r w:rsidRPr="00F17136">
        <w:rPr>
          <w:i/>
          <w:sz w:val="22"/>
        </w:rPr>
        <w:t xml:space="preserve">, a través de la interposición del recurso de revisión. 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w:t>
      </w:r>
      <w:r w:rsidRPr="00F17136">
        <w:rPr>
          <w:b/>
          <w:i/>
          <w:sz w:val="22"/>
        </w:rPr>
        <w:t>amplíen los alcances de la solicitud de información inicial</w:t>
      </w:r>
      <w:r w:rsidRPr="00F17136">
        <w:rPr>
          <w:i/>
          <w:sz w:val="22"/>
        </w:rPr>
        <w:t>, los nuevos contenidos no podrán constituir materia del procedimiento a sustanciarse por el Instituto Nacional de Transparencia, Acceso a la Información y Protección de Datos Personales; actualizándose la hipótesis de improcedencia respectiva.”</w:t>
      </w:r>
    </w:p>
    <w:p w14:paraId="17AC99CF" w14:textId="77777777" w:rsidR="00121DC3" w:rsidRDefault="00121DC3" w:rsidP="00121DC3">
      <w:pPr>
        <w:pBdr>
          <w:top w:val="nil"/>
          <w:left w:val="nil"/>
          <w:bottom w:val="nil"/>
          <w:right w:val="nil"/>
          <w:between w:val="nil"/>
        </w:pBdr>
        <w:rPr>
          <w:rFonts w:eastAsia="Palatino Linotype" w:cs="Palatino Linotype"/>
        </w:rPr>
      </w:pPr>
    </w:p>
    <w:p w14:paraId="715694C4" w14:textId="77777777" w:rsidR="00C711E2" w:rsidRDefault="00C711E2" w:rsidP="00C55696">
      <w:pPr>
        <w:rPr>
          <w:rFonts w:eastAsia="Palatino Linotype" w:cs="Palatino Linotype"/>
        </w:rPr>
      </w:pPr>
    </w:p>
    <w:p w14:paraId="214A08E9" w14:textId="2C7DB1DF" w:rsidR="005A2261" w:rsidRDefault="005A2261" w:rsidP="005A2261">
      <w:pPr>
        <w:pBdr>
          <w:top w:val="nil"/>
          <w:left w:val="nil"/>
          <w:bottom w:val="nil"/>
          <w:right w:val="nil"/>
          <w:between w:val="nil"/>
        </w:pBdr>
        <w:rPr>
          <w:rFonts w:eastAsia="Palatino Linotype" w:cs="Palatino Linotype"/>
        </w:rPr>
      </w:pPr>
      <w:r>
        <w:rPr>
          <w:rFonts w:eastAsia="Palatino Linotype" w:cs="Palatino Linotype"/>
        </w:rPr>
        <w:lastRenderedPageBreak/>
        <w:t xml:space="preserve">Sin </w:t>
      </w:r>
      <w:r w:rsidR="00725848">
        <w:rPr>
          <w:rFonts w:eastAsia="Palatino Linotype" w:cs="Palatino Linotype"/>
        </w:rPr>
        <w:t>embargo,</w:t>
      </w:r>
      <w:r>
        <w:rPr>
          <w:rFonts w:eastAsia="Palatino Linotype" w:cs="Palatino Linotype"/>
        </w:rPr>
        <w:t xml:space="preserve"> es de precisarse que en aras de garantizar el derecho al acceso a la información del Recurrente el Sujeto Obligado en informe justificado le dio cuenta por medio del archivo electrónico denominado </w:t>
      </w:r>
      <w:r w:rsidRPr="00805943">
        <w:rPr>
          <w:rFonts w:eastAsia="Palatino Linotype" w:cs="Palatino Linotype"/>
          <w:b/>
          <w:bCs/>
        </w:rPr>
        <w:t>Respuesta RI-SAIMEX135.pdf</w:t>
      </w:r>
      <w:r>
        <w:rPr>
          <w:rFonts w:eastAsia="Palatino Linotype" w:cs="Palatino Linotype"/>
          <w:b/>
          <w:bCs/>
        </w:rPr>
        <w:t xml:space="preserve"> </w:t>
      </w:r>
      <w:r>
        <w:rPr>
          <w:rFonts w:eastAsia="Palatino Linotype" w:cs="Palatino Linotype"/>
        </w:rPr>
        <w:t xml:space="preserve">en los términos siguientes; </w:t>
      </w:r>
    </w:p>
    <w:p w14:paraId="30449FD2" w14:textId="77777777" w:rsidR="005A2261" w:rsidRDefault="005A2261" w:rsidP="005A2261">
      <w:pPr>
        <w:pStyle w:val="Prrafodelista"/>
        <w:numPr>
          <w:ilvl w:val="0"/>
          <w:numId w:val="24"/>
        </w:numPr>
        <w:pBdr>
          <w:top w:val="nil"/>
          <w:left w:val="nil"/>
          <w:bottom w:val="nil"/>
          <w:right w:val="nil"/>
          <w:between w:val="nil"/>
        </w:pBdr>
        <w:rPr>
          <w:rFonts w:eastAsia="Palatino Linotype" w:cs="Palatino Linotype"/>
        </w:rPr>
      </w:pPr>
      <w:r w:rsidRPr="00805943">
        <w:rPr>
          <w:rFonts w:eastAsia="Palatino Linotype" w:cs="Palatino Linotype"/>
          <w:b/>
          <w:bCs/>
        </w:rPr>
        <w:t>Respuesta RI-SAIMEX135.pdf</w:t>
      </w:r>
      <w:r>
        <w:rPr>
          <w:rFonts w:eastAsia="Palatino Linotype" w:cs="Palatino Linotype"/>
          <w:b/>
          <w:bCs/>
        </w:rPr>
        <w:t xml:space="preserve">; </w:t>
      </w:r>
      <w:r>
        <w:rPr>
          <w:rFonts w:eastAsia="Palatino Linotype" w:cs="Palatino Linotype"/>
        </w:rPr>
        <w:t xml:space="preserve">Documento que consta de tres fojas en formato PDF de fecha once de noviembre de dos mil veinticuatro por medio del cual el Sub Director de Finanzas manifiesta que en la partida 3131 correspondiente a servicio de agua para el 2024 no cuenta con saldo suficiente para cubrir dicho gasto razón por la cual en el año 2024 el pago asciende a la cantidad de cero pesos. Anexando una tabla complementaria correspondiente al PBRM-10c del estado comparativo presupuestal de egresos en los términos siguientes; </w:t>
      </w:r>
    </w:p>
    <w:p w14:paraId="53B41893" w14:textId="77777777" w:rsidR="005A2261" w:rsidRPr="00805943" w:rsidRDefault="005A2261" w:rsidP="005A2261">
      <w:pPr>
        <w:pStyle w:val="Prrafodelista"/>
        <w:pBdr>
          <w:top w:val="nil"/>
          <w:left w:val="nil"/>
          <w:bottom w:val="nil"/>
          <w:right w:val="nil"/>
          <w:between w:val="nil"/>
        </w:pBdr>
        <w:rPr>
          <w:rFonts w:eastAsia="Palatino Linotype" w:cs="Palatino Linotype"/>
        </w:rPr>
      </w:pPr>
    </w:p>
    <w:p w14:paraId="3F1F9EB6" w14:textId="77777777" w:rsidR="005A2261" w:rsidRDefault="005A2261" w:rsidP="005A2261">
      <w:pPr>
        <w:pBdr>
          <w:top w:val="nil"/>
          <w:left w:val="nil"/>
          <w:bottom w:val="nil"/>
          <w:right w:val="nil"/>
          <w:between w:val="nil"/>
        </w:pBdr>
        <w:jc w:val="center"/>
        <w:rPr>
          <w:rFonts w:eastAsia="Palatino Linotype" w:cs="Palatino Linotype"/>
        </w:rPr>
      </w:pPr>
      <w:r w:rsidRPr="00805943">
        <w:rPr>
          <w:rFonts w:eastAsia="Palatino Linotype" w:cs="Palatino Linotype"/>
          <w:noProof/>
          <w:lang w:val="es-MX"/>
        </w:rPr>
        <w:drawing>
          <wp:inline distT="0" distB="0" distL="0" distR="0" wp14:anchorId="3B1887C1" wp14:editId="371CD693">
            <wp:extent cx="4663143" cy="2978150"/>
            <wp:effectExtent l="0" t="0" r="4445" b="0"/>
            <wp:docPr id="20377005"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7005" name="Imagen 1" descr="Tabla&#10;&#10;Descripción generada automáticamente"/>
                    <pic:cNvPicPr/>
                  </pic:nvPicPr>
                  <pic:blipFill>
                    <a:blip r:embed="rId13"/>
                    <a:stretch>
                      <a:fillRect/>
                    </a:stretch>
                  </pic:blipFill>
                  <pic:spPr>
                    <a:xfrm>
                      <a:off x="0" y="0"/>
                      <a:ext cx="4664017" cy="2978708"/>
                    </a:xfrm>
                    <a:prstGeom prst="rect">
                      <a:avLst/>
                    </a:prstGeom>
                  </pic:spPr>
                </pic:pic>
              </a:graphicData>
            </a:graphic>
          </wp:inline>
        </w:drawing>
      </w:r>
    </w:p>
    <w:p w14:paraId="29228C55" w14:textId="77777777" w:rsidR="00C711E2" w:rsidRPr="005507EB" w:rsidRDefault="00C711E2" w:rsidP="00C711E2">
      <w:pPr>
        <w:tabs>
          <w:tab w:val="left" w:pos="7938"/>
        </w:tabs>
        <w:rPr>
          <w:rFonts w:cs="Arial"/>
          <w:szCs w:val="24"/>
          <w:lang w:val="es-419"/>
        </w:rPr>
      </w:pPr>
      <w:r w:rsidRPr="005507EB">
        <w:rPr>
          <w:rFonts w:cs="Arial"/>
          <w:szCs w:val="24"/>
          <w:lang w:val="es-419"/>
        </w:rPr>
        <w:t xml:space="preserve">En ese mismo contexto, el artículo 12 de la Ley de Transparencias y Acceso a la Información Pública del Estado de México y Municipios, establece que los sujetos </w:t>
      </w:r>
      <w:r w:rsidRPr="005507EB">
        <w:rPr>
          <w:rFonts w:cs="Arial"/>
          <w:szCs w:val="24"/>
          <w:lang w:val="es-419"/>
        </w:rPr>
        <w:lastRenderedPageBreak/>
        <w:t>obligados proporcionarán la información pública que se les requiera y esta obre en sus archivos, mismo precepto que a continuación se transcribe:</w:t>
      </w:r>
    </w:p>
    <w:p w14:paraId="2D6E61C9" w14:textId="77777777" w:rsidR="00C711E2" w:rsidRPr="005507EB" w:rsidRDefault="00C711E2" w:rsidP="00C711E2">
      <w:pPr>
        <w:tabs>
          <w:tab w:val="left" w:pos="7938"/>
        </w:tabs>
        <w:rPr>
          <w:rFonts w:cs="Arial"/>
          <w:szCs w:val="24"/>
          <w:lang w:val="es-419"/>
        </w:rPr>
      </w:pPr>
    </w:p>
    <w:p w14:paraId="7EAA2BBD" w14:textId="77777777" w:rsidR="00C711E2" w:rsidRPr="005507EB" w:rsidRDefault="00C711E2" w:rsidP="00C711E2">
      <w:pPr>
        <w:pStyle w:val="Sinespaciado"/>
        <w:spacing w:line="360" w:lineRule="auto"/>
        <w:ind w:left="567" w:right="567"/>
        <w:jc w:val="both"/>
        <w:rPr>
          <w:rFonts w:ascii="Palatino Linotype" w:hAnsi="Palatino Linotype"/>
          <w:i/>
          <w:sz w:val="22"/>
          <w:szCs w:val="22"/>
        </w:rPr>
      </w:pPr>
      <w:r w:rsidRPr="005507EB">
        <w:rPr>
          <w:rFonts w:ascii="Palatino Linotype" w:hAnsi="Palatino Linotype"/>
          <w:sz w:val="22"/>
          <w:szCs w:val="22"/>
        </w:rPr>
        <w:t>“</w:t>
      </w:r>
      <w:r w:rsidRPr="005507EB">
        <w:rPr>
          <w:rFonts w:ascii="Palatino Linotype" w:hAnsi="Palatino Linotype"/>
          <w:b/>
          <w:i/>
          <w:sz w:val="22"/>
          <w:szCs w:val="22"/>
        </w:rPr>
        <w:t>Artículo 12.</w:t>
      </w:r>
      <w:r w:rsidRPr="005507EB">
        <w:rPr>
          <w:rFonts w:ascii="Palatino Linotype" w:hAnsi="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615CFC0D" w14:textId="77777777" w:rsidR="00C711E2" w:rsidRPr="005507EB" w:rsidRDefault="00C711E2" w:rsidP="00C711E2">
      <w:pPr>
        <w:pStyle w:val="Sinespaciado"/>
        <w:spacing w:line="360" w:lineRule="auto"/>
        <w:ind w:left="567" w:right="567"/>
        <w:jc w:val="both"/>
        <w:rPr>
          <w:rFonts w:ascii="Palatino Linotype" w:hAnsi="Palatino Linotype"/>
          <w:i/>
          <w:sz w:val="22"/>
          <w:szCs w:val="22"/>
        </w:rPr>
      </w:pPr>
    </w:p>
    <w:p w14:paraId="473E6B72" w14:textId="77777777" w:rsidR="00C711E2" w:rsidRPr="005507EB" w:rsidRDefault="00C711E2" w:rsidP="00C711E2">
      <w:pPr>
        <w:tabs>
          <w:tab w:val="left" w:pos="1842"/>
        </w:tabs>
        <w:ind w:left="567" w:right="49"/>
        <w:rPr>
          <w:i/>
          <w:sz w:val="22"/>
        </w:rPr>
      </w:pPr>
      <w:r w:rsidRPr="005507EB">
        <w:rPr>
          <w:b/>
          <w:i/>
          <w:sz w:val="22"/>
          <w:u w:val="single"/>
        </w:rPr>
        <w:t>Los sujetos obligados sólo proporcionarán la información pública que se les requiera y que obre en sus archivos</w:t>
      </w:r>
      <w:r w:rsidRPr="005507EB">
        <w:rPr>
          <w:i/>
          <w:sz w:val="22"/>
        </w:rPr>
        <w:t xml:space="preserve">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169FCCB4" w14:textId="77777777" w:rsidR="00C711E2" w:rsidRPr="005507EB" w:rsidRDefault="00C711E2" w:rsidP="00C55696">
      <w:pPr>
        <w:rPr>
          <w:rFonts w:eastAsia="Palatino Linotype" w:cs="Palatino Linotype"/>
        </w:rPr>
      </w:pPr>
    </w:p>
    <w:p w14:paraId="46F8F70B" w14:textId="77777777" w:rsidR="00C711E2" w:rsidRPr="005507EB" w:rsidRDefault="00C711E2" w:rsidP="00C711E2">
      <w:pPr>
        <w:rPr>
          <w:rFonts w:cs="Arial"/>
          <w:color w:val="000000" w:themeColor="text1"/>
          <w:szCs w:val="24"/>
        </w:rPr>
      </w:pPr>
      <w:r w:rsidRPr="005507EB">
        <w:rPr>
          <w:color w:val="000000" w:themeColor="text1"/>
          <w:szCs w:val="24"/>
        </w:rPr>
        <w:t xml:space="preserve">Así, de conformidad con lo establecido en el artículo 12 de la Ley de Transparencia y Acceso a la Información Pública del Estado de México y Municipios, </w:t>
      </w:r>
      <w:r w:rsidRPr="005507EB">
        <w:rPr>
          <w:b/>
          <w:color w:val="000000" w:themeColor="text1"/>
          <w:szCs w:val="24"/>
        </w:rPr>
        <w:t>EL SUJETO OBLIGADO</w:t>
      </w:r>
      <w:r w:rsidRPr="005507EB">
        <w:rPr>
          <w:color w:val="000000" w:themeColor="text1"/>
          <w:szCs w:val="24"/>
        </w:rPr>
        <w:t xml:space="preserve"> sólo proporcionará la información que obra en sus archivos, lo que a</w:t>
      </w:r>
      <w:r w:rsidRPr="005507EB">
        <w:rPr>
          <w:i/>
          <w:color w:val="000000" w:themeColor="text1"/>
          <w:szCs w:val="24"/>
        </w:rPr>
        <w:t xml:space="preserve"> contrario sensu</w:t>
      </w:r>
      <w:r w:rsidRPr="005507EB">
        <w:rPr>
          <w:color w:val="000000" w:themeColor="text1"/>
          <w:szCs w:val="24"/>
        </w:rPr>
        <w:t xml:space="preserve"> significa que no se está obligado a proporcionar lo que no obre en los mismos.</w:t>
      </w:r>
      <w:r w:rsidRPr="005507EB">
        <w:rPr>
          <w:rFonts w:cs="Arial"/>
          <w:color w:val="000000" w:themeColor="text1"/>
          <w:szCs w:val="24"/>
        </w:rPr>
        <w:t xml:space="preserve"> </w:t>
      </w:r>
    </w:p>
    <w:p w14:paraId="582A34D7" w14:textId="77777777" w:rsidR="00C711E2" w:rsidRPr="005507EB" w:rsidRDefault="00C711E2" w:rsidP="00C711E2">
      <w:pPr>
        <w:contextualSpacing/>
        <w:rPr>
          <w:rFonts w:eastAsia="MS Mincho" w:cs="Arial"/>
        </w:rPr>
      </w:pPr>
    </w:p>
    <w:p w14:paraId="0625DAC6" w14:textId="7D0A73B4" w:rsidR="00920CE9" w:rsidRPr="005507EB" w:rsidRDefault="00C711E2" w:rsidP="00BD0187">
      <w:pPr>
        <w:contextualSpacing/>
        <w:rPr>
          <w:rFonts w:eastAsia="MS Mincho" w:cs="Arial"/>
        </w:rPr>
      </w:pPr>
      <w:r w:rsidRPr="005507EB">
        <w:rPr>
          <w:rFonts w:eastAsia="MS Mincho" w:cs="Arial"/>
        </w:rPr>
        <w:t xml:space="preserve">De lo anterior es de considerarse que </w:t>
      </w:r>
      <w:r w:rsidR="00920CE9" w:rsidRPr="005507EB">
        <w:rPr>
          <w:rFonts w:cs="Arial"/>
          <w:bCs/>
          <w:szCs w:val="24"/>
        </w:rPr>
        <w:t xml:space="preserve">el Subdirector de Finanzas informa respecto el adeudo en bloque de agua, el histórico desde el año 2018 y </w:t>
      </w:r>
      <w:r w:rsidR="00920CE9" w:rsidRPr="005507EB">
        <w:rPr>
          <w:rFonts w:cs="Arial"/>
          <w:bCs/>
          <w:szCs w:val="24"/>
          <w:u w:val="single"/>
        </w:rPr>
        <w:t>hasta el año 2024</w:t>
      </w:r>
      <w:r w:rsidR="00920CE9" w:rsidRPr="005507EB">
        <w:rPr>
          <w:rFonts w:cs="Arial"/>
          <w:bCs/>
          <w:szCs w:val="24"/>
        </w:rPr>
        <w:t xml:space="preserve"> corresponde lo siguiente; </w:t>
      </w:r>
    </w:p>
    <w:p w14:paraId="75468B55" w14:textId="77777777" w:rsidR="00920CE9" w:rsidRPr="005507EB" w:rsidRDefault="00920CE9" w:rsidP="00920CE9">
      <w:pPr>
        <w:pStyle w:val="Prrafodelista"/>
        <w:jc w:val="center"/>
        <w:rPr>
          <w:rFonts w:eastAsia="Times New Roman" w:cs="Arial"/>
          <w:b/>
          <w:bCs/>
          <w:i/>
          <w:color w:val="333333"/>
          <w:szCs w:val="24"/>
          <w:lang w:val="es-MX"/>
        </w:rPr>
      </w:pPr>
      <w:r w:rsidRPr="005507EB">
        <w:rPr>
          <w:rFonts w:eastAsia="Times New Roman" w:cs="Arial"/>
          <w:b/>
          <w:bCs/>
          <w:i/>
          <w:noProof/>
          <w:color w:val="333333"/>
          <w:szCs w:val="24"/>
          <w:lang w:val="es-MX"/>
        </w:rPr>
        <w:lastRenderedPageBreak/>
        <w:drawing>
          <wp:inline distT="0" distB="0" distL="0" distR="0" wp14:anchorId="2E5C3EEE" wp14:editId="23E6FE77">
            <wp:extent cx="2930443" cy="1781535"/>
            <wp:effectExtent l="0" t="0" r="3810" b="9525"/>
            <wp:docPr id="965915050" name="Imagen 965915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51655" cy="1794431"/>
                    </a:xfrm>
                    <a:prstGeom prst="rect">
                      <a:avLst/>
                    </a:prstGeom>
                  </pic:spPr>
                </pic:pic>
              </a:graphicData>
            </a:graphic>
          </wp:inline>
        </w:drawing>
      </w:r>
    </w:p>
    <w:p w14:paraId="5A63618D" w14:textId="77777777" w:rsidR="003268B1" w:rsidRPr="005507EB" w:rsidRDefault="003268B1" w:rsidP="00C711E2">
      <w:pPr>
        <w:contextualSpacing/>
        <w:rPr>
          <w:rFonts w:eastAsia="MS Mincho" w:cs="Arial"/>
        </w:rPr>
      </w:pPr>
    </w:p>
    <w:p w14:paraId="6639FFC2" w14:textId="4E8BFF60" w:rsidR="00C711E2" w:rsidRPr="005507EB" w:rsidRDefault="00CE0158" w:rsidP="00C711E2">
      <w:pPr>
        <w:contextualSpacing/>
        <w:rPr>
          <w:rFonts w:cs="Arial"/>
          <w:bCs/>
          <w:szCs w:val="24"/>
        </w:rPr>
      </w:pPr>
      <w:r w:rsidRPr="005507EB">
        <w:rPr>
          <w:rFonts w:cs="Arial"/>
          <w:bCs/>
          <w:szCs w:val="24"/>
        </w:rPr>
        <w:t xml:space="preserve">Resaltando que respecto el </w:t>
      </w:r>
      <w:r w:rsidRPr="005507EB">
        <w:rPr>
          <w:rFonts w:cs="Arial"/>
          <w:b/>
          <w:szCs w:val="24"/>
        </w:rPr>
        <w:t>adeudo del año 2024 manifestó que es de cero pesos</w:t>
      </w:r>
      <w:r w:rsidR="008D722E" w:rsidRPr="005507EB">
        <w:rPr>
          <w:rFonts w:cs="Arial"/>
          <w:bCs/>
          <w:szCs w:val="24"/>
        </w:rPr>
        <w:t xml:space="preserve"> mediante un documento ad hoc </w:t>
      </w:r>
      <w:r w:rsidR="00C711E2" w:rsidRPr="005507EB">
        <w:rPr>
          <w:color w:val="000000"/>
          <w:szCs w:val="24"/>
        </w:rPr>
        <w:t>por lo que resulta aplicable traer a colación el criterio 003/2017 emitido por el Máximo Órgano Garante que establece que l</w:t>
      </w:r>
      <w:r w:rsidR="00C711E2" w:rsidRPr="005507EB">
        <w:rPr>
          <w:rFonts w:eastAsia="Arial" w:cs="Arial"/>
          <w:szCs w:val="24"/>
        </w:rPr>
        <w:t>os sujetos obligados deben garantizar el derecho de acceso a la información del particular, proporcionando la información con la que cuentan en el formato en que la misma obre en sus archivos;</w:t>
      </w:r>
      <w:r w:rsidR="00C711E2" w:rsidRPr="005507EB">
        <w:rPr>
          <w:rFonts w:eastAsia="Arial" w:cs="Arial"/>
          <w:spacing w:val="-1"/>
          <w:szCs w:val="24"/>
        </w:rPr>
        <w:t xml:space="preserve"> </w:t>
      </w:r>
      <w:r w:rsidR="00C711E2" w:rsidRPr="005507EB">
        <w:rPr>
          <w:rFonts w:eastAsia="Arial" w:cs="Arial"/>
          <w:spacing w:val="-1"/>
          <w:szCs w:val="24"/>
          <w:u w:val="single"/>
        </w:rPr>
        <w:t>sin necesidad de</w:t>
      </w:r>
      <w:r w:rsidR="00C711E2" w:rsidRPr="005507EB">
        <w:rPr>
          <w:rFonts w:eastAsia="Arial" w:cs="Arial"/>
          <w:spacing w:val="1"/>
          <w:szCs w:val="24"/>
          <w:u w:val="single"/>
        </w:rPr>
        <w:t xml:space="preserve"> e</w:t>
      </w:r>
      <w:r w:rsidR="00C711E2" w:rsidRPr="005507EB">
        <w:rPr>
          <w:rFonts w:eastAsia="Arial" w:cs="Arial"/>
          <w:szCs w:val="24"/>
          <w:u w:val="single"/>
        </w:rPr>
        <w:t>la</w:t>
      </w:r>
      <w:r w:rsidR="00C711E2" w:rsidRPr="005507EB">
        <w:rPr>
          <w:rFonts w:eastAsia="Arial" w:cs="Arial"/>
          <w:spacing w:val="1"/>
          <w:szCs w:val="24"/>
          <w:u w:val="single"/>
        </w:rPr>
        <w:t>bo</w:t>
      </w:r>
      <w:r w:rsidR="00C711E2" w:rsidRPr="005507EB">
        <w:rPr>
          <w:rFonts w:eastAsia="Arial" w:cs="Arial"/>
          <w:szCs w:val="24"/>
          <w:u w:val="single"/>
        </w:rPr>
        <w:t xml:space="preserve">rar </w:t>
      </w:r>
      <w:r w:rsidR="00C711E2" w:rsidRPr="005507EB">
        <w:rPr>
          <w:rFonts w:eastAsia="Arial" w:cs="Arial"/>
          <w:spacing w:val="1"/>
          <w:szCs w:val="24"/>
          <w:u w:val="single"/>
        </w:rPr>
        <w:t>do</w:t>
      </w:r>
      <w:r w:rsidR="00C711E2" w:rsidRPr="005507EB">
        <w:rPr>
          <w:rFonts w:eastAsia="Arial" w:cs="Arial"/>
          <w:spacing w:val="-2"/>
          <w:szCs w:val="24"/>
          <w:u w:val="single"/>
        </w:rPr>
        <w:t>c</w:t>
      </w:r>
      <w:r w:rsidR="00C711E2" w:rsidRPr="005507EB">
        <w:rPr>
          <w:rFonts w:eastAsia="Arial" w:cs="Arial"/>
          <w:spacing w:val="1"/>
          <w:szCs w:val="24"/>
          <w:u w:val="single"/>
        </w:rPr>
        <w:t>u</w:t>
      </w:r>
      <w:r w:rsidR="00C711E2" w:rsidRPr="005507EB">
        <w:rPr>
          <w:rFonts w:eastAsia="Arial" w:cs="Arial"/>
          <w:spacing w:val="-1"/>
          <w:szCs w:val="24"/>
          <w:u w:val="single"/>
        </w:rPr>
        <w:t>m</w:t>
      </w:r>
      <w:r w:rsidR="00C711E2" w:rsidRPr="005507EB">
        <w:rPr>
          <w:rFonts w:eastAsia="Arial" w:cs="Arial"/>
          <w:spacing w:val="1"/>
          <w:szCs w:val="24"/>
          <w:u w:val="single"/>
        </w:rPr>
        <w:t>en</w:t>
      </w:r>
      <w:r w:rsidR="00C711E2" w:rsidRPr="005507EB">
        <w:rPr>
          <w:rFonts w:eastAsia="Arial" w:cs="Arial"/>
          <w:spacing w:val="-2"/>
          <w:szCs w:val="24"/>
          <w:u w:val="single"/>
        </w:rPr>
        <w:t>t</w:t>
      </w:r>
      <w:r w:rsidR="00C711E2" w:rsidRPr="005507EB">
        <w:rPr>
          <w:rFonts w:eastAsia="Arial" w:cs="Arial"/>
          <w:spacing w:val="1"/>
          <w:szCs w:val="24"/>
          <w:u w:val="single"/>
        </w:rPr>
        <w:t>o</w:t>
      </w:r>
      <w:r w:rsidR="00C711E2" w:rsidRPr="005507EB">
        <w:rPr>
          <w:rFonts w:eastAsia="Arial" w:cs="Arial"/>
          <w:szCs w:val="24"/>
          <w:u w:val="single"/>
        </w:rPr>
        <w:t>s</w:t>
      </w:r>
      <w:r w:rsidR="00C711E2" w:rsidRPr="005507EB">
        <w:rPr>
          <w:rFonts w:eastAsia="Arial" w:cs="Arial"/>
          <w:spacing w:val="3"/>
          <w:szCs w:val="24"/>
          <w:u w:val="single"/>
        </w:rPr>
        <w:t xml:space="preserve"> </w:t>
      </w:r>
      <w:r w:rsidR="00C711E2" w:rsidRPr="005507EB">
        <w:rPr>
          <w:rFonts w:eastAsia="Arial" w:cs="Arial"/>
          <w:spacing w:val="1"/>
          <w:szCs w:val="24"/>
          <w:u w:val="single"/>
        </w:rPr>
        <w:t>a</w:t>
      </w:r>
      <w:r w:rsidR="00C711E2" w:rsidRPr="005507EB">
        <w:rPr>
          <w:rFonts w:eastAsia="Arial" w:cs="Arial"/>
          <w:szCs w:val="24"/>
          <w:u w:val="single"/>
        </w:rPr>
        <w:t>d</w:t>
      </w:r>
      <w:r w:rsidR="00C711E2" w:rsidRPr="005507EB">
        <w:rPr>
          <w:rFonts w:eastAsia="Arial" w:cs="Arial"/>
          <w:spacing w:val="1"/>
          <w:szCs w:val="24"/>
          <w:u w:val="single"/>
        </w:rPr>
        <w:t xml:space="preserve"> ho</w:t>
      </w:r>
      <w:r w:rsidR="00C711E2" w:rsidRPr="005507EB">
        <w:rPr>
          <w:rFonts w:eastAsia="Arial" w:cs="Arial"/>
          <w:szCs w:val="24"/>
          <w:u w:val="single"/>
        </w:rPr>
        <w:t>c</w:t>
      </w:r>
      <w:r w:rsidR="00C711E2" w:rsidRPr="005507EB">
        <w:rPr>
          <w:rFonts w:eastAsia="Arial" w:cs="Arial"/>
          <w:spacing w:val="2"/>
          <w:szCs w:val="24"/>
          <w:u w:val="single"/>
        </w:rPr>
        <w:t xml:space="preserve"> </w:t>
      </w:r>
      <w:r w:rsidR="00C711E2" w:rsidRPr="005507EB">
        <w:rPr>
          <w:rFonts w:eastAsia="Arial" w:cs="Arial"/>
          <w:spacing w:val="1"/>
          <w:szCs w:val="24"/>
          <w:u w:val="single"/>
        </w:rPr>
        <w:t>pa</w:t>
      </w:r>
      <w:r w:rsidR="00C711E2" w:rsidRPr="005507EB">
        <w:rPr>
          <w:rFonts w:eastAsia="Arial" w:cs="Arial"/>
          <w:szCs w:val="24"/>
          <w:u w:val="single"/>
        </w:rPr>
        <w:t xml:space="preserve">ra </w:t>
      </w:r>
      <w:r w:rsidR="00C711E2" w:rsidRPr="005507EB">
        <w:rPr>
          <w:rFonts w:eastAsia="Arial" w:cs="Arial"/>
          <w:spacing w:val="1"/>
          <w:szCs w:val="24"/>
          <w:u w:val="single"/>
        </w:rPr>
        <w:t>a</w:t>
      </w:r>
      <w:r w:rsidR="00C711E2" w:rsidRPr="005507EB">
        <w:rPr>
          <w:rFonts w:eastAsia="Arial" w:cs="Arial"/>
          <w:szCs w:val="24"/>
          <w:u w:val="single"/>
        </w:rPr>
        <w:t>t</w:t>
      </w:r>
      <w:r w:rsidR="00C711E2" w:rsidRPr="005507EB">
        <w:rPr>
          <w:rFonts w:eastAsia="Arial" w:cs="Arial"/>
          <w:spacing w:val="-1"/>
          <w:szCs w:val="24"/>
          <w:u w:val="single"/>
        </w:rPr>
        <w:t>e</w:t>
      </w:r>
      <w:r w:rsidR="00C711E2" w:rsidRPr="005507EB">
        <w:rPr>
          <w:rFonts w:eastAsia="Arial" w:cs="Arial"/>
          <w:spacing w:val="1"/>
          <w:szCs w:val="24"/>
          <w:u w:val="single"/>
        </w:rPr>
        <w:t>n</w:t>
      </w:r>
      <w:r w:rsidR="00C711E2" w:rsidRPr="005507EB">
        <w:rPr>
          <w:rFonts w:eastAsia="Arial" w:cs="Arial"/>
          <w:spacing w:val="-1"/>
          <w:szCs w:val="24"/>
          <w:u w:val="single"/>
        </w:rPr>
        <w:t>d</w:t>
      </w:r>
      <w:r w:rsidR="00C711E2" w:rsidRPr="005507EB">
        <w:rPr>
          <w:rFonts w:eastAsia="Arial" w:cs="Arial"/>
          <w:spacing w:val="1"/>
          <w:szCs w:val="24"/>
          <w:u w:val="single"/>
        </w:rPr>
        <w:t>e</w:t>
      </w:r>
      <w:r w:rsidR="00C711E2" w:rsidRPr="005507EB">
        <w:rPr>
          <w:rFonts w:eastAsia="Arial" w:cs="Arial"/>
          <w:szCs w:val="24"/>
          <w:u w:val="single"/>
        </w:rPr>
        <w:t>r</w:t>
      </w:r>
      <w:r w:rsidR="00C711E2" w:rsidRPr="005507EB">
        <w:rPr>
          <w:rFonts w:eastAsia="Arial" w:cs="Arial"/>
          <w:spacing w:val="2"/>
          <w:szCs w:val="24"/>
          <w:u w:val="single"/>
        </w:rPr>
        <w:t xml:space="preserve"> </w:t>
      </w:r>
      <w:r w:rsidR="00C711E2" w:rsidRPr="005507EB">
        <w:rPr>
          <w:rFonts w:eastAsia="Arial" w:cs="Arial"/>
          <w:szCs w:val="24"/>
          <w:u w:val="single"/>
        </w:rPr>
        <w:t>l</w:t>
      </w:r>
      <w:r w:rsidR="00C711E2" w:rsidRPr="005507EB">
        <w:rPr>
          <w:rFonts w:eastAsia="Arial" w:cs="Arial"/>
          <w:spacing w:val="-2"/>
          <w:szCs w:val="24"/>
          <w:u w:val="single"/>
        </w:rPr>
        <w:t>a</w:t>
      </w:r>
      <w:r w:rsidR="00C711E2" w:rsidRPr="005507EB">
        <w:rPr>
          <w:rFonts w:eastAsia="Arial" w:cs="Arial"/>
          <w:szCs w:val="24"/>
          <w:u w:val="single"/>
        </w:rPr>
        <w:t>s</w:t>
      </w:r>
      <w:r w:rsidR="00C711E2" w:rsidRPr="005507EB">
        <w:rPr>
          <w:rFonts w:eastAsia="Arial" w:cs="Arial"/>
          <w:spacing w:val="2"/>
          <w:szCs w:val="24"/>
          <w:u w:val="single"/>
        </w:rPr>
        <w:t xml:space="preserve"> </w:t>
      </w:r>
      <w:r w:rsidR="00C711E2" w:rsidRPr="005507EB">
        <w:rPr>
          <w:rFonts w:eastAsia="Arial" w:cs="Arial"/>
          <w:szCs w:val="24"/>
          <w:u w:val="single"/>
        </w:rPr>
        <w:t>s</w:t>
      </w:r>
      <w:r w:rsidR="00C711E2" w:rsidRPr="005507EB">
        <w:rPr>
          <w:rFonts w:eastAsia="Arial" w:cs="Arial"/>
          <w:spacing w:val="1"/>
          <w:szCs w:val="24"/>
          <w:u w:val="single"/>
        </w:rPr>
        <w:t>o</w:t>
      </w:r>
      <w:r w:rsidR="00C711E2" w:rsidRPr="005507EB">
        <w:rPr>
          <w:rFonts w:eastAsia="Arial" w:cs="Arial"/>
          <w:szCs w:val="24"/>
          <w:u w:val="single"/>
        </w:rPr>
        <w:t>l</w:t>
      </w:r>
      <w:r w:rsidR="00C711E2" w:rsidRPr="005507EB">
        <w:rPr>
          <w:rFonts w:eastAsia="Arial" w:cs="Arial"/>
          <w:spacing w:val="-1"/>
          <w:szCs w:val="24"/>
          <w:u w:val="single"/>
        </w:rPr>
        <w:t>i</w:t>
      </w:r>
      <w:r w:rsidR="00C711E2" w:rsidRPr="005507EB">
        <w:rPr>
          <w:rFonts w:eastAsia="Arial" w:cs="Arial"/>
          <w:szCs w:val="24"/>
          <w:u w:val="single"/>
        </w:rPr>
        <w:t>cit</w:t>
      </w:r>
      <w:r w:rsidR="00C711E2" w:rsidRPr="005507EB">
        <w:rPr>
          <w:rFonts w:eastAsia="Arial" w:cs="Arial"/>
          <w:spacing w:val="1"/>
          <w:szCs w:val="24"/>
          <w:u w:val="single"/>
        </w:rPr>
        <w:t>ude</w:t>
      </w:r>
      <w:r w:rsidR="00C711E2" w:rsidRPr="005507EB">
        <w:rPr>
          <w:rFonts w:eastAsia="Arial" w:cs="Arial"/>
          <w:szCs w:val="24"/>
          <w:u w:val="single"/>
        </w:rPr>
        <w:t>s</w:t>
      </w:r>
      <w:r w:rsidR="00C711E2" w:rsidRPr="005507EB">
        <w:rPr>
          <w:rFonts w:eastAsia="Arial" w:cs="Arial"/>
          <w:spacing w:val="4"/>
          <w:szCs w:val="24"/>
          <w:u w:val="single"/>
        </w:rPr>
        <w:t xml:space="preserve"> </w:t>
      </w:r>
      <w:r w:rsidR="00C711E2" w:rsidRPr="005507EB">
        <w:rPr>
          <w:rFonts w:eastAsia="Arial" w:cs="Arial"/>
          <w:spacing w:val="-1"/>
          <w:szCs w:val="24"/>
          <w:u w:val="single"/>
        </w:rPr>
        <w:t>d</w:t>
      </w:r>
      <w:r w:rsidR="00C711E2" w:rsidRPr="005507EB">
        <w:rPr>
          <w:rFonts w:eastAsia="Arial" w:cs="Arial"/>
          <w:szCs w:val="24"/>
          <w:u w:val="single"/>
        </w:rPr>
        <w:t>e</w:t>
      </w:r>
      <w:r w:rsidR="00C711E2" w:rsidRPr="005507EB">
        <w:rPr>
          <w:rFonts w:eastAsia="Arial" w:cs="Arial"/>
          <w:spacing w:val="3"/>
          <w:szCs w:val="24"/>
          <w:u w:val="single"/>
        </w:rPr>
        <w:t xml:space="preserve"> </w:t>
      </w:r>
      <w:r w:rsidR="00C711E2" w:rsidRPr="005507EB">
        <w:rPr>
          <w:rFonts w:eastAsia="Arial" w:cs="Arial"/>
          <w:szCs w:val="24"/>
          <w:u w:val="single"/>
        </w:rPr>
        <w:t>información</w:t>
      </w:r>
      <w:r w:rsidR="00C711E2" w:rsidRPr="005507EB">
        <w:rPr>
          <w:rFonts w:eastAsia="Arial" w:cs="Arial"/>
          <w:spacing w:val="1"/>
          <w:szCs w:val="24"/>
        </w:rPr>
        <w:t>, en este sentido el pronunciamiento del Servidor Público Habilitado colma el requerimiento pues ya manifestó que</w:t>
      </w:r>
      <w:r w:rsidR="00C30E41" w:rsidRPr="005507EB">
        <w:rPr>
          <w:rFonts w:eastAsia="Arial" w:cs="Arial"/>
          <w:spacing w:val="1"/>
          <w:szCs w:val="24"/>
        </w:rPr>
        <w:t xml:space="preserve"> el adeudo del año 2024 a la fecha de la solicitud es cero pesos</w:t>
      </w:r>
      <w:r w:rsidR="00C711E2" w:rsidRPr="005507EB">
        <w:rPr>
          <w:rFonts w:eastAsia="Arial" w:cs="Arial"/>
          <w:spacing w:val="1"/>
          <w:szCs w:val="24"/>
        </w:rPr>
        <w:t xml:space="preserve">, sirva de apoyo el Criterio 003/2017; </w:t>
      </w:r>
    </w:p>
    <w:p w14:paraId="5A15A5A5" w14:textId="77777777" w:rsidR="00C711E2" w:rsidRPr="005507EB" w:rsidRDefault="00C711E2" w:rsidP="00C711E2">
      <w:pPr>
        <w:contextualSpacing/>
        <w:rPr>
          <w:rFonts w:eastAsia="Arial" w:cs="Arial"/>
          <w:spacing w:val="1"/>
          <w:szCs w:val="24"/>
        </w:rPr>
      </w:pPr>
    </w:p>
    <w:p w14:paraId="0B808190" w14:textId="77777777" w:rsidR="00C711E2" w:rsidRPr="005507EB" w:rsidRDefault="00C711E2" w:rsidP="00C711E2">
      <w:pPr>
        <w:spacing w:line="240" w:lineRule="auto"/>
        <w:ind w:left="708"/>
        <w:rPr>
          <w:rFonts w:eastAsia="Arial" w:cs="Arial"/>
          <w:i/>
          <w:sz w:val="22"/>
        </w:rPr>
      </w:pPr>
      <w:r w:rsidRPr="005507EB">
        <w:rPr>
          <w:rFonts w:eastAsia="Arial" w:cs="Arial"/>
          <w:b/>
          <w:i/>
          <w:sz w:val="22"/>
        </w:rPr>
        <w:t xml:space="preserve">No existe obligación de elaborar </w:t>
      </w:r>
      <w:r w:rsidRPr="005507EB">
        <w:rPr>
          <w:rFonts w:eastAsia="Arial" w:cs="Arial"/>
          <w:b/>
          <w:i/>
          <w:spacing w:val="-3"/>
          <w:sz w:val="22"/>
        </w:rPr>
        <w:t>d</w:t>
      </w:r>
      <w:r w:rsidRPr="005507EB">
        <w:rPr>
          <w:rFonts w:eastAsia="Arial" w:cs="Arial"/>
          <w:b/>
          <w:i/>
          <w:sz w:val="22"/>
        </w:rPr>
        <w:t>ocum</w:t>
      </w:r>
      <w:r w:rsidRPr="005507EB">
        <w:rPr>
          <w:rFonts w:eastAsia="Arial" w:cs="Arial"/>
          <w:b/>
          <w:i/>
          <w:spacing w:val="1"/>
          <w:sz w:val="22"/>
        </w:rPr>
        <w:t>e</w:t>
      </w:r>
      <w:r w:rsidRPr="005507EB">
        <w:rPr>
          <w:rFonts w:eastAsia="Arial" w:cs="Arial"/>
          <w:b/>
          <w:i/>
          <w:sz w:val="22"/>
        </w:rPr>
        <w:t>n</w:t>
      </w:r>
      <w:r w:rsidRPr="005507EB">
        <w:rPr>
          <w:rFonts w:eastAsia="Arial" w:cs="Arial"/>
          <w:b/>
          <w:i/>
          <w:spacing w:val="-1"/>
          <w:sz w:val="22"/>
        </w:rPr>
        <w:t>t</w:t>
      </w:r>
      <w:r w:rsidRPr="005507EB">
        <w:rPr>
          <w:rFonts w:eastAsia="Arial" w:cs="Arial"/>
          <w:b/>
          <w:i/>
          <w:sz w:val="22"/>
        </w:rPr>
        <w:t>os</w:t>
      </w:r>
      <w:r w:rsidRPr="005507EB">
        <w:rPr>
          <w:rFonts w:eastAsia="Arial" w:cs="Arial"/>
          <w:b/>
          <w:i/>
          <w:spacing w:val="14"/>
          <w:sz w:val="22"/>
        </w:rPr>
        <w:t xml:space="preserve"> </w:t>
      </w:r>
      <w:r w:rsidRPr="005507EB">
        <w:rPr>
          <w:rFonts w:eastAsia="Arial" w:cs="Arial"/>
          <w:b/>
          <w:i/>
          <w:spacing w:val="-1"/>
          <w:sz w:val="22"/>
        </w:rPr>
        <w:t xml:space="preserve">ad </w:t>
      </w:r>
      <w:r w:rsidRPr="005507EB">
        <w:rPr>
          <w:rFonts w:eastAsia="Arial" w:cs="Arial"/>
          <w:b/>
          <w:i/>
          <w:sz w:val="22"/>
        </w:rPr>
        <w:t>hoc</w:t>
      </w:r>
      <w:r w:rsidRPr="005507EB">
        <w:rPr>
          <w:rFonts w:eastAsia="Arial" w:cs="Arial"/>
          <w:b/>
          <w:i/>
          <w:spacing w:val="11"/>
          <w:sz w:val="22"/>
        </w:rPr>
        <w:t xml:space="preserve"> </w:t>
      </w:r>
      <w:r w:rsidRPr="005507EB">
        <w:rPr>
          <w:rFonts w:eastAsia="Arial" w:cs="Arial"/>
          <w:b/>
          <w:i/>
          <w:sz w:val="22"/>
        </w:rPr>
        <w:t>para</w:t>
      </w:r>
      <w:r w:rsidRPr="005507EB">
        <w:rPr>
          <w:rFonts w:eastAsia="Arial" w:cs="Arial"/>
          <w:b/>
          <w:i/>
          <w:spacing w:val="10"/>
          <w:sz w:val="22"/>
        </w:rPr>
        <w:t xml:space="preserve"> </w:t>
      </w:r>
      <w:r w:rsidRPr="005507EB">
        <w:rPr>
          <w:rFonts w:eastAsia="Arial" w:cs="Arial"/>
          <w:b/>
          <w:i/>
          <w:sz w:val="22"/>
        </w:rPr>
        <w:t>atender las sol</w:t>
      </w:r>
      <w:r w:rsidRPr="005507EB">
        <w:rPr>
          <w:rFonts w:eastAsia="Arial" w:cs="Arial"/>
          <w:b/>
          <w:i/>
          <w:spacing w:val="-2"/>
          <w:sz w:val="22"/>
        </w:rPr>
        <w:t>i</w:t>
      </w:r>
      <w:r w:rsidRPr="005507EB">
        <w:rPr>
          <w:rFonts w:eastAsia="Arial" w:cs="Arial"/>
          <w:b/>
          <w:i/>
          <w:spacing w:val="1"/>
          <w:sz w:val="22"/>
        </w:rPr>
        <w:t>c</w:t>
      </w:r>
      <w:r w:rsidRPr="005507EB">
        <w:rPr>
          <w:rFonts w:eastAsia="Arial" w:cs="Arial"/>
          <w:b/>
          <w:i/>
          <w:sz w:val="22"/>
        </w:rPr>
        <w:t>itudes</w:t>
      </w:r>
      <w:r w:rsidRPr="005507EB">
        <w:rPr>
          <w:rFonts w:eastAsia="Arial" w:cs="Arial"/>
          <w:b/>
          <w:i/>
          <w:spacing w:val="10"/>
          <w:sz w:val="22"/>
        </w:rPr>
        <w:t xml:space="preserve"> </w:t>
      </w:r>
      <w:r w:rsidRPr="005507EB">
        <w:rPr>
          <w:rFonts w:eastAsia="Arial" w:cs="Arial"/>
          <w:b/>
          <w:i/>
          <w:sz w:val="22"/>
        </w:rPr>
        <w:t>de</w:t>
      </w:r>
      <w:r w:rsidRPr="005507EB">
        <w:rPr>
          <w:rFonts w:eastAsia="Arial" w:cs="Arial"/>
          <w:b/>
          <w:i/>
          <w:spacing w:val="9"/>
          <w:sz w:val="22"/>
        </w:rPr>
        <w:t xml:space="preserve"> </w:t>
      </w:r>
      <w:r w:rsidRPr="005507EB">
        <w:rPr>
          <w:rFonts w:eastAsia="Arial" w:cs="Arial"/>
          <w:b/>
          <w:i/>
          <w:spacing w:val="1"/>
          <w:sz w:val="22"/>
        </w:rPr>
        <w:t>ac</w:t>
      </w:r>
      <w:r w:rsidRPr="005507EB">
        <w:rPr>
          <w:rFonts w:eastAsia="Arial" w:cs="Arial"/>
          <w:b/>
          <w:i/>
          <w:spacing w:val="-1"/>
          <w:sz w:val="22"/>
        </w:rPr>
        <w:t>c</w:t>
      </w:r>
      <w:r w:rsidRPr="005507EB">
        <w:rPr>
          <w:rFonts w:eastAsia="Arial" w:cs="Arial"/>
          <w:b/>
          <w:i/>
          <w:spacing w:val="1"/>
          <w:sz w:val="22"/>
        </w:rPr>
        <w:t>es</w:t>
      </w:r>
      <w:r w:rsidRPr="005507EB">
        <w:rPr>
          <w:rFonts w:eastAsia="Arial" w:cs="Arial"/>
          <w:b/>
          <w:i/>
          <w:sz w:val="22"/>
        </w:rPr>
        <w:t>o</w:t>
      </w:r>
      <w:r w:rsidRPr="005507EB">
        <w:rPr>
          <w:rFonts w:eastAsia="Arial" w:cs="Arial"/>
          <w:b/>
          <w:i/>
          <w:spacing w:val="11"/>
          <w:sz w:val="22"/>
        </w:rPr>
        <w:t xml:space="preserve"> </w:t>
      </w:r>
      <w:r w:rsidRPr="005507EB">
        <w:rPr>
          <w:rFonts w:eastAsia="Arial" w:cs="Arial"/>
          <w:b/>
          <w:i/>
          <w:sz w:val="22"/>
        </w:rPr>
        <w:t>a</w:t>
      </w:r>
      <w:r w:rsidRPr="005507EB">
        <w:rPr>
          <w:rFonts w:eastAsia="Arial" w:cs="Arial"/>
          <w:b/>
          <w:i/>
          <w:spacing w:val="9"/>
          <w:sz w:val="22"/>
        </w:rPr>
        <w:t xml:space="preserve"> </w:t>
      </w:r>
      <w:r w:rsidRPr="005507EB">
        <w:rPr>
          <w:rFonts w:eastAsia="Arial" w:cs="Arial"/>
          <w:b/>
          <w:i/>
          <w:sz w:val="22"/>
        </w:rPr>
        <w:t>la</w:t>
      </w:r>
      <w:r w:rsidRPr="005507EB">
        <w:rPr>
          <w:rFonts w:eastAsia="Arial" w:cs="Arial"/>
          <w:b/>
          <w:i/>
          <w:spacing w:val="10"/>
          <w:sz w:val="22"/>
        </w:rPr>
        <w:t xml:space="preserve"> </w:t>
      </w:r>
      <w:r w:rsidRPr="005507EB">
        <w:rPr>
          <w:rFonts w:eastAsia="Arial" w:cs="Arial"/>
          <w:b/>
          <w:i/>
          <w:sz w:val="22"/>
        </w:rPr>
        <w:t>informa</w:t>
      </w:r>
      <w:r w:rsidRPr="005507EB">
        <w:rPr>
          <w:rFonts w:eastAsia="Arial" w:cs="Arial"/>
          <w:b/>
          <w:i/>
          <w:spacing w:val="1"/>
          <w:sz w:val="22"/>
        </w:rPr>
        <w:t>c</w:t>
      </w:r>
      <w:r w:rsidRPr="005507EB">
        <w:rPr>
          <w:rFonts w:eastAsia="Arial" w:cs="Arial"/>
          <w:b/>
          <w:i/>
          <w:sz w:val="22"/>
        </w:rPr>
        <w:t>ió</w:t>
      </w:r>
      <w:r w:rsidRPr="005507EB">
        <w:rPr>
          <w:rFonts w:eastAsia="Arial" w:cs="Arial"/>
          <w:b/>
          <w:i/>
          <w:spacing w:val="-2"/>
          <w:sz w:val="22"/>
        </w:rPr>
        <w:t>n</w:t>
      </w:r>
      <w:r w:rsidRPr="005507EB">
        <w:rPr>
          <w:rFonts w:eastAsia="Arial" w:cs="Arial"/>
          <w:b/>
          <w:i/>
          <w:sz w:val="22"/>
        </w:rPr>
        <w:t>.</w:t>
      </w:r>
      <w:r w:rsidRPr="005507EB">
        <w:rPr>
          <w:rFonts w:eastAsia="Arial" w:cs="Arial"/>
          <w:b/>
          <w:i/>
          <w:spacing w:val="18"/>
          <w:sz w:val="22"/>
        </w:rPr>
        <w:t xml:space="preserve"> </w:t>
      </w:r>
      <w:r w:rsidRPr="005507EB">
        <w:rPr>
          <w:rFonts w:eastAsia="Arial" w:cs="Arial"/>
          <w:i/>
          <w:spacing w:val="18"/>
          <w:sz w:val="22"/>
        </w:rPr>
        <w:t>L</w:t>
      </w:r>
      <w:r w:rsidRPr="005507EB">
        <w:rPr>
          <w:rFonts w:eastAsia="Arial" w:cs="Arial"/>
          <w:i/>
          <w:spacing w:val="-1"/>
          <w:sz w:val="22"/>
        </w:rPr>
        <w:t xml:space="preserve">os </w:t>
      </w:r>
      <w:r w:rsidRPr="005507EB">
        <w:rPr>
          <w:rFonts w:eastAsia="Arial" w:cs="Arial"/>
          <w:i/>
          <w:spacing w:val="1"/>
          <w:sz w:val="22"/>
        </w:rPr>
        <w:t>a</w:t>
      </w:r>
      <w:r w:rsidRPr="005507EB">
        <w:rPr>
          <w:rFonts w:eastAsia="Arial" w:cs="Arial"/>
          <w:i/>
          <w:sz w:val="22"/>
        </w:rPr>
        <w:t>rt</w:t>
      </w:r>
      <w:r w:rsidRPr="005507EB">
        <w:rPr>
          <w:rFonts w:eastAsia="Arial" w:cs="Arial"/>
          <w:i/>
          <w:spacing w:val="-2"/>
          <w:sz w:val="22"/>
        </w:rPr>
        <w:t>í</w:t>
      </w:r>
      <w:r w:rsidRPr="005507EB">
        <w:rPr>
          <w:rFonts w:eastAsia="Arial" w:cs="Arial"/>
          <w:i/>
          <w:sz w:val="22"/>
        </w:rPr>
        <w:t>c</w:t>
      </w:r>
      <w:r w:rsidRPr="005507EB">
        <w:rPr>
          <w:rFonts w:eastAsia="Arial" w:cs="Arial"/>
          <w:i/>
          <w:spacing w:val="1"/>
          <w:sz w:val="22"/>
        </w:rPr>
        <w:t>u</w:t>
      </w:r>
      <w:r w:rsidRPr="005507EB">
        <w:rPr>
          <w:rFonts w:eastAsia="Arial" w:cs="Arial"/>
          <w:i/>
          <w:sz w:val="22"/>
        </w:rPr>
        <w:t>los</w:t>
      </w:r>
      <w:r w:rsidRPr="005507EB">
        <w:rPr>
          <w:rFonts w:eastAsia="Arial" w:cs="Arial"/>
          <w:i/>
          <w:spacing w:val="8"/>
          <w:sz w:val="22"/>
        </w:rPr>
        <w:t xml:space="preserve"> 129 </w:t>
      </w:r>
      <w:r w:rsidRPr="005507EB">
        <w:rPr>
          <w:rFonts w:eastAsia="Arial" w:cs="Arial"/>
          <w:i/>
          <w:spacing w:val="1"/>
          <w:sz w:val="22"/>
        </w:rPr>
        <w:t>d</w:t>
      </w:r>
      <w:r w:rsidRPr="005507EB">
        <w:rPr>
          <w:rFonts w:eastAsia="Arial" w:cs="Arial"/>
          <w:i/>
          <w:sz w:val="22"/>
        </w:rPr>
        <w:t>e</w:t>
      </w:r>
      <w:r w:rsidRPr="005507EB">
        <w:rPr>
          <w:rFonts w:eastAsia="Arial" w:cs="Arial"/>
          <w:i/>
          <w:spacing w:val="9"/>
          <w:sz w:val="22"/>
        </w:rPr>
        <w:t xml:space="preserve"> </w:t>
      </w:r>
      <w:r w:rsidRPr="005507EB">
        <w:rPr>
          <w:rFonts w:eastAsia="Arial" w:cs="Arial"/>
          <w:i/>
          <w:sz w:val="22"/>
        </w:rPr>
        <w:t>la</w:t>
      </w:r>
      <w:r w:rsidRPr="005507EB">
        <w:rPr>
          <w:rFonts w:eastAsia="Arial" w:cs="Arial"/>
          <w:i/>
          <w:spacing w:val="10"/>
          <w:sz w:val="22"/>
        </w:rPr>
        <w:t xml:space="preserve"> </w:t>
      </w:r>
      <w:r w:rsidRPr="005507EB">
        <w:rPr>
          <w:rFonts w:eastAsia="Arial" w:cs="Arial"/>
          <w:i/>
          <w:spacing w:val="-1"/>
          <w:sz w:val="22"/>
        </w:rPr>
        <w:t>L</w:t>
      </w:r>
      <w:r w:rsidRPr="005507EB">
        <w:rPr>
          <w:rFonts w:eastAsia="Arial" w:cs="Arial"/>
          <w:i/>
          <w:spacing w:val="1"/>
          <w:sz w:val="22"/>
        </w:rPr>
        <w:t>e</w:t>
      </w:r>
      <w:r w:rsidRPr="005507EB">
        <w:rPr>
          <w:rFonts w:eastAsia="Arial" w:cs="Arial"/>
          <w:i/>
          <w:sz w:val="22"/>
        </w:rPr>
        <w:t>y</w:t>
      </w:r>
      <w:r w:rsidRPr="005507EB">
        <w:rPr>
          <w:rFonts w:eastAsia="Arial" w:cs="Arial"/>
          <w:i/>
          <w:spacing w:val="8"/>
          <w:sz w:val="22"/>
        </w:rPr>
        <w:t xml:space="preserve"> </w:t>
      </w:r>
      <w:r w:rsidRPr="005507EB">
        <w:rPr>
          <w:rFonts w:eastAsia="Arial" w:cs="Arial"/>
          <w:i/>
          <w:sz w:val="22"/>
        </w:rPr>
        <w:t>General</w:t>
      </w:r>
      <w:r w:rsidRPr="005507EB">
        <w:rPr>
          <w:rFonts w:eastAsia="Arial" w:cs="Arial"/>
          <w:i/>
          <w:spacing w:val="10"/>
          <w:sz w:val="22"/>
        </w:rPr>
        <w:t xml:space="preserve"> </w:t>
      </w:r>
      <w:r w:rsidRPr="005507EB">
        <w:rPr>
          <w:rFonts w:eastAsia="Arial" w:cs="Arial"/>
          <w:i/>
          <w:spacing w:val="-1"/>
          <w:sz w:val="22"/>
        </w:rPr>
        <w:t>d</w:t>
      </w:r>
      <w:r w:rsidRPr="005507EB">
        <w:rPr>
          <w:rFonts w:eastAsia="Arial" w:cs="Arial"/>
          <w:i/>
          <w:sz w:val="22"/>
        </w:rPr>
        <w:t>e</w:t>
      </w:r>
      <w:r w:rsidRPr="005507EB">
        <w:rPr>
          <w:rFonts w:eastAsia="Arial" w:cs="Arial"/>
          <w:i/>
          <w:spacing w:val="9"/>
          <w:sz w:val="22"/>
        </w:rPr>
        <w:t xml:space="preserve"> </w:t>
      </w:r>
      <w:r w:rsidRPr="005507EB">
        <w:rPr>
          <w:rFonts w:eastAsia="Arial" w:cs="Arial"/>
          <w:i/>
          <w:spacing w:val="2"/>
          <w:sz w:val="22"/>
        </w:rPr>
        <w:t>T</w:t>
      </w:r>
      <w:r w:rsidRPr="005507EB">
        <w:rPr>
          <w:rFonts w:eastAsia="Arial" w:cs="Arial"/>
          <w:i/>
          <w:sz w:val="22"/>
        </w:rPr>
        <w:t>r</w:t>
      </w:r>
      <w:r w:rsidRPr="005507EB">
        <w:rPr>
          <w:rFonts w:eastAsia="Arial" w:cs="Arial"/>
          <w:i/>
          <w:spacing w:val="-2"/>
          <w:sz w:val="22"/>
        </w:rPr>
        <w:t>a</w:t>
      </w:r>
      <w:r w:rsidRPr="005507EB">
        <w:rPr>
          <w:rFonts w:eastAsia="Arial" w:cs="Arial"/>
          <w:i/>
          <w:spacing w:val="1"/>
          <w:sz w:val="22"/>
        </w:rPr>
        <w:t>n</w:t>
      </w:r>
      <w:r w:rsidRPr="005507EB">
        <w:rPr>
          <w:rFonts w:eastAsia="Arial" w:cs="Arial"/>
          <w:i/>
          <w:sz w:val="22"/>
        </w:rPr>
        <w:t>s</w:t>
      </w:r>
      <w:r w:rsidRPr="005507EB">
        <w:rPr>
          <w:rFonts w:eastAsia="Arial" w:cs="Arial"/>
          <w:i/>
          <w:spacing w:val="1"/>
          <w:sz w:val="22"/>
        </w:rPr>
        <w:t>pa</w:t>
      </w:r>
      <w:r w:rsidRPr="005507EB">
        <w:rPr>
          <w:rFonts w:eastAsia="Arial" w:cs="Arial"/>
          <w:i/>
          <w:sz w:val="22"/>
        </w:rPr>
        <w:t>r</w:t>
      </w:r>
      <w:r w:rsidRPr="005507EB">
        <w:rPr>
          <w:rFonts w:eastAsia="Arial" w:cs="Arial"/>
          <w:i/>
          <w:spacing w:val="-2"/>
          <w:sz w:val="22"/>
        </w:rPr>
        <w:t>e</w:t>
      </w:r>
      <w:r w:rsidRPr="005507EB">
        <w:rPr>
          <w:rFonts w:eastAsia="Arial" w:cs="Arial"/>
          <w:i/>
          <w:spacing w:val="1"/>
          <w:sz w:val="22"/>
        </w:rPr>
        <w:t>n</w:t>
      </w:r>
      <w:r w:rsidRPr="005507EB">
        <w:rPr>
          <w:rFonts w:eastAsia="Arial" w:cs="Arial"/>
          <w:i/>
          <w:sz w:val="22"/>
        </w:rPr>
        <w:t>cia y Acc</w:t>
      </w:r>
      <w:r w:rsidRPr="005507EB">
        <w:rPr>
          <w:rFonts w:eastAsia="Arial" w:cs="Arial"/>
          <w:i/>
          <w:spacing w:val="1"/>
          <w:sz w:val="22"/>
        </w:rPr>
        <w:t>e</w:t>
      </w:r>
      <w:r w:rsidRPr="005507EB">
        <w:rPr>
          <w:rFonts w:eastAsia="Arial" w:cs="Arial"/>
          <w:i/>
          <w:sz w:val="22"/>
        </w:rPr>
        <w:t>so</w:t>
      </w:r>
      <w:r w:rsidRPr="005507EB">
        <w:rPr>
          <w:rFonts w:eastAsia="Arial" w:cs="Arial"/>
          <w:i/>
          <w:spacing w:val="3"/>
          <w:sz w:val="22"/>
        </w:rPr>
        <w:t xml:space="preserve"> </w:t>
      </w:r>
      <w:r w:rsidRPr="005507EB">
        <w:rPr>
          <w:rFonts w:eastAsia="Arial" w:cs="Arial"/>
          <w:i/>
          <w:sz w:val="22"/>
        </w:rPr>
        <w:t>a</w:t>
      </w:r>
      <w:r w:rsidRPr="005507EB">
        <w:rPr>
          <w:rFonts w:eastAsia="Arial" w:cs="Arial"/>
          <w:i/>
          <w:spacing w:val="1"/>
          <w:sz w:val="22"/>
        </w:rPr>
        <w:t xml:space="preserve"> </w:t>
      </w:r>
      <w:r w:rsidRPr="005507EB">
        <w:rPr>
          <w:rFonts w:eastAsia="Arial" w:cs="Arial"/>
          <w:i/>
          <w:sz w:val="22"/>
        </w:rPr>
        <w:t>la I</w:t>
      </w:r>
      <w:r w:rsidRPr="005507EB">
        <w:rPr>
          <w:rFonts w:eastAsia="Arial" w:cs="Arial"/>
          <w:i/>
          <w:spacing w:val="-1"/>
          <w:sz w:val="22"/>
        </w:rPr>
        <w:t>n</w:t>
      </w:r>
      <w:r w:rsidRPr="005507EB">
        <w:rPr>
          <w:rFonts w:eastAsia="Arial" w:cs="Arial"/>
          <w:i/>
          <w:sz w:val="22"/>
        </w:rPr>
        <w:t>f</w:t>
      </w:r>
      <w:r w:rsidRPr="005507EB">
        <w:rPr>
          <w:rFonts w:eastAsia="Arial" w:cs="Arial"/>
          <w:i/>
          <w:spacing w:val="1"/>
          <w:sz w:val="22"/>
        </w:rPr>
        <w:t>o</w:t>
      </w:r>
      <w:r w:rsidRPr="005507EB">
        <w:rPr>
          <w:rFonts w:eastAsia="Arial" w:cs="Arial"/>
          <w:i/>
          <w:spacing w:val="-3"/>
          <w:sz w:val="22"/>
        </w:rPr>
        <w:t>r</w:t>
      </w:r>
      <w:r w:rsidRPr="005507EB">
        <w:rPr>
          <w:rFonts w:eastAsia="Arial" w:cs="Arial"/>
          <w:i/>
          <w:spacing w:val="1"/>
          <w:sz w:val="22"/>
        </w:rPr>
        <w:t>ma</w:t>
      </w:r>
      <w:r w:rsidRPr="005507EB">
        <w:rPr>
          <w:rFonts w:eastAsia="Arial" w:cs="Arial"/>
          <w:i/>
          <w:sz w:val="22"/>
        </w:rPr>
        <w:t>ci</w:t>
      </w:r>
      <w:r w:rsidRPr="005507EB">
        <w:rPr>
          <w:rFonts w:eastAsia="Arial" w:cs="Arial"/>
          <w:i/>
          <w:spacing w:val="-2"/>
          <w:sz w:val="22"/>
        </w:rPr>
        <w:t>ó</w:t>
      </w:r>
      <w:r w:rsidRPr="005507EB">
        <w:rPr>
          <w:rFonts w:eastAsia="Arial" w:cs="Arial"/>
          <w:i/>
          <w:sz w:val="22"/>
        </w:rPr>
        <w:t>n</w:t>
      </w:r>
      <w:r w:rsidRPr="005507EB">
        <w:rPr>
          <w:rFonts w:eastAsia="Arial" w:cs="Arial"/>
          <w:i/>
          <w:spacing w:val="6"/>
          <w:sz w:val="22"/>
        </w:rPr>
        <w:t xml:space="preserve"> </w:t>
      </w:r>
      <w:r w:rsidRPr="005507EB">
        <w:rPr>
          <w:rFonts w:eastAsia="Arial" w:cs="Arial"/>
          <w:i/>
          <w:spacing w:val="-2"/>
          <w:sz w:val="22"/>
        </w:rPr>
        <w:t>P</w:t>
      </w:r>
      <w:r w:rsidRPr="005507EB">
        <w:rPr>
          <w:rFonts w:eastAsia="Arial" w:cs="Arial"/>
          <w:i/>
          <w:spacing w:val="1"/>
          <w:sz w:val="22"/>
        </w:rPr>
        <w:t>úb</w:t>
      </w:r>
      <w:r w:rsidRPr="005507EB">
        <w:rPr>
          <w:rFonts w:eastAsia="Arial" w:cs="Arial"/>
          <w:i/>
          <w:sz w:val="22"/>
        </w:rPr>
        <w:t>l</w:t>
      </w:r>
      <w:r w:rsidRPr="005507EB">
        <w:rPr>
          <w:rFonts w:eastAsia="Arial" w:cs="Arial"/>
          <w:i/>
          <w:spacing w:val="-1"/>
          <w:sz w:val="22"/>
        </w:rPr>
        <w:t>i</w:t>
      </w:r>
      <w:r w:rsidRPr="005507EB">
        <w:rPr>
          <w:rFonts w:eastAsia="Arial" w:cs="Arial"/>
          <w:i/>
          <w:sz w:val="22"/>
        </w:rPr>
        <w:t xml:space="preserve">ca y </w:t>
      </w:r>
      <w:r w:rsidRPr="005507EB">
        <w:rPr>
          <w:rFonts w:eastAsia="Arial" w:cs="Arial"/>
          <w:i/>
          <w:spacing w:val="8"/>
          <w:sz w:val="22"/>
        </w:rPr>
        <w:t xml:space="preserve">130, párrafo cuarto, </w:t>
      </w:r>
      <w:r w:rsidRPr="005507EB">
        <w:rPr>
          <w:rFonts w:eastAsia="Arial" w:cs="Arial"/>
          <w:i/>
          <w:spacing w:val="1"/>
          <w:sz w:val="22"/>
        </w:rPr>
        <w:t>d</w:t>
      </w:r>
      <w:r w:rsidRPr="005507EB">
        <w:rPr>
          <w:rFonts w:eastAsia="Arial" w:cs="Arial"/>
          <w:i/>
          <w:sz w:val="22"/>
        </w:rPr>
        <w:t>e</w:t>
      </w:r>
      <w:r w:rsidRPr="005507EB">
        <w:rPr>
          <w:rFonts w:eastAsia="Arial" w:cs="Arial"/>
          <w:i/>
          <w:spacing w:val="9"/>
          <w:sz w:val="22"/>
        </w:rPr>
        <w:t xml:space="preserve"> </w:t>
      </w:r>
      <w:r w:rsidRPr="005507EB">
        <w:rPr>
          <w:rFonts w:eastAsia="Arial" w:cs="Arial"/>
          <w:i/>
          <w:sz w:val="22"/>
        </w:rPr>
        <w:t>la</w:t>
      </w:r>
      <w:r w:rsidRPr="005507EB">
        <w:rPr>
          <w:rFonts w:eastAsia="Arial" w:cs="Arial"/>
          <w:i/>
          <w:spacing w:val="10"/>
          <w:sz w:val="22"/>
        </w:rPr>
        <w:t xml:space="preserve"> </w:t>
      </w:r>
      <w:r w:rsidRPr="005507EB">
        <w:rPr>
          <w:rFonts w:eastAsia="Arial" w:cs="Arial"/>
          <w:i/>
          <w:spacing w:val="-1"/>
          <w:sz w:val="22"/>
        </w:rPr>
        <w:t>L</w:t>
      </w:r>
      <w:r w:rsidRPr="005507EB">
        <w:rPr>
          <w:rFonts w:eastAsia="Arial" w:cs="Arial"/>
          <w:i/>
          <w:spacing w:val="1"/>
          <w:sz w:val="22"/>
        </w:rPr>
        <w:t>e</w:t>
      </w:r>
      <w:r w:rsidRPr="005507EB">
        <w:rPr>
          <w:rFonts w:eastAsia="Arial" w:cs="Arial"/>
          <w:i/>
          <w:sz w:val="22"/>
        </w:rPr>
        <w:t>y</w:t>
      </w:r>
      <w:r w:rsidRPr="005507EB">
        <w:rPr>
          <w:rFonts w:eastAsia="Arial" w:cs="Arial"/>
          <w:i/>
          <w:spacing w:val="8"/>
          <w:sz w:val="22"/>
        </w:rPr>
        <w:t xml:space="preserve"> </w:t>
      </w:r>
      <w:r w:rsidRPr="005507EB">
        <w:rPr>
          <w:rFonts w:eastAsia="Arial" w:cs="Arial"/>
          <w:i/>
          <w:sz w:val="22"/>
        </w:rPr>
        <w:t>Fe</w:t>
      </w:r>
      <w:r w:rsidRPr="005507EB">
        <w:rPr>
          <w:rFonts w:eastAsia="Arial" w:cs="Arial"/>
          <w:i/>
          <w:spacing w:val="1"/>
          <w:sz w:val="22"/>
        </w:rPr>
        <w:t>de</w:t>
      </w:r>
      <w:r w:rsidRPr="005507EB">
        <w:rPr>
          <w:rFonts w:eastAsia="Arial" w:cs="Arial"/>
          <w:i/>
          <w:sz w:val="22"/>
        </w:rPr>
        <w:t>ral</w:t>
      </w:r>
      <w:r w:rsidRPr="005507EB">
        <w:rPr>
          <w:rFonts w:eastAsia="Arial" w:cs="Arial"/>
          <w:i/>
          <w:spacing w:val="10"/>
          <w:sz w:val="22"/>
        </w:rPr>
        <w:t xml:space="preserve"> </w:t>
      </w:r>
      <w:r w:rsidRPr="005507EB">
        <w:rPr>
          <w:rFonts w:eastAsia="Arial" w:cs="Arial"/>
          <w:i/>
          <w:spacing w:val="-1"/>
          <w:sz w:val="22"/>
        </w:rPr>
        <w:t>d</w:t>
      </w:r>
      <w:r w:rsidRPr="005507EB">
        <w:rPr>
          <w:rFonts w:eastAsia="Arial" w:cs="Arial"/>
          <w:i/>
          <w:sz w:val="22"/>
        </w:rPr>
        <w:t>e</w:t>
      </w:r>
      <w:r w:rsidRPr="005507EB">
        <w:rPr>
          <w:rFonts w:eastAsia="Arial" w:cs="Arial"/>
          <w:i/>
          <w:spacing w:val="9"/>
          <w:sz w:val="22"/>
        </w:rPr>
        <w:t xml:space="preserve"> </w:t>
      </w:r>
      <w:r w:rsidRPr="005507EB">
        <w:rPr>
          <w:rFonts w:eastAsia="Arial" w:cs="Arial"/>
          <w:i/>
          <w:spacing w:val="2"/>
          <w:sz w:val="22"/>
        </w:rPr>
        <w:t>T</w:t>
      </w:r>
      <w:r w:rsidRPr="005507EB">
        <w:rPr>
          <w:rFonts w:eastAsia="Arial" w:cs="Arial"/>
          <w:i/>
          <w:sz w:val="22"/>
        </w:rPr>
        <w:t>r</w:t>
      </w:r>
      <w:r w:rsidRPr="005507EB">
        <w:rPr>
          <w:rFonts w:eastAsia="Arial" w:cs="Arial"/>
          <w:i/>
          <w:spacing w:val="-2"/>
          <w:sz w:val="22"/>
        </w:rPr>
        <w:t>a</w:t>
      </w:r>
      <w:r w:rsidRPr="005507EB">
        <w:rPr>
          <w:rFonts w:eastAsia="Arial" w:cs="Arial"/>
          <w:i/>
          <w:spacing w:val="1"/>
          <w:sz w:val="22"/>
        </w:rPr>
        <w:t>n</w:t>
      </w:r>
      <w:r w:rsidRPr="005507EB">
        <w:rPr>
          <w:rFonts w:eastAsia="Arial" w:cs="Arial"/>
          <w:i/>
          <w:sz w:val="22"/>
        </w:rPr>
        <w:t>s</w:t>
      </w:r>
      <w:r w:rsidRPr="005507EB">
        <w:rPr>
          <w:rFonts w:eastAsia="Arial" w:cs="Arial"/>
          <w:i/>
          <w:spacing w:val="1"/>
          <w:sz w:val="22"/>
        </w:rPr>
        <w:t>pa</w:t>
      </w:r>
      <w:r w:rsidRPr="005507EB">
        <w:rPr>
          <w:rFonts w:eastAsia="Arial" w:cs="Arial"/>
          <w:i/>
          <w:sz w:val="22"/>
        </w:rPr>
        <w:t>r</w:t>
      </w:r>
      <w:r w:rsidRPr="005507EB">
        <w:rPr>
          <w:rFonts w:eastAsia="Arial" w:cs="Arial"/>
          <w:i/>
          <w:spacing w:val="-2"/>
          <w:sz w:val="22"/>
        </w:rPr>
        <w:t>e</w:t>
      </w:r>
      <w:r w:rsidRPr="005507EB">
        <w:rPr>
          <w:rFonts w:eastAsia="Arial" w:cs="Arial"/>
          <w:i/>
          <w:spacing w:val="1"/>
          <w:sz w:val="22"/>
        </w:rPr>
        <w:t>n</w:t>
      </w:r>
      <w:r w:rsidRPr="005507EB">
        <w:rPr>
          <w:rFonts w:eastAsia="Arial" w:cs="Arial"/>
          <w:i/>
          <w:sz w:val="22"/>
        </w:rPr>
        <w:t>cia y Acc</w:t>
      </w:r>
      <w:r w:rsidRPr="005507EB">
        <w:rPr>
          <w:rFonts w:eastAsia="Arial" w:cs="Arial"/>
          <w:i/>
          <w:spacing w:val="1"/>
          <w:sz w:val="22"/>
        </w:rPr>
        <w:t>e</w:t>
      </w:r>
      <w:r w:rsidRPr="005507EB">
        <w:rPr>
          <w:rFonts w:eastAsia="Arial" w:cs="Arial"/>
          <w:i/>
          <w:sz w:val="22"/>
        </w:rPr>
        <w:t>so</w:t>
      </w:r>
      <w:r w:rsidRPr="005507EB">
        <w:rPr>
          <w:rFonts w:eastAsia="Arial" w:cs="Arial"/>
          <w:i/>
          <w:spacing w:val="3"/>
          <w:sz w:val="22"/>
        </w:rPr>
        <w:t xml:space="preserve"> </w:t>
      </w:r>
      <w:r w:rsidRPr="005507EB">
        <w:rPr>
          <w:rFonts w:eastAsia="Arial" w:cs="Arial"/>
          <w:i/>
          <w:sz w:val="22"/>
        </w:rPr>
        <w:t>a</w:t>
      </w:r>
      <w:r w:rsidRPr="005507EB">
        <w:rPr>
          <w:rFonts w:eastAsia="Arial" w:cs="Arial"/>
          <w:i/>
          <w:spacing w:val="1"/>
          <w:sz w:val="22"/>
        </w:rPr>
        <w:t xml:space="preserve"> </w:t>
      </w:r>
      <w:r w:rsidRPr="005507EB">
        <w:rPr>
          <w:rFonts w:eastAsia="Arial" w:cs="Arial"/>
          <w:i/>
          <w:sz w:val="22"/>
        </w:rPr>
        <w:t>la I</w:t>
      </w:r>
      <w:r w:rsidRPr="005507EB">
        <w:rPr>
          <w:rFonts w:eastAsia="Arial" w:cs="Arial"/>
          <w:i/>
          <w:spacing w:val="-1"/>
          <w:sz w:val="22"/>
        </w:rPr>
        <w:t>n</w:t>
      </w:r>
      <w:r w:rsidRPr="005507EB">
        <w:rPr>
          <w:rFonts w:eastAsia="Arial" w:cs="Arial"/>
          <w:i/>
          <w:sz w:val="22"/>
        </w:rPr>
        <w:t>f</w:t>
      </w:r>
      <w:r w:rsidRPr="005507EB">
        <w:rPr>
          <w:rFonts w:eastAsia="Arial" w:cs="Arial"/>
          <w:i/>
          <w:spacing w:val="1"/>
          <w:sz w:val="22"/>
        </w:rPr>
        <w:t>o</w:t>
      </w:r>
      <w:r w:rsidRPr="005507EB">
        <w:rPr>
          <w:rFonts w:eastAsia="Arial" w:cs="Arial"/>
          <w:i/>
          <w:spacing w:val="-3"/>
          <w:sz w:val="22"/>
        </w:rPr>
        <w:t>r</w:t>
      </w:r>
      <w:r w:rsidRPr="005507EB">
        <w:rPr>
          <w:rFonts w:eastAsia="Arial" w:cs="Arial"/>
          <w:i/>
          <w:spacing w:val="1"/>
          <w:sz w:val="22"/>
        </w:rPr>
        <w:t>ma</w:t>
      </w:r>
      <w:r w:rsidRPr="005507EB">
        <w:rPr>
          <w:rFonts w:eastAsia="Arial" w:cs="Arial"/>
          <w:i/>
          <w:sz w:val="22"/>
        </w:rPr>
        <w:t>ci</w:t>
      </w:r>
      <w:r w:rsidRPr="005507EB">
        <w:rPr>
          <w:rFonts w:eastAsia="Arial" w:cs="Arial"/>
          <w:i/>
          <w:spacing w:val="-2"/>
          <w:sz w:val="22"/>
        </w:rPr>
        <w:t>ó</w:t>
      </w:r>
      <w:r w:rsidRPr="005507EB">
        <w:rPr>
          <w:rFonts w:eastAsia="Arial" w:cs="Arial"/>
          <w:i/>
          <w:sz w:val="22"/>
        </w:rPr>
        <w:t>n</w:t>
      </w:r>
      <w:r w:rsidRPr="005507EB">
        <w:rPr>
          <w:rFonts w:eastAsia="Arial" w:cs="Arial"/>
          <w:i/>
          <w:spacing w:val="6"/>
          <w:sz w:val="22"/>
        </w:rPr>
        <w:t xml:space="preserve"> </w:t>
      </w:r>
      <w:r w:rsidRPr="005507EB">
        <w:rPr>
          <w:rFonts w:eastAsia="Arial" w:cs="Arial"/>
          <w:i/>
          <w:spacing w:val="-2"/>
          <w:sz w:val="22"/>
        </w:rPr>
        <w:t>P</w:t>
      </w:r>
      <w:r w:rsidRPr="005507EB">
        <w:rPr>
          <w:rFonts w:eastAsia="Arial" w:cs="Arial"/>
          <w:i/>
          <w:spacing w:val="1"/>
          <w:sz w:val="22"/>
        </w:rPr>
        <w:t>úb</w:t>
      </w:r>
      <w:r w:rsidRPr="005507EB">
        <w:rPr>
          <w:rFonts w:eastAsia="Arial" w:cs="Arial"/>
          <w:i/>
          <w:sz w:val="22"/>
        </w:rPr>
        <w:t>l</w:t>
      </w:r>
      <w:r w:rsidRPr="005507EB">
        <w:rPr>
          <w:rFonts w:eastAsia="Arial" w:cs="Arial"/>
          <w:i/>
          <w:spacing w:val="-1"/>
          <w:sz w:val="22"/>
        </w:rPr>
        <w:t>i</w:t>
      </w:r>
      <w:r w:rsidRPr="005507EB">
        <w:rPr>
          <w:rFonts w:eastAsia="Arial" w:cs="Arial"/>
          <w:i/>
          <w:sz w:val="22"/>
        </w:rPr>
        <w:t xml:space="preserve">ca, </w:t>
      </w:r>
      <w:r w:rsidRPr="005507EB">
        <w:rPr>
          <w:rFonts w:eastAsia="Arial" w:cs="Arial"/>
          <w:i/>
          <w:spacing w:val="-1"/>
          <w:sz w:val="22"/>
        </w:rPr>
        <w:t>señalan</w:t>
      </w:r>
      <w:r w:rsidRPr="005507EB">
        <w:rPr>
          <w:rFonts w:eastAsia="Arial" w:cs="Arial"/>
          <w:i/>
          <w:spacing w:val="1"/>
          <w:sz w:val="22"/>
        </w:rPr>
        <w:t xml:space="preserve"> </w:t>
      </w:r>
      <w:r w:rsidRPr="005507EB">
        <w:rPr>
          <w:rFonts w:eastAsia="Arial" w:cs="Arial"/>
          <w:i/>
          <w:spacing w:val="-1"/>
          <w:sz w:val="22"/>
        </w:rPr>
        <w:t>q</w:t>
      </w:r>
      <w:r w:rsidRPr="005507EB">
        <w:rPr>
          <w:rFonts w:eastAsia="Arial" w:cs="Arial"/>
          <w:i/>
          <w:spacing w:val="1"/>
          <w:sz w:val="22"/>
        </w:rPr>
        <w:t>u</w:t>
      </w:r>
      <w:r w:rsidRPr="005507EB">
        <w:rPr>
          <w:rFonts w:eastAsia="Arial" w:cs="Arial"/>
          <w:i/>
          <w:sz w:val="22"/>
        </w:rPr>
        <w:t>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w:t>
      </w:r>
      <w:r w:rsidRPr="005507EB">
        <w:rPr>
          <w:rFonts w:eastAsia="Arial" w:cs="Arial"/>
          <w:i/>
          <w:spacing w:val="-1"/>
          <w:sz w:val="22"/>
        </w:rPr>
        <w:t xml:space="preserve"> sin necesidad de</w:t>
      </w:r>
      <w:r w:rsidRPr="005507EB">
        <w:rPr>
          <w:rFonts w:eastAsia="Arial" w:cs="Arial"/>
          <w:i/>
          <w:spacing w:val="1"/>
          <w:sz w:val="22"/>
        </w:rPr>
        <w:t xml:space="preserve"> e</w:t>
      </w:r>
      <w:r w:rsidRPr="005507EB">
        <w:rPr>
          <w:rFonts w:eastAsia="Arial" w:cs="Arial"/>
          <w:i/>
          <w:sz w:val="22"/>
        </w:rPr>
        <w:t>la</w:t>
      </w:r>
      <w:r w:rsidRPr="005507EB">
        <w:rPr>
          <w:rFonts w:eastAsia="Arial" w:cs="Arial"/>
          <w:i/>
          <w:spacing w:val="1"/>
          <w:sz w:val="22"/>
        </w:rPr>
        <w:t>bo</w:t>
      </w:r>
      <w:r w:rsidRPr="005507EB">
        <w:rPr>
          <w:rFonts w:eastAsia="Arial" w:cs="Arial"/>
          <w:i/>
          <w:sz w:val="22"/>
        </w:rPr>
        <w:t xml:space="preserve">rar </w:t>
      </w:r>
      <w:r w:rsidRPr="005507EB">
        <w:rPr>
          <w:rFonts w:eastAsia="Arial" w:cs="Arial"/>
          <w:i/>
          <w:spacing w:val="1"/>
          <w:sz w:val="22"/>
        </w:rPr>
        <w:t>do</w:t>
      </w:r>
      <w:r w:rsidRPr="005507EB">
        <w:rPr>
          <w:rFonts w:eastAsia="Arial" w:cs="Arial"/>
          <w:i/>
          <w:spacing w:val="-2"/>
          <w:sz w:val="22"/>
        </w:rPr>
        <w:t>c</w:t>
      </w:r>
      <w:r w:rsidRPr="005507EB">
        <w:rPr>
          <w:rFonts w:eastAsia="Arial" w:cs="Arial"/>
          <w:i/>
          <w:spacing w:val="1"/>
          <w:sz w:val="22"/>
        </w:rPr>
        <w:t>u</w:t>
      </w:r>
      <w:r w:rsidRPr="005507EB">
        <w:rPr>
          <w:rFonts w:eastAsia="Arial" w:cs="Arial"/>
          <w:i/>
          <w:spacing w:val="-1"/>
          <w:sz w:val="22"/>
        </w:rPr>
        <w:t>m</w:t>
      </w:r>
      <w:r w:rsidRPr="005507EB">
        <w:rPr>
          <w:rFonts w:eastAsia="Arial" w:cs="Arial"/>
          <w:i/>
          <w:spacing w:val="1"/>
          <w:sz w:val="22"/>
        </w:rPr>
        <w:t>en</w:t>
      </w:r>
      <w:r w:rsidRPr="005507EB">
        <w:rPr>
          <w:rFonts w:eastAsia="Arial" w:cs="Arial"/>
          <w:i/>
          <w:spacing w:val="-2"/>
          <w:sz w:val="22"/>
        </w:rPr>
        <w:t>t</w:t>
      </w:r>
      <w:r w:rsidRPr="005507EB">
        <w:rPr>
          <w:rFonts w:eastAsia="Arial" w:cs="Arial"/>
          <w:i/>
          <w:spacing w:val="1"/>
          <w:sz w:val="22"/>
        </w:rPr>
        <w:t>o</w:t>
      </w:r>
      <w:r w:rsidRPr="005507EB">
        <w:rPr>
          <w:rFonts w:eastAsia="Arial" w:cs="Arial"/>
          <w:i/>
          <w:sz w:val="22"/>
        </w:rPr>
        <w:t>s</w:t>
      </w:r>
      <w:r w:rsidRPr="005507EB">
        <w:rPr>
          <w:rFonts w:eastAsia="Arial" w:cs="Arial"/>
          <w:i/>
          <w:spacing w:val="3"/>
          <w:sz w:val="22"/>
        </w:rPr>
        <w:t xml:space="preserve"> </w:t>
      </w:r>
      <w:r w:rsidRPr="005507EB">
        <w:rPr>
          <w:rFonts w:eastAsia="Arial" w:cs="Arial"/>
          <w:i/>
          <w:spacing w:val="1"/>
          <w:sz w:val="22"/>
        </w:rPr>
        <w:t>a</w:t>
      </w:r>
      <w:r w:rsidRPr="005507EB">
        <w:rPr>
          <w:rFonts w:eastAsia="Arial" w:cs="Arial"/>
          <w:i/>
          <w:sz w:val="22"/>
        </w:rPr>
        <w:t>d</w:t>
      </w:r>
      <w:r w:rsidRPr="005507EB">
        <w:rPr>
          <w:rFonts w:eastAsia="Arial" w:cs="Arial"/>
          <w:i/>
          <w:spacing w:val="1"/>
          <w:sz w:val="22"/>
        </w:rPr>
        <w:t xml:space="preserve"> ho</w:t>
      </w:r>
      <w:r w:rsidRPr="005507EB">
        <w:rPr>
          <w:rFonts w:eastAsia="Arial" w:cs="Arial"/>
          <w:i/>
          <w:sz w:val="22"/>
        </w:rPr>
        <w:t>c</w:t>
      </w:r>
      <w:r w:rsidRPr="005507EB">
        <w:rPr>
          <w:rFonts w:eastAsia="Arial" w:cs="Arial"/>
          <w:i/>
          <w:spacing w:val="2"/>
          <w:sz w:val="22"/>
        </w:rPr>
        <w:t xml:space="preserve"> </w:t>
      </w:r>
      <w:r w:rsidRPr="005507EB">
        <w:rPr>
          <w:rFonts w:eastAsia="Arial" w:cs="Arial"/>
          <w:i/>
          <w:spacing w:val="1"/>
          <w:sz w:val="22"/>
        </w:rPr>
        <w:t>pa</w:t>
      </w:r>
      <w:r w:rsidRPr="005507EB">
        <w:rPr>
          <w:rFonts w:eastAsia="Arial" w:cs="Arial"/>
          <w:i/>
          <w:sz w:val="22"/>
        </w:rPr>
        <w:t xml:space="preserve">ra </w:t>
      </w:r>
      <w:r w:rsidRPr="005507EB">
        <w:rPr>
          <w:rFonts w:eastAsia="Arial" w:cs="Arial"/>
          <w:i/>
          <w:spacing w:val="1"/>
          <w:sz w:val="22"/>
        </w:rPr>
        <w:t>a</w:t>
      </w:r>
      <w:r w:rsidRPr="005507EB">
        <w:rPr>
          <w:rFonts w:eastAsia="Arial" w:cs="Arial"/>
          <w:i/>
          <w:sz w:val="22"/>
        </w:rPr>
        <w:t>t</w:t>
      </w:r>
      <w:r w:rsidRPr="005507EB">
        <w:rPr>
          <w:rFonts w:eastAsia="Arial" w:cs="Arial"/>
          <w:i/>
          <w:spacing w:val="-1"/>
          <w:sz w:val="22"/>
        </w:rPr>
        <w:t>e</w:t>
      </w:r>
      <w:r w:rsidRPr="005507EB">
        <w:rPr>
          <w:rFonts w:eastAsia="Arial" w:cs="Arial"/>
          <w:i/>
          <w:spacing w:val="1"/>
          <w:sz w:val="22"/>
        </w:rPr>
        <w:t>n</w:t>
      </w:r>
      <w:r w:rsidRPr="005507EB">
        <w:rPr>
          <w:rFonts w:eastAsia="Arial" w:cs="Arial"/>
          <w:i/>
          <w:spacing w:val="-1"/>
          <w:sz w:val="22"/>
        </w:rPr>
        <w:t>d</w:t>
      </w:r>
      <w:r w:rsidRPr="005507EB">
        <w:rPr>
          <w:rFonts w:eastAsia="Arial" w:cs="Arial"/>
          <w:i/>
          <w:spacing w:val="1"/>
          <w:sz w:val="22"/>
        </w:rPr>
        <w:t>e</w:t>
      </w:r>
      <w:r w:rsidRPr="005507EB">
        <w:rPr>
          <w:rFonts w:eastAsia="Arial" w:cs="Arial"/>
          <w:i/>
          <w:sz w:val="22"/>
        </w:rPr>
        <w:t>r</w:t>
      </w:r>
      <w:r w:rsidRPr="005507EB">
        <w:rPr>
          <w:rFonts w:eastAsia="Arial" w:cs="Arial"/>
          <w:i/>
          <w:spacing w:val="2"/>
          <w:sz w:val="22"/>
        </w:rPr>
        <w:t xml:space="preserve"> </w:t>
      </w:r>
      <w:r w:rsidRPr="005507EB">
        <w:rPr>
          <w:rFonts w:eastAsia="Arial" w:cs="Arial"/>
          <w:i/>
          <w:sz w:val="22"/>
        </w:rPr>
        <w:t>l</w:t>
      </w:r>
      <w:r w:rsidRPr="005507EB">
        <w:rPr>
          <w:rFonts w:eastAsia="Arial" w:cs="Arial"/>
          <w:i/>
          <w:spacing w:val="-2"/>
          <w:sz w:val="22"/>
        </w:rPr>
        <w:t>a</w:t>
      </w:r>
      <w:r w:rsidRPr="005507EB">
        <w:rPr>
          <w:rFonts w:eastAsia="Arial" w:cs="Arial"/>
          <w:i/>
          <w:sz w:val="22"/>
        </w:rPr>
        <w:t>s</w:t>
      </w:r>
      <w:r w:rsidRPr="005507EB">
        <w:rPr>
          <w:rFonts w:eastAsia="Arial" w:cs="Arial"/>
          <w:i/>
          <w:spacing w:val="2"/>
          <w:sz w:val="22"/>
        </w:rPr>
        <w:t xml:space="preserve"> </w:t>
      </w:r>
      <w:r w:rsidRPr="005507EB">
        <w:rPr>
          <w:rFonts w:eastAsia="Arial" w:cs="Arial"/>
          <w:i/>
          <w:sz w:val="22"/>
        </w:rPr>
        <w:t>s</w:t>
      </w:r>
      <w:r w:rsidRPr="005507EB">
        <w:rPr>
          <w:rFonts w:eastAsia="Arial" w:cs="Arial"/>
          <w:i/>
          <w:spacing w:val="1"/>
          <w:sz w:val="22"/>
        </w:rPr>
        <w:t>o</w:t>
      </w:r>
      <w:r w:rsidRPr="005507EB">
        <w:rPr>
          <w:rFonts w:eastAsia="Arial" w:cs="Arial"/>
          <w:i/>
          <w:sz w:val="22"/>
        </w:rPr>
        <w:t>l</w:t>
      </w:r>
      <w:r w:rsidRPr="005507EB">
        <w:rPr>
          <w:rFonts w:eastAsia="Arial" w:cs="Arial"/>
          <w:i/>
          <w:spacing w:val="-1"/>
          <w:sz w:val="22"/>
        </w:rPr>
        <w:t>i</w:t>
      </w:r>
      <w:r w:rsidRPr="005507EB">
        <w:rPr>
          <w:rFonts w:eastAsia="Arial" w:cs="Arial"/>
          <w:i/>
          <w:sz w:val="22"/>
        </w:rPr>
        <w:t>cit</w:t>
      </w:r>
      <w:r w:rsidRPr="005507EB">
        <w:rPr>
          <w:rFonts w:eastAsia="Arial" w:cs="Arial"/>
          <w:i/>
          <w:spacing w:val="1"/>
          <w:sz w:val="22"/>
        </w:rPr>
        <w:t>ude</w:t>
      </w:r>
      <w:r w:rsidRPr="005507EB">
        <w:rPr>
          <w:rFonts w:eastAsia="Arial" w:cs="Arial"/>
          <w:i/>
          <w:sz w:val="22"/>
        </w:rPr>
        <w:t>s</w:t>
      </w:r>
      <w:r w:rsidRPr="005507EB">
        <w:rPr>
          <w:rFonts w:eastAsia="Arial" w:cs="Arial"/>
          <w:i/>
          <w:spacing w:val="4"/>
          <w:sz w:val="22"/>
        </w:rPr>
        <w:t xml:space="preserve"> </w:t>
      </w:r>
      <w:r w:rsidRPr="005507EB">
        <w:rPr>
          <w:rFonts w:eastAsia="Arial" w:cs="Arial"/>
          <w:i/>
          <w:spacing w:val="-1"/>
          <w:sz w:val="22"/>
        </w:rPr>
        <w:t>d</w:t>
      </w:r>
      <w:r w:rsidRPr="005507EB">
        <w:rPr>
          <w:rFonts w:eastAsia="Arial" w:cs="Arial"/>
          <w:i/>
          <w:sz w:val="22"/>
        </w:rPr>
        <w:t>e</w:t>
      </w:r>
      <w:r w:rsidRPr="005507EB">
        <w:rPr>
          <w:rFonts w:eastAsia="Arial" w:cs="Arial"/>
          <w:i/>
          <w:spacing w:val="3"/>
          <w:sz w:val="22"/>
        </w:rPr>
        <w:t xml:space="preserve"> </w:t>
      </w:r>
      <w:r w:rsidRPr="005507EB">
        <w:rPr>
          <w:rFonts w:eastAsia="Arial" w:cs="Arial"/>
          <w:i/>
          <w:sz w:val="22"/>
        </w:rPr>
        <w:t>i</w:t>
      </w:r>
      <w:r w:rsidRPr="005507EB">
        <w:rPr>
          <w:rFonts w:eastAsia="Arial" w:cs="Arial"/>
          <w:i/>
          <w:spacing w:val="-2"/>
          <w:sz w:val="22"/>
        </w:rPr>
        <w:t>n</w:t>
      </w:r>
      <w:r w:rsidRPr="005507EB">
        <w:rPr>
          <w:rFonts w:eastAsia="Arial" w:cs="Arial"/>
          <w:i/>
          <w:sz w:val="22"/>
        </w:rPr>
        <w:t>f</w:t>
      </w:r>
      <w:r w:rsidRPr="005507EB">
        <w:rPr>
          <w:rFonts w:eastAsia="Arial" w:cs="Arial"/>
          <w:i/>
          <w:spacing w:val="1"/>
          <w:sz w:val="22"/>
        </w:rPr>
        <w:t>o</w:t>
      </w:r>
      <w:r w:rsidRPr="005507EB">
        <w:rPr>
          <w:rFonts w:eastAsia="Arial" w:cs="Arial"/>
          <w:i/>
          <w:sz w:val="22"/>
        </w:rPr>
        <w:t>r</w:t>
      </w:r>
      <w:r w:rsidRPr="005507EB">
        <w:rPr>
          <w:rFonts w:eastAsia="Arial" w:cs="Arial"/>
          <w:i/>
          <w:spacing w:val="-1"/>
          <w:sz w:val="22"/>
        </w:rPr>
        <w:t>m</w:t>
      </w:r>
      <w:r w:rsidRPr="005507EB">
        <w:rPr>
          <w:rFonts w:eastAsia="Arial" w:cs="Arial"/>
          <w:i/>
          <w:spacing w:val="1"/>
          <w:sz w:val="22"/>
        </w:rPr>
        <w:t>a</w:t>
      </w:r>
      <w:r w:rsidRPr="005507EB">
        <w:rPr>
          <w:rFonts w:eastAsia="Arial" w:cs="Arial"/>
          <w:i/>
          <w:sz w:val="22"/>
        </w:rPr>
        <w:t>ció</w:t>
      </w:r>
      <w:r w:rsidRPr="005507EB">
        <w:rPr>
          <w:rFonts w:eastAsia="Arial" w:cs="Arial"/>
          <w:i/>
          <w:spacing w:val="1"/>
          <w:sz w:val="22"/>
        </w:rPr>
        <w:t>n</w:t>
      </w:r>
      <w:r w:rsidRPr="005507EB">
        <w:rPr>
          <w:rFonts w:eastAsia="Arial" w:cs="Arial"/>
          <w:i/>
          <w:sz w:val="22"/>
        </w:rPr>
        <w:t>.</w:t>
      </w:r>
    </w:p>
    <w:p w14:paraId="5BF723E3" w14:textId="77777777" w:rsidR="00C711E2" w:rsidRPr="005507EB" w:rsidRDefault="00C711E2" w:rsidP="00C711E2">
      <w:pPr>
        <w:spacing w:line="240" w:lineRule="auto"/>
        <w:rPr>
          <w:rFonts w:cs="Arial"/>
          <w:i/>
          <w:color w:val="000000"/>
          <w:sz w:val="22"/>
        </w:rPr>
      </w:pPr>
    </w:p>
    <w:p w14:paraId="3328AC9C" w14:textId="77777777" w:rsidR="00C711E2" w:rsidRPr="005507EB" w:rsidRDefault="00C711E2" w:rsidP="00C711E2">
      <w:pPr>
        <w:spacing w:line="240" w:lineRule="auto"/>
        <w:ind w:firstLine="357"/>
        <w:rPr>
          <w:rFonts w:cs="Arial"/>
          <w:b/>
          <w:i/>
          <w:sz w:val="22"/>
        </w:rPr>
      </w:pPr>
      <w:r w:rsidRPr="005507EB">
        <w:rPr>
          <w:rFonts w:cs="Arial"/>
          <w:b/>
          <w:i/>
          <w:sz w:val="22"/>
        </w:rPr>
        <w:t>Precedentes:</w:t>
      </w:r>
    </w:p>
    <w:p w14:paraId="3A729ACA" w14:textId="77777777" w:rsidR="00C711E2" w:rsidRPr="005507EB" w:rsidRDefault="00C711E2" w:rsidP="00C711E2">
      <w:pPr>
        <w:pStyle w:val="Prrafodelista"/>
        <w:numPr>
          <w:ilvl w:val="0"/>
          <w:numId w:val="14"/>
        </w:numPr>
        <w:spacing w:line="240" w:lineRule="auto"/>
        <w:ind w:left="714" w:hanging="357"/>
        <w:rPr>
          <w:rFonts w:cs="Arial"/>
          <w:b/>
          <w:bCs/>
          <w:i/>
          <w:sz w:val="20"/>
          <w:szCs w:val="20"/>
        </w:rPr>
      </w:pPr>
      <w:r w:rsidRPr="005507EB">
        <w:rPr>
          <w:rFonts w:cs="Arial"/>
          <w:i/>
          <w:sz w:val="20"/>
          <w:szCs w:val="20"/>
        </w:rPr>
        <w:t>Acceso a la información pública. RRA 0050/16. Sesión del 13 julio de 2016. Votación por unanimidad. Sin votos disidentes o particulares. Instituto Nacional para la Evaluación de la Educación. Comisionado Ponente Francisco Javier Acuña Llamas.</w:t>
      </w:r>
    </w:p>
    <w:p w14:paraId="59A9011C" w14:textId="77777777" w:rsidR="00C711E2" w:rsidRPr="005507EB" w:rsidRDefault="00C711E2" w:rsidP="00C711E2">
      <w:pPr>
        <w:pStyle w:val="Prrafodelista"/>
        <w:numPr>
          <w:ilvl w:val="0"/>
          <w:numId w:val="14"/>
        </w:numPr>
        <w:spacing w:line="240" w:lineRule="auto"/>
        <w:rPr>
          <w:rFonts w:cs="Arial"/>
          <w:i/>
          <w:sz w:val="20"/>
          <w:szCs w:val="20"/>
        </w:rPr>
      </w:pPr>
      <w:r w:rsidRPr="005507EB">
        <w:rPr>
          <w:rFonts w:cs="Arial"/>
          <w:i/>
          <w:sz w:val="20"/>
          <w:szCs w:val="20"/>
        </w:rPr>
        <w:t>Acceso a la información pública. RRA 0310/16.</w:t>
      </w:r>
      <w:r w:rsidRPr="005507EB">
        <w:rPr>
          <w:rFonts w:cs="Arial"/>
          <w:b/>
          <w:bCs/>
          <w:i/>
          <w:sz w:val="20"/>
          <w:szCs w:val="20"/>
        </w:rPr>
        <w:t xml:space="preserve"> </w:t>
      </w:r>
      <w:r w:rsidRPr="005507EB">
        <w:rPr>
          <w:rFonts w:cs="Arial"/>
          <w:i/>
          <w:sz w:val="20"/>
          <w:szCs w:val="20"/>
        </w:rPr>
        <w:t>Sesión del 10 de agosto de 2016. Votación por unanimidad. Sin votos disidentes o particulares. Instituto Nacional de Transparencia, Acceso a la Información y Protección de Datos Personales. Comisionada Ponente Areli Cano Guadiana.</w:t>
      </w:r>
    </w:p>
    <w:p w14:paraId="439C852F" w14:textId="77777777" w:rsidR="00C711E2" w:rsidRPr="005507EB" w:rsidRDefault="00C711E2" w:rsidP="00C711E2">
      <w:pPr>
        <w:pStyle w:val="Prrafodelista"/>
        <w:numPr>
          <w:ilvl w:val="0"/>
          <w:numId w:val="14"/>
        </w:numPr>
        <w:spacing w:line="240" w:lineRule="auto"/>
        <w:rPr>
          <w:rFonts w:cs="Arial"/>
          <w:i/>
          <w:sz w:val="20"/>
          <w:szCs w:val="20"/>
        </w:rPr>
      </w:pPr>
      <w:r w:rsidRPr="005507EB">
        <w:rPr>
          <w:rFonts w:cs="Arial"/>
          <w:i/>
          <w:sz w:val="20"/>
          <w:szCs w:val="20"/>
        </w:rPr>
        <w:t>Acceso a la información pública. RRA 1889/16. Sesión del 05 de octubre de 2016. Votación por unanimidad. Sin votos disidentes o particulares. Secretaría de Hacienda y Crédito Público. Comisionada Ponente Ximena Puente de la Mora.</w:t>
      </w:r>
    </w:p>
    <w:p w14:paraId="66AE3922" w14:textId="77777777" w:rsidR="00C711E2" w:rsidRPr="005507EB" w:rsidRDefault="00C711E2" w:rsidP="00C711E2">
      <w:pPr>
        <w:pStyle w:val="Citas"/>
        <w:tabs>
          <w:tab w:val="left" w:pos="7470"/>
        </w:tabs>
        <w:ind w:left="0" w:right="72"/>
        <w:rPr>
          <w:rFonts w:eastAsia="Calibri"/>
          <w:i w:val="0"/>
          <w:sz w:val="24"/>
        </w:rPr>
      </w:pPr>
    </w:p>
    <w:p w14:paraId="44D2BE1E" w14:textId="77777777" w:rsidR="00C711E2" w:rsidRPr="005507EB" w:rsidRDefault="00C711E2" w:rsidP="00C711E2">
      <w:pPr>
        <w:pStyle w:val="Citas"/>
        <w:tabs>
          <w:tab w:val="left" w:pos="7470"/>
        </w:tabs>
        <w:ind w:left="0" w:right="72"/>
        <w:rPr>
          <w:bCs/>
          <w:i w:val="0"/>
          <w:sz w:val="24"/>
          <w:szCs w:val="24"/>
        </w:rPr>
      </w:pPr>
      <w:r w:rsidRPr="005507EB">
        <w:rPr>
          <w:rFonts w:eastAsia="Calibri"/>
          <w:i w:val="0"/>
          <w:sz w:val="24"/>
        </w:rPr>
        <w:t xml:space="preserve">Por lo anterior, debe </w:t>
      </w:r>
      <w:r w:rsidRPr="005507EB">
        <w:rPr>
          <w:bCs/>
          <w:i w:val="0"/>
          <w:sz w:val="24"/>
          <w:szCs w:val="24"/>
        </w:rPr>
        <w:t>arribarse a las siguientes consideraciones:</w:t>
      </w:r>
    </w:p>
    <w:p w14:paraId="63D46CE6" w14:textId="77777777" w:rsidR="00C711E2" w:rsidRPr="005507EB" w:rsidRDefault="00C711E2" w:rsidP="00C711E2">
      <w:pPr>
        <w:pStyle w:val="Sinespaciado"/>
        <w:numPr>
          <w:ilvl w:val="0"/>
          <w:numId w:val="16"/>
        </w:numPr>
        <w:spacing w:line="360" w:lineRule="auto"/>
        <w:jc w:val="both"/>
        <w:rPr>
          <w:rFonts w:ascii="Palatino Linotype" w:hAnsi="Palatino Linotype"/>
        </w:rPr>
      </w:pPr>
      <w:r w:rsidRPr="005507EB">
        <w:rPr>
          <w:rFonts w:ascii="Palatino Linotype" w:hAnsi="Palatino Linotype"/>
        </w:rPr>
        <w:t xml:space="preserve">El derecho de acceso a la información versa esencialmente en acceder a información registrada en cualquier soporte documental que en ejercicio de las atribuciones conferidas sea generada, poseída o administrada por los </w:t>
      </w:r>
      <w:r w:rsidRPr="005507EB">
        <w:rPr>
          <w:rFonts w:ascii="Palatino Linotype" w:hAnsi="Palatino Linotype"/>
          <w:b/>
          <w:bCs/>
        </w:rPr>
        <w:t xml:space="preserve">Sujetos Obligados. </w:t>
      </w:r>
    </w:p>
    <w:p w14:paraId="676291E3" w14:textId="77777777" w:rsidR="00C711E2" w:rsidRPr="005507EB" w:rsidRDefault="00C711E2" w:rsidP="00C711E2">
      <w:pPr>
        <w:pStyle w:val="Sinespaciado"/>
        <w:spacing w:line="360" w:lineRule="auto"/>
        <w:ind w:left="720"/>
        <w:jc w:val="both"/>
        <w:rPr>
          <w:rFonts w:ascii="Palatino Linotype" w:hAnsi="Palatino Linotype"/>
        </w:rPr>
      </w:pPr>
    </w:p>
    <w:p w14:paraId="4B83A59A" w14:textId="77777777" w:rsidR="00C711E2" w:rsidRPr="005507EB" w:rsidRDefault="00C711E2" w:rsidP="00C711E2">
      <w:pPr>
        <w:pStyle w:val="Sinespaciado"/>
        <w:numPr>
          <w:ilvl w:val="0"/>
          <w:numId w:val="16"/>
        </w:numPr>
        <w:spacing w:line="360" w:lineRule="auto"/>
        <w:jc w:val="both"/>
        <w:rPr>
          <w:rFonts w:ascii="Palatino Linotype" w:hAnsi="Palatino Linotype"/>
        </w:rPr>
      </w:pPr>
      <w:r w:rsidRPr="005507EB">
        <w:rPr>
          <w:rFonts w:ascii="Palatino Linotype" w:hAnsi="Palatino Linotype"/>
        </w:rPr>
        <w:t>En términos del numeral 162 de la Ley de Transparencia local, las unidades de transparencia deberán de garantizar que las solicitudes de información formuladas por la ciudadanía sean turnadas a todas las áreas administrativas en razón de las facultades, competencias y funciones reservadas.</w:t>
      </w:r>
    </w:p>
    <w:p w14:paraId="1474F39E" w14:textId="77777777" w:rsidR="00C711E2" w:rsidRPr="005507EB" w:rsidRDefault="00C711E2" w:rsidP="00C711E2">
      <w:pPr>
        <w:pStyle w:val="Sinespaciado"/>
        <w:spacing w:line="360" w:lineRule="auto"/>
        <w:jc w:val="both"/>
        <w:rPr>
          <w:rFonts w:ascii="Palatino Linotype" w:hAnsi="Palatino Linotype"/>
        </w:rPr>
      </w:pPr>
    </w:p>
    <w:p w14:paraId="65B2B2BD" w14:textId="77777777" w:rsidR="00C711E2" w:rsidRPr="005507EB" w:rsidRDefault="00C711E2" w:rsidP="00C711E2">
      <w:pPr>
        <w:pStyle w:val="Prrafodelista"/>
        <w:numPr>
          <w:ilvl w:val="0"/>
          <w:numId w:val="16"/>
        </w:numPr>
        <w:contextualSpacing w:val="0"/>
        <w:rPr>
          <w:rFonts w:eastAsiaTheme="majorEastAsia" w:cs="Arial"/>
          <w:bCs/>
        </w:rPr>
      </w:pPr>
      <w:r w:rsidRPr="005507EB">
        <w:rPr>
          <w:rFonts w:cs="Arial"/>
        </w:rPr>
        <w:t xml:space="preserve">Resulta evidente para esta Ponencia que la Unidad de Transparencia del </w:t>
      </w:r>
      <w:r w:rsidRPr="005507EB">
        <w:rPr>
          <w:rFonts w:cs="Arial"/>
          <w:b/>
        </w:rPr>
        <w:t>Sujeto Obligado</w:t>
      </w:r>
      <w:r w:rsidRPr="005507EB">
        <w:rPr>
          <w:rFonts w:cs="Arial"/>
        </w:rPr>
        <w:t xml:space="preserve"> le trámite correspondiente a la solicitud de acceso a la información pues turno la solicitud de información a la unidad administrativa que posee, genera o administrar la información requerida. </w:t>
      </w:r>
    </w:p>
    <w:p w14:paraId="137FDB4C" w14:textId="77777777" w:rsidR="00C711E2" w:rsidRPr="005507EB" w:rsidRDefault="00C711E2" w:rsidP="00C711E2">
      <w:pPr>
        <w:rPr>
          <w:rFonts w:eastAsiaTheme="majorEastAsia" w:cs="Arial"/>
          <w:bCs/>
        </w:rPr>
      </w:pPr>
    </w:p>
    <w:p w14:paraId="2B0CB5E6" w14:textId="77777777" w:rsidR="00C711E2" w:rsidRPr="005507EB" w:rsidRDefault="00C711E2" w:rsidP="00C711E2">
      <w:pPr>
        <w:pStyle w:val="Prrafodelista"/>
        <w:numPr>
          <w:ilvl w:val="0"/>
          <w:numId w:val="16"/>
        </w:numPr>
        <w:contextualSpacing w:val="0"/>
        <w:rPr>
          <w:rFonts w:cs="Arial"/>
        </w:rPr>
      </w:pPr>
      <w:r w:rsidRPr="005507EB">
        <w:rPr>
          <w:rFonts w:eastAsiaTheme="majorEastAsia" w:cs="Arial"/>
          <w:bCs/>
        </w:rPr>
        <w:t>Del estudio realizado resulta viable establecer que el Sujeto Obligado colmo lo requerido por el Recurrente, satisfaciendo su derecho al acceso a la información pública, por lo que el acto impugnado así como las razones o motivos de informidad realizados por el Recurrente resultan infundados.</w:t>
      </w:r>
    </w:p>
    <w:p w14:paraId="3335C4D1" w14:textId="77777777" w:rsidR="00C711E2" w:rsidRPr="005507EB" w:rsidRDefault="00C711E2" w:rsidP="00B23F93">
      <w:pPr>
        <w:rPr>
          <w:rFonts w:eastAsiaTheme="majorEastAsia" w:cs="Arial"/>
          <w:bCs/>
        </w:rPr>
      </w:pPr>
    </w:p>
    <w:p w14:paraId="274704A2" w14:textId="5B953666" w:rsidR="00C711E2" w:rsidRPr="005507EB" w:rsidRDefault="00C711E2" w:rsidP="00C711E2">
      <w:pPr>
        <w:pBdr>
          <w:top w:val="nil"/>
          <w:left w:val="nil"/>
          <w:bottom w:val="nil"/>
          <w:right w:val="nil"/>
          <w:between w:val="nil"/>
        </w:pBdr>
        <w:rPr>
          <w:rFonts w:eastAsia="Palatino Linotype" w:cs="Palatino Linotype"/>
          <w:szCs w:val="24"/>
        </w:rPr>
      </w:pPr>
      <w:r w:rsidRPr="005507EB">
        <w:rPr>
          <w:szCs w:val="24"/>
        </w:rPr>
        <w:t>En este sentido y una vez analizadas las constancias que obran en el Sistema de Acceso a la Información Pública Mexiquense (SAIMEX) así como la solicitud de información, el acto impugnado y las razones o motivos de inconformidad  este Instituto conforme los principios de Certeza, Eficacia, Imparcialidad, Objetividad y Máxima Publicidad consagrados en el artículo 9 de la Ley de Transparencia Local determinó</w:t>
      </w:r>
      <w:r w:rsidRPr="005507EB">
        <w:rPr>
          <w:rFonts w:eastAsia="Palatino Linotype" w:cs="Palatino Linotype"/>
          <w:szCs w:val="24"/>
        </w:rPr>
        <w:t xml:space="preserve"> que los motivos de inconformidad planteados por la parte </w:t>
      </w:r>
      <w:r w:rsidRPr="005507EB">
        <w:rPr>
          <w:rFonts w:eastAsia="Palatino Linotype" w:cs="Palatino Linotype"/>
          <w:b/>
          <w:szCs w:val="24"/>
        </w:rPr>
        <w:t>Recurrente</w:t>
      </w:r>
      <w:r w:rsidRPr="005507EB">
        <w:rPr>
          <w:rFonts w:eastAsia="Palatino Linotype" w:cs="Palatino Linotype"/>
          <w:szCs w:val="24"/>
        </w:rPr>
        <w:t xml:space="preserve"> resultan infundados; por ello </w:t>
      </w:r>
      <w:r w:rsidRPr="005507EB">
        <w:rPr>
          <w:rFonts w:eastAsia="Palatino Linotype" w:cs="Palatino Linotype"/>
          <w:b/>
          <w:szCs w:val="24"/>
        </w:rPr>
        <w:t xml:space="preserve">con fundamento en la segunda fracción del artículo 186 </w:t>
      </w:r>
      <w:r w:rsidRPr="005507EB">
        <w:rPr>
          <w:rFonts w:eastAsia="Palatino Linotype" w:cs="Palatino Linotype"/>
          <w:szCs w:val="24"/>
        </w:rPr>
        <w:t xml:space="preserve">de la Ley de Transparencia y Acceso a la Información Pública del Estado de México y Municipios, se </w:t>
      </w:r>
      <w:r w:rsidRPr="005507EB">
        <w:rPr>
          <w:rFonts w:eastAsia="Palatino Linotype" w:cs="Palatino Linotype"/>
          <w:b/>
          <w:szCs w:val="24"/>
        </w:rPr>
        <w:t xml:space="preserve">CONFIRMA </w:t>
      </w:r>
      <w:r w:rsidRPr="005507EB">
        <w:rPr>
          <w:rFonts w:eastAsia="Palatino Linotype" w:cs="Palatino Linotype"/>
          <w:szCs w:val="24"/>
        </w:rPr>
        <w:t>la respuesta proporcionada a la solicitud de información número</w:t>
      </w:r>
      <w:r w:rsidRPr="005507EB">
        <w:rPr>
          <w:color w:val="000000"/>
          <w:szCs w:val="24"/>
        </w:rPr>
        <w:t> </w:t>
      </w:r>
      <w:r w:rsidR="004772A2" w:rsidRPr="005507EB">
        <w:rPr>
          <w:b/>
          <w:bCs/>
        </w:rPr>
        <w:t xml:space="preserve"> 00135/OASTLALNE/IP/2024 </w:t>
      </w:r>
      <w:r w:rsidRPr="005507EB">
        <w:rPr>
          <w:rFonts w:eastAsia="Palatino Linotype" w:cs="Palatino Linotype"/>
          <w:szCs w:val="24"/>
        </w:rPr>
        <w:t>que ha sido materia del presente estudio.</w:t>
      </w:r>
    </w:p>
    <w:p w14:paraId="6A8980FB" w14:textId="77777777" w:rsidR="00C711E2" w:rsidRPr="005507EB" w:rsidRDefault="00C711E2" w:rsidP="00C711E2">
      <w:pPr>
        <w:autoSpaceDE w:val="0"/>
        <w:autoSpaceDN w:val="0"/>
        <w:adjustRightInd w:val="0"/>
        <w:rPr>
          <w:rFonts w:cs="Arial"/>
          <w:szCs w:val="24"/>
        </w:rPr>
      </w:pPr>
      <w:r w:rsidRPr="005507EB">
        <w:rPr>
          <w:rFonts w:cs="Arial"/>
          <w:szCs w:val="24"/>
        </w:rPr>
        <w:t>Por lo antes expuesto y fundado es de resolverse y,</w:t>
      </w:r>
    </w:p>
    <w:p w14:paraId="38261DFC" w14:textId="77777777" w:rsidR="00C711E2" w:rsidRPr="005507EB" w:rsidRDefault="00C711E2" w:rsidP="00C711E2">
      <w:pPr>
        <w:autoSpaceDE w:val="0"/>
        <w:autoSpaceDN w:val="0"/>
        <w:adjustRightInd w:val="0"/>
        <w:rPr>
          <w:rFonts w:cs="Arial"/>
          <w:szCs w:val="24"/>
        </w:rPr>
      </w:pPr>
    </w:p>
    <w:p w14:paraId="5D8405BA" w14:textId="3921AA76" w:rsidR="00C711E2" w:rsidRPr="005507EB" w:rsidRDefault="00C711E2" w:rsidP="005507EB">
      <w:pPr>
        <w:ind w:left="426"/>
        <w:jc w:val="center"/>
        <w:rPr>
          <w:rFonts w:eastAsia="Times New Roman" w:cs="Times New Roman"/>
          <w:b/>
          <w:color w:val="000000"/>
          <w:sz w:val="28"/>
          <w:szCs w:val="24"/>
          <w:lang w:val="es-ES" w:eastAsia="es-ES"/>
        </w:rPr>
      </w:pPr>
      <w:r w:rsidRPr="005507EB">
        <w:rPr>
          <w:rFonts w:eastAsia="Times New Roman" w:cs="Times New Roman"/>
          <w:b/>
          <w:color w:val="000000"/>
          <w:sz w:val="28"/>
          <w:szCs w:val="24"/>
          <w:lang w:val="es-ES" w:eastAsia="es-ES"/>
        </w:rPr>
        <w:t>SE    RESUELVE</w:t>
      </w:r>
    </w:p>
    <w:p w14:paraId="2CDCA828" w14:textId="2109FDF0" w:rsidR="00C711E2" w:rsidRPr="005507EB" w:rsidRDefault="00C711E2" w:rsidP="00C711E2">
      <w:pPr>
        <w:pBdr>
          <w:top w:val="nil"/>
          <w:left w:val="nil"/>
          <w:bottom w:val="nil"/>
          <w:right w:val="nil"/>
          <w:between w:val="nil"/>
        </w:pBdr>
        <w:rPr>
          <w:rFonts w:eastAsia="Palatino Linotype" w:cs="Palatino Linotype"/>
          <w:szCs w:val="24"/>
        </w:rPr>
      </w:pPr>
      <w:r w:rsidRPr="005507EB">
        <w:rPr>
          <w:rFonts w:eastAsia="Palatino Linotype" w:cs="Palatino Linotype"/>
          <w:b/>
          <w:sz w:val="28"/>
          <w:szCs w:val="28"/>
        </w:rPr>
        <w:t>PRIMERO.</w:t>
      </w:r>
      <w:r w:rsidRPr="005507EB">
        <w:rPr>
          <w:rFonts w:eastAsia="Palatino Linotype" w:cs="Palatino Linotype"/>
          <w:szCs w:val="24"/>
        </w:rPr>
        <w:t xml:space="preserve"> Se </w:t>
      </w:r>
      <w:r w:rsidRPr="005507EB">
        <w:rPr>
          <w:rFonts w:eastAsia="Palatino Linotype" w:cs="Palatino Linotype"/>
          <w:b/>
          <w:szCs w:val="24"/>
        </w:rPr>
        <w:t>CONFIRMA</w:t>
      </w:r>
      <w:r w:rsidRPr="005507EB">
        <w:rPr>
          <w:rFonts w:eastAsia="Palatino Linotype" w:cs="Palatino Linotype"/>
          <w:szCs w:val="24"/>
        </w:rPr>
        <w:t xml:space="preserve"> la respuesta entregada por el </w:t>
      </w:r>
      <w:r w:rsidRPr="005507EB">
        <w:rPr>
          <w:rFonts w:eastAsia="Palatino Linotype" w:cs="Palatino Linotype"/>
          <w:b/>
          <w:szCs w:val="24"/>
        </w:rPr>
        <w:t xml:space="preserve">Sujeto Obligado </w:t>
      </w:r>
      <w:r w:rsidRPr="005507EB">
        <w:rPr>
          <w:rFonts w:eastAsia="Palatino Linotype" w:cs="Palatino Linotype"/>
          <w:szCs w:val="24"/>
        </w:rPr>
        <w:t xml:space="preserve">a la solicitud de información </w:t>
      </w:r>
      <w:r w:rsidR="004772A2" w:rsidRPr="005507EB">
        <w:rPr>
          <w:b/>
          <w:bCs/>
        </w:rPr>
        <w:t xml:space="preserve">00135/OASTLALNE/IP/2024 </w:t>
      </w:r>
      <w:r w:rsidRPr="005507EB">
        <w:rPr>
          <w:rFonts w:eastAsia="Palatino Linotype" w:cs="Palatino Linotype"/>
          <w:szCs w:val="24"/>
        </w:rPr>
        <w:t xml:space="preserve">por resultar infundados los motivos de inconformidad argüidos por la parte </w:t>
      </w:r>
      <w:r w:rsidRPr="005507EB">
        <w:rPr>
          <w:rFonts w:eastAsia="Palatino Linotype" w:cs="Palatino Linotype"/>
          <w:b/>
          <w:szCs w:val="24"/>
        </w:rPr>
        <w:t>Recurrente</w:t>
      </w:r>
      <w:r w:rsidRPr="005507EB">
        <w:rPr>
          <w:rFonts w:eastAsia="Palatino Linotype" w:cs="Palatino Linotype"/>
          <w:szCs w:val="24"/>
        </w:rPr>
        <w:t>, en términos del considerando</w:t>
      </w:r>
      <w:r w:rsidRPr="005507EB">
        <w:rPr>
          <w:rFonts w:eastAsia="Palatino Linotype" w:cs="Palatino Linotype"/>
          <w:b/>
          <w:szCs w:val="24"/>
        </w:rPr>
        <w:t xml:space="preserve"> CUARTO </w:t>
      </w:r>
      <w:r w:rsidRPr="005507EB">
        <w:rPr>
          <w:rFonts w:eastAsia="Palatino Linotype" w:cs="Palatino Linotype"/>
          <w:szCs w:val="24"/>
        </w:rPr>
        <w:t xml:space="preserve">de la presente resolución. </w:t>
      </w:r>
    </w:p>
    <w:p w14:paraId="282BDC7A" w14:textId="77777777" w:rsidR="00C711E2" w:rsidRPr="005507EB" w:rsidRDefault="00C711E2" w:rsidP="00C711E2">
      <w:pPr>
        <w:pBdr>
          <w:top w:val="nil"/>
          <w:left w:val="nil"/>
          <w:bottom w:val="nil"/>
          <w:right w:val="nil"/>
          <w:between w:val="nil"/>
        </w:pBdr>
        <w:rPr>
          <w:rFonts w:eastAsia="Palatino Linotype" w:cs="Palatino Linotype"/>
          <w:sz w:val="28"/>
          <w:szCs w:val="28"/>
        </w:rPr>
      </w:pPr>
    </w:p>
    <w:p w14:paraId="35B5F4E9" w14:textId="7735DD29" w:rsidR="00C711E2" w:rsidRPr="005507EB" w:rsidRDefault="00C711E2" w:rsidP="00C711E2">
      <w:pPr>
        <w:pBdr>
          <w:top w:val="nil"/>
          <w:left w:val="nil"/>
          <w:bottom w:val="nil"/>
          <w:right w:val="nil"/>
          <w:between w:val="nil"/>
        </w:pBdr>
        <w:rPr>
          <w:rFonts w:cs="Arial"/>
          <w:i/>
          <w:szCs w:val="24"/>
        </w:rPr>
      </w:pPr>
      <w:r w:rsidRPr="005507EB">
        <w:rPr>
          <w:rFonts w:eastAsia="Palatino Linotype" w:cs="Palatino Linotype"/>
          <w:b/>
          <w:sz w:val="28"/>
          <w:szCs w:val="28"/>
        </w:rPr>
        <w:t>SEGUNDO.</w:t>
      </w:r>
      <w:r w:rsidRPr="005507EB">
        <w:rPr>
          <w:rFonts w:eastAsia="Palatino Linotype" w:cs="Palatino Linotype"/>
          <w:b/>
          <w:szCs w:val="24"/>
        </w:rPr>
        <w:t xml:space="preserve"> </w:t>
      </w:r>
      <w:r w:rsidRPr="005507EB">
        <w:rPr>
          <w:rFonts w:cs="Arial"/>
          <w:b/>
          <w:szCs w:val="24"/>
        </w:rPr>
        <w:t>Notifíquese</w:t>
      </w:r>
      <w:r w:rsidRPr="005507EB">
        <w:rPr>
          <w:rFonts w:eastAsia="Palatino Linotype" w:cs="Palatino Linotype"/>
          <w:b/>
          <w:szCs w:val="24"/>
        </w:rPr>
        <w:t xml:space="preserve">, </w:t>
      </w:r>
      <w:r w:rsidRPr="005507EB">
        <w:rPr>
          <w:rFonts w:eastAsia="Palatino Linotype" w:cs="Palatino Linotype"/>
          <w:szCs w:val="24"/>
        </w:rPr>
        <w:t>vía Sistema de Acceso a la Información Mexiquense (</w:t>
      </w:r>
      <w:r w:rsidRPr="005507EB">
        <w:rPr>
          <w:rFonts w:eastAsia="Palatino Linotype" w:cs="Palatino Linotype"/>
          <w:b/>
          <w:szCs w:val="24"/>
        </w:rPr>
        <w:t>SAIMEX),</w:t>
      </w:r>
      <w:r w:rsidRPr="005507EB">
        <w:rPr>
          <w:rFonts w:eastAsia="Palatino Linotype" w:cs="Palatino Linotype"/>
          <w:szCs w:val="24"/>
        </w:rPr>
        <w:t xml:space="preserve"> la presente resolución al Titular de la Unidad de Transparencia del </w:t>
      </w:r>
      <w:r w:rsidRPr="005507EB">
        <w:rPr>
          <w:rFonts w:eastAsia="Palatino Linotype" w:cs="Palatino Linotype"/>
          <w:b/>
          <w:szCs w:val="24"/>
        </w:rPr>
        <w:t>SUJETO OBLIGADO.</w:t>
      </w:r>
      <w:r w:rsidR="00230978" w:rsidRPr="005507EB">
        <w:rPr>
          <w:rFonts w:eastAsia="Palatino Linotype" w:cs="Palatino Linotype"/>
          <w:b/>
          <w:szCs w:val="24"/>
        </w:rPr>
        <w:t xml:space="preserve"> </w:t>
      </w:r>
    </w:p>
    <w:p w14:paraId="20815827" w14:textId="77777777" w:rsidR="00C711E2" w:rsidRPr="005507EB" w:rsidRDefault="00C711E2" w:rsidP="00C711E2">
      <w:pPr>
        <w:rPr>
          <w:rFonts w:cs="Arial"/>
          <w:szCs w:val="24"/>
          <w:lang w:eastAsia="es-ES"/>
        </w:rPr>
      </w:pPr>
    </w:p>
    <w:p w14:paraId="1D1F8AEA" w14:textId="77777777" w:rsidR="00C711E2" w:rsidRPr="00352EDF" w:rsidRDefault="00C711E2" w:rsidP="00C711E2">
      <w:pPr>
        <w:rPr>
          <w:rFonts w:cs="Arial"/>
          <w:szCs w:val="24"/>
        </w:rPr>
      </w:pPr>
      <w:r w:rsidRPr="005507EB">
        <w:rPr>
          <w:rFonts w:eastAsia="Palatino Linotype" w:cs="Palatino Linotype"/>
          <w:b/>
          <w:sz w:val="28"/>
          <w:szCs w:val="28"/>
        </w:rPr>
        <w:t>TERCERO.</w:t>
      </w:r>
      <w:r w:rsidRPr="005507EB">
        <w:rPr>
          <w:rFonts w:eastAsia="Palatino Linotype" w:cs="Palatino Linotype"/>
          <w:b/>
          <w:szCs w:val="24"/>
        </w:rPr>
        <w:t xml:space="preserve"> </w:t>
      </w:r>
      <w:r w:rsidRPr="005507EB">
        <w:rPr>
          <w:rFonts w:cs="Arial"/>
          <w:b/>
          <w:szCs w:val="24"/>
          <w:lang w:val="es-ES" w:eastAsia="es-ES"/>
        </w:rPr>
        <w:t>Notifíquese</w:t>
      </w:r>
      <w:r w:rsidRPr="005507EB">
        <w:rPr>
          <w:rFonts w:cs="Arial"/>
          <w:szCs w:val="24"/>
          <w:lang w:val="es-ES" w:eastAsia="es-ES"/>
        </w:rPr>
        <w:t xml:space="preserve"> </w:t>
      </w:r>
      <w:r w:rsidRPr="005507EB">
        <w:rPr>
          <w:rFonts w:cs="Arial"/>
          <w:b/>
          <w:szCs w:val="24"/>
          <w:lang w:val="es-ES" w:eastAsia="es-ES"/>
        </w:rPr>
        <w:t>a la Recurrente</w:t>
      </w:r>
      <w:r w:rsidRPr="005507EB">
        <w:rPr>
          <w:rFonts w:cs="Arial"/>
          <w:szCs w:val="24"/>
          <w:lang w:val="es-ES" w:eastAsia="es-ES"/>
        </w:rPr>
        <w:t xml:space="preserve"> a través del </w:t>
      </w:r>
      <w:r w:rsidRPr="005507EB">
        <w:rPr>
          <w:rFonts w:eastAsia="Palatino Linotype" w:cs="Palatino Linotype"/>
          <w:szCs w:val="24"/>
        </w:rPr>
        <w:t>Sistema de Acceso a la Información Mexiquense</w:t>
      </w:r>
      <w:r w:rsidRPr="005507EB">
        <w:rPr>
          <w:rFonts w:cs="Arial"/>
          <w:szCs w:val="24"/>
          <w:lang w:val="es-ES" w:eastAsia="es-ES"/>
        </w:rPr>
        <w:t xml:space="preserve"> (</w:t>
      </w:r>
      <w:r w:rsidRPr="005507EB">
        <w:rPr>
          <w:rFonts w:cs="Arial"/>
          <w:b/>
          <w:szCs w:val="24"/>
          <w:lang w:val="es-ES" w:eastAsia="es-ES"/>
        </w:rPr>
        <w:t>SAIMEX),</w:t>
      </w:r>
      <w:r w:rsidRPr="005507EB">
        <w:rPr>
          <w:rFonts w:cs="Arial"/>
          <w:szCs w:val="24"/>
          <w:lang w:val="es-ES" w:eastAsia="es-ES"/>
        </w:rPr>
        <w:t xml:space="preserve"> la presente resolución, y hágase de su conocimiento que en caso de considerar que la presente resolución le causa algún perjuicio, podrá interponer el juicio de amparo, en los términos de las leyes aplicables de acuerdo con lo estipulado en el artículo 196 de la Ley de Transparencia y Acceso a la Información Pública del Estado de México y Municipios.</w:t>
      </w:r>
    </w:p>
    <w:p w14:paraId="610F1A3B" w14:textId="77777777" w:rsidR="00C711E2" w:rsidRPr="00C55696" w:rsidRDefault="00C711E2" w:rsidP="00C55696">
      <w:pPr>
        <w:rPr>
          <w:rFonts w:eastAsia="Palatino Linotype" w:cs="Palatino Linotype"/>
          <w:color w:val="000000"/>
          <w:sz w:val="22"/>
          <w:szCs w:val="24"/>
        </w:rPr>
      </w:pPr>
    </w:p>
    <w:p w14:paraId="4AAAEFDA" w14:textId="613A0EDD" w:rsidR="00511260" w:rsidRPr="005507EB" w:rsidRDefault="00511260" w:rsidP="00511260">
      <w:pPr>
        <w:rPr>
          <w:rFonts w:cs="Arial"/>
          <w:szCs w:val="24"/>
          <w:lang w:val="es-MX"/>
        </w:rPr>
      </w:pPr>
      <w:r>
        <w:rPr>
          <w:rFonts w:cs="Arial"/>
          <w:szCs w:val="24"/>
        </w:rPr>
        <w:t xml:space="preserve">ASÍ LO RESUELVE, POR </w:t>
      </w:r>
      <w:r w:rsidRPr="005F5C5C">
        <w:rPr>
          <w:rFonts w:cs="Arial"/>
          <w:b/>
          <w:bCs/>
          <w:szCs w:val="24"/>
        </w:rPr>
        <w:t>UNANIMIDAD DE VOTOS</w:t>
      </w:r>
      <w:r>
        <w:rPr>
          <w:rFonts w:cs="Arial"/>
          <w:szCs w:val="24"/>
        </w:rPr>
        <w:t xml:space="preserve"> EL PLENO DEL</w:t>
      </w:r>
      <w:r>
        <w:rPr>
          <w:rFonts w:eastAsia="Arial Unicode MS" w:cs="Arial"/>
          <w:szCs w:val="24"/>
        </w:rPr>
        <w:t xml:space="preserve"> INSTITUTO DE TRANSPARENCIA, ACCESO A LA INFORMACIÓN PÚBLICA Y PROTECCIÓN DE DATOS PERSONALES DEL ESTADO DE MÉXICO Y MUNICIPIOS</w:t>
      </w:r>
      <w:r>
        <w:rPr>
          <w:rFonts w:cs="Arial"/>
          <w:szCs w:val="24"/>
        </w:rPr>
        <w:t>, CONFORMADO POR LOS COMISIONADOS JOSÉ MARTÍNEZ VILCHIS, MARÍA DEL ROSARIO MEJÍA AYALA, SHARON CRISTINA MORALES MARTÍNEZ, LUIS GUSTAVO PARRA NORIEGA Y GUADALUPE RAMÍREZ PEÑA, E</w:t>
      </w:r>
      <w:r w:rsidR="005F5C5C">
        <w:rPr>
          <w:rFonts w:cs="Arial"/>
          <w:szCs w:val="24"/>
        </w:rPr>
        <w:t xml:space="preserve">N </w:t>
      </w:r>
      <w:r w:rsidR="005F5C5C" w:rsidRPr="005F5C5C">
        <w:rPr>
          <w:rFonts w:cs="Arial"/>
          <w:b/>
          <w:bCs/>
          <w:szCs w:val="24"/>
        </w:rPr>
        <w:t xml:space="preserve">LA </w:t>
      </w:r>
      <w:r w:rsidR="009B5C1B">
        <w:rPr>
          <w:rFonts w:cs="Arial"/>
          <w:b/>
          <w:bCs/>
          <w:szCs w:val="24"/>
        </w:rPr>
        <w:t>CUADRAGÉSIMA</w:t>
      </w:r>
      <w:r w:rsidRPr="005F5C5C">
        <w:rPr>
          <w:rFonts w:cs="Arial"/>
          <w:b/>
          <w:bCs/>
          <w:szCs w:val="24"/>
          <w:lang w:val="es-419"/>
        </w:rPr>
        <w:t xml:space="preserve"> </w:t>
      </w:r>
      <w:r w:rsidRPr="005F5C5C">
        <w:rPr>
          <w:rFonts w:cs="Arial"/>
          <w:b/>
          <w:bCs/>
          <w:szCs w:val="24"/>
        </w:rPr>
        <w:t>SESIÓN ORDINARIA CELEBRADA</w:t>
      </w:r>
      <w:r w:rsidR="005F5C5C">
        <w:rPr>
          <w:rFonts w:cs="Arial"/>
          <w:b/>
          <w:bCs/>
          <w:szCs w:val="24"/>
        </w:rPr>
        <w:t xml:space="preserve"> EL </w:t>
      </w:r>
      <w:r w:rsidR="009B5C1B">
        <w:rPr>
          <w:rFonts w:cs="Arial"/>
          <w:b/>
          <w:bCs/>
          <w:szCs w:val="24"/>
        </w:rPr>
        <w:t>VEINTIUNO DE NOVIEMBRE</w:t>
      </w:r>
      <w:r w:rsidR="005F5C5C">
        <w:rPr>
          <w:rFonts w:cs="Arial"/>
          <w:b/>
          <w:bCs/>
          <w:szCs w:val="24"/>
        </w:rPr>
        <w:t xml:space="preserve"> DE DOS MIL VEINTICUATRO</w:t>
      </w:r>
      <w:r>
        <w:rPr>
          <w:rFonts w:cs="Arial"/>
          <w:szCs w:val="24"/>
        </w:rPr>
        <w:t>, ANTE EL SECRETARIO TÉCNICO DEL PLENO, ALEXIS TAPIA RAMÍREZ. ---------------------------------------------------------------------</w:t>
      </w:r>
      <w:r w:rsidR="005507EB">
        <w:rPr>
          <w:rFonts w:cs="Arial"/>
          <w:szCs w:val="24"/>
        </w:rPr>
        <w:t>-----------------------------------------------------------------------------------------------------------------------------------------------------</w:t>
      </w:r>
      <w:r>
        <w:rPr>
          <w:rFonts w:cs="Arial"/>
          <w:sz w:val="20"/>
        </w:rPr>
        <w:t>JMV/CCR/NJMB</w:t>
      </w:r>
    </w:p>
    <w:p w14:paraId="1AC06A9F" w14:textId="77777777" w:rsidR="00511260" w:rsidRDefault="00511260" w:rsidP="00511260">
      <w:pPr>
        <w:rPr>
          <w:rFonts w:cs="Arial"/>
          <w:sz w:val="20"/>
        </w:rPr>
      </w:pPr>
    </w:p>
    <w:p w14:paraId="62C702DE" w14:textId="77777777" w:rsidR="00511260" w:rsidRDefault="00511260" w:rsidP="00511260">
      <w:pPr>
        <w:rPr>
          <w:rFonts w:cs="Arial"/>
          <w:sz w:val="20"/>
        </w:rPr>
      </w:pPr>
    </w:p>
    <w:p w14:paraId="07C5E5D4" w14:textId="77777777" w:rsidR="00511260" w:rsidRPr="004B7011" w:rsidRDefault="00511260" w:rsidP="00511260">
      <w:pPr>
        <w:pBdr>
          <w:top w:val="nil"/>
          <w:left w:val="nil"/>
          <w:bottom w:val="nil"/>
          <w:right w:val="nil"/>
          <w:between w:val="nil"/>
        </w:pBdr>
        <w:contextualSpacing/>
        <w:rPr>
          <w:rFonts w:eastAsia="Palatino Linotype" w:cs="Palatino Linotype"/>
          <w:color w:val="000000"/>
          <w:sz w:val="20"/>
          <w:szCs w:val="20"/>
        </w:rPr>
      </w:pPr>
    </w:p>
    <w:p w14:paraId="4E0EAE10" w14:textId="77777777" w:rsidR="00511260" w:rsidRPr="004B7011" w:rsidRDefault="00511260" w:rsidP="00511260">
      <w:pPr>
        <w:pBdr>
          <w:top w:val="nil"/>
          <w:left w:val="nil"/>
          <w:bottom w:val="nil"/>
          <w:right w:val="nil"/>
          <w:between w:val="nil"/>
        </w:pBdr>
        <w:contextualSpacing/>
        <w:rPr>
          <w:rFonts w:eastAsia="Palatino Linotype" w:cs="Palatino Linotype"/>
          <w:color w:val="000000"/>
          <w:sz w:val="20"/>
          <w:szCs w:val="20"/>
        </w:rPr>
      </w:pPr>
    </w:p>
    <w:p w14:paraId="2438708F" w14:textId="77777777" w:rsidR="00511260" w:rsidRPr="004B7011" w:rsidRDefault="00511260" w:rsidP="00511260">
      <w:pPr>
        <w:pBdr>
          <w:top w:val="nil"/>
          <w:left w:val="nil"/>
          <w:bottom w:val="nil"/>
          <w:right w:val="nil"/>
          <w:between w:val="nil"/>
        </w:pBdr>
        <w:contextualSpacing/>
        <w:rPr>
          <w:rFonts w:eastAsia="Palatino Linotype" w:cs="Palatino Linotype"/>
          <w:color w:val="000000"/>
          <w:sz w:val="20"/>
          <w:szCs w:val="20"/>
        </w:rPr>
      </w:pPr>
    </w:p>
    <w:p w14:paraId="2442E223" w14:textId="77777777" w:rsidR="00511260" w:rsidRPr="004B7011" w:rsidRDefault="00511260" w:rsidP="00511260">
      <w:pPr>
        <w:pBdr>
          <w:top w:val="nil"/>
          <w:left w:val="nil"/>
          <w:bottom w:val="nil"/>
          <w:right w:val="nil"/>
          <w:between w:val="nil"/>
        </w:pBdr>
        <w:contextualSpacing/>
        <w:rPr>
          <w:rFonts w:eastAsia="Palatino Linotype" w:cs="Palatino Linotype"/>
          <w:color w:val="000000"/>
          <w:sz w:val="20"/>
          <w:szCs w:val="20"/>
        </w:rPr>
      </w:pPr>
    </w:p>
    <w:p w14:paraId="34EA176E" w14:textId="77777777" w:rsidR="00511260" w:rsidRPr="004B7011" w:rsidRDefault="00511260" w:rsidP="00511260">
      <w:pPr>
        <w:pBdr>
          <w:top w:val="nil"/>
          <w:left w:val="nil"/>
          <w:bottom w:val="nil"/>
          <w:right w:val="nil"/>
          <w:between w:val="nil"/>
        </w:pBdr>
        <w:contextualSpacing/>
        <w:rPr>
          <w:rFonts w:eastAsia="Palatino Linotype" w:cs="Palatino Linotype"/>
          <w:color w:val="000000"/>
          <w:sz w:val="20"/>
          <w:szCs w:val="20"/>
        </w:rPr>
      </w:pPr>
    </w:p>
    <w:p w14:paraId="1391B214" w14:textId="77777777" w:rsidR="00511260" w:rsidRPr="004B7011" w:rsidRDefault="00511260" w:rsidP="00511260">
      <w:pPr>
        <w:pBdr>
          <w:top w:val="nil"/>
          <w:left w:val="nil"/>
          <w:bottom w:val="nil"/>
          <w:right w:val="nil"/>
          <w:between w:val="nil"/>
        </w:pBdr>
        <w:contextualSpacing/>
        <w:rPr>
          <w:rFonts w:eastAsia="Palatino Linotype" w:cs="Palatino Linotype"/>
          <w:color w:val="000000"/>
          <w:sz w:val="20"/>
          <w:szCs w:val="20"/>
        </w:rPr>
      </w:pPr>
    </w:p>
    <w:p w14:paraId="576957F2" w14:textId="77777777" w:rsidR="00511260" w:rsidRPr="004B7011" w:rsidRDefault="00511260" w:rsidP="00511260">
      <w:pPr>
        <w:pBdr>
          <w:top w:val="nil"/>
          <w:left w:val="nil"/>
          <w:bottom w:val="nil"/>
          <w:right w:val="nil"/>
          <w:between w:val="nil"/>
        </w:pBdr>
        <w:contextualSpacing/>
        <w:rPr>
          <w:rFonts w:eastAsia="Palatino Linotype" w:cs="Palatino Linotype"/>
          <w:color w:val="000000"/>
          <w:sz w:val="20"/>
          <w:szCs w:val="20"/>
        </w:rPr>
      </w:pPr>
    </w:p>
    <w:p w14:paraId="7F5FBEF8" w14:textId="77777777" w:rsidR="00511260" w:rsidRPr="004B7011" w:rsidRDefault="00511260" w:rsidP="00511260">
      <w:pPr>
        <w:pBdr>
          <w:top w:val="nil"/>
          <w:left w:val="nil"/>
          <w:bottom w:val="nil"/>
          <w:right w:val="nil"/>
          <w:between w:val="nil"/>
        </w:pBdr>
        <w:contextualSpacing/>
        <w:rPr>
          <w:rFonts w:eastAsia="Palatino Linotype" w:cs="Palatino Linotype"/>
          <w:color w:val="000000"/>
          <w:sz w:val="20"/>
          <w:szCs w:val="20"/>
        </w:rPr>
      </w:pPr>
    </w:p>
    <w:p w14:paraId="172E2B0E" w14:textId="77777777" w:rsidR="00511260" w:rsidRPr="004B7011" w:rsidRDefault="00511260" w:rsidP="00511260">
      <w:pPr>
        <w:pBdr>
          <w:top w:val="nil"/>
          <w:left w:val="nil"/>
          <w:bottom w:val="nil"/>
          <w:right w:val="nil"/>
          <w:between w:val="nil"/>
        </w:pBdr>
        <w:contextualSpacing/>
        <w:rPr>
          <w:rFonts w:eastAsia="Palatino Linotype" w:cs="Palatino Linotype"/>
          <w:color w:val="000000"/>
          <w:sz w:val="20"/>
          <w:szCs w:val="20"/>
        </w:rPr>
      </w:pPr>
    </w:p>
    <w:p w14:paraId="61366E68" w14:textId="77777777" w:rsidR="00511260" w:rsidRPr="004B7011" w:rsidRDefault="00511260" w:rsidP="00511260"/>
    <w:p w14:paraId="00368013" w14:textId="77777777" w:rsidR="00511260" w:rsidRDefault="00511260" w:rsidP="00511260"/>
    <w:p w14:paraId="45DC08C8" w14:textId="77777777" w:rsidR="00511260" w:rsidRDefault="00511260" w:rsidP="00511260"/>
    <w:p w14:paraId="1A6A0019" w14:textId="77777777" w:rsidR="00511260" w:rsidRDefault="00511260"/>
    <w:sectPr w:rsidR="00511260" w:rsidSect="00511260">
      <w:headerReference w:type="even" r:id="rId14"/>
      <w:headerReference w:type="default" r:id="rId15"/>
      <w:footerReference w:type="default" r:id="rId16"/>
      <w:headerReference w:type="first" r:id="rId17"/>
      <w:footerReference w:type="first" r:id="rId18"/>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F9D5BF" w14:textId="77777777" w:rsidR="00533BCC" w:rsidRDefault="00533BCC" w:rsidP="00511260">
      <w:pPr>
        <w:spacing w:line="240" w:lineRule="auto"/>
      </w:pPr>
      <w:r>
        <w:separator/>
      </w:r>
    </w:p>
  </w:endnote>
  <w:endnote w:type="continuationSeparator" w:id="0">
    <w:p w14:paraId="2242E9AE" w14:textId="77777777" w:rsidR="00533BCC" w:rsidRDefault="00533BCC" w:rsidP="005112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AE979" w14:textId="77777777" w:rsidR="00CD79D8" w:rsidRPr="00871A91" w:rsidRDefault="00CD79D8" w:rsidP="00F34B8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3204E7">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3204E7">
      <w:rPr>
        <w:rFonts w:ascii="Palatino Linotype" w:hAnsi="Palatino Linotype"/>
        <w:b/>
        <w:bCs/>
        <w:noProof/>
        <w:sz w:val="20"/>
      </w:rPr>
      <w:t>24</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808D4" w14:textId="77777777" w:rsidR="00CD79D8" w:rsidRPr="00871A91" w:rsidRDefault="00CD79D8" w:rsidP="00F34B8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3204E7">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3204E7">
      <w:rPr>
        <w:rFonts w:ascii="Palatino Linotype" w:hAnsi="Palatino Linotype"/>
        <w:b/>
        <w:bCs/>
        <w:noProof/>
        <w:sz w:val="20"/>
      </w:rPr>
      <w:t>24</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A5DF8E" w14:textId="77777777" w:rsidR="00533BCC" w:rsidRDefault="00533BCC" w:rsidP="00511260">
      <w:pPr>
        <w:spacing w:line="240" w:lineRule="auto"/>
      </w:pPr>
      <w:r>
        <w:separator/>
      </w:r>
    </w:p>
  </w:footnote>
  <w:footnote w:type="continuationSeparator" w:id="0">
    <w:p w14:paraId="7A0EBDDA" w14:textId="77777777" w:rsidR="00533BCC" w:rsidRDefault="00533BCC" w:rsidP="00511260">
      <w:pPr>
        <w:spacing w:line="240" w:lineRule="auto"/>
      </w:pPr>
      <w:r>
        <w:continuationSeparator/>
      </w:r>
    </w:p>
  </w:footnote>
  <w:footnote w:id="1">
    <w:p w14:paraId="2549BD1F" w14:textId="77777777" w:rsidR="00CD79D8" w:rsidRPr="00481AAF" w:rsidRDefault="00CD79D8" w:rsidP="00511260">
      <w:pPr>
        <w:spacing w:line="240" w:lineRule="auto"/>
        <w:rPr>
          <w:rFonts w:eastAsia="Times New Roman"/>
          <w:b/>
          <w:bCs/>
          <w:i/>
          <w:sz w:val="20"/>
          <w:szCs w:val="20"/>
        </w:rPr>
      </w:pPr>
      <w:r>
        <w:rPr>
          <w:rStyle w:val="Refdenotaalpie"/>
        </w:rPr>
        <w:footnoteRef/>
      </w:r>
      <w:r>
        <w:t xml:space="preserve"> </w:t>
      </w:r>
      <w:r w:rsidRPr="00946E1F">
        <w:rPr>
          <w:b/>
          <w:bCs/>
          <w:i/>
          <w:sz w:val="20"/>
          <w:szCs w:val="20"/>
        </w:rPr>
        <w:t xml:space="preserve">IMPROCEDENCIA Y SOBRESEIMIENTO EN EL JUICIO DE AMPARO. LAS CAUSAS PREVISTAS EN LOS ARTÍCULOS 73 Y 74 DE LA LEY DE LA MATERIA, RESPECTIVAMENTE, NO SON INCOMPATIBLES CON EL ARTÍCULO 25.1 DE LA CONVENCIÓN AMERICANA SOBRE </w:t>
      </w:r>
      <w:r w:rsidRPr="00481AAF">
        <w:rPr>
          <w:b/>
          <w:bCs/>
          <w:i/>
          <w:sz w:val="20"/>
          <w:szCs w:val="20"/>
        </w:rPr>
        <w:t>DERECHOS HUMANOS.</w:t>
      </w:r>
    </w:p>
    <w:p w14:paraId="18E915AC" w14:textId="77777777" w:rsidR="00CD79D8" w:rsidRPr="00946E1F" w:rsidRDefault="00CD79D8" w:rsidP="00511260">
      <w:pPr>
        <w:spacing w:line="240" w:lineRule="auto"/>
        <w:rPr>
          <w:i/>
          <w:sz w:val="20"/>
          <w:szCs w:val="20"/>
        </w:rPr>
      </w:pPr>
      <w:r w:rsidRPr="00481AAF">
        <w:rPr>
          <w:i/>
          <w:sz w:val="20"/>
          <w:szCs w:val="20"/>
        </w:rPr>
        <w:t>Del examen de compatibilidad de los artículos</w:t>
      </w:r>
      <w:r w:rsidRPr="00481AAF">
        <w:rPr>
          <w:rStyle w:val="apple-converted-space"/>
          <w:i/>
          <w:sz w:val="20"/>
          <w:szCs w:val="20"/>
        </w:rPr>
        <w:t> </w:t>
      </w:r>
      <w:hyperlink r:id="rId1" w:history="1">
        <w:r w:rsidRPr="00481AAF">
          <w:rPr>
            <w:rStyle w:val="Hipervnculo"/>
            <w:i/>
          </w:rPr>
          <w:t>73 y 74 de la Ley de Amparo</w:t>
        </w:r>
      </w:hyperlink>
      <w:r w:rsidRPr="00481AAF">
        <w:rPr>
          <w:rStyle w:val="apple-converted-space"/>
          <w:i/>
          <w:sz w:val="20"/>
          <w:szCs w:val="20"/>
        </w:rPr>
        <w:t> </w:t>
      </w:r>
      <w:r w:rsidRPr="00481AAF">
        <w:rPr>
          <w:i/>
          <w:sz w:val="20"/>
          <w:szCs w:val="20"/>
        </w:rPr>
        <w:t>con el artículo</w:t>
      </w:r>
      <w:r w:rsidRPr="00481AAF">
        <w:rPr>
          <w:rStyle w:val="apple-converted-space"/>
          <w:i/>
          <w:sz w:val="20"/>
          <w:szCs w:val="20"/>
        </w:rPr>
        <w:t> </w:t>
      </w:r>
      <w:hyperlink r:id="rId2" w:history="1">
        <w:r w:rsidRPr="00481AAF">
          <w:rPr>
            <w:rStyle w:val="Hipervnculo"/>
            <w:i/>
          </w:rPr>
          <w:t>25.1 de la Convención Americana sobre Derechos Humanos</w:t>
        </w:r>
      </w:hyperlink>
      <w:r w:rsidRPr="00481AAF">
        <w:rPr>
          <w:rStyle w:val="apple-converted-space"/>
          <w:i/>
          <w:sz w:val="20"/>
          <w:szCs w:val="20"/>
        </w:rPr>
        <w:t> </w:t>
      </w:r>
      <w:r w:rsidRPr="00481AAF">
        <w:rPr>
          <w:b/>
          <w:i/>
          <w:sz w:val="20"/>
          <w:szCs w:val="20"/>
          <w:u w:val="single"/>
        </w:rPr>
        <w:t xml:space="preserve">no se advierte que el derecho interno desatienda los estándares que pretenden proteger los derechos humanos en dicho tratado, por regular causas de improcedencia y sobreseimiento que impiden abordar el estudio de fondo del asunto en el juicio </w:t>
      </w:r>
      <w:r w:rsidRPr="00946E1F">
        <w:rPr>
          <w:b/>
          <w:i/>
          <w:sz w:val="20"/>
          <w:szCs w:val="20"/>
          <w:u w:val="single"/>
        </w:rPr>
        <w:t>de amparo,</w:t>
      </w:r>
      <w:r w:rsidRPr="00946E1F">
        <w:rPr>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8423B" w14:textId="77777777" w:rsidR="00CD79D8" w:rsidRDefault="003204E7">
    <w:pPr>
      <w:pStyle w:val="Encabezado"/>
    </w:pPr>
    <w:r>
      <w:rPr>
        <w:noProof/>
        <w:lang w:val="es-MX" w:eastAsia="es-MX"/>
      </w:rPr>
      <w:pict w14:anchorId="40F11E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49" type="#_x0000_t75" alt="" style="position:absolute;left:0;text-align:left;margin-left:0;margin-top:0;width:609.4pt;height:793.75pt;z-index:-251657216;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CD79D8" w:rsidRPr="00B17577" w14:paraId="74F8F2EF" w14:textId="77777777" w:rsidTr="00F34B81">
      <w:trPr>
        <w:trHeight w:val="227"/>
      </w:trPr>
      <w:tc>
        <w:tcPr>
          <w:tcW w:w="5103" w:type="dxa"/>
          <w:hideMark/>
        </w:tcPr>
        <w:p w14:paraId="7016A1D4" w14:textId="77777777" w:rsidR="00CD79D8" w:rsidRPr="00096248" w:rsidRDefault="00CD79D8" w:rsidP="00F34B81">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2F4B4092" w14:textId="3CF00C21" w:rsidR="00CD79D8" w:rsidRPr="00096248" w:rsidRDefault="00CD79D8" w:rsidP="00F34B81">
          <w:pPr>
            <w:spacing w:after="120" w:line="240" w:lineRule="auto"/>
            <w:ind w:right="71"/>
            <w:jc w:val="right"/>
            <w:rPr>
              <w:rFonts w:cs="Arial"/>
              <w:b/>
              <w:szCs w:val="24"/>
            </w:rPr>
          </w:pPr>
          <w:r>
            <w:rPr>
              <w:rFonts w:cs="Arial"/>
              <w:b/>
              <w:bCs/>
              <w:szCs w:val="24"/>
            </w:rPr>
            <w:t>06880</w:t>
          </w:r>
          <w:r w:rsidRPr="00096248">
            <w:rPr>
              <w:rFonts w:cs="Arial"/>
              <w:b/>
              <w:bCs/>
              <w:szCs w:val="24"/>
            </w:rPr>
            <w:t>/INFOEM/IP/RR/202</w:t>
          </w:r>
          <w:r>
            <w:rPr>
              <w:rFonts w:cs="Arial"/>
              <w:b/>
              <w:bCs/>
              <w:szCs w:val="24"/>
            </w:rPr>
            <w:t>4</w:t>
          </w:r>
        </w:p>
      </w:tc>
    </w:tr>
    <w:tr w:rsidR="00CD79D8" w14:paraId="18E3B481" w14:textId="77777777" w:rsidTr="00F34B81">
      <w:trPr>
        <w:trHeight w:val="242"/>
      </w:trPr>
      <w:tc>
        <w:tcPr>
          <w:tcW w:w="5103" w:type="dxa"/>
          <w:hideMark/>
        </w:tcPr>
        <w:p w14:paraId="0D8CA91F" w14:textId="77777777" w:rsidR="00CD79D8" w:rsidRPr="00096248" w:rsidRDefault="00CD79D8" w:rsidP="00F34B81">
          <w:pPr>
            <w:spacing w:after="120" w:line="240" w:lineRule="auto"/>
            <w:ind w:right="69"/>
            <w:jc w:val="right"/>
            <w:rPr>
              <w:rFonts w:cs="Arial"/>
              <w:b/>
              <w:szCs w:val="24"/>
            </w:rPr>
          </w:pPr>
          <w:r w:rsidRPr="00096248">
            <w:rPr>
              <w:rFonts w:cs="Arial"/>
              <w:b/>
              <w:szCs w:val="24"/>
            </w:rPr>
            <w:t>Sujeto Obligado:</w:t>
          </w:r>
        </w:p>
      </w:tc>
      <w:tc>
        <w:tcPr>
          <w:tcW w:w="4395" w:type="dxa"/>
          <w:hideMark/>
        </w:tcPr>
        <w:p w14:paraId="6840CC1F" w14:textId="5BBA7265" w:rsidR="00CD79D8" w:rsidRPr="00555B87" w:rsidRDefault="00CD79D8" w:rsidP="00555B87">
          <w:pPr>
            <w:spacing w:after="120" w:line="240" w:lineRule="auto"/>
            <w:ind w:left="-81" w:right="71"/>
            <w:jc w:val="right"/>
            <w:rPr>
              <w:rFonts w:cs="Arial"/>
              <w:sz w:val="22"/>
            </w:rPr>
          </w:pPr>
          <w:r w:rsidRPr="00555B87">
            <w:rPr>
              <w:b/>
              <w:bCs/>
              <w:color w:val="000000"/>
              <w:sz w:val="22"/>
            </w:rPr>
            <w:t>Organismo Público Descentralizado para la Prestación de Los Servicios de Agua Potable Alcantarillado y Saneamiento del Municipio de Tlalnepantla de Baz</w:t>
          </w:r>
        </w:p>
      </w:tc>
    </w:tr>
    <w:tr w:rsidR="00CD79D8" w:rsidRPr="00F63239" w14:paraId="2CCA9704" w14:textId="77777777" w:rsidTr="00F34B81">
      <w:trPr>
        <w:trHeight w:val="342"/>
      </w:trPr>
      <w:tc>
        <w:tcPr>
          <w:tcW w:w="5103" w:type="dxa"/>
          <w:hideMark/>
        </w:tcPr>
        <w:p w14:paraId="72907A46" w14:textId="77777777" w:rsidR="00CD79D8" w:rsidRPr="00096248" w:rsidRDefault="00CD79D8" w:rsidP="00F34B81">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2BAFBF39" w14:textId="77777777" w:rsidR="00CD79D8" w:rsidRDefault="00CD79D8" w:rsidP="00F34B81">
          <w:pPr>
            <w:spacing w:after="120" w:line="240" w:lineRule="auto"/>
            <w:ind w:left="-486" w:right="71" w:firstLine="567"/>
            <w:jc w:val="right"/>
            <w:rPr>
              <w:rFonts w:cs="Arial"/>
              <w:szCs w:val="24"/>
            </w:rPr>
          </w:pPr>
          <w:r w:rsidRPr="00096248">
            <w:rPr>
              <w:rFonts w:cs="Arial"/>
              <w:szCs w:val="24"/>
            </w:rPr>
            <w:t>José Martínez Vilchis</w:t>
          </w:r>
        </w:p>
        <w:p w14:paraId="1047C7D9" w14:textId="77777777" w:rsidR="00CD79D8" w:rsidRPr="00711916" w:rsidRDefault="00CD79D8" w:rsidP="00F34B81">
          <w:pPr>
            <w:spacing w:after="120" w:line="240" w:lineRule="auto"/>
            <w:ind w:left="-486" w:right="71" w:firstLine="567"/>
            <w:jc w:val="right"/>
            <w:rPr>
              <w:rFonts w:cs="Arial"/>
              <w:sz w:val="2"/>
              <w:szCs w:val="2"/>
            </w:rPr>
          </w:pPr>
        </w:p>
      </w:tc>
    </w:tr>
  </w:tbl>
  <w:p w14:paraId="73103D5B" w14:textId="77777777" w:rsidR="00CD79D8" w:rsidRPr="00871A91" w:rsidRDefault="003204E7">
    <w:pPr>
      <w:pStyle w:val="Encabezado"/>
      <w:rPr>
        <w:sz w:val="2"/>
      </w:rPr>
    </w:pPr>
    <w:r>
      <w:rPr>
        <w:noProof/>
        <w:lang w:val="es-MX" w:eastAsia="es-MX"/>
      </w:rPr>
      <w:pict w14:anchorId="7D3C7A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2050" type="#_x0000_t75" alt="" style="position:absolute;left:0;text-align:left;margin-left:-81.55pt;margin-top:-142.95pt;width:609.4pt;height:793.75pt;z-index:-251656192;mso-wrap-edited:f;mso-width-percent:0;mso-height-percent:0;mso-position-horizontal-relative:margin;mso-position-vertical-relative:margin;mso-width-percent:0;mso-height-percent:0" o:allowincell="f">
          <v:imagedata r:id="rId1" o:title="infoem"/>
          <w10:wrap anchorx="margin" anchory="margin"/>
        </v:shape>
      </w:pict>
    </w:r>
    <w:r w:rsidR="00CD79D8">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CD79D8" w14:paraId="70AFDA88" w14:textId="77777777" w:rsidTr="00F34B81">
      <w:trPr>
        <w:trHeight w:val="227"/>
      </w:trPr>
      <w:tc>
        <w:tcPr>
          <w:tcW w:w="5103" w:type="dxa"/>
          <w:hideMark/>
        </w:tcPr>
        <w:p w14:paraId="3D064589" w14:textId="77777777" w:rsidR="00CD79D8" w:rsidRPr="00663A37" w:rsidRDefault="00CD79D8" w:rsidP="00F34B81">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34A673A9" w14:textId="762366FF" w:rsidR="00CD79D8" w:rsidRPr="001776EC" w:rsidRDefault="00CD79D8" w:rsidP="009C7E85">
          <w:pPr>
            <w:spacing w:after="120" w:line="240" w:lineRule="auto"/>
            <w:ind w:left="-486" w:right="68" w:firstLine="558"/>
            <w:jc w:val="right"/>
            <w:rPr>
              <w:rFonts w:cs="Arial"/>
              <w:b/>
              <w:bCs/>
              <w:szCs w:val="24"/>
            </w:rPr>
          </w:pPr>
          <w:r>
            <w:rPr>
              <w:rFonts w:cs="Arial"/>
              <w:b/>
              <w:bCs/>
              <w:szCs w:val="24"/>
            </w:rPr>
            <w:t xml:space="preserve">06880/INFOEM/IP/RR/2024 </w:t>
          </w:r>
        </w:p>
      </w:tc>
    </w:tr>
    <w:tr w:rsidR="00CD79D8" w:rsidRPr="001F57CD" w14:paraId="32A34B18" w14:textId="77777777" w:rsidTr="00F34B81">
      <w:trPr>
        <w:trHeight w:val="196"/>
      </w:trPr>
      <w:tc>
        <w:tcPr>
          <w:tcW w:w="5103" w:type="dxa"/>
          <w:hideMark/>
        </w:tcPr>
        <w:p w14:paraId="255F7FD4" w14:textId="77777777" w:rsidR="00CD79D8" w:rsidRPr="00663A37" w:rsidRDefault="00CD79D8" w:rsidP="00F34B81">
          <w:pPr>
            <w:spacing w:after="120" w:line="240" w:lineRule="auto"/>
            <w:ind w:right="68"/>
            <w:jc w:val="right"/>
            <w:rPr>
              <w:rFonts w:cs="Arial"/>
              <w:b/>
              <w:szCs w:val="24"/>
            </w:rPr>
          </w:pPr>
          <w:r w:rsidRPr="00663A37">
            <w:rPr>
              <w:rFonts w:cs="Arial"/>
              <w:b/>
              <w:szCs w:val="24"/>
            </w:rPr>
            <w:t>Recurrente:</w:t>
          </w:r>
          <w:r>
            <w:rPr>
              <w:rFonts w:cs="Arial"/>
              <w:b/>
              <w:szCs w:val="24"/>
            </w:rPr>
            <w:t xml:space="preserve">     </w:t>
          </w:r>
        </w:p>
      </w:tc>
      <w:tc>
        <w:tcPr>
          <w:tcW w:w="4395" w:type="dxa"/>
          <w:hideMark/>
        </w:tcPr>
        <w:p w14:paraId="5BB7BB8F" w14:textId="2BD1BB38" w:rsidR="00CD79D8" w:rsidRPr="00555B87" w:rsidRDefault="003204E7" w:rsidP="00555B87">
          <w:pPr>
            <w:spacing w:after="120" w:line="240" w:lineRule="auto"/>
            <w:ind w:right="68"/>
            <w:jc w:val="right"/>
            <w:rPr>
              <w:rFonts w:cs="Arial"/>
              <w:b/>
              <w:szCs w:val="24"/>
            </w:rPr>
          </w:pPr>
          <w:r>
            <w:rPr>
              <w:rFonts w:cs="Arial"/>
              <w:b/>
              <w:szCs w:val="24"/>
            </w:rPr>
            <w:t>XXXXXXXXXXXXXXXXXXXXXX</w:t>
          </w:r>
        </w:p>
      </w:tc>
    </w:tr>
    <w:tr w:rsidR="00CD79D8" w14:paraId="7472047E" w14:textId="77777777" w:rsidTr="00F34B81">
      <w:trPr>
        <w:trHeight w:val="242"/>
      </w:trPr>
      <w:tc>
        <w:tcPr>
          <w:tcW w:w="5103" w:type="dxa"/>
          <w:hideMark/>
        </w:tcPr>
        <w:p w14:paraId="3D84B202" w14:textId="77777777" w:rsidR="00CD79D8" w:rsidRPr="00663A37" w:rsidRDefault="00CD79D8" w:rsidP="00F34B81">
          <w:pPr>
            <w:spacing w:after="120" w:line="240" w:lineRule="auto"/>
            <w:ind w:right="68"/>
            <w:jc w:val="right"/>
            <w:rPr>
              <w:rFonts w:cs="Arial"/>
              <w:b/>
              <w:szCs w:val="24"/>
            </w:rPr>
          </w:pPr>
          <w:r w:rsidRPr="00663A37">
            <w:rPr>
              <w:rFonts w:cs="Arial"/>
              <w:b/>
              <w:szCs w:val="24"/>
            </w:rPr>
            <w:t>Sujeto Obligado:</w:t>
          </w:r>
        </w:p>
      </w:tc>
      <w:tc>
        <w:tcPr>
          <w:tcW w:w="4395" w:type="dxa"/>
          <w:hideMark/>
        </w:tcPr>
        <w:p w14:paraId="26ADCBD9" w14:textId="66A57B80" w:rsidR="00CD79D8" w:rsidRPr="00663A37" w:rsidRDefault="00CD79D8" w:rsidP="009C7E85">
          <w:pPr>
            <w:spacing w:after="120" w:line="240" w:lineRule="auto"/>
            <w:ind w:left="-70" w:right="68"/>
            <w:jc w:val="right"/>
            <w:rPr>
              <w:rFonts w:cs="Arial"/>
              <w:szCs w:val="24"/>
            </w:rPr>
          </w:pPr>
          <w:r w:rsidRPr="00555B87">
            <w:rPr>
              <w:b/>
              <w:bCs/>
              <w:color w:val="000000"/>
              <w:sz w:val="22"/>
            </w:rPr>
            <w:t>Organismo Público Descentralizado para la Prestación de Los Servicios de Agua Potable Alcantarillado y Saneamiento del Municipio de Tlalnepantla de Baz</w:t>
          </w:r>
        </w:p>
      </w:tc>
    </w:tr>
    <w:tr w:rsidR="00CD79D8" w14:paraId="7436AB92" w14:textId="77777777" w:rsidTr="00F34B81">
      <w:trPr>
        <w:trHeight w:val="342"/>
      </w:trPr>
      <w:tc>
        <w:tcPr>
          <w:tcW w:w="5103" w:type="dxa"/>
          <w:hideMark/>
        </w:tcPr>
        <w:p w14:paraId="55234C9C" w14:textId="77777777" w:rsidR="00CD79D8" w:rsidRPr="00663A37" w:rsidRDefault="00CD79D8" w:rsidP="00F34B81">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463ED9CF" w14:textId="77777777" w:rsidR="00CD79D8" w:rsidRPr="00663A37" w:rsidRDefault="00CD79D8" w:rsidP="00F34B81">
          <w:pPr>
            <w:spacing w:after="120" w:line="240" w:lineRule="auto"/>
            <w:ind w:left="-486" w:right="68" w:firstLine="567"/>
            <w:jc w:val="right"/>
            <w:rPr>
              <w:rFonts w:cs="Arial"/>
              <w:szCs w:val="24"/>
            </w:rPr>
          </w:pPr>
          <w:r w:rsidRPr="00663A37">
            <w:rPr>
              <w:rFonts w:cs="Arial"/>
              <w:szCs w:val="24"/>
            </w:rPr>
            <w:t>José Martínez Vilchis</w:t>
          </w:r>
        </w:p>
      </w:tc>
    </w:tr>
  </w:tbl>
  <w:p w14:paraId="7060E3EA" w14:textId="77777777" w:rsidR="00CD79D8" w:rsidRPr="00871A91" w:rsidRDefault="00CD79D8">
    <w:pPr>
      <w:pStyle w:val="Encabezado"/>
      <w:rPr>
        <w:sz w:val="2"/>
      </w:rPr>
    </w:pPr>
    <w:r>
      <w:rPr>
        <w:noProof/>
        <w:lang w:val="es-MX" w:eastAsia="es-MX"/>
      </w:rPr>
      <w:drawing>
        <wp:anchor distT="0" distB="0" distL="114300" distR="114300" simplePos="0" relativeHeight="251661312" behindDoc="1" locked="0" layoutInCell="0" allowOverlap="1" wp14:anchorId="05732BEF" wp14:editId="2E69136B">
          <wp:simplePos x="0" y="0"/>
          <wp:positionH relativeFrom="margin">
            <wp:posOffset>-1029970</wp:posOffset>
          </wp:positionH>
          <wp:positionV relativeFrom="margin">
            <wp:posOffset>-1807845</wp:posOffset>
          </wp:positionV>
          <wp:extent cx="7739380" cy="10080625"/>
          <wp:effectExtent l="0" t="0" r="0" b="0"/>
          <wp:wrapNone/>
          <wp:docPr id="1" name="Imagen 1" descr="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A2DAE"/>
    <w:multiLevelType w:val="hybridMultilevel"/>
    <w:tmpl w:val="D714B6F6"/>
    <w:lvl w:ilvl="0" w:tplc="7D2452E6">
      <w:start w:val="1"/>
      <w:numFmt w:val="upp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4122E0B"/>
    <w:multiLevelType w:val="multilevel"/>
    <w:tmpl w:val="72F6A312"/>
    <w:lvl w:ilvl="0">
      <w:start w:val="1"/>
      <w:numFmt w:val="decimal"/>
      <w:lvlText w:val="%1."/>
      <w:lvlJc w:val="left"/>
      <w:pPr>
        <w:ind w:left="1133" w:hanging="425"/>
      </w:pPr>
      <w:rPr>
        <w:rFonts w:hint="default"/>
        <w:i/>
        <w:iCs/>
      </w:rPr>
    </w:lvl>
    <w:lvl w:ilvl="1">
      <w:start w:val="1"/>
      <w:numFmt w:val="decimal"/>
      <w:lvlText w:val="%1.%2."/>
      <w:lvlJc w:val="left"/>
      <w:pPr>
        <w:ind w:left="1700" w:hanging="567"/>
      </w:pPr>
      <w:rPr>
        <w:rFonts w:hint="default"/>
        <w:i/>
        <w:iCs/>
      </w:rPr>
    </w:lvl>
    <w:lvl w:ilvl="2">
      <w:start w:val="1"/>
      <w:numFmt w:val="decimal"/>
      <w:lvlText w:val="%1.%2.%3."/>
      <w:lvlJc w:val="left"/>
      <w:pPr>
        <w:ind w:left="1648" w:hanging="504"/>
      </w:pPr>
      <w:rPr>
        <w:rFonts w:hint="default"/>
      </w:rPr>
    </w:lvl>
    <w:lvl w:ilvl="3">
      <w:start w:val="1"/>
      <w:numFmt w:val="decimal"/>
      <w:lvlText w:val="%1.%2.%3.%4."/>
      <w:lvlJc w:val="left"/>
      <w:pPr>
        <w:ind w:left="2152" w:hanging="648"/>
      </w:pPr>
      <w:rPr>
        <w:rFonts w:hint="default"/>
      </w:rPr>
    </w:lvl>
    <w:lvl w:ilvl="4">
      <w:start w:val="1"/>
      <w:numFmt w:val="decimal"/>
      <w:lvlText w:val="%1.%2.%3.%4.%5."/>
      <w:lvlJc w:val="left"/>
      <w:pPr>
        <w:ind w:left="2656" w:hanging="792"/>
      </w:pPr>
      <w:rPr>
        <w:rFonts w:hint="default"/>
      </w:rPr>
    </w:lvl>
    <w:lvl w:ilvl="5">
      <w:start w:val="1"/>
      <w:numFmt w:val="decimal"/>
      <w:lvlText w:val="%1.%2.%3.%4.%5.%6."/>
      <w:lvlJc w:val="left"/>
      <w:pPr>
        <w:ind w:left="3160" w:hanging="936"/>
      </w:pPr>
      <w:rPr>
        <w:rFonts w:hint="default"/>
      </w:rPr>
    </w:lvl>
    <w:lvl w:ilvl="6">
      <w:start w:val="1"/>
      <w:numFmt w:val="decimal"/>
      <w:lvlText w:val="%1.%2.%3.%4.%5.%6.%7."/>
      <w:lvlJc w:val="left"/>
      <w:pPr>
        <w:ind w:left="3664" w:hanging="1080"/>
      </w:pPr>
      <w:rPr>
        <w:rFonts w:hint="default"/>
      </w:rPr>
    </w:lvl>
    <w:lvl w:ilvl="7">
      <w:start w:val="1"/>
      <w:numFmt w:val="decimal"/>
      <w:lvlText w:val="%1.%2.%3.%4.%5.%6.%7.%8."/>
      <w:lvlJc w:val="left"/>
      <w:pPr>
        <w:ind w:left="4168" w:hanging="1224"/>
      </w:pPr>
      <w:rPr>
        <w:rFonts w:hint="default"/>
      </w:rPr>
    </w:lvl>
    <w:lvl w:ilvl="8">
      <w:start w:val="1"/>
      <w:numFmt w:val="decimal"/>
      <w:lvlText w:val="%1.%2.%3.%4.%5.%6.%7.%8.%9."/>
      <w:lvlJc w:val="left"/>
      <w:pPr>
        <w:ind w:left="4744" w:hanging="1440"/>
      </w:pPr>
      <w:rPr>
        <w:rFonts w:hint="default"/>
      </w:rPr>
    </w:lvl>
  </w:abstractNum>
  <w:abstractNum w:abstractNumId="3" w15:restartNumberingAfterBreak="0">
    <w:nsid w:val="14B75C02"/>
    <w:multiLevelType w:val="hybridMultilevel"/>
    <w:tmpl w:val="0A2695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7D50347"/>
    <w:multiLevelType w:val="hybridMultilevel"/>
    <w:tmpl w:val="741A9054"/>
    <w:lvl w:ilvl="0" w:tplc="247C098A">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5" w15:restartNumberingAfterBreak="0">
    <w:nsid w:val="1D8C4DE0"/>
    <w:multiLevelType w:val="hybridMultilevel"/>
    <w:tmpl w:val="7F4291C0"/>
    <w:lvl w:ilvl="0" w:tplc="A3D6F8CC">
      <w:start w:val="1"/>
      <w:numFmt w:val="decimal"/>
      <w:lvlText w:val="%1."/>
      <w:lvlJc w:val="left"/>
      <w:pPr>
        <w:ind w:left="1429" w:hanging="360"/>
      </w:pPr>
      <w:rPr>
        <w:rFonts w:eastAsia="Calibri" w:cs="Calibri" w:hint="default"/>
        <w:i/>
      </w:rPr>
    </w:lvl>
    <w:lvl w:ilvl="1" w:tplc="0DFE4C1E">
      <w:numFmt w:val="bullet"/>
      <w:lvlText w:val="-"/>
      <w:lvlJc w:val="left"/>
      <w:pPr>
        <w:ind w:left="2149" w:hanging="360"/>
      </w:pPr>
      <w:rPr>
        <w:rFonts w:ascii="Palatino Linotype" w:eastAsia="Calibri" w:hAnsi="Palatino Linotype" w:cs="Arial" w:hint="default"/>
      </w:r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15:restartNumberingAfterBreak="0">
    <w:nsid w:val="20EC2304"/>
    <w:multiLevelType w:val="hybridMultilevel"/>
    <w:tmpl w:val="3C4CB088"/>
    <w:lvl w:ilvl="0" w:tplc="0DDCFDC0">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7" w15:restartNumberingAfterBreak="0">
    <w:nsid w:val="21E059B0"/>
    <w:multiLevelType w:val="hybridMultilevel"/>
    <w:tmpl w:val="C5E8F32C"/>
    <w:lvl w:ilvl="0" w:tplc="94E45FCE">
      <w:start w:val="1"/>
      <w:numFmt w:val="decimal"/>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398076E"/>
    <w:multiLevelType w:val="hybridMultilevel"/>
    <w:tmpl w:val="1674A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43A4008"/>
    <w:multiLevelType w:val="hybridMultilevel"/>
    <w:tmpl w:val="C5084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6E5203E"/>
    <w:multiLevelType w:val="multilevel"/>
    <w:tmpl w:val="6136B0C8"/>
    <w:lvl w:ilvl="0">
      <w:start w:val="1"/>
      <w:numFmt w:val="decimal"/>
      <w:lvlText w:val="%1."/>
      <w:lvlJc w:val="left"/>
      <w:pPr>
        <w:ind w:left="644" w:hanging="360"/>
      </w:pPr>
      <w:rPr>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F154260"/>
    <w:multiLevelType w:val="hybridMultilevel"/>
    <w:tmpl w:val="49A23F4A"/>
    <w:lvl w:ilvl="0" w:tplc="FFFFFFFF">
      <w:start w:val="1"/>
      <w:numFmt w:val="decimal"/>
      <w:lvlText w:val="%1."/>
      <w:lvlJc w:val="left"/>
      <w:pPr>
        <w:ind w:left="0" w:firstLine="0"/>
      </w:pPr>
      <w:rPr>
        <w:rFonts w:ascii="Palatino Linotype" w:hAnsi="Palatino Linotype" w:hint="default"/>
        <w:b/>
        <w:i w:val="0"/>
        <w:sz w:val="24"/>
      </w:rPr>
    </w:lvl>
    <w:lvl w:ilvl="1" w:tplc="70529978">
      <w:start w:val="1"/>
      <w:numFmt w:val="upperRoman"/>
      <w:lvlText w:val="%2."/>
      <w:lvlJc w:val="right"/>
      <w:pPr>
        <w:ind w:left="1440" w:hanging="360"/>
      </w:pPr>
      <w:rPr>
        <w:b/>
        <w:bCs/>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F2B0EA3"/>
    <w:multiLevelType w:val="hybridMultilevel"/>
    <w:tmpl w:val="26D638C4"/>
    <w:lvl w:ilvl="0" w:tplc="D72EACE4">
      <w:start w:val="1"/>
      <w:numFmt w:val="decimal"/>
      <w:lvlText w:val="%1."/>
      <w:lvlJc w:val="left"/>
      <w:pPr>
        <w:ind w:left="1069" w:hanging="360"/>
      </w:pPr>
      <w:rPr>
        <w:rFonts w:eastAsia="Times New Roman" w:cs="Times New Roman"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400D6FBB"/>
    <w:multiLevelType w:val="hybridMultilevel"/>
    <w:tmpl w:val="43D25606"/>
    <w:lvl w:ilvl="0" w:tplc="4F62DE72">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11618C9"/>
    <w:multiLevelType w:val="hybridMultilevel"/>
    <w:tmpl w:val="CC58FFEA"/>
    <w:lvl w:ilvl="0" w:tplc="A7421166">
      <w:start w:val="580"/>
      <w:numFmt w:val="bullet"/>
      <w:lvlText w:val=""/>
      <w:lvlJc w:val="left"/>
      <w:pPr>
        <w:ind w:left="720" w:hanging="360"/>
      </w:pPr>
      <w:rPr>
        <w:rFonts w:ascii="Symbol" w:eastAsia="Calibri"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2A32513"/>
    <w:multiLevelType w:val="hybridMultilevel"/>
    <w:tmpl w:val="B9E642F2"/>
    <w:lvl w:ilvl="0" w:tplc="42A668D2">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1DC3C40"/>
    <w:multiLevelType w:val="hybridMultilevel"/>
    <w:tmpl w:val="138C69A8"/>
    <w:lvl w:ilvl="0" w:tplc="AFFE295C">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7" w15:restartNumberingAfterBreak="0">
    <w:nsid w:val="53180F32"/>
    <w:multiLevelType w:val="hybridMultilevel"/>
    <w:tmpl w:val="547CB21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560839D1"/>
    <w:multiLevelType w:val="hybridMultilevel"/>
    <w:tmpl w:val="5D169F9C"/>
    <w:lvl w:ilvl="0" w:tplc="C302A056">
      <w:start w:val="1"/>
      <w:numFmt w:val="decimal"/>
      <w:lvlText w:val="%1."/>
      <w:lvlJc w:val="left"/>
      <w:pPr>
        <w:ind w:left="502" w:hanging="360"/>
      </w:pPr>
      <w:rPr>
        <w:b/>
        <w:i w:val="0"/>
        <w:color w:val="000000" w:themeColor="text1"/>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BF054E3"/>
    <w:multiLevelType w:val="hybridMultilevel"/>
    <w:tmpl w:val="04E64BBC"/>
    <w:lvl w:ilvl="0" w:tplc="BDD4E55E">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0" w15:restartNumberingAfterBreak="0">
    <w:nsid w:val="5D2E09D3"/>
    <w:multiLevelType w:val="hybridMultilevel"/>
    <w:tmpl w:val="439E5F3E"/>
    <w:lvl w:ilvl="0" w:tplc="6D9800DC">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1" w15:restartNumberingAfterBreak="0">
    <w:nsid w:val="6125084A"/>
    <w:multiLevelType w:val="hybridMultilevel"/>
    <w:tmpl w:val="0ED0BEBE"/>
    <w:lvl w:ilvl="0" w:tplc="2FB6D926">
      <w:start w:val="1"/>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39F25CE"/>
    <w:multiLevelType w:val="hybridMultilevel"/>
    <w:tmpl w:val="84C4DA46"/>
    <w:lvl w:ilvl="0" w:tplc="F726131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4403342"/>
    <w:multiLevelType w:val="hybridMultilevel"/>
    <w:tmpl w:val="92AE94EE"/>
    <w:lvl w:ilvl="0" w:tplc="D974D226">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4" w15:restartNumberingAfterBreak="0">
    <w:nsid w:val="696D48DA"/>
    <w:multiLevelType w:val="hybridMultilevel"/>
    <w:tmpl w:val="E9420D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9984205"/>
    <w:multiLevelType w:val="hybridMultilevel"/>
    <w:tmpl w:val="11DA4158"/>
    <w:lvl w:ilvl="0" w:tplc="364C5A56">
      <w:start w:val="1"/>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21"/>
  </w:num>
  <w:num w:numId="4">
    <w:abstractNumId w:val="4"/>
  </w:num>
  <w:num w:numId="5">
    <w:abstractNumId w:val="15"/>
  </w:num>
  <w:num w:numId="6">
    <w:abstractNumId w:val="5"/>
  </w:num>
  <w:num w:numId="7">
    <w:abstractNumId w:val="25"/>
  </w:num>
  <w:num w:numId="8">
    <w:abstractNumId w:val="0"/>
  </w:num>
  <w:num w:numId="9">
    <w:abstractNumId w:val="18"/>
  </w:num>
  <w:num w:numId="10">
    <w:abstractNumId w:val="17"/>
  </w:num>
  <w:num w:numId="11">
    <w:abstractNumId w:val="3"/>
  </w:num>
  <w:num w:numId="12">
    <w:abstractNumId w:val="2"/>
  </w:num>
  <w:num w:numId="13">
    <w:abstractNumId w:val="22"/>
  </w:num>
  <w:num w:numId="14">
    <w:abstractNumId w:val="1"/>
  </w:num>
  <w:num w:numId="15">
    <w:abstractNumId w:val="14"/>
  </w:num>
  <w:num w:numId="16">
    <w:abstractNumId w:val="9"/>
  </w:num>
  <w:num w:numId="17">
    <w:abstractNumId w:val="11"/>
  </w:num>
  <w:num w:numId="18">
    <w:abstractNumId w:val="19"/>
  </w:num>
  <w:num w:numId="19">
    <w:abstractNumId w:val="20"/>
  </w:num>
  <w:num w:numId="20">
    <w:abstractNumId w:val="6"/>
  </w:num>
  <w:num w:numId="21">
    <w:abstractNumId w:val="8"/>
  </w:num>
  <w:num w:numId="22">
    <w:abstractNumId w:val="24"/>
  </w:num>
  <w:num w:numId="23">
    <w:abstractNumId w:val="7"/>
  </w:num>
  <w:num w:numId="24">
    <w:abstractNumId w:val="13"/>
  </w:num>
  <w:num w:numId="25">
    <w:abstractNumId w:val="23"/>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260"/>
    <w:rsid w:val="000076C9"/>
    <w:rsid w:val="00090A5D"/>
    <w:rsid w:val="0010537C"/>
    <w:rsid w:val="001060DF"/>
    <w:rsid w:val="00121DC3"/>
    <w:rsid w:val="00133F65"/>
    <w:rsid w:val="00160494"/>
    <w:rsid w:val="001734D7"/>
    <w:rsid w:val="001963C1"/>
    <w:rsid w:val="001A0AE4"/>
    <w:rsid w:val="001C6BDD"/>
    <w:rsid w:val="001E3E9E"/>
    <w:rsid w:val="00225D60"/>
    <w:rsid w:val="00230978"/>
    <w:rsid w:val="00246D6E"/>
    <w:rsid w:val="00263593"/>
    <w:rsid w:val="0027504B"/>
    <w:rsid w:val="00284DAC"/>
    <w:rsid w:val="002C6981"/>
    <w:rsid w:val="002E63E8"/>
    <w:rsid w:val="002F293A"/>
    <w:rsid w:val="003204E7"/>
    <w:rsid w:val="003268B1"/>
    <w:rsid w:val="00335A65"/>
    <w:rsid w:val="00350334"/>
    <w:rsid w:val="00362D0C"/>
    <w:rsid w:val="00366FF2"/>
    <w:rsid w:val="003918C4"/>
    <w:rsid w:val="003B6468"/>
    <w:rsid w:val="003F1692"/>
    <w:rsid w:val="00407F9E"/>
    <w:rsid w:val="0044416C"/>
    <w:rsid w:val="004551AD"/>
    <w:rsid w:val="004643B1"/>
    <w:rsid w:val="0046458F"/>
    <w:rsid w:val="00471F4D"/>
    <w:rsid w:val="00474647"/>
    <w:rsid w:val="004772A2"/>
    <w:rsid w:val="004C1EAB"/>
    <w:rsid w:val="004D1E66"/>
    <w:rsid w:val="00511260"/>
    <w:rsid w:val="005142FA"/>
    <w:rsid w:val="00514E9D"/>
    <w:rsid w:val="00514EB8"/>
    <w:rsid w:val="005326F6"/>
    <w:rsid w:val="00533BCC"/>
    <w:rsid w:val="0053460A"/>
    <w:rsid w:val="005507EB"/>
    <w:rsid w:val="00555B87"/>
    <w:rsid w:val="00555D9B"/>
    <w:rsid w:val="005A0E98"/>
    <w:rsid w:val="005A2261"/>
    <w:rsid w:val="005B5B86"/>
    <w:rsid w:val="005D3B64"/>
    <w:rsid w:val="005F5C5C"/>
    <w:rsid w:val="005F6C6D"/>
    <w:rsid w:val="00612C6F"/>
    <w:rsid w:val="00620C11"/>
    <w:rsid w:val="0062671A"/>
    <w:rsid w:val="00646E4F"/>
    <w:rsid w:val="006537E2"/>
    <w:rsid w:val="00664BC2"/>
    <w:rsid w:val="006757F8"/>
    <w:rsid w:val="00686AA3"/>
    <w:rsid w:val="00690C9E"/>
    <w:rsid w:val="00693CB7"/>
    <w:rsid w:val="006970FB"/>
    <w:rsid w:val="006B4BE1"/>
    <w:rsid w:val="006C7C42"/>
    <w:rsid w:val="00725848"/>
    <w:rsid w:val="007460DF"/>
    <w:rsid w:val="007464C3"/>
    <w:rsid w:val="007844D2"/>
    <w:rsid w:val="0079595B"/>
    <w:rsid w:val="00796422"/>
    <w:rsid w:val="007B1488"/>
    <w:rsid w:val="007D237D"/>
    <w:rsid w:val="007D713E"/>
    <w:rsid w:val="007D7892"/>
    <w:rsid w:val="008030AF"/>
    <w:rsid w:val="008156CA"/>
    <w:rsid w:val="0082399A"/>
    <w:rsid w:val="00832271"/>
    <w:rsid w:val="0088777B"/>
    <w:rsid w:val="00897555"/>
    <w:rsid w:val="008A512A"/>
    <w:rsid w:val="008C7CE3"/>
    <w:rsid w:val="008D2491"/>
    <w:rsid w:val="008D2BAF"/>
    <w:rsid w:val="008D348C"/>
    <w:rsid w:val="008D722E"/>
    <w:rsid w:val="008E1336"/>
    <w:rsid w:val="008E4499"/>
    <w:rsid w:val="008F7EEB"/>
    <w:rsid w:val="00920CE9"/>
    <w:rsid w:val="009275AE"/>
    <w:rsid w:val="00931B6C"/>
    <w:rsid w:val="009322A2"/>
    <w:rsid w:val="0093331B"/>
    <w:rsid w:val="009417F8"/>
    <w:rsid w:val="00950A34"/>
    <w:rsid w:val="00963ABA"/>
    <w:rsid w:val="009B5C1B"/>
    <w:rsid w:val="009C5C83"/>
    <w:rsid w:val="009C7E85"/>
    <w:rsid w:val="009E26FA"/>
    <w:rsid w:val="009E5B0D"/>
    <w:rsid w:val="00A336A2"/>
    <w:rsid w:val="00A35E71"/>
    <w:rsid w:val="00A45A88"/>
    <w:rsid w:val="00AA0380"/>
    <w:rsid w:val="00B06067"/>
    <w:rsid w:val="00B11368"/>
    <w:rsid w:val="00B156C7"/>
    <w:rsid w:val="00B201FA"/>
    <w:rsid w:val="00B23F93"/>
    <w:rsid w:val="00B40A7A"/>
    <w:rsid w:val="00B41B79"/>
    <w:rsid w:val="00B426F3"/>
    <w:rsid w:val="00B52B00"/>
    <w:rsid w:val="00B671D7"/>
    <w:rsid w:val="00BB1B59"/>
    <w:rsid w:val="00BC7542"/>
    <w:rsid w:val="00BD0187"/>
    <w:rsid w:val="00C30E41"/>
    <w:rsid w:val="00C324F0"/>
    <w:rsid w:val="00C55696"/>
    <w:rsid w:val="00C70D30"/>
    <w:rsid w:val="00C711E2"/>
    <w:rsid w:val="00C93205"/>
    <w:rsid w:val="00C96F02"/>
    <w:rsid w:val="00CA454B"/>
    <w:rsid w:val="00CB17C5"/>
    <w:rsid w:val="00CD79D8"/>
    <w:rsid w:val="00CE0158"/>
    <w:rsid w:val="00CF6235"/>
    <w:rsid w:val="00CF7459"/>
    <w:rsid w:val="00D05B00"/>
    <w:rsid w:val="00D321D8"/>
    <w:rsid w:val="00D41B9A"/>
    <w:rsid w:val="00DA406E"/>
    <w:rsid w:val="00DA5FB4"/>
    <w:rsid w:val="00DB242C"/>
    <w:rsid w:val="00E3512A"/>
    <w:rsid w:val="00E35A5C"/>
    <w:rsid w:val="00E37B9A"/>
    <w:rsid w:val="00E513F1"/>
    <w:rsid w:val="00E54762"/>
    <w:rsid w:val="00E718F8"/>
    <w:rsid w:val="00E72522"/>
    <w:rsid w:val="00E8444D"/>
    <w:rsid w:val="00E90E68"/>
    <w:rsid w:val="00EB36C6"/>
    <w:rsid w:val="00ED3B2F"/>
    <w:rsid w:val="00EE0923"/>
    <w:rsid w:val="00F12945"/>
    <w:rsid w:val="00F17136"/>
    <w:rsid w:val="00F34B81"/>
    <w:rsid w:val="00F52C70"/>
    <w:rsid w:val="00F7034C"/>
    <w:rsid w:val="00FD12E0"/>
    <w:rsid w:val="00FD3EB2"/>
    <w:rsid w:val="00FE13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7500566"/>
  <w15:chartTrackingRefBased/>
  <w15:docId w15:val="{4650A120-658D-49D8-A205-3B2DFAB03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260"/>
    <w:pPr>
      <w:spacing w:after="0" w:line="360" w:lineRule="auto"/>
      <w:jc w:val="both"/>
    </w:pPr>
    <w:rPr>
      <w:rFonts w:ascii="Palatino Linotype" w:eastAsia="Calibri" w:hAnsi="Palatino Linotype" w:cs="Calibri"/>
      <w:kern w:val="0"/>
      <w:szCs w:val="22"/>
      <w:lang w:val="es-ES_tradnl" w:eastAsia="es-MX"/>
      <w14:ligatures w14:val="none"/>
    </w:rPr>
  </w:style>
  <w:style w:type="paragraph" w:styleId="Ttulo1">
    <w:name w:val="heading 1"/>
    <w:aliases w:val="Título Res"/>
    <w:basedOn w:val="Normal"/>
    <w:next w:val="Normal"/>
    <w:link w:val="Ttulo1Car"/>
    <w:uiPriority w:val="9"/>
    <w:qFormat/>
    <w:rsid w:val="005112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aliases w:val="Subtítulos"/>
    <w:basedOn w:val="Normal"/>
    <w:next w:val="Normal"/>
    <w:link w:val="Ttulo2Car"/>
    <w:uiPriority w:val="9"/>
    <w:unhideWhenUsed/>
    <w:qFormat/>
    <w:rsid w:val="005112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1126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1126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1126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1126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1126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1126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1126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Res Car"/>
    <w:basedOn w:val="Fuentedeprrafopredeter"/>
    <w:link w:val="Ttulo1"/>
    <w:uiPriority w:val="9"/>
    <w:rsid w:val="00511260"/>
    <w:rPr>
      <w:rFonts w:asciiTheme="majorHAnsi" w:eastAsiaTheme="majorEastAsia" w:hAnsiTheme="majorHAnsi" w:cstheme="majorBidi"/>
      <w:color w:val="0F4761" w:themeColor="accent1" w:themeShade="BF"/>
      <w:sz w:val="40"/>
      <w:szCs w:val="40"/>
    </w:rPr>
  </w:style>
  <w:style w:type="character" w:customStyle="1" w:styleId="Ttulo2Car">
    <w:name w:val="Título 2 Car"/>
    <w:aliases w:val="Subtítulos Car"/>
    <w:basedOn w:val="Fuentedeprrafopredeter"/>
    <w:link w:val="Ttulo2"/>
    <w:uiPriority w:val="9"/>
    <w:rsid w:val="0051126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1126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1126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1126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1126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1126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1126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11260"/>
    <w:rPr>
      <w:rFonts w:eastAsiaTheme="majorEastAsia" w:cstheme="majorBidi"/>
      <w:color w:val="272727" w:themeColor="text1" w:themeTint="D8"/>
    </w:rPr>
  </w:style>
  <w:style w:type="paragraph" w:styleId="Puesto">
    <w:name w:val="Title"/>
    <w:basedOn w:val="Normal"/>
    <w:next w:val="Normal"/>
    <w:link w:val="PuestoCar"/>
    <w:uiPriority w:val="10"/>
    <w:qFormat/>
    <w:rsid w:val="005112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51126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1126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1126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11260"/>
    <w:pPr>
      <w:spacing w:before="160"/>
      <w:jc w:val="center"/>
    </w:pPr>
    <w:rPr>
      <w:i/>
      <w:iCs/>
      <w:color w:val="404040" w:themeColor="text1" w:themeTint="BF"/>
    </w:rPr>
  </w:style>
  <w:style w:type="character" w:customStyle="1" w:styleId="CitaCar">
    <w:name w:val="Cita Car"/>
    <w:basedOn w:val="Fuentedeprrafopredeter"/>
    <w:link w:val="Cita"/>
    <w:uiPriority w:val="29"/>
    <w:rsid w:val="0051126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11260"/>
    <w:pPr>
      <w:ind w:left="720"/>
      <w:contextualSpacing/>
    </w:pPr>
  </w:style>
  <w:style w:type="character" w:styleId="nfasisintenso">
    <w:name w:val="Intense Emphasis"/>
    <w:basedOn w:val="Fuentedeprrafopredeter"/>
    <w:uiPriority w:val="21"/>
    <w:qFormat/>
    <w:rsid w:val="00511260"/>
    <w:rPr>
      <w:i/>
      <w:iCs/>
      <w:color w:val="0F4761" w:themeColor="accent1" w:themeShade="BF"/>
    </w:rPr>
  </w:style>
  <w:style w:type="paragraph" w:styleId="Citadestacada">
    <w:name w:val="Intense Quote"/>
    <w:basedOn w:val="Normal"/>
    <w:next w:val="Normal"/>
    <w:link w:val="CitadestacadaCar"/>
    <w:uiPriority w:val="30"/>
    <w:qFormat/>
    <w:rsid w:val="005112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11260"/>
    <w:rPr>
      <w:i/>
      <w:iCs/>
      <w:color w:val="0F4761" w:themeColor="accent1" w:themeShade="BF"/>
    </w:rPr>
  </w:style>
  <w:style w:type="character" w:styleId="Referenciaintensa">
    <w:name w:val="Intense Reference"/>
    <w:basedOn w:val="Fuentedeprrafopredeter"/>
    <w:uiPriority w:val="32"/>
    <w:qFormat/>
    <w:rsid w:val="00511260"/>
    <w:rPr>
      <w:b/>
      <w:bCs/>
      <w:smallCaps/>
      <w:color w:val="0F4761" w:themeColor="accent1" w:themeShade="BF"/>
      <w:spacing w:val="5"/>
    </w:rPr>
  </w:style>
  <w:style w:type="paragraph" w:styleId="Encabezado">
    <w:name w:val="header"/>
    <w:basedOn w:val="Normal"/>
    <w:link w:val="EncabezadoCar"/>
    <w:uiPriority w:val="99"/>
    <w:unhideWhenUsed/>
    <w:rsid w:val="00511260"/>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511260"/>
    <w:rPr>
      <w:rFonts w:ascii="Times New Roman" w:eastAsia="Calibri" w:hAnsi="Times New Roman" w:cs="Times New Roman"/>
      <w:kern w:val="0"/>
      <w:lang w:val="es-ES" w:eastAsia="es-ES"/>
      <w14:ligatures w14:val="none"/>
    </w:rPr>
  </w:style>
  <w:style w:type="paragraph" w:styleId="Piedepgina">
    <w:name w:val="footer"/>
    <w:basedOn w:val="Normal"/>
    <w:link w:val="PiedepginaCar"/>
    <w:uiPriority w:val="99"/>
    <w:unhideWhenUsed/>
    <w:rsid w:val="00511260"/>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511260"/>
    <w:rPr>
      <w:rFonts w:ascii="Times New Roman" w:eastAsia="Calibri" w:hAnsi="Times New Roman" w:cs="Times New Roman"/>
      <w:kern w:val="0"/>
      <w:lang w:val="es-ES"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11260"/>
  </w:style>
  <w:style w:type="character" w:customStyle="1" w:styleId="apple-converted-space">
    <w:name w:val="apple-converted-space"/>
    <w:basedOn w:val="Fuentedeprrafopredeter"/>
    <w:rsid w:val="00511260"/>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511260"/>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511260"/>
    <w:rPr>
      <w:color w:val="467886" w:themeColor="hyperlink"/>
      <w:u w:val="single"/>
    </w:rPr>
  </w:style>
  <w:style w:type="paragraph" w:customStyle="1" w:styleId="Fundamentos">
    <w:name w:val="Fundamentos"/>
    <w:basedOn w:val="Normal"/>
    <w:qFormat/>
    <w:rsid w:val="00511260"/>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styleId="Sinespaciado">
    <w:name w:val="No Spacing"/>
    <w:aliases w:val="Francesa,INAI"/>
    <w:link w:val="SinespaciadoCar"/>
    <w:uiPriority w:val="1"/>
    <w:qFormat/>
    <w:rsid w:val="00511260"/>
    <w:pPr>
      <w:spacing w:after="0" w:line="240" w:lineRule="auto"/>
    </w:pPr>
    <w:rPr>
      <w:rFonts w:ascii="Times New Roman" w:eastAsia="Times New Roman" w:hAnsi="Times New Roman" w:cs="Times New Roman"/>
      <w:kern w:val="0"/>
      <w:lang w:eastAsia="es-ES"/>
      <w14:ligatures w14:val="none"/>
    </w:rPr>
  </w:style>
  <w:style w:type="character" w:customStyle="1" w:styleId="SinespaciadoCar">
    <w:name w:val="Sin espaciado Car"/>
    <w:aliases w:val="Francesa Car,INAI Car"/>
    <w:link w:val="Sinespaciado"/>
    <w:uiPriority w:val="1"/>
    <w:locked/>
    <w:rsid w:val="00511260"/>
    <w:rPr>
      <w:rFonts w:ascii="Times New Roman" w:eastAsia="Times New Roman" w:hAnsi="Times New Roman" w:cs="Times New Roman"/>
      <w:kern w:val="0"/>
      <w:lang w:eastAsia="es-ES"/>
      <w14:ligatures w14:val="none"/>
    </w:rPr>
  </w:style>
  <w:style w:type="table" w:styleId="Tablaconcuadrcula">
    <w:name w:val="Table Grid"/>
    <w:basedOn w:val="Tablanormal"/>
    <w:uiPriority w:val="39"/>
    <w:rsid w:val="00D32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D321D8"/>
    <w:rPr>
      <w:color w:val="605E5C"/>
      <w:shd w:val="clear" w:color="auto" w:fill="E1DFDD"/>
    </w:rPr>
  </w:style>
  <w:style w:type="paragraph" w:customStyle="1" w:styleId="Default">
    <w:name w:val="Default"/>
    <w:rsid w:val="00E513F1"/>
    <w:pPr>
      <w:autoSpaceDE w:val="0"/>
      <w:autoSpaceDN w:val="0"/>
      <w:adjustRightInd w:val="0"/>
      <w:spacing w:after="0" w:line="240" w:lineRule="auto"/>
    </w:pPr>
    <w:rPr>
      <w:rFonts w:ascii="Palatino Linotype" w:hAnsi="Palatino Linotype" w:cs="Palatino Linotype"/>
      <w:color w:val="000000"/>
      <w:kern w:val="0"/>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5B5B86"/>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5B5B86"/>
    <w:rPr>
      <w:rFonts w:ascii="Palatino Linotype" w:eastAsia="Calibri" w:hAnsi="Palatino Linotype" w:cs="Calibri"/>
      <w:kern w:val="0"/>
      <w:sz w:val="20"/>
      <w:szCs w:val="20"/>
      <w:lang w:val="es-ES_tradnl" w:eastAsia="es-MX"/>
      <w14:ligatures w14:val="none"/>
    </w:rPr>
  </w:style>
  <w:style w:type="paragraph" w:customStyle="1" w:styleId="Citas">
    <w:name w:val="Citas"/>
    <w:basedOn w:val="Normal"/>
    <w:qFormat/>
    <w:rsid w:val="00897555"/>
    <w:pPr>
      <w:spacing w:before="240" w:after="160"/>
      <w:ind w:left="851" w:right="851"/>
    </w:pPr>
    <w:rPr>
      <w:rFonts w:eastAsiaTheme="minorHAnsi" w:cs="Arial"/>
      <w:i/>
      <w:sz w:val="22"/>
      <w:lang w:val="es-MX" w:eastAsia="en-US"/>
    </w:rPr>
  </w:style>
  <w:style w:type="paragraph" w:styleId="Revisin">
    <w:name w:val="Revision"/>
    <w:hidden/>
    <w:uiPriority w:val="99"/>
    <w:semiHidden/>
    <w:rsid w:val="00BC7542"/>
    <w:pPr>
      <w:spacing w:after="0" w:line="240" w:lineRule="auto"/>
    </w:pPr>
    <w:rPr>
      <w:rFonts w:ascii="Palatino Linotype" w:eastAsia="Calibri" w:hAnsi="Palatino Linotype" w:cs="Calibri"/>
      <w:kern w:val="0"/>
      <w:szCs w:val="22"/>
      <w:lang w:val="es-ES_tradnl" w:eastAsia="es-MX"/>
      <w14:ligatures w14:val="none"/>
    </w:rPr>
  </w:style>
  <w:style w:type="paragraph" w:styleId="Textodeglobo">
    <w:name w:val="Balloon Text"/>
    <w:basedOn w:val="Normal"/>
    <w:link w:val="TextodegloboCar"/>
    <w:uiPriority w:val="99"/>
    <w:semiHidden/>
    <w:unhideWhenUsed/>
    <w:rsid w:val="00AA0380"/>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0380"/>
    <w:rPr>
      <w:rFonts w:ascii="Segoe UI" w:eastAsia="Calibri" w:hAnsi="Segoe UI" w:cs="Segoe UI"/>
      <w:kern w:val="0"/>
      <w:sz w:val="18"/>
      <w:szCs w:val="18"/>
      <w:lang w:val="es-ES_tradnl"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694819">
      <w:bodyDiv w:val="1"/>
      <w:marLeft w:val="0"/>
      <w:marRight w:val="0"/>
      <w:marTop w:val="0"/>
      <w:marBottom w:val="0"/>
      <w:divBdr>
        <w:top w:val="none" w:sz="0" w:space="0" w:color="auto"/>
        <w:left w:val="none" w:sz="0" w:space="0" w:color="auto"/>
        <w:bottom w:val="none" w:sz="0" w:space="0" w:color="auto"/>
        <w:right w:val="none" w:sz="0" w:space="0" w:color="auto"/>
      </w:divBdr>
    </w:div>
    <w:div w:id="633371945">
      <w:bodyDiv w:val="1"/>
      <w:marLeft w:val="0"/>
      <w:marRight w:val="0"/>
      <w:marTop w:val="0"/>
      <w:marBottom w:val="0"/>
      <w:divBdr>
        <w:top w:val="none" w:sz="0" w:space="0" w:color="auto"/>
        <w:left w:val="none" w:sz="0" w:space="0" w:color="auto"/>
        <w:bottom w:val="none" w:sz="0" w:space="0" w:color="auto"/>
        <w:right w:val="none" w:sz="0" w:space="0" w:color="auto"/>
      </w:divBdr>
      <w:divsChild>
        <w:div w:id="324744570">
          <w:marLeft w:val="0"/>
          <w:marRight w:val="0"/>
          <w:marTop w:val="0"/>
          <w:marBottom w:val="0"/>
          <w:divBdr>
            <w:top w:val="none" w:sz="0" w:space="0" w:color="auto"/>
            <w:left w:val="none" w:sz="0" w:space="0" w:color="auto"/>
            <w:bottom w:val="none" w:sz="0" w:space="0" w:color="auto"/>
            <w:right w:val="none" w:sz="0" w:space="0" w:color="auto"/>
          </w:divBdr>
        </w:div>
      </w:divsChild>
    </w:div>
    <w:div w:id="1904483966">
      <w:bodyDiv w:val="1"/>
      <w:marLeft w:val="0"/>
      <w:marRight w:val="0"/>
      <w:marTop w:val="0"/>
      <w:marBottom w:val="0"/>
      <w:divBdr>
        <w:top w:val="none" w:sz="0" w:space="0" w:color="auto"/>
        <w:left w:val="none" w:sz="0" w:space="0" w:color="auto"/>
        <w:bottom w:val="none" w:sz="0" w:space="0" w:color="auto"/>
        <w:right w:val="none" w:sz="0" w:space="0" w:color="auto"/>
      </w:divBdr>
    </w:div>
    <w:div w:id="2055545035">
      <w:bodyDiv w:val="1"/>
      <w:marLeft w:val="0"/>
      <w:marRight w:val="0"/>
      <w:marTop w:val="0"/>
      <w:marBottom w:val="0"/>
      <w:divBdr>
        <w:top w:val="none" w:sz="0" w:space="0" w:color="auto"/>
        <w:left w:val="none" w:sz="0" w:space="0" w:color="auto"/>
        <w:bottom w:val="none" w:sz="0" w:space="0" w:color="auto"/>
        <w:right w:val="none" w:sz="0" w:space="0" w:color="auto"/>
      </w:divBdr>
    </w:div>
    <w:div w:id="213656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nsultas.ifai.org.mx/descargar.php?r=./pdf/resoluciones/2019/&amp;a=RRA%2014270.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sultas.ifai.org.mx/descargar.php?r=./pdf/resoluciones/2018/&amp;a=RRA%205097.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consultas.ifai.org.mx/descargar.php?r=./pdf/resoluciones/2018/&amp;a=RRA%204548.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EB7E9-4779-4622-9886-CC77E53D5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5215</Words>
  <Characters>28686</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 jesus mejia bernal</dc:creator>
  <cp:keywords/>
  <dc:description/>
  <cp:lastModifiedBy>INFOEM492</cp:lastModifiedBy>
  <cp:revision>5</cp:revision>
  <dcterms:created xsi:type="dcterms:W3CDTF">2024-11-22T00:03:00Z</dcterms:created>
  <dcterms:modified xsi:type="dcterms:W3CDTF">2024-12-03T19:19:00Z</dcterms:modified>
</cp:coreProperties>
</file>