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5F2B" w14:textId="26048B0F" w:rsidR="00BC11CD" w:rsidRPr="007C6D9C" w:rsidRDefault="00BC11CD" w:rsidP="007C6D9C">
      <w:pPr>
        <w:spacing w:line="360" w:lineRule="auto"/>
        <w:jc w:val="both"/>
        <w:rPr>
          <w:rFonts w:ascii="Palatino Linotype" w:eastAsia="Palatino Linotype" w:hAnsi="Palatino Linotype" w:cs="Palatino Linotype"/>
        </w:rPr>
      </w:pPr>
      <w:bookmarkStart w:id="0" w:name="_heading=h.gjdgxs" w:colFirst="0" w:colLast="0"/>
      <w:bookmarkEnd w:id="0"/>
      <w:r w:rsidRPr="007C6D9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8B37F9" w:rsidRPr="007C6D9C">
        <w:rPr>
          <w:rFonts w:ascii="Palatino Linotype" w:eastAsia="Palatino Linotype" w:hAnsi="Palatino Linotype" w:cs="Palatino Linotype"/>
          <w:b/>
        </w:rPr>
        <w:t>tres</w:t>
      </w:r>
      <w:r w:rsidRPr="007C6D9C">
        <w:rPr>
          <w:rFonts w:ascii="Palatino Linotype" w:eastAsia="Palatino Linotype" w:hAnsi="Palatino Linotype" w:cs="Palatino Linotype"/>
          <w:b/>
        </w:rPr>
        <w:t xml:space="preserve"> de </w:t>
      </w:r>
      <w:r w:rsidR="008B37F9" w:rsidRPr="007C6D9C">
        <w:rPr>
          <w:rFonts w:ascii="Palatino Linotype" w:eastAsia="Palatino Linotype" w:hAnsi="Palatino Linotype" w:cs="Palatino Linotype"/>
          <w:b/>
        </w:rPr>
        <w:t>abril</w:t>
      </w:r>
      <w:r w:rsidRPr="007C6D9C">
        <w:rPr>
          <w:rFonts w:ascii="Palatino Linotype" w:eastAsia="Palatino Linotype" w:hAnsi="Palatino Linotype" w:cs="Palatino Linotype"/>
          <w:b/>
        </w:rPr>
        <w:t xml:space="preserve"> de dos mil veinticuatro</w:t>
      </w:r>
      <w:r w:rsidRPr="007C6D9C">
        <w:rPr>
          <w:rFonts w:ascii="Palatino Linotype" w:eastAsia="Palatino Linotype" w:hAnsi="Palatino Linotype" w:cs="Palatino Linotype"/>
        </w:rPr>
        <w:t xml:space="preserve">. </w:t>
      </w:r>
    </w:p>
    <w:p w14:paraId="3D3FDE45" w14:textId="77777777" w:rsidR="00BC11CD" w:rsidRPr="007C6D9C" w:rsidRDefault="00BC11CD" w:rsidP="007C6D9C">
      <w:pPr>
        <w:spacing w:line="360" w:lineRule="auto"/>
        <w:jc w:val="both"/>
        <w:rPr>
          <w:rFonts w:ascii="Palatino Linotype" w:eastAsia="Palatino Linotype" w:hAnsi="Palatino Linotype" w:cs="Palatino Linotype"/>
        </w:rPr>
      </w:pPr>
    </w:p>
    <w:p w14:paraId="563EDB40" w14:textId="59A87F4A"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VISTO</w:t>
      </w:r>
      <w:r w:rsidRPr="007C6D9C">
        <w:rPr>
          <w:rFonts w:ascii="Palatino Linotype" w:eastAsia="Palatino Linotype" w:hAnsi="Palatino Linotype" w:cs="Palatino Linotype"/>
        </w:rPr>
        <w:t xml:space="preserve"> el expediente formado con motivo del Recurso de Revisión </w:t>
      </w:r>
      <w:r w:rsidRPr="007C6D9C">
        <w:rPr>
          <w:rFonts w:ascii="Palatino Linotype" w:eastAsia="Palatino Linotype" w:hAnsi="Palatino Linotype" w:cs="Palatino Linotype"/>
          <w:b/>
        </w:rPr>
        <w:t xml:space="preserve">04602/INFOEM/IP/RR/2023, </w:t>
      </w:r>
      <w:r w:rsidRPr="007C6D9C">
        <w:rPr>
          <w:rFonts w:ascii="Palatino Linotype" w:eastAsia="Palatino Linotype" w:hAnsi="Palatino Linotype" w:cs="Palatino Linotype"/>
        </w:rPr>
        <w:t xml:space="preserve">promovido por quien se ostenta como </w:t>
      </w:r>
      <w:r w:rsidR="00681570">
        <w:rPr>
          <w:rFonts w:ascii="Palatino Linotype" w:eastAsia="Palatino Linotype" w:hAnsi="Palatino Linotype" w:cs="Palatino Linotype"/>
          <w:b/>
          <w:i/>
        </w:rPr>
        <w:t>XXXXX XXXXXXXXX</w:t>
      </w:r>
      <w:r w:rsidRPr="007C6D9C">
        <w:rPr>
          <w:rFonts w:ascii="Palatino Linotype" w:eastAsia="Palatino Linotype" w:hAnsi="Palatino Linotype" w:cs="Palatino Linotype"/>
        </w:rPr>
        <w:t xml:space="preserve">, en lo sucesivo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en contra de la respuesta emitida por el </w:t>
      </w:r>
      <w:r w:rsidRPr="007C6D9C">
        <w:rPr>
          <w:rFonts w:ascii="Palatino Linotype" w:eastAsia="Palatino Linotype" w:hAnsi="Palatino Linotype" w:cs="Palatino Linotype"/>
          <w:b/>
        </w:rPr>
        <w:t xml:space="preserve">Ayuntamiento de Tianguistenco, </w:t>
      </w:r>
      <w:r w:rsidRPr="007C6D9C">
        <w:rPr>
          <w:rFonts w:ascii="Palatino Linotype" w:eastAsia="Palatino Linotype" w:hAnsi="Palatino Linotype" w:cs="Palatino Linotype"/>
        </w:rPr>
        <w:t xml:space="preserve">en lo subsecuente, </w:t>
      </w:r>
      <w:r w:rsidRPr="007C6D9C">
        <w:rPr>
          <w:rFonts w:ascii="Palatino Linotype" w:eastAsia="Palatino Linotype" w:hAnsi="Palatino Linotype" w:cs="Palatino Linotype"/>
          <w:b/>
        </w:rPr>
        <w:t xml:space="preserve">EL SUJETO OBLIGADO, </w:t>
      </w:r>
      <w:r w:rsidRPr="007C6D9C">
        <w:rPr>
          <w:rFonts w:ascii="Palatino Linotype" w:eastAsia="Palatino Linotype" w:hAnsi="Palatino Linotype" w:cs="Palatino Linotype"/>
        </w:rPr>
        <w:t>se procede a dictar la presente resolución con base en lo siguiente:</w:t>
      </w:r>
    </w:p>
    <w:p w14:paraId="446E0C74" w14:textId="77777777" w:rsidR="00BC11CD" w:rsidRPr="007C6D9C" w:rsidRDefault="00BC11CD" w:rsidP="007C6D9C">
      <w:pPr>
        <w:jc w:val="both"/>
        <w:rPr>
          <w:rFonts w:ascii="Palatino Linotype" w:eastAsia="Palatino Linotype" w:hAnsi="Palatino Linotype" w:cs="Palatino Linotype"/>
        </w:rPr>
      </w:pPr>
    </w:p>
    <w:p w14:paraId="4CE08EB0" w14:textId="77777777" w:rsidR="00BC11CD" w:rsidRPr="007C6D9C" w:rsidRDefault="00BC11CD" w:rsidP="007C6D9C">
      <w:pPr>
        <w:jc w:val="center"/>
        <w:rPr>
          <w:rFonts w:ascii="Palatino Linotype" w:eastAsia="Palatino Linotype" w:hAnsi="Palatino Linotype" w:cs="Palatino Linotype"/>
          <w:b/>
          <w:spacing w:val="20"/>
          <w:sz w:val="28"/>
          <w:szCs w:val="28"/>
        </w:rPr>
      </w:pPr>
      <w:r w:rsidRPr="007C6D9C">
        <w:rPr>
          <w:rFonts w:ascii="Palatino Linotype" w:eastAsia="Palatino Linotype" w:hAnsi="Palatino Linotype" w:cs="Palatino Linotype"/>
          <w:b/>
          <w:spacing w:val="20"/>
          <w:sz w:val="28"/>
          <w:szCs w:val="28"/>
        </w:rPr>
        <w:t>ANTECEDENTES</w:t>
      </w:r>
    </w:p>
    <w:p w14:paraId="5DCED9E4" w14:textId="77777777" w:rsidR="00BC11CD" w:rsidRPr="007C6D9C" w:rsidRDefault="00BC11CD" w:rsidP="007C6D9C">
      <w:pPr>
        <w:rPr>
          <w:rFonts w:ascii="Palatino Linotype" w:eastAsia="Palatino Linotype" w:hAnsi="Palatino Linotype" w:cs="Palatino Linotype"/>
          <w:b/>
        </w:rPr>
      </w:pPr>
    </w:p>
    <w:p w14:paraId="6389E581" w14:textId="77777777" w:rsidR="00BC11CD" w:rsidRPr="007C6D9C" w:rsidRDefault="00BC11CD" w:rsidP="007C6D9C">
      <w:pPr>
        <w:spacing w:line="360" w:lineRule="auto"/>
        <w:jc w:val="both"/>
        <w:rPr>
          <w:rFonts w:ascii="Palatino Linotype" w:eastAsia="Palatino Linotype" w:hAnsi="Palatino Linotype" w:cs="Palatino Linotype"/>
          <w:b/>
          <w:sz w:val="28"/>
          <w:szCs w:val="28"/>
        </w:rPr>
      </w:pPr>
      <w:r w:rsidRPr="007C6D9C">
        <w:rPr>
          <w:rFonts w:ascii="Palatino Linotype" w:eastAsia="Palatino Linotype" w:hAnsi="Palatino Linotype" w:cs="Palatino Linotype"/>
          <w:b/>
          <w:sz w:val="28"/>
          <w:szCs w:val="28"/>
        </w:rPr>
        <w:t>I.</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b/>
          <w:sz w:val="28"/>
          <w:szCs w:val="28"/>
        </w:rPr>
        <w:t>De la Solicitud de Información.</w:t>
      </w:r>
    </w:p>
    <w:p w14:paraId="3C36725C" w14:textId="77777777" w:rsidR="00BC11CD" w:rsidRPr="007C6D9C" w:rsidRDefault="00BC11CD" w:rsidP="007C6D9C">
      <w:pPr>
        <w:spacing w:line="360" w:lineRule="auto"/>
        <w:jc w:val="both"/>
        <w:rPr>
          <w:rFonts w:ascii="Palatino Linotype" w:eastAsia="Palatino Linotype" w:hAnsi="Palatino Linotype" w:cs="Palatino Linotype"/>
        </w:rPr>
      </w:pPr>
      <w:bookmarkStart w:id="1" w:name="_heading=h.ifuj3wtxm21l" w:colFirst="0" w:colLast="0"/>
      <w:bookmarkEnd w:id="1"/>
      <w:r w:rsidRPr="007C6D9C">
        <w:rPr>
          <w:rFonts w:ascii="Palatino Linotype" w:eastAsia="Palatino Linotype" w:hAnsi="Palatino Linotype" w:cs="Palatino Linotype"/>
          <w:b/>
        </w:rPr>
        <w:t>1. Presentación.</w:t>
      </w:r>
      <w:r w:rsidRPr="007C6D9C">
        <w:rPr>
          <w:rFonts w:ascii="Palatino Linotype" w:eastAsia="Palatino Linotype" w:hAnsi="Palatino Linotype" w:cs="Palatino Linotype"/>
        </w:rPr>
        <w:t xml:space="preserve"> El treinta y uno de julio de dos mil veintitrés</w:t>
      </w:r>
      <w:r w:rsidRPr="007C6D9C">
        <w:rPr>
          <w:rFonts w:ascii="Palatino Linotype" w:eastAsia="Palatino Linotype" w:hAnsi="Palatino Linotype" w:cs="Palatino Linotype"/>
          <w:vertAlign w:val="superscript"/>
        </w:rPr>
        <w:footnoteReference w:id="1"/>
      </w:r>
      <w:r w:rsidRPr="007C6D9C">
        <w:rPr>
          <w:rFonts w:ascii="Palatino Linotype" w:eastAsia="Palatino Linotype" w:hAnsi="Palatino Linotype" w:cs="Palatino Linotype"/>
        </w:rPr>
        <w:t xml:space="preserve">, </w:t>
      </w:r>
      <w:r w:rsidR="007F3CAC"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rPr>
        <w:t xml:space="preserve"> presentó a través del Sistema de Acceso a la Información Mexiquense, en lo subsecuente </w:t>
      </w:r>
      <w:r w:rsidRPr="007C6D9C">
        <w:rPr>
          <w:rFonts w:ascii="Palatino Linotype" w:eastAsia="Palatino Linotype" w:hAnsi="Palatino Linotype" w:cs="Palatino Linotype"/>
          <w:b/>
        </w:rPr>
        <w:t>El SAIMEX</w:t>
      </w:r>
      <w:r w:rsidRPr="007C6D9C">
        <w:rPr>
          <w:rFonts w:ascii="Palatino Linotype" w:eastAsia="Palatino Linotype" w:hAnsi="Palatino Linotype" w:cs="Palatino Linotype"/>
        </w:rPr>
        <w:t xml:space="preserve"> ante </w:t>
      </w:r>
      <w:r w:rsidRPr="007C6D9C">
        <w:rPr>
          <w:rFonts w:ascii="Palatino Linotype" w:eastAsia="Palatino Linotype" w:hAnsi="Palatino Linotype" w:cs="Palatino Linotype"/>
          <w:b/>
        </w:rPr>
        <w:t xml:space="preserve">El </w:t>
      </w:r>
      <w:r w:rsidR="007F3CAC"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 xml:space="preserve">, la solicitud de acceso a la información pública, identificada con el folio </w:t>
      </w:r>
      <w:r w:rsidRPr="007C6D9C">
        <w:rPr>
          <w:rFonts w:ascii="Palatino Linotype" w:eastAsia="Palatino Linotype" w:hAnsi="Palatino Linotype" w:cs="Palatino Linotype"/>
          <w:b/>
        </w:rPr>
        <w:t xml:space="preserve">00068/TIANGUIS/IP/2023 </w:t>
      </w:r>
      <w:r w:rsidRPr="007C6D9C">
        <w:rPr>
          <w:rFonts w:ascii="Palatino Linotype" w:eastAsia="Palatino Linotype" w:hAnsi="Palatino Linotype" w:cs="Palatino Linotype"/>
          <w:b/>
          <w:sz w:val="28"/>
          <w:szCs w:val="28"/>
          <w:vertAlign w:val="superscript"/>
        </w:rPr>
        <w:footnoteReference w:id="2"/>
      </w:r>
      <w:r w:rsidRPr="007C6D9C">
        <w:rPr>
          <w:rFonts w:ascii="Palatino Linotype" w:eastAsia="Palatino Linotype" w:hAnsi="Palatino Linotype" w:cs="Palatino Linotype"/>
        </w:rPr>
        <w:t>, relativa a:</w:t>
      </w:r>
    </w:p>
    <w:p w14:paraId="0FCE0DDD" w14:textId="77777777" w:rsidR="00BC11CD" w:rsidRPr="007C6D9C" w:rsidRDefault="00BC11CD" w:rsidP="007C6D9C">
      <w:pPr>
        <w:jc w:val="both"/>
        <w:rPr>
          <w:rFonts w:ascii="Palatino Linotype" w:eastAsia="Palatino Linotype" w:hAnsi="Palatino Linotype" w:cs="Palatino Linotype"/>
        </w:rPr>
      </w:pPr>
    </w:p>
    <w:p w14:paraId="6EF693F9" w14:textId="4F23E4E1" w:rsidR="00BC11CD" w:rsidRPr="007C6D9C" w:rsidRDefault="00BC11CD" w:rsidP="007C6D9C">
      <w:pPr>
        <w:ind w:left="850" w:right="899"/>
        <w:jc w:val="both"/>
        <w:rPr>
          <w:rFonts w:ascii="Palatino Linotype" w:eastAsia="Palatino Linotype" w:hAnsi="Palatino Linotype" w:cs="Palatino Linotype"/>
          <w:i/>
        </w:rPr>
      </w:pPr>
      <w:r w:rsidRPr="007C6D9C">
        <w:rPr>
          <w:rFonts w:ascii="Palatino Linotype" w:eastAsia="Palatino Linotype" w:hAnsi="Palatino Linotype" w:cs="Palatino Linotype"/>
          <w:i/>
          <w:sz w:val="22"/>
          <w:szCs w:val="22"/>
        </w:rPr>
        <w:t xml:space="preserve">“Saber cada cuando sesiona el </w:t>
      </w:r>
      <w:proofErr w:type="spellStart"/>
      <w:r w:rsidRPr="007C6D9C">
        <w:rPr>
          <w:rFonts w:ascii="Palatino Linotype" w:eastAsia="Palatino Linotype" w:hAnsi="Palatino Linotype" w:cs="Palatino Linotype"/>
          <w:i/>
          <w:sz w:val="22"/>
          <w:szCs w:val="22"/>
        </w:rPr>
        <w:t>comite</w:t>
      </w:r>
      <w:proofErr w:type="spellEnd"/>
      <w:r w:rsidRPr="007C6D9C">
        <w:rPr>
          <w:rFonts w:ascii="Palatino Linotype" w:eastAsia="Palatino Linotype" w:hAnsi="Palatino Linotype" w:cs="Palatino Linotype"/>
          <w:i/>
          <w:sz w:val="22"/>
          <w:szCs w:val="22"/>
        </w:rPr>
        <w:t xml:space="preserve"> Municipal de </w:t>
      </w:r>
      <w:proofErr w:type="spellStart"/>
      <w:r w:rsidRPr="007C6D9C">
        <w:rPr>
          <w:rFonts w:ascii="Palatino Linotype" w:eastAsia="Palatino Linotype" w:hAnsi="Palatino Linotype" w:cs="Palatino Linotype"/>
          <w:i/>
          <w:sz w:val="22"/>
          <w:szCs w:val="22"/>
        </w:rPr>
        <w:t>Dictamenes</w:t>
      </w:r>
      <w:proofErr w:type="spellEnd"/>
      <w:r w:rsidRPr="007C6D9C">
        <w:rPr>
          <w:rFonts w:ascii="Palatino Linotype" w:eastAsia="Palatino Linotype" w:hAnsi="Palatino Linotype" w:cs="Palatino Linotype"/>
          <w:i/>
          <w:sz w:val="22"/>
          <w:szCs w:val="22"/>
        </w:rPr>
        <w:t xml:space="preserve"> de Giro, </w:t>
      </w:r>
      <w:proofErr w:type="spellStart"/>
      <w:r w:rsidRPr="007C6D9C">
        <w:rPr>
          <w:rFonts w:ascii="Palatino Linotype" w:eastAsia="Palatino Linotype" w:hAnsi="Palatino Linotype" w:cs="Palatino Linotype"/>
          <w:i/>
          <w:sz w:val="22"/>
          <w:szCs w:val="22"/>
        </w:rPr>
        <w:t>asi</w:t>
      </w:r>
      <w:proofErr w:type="spellEnd"/>
      <w:r w:rsidRPr="007C6D9C">
        <w:rPr>
          <w:rFonts w:ascii="Palatino Linotype" w:eastAsia="Palatino Linotype" w:hAnsi="Palatino Linotype" w:cs="Palatino Linotype"/>
          <w:i/>
          <w:sz w:val="22"/>
          <w:szCs w:val="22"/>
        </w:rPr>
        <w:t xml:space="preserve"> como las Licencias de Funcionamiento de todos los negocios con venta de bebidas </w:t>
      </w:r>
      <w:proofErr w:type="spellStart"/>
      <w:r w:rsidRPr="007C6D9C">
        <w:rPr>
          <w:rFonts w:ascii="Palatino Linotype" w:eastAsia="Palatino Linotype" w:hAnsi="Palatino Linotype" w:cs="Palatino Linotype"/>
          <w:i/>
          <w:sz w:val="22"/>
          <w:szCs w:val="22"/>
        </w:rPr>
        <w:t>alcoholicas</w:t>
      </w:r>
      <w:proofErr w:type="spellEnd"/>
      <w:r w:rsidRPr="007C6D9C">
        <w:rPr>
          <w:rFonts w:ascii="Palatino Linotype" w:eastAsia="Palatino Linotype" w:hAnsi="Palatino Linotype" w:cs="Palatino Linotype"/>
          <w:i/>
          <w:sz w:val="22"/>
          <w:szCs w:val="22"/>
        </w:rPr>
        <w:t xml:space="preserve">, es decir, lugares como </w:t>
      </w:r>
      <w:r w:rsidR="00681570">
        <w:rPr>
          <w:rFonts w:ascii="Palatino Linotype" w:eastAsia="Palatino Linotype" w:hAnsi="Palatino Linotype" w:cs="Palatino Linotype"/>
          <w:i/>
          <w:sz w:val="22"/>
          <w:szCs w:val="22"/>
        </w:rPr>
        <w:t>XX XXXXXX XXXXXXXXXX XXXXXXXXX XXXXX XXX XXXXXX XXXXXXXXXXXX XX XXXXXX XX XXXXXXXXXX</w:t>
      </w:r>
      <w:r w:rsidRPr="007C6D9C">
        <w:rPr>
          <w:rFonts w:ascii="Palatino Linotype" w:eastAsia="Palatino Linotype" w:hAnsi="Palatino Linotype" w:cs="Palatino Linotype"/>
          <w:i/>
          <w:sz w:val="22"/>
          <w:szCs w:val="22"/>
        </w:rPr>
        <w:t xml:space="preserve">, si es posible el total de UMAS que pagan para poder operar y los horarios que tienen para poder funcionar, y que sanciones se aplican para los </w:t>
      </w:r>
      <w:r w:rsidRPr="007C6D9C">
        <w:rPr>
          <w:rFonts w:ascii="Palatino Linotype" w:eastAsia="Palatino Linotype" w:hAnsi="Palatino Linotype" w:cs="Palatino Linotype"/>
          <w:i/>
          <w:sz w:val="22"/>
          <w:szCs w:val="22"/>
        </w:rPr>
        <w:lastRenderedPageBreak/>
        <w:t xml:space="preserve">lugares antes mencionados si venden a menores de edad, </w:t>
      </w:r>
      <w:proofErr w:type="spellStart"/>
      <w:r w:rsidRPr="007C6D9C">
        <w:rPr>
          <w:rFonts w:ascii="Palatino Linotype" w:eastAsia="Palatino Linotype" w:hAnsi="Palatino Linotype" w:cs="Palatino Linotype"/>
          <w:i/>
          <w:sz w:val="22"/>
          <w:szCs w:val="22"/>
        </w:rPr>
        <w:t>asi</w:t>
      </w:r>
      <w:proofErr w:type="spellEnd"/>
      <w:r w:rsidRPr="007C6D9C">
        <w:rPr>
          <w:rFonts w:ascii="Palatino Linotype" w:eastAsia="Palatino Linotype" w:hAnsi="Palatino Linotype" w:cs="Palatino Linotype"/>
          <w:i/>
          <w:sz w:val="22"/>
          <w:szCs w:val="22"/>
        </w:rPr>
        <w:t xml:space="preserve"> como si no cierran a sus horarios. y cuantas veces han sido clausurados dichos </w:t>
      </w:r>
      <w:proofErr w:type="spellStart"/>
      <w:r w:rsidRPr="007C6D9C">
        <w:rPr>
          <w:rFonts w:ascii="Palatino Linotype" w:eastAsia="Palatino Linotype" w:hAnsi="Palatino Linotype" w:cs="Palatino Linotype"/>
          <w:i/>
          <w:sz w:val="22"/>
          <w:szCs w:val="22"/>
        </w:rPr>
        <w:t>estableciomientos</w:t>
      </w:r>
      <w:proofErr w:type="spellEnd"/>
      <w:r w:rsidRPr="007C6D9C">
        <w:rPr>
          <w:rFonts w:ascii="Palatino Linotype" w:eastAsia="Palatino Linotype" w:hAnsi="Palatino Linotype" w:cs="Palatino Linotype"/>
          <w:i/>
          <w:sz w:val="22"/>
          <w:szCs w:val="22"/>
        </w:rPr>
        <w:t xml:space="preserve"> por incumplimiento de la le.</w:t>
      </w:r>
      <w:r w:rsidRPr="007C6D9C">
        <w:rPr>
          <w:rFonts w:ascii="Palatino Linotype" w:eastAsia="Palatino Linotype" w:hAnsi="Palatino Linotype" w:cs="Palatino Linotype"/>
          <w:i/>
        </w:rPr>
        <w:t xml:space="preserve">” (SIC) </w:t>
      </w:r>
    </w:p>
    <w:p w14:paraId="0497BC9C" w14:textId="77777777" w:rsidR="00BC11CD" w:rsidRPr="007C6D9C" w:rsidRDefault="00BC11CD" w:rsidP="007C6D9C">
      <w:pPr>
        <w:ind w:left="850" w:right="899"/>
        <w:jc w:val="both"/>
        <w:rPr>
          <w:rFonts w:ascii="Palatino Linotype" w:eastAsia="Palatino Linotype" w:hAnsi="Palatino Linotype" w:cs="Palatino Linotype"/>
          <w:i/>
        </w:rPr>
      </w:pPr>
    </w:p>
    <w:p w14:paraId="4C2B579B" w14:textId="77777777" w:rsidR="00BC11CD" w:rsidRPr="007C6D9C" w:rsidRDefault="00BC11CD" w:rsidP="007C6D9C">
      <w:pPr>
        <w:widowControl w:val="0"/>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rPr>
        <w:t xml:space="preserve">MODALIDAD DE ENTREGA: </w:t>
      </w:r>
      <w:r w:rsidRPr="007C6D9C">
        <w:rPr>
          <w:rFonts w:ascii="Palatino Linotype" w:eastAsia="Palatino Linotype" w:hAnsi="Palatino Linotype" w:cs="Palatino Linotype"/>
        </w:rPr>
        <w:t xml:space="preserve">vía </w:t>
      </w:r>
      <w:r w:rsidRPr="007C6D9C">
        <w:rPr>
          <w:rFonts w:ascii="Palatino Linotype" w:eastAsia="Palatino Linotype" w:hAnsi="Palatino Linotype" w:cs="Palatino Linotype"/>
          <w:b/>
        </w:rPr>
        <w:t xml:space="preserve">SAIMEX </w:t>
      </w:r>
    </w:p>
    <w:p w14:paraId="35CCB238" w14:textId="77777777" w:rsidR="008C63CF" w:rsidRPr="007C6D9C" w:rsidRDefault="008C63CF" w:rsidP="007C6D9C">
      <w:pPr>
        <w:widowControl w:val="0"/>
        <w:spacing w:line="360" w:lineRule="auto"/>
        <w:jc w:val="both"/>
        <w:rPr>
          <w:rFonts w:ascii="Palatino Linotype" w:eastAsia="Palatino Linotype" w:hAnsi="Palatino Linotype" w:cs="Palatino Linotype"/>
          <w:b/>
        </w:rPr>
      </w:pPr>
    </w:p>
    <w:p w14:paraId="08DDF12E" w14:textId="77777777" w:rsidR="00BC11CD" w:rsidRPr="007C6D9C" w:rsidRDefault="00BC11CD"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2.</w:t>
      </w:r>
      <w:r w:rsidRPr="007C6D9C">
        <w:rPr>
          <w:rFonts w:ascii="Palatino Linotype" w:eastAsia="Palatino Linotype" w:hAnsi="Palatino Linotype" w:cs="Palatino Linotype"/>
        </w:rPr>
        <w:t xml:space="preserve"> </w:t>
      </w:r>
      <w:r w:rsidRPr="007C6D9C">
        <w:rPr>
          <w:rFonts w:ascii="Palatino Linotype" w:eastAsia="Palatino Linotype" w:hAnsi="Palatino Linotype" w:cs="Palatino Linotype"/>
          <w:b/>
        </w:rPr>
        <w:t xml:space="preserve">Turno de requerimiento DEL SUJETO OBLIGADO. </w:t>
      </w:r>
      <w:r w:rsidRPr="007C6D9C">
        <w:rPr>
          <w:rFonts w:ascii="Palatino Linotype" w:eastAsia="Palatino Linotype" w:hAnsi="Palatino Linotype" w:cs="Palatino Linotype"/>
        </w:rPr>
        <w:t xml:space="preserve">El </w:t>
      </w:r>
      <w:r w:rsidR="00943D08" w:rsidRPr="007C6D9C">
        <w:rPr>
          <w:rFonts w:ascii="Palatino Linotype" w:eastAsia="Palatino Linotype" w:hAnsi="Palatino Linotype" w:cs="Palatino Linotype"/>
        </w:rPr>
        <w:t>treinta y uno de julio</w:t>
      </w:r>
      <w:r w:rsidRPr="007C6D9C">
        <w:rPr>
          <w:rFonts w:ascii="Palatino Linotype" w:eastAsia="Palatino Linotype" w:hAnsi="Palatino Linotype" w:cs="Palatino Linotype"/>
        </w:rPr>
        <w:t xml:space="preserve"> de dos mil veintitrés, el Titular de la Unidad de Transparencia turnó la solicitud de información al servidor público habilitado que estimó competente, en términos del artículo 162 de la Ley de Transparencia y Acceso a la Información Pública del Estado de México y Municipios</w:t>
      </w:r>
      <w:r w:rsidRPr="007C6D9C">
        <w:rPr>
          <w:rFonts w:ascii="Palatino Linotype" w:eastAsia="Palatino Linotype" w:hAnsi="Palatino Linotype" w:cs="Palatino Linotype"/>
          <w:vertAlign w:val="superscript"/>
        </w:rPr>
        <w:footnoteReference w:id="3"/>
      </w:r>
      <w:r w:rsidRPr="007C6D9C">
        <w:rPr>
          <w:rFonts w:ascii="Palatino Linotype" w:eastAsia="Palatino Linotype" w:hAnsi="Palatino Linotype" w:cs="Palatino Linotype"/>
        </w:rPr>
        <w:t>.</w:t>
      </w:r>
    </w:p>
    <w:p w14:paraId="457A153A" w14:textId="77777777" w:rsidR="00BC11CD" w:rsidRPr="007C6D9C" w:rsidRDefault="00BC11CD" w:rsidP="007C6D9C">
      <w:pPr>
        <w:widowControl w:val="0"/>
        <w:spacing w:line="360" w:lineRule="auto"/>
        <w:jc w:val="both"/>
        <w:rPr>
          <w:rFonts w:ascii="Palatino Linotype" w:eastAsia="Palatino Linotype" w:hAnsi="Palatino Linotype" w:cs="Palatino Linotype"/>
        </w:rPr>
      </w:pPr>
    </w:p>
    <w:p w14:paraId="778D2FA7" w14:textId="77777777" w:rsidR="00943D08" w:rsidRPr="007C6D9C" w:rsidRDefault="00BC11CD" w:rsidP="007C6D9C">
      <w:pPr>
        <w:widowControl w:val="0"/>
        <w:spacing w:line="360" w:lineRule="auto"/>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rPr>
        <w:t xml:space="preserve">3. Respuesta. </w:t>
      </w:r>
      <w:r w:rsidRPr="007C6D9C">
        <w:rPr>
          <w:rFonts w:ascii="Palatino Linotype" w:eastAsia="Palatino Linotype" w:hAnsi="Palatino Linotype" w:cs="Palatino Linotype"/>
        </w:rPr>
        <w:t xml:space="preserve">El </w:t>
      </w:r>
      <w:r w:rsidR="00943D08" w:rsidRPr="007C6D9C">
        <w:rPr>
          <w:rFonts w:ascii="Palatino Linotype" w:eastAsia="Palatino Linotype" w:hAnsi="Palatino Linotype" w:cs="Palatino Linotype"/>
        </w:rPr>
        <w:t>dieciocho</w:t>
      </w:r>
      <w:r w:rsidRPr="007C6D9C">
        <w:rPr>
          <w:rFonts w:ascii="Palatino Linotype" w:eastAsia="Palatino Linotype" w:hAnsi="Palatino Linotype" w:cs="Palatino Linotype"/>
        </w:rPr>
        <w:t xml:space="preserve"> de agosto de esa misma anualidad, </w:t>
      </w:r>
      <w:r w:rsidRPr="007C6D9C">
        <w:rPr>
          <w:rFonts w:ascii="Palatino Linotype" w:eastAsia="Palatino Linotype" w:hAnsi="Palatino Linotype" w:cs="Palatino Linotype"/>
          <w:b/>
        </w:rPr>
        <w:t>EL SUJETO OBLIGADO</w:t>
      </w:r>
      <w:r w:rsidRPr="007C6D9C">
        <w:rPr>
          <w:rFonts w:ascii="Palatino Linotype" w:eastAsia="Palatino Linotype" w:hAnsi="Palatino Linotype" w:cs="Palatino Linotype"/>
        </w:rPr>
        <w:t xml:space="preserve"> dio respuesta a la solicitud de información señalando que: </w:t>
      </w:r>
      <w:r w:rsidRPr="007C6D9C">
        <w:rPr>
          <w:rFonts w:ascii="Palatino Linotype" w:eastAsia="Palatino Linotype" w:hAnsi="Palatino Linotype" w:cs="Palatino Linotype"/>
          <w:i/>
          <w:sz w:val="22"/>
          <w:szCs w:val="22"/>
        </w:rPr>
        <w:t>“</w:t>
      </w:r>
      <w:r w:rsidR="00943D08" w:rsidRPr="007C6D9C">
        <w:rPr>
          <w:rFonts w:ascii="Palatino Linotype" w:eastAsia="Palatino Linotype" w:hAnsi="Palatino Linotype" w:cs="Palatino Linotype"/>
          <w:i/>
          <w:sz w:val="22"/>
          <w:szCs w:val="22"/>
        </w:rPr>
        <w:t>CONFORME A LO DISPUESTO EN LOS ARTICULOS 12, 150 Y 160 DE LA LEY DE TRANSPARENCIA Y ACCESO A LA INFORMACION PUBLICA DEL ESTADO DE MEXICO Y MUNICIPIOS, ENVIO RESPUESTA A SU SOLICITUD.</w:t>
      </w:r>
      <w:r w:rsidRPr="007C6D9C">
        <w:rPr>
          <w:rFonts w:ascii="Palatino Linotype" w:eastAsia="Palatino Linotype" w:hAnsi="Palatino Linotype" w:cs="Palatino Linotype"/>
          <w:i/>
          <w:sz w:val="22"/>
          <w:szCs w:val="22"/>
        </w:rPr>
        <w:t xml:space="preserve">” </w:t>
      </w:r>
    </w:p>
    <w:p w14:paraId="7E6A14D9" w14:textId="77777777" w:rsidR="008C63CF" w:rsidRPr="007C6D9C" w:rsidRDefault="008C63CF" w:rsidP="007C6D9C">
      <w:pPr>
        <w:widowControl w:val="0"/>
        <w:spacing w:line="360" w:lineRule="auto"/>
        <w:jc w:val="both"/>
        <w:rPr>
          <w:rFonts w:ascii="Palatino Linotype" w:eastAsia="Palatino Linotype" w:hAnsi="Palatino Linotype" w:cs="Palatino Linotype"/>
          <w:i/>
          <w:sz w:val="18"/>
          <w:szCs w:val="22"/>
        </w:rPr>
      </w:pPr>
    </w:p>
    <w:p w14:paraId="46AEBA59" w14:textId="77777777" w:rsidR="00BC11CD" w:rsidRPr="007C6D9C" w:rsidRDefault="00943D08"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Acompañando tres archivos a saber:</w:t>
      </w:r>
    </w:p>
    <w:p w14:paraId="382FC95D" w14:textId="77777777" w:rsidR="00943D08" w:rsidRPr="007C6D9C" w:rsidRDefault="00943D08"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i/>
        </w:rPr>
        <w:t>respuesta ciudadano sol 00068 IP 23.pdf</w:t>
      </w:r>
      <w:r w:rsidRPr="007C6D9C">
        <w:rPr>
          <w:rFonts w:ascii="Palatino Linotype" w:eastAsia="Palatino Linotype" w:hAnsi="Palatino Linotype" w:cs="Palatino Linotype"/>
          <w:b/>
        </w:rPr>
        <w:t xml:space="preserve">: </w:t>
      </w:r>
      <w:r w:rsidR="001B3A38" w:rsidRPr="007C6D9C">
        <w:rPr>
          <w:rFonts w:ascii="Palatino Linotype" w:eastAsia="Palatino Linotype" w:hAnsi="Palatino Linotype" w:cs="Palatino Linotype"/>
        </w:rPr>
        <w:t>Se trata de la respuesta formal emitida por el Titular de la Unidad de Transparencia.</w:t>
      </w:r>
    </w:p>
    <w:p w14:paraId="1C4CD73E" w14:textId="77777777" w:rsidR="008C63CF" w:rsidRPr="007C6D9C" w:rsidRDefault="008C63CF" w:rsidP="007C6D9C">
      <w:pPr>
        <w:widowControl w:val="0"/>
        <w:spacing w:line="360" w:lineRule="auto"/>
        <w:jc w:val="both"/>
        <w:rPr>
          <w:rFonts w:ascii="Palatino Linotype" w:eastAsia="Palatino Linotype" w:hAnsi="Palatino Linotype" w:cs="Palatino Linotype"/>
          <w:sz w:val="20"/>
        </w:rPr>
      </w:pPr>
    </w:p>
    <w:p w14:paraId="4AEA32ED" w14:textId="77777777" w:rsidR="00943D08" w:rsidRPr="007C6D9C" w:rsidRDefault="00943D08"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i/>
        </w:rPr>
        <w:t>SOL INF 00068 IP 23.pdf</w:t>
      </w:r>
      <w:r w:rsidRPr="007C6D9C">
        <w:rPr>
          <w:rFonts w:ascii="Palatino Linotype" w:eastAsia="Palatino Linotype" w:hAnsi="Palatino Linotype" w:cs="Palatino Linotype"/>
          <w:b/>
        </w:rPr>
        <w:t>:</w:t>
      </w:r>
      <w:r w:rsidR="001B3A38" w:rsidRPr="007C6D9C">
        <w:rPr>
          <w:rFonts w:ascii="Palatino Linotype" w:eastAsia="Palatino Linotype" w:hAnsi="Palatino Linotype" w:cs="Palatino Linotype"/>
        </w:rPr>
        <w:t xml:space="preserve"> </w:t>
      </w:r>
      <w:r w:rsidR="008C63CF" w:rsidRPr="007C6D9C">
        <w:rPr>
          <w:rFonts w:ascii="Palatino Linotype" w:eastAsia="Palatino Linotype" w:hAnsi="Palatino Linotype" w:cs="Palatino Linotype"/>
        </w:rPr>
        <w:t>O</w:t>
      </w:r>
      <w:r w:rsidR="001B3A38" w:rsidRPr="007C6D9C">
        <w:rPr>
          <w:rFonts w:ascii="Palatino Linotype" w:eastAsia="Palatino Linotype" w:hAnsi="Palatino Linotype" w:cs="Palatino Linotype"/>
        </w:rPr>
        <w:t xml:space="preserve">ficio PMT/UT/0324/2023 emitido por el </w:t>
      </w:r>
      <w:r w:rsidR="008C63CF" w:rsidRPr="007C6D9C">
        <w:rPr>
          <w:rFonts w:ascii="Palatino Linotype" w:eastAsia="Palatino Linotype" w:hAnsi="Palatino Linotype" w:cs="Palatino Linotype"/>
        </w:rPr>
        <w:t>T</w:t>
      </w:r>
      <w:r w:rsidR="001B3A38" w:rsidRPr="007C6D9C">
        <w:rPr>
          <w:rFonts w:ascii="Palatino Linotype" w:eastAsia="Palatino Linotype" w:hAnsi="Palatino Linotype" w:cs="Palatino Linotype"/>
        </w:rPr>
        <w:t>itular de la Unidad de Transparencia por el que solicita a la Directora de Desarrollo Económico de Tianguistenco</w:t>
      </w:r>
      <w:r w:rsidR="008C63CF" w:rsidRPr="007C6D9C">
        <w:rPr>
          <w:rFonts w:ascii="Palatino Linotype" w:eastAsia="Palatino Linotype" w:hAnsi="Palatino Linotype" w:cs="Palatino Linotype"/>
        </w:rPr>
        <w:t xml:space="preserve"> de respuesta.</w:t>
      </w:r>
    </w:p>
    <w:p w14:paraId="2E424C0B" w14:textId="77777777" w:rsidR="00943D08" w:rsidRPr="007C6D9C" w:rsidRDefault="00943D08"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i/>
        </w:rPr>
        <w:lastRenderedPageBreak/>
        <w:t>RESPUESTA DES ECO SOL 00068 IP 23.pdf</w:t>
      </w:r>
      <w:r w:rsidRPr="007C6D9C">
        <w:rPr>
          <w:rFonts w:ascii="Palatino Linotype" w:eastAsia="Palatino Linotype" w:hAnsi="Palatino Linotype" w:cs="Palatino Linotype"/>
          <w:b/>
        </w:rPr>
        <w:t>:</w:t>
      </w:r>
      <w:r w:rsidR="008C63CF" w:rsidRPr="007C6D9C">
        <w:rPr>
          <w:rFonts w:ascii="Palatino Linotype" w:eastAsia="Palatino Linotype" w:hAnsi="Palatino Linotype" w:cs="Palatino Linotype"/>
          <w:b/>
        </w:rPr>
        <w:t xml:space="preserve"> </w:t>
      </w:r>
      <w:r w:rsidR="008C63CF" w:rsidRPr="007C6D9C">
        <w:rPr>
          <w:rFonts w:ascii="Palatino Linotype" w:eastAsia="Palatino Linotype" w:hAnsi="Palatino Linotype" w:cs="Palatino Linotype"/>
        </w:rPr>
        <w:t xml:space="preserve">En la respuesta de la Directora de Desarrollo Económico. </w:t>
      </w:r>
    </w:p>
    <w:p w14:paraId="406C1EC2" w14:textId="77777777" w:rsidR="00BC11CD" w:rsidRPr="007C6D9C" w:rsidRDefault="00BC11CD" w:rsidP="007C6D9C">
      <w:pPr>
        <w:widowControl w:val="0"/>
        <w:spacing w:line="360" w:lineRule="auto"/>
        <w:jc w:val="both"/>
        <w:rPr>
          <w:rFonts w:ascii="Palatino Linotype" w:eastAsia="Palatino Linotype" w:hAnsi="Palatino Linotype" w:cs="Palatino Linotype"/>
        </w:rPr>
      </w:pPr>
    </w:p>
    <w:p w14:paraId="0EE4CD60" w14:textId="77777777" w:rsidR="00BC11CD" w:rsidRPr="007C6D9C" w:rsidRDefault="00BC11CD" w:rsidP="007C6D9C">
      <w:pPr>
        <w:widowControl w:val="0"/>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sz w:val="28"/>
          <w:szCs w:val="28"/>
        </w:rPr>
        <w:t>II. Del Recurso de Revisión</w:t>
      </w:r>
      <w:r w:rsidRPr="007C6D9C">
        <w:rPr>
          <w:rFonts w:ascii="Palatino Linotype" w:eastAsia="Palatino Linotype" w:hAnsi="Palatino Linotype" w:cs="Palatino Linotype"/>
          <w:b/>
        </w:rPr>
        <w:t>.</w:t>
      </w:r>
    </w:p>
    <w:p w14:paraId="7AA787A1" w14:textId="77777777" w:rsidR="00BC11CD" w:rsidRPr="007C6D9C" w:rsidRDefault="00BC11CD" w:rsidP="007C6D9C">
      <w:pPr>
        <w:widowControl w:val="0"/>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1. Presentación.</w:t>
      </w:r>
      <w:r w:rsidRPr="007C6D9C">
        <w:rPr>
          <w:rFonts w:ascii="Palatino Linotype" w:eastAsia="Palatino Linotype" w:hAnsi="Palatino Linotype" w:cs="Palatino Linotype"/>
        </w:rPr>
        <w:t xml:space="preserve"> Inconforme por la respuesta, el </w:t>
      </w:r>
      <w:r w:rsidR="008C63CF" w:rsidRPr="007C6D9C">
        <w:rPr>
          <w:rFonts w:ascii="Palatino Linotype" w:eastAsia="Palatino Linotype" w:hAnsi="Palatino Linotype" w:cs="Palatino Linotype"/>
        </w:rPr>
        <w:t>dieciocho</w:t>
      </w:r>
      <w:r w:rsidRPr="007C6D9C">
        <w:rPr>
          <w:rFonts w:ascii="Palatino Linotype" w:eastAsia="Palatino Linotype" w:hAnsi="Palatino Linotype" w:cs="Palatino Linotype"/>
        </w:rPr>
        <w:t xml:space="preserve"> de </w:t>
      </w:r>
      <w:r w:rsidR="008C63CF" w:rsidRPr="007C6D9C">
        <w:rPr>
          <w:rFonts w:ascii="Palatino Linotype" w:eastAsia="Palatino Linotype" w:hAnsi="Palatino Linotype" w:cs="Palatino Linotype"/>
        </w:rPr>
        <w:t>agosto de dos mil veintitrés</w:t>
      </w:r>
      <w:r w:rsidRPr="007C6D9C">
        <w:rPr>
          <w:rFonts w:ascii="Palatino Linotype" w:eastAsia="Palatino Linotype" w:hAnsi="Palatino Linotype" w:cs="Palatino Linotype"/>
        </w:rPr>
        <w:t xml:space="preserve">, </w:t>
      </w:r>
      <w:r w:rsidRPr="007C6D9C">
        <w:rPr>
          <w:rFonts w:ascii="Palatino Linotype" w:eastAsia="Palatino Linotype" w:hAnsi="Palatino Linotype" w:cs="Palatino Linotype"/>
          <w:b/>
        </w:rPr>
        <w:t xml:space="preserve">LA RECURRENTE </w:t>
      </w:r>
      <w:r w:rsidRPr="007C6D9C">
        <w:rPr>
          <w:rFonts w:ascii="Palatino Linotype" w:eastAsia="Palatino Linotype" w:hAnsi="Palatino Linotype" w:cs="Palatino Linotype"/>
        </w:rPr>
        <w:t xml:space="preserve">interpuso el Recurso de Revisión en </w:t>
      </w:r>
      <w:r w:rsidRPr="007C6D9C">
        <w:rPr>
          <w:rFonts w:ascii="Palatino Linotype" w:eastAsia="Palatino Linotype" w:hAnsi="Palatino Linotype" w:cs="Palatino Linotype"/>
          <w:b/>
        </w:rPr>
        <w:t>EL SAIMEX</w:t>
      </w:r>
      <w:r w:rsidRPr="007C6D9C">
        <w:rPr>
          <w:rFonts w:ascii="Palatino Linotype" w:eastAsia="Palatino Linotype" w:hAnsi="Palatino Linotype" w:cs="Palatino Linotype"/>
        </w:rPr>
        <w:t xml:space="preserve"> registrado bajo el número de expediente </w:t>
      </w:r>
      <w:r w:rsidRPr="007C6D9C">
        <w:rPr>
          <w:rFonts w:ascii="Palatino Linotype" w:eastAsia="Palatino Linotype" w:hAnsi="Palatino Linotype" w:cs="Palatino Linotype"/>
          <w:b/>
        </w:rPr>
        <w:t xml:space="preserve">04602/INFOEM/IP/RR/2023; </w:t>
      </w:r>
      <w:r w:rsidRPr="007C6D9C">
        <w:rPr>
          <w:rFonts w:ascii="Palatino Linotype" w:eastAsia="Palatino Linotype" w:hAnsi="Palatino Linotype" w:cs="Palatino Linotype"/>
        </w:rPr>
        <w:t>señalando como acto impugnado y motivos de agravio:</w:t>
      </w:r>
    </w:p>
    <w:p w14:paraId="080B2EB1" w14:textId="77777777" w:rsidR="00BC11CD" w:rsidRPr="007C6D9C" w:rsidRDefault="00BC11CD" w:rsidP="007C6D9C">
      <w:pPr>
        <w:widowControl w:val="0"/>
        <w:spacing w:line="360" w:lineRule="auto"/>
        <w:jc w:val="both"/>
        <w:rPr>
          <w:rFonts w:ascii="Palatino Linotype" w:eastAsia="Palatino Linotype" w:hAnsi="Palatino Linotype" w:cs="Palatino Linotype"/>
        </w:rPr>
      </w:pPr>
    </w:p>
    <w:p w14:paraId="300AF1E0" w14:textId="77777777" w:rsidR="00BC11CD" w:rsidRPr="007C6D9C" w:rsidRDefault="00BC11CD" w:rsidP="007C6D9C">
      <w:pPr>
        <w:spacing w:line="360" w:lineRule="auto"/>
        <w:ind w:left="-57" w:right="-57"/>
        <w:jc w:val="both"/>
        <w:rPr>
          <w:rFonts w:ascii="Palatino Linotype" w:eastAsia="Palatino Linotype" w:hAnsi="Palatino Linotype" w:cs="Palatino Linotype"/>
          <w:sz w:val="22"/>
          <w:szCs w:val="22"/>
        </w:rPr>
      </w:pPr>
      <w:bookmarkStart w:id="2" w:name="_heading=h.30j0zll" w:colFirst="0" w:colLast="0"/>
      <w:bookmarkEnd w:id="2"/>
      <w:r w:rsidRPr="007C6D9C">
        <w:rPr>
          <w:rFonts w:ascii="Palatino Linotype" w:eastAsia="Palatino Linotype" w:hAnsi="Palatino Linotype" w:cs="Palatino Linotype"/>
          <w:b/>
        </w:rPr>
        <w:t>Acto Impugnado:</w:t>
      </w:r>
      <w:r w:rsidRPr="007C6D9C">
        <w:rPr>
          <w:rFonts w:ascii="Palatino Linotype" w:eastAsia="Palatino Linotype" w:hAnsi="Palatino Linotype" w:cs="Palatino Linotype"/>
          <w:b/>
          <w:i/>
        </w:rPr>
        <w:t xml:space="preserve"> </w:t>
      </w:r>
      <w:r w:rsidRPr="007C6D9C">
        <w:rPr>
          <w:rFonts w:ascii="Palatino Linotype" w:eastAsia="Palatino Linotype" w:hAnsi="Palatino Linotype" w:cs="Palatino Linotype"/>
          <w:i/>
          <w:sz w:val="22"/>
          <w:szCs w:val="22"/>
        </w:rPr>
        <w:t>“</w:t>
      </w:r>
      <w:r w:rsidR="00AA4519" w:rsidRPr="007C6D9C">
        <w:rPr>
          <w:rFonts w:ascii="Palatino Linotype" w:eastAsia="Palatino Linotype" w:hAnsi="Palatino Linotype" w:cs="Palatino Linotype"/>
          <w:i/>
          <w:sz w:val="22"/>
          <w:szCs w:val="22"/>
        </w:rPr>
        <w:t xml:space="preserve">El sujeto obligado se </w:t>
      </w:r>
      <w:proofErr w:type="spellStart"/>
      <w:r w:rsidR="00AA4519" w:rsidRPr="007C6D9C">
        <w:rPr>
          <w:rFonts w:ascii="Palatino Linotype" w:eastAsia="Palatino Linotype" w:hAnsi="Palatino Linotype" w:cs="Palatino Linotype"/>
          <w:i/>
          <w:sz w:val="22"/>
          <w:szCs w:val="22"/>
        </w:rPr>
        <w:t>nego</w:t>
      </w:r>
      <w:proofErr w:type="spellEnd"/>
      <w:r w:rsidR="00AA4519" w:rsidRPr="007C6D9C">
        <w:rPr>
          <w:rFonts w:ascii="Palatino Linotype" w:eastAsia="Palatino Linotype" w:hAnsi="Palatino Linotype" w:cs="Palatino Linotype"/>
          <w:i/>
          <w:sz w:val="22"/>
          <w:szCs w:val="22"/>
        </w:rPr>
        <w:t xml:space="preserve"> a entregarme información solicitada que como ciudadano tengo derecho a saber.</w:t>
      </w:r>
      <w:r w:rsidRPr="007C6D9C">
        <w:rPr>
          <w:rFonts w:ascii="Palatino Linotype" w:eastAsia="Palatino Linotype" w:hAnsi="Palatino Linotype" w:cs="Palatino Linotype"/>
          <w:i/>
          <w:sz w:val="22"/>
          <w:szCs w:val="22"/>
        </w:rPr>
        <w:t xml:space="preserve">” </w:t>
      </w:r>
      <w:r w:rsidRPr="007C6D9C">
        <w:rPr>
          <w:rFonts w:ascii="Palatino Linotype" w:eastAsia="Palatino Linotype" w:hAnsi="Palatino Linotype" w:cs="Palatino Linotype"/>
          <w:sz w:val="22"/>
          <w:szCs w:val="22"/>
        </w:rPr>
        <w:t>(Sic)</w:t>
      </w:r>
    </w:p>
    <w:p w14:paraId="2EEDF358" w14:textId="77777777" w:rsidR="00BC11CD" w:rsidRPr="007C6D9C" w:rsidRDefault="00BC11CD" w:rsidP="007C6D9C">
      <w:pPr>
        <w:ind w:right="899"/>
        <w:jc w:val="both"/>
        <w:rPr>
          <w:rFonts w:ascii="Palatino Linotype" w:eastAsia="Palatino Linotype" w:hAnsi="Palatino Linotype" w:cs="Palatino Linotype"/>
        </w:rPr>
      </w:pPr>
    </w:p>
    <w:p w14:paraId="799D500E" w14:textId="77777777" w:rsidR="00BC11CD" w:rsidRPr="007C6D9C" w:rsidRDefault="00BC11CD" w:rsidP="007C6D9C">
      <w:pPr>
        <w:spacing w:line="360" w:lineRule="auto"/>
        <w:ind w:right="49"/>
        <w:jc w:val="both"/>
        <w:rPr>
          <w:rFonts w:ascii="Palatino Linotype" w:eastAsia="Palatino Linotype" w:hAnsi="Palatino Linotype" w:cs="Palatino Linotype"/>
          <w:sz w:val="22"/>
          <w:szCs w:val="22"/>
        </w:rPr>
      </w:pPr>
      <w:r w:rsidRPr="007C6D9C">
        <w:rPr>
          <w:rFonts w:ascii="Palatino Linotype" w:eastAsia="Palatino Linotype" w:hAnsi="Palatino Linotype" w:cs="Palatino Linotype"/>
          <w:b/>
        </w:rPr>
        <w:t xml:space="preserve">Razones o motivos de inconformidad: </w:t>
      </w:r>
      <w:r w:rsidRPr="007C6D9C">
        <w:rPr>
          <w:rFonts w:ascii="Palatino Linotype" w:eastAsia="Palatino Linotype" w:hAnsi="Palatino Linotype" w:cs="Palatino Linotype"/>
          <w:i/>
          <w:sz w:val="22"/>
          <w:szCs w:val="22"/>
        </w:rPr>
        <w:t>“</w:t>
      </w:r>
      <w:r w:rsidR="00AA4519" w:rsidRPr="007C6D9C">
        <w:rPr>
          <w:rFonts w:ascii="Palatino Linotype" w:eastAsia="Palatino Linotype" w:hAnsi="Palatino Linotype" w:cs="Palatino Linotype"/>
          <w:i/>
          <w:sz w:val="22"/>
          <w:szCs w:val="22"/>
        </w:rPr>
        <w:t xml:space="preserve">Comentan que no pueden mostrar las licencias de funcionamiento de los distintos restaurantes-bares porque es información clasificada como </w:t>
      </w:r>
      <w:proofErr w:type="spellStart"/>
      <w:r w:rsidR="00AA4519" w:rsidRPr="007C6D9C">
        <w:rPr>
          <w:rFonts w:ascii="Palatino Linotype" w:eastAsia="Palatino Linotype" w:hAnsi="Palatino Linotype" w:cs="Palatino Linotype"/>
          <w:i/>
          <w:sz w:val="22"/>
          <w:szCs w:val="22"/>
        </w:rPr>
        <w:t>resesrvada</w:t>
      </w:r>
      <w:proofErr w:type="spellEnd"/>
      <w:r w:rsidR="00AA4519" w:rsidRPr="007C6D9C">
        <w:rPr>
          <w:rFonts w:ascii="Palatino Linotype" w:eastAsia="Palatino Linotype" w:hAnsi="Palatino Linotype" w:cs="Palatino Linotype"/>
          <w:i/>
          <w:sz w:val="22"/>
          <w:szCs w:val="22"/>
        </w:rPr>
        <w:t xml:space="preserve">, aunque en su Reglamento que se encuentra publicado en la </w:t>
      </w:r>
      <w:proofErr w:type="spellStart"/>
      <w:r w:rsidR="00AA4519" w:rsidRPr="007C6D9C">
        <w:rPr>
          <w:rFonts w:ascii="Palatino Linotype" w:eastAsia="Palatino Linotype" w:hAnsi="Palatino Linotype" w:cs="Palatino Linotype"/>
          <w:i/>
          <w:sz w:val="22"/>
          <w:szCs w:val="22"/>
        </w:rPr>
        <w:t>pagina</w:t>
      </w:r>
      <w:proofErr w:type="spellEnd"/>
      <w:r w:rsidR="00AA4519" w:rsidRPr="007C6D9C">
        <w:rPr>
          <w:rFonts w:ascii="Palatino Linotype" w:eastAsia="Palatino Linotype" w:hAnsi="Palatino Linotype" w:cs="Palatino Linotype"/>
          <w:i/>
          <w:sz w:val="22"/>
          <w:szCs w:val="22"/>
        </w:rPr>
        <w:t xml:space="preserve"> oficial del ayuntamiento en su </w:t>
      </w:r>
      <w:proofErr w:type="spellStart"/>
      <w:r w:rsidR="00AA4519" w:rsidRPr="007C6D9C">
        <w:rPr>
          <w:rFonts w:ascii="Palatino Linotype" w:eastAsia="Palatino Linotype" w:hAnsi="Palatino Linotype" w:cs="Palatino Linotype"/>
          <w:i/>
          <w:sz w:val="22"/>
          <w:szCs w:val="22"/>
        </w:rPr>
        <w:t>articulo</w:t>
      </w:r>
      <w:proofErr w:type="spellEnd"/>
      <w:r w:rsidR="00AA4519" w:rsidRPr="007C6D9C">
        <w:rPr>
          <w:rFonts w:ascii="Palatino Linotype" w:eastAsia="Palatino Linotype" w:hAnsi="Palatino Linotype" w:cs="Palatino Linotype"/>
          <w:i/>
          <w:sz w:val="22"/>
          <w:szCs w:val="22"/>
        </w:rPr>
        <w:t xml:space="preserve"> 43 fracción IX dice lo contrario y si requiero saber que restaurantes bares, cuentan con </w:t>
      </w:r>
      <w:proofErr w:type="spellStart"/>
      <w:r w:rsidR="00AA4519" w:rsidRPr="007C6D9C">
        <w:rPr>
          <w:rFonts w:ascii="Palatino Linotype" w:eastAsia="Palatino Linotype" w:hAnsi="Palatino Linotype" w:cs="Palatino Linotype"/>
          <w:i/>
          <w:sz w:val="22"/>
          <w:szCs w:val="22"/>
        </w:rPr>
        <w:t>liencias</w:t>
      </w:r>
      <w:proofErr w:type="spellEnd"/>
      <w:r w:rsidR="00AA4519" w:rsidRPr="007C6D9C">
        <w:rPr>
          <w:rFonts w:ascii="Palatino Linotype" w:eastAsia="Palatino Linotype" w:hAnsi="Palatino Linotype" w:cs="Palatino Linotype"/>
          <w:i/>
          <w:sz w:val="22"/>
          <w:szCs w:val="22"/>
        </w:rPr>
        <w:t xml:space="preserve"> para funcionar y operar dentro del ayuntamiento.” </w:t>
      </w:r>
      <w:r w:rsidRPr="007C6D9C">
        <w:rPr>
          <w:rFonts w:ascii="Palatino Linotype" w:eastAsia="Palatino Linotype" w:hAnsi="Palatino Linotype" w:cs="Palatino Linotype"/>
          <w:sz w:val="22"/>
          <w:szCs w:val="22"/>
        </w:rPr>
        <w:t>(Sic)</w:t>
      </w:r>
    </w:p>
    <w:p w14:paraId="2315282B" w14:textId="77777777" w:rsidR="00BC11CD" w:rsidRPr="007C6D9C" w:rsidRDefault="00BC11CD" w:rsidP="007C6D9C">
      <w:pPr>
        <w:tabs>
          <w:tab w:val="left" w:pos="709"/>
        </w:tabs>
        <w:ind w:left="850" w:right="899"/>
        <w:jc w:val="both"/>
        <w:rPr>
          <w:rFonts w:ascii="Palatino Linotype" w:eastAsia="Palatino Linotype" w:hAnsi="Palatino Linotype" w:cs="Palatino Linotype"/>
        </w:rPr>
      </w:pPr>
    </w:p>
    <w:p w14:paraId="7DB2AF7E"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2. Del turno del Recurso de Revisión. </w:t>
      </w:r>
      <w:r w:rsidRPr="007C6D9C">
        <w:rPr>
          <w:rFonts w:ascii="Palatino Linotype" w:eastAsia="Palatino Linotype" w:hAnsi="Palatino Linotype" w:cs="Palatino Linotype"/>
        </w:rPr>
        <w:t xml:space="preserve">Ese mismo día, el recurso se envió electrónicamente al Instituto de Transparencia, Acceso a la Información Pública y Protección de Datos Personales del Estado de México y Municipios y con fundamento en el artículo 185, fracción I de la Ley de Transparencia local, se turnó a la </w:t>
      </w:r>
      <w:r w:rsidRPr="007C6D9C">
        <w:rPr>
          <w:rFonts w:ascii="Palatino Linotype" w:eastAsia="Palatino Linotype" w:hAnsi="Palatino Linotype" w:cs="Palatino Linotype"/>
          <w:b/>
        </w:rPr>
        <w:t>Comisionada Sharon Cristina Morales Martínez</w:t>
      </w:r>
      <w:r w:rsidRPr="007C6D9C">
        <w:rPr>
          <w:rFonts w:ascii="Palatino Linotype" w:eastAsia="Palatino Linotype" w:hAnsi="Palatino Linotype" w:cs="Palatino Linotype"/>
        </w:rPr>
        <w:t xml:space="preserve">; a efecto de decretar su admisión o </w:t>
      </w:r>
      <w:proofErr w:type="spellStart"/>
      <w:r w:rsidRPr="007C6D9C">
        <w:rPr>
          <w:rFonts w:ascii="Palatino Linotype" w:eastAsia="Palatino Linotype" w:hAnsi="Palatino Linotype" w:cs="Palatino Linotype"/>
        </w:rPr>
        <w:t>desechamiento</w:t>
      </w:r>
      <w:proofErr w:type="spellEnd"/>
      <w:r w:rsidRPr="007C6D9C">
        <w:rPr>
          <w:rFonts w:ascii="Palatino Linotype" w:eastAsia="Palatino Linotype" w:hAnsi="Palatino Linotype" w:cs="Palatino Linotype"/>
        </w:rPr>
        <w:t>.</w:t>
      </w:r>
    </w:p>
    <w:p w14:paraId="4B03659D" w14:textId="77777777" w:rsidR="00BC11CD" w:rsidRPr="007C6D9C" w:rsidRDefault="00BC11CD" w:rsidP="007C6D9C">
      <w:pPr>
        <w:tabs>
          <w:tab w:val="center" w:pos="4252"/>
          <w:tab w:val="right" w:pos="8504"/>
        </w:tabs>
        <w:spacing w:line="360" w:lineRule="auto"/>
        <w:jc w:val="both"/>
        <w:rPr>
          <w:rFonts w:ascii="Palatino Linotype" w:eastAsia="Palatino Linotype" w:hAnsi="Palatino Linotype" w:cs="Palatino Linotype"/>
          <w:b/>
        </w:rPr>
      </w:pPr>
    </w:p>
    <w:p w14:paraId="5C5E2727" w14:textId="77777777" w:rsidR="00BC11CD" w:rsidRPr="007C6D9C" w:rsidRDefault="00BC11CD" w:rsidP="007C6D9C">
      <w:pPr>
        <w:tabs>
          <w:tab w:val="center" w:pos="4252"/>
          <w:tab w:val="right" w:pos="8504"/>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lastRenderedPageBreak/>
        <w:t xml:space="preserve">3. Admisión del Recurso de Revisión. </w:t>
      </w:r>
      <w:r w:rsidRPr="007C6D9C">
        <w:rPr>
          <w:rFonts w:ascii="Palatino Linotype" w:eastAsia="Palatino Linotype" w:hAnsi="Palatino Linotype" w:cs="Palatino Linotype"/>
        </w:rPr>
        <w:t xml:space="preserve">El </w:t>
      </w:r>
      <w:r w:rsidR="00AA4519" w:rsidRPr="007C6D9C">
        <w:rPr>
          <w:rFonts w:ascii="Palatino Linotype" w:eastAsia="Palatino Linotype" w:hAnsi="Palatino Linotype" w:cs="Palatino Linotype"/>
        </w:rPr>
        <w:t>veintiuno</w:t>
      </w:r>
      <w:r w:rsidRPr="007C6D9C">
        <w:rPr>
          <w:rFonts w:ascii="Palatino Linotype" w:eastAsia="Palatino Linotype" w:hAnsi="Palatino Linotype" w:cs="Palatino Linotype"/>
        </w:rPr>
        <w:t xml:space="preserve"> de </w:t>
      </w:r>
      <w:r w:rsidR="00AA4519" w:rsidRPr="007C6D9C">
        <w:rPr>
          <w:rFonts w:ascii="Palatino Linotype" w:eastAsia="Palatino Linotype" w:hAnsi="Palatino Linotype" w:cs="Palatino Linotype"/>
        </w:rPr>
        <w:t>agosto de dos mil veintitrés</w:t>
      </w:r>
      <w:r w:rsidRPr="007C6D9C">
        <w:rPr>
          <w:rFonts w:ascii="Palatino Linotype" w:eastAsia="Palatino Linotype" w:hAnsi="Palatino Linotype" w:cs="Palatino Linotype"/>
        </w:rPr>
        <w:t>, se acordó la admisión a trámite del Recurso de Revisión; así como la integración del expediente respectivo, mismo que se puso a disposición de las partes, para que en un plazo máximo de siete días hábiles</w:t>
      </w:r>
      <w:r w:rsidRPr="007C6D9C">
        <w:rPr>
          <w:rFonts w:ascii="Palatino Linotype" w:eastAsia="Palatino Linotype" w:hAnsi="Palatino Linotype" w:cs="Palatino Linotype"/>
          <w:b/>
        </w:rPr>
        <w:t xml:space="preserve"> </w:t>
      </w:r>
      <w:r w:rsidR="001A7D65" w:rsidRPr="007C6D9C">
        <w:rPr>
          <w:rFonts w:ascii="Palatino Linotype" w:eastAsia="Palatino Linotype" w:hAnsi="Palatino Linotype" w:cs="Palatino Linotype"/>
          <w:b/>
        </w:rPr>
        <w:t xml:space="preserve">LA RECURRENTE </w:t>
      </w:r>
      <w:r w:rsidRPr="007C6D9C">
        <w:rPr>
          <w:rFonts w:ascii="Palatino Linotype" w:eastAsia="Palatino Linotype" w:hAnsi="Palatino Linotype" w:cs="Palatino Linotype"/>
        </w:rPr>
        <w:t xml:space="preserve">manifestara lo que a su derecho conviniera, a efecto de presentar pruebas y alegatos; así como, para que </w:t>
      </w:r>
      <w:r w:rsidR="001A7D65" w:rsidRPr="007C6D9C">
        <w:rPr>
          <w:rFonts w:ascii="Palatino Linotype" w:eastAsia="Palatino Linotype" w:hAnsi="Palatino Linotype" w:cs="Palatino Linotype"/>
          <w:b/>
        </w:rPr>
        <w:t>EL SUJETO OBLIGADO</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rPr>
        <w:t>rindiera el correspondiente</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rPr>
        <w:t>Informe Justificado; lo anterior, conforme a lo dispuesto por el artículo 185 de la Ley de Transparencia local.</w:t>
      </w:r>
    </w:p>
    <w:p w14:paraId="2310EB52" w14:textId="77777777" w:rsidR="00BC11CD" w:rsidRPr="007C6D9C" w:rsidRDefault="00BC11CD" w:rsidP="007C6D9C">
      <w:pPr>
        <w:tabs>
          <w:tab w:val="center" w:pos="4252"/>
          <w:tab w:val="right" w:pos="8504"/>
        </w:tabs>
        <w:spacing w:line="360" w:lineRule="auto"/>
        <w:jc w:val="both"/>
        <w:rPr>
          <w:rFonts w:ascii="Palatino Linotype" w:eastAsia="Palatino Linotype" w:hAnsi="Palatino Linotype" w:cs="Palatino Linotype"/>
        </w:rPr>
      </w:pPr>
    </w:p>
    <w:p w14:paraId="5B206EB2" w14:textId="77777777" w:rsidR="001A7D65"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4. Manifestaciones e Informe Justificado. </w:t>
      </w:r>
      <w:r w:rsidRPr="007C6D9C">
        <w:rPr>
          <w:rFonts w:ascii="Palatino Linotype" w:eastAsia="Palatino Linotype" w:hAnsi="Palatino Linotype" w:cs="Palatino Linotype"/>
        </w:rPr>
        <w:t xml:space="preserve">Dentro del término legalmente concedido a </w:t>
      </w:r>
      <w:r w:rsidR="001A7D65" w:rsidRPr="007C6D9C">
        <w:rPr>
          <w:rFonts w:ascii="Palatino Linotype" w:eastAsia="Palatino Linotype" w:hAnsi="Palatino Linotype" w:cs="Palatino Linotype"/>
        </w:rPr>
        <w:t xml:space="preserve">las partes presentaron los archivos </w:t>
      </w:r>
      <w:r w:rsidR="00387B60" w:rsidRPr="007C6D9C">
        <w:rPr>
          <w:rFonts w:ascii="Palatino Linotype" w:eastAsia="Palatino Linotype" w:hAnsi="Palatino Linotype" w:cs="Palatino Linotype"/>
        </w:rPr>
        <w:t xml:space="preserve">que a continuación se indican. </w:t>
      </w:r>
      <w:r w:rsidR="007F3CAC" w:rsidRPr="007C6D9C">
        <w:rPr>
          <w:rFonts w:ascii="Palatino Linotype" w:eastAsia="Palatino Linotype" w:hAnsi="Palatino Linotype" w:cs="Palatino Linotype"/>
          <w:b/>
        </w:rPr>
        <w:t>LA RECURRENTE</w:t>
      </w:r>
      <w:r w:rsidR="001A7D65" w:rsidRPr="007C6D9C">
        <w:rPr>
          <w:rFonts w:ascii="Palatino Linotype" w:eastAsia="Palatino Linotype" w:hAnsi="Palatino Linotype" w:cs="Palatino Linotype"/>
          <w:b/>
        </w:rPr>
        <w:t xml:space="preserve">, </w:t>
      </w:r>
      <w:r w:rsidR="001A7D65" w:rsidRPr="007C6D9C">
        <w:rPr>
          <w:rFonts w:ascii="Palatino Linotype" w:eastAsia="Palatino Linotype" w:hAnsi="Palatino Linotype" w:cs="Palatino Linotype"/>
        </w:rPr>
        <w:t>en v</w:t>
      </w:r>
      <w:r w:rsidR="00387B60" w:rsidRPr="007C6D9C">
        <w:rPr>
          <w:rFonts w:ascii="Palatino Linotype" w:eastAsia="Palatino Linotype" w:hAnsi="Palatino Linotype" w:cs="Palatino Linotype"/>
        </w:rPr>
        <w:t>ía de manifestaciones acompañó</w:t>
      </w:r>
      <w:r w:rsidR="00654FF9" w:rsidRPr="007C6D9C">
        <w:rPr>
          <w:rFonts w:ascii="Palatino Linotype" w:eastAsia="Palatino Linotype" w:hAnsi="Palatino Linotype" w:cs="Palatino Linotype"/>
        </w:rPr>
        <w:t>.</w:t>
      </w:r>
    </w:p>
    <w:p w14:paraId="06438E91" w14:textId="77777777" w:rsidR="00387B60" w:rsidRPr="007C6D9C" w:rsidRDefault="001A7D65"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i/>
        </w:rPr>
        <w:t>al.docx</w:t>
      </w:r>
      <w:r w:rsidRPr="007C6D9C">
        <w:rPr>
          <w:rFonts w:ascii="Palatino Linotype" w:eastAsia="Palatino Linotype" w:hAnsi="Palatino Linotype" w:cs="Palatino Linotype"/>
        </w:rPr>
        <w:t xml:space="preserve">: </w:t>
      </w:r>
      <w:r w:rsidR="00387B60" w:rsidRPr="007C6D9C">
        <w:rPr>
          <w:rFonts w:ascii="Palatino Linotype" w:eastAsia="Palatino Linotype" w:hAnsi="Palatino Linotype" w:cs="Palatino Linotype"/>
        </w:rPr>
        <w:t xml:space="preserve">Escrito en donde esencialmente refiere: </w:t>
      </w:r>
    </w:p>
    <w:p w14:paraId="68C0F35E" w14:textId="77777777" w:rsidR="001A7D65" w:rsidRPr="007C6D9C" w:rsidRDefault="00387B60"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Solicito, por tanto, que se nos proporcione acceso a los registros de licencias de funcionamiento otorgadas a los negocios en el municipio de Tianguistenco]. Esto incluye información detallada sobre los nombres de los negocios, sus ubicaciones, tipos de negocios, fechas de otorgamiento de licencias, horarios de operatividad y cualquier otra información relevante.</w:t>
      </w:r>
    </w:p>
    <w:p w14:paraId="4D453ACF" w14:textId="77777777" w:rsidR="00654FF9" w:rsidRPr="007C6D9C" w:rsidRDefault="00654FF9" w:rsidP="007C6D9C">
      <w:pPr>
        <w:spacing w:line="360" w:lineRule="auto"/>
        <w:jc w:val="both"/>
        <w:rPr>
          <w:rFonts w:ascii="Palatino Linotype" w:eastAsia="Palatino Linotype" w:hAnsi="Palatino Linotype" w:cs="Palatino Linotype"/>
          <w:i/>
        </w:rPr>
      </w:pPr>
    </w:p>
    <w:p w14:paraId="73EDF2FC" w14:textId="77777777" w:rsidR="00654FF9" w:rsidRPr="007C6D9C" w:rsidRDefault="001A7D65"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i/>
        </w:rPr>
        <w:t>ale2.docx</w:t>
      </w:r>
      <w:r w:rsidRPr="007C6D9C">
        <w:rPr>
          <w:rFonts w:ascii="Palatino Linotype" w:eastAsia="Palatino Linotype" w:hAnsi="Palatino Linotype" w:cs="Palatino Linotype"/>
        </w:rPr>
        <w:t xml:space="preserve">: </w:t>
      </w:r>
      <w:r w:rsidR="00654FF9" w:rsidRPr="007C6D9C">
        <w:rPr>
          <w:rFonts w:ascii="Palatino Linotype" w:eastAsia="Palatino Linotype" w:hAnsi="Palatino Linotype" w:cs="Palatino Linotype"/>
        </w:rPr>
        <w:t>Escrito en donde el solicitante sostiene que con el fin de facilitar la búsqueda y obtención de la información, sin trasgredir los datos personales le proporciono los siguientes detalles que puedan resultar útiles, para evitar malos entendidos de lo que me gustaría me proporcionarán:</w:t>
      </w:r>
    </w:p>
    <w:p w14:paraId="0A8F9AF2" w14:textId="77777777" w:rsidR="00654FF9" w:rsidRPr="007C6D9C" w:rsidRDefault="00654FF9" w:rsidP="007C6D9C">
      <w:pPr>
        <w:spacing w:line="360" w:lineRule="auto"/>
        <w:jc w:val="both"/>
        <w:rPr>
          <w:rFonts w:ascii="Palatino Linotype" w:eastAsia="Palatino Linotype" w:hAnsi="Palatino Linotype" w:cs="Palatino Linotype"/>
        </w:rPr>
      </w:pPr>
    </w:p>
    <w:p w14:paraId="4237F0E2" w14:textId="77777777" w:rsidR="00654FF9" w:rsidRPr="007C6D9C" w:rsidRDefault="00654FF9" w:rsidP="007C6D9C">
      <w:pPr>
        <w:jc w:val="both"/>
        <w:rPr>
          <w:rFonts w:ascii="Palatino Linotype" w:eastAsia="Palatino Linotype" w:hAnsi="Palatino Linotype" w:cs="Palatino Linotype"/>
        </w:rPr>
      </w:pPr>
      <w:r w:rsidRPr="007C6D9C">
        <w:rPr>
          <w:rFonts w:ascii="Palatino Linotype" w:eastAsia="Palatino Linotype" w:hAnsi="Palatino Linotype" w:cs="Palatino Linotype"/>
        </w:rPr>
        <w:t>1. Nombre o razón social y ubicación de la unidad económica.</w:t>
      </w:r>
    </w:p>
    <w:p w14:paraId="7720E610" w14:textId="77777777" w:rsidR="00654FF9" w:rsidRPr="007C6D9C" w:rsidRDefault="00654FF9" w:rsidP="007C6D9C">
      <w:pPr>
        <w:jc w:val="both"/>
        <w:rPr>
          <w:rFonts w:ascii="Palatino Linotype" w:eastAsia="Palatino Linotype" w:hAnsi="Palatino Linotype" w:cs="Palatino Linotype"/>
        </w:rPr>
      </w:pPr>
      <w:r w:rsidRPr="007C6D9C">
        <w:rPr>
          <w:rFonts w:ascii="Palatino Linotype" w:eastAsia="Palatino Linotype" w:hAnsi="Palatino Linotype" w:cs="Palatino Linotype"/>
        </w:rPr>
        <w:t>2. Giro o actividad principal de la unidad económica.</w:t>
      </w:r>
    </w:p>
    <w:p w14:paraId="4426FD75" w14:textId="77777777" w:rsidR="00654FF9" w:rsidRPr="007C6D9C" w:rsidRDefault="00654FF9" w:rsidP="007C6D9C">
      <w:pPr>
        <w:jc w:val="both"/>
        <w:rPr>
          <w:rFonts w:ascii="Palatino Linotype" w:eastAsia="Palatino Linotype" w:hAnsi="Palatino Linotype" w:cs="Palatino Linotype"/>
        </w:rPr>
      </w:pPr>
      <w:r w:rsidRPr="007C6D9C">
        <w:rPr>
          <w:rFonts w:ascii="Palatino Linotype" w:eastAsia="Palatino Linotype" w:hAnsi="Palatino Linotype" w:cs="Palatino Linotype"/>
        </w:rPr>
        <w:t>3. Horarios de funcionamiento</w:t>
      </w:r>
    </w:p>
    <w:p w14:paraId="26D63EE8" w14:textId="77777777" w:rsidR="001A7D65" w:rsidRPr="007C6D9C" w:rsidRDefault="00654FF9" w:rsidP="007C6D9C">
      <w:pPr>
        <w:jc w:val="both"/>
        <w:rPr>
          <w:rFonts w:ascii="Palatino Linotype" w:eastAsia="Palatino Linotype" w:hAnsi="Palatino Linotype" w:cs="Palatino Linotype"/>
        </w:rPr>
      </w:pPr>
      <w:r w:rsidRPr="007C6D9C">
        <w:rPr>
          <w:rFonts w:ascii="Palatino Linotype" w:eastAsia="Palatino Linotype" w:hAnsi="Palatino Linotype" w:cs="Palatino Linotype"/>
        </w:rPr>
        <w:t>4. Número de licencia de funcionamiento</w:t>
      </w:r>
    </w:p>
    <w:p w14:paraId="76B5031D"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lastRenderedPageBreak/>
        <w:t xml:space="preserve">Por su parte, </w:t>
      </w:r>
      <w:r w:rsidRPr="007C6D9C">
        <w:rPr>
          <w:rFonts w:ascii="Palatino Linotype" w:eastAsia="Palatino Linotype" w:hAnsi="Palatino Linotype" w:cs="Palatino Linotype"/>
          <w:b/>
        </w:rPr>
        <w:t xml:space="preserve">El </w:t>
      </w:r>
      <w:r w:rsidR="007F3CAC"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 xml:space="preserve"> presentó Informe Justificado</w:t>
      </w:r>
      <w:r w:rsidR="00775D47" w:rsidRPr="007C6D9C">
        <w:rPr>
          <w:rFonts w:ascii="Palatino Linotype" w:eastAsia="Palatino Linotype" w:hAnsi="Palatino Linotype" w:cs="Palatino Linotype"/>
        </w:rPr>
        <w:t xml:space="preserve"> con el archivo siguiente:</w:t>
      </w:r>
      <w:r w:rsidR="007F3CAC" w:rsidRPr="007C6D9C">
        <w:rPr>
          <w:rFonts w:ascii="Palatino Linotype" w:eastAsia="Palatino Linotype" w:hAnsi="Palatino Linotype" w:cs="Palatino Linotype"/>
        </w:rPr>
        <w:t xml:space="preserve"> </w:t>
      </w:r>
      <w:r w:rsidR="00387B60" w:rsidRPr="007C6D9C">
        <w:rPr>
          <w:rFonts w:ascii="Palatino Linotype" w:eastAsia="Palatino Linotype" w:hAnsi="Palatino Linotype" w:cs="Palatino Linotype"/>
          <w:i/>
        </w:rPr>
        <w:t>respuesta des eco 00068 23 manifestaciones RR.pdf:</w:t>
      </w:r>
      <w:r w:rsidR="00654FF9" w:rsidRPr="007C6D9C">
        <w:rPr>
          <w:rFonts w:ascii="Palatino Linotype" w:eastAsia="Palatino Linotype" w:hAnsi="Palatino Linotype" w:cs="Palatino Linotype"/>
        </w:rPr>
        <w:t xml:space="preserve"> Oficio PMT/</w:t>
      </w:r>
      <w:r w:rsidR="001120E8" w:rsidRPr="007C6D9C">
        <w:rPr>
          <w:rFonts w:ascii="Palatino Linotype" w:eastAsia="Palatino Linotype" w:hAnsi="Palatino Linotype" w:cs="Palatino Linotype"/>
        </w:rPr>
        <w:t>DDE</w:t>
      </w:r>
      <w:r w:rsidR="00654FF9" w:rsidRPr="007C6D9C">
        <w:rPr>
          <w:rFonts w:ascii="Palatino Linotype" w:eastAsia="Palatino Linotype" w:hAnsi="Palatino Linotype" w:cs="Palatino Linotype"/>
        </w:rPr>
        <w:t>/0</w:t>
      </w:r>
      <w:r w:rsidR="001120E8" w:rsidRPr="007C6D9C">
        <w:rPr>
          <w:rFonts w:ascii="Palatino Linotype" w:eastAsia="Palatino Linotype" w:hAnsi="Palatino Linotype" w:cs="Palatino Linotype"/>
        </w:rPr>
        <w:t>475</w:t>
      </w:r>
      <w:r w:rsidR="00654FF9" w:rsidRPr="007C6D9C">
        <w:rPr>
          <w:rFonts w:ascii="Palatino Linotype" w:eastAsia="Palatino Linotype" w:hAnsi="Palatino Linotype" w:cs="Palatino Linotype"/>
        </w:rPr>
        <w:t xml:space="preserve">/2023 emitido por la Directora de Desarrollo Económico de Tianguistenco </w:t>
      </w:r>
      <w:r w:rsidR="00775D47" w:rsidRPr="007C6D9C">
        <w:rPr>
          <w:rFonts w:ascii="Palatino Linotype" w:eastAsia="Palatino Linotype" w:hAnsi="Palatino Linotype" w:cs="Palatino Linotype"/>
        </w:rPr>
        <w:t>quien ratifica su respuesta y agrega que en cuanto a los establecimientos de los que se solicita las licencias, informa que seis de ellas si cuentan con licencia de funcionamiento y dos están en trámite.</w:t>
      </w:r>
      <w:r w:rsidR="007F3CAC" w:rsidRPr="007C6D9C">
        <w:rPr>
          <w:rFonts w:ascii="Palatino Linotype" w:eastAsia="Palatino Linotype" w:hAnsi="Palatino Linotype" w:cs="Palatino Linotype"/>
        </w:rPr>
        <w:t xml:space="preserve"> </w:t>
      </w:r>
      <w:r w:rsidR="00775D47" w:rsidRPr="007C6D9C">
        <w:rPr>
          <w:rFonts w:ascii="Palatino Linotype" w:eastAsia="Palatino Linotype" w:hAnsi="Palatino Linotype" w:cs="Palatino Linotype"/>
        </w:rPr>
        <w:t>Y respecto a las UMAS, acompaña la trascripción del artículo 159 del Código Financiero del Estado de México y Municipios.</w:t>
      </w:r>
    </w:p>
    <w:p w14:paraId="194572AA" w14:textId="77777777" w:rsidR="00387B60" w:rsidRPr="007C6D9C" w:rsidRDefault="00387B60" w:rsidP="007C6D9C">
      <w:pPr>
        <w:widowControl w:val="0"/>
        <w:tabs>
          <w:tab w:val="left" w:pos="0"/>
        </w:tabs>
        <w:spacing w:line="360" w:lineRule="auto"/>
        <w:jc w:val="both"/>
        <w:rPr>
          <w:rFonts w:ascii="Palatino Linotype" w:eastAsia="Palatino Linotype" w:hAnsi="Palatino Linotype" w:cs="Palatino Linotype"/>
          <w:b/>
        </w:rPr>
      </w:pPr>
    </w:p>
    <w:p w14:paraId="184C9271" w14:textId="77777777" w:rsidR="00BC11CD" w:rsidRPr="007C6D9C" w:rsidRDefault="00BC11CD" w:rsidP="007C6D9C">
      <w:pPr>
        <w:widowControl w:val="0"/>
        <w:tabs>
          <w:tab w:val="left" w:pos="0"/>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5. De la ampliación. </w:t>
      </w:r>
      <w:r w:rsidR="00775D47" w:rsidRPr="007C6D9C">
        <w:rPr>
          <w:rFonts w:ascii="Palatino Linotype" w:eastAsia="Palatino Linotype" w:hAnsi="Palatino Linotype" w:cs="Palatino Linotype"/>
        </w:rPr>
        <w:t>El dos</w:t>
      </w:r>
      <w:r w:rsidRPr="007C6D9C">
        <w:rPr>
          <w:rFonts w:ascii="Palatino Linotype" w:eastAsia="Palatino Linotype" w:hAnsi="Palatino Linotype" w:cs="Palatino Linotype"/>
        </w:rPr>
        <w:t xml:space="preserve"> de </w:t>
      </w:r>
      <w:r w:rsidR="00775D47" w:rsidRPr="007C6D9C">
        <w:rPr>
          <w:rFonts w:ascii="Palatino Linotype" w:eastAsia="Palatino Linotype" w:hAnsi="Palatino Linotype" w:cs="Palatino Linotype"/>
        </w:rPr>
        <w:t>octu</w:t>
      </w:r>
      <w:r w:rsidRPr="007C6D9C">
        <w:rPr>
          <w:rFonts w:ascii="Palatino Linotype" w:eastAsia="Palatino Linotype" w:hAnsi="Palatino Linotype" w:cs="Palatino Linotype"/>
        </w:rPr>
        <w:t>bre</w:t>
      </w:r>
      <w:r w:rsidR="00775D47" w:rsidRPr="007C6D9C">
        <w:rPr>
          <w:rFonts w:ascii="Palatino Linotype" w:eastAsia="Palatino Linotype" w:hAnsi="Palatino Linotype" w:cs="Palatino Linotype"/>
        </w:rPr>
        <w:t xml:space="preserve"> de dos mil veintitrés</w:t>
      </w:r>
      <w:r w:rsidRPr="007C6D9C">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local.</w:t>
      </w:r>
    </w:p>
    <w:p w14:paraId="4C9AB2BF" w14:textId="77777777" w:rsidR="00BC11CD" w:rsidRPr="007C6D9C" w:rsidRDefault="00BC11CD" w:rsidP="007C6D9C">
      <w:pPr>
        <w:spacing w:line="360" w:lineRule="auto"/>
        <w:jc w:val="both"/>
        <w:rPr>
          <w:rFonts w:ascii="Palatino Linotype" w:eastAsia="Palatino Linotype" w:hAnsi="Palatino Linotype" w:cs="Palatino Linotype"/>
        </w:rPr>
      </w:pPr>
      <w:bookmarkStart w:id="3" w:name="_heading=h.vk1hlboevp3r" w:colFirst="0" w:colLast="0"/>
      <w:bookmarkEnd w:id="3"/>
    </w:p>
    <w:p w14:paraId="65C81DFB"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93302CB" w14:textId="77777777" w:rsidR="00BC11CD" w:rsidRPr="007C6D9C" w:rsidRDefault="00BC11CD" w:rsidP="007C6D9C">
      <w:pPr>
        <w:spacing w:line="360" w:lineRule="auto"/>
        <w:jc w:val="both"/>
        <w:rPr>
          <w:rFonts w:ascii="Palatino Linotype" w:eastAsia="Palatino Linotype" w:hAnsi="Palatino Linotype" w:cs="Palatino Linotype"/>
        </w:rPr>
      </w:pPr>
    </w:p>
    <w:p w14:paraId="44FF1311"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7C6D9C">
        <w:rPr>
          <w:rFonts w:ascii="Palatino Linotype" w:eastAsia="Palatino Linotype" w:hAnsi="Palatino Linotype" w:cs="Palatino Linotype"/>
        </w:rPr>
        <w:lastRenderedPageBreak/>
        <w:t>jurisdiccionales federales, aplicables también en procedimientos análogos, como el que nos ocupa.</w:t>
      </w:r>
    </w:p>
    <w:p w14:paraId="088B4D8B" w14:textId="77777777" w:rsidR="00BC11CD" w:rsidRPr="007C6D9C" w:rsidRDefault="00BC11CD" w:rsidP="007C6D9C">
      <w:pPr>
        <w:spacing w:line="360" w:lineRule="auto"/>
        <w:jc w:val="both"/>
        <w:rPr>
          <w:rFonts w:ascii="Palatino Linotype" w:eastAsia="Palatino Linotype" w:hAnsi="Palatino Linotype" w:cs="Palatino Linotype"/>
        </w:rPr>
      </w:pPr>
    </w:p>
    <w:p w14:paraId="632A8338"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F8DE3F" w14:textId="77777777" w:rsidR="00BC11CD" w:rsidRPr="007C6D9C" w:rsidRDefault="00BC11CD" w:rsidP="007C6D9C">
      <w:pPr>
        <w:spacing w:line="360" w:lineRule="auto"/>
        <w:jc w:val="both"/>
        <w:rPr>
          <w:rFonts w:ascii="Palatino Linotype" w:eastAsia="Palatino Linotype" w:hAnsi="Palatino Linotype" w:cs="Palatino Linotype"/>
        </w:rPr>
      </w:pPr>
    </w:p>
    <w:p w14:paraId="16730E1A"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6F0AE9F" w14:textId="77777777" w:rsidR="00BC11CD" w:rsidRPr="007C6D9C" w:rsidRDefault="00BC11CD" w:rsidP="007C6D9C">
      <w:pPr>
        <w:spacing w:line="360" w:lineRule="auto"/>
        <w:jc w:val="both"/>
        <w:rPr>
          <w:rFonts w:ascii="Palatino Linotype" w:eastAsia="Palatino Linotype" w:hAnsi="Palatino Linotype" w:cs="Palatino Linotype"/>
        </w:rPr>
      </w:pPr>
    </w:p>
    <w:p w14:paraId="6A67E5EC"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EEC789C" w14:textId="77777777" w:rsidR="00BC11CD" w:rsidRPr="007C6D9C" w:rsidRDefault="00BC11CD" w:rsidP="007C6D9C">
      <w:pPr>
        <w:spacing w:line="360" w:lineRule="auto"/>
        <w:jc w:val="both"/>
        <w:rPr>
          <w:rFonts w:ascii="Palatino Linotype" w:eastAsia="Palatino Linotype" w:hAnsi="Palatino Linotype" w:cs="Palatino Linotype"/>
        </w:rPr>
      </w:pPr>
    </w:p>
    <w:p w14:paraId="40DBC566" w14:textId="77777777" w:rsidR="00BC11CD" w:rsidRPr="007C6D9C" w:rsidRDefault="00BC11CD" w:rsidP="007C6D9C">
      <w:pPr>
        <w:spacing w:line="360" w:lineRule="auto"/>
        <w:ind w:left="720"/>
        <w:jc w:val="both"/>
        <w:rPr>
          <w:rFonts w:ascii="Palatino Linotype" w:eastAsia="Palatino Linotype" w:hAnsi="Palatino Linotype" w:cs="Palatino Linotype"/>
        </w:rPr>
      </w:pPr>
      <w:r w:rsidRPr="007C6D9C">
        <w:rPr>
          <w:rFonts w:ascii="Palatino Linotype" w:eastAsia="Palatino Linotype" w:hAnsi="Palatino Linotype" w:cs="Palatino Linotype"/>
          <w:b/>
        </w:rPr>
        <w:t>a)</w:t>
      </w:r>
      <w:r w:rsidRPr="007C6D9C">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4A30B3E5" w14:textId="77777777" w:rsidR="00BC11CD" w:rsidRPr="007C6D9C" w:rsidRDefault="00BC11CD" w:rsidP="007C6D9C">
      <w:pPr>
        <w:spacing w:line="360" w:lineRule="auto"/>
        <w:ind w:left="720"/>
        <w:jc w:val="both"/>
        <w:rPr>
          <w:rFonts w:ascii="Palatino Linotype" w:eastAsia="Palatino Linotype" w:hAnsi="Palatino Linotype" w:cs="Palatino Linotype"/>
        </w:rPr>
      </w:pPr>
      <w:r w:rsidRPr="007C6D9C">
        <w:rPr>
          <w:rFonts w:ascii="Palatino Linotype" w:eastAsia="Palatino Linotype" w:hAnsi="Palatino Linotype" w:cs="Palatino Linotype"/>
          <w:b/>
        </w:rPr>
        <w:t>b)</w:t>
      </w:r>
      <w:r w:rsidRPr="007C6D9C">
        <w:rPr>
          <w:rFonts w:ascii="Palatino Linotype" w:eastAsia="Palatino Linotype" w:hAnsi="Palatino Linotype" w:cs="Palatino Linotype"/>
        </w:rPr>
        <w:t xml:space="preserve"> Actividad Procesal del interesado: Acciones u omisiones del interesado.</w:t>
      </w:r>
    </w:p>
    <w:p w14:paraId="497229DD" w14:textId="77777777" w:rsidR="00BC11CD" w:rsidRPr="007C6D9C" w:rsidRDefault="00BC11CD" w:rsidP="007C6D9C">
      <w:pPr>
        <w:spacing w:line="360" w:lineRule="auto"/>
        <w:ind w:left="720"/>
        <w:jc w:val="both"/>
        <w:rPr>
          <w:rFonts w:ascii="Palatino Linotype" w:eastAsia="Palatino Linotype" w:hAnsi="Palatino Linotype" w:cs="Palatino Linotype"/>
        </w:rPr>
      </w:pPr>
      <w:r w:rsidRPr="007C6D9C">
        <w:rPr>
          <w:rFonts w:ascii="Palatino Linotype" w:eastAsia="Palatino Linotype" w:hAnsi="Palatino Linotype" w:cs="Palatino Linotype"/>
          <w:b/>
        </w:rPr>
        <w:t>c)</w:t>
      </w:r>
      <w:r w:rsidRPr="007C6D9C">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3BBCDCAD" w14:textId="77777777" w:rsidR="00BC11CD" w:rsidRPr="007C6D9C" w:rsidRDefault="00BC11CD" w:rsidP="007C6D9C">
      <w:pPr>
        <w:spacing w:line="360" w:lineRule="auto"/>
        <w:ind w:left="720"/>
        <w:jc w:val="both"/>
        <w:rPr>
          <w:rFonts w:ascii="Palatino Linotype" w:eastAsia="Palatino Linotype" w:hAnsi="Palatino Linotype" w:cs="Palatino Linotype"/>
        </w:rPr>
      </w:pPr>
      <w:r w:rsidRPr="007C6D9C">
        <w:rPr>
          <w:rFonts w:ascii="Palatino Linotype" w:eastAsia="Palatino Linotype" w:hAnsi="Palatino Linotype" w:cs="Palatino Linotype"/>
          <w:b/>
        </w:rPr>
        <w:t>d)</w:t>
      </w:r>
      <w:r w:rsidRPr="007C6D9C">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31984FA8"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34AC02" w14:textId="77777777" w:rsidR="00BC11CD" w:rsidRPr="007C6D9C" w:rsidRDefault="00BC11CD" w:rsidP="007C6D9C">
      <w:pPr>
        <w:spacing w:line="360" w:lineRule="auto"/>
        <w:jc w:val="both"/>
        <w:rPr>
          <w:rFonts w:ascii="Palatino Linotype" w:eastAsia="Palatino Linotype" w:hAnsi="Palatino Linotype" w:cs="Palatino Linotype"/>
        </w:rPr>
      </w:pPr>
    </w:p>
    <w:p w14:paraId="6EB7A99B" w14:textId="77777777" w:rsidR="00BC11CD" w:rsidRPr="007C6D9C" w:rsidRDefault="00BC11CD" w:rsidP="007C6D9C">
      <w:pPr>
        <w:spacing w:line="360" w:lineRule="auto"/>
        <w:jc w:val="both"/>
        <w:rPr>
          <w:rFonts w:ascii="Palatino Linotype" w:eastAsia="Palatino Linotype" w:hAnsi="Palatino Linotype" w:cs="Palatino Linotype"/>
          <w:i/>
        </w:rPr>
      </w:pPr>
      <w:r w:rsidRPr="007C6D9C">
        <w:rPr>
          <w:rFonts w:ascii="Palatino Linotype" w:eastAsia="Palatino Linotype" w:hAnsi="Palatino Linotype" w:cs="Palatino Linotype"/>
        </w:rPr>
        <w:t>Argumento que encuentra sustento en la jurisprudencia P./J. 32/92 emitida por el Pleno de la Suprema Corte de Justicia de la Nación de rubro “</w:t>
      </w:r>
      <w:r w:rsidRPr="007C6D9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C6D9C">
        <w:rPr>
          <w:rFonts w:ascii="Palatino Linotype" w:eastAsia="Palatino Linotype" w:hAnsi="Palatino Linotype" w:cs="Palatino Linotype"/>
          <w:i/>
          <w:vertAlign w:val="superscript"/>
        </w:rPr>
        <w:footnoteReference w:id="4"/>
      </w:r>
      <w:r w:rsidRPr="007C6D9C">
        <w:rPr>
          <w:rFonts w:ascii="Palatino Linotype" w:eastAsia="Palatino Linotype" w:hAnsi="Palatino Linotype" w:cs="Palatino Linotype"/>
          <w:i/>
        </w:rPr>
        <w:t>”</w:t>
      </w:r>
    </w:p>
    <w:p w14:paraId="16F29A32" w14:textId="77777777" w:rsidR="00BC11CD" w:rsidRPr="007C6D9C" w:rsidRDefault="00BC11CD" w:rsidP="007C6D9C">
      <w:pPr>
        <w:spacing w:line="360" w:lineRule="auto"/>
        <w:jc w:val="both"/>
        <w:rPr>
          <w:rFonts w:ascii="Palatino Linotype" w:eastAsia="Palatino Linotype" w:hAnsi="Palatino Linotype" w:cs="Palatino Linotype"/>
        </w:rPr>
      </w:pPr>
    </w:p>
    <w:p w14:paraId="74121F71"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85772EA"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lastRenderedPageBreak/>
        <w:t xml:space="preserve">Al respecto, también son de considerar los criterios sostenidos por el Cuarto Tribunal Colegiado en Materia Administrativa del Primer Circuito, cuyos rubros y datos de identificación son los siguientes: </w:t>
      </w:r>
      <w:r w:rsidRPr="007C6D9C">
        <w:rPr>
          <w:rFonts w:ascii="Palatino Linotype" w:eastAsia="Palatino Linotype" w:hAnsi="Palatino Linotype" w:cs="Palatino Linotype"/>
          <w:i/>
        </w:rPr>
        <w:t>“PLAZO RAZONABLE PARA RESOLVER. DIMENSIÓN Y EFECTOS DE ESTE CONCEPTO CUANDO SE ADUCE EXCESIVA CARGA DE TRABAJO</w:t>
      </w:r>
      <w:r w:rsidRPr="007C6D9C">
        <w:rPr>
          <w:rFonts w:ascii="Palatino Linotype" w:eastAsia="Palatino Linotype" w:hAnsi="Palatino Linotype" w:cs="Palatino Linotype"/>
          <w:i/>
          <w:vertAlign w:val="superscript"/>
        </w:rPr>
        <w:footnoteReference w:id="5"/>
      </w:r>
      <w:r w:rsidRPr="007C6D9C">
        <w:rPr>
          <w:rFonts w:ascii="Palatino Linotype" w:eastAsia="Palatino Linotype" w:hAnsi="Palatino Linotype" w:cs="Palatino Linotype"/>
          <w:i/>
        </w:rPr>
        <w:t>” y “PLAZO RAZONABLE PARA RESOLVER. CONCEPTO Y ELEMENTOS QUE LO INTEGRAN A LA LUZ DEL DERECHO INTERNACIONAL DE LOS DERECHOS HUMANOS”</w:t>
      </w:r>
      <w:r w:rsidRPr="007C6D9C">
        <w:rPr>
          <w:rFonts w:ascii="Palatino Linotype" w:eastAsia="Palatino Linotype" w:hAnsi="Palatino Linotype" w:cs="Palatino Linotype"/>
          <w:i/>
          <w:vertAlign w:val="superscript"/>
        </w:rPr>
        <w:footnoteReference w:id="6"/>
      </w:r>
      <w:r w:rsidRPr="007C6D9C">
        <w:rPr>
          <w:rFonts w:ascii="Palatino Linotype" w:eastAsia="Palatino Linotype" w:hAnsi="Palatino Linotype" w:cs="Palatino Linotype"/>
        </w:rPr>
        <w:t>.</w:t>
      </w:r>
    </w:p>
    <w:p w14:paraId="1DE04244" w14:textId="77777777" w:rsidR="00BC11CD" w:rsidRPr="007C6D9C" w:rsidRDefault="00BC11CD" w:rsidP="007C6D9C">
      <w:pPr>
        <w:spacing w:line="360" w:lineRule="auto"/>
        <w:jc w:val="both"/>
        <w:rPr>
          <w:rFonts w:ascii="Palatino Linotype" w:eastAsia="Palatino Linotype" w:hAnsi="Palatino Linotype" w:cs="Palatino Linotype"/>
        </w:rPr>
      </w:pPr>
    </w:p>
    <w:p w14:paraId="3F5AFA94"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04BCB5F" w14:textId="77777777" w:rsidR="00BC11CD" w:rsidRPr="007C6D9C" w:rsidRDefault="00BC11CD" w:rsidP="007C6D9C">
      <w:pPr>
        <w:spacing w:line="360" w:lineRule="auto"/>
        <w:jc w:val="both"/>
        <w:rPr>
          <w:rFonts w:ascii="Palatino Linotype" w:eastAsia="Palatino Linotype" w:hAnsi="Palatino Linotype" w:cs="Palatino Linotype"/>
        </w:rPr>
      </w:pPr>
    </w:p>
    <w:p w14:paraId="16C5B98E" w14:textId="33FBD17D"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6. Cierre de Instrucción. </w:t>
      </w:r>
      <w:r w:rsidRPr="007C6D9C">
        <w:rPr>
          <w:rFonts w:ascii="Palatino Linotype" w:eastAsia="Palatino Linotype" w:hAnsi="Palatino Linotype" w:cs="Palatino Linotype"/>
        </w:rPr>
        <w:t xml:space="preserve">Por lo que, una vez analizado el estado procesal que guarda el expediente, el </w:t>
      </w:r>
      <w:r w:rsidR="001B55B2" w:rsidRPr="007C6D9C">
        <w:rPr>
          <w:rFonts w:ascii="Palatino Linotype" w:eastAsia="Palatino Linotype" w:hAnsi="Palatino Linotype" w:cs="Palatino Linotype"/>
          <w:b/>
        </w:rPr>
        <w:t>dos de abril</w:t>
      </w:r>
      <w:r w:rsidRPr="007C6D9C">
        <w:rPr>
          <w:rFonts w:ascii="Palatino Linotype" w:eastAsia="Palatino Linotype" w:hAnsi="Palatino Linotype" w:cs="Palatino Linotype"/>
          <w:b/>
        </w:rPr>
        <w:t xml:space="preserve"> de dos mil veinticuatro</w:t>
      </w:r>
      <w:r w:rsidRPr="007C6D9C">
        <w:rPr>
          <w:rFonts w:ascii="Palatino Linotype" w:eastAsia="Palatino Linotype" w:hAnsi="Palatino Linotype" w:cs="Palatino Linotype"/>
        </w:rPr>
        <w:t xml:space="preserve">, la </w:t>
      </w:r>
      <w:r w:rsidRPr="007C6D9C">
        <w:rPr>
          <w:rFonts w:ascii="Palatino Linotype" w:eastAsia="Palatino Linotype" w:hAnsi="Palatino Linotype" w:cs="Palatino Linotype"/>
          <w:b/>
        </w:rPr>
        <w:t xml:space="preserve">Comisionada Sharon Cristina Morales Martínez </w:t>
      </w:r>
      <w:r w:rsidRPr="007C6D9C">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local. </w:t>
      </w:r>
    </w:p>
    <w:p w14:paraId="3A6C3F59" w14:textId="77777777" w:rsidR="00BC11CD" w:rsidRDefault="00BC11CD" w:rsidP="007C6D9C">
      <w:pPr>
        <w:spacing w:line="360" w:lineRule="auto"/>
        <w:rPr>
          <w:rFonts w:ascii="Palatino Linotype" w:eastAsia="Palatino Linotype" w:hAnsi="Palatino Linotype" w:cs="Palatino Linotype"/>
          <w:b/>
          <w:sz w:val="28"/>
          <w:szCs w:val="28"/>
        </w:rPr>
      </w:pPr>
    </w:p>
    <w:p w14:paraId="1C9007D8" w14:textId="77777777" w:rsidR="007C6D9C" w:rsidRDefault="007C6D9C" w:rsidP="007C6D9C">
      <w:pPr>
        <w:spacing w:line="360" w:lineRule="auto"/>
        <w:rPr>
          <w:rFonts w:ascii="Palatino Linotype" w:eastAsia="Palatino Linotype" w:hAnsi="Palatino Linotype" w:cs="Palatino Linotype"/>
          <w:b/>
          <w:sz w:val="28"/>
          <w:szCs w:val="28"/>
        </w:rPr>
      </w:pPr>
    </w:p>
    <w:p w14:paraId="5C89A808" w14:textId="77777777" w:rsidR="007C6D9C" w:rsidRDefault="007C6D9C" w:rsidP="007C6D9C">
      <w:pPr>
        <w:spacing w:line="360" w:lineRule="auto"/>
        <w:rPr>
          <w:rFonts w:ascii="Palatino Linotype" w:eastAsia="Palatino Linotype" w:hAnsi="Palatino Linotype" w:cs="Palatino Linotype"/>
          <w:b/>
          <w:sz w:val="28"/>
          <w:szCs w:val="28"/>
        </w:rPr>
      </w:pPr>
    </w:p>
    <w:p w14:paraId="28002E73" w14:textId="77777777" w:rsidR="007C6D9C" w:rsidRPr="007C6D9C" w:rsidRDefault="007C6D9C" w:rsidP="007C6D9C">
      <w:pPr>
        <w:spacing w:line="360" w:lineRule="auto"/>
        <w:rPr>
          <w:rFonts w:ascii="Palatino Linotype" w:eastAsia="Palatino Linotype" w:hAnsi="Palatino Linotype" w:cs="Palatino Linotype"/>
          <w:b/>
          <w:sz w:val="28"/>
          <w:szCs w:val="28"/>
        </w:rPr>
      </w:pPr>
    </w:p>
    <w:p w14:paraId="65C70D1A" w14:textId="77777777" w:rsidR="00BC11CD" w:rsidRPr="007C6D9C" w:rsidRDefault="00BC11CD" w:rsidP="007C6D9C">
      <w:pPr>
        <w:jc w:val="center"/>
        <w:rPr>
          <w:rFonts w:ascii="Palatino Linotype" w:eastAsia="Palatino Linotype" w:hAnsi="Palatino Linotype" w:cs="Palatino Linotype"/>
          <w:b/>
          <w:sz w:val="28"/>
          <w:szCs w:val="28"/>
        </w:rPr>
      </w:pPr>
      <w:r w:rsidRPr="007C6D9C">
        <w:rPr>
          <w:rFonts w:ascii="Palatino Linotype" w:eastAsia="Palatino Linotype" w:hAnsi="Palatino Linotype" w:cs="Palatino Linotype"/>
          <w:b/>
          <w:sz w:val="28"/>
          <w:szCs w:val="28"/>
        </w:rPr>
        <w:lastRenderedPageBreak/>
        <w:t>CONSIDERANDOS</w:t>
      </w:r>
    </w:p>
    <w:p w14:paraId="204E7B22" w14:textId="77777777" w:rsidR="00BC11CD" w:rsidRPr="007C6D9C" w:rsidRDefault="00BC11CD" w:rsidP="007C6D9C">
      <w:pPr>
        <w:spacing w:line="360" w:lineRule="auto"/>
        <w:jc w:val="center"/>
        <w:rPr>
          <w:rFonts w:ascii="Palatino Linotype" w:eastAsia="Palatino Linotype" w:hAnsi="Palatino Linotype" w:cs="Palatino Linotype"/>
          <w:b/>
          <w:sz w:val="28"/>
          <w:szCs w:val="28"/>
        </w:rPr>
      </w:pPr>
    </w:p>
    <w:p w14:paraId="7DD69546"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PRIMERO.</w:t>
      </w:r>
      <w:r w:rsidRPr="007C6D9C">
        <w:rPr>
          <w:rFonts w:ascii="Palatino Linotype" w:eastAsia="Palatino Linotype" w:hAnsi="Palatino Linotype" w:cs="Palatino Linotype"/>
          <w:b/>
        </w:rPr>
        <w:t xml:space="preserve"> Competencia</w:t>
      </w:r>
      <w:r w:rsidRPr="007C6D9C">
        <w:rPr>
          <w:rFonts w:ascii="Palatino Linotype" w:eastAsia="Palatino Linotype" w:hAnsi="Palatino Linotype" w:cs="Palatino Linotype"/>
        </w:rPr>
        <w:t>.</w:t>
      </w:r>
      <w:r w:rsidRPr="007C6D9C">
        <w:rPr>
          <w:rFonts w:ascii="Palatino Linotype" w:eastAsia="Palatino Linotype" w:hAnsi="Palatino Linotype" w:cs="Palatino Linotype"/>
          <w:b/>
        </w:rPr>
        <w:t xml:space="preserve"> </w:t>
      </w:r>
    </w:p>
    <w:p w14:paraId="2C299B09"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532D84CE"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rPr>
      </w:pPr>
    </w:p>
    <w:p w14:paraId="144CB931" w14:textId="77777777" w:rsidR="00BC11CD" w:rsidRPr="007C6D9C" w:rsidRDefault="00BC11CD" w:rsidP="007C6D9C">
      <w:pPr>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sz w:val="28"/>
          <w:szCs w:val="28"/>
        </w:rPr>
        <w:t>SEGUNDO</w:t>
      </w:r>
      <w:r w:rsidRPr="007C6D9C">
        <w:rPr>
          <w:rFonts w:ascii="Palatino Linotype" w:eastAsia="Palatino Linotype" w:hAnsi="Palatino Linotype" w:cs="Palatino Linotype"/>
          <w:b/>
        </w:rPr>
        <w:t xml:space="preserve">. Requisitos de procedencia. </w:t>
      </w:r>
      <w:r w:rsidRPr="007C6D9C">
        <w:rPr>
          <w:rFonts w:ascii="Palatino Linotype" w:eastAsia="Palatino Linotype" w:hAnsi="Palatino Linotype" w:cs="Palatino Linotype"/>
        </w:rPr>
        <w:t xml:space="preserve">El Recurso de Revisión reúne los requisitos establecidos en el artículo 180 de la ley de la materia, conforme a lo siguiente:  </w:t>
      </w:r>
    </w:p>
    <w:p w14:paraId="5E6944EC" w14:textId="77777777" w:rsidR="00BC11CD" w:rsidRPr="007C6D9C" w:rsidRDefault="00BC11CD" w:rsidP="007C6D9C">
      <w:pPr>
        <w:spacing w:line="360" w:lineRule="auto"/>
        <w:jc w:val="both"/>
        <w:rPr>
          <w:rFonts w:ascii="Palatino Linotype" w:eastAsia="Palatino Linotype" w:hAnsi="Palatino Linotype" w:cs="Palatino Linotype"/>
          <w:b/>
        </w:rPr>
      </w:pPr>
    </w:p>
    <w:p w14:paraId="0785ED73" w14:textId="77777777" w:rsidR="00BC11CD" w:rsidRPr="007C6D9C" w:rsidRDefault="00BC11CD" w:rsidP="007C6D9C">
      <w:pPr>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rPr>
        <w:t xml:space="preserve">a) Forma. </w:t>
      </w:r>
      <w:r w:rsidRPr="007C6D9C">
        <w:rPr>
          <w:rFonts w:ascii="Palatino Linotype" w:eastAsia="Palatino Linotype" w:hAnsi="Palatino Linotype" w:cs="Palatino Linotype"/>
        </w:rPr>
        <w:t xml:space="preserve">El Recurso de Revisión en estudio fue presentado vía </w:t>
      </w:r>
      <w:r w:rsidRPr="007C6D9C">
        <w:rPr>
          <w:rFonts w:ascii="Palatino Linotype" w:eastAsia="Palatino Linotype" w:hAnsi="Palatino Linotype" w:cs="Palatino Linotype"/>
          <w:b/>
        </w:rPr>
        <w:t>SAIMEX</w:t>
      </w:r>
      <w:r w:rsidRPr="007C6D9C">
        <w:rPr>
          <w:rFonts w:ascii="Palatino Linotype" w:eastAsia="Palatino Linotype" w:hAnsi="Palatino Linotype" w:cs="Palatino Linotype"/>
        </w:rPr>
        <w:t xml:space="preserve">, constando el </w:t>
      </w:r>
      <w:r w:rsidR="007F3CAC"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 xml:space="preserve"> de la solicitud, el número de folio de respuesta de la solicitud de acceso, la fecha en que fue notificada la respuesta al solicitante, el acto recurrido y los motivos de inconformidad.</w:t>
      </w:r>
    </w:p>
    <w:p w14:paraId="37F314D8" w14:textId="77777777" w:rsidR="00BC11CD" w:rsidRPr="007C6D9C" w:rsidRDefault="00BC11CD" w:rsidP="007C6D9C">
      <w:pPr>
        <w:spacing w:line="360" w:lineRule="auto"/>
        <w:jc w:val="both"/>
        <w:rPr>
          <w:rFonts w:ascii="Palatino Linotype" w:eastAsia="Palatino Linotype" w:hAnsi="Palatino Linotype" w:cs="Palatino Linotype"/>
          <w:b/>
        </w:rPr>
      </w:pPr>
    </w:p>
    <w:p w14:paraId="03736190"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b) Interés. </w:t>
      </w:r>
      <w:r w:rsidRPr="007C6D9C">
        <w:rPr>
          <w:rFonts w:ascii="Palatino Linotype" w:eastAsia="Palatino Linotype" w:hAnsi="Palatino Linotype" w:cs="Palatino Linotype"/>
        </w:rPr>
        <w:t xml:space="preserve">El Recurso de Revisión fue interpuesto por parte legítima, en atención a que se presentó por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quien es la misma persona que formuló la solicitud </w:t>
      </w:r>
      <w:r w:rsidRPr="007C6D9C">
        <w:rPr>
          <w:rFonts w:ascii="Palatino Linotype" w:eastAsia="Palatino Linotype" w:hAnsi="Palatino Linotype" w:cs="Palatino Linotype"/>
        </w:rPr>
        <w:lastRenderedPageBreak/>
        <w:t xml:space="preserve">de acceso a la información pública al </w:t>
      </w:r>
      <w:r w:rsidRPr="007C6D9C">
        <w:rPr>
          <w:rFonts w:ascii="Palatino Linotype" w:eastAsia="Palatino Linotype" w:hAnsi="Palatino Linotype" w:cs="Palatino Linotype"/>
          <w:b/>
        </w:rPr>
        <w:t xml:space="preserve">SUJETO OBLIGADO, </w:t>
      </w:r>
      <w:r w:rsidRPr="007C6D9C">
        <w:rPr>
          <w:rFonts w:ascii="Palatino Linotype" w:eastAsia="Palatino Linotype" w:hAnsi="Palatino Linotype" w:cs="Palatino Linotype"/>
        </w:rPr>
        <w:t xml:space="preserve">pues para ello, es necesario que la particular ingrese al </w:t>
      </w:r>
      <w:r w:rsidRPr="007C6D9C">
        <w:rPr>
          <w:rFonts w:ascii="Palatino Linotype" w:eastAsia="Palatino Linotype" w:hAnsi="Palatino Linotype" w:cs="Palatino Linotype"/>
          <w:b/>
        </w:rPr>
        <w:t xml:space="preserve">SAIMEX </w:t>
      </w:r>
      <w:r w:rsidRPr="007C6D9C">
        <w:rPr>
          <w:rFonts w:ascii="Palatino Linotype" w:eastAsia="Palatino Linotype" w:hAnsi="Palatino Linotype" w:cs="Palatino Linotype"/>
        </w:rPr>
        <w:t>mediante la utilización de su clave de usuario y contraseña.</w:t>
      </w:r>
    </w:p>
    <w:p w14:paraId="7C728289" w14:textId="77777777" w:rsidR="00BC11CD" w:rsidRPr="007C6D9C" w:rsidRDefault="00BC11CD" w:rsidP="007C6D9C">
      <w:pPr>
        <w:spacing w:line="360" w:lineRule="auto"/>
        <w:jc w:val="both"/>
        <w:rPr>
          <w:rFonts w:ascii="Palatino Linotype" w:eastAsia="Palatino Linotype" w:hAnsi="Palatino Linotype" w:cs="Palatino Linotype"/>
        </w:rPr>
      </w:pPr>
    </w:p>
    <w:p w14:paraId="5006CEEF" w14:textId="77777777" w:rsidR="00BC11CD" w:rsidRPr="007C6D9C" w:rsidRDefault="00BC11CD" w:rsidP="007C6D9C">
      <w:pPr>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b/>
        </w:rPr>
        <w:t>c)</w:t>
      </w:r>
      <w:r w:rsidRPr="007C6D9C">
        <w:rPr>
          <w:rFonts w:ascii="Palatino Linotype" w:eastAsia="Palatino Linotype" w:hAnsi="Palatino Linotype" w:cs="Palatino Linotype"/>
        </w:rPr>
        <w:t xml:space="preserve"> </w:t>
      </w:r>
      <w:r w:rsidRPr="007C6D9C">
        <w:rPr>
          <w:rFonts w:ascii="Palatino Linotype" w:eastAsia="Palatino Linotype" w:hAnsi="Palatino Linotype" w:cs="Palatino Linotype"/>
          <w:b/>
        </w:rPr>
        <w:t>Oportunidad.</w:t>
      </w:r>
      <w:r w:rsidRPr="007C6D9C">
        <w:rPr>
          <w:rFonts w:ascii="Palatino Linotype" w:eastAsia="Palatino Linotype" w:hAnsi="Palatino Linotype" w:cs="Palatino Linotype"/>
          <w:b/>
          <w:sz w:val="28"/>
          <w:szCs w:val="28"/>
        </w:rPr>
        <w:t xml:space="preserve"> </w:t>
      </w:r>
      <w:r w:rsidRPr="007C6D9C">
        <w:rPr>
          <w:rFonts w:ascii="Palatino Linotype" w:eastAsia="Palatino Linotype" w:hAnsi="Palatino Linotype" w:cs="Palatino Linotype"/>
        </w:rPr>
        <w:t xml:space="preserve">El Recurso de Revisión fue interpuesto dentro del plazo de quince días hábiles contados a partir del día siguiente a aquel en que </w:t>
      </w:r>
      <w:r w:rsidRPr="007C6D9C">
        <w:rPr>
          <w:rFonts w:ascii="Palatino Linotype" w:eastAsia="Palatino Linotype" w:hAnsi="Palatino Linotype" w:cs="Palatino Linotype"/>
          <w:b/>
        </w:rPr>
        <w:t xml:space="preserve">LA RECURRENTE </w:t>
      </w:r>
      <w:r w:rsidRPr="007C6D9C">
        <w:rPr>
          <w:rFonts w:ascii="Palatino Linotype" w:eastAsia="Palatino Linotype" w:hAnsi="Palatino Linotype" w:cs="Palatino Linotype"/>
        </w:rPr>
        <w:t>tuvo conocimiento de la respuesta ahora impugnada, como lo prevé el artículo 178 de la Ley de Transparencia local</w:t>
      </w:r>
      <w:r w:rsidRPr="007C6D9C">
        <w:rPr>
          <w:rFonts w:ascii="Palatino Linotype" w:eastAsia="Palatino Linotype" w:hAnsi="Palatino Linotype" w:cs="Palatino Linotype"/>
          <w:vertAlign w:val="superscript"/>
        </w:rPr>
        <w:footnoteReference w:id="7"/>
      </w:r>
      <w:r w:rsidRPr="007C6D9C">
        <w:rPr>
          <w:rFonts w:ascii="Palatino Linotype" w:eastAsia="Palatino Linotype" w:hAnsi="Palatino Linotype" w:cs="Palatino Linotype"/>
        </w:rPr>
        <w:t>.</w:t>
      </w:r>
    </w:p>
    <w:p w14:paraId="303D88C2" w14:textId="77777777" w:rsidR="00BC11CD" w:rsidRPr="007C6D9C" w:rsidRDefault="00BC11CD" w:rsidP="007C6D9C">
      <w:pPr>
        <w:spacing w:line="360" w:lineRule="auto"/>
        <w:ind w:right="49"/>
        <w:jc w:val="both"/>
        <w:rPr>
          <w:rFonts w:ascii="Palatino Linotype" w:eastAsia="Palatino Linotype" w:hAnsi="Palatino Linotype" w:cs="Palatino Linotype"/>
        </w:rPr>
      </w:pPr>
    </w:p>
    <w:p w14:paraId="43B43D76" w14:textId="4B05AD36" w:rsidR="00BC11CD" w:rsidRPr="007C6D9C" w:rsidRDefault="00BC11CD" w:rsidP="007C6D9C">
      <w:pPr>
        <w:pBdr>
          <w:top w:val="nil"/>
          <w:left w:val="nil"/>
          <w:bottom w:val="nil"/>
          <w:right w:val="nil"/>
          <w:between w:val="nil"/>
        </w:pBd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 En efecto, la respuesta a la solicitud de información se notificó el </w:t>
      </w:r>
      <w:r w:rsidR="00775D47" w:rsidRPr="007C6D9C">
        <w:rPr>
          <w:rFonts w:ascii="Palatino Linotype" w:eastAsia="Palatino Linotype" w:hAnsi="Palatino Linotype" w:cs="Palatino Linotype"/>
          <w:b/>
        </w:rPr>
        <w:t>viernes</w:t>
      </w:r>
      <w:r w:rsidRPr="007C6D9C">
        <w:rPr>
          <w:rFonts w:ascii="Palatino Linotype" w:eastAsia="Palatino Linotype" w:hAnsi="Palatino Linotype" w:cs="Palatino Linotype"/>
        </w:rPr>
        <w:t xml:space="preserve"> </w:t>
      </w:r>
      <w:r w:rsidR="00775D47" w:rsidRPr="007C6D9C">
        <w:rPr>
          <w:rFonts w:ascii="Palatino Linotype" w:eastAsia="Palatino Linotype" w:hAnsi="Palatino Linotype" w:cs="Palatino Linotype"/>
          <w:b/>
        </w:rPr>
        <w:t>dieciocho</w:t>
      </w:r>
      <w:r w:rsidRPr="007C6D9C">
        <w:rPr>
          <w:rFonts w:ascii="Palatino Linotype" w:eastAsia="Palatino Linotype" w:hAnsi="Palatino Linotype" w:cs="Palatino Linotype"/>
          <w:b/>
        </w:rPr>
        <w:t xml:space="preserve"> de agosto de dos mil veintitrés; </w:t>
      </w:r>
      <w:r w:rsidRPr="007C6D9C">
        <w:rPr>
          <w:rFonts w:ascii="Palatino Linotype" w:eastAsia="Palatino Linotype" w:hAnsi="Palatino Linotype" w:cs="Palatino Linotype"/>
        </w:rPr>
        <w:t>en consecuencia, el plazo de quince días hábiles para presentar el recurso de revisión, transcurrió del</w:t>
      </w:r>
      <w:r w:rsidRPr="007C6D9C">
        <w:rPr>
          <w:rFonts w:ascii="Palatino Linotype" w:eastAsia="Palatino Linotype" w:hAnsi="Palatino Linotype" w:cs="Palatino Linotype"/>
          <w:b/>
        </w:rPr>
        <w:t xml:space="preserve"> </w:t>
      </w:r>
      <w:r w:rsidR="00775D47" w:rsidRPr="007C6D9C">
        <w:rPr>
          <w:rFonts w:ascii="Palatino Linotype" w:eastAsia="Palatino Linotype" w:hAnsi="Palatino Linotype" w:cs="Palatino Linotype"/>
          <w:b/>
        </w:rPr>
        <w:t>lun</w:t>
      </w:r>
      <w:r w:rsidRPr="007C6D9C">
        <w:rPr>
          <w:rFonts w:ascii="Palatino Linotype" w:eastAsia="Palatino Linotype" w:hAnsi="Palatino Linotype" w:cs="Palatino Linotype"/>
          <w:b/>
        </w:rPr>
        <w:t xml:space="preserve">es </w:t>
      </w:r>
      <w:r w:rsidR="00775D47" w:rsidRPr="007C6D9C">
        <w:rPr>
          <w:rFonts w:ascii="Palatino Linotype" w:eastAsia="Palatino Linotype" w:hAnsi="Palatino Linotype" w:cs="Palatino Linotype"/>
          <w:b/>
        </w:rPr>
        <w:t>veintiuno</w:t>
      </w:r>
      <w:r w:rsidRPr="007C6D9C">
        <w:rPr>
          <w:rFonts w:ascii="Palatino Linotype" w:eastAsia="Palatino Linotype" w:hAnsi="Palatino Linotype" w:cs="Palatino Linotype"/>
          <w:b/>
        </w:rPr>
        <w:t xml:space="preserve"> de agosto al </w:t>
      </w:r>
      <w:r w:rsidR="00775D47" w:rsidRPr="007C6D9C">
        <w:rPr>
          <w:rFonts w:ascii="Palatino Linotype" w:eastAsia="Palatino Linotype" w:hAnsi="Palatino Linotype" w:cs="Palatino Linotype"/>
          <w:b/>
        </w:rPr>
        <w:t>viern</w:t>
      </w:r>
      <w:r w:rsidRPr="007C6D9C">
        <w:rPr>
          <w:rFonts w:ascii="Palatino Linotype" w:eastAsia="Palatino Linotype" w:hAnsi="Palatino Linotype" w:cs="Palatino Linotype"/>
          <w:b/>
        </w:rPr>
        <w:t xml:space="preserve">es </w:t>
      </w:r>
      <w:r w:rsidR="00775D47" w:rsidRPr="007C6D9C">
        <w:rPr>
          <w:rFonts w:ascii="Palatino Linotype" w:eastAsia="Palatino Linotype" w:hAnsi="Palatino Linotype" w:cs="Palatino Linotype"/>
          <w:b/>
        </w:rPr>
        <w:t>ocho</w:t>
      </w:r>
      <w:r w:rsidRPr="007C6D9C">
        <w:rPr>
          <w:rFonts w:ascii="Palatino Linotype" w:eastAsia="Palatino Linotype" w:hAnsi="Palatino Linotype" w:cs="Palatino Linotype"/>
          <w:b/>
        </w:rPr>
        <w:t xml:space="preserve"> de septiembre de dos mil veintitrés</w:t>
      </w:r>
      <w:r w:rsidRPr="007C6D9C">
        <w:rPr>
          <w:rFonts w:ascii="Palatino Linotype" w:eastAsia="Palatino Linotype" w:hAnsi="Palatino Linotype" w:cs="Palatino Linotype"/>
          <w:vertAlign w:val="superscript"/>
        </w:rPr>
        <w:footnoteReference w:id="8"/>
      </w:r>
      <w:r w:rsidRPr="007C6D9C">
        <w:rPr>
          <w:rFonts w:ascii="Palatino Linotype" w:eastAsia="Palatino Linotype" w:hAnsi="Palatino Linotype" w:cs="Palatino Linotype"/>
        </w:rPr>
        <w:t xml:space="preserve">; si el recurso se interpuso el </w:t>
      </w:r>
      <w:r w:rsidR="001B55B2" w:rsidRPr="007C6D9C">
        <w:rPr>
          <w:rFonts w:ascii="Palatino Linotype" w:eastAsia="Palatino Linotype" w:hAnsi="Palatino Linotype" w:cs="Palatino Linotype"/>
          <w:b/>
        </w:rPr>
        <w:t>dieciocho</w:t>
      </w:r>
      <w:r w:rsidRPr="007C6D9C">
        <w:rPr>
          <w:rFonts w:ascii="Palatino Linotype" w:eastAsia="Palatino Linotype" w:hAnsi="Palatino Linotype" w:cs="Palatino Linotype"/>
          <w:b/>
        </w:rPr>
        <w:t xml:space="preserve"> de </w:t>
      </w:r>
      <w:r w:rsidR="00C5267F" w:rsidRPr="007C6D9C">
        <w:rPr>
          <w:rFonts w:ascii="Palatino Linotype" w:eastAsia="Palatino Linotype" w:hAnsi="Palatino Linotype" w:cs="Palatino Linotype"/>
          <w:b/>
        </w:rPr>
        <w:t>agosto</w:t>
      </w:r>
      <w:r w:rsidRPr="007C6D9C">
        <w:rPr>
          <w:rFonts w:ascii="Palatino Linotype" w:eastAsia="Palatino Linotype" w:hAnsi="Palatino Linotype" w:cs="Palatino Linotype"/>
          <w:b/>
        </w:rPr>
        <w:t xml:space="preserve"> de dos mil veintitrés</w:t>
      </w:r>
      <w:r w:rsidRPr="007C6D9C">
        <w:rPr>
          <w:rFonts w:ascii="Palatino Linotype" w:eastAsia="Palatino Linotype" w:hAnsi="Palatino Linotype" w:cs="Palatino Linotype"/>
        </w:rPr>
        <w:t>, éste se encuentra dentro de los márgenes temporales previstos en el citado precepto legal y, por tanto, se considera interpuesto en tiempo.</w:t>
      </w:r>
    </w:p>
    <w:p w14:paraId="74A6C08A" w14:textId="77777777" w:rsidR="00BC11CD" w:rsidRPr="007C6D9C" w:rsidRDefault="00BC11CD" w:rsidP="007C6D9C">
      <w:pPr>
        <w:spacing w:line="360" w:lineRule="auto"/>
        <w:jc w:val="both"/>
        <w:rPr>
          <w:rFonts w:ascii="Palatino Linotype" w:eastAsia="Palatino Linotype" w:hAnsi="Palatino Linotype" w:cs="Palatino Linotype"/>
          <w:b/>
          <w:sz w:val="28"/>
          <w:szCs w:val="28"/>
        </w:rPr>
      </w:pPr>
    </w:p>
    <w:p w14:paraId="3C3564D2"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lastRenderedPageBreak/>
        <w:t>CUARTO</w:t>
      </w:r>
      <w:r w:rsidRPr="007C6D9C">
        <w:rPr>
          <w:rFonts w:ascii="Palatino Linotype" w:eastAsia="Palatino Linotype" w:hAnsi="Palatino Linotype" w:cs="Palatino Linotype"/>
          <w:b/>
        </w:rPr>
        <w:t xml:space="preserve">. Actualización de la procedencia. </w:t>
      </w:r>
      <w:r w:rsidRPr="007C6D9C">
        <w:rPr>
          <w:rFonts w:ascii="Palatino Linotype" w:eastAsia="Palatino Linotype" w:hAnsi="Palatino Linotype" w:cs="Palatino Linotype"/>
        </w:rPr>
        <w:t xml:space="preserve">A efecto de determinar la procedencia del estudio de la acción intentada por el solicitante se procede a revisar el acto impugnado y las razones de inconformidad planteadas por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w:t>
      </w:r>
    </w:p>
    <w:p w14:paraId="67699B56" w14:textId="77777777" w:rsidR="00BC11CD" w:rsidRPr="007C6D9C" w:rsidRDefault="00BC11CD" w:rsidP="007C6D9C">
      <w:pPr>
        <w:jc w:val="both"/>
        <w:rPr>
          <w:rFonts w:ascii="Palatino Linotype" w:eastAsia="Palatino Linotype" w:hAnsi="Palatino Linotype" w:cs="Palatino Linotype"/>
        </w:rPr>
      </w:pPr>
    </w:p>
    <w:p w14:paraId="59792448" w14:textId="77777777" w:rsidR="00C5267F" w:rsidRPr="007C6D9C" w:rsidRDefault="00C5267F" w:rsidP="007C6D9C">
      <w:pPr>
        <w:pStyle w:val="Prrafodelista"/>
        <w:numPr>
          <w:ilvl w:val="0"/>
          <w:numId w:val="4"/>
        </w:numPr>
        <w:spacing w:line="276" w:lineRule="auto"/>
        <w:ind w:right="-57"/>
        <w:jc w:val="both"/>
        <w:rPr>
          <w:rFonts w:ascii="Palatino Linotype" w:eastAsia="Palatino Linotype" w:hAnsi="Palatino Linotype" w:cs="Palatino Linotype"/>
        </w:rPr>
      </w:pPr>
      <w:r w:rsidRPr="007C6D9C">
        <w:rPr>
          <w:rFonts w:ascii="Palatino Linotype" w:eastAsia="Palatino Linotype" w:hAnsi="Palatino Linotype" w:cs="Palatino Linotype"/>
          <w:b/>
        </w:rPr>
        <w:t>Acto Impugnado:</w:t>
      </w:r>
      <w:r w:rsidRPr="007C6D9C">
        <w:rPr>
          <w:rFonts w:ascii="Palatino Linotype" w:eastAsia="Palatino Linotype" w:hAnsi="Palatino Linotype" w:cs="Palatino Linotype"/>
          <w:b/>
          <w:i/>
        </w:rPr>
        <w:t xml:space="preserve"> </w:t>
      </w:r>
      <w:r w:rsidRPr="007C6D9C">
        <w:rPr>
          <w:rFonts w:ascii="Palatino Linotype" w:eastAsia="Palatino Linotype" w:hAnsi="Palatino Linotype" w:cs="Palatino Linotype"/>
          <w:i/>
        </w:rPr>
        <w:t xml:space="preserve">“El sujeto obligado se </w:t>
      </w:r>
      <w:proofErr w:type="spellStart"/>
      <w:r w:rsidRPr="007C6D9C">
        <w:rPr>
          <w:rFonts w:ascii="Palatino Linotype" w:eastAsia="Palatino Linotype" w:hAnsi="Palatino Linotype" w:cs="Palatino Linotype"/>
          <w:i/>
        </w:rPr>
        <w:t>nego</w:t>
      </w:r>
      <w:proofErr w:type="spellEnd"/>
      <w:r w:rsidRPr="007C6D9C">
        <w:rPr>
          <w:rFonts w:ascii="Palatino Linotype" w:eastAsia="Palatino Linotype" w:hAnsi="Palatino Linotype" w:cs="Palatino Linotype"/>
          <w:i/>
        </w:rPr>
        <w:t xml:space="preserve"> a entregarme información solicitada que como ciudadano tengo derecho a saber.” </w:t>
      </w:r>
      <w:r w:rsidRPr="007C6D9C">
        <w:rPr>
          <w:rFonts w:ascii="Palatino Linotype" w:eastAsia="Palatino Linotype" w:hAnsi="Palatino Linotype" w:cs="Palatino Linotype"/>
        </w:rPr>
        <w:t>(Sic)</w:t>
      </w:r>
    </w:p>
    <w:p w14:paraId="1771C988" w14:textId="77777777" w:rsidR="00C5267F" w:rsidRPr="007C6D9C" w:rsidRDefault="00C5267F" w:rsidP="007C6D9C">
      <w:pPr>
        <w:pStyle w:val="Prrafodelista"/>
        <w:numPr>
          <w:ilvl w:val="0"/>
          <w:numId w:val="4"/>
        </w:numPr>
        <w:spacing w:line="276"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Razones o motivos de inconformidad: </w:t>
      </w:r>
      <w:r w:rsidRPr="007C6D9C">
        <w:rPr>
          <w:rFonts w:ascii="Palatino Linotype" w:eastAsia="Palatino Linotype" w:hAnsi="Palatino Linotype" w:cs="Palatino Linotype"/>
          <w:i/>
        </w:rPr>
        <w:t xml:space="preserve">“Comentan que no pueden mostrar las licencias de funcionamiento de los distintos restaurantes-bares porque es información clasificada como </w:t>
      </w:r>
      <w:proofErr w:type="spellStart"/>
      <w:r w:rsidRPr="007C6D9C">
        <w:rPr>
          <w:rFonts w:ascii="Palatino Linotype" w:eastAsia="Palatino Linotype" w:hAnsi="Palatino Linotype" w:cs="Palatino Linotype"/>
          <w:i/>
        </w:rPr>
        <w:t>resesrvada</w:t>
      </w:r>
      <w:proofErr w:type="spellEnd"/>
      <w:r w:rsidRPr="007C6D9C">
        <w:rPr>
          <w:rFonts w:ascii="Palatino Linotype" w:eastAsia="Palatino Linotype" w:hAnsi="Palatino Linotype" w:cs="Palatino Linotype"/>
          <w:i/>
        </w:rPr>
        <w:t xml:space="preserve">, aunque en su Reglamento que se encuentra publicado en la </w:t>
      </w:r>
      <w:proofErr w:type="spellStart"/>
      <w:r w:rsidRPr="007C6D9C">
        <w:rPr>
          <w:rFonts w:ascii="Palatino Linotype" w:eastAsia="Palatino Linotype" w:hAnsi="Palatino Linotype" w:cs="Palatino Linotype"/>
          <w:i/>
        </w:rPr>
        <w:t>pagina</w:t>
      </w:r>
      <w:proofErr w:type="spellEnd"/>
      <w:r w:rsidRPr="007C6D9C">
        <w:rPr>
          <w:rFonts w:ascii="Palatino Linotype" w:eastAsia="Palatino Linotype" w:hAnsi="Palatino Linotype" w:cs="Palatino Linotype"/>
          <w:i/>
        </w:rPr>
        <w:t xml:space="preserve"> oficial del ayuntamiento en su </w:t>
      </w:r>
      <w:proofErr w:type="spellStart"/>
      <w:r w:rsidRPr="007C6D9C">
        <w:rPr>
          <w:rFonts w:ascii="Palatino Linotype" w:eastAsia="Palatino Linotype" w:hAnsi="Palatino Linotype" w:cs="Palatino Linotype"/>
          <w:i/>
        </w:rPr>
        <w:t>articulo</w:t>
      </w:r>
      <w:proofErr w:type="spellEnd"/>
      <w:r w:rsidRPr="007C6D9C">
        <w:rPr>
          <w:rFonts w:ascii="Palatino Linotype" w:eastAsia="Palatino Linotype" w:hAnsi="Palatino Linotype" w:cs="Palatino Linotype"/>
          <w:i/>
        </w:rPr>
        <w:t xml:space="preserve"> 43 fracción IX dice lo contrario y si requiero saber que restaurantes bares, cuentan con </w:t>
      </w:r>
      <w:proofErr w:type="spellStart"/>
      <w:r w:rsidRPr="007C6D9C">
        <w:rPr>
          <w:rFonts w:ascii="Palatino Linotype" w:eastAsia="Palatino Linotype" w:hAnsi="Palatino Linotype" w:cs="Palatino Linotype"/>
          <w:i/>
        </w:rPr>
        <w:t>liencias</w:t>
      </w:r>
      <w:proofErr w:type="spellEnd"/>
      <w:r w:rsidRPr="007C6D9C">
        <w:rPr>
          <w:rFonts w:ascii="Palatino Linotype" w:eastAsia="Palatino Linotype" w:hAnsi="Palatino Linotype" w:cs="Palatino Linotype"/>
          <w:i/>
        </w:rPr>
        <w:t xml:space="preserve"> para funcionar y operar dentro del ayuntamiento.” </w:t>
      </w:r>
      <w:r w:rsidRPr="007C6D9C">
        <w:rPr>
          <w:rFonts w:ascii="Palatino Linotype" w:eastAsia="Palatino Linotype" w:hAnsi="Palatino Linotype" w:cs="Palatino Linotype"/>
        </w:rPr>
        <w:t>(Sic)</w:t>
      </w:r>
    </w:p>
    <w:p w14:paraId="034D250D" w14:textId="77777777" w:rsidR="00BC11CD" w:rsidRPr="007C6D9C" w:rsidRDefault="00BC11CD" w:rsidP="007C6D9C">
      <w:pPr>
        <w:jc w:val="both"/>
        <w:rPr>
          <w:rFonts w:ascii="Palatino Linotype" w:eastAsia="Palatino Linotype" w:hAnsi="Palatino Linotype" w:cs="Palatino Linotype"/>
        </w:rPr>
      </w:pPr>
    </w:p>
    <w:p w14:paraId="41931181"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En virtud de lo anterior, se desprende que las razones o motivos de inconformidad esgrimidos por la particular se encuentran encauzados a denotar la actualización de la causal de procedencia prevista en el artículo 179, fracción VII de la Ley de Transparencia local, normatividad que dispone a la literalidad lo siguiente: </w:t>
      </w:r>
    </w:p>
    <w:p w14:paraId="42135B08" w14:textId="77777777" w:rsidR="00BC11CD" w:rsidRPr="007C6D9C" w:rsidRDefault="00BC11CD" w:rsidP="007C6D9C">
      <w:pPr>
        <w:jc w:val="both"/>
        <w:rPr>
          <w:rFonts w:ascii="Palatino Linotype" w:eastAsia="Palatino Linotype" w:hAnsi="Palatino Linotype" w:cs="Palatino Linotype"/>
        </w:rPr>
      </w:pPr>
    </w:p>
    <w:p w14:paraId="7B98123A" w14:textId="77777777" w:rsidR="00BC11CD" w:rsidRPr="007C6D9C" w:rsidRDefault="00BC11CD" w:rsidP="007C6D9C">
      <w:pPr>
        <w:tabs>
          <w:tab w:val="left" w:pos="2422"/>
        </w:tabs>
        <w:ind w:left="855"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w:t>
      </w:r>
      <w:r w:rsidRPr="007C6D9C">
        <w:rPr>
          <w:rFonts w:ascii="Palatino Linotype" w:eastAsia="Palatino Linotype" w:hAnsi="Palatino Linotype" w:cs="Palatino Linotype"/>
          <w:b/>
          <w:i/>
          <w:sz w:val="22"/>
          <w:szCs w:val="22"/>
        </w:rPr>
        <w:t xml:space="preserve">Artículo 179. </w:t>
      </w:r>
      <w:r w:rsidRPr="007C6D9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400307C" w14:textId="77777777" w:rsidR="00BC11CD" w:rsidRPr="007C6D9C" w:rsidRDefault="00BC11CD" w:rsidP="007C6D9C">
      <w:pPr>
        <w:pBdr>
          <w:top w:val="nil"/>
          <w:left w:val="nil"/>
          <w:bottom w:val="nil"/>
          <w:right w:val="nil"/>
          <w:between w:val="nil"/>
        </w:pBdr>
        <w:tabs>
          <w:tab w:val="left" w:pos="2422"/>
        </w:tabs>
        <w:ind w:left="855"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w:t>
      </w:r>
    </w:p>
    <w:p w14:paraId="6650D0CC" w14:textId="77777777" w:rsidR="00BC11CD" w:rsidRPr="007C6D9C" w:rsidRDefault="00BC11CD" w:rsidP="007C6D9C">
      <w:pPr>
        <w:pBdr>
          <w:top w:val="nil"/>
          <w:left w:val="nil"/>
          <w:bottom w:val="nil"/>
          <w:right w:val="nil"/>
          <w:between w:val="nil"/>
        </w:pBdr>
        <w:tabs>
          <w:tab w:val="left" w:pos="2422"/>
        </w:tabs>
        <w:ind w:left="855" w:right="899"/>
        <w:rPr>
          <w:rFonts w:ascii="Palatino Linotype" w:eastAsia="Palatino Linotype" w:hAnsi="Palatino Linotype" w:cs="Palatino Linotype"/>
          <w:b/>
          <w:i/>
          <w:sz w:val="22"/>
          <w:szCs w:val="22"/>
        </w:rPr>
      </w:pPr>
      <w:r w:rsidRPr="007C6D9C">
        <w:rPr>
          <w:rFonts w:ascii="Palatino Linotype" w:eastAsia="Palatino Linotype" w:hAnsi="Palatino Linotype" w:cs="Palatino Linotype"/>
          <w:b/>
          <w:i/>
          <w:sz w:val="22"/>
          <w:szCs w:val="22"/>
        </w:rPr>
        <w:t>I. La negativa a la información solicitada;</w:t>
      </w:r>
    </w:p>
    <w:p w14:paraId="45671473" w14:textId="77777777" w:rsidR="007F3CAC" w:rsidRPr="007C6D9C" w:rsidRDefault="007F3CAC" w:rsidP="007C6D9C">
      <w:pPr>
        <w:spacing w:line="360" w:lineRule="auto"/>
        <w:jc w:val="both"/>
        <w:rPr>
          <w:rFonts w:ascii="Palatino Linotype" w:eastAsia="Palatino Linotype" w:hAnsi="Palatino Linotype" w:cs="Palatino Linotype"/>
          <w:b/>
          <w:sz w:val="28"/>
          <w:szCs w:val="28"/>
        </w:rPr>
      </w:pPr>
    </w:p>
    <w:p w14:paraId="1E8860A9" w14:textId="77777777" w:rsidR="00BC11CD" w:rsidRPr="007C6D9C" w:rsidRDefault="00BC11CD" w:rsidP="007C6D9C">
      <w:pPr>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sz w:val="28"/>
          <w:szCs w:val="28"/>
        </w:rPr>
        <w:t>QUINTO.</w:t>
      </w:r>
      <w:r w:rsidRPr="007C6D9C">
        <w:rPr>
          <w:rFonts w:ascii="Palatino Linotype" w:eastAsia="Palatino Linotype" w:hAnsi="Palatino Linotype" w:cs="Palatino Linotype"/>
          <w:b/>
        </w:rPr>
        <w:t xml:space="preserve"> Estudio de fondo.</w:t>
      </w:r>
    </w:p>
    <w:p w14:paraId="70F107E9" w14:textId="77777777" w:rsidR="00313613" w:rsidRPr="007C6D9C" w:rsidRDefault="00BC11CD" w:rsidP="007C6D9C">
      <w:pPr>
        <w:tabs>
          <w:tab w:val="left" w:pos="2422"/>
        </w:tabs>
        <w:spacing w:line="360" w:lineRule="auto"/>
        <w:ind w:right="49"/>
        <w:jc w:val="both"/>
        <w:rPr>
          <w:rFonts w:ascii="Palatino Linotype" w:eastAsia="Palatino Linotype" w:hAnsi="Palatino Linotype" w:cs="Palatino Linotype"/>
          <w:b/>
        </w:rPr>
      </w:pPr>
      <w:r w:rsidRPr="007C6D9C">
        <w:rPr>
          <w:rFonts w:ascii="Palatino Linotype" w:eastAsia="Palatino Linotype" w:hAnsi="Palatino Linotype" w:cs="Palatino Linotype"/>
          <w:b/>
        </w:rPr>
        <w:t xml:space="preserve">Marco </w:t>
      </w:r>
      <w:r w:rsidR="00313613" w:rsidRPr="007C6D9C">
        <w:rPr>
          <w:rFonts w:ascii="Palatino Linotype" w:eastAsia="Palatino Linotype" w:hAnsi="Palatino Linotype" w:cs="Palatino Linotype"/>
          <w:b/>
        </w:rPr>
        <w:t>Constitucional</w:t>
      </w:r>
      <w:r w:rsidRPr="007C6D9C">
        <w:rPr>
          <w:rFonts w:ascii="Palatino Linotype" w:eastAsia="Palatino Linotype" w:hAnsi="Palatino Linotype" w:cs="Palatino Linotype"/>
          <w:b/>
        </w:rPr>
        <w:t xml:space="preserve">. </w:t>
      </w:r>
    </w:p>
    <w:p w14:paraId="69C971A6" w14:textId="77777777" w:rsidR="00BC11CD" w:rsidRPr="007C6D9C" w:rsidRDefault="00BC11CD"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Este Órgano Garante basará el análisis del presente, en el contenido íntegro de las actuaciones que obran en el expediente electrónico en el SAIMEX, para dictar el fallo correspondiente conforme a derecho, tomando en consideración los elementos </w:t>
      </w:r>
      <w:r w:rsidRPr="007C6D9C">
        <w:rPr>
          <w:rFonts w:ascii="Palatino Linotype" w:eastAsia="Palatino Linotype" w:hAnsi="Palatino Linotype" w:cs="Palatino Linotype"/>
        </w:rPr>
        <w:lastRenderedPageBreak/>
        <w:t>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019DED2" w14:textId="77777777" w:rsidR="00BC11CD" w:rsidRPr="007C6D9C" w:rsidRDefault="00BC11CD" w:rsidP="007C6D9C">
      <w:pPr>
        <w:spacing w:line="360" w:lineRule="auto"/>
        <w:jc w:val="both"/>
        <w:rPr>
          <w:rFonts w:ascii="Palatino Linotype" w:eastAsia="Palatino Linotype" w:hAnsi="Palatino Linotype" w:cs="Palatino Linotype"/>
        </w:rPr>
      </w:pPr>
    </w:p>
    <w:p w14:paraId="2B85FF3F" w14:textId="77777777" w:rsidR="00BC11CD" w:rsidRPr="007C6D9C" w:rsidRDefault="00BC11CD" w:rsidP="007C6D9C">
      <w:pPr>
        <w:tabs>
          <w:tab w:val="left" w:pos="2422"/>
        </w:tabs>
        <w:spacing w:line="360" w:lineRule="auto"/>
        <w:ind w:right="51"/>
        <w:jc w:val="both"/>
        <w:rPr>
          <w:rFonts w:ascii="Palatino Linotype" w:eastAsia="Palatino Linotype" w:hAnsi="Palatino Linotype" w:cs="Palatino Linotype"/>
        </w:rPr>
      </w:pPr>
      <w:r w:rsidRPr="007C6D9C">
        <w:rPr>
          <w:rFonts w:ascii="Palatino Linotype" w:eastAsia="Palatino Linotype" w:hAnsi="Palatino Linotype" w:cs="Palatino Linotype"/>
          <w:b/>
        </w:rPr>
        <w:t>El derecho de acceso a la Información Pública</w:t>
      </w:r>
      <w:r w:rsidRPr="007C6D9C">
        <w:rPr>
          <w:rFonts w:ascii="Palatino Linotype" w:eastAsia="Palatino Linotype" w:hAnsi="Palatino Linotype" w:cs="Palatino Linotype"/>
        </w:rPr>
        <w:t xml:space="preserve"> se encuentra sustentado en el artículo 6°, Apartado A de la Constitución Política de los Estados Unidos Mexicanos, atinente al derecho de acceso a la información pública, el cual, señala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4E9DEF86" w14:textId="77777777" w:rsidR="00383A8F" w:rsidRPr="007C6D9C" w:rsidRDefault="00383A8F" w:rsidP="007C6D9C">
      <w:pPr>
        <w:tabs>
          <w:tab w:val="left" w:pos="2422"/>
        </w:tabs>
        <w:spacing w:line="360" w:lineRule="auto"/>
        <w:ind w:right="51"/>
        <w:jc w:val="both"/>
        <w:rPr>
          <w:rFonts w:ascii="Palatino Linotype" w:eastAsia="Palatino Linotype" w:hAnsi="Palatino Linotype" w:cs="Palatino Linotype"/>
        </w:rPr>
      </w:pPr>
    </w:p>
    <w:p w14:paraId="1BFAC724"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De igual manera, la Constitución Política del Estado Libre y Soberano de México, en su artículo 5°, dispone entre otros que, el derecho a la información será garantizado por el Estado. La ley establecerá las previsiones que permitan asegurar la protección, el respeto y la difusión de este derecho. </w:t>
      </w:r>
    </w:p>
    <w:p w14:paraId="7EB67349" w14:textId="77777777" w:rsidR="00BC11CD" w:rsidRPr="007C6D9C" w:rsidRDefault="00BC11CD" w:rsidP="007C6D9C">
      <w:pPr>
        <w:spacing w:line="360" w:lineRule="auto"/>
        <w:jc w:val="both"/>
        <w:rPr>
          <w:rFonts w:ascii="Palatino Linotype" w:eastAsia="Palatino Linotype" w:hAnsi="Palatino Linotype" w:cs="Palatino Linotype"/>
        </w:rPr>
      </w:pPr>
    </w:p>
    <w:p w14:paraId="3871B51A" w14:textId="77777777" w:rsidR="00383A8F" w:rsidRPr="007C6D9C" w:rsidRDefault="00BC11CD" w:rsidP="007C6D9C">
      <w:pPr>
        <w:spacing w:line="360" w:lineRule="auto"/>
        <w:ind w:right="49"/>
        <w:jc w:val="both"/>
        <w:rPr>
          <w:rFonts w:ascii="Palatino Linotype" w:eastAsia="Palatino Linotype" w:hAnsi="Palatino Linotype" w:cs="Palatino Linotype"/>
          <w:b/>
        </w:rPr>
      </w:pPr>
      <w:r w:rsidRPr="007C6D9C">
        <w:rPr>
          <w:rFonts w:ascii="Palatino Linotype" w:eastAsia="Palatino Linotype" w:hAnsi="Palatino Linotype" w:cs="Palatino Linotype"/>
        </w:rPr>
        <w:lastRenderedPageBreak/>
        <w:t xml:space="preserve">Fijado el marco constitucional </w:t>
      </w:r>
      <w:r w:rsidR="00383A8F" w:rsidRPr="007C6D9C">
        <w:rPr>
          <w:rFonts w:ascii="Palatino Linotype" w:eastAsia="Palatino Linotype" w:hAnsi="Palatino Linotype" w:cs="Palatino Linotype"/>
        </w:rPr>
        <w:t>del derecho de acceso a la información;</w:t>
      </w:r>
      <w:r w:rsidRPr="007C6D9C">
        <w:rPr>
          <w:rFonts w:ascii="Palatino Linotype" w:eastAsia="Palatino Linotype" w:hAnsi="Palatino Linotype" w:cs="Palatino Linotype"/>
        </w:rPr>
        <w:t xml:space="preserve"> procederemos al análisis del </w:t>
      </w:r>
      <w:r w:rsidR="00383A8F" w:rsidRPr="007C6D9C">
        <w:rPr>
          <w:rFonts w:ascii="Palatino Linotype" w:eastAsia="Palatino Linotype" w:hAnsi="Palatino Linotype" w:cs="Palatino Linotype"/>
          <w:b/>
        </w:rPr>
        <w:t>caso en concreto.</w:t>
      </w:r>
    </w:p>
    <w:p w14:paraId="7D3D6A67" w14:textId="77777777" w:rsidR="00BC11CD" w:rsidRPr="007C6D9C" w:rsidRDefault="00383A8F" w:rsidP="007C6D9C">
      <w:pPr>
        <w:spacing w:line="360" w:lineRule="auto"/>
        <w:ind w:right="49"/>
        <w:jc w:val="both"/>
        <w:rPr>
          <w:rFonts w:ascii="Palatino Linotype" w:eastAsia="Palatino Linotype" w:hAnsi="Palatino Linotype" w:cs="Palatino Linotype"/>
          <w:b/>
        </w:rPr>
      </w:pPr>
      <w:r w:rsidRPr="007C6D9C">
        <w:rPr>
          <w:rFonts w:ascii="Palatino Linotype" w:eastAsia="Palatino Linotype" w:hAnsi="Palatino Linotype" w:cs="Palatino Linotype"/>
          <w:b/>
        </w:rPr>
        <w:t xml:space="preserve"> </w:t>
      </w:r>
    </w:p>
    <w:p w14:paraId="3827E7F5" w14:textId="77777777" w:rsidR="00383A8F" w:rsidRPr="007C6D9C" w:rsidRDefault="00383A8F" w:rsidP="007C6D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rPr>
        <w:t xml:space="preserve">De la solicitud de información, respuesta del </w:t>
      </w:r>
      <w:r w:rsidR="007F3CAC"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b/>
        </w:rPr>
        <w:t>, inconformidad del particular, manifestaciones e Informe Justificado.</w:t>
      </w:r>
    </w:p>
    <w:p w14:paraId="6DFA6344" w14:textId="77777777" w:rsidR="00BC11CD" w:rsidRPr="007C6D9C" w:rsidRDefault="00BC11CD" w:rsidP="007C6D9C">
      <w:pPr>
        <w:spacing w:line="360" w:lineRule="auto"/>
        <w:ind w:right="49"/>
        <w:jc w:val="both"/>
        <w:rPr>
          <w:rFonts w:ascii="Palatino Linotype" w:eastAsia="Palatino Linotype" w:hAnsi="Palatino Linotype" w:cs="Palatino Linotype"/>
          <w:b/>
        </w:rPr>
      </w:pPr>
    </w:p>
    <w:tbl>
      <w:tblPr>
        <w:tblStyle w:val="Tablaconcuadrcula"/>
        <w:tblW w:w="0" w:type="auto"/>
        <w:tblLook w:val="04A0" w:firstRow="1" w:lastRow="0" w:firstColumn="1" w:lastColumn="0" w:noHBand="0" w:noVBand="1"/>
      </w:tblPr>
      <w:tblGrid>
        <w:gridCol w:w="2547"/>
        <w:gridCol w:w="3827"/>
        <w:gridCol w:w="2737"/>
      </w:tblGrid>
      <w:tr w:rsidR="007C6D9C" w:rsidRPr="007C6D9C" w14:paraId="372034F1" w14:textId="77777777" w:rsidTr="00313613">
        <w:tc>
          <w:tcPr>
            <w:tcW w:w="2547" w:type="dxa"/>
            <w:shd w:val="clear" w:color="auto" w:fill="E7E6E6"/>
          </w:tcPr>
          <w:p w14:paraId="39BF098F" w14:textId="77777777" w:rsidR="00383A8F" w:rsidRPr="007C6D9C" w:rsidRDefault="00383A8F" w:rsidP="007C6D9C">
            <w:pPr>
              <w:spacing w:line="360" w:lineRule="auto"/>
              <w:jc w:val="both"/>
              <w:rPr>
                <w:rFonts w:ascii="Palatino Linotype" w:eastAsia="Palatino Linotype" w:hAnsi="Palatino Linotype" w:cs="Palatino Linotype"/>
                <w:b/>
                <w:bCs/>
                <w:sz w:val="20"/>
                <w:szCs w:val="20"/>
              </w:rPr>
            </w:pPr>
            <w:r w:rsidRPr="007C6D9C">
              <w:rPr>
                <w:rFonts w:ascii="Palatino Linotype" w:eastAsia="Palatino Linotype" w:hAnsi="Palatino Linotype" w:cs="Palatino Linotype"/>
                <w:b/>
                <w:bCs/>
                <w:sz w:val="20"/>
                <w:szCs w:val="20"/>
              </w:rPr>
              <w:t>Lo solicitado:</w:t>
            </w:r>
          </w:p>
        </w:tc>
        <w:tc>
          <w:tcPr>
            <w:tcW w:w="3827" w:type="dxa"/>
            <w:shd w:val="clear" w:color="auto" w:fill="E7E6E6"/>
          </w:tcPr>
          <w:p w14:paraId="70DE957A" w14:textId="77777777" w:rsidR="00383A8F" w:rsidRPr="007C6D9C" w:rsidRDefault="00383A8F" w:rsidP="007C6D9C">
            <w:pPr>
              <w:jc w:val="both"/>
              <w:rPr>
                <w:rFonts w:ascii="Palatino Linotype" w:eastAsia="Palatino Linotype" w:hAnsi="Palatino Linotype" w:cs="Palatino Linotype"/>
                <w:b/>
                <w:bCs/>
                <w:sz w:val="20"/>
                <w:szCs w:val="20"/>
              </w:rPr>
            </w:pPr>
            <w:r w:rsidRPr="007C6D9C">
              <w:rPr>
                <w:rFonts w:ascii="Palatino Linotype" w:eastAsia="Palatino Linotype" w:hAnsi="Palatino Linotype" w:cs="Palatino Linotype"/>
                <w:b/>
                <w:bCs/>
                <w:sz w:val="20"/>
                <w:szCs w:val="20"/>
              </w:rPr>
              <w:t>Lo entregado p</w:t>
            </w:r>
            <w:r w:rsidRPr="007C6D9C">
              <w:rPr>
                <w:rFonts w:ascii="Palatino Linotype" w:hAnsi="Palatino Linotype"/>
                <w:b/>
                <w:bCs/>
                <w:sz w:val="20"/>
                <w:szCs w:val="20"/>
              </w:rPr>
              <w:t xml:space="preserve">or </w:t>
            </w:r>
            <w:r w:rsidR="00A0751B" w:rsidRPr="007C6D9C">
              <w:rPr>
                <w:rFonts w:ascii="Palatino Linotype" w:hAnsi="Palatino Linotype"/>
                <w:b/>
                <w:bCs/>
                <w:sz w:val="20"/>
                <w:szCs w:val="20"/>
              </w:rPr>
              <w:t>la Directora de Desarrollo Económico de Tianguistenco</w:t>
            </w:r>
          </w:p>
        </w:tc>
        <w:tc>
          <w:tcPr>
            <w:tcW w:w="2737" w:type="dxa"/>
            <w:shd w:val="clear" w:color="auto" w:fill="E7E6E6"/>
          </w:tcPr>
          <w:p w14:paraId="2619640E" w14:textId="77777777" w:rsidR="00383A8F" w:rsidRPr="007C6D9C" w:rsidRDefault="00383A8F" w:rsidP="007C6D9C">
            <w:pPr>
              <w:spacing w:line="360" w:lineRule="auto"/>
              <w:jc w:val="both"/>
              <w:rPr>
                <w:rFonts w:ascii="Palatino Linotype" w:eastAsia="Palatino Linotype" w:hAnsi="Palatino Linotype" w:cs="Palatino Linotype"/>
                <w:b/>
                <w:bCs/>
                <w:sz w:val="20"/>
                <w:szCs w:val="20"/>
              </w:rPr>
            </w:pPr>
            <w:r w:rsidRPr="007C6D9C">
              <w:rPr>
                <w:rFonts w:ascii="Palatino Linotype" w:eastAsia="Palatino Linotype" w:hAnsi="Palatino Linotype" w:cs="Palatino Linotype"/>
                <w:b/>
                <w:bCs/>
                <w:sz w:val="20"/>
                <w:szCs w:val="20"/>
              </w:rPr>
              <w:t>Lo impugnado:</w:t>
            </w:r>
          </w:p>
        </w:tc>
      </w:tr>
      <w:tr w:rsidR="007C6D9C" w:rsidRPr="007C6D9C" w14:paraId="738DA8A0" w14:textId="77777777" w:rsidTr="00313613">
        <w:tc>
          <w:tcPr>
            <w:tcW w:w="2547" w:type="dxa"/>
          </w:tcPr>
          <w:p w14:paraId="699BE2CE"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Saber cada cuando sesiona el Comité Municipal de Dictámenes de Giro,</w:t>
            </w:r>
          </w:p>
        </w:tc>
        <w:tc>
          <w:tcPr>
            <w:tcW w:w="3827" w:type="dxa"/>
          </w:tcPr>
          <w:p w14:paraId="1C58F033"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Con fundamento en los artículos 20Quinquies y 20 </w:t>
            </w:r>
            <w:proofErr w:type="spellStart"/>
            <w:r w:rsidRPr="007C6D9C">
              <w:rPr>
                <w:rFonts w:ascii="Palatino Linotype" w:eastAsia="Palatino Linotype" w:hAnsi="Palatino Linotype" w:cs="Palatino Linotype"/>
                <w:i/>
                <w:sz w:val="20"/>
                <w:szCs w:val="20"/>
              </w:rPr>
              <w:t>Sexties</w:t>
            </w:r>
            <w:proofErr w:type="spellEnd"/>
            <w:r w:rsidRPr="007C6D9C">
              <w:rPr>
                <w:rFonts w:ascii="Palatino Linotype" w:eastAsia="Palatino Linotype" w:hAnsi="Palatino Linotype" w:cs="Palatino Linotype"/>
                <w:i/>
                <w:sz w:val="20"/>
                <w:szCs w:val="20"/>
              </w:rPr>
              <w:t xml:space="preserve"> de la Ley de Competitividad y Ordenamiento Comercial del Estado de México las sesiones Ordinarias del Comité Municipal de Dictamen de Giro se celebren una vez que los particulares y/o dueños de los establecimientos cumplen con los requisitos indispensables y necesarios para su tramitación conforme a su ingreso y las sesiones extraordinarias cuando existan asuntos urgentes para dar atención.</w:t>
            </w:r>
          </w:p>
        </w:tc>
        <w:tc>
          <w:tcPr>
            <w:tcW w:w="2737" w:type="dxa"/>
          </w:tcPr>
          <w:p w14:paraId="1B039591" w14:textId="77777777" w:rsidR="00383A8F" w:rsidRPr="007C6D9C" w:rsidRDefault="00383A8F" w:rsidP="007C6D9C">
            <w:pPr>
              <w:jc w:val="both"/>
              <w:rPr>
                <w:rFonts w:ascii="Palatino Linotype" w:eastAsia="Palatino Linotype" w:hAnsi="Palatino Linotype" w:cs="Palatino Linotype"/>
                <w:sz w:val="20"/>
                <w:szCs w:val="20"/>
              </w:rPr>
            </w:pPr>
            <w:r w:rsidRPr="007C6D9C">
              <w:rPr>
                <w:rFonts w:ascii="Palatino Linotype" w:eastAsia="Palatino Linotype" w:hAnsi="Palatino Linotype" w:cs="Palatino Linotype"/>
                <w:sz w:val="20"/>
                <w:szCs w:val="20"/>
              </w:rPr>
              <w:t>NO IMPUGNADO</w:t>
            </w:r>
          </w:p>
        </w:tc>
      </w:tr>
      <w:tr w:rsidR="007C6D9C" w:rsidRPr="007C6D9C" w14:paraId="3609BBC7" w14:textId="77777777" w:rsidTr="00313613">
        <w:tc>
          <w:tcPr>
            <w:tcW w:w="2547" w:type="dxa"/>
          </w:tcPr>
          <w:p w14:paraId="1C8AF0DF"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Licencias de Funcionamiento de todos los negocios con venta de bebidas alcohólicas, es decir, lugares como "El dragón", "</w:t>
            </w:r>
            <w:proofErr w:type="spellStart"/>
            <w:r w:rsidRPr="007C6D9C">
              <w:rPr>
                <w:rFonts w:ascii="Palatino Linotype" w:eastAsia="Palatino Linotype" w:hAnsi="Palatino Linotype" w:cs="Palatino Linotype"/>
                <w:i/>
                <w:sz w:val="20"/>
                <w:szCs w:val="20"/>
              </w:rPr>
              <w:t>Chismosita</w:t>
            </w:r>
            <w:proofErr w:type="spellEnd"/>
            <w:r w:rsidRPr="007C6D9C">
              <w:rPr>
                <w:rFonts w:ascii="Palatino Linotype" w:eastAsia="Palatino Linotype" w:hAnsi="Palatino Linotype" w:cs="Palatino Linotype"/>
                <w:i/>
                <w:sz w:val="20"/>
                <w:szCs w:val="20"/>
              </w:rPr>
              <w:t>", "PUB&amp;WINGS", "</w:t>
            </w:r>
            <w:proofErr w:type="spellStart"/>
            <w:r w:rsidRPr="007C6D9C">
              <w:rPr>
                <w:rFonts w:ascii="Palatino Linotype" w:eastAsia="Palatino Linotype" w:hAnsi="Palatino Linotype" w:cs="Palatino Linotype"/>
                <w:i/>
                <w:sz w:val="20"/>
                <w:szCs w:val="20"/>
              </w:rPr>
              <w:t>Kikas</w:t>
            </w:r>
            <w:proofErr w:type="spellEnd"/>
            <w:r w:rsidRPr="007C6D9C">
              <w:rPr>
                <w:rFonts w:ascii="Palatino Linotype" w:eastAsia="Palatino Linotype" w:hAnsi="Palatino Linotype" w:cs="Palatino Linotype"/>
                <w:i/>
                <w:sz w:val="20"/>
                <w:szCs w:val="20"/>
              </w:rPr>
              <w:t xml:space="preserve"> Bar", "Cherry", "El </w:t>
            </w:r>
            <w:proofErr w:type="spellStart"/>
            <w:r w:rsidRPr="007C6D9C">
              <w:rPr>
                <w:rFonts w:ascii="Palatino Linotype" w:eastAsia="Palatino Linotype" w:hAnsi="Palatino Linotype" w:cs="Palatino Linotype"/>
                <w:i/>
                <w:sz w:val="20"/>
                <w:szCs w:val="20"/>
              </w:rPr>
              <w:t>chelodromo</w:t>
            </w:r>
            <w:proofErr w:type="spellEnd"/>
            <w:r w:rsidRPr="007C6D9C">
              <w:rPr>
                <w:rFonts w:ascii="Palatino Linotype" w:eastAsia="Palatino Linotype" w:hAnsi="Palatino Linotype" w:cs="Palatino Linotype"/>
                <w:i/>
                <w:sz w:val="20"/>
                <w:szCs w:val="20"/>
              </w:rPr>
              <w:t xml:space="preserve">", "El </w:t>
            </w:r>
            <w:proofErr w:type="spellStart"/>
            <w:r w:rsidRPr="007C6D9C">
              <w:rPr>
                <w:rFonts w:ascii="Palatino Linotype" w:eastAsia="Palatino Linotype" w:hAnsi="Palatino Linotype" w:cs="Palatino Linotype"/>
                <w:i/>
                <w:sz w:val="20"/>
                <w:szCs w:val="20"/>
              </w:rPr>
              <w:t>Bistro</w:t>
            </w:r>
            <w:proofErr w:type="spellEnd"/>
            <w:r w:rsidRPr="007C6D9C">
              <w:rPr>
                <w:rFonts w:ascii="Palatino Linotype" w:eastAsia="Palatino Linotype" w:hAnsi="Palatino Linotype" w:cs="Palatino Linotype"/>
                <w:i/>
                <w:sz w:val="20"/>
                <w:szCs w:val="20"/>
              </w:rPr>
              <w:t xml:space="preserve">" y "La rencorosa" </w:t>
            </w:r>
          </w:p>
        </w:tc>
        <w:tc>
          <w:tcPr>
            <w:tcW w:w="3827" w:type="dxa"/>
          </w:tcPr>
          <w:p w14:paraId="19476079"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Con fundamento en el artículo de la Ley de Transparencia dicha información es considerada como confidencial dada la naturaleza de la misma, por lo que no es posible otorgar dicha información.</w:t>
            </w:r>
          </w:p>
        </w:tc>
        <w:tc>
          <w:tcPr>
            <w:tcW w:w="2737" w:type="dxa"/>
          </w:tcPr>
          <w:p w14:paraId="624CC40B" w14:textId="77777777" w:rsidR="00383A8F" w:rsidRPr="007C6D9C" w:rsidRDefault="00C85A75" w:rsidP="007C6D9C">
            <w:pPr>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“Comentan que no pueden mostrar las licencias de funcionamiento de los distintos restaurantes-bares porque es información clasificada como </w:t>
            </w:r>
            <w:proofErr w:type="spellStart"/>
            <w:r w:rsidRPr="007C6D9C">
              <w:rPr>
                <w:rFonts w:ascii="Palatino Linotype" w:eastAsia="Palatino Linotype" w:hAnsi="Palatino Linotype" w:cs="Palatino Linotype"/>
                <w:i/>
                <w:sz w:val="20"/>
                <w:szCs w:val="20"/>
              </w:rPr>
              <w:t>resesrvada</w:t>
            </w:r>
            <w:proofErr w:type="spellEnd"/>
            <w:r w:rsidRPr="007C6D9C">
              <w:rPr>
                <w:rFonts w:ascii="Palatino Linotype" w:eastAsia="Palatino Linotype" w:hAnsi="Palatino Linotype" w:cs="Palatino Linotype"/>
                <w:i/>
                <w:sz w:val="20"/>
                <w:szCs w:val="20"/>
              </w:rPr>
              <w:t xml:space="preserve">, aunque en su Reglamento que se encuentra publicado en la </w:t>
            </w:r>
            <w:proofErr w:type="spellStart"/>
            <w:r w:rsidRPr="007C6D9C">
              <w:rPr>
                <w:rFonts w:ascii="Palatino Linotype" w:eastAsia="Palatino Linotype" w:hAnsi="Palatino Linotype" w:cs="Palatino Linotype"/>
                <w:i/>
                <w:sz w:val="20"/>
                <w:szCs w:val="20"/>
              </w:rPr>
              <w:t>pagina</w:t>
            </w:r>
            <w:proofErr w:type="spellEnd"/>
            <w:r w:rsidRPr="007C6D9C">
              <w:rPr>
                <w:rFonts w:ascii="Palatino Linotype" w:eastAsia="Palatino Linotype" w:hAnsi="Palatino Linotype" w:cs="Palatino Linotype"/>
                <w:i/>
                <w:sz w:val="20"/>
                <w:szCs w:val="20"/>
              </w:rPr>
              <w:t xml:space="preserve"> oficial del ayuntamiento en su </w:t>
            </w:r>
            <w:proofErr w:type="spellStart"/>
            <w:r w:rsidRPr="007C6D9C">
              <w:rPr>
                <w:rFonts w:ascii="Palatino Linotype" w:eastAsia="Palatino Linotype" w:hAnsi="Palatino Linotype" w:cs="Palatino Linotype"/>
                <w:i/>
                <w:sz w:val="20"/>
                <w:szCs w:val="20"/>
              </w:rPr>
              <w:t>articulo</w:t>
            </w:r>
            <w:proofErr w:type="spellEnd"/>
            <w:r w:rsidRPr="007C6D9C">
              <w:rPr>
                <w:rFonts w:ascii="Palatino Linotype" w:eastAsia="Palatino Linotype" w:hAnsi="Palatino Linotype" w:cs="Palatino Linotype"/>
                <w:i/>
                <w:sz w:val="20"/>
                <w:szCs w:val="20"/>
              </w:rPr>
              <w:t xml:space="preserve"> 43 fracción IX dice lo contrario y si requiero saber que restaurantes bares, cuentan con </w:t>
            </w:r>
            <w:proofErr w:type="spellStart"/>
            <w:r w:rsidRPr="007C6D9C">
              <w:rPr>
                <w:rFonts w:ascii="Palatino Linotype" w:eastAsia="Palatino Linotype" w:hAnsi="Palatino Linotype" w:cs="Palatino Linotype"/>
                <w:i/>
                <w:sz w:val="20"/>
                <w:szCs w:val="20"/>
              </w:rPr>
              <w:t>liencias</w:t>
            </w:r>
            <w:proofErr w:type="spellEnd"/>
            <w:r w:rsidRPr="007C6D9C">
              <w:rPr>
                <w:rFonts w:ascii="Palatino Linotype" w:eastAsia="Palatino Linotype" w:hAnsi="Palatino Linotype" w:cs="Palatino Linotype"/>
                <w:i/>
                <w:sz w:val="20"/>
                <w:szCs w:val="20"/>
              </w:rPr>
              <w:t xml:space="preserve"> para funcionar y operar dentro del ayuntamiento.” (Sic)</w:t>
            </w:r>
          </w:p>
        </w:tc>
      </w:tr>
      <w:tr w:rsidR="007C6D9C" w:rsidRPr="007C6D9C" w14:paraId="103A0DF3" w14:textId="77777777" w:rsidTr="00313613">
        <w:tc>
          <w:tcPr>
            <w:tcW w:w="2547" w:type="dxa"/>
          </w:tcPr>
          <w:p w14:paraId="2E759CB5"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El total de UMAS que pagan para poder operar  </w:t>
            </w:r>
          </w:p>
        </w:tc>
        <w:tc>
          <w:tcPr>
            <w:tcW w:w="3827" w:type="dxa"/>
          </w:tcPr>
          <w:p w14:paraId="7109964E"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Con fundamento en el artículo 159 del Código Financiero del Estado de México y Municipios los derechos de expedición y </w:t>
            </w:r>
            <w:r w:rsidRPr="007C6D9C">
              <w:rPr>
                <w:rFonts w:ascii="Palatino Linotype" w:eastAsia="Palatino Linotype" w:hAnsi="Palatino Linotype" w:cs="Palatino Linotype"/>
                <w:i/>
                <w:sz w:val="20"/>
                <w:szCs w:val="20"/>
              </w:rPr>
              <w:lastRenderedPageBreak/>
              <w:t>refrendo de licencia de funcionamiento de acuerdo al giro comercial que los particulares solicitan.</w:t>
            </w:r>
          </w:p>
          <w:p w14:paraId="17D82447" w14:textId="77777777" w:rsidR="00654E19" w:rsidRPr="007C6D9C" w:rsidRDefault="00654E19" w:rsidP="007C6D9C">
            <w:pPr>
              <w:pStyle w:val="Prrafodelista"/>
              <w:tabs>
                <w:tab w:val="left" w:pos="176"/>
              </w:tabs>
              <w:spacing w:line="240" w:lineRule="auto"/>
              <w:ind w:left="34"/>
              <w:jc w:val="both"/>
              <w:rPr>
                <w:rFonts w:ascii="Palatino Linotype" w:eastAsia="Palatino Linotype" w:hAnsi="Palatino Linotype" w:cs="Palatino Linotype"/>
                <w:i/>
                <w:sz w:val="20"/>
                <w:szCs w:val="20"/>
              </w:rPr>
            </w:pPr>
          </w:p>
        </w:tc>
        <w:tc>
          <w:tcPr>
            <w:tcW w:w="2737" w:type="dxa"/>
          </w:tcPr>
          <w:p w14:paraId="59F467AC" w14:textId="77777777" w:rsidR="00383A8F" w:rsidRPr="007C6D9C" w:rsidRDefault="00383A8F" w:rsidP="007C6D9C">
            <w:pPr>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sz w:val="20"/>
                <w:szCs w:val="20"/>
              </w:rPr>
              <w:lastRenderedPageBreak/>
              <w:t>NO IMPUGNADO</w:t>
            </w:r>
          </w:p>
        </w:tc>
      </w:tr>
      <w:tr w:rsidR="007C6D9C" w:rsidRPr="007C6D9C" w14:paraId="2ECE8A92" w14:textId="77777777" w:rsidTr="00313613">
        <w:tc>
          <w:tcPr>
            <w:tcW w:w="2547" w:type="dxa"/>
          </w:tcPr>
          <w:p w14:paraId="1E35DC4D"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Los horarios que tienen para poder funcionar, y </w:t>
            </w:r>
          </w:p>
        </w:tc>
        <w:tc>
          <w:tcPr>
            <w:tcW w:w="3827" w:type="dxa"/>
          </w:tcPr>
          <w:p w14:paraId="13513238"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Con fundamento en el artículo 51 de la Ley de Competitividad y Ordenamiento Comercial del Estado de México los horarios de servicio y horario de venta varean dependiendo el giro autorizado a su vez con fundamento en el artículo 115 de la Constitución Política de los Estados Unidos Mexicanos el Ayuntamiento a través de del Comité Municipal de Dictámenes de Giro autorizara el Horario a las unidades cuyo giro principal o complementario sea la venta de bebidas alcohólicas.</w:t>
            </w:r>
          </w:p>
          <w:p w14:paraId="2D004352" w14:textId="77777777" w:rsidR="00654E19" w:rsidRPr="007C6D9C" w:rsidRDefault="00654E19" w:rsidP="007C6D9C">
            <w:pPr>
              <w:pStyle w:val="Prrafodelista"/>
              <w:tabs>
                <w:tab w:val="left" w:pos="176"/>
              </w:tabs>
              <w:spacing w:line="240" w:lineRule="auto"/>
              <w:ind w:left="34"/>
              <w:jc w:val="both"/>
              <w:rPr>
                <w:rFonts w:ascii="Palatino Linotype" w:eastAsia="Palatino Linotype" w:hAnsi="Palatino Linotype" w:cs="Palatino Linotype"/>
                <w:i/>
                <w:sz w:val="20"/>
                <w:szCs w:val="20"/>
              </w:rPr>
            </w:pPr>
          </w:p>
        </w:tc>
        <w:tc>
          <w:tcPr>
            <w:tcW w:w="2737" w:type="dxa"/>
          </w:tcPr>
          <w:p w14:paraId="7E23645F" w14:textId="77777777" w:rsidR="00383A8F" w:rsidRPr="007C6D9C" w:rsidRDefault="00383A8F" w:rsidP="007C6D9C">
            <w:pPr>
              <w:jc w:val="both"/>
              <w:rPr>
                <w:rFonts w:ascii="Palatino Linotype" w:eastAsia="Palatino Linotype" w:hAnsi="Palatino Linotype" w:cs="Palatino Linotype"/>
                <w:sz w:val="20"/>
                <w:szCs w:val="20"/>
              </w:rPr>
            </w:pPr>
            <w:r w:rsidRPr="007C6D9C">
              <w:rPr>
                <w:rFonts w:ascii="Palatino Linotype" w:eastAsia="Palatino Linotype" w:hAnsi="Palatino Linotype" w:cs="Palatino Linotype"/>
                <w:sz w:val="20"/>
                <w:szCs w:val="20"/>
              </w:rPr>
              <w:t>NO IMPUGNADO</w:t>
            </w:r>
          </w:p>
        </w:tc>
      </w:tr>
      <w:tr w:rsidR="007C6D9C" w:rsidRPr="007C6D9C" w14:paraId="0E1FBB78" w14:textId="77777777" w:rsidTr="00313613">
        <w:tc>
          <w:tcPr>
            <w:tcW w:w="2547" w:type="dxa"/>
          </w:tcPr>
          <w:p w14:paraId="44A6D8D5"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 xml:space="preserve">Sanciones se aplican para los lugares antes mencionados si venden a menores de edad, así como si no cierran a sus horarios. </w:t>
            </w:r>
          </w:p>
        </w:tc>
        <w:tc>
          <w:tcPr>
            <w:tcW w:w="3827" w:type="dxa"/>
          </w:tcPr>
          <w:p w14:paraId="4FD93C65"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Las sanciones que se aplican a unidades económicas que infrinjan lo estipulado en la Ley van desde la suspensión temporal de actividades, clausura temporal o definitiva del establecimiento, cancelación del permiso o licencia de funcionamiento y según la gravedad de la falta multa correspondiente.</w:t>
            </w:r>
          </w:p>
          <w:p w14:paraId="5BEEC070" w14:textId="77777777" w:rsidR="00654E19" w:rsidRPr="007C6D9C" w:rsidRDefault="00654E19" w:rsidP="007C6D9C">
            <w:pPr>
              <w:pStyle w:val="Prrafodelista"/>
              <w:tabs>
                <w:tab w:val="left" w:pos="176"/>
              </w:tabs>
              <w:spacing w:line="240" w:lineRule="auto"/>
              <w:ind w:left="34"/>
              <w:jc w:val="both"/>
              <w:rPr>
                <w:rFonts w:ascii="Palatino Linotype" w:eastAsia="Palatino Linotype" w:hAnsi="Palatino Linotype" w:cs="Palatino Linotype"/>
                <w:i/>
                <w:sz w:val="20"/>
                <w:szCs w:val="20"/>
              </w:rPr>
            </w:pPr>
          </w:p>
        </w:tc>
        <w:tc>
          <w:tcPr>
            <w:tcW w:w="2737" w:type="dxa"/>
          </w:tcPr>
          <w:p w14:paraId="7159690B" w14:textId="77777777" w:rsidR="00383A8F" w:rsidRPr="007C6D9C" w:rsidRDefault="00383A8F" w:rsidP="007C6D9C">
            <w:pPr>
              <w:jc w:val="both"/>
              <w:rPr>
                <w:rFonts w:ascii="Palatino Linotype" w:eastAsia="Palatino Linotype" w:hAnsi="Palatino Linotype" w:cs="Palatino Linotype"/>
                <w:sz w:val="20"/>
                <w:szCs w:val="20"/>
              </w:rPr>
            </w:pPr>
            <w:r w:rsidRPr="007C6D9C">
              <w:rPr>
                <w:rFonts w:ascii="Palatino Linotype" w:eastAsia="Palatino Linotype" w:hAnsi="Palatino Linotype" w:cs="Palatino Linotype"/>
                <w:sz w:val="20"/>
                <w:szCs w:val="20"/>
              </w:rPr>
              <w:t>NO IMPUGNADO</w:t>
            </w:r>
          </w:p>
        </w:tc>
      </w:tr>
      <w:tr w:rsidR="00383A8F" w:rsidRPr="007C6D9C" w14:paraId="4E465D0C" w14:textId="77777777" w:rsidTr="00313613">
        <w:tc>
          <w:tcPr>
            <w:tcW w:w="2547" w:type="dxa"/>
          </w:tcPr>
          <w:p w14:paraId="7267906E" w14:textId="77777777" w:rsidR="00383A8F" w:rsidRPr="007C6D9C" w:rsidRDefault="00383A8F" w:rsidP="007C6D9C">
            <w:pPr>
              <w:pStyle w:val="Prrafodelista"/>
              <w:numPr>
                <w:ilvl w:val="0"/>
                <w:numId w:val="2"/>
              </w:numPr>
              <w:tabs>
                <w:tab w:val="left" w:pos="313"/>
              </w:tabs>
              <w:ind w:left="0" w:firstLine="29"/>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Cuántas veces han sido clausurados dichos establecimientos por incumplimiento de la ley.</w:t>
            </w:r>
          </w:p>
        </w:tc>
        <w:tc>
          <w:tcPr>
            <w:tcW w:w="3827" w:type="dxa"/>
          </w:tcPr>
          <w:p w14:paraId="0A1CC1C0" w14:textId="77777777" w:rsidR="00383A8F" w:rsidRPr="007C6D9C" w:rsidRDefault="00383A8F" w:rsidP="007C6D9C">
            <w:pPr>
              <w:pStyle w:val="Prrafodelista"/>
              <w:numPr>
                <w:ilvl w:val="0"/>
                <w:numId w:val="3"/>
              </w:numPr>
              <w:tabs>
                <w:tab w:val="left" w:pos="176"/>
              </w:tabs>
              <w:spacing w:line="240" w:lineRule="auto"/>
              <w:ind w:left="34" w:hanging="34"/>
              <w:jc w:val="both"/>
              <w:rPr>
                <w:rFonts w:ascii="Palatino Linotype" w:eastAsia="Palatino Linotype" w:hAnsi="Palatino Linotype" w:cs="Palatino Linotype"/>
                <w:i/>
                <w:sz w:val="20"/>
                <w:szCs w:val="20"/>
              </w:rPr>
            </w:pPr>
            <w:r w:rsidRPr="007C6D9C">
              <w:rPr>
                <w:rFonts w:ascii="Palatino Linotype" w:eastAsia="Palatino Linotype" w:hAnsi="Palatino Linotype" w:cs="Palatino Linotype"/>
                <w:i/>
                <w:sz w:val="20"/>
                <w:szCs w:val="20"/>
              </w:rPr>
              <w:t>Hasta la fecha a ninguna unidad de bebidas alcohólicas se le ha impuesto tal medida de seguridad.</w:t>
            </w:r>
          </w:p>
        </w:tc>
        <w:tc>
          <w:tcPr>
            <w:tcW w:w="2737" w:type="dxa"/>
          </w:tcPr>
          <w:p w14:paraId="0C41AAE9" w14:textId="77777777" w:rsidR="00383A8F" w:rsidRPr="007C6D9C" w:rsidRDefault="00383A8F" w:rsidP="007C6D9C">
            <w:pPr>
              <w:jc w:val="both"/>
              <w:rPr>
                <w:rFonts w:ascii="Palatino Linotype" w:eastAsia="Palatino Linotype" w:hAnsi="Palatino Linotype" w:cs="Palatino Linotype"/>
                <w:sz w:val="20"/>
                <w:szCs w:val="20"/>
              </w:rPr>
            </w:pPr>
            <w:r w:rsidRPr="007C6D9C">
              <w:rPr>
                <w:rFonts w:ascii="Palatino Linotype" w:eastAsia="Palatino Linotype" w:hAnsi="Palatino Linotype" w:cs="Palatino Linotype"/>
                <w:sz w:val="20"/>
                <w:szCs w:val="20"/>
              </w:rPr>
              <w:t>NO IMPUGNADO</w:t>
            </w:r>
          </w:p>
        </w:tc>
      </w:tr>
    </w:tbl>
    <w:p w14:paraId="7C6C7C3C" w14:textId="77777777" w:rsidR="00383A8F" w:rsidRPr="007C6D9C" w:rsidRDefault="00383A8F" w:rsidP="007C6D9C">
      <w:pPr>
        <w:tabs>
          <w:tab w:val="left" w:pos="2422"/>
        </w:tabs>
        <w:spacing w:line="360" w:lineRule="auto"/>
        <w:ind w:right="49"/>
        <w:jc w:val="both"/>
        <w:rPr>
          <w:rFonts w:ascii="Palatino Linotype" w:eastAsia="Palatino Linotype" w:hAnsi="Palatino Linotype" w:cs="Palatino Linotype"/>
        </w:rPr>
      </w:pPr>
    </w:p>
    <w:p w14:paraId="68E6F2B2" w14:textId="77777777" w:rsidR="00654E19" w:rsidRPr="007C6D9C" w:rsidRDefault="00654E19" w:rsidP="007C6D9C">
      <w:pPr>
        <w:tabs>
          <w:tab w:val="left" w:pos="2422"/>
        </w:tabs>
        <w:spacing w:line="360" w:lineRule="auto"/>
        <w:ind w:right="49"/>
        <w:jc w:val="both"/>
        <w:rPr>
          <w:rFonts w:ascii="Palatino Linotype" w:eastAsia="Palatino Linotype" w:hAnsi="Palatino Linotype" w:cs="Palatino Linotype"/>
        </w:rPr>
      </w:pPr>
    </w:p>
    <w:p w14:paraId="7EF97BE3" w14:textId="77777777" w:rsidR="00383A8F" w:rsidRPr="007C6D9C" w:rsidRDefault="00C85A75"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Vía manifestaciones LA RECURRENTE acompañó dos escritos a saber: </w:t>
      </w:r>
    </w:p>
    <w:p w14:paraId="4412C2E1" w14:textId="77777777" w:rsidR="00C85A75" w:rsidRPr="007C6D9C" w:rsidRDefault="00C85A75" w:rsidP="007C6D9C">
      <w:pPr>
        <w:spacing w:line="360" w:lineRule="auto"/>
        <w:ind w:right="49"/>
        <w:rPr>
          <w:rFonts w:ascii="Palatino Linotype" w:eastAsia="Palatino Linotype" w:hAnsi="Palatino Linotype" w:cs="Palatino Linotype"/>
          <w:i/>
        </w:rPr>
      </w:pPr>
      <w:r w:rsidRPr="007C6D9C">
        <w:rPr>
          <w:rFonts w:ascii="Palatino Linotype" w:eastAsia="Palatino Linotype" w:hAnsi="Palatino Linotype" w:cs="Palatino Linotype"/>
          <w:i/>
        </w:rPr>
        <w:t>al.docx.</w:t>
      </w:r>
    </w:p>
    <w:p w14:paraId="1ECAFEB1" w14:textId="77777777" w:rsidR="00C85A75" w:rsidRPr="007C6D9C" w:rsidRDefault="00C85A75" w:rsidP="007C6D9C">
      <w:pPr>
        <w:tabs>
          <w:tab w:val="left" w:pos="2422"/>
        </w:tabs>
        <w:spacing w:line="360" w:lineRule="auto"/>
        <w:ind w:right="49"/>
        <w:jc w:val="center"/>
        <w:rPr>
          <w:rFonts w:ascii="Palatino Linotype" w:eastAsia="Palatino Linotype" w:hAnsi="Palatino Linotype" w:cs="Palatino Linotype"/>
        </w:rPr>
      </w:pPr>
      <w:r w:rsidRPr="007C6D9C">
        <w:rPr>
          <w:rFonts w:ascii="Palatino Linotype" w:eastAsia="Palatino Linotype" w:hAnsi="Palatino Linotype" w:cs="Palatino Linotype"/>
          <w:noProof/>
        </w:rPr>
        <w:lastRenderedPageBreak/>
        <w:drawing>
          <wp:inline distT="0" distB="0" distL="0" distR="0" wp14:anchorId="72F7EA2C" wp14:editId="2BDFA128">
            <wp:extent cx="5371701" cy="5866410"/>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5215" cy="5924853"/>
                    </a:xfrm>
                    <a:prstGeom prst="rect">
                      <a:avLst/>
                    </a:prstGeom>
                  </pic:spPr>
                </pic:pic>
              </a:graphicData>
            </a:graphic>
          </wp:inline>
        </w:drawing>
      </w:r>
    </w:p>
    <w:p w14:paraId="6C9994AE" w14:textId="77777777" w:rsidR="00383A8F" w:rsidRPr="007C6D9C" w:rsidRDefault="00383A8F" w:rsidP="007C6D9C">
      <w:pPr>
        <w:tabs>
          <w:tab w:val="left" w:pos="2422"/>
        </w:tabs>
        <w:spacing w:line="360" w:lineRule="auto"/>
        <w:ind w:right="49"/>
        <w:jc w:val="both"/>
        <w:rPr>
          <w:rFonts w:ascii="Palatino Linotype" w:eastAsia="Palatino Linotype" w:hAnsi="Palatino Linotype" w:cs="Palatino Linotype"/>
        </w:rPr>
      </w:pPr>
    </w:p>
    <w:p w14:paraId="5AE9C2E2" w14:textId="77777777" w:rsidR="00313613" w:rsidRPr="007C6D9C" w:rsidRDefault="00313613" w:rsidP="007C6D9C">
      <w:pPr>
        <w:tabs>
          <w:tab w:val="left" w:pos="2422"/>
        </w:tabs>
        <w:spacing w:line="360" w:lineRule="auto"/>
        <w:ind w:right="49"/>
        <w:jc w:val="both"/>
        <w:rPr>
          <w:rFonts w:ascii="Palatino Linotype" w:eastAsia="Palatino Linotype" w:hAnsi="Palatino Linotype" w:cs="Palatino Linotype"/>
        </w:rPr>
      </w:pPr>
    </w:p>
    <w:p w14:paraId="54E632B0" w14:textId="77777777" w:rsidR="00654E19" w:rsidRPr="007C6D9C" w:rsidRDefault="00654E19" w:rsidP="007C6D9C">
      <w:pPr>
        <w:tabs>
          <w:tab w:val="left" w:pos="2422"/>
        </w:tabs>
        <w:spacing w:line="360" w:lineRule="auto"/>
        <w:ind w:right="49"/>
        <w:jc w:val="both"/>
        <w:rPr>
          <w:rFonts w:ascii="Palatino Linotype" w:eastAsia="Palatino Linotype" w:hAnsi="Palatino Linotype" w:cs="Palatino Linotype"/>
        </w:rPr>
      </w:pPr>
    </w:p>
    <w:p w14:paraId="1E337AEF" w14:textId="77777777" w:rsidR="00654E19" w:rsidRPr="007C6D9C" w:rsidRDefault="00654E19" w:rsidP="007C6D9C">
      <w:pPr>
        <w:tabs>
          <w:tab w:val="left" w:pos="2422"/>
        </w:tabs>
        <w:spacing w:line="360" w:lineRule="auto"/>
        <w:ind w:right="49"/>
        <w:jc w:val="both"/>
        <w:rPr>
          <w:rFonts w:ascii="Palatino Linotype" w:eastAsia="Palatino Linotype" w:hAnsi="Palatino Linotype" w:cs="Palatino Linotype"/>
        </w:rPr>
      </w:pPr>
    </w:p>
    <w:p w14:paraId="37FFD301" w14:textId="77777777" w:rsidR="007F3CAC" w:rsidRPr="007C6D9C" w:rsidRDefault="007F3CAC" w:rsidP="007C6D9C">
      <w:pPr>
        <w:tabs>
          <w:tab w:val="left" w:pos="2422"/>
        </w:tabs>
        <w:spacing w:line="360" w:lineRule="auto"/>
        <w:ind w:right="49"/>
        <w:jc w:val="both"/>
        <w:rPr>
          <w:rFonts w:ascii="Palatino Linotype" w:eastAsia="Palatino Linotype" w:hAnsi="Palatino Linotype" w:cs="Palatino Linotype"/>
        </w:rPr>
      </w:pPr>
    </w:p>
    <w:p w14:paraId="6C4E9F55" w14:textId="77777777" w:rsidR="00313613" w:rsidRPr="007C6D9C" w:rsidRDefault="00313613" w:rsidP="007C6D9C">
      <w:pPr>
        <w:tabs>
          <w:tab w:val="left" w:pos="2422"/>
        </w:tabs>
        <w:spacing w:line="360" w:lineRule="auto"/>
        <w:ind w:right="49"/>
        <w:jc w:val="both"/>
        <w:rPr>
          <w:rFonts w:ascii="Palatino Linotype" w:eastAsia="Palatino Linotype" w:hAnsi="Palatino Linotype" w:cs="Palatino Linotype"/>
          <w:i/>
        </w:rPr>
      </w:pPr>
      <w:r w:rsidRPr="007C6D9C">
        <w:rPr>
          <w:rFonts w:ascii="Palatino Linotype" w:eastAsia="Palatino Linotype" w:hAnsi="Palatino Linotype" w:cs="Palatino Linotype"/>
          <w:i/>
        </w:rPr>
        <w:lastRenderedPageBreak/>
        <w:t>ale2.docx:</w:t>
      </w:r>
    </w:p>
    <w:p w14:paraId="1F437525" w14:textId="790E1F18" w:rsidR="00383A8F" w:rsidRPr="007C6D9C" w:rsidRDefault="00681570" w:rsidP="007C6D9C">
      <w:pPr>
        <w:tabs>
          <w:tab w:val="left" w:pos="2422"/>
        </w:tabs>
        <w:spacing w:line="360" w:lineRule="auto"/>
        <w:ind w:right="49"/>
        <w:jc w:val="center"/>
        <w:rPr>
          <w:rFonts w:ascii="Palatino Linotype" w:eastAsia="Palatino Linotype" w:hAnsi="Palatino Linotype" w:cs="Palatino Linotype"/>
        </w:rPr>
      </w:pPr>
      <w:r w:rsidRPr="00681570">
        <w:rPr>
          <w:rFonts w:ascii="Palatino Linotype" w:eastAsia="Palatino Linotype" w:hAnsi="Palatino Linotype" w:cs="Palatino Linotype"/>
        </w:rPr>
        <w:drawing>
          <wp:inline distT="0" distB="0" distL="0" distR="0" wp14:anchorId="2DCBDAB9" wp14:editId="35FDB42C">
            <wp:extent cx="5791835" cy="5617210"/>
            <wp:effectExtent l="0" t="0" r="0" b="2540"/>
            <wp:docPr id="1166720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20733" name=""/>
                    <pic:cNvPicPr/>
                  </pic:nvPicPr>
                  <pic:blipFill>
                    <a:blip r:embed="rId9"/>
                    <a:stretch>
                      <a:fillRect/>
                    </a:stretch>
                  </pic:blipFill>
                  <pic:spPr>
                    <a:xfrm>
                      <a:off x="0" y="0"/>
                      <a:ext cx="5791835" cy="5617210"/>
                    </a:xfrm>
                    <a:prstGeom prst="rect">
                      <a:avLst/>
                    </a:prstGeom>
                  </pic:spPr>
                </pic:pic>
              </a:graphicData>
            </a:graphic>
          </wp:inline>
        </w:drawing>
      </w:r>
    </w:p>
    <w:p w14:paraId="79F1CA41" w14:textId="77777777" w:rsidR="00313613" w:rsidRPr="007C6D9C" w:rsidRDefault="00313613" w:rsidP="007C6D9C">
      <w:pPr>
        <w:tabs>
          <w:tab w:val="left" w:pos="2422"/>
        </w:tabs>
        <w:spacing w:line="360" w:lineRule="auto"/>
        <w:ind w:right="49"/>
        <w:jc w:val="both"/>
        <w:rPr>
          <w:rFonts w:ascii="Palatino Linotype" w:eastAsia="Palatino Linotype" w:hAnsi="Palatino Linotype" w:cs="Palatino Linotype"/>
        </w:rPr>
      </w:pPr>
    </w:p>
    <w:p w14:paraId="4BE91A32" w14:textId="77777777" w:rsidR="00424480" w:rsidRPr="007C6D9C" w:rsidRDefault="00313613"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Por su parte, </w:t>
      </w:r>
      <w:r w:rsidR="00424480" w:rsidRPr="007C6D9C">
        <w:rPr>
          <w:rFonts w:ascii="Palatino Linotype" w:eastAsia="Palatino Linotype" w:hAnsi="Palatino Linotype" w:cs="Palatino Linotype"/>
        </w:rPr>
        <w:t xml:space="preserve">vía informe justificado </w:t>
      </w:r>
      <w:r w:rsidR="00424480" w:rsidRPr="007C6D9C">
        <w:rPr>
          <w:rFonts w:ascii="Palatino Linotype" w:eastAsia="Palatino Linotype" w:hAnsi="Palatino Linotype" w:cs="Palatino Linotype"/>
          <w:b/>
        </w:rPr>
        <w:t>EL SUJETO OBLIGADO</w:t>
      </w:r>
      <w:r w:rsidR="00424480" w:rsidRPr="007C6D9C">
        <w:rPr>
          <w:rFonts w:ascii="Palatino Linotype" w:eastAsia="Palatino Linotype" w:hAnsi="Palatino Linotype" w:cs="Palatino Linotype"/>
        </w:rPr>
        <w:t xml:space="preserve"> ratifica su respuesta y agrega que en cuanto a las licencias solicitadas, seis de los establecimientos sí cuentan con licencia de funcionamiento y dos están en trámite.</w:t>
      </w:r>
      <w:r w:rsidR="004C3FE3" w:rsidRPr="007C6D9C">
        <w:rPr>
          <w:rFonts w:ascii="Palatino Linotype" w:eastAsia="Palatino Linotype" w:hAnsi="Palatino Linotype" w:cs="Palatino Linotype"/>
        </w:rPr>
        <w:t xml:space="preserve"> </w:t>
      </w:r>
      <w:r w:rsidR="00424480" w:rsidRPr="007C6D9C">
        <w:rPr>
          <w:rFonts w:ascii="Palatino Linotype" w:eastAsia="Palatino Linotype" w:hAnsi="Palatino Linotype" w:cs="Palatino Linotype"/>
        </w:rPr>
        <w:t>En relación a las UMAS</w:t>
      </w:r>
      <w:r w:rsidR="004C3FE3" w:rsidRPr="007C6D9C">
        <w:rPr>
          <w:rFonts w:ascii="Palatino Linotype" w:eastAsia="Palatino Linotype" w:hAnsi="Palatino Linotype" w:cs="Palatino Linotype"/>
        </w:rPr>
        <w:t>,</w:t>
      </w:r>
      <w:r w:rsidR="00424480" w:rsidRPr="007C6D9C">
        <w:rPr>
          <w:rFonts w:ascii="Palatino Linotype" w:eastAsia="Palatino Linotype" w:hAnsi="Palatino Linotype" w:cs="Palatino Linotype"/>
        </w:rPr>
        <w:t xml:space="preserve"> señala </w:t>
      </w:r>
      <w:r w:rsidR="00424480" w:rsidRPr="007C6D9C">
        <w:rPr>
          <w:rFonts w:ascii="Palatino Linotype" w:eastAsia="Palatino Linotype" w:hAnsi="Palatino Linotype" w:cs="Palatino Linotype"/>
        </w:rPr>
        <w:lastRenderedPageBreak/>
        <w:t>que</w:t>
      </w:r>
      <w:r w:rsidR="004C3FE3" w:rsidRPr="007C6D9C">
        <w:rPr>
          <w:rFonts w:ascii="Palatino Linotype" w:eastAsia="Palatino Linotype" w:hAnsi="Palatino Linotype" w:cs="Palatino Linotype"/>
        </w:rPr>
        <w:t>,</w:t>
      </w:r>
      <w:r w:rsidR="00424480" w:rsidRPr="007C6D9C">
        <w:rPr>
          <w:rFonts w:ascii="Palatino Linotype" w:eastAsia="Palatino Linotype" w:hAnsi="Palatino Linotype" w:cs="Palatino Linotype"/>
        </w:rPr>
        <w:t xml:space="preserve"> el monto de la expedición y del refrendo de licencia de funcionamiento varía dependiendo del giro de establecimiento, acompaña la trascripción del artículo 159 del Código Financiero del Estado de México y Municipios.</w:t>
      </w:r>
    </w:p>
    <w:p w14:paraId="489ED04C" w14:textId="77777777" w:rsidR="00313613" w:rsidRPr="007C6D9C" w:rsidRDefault="00313613" w:rsidP="007C6D9C">
      <w:pPr>
        <w:tabs>
          <w:tab w:val="left" w:pos="2422"/>
        </w:tabs>
        <w:spacing w:line="360" w:lineRule="auto"/>
        <w:ind w:right="49"/>
        <w:jc w:val="both"/>
        <w:rPr>
          <w:rFonts w:ascii="Palatino Linotype" w:eastAsia="Palatino Linotype" w:hAnsi="Palatino Linotype" w:cs="Palatino Linotype"/>
        </w:rPr>
      </w:pPr>
    </w:p>
    <w:p w14:paraId="0FA9CF2D" w14:textId="77777777" w:rsidR="00424480" w:rsidRPr="007C6D9C" w:rsidRDefault="004C3FE3"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Atento a lo anterior, d</w:t>
      </w:r>
      <w:r w:rsidR="00424480" w:rsidRPr="007C6D9C">
        <w:rPr>
          <w:rFonts w:ascii="Palatino Linotype" w:eastAsia="Palatino Linotype" w:hAnsi="Palatino Linotype" w:cs="Palatino Linotype"/>
        </w:rPr>
        <w:t xml:space="preserve">e la solicitud de información, respuesta, inconformidad del particular, manifestaciones e Informe Justificado </w:t>
      </w:r>
      <w:r w:rsidR="00A0751B" w:rsidRPr="007C6D9C">
        <w:rPr>
          <w:rFonts w:ascii="Palatino Linotype" w:eastAsia="Palatino Linotype" w:hAnsi="Palatino Linotype" w:cs="Palatino Linotype"/>
        </w:rPr>
        <w:t>expuestos anteriormente</w:t>
      </w:r>
      <w:r w:rsidR="00424480" w:rsidRPr="007C6D9C">
        <w:rPr>
          <w:rFonts w:ascii="Palatino Linotype" w:eastAsia="Palatino Linotype" w:hAnsi="Palatino Linotype" w:cs="Palatino Linotype"/>
        </w:rPr>
        <w:t>, se advierte la actualización de actos consentidos.</w:t>
      </w:r>
    </w:p>
    <w:p w14:paraId="007DA37B" w14:textId="77777777" w:rsidR="00424480" w:rsidRPr="007C6D9C" w:rsidRDefault="00424480" w:rsidP="007C6D9C">
      <w:pPr>
        <w:tabs>
          <w:tab w:val="left" w:pos="2422"/>
        </w:tabs>
        <w:spacing w:line="360" w:lineRule="auto"/>
        <w:ind w:right="49"/>
        <w:jc w:val="both"/>
        <w:rPr>
          <w:rFonts w:ascii="Palatino Linotype" w:eastAsia="Palatino Linotype" w:hAnsi="Palatino Linotype" w:cs="Palatino Linotype"/>
        </w:rPr>
      </w:pPr>
    </w:p>
    <w:p w14:paraId="6EF546A6" w14:textId="77777777" w:rsidR="00424480" w:rsidRPr="007C6D9C" w:rsidRDefault="004C3FE3" w:rsidP="007C6D9C">
      <w:pPr>
        <w:tabs>
          <w:tab w:val="left" w:pos="2422"/>
        </w:tabs>
        <w:spacing w:line="360" w:lineRule="auto"/>
        <w:ind w:right="49"/>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rPr>
        <w:t>S</w:t>
      </w:r>
      <w:r w:rsidR="00424480" w:rsidRPr="007C6D9C">
        <w:rPr>
          <w:rFonts w:ascii="Palatino Linotype" w:eastAsia="Palatino Linotype" w:hAnsi="Palatino Linotype" w:cs="Palatino Linotype"/>
        </w:rPr>
        <w:t xml:space="preserve">e observa que  </w:t>
      </w:r>
      <w:r w:rsidR="00424480" w:rsidRPr="007C6D9C">
        <w:rPr>
          <w:rFonts w:ascii="Palatino Linotype" w:eastAsia="Palatino Linotype" w:hAnsi="Palatino Linotype" w:cs="Palatino Linotype"/>
          <w:lang w:eastAsia="en-US"/>
        </w:rPr>
        <w:t>la inconformidad de la particular versa sobre un</w:t>
      </w:r>
      <w:r w:rsidRPr="007C6D9C">
        <w:rPr>
          <w:rFonts w:ascii="Palatino Linotype" w:eastAsia="Palatino Linotype" w:hAnsi="Palatino Linotype" w:cs="Palatino Linotype"/>
          <w:lang w:eastAsia="en-US"/>
        </w:rPr>
        <w:t>a</w:t>
      </w:r>
      <w:r w:rsidR="00424480" w:rsidRPr="007C6D9C">
        <w:rPr>
          <w:rFonts w:ascii="Palatino Linotype" w:eastAsia="Palatino Linotype" w:hAnsi="Palatino Linotype" w:cs="Palatino Linotype"/>
          <w:lang w:eastAsia="en-US"/>
        </w:rPr>
        <w:t xml:space="preserve"> parte de la solicitud y no de la totalidad; por consiguiente, la parte de la petición y la respuesta otorgada a la misma que no fue impugnada debe declararse consentida por la hoy </w:t>
      </w:r>
      <w:r w:rsidR="00424480" w:rsidRPr="007C6D9C">
        <w:rPr>
          <w:rFonts w:ascii="Palatino Linotype" w:eastAsia="Palatino Linotype" w:hAnsi="Palatino Linotype" w:cs="Palatino Linotype"/>
          <w:b/>
          <w:lang w:eastAsia="en-US"/>
        </w:rPr>
        <w:t>RECURRENTE;</w:t>
      </w:r>
      <w:r w:rsidR="00424480" w:rsidRPr="007C6D9C">
        <w:rPr>
          <w:rFonts w:ascii="Palatino Linotype" w:eastAsia="Palatino Linotype" w:hAnsi="Palatino Linotype" w:cs="Palatino Linotype"/>
          <w:lang w:eastAsia="en-US"/>
        </w:rPr>
        <w:t xml:space="preserve"> pues por estos rubros no expresó manifestaciones de inconformidad, por lo que no pueden producirse efectos jurídicos tendentes a revocar, confirmar o modificar el acto reclamado, ya que se infiere un consentimiento ante la falta de impugnación eficaz. </w:t>
      </w:r>
    </w:p>
    <w:p w14:paraId="52A44B83" w14:textId="77777777" w:rsidR="00424480" w:rsidRPr="007C6D9C" w:rsidRDefault="00424480" w:rsidP="007C6D9C">
      <w:pPr>
        <w:tabs>
          <w:tab w:val="left" w:pos="2422"/>
        </w:tabs>
        <w:spacing w:line="360" w:lineRule="auto"/>
        <w:ind w:right="49"/>
        <w:jc w:val="both"/>
        <w:rPr>
          <w:rFonts w:ascii="Palatino Linotype" w:eastAsia="Palatino Linotype" w:hAnsi="Palatino Linotype" w:cs="Palatino Linotype"/>
          <w:lang w:eastAsia="en-US"/>
        </w:rPr>
      </w:pPr>
    </w:p>
    <w:p w14:paraId="03F1B3B0" w14:textId="77777777" w:rsidR="00424480" w:rsidRPr="007C6D9C" w:rsidRDefault="00424480" w:rsidP="007C6D9C">
      <w:pPr>
        <w:spacing w:line="360" w:lineRule="auto"/>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lang w:eastAsia="en-US"/>
        </w:rPr>
        <w:t>Sirve de sustento a lo anterior, por analogía, la tesis jurisprudencial número VI.3o.C. J/60, publicada en el Semanario Judicial de la Federación y su Gaceta bajo el número de registro 176,608 que a la letra dice:</w:t>
      </w:r>
    </w:p>
    <w:p w14:paraId="6A872B45" w14:textId="77777777" w:rsidR="00424480" w:rsidRPr="007C6D9C" w:rsidRDefault="00424480" w:rsidP="007C6D9C">
      <w:pPr>
        <w:jc w:val="both"/>
        <w:rPr>
          <w:rFonts w:ascii="Palatino Linotype" w:eastAsia="Palatino Linotype" w:hAnsi="Palatino Linotype" w:cs="Palatino Linotype"/>
          <w:lang w:eastAsia="en-US"/>
        </w:rPr>
      </w:pPr>
    </w:p>
    <w:p w14:paraId="5E93E914" w14:textId="77777777" w:rsidR="00424480" w:rsidRPr="007C6D9C" w:rsidRDefault="00424480" w:rsidP="007C6D9C">
      <w:pPr>
        <w:ind w:left="851" w:right="899"/>
        <w:jc w:val="both"/>
        <w:rPr>
          <w:rFonts w:ascii="Palatino Linotype" w:eastAsia="Palatino Linotype" w:hAnsi="Palatino Linotype" w:cs="Palatino Linotype"/>
          <w:i/>
          <w:iCs/>
          <w:sz w:val="22"/>
          <w:szCs w:val="22"/>
          <w:lang w:eastAsia="en-US"/>
        </w:rPr>
      </w:pPr>
      <w:r w:rsidRPr="007C6D9C">
        <w:rPr>
          <w:rFonts w:ascii="Palatino Linotype" w:eastAsia="Palatino Linotype" w:hAnsi="Palatino Linotype" w:cs="Palatino Linotype"/>
          <w:lang w:eastAsia="en-US"/>
        </w:rPr>
        <w:t>“</w:t>
      </w:r>
      <w:r w:rsidRPr="007C6D9C">
        <w:rPr>
          <w:rFonts w:ascii="Palatino Linotype" w:eastAsia="Palatino Linotype" w:hAnsi="Palatino Linotype" w:cs="Palatino Linotype"/>
          <w:b/>
          <w:bCs/>
          <w:i/>
          <w:iCs/>
          <w:sz w:val="22"/>
          <w:szCs w:val="22"/>
          <w:lang w:eastAsia="en-US"/>
        </w:rPr>
        <w:t>ACTOS CONSENTIDOS. SON LOS QUE NO SE IMPUGNAN MEDIANTE EL RECURSO IDÓNEO</w:t>
      </w:r>
      <w:r w:rsidRPr="007C6D9C">
        <w:rPr>
          <w:rFonts w:ascii="Palatino Linotype" w:eastAsia="Palatino Linotype" w:hAnsi="Palatino Linotype" w:cs="Palatino Linotype"/>
          <w:i/>
          <w:iCs/>
          <w:sz w:val="22"/>
          <w:szCs w:val="22"/>
          <w:lang w:eastAsia="en-US"/>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619D7F" w14:textId="77777777" w:rsidR="00424480" w:rsidRPr="007C6D9C" w:rsidRDefault="00424480" w:rsidP="007C6D9C">
      <w:pPr>
        <w:spacing w:line="360" w:lineRule="auto"/>
        <w:jc w:val="both"/>
        <w:rPr>
          <w:rFonts w:ascii="Palatino Linotype" w:eastAsia="Palatino Linotype" w:hAnsi="Palatino Linotype" w:cs="Palatino Linotype"/>
          <w:lang w:eastAsia="en-US"/>
        </w:rPr>
      </w:pPr>
    </w:p>
    <w:p w14:paraId="1AE40D4C" w14:textId="77777777" w:rsidR="00424480" w:rsidRPr="007C6D9C" w:rsidRDefault="00424480" w:rsidP="007C6D9C">
      <w:pPr>
        <w:spacing w:line="360" w:lineRule="auto"/>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lang w:eastAsia="en-US"/>
        </w:rPr>
        <w:t xml:space="preserve">Lo anterior es así, debido a que, cuando </w:t>
      </w:r>
      <w:r w:rsidRPr="007C6D9C">
        <w:rPr>
          <w:rFonts w:ascii="Palatino Linotype" w:eastAsia="Palatino Linotype" w:hAnsi="Palatino Linotype" w:cs="Palatino Linotype"/>
          <w:b/>
          <w:lang w:eastAsia="en-US"/>
        </w:rPr>
        <w:t xml:space="preserve">LA RECURRENTE </w:t>
      </w:r>
      <w:r w:rsidRPr="007C6D9C">
        <w:rPr>
          <w:rFonts w:ascii="Palatino Linotype" w:eastAsia="Palatino Linotype" w:hAnsi="Palatino Linotype" w:cs="Palatino Linotype"/>
          <w:lang w:eastAsia="en-US"/>
        </w:rPr>
        <w:t xml:space="preserve">impugnó la respuesta del </w:t>
      </w:r>
      <w:r w:rsidRPr="007C6D9C">
        <w:rPr>
          <w:rFonts w:ascii="Palatino Linotype" w:eastAsia="Palatino Linotype" w:hAnsi="Palatino Linotype" w:cs="Palatino Linotype"/>
          <w:b/>
          <w:lang w:eastAsia="en-US"/>
        </w:rPr>
        <w:t>SUJETO OBLIGADO</w:t>
      </w:r>
      <w:r w:rsidRPr="007C6D9C">
        <w:rPr>
          <w:rFonts w:ascii="Palatino Linotype" w:eastAsia="Palatino Linotype" w:hAnsi="Palatino Linotype" w:cs="Palatino Linotype"/>
          <w:lang w:eastAsia="en-US"/>
        </w:rPr>
        <w:t xml:space="preserve">, no expresó razón o motivo de inconformidad en contra de todos los rubros solicitados; por lo que, debe declararse atendido pues se entiende que </w:t>
      </w:r>
      <w:r w:rsidRPr="007C6D9C">
        <w:rPr>
          <w:rFonts w:ascii="Palatino Linotype" w:eastAsia="Palatino Linotype" w:hAnsi="Palatino Linotype" w:cs="Palatino Linotype"/>
          <w:b/>
          <w:lang w:eastAsia="en-US"/>
        </w:rPr>
        <w:t xml:space="preserve">LA RECURRENTE </w:t>
      </w:r>
      <w:r w:rsidRPr="007C6D9C">
        <w:rPr>
          <w:rFonts w:ascii="Palatino Linotype" w:eastAsia="Palatino Linotype" w:hAnsi="Palatino Linotype" w:cs="Palatino Linotype"/>
          <w:lang w:eastAsia="en-US"/>
        </w:rPr>
        <w:t>está conforme con la información al no contravenir la misma.</w:t>
      </w:r>
    </w:p>
    <w:p w14:paraId="39DECF56" w14:textId="77777777" w:rsidR="00424480" w:rsidRPr="007C6D9C" w:rsidRDefault="00424480" w:rsidP="007C6D9C">
      <w:pPr>
        <w:spacing w:line="360" w:lineRule="auto"/>
        <w:jc w:val="both"/>
        <w:rPr>
          <w:rFonts w:ascii="Palatino Linotype" w:eastAsia="Palatino Linotype" w:hAnsi="Palatino Linotype" w:cs="Palatino Linotype"/>
          <w:lang w:eastAsia="en-US"/>
        </w:rPr>
      </w:pPr>
    </w:p>
    <w:p w14:paraId="33C4EEF5" w14:textId="77777777" w:rsidR="00424480" w:rsidRPr="007C6D9C" w:rsidRDefault="00424480" w:rsidP="007C6D9C">
      <w:pPr>
        <w:spacing w:line="360" w:lineRule="auto"/>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lang w:eastAsia="en-US"/>
        </w:rPr>
        <w:t>Sirve como apoyo a lo anterior, por analogía, la Tesis Jurisprudencial Número 3ª./J.7/91, Publicada en el Semanario Judicial de la Federación y su Gaceta bajo el número de registro 174,177, que establece lo siguiente:</w:t>
      </w:r>
    </w:p>
    <w:p w14:paraId="2510093E" w14:textId="77777777" w:rsidR="00424480" w:rsidRPr="007C6D9C" w:rsidRDefault="00424480" w:rsidP="007C6D9C">
      <w:pPr>
        <w:jc w:val="both"/>
        <w:rPr>
          <w:rFonts w:ascii="Palatino Linotype" w:eastAsia="Palatino Linotype" w:hAnsi="Palatino Linotype" w:cs="Palatino Linotype"/>
          <w:lang w:eastAsia="en-US"/>
        </w:rPr>
      </w:pPr>
    </w:p>
    <w:p w14:paraId="733F5A00" w14:textId="77777777" w:rsidR="00424480" w:rsidRPr="007C6D9C" w:rsidRDefault="00424480" w:rsidP="007C6D9C">
      <w:pPr>
        <w:ind w:left="850" w:right="899"/>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i/>
          <w:sz w:val="22"/>
          <w:szCs w:val="22"/>
          <w:lang w:eastAsia="en-US"/>
        </w:rPr>
        <w:t>“</w:t>
      </w:r>
      <w:r w:rsidRPr="007C6D9C">
        <w:rPr>
          <w:rFonts w:ascii="Palatino Linotype" w:eastAsia="Palatino Linotype" w:hAnsi="Palatino Linotype" w:cs="Palatino Linotype"/>
          <w:b/>
          <w:i/>
          <w:sz w:val="22"/>
          <w:szCs w:val="22"/>
          <w:lang w:eastAsia="en-US"/>
        </w:rPr>
        <w:t>REVISIÓN EN AMPARO. LOS RESOLUTIVOS NO COMBATIDOS DEBEN DECLARARSE FIRMES.</w:t>
      </w:r>
      <w:r w:rsidRPr="007C6D9C">
        <w:rPr>
          <w:rFonts w:ascii="Palatino Linotype" w:eastAsia="Palatino Linotype" w:hAnsi="Palatino Linotype" w:cs="Palatino Linotype"/>
          <w:i/>
          <w:sz w:val="22"/>
          <w:szCs w:val="22"/>
          <w:lang w:eastAsia="en-US"/>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06CA0F8" w14:textId="77777777" w:rsidR="00424480" w:rsidRPr="007C6D9C" w:rsidRDefault="00424480" w:rsidP="007C6D9C">
      <w:pPr>
        <w:spacing w:line="360" w:lineRule="auto"/>
        <w:jc w:val="both"/>
        <w:rPr>
          <w:rFonts w:ascii="Palatino Linotype" w:eastAsia="Palatino Linotype" w:hAnsi="Palatino Linotype" w:cs="Palatino Linotype"/>
          <w:lang w:eastAsia="en-US"/>
        </w:rPr>
      </w:pPr>
    </w:p>
    <w:p w14:paraId="42682462" w14:textId="77777777" w:rsidR="00424480" w:rsidRPr="007C6D9C" w:rsidRDefault="004C3FE3" w:rsidP="007C6D9C">
      <w:pPr>
        <w:tabs>
          <w:tab w:val="left" w:pos="2422"/>
        </w:tabs>
        <w:spacing w:line="360" w:lineRule="auto"/>
        <w:ind w:right="49"/>
        <w:jc w:val="both"/>
        <w:rPr>
          <w:rFonts w:ascii="Palatino Linotype" w:eastAsia="Palatino Linotype" w:hAnsi="Palatino Linotype" w:cs="Palatino Linotype"/>
          <w:lang w:eastAsia="en-US"/>
        </w:rPr>
      </w:pPr>
      <w:r w:rsidRPr="007C6D9C">
        <w:rPr>
          <w:rFonts w:ascii="Palatino Linotype" w:eastAsia="Palatino Linotype" w:hAnsi="Palatino Linotype" w:cs="Palatino Linotype"/>
          <w:lang w:eastAsia="en-US"/>
        </w:rPr>
        <w:t>Luego entonces</w:t>
      </w:r>
      <w:r w:rsidR="00424480" w:rsidRPr="007C6D9C">
        <w:rPr>
          <w:rFonts w:ascii="Palatino Linotype" w:eastAsia="Palatino Linotype" w:hAnsi="Palatino Linotype" w:cs="Palatino Linotype"/>
          <w:lang w:eastAsia="en-US"/>
        </w:rPr>
        <w:t>, será materia del presente estudio solo lo que fue impugnado</w:t>
      </w:r>
      <w:r w:rsidRPr="007C6D9C">
        <w:rPr>
          <w:rFonts w:ascii="Palatino Linotype" w:eastAsia="Palatino Linotype" w:hAnsi="Palatino Linotype" w:cs="Palatino Linotype"/>
          <w:lang w:eastAsia="en-US"/>
        </w:rPr>
        <w:t xml:space="preserve">, es decir la entrega de </w:t>
      </w:r>
      <w:r w:rsidR="00654E19" w:rsidRPr="007C6D9C">
        <w:rPr>
          <w:rFonts w:ascii="Palatino Linotype" w:eastAsia="Palatino Linotype" w:hAnsi="Palatino Linotype" w:cs="Palatino Linotype"/>
          <w:lang w:eastAsia="en-US"/>
        </w:rPr>
        <w:t xml:space="preserve">Todas las </w:t>
      </w:r>
      <w:r w:rsidR="00424480" w:rsidRPr="007C6D9C">
        <w:rPr>
          <w:rFonts w:ascii="Palatino Linotype" w:eastAsia="Palatino Linotype" w:hAnsi="Palatino Linotype" w:cs="Palatino Linotype"/>
          <w:lang w:eastAsia="en-US"/>
        </w:rPr>
        <w:t>Licencias de Funcionamiento de todos los negocios con venta de bebidas alcohólicas, es decir, lugares como "El dragón", "</w:t>
      </w:r>
      <w:proofErr w:type="spellStart"/>
      <w:r w:rsidR="00424480" w:rsidRPr="007C6D9C">
        <w:rPr>
          <w:rFonts w:ascii="Palatino Linotype" w:eastAsia="Palatino Linotype" w:hAnsi="Palatino Linotype" w:cs="Palatino Linotype"/>
          <w:lang w:eastAsia="en-US"/>
        </w:rPr>
        <w:t>Chismosita</w:t>
      </w:r>
      <w:proofErr w:type="spellEnd"/>
      <w:r w:rsidR="00424480" w:rsidRPr="007C6D9C">
        <w:rPr>
          <w:rFonts w:ascii="Palatino Linotype" w:eastAsia="Palatino Linotype" w:hAnsi="Palatino Linotype" w:cs="Palatino Linotype"/>
          <w:lang w:eastAsia="en-US"/>
        </w:rPr>
        <w:t>", "PUB&amp;WINGS", "</w:t>
      </w:r>
      <w:proofErr w:type="spellStart"/>
      <w:r w:rsidR="00424480" w:rsidRPr="007C6D9C">
        <w:rPr>
          <w:rFonts w:ascii="Palatino Linotype" w:eastAsia="Palatino Linotype" w:hAnsi="Palatino Linotype" w:cs="Palatino Linotype"/>
          <w:lang w:eastAsia="en-US"/>
        </w:rPr>
        <w:t>Kikas</w:t>
      </w:r>
      <w:proofErr w:type="spellEnd"/>
      <w:r w:rsidR="00424480" w:rsidRPr="007C6D9C">
        <w:rPr>
          <w:rFonts w:ascii="Palatino Linotype" w:eastAsia="Palatino Linotype" w:hAnsi="Palatino Linotype" w:cs="Palatino Linotype"/>
          <w:lang w:eastAsia="en-US"/>
        </w:rPr>
        <w:t xml:space="preserve"> Bar", "Cherry", "El </w:t>
      </w:r>
      <w:proofErr w:type="spellStart"/>
      <w:r w:rsidR="00424480" w:rsidRPr="007C6D9C">
        <w:rPr>
          <w:rFonts w:ascii="Palatino Linotype" w:eastAsia="Palatino Linotype" w:hAnsi="Palatino Linotype" w:cs="Palatino Linotype"/>
          <w:lang w:eastAsia="en-US"/>
        </w:rPr>
        <w:t>chelodromo</w:t>
      </w:r>
      <w:proofErr w:type="spellEnd"/>
      <w:r w:rsidR="00424480" w:rsidRPr="007C6D9C">
        <w:rPr>
          <w:rFonts w:ascii="Palatino Linotype" w:eastAsia="Palatino Linotype" w:hAnsi="Palatino Linotype" w:cs="Palatino Linotype"/>
          <w:lang w:eastAsia="en-US"/>
        </w:rPr>
        <w:t xml:space="preserve">", "El </w:t>
      </w:r>
      <w:proofErr w:type="spellStart"/>
      <w:r w:rsidR="00424480" w:rsidRPr="007C6D9C">
        <w:rPr>
          <w:rFonts w:ascii="Palatino Linotype" w:eastAsia="Palatino Linotype" w:hAnsi="Palatino Linotype" w:cs="Palatino Linotype"/>
          <w:lang w:eastAsia="en-US"/>
        </w:rPr>
        <w:t>Bistro</w:t>
      </w:r>
      <w:proofErr w:type="spellEnd"/>
      <w:r w:rsidR="00424480" w:rsidRPr="007C6D9C">
        <w:rPr>
          <w:rFonts w:ascii="Palatino Linotype" w:eastAsia="Palatino Linotype" w:hAnsi="Palatino Linotype" w:cs="Palatino Linotype"/>
          <w:lang w:eastAsia="en-US"/>
        </w:rPr>
        <w:t>" y "La rencorosa"</w:t>
      </w:r>
      <w:r w:rsidR="00605AC9" w:rsidRPr="007C6D9C">
        <w:rPr>
          <w:rFonts w:ascii="Palatino Linotype" w:eastAsia="Palatino Linotype" w:hAnsi="Palatino Linotype" w:cs="Palatino Linotype"/>
          <w:lang w:eastAsia="en-US"/>
        </w:rPr>
        <w:t xml:space="preserve">, las cuales fueron negadas por el </w:t>
      </w:r>
      <w:r w:rsidR="00605AC9" w:rsidRPr="007C6D9C">
        <w:rPr>
          <w:rFonts w:ascii="Palatino Linotype" w:eastAsia="Palatino Linotype" w:hAnsi="Palatino Linotype" w:cs="Palatino Linotype"/>
          <w:b/>
          <w:lang w:eastAsia="en-US"/>
        </w:rPr>
        <w:t>SUJETO OBLIGADO</w:t>
      </w:r>
      <w:r w:rsidR="00605AC9" w:rsidRPr="007C6D9C">
        <w:rPr>
          <w:rFonts w:ascii="Palatino Linotype" w:eastAsia="Palatino Linotype" w:hAnsi="Palatino Linotype" w:cs="Palatino Linotype"/>
          <w:lang w:eastAsia="en-US"/>
        </w:rPr>
        <w:t xml:space="preserve"> bajo el argumento de que dicha información es confidencial.</w:t>
      </w:r>
    </w:p>
    <w:p w14:paraId="304898B9" w14:textId="77777777" w:rsidR="000C2517" w:rsidRPr="007C6D9C" w:rsidRDefault="000C2517" w:rsidP="007C6D9C">
      <w:pPr>
        <w:tabs>
          <w:tab w:val="left" w:pos="2422"/>
        </w:tabs>
        <w:spacing w:line="360" w:lineRule="auto"/>
        <w:ind w:right="49"/>
        <w:jc w:val="both"/>
        <w:rPr>
          <w:rFonts w:ascii="Palatino Linotype" w:eastAsia="Palatino Linotype" w:hAnsi="Palatino Linotype" w:cs="Palatino Linotype"/>
          <w:lang w:eastAsia="en-US"/>
        </w:rPr>
      </w:pPr>
    </w:p>
    <w:p w14:paraId="6C17B1DE" w14:textId="77777777" w:rsidR="000C2517" w:rsidRPr="007C6D9C" w:rsidRDefault="00605AC9" w:rsidP="007C6D9C">
      <w:pPr>
        <w:widowControl w:val="0"/>
        <w:autoSpaceDE w:val="0"/>
        <w:autoSpaceDN w:val="0"/>
        <w:adjustRightInd w:val="0"/>
        <w:spacing w:line="360" w:lineRule="auto"/>
        <w:ind w:right="49"/>
        <w:jc w:val="both"/>
        <w:rPr>
          <w:rFonts w:ascii="Palatino Linotype" w:eastAsia="Calibri" w:hAnsi="Palatino Linotype"/>
          <w:szCs w:val="22"/>
          <w:lang w:eastAsia="en-US"/>
        </w:rPr>
      </w:pPr>
      <w:r w:rsidRPr="007C6D9C">
        <w:rPr>
          <w:rFonts w:ascii="Palatino Linotype" w:eastAsia="MS Mincho" w:hAnsi="Palatino Linotype"/>
          <w:szCs w:val="22"/>
          <w:lang w:val="es-ES_tradnl" w:eastAsia="en-US"/>
        </w:rPr>
        <w:t>Al respecto, d</w:t>
      </w:r>
      <w:r w:rsidR="000C2517" w:rsidRPr="007C6D9C">
        <w:rPr>
          <w:rFonts w:ascii="Palatino Linotype" w:eastAsia="MS Mincho" w:hAnsi="Palatino Linotype"/>
          <w:szCs w:val="22"/>
          <w:lang w:val="es-ES_tradnl" w:eastAsia="en-US"/>
        </w:rPr>
        <w:t xml:space="preserve">e acuerdo con la Ley de Transparencia local, es </w:t>
      </w:r>
      <w:r w:rsidR="000C2517" w:rsidRPr="007C6D9C">
        <w:rPr>
          <w:rFonts w:ascii="Palatino Linotype" w:eastAsia="Calibri" w:hAnsi="Palatino Linotype"/>
          <w:szCs w:val="22"/>
          <w:lang w:eastAsia="en-US"/>
        </w:rPr>
        <w:t xml:space="preserve">obligación de </w:t>
      </w:r>
      <w:r w:rsidR="000C2517" w:rsidRPr="007C6D9C">
        <w:rPr>
          <w:rFonts w:ascii="Palatino Linotype" w:eastAsia="Calibri" w:hAnsi="Palatino Linotype"/>
          <w:szCs w:val="22"/>
          <w:lang w:eastAsia="en-US"/>
        </w:rPr>
        <w:lastRenderedPageBreak/>
        <w:t xml:space="preserve">transparencia común para los Sujetos Obligados lo concerniente a las licencias, como a continuación se señala: </w:t>
      </w:r>
    </w:p>
    <w:p w14:paraId="640F887C" w14:textId="77777777" w:rsidR="000C2517" w:rsidRPr="007C6D9C" w:rsidRDefault="000C2517" w:rsidP="007C6D9C">
      <w:pPr>
        <w:rPr>
          <w:lang w:eastAsia="es-ES"/>
        </w:rPr>
      </w:pPr>
    </w:p>
    <w:p w14:paraId="42F3DA2F" w14:textId="77777777" w:rsidR="000C2517" w:rsidRPr="007C6D9C" w:rsidRDefault="000C2517" w:rsidP="007C6D9C">
      <w:pPr>
        <w:autoSpaceDE w:val="0"/>
        <w:autoSpaceDN w:val="0"/>
        <w:adjustRightInd w:val="0"/>
        <w:ind w:left="851" w:right="899"/>
        <w:jc w:val="both"/>
        <w:rPr>
          <w:rFonts w:ascii="Palatino Linotype" w:hAnsi="Palatino Linotype" w:cs="Arial"/>
          <w:i/>
          <w:sz w:val="22"/>
          <w:szCs w:val="22"/>
          <w:lang w:val="es-ES" w:eastAsia="es-ES"/>
        </w:rPr>
      </w:pPr>
      <w:r w:rsidRPr="007C6D9C">
        <w:rPr>
          <w:rFonts w:ascii="Palatino Linotype" w:hAnsi="Palatino Linotype" w:cs="Arial"/>
          <w:i/>
          <w:sz w:val="22"/>
          <w:szCs w:val="22"/>
          <w:lang w:val="es-ES" w:eastAsia="es-ES"/>
        </w:rPr>
        <w:t>“</w:t>
      </w:r>
      <w:r w:rsidRPr="007C6D9C">
        <w:rPr>
          <w:rFonts w:ascii="Palatino Linotype" w:hAnsi="Palatino Linotype" w:cs="Arial"/>
          <w:b/>
          <w:i/>
          <w:sz w:val="22"/>
          <w:szCs w:val="22"/>
          <w:lang w:val="es-ES" w:eastAsia="es-ES"/>
        </w:rPr>
        <w:t>Artículo 92.</w:t>
      </w:r>
      <w:r w:rsidRPr="007C6D9C">
        <w:rPr>
          <w:rFonts w:ascii="Palatino Linotype" w:hAnsi="Palatino Linotype" w:cs="Arial"/>
          <w:i/>
          <w:sz w:val="22"/>
          <w:szCs w:val="22"/>
          <w:lang w:val="es-ES" w:eastAsia="es-ES"/>
        </w:rPr>
        <w:t xml:space="preserve"> Los sujetos obligados </w:t>
      </w:r>
      <w:r w:rsidRPr="007C6D9C">
        <w:rPr>
          <w:rFonts w:ascii="Palatino Linotype" w:hAnsi="Palatino Linotype" w:cs="Arial"/>
          <w:b/>
          <w:i/>
          <w:sz w:val="22"/>
          <w:szCs w:val="22"/>
          <w:lang w:val="es-ES" w:eastAsia="es-ES"/>
        </w:rPr>
        <w:t>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7C6D9C">
        <w:rPr>
          <w:rFonts w:ascii="Palatino Linotype" w:hAnsi="Palatino Linotype" w:cs="Arial"/>
          <w:i/>
          <w:sz w:val="22"/>
          <w:szCs w:val="22"/>
          <w:lang w:val="es-ES" w:eastAsia="es-ES"/>
        </w:rPr>
        <w:t>:</w:t>
      </w:r>
    </w:p>
    <w:p w14:paraId="20060E73" w14:textId="77777777" w:rsidR="000C2517" w:rsidRPr="007C6D9C" w:rsidRDefault="000C2517" w:rsidP="007C6D9C">
      <w:pPr>
        <w:autoSpaceDE w:val="0"/>
        <w:autoSpaceDN w:val="0"/>
        <w:adjustRightInd w:val="0"/>
        <w:ind w:left="851" w:right="899"/>
        <w:jc w:val="both"/>
        <w:rPr>
          <w:rFonts w:ascii="Palatino Linotype" w:hAnsi="Palatino Linotype" w:cs="Arial"/>
          <w:i/>
          <w:sz w:val="22"/>
          <w:szCs w:val="22"/>
          <w:lang w:val="es-ES" w:eastAsia="es-ES"/>
        </w:rPr>
      </w:pPr>
      <w:r w:rsidRPr="007C6D9C">
        <w:rPr>
          <w:rFonts w:ascii="Palatino Linotype" w:hAnsi="Palatino Linotype" w:cs="Arial"/>
          <w:i/>
          <w:sz w:val="22"/>
          <w:szCs w:val="22"/>
          <w:lang w:val="es-ES" w:eastAsia="es-ES"/>
        </w:rPr>
        <w:t>(…)</w:t>
      </w:r>
    </w:p>
    <w:p w14:paraId="23650F4C" w14:textId="77777777" w:rsidR="000C2517" w:rsidRPr="007C6D9C" w:rsidRDefault="000C2517" w:rsidP="007C6D9C">
      <w:pPr>
        <w:autoSpaceDE w:val="0"/>
        <w:autoSpaceDN w:val="0"/>
        <w:adjustRightInd w:val="0"/>
        <w:ind w:left="851" w:right="899"/>
        <w:jc w:val="both"/>
        <w:rPr>
          <w:rFonts w:ascii="Palatino Linotype" w:hAnsi="Palatino Linotype" w:cs="Arial"/>
          <w:i/>
          <w:sz w:val="22"/>
          <w:szCs w:val="22"/>
          <w:lang w:val="es-ES" w:eastAsia="es-ES"/>
        </w:rPr>
      </w:pPr>
      <w:r w:rsidRPr="007C6D9C">
        <w:rPr>
          <w:rFonts w:ascii="Palatino Linotype" w:hAnsi="Palatino Linotype" w:cs="Arial"/>
          <w:b/>
          <w:i/>
          <w:sz w:val="22"/>
          <w:szCs w:val="22"/>
          <w:lang w:val="es-ES" w:eastAsia="es-ES"/>
        </w:rPr>
        <w:t>XXXII.</w:t>
      </w:r>
      <w:r w:rsidRPr="007C6D9C">
        <w:rPr>
          <w:rFonts w:ascii="Palatino Linotype" w:hAnsi="Palatino Linotype" w:cs="Arial"/>
          <w:i/>
          <w:sz w:val="22"/>
          <w:szCs w:val="22"/>
          <w:lang w:val="es-ES" w:eastAsia="es-ES"/>
        </w:rPr>
        <w:t xml:space="preserve"> Las concesiones, contratos, convenios, permisos, </w:t>
      </w:r>
      <w:r w:rsidRPr="007C6D9C">
        <w:rPr>
          <w:rFonts w:ascii="Palatino Linotype" w:hAnsi="Palatino Linotype" w:cs="Arial"/>
          <w:b/>
          <w:i/>
          <w:sz w:val="22"/>
          <w:szCs w:val="22"/>
          <w:u w:val="single"/>
          <w:lang w:val="es-ES" w:eastAsia="es-ES"/>
        </w:rPr>
        <w:t>licencias o autorizaciones otorgados</w:t>
      </w:r>
      <w:r w:rsidRPr="007C6D9C">
        <w:rPr>
          <w:rFonts w:ascii="Palatino Linotype" w:hAnsi="Palatino Linotype" w:cs="Arial"/>
          <w:i/>
          <w:sz w:val="22"/>
          <w:szCs w:val="22"/>
          <w:u w:val="single"/>
          <w:lang w:val="es-ES" w:eastAsia="es-ES"/>
        </w:rPr>
        <w:t xml:space="preserve">, </w:t>
      </w:r>
      <w:r w:rsidRPr="007C6D9C">
        <w:rPr>
          <w:rFonts w:ascii="Palatino Linotype" w:hAnsi="Palatino Linotype" w:cs="Arial"/>
          <w:b/>
          <w:i/>
          <w:sz w:val="22"/>
          <w:szCs w:val="22"/>
          <w:u w:val="single"/>
          <w:lang w:val="es-ES" w:eastAsia="es-ES"/>
        </w:rPr>
        <w:t>especificando los titulares de aquéllos, debiendo publicarse su objeto, nombre o razón social del titular, vigencia, tipo, términos, condiciones, monto y modificaciones</w:t>
      </w:r>
      <w:r w:rsidRPr="007C6D9C">
        <w:rPr>
          <w:rFonts w:ascii="Palatino Linotype" w:hAnsi="Palatino Linotype" w:cs="Arial"/>
          <w:i/>
          <w:sz w:val="22"/>
          <w:szCs w:val="22"/>
          <w:lang w:val="es-ES" w:eastAsia="es-ES"/>
        </w:rPr>
        <w:t xml:space="preserve">, así como </w:t>
      </w:r>
      <w:r w:rsidRPr="007C6D9C">
        <w:rPr>
          <w:rFonts w:ascii="Palatino Linotype" w:hAnsi="Palatino Linotype" w:cs="Arial"/>
          <w:b/>
          <w:i/>
          <w:sz w:val="22"/>
          <w:szCs w:val="22"/>
          <w:u w:val="single"/>
          <w:lang w:val="es-ES" w:eastAsia="es-ES"/>
        </w:rPr>
        <w:t>si el procedimiento involucra el aprovechamiento de bienes, servicios y/o recursos públicos</w:t>
      </w:r>
      <w:r w:rsidRPr="007C6D9C">
        <w:rPr>
          <w:rFonts w:ascii="Palatino Linotype" w:hAnsi="Palatino Linotype" w:cs="Arial"/>
          <w:i/>
          <w:sz w:val="22"/>
          <w:szCs w:val="22"/>
          <w:lang w:val="es-ES" w:eastAsia="es-ES"/>
        </w:rPr>
        <w:t>;</w:t>
      </w:r>
    </w:p>
    <w:p w14:paraId="77088EF4" w14:textId="77777777" w:rsidR="000C2517" w:rsidRPr="007C6D9C" w:rsidRDefault="000C2517" w:rsidP="007C6D9C">
      <w:pPr>
        <w:autoSpaceDE w:val="0"/>
        <w:autoSpaceDN w:val="0"/>
        <w:adjustRightInd w:val="0"/>
        <w:ind w:left="851" w:right="899"/>
        <w:jc w:val="both"/>
        <w:rPr>
          <w:rFonts w:ascii="Palatino Linotype" w:hAnsi="Palatino Linotype" w:cs="Arial"/>
          <w:i/>
          <w:sz w:val="22"/>
          <w:szCs w:val="22"/>
          <w:lang w:val="es-ES" w:eastAsia="es-ES"/>
        </w:rPr>
      </w:pPr>
      <w:r w:rsidRPr="007C6D9C">
        <w:rPr>
          <w:rFonts w:ascii="Palatino Linotype" w:hAnsi="Palatino Linotype" w:cs="Arial"/>
          <w:i/>
          <w:sz w:val="22"/>
          <w:szCs w:val="22"/>
          <w:lang w:val="es-ES" w:eastAsia="es-ES"/>
        </w:rPr>
        <w:t>(…)”</w:t>
      </w:r>
    </w:p>
    <w:p w14:paraId="1E611743" w14:textId="77777777" w:rsidR="000C2517" w:rsidRPr="007C6D9C" w:rsidRDefault="000C2517" w:rsidP="007C6D9C">
      <w:pPr>
        <w:autoSpaceDE w:val="0"/>
        <w:autoSpaceDN w:val="0"/>
        <w:adjustRightInd w:val="0"/>
        <w:ind w:left="851" w:right="899"/>
        <w:jc w:val="right"/>
        <w:rPr>
          <w:rFonts w:ascii="Palatino Linotype" w:eastAsia="MS Mincho" w:hAnsi="Palatino Linotype"/>
          <w:sz w:val="16"/>
          <w:szCs w:val="16"/>
          <w:lang w:val="es-ES_tradnl" w:eastAsia="es-ES"/>
        </w:rPr>
      </w:pPr>
      <w:r w:rsidRPr="007C6D9C">
        <w:rPr>
          <w:rFonts w:ascii="Palatino Linotype" w:hAnsi="Palatino Linotype" w:cs="Arial"/>
          <w:i/>
          <w:sz w:val="16"/>
          <w:szCs w:val="16"/>
          <w:lang w:val="es-ES_tradnl" w:eastAsia="es-ES"/>
        </w:rPr>
        <w:t>(Énfasis añadido)</w:t>
      </w:r>
    </w:p>
    <w:p w14:paraId="0DC6191E" w14:textId="77777777" w:rsidR="000C2517" w:rsidRPr="007C6D9C" w:rsidRDefault="000C2517" w:rsidP="007C6D9C">
      <w:pPr>
        <w:tabs>
          <w:tab w:val="left" w:pos="2422"/>
        </w:tabs>
        <w:spacing w:line="360" w:lineRule="auto"/>
        <w:ind w:right="49"/>
        <w:jc w:val="both"/>
        <w:rPr>
          <w:rFonts w:ascii="Palatino Linotype" w:eastAsia="Palatino Linotype" w:hAnsi="Palatino Linotype" w:cs="Palatino Linotype"/>
        </w:rPr>
      </w:pPr>
    </w:p>
    <w:p w14:paraId="03BE5B16" w14:textId="77777777" w:rsidR="00BC11CD" w:rsidRPr="007C6D9C" w:rsidRDefault="00611C62"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Ante la obligatoriedad referida, es</w:t>
      </w:r>
      <w:r w:rsidR="00BC11CD" w:rsidRPr="007C6D9C">
        <w:rPr>
          <w:rFonts w:ascii="Palatino Linotype" w:eastAsia="Palatino Linotype" w:hAnsi="Palatino Linotype" w:cs="Palatino Linotype"/>
        </w:rPr>
        <w:t xml:space="preserve"> necesario realizar algunas consideraciones y revisar </w:t>
      </w:r>
      <w:r w:rsidR="004C3FE3" w:rsidRPr="007C6D9C">
        <w:rPr>
          <w:rFonts w:ascii="Palatino Linotype" w:eastAsia="Palatino Linotype" w:hAnsi="Palatino Linotype" w:cs="Palatino Linotype"/>
        </w:rPr>
        <w:t xml:space="preserve">el marco jurídico que regula las licencias de funcionamiento de </w:t>
      </w:r>
      <w:r w:rsidRPr="007C6D9C">
        <w:rPr>
          <w:rFonts w:ascii="Palatino Linotype" w:eastAsia="Palatino Linotype" w:hAnsi="Palatino Linotype" w:cs="Palatino Linotype"/>
        </w:rPr>
        <w:t>negocios con venta de bebidas alcohólicas</w:t>
      </w:r>
      <w:r w:rsidR="004C3FE3" w:rsidRPr="007C6D9C">
        <w:rPr>
          <w:rFonts w:ascii="Palatino Linotype" w:eastAsia="Palatino Linotype" w:hAnsi="Palatino Linotype" w:cs="Palatino Linotype"/>
        </w:rPr>
        <w:t xml:space="preserve"> del </w:t>
      </w:r>
      <w:r w:rsidR="00605AC9" w:rsidRPr="007C6D9C">
        <w:rPr>
          <w:rFonts w:ascii="Palatino Linotype" w:eastAsia="Palatino Linotype" w:hAnsi="Palatino Linotype" w:cs="Palatino Linotype"/>
        </w:rPr>
        <w:t xml:space="preserve">Municipio de Tianguistenco.  </w:t>
      </w:r>
    </w:p>
    <w:p w14:paraId="38B8FD89" w14:textId="77777777" w:rsidR="001D1CB2" w:rsidRPr="007C6D9C" w:rsidRDefault="001D1CB2" w:rsidP="007C6D9C">
      <w:pPr>
        <w:tabs>
          <w:tab w:val="left" w:pos="2422"/>
        </w:tabs>
        <w:spacing w:line="360" w:lineRule="auto"/>
        <w:ind w:right="49"/>
        <w:jc w:val="both"/>
        <w:rPr>
          <w:rFonts w:ascii="Palatino Linotype" w:eastAsia="Palatino Linotype" w:hAnsi="Palatino Linotype" w:cs="Palatino Linotype"/>
        </w:rPr>
      </w:pPr>
    </w:p>
    <w:p w14:paraId="2BE3407F" w14:textId="77777777" w:rsidR="00D1422E" w:rsidRPr="007C6D9C" w:rsidRDefault="00D1422E" w:rsidP="007C6D9C">
      <w:pPr>
        <w:spacing w:line="360" w:lineRule="auto"/>
        <w:jc w:val="both"/>
        <w:rPr>
          <w:rFonts w:ascii="Palatino Linotype" w:eastAsia="Calibri" w:hAnsi="Palatino Linotype"/>
          <w:szCs w:val="22"/>
          <w:lang w:val="es-AR" w:eastAsia="en-US"/>
        </w:rPr>
      </w:pPr>
      <w:r w:rsidRPr="007C6D9C">
        <w:rPr>
          <w:rFonts w:ascii="Palatino Linotype" w:eastAsia="Calibri" w:hAnsi="Palatino Linotype"/>
          <w:szCs w:val="22"/>
          <w:lang w:val="es-AR" w:eastAsia="en-US"/>
        </w:rPr>
        <w:t>La Ley Orgánica Municipal del Estado de México, establece:</w:t>
      </w:r>
    </w:p>
    <w:p w14:paraId="482E05CD" w14:textId="77777777" w:rsidR="00D1422E" w:rsidRPr="007C6D9C" w:rsidRDefault="00D1422E" w:rsidP="007C6D9C">
      <w:pPr>
        <w:ind w:left="851" w:right="899"/>
        <w:contextualSpacing/>
        <w:jc w:val="both"/>
        <w:rPr>
          <w:rFonts w:ascii="Palatino Linotype" w:eastAsia="Calibri" w:hAnsi="Palatino Linotype"/>
          <w:b/>
          <w:bCs/>
          <w:i/>
          <w:sz w:val="22"/>
          <w:szCs w:val="22"/>
          <w:lang w:eastAsia="en-US"/>
        </w:rPr>
      </w:pPr>
    </w:p>
    <w:p w14:paraId="28A1761F" w14:textId="77777777" w:rsidR="00D1422E" w:rsidRPr="007C6D9C" w:rsidRDefault="00D1422E" w:rsidP="007C6D9C">
      <w:pPr>
        <w:ind w:left="851" w:right="899"/>
        <w:contextualSpacing/>
        <w:jc w:val="both"/>
        <w:rPr>
          <w:rFonts w:ascii="Palatino Linotype" w:eastAsia="Calibri" w:hAnsi="Palatino Linotype"/>
          <w:i/>
          <w:sz w:val="22"/>
          <w:szCs w:val="22"/>
          <w:lang w:val="es-AR" w:eastAsia="en-US"/>
        </w:rPr>
      </w:pPr>
      <w:r w:rsidRPr="007C6D9C">
        <w:rPr>
          <w:rFonts w:ascii="Palatino Linotype" w:eastAsia="Calibri" w:hAnsi="Palatino Linotype"/>
          <w:b/>
          <w:bCs/>
          <w:i/>
          <w:sz w:val="22"/>
          <w:szCs w:val="22"/>
          <w:lang w:eastAsia="en-US"/>
        </w:rPr>
        <w:t xml:space="preserve">Artículo 48.- </w:t>
      </w:r>
      <w:r w:rsidRPr="007C6D9C">
        <w:rPr>
          <w:rFonts w:ascii="Palatino Linotype" w:eastAsia="Calibri" w:hAnsi="Palatino Linotype"/>
          <w:i/>
          <w:sz w:val="22"/>
          <w:szCs w:val="22"/>
          <w:lang w:eastAsia="en-US"/>
        </w:rPr>
        <w:t>El presidente municipal tiene las siguientes atribuciones:</w:t>
      </w:r>
    </w:p>
    <w:p w14:paraId="553D4546" w14:textId="77777777" w:rsidR="00D1422E" w:rsidRPr="007C6D9C" w:rsidRDefault="00D1422E" w:rsidP="007C6D9C">
      <w:pPr>
        <w:autoSpaceDE w:val="0"/>
        <w:autoSpaceDN w:val="0"/>
        <w:adjustRightInd w:val="0"/>
        <w:ind w:left="851" w:right="899"/>
        <w:jc w:val="both"/>
        <w:rPr>
          <w:rFonts w:ascii="Palatino Linotype" w:eastAsia="Calibri" w:hAnsi="Palatino Linotype" w:cs="Bookman Old Style"/>
          <w:i/>
          <w:sz w:val="22"/>
          <w:szCs w:val="22"/>
          <w:lang w:eastAsia="en-US"/>
        </w:rPr>
      </w:pPr>
      <w:r w:rsidRPr="007C6D9C">
        <w:rPr>
          <w:rFonts w:ascii="Palatino Linotype" w:eastAsia="Calibri" w:hAnsi="Palatino Linotype" w:cs="Bookman Old Style"/>
          <w:i/>
          <w:sz w:val="22"/>
          <w:szCs w:val="22"/>
          <w:lang w:eastAsia="en-US"/>
        </w:rPr>
        <w:t>(…)</w:t>
      </w:r>
    </w:p>
    <w:p w14:paraId="2A97693F" w14:textId="77777777" w:rsidR="00D1422E" w:rsidRPr="007C6D9C" w:rsidRDefault="00D1422E" w:rsidP="007C6D9C">
      <w:pPr>
        <w:autoSpaceDE w:val="0"/>
        <w:autoSpaceDN w:val="0"/>
        <w:adjustRightInd w:val="0"/>
        <w:ind w:left="851" w:right="899"/>
        <w:jc w:val="both"/>
        <w:rPr>
          <w:rFonts w:ascii="Palatino Linotype" w:eastAsia="Calibri" w:hAnsi="Palatino Linotype" w:cs="Bookman Old Style"/>
          <w:i/>
          <w:sz w:val="22"/>
          <w:szCs w:val="22"/>
          <w:lang w:eastAsia="en-US"/>
        </w:rPr>
      </w:pPr>
      <w:r w:rsidRPr="007C6D9C">
        <w:rPr>
          <w:rFonts w:ascii="Palatino Linotype" w:eastAsia="Calibri" w:hAnsi="Palatino Linotype" w:cs="Bookman Old Style"/>
          <w:b/>
          <w:i/>
          <w:sz w:val="22"/>
          <w:szCs w:val="22"/>
          <w:lang w:eastAsia="en-US"/>
        </w:rPr>
        <w:t>XIII Ter.</w:t>
      </w:r>
      <w:r w:rsidRPr="007C6D9C">
        <w:rPr>
          <w:rFonts w:ascii="Palatino Linotype" w:eastAsia="Calibri" w:hAnsi="Palatino Linotype" w:cs="Bookman Old Style"/>
          <w:i/>
          <w:sz w:val="22"/>
          <w:szCs w:val="22"/>
          <w:lang w:eastAsia="en-US"/>
        </w:rPr>
        <w:t xml:space="preserve"> Proponer al ayuntamiento y ejecutar un programa especial para otorgar la licencia provisional de funcionamiento para negocios de bajo riesgo sanitario, ambiental o de protección civil, que autorice el cabildo conforme a la clasificación contenida en el Catálogo Mexiquense de Actividades Industriales, Comerciales y de Servicios de Bajo Riesgo; </w:t>
      </w:r>
    </w:p>
    <w:p w14:paraId="0DAD4F0F" w14:textId="77777777" w:rsidR="00D1422E" w:rsidRPr="007C6D9C" w:rsidRDefault="00D1422E" w:rsidP="007C6D9C">
      <w:pPr>
        <w:ind w:left="851" w:right="899"/>
        <w:contextualSpacing/>
        <w:jc w:val="both"/>
        <w:rPr>
          <w:rFonts w:ascii="Palatino Linotype" w:eastAsia="Calibri" w:hAnsi="Palatino Linotype"/>
          <w:b/>
          <w:i/>
          <w:sz w:val="22"/>
          <w:szCs w:val="22"/>
          <w:lang w:eastAsia="en-US"/>
        </w:rPr>
      </w:pPr>
      <w:r w:rsidRPr="007C6D9C">
        <w:rPr>
          <w:rFonts w:ascii="Palatino Linotype" w:eastAsia="Calibri" w:hAnsi="Palatino Linotype" w:cs="Bookman Old Style"/>
          <w:i/>
          <w:sz w:val="22"/>
          <w:szCs w:val="22"/>
          <w:lang w:eastAsia="en-US"/>
        </w:rPr>
        <w:t xml:space="preserve">Para tal efecto, deberá garantizar que el otorgamiento de la licencia no esté sujeto al pago de contribuciones ni a donación alguna; la exigencia de cargas tributarias, dádivas o cualquier otro concepto que condicione su expedición será sancionada en </w:t>
      </w:r>
      <w:r w:rsidRPr="007C6D9C">
        <w:rPr>
          <w:rFonts w:ascii="Palatino Linotype" w:eastAsia="Calibri" w:hAnsi="Palatino Linotype" w:cs="Bookman Old Style"/>
          <w:i/>
          <w:sz w:val="22"/>
          <w:szCs w:val="22"/>
          <w:lang w:eastAsia="en-US"/>
        </w:rPr>
        <w:lastRenderedPageBreak/>
        <w:t>términos de la Ley de Responsabilidades de los Servidores Públicos del Estado y Municipios.</w:t>
      </w:r>
    </w:p>
    <w:p w14:paraId="4CBEBCA1" w14:textId="77777777" w:rsidR="00D1422E" w:rsidRPr="007C6D9C" w:rsidRDefault="00D1422E" w:rsidP="007C6D9C">
      <w:pPr>
        <w:ind w:left="851" w:right="899"/>
        <w:contextualSpacing/>
        <w:jc w:val="both"/>
        <w:rPr>
          <w:rFonts w:ascii="Palatino Linotype" w:eastAsia="Calibri" w:hAnsi="Palatino Linotype"/>
          <w:b/>
          <w:i/>
          <w:sz w:val="22"/>
          <w:szCs w:val="22"/>
          <w:lang w:eastAsia="en-US"/>
        </w:rPr>
      </w:pPr>
    </w:p>
    <w:p w14:paraId="4C573F95"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r w:rsidRPr="007C6D9C">
        <w:rPr>
          <w:rFonts w:ascii="Palatino Linotype" w:eastAsia="Calibri" w:hAnsi="Palatino Linotype"/>
          <w:b/>
          <w:i/>
          <w:sz w:val="22"/>
          <w:szCs w:val="22"/>
          <w:lang w:eastAsia="en-US"/>
        </w:rPr>
        <w:t xml:space="preserve">XIII </w:t>
      </w:r>
      <w:proofErr w:type="spellStart"/>
      <w:r w:rsidRPr="007C6D9C">
        <w:rPr>
          <w:rFonts w:ascii="Palatino Linotype" w:eastAsia="Calibri" w:hAnsi="Palatino Linotype"/>
          <w:b/>
          <w:i/>
          <w:sz w:val="22"/>
          <w:szCs w:val="22"/>
          <w:lang w:eastAsia="en-US"/>
        </w:rPr>
        <w:t>Quáter</w:t>
      </w:r>
      <w:proofErr w:type="spellEnd"/>
      <w:r w:rsidRPr="007C6D9C">
        <w:rPr>
          <w:rFonts w:ascii="Palatino Linotype" w:eastAsia="Calibri" w:hAnsi="Palatino Linotype"/>
          <w:b/>
          <w:i/>
          <w:sz w:val="22"/>
          <w:szCs w:val="22"/>
          <w:lang w:eastAsia="en-US"/>
        </w:rPr>
        <w:t>.</w:t>
      </w:r>
      <w:r w:rsidRPr="007C6D9C">
        <w:rPr>
          <w:rFonts w:ascii="Palatino Linotype" w:eastAsia="Calibri" w:hAnsi="Palatino Linotype"/>
          <w:i/>
          <w:sz w:val="22"/>
          <w:szCs w:val="22"/>
          <w:lang w:eastAsia="en-US"/>
        </w:rPr>
        <w:t xml:space="preserve"> Expedir o negar licencias o permisos de funcionamiento para unidades económicas, de conformidad con lo previsto en las fracciones XXIV </w:t>
      </w:r>
      <w:proofErr w:type="spellStart"/>
      <w:r w:rsidRPr="007C6D9C">
        <w:rPr>
          <w:rFonts w:ascii="Palatino Linotype" w:eastAsia="Calibri" w:hAnsi="Palatino Linotype"/>
          <w:i/>
          <w:sz w:val="22"/>
          <w:szCs w:val="22"/>
          <w:lang w:eastAsia="en-US"/>
        </w:rPr>
        <w:t>Quater</w:t>
      </w:r>
      <w:proofErr w:type="spellEnd"/>
      <w:r w:rsidRPr="007C6D9C">
        <w:rPr>
          <w:rFonts w:ascii="Palatino Linotype" w:eastAsia="Calibri" w:hAnsi="Palatino Linotype"/>
          <w:i/>
          <w:sz w:val="22"/>
          <w:szCs w:val="22"/>
          <w:lang w:eastAsia="en-US"/>
        </w:rPr>
        <w:t xml:space="preserve"> y XXIV Quinques del artículo 31 de la presente Ley. Dicha expedición o negación queda supeditada al resultado del Dictamen de Giro o Evaluación de Impacto Estatal según corresponda, dando respuesta en un plazo que no exceda de cinco días hábiles posteriores a la presentación de dicho dictamen o evaluación, en su caso, la cual deberá ser fundamentada y acorde al principio de transparencia. </w:t>
      </w:r>
    </w:p>
    <w:p w14:paraId="4A2F21D4"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p>
    <w:p w14:paraId="0D318EAC"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r w:rsidRPr="007C6D9C">
        <w:rPr>
          <w:rFonts w:ascii="Palatino Linotype" w:eastAsia="Calibri" w:hAnsi="Palatino Linotype"/>
          <w:i/>
          <w:sz w:val="22"/>
          <w:szCs w:val="22"/>
          <w:lang w:eastAsia="en-US"/>
        </w:rPr>
        <w:t xml:space="preserve">Las actividades que cuenten con Evaluación de Impacto Estatal no requerirán la emisión de Dictamen de Giro. La autoridad municipal deberá iniciar los trámites relativos con las autorizaciones, licencias o permisos, a partir de que el solicitante presente el acuerdo de aceptación de la solicitud de Evaluación de Impacto Estatal. </w:t>
      </w:r>
    </w:p>
    <w:p w14:paraId="413B08FE"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p>
    <w:p w14:paraId="10D4CE12"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r w:rsidRPr="007C6D9C">
        <w:rPr>
          <w:rFonts w:ascii="Palatino Linotype" w:eastAsia="Calibri" w:hAnsi="Palatino Linotype"/>
          <w:i/>
          <w:sz w:val="22"/>
          <w:szCs w:val="22"/>
          <w:lang w:eastAsia="en-US"/>
        </w:rPr>
        <w:t>Una vez que el solicitante entregue la Evaluación de Impacto Estatal, de ser procedente, podrá obtener la autorización, licencia o permiso correspondiente.;</w:t>
      </w:r>
    </w:p>
    <w:p w14:paraId="4EF23B31" w14:textId="77777777" w:rsidR="00D1422E" w:rsidRPr="007C6D9C" w:rsidRDefault="00D1422E" w:rsidP="007C6D9C">
      <w:pPr>
        <w:ind w:left="851" w:right="899"/>
        <w:contextualSpacing/>
        <w:jc w:val="both"/>
        <w:rPr>
          <w:rFonts w:ascii="Palatino Linotype" w:eastAsia="Calibri" w:hAnsi="Palatino Linotype"/>
          <w:i/>
          <w:sz w:val="22"/>
          <w:szCs w:val="22"/>
          <w:lang w:eastAsia="en-US"/>
        </w:rPr>
      </w:pPr>
      <w:r w:rsidRPr="007C6D9C">
        <w:rPr>
          <w:rFonts w:ascii="Palatino Linotype" w:eastAsia="Calibri" w:hAnsi="Palatino Linotype"/>
          <w:i/>
          <w:sz w:val="22"/>
          <w:szCs w:val="22"/>
          <w:lang w:eastAsia="en-US"/>
        </w:rPr>
        <w:t>(…)</w:t>
      </w:r>
    </w:p>
    <w:p w14:paraId="3DD5988C" w14:textId="77777777" w:rsidR="00D1422E" w:rsidRPr="007C6D9C" w:rsidRDefault="00D1422E" w:rsidP="007C6D9C">
      <w:pPr>
        <w:ind w:left="851" w:right="899"/>
        <w:contextualSpacing/>
        <w:jc w:val="both"/>
        <w:rPr>
          <w:rFonts w:ascii="Palatino Linotype" w:eastAsia="Calibri" w:hAnsi="Palatino Linotype"/>
          <w:b/>
          <w:i/>
          <w:sz w:val="22"/>
          <w:szCs w:val="22"/>
          <w:lang w:val="es-AR" w:eastAsia="en-US"/>
        </w:rPr>
      </w:pPr>
    </w:p>
    <w:p w14:paraId="464A1338" w14:textId="77777777" w:rsidR="00D1422E" w:rsidRPr="007C6D9C" w:rsidRDefault="00D1422E" w:rsidP="007C6D9C">
      <w:pPr>
        <w:ind w:left="851" w:right="899"/>
        <w:contextualSpacing/>
        <w:jc w:val="both"/>
        <w:rPr>
          <w:rFonts w:ascii="Palatino Linotype" w:eastAsia="Calibri" w:hAnsi="Palatino Linotype"/>
          <w:i/>
          <w:sz w:val="22"/>
          <w:szCs w:val="22"/>
          <w:lang w:val="es-AR" w:eastAsia="en-US"/>
        </w:rPr>
      </w:pPr>
      <w:r w:rsidRPr="007C6D9C">
        <w:rPr>
          <w:rFonts w:ascii="Palatino Linotype" w:eastAsia="Calibri" w:hAnsi="Palatino Linotype"/>
          <w:b/>
          <w:i/>
          <w:sz w:val="22"/>
          <w:szCs w:val="22"/>
          <w:lang w:val="es-AR" w:eastAsia="en-US"/>
        </w:rPr>
        <w:t xml:space="preserve">Artículo 96 </w:t>
      </w:r>
      <w:proofErr w:type="spellStart"/>
      <w:r w:rsidRPr="007C6D9C">
        <w:rPr>
          <w:rFonts w:ascii="Palatino Linotype" w:eastAsia="Calibri" w:hAnsi="Palatino Linotype"/>
          <w:b/>
          <w:i/>
          <w:sz w:val="22"/>
          <w:szCs w:val="22"/>
          <w:lang w:val="es-AR" w:eastAsia="en-US"/>
        </w:rPr>
        <w:t>Quáter</w:t>
      </w:r>
      <w:proofErr w:type="spellEnd"/>
      <w:r w:rsidRPr="007C6D9C">
        <w:rPr>
          <w:rFonts w:ascii="Palatino Linotype" w:eastAsia="Calibri" w:hAnsi="Palatino Linotype"/>
          <w:b/>
          <w:i/>
          <w:sz w:val="22"/>
          <w:szCs w:val="22"/>
          <w:lang w:val="es-AR" w:eastAsia="en-US"/>
        </w:rPr>
        <w:t>. -</w:t>
      </w:r>
      <w:r w:rsidRPr="007C6D9C">
        <w:rPr>
          <w:rFonts w:ascii="Palatino Linotype" w:eastAsia="Calibri" w:hAnsi="Palatino Linotype"/>
          <w:i/>
          <w:sz w:val="22"/>
          <w:szCs w:val="22"/>
          <w:lang w:val="es-AR" w:eastAsia="en-US"/>
        </w:rPr>
        <w:t xml:space="preserve"> El Titular de la Dirección de Desarrollo Económico Municipal o el Titular de la Unidad Administrativa equivalente, tiene las siguientes atribuciones:</w:t>
      </w:r>
    </w:p>
    <w:p w14:paraId="22D01573" w14:textId="77777777" w:rsidR="00D1422E" w:rsidRPr="007C6D9C" w:rsidRDefault="00D1422E" w:rsidP="007C6D9C">
      <w:pPr>
        <w:ind w:left="851" w:right="899"/>
        <w:contextualSpacing/>
        <w:jc w:val="both"/>
        <w:rPr>
          <w:rFonts w:ascii="Palatino Linotype" w:eastAsia="Calibri" w:hAnsi="Palatino Linotype"/>
          <w:i/>
          <w:sz w:val="22"/>
          <w:szCs w:val="22"/>
          <w:lang w:val="es-AR" w:eastAsia="en-US"/>
        </w:rPr>
      </w:pPr>
      <w:r w:rsidRPr="007C6D9C">
        <w:rPr>
          <w:rFonts w:ascii="Palatino Linotype" w:eastAsia="Calibri" w:hAnsi="Palatino Linotype"/>
          <w:i/>
          <w:sz w:val="22"/>
          <w:szCs w:val="22"/>
          <w:lang w:val="es-AR" w:eastAsia="en-US"/>
        </w:rPr>
        <w:t>(…)</w:t>
      </w:r>
    </w:p>
    <w:p w14:paraId="23D3A8E8" w14:textId="77777777" w:rsidR="00D1422E" w:rsidRPr="007C6D9C" w:rsidRDefault="00D1422E" w:rsidP="007C6D9C">
      <w:pPr>
        <w:autoSpaceDE w:val="0"/>
        <w:autoSpaceDN w:val="0"/>
        <w:adjustRightInd w:val="0"/>
        <w:ind w:left="851" w:right="899"/>
        <w:jc w:val="both"/>
        <w:rPr>
          <w:rFonts w:ascii="Palatino Linotype" w:eastAsia="Calibri" w:hAnsi="Palatino Linotype" w:cs="Bookman Old Style"/>
          <w:i/>
          <w:sz w:val="22"/>
          <w:szCs w:val="22"/>
          <w:lang w:eastAsia="en-US"/>
        </w:rPr>
      </w:pPr>
      <w:r w:rsidRPr="007C6D9C">
        <w:rPr>
          <w:rFonts w:ascii="Palatino Linotype" w:eastAsia="Calibri" w:hAnsi="Palatino Linotype" w:cs="Bookman Old Style"/>
          <w:b/>
          <w:i/>
          <w:sz w:val="22"/>
          <w:szCs w:val="22"/>
          <w:lang w:eastAsia="en-US"/>
        </w:rPr>
        <w:t>XVIII.</w:t>
      </w:r>
      <w:r w:rsidRPr="007C6D9C">
        <w:rPr>
          <w:rFonts w:ascii="Palatino Linotype" w:eastAsia="Calibri" w:hAnsi="Palatino Linotype" w:cs="Bookman Old Style"/>
          <w:i/>
          <w:sz w:val="22"/>
          <w:szCs w:val="22"/>
          <w:lang w:eastAsia="en-US"/>
        </w:rPr>
        <w:t xml:space="preserve"> Conducir la coordinación interinstitucional de las dependencias municipales a las que corresponda </w:t>
      </w:r>
      <w:r w:rsidRPr="007C6D9C">
        <w:rPr>
          <w:rFonts w:ascii="Palatino Linotype" w:eastAsia="Calibri" w:hAnsi="Palatino Linotype" w:cs="Bookman Old Style"/>
          <w:b/>
          <w:bCs/>
          <w:i/>
          <w:sz w:val="22"/>
          <w:szCs w:val="22"/>
          <w:lang w:eastAsia="en-US"/>
        </w:rPr>
        <w:t>conocer sobre el otorgamiento de permisos y licencias para la apertura y funcionamiento de unidades económicas</w:t>
      </w:r>
      <w:r w:rsidRPr="007C6D9C">
        <w:rPr>
          <w:rFonts w:ascii="Palatino Linotype" w:eastAsia="Calibri" w:hAnsi="Palatino Linotype" w:cs="Bookman Old Style"/>
          <w:i/>
          <w:sz w:val="22"/>
          <w:szCs w:val="22"/>
          <w:lang w:eastAsia="en-US"/>
        </w:rPr>
        <w:t xml:space="preserve">; </w:t>
      </w:r>
    </w:p>
    <w:p w14:paraId="0A0394BE" w14:textId="77777777" w:rsidR="00D1422E" w:rsidRPr="007C6D9C" w:rsidRDefault="00D1422E" w:rsidP="007C6D9C">
      <w:pPr>
        <w:autoSpaceDE w:val="0"/>
        <w:autoSpaceDN w:val="0"/>
        <w:adjustRightInd w:val="0"/>
        <w:ind w:left="851" w:right="899"/>
        <w:jc w:val="both"/>
        <w:rPr>
          <w:rFonts w:ascii="Palatino Linotype" w:eastAsia="Calibri" w:hAnsi="Palatino Linotype" w:cs="Bookman Old Style"/>
          <w:i/>
          <w:sz w:val="22"/>
          <w:szCs w:val="22"/>
          <w:lang w:eastAsia="en-US"/>
        </w:rPr>
      </w:pPr>
    </w:p>
    <w:p w14:paraId="466DE2F0" w14:textId="77777777" w:rsidR="00D1422E" w:rsidRPr="007C6D9C" w:rsidRDefault="00D1422E" w:rsidP="007C6D9C">
      <w:pPr>
        <w:autoSpaceDE w:val="0"/>
        <w:autoSpaceDN w:val="0"/>
        <w:adjustRightInd w:val="0"/>
        <w:ind w:left="851" w:right="899"/>
        <w:jc w:val="both"/>
        <w:rPr>
          <w:rFonts w:ascii="Palatino Linotype" w:eastAsia="Calibri" w:hAnsi="Palatino Linotype" w:cs="Bookman Old Style"/>
          <w:i/>
          <w:sz w:val="22"/>
          <w:szCs w:val="22"/>
          <w:lang w:eastAsia="en-US"/>
        </w:rPr>
      </w:pPr>
      <w:r w:rsidRPr="007C6D9C">
        <w:rPr>
          <w:rFonts w:ascii="Palatino Linotype" w:eastAsia="Calibri" w:hAnsi="Palatino Linotype" w:cs="Bookman Old Style"/>
          <w:i/>
          <w:sz w:val="22"/>
          <w:szCs w:val="22"/>
          <w:lang w:eastAsia="en-US"/>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00A7E796" w14:textId="77777777" w:rsidR="00D1422E" w:rsidRPr="007C6D9C" w:rsidRDefault="00D1422E" w:rsidP="007C6D9C">
      <w:pPr>
        <w:ind w:left="851" w:right="899"/>
        <w:contextualSpacing/>
        <w:jc w:val="both"/>
        <w:rPr>
          <w:rFonts w:ascii="Palatino Linotype" w:eastAsia="Calibri" w:hAnsi="Palatino Linotype" w:cs="Bookman Old Style"/>
          <w:b/>
          <w:i/>
          <w:sz w:val="22"/>
          <w:szCs w:val="22"/>
          <w:lang w:eastAsia="en-US"/>
        </w:rPr>
      </w:pPr>
    </w:p>
    <w:p w14:paraId="446C032A" w14:textId="77777777" w:rsidR="00D1422E" w:rsidRPr="007C6D9C" w:rsidRDefault="00D1422E" w:rsidP="007C6D9C">
      <w:pPr>
        <w:ind w:left="851" w:right="899"/>
        <w:contextualSpacing/>
        <w:jc w:val="both"/>
        <w:rPr>
          <w:rFonts w:ascii="Palatino Linotype" w:eastAsia="Calibri" w:hAnsi="Palatino Linotype" w:cs="Bookman Old Style"/>
          <w:i/>
          <w:sz w:val="22"/>
          <w:szCs w:val="22"/>
          <w:lang w:eastAsia="en-US"/>
        </w:rPr>
      </w:pPr>
      <w:r w:rsidRPr="007C6D9C">
        <w:rPr>
          <w:rFonts w:ascii="Palatino Linotype" w:eastAsia="Calibri" w:hAnsi="Palatino Linotype" w:cs="Bookman Old Style"/>
          <w:b/>
          <w:i/>
          <w:sz w:val="22"/>
          <w:szCs w:val="22"/>
          <w:lang w:eastAsia="en-US"/>
        </w:rPr>
        <w:t>XIX.</w:t>
      </w:r>
      <w:r w:rsidRPr="007C6D9C">
        <w:rPr>
          <w:rFonts w:ascii="Palatino Linotype" w:eastAsia="Calibri" w:hAnsi="Palatino Linotype" w:cs="Bookman Old Style"/>
          <w:i/>
          <w:sz w:val="22"/>
          <w:szCs w:val="22"/>
          <w:lang w:eastAsia="en-US"/>
        </w:rPr>
        <w:t xml:space="preserve"> Operar y actualizar el Registro Municipal de Unidades Económicas de los permisos </w:t>
      </w:r>
      <w:r w:rsidRPr="007C6D9C">
        <w:rPr>
          <w:rFonts w:ascii="Palatino Linotype" w:eastAsia="Calibri" w:hAnsi="Palatino Linotype" w:cs="Bookman Old Style"/>
          <w:b/>
          <w:bCs/>
          <w:i/>
          <w:sz w:val="22"/>
          <w:szCs w:val="22"/>
          <w:lang w:eastAsia="en-US"/>
        </w:rPr>
        <w:t>o licencias de funcionamiento otorgadas a las unidades económicas respectivas</w:t>
      </w:r>
      <w:r w:rsidRPr="007C6D9C">
        <w:rPr>
          <w:rFonts w:ascii="Palatino Linotype" w:eastAsia="Calibri" w:hAnsi="Palatino Linotype" w:cs="Bookman Old Style"/>
          <w:i/>
          <w:sz w:val="22"/>
          <w:szCs w:val="22"/>
          <w:lang w:eastAsia="en-US"/>
        </w:rPr>
        <w:t xml:space="preserve">, así como remitir dentro de los cinco días hábiles siguientes los datos generados al Sistema que al efecto integre la Secretaría de Desarrollo Económico, a </w:t>
      </w:r>
      <w:r w:rsidRPr="007C6D9C">
        <w:rPr>
          <w:rFonts w:ascii="Palatino Linotype" w:eastAsia="Calibri" w:hAnsi="Palatino Linotype" w:cs="Bookman Old Style"/>
          <w:i/>
          <w:sz w:val="22"/>
          <w:szCs w:val="22"/>
          <w:lang w:eastAsia="en-US"/>
        </w:rPr>
        <w:lastRenderedPageBreak/>
        <w:t>la Secretaría de Seguridad y a la Fiscalía General de Justicia del Estado de México, la información respectiva;</w:t>
      </w:r>
    </w:p>
    <w:p w14:paraId="7EC23966" w14:textId="77777777" w:rsidR="00D1422E" w:rsidRPr="007C6D9C" w:rsidRDefault="00D1422E" w:rsidP="007C6D9C">
      <w:pPr>
        <w:ind w:left="851" w:right="899"/>
        <w:contextualSpacing/>
        <w:jc w:val="both"/>
        <w:rPr>
          <w:rFonts w:ascii="Palatino Linotype" w:eastAsia="Calibri" w:hAnsi="Palatino Linotype"/>
          <w:i/>
          <w:sz w:val="22"/>
          <w:szCs w:val="22"/>
          <w:lang w:val="es-AR" w:eastAsia="en-US"/>
        </w:rPr>
      </w:pPr>
      <w:r w:rsidRPr="007C6D9C">
        <w:rPr>
          <w:rFonts w:ascii="Palatino Linotype" w:eastAsia="Calibri" w:hAnsi="Palatino Linotype" w:cs="Bookman Old Style"/>
          <w:i/>
          <w:sz w:val="22"/>
          <w:szCs w:val="22"/>
          <w:lang w:eastAsia="en-US"/>
        </w:rPr>
        <w:t>(…)</w:t>
      </w:r>
    </w:p>
    <w:p w14:paraId="7C20ECDF" w14:textId="77777777" w:rsidR="00D1422E" w:rsidRPr="007C6D9C" w:rsidRDefault="00D1422E" w:rsidP="007C6D9C">
      <w:pPr>
        <w:ind w:left="567" w:right="567"/>
        <w:contextualSpacing/>
        <w:jc w:val="both"/>
        <w:rPr>
          <w:rFonts w:ascii="Palatino Linotype" w:eastAsia="Calibri" w:hAnsi="Palatino Linotype"/>
          <w:i/>
          <w:sz w:val="22"/>
          <w:szCs w:val="22"/>
          <w:lang w:val="es-AR" w:eastAsia="en-US"/>
        </w:rPr>
      </w:pPr>
    </w:p>
    <w:p w14:paraId="162C19BB" w14:textId="77777777" w:rsidR="00D1422E" w:rsidRPr="007C6D9C" w:rsidRDefault="00D1422E" w:rsidP="007C6D9C">
      <w:pPr>
        <w:widowControl w:val="0"/>
        <w:autoSpaceDE w:val="0"/>
        <w:autoSpaceDN w:val="0"/>
        <w:adjustRightInd w:val="0"/>
        <w:spacing w:line="360" w:lineRule="auto"/>
        <w:jc w:val="both"/>
        <w:rPr>
          <w:rFonts w:ascii="Palatino Linotype" w:hAnsi="Palatino Linotype"/>
          <w:bCs/>
          <w:lang w:val="es-ES" w:eastAsia="es-ES"/>
        </w:rPr>
      </w:pPr>
      <w:r w:rsidRPr="007C6D9C">
        <w:rPr>
          <w:rFonts w:ascii="Palatino Linotype" w:hAnsi="Palatino Linotype"/>
          <w:bCs/>
          <w:lang w:val="es-ES" w:eastAsia="es-ES"/>
        </w:rPr>
        <w:t>La Ley de Competitividad y Ordenamiento Comercial del Estado de México, en sus artículos 2 fracciones I, XV, XVII, XXX, XXXII, XXXIII, XXXIV y XXXV, 7 fracciones I y III, 10 ,11, 33, 35 fracción V, precisan lo siguiente:</w:t>
      </w:r>
    </w:p>
    <w:p w14:paraId="34E3D202" w14:textId="77777777" w:rsidR="00D1422E" w:rsidRPr="007C6D9C" w:rsidRDefault="00D1422E" w:rsidP="007C6D9C">
      <w:pPr>
        <w:widowControl w:val="0"/>
        <w:autoSpaceDE w:val="0"/>
        <w:autoSpaceDN w:val="0"/>
        <w:adjustRightInd w:val="0"/>
        <w:spacing w:line="360" w:lineRule="auto"/>
        <w:jc w:val="both"/>
        <w:rPr>
          <w:rFonts w:ascii="Palatino Linotype" w:hAnsi="Palatino Linotype"/>
          <w:bCs/>
          <w:lang w:val="es-ES" w:eastAsia="es-ES"/>
        </w:rPr>
      </w:pPr>
    </w:p>
    <w:p w14:paraId="22FC5D9C" w14:textId="77777777" w:rsidR="00D1422E" w:rsidRPr="007C6D9C" w:rsidRDefault="00D1422E" w:rsidP="007C6D9C">
      <w:pPr>
        <w:spacing w:line="256" w:lineRule="auto"/>
        <w:ind w:left="851" w:right="899"/>
        <w:jc w:val="both"/>
        <w:rPr>
          <w:rFonts w:ascii="Palatino Linotype" w:eastAsia="Calibri" w:hAnsi="Palatino Linotype"/>
          <w:bCs/>
          <w:i/>
          <w:noProof/>
          <w:sz w:val="22"/>
          <w:szCs w:val="22"/>
          <w:lang w:eastAsia="en-US"/>
        </w:rPr>
      </w:pPr>
      <w:r w:rsidRPr="007C6D9C">
        <w:rPr>
          <w:rFonts w:ascii="Palatino Linotype" w:eastAsia="Calibri" w:hAnsi="Palatino Linotype"/>
          <w:bCs/>
          <w:i/>
          <w:noProof/>
          <w:sz w:val="22"/>
          <w:szCs w:val="22"/>
          <w:lang w:eastAsia="en-US"/>
        </w:rPr>
        <w:t>“</w:t>
      </w:r>
      <w:r w:rsidRPr="007C6D9C">
        <w:rPr>
          <w:rFonts w:ascii="Palatino Linotype" w:eastAsia="Calibri" w:hAnsi="Palatino Linotype"/>
          <w:b/>
          <w:bCs/>
          <w:i/>
          <w:noProof/>
          <w:sz w:val="22"/>
          <w:szCs w:val="22"/>
          <w:lang w:eastAsia="en-US"/>
        </w:rPr>
        <w:t>Artículo 2. Para los efectos de esta Ley, se entenderá por:</w:t>
      </w:r>
    </w:p>
    <w:p w14:paraId="469FFD11" w14:textId="77777777" w:rsidR="00D1422E" w:rsidRPr="007C6D9C" w:rsidRDefault="00D1422E" w:rsidP="007C6D9C">
      <w:pPr>
        <w:spacing w:line="256" w:lineRule="auto"/>
        <w:ind w:left="2127" w:right="899" w:hanging="1276"/>
        <w:jc w:val="both"/>
        <w:rPr>
          <w:rFonts w:ascii="Palatino Linotype" w:eastAsia="Calibri" w:hAnsi="Palatino Linotype"/>
          <w:bCs/>
          <w:i/>
          <w:noProof/>
          <w:sz w:val="22"/>
          <w:szCs w:val="22"/>
          <w:lang w:eastAsia="en-US"/>
        </w:rPr>
      </w:pPr>
      <w:r w:rsidRPr="007C6D9C">
        <w:rPr>
          <w:rFonts w:ascii="Palatino Linotype" w:eastAsia="Calibri" w:hAnsi="Palatino Linotype"/>
          <w:bCs/>
          <w:i/>
          <w:noProof/>
          <w:sz w:val="22"/>
          <w:szCs w:val="22"/>
          <w:lang w:eastAsia="en-US"/>
        </w:rPr>
        <w:t>(…)</w:t>
      </w:r>
    </w:p>
    <w:p w14:paraId="02BC5563" w14:textId="77777777" w:rsidR="00D1422E" w:rsidRPr="007C6D9C" w:rsidRDefault="00D1422E" w:rsidP="007C6D9C">
      <w:pPr>
        <w:spacing w:line="256" w:lineRule="auto"/>
        <w:ind w:left="851" w:right="899"/>
        <w:jc w:val="both"/>
        <w:rPr>
          <w:rFonts w:ascii="Palatino Linotype" w:eastAsia="Calibri" w:hAnsi="Palatino Linotype"/>
          <w:bCs/>
          <w:i/>
          <w:noProof/>
          <w:sz w:val="22"/>
          <w:szCs w:val="22"/>
          <w:lang w:eastAsia="en-US"/>
        </w:rPr>
      </w:pPr>
      <w:r w:rsidRPr="007C6D9C">
        <w:rPr>
          <w:rFonts w:ascii="Palatino Linotype" w:eastAsia="Calibri" w:hAnsi="Palatino Linotype"/>
          <w:b/>
          <w:bCs/>
          <w:i/>
          <w:noProof/>
          <w:sz w:val="22"/>
          <w:szCs w:val="22"/>
          <w:lang w:eastAsia="en-US"/>
        </w:rPr>
        <w:t>I. Actividad económica</w:t>
      </w:r>
      <w:r w:rsidRPr="007C6D9C">
        <w:rPr>
          <w:rFonts w:ascii="Palatino Linotype" w:eastAsia="Calibri" w:hAnsi="Palatino Linotype"/>
          <w:bCs/>
          <w:i/>
          <w:noProof/>
          <w:sz w:val="22"/>
          <w:szCs w:val="22"/>
          <w:lang w:eastAsia="en-US"/>
        </w:rPr>
        <w:t xml:space="preserve">: </w:t>
      </w:r>
      <w:r w:rsidRPr="007C6D9C">
        <w:rPr>
          <w:rFonts w:ascii="Palatino Linotype" w:eastAsia="Calibri" w:hAnsi="Palatino Linotype"/>
          <w:b/>
          <w:bCs/>
          <w:i/>
          <w:noProof/>
          <w:sz w:val="22"/>
          <w:szCs w:val="22"/>
          <w:lang w:eastAsia="en-US"/>
        </w:rPr>
        <w:t>Al conjunto de</w:t>
      </w:r>
      <w:r w:rsidRPr="007C6D9C">
        <w:rPr>
          <w:rFonts w:ascii="Palatino Linotype" w:eastAsia="Calibri" w:hAnsi="Palatino Linotype"/>
          <w:bCs/>
          <w:i/>
          <w:noProof/>
          <w:sz w:val="22"/>
          <w:szCs w:val="22"/>
          <w:lang w:eastAsia="en-US"/>
        </w:rPr>
        <w:t xml:space="preserve"> acciones y </w:t>
      </w:r>
      <w:r w:rsidRPr="007C6D9C">
        <w:rPr>
          <w:rFonts w:ascii="Palatino Linotype" w:eastAsia="Calibri" w:hAnsi="Palatino Linotype"/>
          <w:b/>
          <w:bCs/>
          <w:i/>
          <w:noProof/>
          <w:sz w:val="22"/>
          <w:szCs w:val="22"/>
          <w:lang w:eastAsia="en-US"/>
        </w:rPr>
        <w:t>recursos que emplean las unidades económicas para producir bienes o proporcionar servicios</w:t>
      </w:r>
      <w:r w:rsidRPr="007C6D9C">
        <w:rPr>
          <w:rFonts w:ascii="Palatino Linotype" w:eastAsia="Calibri" w:hAnsi="Palatino Linotype"/>
          <w:bCs/>
          <w:i/>
          <w:noProof/>
          <w:sz w:val="22"/>
          <w:szCs w:val="22"/>
          <w:lang w:eastAsia="en-US"/>
        </w:rPr>
        <w:t>.</w:t>
      </w:r>
    </w:p>
    <w:p w14:paraId="0E247323" w14:textId="77777777" w:rsidR="00D1422E" w:rsidRPr="007C6D9C" w:rsidRDefault="00D1422E" w:rsidP="007C6D9C">
      <w:pPr>
        <w:spacing w:line="256" w:lineRule="auto"/>
        <w:ind w:left="851" w:right="899"/>
        <w:jc w:val="both"/>
        <w:rPr>
          <w:rFonts w:ascii="Palatino Linotype" w:eastAsia="Calibri" w:hAnsi="Palatino Linotype"/>
          <w:bCs/>
          <w:i/>
          <w:noProof/>
          <w:sz w:val="22"/>
          <w:szCs w:val="22"/>
          <w:lang w:eastAsia="en-US"/>
        </w:rPr>
      </w:pPr>
      <w:r w:rsidRPr="007C6D9C">
        <w:rPr>
          <w:rFonts w:ascii="Palatino Linotype" w:eastAsia="Calibri" w:hAnsi="Palatino Linotype"/>
          <w:bCs/>
          <w:i/>
          <w:noProof/>
          <w:sz w:val="22"/>
          <w:szCs w:val="22"/>
          <w:lang w:eastAsia="en-US"/>
        </w:rPr>
        <w:t>(…)</w:t>
      </w:r>
    </w:p>
    <w:p w14:paraId="2761B3BA"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u w:val="single"/>
          <w:lang w:eastAsia="en-US"/>
        </w:rPr>
        <w:t>XV. Licencia de funcionamiento</w:t>
      </w:r>
      <w:r w:rsidRPr="007C6D9C">
        <w:rPr>
          <w:rFonts w:ascii="Palatino Linotype" w:eastAsia="Calibri" w:hAnsi="Palatino Linotype" w:cs="Arial"/>
          <w:bCs/>
          <w:i/>
          <w:noProof/>
          <w:sz w:val="22"/>
          <w:szCs w:val="22"/>
          <w:lang w:eastAsia="en-US"/>
        </w:rPr>
        <w:t>: Al acto administrativo que emite la autoridad, por el cual autoriza a una persona física o jurídica colectiva a desarrollar actividades económicas.</w:t>
      </w:r>
    </w:p>
    <w:p w14:paraId="6A389EEA"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lang w:eastAsia="en-US"/>
        </w:rPr>
        <w:t>XXX. Titular: A la persona física o jurídica colectiva que haya obtenido</w:t>
      </w:r>
      <w:r w:rsidRPr="007C6D9C">
        <w:rPr>
          <w:rFonts w:ascii="Palatino Linotype" w:eastAsia="Calibri" w:hAnsi="Palatino Linotype" w:cs="Arial"/>
          <w:bCs/>
          <w:i/>
          <w:noProof/>
          <w:sz w:val="22"/>
          <w:szCs w:val="22"/>
          <w:lang w:eastAsia="en-US"/>
        </w:rPr>
        <w:t xml:space="preserve"> permiso o </w:t>
      </w:r>
      <w:r w:rsidRPr="007C6D9C">
        <w:rPr>
          <w:rFonts w:ascii="Palatino Linotype" w:eastAsia="Calibri" w:hAnsi="Palatino Linotype" w:cs="Arial"/>
          <w:b/>
          <w:bCs/>
          <w:i/>
          <w:noProof/>
          <w:sz w:val="22"/>
          <w:szCs w:val="22"/>
          <w:lang w:eastAsia="en-US"/>
        </w:rPr>
        <w:t>licencia de funcionamiento</w:t>
      </w:r>
      <w:r w:rsidRPr="007C6D9C">
        <w:rPr>
          <w:rFonts w:ascii="Palatino Linotype" w:eastAsia="Calibri" w:hAnsi="Palatino Linotype" w:cs="Arial"/>
          <w:bCs/>
          <w:i/>
          <w:noProof/>
          <w:sz w:val="22"/>
          <w:szCs w:val="22"/>
          <w:lang w:eastAsia="en-US"/>
        </w:rPr>
        <w:t>.</w:t>
      </w:r>
    </w:p>
    <w:p w14:paraId="193567A1"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p>
    <w:p w14:paraId="30D53F31"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lang w:eastAsia="en-US"/>
        </w:rPr>
        <w:t>Artículo 7. Corresponde a los municipios</w:t>
      </w:r>
      <w:r w:rsidRPr="007C6D9C">
        <w:rPr>
          <w:rFonts w:ascii="Palatino Linotype" w:eastAsia="Calibri" w:hAnsi="Palatino Linotype" w:cs="Arial"/>
          <w:bCs/>
          <w:i/>
          <w:noProof/>
          <w:sz w:val="22"/>
          <w:szCs w:val="22"/>
          <w:lang w:eastAsia="en-US"/>
        </w:rPr>
        <w:t>:</w:t>
      </w:r>
    </w:p>
    <w:p w14:paraId="7FE5FB03"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lang w:eastAsia="en-US"/>
        </w:rPr>
        <w:t>I. Crear el registro municipal</w:t>
      </w:r>
      <w:r w:rsidRPr="007C6D9C">
        <w:rPr>
          <w:rFonts w:ascii="Palatino Linotype" w:eastAsia="Calibri" w:hAnsi="Palatino Linotype" w:cs="Arial"/>
          <w:bCs/>
          <w:i/>
          <w:noProof/>
          <w:sz w:val="22"/>
          <w:szCs w:val="22"/>
          <w:lang w:eastAsia="en-US"/>
        </w:rPr>
        <w:t xml:space="preserve">, </w:t>
      </w:r>
      <w:r w:rsidRPr="007C6D9C">
        <w:rPr>
          <w:rFonts w:ascii="Palatino Linotype" w:eastAsia="Calibri" w:hAnsi="Palatino Linotype" w:cs="Arial"/>
          <w:b/>
          <w:bCs/>
          <w:i/>
          <w:noProof/>
          <w:sz w:val="22"/>
          <w:szCs w:val="22"/>
          <w:lang w:eastAsia="en-US"/>
        </w:rPr>
        <w:t xml:space="preserve">donde se especifica la licencia de funcionamiento con la actividad de la unidad económica </w:t>
      </w:r>
      <w:r w:rsidRPr="007C6D9C">
        <w:rPr>
          <w:rFonts w:ascii="Palatino Linotype" w:eastAsia="Calibri" w:hAnsi="Palatino Linotype" w:cs="Arial"/>
          <w:bCs/>
          <w:i/>
          <w:noProof/>
          <w:sz w:val="22"/>
          <w:szCs w:val="22"/>
          <w:lang w:eastAsia="en-US"/>
        </w:rPr>
        <w:t>e impacto que generen, así como las demás características que se determinen.</w:t>
      </w:r>
    </w:p>
    <w:p w14:paraId="34DB957B"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w:t>
      </w:r>
    </w:p>
    <w:p w14:paraId="67025F08"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lang w:eastAsia="en-US"/>
        </w:rPr>
        <w:t>III. Operar, digitalizar y mantener, semanalmente actualizado, el registro municipal, a través de la Dirección de Desarrollo Económico o su equivalente</w:t>
      </w:r>
      <w:r w:rsidRPr="007C6D9C">
        <w:rPr>
          <w:rFonts w:ascii="Palatino Linotype" w:eastAsia="Calibri" w:hAnsi="Palatino Linotype" w:cs="Arial"/>
          <w:bCs/>
          <w:i/>
          <w:noProof/>
          <w:sz w:val="22"/>
          <w:szCs w:val="22"/>
          <w:lang w:eastAsia="en-US"/>
        </w:rPr>
        <w:t xml:space="preserve">, que opere en su demarcación, </w:t>
      </w:r>
      <w:r w:rsidRPr="007C6D9C">
        <w:rPr>
          <w:rFonts w:ascii="Palatino Linotype" w:eastAsia="Calibri" w:hAnsi="Palatino Linotype" w:cs="Arial"/>
          <w:b/>
          <w:bCs/>
          <w:i/>
          <w:noProof/>
          <w:sz w:val="22"/>
          <w:szCs w:val="22"/>
          <w:lang w:eastAsia="en-US"/>
        </w:rPr>
        <w:t>el cual deberá publicarse en el portal de Internet del municipio</w:t>
      </w:r>
      <w:r w:rsidRPr="007C6D9C">
        <w:rPr>
          <w:rFonts w:ascii="Palatino Linotype" w:eastAsia="Calibri" w:hAnsi="Palatino Linotype" w:cs="Arial"/>
          <w:bCs/>
          <w:i/>
          <w:noProof/>
          <w:sz w:val="22"/>
          <w:szCs w:val="22"/>
          <w:lang w:eastAsia="en-US"/>
        </w:rPr>
        <w:t>.</w:t>
      </w:r>
    </w:p>
    <w:p w14:paraId="61049D75" w14:textId="77777777" w:rsidR="00D1422E" w:rsidRPr="007C6D9C" w:rsidRDefault="00D1422E" w:rsidP="007C6D9C">
      <w:pPr>
        <w:spacing w:line="256" w:lineRule="auto"/>
        <w:ind w:left="851" w:right="899"/>
        <w:jc w:val="both"/>
        <w:rPr>
          <w:rFonts w:ascii="Palatino Linotype" w:eastAsia="Calibri" w:hAnsi="Palatino Linotype" w:cs="Arial"/>
          <w:b/>
          <w:bCs/>
          <w:i/>
          <w:noProof/>
          <w:sz w:val="22"/>
          <w:szCs w:val="22"/>
          <w:lang w:eastAsia="en-US"/>
        </w:rPr>
      </w:pPr>
    </w:p>
    <w:p w14:paraId="09196C65"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bCs/>
          <w:i/>
          <w:noProof/>
          <w:sz w:val="22"/>
          <w:szCs w:val="22"/>
          <w:lang w:eastAsia="en-US"/>
        </w:rPr>
        <w:t>Artículo 10</w:t>
      </w:r>
      <w:r w:rsidRPr="007C6D9C">
        <w:rPr>
          <w:rFonts w:ascii="Palatino Linotype" w:eastAsia="Calibri" w:hAnsi="Palatino Linotype" w:cs="Arial"/>
          <w:bCs/>
          <w:i/>
          <w:noProof/>
          <w:sz w:val="22"/>
          <w:szCs w:val="22"/>
          <w:lang w:eastAsia="en-US"/>
        </w:rPr>
        <w:t xml:space="preserve">. </w:t>
      </w:r>
      <w:r w:rsidRPr="007C6D9C">
        <w:rPr>
          <w:rFonts w:ascii="Palatino Linotype" w:eastAsia="Calibri" w:hAnsi="Palatino Linotype" w:cs="Arial"/>
          <w:b/>
          <w:bCs/>
          <w:i/>
          <w:noProof/>
          <w:sz w:val="22"/>
          <w:szCs w:val="22"/>
          <w:lang w:eastAsia="en-US"/>
        </w:rPr>
        <w:t>Los registros tienen como finalidad crear una base de datos confiable, actualizada e integrada a nivel</w:t>
      </w:r>
      <w:r w:rsidRPr="007C6D9C">
        <w:rPr>
          <w:rFonts w:ascii="Palatino Linotype" w:eastAsia="Calibri" w:hAnsi="Palatino Linotype" w:cs="Arial"/>
          <w:bCs/>
          <w:i/>
          <w:noProof/>
          <w:sz w:val="22"/>
          <w:szCs w:val="22"/>
          <w:lang w:eastAsia="en-US"/>
        </w:rPr>
        <w:t xml:space="preserve"> estatal y </w:t>
      </w:r>
      <w:r w:rsidRPr="007C6D9C">
        <w:rPr>
          <w:rFonts w:ascii="Palatino Linotype" w:eastAsia="Calibri" w:hAnsi="Palatino Linotype" w:cs="Arial"/>
          <w:b/>
          <w:bCs/>
          <w:i/>
          <w:noProof/>
          <w:sz w:val="22"/>
          <w:szCs w:val="22"/>
          <w:lang w:eastAsia="en-US"/>
        </w:rPr>
        <w:t>municipal de las unidades económicas que se aperturen en el territorio de la Entidad</w:t>
      </w:r>
      <w:r w:rsidRPr="007C6D9C">
        <w:rPr>
          <w:rFonts w:ascii="Palatino Linotype" w:eastAsia="Calibri" w:hAnsi="Palatino Linotype" w:cs="Arial"/>
          <w:bCs/>
          <w:i/>
          <w:noProof/>
          <w:sz w:val="22"/>
          <w:szCs w:val="22"/>
          <w:lang w:eastAsia="en-US"/>
        </w:rPr>
        <w:t>.</w:t>
      </w:r>
    </w:p>
    <w:p w14:paraId="2F601ED5" w14:textId="77777777" w:rsidR="00D1422E" w:rsidRPr="007C6D9C" w:rsidRDefault="00D1422E" w:rsidP="007C6D9C">
      <w:pPr>
        <w:spacing w:line="256" w:lineRule="auto"/>
        <w:ind w:left="851" w:right="899"/>
        <w:jc w:val="both"/>
        <w:rPr>
          <w:rFonts w:ascii="Palatino Linotype" w:eastAsia="Calibri" w:hAnsi="Palatino Linotype" w:cs="Arial"/>
          <w:b/>
          <w:i/>
          <w:noProof/>
          <w:sz w:val="22"/>
          <w:szCs w:val="22"/>
          <w:lang w:eastAsia="en-US"/>
        </w:rPr>
      </w:pPr>
    </w:p>
    <w:p w14:paraId="158B9771"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
          <w:i/>
          <w:noProof/>
          <w:sz w:val="22"/>
          <w:szCs w:val="22"/>
          <w:lang w:eastAsia="en-US"/>
        </w:rPr>
        <w:t>Artículo 11</w:t>
      </w:r>
      <w:r w:rsidRPr="007C6D9C">
        <w:rPr>
          <w:rFonts w:ascii="Palatino Linotype" w:eastAsia="Calibri" w:hAnsi="Palatino Linotype" w:cs="Arial"/>
          <w:bCs/>
          <w:i/>
          <w:noProof/>
          <w:sz w:val="22"/>
          <w:szCs w:val="22"/>
          <w:lang w:eastAsia="en-US"/>
        </w:rPr>
        <w:t xml:space="preserve">. El registro incluirá al menos los datos siguientes: </w:t>
      </w:r>
    </w:p>
    <w:p w14:paraId="273D7729"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I. Clave única, que se integrará de una serie alfanumérica. </w:t>
      </w:r>
    </w:p>
    <w:p w14:paraId="7C1120B4"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lastRenderedPageBreak/>
        <w:t xml:space="preserve">II. Nombre del municipio. </w:t>
      </w:r>
    </w:p>
    <w:p w14:paraId="38209E2A" w14:textId="77777777" w:rsidR="00D1422E" w:rsidRPr="007C6D9C" w:rsidRDefault="00D1422E" w:rsidP="007C6D9C">
      <w:pPr>
        <w:spacing w:line="256" w:lineRule="auto"/>
        <w:ind w:left="851" w:right="899"/>
        <w:jc w:val="both"/>
        <w:rPr>
          <w:rFonts w:ascii="Palatino Linotype" w:eastAsia="Calibri" w:hAnsi="Palatino Linotype" w:cs="Arial"/>
          <w:i/>
          <w:noProof/>
          <w:sz w:val="22"/>
          <w:szCs w:val="22"/>
          <w:lang w:eastAsia="en-US"/>
        </w:rPr>
      </w:pPr>
      <w:r w:rsidRPr="007C6D9C">
        <w:rPr>
          <w:rFonts w:ascii="Palatino Linotype" w:eastAsia="Calibri" w:hAnsi="Palatino Linotype" w:cs="Arial"/>
          <w:b/>
          <w:i/>
          <w:noProof/>
          <w:sz w:val="22"/>
          <w:szCs w:val="22"/>
          <w:lang w:eastAsia="en-US"/>
        </w:rPr>
        <w:t>III. Nombre</w:t>
      </w:r>
      <w:r w:rsidRPr="007C6D9C">
        <w:rPr>
          <w:rFonts w:ascii="Palatino Linotype" w:eastAsia="Calibri" w:hAnsi="Palatino Linotype" w:cs="Arial"/>
          <w:i/>
          <w:noProof/>
          <w:sz w:val="22"/>
          <w:szCs w:val="22"/>
          <w:lang w:eastAsia="en-US"/>
        </w:rPr>
        <w:t xml:space="preserve"> del titular. </w:t>
      </w:r>
    </w:p>
    <w:p w14:paraId="56608600"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IV. Actividad económica. </w:t>
      </w:r>
    </w:p>
    <w:p w14:paraId="5001988C"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V. </w:t>
      </w:r>
      <w:r w:rsidRPr="007C6D9C">
        <w:rPr>
          <w:rFonts w:ascii="Palatino Linotype" w:eastAsia="Calibri" w:hAnsi="Palatino Linotype" w:cs="Arial"/>
          <w:i/>
          <w:noProof/>
          <w:sz w:val="22"/>
          <w:szCs w:val="22"/>
          <w:lang w:eastAsia="en-US"/>
        </w:rPr>
        <w:t>Fecha de inicio de actividades</w:t>
      </w:r>
      <w:r w:rsidRPr="007C6D9C">
        <w:rPr>
          <w:rFonts w:ascii="Palatino Linotype" w:eastAsia="Calibri" w:hAnsi="Palatino Linotype" w:cs="Arial"/>
          <w:bCs/>
          <w:i/>
          <w:noProof/>
          <w:sz w:val="22"/>
          <w:szCs w:val="22"/>
          <w:lang w:eastAsia="en-US"/>
        </w:rPr>
        <w:t xml:space="preserve">. </w:t>
      </w:r>
    </w:p>
    <w:p w14:paraId="684617EF"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VI. Tipo de impacto. </w:t>
      </w:r>
    </w:p>
    <w:p w14:paraId="64112D4C"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VII. Domicilio de la unidad económica. </w:t>
      </w:r>
    </w:p>
    <w:p w14:paraId="0203B805"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VIII. Visitas y procedimientos de verificación en su caso. </w:t>
      </w:r>
    </w:p>
    <w:p w14:paraId="63B75182"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 xml:space="preserve">IX. Sanciones en su caso. </w:t>
      </w:r>
    </w:p>
    <w:p w14:paraId="0ABEE331" w14:textId="77777777" w:rsidR="00D1422E" w:rsidRPr="007C6D9C" w:rsidRDefault="00D1422E" w:rsidP="007C6D9C">
      <w:pPr>
        <w:spacing w:line="256" w:lineRule="auto"/>
        <w:ind w:left="851" w:right="899"/>
        <w:jc w:val="both"/>
        <w:rPr>
          <w:rFonts w:ascii="Palatino Linotype" w:eastAsia="Calibri" w:hAnsi="Palatino Linotype" w:cs="Arial"/>
          <w:bCs/>
          <w:i/>
          <w:noProof/>
          <w:sz w:val="22"/>
          <w:szCs w:val="22"/>
          <w:lang w:eastAsia="en-US"/>
        </w:rPr>
      </w:pPr>
      <w:r w:rsidRPr="007C6D9C">
        <w:rPr>
          <w:rFonts w:ascii="Palatino Linotype" w:eastAsia="Calibri" w:hAnsi="Palatino Linotype" w:cs="Arial"/>
          <w:bCs/>
          <w:i/>
          <w:noProof/>
          <w:sz w:val="22"/>
          <w:szCs w:val="22"/>
          <w:lang w:eastAsia="en-US"/>
        </w:rPr>
        <w:t>X. Las demás que le confieran esta Ley y otras disposiciones aplicables</w:t>
      </w:r>
    </w:p>
    <w:p w14:paraId="581E75B0" w14:textId="77777777" w:rsidR="00D1422E" w:rsidRPr="007C6D9C" w:rsidRDefault="00D1422E" w:rsidP="007C6D9C">
      <w:pPr>
        <w:spacing w:line="256" w:lineRule="auto"/>
        <w:ind w:left="851" w:right="899"/>
        <w:jc w:val="both"/>
        <w:rPr>
          <w:rFonts w:ascii="Palatino Linotype" w:eastAsia="Calibri" w:hAnsi="Palatino Linotype" w:cs="Arial"/>
          <w:i/>
          <w:sz w:val="16"/>
          <w:szCs w:val="16"/>
        </w:rPr>
      </w:pPr>
      <w:r w:rsidRPr="007C6D9C">
        <w:rPr>
          <w:rFonts w:ascii="Palatino Linotype" w:eastAsia="Calibri" w:hAnsi="Palatino Linotype" w:cs="Arial"/>
          <w:bCs/>
          <w:i/>
          <w:noProof/>
          <w:sz w:val="22"/>
          <w:szCs w:val="22"/>
          <w:lang w:eastAsia="en-US"/>
        </w:rPr>
        <w:t xml:space="preserve">(…)                                                                                                          </w:t>
      </w:r>
      <w:r w:rsidRPr="007C6D9C">
        <w:rPr>
          <w:rFonts w:ascii="Palatino Linotype" w:eastAsia="Calibri" w:hAnsi="Palatino Linotype" w:cs="Arial"/>
          <w:i/>
          <w:sz w:val="16"/>
          <w:szCs w:val="16"/>
        </w:rPr>
        <w:t>(Énfasis añadido)</w:t>
      </w:r>
    </w:p>
    <w:p w14:paraId="2395C532" w14:textId="77777777" w:rsidR="00D1422E" w:rsidRPr="007C6D9C" w:rsidRDefault="00D1422E" w:rsidP="007C6D9C">
      <w:pPr>
        <w:tabs>
          <w:tab w:val="left" w:pos="2422"/>
        </w:tabs>
        <w:spacing w:line="360" w:lineRule="auto"/>
        <w:ind w:right="49"/>
        <w:jc w:val="both"/>
        <w:rPr>
          <w:rFonts w:ascii="Palatino Linotype" w:eastAsia="Palatino Linotype" w:hAnsi="Palatino Linotype" w:cs="Palatino Linotype"/>
        </w:rPr>
      </w:pPr>
    </w:p>
    <w:p w14:paraId="43BAC3FD" w14:textId="77777777" w:rsidR="00A0751B" w:rsidRPr="007C6D9C" w:rsidRDefault="00605AC9" w:rsidP="007C6D9C">
      <w:pPr>
        <w:tabs>
          <w:tab w:val="left" w:pos="2422"/>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rPr>
        <w:t>En ese sentido, d</w:t>
      </w:r>
      <w:r w:rsidR="00720631" w:rsidRPr="007C6D9C">
        <w:rPr>
          <w:rFonts w:ascii="Palatino Linotype" w:eastAsia="Palatino Linotype" w:hAnsi="Palatino Linotype" w:cs="Palatino Linotype"/>
        </w:rPr>
        <w:t>e conformidad con lo previsto por el artículo 90 del Bando Municipal</w:t>
      </w:r>
      <w:r w:rsidR="00654E19" w:rsidRPr="007C6D9C">
        <w:rPr>
          <w:rStyle w:val="Refdenotaalpie"/>
          <w:rFonts w:ascii="Palatino Linotype" w:eastAsia="Palatino Linotype" w:hAnsi="Palatino Linotype" w:cs="Palatino Linotype"/>
        </w:rPr>
        <w:footnoteReference w:id="9"/>
      </w:r>
      <w:r w:rsidR="00720631" w:rsidRPr="007C6D9C">
        <w:rPr>
          <w:rFonts w:ascii="Palatino Linotype" w:eastAsia="Palatino Linotype" w:hAnsi="Palatino Linotype" w:cs="Palatino Linotype"/>
        </w:rPr>
        <w:t xml:space="preserve"> vigente</w:t>
      </w:r>
      <w:r w:rsidR="00155DA3" w:rsidRPr="007C6D9C">
        <w:rPr>
          <w:rFonts w:ascii="Palatino Linotype" w:eastAsia="Palatino Linotype" w:hAnsi="Palatino Linotype" w:cs="Palatino Linotype"/>
        </w:rPr>
        <w:t>:</w:t>
      </w:r>
    </w:p>
    <w:p w14:paraId="6EFD9CEB" w14:textId="77777777" w:rsidR="00611C62" w:rsidRPr="007C6D9C" w:rsidRDefault="00720631" w:rsidP="007C6D9C">
      <w:pPr>
        <w:tabs>
          <w:tab w:val="left" w:pos="2422"/>
        </w:tabs>
        <w:ind w:left="851" w:right="899"/>
        <w:jc w:val="both"/>
        <w:rPr>
          <w:rFonts w:ascii="Palatino Linotype" w:eastAsia="Palatino Linotype" w:hAnsi="Palatino Linotype" w:cs="Palatino Linotype"/>
          <w:i/>
        </w:rPr>
      </w:pPr>
      <w:r w:rsidRPr="007C6D9C">
        <w:rPr>
          <w:rFonts w:ascii="Palatino Linotype" w:eastAsia="Palatino Linotype" w:hAnsi="Palatino Linotype" w:cs="Palatino Linotype"/>
          <w:i/>
        </w:rPr>
        <w:t>“</w:t>
      </w:r>
      <w:r w:rsidRPr="007C6D9C">
        <w:rPr>
          <w:rFonts w:ascii="Palatino Linotype" w:eastAsia="Palatino Linotype" w:hAnsi="Palatino Linotype" w:cs="Palatino Linotype"/>
          <w:b/>
          <w:i/>
        </w:rPr>
        <w:t>Artículo 90.</w:t>
      </w:r>
      <w:r w:rsidRPr="007C6D9C">
        <w:rPr>
          <w:rFonts w:ascii="Palatino Linotype" w:eastAsia="Palatino Linotype" w:hAnsi="Palatino Linotype" w:cs="Palatino Linotype"/>
          <w:i/>
        </w:rPr>
        <w:t xml:space="preserve"> El Ayuntamiento está encargado de planear, coordinar, dirigir y ejecutar los programas, planes y políticas Federales, Estatales y Municipales en materia de desarrollo económico, en coordinación con la UIPPE, en beneficio de la población en general, </w:t>
      </w:r>
      <w:r w:rsidRPr="007C6D9C">
        <w:rPr>
          <w:rFonts w:ascii="Palatino Linotype" w:eastAsia="Palatino Linotype" w:hAnsi="Palatino Linotype" w:cs="Palatino Linotype"/>
          <w:b/>
          <w:i/>
        </w:rPr>
        <w:t>a través de la Dirección de Desarrollo Económico,</w:t>
      </w:r>
      <w:r w:rsidRPr="007C6D9C">
        <w:rPr>
          <w:rFonts w:ascii="Palatino Linotype" w:eastAsia="Palatino Linotype" w:hAnsi="Palatino Linotype" w:cs="Palatino Linotype"/>
          <w:i/>
        </w:rPr>
        <w:t xml:space="preserve"> la cual, promoverá y fomentará la actividad económica y la competitividad del municipio, en el marco de un modelo de desarrollo económico basado en la sustentabilidad acorde a los objetivos de desarrollo de la agenda 2030, procurando que la inversión aplicada al municipio genere empleos dignos con salarios justos, implementando medidas para normar, fortalecer y fomentar las actividades económicas de ramo industrial, el comercio, la artesanía, las actividades agropecuarias y turísticas; para ello se apoyará en las Coordinaciones de Turismo y Fomento Artesanal así como de la Coordinación de Desarrollo Agropecuario y Rural. </w:t>
      </w:r>
    </w:p>
    <w:p w14:paraId="1279E5AD" w14:textId="77777777" w:rsidR="00611C62" w:rsidRPr="007C6D9C" w:rsidRDefault="00611C62" w:rsidP="007C6D9C">
      <w:pPr>
        <w:tabs>
          <w:tab w:val="left" w:pos="2422"/>
        </w:tabs>
        <w:ind w:left="851" w:right="899"/>
        <w:jc w:val="both"/>
        <w:rPr>
          <w:rFonts w:ascii="Palatino Linotype" w:eastAsia="Palatino Linotype" w:hAnsi="Palatino Linotype" w:cs="Palatino Linotype"/>
          <w:i/>
        </w:rPr>
      </w:pPr>
    </w:p>
    <w:p w14:paraId="696CCC87" w14:textId="77777777" w:rsidR="00720631" w:rsidRPr="007C6D9C" w:rsidRDefault="00720631" w:rsidP="007C6D9C">
      <w:pPr>
        <w:tabs>
          <w:tab w:val="left" w:pos="2422"/>
        </w:tabs>
        <w:ind w:left="851" w:right="899"/>
        <w:jc w:val="both"/>
        <w:rPr>
          <w:rFonts w:ascii="Palatino Linotype" w:eastAsia="Palatino Linotype" w:hAnsi="Palatino Linotype" w:cs="Palatino Linotype"/>
          <w:b/>
          <w:i/>
        </w:rPr>
      </w:pPr>
      <w:r w:rsidRPr="007C6D9C">
        <w:rPr>
          <w:rFonts w:ascii="Palatino Linotype" w:eastAsia="Palatino Linotype" w:hAnsi="Palatino Linotype" w:cs="Palatino Linotype"/>
          <w:i/>
        </w:rPr>
        <w:t xml:space="preserve">En este sentido, </w:t>
      </w:r>
      <w:r w:rsidRPr="007C6D9C">
        <w:rPr>
          <w:rFonts w:ascii="Palatino Linotype" w:eastAsia="Palatino Linotype" w:hAnsi="Palatino Linotype" w:cs="Palatino Linotype"/>
          <w:b/>
          <w:i/>
        </w:rPr>
        <w:t xml:space="preserve">el Ayuntamiento a través de la </w:t>
      </w:r>
      <w:r w:rsidRPr="007C6D9C">
        <w:rPr>
          <w:rFonts w:ascii="Palatino Linotype" w:eastAsia="Palatino Linotype" w:hAnsi="Palatino Linotype" w:cs="Palatino Linotype"/>
          <w:b/>
          <w:i/>
          <w:u w:val="single"/>
        </w:rPr>
        <w:t>Dirección de Desarrollo Económico</w:t>
      </w:r>
      <w:r w:rsidRPr="007C6D9C">
        <w:rPr>
          <w:rFonts w:ascii="Palatino Linotype" w:eastAsia="Palatino Linotype" w:hAnsi="Palatino Linotype" w:cs="Palatino Linotype"/>
          <w:b/>
          <w:i/>
        </w:rPr>
        <w:t xml:space="preserve"> realizará las siguientes acciones: </w:t>
      </w:r>
    </w:p>
    <w:p w14:paraId="0DEF371B" w14:textId="77777777" w:rsidR="00720631" w:rsidRPr="007C6D9C" w:rsidRDefault="00720631" w:rsidP="007C6D9C">
      <w:pPr>
        <w:tabs>
          <w:tab w:val="left" w:pos="2422"/>
        </w:tabs>
        <w:ind w:left="851" w:right="899"/>
        <w:jc w:val="both"/>
        <w:rPr>
          <w:rFonts w:ascii="Palatino Linotype" w:eastAsia="Palatino Linotype" w:hAnsi="Palatino Linotype" w:cs="Palatino Linotype"/>
          <w:i/>
        </w:rPr>
      </w:pPr>
      <w:r w:rsidRPr="007C6D9C">
        <w:rPr>
          <w:rFonts w:ascii="Palatino Linotype" w:eastAsia="Palatino Linotype" w:hAnsi="Palatino Linotype" w:cs="Palatino Linotype"/>
          <w:i/>
        </w:rPr>
        <w:t>…</w:t>
      </w:r>
    </w:p>
    <w:p w14:paraId="2D21B50A" w14:textId="77777777" w:rsidR="00720631" w:rsidRPr="007C6D9C" w:rsidRDefault="00720631" w:rsidP="007C6D9C">
      <w:pPr>
        <w:tabs>
          <w:tab w:val="left" w:pos="2422"/>
        </w:tabs>
        <w:ind w:left="851" w:right="899"/>
        <w:jc w:val="both"/>
        <w:rPr>
          <w:rFonts w:ascii="Palatino Linotype" w:eastAsia="Palatino Linotype" w:hAnsi="Palatino Linotype" w:cs="Palatino Linotype"/>
          <w:i/>
        </w:rPr>
      </w:pPr>
      <w:r w:rsidRPr="007C6D9C">
        <w:rPr>
          <w:rFonts w:ascii="Palatino Linotype" w:eastAsia="Palatino Linotype" w:hAnsi="Palatino Linotype" w:cs="Palatino Linotype"/>
          <w:b/>
          <w:i/>
        </w:rPr>
        <w:t>X. Otorgar licencias de funcionamiento para unidades económicas de bajo, mediano y alto impacto</w:t>
      </w:r>
      <w:r w:rsidRPr="007C6D9C">
        <w:rPr>
          <w:rFonts w:ascii="Palatino Linotype" w:eastAsia="Palatino Linotype" w:hAnsi="Palatino Linotype" w:cs="Palatino Linotype"/>
          <w:i/>
        </w:rPr>
        <w:t xml:space="preserve"> que no impliquen riesgos sanitarios, ambientales o de protección civil, conforme al Catálogo Mexiquense de </w:t>
      </w:r>
      <w:r w:rsidRPr="007C6D9C">
        <w:rPr>
          <w:rFonts w:ascii="Palatino Linotype" w:eastAsia="Palatino Linotype" w:hAnsi="Palatino Linotype" w:cs="Palatino Linotype"/>
          <w:i/>
        </w:rPr>
        <w:lastRenderedPageBreak/>
        <w:t>Actividades Industriales, Comerciales y de Servicios de Bajo Riesgo conforme a la Ley de Competitividad y Ordenamiento Comercial del Estado de México, las cuales deberán cubrir su correspondiente refrendo, en términos del artículo 31° Fracción IV de la Constitución Política de los Estados Unidos Mexicanos y las demás aplicables;</w:t>
      </w:r>
    </w:p>
    <w:p w14:paraId="012B1D40" w14:textId="77777777" w:rsidR="00720631" w:rsidRPr="007C6D9C" w:rsidRDefault="00720631" w:rsidP="007C6D9C">
      <w:pPr>
        <w:tabs>
          <w:tab w:val="left" w:pos="2422"/>
        </w:tabs>
        <w:ind w:left="851" w:right="899"/>
        <w:jc w:val="both"/>
        <w:rPr>
          <w:rFonts w:ascii="Palatino Linotype" w:eastAsia="Palatino Linotype" w:hAnsi="Palatino Linotype" w:cs="Palatino Linotype"/>
          <w:i/>
        </w:rPr>
      </w:pPr>
      <w:r w:rsidRPr="007C6D9C">
        <w:rPr>
          <w:rFonts w:ascii="Palatino Linotype" w:eastAsia="Palatino Linotype" w:hAnsi="Palatino Linotype" w:cs="Palatino Linotype"/>
          <w:i/>
        </w:rPr>
        <w:t>…</w:t>
      </w:r>
    </w:p>
    <w:p w14:paraId="6E0DC0D7" w14:textId="77777777" w:rsidR="004C3FE3" w:rsidRPr="007C6D9C" w:rsidRDefault="00720631" w:rsidP="007C6D9C">
      <w:pPr>
        <w:tabs>
          <w:tab w:val="left" w:pos="2422"/>
        </w:tabs>
        <w:ind w:left="851" w:right="899"/>
        <w:jc w:val="both"/>
        <w:rPr>
          <w:rFonts w:ascii="Palatino Linotype" w:eastAsia="Palatino Linotype" w:hAnsi="Palatino Linotype" w:cs="Palatino Linotype"/>
          <w:i/>
        </w:rPr>
      </w:pPr>
      <w:r w:rsidRPr="007C6D9C">
        <w:rPr>
          <w:rFonts w:ascii="Palatino Linotype" w:eastAsia="Palatino Linotype" w:hAnsi="Palatino Linotype" w:cs="Palatino Linotype"/>
          <w:i/>
        </w:rPr>
        <w:t xml:space="preserve">XX. Conducir la coordinación interinstitucional de las dependencias municipales a las que corresponda conocer sobre el otorgamiento de permisos y licencias para la apertura y funcionamiento de unidades económicas de mediano y alto impacto.” </w:t>
      </w:r>
      <w:r w:rsidRPr="007C6D9C">
        <w:rPr>
          <w:rFonts w:ascii="Palatino Linotype" w:eastAsia="Palatino Linotype" w:hAnsi="Palatino Linotype" w:cs="Palatino Linotype"/>
          <w:i/>
          <w:sz w:val="16"/>
          <w:szCs w:val="16"/>
        </w:rPr>
        <w:t>(Énfasis añadido)</w:t>
      </w:r>
    </w:p>
    <w:p w14:paraId="20ABF8D6" w14:textId="77777777" w:rsidR="00155DA3" w:rsidRPr="007C6D9C" w:rsidRDefault="00155DA3" w:rsidP="007C6D9C">
      <w:pPr>
        <w:rPr>
          <w:lang w:eastAsia="es-ES"/>
        </w:rPr>
      </w:pPr>
    </w:p>
    <w:p w14:paraId="0075EB02" w14:textId="77777777" w:rsidR="00662B00" w:rsidRPr="007C6D9C" w:rsidRDefault="00662B00" w:rsidP="007C6D9C">
      <w:pPr>
        <w:rPr>
          <w:lang w:eastAsia="es-ES"/>
        </w:rPr>
      </w:pPr>
    </w:p>
    <w:p w14:paraId="46C56738" w14:textId="77777777" w:rsidR="00155DA3" w:rsidRPr="007C6D9C" w:rsidRDefault="00662B00" w:rsidP="007C6D9C">
      <w:pPr>
        <w:widowControl w:val="0"/>
        <w:autoSpaceDE w:val="0"/>
        <w:autoSpaceDN w:val="0"/>
        <w:adjustRightInd w:val="0"/>
        <w:spacing w:line="360" w:lineRule="auto"/>
        <w:ind w:right="49"/>
        <w:jc w:val="both"/>
        <w:rPr>
          <w:rFonts w:ascii="Palatino Linotype" w:eastAsia="Calibri" w:hAnsi="Palatino Linotype"/>
          <w:bCs/>
          <w:szCs w:val="22"/>
          <w:lang w:eastAsia="en-US"/>
        </w:rPr>
      </w:pPr>
      <w:r w:rsidRPr="007C6D9C">
        <w:rPr>
          <w:rFonts w:ascii="Palatino Linotype" w:eastAsia="Calibri" w:hAnsi="Palatino Linotype"/>
          <w:bCs/>
          <w:szCs w:val="22"/>
          <w:lang w:eastAsia="en-US"/>
        </w:rPr>
        <w:t>D</w:t>
      </w:r>
      <w:r w:rsidR="00155DA3" w:rsidRPr="007C6D9C">
        <w:rPr>
          <w:rFonts w:ascii="Palatino Linotype" w:eastAsia="Calibri" w:hAnsi="Palatino Linotype"/>
          <w:bCs/>
          <w:szCs w:val="22"/>
          <w:lang w:eastAsia="en-US"/>
        </w:rPr>
        <w:t xml:space="preserve">e los preceptos en cita se advierte que, la Dirección de Desarrollo Económico, acorde a sus facultades, atribuciones y competencias, </w:t>
      </w:r>
      <w:r w:rsidRPr="007C6D9C">
        <w:rPr>
          <w:rFonts w:ascii="Palatino Linotype" w:eastAsia="Calibri" w:hAnsi="Palatino Linotype"/>
          <w:bCs/>
          <w:szCs w:val="22"/>
          <w:lang w:eastAsia="en-US"/>
        </w:rPr>
        <w:t xml:space="preserve">se encarga de </w:t>
      </w:r>
      <w:r w:rsidR="00155DA3" w:rsidRPr="007C6D9C">
        <w:rPr>
          <w:rFonts w:ascii="Palatino Linotype" w:eastAsia="Calibri" w:hAnsi="Palatino Linotype"/>
          <w:bCs/>
          <w:szCs w:val="22"/>
          <w:lang w:eastAsia="en-US"/>
        </w:rPr>
        <w:t>la recepción de documentación para la emisión de permisos y licencias para la apertura y funcionamiento de unidades económicas</w:t>
      </w:r>
      <w:r w:rsidR="00654E19" w:rsidRPr="007C6D9C">
        <w:rPr>
          <w:rFonts w:ascii="Palatino Linotype" w:eastAsia="Calibri" w:hAnsi="Palatino Linotype"/>
          <w:bCs/>
          <w:szCs w:val="22"/>
          <w:lang w:eastAsia="en-US"/>
        </w:rPr>
        <w:t>; por tanto, se pronunció el área competente.</w:t>
      </w:r>
    </w:p>
    <w:p w14:paraId="1E15B1BA" w14:textId="77777777" w:rsidR="00155DA3" w:rsidRPr="007C6D9C" w:rsidRDefault="00155DA3" w:rsidP="007C6D9C">
      <w:pPr>
        <w:widowControl w:val="0"/>
        <w:autoSpaceDE w:val="0"/>
        <w:autoSpaceDN w:val="0"/>
        <w:adjustRightInd w:val="0"/>
        <w:spacing w:line="360" w:lineRule="auto"/>
        <w:ind w:right="49"/>
        <w:jc w:val="both"/>
        <w:rPr>
          <w:rFonts w:ascii="Palatino Linotype" w:eastAsia="Calibri" w:hAnsi="Palatino Linotype"/>
          <w:bCs/>
          <w:szCs w:val="22"/>
          <w:lang w:eastAsia="en-US"/>
        </w:rPr>
      </w:pPr>
    </w:p>
    <w:p w14:paraId="414FFE78" w14:textId="77777777" w:rsidR="00155DA3" w:rsidRPr="007C6D9C" w:rsidRDefault="00155DA3" w:rsidP="007C6D9C">
      <w:pPr>
        <w:widowControl w:val="0"/>
        <w:autoSpaceDE w:val="0"/>
        <w:autoSpaceDN w:val="0"/>
        <w:adjustRightInd w:val="0"/>
        <w:spacing w:line="360" w:lineRule="auto"/>
        <w:ind w:right="49"/>
        <w:jc w:val="both"/>
        <w:rPr>
          <w:rFonts w:ascii="Palatino Linotype" w:eastAsia="Calibri" w:hAnsi="Palatino Linotype"/>
          <w:bCs/>
          <w:szCs w:val="22"/>
          <w:lang w:eastAsia="en-US"/>
        </w:rPr>
      </w:pPr>
      <w:r w:rsidRPr="007C6D9C">
        <w:rPr>
          <w:rFonts w:ascii="Palatino Linotype" w:eastAsia="Calibri" w:hAnsi="Palatino Linotype"/>
          <w:bCs/>
          <w:szCs w:val="22"/>
          <w:lang w:eastAsia="en-US"/>
        </w:rPr>
        <w:t>En ese orden de ideas, las licencias de funcionamiento, es el documento expedido por la Dirección de Desarrollo Económico y Ventanilla SARE, mediante el cual se autoriza a las personas físicas y jurídico colectivas que contando con un local, empresa o establecimiento efectúan cualquier actividad comercial.</w:t>
      </w:r>
    </w:p>
    <w:p w14:paraId="34E20987" w14:textId="77777777" w:rsidR="00155DA3" w:rsidRPr="007C6D9C" w:rsidRDefault="00155DA3" w:rsidP="007C6D9C">
      <w:pPr>
        <w:widowControl w:val="0"/>
        <w:autoSpaceDE w:val="0"/>
        <w:autoSpaceDN w:val="0"/>
        <w:adjustRightInd w:val="0"/>
        <w:spacing w:line="360" w:lineRule="auto"/>
        <w:ind w:right="49"/>
        <w:jc w:val="both"/>
        <w:rPr>
          <w:rFonts w:ascii="Palatino Linotype" w:eastAsia="Calibri" w:hAnsi="Palatino Linotype"/>
          <w:bCs/>
          <w:szCs w:val="22"/>
          <w:lang w:eastAsia="en-US"/>
        </w:rPr>
      </w:pPr>
    </w:p>
    <w:p w14:paraId="5E9441E7" w14:textId="77777777" w:rsidR="00155DA3" w:rsidRPr="007C6D9C" w:rsidRDefault="00155DA3" w:rsidP="007C6D9C">
      <w:pPr>
        <w:widowControl w:val="0"/>
        <w:autoSpaceDE w:val="0"/>
        <w:autoSpaceDN w:val="0"/>
        <w:adjustRightInd w:val="0"/>
        <w:spacing w:line="360" w:lineRule="auto"/>
        <w:ind w:right="49"/>
        <w:jc w:val="both"/>
        <w:rPr>
          <w:rFonts w:ascii="Palatino Linotype" w:eastAsia="Calibri" w:hAnsi="Palatino Linotype"/>
          <w:bCs/>
          <w:szCs w:val="22"/>
          <w:lang w:eastAsia="en-US"/>
        </w:rPr>
      </w:pPr>
      <w:r w:rsidRPr="007C6D9C">
        <w:rPr>
          <w:rFonts w:ascii="Palatino Linotype" w:eastAsia="Calibri" w:hAnsi="Palatino Linotype"/>
          <w:bCs/>
          <w:szCs w:val="22"/>
          <w:lang w:eastAsia="en-US"/>
        </w:rPr>
        <w:t>Es así que, para el trámite de Licencias de Funcionamiento con giros de bajo, mediano y alto riesgo se tiene que cumplir con todos los requisitos que marca La Ley de Competitividad y Ordenamiento Comercial del Estado de México. Dichos requisitos deben constar</w:t>
      </w:r>
      <w:r w:rsidRPr="007C6D9C">
        <w:rPr>
          <w:rFonts w:ascii="Calibri" w:eastAsia="Calibri" w:hAnsi="Calibri"/>
          <w:sz w:val="22"/>
          <w:szCs w:val="22"/>
          <w:lang w:eastAsia="en-US"/>
        </w:rPr>
        <w:t xml:space="preserve"> en </w:t>
      </w:r>
      <w:r w:rsidRPr="007C6D9C">
        <w:rPr>
          <w:rFonts w:ascii="Palatino Linotype" w:eastAsia="Calibri" w:hAnsi="Palatino Linotype"/>
          <w:bCs/>
          <w:szCs w:val="22"/>
          <w:lang w:eastAsia="en-US"/>
        </w:rPr>
        <w:t xml:space="preserve">el registro municipal, a través de la Dirección de Desarrollo Económico o su equivalente, que opere en su demarcación, el cual deberá publicarse en el portal de Internet del municipio que tiene como finalidad crear una base de datos </w:t>
      </w:r>
      <w:r w:rsidRPr="007C6D9C">
        <w:rPr>
          <w:rFonts w:ascii="Palatino Linotype" w:eastAsia="Calibri" w:hAnsi="Palatino Linotype"/>
          <w:bCs/>
          <w:szCs w:val="22"/>
          <w:lang w:eastAsia="en-US"/>
        </w:rPr>
        <w:lastRenderedPageBreak/>
        <w:t xml:space="preserve">confiable, actualizada e integrada a nivel estatal y municipal de las unidades económicas que se </w:t>
      </w:r>
      <w:proofErr w:type="spellStart"/>
      <w:r w:rsidRPr="007C6D9C">
        <w:rPr>
          <w:rFonts w:ascii="Palatino Linotype" w:eastAsia="Calibri" w:hAnsi="Palatino Linotype"/>
          <w:bCs/>
          <w:szCs w:val="22"/>
          <w:lang w:eastAsia="en-US"/>
        </w:rPr>
        <w:t>aperturen</w:t>
      </w:r>
      <w:proofErr w:type="spellEnd"/>
      <w:r w:rsidRPr="007C6D9C">
        <w:rPr>
          <w:rFonts w:ascii="Palatino Linotype" w:eastAsia="Calibri" w:hAnsi="Palatino Linotype"/>
          <w:bCs/>
          <w:szCs w:val="22"/>
          <w:lang w:eastAsia="en-US"/>
        </w:rPr>
        <w:t xml:space="preserve"> en el territorio de la </w:t>
      </w:r>
      <w:r w:rsidR="00662B00" w:rsidRPr="007C6D9C">
        <w:rPr>
          <w:rFonts w:ascii="Palatino Linotype" w:eastAsia="Calibri" w:hAnsi="Palatino Linotype"/>
          <w:bCs/>
          <w:szCs w:val="22"/>
          <w:lang w:eastAsia="en-US"/>
        </w:rPr>
        <w:t>e</w:t>
      </w:r>
      <w:r w:rsidRPr="007C6D9C">
        <w:rPr>
          <w:rFonts w:ascii="Palatino Linotype" w:eastAsia="Calibri" w:hAnsi="Palatino Linotype"/>
          <w:bCs/>
          <w:szCs w:val="22"/>
          <w:lang w:eastAsia="en-US"/>
        </w:rPr>
        <w:t xml:space="preserve">ntidad, el cual deberá contener, entre otro datos </w:t>
      </w:r>
      <w:r w:rsidRPr="007C6D9C">
        <w:rPr>
          <w:rFonts w:ascii="Palatino Linotype" w:eastAsia="Calibri" w:hAnsi="Palatino Linotype"/>
          <w:szCs w:val="22"/>
          <w:lang w:eastAsia="en-US"/>
        </w:rPr>
        <w:t>el nombre del titular de la Licencia de funcionamiento expedida</w:t>
      </w:r>
      <w:r w:rsidRPr="007C6D9C">
        <w:rPr>
          <w:rFonts w:ascii="Palatino Linotype" w:eastAsia="Calibri" w:hAnsi="Palatino Linotype"/>
          <w:bCs/>
          <w:szCs w:val="22"/>
          <w:lang w:eastAsia="en-US"/>
        </w:rPr>
        <w:t>.</w:t>
      </w:r>
    </w:p>
    <w:p w14:paraId="78B12E28" w14:textId="77777777" w:rsidR="00605AC9" w:rsidRPr="007C6D9C" w:rsidRDefault="00605AC9" w:rsidP="007C6D9C">
      <w:pPr>
        <w:tabs>
          <w:tab w:val="left" w:pos="2422"/>
        </w:tabs>
        <w:spacing w:line="360" w:lineRule="auto"/>
        <w:ind w:right="49"/>
        <w:jc w:val="both"/>
        <w:rPr>
          <w:rFonts w:ascii="Palatino Linotype" w:eastAsia="Palatino Linotype" w:hAnsi="Palatino Linotype" w:cs="Palatino Linotype"/>
        </w:rPr>
      </w:pPr>
    </w:p>
    <w:p w14:paraId="40449C4F" w14:textId="77777777" w:rsidR="001D1CB2" w:rsidRPr="007C6D9C" w:rsidRDefault="00662B00" w:rsidP="007C6D9C">
      <w:pPr>
        <w:tabs>
          <w:tab w:val="left" w:pos="2422"/>
        </w:tabs>
        <w:spacing w:line="360" w:lineRule="auto"/>
        <w:ind w:right="49"/>
        <w:jc w:val="both"/>
        <w:rPr>
          <w:rFonts w:ascii="Palatino Linotype" w:eastAsia="Calibri" w:hAnsi="Palatino Linotype" w:cs="Tahoma"/>
          <w:bCs/>
          <w:sz w:val="28"/>
          <w:szCs w:val="22"/>
          <w:lang w:eastAsia="en-US"/>
        </w:rPr>
      </w:pPr>
      <w:r w:rsidRPr="007C6D9C">
        <w:rPr>
          <w:rFonts w:ascii="Palatino Linotype" w:eastAsia="Palatino Linotype" w:hAnsi="Palatino Linotype" w:cs="Palatino Linotype"/>
        </w:rPr>
        <w:t>En ese sentido</w:t>
      </w:r>
      <w:r w:rsidR="00605AC9" w:rsidRPr="007C6D9C">
        <w:rPr>
          <w:rFonts w:ascii="Palatino Linotype" w:eastAsia="Palatino Linotype" w:hAnsi="Palatino Linotype" w:cs="Palatino Linotype"/>
        </w:rPr>
        <w:t>, respecto de</w:t>
      </w:r>
      <w:r w:rsidRPr="007C6D9C">
        <w:rPr>
          <w:rFonts w:ascii="Palatino Linotype" w:eastAsia="Palatino Linotype" w:hAnsi="Palatino Linotype" w:cs="Palatino Linotype"/>
        </w:rPr>
        <w:t xml:space="preserve"> la manifestación del </w:t>
      </w:r>
      <w:r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w:t>
      </w:r>
      <w:r w:rsidR="00605AC9" w:rsidRPr="007C6D9C">
        <w:rPr>
          <w:rFonts w:ascii="Palatino Linotype" w:eastAsia="Palatino Linotype" w:hAnsi="Palatino Linotype" w:cs="Palatino Linotype"/>
        </w:rPr>
        <w:t xml:space="preserve"> </w:t>
      </w:r>
      <w:r w:rsidR="00500A47" w:rsidRPr="007C6D9C">
        <w:rPr>
          <w:rFonts w:ascii="Palatino Linotype" w:eastAsia="Palatino Linotype" w:hAnsi="Palatino Linotype" w:cs="Palatino Linotype"/>
        </w:rPr>
        <w:t>“</w:t>
      </w:r>
      <w:r w:rsidR="00500A47" w:rsidRPr="007C6D9C">
        <w:rPr>
          <w:rFonts w:ascii="Palatino Linotype" w:eastAsia="Palatino Linotype" w:hAnsi="Palatino Linotype" w:cs="Palatino Linotype"/>
          <w:i/>
        </w:rPr>
        <w:t>dicha información es considerada como confidencial dada la naturaleza de la misma, por lo que no es posible otorgar dicha información”</w:t>
      </w:r>
      <w:r w:rsidR="00605AC9" w:rsidRPr="007C6D9C">
        <w:rPr>
          <w:rFonts w:ascii="Palatino Linotype" w:eastAsia="Palatino Linotype" w:hAnsi="Palatino Linotype" w:cs="Palatino Linotype"/>
        </w:rPr>
        <w:t xml:space="preserve"> es importante aclarar que, </w:t>
      </w:r>
      <w:r w:rsidR="001D1CB2" w:rsidRPr="007C6D9C">
        <w:rPr>
          <w:rFonts w:ascii="Palatino Linotype" w:eastAsia="Calibri" w:hAnsi="Palatino Linotype"/>
          <w:szCs w:val="22"/>
          <w:lang w:eastAsia="en-US"/>
        </w:rPr>
        <w:t>las licencias de funcionamiento cuentan con diversos datos personales de quien la solicite, datos como el nombre o razón social, denominación del establecimiento, Registro Federal de Contribuyentes, dirección del establecimiento, teléfono, correo electrónico, giro, clave catastral, superficie del establecimiento, vigencia y fecha de expedición.</w:t>
      </w:r>
    </w:p>
    <w:p w14:paraId="232D4C35" w14:textId="77777777" w:rsidR="001D1CB2" w:rsidRPr="007C6D9C" w:rsidRDefault="001D1CB2" w:rsidP="007C6D9C">
      <w:pPr>
        <w:spacing w:line="360" w:lineRule="auto"/>
        <w:jc w:val="both"/>
        <w:rPr>
          <w:rFonts w:ascii="Palatino Linotype" w:hAnsi="Palatino Linotype"/>
          <w:lang w:eastAsia="es-ES"/>
        </w:rPr>
      </w:pPr>
    </w:p>
    <w:p w14:paraId="1BD14800"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r w:rsidRPr="007C6D9C">
        <w:rPr>
          <w:rFonts w:ascii="Palatino Linotype" w:eastAsia="Calibri" w:hAnsi="Palatino Linotype" w:cs="Tahoma"/>
          <w:bCs/>
          <w:lang w:val="es-ES" w:eastAsia="en-US"/>
        </w:rPr>
        <w:t>Asimismo,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46C3EB10"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p>
    <w:p w14:paraId="651D8E17"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r w:rsidRPr="007C6D9C">
        <w:rPr>
          <w:rFonts w:ascii="Palatino Linotype" w:eastAsia="Calibri" w:hAnsi="Palatino Linotype" w:cs="Tahoma"/>
          <w:bCs/>
          <w:lang w:val="es-ES" w:eastAsia="en-US"/>
        </w:rPr>
        <w:t xml:space="preserve">No obstante, se considera que el nombre localizado en una licencia de funcionamiento, </w:t>
      </w:r>
      <w:r w:rsidR="00605AC9" w:rsidRPr="007C6D9C">
        <w:rPr>
          <w:rFonts w:ascii="Palatino Linotype" w:eastAsia="Calibri" w:hAnsi="Palatino Linotype" w:cs="Tahoma"/>
          <w:bCs/>
          <w:lang w:val="es-ES" w:eastAsia="en-US"/>
        </w:rPr>
        <w:t>es de</w:t>
      </w:r>
      <w:r w:rsidRPr="007C6D9C">
        <w:rPr>
          <w:rFonts w:ascii="Palatino Linotype" w:eastAsia="Calibri" w:hAnsi="Palatino Linotype" w:cs="Tahoma"/>
          <w:bCs/>
          <w:lang w:val="es-ES" w:eastAsia="en-US"/>
        </w:rPr>
        <w:t xml:space="preserve"> </w:t>
      </w:r>
      <w:r w:rsidRPr="007C6D9C">
        <w:rPr>
          <w:rFonts w:ascii="Palatino Linotype" w:eastAsia="Calibri" w:hAnsi="Palatino Linotype" w:cs="Tahoma"/>
          <w:b/>
          <w:bCs/>
          <w:lang w:val="es-ES" w:eastAsia="en-US"/>
        </w:rPr>
        <w:t>interés público</w:t>
      </w:r>
      <w:r w:rsidRPr="007C6D9C">
        <w:rPr>
          <w:rFonts w:ascii="Palatino Linotype" w:eastAsia="Calibri" w:hAnsi="Palatino Linotype" w:cs="Tahoma"/>
          <w:bCs/>
          <w:lang w:val="es-ES" w:eastAsia="en-US"/>
        </w:rPr>
        <w:t>, dado que cualquier actividad comercial, industrial o económica, es regulada los Ayuntamientos dentro de su circunscripción territorial, pues ayuda a transparentar la gestión pública.</w:t>
      </w:r>
    </w:p>
    <w:p w14:paraId="39E0FAEC"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p>
    <w:p w14:paraId="0706FF2A" w14:textId="77777777" w:rsidR="001D1CB2" w:rsidRPr="007C6D9C" w:rsidRDefault="00605AC9" w:rsidP="007C6D9C">
      <w:pPr>
        <w:spacing w:line="360" w:lineRule="auto"/>
        <w:ind w:right="-93"/>
        <w:contextualSpacing/>
        <w:jc w:val="both"/>
        <w:rPr>
          <w:rFonts w:ascii="Palatino Linotype" w:eastAsia="Calibri" w:hAnsi="Palatino Linotype" w:cs="Tahoma"/>
          <w:bCs/>
          <w:lang w:val="es-ES" w:eastAsia="en-US"/>
        </w:rPr>
      </w:pPr>
      <w:r w:rsidRPr="007C6D9C">
        <w:rPr>
          <w:rFonts w:ascii="Palatino Linotype" w:eastAsia="Calibri" w:hAnsi="Palatino Linotype" w:cs="Tahoma"/>
          <w:bCs/>
          <w:lang w:val="es-ES" w:eastAsia="en-US"/>
        </w:rPr>
        <w:t>Motivo por el cual</w:t>
      </w:r>
      <w:r w:rsidR="001D1CB2" w:rsidRPr="007C6D9C">
        <w:rPr>
          <w:rFonts w:ascii="Palatino Linotype" w:eastAsia="Calibri" w:hAnsi="Palatino Linotype" w:cs="Tahoma"/>
          <w:bCs/>
          <w:lang w:val="es-ES" w:eastAsia="en-US"/>
        </w:rPr>
        <w:t xml:space="preserve">, el artículo 92, fracción XXXII, de la Ley de Transparencia </w:t>
      </w:r>
      <w:r w:rsidRPr="007C6D9C">
        <w:rPr>
          <w:rFonts w:ascii="Palatino Linotype" w:eastAsia="Calibri" w:hAnsi="Palatino Linotype" w:cs="Tahoma"/>
          <w:bCs/>
          <w:lang w:val="es-ES" w:eastAsia="en-US"/>
        </w:rPr>
        <w:t>local</w:t>
      </w:r>
      <w:r w:rsidR="001D1CB2" w:rsidRPr="007C6D9C">
        <w:rPr>
          <w:rFonts w:ascii="Palatino Linotype" w:eastAsia="Calibri" w:hAnsi="Palatino Linotype" w:cs="Tahoma"/>
          <w:bCs/>
          <w:lang w:val="es-ES" w:eastAsia="en-US"/>
        </w:rPr>
        <w:t xml:space="preserve">, establece que los Sujetos Obligados deberán poner a disposición del público de manera permanente y actualizada de las licencias otorgadas, </w:t>
      </w:r>
      <w:r w:rsidR="001D1CB2" w:rsidRPr="007C6D9C">
        <w:rPr>
          <w:rFonts w:ascii="Palatino Linotype" w:eastAsia="Calibri" w:hAnsi="Palatino Linotype" w:cs="Tahoma"/>
          <w:b/>
          <w:lang w:val="es-ES" w:eastAsia="en-US"/>
        </w:rPr>
        <w:t>especificando los titulares de estas</w:t>
      </w:r>
      <w:r w:rsidR="001D1CB2" w:rsidRPr="007C6D9C">
        <w:rPr>
          <w:rFonts w:ascii="Palatino Linotype" w:eastAsia="Calibri" w:hAnsi="Palatino Linotype" w:cs="Tahoma"/>
          <w:bCs/>
          <w:lang w:val="es-ES" w:eastAsia="en-US"/>
        </w:rPr>
        <w:t xml:space="preserve">, debiendo publicarse el objeto, </w:t>
      </w:r>
      <w:r w:rsidR="001D1CB2" w:rsidRPr="007C6D9C">
        <w:rPr>
          <w:rFonts w:ascii="Palatino Linotype" w:eastAsia="Calibri" w:hAnsi="Palatino Linotype" w:cs="Tahoma"/>
          <w:i/>
          <w:lang w:val="es-ES" w:eastAsia="en-US"/>
        </w:rPr>
        <w:t>nombre</w:t>
      </w:r>
      <w:r w:rsidR="001D1CB2" w:rsidRPr="007C6D9C">
        <w:rPr>
          <w:rFonts w:ascii="Palatino Linotype" w:eastAsia="Calibri" w:hAnsi="Palatino Linotype" w:cs="Tahoma"/>
          <w:lang w:val="es-ES" w:eastAsia="en-US"/>
        </w:rPr>
        <w:t xml:space="preserve"> o razón social, vigencia, tipo, términos, condiciones, monto o modificación</w:t>
      </w:r>
      <w:r w:rsidR="001D1CB2" w:rsidRPr="007C6D9C">
        <w:rPr>
          <w:rFonts w:ascii="Palatino Linotype" w:eastAsia="Calibri" w:hAnsi="Palatino Linotype" w:cs="Tahoma"/>
          <w:bCs/>
          <w:lang w:val="es-ES" w:eastAsia="en-US"/>
        </w:rPr>
        <w:t>.</w:t>
      </w:r>
    </w:p>
    <w:p w14:paraId="3277900D"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p>
    <w:p w14:paraId="2FDE197E" w14:textId="77777777" w:rsidR="001D1CB2" w:rsidRPr="007C6D9C" w:rsidRDefault="001D1CB2" w:rsidP="007C6D9C">
      <w:pPr>
        <w:spacing w:line="360" w:lineRule="auto"/>
        <w:ind w:right="-93"/>
        <w:contextualSpacing/>
        <w:jc w:val="both"/>
        <w:rPr>
          <w:rFonts w:ascii="Palatino Linotype" w:eastAsia="Calibri" w:hAnsi="Palatino Linotype" w:cs="Tahoma"/>
          <w:bCs/>
          <w:lang w:val="es-ES" w:eastAsia="en-US"/>
        </w:rPr>
      </w:pPr>
      <w:r w:rsidRPr="007C6D9C">
        <w:rPr>
          <w:rFonts w:ascii="Palatino Linotype" w:eastAsia="Calibri" w:hAnsi="Palatino Linotype" w:cs="Tahoma"/>
          <w:bCs/>
          <w:lang w:val="es-ES" w:eastAsia="en-US"/>
        </w:rPr>
        <w:t>Cabe puntualizar que la licencia, tal como se estableció en párrafos anteriores, se refiere al documento que contiene la autorización por parte de los Ayuntamientos para que un particular pueda realizar una actividad económica, comercial o industrial, regulada por las Leyes respectivas.</w:t>
      </w:r>
    </w:p>
    <w:p w14:paraId="7684B749" w14:textId="77777777" w:rsidR="00500A47" w:rsidRPr="007C6D9C" w:rsidRDefault="00500A47" w:rsidP="007C6D9C">
      <w:pPr>
        <w:spacing w:line="360" w:lineRule="auto"/>
        <w:ind w:right="-93"/>
        <w:contextualSpacing/>
        <w:jc w:val="both"/>
        <w:rPr>
          <w:rFonts w:ascii="Palatino Linotype" w:eastAsia="Calibri" w:hAnsi="Palatino Linotype" w:cs="Tahoma"/>
          <w:bCs/>
          <w:lang w:val="es-ES" w:eastAsia="en-US"/>
        </w:rPr>
      </w:pPr>
    </w:p>
    <w:p w14:paraId="0FE4C3CA" w14:textId="65138E92" w:rsidR="004D1F36" w:rsidRPr="007C6D9C" w:rsidRDefault="001D1CB2" w:rsidP="007C6D9C">
      <w:pPr>
        <w:spacing w:line="360" w:lineRule="auto"/>
        <w:jc w:val="both"/>
        <w:rPr>
          <w:rFonts w:ascii="Palatino Linotype" w:eastAsia="Calibri" w:hAnsi="Palatino Linotype" w:cs="Tahoma"/>
          <w:b/>
          <w:bCs/>
          <w:lang w:val="es-ES" w:eastAsia="en-US"/>
        </w:rPr>
      </w:pPr>
      <w:r w:rsidRPr="007C6D9C">
        <w:rPr>
          <w:rFonts w:ascii="Palatino Linotype" w:eastAsia="Calibri" w:hAnsi="Palatino Linotype" w:cs="Tahoma"/>
          <w:bCs/>
          <w:lang w:val="es-ES" w:eastAsia="en-US"/>
        </w:rPr>
        <w:t xml:space="preserve">Bajo tal premisa, podría concluirse que la hipótesis normativa del artículo 92, fracción XXXII, de la Ley de Transparencia y Acceso a la Información Pública del Estado de México y los Municipios, se traduce en </w:t>
      </w:r>
      <w:r w:rsidRPr="007C6D9C">
        <w:rPr>
          <w:rFonts w:ascii="Palatino Linotype" w:eastAsia="Calibri" w:hAnsi="Palatino Linotype" w:cs="Tahoma"/>
          <w:b/>
          <w:bCs/>
          <w:u w:val="single"/>
          <w:lang w:val="es-ES" w:eastAsia="en-US"/>
        </w:rPr>
        <w:t>una excepción</w:t>
      </w:r>
      <w:r w:rsidRPr="007C6D9C">
        <w:rPr>
          <w:rFonts w:ascii="Palatino Linotype" w:eastAsia="Calibri" w:hAnsi="Palatino Linotype" w:cs="Tahoma"/>
          <w:bCs/>
          <w:lang w:val="es-ES" w:eastAsia="en-US"/>
        </w:rPr>
        <w:t xml:space="preserve"> a la información personal que debe ser protegida, </w:t>
      </w:r>
      <w:r w:rsidRPr="007C6D9C">
        <w:rPr>
          <w:rFonts w:ascii="Palatino Linotype" w:eastAsia="Calibri" w:hAnsi="Palatino Linotype" w:cs="Tahoma"/>
          <w:b/>
          <w:bCs/>
          <w:lang w:val="es-ES" w:eastAsia="en-US"/>
        </w:rPr>
        <w:t xml:space="preserve">tal como es en el caso que nos ocupa el nombre o razón social del titular, vigencia, tipo, términos, condiciones, monto y modificaciones de una licencia de funcionamiento, </w:t>
      </w:r>
      <w:r w:rsidRPr="007C6D9C">
        <w:rPr>
          <w:rFonts w:ascii="Palatino Linotype" w:eastAsia="Calibri" w:hAnsi="Palatino Linotype" w:cs="Tahoma"/>
          <w:bCs/>
          <w:lang w:val="es-ES" w:eastAsia="en-US"/>
        </w:rPr>
        <w:t>por lo que es dable, ordenar</w:t>
      </w:r>
      <w:r w:rsidR="00B67E51" w:rsidRPr="007C6D9C">
        <w:rPr>
          <w:rFonts w:ascii="Palatino Linotype" w:eastAsia="Calibri" w:hAnsi="Palatino Linotype" w:cs="Tahoma"/>
          <w:bCs/>
          <w:lang w:val="es-ES" w:eastAsia="en-US"/>
        </w:rPr>
        <w:t xml:space="preserve"> en versión pública</w:t>
      </w:r>
      <w:r w:rsidRPr="007C6D9C">
        <w:rPr>
          <w:rFonts w:ascii="Palatino Linotype" w:eastAsia="Calibri" w:hAnsi="Palatino Linotype" w:cs="Tahoma"/>
          <w:b/>
          <w:bCs/>
          <w:lang w:val="es-ES" w:eastAsia="en-US"/>
        </w:rPr>
        <w:t xml:space="preserve"> </w:t>
      </w:r>
      <w:r w:rsidR="00500A47" w:rsidRPr="007C6D9C">
        <w:rPr>
          <w:rFonts w:ascii="Palatino Linotype" w:eastAsia="Calibri" w:hAnsi="Palatino Linotype" w:cs="Tahoma"/>
          <w:b/>
          <w:bCs/>
          <w:lang w:val="es-ES" w:eastAsia="en-US"/>
        </w:rPr>
        <w:t xml:space="preserve">las Licencias de Funcionamiento de todos los negocios con venta de bebidas alcohólicas dentro del municipio de Santiago Tianguistenco, </w:t>
      </w:r>
      <w:r w:rsidR="00155DA3" w:rsidRPr="007C6D9C">
        <w:rPr>
          <w:rFonts w:ascii="Palatino Linotype" w:eastAsia="Calibri" w:hAnsi="Palatino Linotype" w:cs="Tahoma"/>
          <w:b/>
          <w:bCs/>
          <w:lang w:val="es-ES" w:eastAsia="en-US"/>
        </w:rPr>
        <w:t>vigentes al treinta y uno de julio de dos mil veintitrés —</w:t>
      </w:r>
      <w:r w:rsidR="00500A47" w:rsidRPr="007C6D9C">
        <w:rPr>
          <w:rFonts w:ascii="Palatino Linotype" w:eastAsia="Calibri" w:hAnsi="Palatino Linotype" w:cs="Tahoma"/>
          <w:b/>
          <w:bCs/>
          <w:lang w:val="es-ES" w:eastAsia="en-US"/>
        </w:rPr>
        <w:t xml:space="preserve">incluyendo </w:t>
      </w:r>
      <w:r w:rsidR="00B67E51" w:rsidRPr="007C6D9C">
        <w:rPr>
          <w:rFonts w:ascii="Palatino Linotype" w:eastAsia="Calibri" w:hAnsi="Palatino Linotype" w:cs="Tahoma"/>
          <w:b/>
          <w:bCs/>
          <w:lang w:val="es-ES" w:eastAsia="en-US"/>
        </w:rPr>
        <w:t>l</w:t>
      </w:r>
      <w:r w:rsidR="00E33A6B" w:rsidRPr="007C6D9C">
        <w:rPr>
          <w:rFonts w:ascii="Palatino Linotype" w:eastAsia="Calibri" w:hAnsi="Palatino Linotype" w:cs="Tahoma"/>
          <w:b/>
          <w:bCs/>
          <w:lang w:val="es-ES" w:eastAsia="en-US"/>
        </w:rPr>
        <w:t>os</w:t>
      </w:r>
      <w:r w:rsidR="00B67E51" w:rsidRPr="007C6D9C">
        <w:rPr>
          <w:rFonts w:ascii="Palatino Linotype" w:eastAsia="Calibri" w:hAnsi="Palatino Linotype" w:cs="Tahoma"/>
          <w:b/>
          <w:bCs/>
          <w:lang w:val="es-ES" w:eastAsia="en-US"/>
        </w:rPr>
        <w:t xml:space="preserve"> </w:t>
      </w:r>
      <w:r w:rsidR="004D1F36" w:rsidRPr="007C6D9C">
        <w:rPr>
          <w:rFonts w:ascii="Palatino Linotype" w:eastAsia="Calibri" w:hAnsi="Palatino Linotype" w:cs="Tahoma"/>
          <w:b/>
          <w:bCs/>
          <w:lang w:val="es-ES" w:eastAsia="en-US"/>
        </w:rPr>
        <w:t xml:space="preserve">seis </w:t>
      </w:r>
      <w:r w:rsidR="00B67E51" w:rsidRPr="007C6D9C">
        <w:rPr>
          <w:rFonts w:ascii="Palatino Linotype" w:eastAsia="Calibri" w:hAnsi="Palatino Linotype" w:cs="Tahoma"/>
          <w:b/>
          <w:bCs/>
          <w:lang w:val="es-ES" w:eastAsia="en-US"/>
        </w:rPr>
        <w:t xml:space="preserve">establecimientos </w:t>
      </w:r>
      <w:r w:rsidR="00500A47" w:rsidRPr="007C6D9C">
        <w:rPr>
          <w:rFonts w:ascii="Palatino Linotype" w:eastAsia="Calibri" w:hAnsi="Palatino Linotype" w:cs="Tahoma"/>
          <w:b/>
          <w:bCs/>
          <w:lang w:val="es-ES" w:eastAsia="en-US"/>
        </w:rPr>
        <w:t xml:space="preserve">identificados </w:t>
      </w:r>
      <w:r w:rsidR="00073493" w:rsidRPr="007C6D9C">
        <w:rPr>
          <w:rFonts w:ascii="Palatino Linotype" w:eastAsia="Calibri" w:hAnsi="Palatino Linotype" w:cs="Tahoma"/>
          <w:b/>
          <w:bCs/>
          <w:lang w:val="es-ES" w:eastAsia="en-US"/>
        </w:rPr>
        <w:t>en la solicitud</w:t>
      </w:r>
      <w:r w:rsidR="004D1F36" w:rsidRPr="007C6D9C">
        <w:rPr>
          <w:rFonts w:ascii="Palatino Linotype" w:eastAsia="Calibri" w:hAnsi="Palatino Linotype" w:cs="Tahoma"/>
          <w:b/>
          <w:bCs/>
          <w:lang w:val="es-ES" w:eastAsia="en-US"/>
        </w:rPr>
        <w:t xml:space="preserve"> (salvo las que se encuentran en trámite)</w:t>
      </w:r>
      <w:r w:rsidR="00155DA3" w:rsidRPr="007C6D9C">
        <w:rPr>
          <w:rFonts w:ascii="Palatino Linotype" w:eastAsia="Calibri" w:hAnsi="Palatino Linotype" w:cs="Tahoma"/>
          <w:b/>
          <w:bCs/>
          <w:lang w:val="es-ES" w:eastAsia="en-US"/>
        </w:rPr>
        <w:t>—</w:t>
      </w:r>
      <w:r w:rsidR="00B67E51" w:rsidRPr="007C6D9C">
        <w:rPr>
          <w:rFonts w:ascii="Palatino Linotype" w:eastAsia="Calibri" w:hAnsi="Palatino Linotype" w:cs="Tahoma"/>
          <w:b/>
          <w:bCs/>
          <w:lang w:val="es-ES" w:eastAsia="en-US"/>
        </w:rPr>
        <w:t>.</w:t>
      </w:r>
      <w:r w:rsidR="004D1F36" w:rsidRPr="007C6D9C">
        <w:rPr>
          <w:rFonts w:ascii="Palatino Linotype" w:eastAsia="Calibri" w:hAnsi="Palatino Linotype" w:cs="Tahoma"/>
          <w:b/>
          <w:bCs/>
          <w:lang w:val="es-ES" w:eastAsia="en-US"/>
        </w:rPr>
        <w:t xml:space="preserve"> </w:t>
      </w:r>
    </w:p>
    <w:p w14:paraId="4E9F0304" w14:textId="77777777" w:rsidR="004D1F36" w:rsidRPr="007C6D9C" w:rsidRDefault="004D1F36" w:rsidP="007C6D9C">
      <w:pPr>
        <w:spacing w:line="360" w:lineRule="auto"/>
        <w:jc w:val="both"/>
        <w:rPr>
          <w:rFonts w:ascii="Palatino Linotype" w:eastAsia="Calibri" w:hAnsi="Palatino Linotype" w:cs="Tahoma"/>
          <w:b/>
          <w:bCs/>
          <w:lang w:val="es-ES" w:eastAsia="en-US"/>
        </w:rPr>
      </w:pPr>
    </w:p>
    <w:p w14:paraId="5C78546B" w14:textId="597D92B4" w:rsidR="004C3FE3" w:rsidRPr="007C6D9C" w:rsidRDefault="004D1F36" w:rsidP="007C6D9C">
      <w:pPr>
        <w:spacing w:line="360" w:lineRule="auto"/>
        <w:jc w:val="both"/>
        <w:rPr>
          <w:rFonts w:ascii="Palatino Linotype" w:eastAsia="Calibri" w:hAnsi="Palatino Linotype" w:cs="Tahoma"/>
          <w:b/>
          <w:bCs/>
          <w:lang w:val="es-ES" w:eastAsia="en-US"/>
        </w:rPr>
      </w:pPr>
      <w:r w:rsidRPr="007C6D9C">
        <w:rPr>
          <w:rFonts w:ascii="Palatino Linotype" w:eastAsia="Calibri" w:hAnsi="Palatino Linotype" w:cs="Tahoma"/>
          <w:b/>
          <w:bCs/>
          <w:lang w:val="es-ES" w:eastAsia="en-US"/>
        </w:rPr>
        <w:lastRenderedPageBreak/>
        <w:t>Ahora, respecto de las dos que refiere se encuentran en trámite, se advierten que constituyen hechos negativos.</w:t>
      </w:r>
    </w:p>
    <w:p w14:paraId="403E2F5F" w14:textId="77777777" w:rsidR="004D1F36" w:rsidRPr="007C6D9C" w:rsidRDefault="004D1F36" w:rsidP="007C6D9C">
      <w:pPr>
        <w:spacing w:line="360" w:lineRule="auto"/>
        <w:jc w:val="both"/>
        <w:rPr>
          <w:rFonts w:ascii="Palatino Linotype" w:eastAsia="Palatino Linotype" w:hAnsi="Palatino Linotype" w:cs="Palatino Linotype"/>
        </w:rPr>
      </w:pPr>
    </w:p>
    <w:p w14:paraId="290EB049" w14:textId="77777777" w:rsidR="004D1F36" w:rsidRPr="007C6D9C" w:rsidRDefault="004D1F36" w:rsidP="007C6D9C">
      <w:pPr>
        <w:tabs>
          <w:tab w:val="left" w:pos="7938"/>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En ese orden de ideas, este Organismo Garante advierte que nos encontramos en presencia de un</w:t>
      </w:r>
      <w:r w:rsidRPr="007C6D9C">
        <w:rPr>
          <w:rFonts w:ascii="Palatino Linotype" w:eastAsia="Calibri" w:hAnsi="Palatino Linotype" w:cs="Arial"/>
        </w:rPr>
        <w:t xml:space="preserve"> hecho negativo, por lo que, no resulta aplicable el artículo 19 de la Ley de la materia que nos constriñe a la emisión de un acuerdo de inexistencia, robustece lo anterior, lo siguiente: </w:t>
      </w:r>
    </w:p>
    <w:p w14:paraId="338DA12F" w14:textId="77777777" w:rsidR="004D1F36" w:rsidRPr="007C6D9C" w:rsidRDefault="004D1F36" w:rsidP="007C6D9C">
      <w:pPr>
        <w:spacing w:after="160" w:line="360" w:lineRule="auto"/>
        <w:contextualSpacing/>
        <w:jc w:val="both"/>
        <w:rPr>
          <w:rFonts w:ascii="Palatino Linotype" w:eastAsia="Calibri" w:hAnsi="Palatino Linotype" w:cs="Arial"/>
          <w:szCs w:val="22"/>
        </w:rPr>
      </w:pPr>
    </w:p>
    <w:p w14:paraId="5B6D588C" w14:textId="77777777" w:rsidR="004D1F36" w:rsidRPr="007C6D9C" w:rsidRDefault="004D1F36" w:rsidP="007C6D9C">
      <w:pPr>
        <w:spacing w:line="276" w:lineRule="auto"/>
        <w:ind w:left="567" w:right="616"/>
        <w:contextualSpacing/>
        <w:jc w:val="both"/>
        <w:rPr>
          <w:rFonts w:ascii="Palatino Linotype" w:eastAsia="Calibri" w:hAnsi="Palatino Linotype" w:cs="Tahoma"/>
          <w:bCs/>
          <w:i/>
          <w:sz w:val="22"/>
          <w:szCs w:val="22"/>
        </w:rPr>
      </w:pPr>
      <w:r w:rsidRPr="007C6D9C">
        <w:rPr>
          <w:rFonts w:ascii="Palatino Linotype" w:eastAsia="Calibri" w:hAnsi="Palatino Linotype" w:cs="Tahoma"/>
          <w:b/>
          <w:bCs/>
          <w:i/>
          <w:sz w:val="22"/>
          <w:szCs w:val="22"/>
        </w:rPr>
        <w:t xml:space="preserve">HECHOS NEGATIVOS, NO SON SUSCEPTIBLES DE DEMOSTRACIÓN. </w:t>
      </w:r>
      <w:r w:rsidRPr="007C6D9C">
        <w:rPr>
          <w:rFonts w:ascii="Palatino Linotype" w:eastAsia="Calibri" w:hAnsi="Palatino Linotype" w:cs="Tahoma"/>
          <w:bCs/>
          <w:i/>
          <w:sz w:val="22"/>
          <w:szCs w:val="22"/>
        </w:rPr>
        <w:t>Tratándose de un hecho negativo, el Juez no tiene por qué invocar prueba alguna de la que se desprenda, ya que es bien sabido que esta clase de hechos no son susceptibles de demostración.</w:t>
      </w:r>
    </w:p>
    <w:p w14:paraId="0CEACFD9" w14:textId="77777777" w:rsidR="004D1F36" w:rsidRPr="007C6D9C" w:rsidRDefault="004D1F36" w:rsidP="007C6D9C">
      <w:pPr>
        <w:spacing w:after="160" w:line="360" w:lineRule="auto"/>
        <w:ind w:left="567" w:right="616"/>
        <w:contextualSpacing/>
        <w:jc w:val="both"/>
        <w:rPr>
          <w:rFonts w:ascii="Palatino Linotype" w:eastAsia="Calibri" w:hAnsi="Palatino Linotype" w:cs="Tahoma"/>
          <w:bCs/>
          <w:szCs w:val="22"/>
        </w:rPr>
      </w:pPr>
    </w:p>
    <w:p w14:paraId="27347B45" w14:textId="77777777" w:rsidR="004D1F36" w:rsidRPr="007C6D9C" w:rsidRDefault="004D1F36" w:rsidP="007C6D9C">
      <w:pPr>
        <w:spacing w:line="360" w:lineRule="auto"/>
        <w:contextualSpacing/>
        <w:jc w:val="both"/>
        <w:rPr>
          <w:rFonts w:ascii="Palatino Linotype" w:eastAsia="MS Mincho" w:hAnsi="Palatino Linotype" w:cs="Calibri"/>
          <w:sz w:val="22"/>
          <w:szCs w:val="22"/>
          <w:lang w:eastAsia="en-US"/>
        </w:rPr>
      </w:pPr>
      <w:r w:rsidRPr="007C6D9C">
        <w:rPr>
          <w:rFonts w:ascii="Palatino Linotype" w:eastAsia="Calibri" w:hAnsi="Palatino Linotype" w:cs="Arial"/>
          <w:szCs w:val="22"/>
        </w:rPr>
        <w:t xml:space="preserve">De lo que se desprende que es materialmente imposible realizar la entrega de alguna documental que no ha generado y por ende, que no obra en los archivos del Sujeto Obligado. </w:t>
      </w:r>
    </w:p>
    <w:p w14:paraId="2369CBD4" w14:textId="77777777" w:rsidR="004D1F36" w:rsidRPr="007C6D9C" w:rsidRDefault="004D1F36" w:rsidP="007C6D9C">
      <w:pPr>
        <w:spacing w:after="160" w:line="360" w:lineRule="auto"/>
        <w:contextualSpacing/>
        <w:jc w:val="both"/>
        <w:rPr>
          <w:rFonts w:ascii="Palatino Linotype" w:eastAsia="MS Mincho" w:hAnsi="Palatino Linotype" w:cs="Calibri"/>
          <w:sz w:val="22"/>
          <w:szCs w:val="22"/>
          <w:lang w:eastAsia="en-US"/>
        </w:rPr>
      </w:pPr>
    </w:p>
    <w:p w14:paraId="2CBD3B9D" w14:textId="77777777" w:rsidR="004D1F36" w:rsidRPr="007C6D9C" w:rsidRDefault="004D1F36" w:rsidP="007C6D9C">
      <w:pPr>
        <w:spacing w:line="360" w:lineRule="auto"/>
        <w:contextualSpacing/>
        <w:jc w:val="both"/>
        <w:rPr>
          <w:rFonts w:ascii="Palatino Linotype" w:eastAsia="MS Mincho" w:hAnsi="Palatino Linotype" w:cs="Calibri"/>
          <w:szCs w:val="22"/>
          <w:lang w:eastAsia="en-US"/>
        </w:rPr>
      </w:pPr>
      <w:r w:rsidRPr="007C6D9C">
        <w:rPr>
          <w:rFonts w:ascii="Palatino Linotype" w:eastAsia="MS Mincho" w:hAnsi="Palatino Linotype" w:cs="Calibri"/>
          <w:szCs w:val="22"/>
        </w:rPr>
        <w:t xml:space="preserve">Aunado a ello, es </w:t>
      </w:r>
      <w:r w:rsidRPr="007C6D9C">
        <w:rPr>
          <w:rFonts w:ascii="Palatino Linotype" w:eastAsia="Calibri" w:hAnsi="Palatino Linotype" w:cs="Arial"/>
          <w:szCs w:val="22"/>
        </w:rPr>
        <w:t>necesario señalar, que este Órgano Garante</w:t>
      </w:r>
      <w:r w:rsidRPr="007C6D9C">
        <w:rPr>
          <w:rFonts w:ascii="Palatino Linotype" w:eastAsia="Calibri" w:hAnsi="Palatino Linotype" w:cs="Arial"/>
          <w:szCs w:val="22"/>
          <w:lang w:val="es-ES_tradnl"/>
        </w:rPr>
        <w:t xml:space="preserve"> no se encuentra facultado para manifestarse sobre la veracidad de la información proporcionada por parte de los </w:t>
      </w:r>
      <w:r w:rsidRPr="007C6D9C">
        <w:rPr>
          <w:rFonts w:ascii="Palatino Linotype" w:eastAsia="Calibri" w:hAnsi="Palatino Linotype" w:cs="Arial"/>
          <w:b/>
          <w:szCs w:val="22"/>
          <w:lang w:val="es-ES_tradnl"/>
        </w:rPr>
        <w:t>SUJETOS OBLIGADOS</w:t>
      </w:r>
      <w:r w:rsidRPr="007C6D9C">
        <w:rPr>
          <w:rFonts w:ascii="Palatino Linotype" w:eastAsia="Calibri" w:hAnsi="Palatino Linotype" w:cs="Arial"/>
          <w:szCs w:val="22"/>
          <w:lang w:val="es-ES_tradnl"/>
        </w:rPr>
        <w:t>, conforme a lo establecido en el Criterio 31/10 emitido por el Instituto Nacional de Transparencia, Acceso a la Información Pública y Protección de Datos Personales INAI (anteriormente IFAI) que se procede a citar a continuación:</w:t>
      </w:r>
    </w:p>
    <w:p w14:paraId="72A4C754" w14:textId="77777777" w:rsidR="004D1F36" w:rsidRPr="007C6D9C" w:rsidRDefault="004D1F36" w:rsidP="007C6D9C">
      <w:pPr>
        <w:tabs>
          <w:tab w:val="left" w:pos="426"/>
        </w:tabs>
        <w:spacing w:before="240" w:after="240" w:line="360" w:lineRule="auto"/>
        <w:contextualSpacing/>
        <w:jc w:val="both"/>
        <w:rPr>
          <w:rFonts w:ascii="Palatino Linotype" w:eastAsia="MS Mincho" w:hAnsi="Palatino Linotype" w:cs="Calibri"/>
          <w:sz w:val="22"/>
          <w:szCs w:val="22"/>
          <w:lang w:eastAsia="en-US"/>
        </w:rPr>
      </w:pPr>
    </w:p>
    <w:p w14:paraId="367FE4CA" w14:textId="77777777" w:rsidR="004D1F36" w:rsidRPr="007C6D9C" w:rsidRDefault="004D1F36" w:rsidP="007C6D9C">
      <w:pPr>
        <w:tabs>
          <w:tab w:val="left" w:pos="8222"/>
        </w:tabs>
        <w:spacing w:line="276" w:lineRule="auto"/>
        <w:ind w:left="567" w:right="567"/>
        <w:contextualSpacing/>
        <w:jc w:val="both"/>
        <w:rPr>
          <w:rFonts w:ascii="Palatino Linotype" w:eastAsia="MS Mincho" w:hAnsi="Palatino Linotype" w:cs="Arial"/>
          <w:i/>
          <w:sz w:val="22"/>
          <w:szCs w:val="22"/>
        </w:rPr>
      </w:pPr>
      <w:r w:rsidRPr="007C6D9C">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7C6D9C">
        <w:rPr>
          <w:rFonts w:ascii="Palatino Linotype" w:eastAsia="MS Mincho" w:hAnsi="Palatino Linotype" w:cs="Arial"/>
          <w:i/>
          <w:sz w:val="22"/>
          <w:szCs w:val="22"/>
        </w:rPr>
        <w:t xml:space="preserve"> El Instituto Federal de Acceso a la </w:t>
      </w:r>
      <w:r w:rsidRPr="007C6D9C">
        <w:rPr>
          <w:rFonts w:ascii="Palatino Linotype" w:eastAsia="MS Mincho" w:hAnsi="Palatino Linotype" w:cs="Arial"/>
          <w:i/>
          <w:sz w:val="22"/>
          <w:szCs w:val="22"/>
        </w:rPr>
        <w:lastRenderedPageBreak/>
        <w:t>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78FC36" w14:textId="77777777" w:rsidR="004D1F36" w:rsidRPr="007C6D9C" w:rsidRDefault="004D1F36" w:rsidP="007C6D9C">
      <w:pPr>
        <w:tabs>
          <w:tab w:val="left" w:pos="8222"/>
        </w:tabs>
        <w:spacing w:line="276" w:lineRule="auto"/>
        <w:ind w:left="567" w:right="567"/>
        <w:contextualSpacing/>
        <w:jc w:val="both"/>
        <w:rPr>
          <w:rFonts w:ascii="Palatino Linotype" w:eastAsia="MS Mincho" w:hAnsi="Palatino Linotype" w:cs="Arial"/>
          <w:i/>
          <w:sz w:val="22"/>
          <w:szCs w:val="22"/>
        </w:rPr>
      </w:pPr>
    </w:p>
    <w:p w14:paraId="337093DC" w14:textId="77777777" w:rsidR="004D1F36" w:rsidRPr="007C6D9C" w:rsidRDefault="004D1F36" w:rsidP="007C6D9C">
      <w:pPr>
        <w:tabs>
          <w:tab w:val="left" w:pos="3544"/>
        </w:tabs>
        <w:spacing w:line="360" w:lineRule="auto"/>
        <w:contextualSpacing/>
        <w:jc w:val="both"/>
        <w:rPr>
          <w:rFonts w:ascii="Palatino Linotype" w:eastAsia="Calibri" w:hAnsi="Palatino Linotype" w:cs="Arial"/>
          <w:szCs w:val="22"/>
        </w:rPr>
      </w:pPr>
      <w:r w:rsidRPr="007C6D9C">
        <w:rPr>
          <w:rFonts w:ascii="Palatino Linotype" w:eastAsia="Calibri" w:hAnsi="Palatino Linotype" w:cs="Arial"/>
          <w:szCs w:val="22"/>
        </w:rPr>
        <w:t xml:space="preserve">Es así, que este Organismo Garante carece de facultades para dudar de la veracidad de la información que el Sujeto Obligado puso a disposición de la parte Recurrente. </w:t>
      </w:r>
    </w:p>
    <w:p w14:paraId="00E53C83" w14:textId="77777777" w:rsidR="004D1F36" w:rsidRPr="007C6D9C" w:rsidRDefault="004D1F36" w:rsidP="007C6D9C">
      <w:pPr>
        <w:tabs>
          <w:tab w:val="left" w:pos="7938"/>
        </w:tabs>
        <w:spacing w:line="360" w:lineRule="auto"/>
        <w:jc w:val="both"/>
        <w:rPr>
          <w:rFonts w:ascii="Palatino Linotype" w:eastAsia="Palatino Linotype" w:hAnsi="Palatino Linotype" w:cs="Palatino Linotype"/>
        </w:rPr>
      </w:pPr>
    </w:p>
    <w:p w14:paraId="754F1C0B" w14:textId="2E8505D9" w:rsidR="004D1F36" w:rsidRPr="007C6D9C" w:rsidRDefault="004D1F36" w:rsidP="007C6D9C">
      <w:pPr>
        <w:tabs>
          <w:tab w:val="left" w:pos="7938"/>
        </w:tabs>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rPr>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dos licencias, se encuentran en trámite, por lo que, en este caso, al haber pronunciamiento de la unidad administrativa competente, esta parte del </w:t>
      </w:r>
      <w:r w:rsidRPr="007C6D9C">
        <w:rPr>
          <w:rFonts w:ascii="Palatino Linotype" w:eastAsia="Palatino Linotype" w:hAnsi="Palatino Linotype" w:cs="Palatino Linotype"/>
          <w:b/>
        </w:rPr>
        <w:t xml:space="preserve">requerimiento se tiene por atendido. </w:t>
      </w:r>
    </w:p>
    <w:p w14:paraId="5C651221" w14:textId="77777777" w:rsidR="004C3FE3" w:rsidRPr="007C6D9C" w:rsidRDefault="004C3FE3" w:rsidP="007C6D9C">
      <w:pPr>
        <w:spacing w:line="360" w:lineRule="auto"/>
        <w:jc w:val="both"/>
        <w:rPr>
          <w:rFonts w:ascii="Palatino Linotype" w:eastAsia="Palatino Linotype" w:hAnsi="Palatino Linotype" w:cs="Palatino Linotype"/>
        </w:rPr>
      </w:pPr>
    </w:p>
    <w:p w14:paraId="2C756F28" w14:textId="77777777" w:rsidR="004C3FE3" w:rsidRPr="007C6D9C" w:rsidRDefault="00B67E51" w:rsidP="007C6D9C">
      <w:pPr>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rPr>
        <w:t>De la Versión Pública.</w:t>
      </w:r>
    </w:p>
    <w:p w14:paraId="30360BFA"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7C6D9C">
        <w:rPr>
          <w:rFonts w:ascii="Palatino Linotype" w:eastAsia="Palatino Linotype" w:hAnsi="Palatino Linotype" w:cs="Palatino Linotype"/>
          <w:b/>
        </w:rPr>
        <w:t>versión pública</w:t>
      </w:r>
      <w:r w:rsidRPr="007C6D9C">
        <w:rPr>
          <w:rFonts w:ascii="Palatino Linotype" w:eastAsia="Palatino Linotype" w:hAnsi="Palatino Linotype" w:cs="Palatino Linotype"/>
        </w:rPr>
        <w:t xml:space="preserve">; pues, el derecho de acceso a la información pública tiene como limitante el respeto a la intimidad y a la vida privada </w:t>
      </w:r>
      <w:r w:rsidRPr="007C6D9C">
        <w:rPr>
          <w:rFonts w:ascii="Palatino Linotype" w:eastAsia="Palatino Linotype" w:hAnsi="Palatino Linotype" w:cs="Palatino Linotype"/>
        </w:rPr>
        <w:lastRenderedPageBreak/>
        <w:t>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764360" w14:textId="77777777" w:rsidR="00BC11CD" w:rsidRPr="007C6D9C" w:rsidRDefault="00BC11CD" w:rsidP="007C6D9C">
      <w:pPr>
        <w:spacing w:line="360" w:lineRule="auto"/>
        <w:jc w:val="both"/>
        <w:rPr>
          <w:rFonts w:ascii="Palatino Linotype" w:eastAsia="Palatino Linotype" w:hAnsi="Palatino Linotype" w:cs="Palatino Linotype"/>
        </w:rPr>
      </w:pPr>
    </w:p>
    <w:p w14:paraId="68036D46"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6684077F" w14:textId="77777777" w:rsidR="00BC11CD" w:rsidRPr="007C6D9C" w:rsidRDefault="00BC11CD" w:rsidP="007C6D9C">
      <w:pPr>
        <w:ind w:right="899"/>
        <w:jc w:val="both"/>
        <w:rPr>
          <w:rFonts w:ascii="Palatino Linotype" w:eastAsia="Palatino Linotype" w:hAnsi="Palatino Linotype" w:cs="Palatino Linotype"/>
        </w:rPr>
      </w:pPr>
    </w:p>
    <w:p w14:paraId="722070A5" w14:textId="77777777" w:rsidR="00BC11CD" w:rsidRPr="007C6D9C" w:rsidRDefault="00BC11CD" w:rsidP="007C6D9C">
      <w:pPr>
        <w:ind w:left="851" w:right="901"/>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 xml:space="preserve">“Artículo 3. </w:t>
      </w:r>
      <w:r w:rsidRPr="007C6D9C">
        <w:rPr>
          <w:rFonts w:ascii="Palatino Linotype" w:eastAsia="Palatino Linotype" w:hAnsi="Palatino Linotype" w:cs="Palatino Linotype"/>
          <w:i/>
          <w:sz w:val="22"/>
          <w:szCs w:val="22"/>
        </w:rPr>
        <w:t xml:space="preserve">Para los efectos de la presente Ley se entenderá por: </w:t>
      </w:r>
    </w:p>
    <w:p w14:paraId="618E5E27"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IX.</w:t>
      </w:r>
      <w:r w:rsidRPr="007C6D9C">
        <w:rPr>
          <w:rFonts w:ascii="Palatino Linotype" w:eastAsia="Palatino Linotype" w:hAnsi="Palatino Linotype" w:cs="Palatino Linotype"/>
          <w:i/>
          <w:sz w:val="22"/>
          <w:szCs w:val="22"/>
        </w:rPr>
        <w:t xml:space="preserve"> </w:t>
      </w:r>
      <w:r w:rsidRPr="007C6D9C">
        <w:rPr>
          <w:rFonts w:ascii="Palatino Linotype" w:eastAsia="Palatino Linotype" w:hAnsi="Palatino Linotype" w:cs="Palatino Linotype"/>
          <w:b/>
          <w:i/>
          <w:sz w:val="22"/>
          <w:szCs w:val="22"/>
        </w:rPr>
        <w:t xml:space="preserve">Datos personales: </w:t>
      </w:r>
      <w:r w:rsidRPr="007C6D9C">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2DBEF3E2"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XX.</w:t>
      </w:r>
      <w:r w:rsidRPr="007C6D9C">
        <w:rPr>
          <w:rFonts w:ascii="Palatino Linotype" w:eastAsia="Palatino Linotype" w:hAnsi="Palatino Linotype" w:cs="Palatino Linotype"/>
          <w:i/>
          <w:sz w:val="22"/>
          <w:szCs w:val="22"/>
        </w:rPr>
        <w:t xml:space="preserve"> </w:t>
      </w:r>
      <w:r w:rsidRPr="007C6D9C">
        <w:rPr>
          <w:rFonts w:ascii="Palatino Linotype" w:eastAsia="Palatino Linotype" w:hAnsi="Palatino Linotype" w:cs="Palatino Linotype"/>
          <w:b/>
          <w:i/>
          <w:sz w:val="22"/>
          <w:szCs w:val="22"/>
        </w:rPr>
        <w:t>Información clasificada:</w:t>
      </w:r>
      <w:r w:rsidRPr="007C6D9C">
        <w:rPr>
          <w:rFonts w:ascii="Palatino Linotype" w:eastAsia="Palatino Linotype" w:hAnsi="Palatino Linotype" w:cs="Palatino Linotype"/>
          <w:i/>
          <w:sz w:val="22"/>
          <w:szCs w:val="22"/>
        </w:rPr>
        <w:t xml:space="preserve"> Aquella considerada por la presente Ley como reservada o confidencial; </w:t>
      </w:r>
    </w:p>
    <w:p w14:paraId="119EE64B"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XXI.</w:t>
      </w:r>
      <w:r w:rsidRPr="007C6D9C">
        <w:rPr>
          <w:rFonts w:ascii="Palatino Linotype" w:eastAsia="Palatino Linotype" w:hAnsi="Palatino Linotype" w:cs="Palatino Linotype"/>
          <w:i/>
          <w:sz w:val="22"/>
          <w:szCs w:val="22"/>
        </w:rPr>
        <w:t xml:space="preserve"> </w:t>
      </w:r>
      <w:r w:rsidRPr="007C6D9C">
        <w:rPr>
          <w:rFonts w:ascii="Palatino Linotype" w:eastAsia="Palatino Linotype" w:hAnsi="Palatino Linotype" w:cs="Palatino Linotype"/>
          <w:b/>
          <w:i/>
          <w:sz w:val="22"/>
          <w:szCs w:val="22"/>
        </w:rPr>
        <w:t>Información confidencial</w:t>
      </w:r>
      <w:r w:rsidRPr="007C6D9C">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F57FC6"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XLV. Versión pública:</w:t>
      </w:r>
      <w:r w:rsidRPr="007C6D9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40338F12"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Artículo 51.</w:t>
      </w:r>
      <w:r w:rsidRPr="007C6D9C">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7C6D9C">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7C6D9C">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15046B9A" w14:textId="77777777" w:rsidR="00BC11CD" w:rsidRPr="007C6D9C" w:rsidRDefault="00BC11CD" w:rsidP="007C6D9C">
      <w:pPr>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lastRenderedPageBreak/>
        <w:t>Artículo 52.</w:t>
      </w:r>
      <w:r w:rsidRPr="007C6D9C">
        <w:rPr>
          <w:rFonts w:ascii="Palatino Linotype" w:eastAsia="Palatino Linotype" w:hAnsi="Palatino Linotype" w:cs="Palatino Linotype"/>
          <w:i/>
          <w:sz w:val="22"/>
          <w:szCs w:val="22"/>
        </w:rPr>
        <w:t xml:space="preserve"> Las solicitudes de acceso a la información y las respuestas que se les dé, incluyendo, en su caso, </w:t>
      </w:r>
      <w:r w:rsidRPr="007C6D9C">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C6D9C">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65A0A00D" w14:textId="77777777" w:rsidR="00BC11CD" w:rsidRPr="007C6D9C" w:rsidRDefault="00BC11CD" w:rsidP="007C6D9C">
      <w:pPr>
        <w:ind w:right="899" w:firstLine="708"/>
        <w:jc w:val="both"/>
        <w:rPr>
          <w:rFonts w:ascii="Palatino Linotype" w:eastAsia="Palatino Linotype" w:hAnsi="Palatino Linotype" w:cs="Palatino Linotype"/>
          <w:sz w:val="22"/>
          <w:szCs w:val="22"/>
        </w:rPr>
      </w:pPr>
      <w:r w:rsidRPr="007C6D9C">
        <w:rPr>
          <w:rFonts w:ascii="Palatino Linotype" w:eastAsia="Palatino Linotype" w:hAnsi="Palatino Linotype" w:cs="Palatino Linotype"/>
          <w:sz w:val="22"/>
          <w:szCs w:val="22"/>
        </w:rPr>
        <w:t>(Énfasis añadido)</w:t>
      </w:r>
    </w:p>
    <w:p w14:paraId="5E28F9E6" w14:textId="77777777" w:rsidR="00BC11CD" w:rsidRPr="007C6D9C" w:rsidRDefault="00BC11CD" w:rsidP="007C6D9C">
      <w:pPr>
        <w:ind w:right="899" w:firstLine="708"/>
        <w:jc w:val="both"/>
        <w:rPr>
          <w:rFonts w:ascii="Palatino Linotype" w:eastAsia="Palatino Linotype" w:hAnsi="Palatino Linotype" w:cs="Palatino Linotype"/>
        </w:rPr>
      </w:pPr>
    </w:p>
    <w:p w14:paraId="6507CAF6"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7023A79" w14:textId="77777777" w:rsidR="00BC11CD" w:rsidRPr="007C6D9C" w:rsidRDefault="00BC11CD" w:rsidP="007C6D9C">
      <w:pPr>
        <w:jc w:val="both"/>
        <w:rPr>
          <w:rFonts w:ascii="Palatino Linotype" w:eastAsia="Palatino Linotype" w:hAnsi="Palatino Linotype" w:cs="Palatino Linotype"/>
        </w:rPr>
      </w:pPr>
    </w:p>
    <w:p w14:paraId="2B8A1E82"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“Artículo 22.</w:t>
      </w:r>
      <w:r w:rsidRPr="007C6D9C">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CC12017"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Artículo 38.</w:t>
      </w:r>
      <w:r w:rsidRPr="007C6D9C">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C6D9C">
        <w:rPr>
          <w:rFonts w:ascii="Palatino Linotype" w:eastAsia="Palatino Linotype" w:hAnsi="Palatino Linotype" w:cs="Palatino Linotype"/>
          <w:b/>
          <w:i/>
          <w:sz w:val="22"/>
          <w:szCs w:val="22"/>
        </w:rPr>
        <w:t>”</w:t>
      </w:r>
      <w:r w:rsidRPr="007C6D9C">
        <w:rPr>
          <w:rFonts w:ascii="Palatino Linotype" w:eastAsia="Palatino Linotype" w:hAnsi="Palatino Linotype" w:cs="Palatino Linotype"/>
          <w:i/>
          <w:sz w:val="22"/>
          <w:szCs w:val="22"/>
        </w:rPr>
        <w:t xml:space="preserve"> </w:t>
      </w:r>
    </w:p>
    <w:p w14:paraId="47F8FB68" w14:textId="77777777" w:rsidR="00BC11CD" w:rsidRPr="007C6D9C" w:rsidRDefault="00BC11CD" w:rsidP="007C6D9C">
      <w:pPr>
        <w:ind w:left="851" w:right="850"/>
        <w:jc w:val="both"/>
        <w:rPr>
          <w:rFonts w:ascii="Palatino Linotype" w:eastAsia="Palatino Linotype" w:hAnsi="Palatino Linotype" w:cs="Palatino Linotype"/>
          <w:i/>
          <w:sz w:val="22"/>
          <w:szCs w:val="22"/>
        </w:rPr>
      </w:pPr>
    </w:p>
    <w:p w14:paraId="35D191BC"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7C6D9C">
        <w:rPr>
          <w:rFonts w:ascii="Palatino Linotype" w:eastAsia="Palatino Linotype" w:hAnsi="Palatino Linotype" w:cs="Palatino Linotype"/>
        </w:rPr>
        <w:lastRenderedPageBreak/>
        <w:t xml:space="preserve">privada de los particulares toda vez que ésta tiene por objeto proteger datos personales, entendiéndose por tales, aquéllos que hacen identificable a una persona. </w:t>
      </w:r>
    </w:p>
    <w:p w14:paraId="43D0A1AD" w14:textId="77777777" w:rsidR="00BC11CD" w:rsidRPr="007C6D9C" w:rsidRDefault="00BC11CD" w:rsidP="007C6D9C">
      <w:pPr>
        <w:spacing w:line="360" w:lineRule="auto"/>
        <w:jc w:val="both"/>
        <w:rPr>
          <w:rFonts w:ascii="Palatino Linotype" w:eastAsia="Palatino Linotype" w:hAnsi="Palatino Linotype" w:cs="Palatino Linotype"/>
        </w:rPr>
      </w:pPr>
    </w:p>
    <w:p w14:paraId="35D75585"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C6D9C">
        <w:rPr>
          <w:rFonts w:ascii="Palatino Linotype" w:eastAsia="Palatino Linotype" w:hAnsi="Palatino Linotype" w:cs="Palatino Linotype"/>
          <w:b/>
        </w:rPr>
        <w:t>EL SUJETO OBLIGADO,</w:t>
      </w:r>
      <w:r w:rsidRPr="007C6D9C">
        <w:rPr>
          <w:rFonts w:ascii="Palatino Linotype" w:eastAsia="Palatino Linotype" w:hAnsi="Palatino Linotype" w:cs="Palatino Linotype"/>
        </w:rPr>
        <w:t xml:space="preserve"> por lo que, todo dato personal susceptible de clasificación debe ser protegido.</w:t>
      </w:r>
    </w:p>
    <w:p w14:paraId="20F8A9D5" w14:textId="77777777" w:rsidR="00BC11CD" w:rsidRPr="007C6D9C" w:rsidRDefault="00BC11CD" w:rsidP="007C6D9C">
      <w:pPr>
        <w:spacing w:line="360" w:lineRule="auto"/>
        <w:jc w:val="both"/>
        <w:rPr>
          <w:rFonts w:ascii="Palatino Linotype" w:eastAsia="Palatino Linotype" w:hAnsi="Palatino Linotype" w:cs="Palatino Linotype"/>
        </w:rPr>
      </w:pPr>
    </w:p>
    <w:p w14:paraId="7E981409"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B459E4C" w14:textId="77777777" w:rsidR="00BC11CD" w:rsidRPr="007C6D9C" w:rsidRDefault="00BC11CD" w:rsidP="007C6D9C">
      <w:pPr>
        <w:spacing w:line="360" w:lineRule="auto"/>
        <w:jc w:val="both"/>
        <w:rPr>
          <w:rFonts w:ascii="Palatino Linotype" w:eastAsia="Palatino Linotype" w:hAnsi="Palatino Linotype" w:cs="Palatino Linotype"/>
        </w:rPr>
      </w:pPr>
    </w:p>
    <w:p w14:paraId="28D69B5C"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7C6D9C">
        <w:rPr>
          <w:rFonts w:ascii="Palatino Linotype" w:eastAsia="Palatino Linotype" w:hAnsi="Palatino Linotype" w:cs="Palatino Linotype"/>
        </w:rPr>
        <w:lastRenderedPageBreak/>
        <w:t>Generales en materia de Clasificación y Desclasificación de la Información, así como para la elaboración de Versiones Públicas, que literalmente expresan:</w:t>
      </w:r>
    </w:p>
    <w:p w14:paraId="4C12D26A" w14:textId="77777777" w:rsidR="00BC11CD" w:rsidRPr="007C6D9C" w:rsidRDefault="00BC11CD" w:rsidP="007C6D9C">
      <w:pPr>
        <w:jc w:val="both"/>
        <w:rPr>
          <w:rFonts w:ascii="Palatino Linotype" w:eastAsia="Palatino Linotype" w:hAnsi="Palatino Linotype" w:cs="Palatino Linotype"/>
        </w:rPr>
      </w:pPr>
    </w:p>
    <w:p w14:paraId="091F1CFB" w14:textId="77777777" w:rsidR="00BC11CD" w:rsidRPr="007C6D9C" w:rsidRDefault="00BC11CD" w:rsidP="007C6D9C">
      <w:pPr>
        <w:tabs>
          <w:tab w:val="left" w:pos="8222"/>
        </w:tabs>
        <w:ind w:left="851" w:right="899"/>
        <w:jc w:val="center"/>
        <w:rPr>
          <w:rFonts w:ascii="Palatino Linotype" w:eastAsia="Palatino Linotype" w:hAnsi="Palatino Linotype" w:cs="Palatino Linotype"/>
          <w:b/>
          <w:i/>
          <w:sz w:val="22"/>
          <w:szCs w:val="22"/>
        </w:rPr>
      </w:pPr>
      <w:r w:rsidRPr="007C6D9C">
        <w:rPr>
          <w:rFonts w:ascii="Palatino Linotype" w:eastAsia="Palatino Linotype" w:hAnsi="Palatino Linotype" w:cs="Palatino Linotype"/>
          <w:b/>
          <w:i/>
          <w:sz w:val="22"/>
          <w:szCs w:val="22"/>
        </w:rPr>
        <w:t>Ley de Transparencia y Acceso a la Información Pública del Estado de México y Municipios</w:t>
      </w:r>
    </w:p>
    <w:p w14:paraId="09A76EF3" w14:textId="77777777" w:rsidR="00BC11CD" w:rsidRPr="007C6D9C" w:rsidRDefault="00BC11CD" w:rsidP="007C6D9C">
      <w:pPr>
        <w:jc w:val="both"/>
        <w:rPr>
          <w:rFonts w:ascii="Palatino Linotype" w:eastAsia="Palatino Linotype" w:hAnsi="Palatino Linotype" w:cs="Palatino Linotype"/>
        </w:rPr>
      </w:pPr>
    </w:p>
    <w:p w14:paraId="775828BB"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 xml:space="preserve">“Artículo 49. </w:t>
      </w:r>
      <w:r w:rsidRPr="007C6D9C">
        <w:rPr>
          <w:rFonts w:ascii="Palatino Linotype" w:eastAsia="Palatino Linotype" w:hAnsi="Palatino Linotype" w:cs="Palatino Linotype"/>
          <w:i/>
          <w:sz w:val="22"/>
          <w:szCs w:val="22"/>
        </w:rPr>
        <w:t>Los Comités de Transparencia tendrán las siguientes atribuciones:</w:t>
      </w:r>
    </w:p>
    <w:p w14:paraId="0C1F8094"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VIII.</w:t>
      </w:r>
      <w:r w:rsidRPr="007C6D9C">
        <w:rPr>
          <w:rFonts w:ascii="Palatino Linotype" w:eastAsia="Palatino Linotype" w:hAnsi="Palatino Linotype" w:cs="Palatino Linotype"/>
          <w:i/>
          <w:sz w:val="22"/>
          <w:szCs w:val="22"/>
        </w:rPr>
        <w:t xml:space="preserve"> Aprobar, modificar o revocar la clasificación de la información;</w:t>
      </w:r>
    </w:p>
    <w:p w14:paraId="2F945DF2"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Artículo 132.</w:t>
      </w:r>
      <w:r w:rsidRPr="007C6D9C">
        <w:rPr>
          <w:rFonts w:ascii="Palatino Linotype" w:eastAsia="Palatino Linotype" w:hAnsi="Palatino Linotype" w:cs="Palatino Linotype"/>
          <w:i/>
          <w:sz w:val="22"/>
          <w:szCs w:val="22"/>
        </w:rPr>
        <w:t xml:space="preserve"> La clasificación de la información se llevará a cabo en el momento en que:</w:t>
      </w:r>
    </w:p>
    <w:p w14:paraId="69E4DEE2"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w:t>
      </w:r>
      <w:r w:rsidRPr="007C6D9C">
        <w:rPr>
          <w:rFonts w:ascii="Palatino Linotype" w:eastAsia="Palatino Linotype" w:hAnsi="Palatino Linotype" w:cs="Palatino Linotype"/>
          <w:i/>
          <w:sz w:val="22"/>
          <w:szCs w:val="22"/>
        </w:rPr>
        <w:t xml:space="preserve"> Se reciba una solicitud de acceso a la información;</w:t>
      </w:r>
    </w:p>
    <w:p w14:paraId="0C47795E"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II.</w:t>
      </w:r>
      <w:r w:rsidRPr="007C6D9C">
        <w:rPr>
          <w:rFonts w:ascii="Palatino Linotype" w:eastAsia="Palatino Linotype" w:hAnsi="Palatino Linotype" w:cs="Palatino Linotype"/>
          <w:i/>
          <w:sz w:val="22"/>
          <w:szCs w:val="22"/>
        </w:rPr>
        <w:t xml:space="preserve"> Se determine mediante resolución de autoridad competente; o</w:t>
      </w:r>
    </w:p>
    <w:p w14:paraId="2D07C8E4" w14:textId="77777777" w:rsidR="00BC11CD" w:rsidRPr="007C6D9C" w:rsidRDefault="00BC11CD" w:rsidP="007C6D9C">
      <w:pPr>
        <w:ind w:left="851" w:right="902"/>
        <w:jc w:val="both"/>
        <w:rPr>
          <w:rFonts w:ascii="Palatino Linotype" w:eastAsia="Palatino Linotype" w:hAnsi="Palatino Linotype" w:cs="Palatino Linotype"/>
          <w:b/>
          <w:i/>
          <w:sz w:val="22"/>
          <w:szCs w:val="22"/>
        </w:rPr>
      </w:pPr>
      <w:r w:rsidRPr="007C6D9C">
        <w:rPr>
          <w:rFonts w:ascii="Palatino Linotype" w:eastAsia="Palatino Linotype" w:hAnsi="Palatino Linotype" w:cs="Palatino Linotype"/>
          <w:i/>
          <w:sz w:val="22"/>
          <w:szCs w:val="22"/>
        </w:rPr>
        <w:t>III. Se generen versiones públicas para dar cumplimiento a las obligaciones de transparencia previstas en esta Ley.</w:t>
      </w:r>
      <w:r w:rsidRPr="007C6D9C">
        <w:rPr>
          <w:rFonts w:ascii="Palatino Linotype" w:eastAsia="Palatino Linotype" w:hAnsi="Palatino Linotype" w:cs="Palatino Linotype"/>
          <w:b/>
          <w:i/>
          <w:sz w:val="22"/>
          <w:szCs w:val="22"/>
        </w:rPr>
        <w:t>”</w:t>
      </w:r>
    </w:p>
    <w:p w14:paraId="1EB2A015"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“Segundo.-</w:t>
      </w:r>
      <w:r w:rsidRPr="007C6D9C">
        <w:rPr>
          <w:rFonts w:ascii="Palatino Linotype" w:eastAsia="Palatino Linotype" w:hAnsi="Palatino Linotype" w:cs="Palatino Linotype"/>
          <w:i/>
          <w:sz w:val="22"/>
          <w:szCs w:val="22"/>
        </w:rPr>
        <w:t xml:space="preserve"> Para efectos de los presentes Lineamientos Generales, se entenderá por:</w:t>
      </w:r>
    </w:p>
    <w:p w14:paraId="45B40385"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XVIII.</w:t>
      </w:r>
      <w:r w:rsidRPr="007C6D9C">
        <w:rPr>
          <w:rFonts w:ascii="Palatino Linotype" w:eastAsia="Palatino Linotype" w:hAnsi="Palatino Linotype" w:cs="Palatino Linotype"/>
          <w:i/>
          <w:sz w:val="22"/>
          <w:szCs w:val="22"/>
        </w:rPr>
        <w:t xml:space="preserve">  </w:t>
      </w:r>
      <w:r w:rsidRPr="007C6D9C">
        <w:rPr>
          <w:rFonts w:ascii="Palatino Linotype" w:eastAsia="Palatino Linotype" w:hAnsi="Palatino Linotype" w:cs="Palatino Linotype"/>
          <w:b/>
          <w:i/>
          <w:sz w:val="22"/>
          <w:szCs w:val="22"/>
        </w:rPr>
        <w:t>Versión pública:</w:t>
      </w:r>
      <w:r w:rsidRPr="007C6D9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5F7E082" w14:textId="77777777" w:rsidR="00BC11CD" w:rsidRPr="007C6D9C" w:rsidRDefault="00BC11CD" w:rsidP="007C6D9C">
      <w:pPr>
        <w:ind w:left="851" w:right="902"/>
        <w:jc w:val="both"/>
        <w:rPr>
          <w:rFonts w:ascii="Palatino Linotype" w:eastAsia="Palatino Linotype" w:hAnsi="Palatino Linotype" w:cs="Palatino Linotype"/>
          <w:i/>
          <w:sz w:val="22"/>
          <w:szCs w:val="22"/>
        </w:rPr>
      </w:pPr>
    </w:p>
    <w:p w14:paraId="316C90E0" w14:textId="77777777" w:rsidR="00BC11CD" w:rsidRPr="007C6D9C" w:rsidRDefault="00BC11CD" w:rsidP="007C6D9C">
      <w:pPr>
        <w:tabs>
          <w:tab w:val="left" w:pos="8222"/>
        </w:tabs>
        <w:ind w:left="851" w:right="899"/>
        <w:jc w:val="center"/>
        <w:rPr>
          <w:rFonts w:ascii="Palatino Linotype" w:eastAsia="Palatino Linotype" w:hAnsi="Palatino Linotype" w:cs="Palatino Linotype"/>
          <w:b/>
          <w:i/>
          <w:sz w:val="22"/>
          <w:szCs w:val="22"/>
        </w:rPr>
      </w:pPr>
      <w:r w:rsidRPr="007C6D9C">
        <w:rPr>
          <w:rFonts w:ascii="Palatino Linotype" w:eastAsia="Palatino Linotype" w:hAnsi="Palatino Linotype" w:cs="Palatino Linotype"/>
          <w:b/>
          <w:i/>
          <w:sz w:val="22"/>
          <w:szCs w:val="22"/>
        </w:rPr>
        <w:t>Lineamientos Generales en materia de Clasificación y Desclasificación de la Información</w:t>
      </w:r>
    </w:p>
    <w:p w14:paraId="2CFEBD50" w14:textId="77777777" w:rsidR="00BC11CD" w:rsidRPr="007C6D9C" w:rsidRDefault="00BC11CD" w:rsidP="007C6D9C">
      <w:pPr>
        <w:ind w:left="851" w:right="902"/>
        <w:jc w:val="both"/>
        <w:rPr>
          <w:rFonts w:ascii="Palatino Linotype" w:eastAsia="Palatino Linotype" w:hAnsi="Palatino Linotype" w:cs="Palatino Linotype"/>
          <w:i/>
          <w:sz w:val="22"/>
          <w:szCs w:val="22"/>
        </w:rPr>
      </w:pPr>
    </w:p>
    <w:p w14:paraId="43B17B08"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Cuarto.</w:t>
      </w:r>
      <w:r w:rsidRPr="007C6D9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C9BB00"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7817A159"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Quinto.</w:t>
      </w:r>
      <w:r w:rsidRPr="007C6D9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95D5EF"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lastRenderedPageBreak/>
        <w:t>Sexto.</w:t>
      </w:r>
      <w:r w:rsidRPr="007C6D9C">
        <w:rPr>
          <w:rFonts w:ascii="Palatino Linotype" w:eastAsia="Palatino Linotype" w:hAnsi="Palatino Linotype" w:cs="Palatino Linotype"/>
          <w:i/>
          <w:sz w:val="22"/>
          <w:szCs w:val="22"/>
        </w:rPr>
        <w:t xml:space="preserve"> Se deroga.</w:t>
      </w:r>
    </w:p>
    <w:p w14:paraId="383CFC61"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Séptimo.</w:t>
      </w:r>
      <w:r w:rsidRPr="007C6D9C">
        <w:rPr>
          <w:rFonts w:ascii="Palatino Linotype" w:eastAsia="Palatino Linotype" w:hAnsi="Palatino Linotype" w:cs="Palatino Linotype"/>
          <w:i/>
          <w:sz w:val="22"/>
          <w:szCs w:val="22"/>
        </w:rPr>
        <w:t xml:space="preserve"> La clasificación de la información se llevará a cabo en el momento en que:</w:t>
      </w:r>
    </w:p>
    <w:p w14:paraId="16AAE4D1"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w:t>
      </w:r>
      <w:r w:rsidRPr="007C6D9C">
        <w:rPr>
          <w:rFonts w:ascii="Palatino Linotype" w:eastAsia="Palatino Linotype" w:hAnsi="Palatino Linotype" w:cs="Palatino Linotype"/>
          <w:i/>
          <w:sz w:val="22"/>
          <w:szCs w:val="22"/>
        </w:rPr>
        <w:t xml:space="preserve">        Se reciba una solicitud de acceso a la información;</w:t>
      </w:r>
    </w:p>
    <w:p w14:paraId="3518D5A8"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II.</w:t>
      </w:r>
      <w:r w:rsidRPr="007C6D9C">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14C95C8F"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III.</w:t>
      </w:r>
      <w:r w:rsidRPr="007C6D9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BF09B37"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87F487A"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Octavo.</w:t>
      </w:r>
      <w:r w:rsidRPr="007C6D9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0C2C57"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C0DCC0B"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596B96"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Noveno.</w:t>
      </w:r>
      <w:r w:rsidRPr="007C6D9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8105B3"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b/>
          <w:i/>
          <w:sz w:val="22"/>
          <w:szCs w:val="22"/>
        </w:rPr>
        <w:t>Décimo.</w:t>
      </w:r>
      <w:r w:rsidRPr="007C6D9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5C48450" w14:textId="77777777" w:rsidR="00BC11CD" w:rsidRPr="007C6D9C" w:rsidRDefault="00BC11CD" w:rsidP="007C6D9C">
      <w:pPr>
        <w:ind w:left="851" w:right="902"/>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F14B433" w14:textId="77777777" w:rsidR="00BC11CD" w:rsidRPr="007C6D9C" w:rsidRDefault="00BC11CD" w:rsidP="007C6D9C">
      <w:pPr>
        <w:ind w:left="851" w:right="899"/>
        <w:jc w:val="both"/>
        <w:rPr>
          <w:rFonts w:ascii="Palatino Linotype" w:eastAsia="Palatino Linotype" w:hAnsi="Palatino Linotype" w:cs="Palatino Linotype"/>
          <w:b/>
          <w:i/>
          <w:sz w:val="22"/>
          <w:szCs w:val="22"/>
        </w:rPr>
      </w:pPr>
      <w:r w:rsidRPr="007C6D9C">
        <w:rPr>
          <w:rFonts w:ascii="Palatino Linotype" w:eastAsia="Palatino Linotype" w:hAnsi="Palatino Linotype" w:cs="Palatino Linotype"/>
          <w:b/>
          <w:i/>
          <w:sz w:val="22"/>
          <w:szCs w:val="22"/>
        </w:rPr>
        <w:t>Décimo primero.</w:t>
      </w:r>
      <w:r w:rsidRPr="007C6D9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7C6D9C">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r w:rsidRPr="007C6D9C">
        <w:rPr>
          <w:rFonts w:ascii="Palatino Linotype" w:eastAsia="Palatino Linotype" w:hAnsi="Palatino Linotype" w:cs="Palatino Linotype"/>
          <w:b/>
          <w:i/>
          <w:sz w:val="22"/>
          <w:szCs w:val="22"/>
        </w:rPr>
        <w:t>”</w:t>
      </w:r>
    </w:p>
    <w:p w14:paraId="4851D8C6" w14:textId="77777777" w:rsidR="00BC11CD" w:rsidRPr="007C6D9C" w:rsidRDefault="00BC11CD" w:rsidP="007C6D9C">
      <w:pPr>
        <w:jc w:val="both"/>
        <w:rPr>
          <w:rFonts w:ascii="Palatino Linotype" w:eastAsia="Palatino Linotype" w:hAnsi="Palatino Linotype" w:cs="Palatino Linotype"/>
        </w:rPr>
      </w:pPr>
    </w:p>
    <w:p w14:paraId="06F61261"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92BBCAD" w14:textId="77777777" w:rsidR="00BC11CD" w:rsidRPr="007C6D9C" w:rsidRDefault="00BC11CD" w:rsidP="007C6D9C">
      <w:pPr>
        <w:spacing w:line="360" w:lineRule="auto"/>
        <w:ind w:right="-93"/>
        <w:jc w:val="both"/>
        <w:rPr>
          <w:rFonts w:ascii="Palatino Linotype" w:eastAsia="Palatino Linotype" w:hAnsi="Palatino Linotype" w:cs="Palatino Linotype"/>
        </w:rPr>
      </w:pPr>
    </w:p>
    <w:p w14:paraId="0DF1FD7C" w14:textId="77777777" w:rsidR="00BC11CD" w:rsidRPr="007C6D9C" w:rsidRDefault="00BC11CD" w:rsidP="007C6D9C">
      <w:pPr>
        <w:spacing w:line="360" w:lineRule="auto"/>
        <w:ind w:right="-91"/>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Consecuentemente, se destaca que la versión pública que elabore </w:t>
      </w:r>
      <w:r w:rsidRPr="007C6D9C">
        <w:rPr>
          <w:rFonts w:ascii="Palatino Linotype" w:eastAsia="Palatino Linotype" w:hAnsi="Palatino Linotype" w:cs="Palatino Linotype"/>
          <w:b/>
        </w:rPr>
        <w:t>EL SUJETO OBLIGADO</w:t>
      </w:r>
      <w:r w:rsidRPr="007C6D9C">
        <w:rPr>
          <w:rFonts w:ascii="Palatino Linotype" w:eastAsia="Palatino Linotype" w:hAnsi="Palatino Linotype" w:cs="Palatino Linotype"/>
        </w:rPr>
        <w:t xml:space="preserve"> debe cumplir con las formalidades exigidas en la Ley, por lo que para tal efecto emitirá el </w:t>
      </w:r>
      <w:r w:rsidRPr="007C6D9C">
        <w:rPr>
          <w:rFonts w:ascii="Palatino Linotype" w:eastAsia="Palatino Linotype" w:hAnsi="Palatino Linotype" w:cs="Palatino Linotype"/>
          <w:b/>
        </w:rPr>
        <w:t>Acuerdo del Comité de Transparencia</w:t>
      </w:r>
      <w:r w:rsidRPr="007C6D9C">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7964036" w14:textId="77777777" w:rsidR="00BC11CD" w:rsidRPr="007C6D9C" w:rsidRDefault="00BC11CD" w:rsidP="007C6D9C">
      <w:pPr>
        <w:spacing w:line="360" w:lineRule="auto"/>
        <w:jc w:val="both"/>
        <w:rPr>
          <w:rFonts w:ascii="Palatino Linotype" w:eastAsia="Palatino Linotype" w:hAnsi="Palatino Linotype" w:cs="Palatino Linotype"/>
        </w:rPr>
      </w:pPr>
    </w:p>
    <w:p w14:paraId="7A2A1A00" w14:textId="77777777" w:rsidR="00BC11CD" w:rsidRPr="007C6D9C" w:rsidRDefault="00BC11CD" w:rsidP="007C6D9C">
      <w:pPr>
        <w:widowControl w:val="0"/>
        <w:tabs>
          <w:tab w:val="left" w:pos="1701"/>
          <w:tab w:val="left" w:pos="1843"/>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En razón de lo anteriormente expuesto, este Instituto estima que las razones o motivos de inconformidad hechos valer por </w:t>
      </w:r>
      <w:r w:rsidR="007F3CAC"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devienen </w:t>
      </w:r>
      <w:r w:rsidRPr="007C6D9C">
        <w:rPr>
          <w:rFonts w:ascii="Palatino Linotype" w:eastAsia="Palatino Linotype" w:hAnsi="Palatino Linotype" w:cs="Palatino Linotype"/>
          <w:b/>
        </w:rPr>
        <w:t>fundadas</w:t>
      </w:r>
      <w:r w:rsidRPr="007C6D9C">
        <w:rPr>
          <w:rFonts w:ascii="Palatino Linotype" w:eastAsia="Palatino Linotype" w:hAnsi="Palatino Linotype" w:cs="Palatino Linotype"/>
        </w:rPr>
        <w:t xml:space="preserve"> y suficientes para </w:t>
      </w:r>
      <w:r w:rsidRPr="007C6D9C">
        <w:rPr>
          <w:rFonts w:ascii="Palatino Linotype" w:eastAsia="Palatino Linotype" w:hAnsi="Palatino Linotype" w:cs="Palatino Linotype"/>
          <w:b/>
        </w:rPr>
        <w:t>MODIFICAR</w:t>
      </w:r>
      <w:r w:rsidRPr="007C6D9C">
        <w:rPr>
          <w:rFonts w:ascii="Palatino Linotype" w:eastAsia="Palatino Linotype" w:hAnsi="Palatino Linotype" w:cs="Palatino Linotype"/>
        </w:rPr>
        <w:t xml:space="preserve"> la respuesta del </w:t>
      </w:r>
      <w:r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 xml:space="preserve"> y ordenarle haga </w:t>
      </w:r>
      <w:r w:rsidRPr="007C6D9C">
        <w:rPr>
          <w:rFonts w:ascii="Palatino Linotype" w:eastAsia="Palatino Linotype" w:hAnsi="Palatino Linotype" w:cs="Palatino Linotype"/>
        </w:rPr>
        <w:lastRenderedPageBreak/>
        <w:t>entrega de la información descrita en el presente Considerando.</w:t>
      </w:r>
    </w:p>
    <w:p w14:paraId="3C346FA8" w14:textId="77777777" w:rsidR="00BC11CD" w:rsidRPr="007C6D9C" w:rsidRDefault="00BC11CD" w:rsidP="007C6D9C">
      <w:pPr>
        <w:spacing w:line="360" w:lineRule="auto"/>
        <w:jc w:val="both"/>
        <w:rPr>
          <w:rFonts w:ascii="Palatino Linotype" w:eastAsia="Palatino Linotype" w:hAnsi="Palatino Linotype" w:cs="Palatino Linotype"/>
        </w:rPr>
      </w:pPr>
    </w:p>
    <w:p w14:paraId="42AC4B09" w14:textId="77777777"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BE082AA" w14:textId="77777777" w:rsidR="00EC5797" w:rsidRDefault="00EC5797" w:rsidP="007C6D9C">
      <w:pPr>
        <w:jc w:val="center"/>
        <w:rPr>
          <w:rFonts w:ascii="Palatino Linotype" w:eastAsia="Palatino Linotype" w:hAnsi="Palatino Linotype" w:cs="Palatino Linotype"/>
          <w:b/>
          <w:sz w:val="26"/>
          <w:szCs w:val="26"/>
        </w:rPr>
      </w:pPr>
    </w:p>
    <w:p w14:paraId="0B6BD99E" w14:textId="4DC223B4" w:rsidR="00BC11CD" w:rsidRPr="007C6D9C" w:rsidRDefault="00BC11CD" w:rsidP="007C6D9C">
      <w:pPr>
        <w:jc w:val="center"/>
        <w:rPr>
          <w:rFonts w:ascii="Palatino Linotype" w:eastAsia="Palatino Linotype" w:hAnsi="Palatino Linotype" w:cs="Palatino Linotype"/>
          <w:b/>
          <w:sz w:val="28"/>
          <w:szCs w:val="28"/>
        </w:rPr>
      </w:pPr>
      <w:r w:rsidRPr="007C6D9C">
        <w:rPr>
          <w:rFonts w:ascii="Palatino Linotype" w:eastAsia="Palatino Linotype" w:hAnsi="Palatino Linotype" w:cs="Palatino Linotype"/>
          <w:b/>
          <w:sz w:val="28"/>
          <w:szCs w:val="28"/>
        </w:rPr>
        <w:t>R E S U E L V E</w:t>
      </w:r>
    </w:p>
    <w:p w14:paraId="43882CCF" w14:textId="77777777" w:rsidR="00BC11CD" w:rsidRPr="007C6D9C" w:rsidRDefault="00BC11CD" w:rsidP="007C6D9C">
      <w:pPr>
        <w:ind w:right="49"/>
        <w:jc w:val="both"/>
        <w:rPr>
          <w:rFonts w:ascii="Palatino Linotype" w:eastAsia="Palatino Linotype" w:hAnsi="Palatino Linotype" w:cs="Palatino Linotype"/>
          <w:b/>
        </w:rPr>
      </w:pPr>
    </w:p>
    <w:p w14:paraId="5A2BD3B2" w14:textId="495A4924"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PRIMERO</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rPr>
        <w:t xml:space="preserve">Resultan </w:t>
      </w:r>
      <w:r w:rsidRPr="007C6D9C">
        <w:rPr>
          <w:rFonts w:ascii="Palatino Linotype" w:eastAsia="Palatino Linotype" w:hAnsi="Palatino Linotype" w:cs="Palatino Linotype"/>
          <w:b/>
        </w:rPr>
        <w:t>fundadas</w:t>
      </w:r>
      <w:r w:rsidRPr="007C6D9C">
        <w:rPr>
          <w:rFonts w:ascii="Palatino Linotype" w:eastAsia="Palatino Linotype" w:hAnsi="Palatino Linotype" w:cs="Palatino Linotype"/>
        </w:rPr>
        <w:t xml:space="preserve"> las razones o motivos de inconformidad planteadas por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en términos del Considerando </w:t>
      </w:r>
      <w:r w:rsidR="008F7AB2" w:rsidRPr="007C6D9C">
        <w:rPr>
          <w:rFonts w:ascii="Palatino Linotype" w:eastAsia="Palatino Linotype" w:hAnsi="Palatino Linotype" w:cs="Palatino Linotype"/>
          <w:b/>
        </w:rPr>
        <w:t>QUIN</w:t>
      </w:r>
      <w:r w:rsidRPr="007C6D9C">
        <w:rPr>
          <w:rFonts w:ascii="Palatino Linotype" w:eastAsia="Palatino Linotype" w:hAnsi="Palatino Linotype" w:cs="Palatino Linotype"/>
          <w:b/>
        </w:rPr>
        <w:t>TO</w:t>
      </w:r>
      <w:r w:rsidRPr="007C6D9C">
        <w:rPr>
          <w:rFonts w:ascii="Palatino Linotype" w:eastAsia="Palatino Linotype" w:hAnsi="Palatino Linotype" w:cs="Palatino Linotype"/>
        </w:rPr>
        <w:t xml:space="preserve"> de la presente resolución.</w:t>
      </w:r>
    </w:p>
    <w:p w14:paraId="5E652CFA" w14:textId="77777777" w:rsidR="00BC11CD" w:rsidRPr="007C6D9C" w:rsidRDefault="00BC11CD" w:rsidP="007C6D9C">
      <w:pPr>
        <w:spacing w:line="360" w:lineRule="auto"/>
        <w:jc w:val="both"/>
        <w:rPr>
          <w:rFonts w:ascii="Palatino Linotype" w:eastAsia="Palatino Linotype" w:hAnsi="Palatino Linotype" w:cs="Palatino Linotype"/>
        </w:rPr>
      </w:pPr>
    </w:p>
    <w:p w14:paraId="6A7B6070" w14:textId="61213AF1" w:rsidR="00BC11CD" w:rsidRPr="007C6D9C" w:rsidRDefault="00BC11CD" w:rsidP="007C6D9C">
      <w:pPr>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sz w:val="28"/>
          <w:szCs w:val="28"/>
        </w:rPr>
        <w:t>SEGUNDO</w:t>
      </w:r>
      <w:r w:rsidRPr="007C6D9C">
        <w:rPr>
          <w:rFonts w:ascii="Palatino Linotype" w:eastAsia="Palatino Linotype" w:hAnsi="Palatino Linotype" w:cs="Palatino Linotype"/>
          <w:b/>
        </w:rPr>
        <w:t xml:space="preserve">. </w:t>
      </w:r>
      <w:r w:rsidRPr="007C6D9C">
        <w:rPr>
          <w:rFonts w:ascii="Palatino Linotype" w:eastAsia="Palatino Linotype" w:hAnsi="Palatino Linotype" w:cs="Palatino Linotype"/>
        </w:rPr>
        <w:t xml:space="preserve">Se </w:t>
      </w:r>
      <w:r w:rsidRPr="007C6D9C">
        <w:rPr>
          <w:rFonts w:ascii="Palatino Linotype" w:eastAsia="Palatino Linotype" w:hAnsi="Palatino Linotype" w:cs="Palatino Linotype"/>
          <w:b/>
        </w:rPr>
        <w:t xml:space="preserve">MODIFICA </w:t>
      </w:r>
      <w:r w:rsidRPr="007C6D9C">
        <w:rPr>
          <w:rFonts w:ascii="Palatino Linotype" w:eastAsia="Palatino Linotype" w:hAnsi="Palatino Linotype" w:cs="Palatino Linotype"/>
        </w:rPr>
        <w:t xml:space="preserve">la respuesta proporcionada por </w:t>
      </w:r>
      <w:r w:rsidRPr="007C6D9C">
        <w:rPr>
          <w:rFonts w:ascii="Palatino Linotype" w:eastAsia="Palatino Linotype" w:hAnsi="Palatino Linotype" w:cs="Palatino Linotype"/>
          <w:b/>
        </w:rPr>
        <w:t xml:space="preserve">EL SUJETO OBLIGADO, </w:t>
      </w:r>
      <w:r w:rsidRPr="007C6D9C">
        <w:rPr>
          <w:rFonts w:ascii="Palatino Linotype" w:eastAsia="Palatino Linotype" w:hAnsi="Palatino Linotype" w:cs="Palatino Linotype"/>
        </w:rPr>
        <w:t xml:space="preserve">que generó el Recurso de Revisión número </w:t>
      </w:r>
      <w:r w:rsidRPr="007C6D9C">
        <w:rPr>
          <w:rFonts w:ascii="Palatino Linotype" w:eastAsia="Palatino Linotype" w:hAnsi="Palatino Linotype" w:cs="Palatino Linotype"/>
          <w:b/>
        </w:rPr>
        <w:t>04602/INFOEM/IP/RR/2023</w:t>
      </w:r>
      <w:r w:rsidRPr="007C6D9C">
        <w:rPr>
          <w:rFonts w:ascii="Palatino Linotype" w:eastAsia="Palatino Linotype" w:hAnsi="Palatino Linotype" w:cs="Palatino Linotype"/>
        </w:rPr>
        <w:t xml:space="preserve">, en términos del Considerando </w:t>
      </w:r>
      <w:r w:rsidR="008F7AB2" w:rsidRPr="007C6D9C">
        <w:rPr>
          <w:rFonts w:ascii="Palatino Linotype" w:eastAsia="Palatino Linotype" w:hAnsi="Palatino Linotype" w:cs="Palatino Linotype"/>
          <w:b/>
        </w:rPr>
        <w:t>QUIN</w:t>
      </w:r>
      <w:r w:rsidR="000D7378" w:rsidRPr="007C6D9C">
        <w:rPr>
          <w:rFonts w:ascii="Palatino Linotype" w:eastAsia="Palatino Linotype" w:hAnsi="Palatino Linotype" w:cs="Palatino Linotype"/>
          <w:b/>
        </w:rPr>
        <w:t>T</w:t>
      </w:r>
      <w:r w:rsidRPr="007C6D9C">
        <w:rPr>
          <w:rFonts w:ascii="Palatino Linotype" w:eastAsia="Palatino Linotype" w:hAnsi="Palatino Linotype" w:cs="Palatino Linotype"/>
          <w:b/>
        </w:rPr>
        <w:t>O</w:t>
      </w:r>
      <w:r w:rsidRPr="007C6D9C">
        <w:rPr>
          <w:rFonts w:ascii="Palatino Linotype" w:eastAsia="Palatino Linotype" w:hAnsi="Palatino Linotype" w:cs="Palatino Linotype"/>
        </w:rPr>
        <w:t xml:space="preserve"> y, se </w:t>
      </w:r>
      <w:r w:rsidRPr="007C6D9C">
        <w:rPr>
          <w:rFonts w:ascii="Palatino Linotype" w:eastAsia="Palatino Linotype" w:hAnsi="Palatino Linotype" w:cs="Palatino Linotype"/>
          <w:b/>
        </w:rPr>
        <w:t>ORDENA</w:t>
      </w:r>
      <w:r w:rsidRPr="007C6D9C">
        <w:rPr>
          <w:rFonts w:ascii="Palatino Linotype" w:eastAsia="Palatino Linotype" w:hAnsi="Palatino Linotype" w:cs="Palatino Linotype"/>
        </w:rPr>
        <w:t xml:space="preserve"> al </w:t>
      </w:r>
      <w:r w:rsidRPr="007C6D9C">
        <w:rPr>
          <w:rFonts w:ascii="Palatino Linotype" w:eastAsia="Palatino Linotype" w:hAnsi="Palatino Linotype" w:cs="Palatino Linotype"/>
          <w:b/>
        </w:rPr>
        <w:t>SUJETO OBLIGADO</w:t>
      </w:r>
      <w:r w:rsidRPr="007C6D9C">
        <w:rPr>
          <w:rFonts w:ascii="Palatino Linotype" w:eastAsia="Palatino Linotype" w:hAnsi="Palatino Linotype" w:cs="Palatino Linotype"/>
        </w:rPr>
        <w:t xml:space="preserve"> entregar al</w:t>
      </w:r>
      <w:r w:rsidRPr="007C6D9C">
        <w:rPr>
          <w:rFonts w:ascii="Palatino Linotype" w:eastAsia="Palatino Linotype" w:hAnsi="Palatino Linotype" w:cs="Palatino Linotype"/>
          <w:b/>
        </w:rPr>
        <w:t xml:space="preserve"> RECURRENTE, </w:t>
      </w:r>
      <w:r w:rsidRPr="007C6D9C">
        <w:rPr>
          <w:rFonts w:ascii="Palatino Linotype" w:eastAsia="Palatino Linotype" w:hAnsi="Palatino Linotype" w:cs="Palatino Linotype"/>
        </w:rPr>
        <w:t xml:space="preserve">a través del Sistema de Acceso a la Información Mexiquense </w:t>
      </w:r>
      <w:r w:rsidRPr="007C6D9C">
        <w:rPr>
          <w:rFonts w:ascii="Palatino Linotype" w:eastAsia="Palatino Linotype" w:hAnsi="Palatino Linotype" w:cs="Palatino Linotype"/>
          <w:b/>
        </w:rPr>
        <w:t>(SAIMEX)</w:t>
      </w:r>
      <w:r w:rsidRPr="007C6D9C">
        <w:rPr>
          <w:rFonts w:ascii="Palatino Linotype" w:eastAsia="Palatino Linotype" w:hAnsi="Palatino Linotype" w:cs="Palatino Linotype"/>
        </w:rPr>
        <w:t xml:space="preserve">, previa </w:t>
      </w:r>
      <w:r w:rsidRPr="007C6D9C">
        <w:rPr>
          <w:rFonts w:ascii="Palatino Linotype" w:eastAsia="Palatino Linotype" w:hAnsi="Palatino Linotype" w:cs="Palatino Linotype"/>
          <w:b/>
        </w:rPr>
        <w:t xml:space="preserve">búsqueda exhaustiva y razonable </w:t>
      </w:r>
      <w:r w:rsidRPr="007C6D9C">
        <w:rPr>
          <w:rFonts w:ascii="Palatino Linotype" w:eastAsia="Palatino Linotype" w:hAnsi="Palatino Linotype" w:cs="Palatino Linotype"/>
        </w:rPr>
        <w:t xml:space="preserve">de ser procedente en </w:t>
      </w:r>
      <w:r w:rsidRPr="007C6D9C">
        <w:rPr>
          <w:rFonts w:ascii="Palatino Linotype" w:eastAsia="Palatino Linotype" w:hAnsi="Palatino Linotype" w:cs="Palatino Linotype"/>
          <w:b/>
        </w:rPr>
        <w:t xml:space="preserve">versión pública, </w:t>
      </w:r>
      <w:r w:rsidR="008F7AB2" w:rsidRPr="007C6D9C">
        <w:rPr>
          <w:rFonts w:ascii="Palatino Linotype" w:eastAsia="Palatino Linotype" w:hAnsi="Palatino Linotype" w:cs="Palatino Linotype"/>
        </w:rPr>
        <w:t>de</w:t>
      </w:r>
      <w:r w:rsidR="00654E19" w:rsidRPr="007C6D9C">
        <w:rPr>
          <w:rFonts w:ascii="Palatino Linotype" w:eastAsia="Palatino Linotype" w:hAnsi="Palatino Linotype" w:cs="Palatino Linotype"/>
        </w:rPr>
        <w:t xml:space="preserve"> lo</w:t>
      </w:r>
      <w:r w:rsidRPr="007C6D9C">
        <w:rPr>
          <w:rFonts w:ascii="Palatino Linotype" w:eastAsia="Palatino Linotype" w:hAnsi="Palatino Linotype" w:cs="Palatino Linotype"/>
        </w:rPr>
        <w:t xml:space="preserve"> siguiente:</w:t>
      </w:r>
    </w:p>
    <w:p w14:paraId="1A2F9EED" w14:textId="77777777" w:rsidR="00BC11CD" w:rsidRPr="007C6D9C" w:rsidRDefault="00BC11CD" w:rsidP="007C6D9C">
      <w:pPr>
        <w:spacing w:line="276" w:lineRule="auto"/>
        <w:jc w:val="both"/>
        <w:rPr>
          <w:rFonts w:ascii="Palatino Linotype" w:eastAsia="Palatino Linotype" w:hAnsi="Palatino Linotype" w:cs="Palatino Linotype"/>
          <w:b/>
          <w:sz w:val="22"/>
          <w:szCs w:val="22"/>
        </w:rPr>
      </w:pPr>
    </w:p>
    <w:p w14:paraId="2FF0B5B4" w14:textId="72185BBC" w:rsidR="00BC11CD" w:rsidRPr="007C6D9C" w:rsidRDefault="00654E19" w:rsidP="007C6D9C">
      <w:pPr>
        <w:spacing w:line="276" w:lineRule="auto"/>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L</w:t>
      </w:r>
      <w:r w:rsidR="000D7378" w:rsidRPr="007C6D9C">
        <w:rPr>
          <w:rFonts w:ascii="Palatino Linotype" w:eastAsia="Palatino Linotype" w:hAnsi="Palatino Linotype" w:cs="Palatino Linotype"/>
          <w:i/>
          <w:sz w:val="22"/>
          <w:szCs w:val="22"/>
        </w:rPr>
        <w:t xml:space="preserve">as Licencias de Funcionamiento de todos los negocios con venta de bebidas alcohólicas dentro del municipio de Santiago Tianguistenco, vigentes al treinta y uno de julio de dos mil veintitrés —incluyendo </w:t>
      </w:r>
      <w:r w:rsidR="004D1F36" w:rsidRPr="007C6D9C">
        <w:rPr>
          <w:rFonts w:ascii="Palatino Linotype" w:eastAsia="Palatino Linotype" w:hAnsi="Palatino Linotype" w:cs="Palatino Linotype"/>
          <w:i/>
          <w:sz w:val="22"/>
          <w:szCs w:val="22"/>
        </w:rPr>
        <w:t>l</w:t>
      </w:r>
      <w:r w:rsidR="00E33A6B" w:rsidRPr="007C6D9C">
        <w:rPr>
          <w:rFonts w:ascii="Palatino Linotype" w:eastAsia="Palatino Linotype" w:hAnsi="Palatino Linotype" w:cs="Palatino Linotype"/>
          <w:i/>
          <w:sz w:val="22"/>
          <w:szCs w:val="22"/>
        </w:rPr>
        <w:t>os</w:t>
      </w:r>
      <w:r w:rsidR="000D7378" w:rsidRPr="007C6D9C">
        <w:rPr>
          <w:rFonts w:ascii="Palatino Linotype" w:eastAsia="Palatino Linotype" w:hAnsi="Palatino Linotype" w:cs="Palatino Linotype"/>
          <w:i/>
          <w:sz w:val="22"/>
          <w:szCs w:val="22"/>
        </w:rPr>
        <w:t xml:space="preserve"> </w:t>
      </w:r>
      <w:r w:rsidR="004D1F36" w:rsidRPr="007C6D9C">
        <w:rPr>
          <w:rFonts w:ascii="Palatino Linotype" w:eastAsia="Palatino Linotype" w:hAnsi="Palatino Linotype" w:cs="Palatino Linotype"/>
          <w:i/>
          <w:sz w:val="22"/>
          <w:szCs w:val="22"/>
        </w:rPr>
        <w:t xml:space="preserve">seis </w:t>
      </w:r>
      <w:r w:rsidR="000D7378" w:rsidRPr="007C6D9C">
        <w:rPr>
          <w:rFonts w:ascii="Palatino Linotype" w:eastAsia="Palatino Linotype" w:hAnsi="Palatino Linotype" w:cs="Palatino Linotype"/>
          <w:i/>
          <w:sz w:val="22"/>
          <w:szCs w:val="22"/>
        </w:rPr>
        <w:t xml:space="preserve">establecimientos </w:t>
      </w:r>
      <w:r w:rsidR="008F7AB2" w:rsidRPr="007C6D9C">
        <w:rPr>
          <w:rFonts w:ascii="Palatino Linotype" w:eastAsia="Palatino Linotype" w:hAnsi="Palatino Linotype" w:cs="Palatino Linotype"/>
          <w:i/>
          <w:sz w:val="22"/>
          <w:szCs w:val="22"/>
        </w:rPr>
        <w:t>mencionados en la solicitud</w:t>
      </w:r>
      <w:r w:rsidR="000D7378" w:rsidRPr="007C6D9C">
        <w:rPr>
          <w:rFonts w:ascii="Palatino Linotype" w:eastAsia="Palatino Linotype" w:hAnsi="Palatino Linotype" w:cs="Palatino Linotype"/>
          <w:i/>
          <w:sz w:val="22"/>
          <w:szCs w:val="22"/>
        </w:rPr>
        <w:t>—.</w:t>
      </w:r>
    </w:p>
    <w:p w14:paraId="4077786E" w14:textId="77777777" w:rsidR="00BC11CD" w:rsidRPr="007C6D9C" w:rsidRDefault="00BC11CD" w:rsidP="007C6D9C">
      <w:pPr>
        <w:spacing w:line="276" w:lineRule="auto"/>
        <w:ind w:left="851" w:right="899"/>
        <w:jc w:val="both"/>
        <w:rPr>
          <w:rFonts w:ascii="Palatino Linotype" w:eastAsia="Palatino Linotype" w:hAnsi="Palatino Linotype" w:cs="Palatino Linotype"/>
          <w:i/>
          <w:sz w:val="22"/>
          <w:szCs w:val="22"/>
        </w:rPr>
      </w:pPr>
    </w:p>
    <w:p w14:paraId="4253FD16" w14:textId="77777777" w:rsidR="00BC11CD" w:rsidRPr="007C6D9C" w:rsidRDefault="00BC11CD" w:rsidP="007C6D9C">
      <w:pPr>
        <w:spacing w:line="276" w:lineRule="auto"/>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lastRenderedPageBreak/>
        <w:t xml:space="preserve">Debiendo notificar al </w:t>
      </w:r>
      <w:r w:rsidRPr="007C6D9C">
        <w:rPr>
          <w:rFonts w:ascii="Palatino Linotype" w:eastAsia="Palatino Linotype" w:hAnsi="Palatino Linotype" w:cs="Palatino Linotype"/>
          <w:b/>
          <w:i/>
          <w:sz w:val="22"/>
          <w:szCs w:val="22"/>
        </w:rPr>
        <w:t>RECURRENTE</w:t>
      </w:r>
      <w:r w:rsidRPr="007C6D9C">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 ante la eliminación de los datos confidenciales.</w:t>
      </w:r>
    </w:p>
    <w:p w14:paraId="5B0598E7" w14:textId="77777777" w:rsidR="008F7AB2" w:rsidRPr="007C6D9C" w:rsidRDefault="008F7AB2" w:rsidP="007C6D9C">
      <w:pPr>
        <w:spacing w:line="276" w:lineRule="auto"/>
        <w:ind w:left="851" w:right="899"/>
        <w:jc w:val="both"/>
        <w:rPr>
          <w:rFonts w:ascii="Palatino Linotype" w:eastAsia="Palatino Linotype" w:hAnsi="Palatino Linotype" w:cs="Palatino Linotype"/>
          <w:i/>
          <w:sz w:val="22"/>
          <w:szCs w:val="22"/>
        </w:rPr>
      </w:pPr>
    </w:p>
    <w:p w14:paraId="0B2C6EEE" w14:textId="564DE3B8" w:rsidR="008F7AB2" w:rsidRPr="007C6D9C" w:rsidRDefault="008F7AB2" w:rsidP="007C6D9C">
      <w:pPr>
        <w:spacing w:line="276" w:lineRule="auto"/>
        <w:ind w:left="851" w:right="899"/>
        <w:jc w:val="both"/>
        <w:rPr>
          <w:rFonts w:ascii="Palatino Linotype" w:eastAsia="Palatino Linotype" w:hAnsi="Palatino Linotype" w:cs="Palatino Linotype"/>
          <w:i/>
          <w:sz w:val="22"/>
          <w:szCs w:val="22"/>
        </w:rPr>
      </w:pPr>
      <w:r w:rsidRPr="007C6D9C">
        <w:rPr>
          <w:rFonts w:ascii="Palatino Linotype" w:eastAsia="Palatino Linotype" w:hAnsi="Palatino Linotype" w:cs="Palatino Linotype"/>
          <w:i/>
          <w:sz w:val="22"/>
          <w:szCs w:val="22"/>
        </w:rPr>
        <w:t>Para el caso de que a la fecha de la solicitud se encuentren en trámite</w:t>
      </w:r>
      <w:r w:rsidR="00CA4F0C" w:rsidRPr="007C6D9C">
        <w:rPr>
          <w:rFonts w:ascii="Palatino Linotype" w:eastAsia="Palatino Linotype" w:hAnsi="Palatino Linotype" w:cs="Palatino Linotype"/>
          <w:i/>
          <w:sz w:val="22"/>
          <w:szCs w:val="22"/>
        </w:rPr>
        <w:t xml:space="preserve"> </w:t>
      </w:r>
      <w:r w:rsidR="00D20695" w:rsidRPr="007C6D9C">
        <w:rPr>
          <w:rFonts w:ascii="Palatino Linotype" w:eastAsia="Palatino Linotype" w:hAnsi="Palatino Linotype" w:cs="Palatino Linotype"/>
          <w:i/>
          <w:sz w:val="22"/>
          <w:szCs w:val="22"/>
        </w:rPr>
        <w:t>las Licencias de Funcionamiento</w:t>
      </w:r>
      <w:r w:rsidRPr="007C6D9C">
        <w:rPr>
          <w:rFonts w:ascii="Palatino Linotype" w:eastAsia="Palatino Linotype" w:hAnsi="Palatino Linotype" w:cs="Palatino Linotype"/>
          <w:i/>
          <w:sz w:val="22"/>
          <w:szCs w:val="22"/>
        </w:rPr>
        <w:t xml:space="preserve">, deberá informarlo así de manera fundada y motivada al </w:t>
      </w:r>
      <w:r w:rsidRPr="007C6D9C">
        <w:rPr>
          <w:rFonts w:ascii="Palatino Linotype" w:eastAsia="Palatino Linotype" w:hAnsi="Palatino Linotype" w:cs="Palatino Linotype"/>
          <w:b/>
          <w:bCs/>
          <w:i/>
          <w:sz w:val="22"/>
          <w:szCs w:val="22"/>
        </w:rPr>
        <w:t>RECURRENTE</w:t>
      </w:r>
      <w:r w:rsidRPr="007C6D9C">
        <w:rPr>
          <w:rFonts w:ascii="Palatino Linotype" w:eastAsia="Palatino Linotype" w:hAnsi="Palatino Linotype" w:cs="Palatino Linotype"/>
          <w:i/>
          <w:sz w:val="22"/>
          <w:szCs w:val="22"/>
        </w:rPr>
        <w:t>.</w:t>
      </w:r>
    </w:p>
    <w:p w14:paraId="2B2108C3" w14:textId="77777777" w:rsidR="00BC11CD" w:rsidRPr="007C6D9C" w:rsidRDefault="00BC11CD" w:rsidP="007C6D9C">
      <w:pPr>
        <w:spacing w:line="276" w:lineRule="auto"/>
        <w:ind w:left="851" w:right="899"/>
        <w:jc w:val="both"/>
        <w:rPr>
          <w:rFonts w:ascii="Palatino Linotype" w:eastAsia="Palatino Linotype" w:hAnsi="Palatino Linotype" w:cs="Palatino Linotype"/>
          <w:i/>
          <w:sz w:val="22"/>
          <w:szCs w:val="22"/>
        </w:rPr>
      </w:pPr>
    </w:p>
    <w:p w14:paraId="2D59FD87"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b/>
        </w:rPr>
      </w:pPr>
      <w:r w:rsidRPr="007C6D9C">
        <w:rPr>
          <w:rFonts w:ascii="Palatino Linotype" w:eastAsia="Palatino Linotype" w:hAnsi="Palatino Linotype" w:cs="Palatino Linotype"/>
          <w:b/>
          <w:sz w:val="28"/>
          <w:szCs w:val="28"/>
        </w:rPr>
        <w:t>TERCERO</w:t>
      </w:r>
      <w:r w:rsidRPr="007C6D9C">
        <w:rPr>
          <w:rFonts w:ascii="Palatino Linotype" w:eastAsia="Palatino Linotype" w:hAnsi="Palatino Linotype" w:cs="Palatino Linotype"/>
          <w:b/>
        </w:rPr>
        <w:t xml:space="preserve">. Notifíquese </w:t>
      </w:r>
      <w:r w:rsidRPr="007C6D9C">
        <w:rPr>
          <w:rFonts w:ascii="Palatino Linotype" w:eastAsia="Palatino Linotype" w:hAnsi="Palatino Linotype" w:cs="Palatino Linotype"/>
        </w:rPr>
        <w:t>la presente resolución al Titular de la Unidad de Transparencia del</w:t>
      </w:r>
      <w:r w:rsidRPr="007C6D9C">
        <w:rPr>
          <w:rFonts w:ascii="Palatino Linotype" w:eastAsia="Palatino Linotype" w:hAnsi="Palatino Linotype" w:cs="Palatino Linotype"/>
          <w:b/>
        </w:rPr>
        <w:t xml:space="preserve"> SUJETO OBLIGADO</w:t>
      </w:r>
      <w:r w:rsidRPr="007C6D9C">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7C6D9C">
        <w:rPr>
          <w:rFonts w:ascii="Palatino Linotype" w:eastAsia="Palatino Linotype" w:hAnsi="Palatino Linotype" w:cs="Palatino Linotype"/>
          <w:b/>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5FF1F7"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b/>
          <w:u w:val="single"/>
        </w:rPr>
      </w:pPr>
    </w:p>
    <w:p w14:paraId="2BD28D56" w14:textId="77777777" w:rsidR="00BC11CD" w:rsidRPr="007C6D9C" w:rsidRDefault="00BC11CD" w:rsidP="007C6D9C">
      <w:pPr>
        <w:widowControl w:val="0"/>
        <w:tabs>
          <w:tab w:val="left" w:pos="1701"/>
        </w:tabs>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CUARTO.</w:t>
      </w:r>
      <w:r w:rsidRPr="007C6D9C">
        <w:rPr>
          <w:rFonts w:ascii="Palatino Linotype" w:eastAsia="Palatino Linotype" w:hAnsi="Palatino Linotype" w:cs="Palatino Linotype"/>
          <w:b/>
        </w:rPr>
        <w:t xml:space="preserve"> Notifíquese</w:t>
      </w:r>
      <w:r w:rsidRPr="007C6D9C">
        <w:rPr>
          <w:rFonts w:ascii="Palatino Linotype" w:eastAsia="Palatino Linotype" w:hAnsi="Palatino Linotype" w:cs="Palatino Linotype"/>
        </w:rPr>
        <w:t xml:space="preserve"> a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la presente resolución vía Sistema de Acceso a la Información Mexiquense </w:t>
      </w:r>
      <w:r w:rsidRPr="007C6D9C">
        <w:rPr>
          <w:rFonts w:ascii="Palatino Linotype" w:eastAsia="Palatino Linotype" w:hAnsi="Palatino Linotype" w:cs="Palatino Linotype"/>
          <w:b/>
        </w:rPr>
        <w:t>SAIMEX</w:t>
      </w:r>
      <w:r w:rsidRPr="007C6D9C">
        <w:rPr>
          <w:rFonts w:ascii="Palatino Linotype" w:eastAsia="Palatino Linotype" w:hAnsi="Palatino Linotype" w:cs="Palatino Linotype"/>
        </w:rPr>
        <w:t>.</w:t>
      </w:r>
    </w:p>
    <w:p w14:paraId="4784F8C7" w14:textId="77777777" w:rsidR="00BC11CD" w:rsidRDefault="00BC11CD" w:rsidP="007C6D9C">
      <w:pPr>
        <w:widowControl w:val="0"/>
        <w:tabs>
          <w:tab w:val="left" w:pos="1701"/>
        </w:tabs>
        <w:spacing w:line="360" w:lineRule="auto"/>
        <w:jc w:val="both"/>
        <w:rPr>
          <w:rFonts w:ascii="Palatino Linotype" w:eastAsia="Palatino Linotype" w:hAnsi="Palatino Linotype" w:cs="Palatino Linotype"/>
          <w:sz w:val="20"/>
          <w:szCs w:val="20"/>
        </w:rPr>
      </w:pPr>
    </w:p>
    <w:p w14:paraId="0E8112BE" w14:textId="77777777" w:rsidR="007C6D9C" w:rsidRPr="007C6D9C" w:rsidRDefault="007C6D9C" w:rsidP="007C6D9C">
      <w:pPr>
        <w:widowControl w:val="0"/>
        <w:tabs>
          <w:tab w:val="left" w:pos="1701"/>
        </w:tabs>
        <w:spacing w:line="360" w:lineRule="auto"/>
        <w:jc w:val="both"/>
        <w:rPr>
          <w:rFonts w:ascii="Palatino Linotype" w:eastAsia="Palatino Linotype" w:hAnsi="Palatino Linotype" w:cs="Palatino Linotype"/>
          <w:sz w:val="20"/>
          <w:szCs w:val="20"/>
        </w:rPr>
      </w:pPr>
    </w:p>
    <w:p w14:paraId="5348D0A5" w14:textId="77777777" w:rsidR="00BC11CD" w:rsidRPr="007C6D9C" w:rsidRDefault="00BC11CD" w:rsidP="007C6D9C">
      <w:pPr>
        <w:widowControl w:val="0"/>
        <w:tabs>
          <w:tab w:val="left" w:pos="1276"/>
        </w:tabs>
        <w:spacing w:line="360" w:lineRule="auto"/>
        <w:ind w:right="49"/>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QUINTO.</w:t>
      </w:r>
      <w:r w:rsidRPr="007C6D9C">
        <w:rPr>
          <w:rFonts w:ascii="Palatino Linotype" w:eastAsia="Palatino Linotype" w:hAnsi="Palatino Linotype" w:cs="Palatino Linotype"/>
        </w:rPr>
        <w:t xml:space="preserve"> </w:t>
      </w:r>
      <w:r w:rsidRPr="007C6D9C">
        <w:rPr>
          <w:rFonts w:ascii="Palatino Linotype" w:eastAsia="Palatino Linotype" w:hAnsi="Palatino Linotype" w:cs="Palatino Linotype"/>
          <w:b/>
        </w:rPr>
        <w:t>Hágase</w:t>
      </w:r>
      <w:r w:rsidRPr="007C6D9C">
        <w:rPr>
          <w:rFonts w:ascii="Palatino Linotype" w:eastAsia="Palatino Linotype" w:hAnsi="Palatino Linotype" w:cs="Palatino Linotype"/>
        </w:rPr>
        <w:t xml:space="preserve"> </w:t>
      </w:r>
      <w:r w:rsidRPr="007C6D9C">
        <w:rPr>
          <w:rFonts w:ascii="Palatino Linotype" w:eastAsia="Palatino Linotype" w:hAnsi="Palatino Linotype" w:cs="Palatino Linotype"/>
          <w:b/>
        </w:rPr>
        <w:t>del conocimiento</w:t>
      </w:r>
      <w:r w:rsidRPr="007C6D9C">
        <w:rPr>
          <w:rFonts w:ascii="Palatino Linotype" w:eastAsia="Palatino Linotype" w:hAnsi="Palatino Linotype" w:cs="Palatino Linotype"/>
        </w:rPr>
        <w:t xml:space="preserve"> de </w:t>
      </w:r>
      <w:r w:rsidRPr="007C6D9C">
        <w:rPr>
          <w:rFonts w:ascii="Palatino Linotype" w:eastAsia="Palatino Linotype" w:hAnsi="Palatino Linotype" w:cs="Palatino Linotype"/>
          <w:b/>
        </w:rPr>
        <w:t>LA RECURRENTE</w:t>
      </w:r>
      <w:r w:rsidRPr="007C6D9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w:t>
      </w:r>
      <w:r w:rsidRPr="007C6D9C">
        <w:rPr>
          <w:rFonts w:ascii="Palatino Linotype" w:eastAsia="Palatino Linotype" w:hAnsi="Palatino Linotype" w:cs="Palatino Linotype"/>
        </w:rPr>
        <w:lastRenderedPageBreak/>
        <w:t>de Amparo en los términos de las leyes aplicables.</w:t>
      </w:r>
    </w:p>
    <w:p w14:paraId="2B79286D" w14:textId="77777777" w:rsidR="00BC11CD" w:rsidRPr="007C6D9C" w:rsidRDefault="00BC11CD" w:rsidP="007C6D9C">
      <w:pPr>
        <w:widowControl w:val="0"/>
        <w:tabs>
          <w:tab w:val="left" w:pos="1701"/>
        </w:tabs>
        <w:spacing w:line="360" w:lineRule="auto"/>
        <w:ind w:right="49"/>
        <w:jc w:val="both"/>
        <w:rPr>
          <w:rFonts w:ascii="Palatino Linotype" w:eastAsia="Palatino Linotype" w:hAnsi="Palatino Linotype" w:cs="Palatino Linotype"/>
          <w:b/>
          <w:sz w:val="20"/>
          <w:szCs w:val="20"/>
        </w:rPr>
      </w:pPr>
    </w:p>
    <w:p w14:paraId="6210B94F" w14:textId="77777777" w:rsidR="00BC11CD" w:rsidRPr="007C6D9C" w:rsidRDefault="00BC11CD" w:rsidP="007C6D9C">
      <w:pPr>
        <w:tabs>
          <w:tab w:val="left" w:pos="709"/>
        </w:tabs>
        <w:spacing w:line="360" w:lineRule="auto"/>
        <w:ind w:right="51"/>
        <w:jc w:val="both"/>
        <w:rPr>
          <w:rFonts w:ascii="Palatino Linotype" w:eastAsia="Palatino Linotype" w:hAnsi="Palatino Linotype" w:cs="Palatino Linotype"/>
        </w:rPr>
      </w:pPr>
      <w:r w:rsidRPr="007C6D9C">
        <w:rPr>
          <w:rFonts w:ascii="Palatino Linotype" w:eastAsia="Palatino Linotype" w:hAnsi="Palatino Linotype" w:cs="Palatino Linotype"/>
          <w:b/>
          <w:sz w:val="28"/>
          <w:szCs w:val="28"/>
        </w:rPr>
        <w:t>SEXTO.</w:t>
      </w:r>
      <w:r w:rsidRPr="007C6D9C">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7F3CAC" w:rsidRPr="007C6D9C">
        <w:rPr>
          <w:rFonts w:ascii="Palatino Linotype" w:eastAsia="Palatino Linotype" w:hAnsi="Palatino Linotype" w:cs="Palatino Linotype"/>
        </w:rPr>
        <w:t>SUJETO OBLIGADO</w:t>
      </w:r>
      <w:r w:rsidRPr="007C6D9C">
        <w:rPr>
          <w:rFonts w:ascii="Palatino Linotype" w:eastAsia="Palatino Linotype" w:hAnsi="Palatino Linotype" w:cs="Palatino Linotype"/>
        </w:rPr>
        <w:t xml:space="preserve"> de manera fundada y motivada, podrá solicitar una ampliación de plazo para el cumplimiento de la presente resolución.</w:t>
      </w:r>
    </w:p>
    <w:p w14:paraId="36A1F221" w14:textId="77777777" w:rsidR="00BC11CD" w:rsidRPr="007C6D9C" w:rsidRDefault="00BC11CD" w:rsidP="007C6D9C">
      <w:pPr>
        <w:spacing w:line="360" w:lineRule="auto"/>
        <w:jc w:val="both"/>
        <w:rPr>
          <w:rFonts w:ascii="Palatino Linotype" w:eastAsia="Palatino Linotype" w:hAnsi="Palatino Linotype" w:cs="Palatino Linotype"/>
        </w:rPr>
      </w:pPr>
    </w:p>
    <w:p w14:paraId="7DD29B13" w14:textId="0D94915C" w:rsidR="00BC11CD" w:rsidRPr="007C6D9C" w:rsidRDefault="00BC11CD" w:rsidP="007C6D9C">
      <w:pPr>
        <w:spacing w:line="360" w:lineRule="auto"/>
        <w:jc w:val="both"/>
        <w:rPr>
          <w:rFonts w:ascii="Palatino Linotype" w:eastAsia="Palatino Linotype" w:hAnsi="Palatino Linotype" w:cs="Palatino Linotype"/>
        </w:rPr>
      </w:pPr>
      <w:r w:rsidRPr="007C6D9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E1803" w:rsidRPr="007C6D9C">
        <w:rPr>
          <w:rFonts w:ascii="Palatino Linotype" w:eastAsia="Palatino Linotype" w:hAnsi="Palatino Linotype" w:cs="Palatino Linotype"/>
        </w:rPr>
        <w:t xml:space="preserve">EMITIENDO VOTO PARTICULAR </w:t>
      </w:r>
      <w:r w:rsidRPr="007C6D9C">
        <w:rPr>
          <w:rFonts w:ascii="Palatino Linotype" w:eastAsia="Palatino Linotype" w:hAnsi="Palatino Linotype" w:cs="Palatino Linotype"/>
        </w:rPr>
        <w:t>Y GUADALUPE RAMÍREZ PEÑA</w:t>
      </w:r>
      <w:r w:rsidR="00BE1803" w:rsidRPr="007C6D9C">
        <w:rPr>
          <w:rFonts w:ascii="Palatino Linotype" w:eastAsia="Palatino Linotype" w:hAnsi="Palatino Linotype" w:cs="Palatino Linotype"/>
        </w:rPr>
        <w:t xml:space="preserve"> EMITIENDO VOTO PARTICULAR</w:t>
      </w:r>
      <w:r w:rsidRPr="007C6D9C">
        <w:rPr>
          <w:rFonts w:ascii="Palatino Linotype" w:eastAsia="Palatino Linotype" w:hAnsi="Palatino Linotype" w:cs="Palatino Linotype"/>
        </w:rPr>
        <w:t xml:space="preserve">; EN LA </w:t>
      </w:r>
      <w:r w:rsidR="000D7378" w:rsidRPr="007C6D9C">
        <w:rPr>
          <w:rFonts w:ascii="Palatino Linotype" w:eastAsia="Palatino Linotype" w:hAnsi="Palatino Linotype" w:cs="Palatino Linotype"/>
        </w:rPr>
        <w:t>DÉCIMA</w:t>
      </w:r>
      <w:r w:rsidRPr="007C6D9C">
        <w:rPr>
          <w:rFonts w:ascii="Palatino Linotype" w:eastAsia="Palatino Linotype" w:hAnsi="Palatino Linotype" w:cs="Palatino Linotype"/>
        </w:rPr>
        <w:t xml:space="preserve"> </w:t>
      </w:r>
      <w:r w:rsidR="008B37F9" w:rsidRPr="007C6D9C">
        <w:rPr>
          <w:rFonts w:ascii="Palatino Linotype" w:eastAsia="Palatino Linotype" w:hAnsi="Palatino Linotype" w:cs="Palatino Linotype"/>
        </w:rPr>
        <w:t xml:space="preserve">PRIMERA </w:t>
      </w:r>
      <w:r w:rsidRPr="007C6D9C">
        <w:rPr>
          <w:rFonts w:ascii="Palatino Linotype" w:eastAsia="Palatino Linotype" w:hAnsi="Palatino Linotype" w:cs="Palatino Linotype"/>
        </w:rPr>
        <w:t xml:space="preserve">SESIÓN ORDINARIA CELEBRADA EL </w:t>
      </w:r>
      <w:r w:rsidR="008B37F9" w:rsidRPr="007C6D9C">
        <w:rPr>
          <w:rFonts w:ascii="Palatino Linotype" w:eastAsia="Palatino Linotype" w:hAnsi="Palatino Linotype" w:cs="Palatino Linotype"/>
        </w:rPr>
        <w:t>TRES</w:t>
      </w:r>
      <w:r w:rsidRPr="007C6D9C">
        <w:rPr>
          <w:rFonts w:ascii="Palatino Linotype" w:eastAsia="Palatino Linotype" w:hAnsi="Palatino Linotype" w:cs="Palatino Linotype"/>
        </w:rPr>
        <w:t xml:space="preserve"> DE </w:t>
      </w:r>
      <w:r w:rsidR="008B37F9" w:rsidRPr="007C6D9C">
        <w:rPr>
          <w:rFonts w:ascii="Palatino Linotype" w:eastAsia="Palatino Linotype" w:hAnsi="Palatino Linotype" w:cs="Palatino Linotype"/>
        </w:rPr>
        <w:t>ABRIL</w:t>
      </w:r>
      <w:r w:rsidRPr="007C6D9C">
        <w:rPr>
          <w:rFonts w:ascii="Palatino Linotype" w:eastAsia="Palatino Linotype" w:hAnsi="Palatino Linotype" w:cs="Palatino Linotype"/>
        </w:rPr>
        <w:t xml:space="preserve"> DE DOS MIL VEINTICUATRO, ANTE EL SECRETARIO TÉCNICO DEL PLENO, ALEXIS TAPIA RAMÍREZ.</w:t>
      </w:r>
    </w:p>
    <w:p w14:paraId="139425DC" w14:textId="77777777" w:rsidR="00BC11CD" w:rsidRPr="007C6D9C" w:rsidRDefault="00BC11CD" w:rsidP="007C6D9C">
      <w:pPr>
        <w:spacing w:line="360" w:lineRule="auto"/>
        <w:jc w:val="both"/>
        <w:rPr>
          <w:rFonts w:ascii="Palatino Linotype" w:eastAsia="Palatino Linotype" w:hAnsi="Palatino Linotype" w:cs="Palatino Linotype"/>
        </w:rPr>
      </w:pPr>
    </w:p>
    <w:p w14:paraId="357D2970" w14:textId="77777777" w:rsidR="00BC11CD" w:rsidRPr="007C6D9C" w:rsidRDefault="00BC11CD" w:rsidP="007C6D9C">
      <w:pPr>
        <w:spacing w:line="360" w:lineRule="auto"/>
        <w:jc w:val="both"/>
        <w:rPr>
          <w:rFonts w:ascii="Palatino Linotype" w:eastAsia="Palatino Linotype" w:hAnsi="Palatino Linotype" w:cs="Palatino Linotype"/>
          <w:sz w:val="20"/>
          <w:szCs w:val="20"/>
        </w:rPr>
      </w:pPr>
      <w:r w:rsidRPr="007C6D9C">
        <w:rPr>
          <w:rFonts w:ascii="Palatino Linotype" w:eastAsia="Palatino Linotype" w:hAnsi="Palatino Linotype" w:cs="Palatino Linotype"/>
          <w:sz w:val="20"/>
          <w:szCs w:val="20"/>
        </w:rPr>
        <w:t>SCMM/AGZ/DEMF/ESS</w:t>
      </w:r>
    </w:p>
    <w:p w14:paraId="1DAB703A" w14:textId="77777777" w:rsidR="00BC11CD" w:rsidRPr="007C6D9C" w:rsidRDefault="00BC11CD" w:rsidP="007C6D9C">
      <w:pPr>
        <w:spacing w:line="360" w:lineRule="auto"/>
        <w:rPr>
          <w:rFonts w:ascii="Palatino Linotype" w:eastAsia="Palatino Linotype" w:hAnsi="Palatino Linotype" w:cs="Palatino Linotype"/>
        </w:rPr>
      </w:pPr>
      <w:r w:rsidRPr="007C6D9C">
        <w:br w:type="page"/>
      </w:r>
    </w:p>
    <w:p w14:paraId="54FD1FEF" w14:textId="77777777" w:rsidR="00BC11CD" w:rsidRPr="007C6D9C" w:rsidRDefault="00BC11CD" w:rsidP="007C6D9C"/>
    <w:p w14:paraId="0DBEFCE1" w14:textId="77777777" w:rsidR="00282895" w:rsidRPr="007C6D9C" w:rsidRDefault="00282895" w:rsidP="007C6D9C"/>
    <w:sectPr w:rsidR="00282895" w:rsidRPr="007C6D9C">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2D9E9" w14:textId="77777777" w:rsidR="009C2C12" w:rsidRDefault="009C2C12" w:rsidP="00BC11CD">
      <w:r>
        <w:separator/>
      </w:r>
    </w:p>
  </w:endnote>
  <w:endnote w:type="continuationSeparator" w:id="0">
    <w:p w14:paraId="6FD92DBB" w14:textId="77777777" w:rsidR="009C2C12" w:rsidRDefault="009C2C12" w:rsidP="00BC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4262" w14:textId="77777777" w:rsidR="00424480" w:rsidRDefault="004244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11E21">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11E21">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64D3" w14:textId="77777777" w:rsidR="00424480" w:rsidRDefault="00424480">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11E2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11E21">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4886" w14:textId="77777777" w:rsidR="009C2C12" w:rsidRDefault="009C2C12" w:rsidP="00BC11CD">
      <w:r>
        <w:separator/>
      </w:r>
    </w:p>
  </w:footnote>
  <w:footnote w:type="continuationSeparator" w:id="0">
    <w:p w14:paraId="28EF65EF" w14:textId="77777777" w:rsidR="009C2C12" w:rsidRDefault="009C2C12" w:rsidP="00BC11CD">
      <w:r>
        <w:continuationSeparator/>
      </w:r>
    </w:p>
  </w:footnote>
  <w:footnote w:id="1">
    <w:p w14:paraId="1FE83D50" w14:textId="77777777" w:rsidR="00424480" w:rsidRPr="00BC11CD" w:rsidRDefault="00424480" w:rsidP="00BC11CD">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BC11CD">
        <w:rPr>
          <w:rFonts w:ascii="Palatino Linotype" w:hAnsi="Palatino Linotype"/>
          <w:sz w:val="16"/>
          <w:szCs w:val="16"/>
          <w:vertAlign w:val="superscript"/>
        </w:rPr>
        <w:footnoteRef/>
      </w:r>
      <w:r w:rsidRPr="00BC11CD">
        <w:rPr>
          <w:rFonts w:ascii="Palatino Linotype" w:eastAsia="Palatino Linotype" w:hAnsi="Palatino Linotype" w:cs="Palatino Linotype"/>
          <w:color w:val="000000"/>
          <w:sz w:val="16"/>
          <w:szCs w:val="16"/>
        </w:rPr>
        <w:t xml:space="preserve"> Se aclara que la presentación aconteció el dieci</w:t>
      </w:r>
      <w:r>
        <w:rPr>
          <w:rFonts w:ascii="Palatino Linotype" w:eastAsia="Palatino Linotype" w:hAnsi="Palatino Linotype" w:cs="Palatino Linotype"/>
          <w:color w:val="000000"/>
          <w:sz w:val="16"/>
          <w:szCs w:val="16"/>
        </w:rPr>
        <w:t>siete</w:t>
      </w:r>
      <w:r w:rsidRPr="00BC11CD">
        <w:rPr>
          <w:rFonts w:ascii="Palatino Linotype" w:eastAsia="Palatino Linotype" w:hAnsi="Palatino Linotype" w:cs="Palatino Linotype"/>
          <w:color w:val="000000"/>
          <w:sz w:val="16"/>
          <w:szCs w:val="16"/>
        </w:rPr>
        <w:t xml:space="preserve"> de julio de dos mil veintitrés, sin </w:t>
      </w:r>
      <w:r w:rsidRPr="00BC11CD">
        <w:rPr>
          <w:rFonts w:ascii="Palatino Linotype" w:eastAsia="Palatino Linotype" w:hAnsi="Palatino Linotype" w:cs="Palatino Linotype"/>
          <w:sz w:val="16"/>
          <w:szCs w:val="16"/>
        </w:rPr>
        <w:t>embargo</w:t>
      </w:r>
      <w:r w:rsidRPr="00BC11CD">
        <w:rPr>
          <w:rFonts w:ascii="Palatino Linotype" w:eastAsia="Palatino Linotype" w:hAnsi="Palatino Linotype" w:cs="Palatino Linotype"/>
          <w:color w:val="000000"/>
          <w:sz w:val="16"/>
          <w:szCs w:val="16"/>
        </w:rPr>
        <w:t>, al ser día inhábil en términos del calendario oficial, se tiene como fecha de presentación el primer día hábil siguiente.</w:t>
      </w:r>
    </w:p>
  </w:footnote>
  <w:footnote w:id="2">
    <w:p w14:paraId="2B84F869" w14:textId="77777777" w:rsidR="00424480" w:rsidRDefault="00424480" w:rsidP="00BC11CD">
      <w:pPr>
        <w:pBdr>
          <w:top w:val="nil"/>
          <w:left w:val="nil"/>
          <w:bottom w:val="nil"/>
          <w:right w:val="nil"/>
          <w:between w:val="nil"/>
        </w:pBdr>
        <w:jc w:val="both"/>
        <w:rPr>
          <w:rFonts w:ascii="Calibri" w:eastAsia="Calibri" w:hAnsi="Calibri" w:cs="Calibri"/>
          <w:color w:val="000000"/>
          <w:sz w:val="16"/>
          <w:szCs w:val="16"/>
        </w:rPr>
      </w:pPr>
      <w:r w:rsidRPr="00BC11CD">
        <w:rPr>
          <w:rFonts w:ascii="Palatino Linotype" w:hAnsi="Palatino Linotype"/>
          <w:sz w:val="16"/>
          <w:szCs w:val="16"/>
          <w:vertAlign w:val="superscript"/>
        </w:rPr>
        <w:footnoteRef/>
      </w:r>
      <w:r w:rsidRPr="00BC11CD">
        <w:rPr>
          <w:rFonts w:ascii="Palatino Linotype" w:eastAsia="Palatino Linotype" w:hAnsi="Palatino Linotype" w:cs="Palatino Linotype"/>
          <w:color w:val="000000"/>
          <w:sz w:val="16"/>
          <w:szCs w:val="16"/>
        </w:rPr>
        <w:t xml:space="preserve"> Es importante señalar que al encontrarse en electrónico en el SAIMEX el expediente formado con motivo de la presentación de la solicitud en análisis, todas las constancias que integran el expediente 004602/INFOEM/IP/RR/2023 que en esta resolución se resuelve, obran en el sistema de referencia.</w:t>
      </w:r>
    </w:p>
  </w:footnote>
  <w:footnote w:id="3">
    <w:p w14:paraId="273A9F86" w14:textId="77777777" w:rsidR="00424480" w:rsidRDefault="00424480" w:rsidP="00BC11CD">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En adelante, Ley de Transparencia local.</w:t>
      </w:r>
    </w:p>
  </w:footnote>
  <w:footnote w:id="4">
    <w:p w14:paraId="0F06A72F" w14:textId="77777777" w:rsidR="00424480" w:rsidRDefault="00424480" w:rsidP="00BC11C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Visible en la Gaceta del Seminario Judicial de la Federación con el registro digital 205635.</w:t>
      </w:r>
    </w:p>
  </w:footnote>
  <w:footnote w:id="5">
    <w:p w14:paraId="0D485ED7" w14:textId="77777777" w:rsidR="00424480" w:rsidRDefault="00424480" w:rsidP="00BC11C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Consultable en el Seminario Judicial de la Federación y su gaceta, con el registro digital 2002351.</w:t>
      </w:r>
    </w:p>
  </w:footnote>
  <w:footnote w:id="6">
    <w:p w14:paraId="2C6B0A64" w14:textId="77777777" w:rsidR="00424480" w:rsidRDefault="00424480" w:rsidP="00BC11C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Visible en el Seminario Judicial de la Federación y su gaceta, con el registro digital 2002350.</w:t>
      </w:r>
    </w:p>
  </w:footnote>
  <w:footnote w:id="7">
    <w:p w14:paraId="217A5F38" w14:textId="77777777" w:rsidR="00424480" w:rsidRDefault="00424480" w:rsidP="00BC11C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EA3A65B" w14:textId="77777777" w:rsidR="00424480" w:rsidRDefault="00424480" w:rsidP="00BC11C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731E80C" w14:textId="77777777" w:rsidR="00424480" w:rsidRDefault="00424480" w:rsidP="00BC11C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En el caso de que se interponga ante la Unidad de Transparencia, ésta deberá remitir el recurso de revisión al Instituto a más tardar al día siguiente de haberlo recibido.”</w:t>
      </w:r>
    </w:p>
  </w:footnote>
  <w:footnote w:id="8">
    <w:p w14:paraId="709FD8EB" w14:textId="77777777" w:rsidR="00424480" w:rsidRDefault="00424480" w:rsidP="00BC11C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Sin contemplar en el cómputo los días sábados y domingos, considerados como días inhábiles,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veintitrés.</w:t>
      </w:r>
    </w:p>
  </w:footnote>
  <w:footnote w:id="9">
    <w:p w14:paraId="3F5190EE" w14:textId="77777777" w:rsidR="00654E19" w:rsidRDefault="00654E19">
      <w:pPr>
        <w:pStyle w:val="Textonotapie"/>
      </w:pPr>
      <w:r>
        <w:rPr>
          <w:rStyle w:val="Refdenotaalpie"/>
        </w:rPr>
        <w:footnoteRef/>
      </w:r>
      <w:r>
        <w:t xml:space="preserve"> Localizable en; </w:t>
      </w:r>
      <w:hyperlink r:id="rId1" w:history="1">
        <w:r w:rsidRPr="00AA0AD7">
          <w:rPr>
            <w:rStyle w:val="Hipervnculo"/>
          </w:rPr>
          <w:t>https://tianguistenco.gob.mx/wp-content/uploads/2023/01/BANDO-MUNICIPAL-2023.pdf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D1EB" w14:textId="77777777" w:rsidR="00424480" w:rsidRDefault="00000000">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065A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RESOLUCIÓN" style="position:absolute;margin-left:0;margin-top:0;width:540pt;height:10in;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44F5" w14:textId="77777777" w:rsidR="00424480" w:rsidRDefault="00424480">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W w:w="9534" w:type="dxa"/>
      <w:tblInd w:w="-142" w:type="dxa"/>
      <w:tblLayout w:type="fixed"/>
      <w:tblLook w:val="0400" w:firstRow="0" w:lastRow="0" w:firstColumn="0" w:lastColumn="0" w:noHBand="0" w:noVBand="1"/>
    </w:tblPr>
    <w:tblGrid>
      <w:gridCol w:w="2977"/>
      <w:gridCol w:w="2552"/>
      <w:gridCol w:w="4005"/>
    </w:tblGrid>
    <w:tr w:rsidR="00424480" w14:paraId="59BE529B" w14:textId="77777777">
      <w:tc>
        <w:tcPr>
          <w:tcW w:w="2977" w:type="dxa"/>
          <w:vMerge w:val="restart"/>
        </w:tcPr>
        <w:p w14:paraId="5F175AA5"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65A1B62" wp14:editId="79D98864">
                <wp:extent cx="1692162" cy="852673"/>
                <wp:effectExtent l="0" t="0" r="0" b="0"/>
                <wp:docPr id="20701497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DFD5EA9"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C253065" w14:textId="77777777" w:rsidR="00424480" w:rsidRDefault="0042448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04602/INFOEM/IP/RR/2023</w:t>
          </w:r>
        </w:p>
      </w:tc>
    </w:tr>
    <w:tr w:rsidR="00424480" w14:paraId="22156C01" w14:textId="77777777">
      <w:tc>
        <w:tcPr>
          <w:tcW w:w="2977" w:type="dxa"/>
          <w:vMerge/>
        </w:tcPr>
        <w:p w14:paraId="7573DBD2" w14:textId="77777777" w:rsidR="00424480" w:rsidRDefault="004244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C50D7C"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3AA3342D" w14:textId="23FB46F3" w:rsidR="00424480" w:rsidRDefault="0042448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8F7AB2" w:rsidRPr="008F7AB2">
            <w:rPr>
              <w:rFonts w:ascii="Palatino Linotype" w:eastAsia="Palatino Linotype" w:hAnsi="Palatino Linotype" w:cs="Palatino Linotype"/>
              <w:b/>
              <w:sz w:val="22"/>
              <w:szCs w:val="22"/>
            </w:rPr>
            <w:t>Tianguistenco</w:t>
          </w:r>
        </w:p>
      </w:tc>
    </w:tr>
    <w:tr w:rsidR="00424480" w14:paraId="1F204A30" w14:textId="77777777">
      <w:trPr>
        <w:trHeight w:val="228"/>
      </w:trPr>
      <w:tc>
        <w:tcPr>
          <w:tcW w:w="2977" w:type="dxa"/>
          <w:vMerge/>
        </w:tcPr>
        <w:p w14:paraId="2ADD2B0C" w14:textId="77777777" w:rsidR="00424480" w:rsidRDefault="004244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C9262F"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1CCA7CBE" w14:textId="77777777" w:rsidR="00424480" w:rsidRDefault="0042448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4CAD0A8" w14:textId="77777777" w:rsidR="00424480" w:rsidRDefault="00000000">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29526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RESOLUCIÓN" style="position:absolute;margin-left:-48.55pt;margin-top:-94.65pt;width:540pt;height:10in;z-index:-251657216;mso-position-horizontal:absolute;mso-position-horizontal-relative:margin;mso-position-vertical:absolute;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37DB" w14:textId="77777777" w:rsidR="00424480" w:rsidRDefault="00424480">
    <w:pPr>
      <w:widowControl w:val="0"/>
      <w:pBdr>
        <w:top w:val="nil"/>
        <w:left w:val="nil"/>
        <w:bottom w:val="nil"/>
        <w:right w:val="nil"/>
        <w:between w:val="nil"/>
      </w:pBdr>
      <w:spacing w:line="276" w:lineRule="auto"/>
      <w:rPr>
        <w:rFonts w:ascii="Cambria" w:eastAsia="Cambria" w:hAnsi="Cambria" w:cs="Cambria"/>
        <w:color w:val="000000"/>
      </w:rPr>
    </w:pPr>
  </w:p>
  <w:tbl>
    <w:tblPr>
      <w:tblW w:w="10631" w:type="dxa"/>
      <w:tblInd w:w="-1276" w:type="dxa"/>
      <w:tblLayout w:type="fixed"/>
      <w:tblLook w:val="0400" w:firstRow="0" w:lastRow="0" w:firstColumn="0" w:lastColumn="0" w:noHBand="0" w:noVBand="1"/>
    </w:tblPr>
    <w:tblGrid>
      <w:gridCol w:w="4110"/>
      <w:gridCol w:w="2552"/>
      <w:gridCol w:w="3969"/>
    </w:tblGrid>
    <w:tr w:rsidR="00424480" w14:paraId="7FBC81D2" w14:textId="77777777">
      <w:tc>
        <w:tcPr>
          <w:tcW w:w="4111" w:type="dxa"/>
          <w:vMerge w:val="restart"/>
          <w:shd w:val="clear" w:color="auto" w:fill="auto"/>
        </w:tcPr>
        <w:p w14:paraId="0829AD38"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59210491" wp14:editId="62B90956">
                <wp:extent cx="1692162" cy="852673"/>
                <wp:effectExtent l="0" t="0" r="0" b="0"/>
                <wp:docPr id="20701497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41E6FD1C"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5588E4C0" w14:textId="77777777" w:rsidR="00424480" w:rsidRDefault="0042448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04602/INFOEM/IP/RR/2023</w:t>
          </w:r>
        </w:p>
      </w:tc>
    </w:tr>
    <w:tr w:rsidR="00424480" w14:paraId="0D7325F5" w14:textId="77777777">
      <w:tc>
        <w:tcPr>
          <w:tcW w:w="4111" w:type="dxa"/>
          <w:vMerge/>
          <w:shd w:val="clear" w:color="auto" w:fill="auto"/>
        </w:tcPr>
        <w:p w14:paraId="7DCD60F4" w14:textId="77777777" w:rsidR="00424480" w:rsidRDefault="004244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B0D60A8"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B41FC26" w14:textId="783A20EC" w:rsidR="00424480" w:rsidRPr="001B55B2" w:rsidRDefault="0068157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XXXXX XXXXXXXXX</w:t>
          </w:r>
        </w:p>
      </w:tc>
    </w:tr>
    <w:tr w:rsidR="00424480" w14:paraId="1AEEAEE3" w14:textId="77777777">
      <w:trPr>
        <w:trHeight w:val="228"/>
      </w:trPr>
      <w:tc>
        <w:tcPr>
          <w:tcW w:w="4111" w:type="dxa"/>
          <w:vMerge/>
          <w:shd w:val="clear" w:color="auto" w:fill="auto"/>
        </w:tcPr>
        <w:p w14:paraId="1583EDEA" w14:textId="77777777" w:rsidR="00424480" w:rsidRDefault="004244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4AEF8C"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2D4708D" w14:textId="7D171EE3" w:rsidR="00424480" w:rsidRPr="001B55B2" w:rsidRDefault="00424480">
          <w:pPr>
            <w:jc w:val="both"/>
            <w:rPr>
              <w:rFonts w:ascii="Palatino Linotype" w:eastAsia="Palatino Linotype" w:hAnsi="Palatino Linotype" w:cs="Palatino Linotype"/>
              <w:b/>
              <w:sz w:val="22"/>
              <w:szCs w:val="22"/>
            </w:rPr>
          </w:pPr>
          <w:r w:rsidRPr="001B55B2">
            <w:rPr>
              <w:rFonts w:ascii="Palatino Linotype" w:eastAsia="Palatino Linotype" w:hAnsi="Palatino Linotype" w:cs="Palatino Linotype"/>
              <w:b/>
              <w:sz w:val="22"/>
              <w:szCs w:val="22"/>
            </w:rPr>
            <w:t xml:space="preserve">Ayuntamiento de </w:t>
          </w:r>
          <w:r w:rsidR="008F7AB2" w:rsidRPr="001B55B2">
            <w:rPr>
              <w:rFonts w:ascii="Palatino Linotype" w:eastAsia="Palatino Linotype" w:hAnsi="Palatino Linotype" w:cs="Palatino Linotype"/>
              <w:b/>
              <w:sz w:val="22"/>
              <w:szCs w:val="22"/>
            </w:rPr>
            <w:t>Tianguistenco</w:t>
          </w:r>
          <w:r w:rsidRPr="001B55B2">
            <w:rPr>
              <w:rFonts w:ascii="Palatino Linotype" w:eastAsia="Palatino Linotype" w:hAnsi="Palatino Linotype" w:cs="Palatino Linotype"/>
              <w:b/>
              <w:sz w:val="22"/>
              <w:szCs w:val="22"/>
            </w:rPr>
            <w:t xml:space="preserve"> </w:t>
          </w:r>
        </w:p>
      </w:tc>
    </w:tr>
    <w:tr w:rsidR="00424480" w14:paraId="1A4CF5C5" w14:textId="77777777">
      <w:tc>
        <w:tcPr>
          <w:tcW w:w="4111" w:type="dxa"/>
          <w:vMerge/>
          <w:shd w:val="clear" w:color="auto" w:fill="auto"/>
        </w:tcPr>
        <w:p w14:paraId="51B7FB64" w14:textId="77777777" w:rsidR="00424480" w:rsidRDefault="00424480">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A340103" w14:textId="77777777" w:rsidR="00424480" w:rsidRDefault="0042448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8178B6F" w14:textId="77777777" w:rsidR="00424480" w:rsidRDefault="0042448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57D553E" w14:textId="77777777" w:rsidR="00424480" w:rsidRDefault="00000000">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FA8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RESOLUCIÓN" style="position:absolute;margin-left:0;margin-top:0;width:540pt;height:10in;z-index:-251656192;mso-position-horizontal:center;mso-position-horizontal-relative:margin;mso-position-vertical:center;mso-position-vertical-relative:margin">
          <v:imagedata r:id="rId2"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10DF"/>
    <w:multiLevelType w:val="hybridMultilevel"/>
    <w:tmpl w:val="C84A4B28"/>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 w15:restartNumberingAfterBreak="0">
    <w:nsid w:val="12F86436"/>
    <w:multiLevelType w:val="hybridMultilevel"/>
    <w:tmpl w:val="9268293A"/>
    <w:lvl w:ilvl="0" w:tplc="EEF01A68">
      <w:start w:val="1"/>
      <w:numFmt w:val="decimal"/>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 w15:restartNumberingAfterBreak="0">
    <w:nsid w:val="30572990"/>
    <w:multiLevelType w:val="hybridMultilevel"/>
    <w:tmpl w:val="78525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0E720B"/>
    <w:multiLevelType w:val="multilevel"/>
    <w:tmpl w:val="BB92473C"/>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51452350">
    <w:abstractNumId w:val="3"/>
  </w:num>
  <w:num w:numId="2" w16cid:durableId="912932644">
    <w:abstractNumId w:val="0"/>
  </w:num>
  <w:num w:numId="3" w16cid:durableId="2078092163">
    <w:abstractNumId w:val="1"/>
  </w:num>
  <w:num w:numId="4" w16cid:durableId="96392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CD"/>
    <w:rsid w:val="00054ED6"/>
    <w:rsid w:val="00073493"/>
    <w:rsid w:val="000962FA"/>
    <w:rsid w:val="000C2517"/>
    <w:rsid w:val="000D7378"/>
    <w:rsid w:val="00111E21"/>
    <w:rsid w:val="001120E8"/>
    <w:rsid w:val="00112446"/>
    <w:rsid w:val="001300C8"/>
    <w:rsid w:val="00155DA3"/>
    <w:rsid w:val="001A7D65"/>
    <w:rsid w:val="001B3A38"/>
    <w:rsid w:val="001B55B2"/>
    <w:rsid w:val="001D1CB2"/>
    <w:rsid w:val="00282895"/>
    <w:rsid w:val="002D03F3"/>
    <w:rsid w:val="002D5E39"/>
    <w:rsid w:val="00313613"/>
    <w:rsid w:val="00383A8F"/>
    <w:rsid w:val="00387B60"/>
    <w:rsid w:val="003E60AC"/>
    <w:rsid w:val="00424480"/>
    <w:rsid w:val="004C3FE3"/>
    <w:rsid w:val="004D1F36"/>
    <w:rsid w:val="00500A47"/>
    <w:rsid w:val="00605AC9"/>
    <w:rsid w:val="00611C62"/>
    <w:rsid w:val="00654E19"/>
    <w:rsid w:val="00654FF9"/>
    <w:rsid w:val="00662B00"/>
    <w:rsid w:val="00677AAE"/>
    <w:rsid w:val="00681570"/>
    <w:rsid w:val="00720631"/>
    <w:rsid w:val="00775D47"/>
    <w:rsid w:val="007C6D9C"/>
    <w:rsid w:val="007F3CAC"/>
    <w:rsid w:val="00870232"/>
    <w:rsid w:val="008B37F9"/>
    <w:rsid w:val="008C63CF"/>
    <w:rsid w:val="008F7AB2"/>
    <w:rsid w:val="00943D08"/>
    <w:rsid w:val="009C2C12"/>
    <w:rsid w:val="00A0751B"/>
    <w:rsid w:val="00AA4519"/>
    <w:rsid w:val="00B67E51"/>
    <w:rsid w:val="00B74950"/>
    <w:rsid w:val="00B93DE1"/>
    <w:rsid w:val="00BA430E"/>
    <w:rsid w:val="00BC11CD"/>
    <w:rsid w:val="00BE1803"/>
    <w:rsid w:val="00C5267F"/>
    <w:rsid w:val="00C85A75"/>
    <w:rsid w:val="00CA4F0C"/>
    <w:rsid w:val="00CC67F5"/>
    <w:rsid w:val="00D1422E"/>
    <w:rsid w:val="00D20695"/>
    <w:rsid w:val="00E33A6B"/>
    <w:rsid w:val="00EC5797"/>
    <w:rsid w:val="00F07462"/>
    <w:rsid w:val="00F2096C"/>
    <w:rsid w:val="00F7238C"/>
    <w:rsid w:val="00FE6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3253"/>
  <w15:chartTrackingRefBased/>
  <w15:docId w15:val="{16A7F318-E3B9-49CF-AF58-78D953CE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C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C11CD"/>
    <w:pPr>
      <w:tabs>
        <w:tab w:val="center" w:pos="4419"/>
        <w:tab w:val="right" w:pos="8838"/>
      </w:tabs>
    </w:pPr>
  </w:style>
  <w:style w:type="character" w:customStyle="1" w:styleId="PiedepginaCar">
    <w:name w:val="Pie de página Car"/>
    <w:basedOn w:val="Fuentedeprrafopredeter"/>
    <w:link w:val="Piedepgina"/>
    <w:uiPriority w:val="99"/>
    <w:rsid w:val="00BC11CD"/>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83A8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3A8F"/>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654E19"/>
    <w:rPr>
      <w:sz w:val="20"/>
      <w:szCs w:val="20"/>
    </w:rPr>
  </w:style>
  <w:style w:type="character" w:customStyle="1" w:styleId="TextonotapieCar">
    <w:name w:val="Texto nota pie Car"/>
    <w:basedOn w:val="Fuentedeprrafopredeter"/>
    <w:link w:val="Textonotapie"/>
    <w:uiPriority w:val="99"/>
    <w:semiHidden/>
    <w:rsid w:val="00654E19"/>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54E19"/>
    <w:rPr>
      <w:vertAlign w:val="superscript"/>
    </w:rPr>
  </w:style>
  <w:style w:type="character" w:styleId="Hipervnculo">
    <w:name w:val="Hyperlink"/>
    <w:basedOn w:val="Fuentedeprrafopredeter"/>
    <w:uiPriority w:val="99"/>
    <w:unhideWhenUsed/>
    <w:rsid w:val="00654E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ianguistenco.gob.mx/wp-content/uploads/2023/01/BANDO-MUNICIPAL-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FC72-DE66-4EDB-B6CD-6BE94706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8661</Words>
  <Characters>47638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INFOEM382</dc:creator>
  <cp:keywords/>
  <dc:description/>
  <cp:lastModifiedBy>INFORMÁTICA</cp:lastModifiedBy>
  <cp:revision>11</cp:revision>
  <cp:lastPrinted>2024-04-05T17:17:00Z</cp:lastPrinted>
  <dcterms:created xsi:type="dcterms:W3CDTF">2024-04-02T20:23:00Z</dcterms:created>
  <dcterms:modified xsi:type="dcterms:W3CDTF">2024-05-20T03:09:00Z</dcterms:modified>
</cp:coreProperties>
</file>