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B94C" w14:textId="77777777" w:rsidR="00B403CD" w:rsidRPr="00AB686F" w:rsidRDefault="00F656E0">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AB686F">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AB686F">
        <w:rPr>
          <w:rFonts w:ascii="Palatino Linotype" w:eastAsia="Palatino Linotype" w:hAnsi="Palatino Linotype" w:cs="Palatino Linotype"/>
          <w:b/>
          <w:sz w:val="22"/>
          <w:szCs w:val="22"/>
        </w:rPr>
        <w:t xml:space="preserve">a </w:t>
      </w:r>
      <w:r w:rsidR="0017400C" w:rsidRPr="00AB686F">
        <w:rPr>
          <w:rFonts w:ascii="Palatino Linotype" w:eastAsia="Palatino Linotype" w:hAnsi="Palatino Linotype" w:cs="Palatino Linotype"/>
          <w:b/>
          <w:sz w:val="22"/>
          <w:szCs w:val="22"/>
        </w:rPr>
        <w:t>veintiuno</w:t>
      </w:r>
      <w:r w:rsidRPr="00AB686F">
        <w:rPr>
          <w:rFonts w:ascii="Palatino Linotype" w:eastAsia="Palatino Linotype" w:hAnsi="Palatino Linotype" w:cs="Palatino Linotype"/>
          <w:b/>
          <w:sz w:val="22"/>
          <w:szCs w:val="22"/>
        </w:rPr>
        <w:t xml:space="preserve"> de noviembre de dos mil veinticuatro</w:t>
      </w:r>
      <w:r w:rsidRPr="00AB686F">
        <w:rPr>
          <w:rFonts w:ascii="Palatino Linotype" w:eastAsia="Palatino Linotype" w:hAnsi="Palatino Linotype" w:cs="Palatino Linotype"/>
          <w:sz w:val="22"/>
          <w:szCs w:val="22"/>
        </w:rPr>
        <w:t xml:space="preserve">. </w:t>
      </w:r>
    </w:p>
    <w:p w14:paraId="23084292" w14:textId="3CD3DF71" w:rsidR="00B403CD" w:rsidRPr="00AB686F" w:rsidRDefault="00F656E0">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AB686F">
        <w:rPr>
          <w:rFonts w:ascii="Palatino Linotype" w:eastAsia="Palatino Linotype" w:hAnsi="Palatino Linotype" w:cs="Palatino Linotype"/>
          <w:b/>
          <w:sz w:val="22"/>
          <w:szCs w:val="22"/>
        </w:rPr>
        <w:t>Visto</w:t>
      </w:r>
      <w:r w:rsidRPr="00AB686F">
        <w:rPr>
          <w:rFonts w:ascii="Palatino Linotype" w:eastAsia="Palatino Linotype" w:hAnsi="Palatino Linotype" w:cs="Palatino Linotype"/>
          <w:sz w:val="22"/>
          <w:szCs w:val="22"/>
        </w:rPr>
        <w:t xml:space="preserve"> el expediente formado con motivo del recurso de revisión </w:t>
      </w:r>
      <w:r w:rsidRPr="00AB686F">
        <w:rPr>
          <w:rFonts w:ascii="Palatino Linotype" w:eastAsia="Palatino Linotype" w:hAnsi="Palatino Linotype" w:cs="Palatino Linotype"/>
          <w:b/>
          <w:sz w:val="22"/>
          <w:szCs w:val="22"/>
        </w:rPr>
        <w:t>0</w:t>
      </w:r>
      <w:r w:rsidR="00EF3324" w:rsidRPr="00AB686F">
        <w:rPr>
          <w:rFonts w:ascii="Palatino Linotype" w:eastAsia="Palatino Linotype" w:hAnsi="Palatino Linotype" w:cs="Palatino Linotype"/>
          <w:b/>
          <w:sz w:val="22"/>
          <w:szCs w:val="22"/>
        </w:rPr>
        <w:t>6569</w:t>
      </w:r>
      <w:r w:rsidRPr="00AB686F">
        <w:rPr>
          <w:rFonts w:ascii="Palatino Linotype" w:eastAsia="Palatino Linotype" w:hAnsi="Palatino Linotype" w:cs="Palatino Linotype"/>
          <w:b/>
          <w:sz w:val="22"/>
          <w:szCs w:val="22"/>
        </w:rPr>
        <w:t>/INFOEM/IP/RR/2024</w:t>
      </w:r>
      <w:r w:rsidRPr="00AB686F">
        <w:rPr>
          <w:rFonts w:ascii="Palatino Linotype" w:eastAsia="Palatino Linotype" w:hAnsi="Palatino Linotype" w:cs="Palatino Linotype"/>
          <w:sz w:val="22"/>
          <w:szCs w:val="22"/>
        </w:rPr>
        <w:t xml:space="preserve">, interpuesto por </w:t>
      </w:r>
      <w:r w:rsidR="00105F4E" w:rsidRPr="00105F4E">
        <w:rPr>
          <w:rFonts w:ascii="Palatino Linotype" w:eastAsia="Palatino Linotype" w:hAnsi="Palatino Linotype" w:cs="Palatino Linotype"/>
          <w:b/>
          <w:sz w:val="22"/>
          <w:szCs w:val="22"/>
        </w:rPr>
        <w:t>XXXXX XXXXXXX XXXXX</w:t>
      </w:r>
      <w:r w:rsidRPr="00AB686F">
        <w:rPr>
          <w:rFonts w:ascii="Palatino Linotype" w:eastAsia="Palatino Linotype" w:hAnsi="Palatino Linotype" w:cs="Palatino Linotype"/>
          <w:b/>
          <w:sz w:val="22"/>
          <w:szCs w:val="22"/>
        </w:rPr>
        <w:t>,</w:t>
      </w:r>
      <w:r w:rsidRPr="00AB686F">
        <w:rPr>
          <w:rFonts w:ascii="Palatino Linotype" w:eastAsia="Palatino Linotype" w:hAnsi="Palatino Linotype" w:cs="Palatino Linotype"/>
          <w:sz w:val="22"/>
          <w:szCs w:val="22"/>
        </w:rPr>
        <w:t xml:space="preserve"> en lo sucesivo</w:t>
      </w:r>
      <w:r w:rsidRPr="00AB686F">
        <w:rPr>
          <w:rFonts w:ascii="Palatino Linotype" w:eastAsia="Palatino Linotype" w:hAnsi="Palatino Linotype" w:cs="Palatino Linotype"/>
          <w:b/>
          <w:sz w:val="22"/>
          <w:szCs w:val="22"/>
        </w:rPr>
        <w:t xml:space="preserve"> la parte</w:t>
      </w:r>
      <w:r w:rsidRPr="00AB686F">
        <w:rPr>
          <w:rFonts w:ascii="Palatino Linotype" w:eastAsia="Palatino Linotype" w:hAnsi="Palatino Linotype" w:cs="Palatino Linotype"/>
          <w:sz w:val="22"/>
          <w:szCs w:val="22"/>
        </w:rPr>
        <w:t xml:space="preserve"> </w:t>
      </w:r>
      <w:r w:rsidRPr="00AB686F">
        <w:rPr>
          <w:rFonts w:ascii="Palatino Linotype" w:eastAsia="Palatino Linotype" w:hAnsi="Palatino Linotype" w:cs="Palatino Linotype"/>
          <w:b/>
          <w:sz w:val="22"/>
          <w:szCs w:val="22"/>
        </w:rPr>
        <w:t>Recurrente,</w:t>
      </w:r>
      <w:r w:rsidRPr="00AB686F">
        <w:rPr>
          <w:rFonts w:ascii="Palatino Linotype" w:eastAsia="Palatino Linotype" w:hAnsi="Palatino Linotype" w:cs="Palatino Linotype"/>
          <w:sz w:val="22"/>
          <w:szCs w:val="22"/>
        </w:rPr>
        <w:t xml:space="preserve"> en contra de la respuesta a su solicitud por parte de la</w:t>
      </w:r>
      <w:r w:rsidRPr="00AB686F">
        <w:rPr>
          <w:rFonts w:ascii="Palatino Linotype" w:eastAsia="Palatino Linotype" w:hAnsi="Palatino Linotype" w:cs="Palatino Linotype"/>
          <w:b/>
          <w:sz w:val="14"/>
          <w:szCs w:val="14"/>
        </w:rPr>
        <w:t xml:space="preserve"> </w:t>
      </w:r>
      <w:r w:rsidRPr="00AB686F">
        <w:rPr>
          <w:rFonts w:ascii="Palatino Linotype" w:eastAsia="Palatino Linotype" w:hAnsi="Palatino Linotype" w:cs="Palatino Linotype"/>
          <w:b/>
          <w:sz w:val="22"/>
          <w:szCs w:val="22"/>
        </w:rPr>
        <w:t xml:space="preserve">Ayuntamiento de </w:t>
      </w:r>
      <w:r w:rsidR="00EF3324" w:rsidRPr="00AB686F">
        <w:rPr>
          <w:rFonts w:ascii="Palatino Linotype" w:eastAsia="Palatino Linotype" w:hAnsi="Palatino Linotype" w:cs="Palatino Linotype"/>
          <w:b/>
          <w:sz w:val="22"/>
          <w:szCs w:val="22"/>
        </w:rPr>
        <w:t>Tezoyuca</w:t>
      </w:r>
      <w:r w:rsidRPr="00AB686F">
        <w:rPr>
          <w:rFonts w:ascii="Palatino Linotype" w:eastAsia="Palatino Linotype" w:hAnsi="Palatino Linotype" w:cs="Palatino Linotype"/>
          <w:sz w:val="22"/>
          <w:szCs w:val="22"/>
        </w:rPr>
        <w:t>,</w:t>
      </w:r>
      <w:r w:rsidRPr="00AB686F">
        <w:rPr>
          <w:rFonts w:ascii="Palatino Linotype" w:eastAsia="Palatino Linotype" w:hAnsi="Palatino Linotype" w:cs="Palatino Linotype"/>
          <w:b/>
          <w:sz w:val="22"/>
          <w:szCs w:val="22"/>
        </w:rPr>
        <w:t xml:space="preserve"> </w:t>
      </w:r>
      <w:r w:rsidRPr="00AB686F">
        <w:rPr>
          <w:rFonts w:ascii="Palatino Linotype" w:eastAsia="Palatino Linotype" w:hAnsi="Palatino Linotype" w:cs="Palatino Linotype"/>
          <w:sz w:val="22"/>
          <w:szCs w:val="22"/>
        </w:rPr>
        <w:t xml:space="preserve">en lo sucesivo el </w:t>
      </w:r>
      <w:r w:rsidRPr="00AB686F">
        <w:rPr>
          <w:rFonts w:ascii="Palatino Linotype" w:eastAsia="Palatino Linotype" w:hAnsi="Palatino Linotype" w:cs="Palatino Linotype"/>
          <w:b/>
          <w:sz w:val="22"/>
          <w:szCs w:val="22"/>
        </w:rPr>
        <w:t xml:space="preserve">Sujeto Obligado, </w:t>
      </w:r>
      <w:r w:rsidRPr="00AB686F">
        <w:rPr>
          <w:rFonts w:ascii="Palatino Linotype" w:eastAsia="Palatino Linotype" w:hAnsi="Palatino Linotype" w:cs="Palatino Linotype"/>
          <w:sz w:val="22"/>
          <w:szCs w:val="22"/>
        </w:rPr>
        <w:t xml:space="preserve">se procede a dictar la presente resolución con base en los siguientes: </w:t>
      </w:r>
    </w:p>
    <w:p w14:paraId="0EEEAA17" w14:textId="77777777" w:rsidR="00B403CD" w:rsidRPr="00AB686F" w:rsidRDefault="00F656E0">
      <w:pPr>
        <w:spacing w:before="240" w:after="240" w:line="360" w:lineRule="auto"/>
        <w:jc w:val="center"/>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sz w:val="22"/>
          <w:szCs w:val="22"/>
        </w:rPr>
        <w:t>I. A N T E C E D E N T E S</w:t>
      </w:r>
    </w:p>
    <w:p w14:paraId="75000008" w14:textId="77777777" w:rsidR="00B403CD" w:rsidRPr="00AB686F" w:rsidRDefault="00F656E0">
      <w:pPr>
        <w:spacing w:before="240" w:after="240"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b/>
          <w:sz w:val="22"/>
          <w:szCs w:val="22"/>
        </w:rPr>
        <w:t>1. Solicitud de acceso a la información.</w:t>
      </w:r>
      <w:r w:rsidRPr="00AB686F">
        <w:rPr>
          <w:rFonts w:ascii="Palatino Linotype" w:eastAsia="Palatino Linotype" w:hAnsi="Palatino Linotype" w:cs="Palatino Linotype"/>
          <w:sz w:val="22"/>
          <w:szCs w:val="22"/>
        </w:rPr>
        <w:t xml:space="preserve"> El </w:t>
      </w:r>
      <w:r w:rsidR="0017400C" w:rsidRPr="00AB686F">
        <w:rPr>
          <w:rFonts w:ascii="Palatino Linotype" w:eastAsia="Palatino Linotype" w:hAnsi="Palatino Linotype" w:cs="Palatino Linotype"/>
          <w:b/>
          <w:sz w:val="22"/>
          <w:szCs w:val="22"/>
        </w:rPr>
        <w:t>veintisiete de septiembre</w:t>
      </w:r>
      <w:r w:rsidRPr="00AB686F">
        <w:rPr>
          <w:rFonts w:ascii="Palatino Linotype" w:eastAsia="Palatino Linotype" w:hAnsi="Palatino Linotype" w:cs="Palatino Linotype"/>
          <w:b/>
          <w:sz w:val="22"/>
          <w:szCs w:val="22"/>
        </w:rPr>
        <w:t xml:space="preserve"> de dos mil veinticuatro,</w:t>
      </w:r>
      <w:r w:rsidRPr="00AB686F">
        <w:rPr>
          <w:rFonts w:ascii="Palatino Linotype" w:eastAsia="Palatino Linotype" w:hAnsi="Palatino Linotype" w:cs="Palatino Linotype"/>
          <w:sz w:val="22"/>
          <w:szCs w:val="22"/>
        </w:rPr>
        <w:t xml:space="preserve"> </w:t>
      </w:r>
      <w:r w:rsidRPr="00AB686F">
        <w:rPr>
          <w:rFonts w:ascii="Palatino Linotype" w:eastAsia="Palatino Linotype" w:hAnsi="Palatino Linotype" w:cs="Palatino Linotype"/>
          <w:b/>
          <w:sz w:val="22"/>
          <w:szCs w:val="22"/>
        </w:rPr>
        <w:t>la parte</w:t>
      </w:r>
      <w:r w:rsidRPr="00AB686F">
        <w:rPr>
          <w:rFonts w:ascii="Palatino Linotype" w:eastAsia="Palatino Linotype" w:hAnsi="Palatino Linotype" w:cs="Palatino Linotype"/>
          <w:sz w:val="22"/>
          <w:szCs w:val="22"/>
        </w:rPr>
        <w:t xml:space="preserve"> </w:t>
      </w:r>
      <w:r w:rsidRPr="00AB686F">
        <w:rPr>
          <w:rFonts w:ascii="Palatino Linotype" w:eastAsia="Palatino Linotype" w:hAnsi="Palatino Linotype" w:cs="Palatino Linotype"/>
          <w:b/>
          <w:sz w:val="22"/>
          <w:szCs w:val="22"/>
        </w:rPr>
        <w:t xml:space="preserve">Recurrente </w:t>
      </w:r>
      <w:r w:rsidRPr="00AB686F">
        <w:rPr>
          <w:rFonts w:ascii="Palatino Linotype" w:eastAsia="Palatino Linotype" w:hAnsi="Palatino Linotype" w:cs="Palatino Linotype"/>
          <w:sz w:val="22"/>
          <w:szCs w:val="22"/>
        </w:rPr>
        <w:t xml:space="preserve">presentó, a través del Sistema de Acceso a la Información Mexiquense, en lo subsecuente el </w:t>
      </w:r>
      <w:r w:rsidRPr="00AB686F">
        <w:rPr>
          <w:rFonts w:ascii="Palatino Linotype" w:eastAsia="Palatino Linotype" w:hAnsi="Palatino Linotype" w:cs="Palatino Linotype"/>
          <w:b/>
          <w:sz w:val="22"/>
          <w:szCs w:val="22"/>
        </w:rPr>
        <w:t>SAIMEX,</w:t>
      </w:r>
      <w:r w:rsidRPr="00AB686F">
        <w:rPr>
          <w:rFonts w:ascii="Palatino Linotype" w:eastAsia="Palatino Linotype" w:hAnsi="Palatino Linotype" w:cs="Palatino Linotype"/>
          <w:sz w:val="22"/>
          <w:szCs w:val="22"/>
        </w:rPr>
        <w:t xml:space="preserve"> ante el </w:t>
      </w:r>
      <w:r w:rsidRPr="00AB686F">
        <w:rPr>
          <w:rFonts w:ascii="Palatino Linotype" w:eastAsia="Palatino Linotype" w:hAnsi="Palatino Linotype" w:cs="Palatino Linotype"/>
          <w:b/>
          <w:sz w:val="22"/>
          <w:szCs w:val="22"/>
        </w:rPr>
        <w:t>Sujeto Obligado</w:t>
      </w:r>
      <w:r w:rsidRPr="00AB686F">
        <w:rPr>
          <w:rFonts w:ascii="Palatino Linotype" w:eastAsia="Palatino Linotype" w:hAnsi="Palatino Linotype" w:cs="Palatino Linotype"/>
          <w:sz w:val="22"/>
          <w:szCs w:val="22"/>
        </w:rPr>
        <w:t>, la solicitud de acceso a la información pública, a la que se le asignó el número</w:t>
      </w:r>
      <w:r w:rsidR="0017400C" w:rsidRPr="00AB686F">
        <w:t xml:space="preserve"> </w:t>
      </w:r>
      <w:r w:rsidR="0017400C" w:rsidRPr="00AB686F">
        <w:rPr>
          <w:rFonts w:ascii="Palatino Linotype" w:eastAsia="Palatino Linotype" w:hAnsi="Palatino Linotype" w:cs="Palatino Linotype"/>
          <w:b/>
          <w:sz w:val="22"/>
          <w:szCs w:val="22"/>
        </w:rPr>
        <w:t>00116/TEZOYUCA/IP/2024</w:t>
      </w:r>
      <w:r w:rsidRPr="00AB686F">
        <w:rPr>
          <w:rFonts w:ascii="Palatino Linotype" w:eastAsia="Palatino Linotype" w:hAnsi="Palatino Linotype" w:cs="Palatino Linotype"/>
          <w:b/>
          <w:sz w:val="22"/>
          <w:szCs w:val="22"/>
        </w:rPr>
        <w:t xml:space="preserve">, </w:t>
      </w:r>
      <w:r w:rsidRPr="00AB686F">
        <w:rPr>
          <w:rFonts w:ascii="Palatino Linotype" w:eastAsia="Palatino Linotype" w:hAnsi="Palatino Linotype" w:cs="Palatino Linotype"/>
          <w:sz w:val="22"/>
          <w:szCs w:val="22"/>
        </w:rPr>
        <w:t xml:space="preserve">mediante la cual requirió la información siguiente: </w:t>
      </w:r>
    </w:p>
    <w:p w14:paraId="1C0E1E48" w14:textId="77777777" w:rsidR="00B403CD" w:rsidRPr="00AB686F" w:rsidRDefault="00F656E0">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AB686F">
        <w:rPr>
          <w:rFonts w:ascii="Palatino Linotype" w:eastAsia="Palatino Linotype" w:hAnsi="Palatino Linotype" w:cs="Palatino Linotype"/>
          <w:i/>
          <w:sz w:val="22"/>
          <w:szCs w:val="22"/>
        </w:rPr>
        <w:t>“</w:t>
      </w:r>
      <w:r w:rsidR="00EF3324" w:rsidRPr="00AB686F">
        <w:rPr>
          <w:rFonts w:ascii="Palatino Linotype" w:eastAsia="Palatino Linotype" w:hAnsi="Palatino Linotype" w:cs="Palatino Linotype"/>
          <w:i/>
          <w:sz w:val="22"/>
          <w:szCs w:val="22"/>
        </w:rPr>
        <w:t>1. Solicito Diario General de polizas de los meses de enero a diciembre 2022 en formato pdf (debidamente firmadas) y en excel. 2. Solicito recibos de nomina del personal admiistrativo, operativo y eventual del personal que la bora en el municipio de Tezoyuca, correspondiente a la primera y segunda quincena de enero y diciembre del año 2022, en formato pdf (debidamente firmados) 3. Reporte SIAVAMEN del programa FISMDF y FORTAMUNDF de los meses de enero a diciembre del año 2022, en formato pdf debidamente firmados y en excel.</w:t>
      </w:r>
      <w:r w:rsidRPr="00AB686F">
        <w:rPr>
          <w:rFonts w:ascii="Palatino Linotype" w:eastAsia="Palatino Linotype" w:hAnsi="Palatino Linotype" w:cs="Palatino Linotype"/>
          <w:i/>
          <w:sz w:val="22"/>
          <w:szCs w:val="22"/>
        </w:rPr>
        <w:t xml:space="preserve">” (Sic) </w:t>
      </w:r>
    </w:p>
    <w:p w14:paraId="64AC6EDF" w14:textId="77777777" w:rsidR="00B403CD" w:rsidRPr="00AB686F" w:rsidRDefault="00F656E0">
      <w:pPr>
        <w:spacing w:before="240" w:after="240" w:line="360" w:lineRule="auto"/>
        <w:ind w:right="902"/>
        <w:rPr>
          <w:rFonts w:ascii="Palatino Linotype" w:eastAsia="Palatino Linotype" w:hAnsi="Palatino Linotype" w:cs="Palatino Linotype"/>
          <w:sz w:val="22"/>
          <w:szCs w:val="22"/>
        </w:rPr>
      </w:pPr>
      <w:r w:rsidRPr="00AB686F">
        <w:rPr>
          <w:rFonts w:ascii="Palatino Linotype" w:eastAsia="Palatino Linotype" w:hAnsi="Palatino Linotype" w:cs="Palatino Linotype"/>
          <w:b/>
          <w:sz w:val="22"/>
          <w:szCs w:val="22"/>
        </w:rPr>
        <w:t>Modalidad de Entrega:</w:t>
      </w:r>
      <w:r w:rsidRPr="00AB686F">
        <w:rPr>
          <w:rFonts w:ascii="Palatino Linotype" w:eastAsia="Palatino Linotype" w:hAnsi="Palatino Linotype" w:cs="Palatino Linotype"/>
          <w:sz w:val="22"/>
          <w:szCs w:val="22"/>
        </w:rPr>
        <w:t xml:space="preserve"> a través </w:t>
      </w:r>
      <w:r w:rsidRPr="00AB686F">
        <w:rPr>
          <w:rFonts w:ascii="Palatino Linotype" w:eastAsia="Palatino Linotype" w:hAnsi="Palatino Linotype" w:cs="Palatino Linotype"/>
          <w:b/>
          <w:sz w:val="22"/>
          <w:szCs w:val="22"/>
        </w:rPr>
        <w:t>de SAIMEX.</w:t>
      </w:r>
    </w:p>
    <w:p w14:paraId="46263C20" w14:textId="77777777" w:rsidR="00B403CD" w:rsidRPr="00AB686F" w:rsidRDefault="00F656E0">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AB686F">
        <w:rPr>
          <w:rFonts w:ascii="Palatino Linotype" w:eastAsia="Palatino Linotype" w:hAnsi="Palatino Linotype" w:cs="Palatino Linotype"/>
          <w:b/>
          <w:sz w:val="22"/>
          <w:szCs w:val="22"/>
        </w:rPr>
        <w:lastRenderedPageBreak/>
        <w:t xml:space="preserve">2. Respuesta. </w:t>
      </w:r>
      <w:r w:rsidRPr="00AB686F">
        <w:rPr>
          <w:rFonts w:ascii="Palatino Linotype" w:eastAsia="Palatino Linotype" w:hAnsi="Palatino Linotype" w:cs="Palatino Linotype"/>
          <w:sz w:val="22"/>
          <w:szCs w:val="22"/>
        </w:rPr>
        <w:t xml:space="preserve">El </w:t>
      </w:r>
      <w:r w:rsidR="0017400C" w:rsidRPr="00AB686F">
        <w:rPr>
          <w:rFonts w:ascii="Palatino Linotype" w:eastAsia="Palatino Linotype" w:hAnsi="Palatino Linotype" w:cs="Palatino Linotype"/>
          <w:b/>
          <w:sz w:val="22"/>
          <w:szCs w:val="22"/>
        </w:rPr>
        <w:t>veintiuno de octubre</w:t>
      </w:r>
      <w:r w:rsidRPr="00AB686F">
        <w:rPr>
          <w:rFonts w:ascii="Palatino Linotype" w:eastAsia="Palatino Linotype" w:hAnsi="Palatino Linotype" w:cs="Palatino Linotype"/>
          <w:b/>
          <w:sz w:val="22"/>
          <w:szCs w:val="22"/>
        </w:rPr>
        <w:t xml:space="preserve"> de dos mil veinticuatro</w:t>
      </w:r>
      <w:r w:rsidRPr="00AB686F">
        <w:rPr>
          <w:rFonts w:ascii="Palatino Linotype" w:eastAsia="Palatino Linotype" w:hAnsi="Palatino Linotype" w:cs="Palatino Linotype"/>
          <w:sz w:val="22"/>
          <w:szCs w:val="22"/>
        </w:rPr>
        <w:t xml:space="preserve">, el </w:t>
      </w:r>
      <w:r w:rsidRPr="00AB686F">
        <w:rPr>
          <w:rFonts w:ascii="Palatino Linotype" w:eastAsia="Palatino Linotype" w:hAnsi="Palatino Linotype" w:cs="Palatino Linotype"/>
          <w:b/>
          <w:sz w:val="22"/>
          <w:szCs w:val="22"/>
        </w:rPr>
        <w:t xml:space="preserve">Sujeto Obligado </w:t>
      </w:r>
      <w:r w:rsidRPr="00AB686F">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43DD6CAB" w14:textId="77777777" w:rsidR="00B403CD" w:rsidRPr="00AB686F" w:rsidRDefault="00F656E0">
      <w:pPr>
        <w:spacing w:before="240" w:after="240"/>
        <w:ind w:left="567"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r w:rsidR="0017400C" w:rsidRPr="00AB686F">
        <w:rPr>
          <w:rFonts w:ascii="Palatino Linotype" w:eastAsia="Palatino Linotype" w:hAnsi="Palatino Linotype" w:cs="Palatino Linotype"/>
          <w:i/>
          <w:sz w:val="22"/>
          <w:szCs w:val="22"/>
        </w:rPr>
        <w:t>La que suscribe, Lic. Mayra Patricia Capistran Estrada, Directora de la Unidad de Transparencia del H. Ayuntamiento de Tezoyuca, Estado de México; por medio de la presente me permito informarle que esta Unidad realizó lo pertinente para dar una debida contestación en tiempo y forma, pero hasta el momento su solicitud sigue en trámite. Sin más por el momento, me despido de Usted, quedando a sus órdenes.</w:t>
      </w:r>
      <w:r w:rsidRPr="00AB686F">
        <w:rPr>
          <w:rFonts w:ascii="Palatino Linotype" w:eastAsia="Palatino Linotype" w:hAnsi="Palatino Linotype" w:cs="Palatino Linotype"/>
          <w:i/>
          <w:sz w:val="22"/>
          <w:szCs w:val="22"/>
        </w:rPr>
        <w:t>” (Sic)</w:t>
      </w:r>
    </w:p>
    <w:p w14:paraId="209EBC2E" w14:textId="77777777" w:rsidR="00B403CD" w:rsidRPr="00AB686F" w:rsidRDefault="00F656E0">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sz w:val="22"/>
          <w:szCs w:val="22"/>
        </w:rPr>
        <w:t xml:space="preserve">3. Interposición del recurso de revisión. </w:t>
      </w:r>
      <w:r w:rsidRPr="00AB686F">
        <w:rPr>
          <w:rFonts w:ascii="Palatino Linotype" w:eastAsia="Palatino Linotype" w:hAnsi="Palatino Linotype" w:cs="Palatino Linotype"/>
          <w:sz w:val="22"/>
          <w:szCs w:val="22"/>
        </w:rPr>
        <w:t xml:space="preserve">Inconforme con los términos de la respuesta emitida por parte del </w:t>
      </w:r>
      <w:r w:rsidRPr="00AB686F">
        <w:rPr>
          <w:rFonts w:ascii="Palatino Linotype" w:eastAsia="Palatino Linotype" w:hAnsi="Palatino Linotype" w:cs="Palatino Linotype"/>
          <w:b/>
          <w:sz w:val="22"/>
          <w:szCs w:val="22"/>
        </w:rPr>
        <w:t>Sujeto Obligado</w:t>
      </w:r>
      <w:r w:rsidRPr="00AB686F">
        <w:rPr>
          <w:rFonts w:ascii="Palatino Linotype" w:eastAsia="Palatino Linotype" w:hAnsi="Palatino Linotype" w:cs="Palatino Linotype"/>
          <w:sz w:val="22"/>
          <w:szCs w:val="22"/>
        </w:rPr>
        <w:t>, el</w:t>
      </w:r>
      <w:r w:rsidRPr="00AB686F">
        <w:rPr>
          <w:rFonts w:ascii="Palatino Linotype" w:eastAsia="Palatino Linotype" w:hAnsi="Palatino Linotype" w:cs="Palatino Linotype"/>
          <w:b/>
          <w:sz w:val="22"/>
          <w:szCs w:val="22"/>
        </w:rPr>
        <w:t xml:space="preserve"> </w:t>
      </w:r>
      <w:r w:rsidR="0017400C" w:rsidRPr="00AB686F">
        <w:rPr>
          <w:rFonts w:ascii="Palatino Linotype" w:eastAsia="Palatino Linotype" w:hAnsi="Palatino Linotype" w:cs="Palatino Linotype"/>
          <w:b/>
          <w:sz w:val="22"/>
          <w:szCs w:val="22"/>
        </w:rPr>
        <w:t>veintidós de octubre</w:t>
      </w:r>
      <w:r w:rsidRPr="00AB686F">
        <w:rPr>
          <w:rFonts w:ascii="Palatino Linotype" w:eastAsia="Palatino Linotype" w:hAnsi="Palatino Linotype" w:cs="Palatino Linotype"/>
          <w:b/>
          <w:sz w:val="22"/>
          <w:szCs w:val="22"/>
        </w:rPr>
        <w:t xml:space="preserve"> de dos mil veinticuatro,</w:t>
      </w:r>
      <w:r w:rsidRPr="00AB686F">
        <w:rPr>
          <w:rFonts w:ascii="Palatino Linotype" w:eastAsia="Palatino Linotype" w:hAnsi="Palatino Linotype" w:cs="Palatino Linotype"/>
          <w:sz w:val="22"/>
          <w:szCs w:val="22"/>
        </w:rPr>
        <w:t xml:space="preserve"> </w:t>
      </w:r>
      <w:r w:rsidRPr="00AB686F">
        <w:rPr>
          <w:rFonts w:ascii="Palatino Linotype" w:eastAsia="Palatino Linotype" w:hAnsi="Palatino Linotype" w:cs="Palatino Linotype"/>
          <w:b/>
          <w:sz w:val="22"/>
          <w:szCs w:val="22"/>
        </w:rPr>
        <w:t>la parte</w:t>
      </w:r>
      <w:r w:rsidRPr="00AB686F">
        <w:rPr>
          <w:rFonts w:ascii="Palatino Linotype" w:eastAsia="Palatino Linotype" w:hAnsi="Palatino Linotype" w:cs="Palatino Linotype"/>
          <w:sz w:val="22"/>
          <w:szCs w:val="22"/>
        </w:rPr>
        <w:t xml:space="preserve"> </w:t>
      </w:r>
      <w:r w:rsidRPr="00AB686F">
        <w:rPr>
          <w:rFonts w:ascii="Palatino Linotype" w:eastAsia="Palatino Linotype" w:hAnsi="Palatino Linotype" w:cs="Palatino Linotype"/>
          <w:b/>
          <w:sz w:val="22"/>
          <w:szCs w:val="22"/>
        </w:rPr>
        <w:t>Recurrente</w:t>
      </w:r>
      <w:r w:rsidRPr="00AB686F">
        <w:rPr>
          <w:rFonts w:ascii="Palatino Linotype" w:eastAsia="Palatino Linotype" w:hAnsi="Palatino Linotype" w:cs="Palatino Linotype"/>
          <w:sz w:val="22"/>
          <w:szCs w:val="22"/>
        </w:rPr>
        <w:t xml:space="preserve"> interpuso el recurso de revisión a través de </w:t>
      </w:r>
      <w:r w:rsidRPr="00AB686F">
        <w:rPr>
          <w:rFonts w:ascii="Palatino Linotype" w:eastAsia="Palatino Linotype" w:hAnsi="Palatino Linotype" w:cs="Palatino Linotype"/>
          <w:b/>
          <w:sz w:val="22"/>
          <w:szCs w:val="22"/>
        </w:rPr>
        <w:t xml:space="preserve">SAIMEX, </w:t>
      </w:r>
      <w:r w:rsidRPr="00AB686F">
        <w:rPr>
          <w:rFonts w:ascii="Palatino Linotype" w:eastAsia="Palatino Linotype" w:hAnsi="Palatino Linotype" w:cs="Palatino Linotype"/>
          <w:sz w:val="22"/>
          <w:szCs w:val="22"/>
        </w:rPr>
        <w:t>en donde se manifestó de la siguiente manera:</w:t>
      </w:r>
    </w:p>
    <w:p w14:paraId="04A6054F" w14:textId="77777777" w:rsidR="00B403CD" w:rsidRPr="00AB686F" w:rsidRDefault="00F656E0">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sz w:val="22"/>
          <w:szCs w:val="22"/>
        </w:rPr>
        <w:t xml:space="preserve">a) Acto impugnado: </w:t>
      </w:r>
      <w:r w:rsidRPr="00AB686F">
        <w:rPr>
          <w:rFonts w:ascii="Palatino Linotype" w:eastAsia="Palatino Linotype" w:hAnsi="Palatino Linotype" w:cs="Palatino Linotype"/>
          <w:i/>
          <w:sz w:val="22"/>
          <w:szCs w:val="22"/>
        </w:rPr>
        <w:t>“</w:t>
      </w:r>
      <w:r w:rsidR="0017400C" w:rsidRPr="00AB686F">
        <w:rPr>
          <w:rFonts w:ascii="Palatino Linotype" w:eastAsia="Palatino Linotype" w:hAnsi="Palatino Linotype" w:cs="Palatino Linotype"/>
          <w:i/>
          <w:sz w:val="22"/>
          <w:szCs w:val="22"/>
        </w:rPr>
        <w:t>La solicitud de información número 00116/TEZOYUCA/IP/2024.</w:t>
      </w:r>
      <w:r w:rsidRPr="00AB686F">
        <w:rPr>
          <w:rFonts w:ascii="Palatino Linotype" w:eastAsia="Palatino Linotype" w:hAnsi="Palatino Linotype" w:cs="Palatino Linotype"/>
          <w:i/>
          <w:sz w:val="22"/>
          <w:szCs w:val="22"/>
        </w:rPr>
        <w:t>” (Sic)</w:t>
      </w:r>
    </w:p>
    <w:p w14:paraId="70265DF2" w14:textId="77777777" w:rsidR="00B403CD" w:rsidRPr="00AB686F" w:rsidRDefault="00F656E0">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AB686F">
        <w:rPr>
          <w:rFonts w:ascii="Palatino Linotype" w:eastAsia="Palatino Linotype" w:hAnsi="Palatino Linotype" w:cs="Palatino Linotype"/>
          <w:b/>
          <w:sz w:val="22"/>
          <w:szCs w:val="22"/>
        </w:rPr>
        <w:t>b) Razones o motivos de inconformidad</w:t>
      </w:r>
      <w:r w:rsidRPr="00AB686F">
        <w:rPr>
          <w:rFonts w:ascii="Palatino Linotype" w:eastAsia="Palatino Linotype" w:hAnsi="Palatino Linotype" w:cs="Palatino Linotype"/>
          <w:sz w:val="22"/>
          <w:szCs w:val="22"/>
        </w:rPr>
        <w:t xml:space="preserve">: </w:t>
      </w:r>
      <w:r w:rsidRPr="00AB686F">
        <w:rPr>
          <w:rFonts w:ascii="Palatino Linotype" w:eastAsia="Palatino Linotype" w:hAnsi="Palatino Linotype" w:cs="Palatino Linotype"/>
          <w:i/>
          <w:sz w:val="22"/>
          <w:szCs w:val="22"/>
        </w:rPr>
        <w:t>“</w:t>
      </w:r>
      <w:r w:rsidR="0017400C" w:rsidRPr="00AB686F">
        <w:rPr>
          <w:rFonts w:ascii="Palatino Linotype" w:eastAsia="Palatino Linotype" w:hAnsi="Palatino Linotype" w:cs="Palatino Linotype"/>
          <w:i/>
          <w:sz w:val="22"/>
          <w:szCs w:val="22"/>
        </w:rPr>
        <w:t>La entidad municipal no entrego la informacion solicitada en el tiempo establecido.</w:t>
      </w:r>
      <w:r w:rsidRPr="00AB686F">
        <w:rPr>
          <w:rFonts w:ascii="Palatino Linotype" w:eastAsia="Palatino Linotype" w:hAnsi="Palatino Linotype" w:cs="Palatino Linotype"/>
          <w:i/>
          <w:sz w:val="22"/>
          <w:szCs w:val="22"/>
        </w:rPr>
        <w:t>” (Sic)</w:t>
      </w:r>
    </w:p>
    <w:p w14:paraId="0AEEFA3D" w14:textId="77777777" w:rsidR="00B403CD" w:rsidRPr="00AB686F" w:rsidRDefault="00B403CD">
      <w:pPr>
        <w:spacing w:line="276" w:lineRule="auto"/>
        <w:ind w:left="567" w:right="900"/>
        <w:jc w:val="both"/>
        <w:rPr>
          <w:rFonts w:ascii="Palatino Linotype" w:eastAsia="Palatino Linotype" w:hAnsi="Palatino Linotype" w:cs="Palatino Linotype"/>
          <w:i/>
          <w:sz w:val="22"/>
          <w:szCs w:val="22"/>
        </w:rPr>
      </w:pPr>
    </w:p>
    <w:p w14:paraId="0D02AA3D" w14:textId="77777777" w:rsidR="00DB2AD7" w:rsidRPr="00AB686F" w:rsidRDefault="00DB2AD7" w:rsidP="00F84B80">
      <w:pPr>
        <w:spacing w:line="276" w:lineRule="auto"/>
        <w:ind w:left="567" w:right="900"/>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Adjunto al formato de interposición de recurso de revisión la parte </w:t>
      </w:r>
      <w:r w:rsidRPr="00AB686F">
        <w:rPr>
          <w:rFonts w:ascii="Palatino Linotype" w:eastAsia="Palatino Linotype" w:hAnsi="Palatino Linotype" w:cs="Palatino Linotype"/>
          <w:b/>
          <w:sz w:val="22"/>
          <w:szCs w:val="22"/>
        </w:rPr>
        <w:t xml:space="preserve">Recurrente </w:t>
      </w:r>
      <w:r w:rsidR="00D52D3B" w:rsidRPr="00AB686F">
        <w:rPr>
          <w:rFonts w:ascii="Palatino Linotype" w:eastAsia="Palatino Linotype" w:hAnsi="Palatino Linotype" w:cs="Palatino Linotype"/>
          <w:sz w:val="22"/>
          <w:szCs w:val="22"/>
        </w:rPr>
        <w:t xml:space="preserve">recurrente </w:t>
      </w:r>
      <w:r w:rsidR="00F84B80" w:rsidRPr="00AB686F">
        <w:rPr>
          <w:rFonts w:ascii="Palatino Linotype" w:eastAsia="Palatino Linotype" w:hAnsi="Palatino Linotype" w:cs="Palatino Linotype"/>
          <w:sz w:val="22"/>
          <w:szCs w:val="22"/>
        </w:rPr>
        <w:t>entregó los archivos electrónicos denominados “</w:t>
      </w:r>
      <w:r w:rsidR="00F84B80" w:rsidRPr="00AB686F">
        <w:rPr>
          <w:rFonts w:ascii="Palatino Linotype" w:eastAsia="Palatino Linotype" w:hAnsi="Palatino Linotype" w:cs="Palatino Linotype"/>
          <w:i/>
          <w:sz w:val="22"/>
          <w:szCs w:val="22"/>
        </w:rPr>
        <w:t>tezo.pdf</w:t>
      </w:r>
      <w:r w:rsidR="00F84B80" w:rsidRPr="00AB686F">
        <w:rPr>
          <w:rFonts w:ascii="Palatino Linotype" w:eastAsia="Palatino Linotype" w:hAnsi="Palatino Linotype" w:cs="Palatino Linotype"/>
          <w:sz w:val="22"/>
          <w:szCs w:val="22"/>
        </w:rPr>
        <w:t>” y “</w:t>
      </w:r>
      <w:r w:rsidR="00F84B80" w:rsidRPr="00AB686F">
        <w:rPr>
          <w:rFonts w:ascii="Palatino Linotype" w:eastAsia="Palatino Linotype" w:hAnsi="Palatino Linotype" w:cs="Palatino Linotype"/>
          <w:i/>
          <w:sz w:val="22"/>
          <w:szCs w:val="22"/>
        </w:rPr>
        <w:t>160.pdf</w:t>
      </w:r>
      <w:r w:rsidR="00F84B80" w:rsidRPr="00AB686F">
        <w:rPr>
          <w:rFonts w:ascii="Palatino Linotype" w:eastAsia="Palatino Linotype" w:hAnsi="Palatino Linotype" w:cs="Palatino Linotype"/>
          <w:sz w:val="22"/>
          <w:szCs w:val="22"/>
        </w:rPr>
        <w:t>” que contienen el acuse de la solicitud de información de nuestra atención, así como la respuesta del apartado del SAIMEX del Sujeto Obligado.</w:t>
      </w:r>
    </w:p>
    <w:p w14:paraId="3A49A2DA" w14:textId="77777777" w:rsidR="00DB2AD7" w:rsidRPr="00AB686F" w:rsidRDefault="00DB2AD7">
      <w:pPr>
        <w:spacing w:line="276" w:lineRule="auto"/>
        <w:ind w:left="567" w:right="900"/>
        <w:jc w:val="both"/>
        <w:rPr>
          <w:rFonts w:ascii="Palatino Linotype" w:eastAsia="Palatino Linotype" w:hAnsi="Palatino Linotype" w:cs="Palatino Linotype"/>
          <w:b/>
          <w:sz w:val="22"/>
          <w:szCs w:val="22"/>
        </w:rPr>
      </w:pPr>
    </w:p>
    <w:p w14:paraId="35F963FB" w14:textId="77777777" w:rsidR="00B403CD" w:rsidRPr="00AB686F" w:rsidRDefault="00F656E0">
      <w:pPr>
        <w:spacing w:line="360" w:lineRule="auto"/>
        <w:ind w:right="5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b/>
          <w:sz w:val="22"/>
          <w:szCs w:val="22"/>
        </w:rPr>
        <w:t xml:space="preserve">4. Turno. </w:t>
      </w:r>
      <w:r w:rsidRPr="00AB686F">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w:t>
      </w:r>
      <w:r w:rsidRPr="00AB686F">
        <w:rPr>
          <w:rFonts w:ascii="Palatino Linotype" w:eastAsia="Palatino Linotype" w:hAnsi="Palatino Linotype" w:cs="Palatino Linotype"/>
          <w:sz w:val="22"/>
          <w:szCs w:val="22"/>
        </w:rPr>
        <w:lastRenderedPageBreak/>
        <w:t xml:space="preserve">a la Comisionada </w:t>
      </w:r>
      <w:r w:rsidRPr="00AB686F">
        <w:rPr>
          <w:rFonts w:ascii="Palatino Linotype" w:eastAsia="Palatino Linotype" w:hAnsi="Palatino Linotype" w:cs="Palatino Linotype"/>
          <w:b/>
          <w:sz w:val="22"/>
          <w:szCs w:val="22"/>
        </w:rPr>
        <w:t xml:space="preserve">Guadalupe Ramírez Peña, </w:t>
      </w:r>
      <w:r w:rsidRPr="00AB686F">
        <w:rPr>
          <w:rFonts w:ascii="Palatino Linotype" w:eastAsia="Palatino Linotype" w:hAnsi="Palatino Linotype" w:cs="Palatino Linotype"/>
          <w:sz w:val="22"/>
          <w:szCs w:val="22"/>
        </w:rPr>
        <w:t>a efecto de que analizara sobre su admisión o su desechamiento.</w:t>
      </w:r>
    </w:p>
    <w:p w14:paraId="3B7D6568" w14:textId="77777777" w:rsidR="00B403CD" w:rsidRPr="00AB686F" w:rsidRDefault="00B403CD">
      <w:pPr>
        <w:spacing w:line="360" w:lineRule="auto"/>
        <w:ind w:right="51"/>
        <w:jc w:val="both"/>
        <w:rPr>
          <w:rFonts w:ascii="Palatino Linotype" w:eastAsia="Palatino Linotype" w:hAnsi="Palatino Linotype" w:cs="Palatino Linotype"/>
          <w:sz w:val="22"/>
          <w:szCs w:val="22"/>
        </w:rPr>
      </w:pPr>
    </w:p>
    <w:p w14:paraId="54A81CB9" w14:textId="77777777" w:rsidR="00B403CD" w:rsidRPr="00AB686F" w:rsidRDefault="00F656E0">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b/>
          <w:sz w:val="22"/>
          <w:szCs w:val="22"/>
        </w:rPr>
        <w:t>5. Admisión del Recurso de revisión.</w:t>
      </w:r>
      <w:r w:rsidRPr="00AB686F">
        <w:rPr>
          <w:rFonts w:ascii="Palatino Linotype" w:eastAsia="Palatino Linotype" w:hAnsi="Palatino Linotype" w:cs="Palatino Linotype"/>
          <w:sz w:val="22"/>
          <w:szCs w:val="22"/>
        </w:rPr>
        <w:t xml:space="preserve"> El </w:t>
      </w:r>
      <w:r w:rsidR="0017400C" w:rsidRPr="00AB686F">
        <w:rPr>
          <w:rFonts w:ascii="Palatino Linotype" w:eastAsia="Palatino Linotype" w:hAnsi="Palatino Linotype" w:cs="Palatino Linotype"/>
          <w:b/>
          <w:sz w:val="22"/>
          <w:szCs w:val="22"/>
        </w:rPr>
        <w:t>veinticinco de octubre</w:t>
      </w:r>
      <w:r w:rsidRPr="00AB686F">
        <w:rPr>
          <w:rFonts w:ascii="Palatino Linotype" w:eastAsia="Palatino Linotype" w:hAnsi="Palatino Linotype" w:cs="Palatino Linotype"/>
          <w:b/>
          <w:sz w:val="22"/>
          <w:szCs w:val="22"/>
        </w:rPr>
        <w:t xml:space="preserve"> de dos mil veinticuatro, </w:t>
      </w:r>
      <w:r w:rsidRPr="00AB686F">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AB686F">
        <w:rPr>
          <w:rFonts w:ascii="Palatino Linotype" w:eastAsia="Palatino Linotype" w:hAnsi="Palatino Linotype" w:cs="Palatino Linotype"/>
          <w:b/>
          <w:sz w:val="22"/>
          <w:szCs w:val="22"/>
        </w:rPr>
        <w:t xml:space="preserve">Sujeto Obligado </w:t>
      </w:r>
      <w:r w:rsidRPr="00AB686F">
        <w:rPr>
          <w:rFonts w:ascii="Palatino Linotype" w:eastAsia="Palatino Linotype" w:hAnsi="Palatino Linotype" w:cs="Palatino Linotype"/>
          <w:sz w:val="22"/>
          <w:szCs w:val="22"/>
        </w:rPr>
        <w:t>presentara su informe justificado.</w:t>
      </w:r>
    </w:p>
    <w:p w14:paraId="5062CC28"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793F0A65" w14:textId="77777777" w:rsidR="00B403CD" w:rsidRPr="00AB686F" w:rsidRDefault="00F656E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AB686F">
        <w:rPr>
          <w:rFonts w:ascii="Palatino Linotype" w:eastAsia="Palatino Linotype" w:hAnsi="Palatino Linotype" w:cs="Palatino Linotype"/>
          <w:b/>
          <w:sz w:val="22"/>
          <w:szCs w:val="22"/>
        </w:rPr>
        <w:t>6. Manifestaciones</w:t>
      </w:r>
      <w:r w:rsidRPr="00AB686F">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AB686F">
        <w:rPr>
          <w:rFonts w:ascii="Palatino Linotype" w:eastAsia="Palatino Linotype" w:hAnsi="Palatino Linotype" w:cs="Palatino Linotype"/>
          <w:b/>
          <w:sz w:val="22"/>
          <w:szCs w:val="22"/>
        </w:rPr>
        <w:t xml:space="preserve">Sujeto Obligado </w:t>
      </w:r>
      <w:r w:rsidRPr="00AB686F">
        <w:rPr>
          <w:rFonts w:ascii="Palatino Linotype" w:eastAsia="Palatino Linotype" w:hAnsi="Palatino Linotype" w:cs="Palatino Linotype"/>
          <w:sz w:val="22"/>
          <w:szCs w:val="22"/>
        </w:rPr>
        <w:t xml:space="preserve">fue omiso en rendir su informe justificado y la parte </w:t>
      </w:r>
      <w:r w:rsidRPr="00AB686F">
        <w:rPr>
          <w:rFonts w:ascii="Palatino Linotype" w:eastAsia="Palatino Linotype" w:hAnsi="Palatino Linotype" w:cs="Palatino Linotype"/>
          <w:b/>
          <w:sz w:val="22"/>
          <w:szCs w:val="22"/>
        </w:rPr>
        <w:t xml:space="preserve">Recurrente </w:t>
      </w:r>
      <w:r w:rsidRPr="00AB686F">
        <w:rPr>
          <w:rFonts w:ascii="Palatino Linotype" w:eastAsia="Palatino Linotype" w:hAnsi="Palatino Linotype" w:cs="Palatino Linotype"/>
          <w:sz w:val="22"/>
          <w:szCs w:val="22"/>
        </w:rPr>
        <w:t>fue omisa en hacer valer manifestaciones o rendir alegatos que conforme a derecho resultaran procedentes, como se muestra de la siguiente digitalización:</w:t>
      </w:r>
    </w:p>
    <w:p w14:paraId="027ECC2A" w14:textId="77777777" w:rsidR="00B403CD" w:rsidRPr="00AB686F" w:rsidRDefault="00B403C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56B2A51" w14:textId="77777777" w:rsidR="00B403CD" w:rsidRPr="00AB686F" w:rsidRDefault="0008401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noProof/>
          <w:sz w:val="22"/>
          <w:szCs w:val="22"/>
        </w:rPr>
        <w:drawing>
          <wp:inline distT="0" distB="0" distL="0" distR="0" wp14:anchorId="3091F9EE" wp14:editId="6B2DE212">
            <wp:extent cx="5612130" cy="139255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392555"/>
                    </a:xfrm>
                    <a:prstGeom prst="rect">
                      <a:avLst/>
                    </a:prstGeom>
                  </pic:spPr>
                </pic:pic>
              </a:graphicData>
            </a:graphic>
          </wp:inline>
        </w:drawing>
      </w:r>
    </w:p>
    <w:p w14:paraId="0B435513" w14:textId="77777777" w:rsidR="00B403CD" w:rsidRPr="00AB686F" w:rsidRDefault="00B403C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12376BF" w14:textId="77777777" w:rsidR="00B403CD" w:rsidRPr="00AB686F" w:rsidRDefault="00F656E0">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b/>
          <w:sz w:val="22"/>
          <w:szCs w:val="22"/>
        </w:rPr>
        <w:t xml:space="preserve">7. Cierre de instrucción. </w:t>
      </w:r>
      <w:r w:rsidRPr="00AB686F">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08401C" w:rsidRPr="00AB686F">
        <w:rPr>
          <w:rFonts w:ascii="Palatino Linotype" w:eastAsia="Palatino Linotype" w:hAnsi="Palatino Linotype" w:cs="Palatino Linotype"/>
          <w:b/>
          <w:sz w:val="22"/>
          <w:szCs w:val="22"/>
        </w:rPr>
        <w:t>doce de noviembre</w:t>
      </w:r>
      <w:r w:rsidRPr="00AB686F">
        <w:rPr>
          <w:rFonts w:ascii="Palatino Linotype" w:eastAsia="Palatino Linotype" w:hAnsi="Palatino Linotype" w:cs="Palatino Linotype"/>
          <w:b/>
          <w:sz w:val="22"/>
          <w:szCs w:val="22"/>
        </w:rPr>
        <w:t xml:space="preserve"> de dos mil veinticuatro,</w:t>
      </w:r>
      <w:r w:rsidRPr="00AB686F">
        <w:rPr>
          <w:rFonts w:ascii="Palatino Linotype" w:eastAsia="Palatino Linotype" w:hAnsi="Palatino Linotype" w:cs="Palatino Linotype"/>
          <w:sz w:val="22"/>
          <w:szCs w:val="22"/>
        </w:rPr>
        <w:t xml:space="preserve"> la Comisionada Ponente determinó el cierre de </w:t>
      </w:r>
      <w:r w:rsidRPr="00AB686F">
        <w:rPr>
          <w:rFonts w:ascii="Palatino Linotype" w:eastAsia="Palatino Linotype" w:hAnsi="Palatino Linotype" w:cs="Palatino Linotype"/>
          <w:sz w:val="22"/>
          <w:szCs w:val="22"/>
        </w:rPr>
        <w:lastRenderedPageBreak/>
        <w:t>instrucción en términos de la fracción VI del artículo 185 de la Ley de Transparencia y Acceso a la Información Pública del Estado de México y Municipios.</w:t>
      </w:r>
    </w:p>
    <w:p w14:paraId="388F43BF" w14:textId="77777777" w:rsidR="00B403CD" w:rsidRPr="00AB686F" w:rsidRDefault="00B403C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B26BF5D" w14:textId="77777777" w:rsidR="00B403CD" w:rsidRPr="00AB686F" w:rsidRDefault="00F656E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8884FD7" w14:textId="77777777" w:rsidR="00DB2AD7" w:rsidRPr="00AB686F" w:rsidRDefault="00DB2AD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06BCB17" w14:textId="77777777" w:rsidR="00B403CD" w:rsidRPr="00AB686F" w:rsidRDefault="00F656E0">
      <w:pPr>
        <w:widowControl w:val="0"/>
        <w:spacing w:before="240" w:after="240" w:line="360" w:lineRule="auto"/>
        <w:jc w:val="center"/>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sz w:val="22"/>
          <w:szCs w:val="22"/>
        </w:rPr>
        <w:t>II. C O N S I D E R A N D O S</w:t>
      </w:r>
    </w:p>
    <w:p w14:paraId="325AFEFB" w14:textId="77777777" w:rsidR="00B403CD" w:rsidRPr="00AB686F" w:rsidRDefault="00F656E0">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b/>
          <w:sz w:val="22"/>
          <w:szCs w:val="22"/>
        </w:rPr>
        <w:t>Primero. Competencia.</w:t>
      </w:r>
      <w:r w:rsidRPr="00AB686F">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7F4C3EA"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340CD4F4" w14:textId="77777777" w:rsidR="00B403CD" w:rsidRPr="00AB686F" w:rsidRDefault="00F656E0">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AB686F">
        <w:rPr>
          <w:rFonts w:ascii="Palatino Linotype" w:eastAsia="Palatino Linotype" w:hAnsi="Palatino Linotype" w:cs="Palatino Linotype"/>
          <w:b/>
          <w:sz w:val="22"/>
          <w:szCs w:val="22"/>
        </w:rPr>
        <w:t>Segundo. Oportunidad y Procedibilidad del Recurso de Revisión</w:t>
      </w:r>
      <w:r w:rsidRPr="00AB686F">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B527286"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55006F5F" w14:textId="77777777" w:rsidR="00B403CD" w:rsidRPr="00AB686F" w:rsidRDefault="00F656E0">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w:t>
      </w:r>
      <w:r w:rsidRPr="00AB686F">
        <w:rPr>
          <w:rFonts w:ascii="Palatino Linotype" w:eastAsia="Palatino Linotype" w:hAnsi="Palatino Linotype" w:cs="Palatino Linotype"/>
          <w:sz w:val="22"/>
          <w:szCs w:val="22"/>
        </w:rPr>
        <w:lastRenderedPageBreak/>
        <w:t xml:space="preserve">México y Municipios, toda vez que el </w:t>
      </w:r>
      <w:r w:rsidRPr="00AB686F">
        <w:rPr>
          <w:rFonts w:ascii="Palatino Linotype" w:eastAsia="Palatino Linotype" w:hAnsi="Palatino Linotype" w:cs="Palatino Linotype"/>
          <w:b/>
          <w:sz w:val="22"/>
          <w:szCs w:val="22"/>
        </w:rPr>
        <w:t xml:space="preserve">Sujeto Obligado </w:t>
      </w:r>
      <w:r w:rsidRPr="00AB686F">
        <w:rPr>
          <w:rFonts w:ascii="Palatino Linotype" w:eastAsia="Palatino Linotype" w:hAnsi="Palatino Linotype" w:cs="Palatino Linotype"/>
          <w:sz w:val="22"/>
          <w:szCs w:val="22"/>
        </w:rPr>
        <w:t xml:space="preserve">remitió la respuesta a la solicitud de información el </w:t>
      </w:r>
      <w:r w:rsidR="00DB2AD7" w:rsidRPr="00AB686F">
        <w:rPr>
          <w:rFonts w:ascii="Palatino Linotype" w:eastAsia="Palatino Linotype" w:hAnsi="Palatino Linotype" w:cs="Palatino Linotype"/>
          <w:b/>
          <w:sz w:val="22"/>
          <w:szCs w:val="22"/>
        </w:rPr>
        <w:t>veintiuno de octubre de dos mil veinticuatro</w:t>
      </w:r>
      <w:r w:rsidRPr="00AB686F">
        <w:rPr>
          <w:rFonts w:ascii="Palatino Linotype" w:eastAsia="Palatino Linotype" w:hAnsi="Palatino Linotype" w:cs="Palatino Linotype"/>
          <w:b/>
          <w:sz w:val="22"/>
          <w:szCs w:val="22"/>
        </w:rPr>
        <w:t xml:space="preserve">, </w:t>
      </w:r>
      <w:r w:rsidRPr="00AB686F">
        <w:rPr>
          <w:rFonts w:ascii="Palatino Linotype" w:eastAsia="Palatino Linotype" w:hAnsi="Palatino Linotype" w:cs="Palatino Linotype"/>
          <w:sz w:val="22"/>
          <w:szCs w:val="22"/>
        </w:rPr>
        <w:t xml:space="preserve">mientras que el recurso de revisión interpuesto por </w:t>
      </w:r>
      <w:r w:rsidRPr="00AB686F">
        <w:rPr>
          <w:rFonts w:ascii="Palatino Linotype" w:eastAsia="Palatino Linotype" w:hAnsi="Palatino Linotype" w:cs="Palatino Linotype"/>
          <w:b/>
          <w:sz w:val="22"/>
          <w:szCs w:val="22"/>
        </w:rPr>
        <w:t>la parte</w:t>
      </w:r>
      <w:r w:rsidRPr="00AB686F">
        <w:rPr>
          <w:rFonts w:ascii="Palatino Linotype" w:eastAsia="Palatino Linotype" w:hAnsi="Palatino Linotype" w:cs="Palatino Linotype"/>
          <w:sz w:val="22"/>
          <w:szCs w:val="22"/>
        </w:rPr>
        <w:t xml:space="preserve"> </w:t>
      </w:r>
      <w:r w:rsidRPr="00AB686F">
        <w:rPr>
          <w:rFonts w:ascii="Palatino Linotype" w:eastAsia="Palatino Linotype" w:hAnsi="Palatino Linotype" w:cs="Palatino Linotype"/>
          <w:b/>
          <w:sz w:val="22"/>
          <w:szCs w:val="22"/>
        </w:rPr>
        <w:t>Recurrente</w:t>
      </w:r>
      <w:r w:rsidRPr="00AB686F">
        <w:rPr>
          <w:rFonts w:ascii="Palatino Linotype" w:eastAsia="Palatino Linotype" w:hAnsi="Palatino Linotype" w:cs="Palatino Linotype"/>
          <w:sz w:val="22"/>
          <w:szCs w:val="22"/>
        </w:rPr>
        <w:t xml:space="preserve">, se tuvo por presentado el </w:t>
      </w:r>
      <w:r w:rsidR="00DB2AD7" w:rsidRPr="00AB686F">
        <w:rPr>
          <w:rFonts w:ascii="Palatino Linotype" w:eastAsia="Palatino Linotype" w:hAnsi="Palatino Linotype" w:cs="Palatino Linotype"/>
          <w:b/>
          <w:sz w:val="22"/>
          <w:szCs w:val="22"/>
        </w:rPr>
        <w:t>veintidós de octubre de dos mil veinticuatro</w:t>
      </w:r>
      <w:r w:rsidRPr="00AB686F">
        <w:rPr>
          <w:rFonts w:ascii="Palatino Linotype" w:eastAsia="Palatino Linotype" w:hAnsi="Palatino Linotype" w:cs="Palatino Linotype"/>
          <w:sz w:val="22"/>
          <w:szCs w:val="22"/>
        </w:rPr>
        <w:t xml:space="preserve"> esto es, al </w:t>
      </w:r>
      <w:r w:rsidR="00DB2AD7" w:rsidRPr="00AB686F">
        <w:rPr>
          <w:rFonts w:ascii="Palatino Linotype" w:eastAsia="Palatino Linotype" w:hAnsi="Palatino Linotype" w:cs="Palatino Linotype"/>
          <w:b/>
          <w:sz w:val="22"/>
          <w:szCs w:val="22"/>
          <w:u w:val="single"/>
        </w:rPr>
        <w:t>primer</w:t>
      </w:r>
      <w:r w:rsidRPr="00AB686F">
        <w:rPr>
          <w:rFonts w:ascii="Palatino Linotype" w:eastAsia="Palatino Linotype" w:hAnsi="Palatino Linotype" w:cs="Palatino Linotype"/>
          <w:sz w:val="22"/>
          <w:szCs w:val="22"/>
        </w:rPr>
        <w:t xml:space="preserve"> día hábil siguiente a aquel </w:t>
      </w:r>
      <w:r w:rsidRPr="00AB686F">
        <w:rPr>
          <w:rFonts w:ascii="Palatino Linotype" w:eastAsia="Palatino Linotype" w:hAnsi="Palatino Linotype" w:cs="Palatino Linotype"/>
          <w:b/>
          <w:sz w:val="22"/>
          <w:szCs w:val="22"/>
        </w:rPr>
        <w:t>en que se tuvo conocimiento de la respuesta impugnada</w:t>
      </w:r>
      <w:r w:rsidRPr="00AB686F">
        <w:rPr>
          <w:rFonts w:ascii="Palatino Linotype" w:eastAsia="Palatino Linotype" w:hAnsi="Palatino Linotype" w:cs="Palatino Linotype"/>
          <w:sz w:val="22"/>
          <w:szCs w:val="22"/>
        </w:rPr>
        <w:t xml:space="preserve">. </w:t>
      </w:r>
    </w:p>
    <w:p w14:paraId="0CBD708C" w14:textId="77777777" w:rsidR="00B403CD" w:rsidRPr="00AB686F" w:rsidRDefault="00F656E0">
      <w:pPr>
        <w:spacing w:before="240" w:after="240"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5A9366F3" w14:textId="77777777" w:rsidR="00B403CD" w:rsidRPr="00AB686F" w:rsidRDefault="00F656E0">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AB686F">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3E16C0A" w14:textId="77777777" w:rsidR="00B403CD" w:rsidRPr="00AB686F" w:rsidRDefault="00B403CD">
      <w:pPr>
        <w:tabs>
          <w:tab w:val="left" w:pos="7938"/>
        </w:tabs>
        <w:spacing w:line="360" w:lineRule="auto"/>
        <w:jc w:val="both"/>
        <w:rPr>
          <w:rFonts w:ascii="Palatino Linotype" w:eastAsia="Palatino Linotype" w:hAnsi="Palatino Linotype" w:cs="Palatino Linotype"/>
          <w:sz w:val="22"/>
          <w:szCs w:val="22"/>
        </w:rPr>
      </w:pPr>
    </w:p>
    <w:p w14:paraId="59FAADD3" w14:textId="77777777" w:rsidR="00B403CD" w:rsidRPr="00AB686F" w:rsidRDefault="00F656E0">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Finalmente, se advierte que resulta procedente la interposición del recurso, según lo manifestado por </w:t>
      </w:r>
      <w:r w:rsidRPr="00AB686F">
        <w:rPr>
          <w:rFonts w:ascii="Palatino Linotype" w:eastAsia="Palatino Linotype" w:hAnsi="Palatino Linotype" w:cs="Palatino Linotype"/>
          <w:b/>
          <w:sz w:val="22"/>
          <w:szCs w:val="22"/>
        </w:rPr>
        <w:t>la parte</w:t>
      </w:r>
      <w:r w:rsidRPr="00AB686F">
        <w:rPr>
          <w:rFonts w:ascii="Palatino Linotype" w:eastAsia="Palatino Linotype" w:hAnsi="Palatino Linotype" w:cs="Palatino Linotype"/>
          <w:sz w:val="22"/>
          <w:szCs w:val="22"/>
        </w:rPr>
        <w:t xml:space="preserve"> </w:t>
      </w:r>
      <w:r w:rsidRPr="00AB686F">
        <w:rPr>
          <w:rFonts w:ascii="Palatino Linotype" w:eastAsia="Palatino Linotype" w:hAnsi="Palatino Linotype" w:cs="Palatino Linotype"/>
          <w:b/>
          <w:sz w:val="22"/>
          <w:szCs w:val="22"/>
        </w:rPr>
        <w:t>Recurrente</w:t>
      </w:r>
      <w:r w:rsidRPr="00AB686F">
        <w:rPr>
          <w:rFonts w:ascii="Palatino Linotype" w:eastAsia="Palatino Linotype" w:hAnsi="Palatino Linotype" w:cs="Palatino Linotype"/>
          <w:sz w:val="22"/>
          <w:szCs w:val="22"/>
        </w:rPr>
        <w:t xml:space="preserve"> en sus motivos de inconformidad, de acuerdo al artículo 179, fracción </w:t>
      </w:r>
      <w:r w:rsidR="00B80D6E" w:rsidRPr="00AB686F">
        <w:rPr>
          <w:rFonts w:ascii="Palatino Linotype" w:eastAsia="Palatino Linotype" w:hAnsi="Palatino Linotype" w:cs="Palatino Linotype"/>
          <w:sz w:val="22"/>
          <w:szCs w:val="22"/>
        </w:rPr>
        <w:t>I</w:t>
      </w:r>
      <w:r w:rsidRPr="00AB686F">
        <w:rPr>
          <w:rFonts w:ascii="Palatino Linotype" w:eastAsia="Palatino Linotype" w:hAnsi="Palatino Linotype" w:cs="Palatino Linotype"/>
          <w:sz w:val="22"/>
          <w:szCs w:val="22"/>
        </w:rPr>
        <w:t xml:space="preserve"> del ordenamiento legal citado, que a la letra dice: </w:t>
      </w:r>
    </w:p>
    <w:p w14:paraId="00EB4A9A"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5D99AC57" w14:textId="77777777" w:rsidR="00B403CD" w:rsidRPr="00AB686F" w:rsidRDefault="00F656E0">
      <w:pPr>
        <w:ind w:left="567"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r w:rsidRPr="00AB686F">
        <w:rPr>
          <w:rFonts w:ascii="Palatino Linotype" w:eastAsia="Palatino Linotype" w:hAnsi="Palatino Linotype" w:cs="Palatino Linotype"/>
          <w:b/>
          <w:i/>
          <w:sz w:val="22"/>
          <w:szCs w:val="22"/>
        </w:rPr>
        <w:t>Artículo 179.</w:t>
      </w:r>
      <w:r w:rsidRPr="00AB686F">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B7580DD" w14:textId="77777777" w:rsidR="00B80D6E" w:rsidRPr="00AB686F" w:rsidRDefault="00B80D6E">
      <w:pPr>
        <w:ind w:left="567" w:right="900"/>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t>I. La negativa a la información solicitada;</w:t>
      </w:r>
    </w:p>
    <w:p w14:paraId="15DD7BE0" w14:textId="77777777" w:rsidR="00B403CD" w:rsidRPr="00AB686F" w:rsidRDefault="00B80D6E">
      <w:pPr>
        <w:ind w:left="567" w:right="900"/>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i/>
          <w:sz w:val="22"/>
          <w:szCs w:val="22"/>
        </w:rPr>
        <w:t>[…]“</w:t>
      </w:r>
    </w:p>
    <w:p w14:paraId="6CE5EEE7" w14:textId="77777777" w:rsidR="00B403CD" w:rsidRPr="00AB686F" w:rsidRDefault="00B403CD">
      <w:pPr>
        <w:ind w:left="567"/>
        <w:rPr>
          <w:rFonts w:ascii="Palatino Linotype" w:eastAsia="Palatino Linotype" w:hAnsi="Palatino Linotype" w:cs="Palatino Linotype"/>
          <w:b/>
          <w:i/>
          <w:sz w:val="22"/>
          <w:szCs w:val="22"/>
        </w:rPr>
      </w:pPr>
    </w:p>
    <w:p w14:paraId="4C0B0C67" w14:textId="77777777" w:rsidR="00B403CD" w:rsidRPr="00AB686F" w:rsidRDefault="00F656E0">
      <w:pPr>
        <w:ind w:left="567" w:right="900"/>
        <w:jc w:val="right"/>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t xml:space="preserve"> </w:t>
      </w:r>
      <w:r w:rsidRPr="00AB686F">
        <w:rPr>
          <w:rFonts w:ascii="Palatino Linotype" w:eastAsia="Palatino Linotype" w:hAnsi="Palatino Linotype" w:cs="Palatino Linotype"/>
          <w:i/>
          <w:sz w:val="22"/>
          <w:szCs w:val="22"/>
        </w:rPr>
        <w:t>(Énfasis añadido)</w:t>
      </w:r>
    </w:p>
    <w:p w14:paraId="5EE7A841" w14:textId="77777777" w:rsidR="00B403CD" w:rsidRPr="00AB686F" w:rsidRDefault="00B403CD">
      <w:pPr>
        <w:spacing w:line="360" w:lineRule="auto"/>
        <w:jc w:val="both"/>
        <w:rPr>
          <w:rFonts w:ascii="Palatino Linotype" w:eastAsia="Palatino Linotype" w:hAnsi="Palatino Linotype" w:cs="Palatino Linotype"/>
          <w:b/>
          <w:sz w:val="22"/>
          <w:szCs w:val="22"/>
        </w:rPr>
      </w:pPr>
    </w:p>
    <w:p w14:paraId="782EA179" w14:textId="77777777" w:rsidR="00B403CD" w:rsidRPr="00AB686F" w:rsidRDefault="00F656E0">
      <w:pPr>
        <w:spacing w:line="360" w:lineRule="auto"/>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sz w:val="22"/>
          <w:szCs w:val="22"/>
        </w:rPr>
        <w:t xml:space="preserve">Tercero. Materia de la revisión. </w:t>
      </w:r>
      <w:r w:rsidRPr="00AB686F">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AB686F">
        <w:rPr>
          <w:rFonts w:ascii="Palatino Linotype" w:eastAsia="Palatino Linotype" w:hAnsi="Palatino Linotype" w:cs="Palatino Linotype"/>
          <w:b/>
          <w:sz w:val="22"/>
          <w:szCs w:val="22"/>
        </w:rPr>
        <w:t xml:space="preserve">verificar si la respuesta </w:t>
      </w:r>
      <w:r w:rsidRPr="00AB686F">
        <w:rPr>
          <w:rFonts w:ascii="Palatino Linotype" w:eastAsia="Palatino Linotype" w:hAnsi="Palatino Linotype" w:cs="Palatino Linotype"/>
          <w:b/>
          <w:sz w:val="22"/>
          <w:szCs w:val="22"/>
        </w:rPr>
        <w:lastRenderedPageBreak/>
        <w:t>otorgada por el Sujeto Obligado es adecuada y suficiente para satisfacer el derecho de acceso a la información pública de la parte Recurrente,</w:t>
      </w:r>
      <w:r w:rsidRPr="00AB686F">
        <w:rPr>
          <w:rFonts w:ascii="Palatino Linotype" w:eastAsia="Palatino Linotype" w:hAnsi="Palatino Linotype" w:cs="Palatino Linotype"/>
          <w:sz w:val="22"/>
          <w:szCs w:val="22"/>
        </w:rPr>
        <w:t xml:space="preserve"> o en su defecto, en caso de ser procedente, ordenar la entrega de la información oportuna.</w:t>
      </w:r>
    </w:p>
    <w:p w14:paraId="2FF59352"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7B218E12" w14:textId="77777777" w:rsidR="00B403CD" w:rsidRPr="00AB686F" w:rsidRDefault="00F656E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b/>
          <w:sz w:val="22"/>
          <w:szCs w:val="22"/>
        </w:rPr>
        <w:t xml:space="preserve">Cuarto. Estudio del asunto. </w:t>
      </w:r>
      <w:r w:rsidRPr="00AB686F">
        <w:rPr>
          <w:rFonts w:ascii="Palatino Linotype" w:eastAsia="Palatino Linotype" w:hAnsi="Palatino Linotype" w:cs="Palatino Linotype"/>
          <w:sz w:val="22"/>
          <w:szCs w:val="22"/>
        </w:rPr>
        <w:t xml:space="preserve">Antes de entrar al análisis de los pronunciamientos del </w:t>
      </w:r>
      <w:r w:rsidRPr="00AB686F">
        <w:rPr>
          <w:rFonts w:ascii="Palatino Linotype" w:eastAsia="Palatino Linotype" w:hAnsi="Palatino Linotype" w:cs="Palatino Linotype"/>
          <w:b/>
          <w:sz w:val="22"/>
          <w:szCs w:val="22"/>
        </w:rPr>
        <w:t>Sujeto Obligado</w:t>
      </w:r>
      <w:r w:rsidRPr="00AB686F">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1544E36" w14:textId="77777777" w:rsidR="00B403CD" w:rsidRPr="00AB686F" w:rsidRDefault="00B403C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A494942" w14:textId="77777777" w:rsidR="00B403CD" w:rsidRPr="00AB686F" w:rsidRDefault="00F656E0">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AB686F">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588C2212" w14:textId="77777777" w:rsidR="00B403CD" w:rsidRPr="00AB686F" w:rsidRDefault="00F656E0">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1303F61E" w14:textId="77777777" w:rsidR="00B403CD" w:rsidRPr="00AB686F" w:rsidRDefault="00F656E0">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AB686F">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A058DC1" w14:textId="77777777" w:rsidR="00B403CD" w:rsidRPr="00AB686F" w:rsidRDefault="00F656E0">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i/>
          <w:sz w:val="22"/>
          <w:szCs w:val="22"/>
        </w:rPr>
        <w:t>[…]</w:t>
      </w:r>
    </w:p>
    <w:p w14:paraId="621BE912" w14:textId="77777777" w:rsidR="00B403CD" w:rsidRPr="00AB686F" w:rsidRDefault="00F656E0">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b/>
          <w:i/>
          <w:sz w:val="22"/>
          <w:szCs w:val="22"/>
        </w:rPr>
        <w:t>“Artículo 6o.</w:t>
      </w:r>
    </w:p>
    <w:p w14:paraId="63C94E13" w14:textId="77777777" w:rsidR="00B403CD" w:rsidRPr="00AB686F" w:rsidRDefault="00F656E0">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i/>
          <w:sz w:val="22"/>
          <w:szCs w:val="22"/>
        </w:rPr>
        <w:t>[...]</w:t>
      </w:r>
    </w:p>
    <w:p w14:paraId="3CC51661" w14:textId="77777777" w:rsidR="00B403CD" w:rsidRPr="00AB686F"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b/>
          <w:i/>
          <w:sz w:val="22"/>
          <w:szCs w:val="22"/>
        </w:rPr>
        <w:lastRenderedPageBreak/>
        <w:t xml:space="preserve">A. Para el ejercicio del derecho de acceso a la información, la Federación y </w:t>
      </w:r>
      <w:r w:rsidRPr="00AB686F">
        <w:rPr>
          <w:rFonts w:ascii="Palatino Linotype" w:eastAsia="Palatino Linotype" w:hAnsi="Palatino Linotype" w:cs="Palatino Linotype"/>
          <w:b/>
          <w:i/>
          <w:sz w:val="22"/>
          <w:szCs w:val="22"/>
          <w:u w:val="single"/>
        </w:rPr>
        <w:t>las entidades federativas</w:t>
      </w:r>
      <w:r w:rsidRPr="00AB686F">
        <w:rPr>
          <w:rFonts w:ascii="Palatino Linotype" w:eastAsia="Palatino Linotype" w:hAnsi="Palatino Linotype" w:cs="Palatino Linotype"/>
          <w:b/>
          <w:i/>
          <w:sz w:val="22"/>
          <w:szCs w:val="22"/>
        </w:rPr>
        <w:t>,</w:t>
      </w:r>
      <w:r w:rsidRPr="00AB686F">
        <w:rPr>
          <w:rFonts w:ascii="Palatino Linotype" w:eastAsia="Palatino Linotype" w:hAnsi="Palatino Linotype" w:cs="Palatino Linotype"/>
          <w:i/>
          <w:sz w:val="22"/>
          <w:szCs w:val="22"/>
        </w:rPr>
        <w:t xml:space="preserve"> en el ámbito de sus respectivas competencias, se regirán por los siguientes principios y bases:</w:t>
      </w:r>
    </w:p>
    <w:p w14:paraId="6FF85B28" w14:textId="77777777" w:rsidR="00B403CD" w:rsidRPr="00AB686F"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i/>
          <w:sz w:val="22"/>
          <w:szCs w:val="22"/>
        </w:rPr>
        <w:t> </w:t>
      </w:r>
      <w:r w:rsidRPr="00AB686F">
        <w:rPr>
          <w:rFonts w:ascii="Palatino Linotype" w:eastAsia="Palatino Linotype" w:hAnsi="Palatino Linotype" w:cs="Palatino Linotype"/>
          <w:b/>
          <w:i/>
          <w:sz w:val="22"/>
          <w:szCs w:val="22"/>
        </w:rPr>
        <w:t xml:space="preserve">I. </w:t>
      </w:r>
      <w:r w:rsidRPr="00AB686F">
        <w:rPr>
          <w:rFonts w:ascii="Palatino Linotype" w:eastAsia="Palatino Linotype" w:hAnsi="Palatino Linotype" w:cs="Palatino Linotype"/>
          <w:b/>
          <w:i/>
          <w:sz w:val="22"/>
          <w:szCs w:val="22"/>
          <w:u w:val="single"/>
        </w:rPr>
        <w:t>Toda la información en posesión de cualquier autoridad, entidad, órgano y organismo de los Poderes</w:t>
      </w:r>
      <w:r w:rsidRPr="00AB686F">
        <w:rPr>
          <w:rFonts w:ascii="Palatino Linotype" w:eastAsia="Palatino Linotype" w:hAnsi="Palatino Linotype" w:cs="Palatino Linotype"/>
          <w:i/>
          <w:sz w:val="22"/>
          <w:szCs w:val="22"/>
        </w:rPr>
        <w:t xml:space="preserve"> Ejecutivo, Legislativo </w:t>
      </w:r>
      <w:r w:rsidRPr="00AB686F">
        <w:rPr>
          <w:rFonts w:ascii="Palatino Linotype" w:eastAsia="Palatino Linotype" w:hAnsi="Palatino Linotype" w:cs="Palatino Linotype"/>
          <w:b/>
          <w:i/>
          <w:sz w:val="22"/>
          <w:szCs w:val="22"/>
          <w:u w:val="single"/>
        </w:rPr>
        <w:t>y Judicial</w:t>
      </w:r>
      <w:r w:rsidRPr="00AB686F">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AB686F">
        <w:rPr>
          <w:rFonts w:ascii="Palatino Linotype" w:eastAsia="Palatino Linotype" w:hAnsi="Palatino Linotype" w:cs="Palatino Linotype"/>
          <w:b/>
          <w:i/>
          <w:sz w:val="22"/>
          <w:szCs w:val="22"/>
        </w:rPr>
        <w:t>es pública y sólo podrá ser reservada temporalmente por razones de interés público y seguridad nacional,</w:t>
      </w:r>
      <w:r w:rsidRPr="00AB686F">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5CDF828" w14:textId="77777777" w:rsidR="00B403CD" w:rsidRPr="00AB686F"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i/>
          <w:sz w:val="22"/>
          <w:szCs w:val="22"/>
        </w:rPr>
        <w:t> </w:t>
      </w:r>
      <w:r w:rsidRPr="00AB686F">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9B5DC4A" w14:textId="77777777" w:rsidR="00B403CD" w:rsidRPr="00AB686F"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i/>
          <w:sz w:val="22"/>
          <w:szCs w:val="22"/>
        </w:rPr>
        <w:t> </w:t>
      </w:r>
      <w:r w:rsidRPr="00AB686F">
        <w:rPr>
          <w:rFonts w:ascii="Palatino Linotype" w:eastAsia="Palatino Linotype" w:hAnsi="Palatino Linotype" w:cs="Palatino Linotype"/>
          <w:b/>
          <w:i/>
          <w:sz w:val="22"/>
          <w:szCs w:val="22"/>
        </w:rPr>
        <w:t xml:space="preserve">III. </w:t>
      </w:r>
      <w:r w:rsidRPr="00AB686F">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AB686F">
        <w:rPr>
          <w:rFonts w:ascii="Palatino Linotype" w:eastAsia="Palatino Linotype" w:hAnsi="Palatino Linotype" w:cs="Palatino Linotype"/>
          <w:i/>
          <w:sz w:val="22"/>
          <w:szCs w:val="22"/>
        </w:rPr>
        <w:t xml:space="preserve"> a sus datos personales o a la rectificación de éstos.</w:t>
      </w:r>
    </w:p>
    <w:p w14:paraId="00D0E0D9" w14:textId="77777777" w:rsidR="00B403CD" w:rsidRPr="00AB686F"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i/>
          <w:sz w:val="22"/>
          <w:szCs w:val="22"/>
        </w:rPr>
        <w:t> </w:t>
      </w:r>
      <w:r w:rsidRPr="00AB686F">
        <w:rPr>
          <w:rFonts w:ascii="Palatino Linotype" w:eastAsia="Palatino Linotype" w:hAnsi="Palatino Linotype" w:cs="Palatino Linotype"/>
          <w:b/>
          <w:i/>
          <w:sz w:val="22"/>
          <w:szCs w:val="22"/>
        </w:rPr>
        <w:t xml:space="preserve">IV. </w:t>
      </w:r>
      <w:r w:rsidRPr="00AB686F">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684E8FC4" w14:textId="77777777" w:rsidR="00B403CD" w:rsidRPr="00AB686F"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b/>
          <w:i/>
          <w:sz w:val="22"/>
          <w:szCs w:val="22"/>
        </w:rPr>
        <w:t xml:space="preserve">V. </w:t>
      </w:r>
      <w:r w:rsidRPr="00AB686F">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8EE2F1E" w14:textId="77777777" w:rsidR="00B403CD" w:rsidRPr="00AB686F"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i/>
          <w:sz w:val="22"/>
          <w:szCs w:val="22"/>
        </w:rPr>
        <w:t> </w:t>
      </w:r>
      <w:r w:rsidRPr="00AB686F">
        <w:rPr>
          <w:rFonts w:ascii="Palatino Linotype" w:eastAsia="Palatino Linotype" w:hAnsi="Palatino Linotype" w:cs="Palatino Linotype"/>
          <w:b/>
          <w:i/>
          <w:sz w:val="22"/>
          <w:szCs w:val="22"/>
        </w:rPr>
        <w:t xml:space="preserve">VI. </w:t>
      </w:r>
      <w:r w:rsidRPr="00AB686F">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49259D4" w14:textId="77777777" w:rsidR="00B403CD" w:rsidRPr="00AB686F"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 </w:t>
      </w:r>
      <w:r w:rsidRPr="00AB686F">
        <w:rPr>
          <w:rFonts w:ascii="Palatino Linotype" w:eastAsia="Palatino Linotype" w:hAnsi="Palatino Linotype" w:cs="Palatino Linotype"/>
          <w:b/>
          <w:i/>
          <w:sz w:val="22"/>
          <w:szCs w:val="22"/>
        </w:rPr>
        <w:t xml:space="preserve">VII. </w:t>
      </w:r>
      <w:r w:rsidRPr="00AB686F">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D8D023F" w14:textId="77777777" w:rsidR="00B403CD" w:rsidRPr="00AB686F" w:rsidRDefault="00B403CD">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759BD166" w14:textId="77777777" w:rsidR="00B403CD" w:rsidRPr="00AB686F" w:rsidRDefault="00F656E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5BD1DD4" w14:textId="77777777" w:rsidR="00B403CD" w:rsidRPr="00AB686F" w:rsidRDefault="00B403C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32E3DE1" w14:textId="77777777" w:rsidR="00B403CD" w:rsidRPr="00AB686F" w:rsidRDefault="00F656E0">
      <w:pPr>
        <w:spacing w:line="276" w:lineRule="auto"/>
        <w:ind w:left="567" w:right="616"/>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r w:rsidRPr="00AB686F">
        <w:rPr>
          <w:rFonts w:ascii="Palatino Linotype" w:eastAsia="Palatino Linotype" w:hAnsi="Palatino Linotype" w:cs="Palatino Linotype"/>
          <w:b/>
          <w:i/>
          <w:sz w:val="22"/>
          <w:szCs w:val="22"/>
        </w:rPr>
        <w:t>Artículo 4</w:t>
      </w:r>
      <w:r w:rsidRPr="00AB686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008E848" w14:textId="77777777" w:rsidR="00B403CD" w:rsidRPr="00AB686F" w:rsidRDefault="00B403CD">
      <w:pPr>
        <w:spacing w:line="276" w:lineRule="auto"/>
        <w:ind w:left="567" w:right="616"/>
        <w:jc w:val="both"/>
        <w:rPr>
          <w:rFonts w:ascii="Palatino Linotype" w:eastAsia="Palatino Linotype" w:hAnsi="Palatino Linotype" w:cs="Palatino Linotype"/>
          <w:i/>
          <w:sz w:val="22"/>
          <w:szCs w:val="22"/>
        </w:rPr>
      </w:pPr>
    </w:p>
    <w:p w14:paraId="00C402A1" w14:textId="77777777" w:rsidR="00B403CD" w:rsidRPr="00AB686F" w:rsidRDefault="00F656E0">
      <w:pPr>
        <w:spacing w:line="276" w:lineRule="auto"/>
        <w:ind w:left="567" w:right="616"/>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AB686F">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AA58040" w14:textId="77777777" w:rsidR="00B403CD" w:rsidRPr="00AB686F" w:rsidRDefault="00B403CD">
      <w:pPr>
        <w:spacing w:line="276" w:lineRule="auto"/>
        <w:ind w:left="567" w:right="616"/>
        <w:jc w:val="both"/>
        <w:rPr>
          <w:rFonts w:ascii="Palatino Linotype" w:eastAsia="Palatino Linotype" w:hAnsi="Palatino Linotype" w:cs="Palatino Linotype"/>
          <w:i/>
          <w:sz w:val="22"/>
          <w:szCs w:val="22"/>
        </w:rPr>
      </w:pPr>
    </w:p>
    <w:p w14:paraId="3A360612" w14:textId="77777777" w:rsidR="00B403CD" w:rsidRPr="00AB686F" w:rsidRDefault="00F656E0">
      <w:pPr>
        <w:spacing w:line="276" w:lineRule="auto"/>
        <w:ind w:left="567" w:right="616"/>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AB686F">
        <w:rPr>
          <w:rFonts w:ascii="Palatino Linotype" w:eastAsia="Palatino Linotype" w:hAnsi="Palatino Linotype" w:cs="Palatino Linotype"/>
          <w:i/>
          <w:sz w:val="22"/>
          <w:szCs w:val="22"/>
        </w:rPr>
        <w:t>.”</w:t>
      </w:r>
    </w:p>
    <w:p w14:paraId="4593B86E"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4F173046" w14:textId="77777777" w:rsidR="00B403CD" w:rsidRPr="00AB686F" w:rsidRDefault="00F656E0">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Esto es, que los Sujetos Obligados tiene la obligación o deber de atender las solicitudes de acceso a la información pública que se les hagan de su conocimiento y proporcionar la </w:t>
      </w:r>
      <w:r w:rsidRPr="00AB686F">
        <w:rPr>
          <w:rFonts w:ascii="Palatino Linotype" w:eastAsia="Palatino Linotype" w:hAnsi="Palatino Linotype" w:cs="Palatino Linotype"/>
          <w:sz w:val="22"/>
          <w:szCs w:val="22"/>
        </w:rPr>
        <w:lastRenderedPageBreak/>
        <w:t>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7A3BEE0"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6FDE8238" w14:textId="77777777" w:rsidR="00B403CD" w:rsidRPr="00AB686F" w:rsidRDefault="00F656E0">
      <w:pPr>
        <w:spacing w:line="276" w:lineRule="auto"/>
        <w:ind w:left="567" w:right="616"/>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“Artículo 12.-</w:t>
      </w:r>
      <w:r w:rsidRPr="00AB686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6369F4C" w14:textId="77777777" w:rsidR="00B403CD" w:rsidRPr="00AB686F" w:rsidRDefault="00B403CD">
      <w:pPr>
        <w:spacing w:line="276" w:lineRule="auto"/>
        <w:ind w:left="567" w:right="616"/>
        <w:jc w:val="both"/>
        <w:rPr>
          <w:rFonts w:ascii="Palatino Linotype" w:eastAsia="Palatino Linotype" w:hAnsi="Palatino Linotype" w:cs="Palatino Linotype"/>
          <w:i/>
          <w:sz w:val="22"/>
          <w:szCs w:val="22"/>
        </w:rPr>
      </w:pPr>
    </w:p>
    <w:p w14:paraId="3889F150" w14:textId="77777777" w:rsidR="00B403CD" w:rsidRPr="00AB686F" w:rsidRDefault="00F656E0">
      <w:pPr>
        <w:spacing w:line="276" w:lineRule="auto"/>
        <w:ind w:left="567" w:right="616"/>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AB686F">
        <w:rPr>
          <w:rFonts w:ascii="Palatino Linotype" w:eastAsia="Palatino Linotype" w:hAnsi="Palatino Linotype" w:cs="Palatino Linotype"/>
          <w:i/>
          <w:sz w:val="22"/>
          <w:szCs w:val="22"/>
        </w:rPr>
        <w:t xml:space="preserve">. </w:t>
      </w:r>
      <w:r w:rsidRPr="00AB686F">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1EFB6793" w14:textId="77777777" w:rsidR="00B403CD" w:rsidRPr="00AB686F" w:rsidRDefault="00B403CD">
      <w:pPr>
        <w:spacing w:line="360" w:lineRule="auto"/>
        <w:ind w:left="567" w:right="616"/>
        <w:jc w:val="both"/>
        <w:rPr>
          <w:rFonts w:ascii="Palatino Linotype" w:eastAsia="Palatino Linotype" w:hAnsi="Palatino Linotype" w:cs="Palatino Linotype"/>
          <w:i/>
          <w:sz w:val="22"/>
          <w:szCs w:val="22"/>
        </w:rPr>
      </w:pPr>
    </w:p>
    <w:p w14:paraId="2DC14041" w14:textId="77777777" w:rsidR="00B403CD" w:rsidRPr="00AB686F" w:rsidRDefault="00F656E0">
      <w:pPr>
        <w:spacing w:line="360" w:lineRule="auto"/>
        <w:ind w:right="-93"/>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69CACCE3" w14:textId="77777777" w:rsidR="00B403CD" w:rsidRPr="00AB686F" w:rsidRDefault="00B403CD">
      <w:pPr>
        <w:spacing w:line="360" w:lineRule="auto"/>
        <w:ind w:right="-93"/>
        <w:jc w:val="both"/>
        <w:rPr>
          <w:rFonts w:ascii="Palatino Linotype" w:eastAsia="Palatino Linotype" w:hAnsi="Palatino Linotype" w:cs="Palatino Linotype"/>
          <w:sz w:val="22"/>
          <w:szCs w:val="22"/>
        </w:rPr>
      </w:pPr>
    </w:p>
    <w:p w14:paraId="2423010D" w14:textId="77777777" w:rsidR="00B403CD" w:rsidRPr="00AB686F" w:rsidRDefault="00F656E0">
      <w:pPr>
        <w:spacing w:line="360" w:lineRule="auto"/>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AB686F">
        <w:rPr>
          <w:rFonts w:ascii="Palatino Linotype" w:eastAsia="Palatino Linotype" w:hAnsi="Palatino Linotype" w:cs="Palatino Linotype"/>
          <w:b/>
          <w:sz w:val="22"/>
          <w:szCs w:val="22"/>
        </w:rPr>
        <w:t xml:space="preserve"> </w:t>
      </w:r>
    </w:p>
    <w:p w14:paraId="6DEC085E" w14:textId="77777777" w:rsidR="00B403CD" w:rsidRPr="00AB686F" w:rsidRDefault="00B403CD">
      <w:pPr>
        <w:spacing w:line="360" w:lineRule="auto"/>
        <w:jc w:val="both"/>
        <w:rPr>
          <w:rFonts w:ascii="Palatino Linotype" w:eastAsia="Palatino Linotype" w:hAnsi="Palatino Linotype" w:cs="Palatino Linotype"/>
          <w:b/>
          <w:sz w:val="22"/>
          <w:szCs w:val="22"/>
        </w:rPr>
      </w:pPr>
    </w:p>
    <w:p w14:paraId="1309E447" w14:textId="77777777" w:rsidR="00B403CD" w:rsidRPr="00AB686F" w:rsidRDefault="00F656E0">
      <w:pPr>
        <w:spacing w:line="276" w:lineRule="auto"/>
        <w:ind w:left="567" w:right="616"/>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r w:rsidRPr="00AB686F">
        <w:rPr>
          <w:rFonts w:ascii="Palatino Linotype" w:eastAsia="Palatino Linotype" w:hAnsi="Palatino Linotype" w:cs="Palatino Linotype"/>
          <w:b/>
          <w:i/>
          <w:sz w:val="22"/>
          <w:szCs w:val="22"/>
        </w:rPr>
        <w:t>No existe obligación de elaborar documentos ad hoc para atender las solicitudes de acceso a la información.</w:t>
      </w:r>
      <w:r w:rsidRPr="00AB686F">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w:t>
      </w:r>
      <w:r w:rsidRPr="00AB686F">
        <w:rPr>
          <w:rFonts w:ascii="Palatino Linotype" w:eastAsia="Palatino Linotype" w:hAnsi="Palatino Linotype" w:cs="Palatino Linotype"/>
          <w:i/>
          <w:sz w:val="22"/>
          <w:szCs w:val="22"/>
        </w:rPr>
        <w:lastRenderedPageBreak/>
        <w:t xml:space="preserve">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D874172" w14:textId="77777777" w:rsidR="00B403CD" w:rsidRPr="00AB686F" w:rsidRDefault="00B403CD">
      <w:pPr>
        <w:spacing w:line="360" w:lineRule="auto"/>
        <w:ind w:right="-93"/>
        <w:jc w:val="both"/>
        <w:rPr>
          <w:rFonts w:ascii="Palatino Linotype" w:eastAsia="Palatino Linotype" w:hAnsi="Palatino Linotype" w:cs="Palatino Linotype"/>
          <w:sz w:val="22"/>
          <w:szCs w:val="22"/>
        </w:rPr>
      </w:pPr>
    </w:p>
    <w:p w14:paraId="48E6A175" w14:textId="77777777" w:rsidR="00B403CD" w:rsidRPr="00AB686F" w:rsidRDefault="00F656E0">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2CCE6D6"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19C077B6" w14:textId="77777777" w:rsidR="00B403CD" w:rsidRPr="00AB686F" w:rsidRDefault="00F656E0">
      <w:pPr>
        <w:spacing w:line="360" w:lineRule="auto"/>
        <w:ind w:right="49"/>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7BD3E0A" w14:textId="77777777" w:rsidR="00B403CD" w:rsidRPr="00AB686F" w:rsidRDefault="00B403CD">
      <w:pPr>
        <w:spacing w:line="360" w:lineRule="auto"/>
        <w:ind w:right="49"/>
        <w:jc w:val="both"/>
        <w:rPr>
          <w:rFonts w:ascii="Palatino Linotype" w:eastAsia="Palatino Linotype" w:hAnsi="Palatino Linotype" w:cs="Palatino Linotype"/>
          <w:sz w:val="22"/>
          <w:szCs w:val="22"/>
        </w:rPr>
      </w:pPr>
    </w:p>
    <w:p w14:paraId="0201AC9A" w14:textId="77777777" w:rsidR="00B403CD" w:rsidRPr="00AB686F" w:rsidRDefault="00F656E0">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w:t>
      </w:r>
      <w:r w:rsidRPr="00AB686F">
        <w:rPr>
          <w:rFonts w:ascii="Palatino Linotype" w:eastAsia="Palatino Linotype" w:hAnsi="Palatino Linotype" w:cs="Palatino Linotype"/>
          <w:sz w:val="22"/>
          <w:szCs w:val="22"/>
        </w:rPr>
        <w:lastRenderedPageBreak/>
        <w:t xml:space="preserve">impreso, sonoro, visual, electrónico, informático u holográfico de conformidad con el artículo 3, fracción XI de la Ley de la materia, el cual señala lo siguiente: </w:t>
      </w:r>
    </w:p>
    <w:p w14:paraId="15472E72" w14:textId="77777777" w:rsidR="00B403CD" w:rsidRPr="00AB686F" w:rsidRDefault="00B403CD">
      <w:pPr>
        <w:spacing w:line="360" w:lineRule="auto"/>
        <w:ind w:left="851" w:right="899"/>
        <w:jc w:val="both"/>
        <w:rPr>
          <w:rFonts w:ascii="Palatino Linotype" w:eastAsia="Palatino Linotype" w:hAnsi="Palatino Linotype" w:cs="Palatino Linotype"/>
          <w:i/>
          <w:sz w:val="22"/>
          <w:szCs w:val="22"/>
        </w:rPr>
      </w:pPr>
    </w:p>
    <w:p w14:paraId="66CD7C1E" w14:textId="77777777" w:rsidR="00B403CD" w:rsidRPr="00AB686F" w:rsidRDefault="00F656E0">
      <w:pPr>
        <w:spacing w:line="276" w:lineRule="auto"/>
        <w:ind w:left="567" w:right="616"/>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r w:rsidRPr="00AB686F">
        <w:rPr>
          <w:rFonts w:ascii="Palatino Linotype" w:eastAsia="Palatino Linotype" w:hAnsi="Palatino Linotype" w:cs="Palatino Linotype"/>
          <w:b/>
          <w:i/>
          <w:sz w:val="22"/>
          <w:szCs w:val="22"/>
        </w:rPr>
        <w:t xml:space="preserve">Artículo 3. </w:t>
      </w:r>
      <w:r w:rsidRPr="00AB686F">
        <w:rPr>
          <w:rFonts w:ascii="Palatino Linotype" w:eastAsia="Palatino Linotype" w:hAnsi="Palatino Linotype" w:cs="Palatino Linotype"/>
          <w:i/>
          <w:sz w:val="22"/>
          <w:szCs w:val="22"/>
        </w:rPr>
        <w:t>Para los efectos de la presente Ley se entenderá por:</w:t>
      </w:r>
    </w:p>
    <w:p w14:paraId="741F7E49" w14:textId="77777777" w:rsidR="00B403CD" w:rsidRPr="00AB686F" w:rsidRDefault="00F656E0">
      <w:pPr>
        <w:spacing w:line="276" w:lineRule="auto"/>
        <w:ind w:left="567" w:right="616"/>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p>
    <w:p w14:paraId="773CAC3B" w14:textId="77777777" w:rsidR="00B403CD" w:rsidRPr="00AB686F" w:rsidRDefault="00F656E0">
      <w:pPr>
        <w:spacing w:line="276" w:lineRule="auto"/>
        <w:ind w:left="567" w:right="616"/>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XI. Documento:</w:t>
      </w:r>
      <w:r w:rsidRPr="00AB686F">
        <w:rPr>
          <w:rFonts w:ascii="Palatino Linotype" w:eastAsia="Palatino Linotype" w:hAnsi="Palatino Linotype" w:cs="Palatino Linotype"/>
          <w:i/>
          <w:sz w:val="22"/>
          <w:szCs w:val="22"/>
        </w:rPr>
        <w:t xml:space="preserve"> Los expedientes, reportes, estudios, actas</w:t>
      </w:r>
      <w:r w:rsidRPr="00AB686F">
        <w:rPr>
          <w:rFonts w:ascii="Palatino Linotype" w:eastAsia="Palatino Linotype" w:hAnsi="Palatino Linotype" w:cs="Palatino Linotype"/>
          <w:b/>
          <w:i/>
          <w:sz w:val="22"/>
          <w:szCs w:val="22"/>
        </w:rPr>
        <w:t>,</w:t>
      </w:r>
      <w:r w:rsidRPr="00AB686F">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DA83B0F" w14:textId="77777777" w:rsidR="00B403CD" w:rsidRPr="00AB686F" w:rsidRDefault="00B403CD">
      <w:pPr>
        <w:spacing w:line="360" w:lineRule="auto"/>
        <w:ind w:left="851" w:right="899"/>
        <w:jc w:val="both"/>
        <w:rPr>
          <w:rFonts w:ascii="Palatino Linotype" w:eastAsia="Palatino Linotype" w:hAnsi="Palatino Linotype" w:cs="Palatino Linotype"/>
          <w:sz w:val="22"/>
          <w:szCs w:val="22"/>
        </w:rPr>
      </w:pPr>
    </w:p>
    <w:p w14:paraId="69EE9061" w14:textId="77777777" w:rsidR="00B403CD" w:rsidRPr="00AB686F" w:rsidRDefault="00F656E0">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025C2AB"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43A9BD0A" w14:textId="77777777" w:rsidR="00B403CD" w:rsidRPr="00AB686F" w:rsidRDefault="00F656E0">
      <w:pPr>
        <w:spacing w:line="276" w:lineRule="auto"/>
        <w:ind w:left="567" w:right="616"/>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sz w:val="22"/>
          <w:szCs w:val="22"/>
        </w:rPr>
        <w:t>“</w:t>
      </w:r>
      <w:r w:rsidRPr="00AB686F">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AB686F">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1C5F4D6" w14:textId="77777777" w:rsidR="00B403CD" w:rsidRPr="00AB686F" w:rsidRDefault="00F656E0">
      <w:pPr>
        <w:spacing w:line="276" w:lineRule="auto"/>
        <w:ind w:left="567" w:right="616"/>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24E938E" w14:textId="77777777" w:rsidR="00B403CD" w:rsidRPr="00AB686F" w:rsidRDefault="00F656E0">
      <w:pPr>
        <w:spacing w:line="276" w:lineRule="auto"/>
        <w:ind w:left="567" w:right="616"/>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1B7F71F3" w14:textId="77777777" w:rsidR="00B403CD" w:rsidRPr="00AB686F" w:rsidRDefault="00F656E0">
      <w:pPr>
        <w:spacing w:line="276" w:lineRule="auto"/>
        <w:ind w:left="567" w:right="616"/>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lastRenderedPageBreak/>
        <w:t>2) Que se trate de información registrada en cualquier soporte documental, que en ejercicio de las atribuciones conferidas, sea administrada por los Sujetos Obligados, y</w:t>
      </w:r>
    </w:p>
    <w:p w14:paraId="03433613" w14:textId="77777777" w:rsidR="00B403CD" w:rsidRPr="00AB686F" w:rsidRDefault="00F656E0">
      <w:pPr>
        <w:spacing w:line="276" w:lineRule="auto"/>
        <w:ind w:left="567" w:right="616"/>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447E2343" w14:textId="77777777" w:rsidR="00B403CD" w:rsidRPr="00AB686F" w:rsidRDefault="00B403CD">
      <w:pPr>
        <w:spacing w:line="276" w:lineRule="auto"/>
        <w:ind w:left="567" w:right="616"/>
        <w:jc w:val="both"/>
        <w:rPr>
          <w:rFonts w:ascii="Palatino Linotype" w:eastAsia="Palatino Linotype" w:hAnsi="Palatino Linotype" w:cs="Palatino Linotype"/>
          <w:b/>
          <w:i/>
          <w:sz w:val="22"/>
          <w:szCs w:val="22"/>
        </w:rPr>
      </w:pPr>
    </w:p>
    <w:p w14:paraId="361B8933" w14:textId="77777777" w:rsidR="00B403CD" w:rsidRPr="00AB686F" w:rsidRDefault="00F656E0">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De ahí que el </w:t>
      </w:r>
      <w:r w:rsidRPr="00AB686F">
        <w:rPr>
          <w:rFonts w:ascii="Palatino Linotype" w:eastAsia="Palatino Linotype" w:hAnsi="Palatino Linotype" w:cs="Palatino Linotype"/>
          <w:b/>
          <w:sz w:val="22"/>
          <w:szCs w:val="22"/>
        </w:rPr>
        <w:t>Sujeto Obligado</w:t>
      </w:r>
      <w:r w:rsidRPr="00AB686F">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AB686F">
        <w:rPr>
          <w:rFonts w:ascii="Palatino Linotype" w:eastAsia="Palatino Linotype" w:hAnsi="Palatino Linotype" w:cs="Palatino Linotype"/>
          <w:sz w:val="22"/>
          <w:szCs w:val="22"/>
          <w:vertAlign w:val="superscript"/>
        </w:rPr>
        <w:footnoteReference w:id="1"/>
      </w:r>
      <w:r w:rsidRPr="00AB686F">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AB686F">
        <w:rPr>
          <w:rFonts w:ascii="Palatino Linotype" w:eastAsia="Palatino Linotype" w:hAnsi="Palatino Linotype" w:cs="Palatino Linotype"/>
          <w:sz w:val="22"/>
          <w:szCs w:val="22"/>
          <w:vertAlign w:val="superscript"/>
        </w:rPr>
        <w:footnoteReference w:id="2"/>
      </w:r>
      <w:r w:rsidRPr="00AB686F">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596B3B6C" w14:textId="77777777" w:rsidR="00B403CD" w:rsidRPr="00AB686F" w:rsidRDefault="00B403C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1D38C88" w14:textId="77777777" w:rsidR="00B403CD" w:rsidRPr="00AB686F" w:rsidRDefault="00F656E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AB686F">
        <w:rPr>
          <w:rFonts w:ascii="Palatino Linotype" w:eastAsia="Palatino Linotype" w:hAnsi="Palatino Linotype" w:cs="Palatino Linotype"/>
          <w:sz w:val="22"/>
          <w:szCs w:val="22"/>
        </w:rPr>
        <w:t xml:space="preserve">Para ello, conviene iniciar el presente estudio señalando que la persona solicitante requirió del </w:t>
      </w:r>
      <w:r w:rsidRPr="00AB686F">
        <w:rPr>
          <w:rFonts w:ascii="Palatino Linotype" w:eastAsia="Palatino Linotype" w:hAnsi="Palatino Linotype" w:cs="Palatino Linotype"/>
          <w:b/>
          <w:sz w:val="22"/>
          <w:szCs w:val="22"/>
        </w:rPr>
        <w:t xml:space="preserve">Sujeto Obligado, </w:t>
      </w:r>
      <w:r w:rsidRPr="00AB686F">
        <w:rPr>
          <w:rFonts w:ascii="Palatino Linotype" w:eastAsia="Palatino Linotype" w:hAnsi="Palatino Linotype" w:cs="Palatino Linotype"/>
          <w:sz w:val="22"/>
          <w:szCs w:val="22"/>
        </w:rPr>
        <w:t>lo siguiente:</w:t>
      </w:r>
    </w:p>
    <w:p w14:paraId="2BC2FF45" w14:textId="77777777" w:rsidR="00B403CD" w:rsidRPr="00AB686F" w:rsidRDefault="00B403C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2C7C6F1" w14:textId="77777777" w:rsidR="00B80D6E" w:rsidRPr="00AB686F" w:rsidRDefault="00B80D6E">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sz w:val="22"/>
          <w:szCs w:val="22"/>
        </w:rPr>
        <w:t xml:space="preserve">1. Diario General de pólizas de los meses de enero a diciembre 2022 en formato pdf (debidamente firmadas) y en excel. </w:t>
      </w:r>
    </w:p>
    <w:p w14:paraId="75280A54" w14:textId="77777777" w:rsidR="00B80D6E" w:rsidRPr="00AB686F" w:rsidRDefault="00B80D6E">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sz w:val="22"/>
          <w:szCs w:val="22"/>
        </w:rPr>
        <w:lastRenderedPageBreak/>
        <w:t>2. Recibos de nómina del personal administrativo, operativo y eventual del personal que labora en el Municipio de Tezoyuca, correspondiente a la primera y segunda quincena de enero y diciembre del año 2022, en formato pdf (debidamente firmados).</w:t>
      </w:r>
    </w:p>
    <w:p w14:paraId="1C211F3F" w14:textId="77777777" w:rsidR="00B80D6E" w:rsidRPr="00AB686F" w:rsidRDefault="00B80D6E">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p>
    <w:p w14:paraId="3DB86890" w14:textId="77777777" w:rsidR="00B403CD" w:rsidRPr="00AB686F" w:rsidRDefault="00B80D6E">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sz w:val="22"/>
          <w:szCs w:val="22"/>
        </w:rPr>
        <w:t>3. Reporte SIAVAMEN del programa FISMDF y FORTAMUNDF de los meses de enero a diciembre del año 2022, en formato pdf, debidamente firmados y en excel.</w:t>
      </w:r>
    </w:p>
    <w:p w14:paraId="66902A63" w14:textId="77777777" w:rsidR="00B80D6E" w:rsidRPr="00AB686F" w:rsidRDefault="00B80D6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3B6FC25" w14:textId="77777777" w:rsidR="00B403CD" w:rsidRPr="00AB686F" w:rsidRDefault="00F656E0">
      <w:pPr>
        <w:spacing w:line="360" w:lineRule="auto"/>
        <w:ind w:right="49"/>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En respuesta, el </w:t>
      </w:r>
      <w:r w:rsidRPr="00AB686F">
        <w:rPr>
          <w:rFonts w:ascii="Palatino Linotype" w:eastAsia="Palatino Linotype" w:hAnsi="Palatino Linotype" w:cs="Palatino Linotype"/>
          <w:b/>
          <w:sz w:val="22"/>
          <w:szCs w:val="22"/>
        </w:rPr>
        <w:t xml:space="preserve">Sujeto Obligado </w:t>
      </w:r>
      <w:r w:rsidR="00B80D6E" w:rsidRPr="00AB686F">
        <w:rPr>
          <w:rFonts w:ascii="Palatino Linotype" w:eastAsia="Palatino Linotype" w:hAnsi="Palatino Linotype" w:cs="Palatino Linotype"/>
          <w:sz w:val="22"/>
          <w:szCs w:val="22"/>
        </w:rPr>
        <w:t>por conducto de</w:t>
      </w:r>
      <w:r w:rsidR="00B87B30" w:rsidRPr="00AB686F">
        <w:rPr>
          <w:rFonts w:ascii="Palatino Linotype" w:eastAsia="Palatino Linotype" w:hAnsi="Palatino Linotype" w:cs="Palatino Linotype"/>
          <w:sz w:val="22"/>
          <w:szCs w:val="22"/>
        </w:rPr>
        <w:t xml:space="preserve"> la Directora de </w:t>
      </w:r>
      <w:r w:rsidR="00B80D6E" w:rsidRPr="00AB686F">
        <w:rPr>
          <w:rFonts w:ascii="Palatino Linotype" w:eastAsia="Palatino Linotype" w:hAnsi="Palatino Linotype" w:cs="Palatino Linotype"/>
          <w:sz w:val="22"/>
          <w:szCs w:val="22"/>
        </w:rPr>
        <w:t xml:space="preserve">la Unidad de Transparencia hizo del conocimiento de la persona solicitante que </w:t>
      </w:r>
      <w:r w:rsidR="00B87B30" w:rsidRPr="00AB686F">
        <w:rPr>
          <w:rFonts w:ascii="Palatino Linotype" w:eastAsia="Palatino Linotype" w:hAnsi="Palatino Linotype" w:cs="Palatino Linotype"/>
          <w:sz w:val="22"/>
          <w:szCs w:val="22"/>
        </w:rPr>
        <w:t>esa Unidad hizo lo pertinente para dar contestación en tiempo y forma, pero hasta el momento la solicitud seguía en trámite.</w:t>
      </w:r>
    </w:p>
    <w:p w14:paraId="5DF3EBA9" w14:textId="77777777" w:rsidR="00B403CD" w:rsidRPr="00AB686F" w:rsidRDefault="00B403CD">
      <w:pPr>
        <w:spacing w:line="360" w:lineRule="auto"/>
        <w:ind w:right="49"/>
        <w:jc w:val="both"/>
        <w:rPr>
          <w:rFonts w:ascii="Palatino Linotype" w:eastAsia="Palatino Linotype" w:hAnsi="Palatino Linotype" w:cs="Palatino Linotype"/>
          <w:sz w:val="22"/>
          <w:szCs w:val="22"/>
        </w:rPr>
      </w:pPr>
    </w:p>
    <w:p w14:paraId="71A49286" w14:textId="77777777" w:rsidR="00B403CD" w:rsidRPr="00AB686F" w:rsidRDefault="00F656E0">
      <w:pPr>
        <w:spacing w:line="360" w:lineRule="auto"/>
        <w:ind w:right="49"/>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sz w:val="22"/>
          <w:szCs w:val="22"/>
        </w:rPr>
        <w:t xml:space="preserve">Inconforme con la respuesta la parte </w:t>
      </w:r>
      <w:r w:rsidRPr="00AB686F">
        <w:rPr>
          <w:rFonts w:ascii="Palatino Linotype" w:eastAsia="Palatino Linotype" w:hAnsi="Palatino Linotype" w:cs="Palatino Linotype"/>
          <w:b/>
          <w:sz w:val="22"/>
          <w:szCs w:val="22"/>
        </w:rPr>
        <w:t xml:space="preserve">Recurrente, </w:t>
      </w:r>
      <w:r w:rsidRPr="00AB686F">
        <w:rPr>
          <w:rFonts w:ascii="Palatino Linotype" w:eastAsia="Palatino Linotype" w:hAnsi="Palatino Linotype" w:cs="Palatino Linotype"/>
          <w:sz w:val="22"/>
          <w:szCs w:val="22"/>
        </w:rPr>
        <w:t xml:space="preserve">promovió el presente recurso de revisión en el que a manera de motivos de inconformidad se adolece medularmente de </w:t>
      </w:r>
      <w:r w:rsidR="00B87B30" w:rsidRPr="00AB686F">
        <w:rPr>
          <w:rFonts w:ascii="Palatino Linotype" w:eastAsia="Palatino Linotype" w:hAnsi="Palatino Linotype" w:cs="Palatino Linotype"/>
          <w:sz w:val="22"/>
          <w:szCs w:val="22"/>
        </w:rPr>
        <w:t>la negativa a la entrega de la información en el tiempo establecido</w:t>
      </w:r>
      <w:r w:rsidRPr="00AB686F">
        <w:rPr>
          <w:rFonts w:ascii="Palatino Linotype" w:eastAsia="Palatino Linotype" w:hAnsi="Palatino Linotype" w:cs="Palatino Linotype"/>
          <w:sz w:val="22"/>
          <w:szCs w:val="22"/>
        </w:rPr>
        <w:t>.</w:t>
      </w:r>
    </w:p>
    <w:p w14:paraId="5196209B" w14:textId="77777777" w:rsidR="00B403CD" w:rsidRPr="00AB686F" w:rsidRDefault="00B403CD">
      <w:pPr>
        <w:spacing w:line="360" w:lineRule="auto"/>
        <w:ind w:right="49"/>
        <w:jc w:val="both"/>
        <w:rPr>
          <w:rFonts w:ascii="Palatino Linotype" w:eastAsia="Palatino Linotype" w:hAnsi="Palatino Linotype" w:cs="Palatino Linotype"/>
          <w:sz w:val="22"/>
          <w:szCs w:val="22"/>
        </w:rPr>
      </w:pPr>
    </w:p>
    <w:p w14:paraId="076DB2F4" w14:textId="77777777" w:rsidR="00B403CD" w:rsidRPr="00AB686F" w:rsidRDefault="00F656E0">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Admitido el presente recurso de revisión, en términos del artículo 185 fracción II</w:t>
      </w:r>
      <w:r w:rsidRPr="00AB686F">
        <w:rPr>
          <w:rFonts w:ascii="Palatino Linotype" w:eastAsia="Palatino Linotype" w:hAnsi="Palatino Linotype" w:cs="Palatino Linotype"/>
          <w:sz w:val="22"/>
          <w:szCs w:val="22"/>
          <w:vertAlign w:val="superscript"/>
        </w:rPr>
        <w:footnoteReference w:id="3"/>
      </w:r>
      <w:r w:rsidRPr="00AB686F">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1676E98C"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6AEA6E75" w14:textId="77777777" w:rsidR="00AA034D" w:rsidRPr="00AB686F" w:rsidRDefault="00F656E0" w:rsidP="00AA034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Cabe resaltar que durante la etapa de manifestaciones</w:t>
      </w:r>
      <w:r w:rsidRPr="00AB686F">
        <w:rPr>
          <w:rFonts w:ascii="Palatino Linotype" w:eastAsia="Palatino Linotype" w:hAnsi="Palatino Linotype" w:cs="Palatino Linotype"/>
          <w:b/>
          <w:sz w:val="22"/>
          <w:szCs w:val="22"/>
        </w:rPr>
        <w:t xml:space="preserve">, </w:t>
      </w:r>
      <w:r w:rsidRPr="00AB686F">
        <w:rPr>
          <w:rFonts w:ascii="Palatino Linotype" w:eastAsia="Palatino Linotype" w:hAnsi="Palatino Linotype" w:cs="Palatino Linotype"/>
          <w:sz w:val="22"/>
          <w:szCs w:val="22"/>
        </w:rPr>
        <w:t xml:space="preserve">el </w:t>
      </w:r>
      <w:r w:rsidRPr="00AB686F">
        <w:rPr>
          <w:rFonts w:ascii="Palatino Linotype" w:eastAsia="Palatino Linotype" w:hAnsi="Palatino Linotype" w:cs="Palatino Linotype"/>
          <w:b/>
          <w:sz w:val="22"/>
          <w:szCs w:val="22"/>
        </w:rPr>
        <w:t xml:space="preserve">Sujeto Obligado </w:t>
      </w:r>
      <w:r w:rsidRPr="00AB686F">
        <w:rPr>
          <w:rFonts w:ascii="Palatino Linotype" w:eastAsia="Palatino Linotype" w:hAnsi="Palatino Linotype" w:cs="Palatino Linotype"/>
          <w:sz w:val="22"/>
          <w:szCs w:val="22"/>
        </w:rPr>
        <w:t xml:space="preserve">fue omiso en rendir su informe justificado y la parte </w:t>
      </w:r>
      <w:r w:rsidRPr="00AB686F">
        <w:rPr>
          <w:rFonts w:ascii="Palatino Linotype" w:eastAsia="Palatino Linotype" w:hAnsi="Palatino Linotype" w:cs="Palatino Linotype"/>
          <w:b/>
          <w:sz w:val="22"/>
          <w:szCs w:val="22"/>
        </w:rPr>
        <w:t xml:space="preserve">Recurrente </w:t>
      </w:r>
      <w:r w:rsidRPr="00AB686F">
        <w:rPr>
          <w:rFonts w:ascii="Palatino Linotype" w:eastAsia="Palatino Linotype" w:hAnsi="Palatino Linotype" w:cs="Palatino Linotype"/>
          <w:sz w:val="22"/>
          <w:szCs w:val="22"/>
        </w:rPr>
        <w:t>fue omisa en hacer valer manifestaciones o rendir alegatos que conforme a derecho resultaran procedentes.</w:t>
      </w:r>
    </w:p>
    <w:p w14:paraId="3E9C6D19" w14:textId="77777777" w:rsidR="00AA034D" w:rsidRPr="00AB686F" w:rsidRDefault="00AA034D" w:rsidP="00AA034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21235D2" w14:textId="77777777" w:rsidR="009A12D7" w:rsidRPr="00AB686F" w:rsidRDefault="009A12D7" w:rsidP="00AA034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Acotado lo anterior, se procede al análisis de la naturaleza de la información requerida y el ámbito competencial del </w:t>
      </w:r>
      <w:r w:rsidRPr="00AB686F">
        <w:rPr>
          <w:rFonts w:ascii="Palatino Linotype" w:eastAsia="Palatino Linotype" w:hAnsi="Palatino Linotype" w:cs="Palatino Linotype"/>
          <w:b/>
          <w:sz w:val="22"/>
          <w:szCs w:val="22"/>
        </w:rPr>
        <w:t xml:space="preserve">Sujeto Obligado </w:t>
      </w:r>
      <w:r w:rsidRPr="00AB686F">
        <w:rPr>
          <w:rFonts w:ascii="Palatino Linotype" w:eastAsia="Palatino Linotype" w:hAnsi="Palatino Linotype" w:cs="Palatino Linotype"/>
          <w:sz w:val="22"/>
          <w:szCs w:val="22"/>
        </w:rPr>
        <w:t>para poseer, generar y/o administrar la misma, bajo los siguientes apartados:</w:t>
      </w:r>
    </w:p>
    <w:p w14:paraId="5FA775AE" w14:textId="77777777" w:rsidR="00AA034D" w:rsidRPr="00AB686F" w:rsidRDefault="00AA034D" w:rsidP="00AA034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65A7D7C" w14:textId="77777777" w:rsidR="00AA034D" w:rsidRPr="00AB686F" w:rsidRDefault="00AA034D" w:rsidP="00AA034D">
      <w:pPr>
        <w:pBdr>
          <w:top w:val="nil"/>
          <w:left w:val="nil"/>
          <w:bottom w:val="nil"/>
          <w:right w:val="nil"/>
          <w:between w:val="nil"/>
        </w:pBdr>
        <w:spacing w:line="276" w:lineRule="auto"/>
        <w:ind w:right="851"/>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sz w:val="22"/>
          <w:szCs w:val="22"/>
        </w:rPr>
        <w:t>1. Diario General de pólizas, firmadas en formato pdf y Excel</w:t>
      </w:r>
      <w:r w:rsidR="0006133F" w:rsidRPr="00AB686F">
        <w:rPr>
          <w:rFonts w:ascii="Palatino Linotype" w:eastAsia="Palatino Linotype" w:hAnsi="Palatino Linotype" w:cs="Palatino Linotype"/>
          <w:b/>
          <w:sz w:val="22"/>
          <w:szCs w:val="22"/>
        </w:rPr>
        <w:t>, del ejercicio 2022:</w:t>
      </w:r>
    </w:p>
    <w:p w14:paraId="488CDFC1" w14:textId="77777777" w:rsidR="00AA034D" w:rsidRPr="00AB686F" w:rsidRDefault="00AA034D" w:rsidP="00AA034D">
      <w:pPr>
        <w:pBdr>
          <w:top w:val="nil"/>
          <w:left w:val="nil"/>
          <w:bottom w:val="nil"/>
          <w:right w:val="nil"/>
          <w:between w:val="nil"/>
        </w:pBdr>
        <w:spacing w:line="276" w:lineRule="auto"/>
        <w:ind w:right="851"/>
        <w:jc w:val="both"/>
        <w:rPr>
          <w:rFonts w:ascii="Palatino Linotype" w:eastAsia="Palatino Linotype" w:hAnsi="Palatino Linotype" w:cs="Palatino Linotype"/>
          <w:b/>
          <w:sz w:val="22"/>
          <w:szCs w:val="22"/>
        </w:rPr>
      </w:pPr>
    </w:p>
    <w:p w14:paraId="5F70C38E" w14:textId="77777777" w:rsidR="00AA034D" w:rsidRPr="00AB686F" w:rsidRDefault="00AA034D" w:rsidP="00AA034D">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Por lo que, atendiendo la inconformidad planteada es conveniente traer a contexto el contenido de los artículos 342, 343, 344 y 345 del Código Financiero del Estado de México y Municipios disponen el sistema y las políticas que deben seguirse para llevar el registro contable y presupuestal de las operaciones financieras, en los siguientes términos:</w:t>
      </w:r>
    </w:p>
    <w:p w14:paraId="040B13A1" w14:textId="77777777" w:rsidR="00AA034D" w:rsidRPr="00AB686F" w:rsidRDefault="00AA034D" w:rsidP="00AA034D">
      <w:pPr>
        <w:widowControl w:val="0"/>
        <w:spacing w:line="360" w:lineRule="auto"/>
        <w:jc w:val="both"/>
        <w:rPr>
          <w:rFonts w:ascii="Palatino Linotype" w:eastAsia="Palatino Linotype" w:hAnsi="Palatino Linotype" w:cs="Palatino Linotype"/>
          <w:sz w:val="22"/>
          <w:szCs w:val="22"/>
        </w:rPr>
      </w:pPr>
    </w:p>
    <w:p w14:paraId="37FCB053" w14:textId="77777777" w:rsidR="00AA034D" w:rsidRPr="00AB686F" w:rsidRDefault="00AA034D" w:rsidP="00AA034D">
      <w:pPr>
        <w:spacing w:after="120" w:line="276" w:lineRule="auto"/>
        <w:ind w:left="851" w:right="850"/>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r w:rsidRPr="00AB686F">
        <w:rPr>
          <w:rFonts w:ascii="Palatino Linotype" w:eastAsia="Palatino Linotype" w:hAnsi="Palatino Linotype" w:cs="Palatino Linotype"/>
          <w:b/>
          <w:i/>
          <w:sz w:val="22"/>
          <w:szCs w:val="22"/>
        </w:rPr>
        <w:t>Artículo 342.-</w:t>
      </w:r>
      <w:r w:rsidRPr="00AB686F">
        <w:rPr>
          <w:rFonts w:ascii="Palatino Linotype" w:eastAsia="Palatino Linotype" w:hAnsi="Palatino Linotype" w:cs="Palatino Linotype"/>
          <w:i/>
          <w:sz w:val="22"/>
          <w:szCs w:val="22"/>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740539C4" w14:textId="77777777" w:rsidR="00AA034D" w:rsidRPr="00AB686F" w:rsidRDefault="00AA034D" w:rsidP="00AA034D">
      <w:pPr>
        <w:spacing w:before="120" w:after="120" w:line="276" w:lineRule="auto"/>
        <w:ind w:left="851" w:right="850"/>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t>…</w:t>
      </w:r>
    </w:p>
    <w:p w14:paraId="0785F756" w14:textId="77777777" w:rsidR="00AA034D" w:rsidRPr="00AB686F" w:rsidRDefault="00AA034D" w:rsidP="00AA034D">
      <w:pPr>
        <w:spacing w:before="120" w:after="120" w:line="276" w:lineRule="auto"/>
        <w:ind w:left="851" w:right="850"/>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Artículo 343.-</w:t>
      </w:r>
      <w:r w:rsidRPr="00AB686F">
        <w:rPr>
          <w:rFonts w:ascii="Palatino Linotype" w:eastAsia="Palatino Linotype" w:hAnsi="Palatino Linotype" w:cs="Palatino Linotype"/>
          <w:i/>
          <w:sz w:val="22"/>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396E5DB5" w14:textId="77777777" w:rsidR="00AA034D" w:rsidRPr="00AB686F" w:rsidRDefault="00AA034D" w:rsidP="00AA034D">
      <w:pPr>
        <w:spacing w:before="120" w:after="120" w:line="276" w:lineRule="auto"/>
        <w:ind w:left="851" w:right="850"/>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 xml:space="preserve">El sistema de contabilidad sobre base acumulativa total se sustentará en los postulados básicos y el marco conceptual de la contabilidad gubernamental. </w:t>
      </w:r>
    </w:p>
    <w:p w14:paraId="5A0DBCD2" w14:textId="77777777" w:rsidR="00AA034D" w:rsidRPr="00AB686F" w:rsidRDefault="00AA034D" w:rsidP="00AA034D">
      <w:pPr>
        <w:spacing w:before="120" w:after="120" w:line="276" w:lineRule="auto"/>
        <w:ind w:left="851" w:right="850"/>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AB686F">
        <w:rPr>
          <w:rFonts w:ascii="Palatino Linotype" w:eastAsia="Palatino Linotype" w:hAnsi="Palatino Linotype" w:cs="Palatino Linotype"/>
          <w:i/>
          <w:sz w:val="22"/>
          <w:szCs w:val="22"/>
        </w:rPr>
        <w:t xml:space="preserve">en el caso de los Municipios se hará por la Tesorería. </w:t>
      </w:r>
    </w:p>
    <w:p w14:paraId="5C11BCD9" w14:textId="77777777" w:rsidR="00AA034D" w:rsidRPr="00AB686F" w:rsidRDefault="00AA034D" w:rsidP="00AA034D">
      <w:pPr>
        <w:spacing w:before="120" w:after="120" w:line="276" w:lineRule="auto"/>
        <w:ind w:left="851" w:right="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 xml:space="preserve">Derogado. </w:t>
      </w:r>
    </w:p>
    <w:p w14:paraId="2F86B4A3" w14:textId="77777777" w:rsidR="00AA034D" w:rsidRPr="00AB686F" w:rsidRDefault="00AA034D" w:rsidP="00AA034D">
      <w:pPr>
        <w:spacing w:before="120" w:after="120" w:line="276" w:lineRule="auto"/>
        <w:ind w:left="851" w:right="850"/>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lastRenderedPageBreak/>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AB686F">
        <w:rPr>
          <w:rFonts w:ascii="Palatino Linotype" w:eastAsia="Palatino Linotype" w:hAnsi="Palatino Linotype" w:cs="Palatino Linotype"/>
          <w:i/>
          <w:sz w:val="22"/>
          <w:szCs w:val="22"/>
        </w:rPr>
        <w:t xml:space="preserve"> a partir del ejercicio presupuestal siguiente al que corresponda, en el caso de los municipios se hará por la Tesorería. </w:t>
      </w:r>
    </w:p>
    <w:p w14:paraId="5DCCA8F4" w14:textId="77777777" w:rsidR="00AA034D" w:rsidRPr="00AB686F" w:rsidRDefault="00AA034D" w:rsidP="00AA034D">
      <w:pPr>
        <w:spacing w:before="120" w:after="120"/>
        <w:ind w:left="851" w:right="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p>
    <w:p w14:paraId="0F7A8D62" w14:textId="77777777" w:rsidR="00AA034D" w:rsidRPr="00AB686F" w:rsidRDefault="00AA034D" w:rsidP="00AA034D">
      <w:pPr>
        <w:spacing w:before="120" w:after="120"/>
        <w:ind w:left="851" w:right="850"/>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Artículo 345.-</w:t>
      </w:r>
      <w:r w:rsidRPr="00AB686F">
        <w:rPr>
          <w:rFonts w:ascii="Palatino Linotype" w:eastAsia="Palatino Linotype" w:hAnsi="Palatino Linotype" w:cs="Palatino Linotype"/>
          <w:i/>
          <w:sz w:val="22"/>
          <w:szCs w:val="22"/>
        </w:rPr>
        <w:t xml:space="preserve"> </w:t>
      </w:r>
      <w:r w:rsidRPr="00AB686F">
        <w:rPr>
          <w:rFonts w:ascii="Palatino Linotype" w:eastAsia="Palatino Linotype" w:hAnsi="Palatino Linotype" w:cs="Palatino Linotype"/>
          <w:b/>
          <w:i/>
          <w:sz w:val="22"/>
          <w:szCs w:val="22"/>
        </w:rPr>
        <w:t>Las Dependencias, Entidades Públicas y unidades administrativas deberán conservar la documentación contable del año en curso y la de ejercicios anteriores cuyas cuentas públicas hayan sido revisadas y fiscalizadas por la Legislatura</w:t>
      </w:r>
      <w:r w:rsidRPr="00AB686F">
        <w:rPr>
          <w:rFonts w:ascii="Palatino Linotype" w:eastAsia="Palatino Linotype" w:hAnsi="Palatino Linotype" w:cs="Palatino Linotype"/>
          <w:i/>
          <w:sz w:val="22"/>
          <w:szCs w:val="22"/>
        </w:rPr>
        <w:t xml:space="preserve">, la remitirán en un plazo que no excederá de seis meses al Archivo Contable Gubernamental. </w:t>
      </w:r>
      <w:r w:rsidRPr="00AB686F">
        <w:rPr>
          <w:rFonts w:ascii="Palatino Linotype" w:eastAsia="Palatino Linotype" w:hAnsi="Palatino Linotype" w:cs="Palatino Linotype"/>
          <w:b/>
          <w:i/>
          <w:sz w:val="22"/>
          <w:szCs w:val="22"/>
        </w:rPr>
        <w:t>Tratándose de los comprobantes fiscales digitales, estos deberán estar agregados en forma electrónica en cada póliza de registro contable</w:t>
      </w:r>
      <w:r w:rsidRPr="00AB686F">
        <w:rPr>
          <w:rFonts w:ascii="Palatino Linotype" w:eastAsia="Palatino Linotype" w:hAnsi="Palatino Linotype" w:cs="Palatino Linotype"/>
          <w:i/>
          <w:sz w:val="22"/>
          <w:szCs w:val="22"/>
        </w:rPr>
        <w:t xml:space="preserve">. </w:t>
      </w:r>
    </w:p>
    <w:p w14:paraId="6B8E9BED" w14:textId="77777777" w:rsidR="00AA034D" w:rsidRPr="00AB686F" w:rsidRDefault="00AA034D" w:rsidP="00AA034D">
      <w:pPr>
        <w:spacing w:before="120" w:after="120"/>
        <w:ind w:left="851" w:right="850"/>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 xml:space="preserve">El plazo señalado en el párrafo anterior, empezará a contar a partir de la publicación en el Periódico Oficial, del decreto correspondiente. “(Sic) </w:t>
      </w:r>
    </w:p>
    <w:p w14:paraId="5900BD32" w14:textId="77777777" w:rsidR="00AA034D" w:rsidRPr="00AB686F" w:rsidRDefault="00AA034D" w:rsidP="00AA034D">
      <w:pPr>
        <w:spacing w:before="120" w:after="120"/>
        <w:ind w:left="851" w:right="850"/>
        <w:jc w:val="both"/>
        <w:rPr>
          <w:rFonts w:ascii="Palatino Linotype" w:eastAsia="Palatino Linotype" w:hAnsi="Palatino Linotype" w:cs="Palatino Linotype"/>
          <w:i/>
          <w:sz w:val="22"/>
          <w:szCs w:val="22"/>
        </w:rPr>
      </w:pPr>
    </w:p>
    <w:p w14:paraId="0C6708CD" w14:textId="77777777" w:rsidR="00AA034D" w:rsidRPr="00AB686F" w:rsidRDefault="00AA034D" w:rsidP="00AA034D">
      <w:pPr>
        <w:spacing w:before="120"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67C94795" w14:textId="77777777" w:rsidR="00AA034D" w:rsidRPr="00AB686F" w:rsidRDefault="00AA034D" w:rsidP="00AA034D">
      <w:pPr>
        <w:spacing w:line="360" w:lineRule="auto"/>
        <w:jc w:val="both"/>
        <w:rPr>
          <w:rFonts w:ascii="Palatino Linotype" w:eastAsia="Palatino Linotype" w:hAnsi="Palatino Linotype" w:cs="Palatino Linotype"/>
          <w:sz w:val="22"/>
          <w:szCs w:val="22"/>
        </w:rPr>
      </w:pPr>
    </w:p>
    <w:p w14:paraId="2FCC184A" w14:textId="77777777" w:rsidR="00AA034D" w:rsidRPr="00AB686F" w:rsidRDefault="00AA034D" w:rsidP="00AA034D">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Al respecto, si bien es cierto que el Código Financiero del Estado de México y Municipios establece la obligación para llevar los registros contables y presupuestales; también lo es que, dicho ordenamiento jurídico no establece qué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w:t>
      </w:r>
      <w:r w:rsidRPr="00AB686F">
        <w:rPr>
          <w:rFonts w:ascii="Palatino Linotype" w:eastAsia="Palatino Linotype" w:hAnsi="Palatino Linotype" w:cs="Palatino Linotype"/>
          <w:sz w:val="22"/>
          <w:szCs w:val="22"/>
        </w:rPr>
        <w:lastRenderedPageBreak/>
        <w:t xml:space="preserve">Contable y Presupuestal de la Comisión Permanente de Funcionarios Fiscales del Instituto para el Desarrollo Técnico de las Haciendas Públicas (INDETEC) señalan las siguientes definiciones de las palabras registro contable y registro presupuestario: </w:t>
      </w:r>
    </w:p>
    <w:p w14:paraId="43CC9DB5" w14:textId="77777777" w:rsidR="00AA034D" w:rsidRPr="00AB686F" w:rsidRDefault="00AA034D" w:rsidP="00AA034D">
      <w:pPr>
        <w:spacing w:line="360" w:lineRule="auto"/>
        <w:jc w:val="both"/>
        <w:rPr>
          <w:rFonts w:ascii="Palatino Linotype" w:eastAsia="Palatino Linotype" w:hAnsi="Palatino Linotype" w:cs="Palatino Linotype"/>
          <w:sz w:val="22"/>
          <w:szCs w:val="22"/>
        </w:rPr>
      </w:pPr>
    </w:p>
    <w:p w14:paraId="1BCB05E4" w14:textId="77777777" w:rsidR="00AA034D" w:rsidRPr="00AB686F" w:rsidRDefault="00AA034D" w:rsidP="00AA034D">
      <w:pPr>
        <w:spacing w:after="120" w:line="276" w:lineRule="auto"/>
        <w:ind w:firstLine="708"/>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t xml:space="preserve">“REGISTRO CONTABLE </w:t>
      </w:r>
    </w:p>
    <w:p w14:paraId="56ADCD33" w14:textId="77777777" w:rsidR="00AA034D" w:rsidRPr="00AB686F" w:rsidRDefault="00AA034D" w:rsidP="00AA034D">
      <w:pPr>
        <w:spacing w:before="120" w:after="120" w:line="276" w:lineRule="auto"/>
        <w:ind w:left="851" w:right="899"/>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Asiento que se realiza en los libros de contabilidad de las actividades relacionadas con el ingreso y egresos de un ente económico.” (Sic)</w:t>
      </w:r>
    </w:p>
    <w:p w14:paraId="64A60168" w14:textId="77777777" w:rsidR="00AA034D" w:rsidRPr="00AB686F" w:rsidRDefault="00AA034D" w:rsidP="00AA034D">
      <w:pPr>
        <w:spacing w:before="120" w:after="120" w:line="276" w:lineRule="auto"/>
        <w:ind w:right="899" w:firstLine="708"/>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t>“REGISTRO PRESUPUESTARIO</w:t>
      </w:r>
    </w:p>
    <w:p w14:paraId="4F90D17D" w14:textId="77777777" w:rsidR="00AA034D" w:rsidRPr="00AB686F" w:rsidRDefault="00AA034D" w:rsidP="00AA034D">
      <w:pPr>
        <w:spacing w:before="120" w:after="120" w:line="276" w:lineRule="auto"/>
        <w:ind w:left="708" w:right="899"/>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Asiento contable de las erogaciones realizadas por las dependencias y entidades con relación a la asignación, modificación y ejercicio de los recursos presupuestarios que se les hayan autorizado.” (Sic)</w:t>
      </w:r>
    </w:p>
    <w:p w14:paraId="01C19908" w14:textId="77777777" w:rsidR="00AA034D" w:rsidRPr="00AB686F" w:rsidRDefault="00AA034D" w:rsidP="00AA034D">
      <w:pPr>
        <w:spacing w:before="120" w:line="360" w:lineRule="auto"/>
        <w:jc w:val="both"/>
        <w:rPr>
          <w:rFonts w:ascii="Palatino Linotype" w:eastAsia="Palatino Linotype" w:hAnsi="Palatino Linotype" w:cs="Palatino Linotype"/>
          <w:sz w:val="22"/>
          <w:szCs w:val="22"/>
        </w:rPr>
      </w:pPr>
    </w:p>
    <w:p w14:paraId="7B187B9A" w14:textId="77777777" w:rsidR="00AA034D" w:rsidRPr="00AB686F" w:rsidRDefault="00AA034D" w:rsidP="00AA034D">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Por otra parte, se establece que el sistema de contabilidad sobre base acumulativa total se sustentará en los principios de contabilidad gubernamental.</w:t>
      </w:r>
    </w:p>
    <w:p w14:paraId="754ACFE3" w14:textId="77777777" w:rsidR="00AA034D" w:rsidRPr="00AB686F" w:rsidRDefault="00AA034D" w:rsidP="00AA034D">
      <w:pPr>
        <w:spacing w:line="360" w:lineRule="auto"/>
        <w:jc w:val="both"/>
        <w:rPr>
          <w:rFonts w:ascii="Palatino Linotype" w:eastAsia="Palatino Linotype" w:hAnsi="Palatino Linotype" w:cs="Palatino Linotype"/>
          <w:sz w:val="22"/>
          <w:szCs w:val="22"/>
        </w:rPr>
      </w:pPr>
    </w:p>
    <w:p w14:paraId="52161B7E" w14:textId="77777777" w:rsidR="00AA034D" w:rsidRPr="00AB686F" w:rsidRDefault="00AA034D" w:rsidP="00AA034D">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35299D7F" w14:textId="77777777" w:rsidR="00AA034D" w:rsidRPr="00AB686F" w:rsidRDefault="00AA034D" w:rsidP="00AA034D">
      <w:pPr>
        <w:spacing w:line="360" w:lineRule="auto"/>
        <w:jc w:val="both"/>
        <w:rPr>
          <w:rFonts w:ascii="Palatino Linotype" w:eastAsia="Palatino Linotype" w:hAnsi="Palatino Linotype" w:cs="Palatino Linotype"/>
          <w:sz w:val="22"/>
          <w:szCs w:val="22"/>
        </w:rPr>
      </w:pPr>
    </w:p>
    <w:p w14:paraId="188BDA1F" w14:textId="77777777" w:rsidR="0006133F" w:rsidRPr="00AB686F" w:rsidRDefault="00AA034D" w:rsidP="00AA034D">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Correlativo a lo anterior, </w:t>
      </w:r>
      <w:r w:rsidR="0006133F" w:rsidRPr="00AB686F">
        <w:rPr>
          <w:rFonts w:ascii="Palatino Linotype" w:eastAsia="Palatino Linotype" w:hAnsi="Palatino Linotype" w:cs="Palatino Linotype"/>
          <w:sz w:val="22"/>
          <w:szCs w:val="22"/>
        </w:rPr>
        <w:t>por cuanto</w:t>
      </w:r>
      <w:r w:rsidR="00DC3057" w:rsidRPr="00AB686F">
        <w:rPr>
          <w:rFonts w:ascii="Palatino Linotype" w:eastAsia="Palatino Linotype" w:hAnsi="Palatino Linotype" w:cs="Palatino Linotype"/>
          <w:sz w:val="22"/>
          <w:szCs w:val="22"/>
        </w:rPr>
        <w:t xml:space="preserve"> hace </w:t>
      </w:r>
      <w:r w:rsidR="0006133F" w:rsidRPr="00AB686F">
        <w:rPr>
          <w:rFonts w:ascii="Palatino Linotype" w:eastAsia="Palatino Linotype" w:hAnsi="Palatino Linotype" w:cs="Palatino Linotype"/>
          <w:sz w:val="22"/>
          <w:szCs w:val="22"/>
        </w:rPr>
        <w:t xml:space="preserve">al </w:t>
      </w:r>
      <w:r w:rsidR="0006133F" w:rsidRPr="00AB686F">
        <w:rPr>
          <w:rFonts w:ascii="Palatino Linotype" w:eastAsia="Palatino Linotype" w:hAnsi="Palatino Linotype" w:cs="Palatino Linotype"/>
          <w:b/>
          <w:sz w:val="22"/>
          <w:szCs w:val="22"/>
          <w:u w:val="single"/>
        </w:rPr>
        <w:t>Diario General de Pólizas</w:t>
      </w:r>
      <w:r w:rsidR="0006133F" w:rsidRPr="00AB686F">
        <w:rPr>
          <w:rFonts w:ascii="Palatino Linotype" w:eastAsia="Palatino Linotype" w:hAnsi="Palatino Linotype" w:cs="Palatino Linotype"/>
          <w:sz w:val="22"/>
          <w:szCs w:val="22"/>
        </w:rPr>
        <w:t xml:space="preserve"> es un reporte que incluye el detalle de los movimientos de las pólizas.</w:t>
      </w:r>
    </w:p>
    <w:p w14:paraId="483B8797" w14:textId="77777777" w:rsidR="0006133F" w:rsidRPr="00AB686F" w:rsidRDefault="0006133F" w:rsidP="00AA034D">
      <w:pPr>
        <w:spacing w:line="360" w:lineRule="auto"/>
        <w:jc w:val="both"/>
        <w:rPr>
          <w:rFonts w:ascii="Palatino Linotype" w:eastAsia="Palatino Linotype" w:hAnsi="Palatino Linotype" w:cs="Palatino Linotype"/>
          <w:sz w:val="22"/>
          <w:szCs w:val="22"/>
        </w:rPr>
      </w:pPr>
    </w:p>
    <w:p w14:paraId="2ECD8BC4" w14:textId="77777777" w:rsidR="00DC3057" w:rsidRPr="00AB686F" w:rsidRDefault="00DC3057" w:rsidP="00DC3057">
      <w:pPr>
        <w:spacing w:line="360" w:lineRule="auto"/>
        <w:ind w:right="5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Una vez precisado lo que antecede, es necesario analizar la Ley de Fiscalización Superior del Estado de México, toda vez que señala que los municipios que conforman el Estado de México, entre ellos el </w:t>
      </w:r>
      <w:r w:rsidRPr="00AB686F">
        <w:rPr>
          <w:rFonts w:ascii="Palatino Linotype" w:eastAsia="Palatino Linotype" w:hAnsi="Palatino Linotype" w:cs="Palatino Linotype"/>
          <w:b/>
          <w:sz w:val="22"/>
          <w:szCs w:val="22"/>
        </w:rPr>
        <w:t>Sujeto Obligado</w:t>
      </w:r>
      <w:r w:rsidRPr="00AB686F">
        <w:rPr>
          <w:rFonts w:ascii="Palatino Linotype" w:eastAsia="Palatino Linotype" w:hAnsi="Palatino Linotype" w:cs="Palatino Linotype"/>
          <w:sz w:val="22"/>
          <w:szCs w:val="22"/>
        </w:rPr>
        <w:t xml:space="preserve">, es considerado como ente fiscalizable, como así lo </w:t>
      </w:r>
      <w:r w:rsidRPr="00AB686F">
        <w:rPr>
          <w:rFonts w:ascii="Palatino Linotype" w:eastAsia="Palatino Linotype" w:hAnsi="Palatino Linotype" w:cs="Palatino Linotype"/>
          <w:sz w:val="22"/>
          <w:szCs w:val="22"/>
        </w:rPr>
        <w:lastRenderedPageBreak/>
        <w:t>señala el artículo 4 fracción II de la Ley de Fiscalización Superior del Estado de México, el cual señala:</w:t>
      </w:r>
    </w:p>
    <w:p w14:paraId="1E77A4DD" w14:textId="77777777" w:rsidR="00DC3057" w:rsidRPr="00AB686F" w:rsidRDefault="00DC3057" w:rsidP="00DC3057">
      <w:pPr>
        <w:spacing w:line="360" w:lineRule="auto"/>
        <w:ind w:right="51"/>
        <w:jc w:val="both"/>
        <w:rPr>
          <w:rFonts w:ascii="Palatino Linotype" w:eastAsia="Palatino Linotype" w:hAnsi="Palatino Linotype" w:cs="Palatino Linotype"/>
          <w:sz w:val="22"/>
          <w:szCs w:val="22"/>
        </w:rPr>
      </w:pPr>
    </w:p>
    <w:p w14:paraId="6EFC70C6" w14:textId="77777777" w:rsidR="00DC3057" w:rsidRPr="00AB686F" w:rsidRDefault="00DC3057" w:rsidP="00DC3057">
      <w:pP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 xml:space="preserve">“Artículo 4. </w:t>
      </w:r>
      <w:r w:rsidRPr="00AB686F">
        <w:rPr>
          <w:rFonts w:ascii="Palatino Linotype" w:eastAsia="Palatino Linotype" w:hAnsi="Palatino Linotype" w:cs="Palatino Linotype"/>
          <w:i/>
          <w:sz w:val="22"/>
          <w:szCs w:val="22"/>
        </w:rPr>
        <w:t>Son sujetos de fiscalización:</w:t>
      </w:r>
    </w:p>
    <w:p w14:paraId="657F4880" w14:textId="77777777" w:rsidR="00DC3057" w:rsidRPr="00AB686F" w:rsidRDefault="00DC3057" w:rsidP="00DC3057">
      <w:pP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p>
    <w:p w14:paraId="5F0D37FB" w14:textId="77777777" w:rsidR="00DC3057" w:rsidRPr="00AB686F" w:rsidRDefault="00DC3057" w:rsidP="00DC3057">
      <w:pPr>
        <w:ind w:left="851" w:right="851"/>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t>II. Los municipios del Estado de México; […]”</w:t>
      </w:r>
    </w:p>
    <w:p w14:paraId="19297E17" w14:textId="77777777" w:rsidR="00DC3057" w:rsidRPr="00AB686F" w:rsidRDefault="00DC3057" w:rsidP="00DC3057">
      <w:pPr>
        <w:ind w:left="851" w:right="851"/>
        <w:jc w:val="both"/>
        <w:rPr>
          <w:rFonts w:ascii="Palatino Linotype" w:eastAsia="Palatino Linotype" w:hAnsi="Palatino Linotype" w:cs="Palatino Linotype"/>
          <w:i/>
          <w:sz w:val="22"/>
          <w:szCs w:val="22"/>
        </w:rPr>
      </w:pPr>
    </w:p>
    <w:p w14:paraId="67D6ED07" w14:textId="77777777" w:rsidR="00DC3057" w:rsidRPr="00AB686F" w:rsidRDefault="00DC3057" w:rsidP="00DC3057">
      <w:pPr>
        <w:ind w:left="851" w:right="851"/>
        <w:jc w:val="right"/>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(Énfasis añadido)</w:t>
      </w:r>
    </w:p>
    <w:p w14:paraId="3B5019FB" w14:textId="77777777" w:rsidR="00DC3057" w:rsidRPr="00AB686F" w:rsidRDefault="00DC3057" w:rsidP="00DC3057">
      <w:pPr>
        <w:ind w:left="851" w:right="851"/>
        <w:jc w:val="right"/>
        <w:rPr>
          <w:rFonts w:ascii="Palatino Linotype" w:eastAsia="Palatino Linotype" w:hAnsi="Palatino Linotype" w:cs="Palatino Linotype"/>
          <w:i/>
          <w:sz w:val="22"/>
          <w:szCs w:val="22"/>
        </w:rPr>
      </w:pPr>
    </w:p>
    <w:p w14:paraId="0B01965E" w14:textId="77777777" w:rsidR="00DC3057" w:rsidRPr="00AB686F" w:rsidRDefault="00DC3057" w:rsidP="00DC3057">
      <w:pPr>
        <w:spacing w:line="360" w:lineRule="auto"/>
        <w:ind w:right="49"/>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Asimismo, el ordenamiento legal referido señala en su artículo 8, fracción XI, que el Órgano Superior de Fiscalización del Estado de México, tiene como una de sus atribuciones el de emitir los Lineamientos Integración del Informe Trimestral de los Sujetos de Fiscalización Municipales para el ejercicio correspondiente, como así se advierte a continuación:</w:t>
      </w:r>
    </w:p>
    <w:p w14:paraId="56F24201" w14:textId="77777777" w:rsidR="00DC3057" w:rsidRPr="00AB686F" w:rsidRDefault="00DC3057" w:rsidP="00DC3057">
      <w:pPr>
        <w:spacing w:line="360" w:lineRule="auto"/>
        <w:ind w:right="49"/>
        <w:jc w:val="both"/>
        <w:rPr>
          <w:rFonts w:ascii="Palatino Linotype" w:eastAsia="Palatino Linotype" w:hAnsi="Palatino Linotype" w:cs="Palatino Linotype"/>
          <w:sz w:val="8"/>
          <w:szCs w:val="22"/>
        </w:rPr>
      </w:pPr>
    </w:p>
    <w:p w14:paraId="26DB0080" w14:textId="77777777" w:rsidR="00DC3057" w:rsidRPr="00AB686F" w:rsidRDefault="00DC3057" w:rsidP="00DC3057">
      <w:pP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 xml:space="preserve">“Artículo 8. </w:t>
      </w:r>
      <w:r w:rsidRPr="00AB686F">
        <w:rPr>
          <w:rFonts w:ascii="Palatino Linotype" w:eastAsia="Palatino Linotype" w:hAnsi="Palatino Linotype" w:cs="Palatino Linotype"/>
          <w:i/>
          <w:sz w:val="22"/>
          <w:szCs w:val="22"/>
        </w:rPr>
        <w:t>El Órgano Superior tendrá las siguientes atribuciones:</w:t>
      </w:r>
    </w:p>
    <w:p w14:paraId="3AAEE3B3" w14:textId="77777777" w:rsidR="00DC3057" w:rsidRPr="00AB686F" w:rsidRDefault="00DC3057" w:rsidP="00DC3057">
      <w:pP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p>
    <w:p w14:paraId="62622284" w14:textId="77777777" w:rsidR="00DC3057" w:rsidRPr="00AB686F" w:rsidRDefault="00DC3057" w:rsidP="00DC3057">
      <w:pPr>
        <w:ind w:left="851" w:right="851"/>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t>XI. Establecer los lineamientos</w:t>
      </w:r>
      <w:r w:rsidRPr="00AB686F">
        <w:rPr>
          <w:rFonts w:ascii="Palatino Linotype" w:eastAsia="Palatino Linotype" w:hAnsi="Palatino Linotype" w:cs="Palatino Linotype"/>
          <w:i/>
          <w:sz w:val="22"/>
          <w:szCs w:val="22"/>
        </w:rPr>
        <w:t xml:space="preserve">, criterios, procedimientos, métodos y sistemas </w:t>
      </w:r>
      <w:r w:rsidRPr="00AB686F">
        <w:rPr>
          <w:rFonts w:ascii="Palatino Linotype" w:eastAsia="Palatino Linotype" w:hAnsi="Palatino Linotype" w:cs="Palatino Linotype"/>
          <w:b/>
          <w:i/>
          <w:sz w:val="22"/>
          <w:szCs w:val="22"/>
        </w:rPr>
        <w:t>para las acciones de control y evaluación, necesarios para la fiscalización de las cuentas públicas y los informes trimestrales</w:t>
      </w:r>
      <w:r w:rsidRPr="00AB686F">
        <w:rPr>
          <w:rFonts w:ascii="Palatino Linotype" w:eastAsia="Palatino Linotype" w:hAnsi="Palatino Linotype" w:cs="Palatino Linotype"/>
          <w:i/>
          <w:sz w:val="22"/>
          <w:szCs w:val="22"/>
        </w:rPr>
        <w:t>…</w:t>
      </w:r>
      <w:r w:rsidRPr="00AB686F">
        <w:rPr>
          <w:rFonts w:ascii="Palatino Linotype" w:eastAsia="Palatino Linotype" w:hAnsi="Palatino Linotype" w:cs="Palatino Linotype"/>
          <w:sz w:val="22"/>
          <w:szCs w:val="22"/>
        </w:rPr>
        <w:t>” (</w:t>
      </w:r>
      <w:r w:rsidRPr="00AB686F">
        <w:rPr>
          <w:rFonts w:ascii="Palatino Linotype" w:eastAsia="Palatino Linotype" w:hAnsi="Palatino Linotype" w:cs="Palatino Linotype"/>
          <w:i/>
          <w:sz w:val="22"/>
          <w:szCs w:val="22"/>
        </w:rPr>
        <w:t>Sic)</w:t>
      </w:r>
    </w:p>
    <w:p w14:paraId="69D30FA5" w14:textId="77777777" w:rsidR="00DC3057" w:rsidRPr="00AB686F" w:rsidRDefault="00DC3057" w:rsidP="00DC3057">
      <w:pPr>
        <w:ind w:left="851" w:right="851"/>
        <w:jc w:val="both"/>
        <w:rPr>
          <w:rFonts w:ascii="Palatino Linotype" w:eastAsia="Palatino Linotype" w:hAnsi="Palatino Linotype" w:cs="Palatino Linotype"/>
          <w:b/>
          <w:i/>
          <w:sz w:val="22"/>
          <w:szCs w:val="22"/>
        </w:rPr>
      </w:pPr>
    </w:p>
    <w:p w14:paraId="610C2A25" w14:textId="77777777" w:rsidR="00DC3057" w:rsidRPr="00AB686F" w:rsidRDefault="00DC3057" w:rsidP="00DC3057">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Así, los “Lineamientos para la integración y entrega del Informe Trimestral Municipal, para el ejercicio fiscal 2022”, emitidos por el Órgano Superior de Fiscalización del Estado de México, OSFEM, establecen los criterios, formatos y documentación necesaria para presentar los informes trimestrales por parte de los entes fiscalizables, integrando la información en cuatro Módulos que contienen la información que se detalla a continuación:</w:t>
      </w:r>
    </w:p>
    <w:p w14:paraId="2AB9BB4A" w14:textId="77777777" w:rsidR="00DC3057" w:rsidRPr="00AB686F" w:rsidRDefault="00DC3057" w:rsidP="00DC3057">
      <w:pPr>
        <w:spacing w:line="360" w:lineRule="auto"/>
        <w:jc w:val="center"/>
        <w:rPr>
          <w:rFonts w:ascii="Palatino Linotype" w:eastAsia="Palatino Linotype" w:hAnsi="Palatino Linotype" w:cs="Palatino Linotype"/>
          <w:sz w:val="22"/>
          <w:szCs w:val="22"/>
        </w:rPr>
      </w:pPr>
      <w:r w:rsidRPr="00AB686F">
        <w:rPr>
          <w:rFonts w:ascii="Palatino Linotype" w:eastAsia="Palatino Linotype" w:hAnsi="Palatino Linotype" w:cs="Palatino Linotype"/>
          <w:noProof/>
          <w:sz w:val="22"/>
          <w:szCs w:val="22"/>
        </w:rPr>
        <w:drawing>
          <wp:inline distT="0" distB="0" distL="0" distR="0" wp14:anchorId="5A46B8BC" wp14:editId="6629E939">
            <wp:extent cx="3686174" cy="1181100"/>
            <wp:effectExtent l="19050" t="19050" r="1016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07675" cy="1187989"/>
                    </a:xfrm>
                    <a:prstGeom prst="rect">
                      <a:avLst/>
                    </a:prstGeom>
                    <a:ln w="3175">
                      <a:solidFill>
                        <a:schemeClr val="tx1"/>
                      </a:solidFill>
                    </a:ln>
                  </pic:spPr>
                </pic:pic>
              </a:graphicData>
            </a:graphic>
          </wp:inline>
        </w:drawing>
      </w:r>
    </w:p>
    <w:p w14:paraId="3252C44D" w14:textId="77777777" w:rsidR="00DC3057" w:rsidRPr="00AB686F" w:rsidRDefault="00DC3057" w:rsidP="00DC3057">
      <w:pPr>
        <w:spacing w:line="360" w:lineRule="auto"/>
        <w:jc w:val="both"/>
        <w:rPr>
          <w:rFonts w:ascii="Palatino Linotype" w:eastAsia="Palatino Linotype" w:hAnsi="Palatino Linotype" w:cs="Palatino Linotype"/>
          <w:sz w:val="22"/>
          <w:szCs w:val="22"/>
        </w:rPr>
      </w:pPr>
    </w:p>
    <w:p w14:paraId="2C417D37" w14:textId="77777777" w:rsidR="00DC3057" w:rsidRPr="00AB686F" w:rsidRDefault="00DC3057" w:rsidP="00DC3057">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lastRenderedPageBreak/>
        <w:t xml:space="preserve">En el Módulo 1 relativo a la información financiera y contable de los lineamientos de mérito se localiza el </w:t>
      </w:r>
      <w:r w:rsidRPr="00AB686F">
        <w:rPr>
          <w:rFonts w:ascii="Palatino Linotype" w:eastAsia="Palatino Linotype" w:hAnsi="Palatino Linotype" w:cs="Palatino Linotype"/>
          <w:b/>
          <w:sz w:val="22"/>
          <w:szCs w:val="22"/>
          <w:u w:val="single"/>
        </w:rPr>
        <w:t>Diario General de Pólizas</w:t>
      </w:r>
      <w:r w:rsidRPr="00AB686F">
        <w:rPr>
          <w:rFonts w:ascii="Palatino Linotype" w:eastAsia="Palatino Linotype" w:hAnsi="Palatino Linotype" w:cs="Palatino Linotype"/>
          <w:b/>
          <w:sz w:val="22"/>
          <w:szCs w:val="22"/>
        </w:rPr>
        <w:t xml:space="preserve">, </w:t>
      </w:r>
      <w:r w:rsidRPr="00AB686F">
        <w:rPr>
          <w:rFonts w:ascii="Palatino Linotype" w:eastAsia="Palatino Linotype" w:hAnsi="Palatino Linotype" w:cs="Palatino Linotype"/>
          <w:sz w:val="22"/>
          <w:szCs w:val="22"/>
        </w:rPr>
        <w:t>se genera de manera mensual y es remitido al OSFEM, en el informe trimestral respectivo, el cual es firmado, en el caso de los Ayuntamientos, por el Tesorero Municipal así como el servidor público que elabora y el que revisa, y se debe entregar en formato pdf y Excel o “xls”, conforme la siguiente digitalización:</w:t>
      </w:r>
    </w:p>
    <w:p w14:paraId="676D6625" w14:textId="77777777" w:rsidR="00DC3057" w:rsidRPr="00AB686F" w:rsidRDefault="00DC3057" w:rsidP="00AA034D">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noProof/>
          <w:sz w:val="22"/>
          <w:szCs w:val="22"/>
        </w:rPr>
        <w:drawing>
          <wp:inline distT="0" distB="0" distL="0" distR="0" wp14:anchorId="70E5233E" wp14:editId="2186052D">
            <wp:extent cx="5612130" cy="428625"/>
            <wp:effectExtent l="19050" t="19050" r="26670"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428625"/>
                    </a:xfrm>
                    <a:prstGeom prst="rect">
                      <a:avLst/>
                    </a:prstGeom>
                    <a:ln w="3175">
                      <a:solidFill>
                        <a:schemeClr val="tx1"/>
                      </a:solidFill>
                    </a:ln>
                  </pic:spPr>
                </pic:pic>
              </a:graphicData>
            </a:graphic>
          </wp:inline>
        </w:drawing>
      </w:r>
    </w:p>
    <w:p w14:paraId="6AF47800" w14:textId="77777777" w:rsidR="00DC3057" w:rsidRPr="00AB686F" w:rsidRDefault="00DC3057" w:rsidP="00DC3057">
      <w:pPr>
        <w:spacing w:line="360" w:lineRule="auto"/>
        <w:jc w:val="center"/>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w:t>
      </w:r>
    </w:p>
    <w:p w14:paraId="3FAC7AAE" w14:textId="77777777" w:rsidR="00DC3057" w:rsidRPr="00AB686F" w:rsidRDefault="00DC3057" w:rsidP="00DC3057">
      <w:pPr>
        <w:spacing w:line="360" w:lineRule="auto"/>
        <w:jc w:val="center"/>
        <w:rPr>
          <w:rFonts w:ascii="Palatino Linotype" w:eastAsia="Palatino Linotype" w:hAnsi="Palatino Linotype" w:cs="Palatino Linotype"/>
          <w:sz w:val="22"/>
          <w:szCs w:val="22"/>
        </w:rPr>
      </w:pPr>
      <w:r w:rsidRPr="00AB686F">
        <w:rPr>
          <w:rFonts w:ascii="Palatino Linotype" w:eastAsia="Palatino Linotype" w:hAnsi="Palatino Linotype" w:cs="Palatino Linotype"/>
          <w:noProof/>
          <w:sz w:val="22"/>
          <w:szCs w:val="22"/>
        </w:rPr>
        <mc:AlternateContent>
          <mc:Choice Requires="wps">
            <w:drawing>
              <wp:anchor distT="0" distB="0" distL="114300" distR="114300" simplePos="0" relativeHeight="251659264" behindDoc="0" locked="0" layoutInCell="1" allowOverlap="1" wp14:anchorId="2D81485F" wp14:editId="53C220C1">
                <wp:simplePos x="0" y="0"/>
                <wp:positionH relativeFrom="column">
                  <wp:posOffset>643890</wp:posOffset>
                </wp:positionH>
                <wp:positionV relativeFrom="paragraph">
                  <wp:posOffset>71755</wp:posOffset>
                </wp:positionV>
                <wp:extent cx="5000625" cy="180975"/>
                <wp:effectExtent l="57150" t="19050" r="85725" b="104775"/>
                <wp:wrapNone/>
                <wp:docPr id="5" name="Rectángulo 5"/>
                <wp:cNvGraphicFramePr/>
                <a:graphic xmlns:a="http://schemas.openxmlformats.org/drawingml/2006/main">
                  <a:graphicData uri="http://schemas.microsoft.com/office/word/2010/wordprocessingShape">
                    <wps:wsp>
                      <wps:cNvSpPr/>
                      <wps:spPr>
                        <a:xfrm>
                          <a:off x="0" y="0"/>
                          <a:ext cx="5000625" cy="180975"/>
                        </a:xfrm>
                        <a:prstGeom prst="rect">
                          <a:avLst/>
                        </a:prstGeom>
                        <a:noFill/>
                        <a:ln w="127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2F8CEC25" id="Rectángulo 5" o:spid="_x0000_s1026" style="position:absolute;margin-left:50.7pt;margin-top:5.65pt;width:393.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" filled="f" strokecolor="red" strokeweight="1pt">
                <v:shadow on="t" color="black" opacity="22937f" origin=",.5" offset="0,.63889mm"/>
              </v:rect>
            </w:pict>
          </mc:Fallback>
        </mc:AlternateContent>
      </w:r>
      <w:r w:rsidRPr="00AB686F">
        <w:rPr>
          <w:rFonts w:ascii="Palatino Linotype" w:eastAsia="Palatino Linotype" w:hAnsi="Palatino Linotype" w:cs="Palatino Linotype"/>
          <w:noProof/>
          <w:sz w:val="22"/>
          <w:szCs w:val="22"/>
        </w:rPr>
        <w:drawing>
          <wp:inline distT="0" distB="0" distL="0" distR="0" wp14:anchorId="596F6773" wp14:editId="21E090BA">
            <wp:extent cx="5612130" cy="283210"/>
            <wp:effectExtent l="19050" t="19050" r="26670" b="215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283210"/>
                    </a:xfrm>
                    <a:prstGeom prst="rect">
                      <a:avLst/>
                    </a:prstGeom>
                    <a:ln w="3175">
                      <a:solidFill>
                        <a:schemeClr val="tx1"/>
                      </a:solidFill>
                    </a:ln>
                  </pic:spPr>
                </pic:pic>
              </a:graphicData>
            </a:graphic>
          </wp:inline>
        </w:drawing>
      </w:r>
    </w:p>
    <w:p w14:paraId="56EB4797" w14:textId="77777777" w:rsidR="00DC3057" w:rsidRPr="00AB686F" w:rsidRDefault="00DC3057" w:rsidP="00AA034D">
      <w:pPr>
        <w:spacing w:line="360" w:lineRule="auto"/>
        <w:jc w:val="both"/>
        <w:rPr>
          <w:rFonts w:ascii="Palatino Linotype" w:eastAsia="Palatino Linotype" w:hAnsi="Palatino Linotype" w:cs="Palatino Linotype"/>
          <w:sz w:val="22"/>
          <w:szCs w:val="22"/>
        </w:rPr>
      </w:pPr>
    </w:p>
    <w:p w14:paraId="1B2658A7" w14:textId="77777777" w:rsidR="00DC3057" w:rsidRPr="00AB686F" w:rsidRDefault="00DC3057" w:rsidP="008F50F6">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Asimismo, conforme el </w:t>
      </w:r>
      <w:r w:rsidR="008F50F6" w:rsidRPr="00AB686F">
        <w:rPr>
          <w:rFonts w:ascii="Palatino Linotype" w:eastAsia="Palatino Linotype" w:hAnsi="Palatino Linotype" w:cs="Palatino Linotype"/>
          <w:sz w:val="22"/>
          <w:szCs w:val="22"/>
        </w:rPr>
        <w:t>instructivo de llenado del Módulo 1, de los referidos lineamientos dispone que el Diario General de Pólizas tiene la finalidad de concentrar el total de pólizas que la entidad realizó en un periodo determinado para una consulta practica y ágil, cuyo formato es el siguiente:</w:t>
      </w:r>
    </w:p>
    <w:p w14:paraId="2923CE9E" w14:textId="77777777" w:rsidR="008F50F6" w:rsidRPr="00AB686F" w:rsidRDefault="008F50F6" w:rsidP="008F50F6">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noProof/>
          <w:sz w:val="22"/>
          <w:szCs w:val="22"/>
        </w:rPr>
        <w:drawing>
          <wp:inline distT="0" distB="0" distL="0" distR="0" wp14:anchorId="3F1D0344" wp14:editId="57131D6C">
            <wp:extent cx="5610225" cy="2847975"/>
            <wp:effectExtent l="19050" t="19050" r="28575" b="285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2847975"/>
                    </a:xfrm>
                    <a:prstGeom prst="rect">
                      <a:avLst/>
                    </a:prstGeom>
                    <a:noFill/>
                    <a:ln w="3175">
                      <a:solidFill>
                        <a:schemeClr val="tx1"/>
                      </a:solidFill>
                    </a:ln>
                  </pic:spPr>
                </pic:pic>
              </a:graphicData>
            </a:graphic>
          </wp:inline>
        </w:drawing>
      </w:r>
    </w:p>
    <w:p w14:paraId="5DBA55F8" w14:textId="77777777" w:rsidR="00DC3057" w:rsidRPr="00AB686F" w:rsidRDefault="00DC3057" w:rsidP="00AA034D">
      <w:pPr>
        <w:spacing w:line="360" w:lineRule="auto"/>
        <w:jc w:val="both"/>
        <w:rPr>
          <w:rFonts w:ascii="Palatino Linotype" w:eastAsia="Palatino Linotype" w:hAnsi="Palatino Linotype" w:cs="Palatino Linotype"/>
          <w:sz w:val="22"/>
          <w:szCs w:val="22"/>
        </w:rPr>
      </w:pPr>
    </w:p>
    <w:p w14:paraId="5080EB60" w14:textId="77777777" w:rsidR="00AA034D" w:rsidRPr="00AB686F" w:rsidRDefault="00AA034D" w:rsidP="00AA034D">
      <w:pPr>
        <w:pBdr>
          <w:top w:val="nil"/>
          <w:left w:val="nil"/>
          <w:bottom w:val="nil"/>
          <w:right w:val="nil"/>
          <w:between w:val="nil"/>
        </w:pBdr>
        <w:spacing w:line="276" w:lineRule="auto"/>
        <w:ind w:right="851"/>
        <w:jc w:val="both"/>
        <w:rPr>
          <w:rFonts w:ascii="Palatino Linotype" w:eastAsia="Palatino Linotype" w:hAnsi="Palatino Linotype" w:cs="Palatino Linotype"/>
          <w:sz w:val="22"/>
          <w:szCs w:val="22"/>
        </w:rPr>
      </w:pPr>
    </w:p>
    <w:p w14:paraId="7CD2AB5F" w14:textId="77777777" w:rsidR="00BC2B69" w:rsidRPr="00AB686F" w:rsidRDefault="008F50F6" w:rsidP="00BC2B6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Ahora del análisis a la normatividad que regula al </w:t>
      </w:r>
      <w:r w:rsidRPr="00AB686F">
        <w:rPr>
          <w:rFonts w:ascii="Palatino Linotype" w:eastAsia="Palatino Linotype" w:hAnsi="Palatino Linotype" w:cs="Palatino Linotype"/>
          <w:b/>
          <w:sz w:val="22"/>
          <w:szCs w:val="22"/>
        </w:rPr>
        <w:t xml:space="preserve">Sujeto Obligado </w:t>
      </w:r>
      <w:r w:rsidRPr="00AB686F">
        <w:rPr>
          <w:rFonts w:ascii="Palatino Linotype" w:eastAsia="Palatino Linotype" w:hAnsi="Palatino Linotype" w:cs="Palatino Linotype"/>
          <w:sz w:val="22"/>
          <w:szCs w:val="22"/>
        </w:rPr>
        <w:t xml:space="preserve">se advierte </w:t>
      </w:r>
      <w:r w:rsidR="00BC2B69" w:rsidRPr="00AB686F">
        <w:rPr>
          <w:rFonts w:ascii="Palatino Linotype" w:eastAsia="Palatino Linotype" w:hAnsi="Palatino Linotype" w:cs="Palatino Linotype"/>
          <w:sz w:val="22"/>
          <w:szCs w:val="22"/>
        </w:rPr>
        <w:t xml:space="preserve">cuenta con una </w:t>
      </w:r>
      <w:r w:rsidR="00BC2B69" w:rsidRPr="00AB686F">
        <w:rPr>
          <w:rFonts w:ascii="Palatino Linotype" w:eastAsia="Palatino Linotype" w:hAnsi="Palatino Linotype" w:cs="Palatino Linotype"/>
          <w:b/>
          <w:sz w:val="22"/>
          <w:szCs w:val="22"/>
        </w:rPr>
        <w:t>Tesorería Municipal</w:t>
      </w:r>
      <w:r w:rsidR="00BC2B69" w:rsidRPr="00AB686F">
        <w:rPr>
          <w:rFonts w:ascii="Palatino Linotype" w:eastAsia="Palatino Linotype" w:hAnsi="Palatino Linotype" w:cs="Palatino Linotype"/>
          <w:sz w:val="22"/>
          <w:szCs w:val="22"/>
        </w:rPr>
        <w:t xml:space="preserve"> que tiene atribuciones para poseer, generar y/o administrar la información analizada en este apartado, conforme los artículos 93, 95, fracción IV de la Ley Orgánica Municipal del Estado de México, </w:t>
      </w:r>
      <w:r w:rsidR="004B48CF" w:rsidRPr="00AB686F">
        <w:rPr>
          <w:rFonts w:ascii="Palatino Linotype" w:eastAsia="Palatino Linotype" w:hAnsi="Palatino Linotype" w:cs="Palatino Linotype"/>
          <w:sz w:val="22"/>
          <w:szCs w:val="22"/>
        </w:rPr>
        <w:t>que disponen lo siguiente</w:t>
      </w:r>
      <w:r w:rsidR="00BC2B69" w:rsidRPr="00AB686F">
        <w:rPr>
          <w:rFonts w:ascii="Palatino Linotype" w:eastAsia="Palatino Linotype" w:hAnsi="Palatino Linotype" w:cs="Palatino Linotype"/>
          <w:sz w:val="22"/>
          <w:szCs w:val="22"/>
        </w:rPr>
        <w:t xml:space="preserve">:  </w:t>
      </w:r>
    </w:p>
    <w:p w14:paraId="39055220" w14:textId="77777777" w:rsidR="00BC2B69" w:rsidRPr="00AB686F" w:rsidRDefault="00BC2B69" w:rsidP="00BC2B69">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1C2C5DC9" w14:textId="77777777" w:rsidR="00BC2B69" w:rsidRPr="00AB686F" w:rsidRDefault="00BC2B69" w:rsidP="00BC2B69">
      <w:pPr>
        <w:pBdr>
          <w:top w:val="nil"/>
          <w:left w:val="nil"/>
          <w:bottom w:val="nil"/>
          <w:right w:val="nil"/>
          <w:between w:val="nil"/>
        </w:pBdr>
        <w:ind w:left="851" w:right="851"/>
        <w:jc w:val="center"/>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TITULO IV Régimen Administrativo</w:t>
      </w:r>
    </w:p>
    <w:p w14:paraId="6D16986C" w14:textId="77777777" w:rsidR="00BC2B69" w:rsidRPr="00AB686F" w:rsidRDefault="00BC2B69" w:rsidP="00BC2B69">
      <w:pPr>
        <w:pBdr>
          <w:top w:val="nil"/>
          <w:left w:val="nil"/>
          <w:bottom w:val="nil"/>
          <w:right w:val="nil"/>
          <w:between w:val="nil"/>
        </w:pBdr>
        <w:ind w:left="851" w:right="851"/>
        <w:jc w:val="center"/>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CAPITULO SEGUNDO De la Tesorería Municipal</w:t>
      </w:r>
    </w:p>
    <w:p w14:paraId="16E24E1D" w14:textId="77777777" w:rsidR="00BC2B69" w:rsidRPr="00AB686F" w:rsidRDefault="00BC2B69" w:rsidP="00BC2B69">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Artículo 93.- La tesorería municipal es el órgano encargado de la recaudación de los ingresos municipales y responsable de realizar las erogaciones que haga el ayuntamiento.</w:t>
      </w:r>
    </w:p>
    <w:p w14:paraId="02DB7127" w14:textId="77777777" w:rsidR="00BC2B69" w:rsidRPr="00AB686F" w:rsidRDefault="00BC2B69" w:rsidP="00BC2B69">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Artículo 95.- Son atribuciones del tesorero municipal:</w:t>
      </w:r>
    </w:p>
    <w:p w14:paraId="379084A4" w14:textId="77777777" w:rsidR="00BC2B69" w:rsidRPr="00AB686F" w:rsidRDefault="00BC2B69" w:rsidP="00BC2B69">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p>
    <w:p w14:paraId="3E3D4625" w14:textId="77777777" w:rsidR="00BC2B69" w:rsidRPr="00AB686F" w:rsidRDefault="00BC2B69" w:rsidP="00BC2B69">
      <w:pPr>
        <w:pBdr>
          <w:top w:val="nil"/>
          <w:left w:val="nil"/>
          <w:bottom w:val="nil"/>
          <w:right w:val="nil"/>
          <w:between w:val="nil"/>
        </w:pBdr>
        <w:ind w:left="851" w:right="851"/>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t>IV. Llevar los registros contables, financieros y administrativos de los ingresos, egresos, e inventarios;</w:t>
      </w:r>
    </w:p>
    <w:p w14:paraId="4FB8DD9F" w14:textId="77777777" w:rsidR="00BC2B69" w:rsidRPr="00AB686F" w:rsidRDefault="00BC2B69" w:rsidP="00BC2B69">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p>
    <w:p w14:paraId="021AF0FC" w14:textId="77777777" w:rsidR="00BC2B69" w:rsidRPr="00AB686F" w:rsidRDefault="00BC2B69" w:rsidP="00BC2B6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E9BAD51" w14:textId="77777777" w:rsidR="00BC2B69" w:rsidRPr="00AB686F" w:rsidRDefault="00BC2B69" w:rsidP="00BC2B69">
      <w:pPr>
        <w:pBdr>
          <w:top w:val="nil"/>
          <w:left w:val="nil"/>
          <w:bottom w:val="nil"/>
          <w:right w:val="nil"/>
          <w:between w:val="nil"/>
        </w:pBdr>
        <w:spacing w:line="360" w:lineRule="auto"/>
        <w:jc w:val="both"/>
        <w:rPr>
          <w:rFonts w:ascii="Palatino Linotype" w:eastAsia="Palatino Linotype" w:hAnsi="Palatino Linotype" w:cs="Palatino Linotype"/>
          <w:strike/>
          <w:sz w:val="22"/>
          <w:szCs w:val="22"/>
        </w:rPr>
      </w:pPr>
      <w:r w:rsidRPr="00AB686F">
        <w:rPr>
          <w:rFonts w:ascii="Palatino Linotype" w:eastAsia="Palatino Linotype" w:hAnsi="Palatino Linotype" w:cs="Palatino Linotype"/>
          <w:sz w:val="22"/>
          <w:szCs w:val="22"/>
        </w:rPr>
        <w:t xml:space="preserve">De lo anterior, se desprende que la </w:t>
      </w:r>
      <w:r w:rsidRPr="00AB686F">
        <w:rPr>
          <w:rFonts w:ascii="Palatino Linotype" w:eastAsia="Palatino Linotype" w:hAnsi="Palatino Linotype" w:cs="Palatino Linotype"/>
          <w:b/>
          <w:sz w:val="22"/>
          <w:szCs w:val="22"/>
        </w:rPr>
        <w:t xml:space="preserve">Tesorería Municipal, </w:t>
      </w:r>
      <w:r w:rsidRPr="00AB686F">
        <w:rPr>
          <w:rFonts w:ascii="Palatino Linotype" w:eastAsia="Palatino Linotype" w:hAnsi="Palatino Linotype" w:cs="Palatino Linotype"/>
          <w:sz w:val="22"/>
          <w:szCs w:val="22"/>
        </w:rPr>
        <w:t xml:space="preserve">es el órgano encargado de la recaudación de los ingresos municipales y responsable de realizar las erogaciones que haga el ayuntamiento; encargado de llevar los registros contables, financieros y administrativos de los ingresos, egresos, e inventarios; de ahí que dicha área sea la competente para conocer </w:t>
      </w:r>
      <w:r w:rsidR="004B48CF" w:rsidRPr="00AB686F">
        <w:rPr>
          <w:rFonts w:ascii="Palatino Linotype" w:eastAsia="Palatino Linotype" w:hAnsi="Palatino Linotype" w:cs="Palatino Linotype"/>
          <w:sz w:val="22"/>
          <w:szCs w:val="22"/>
        </w:rPr>
        <w:t xml:space="preserve">del Diario General de Pólizas, en los formatos que se remiten al OSFEM (pdf y excel) debidamente firmados, </w:t>
      </w:r>
      <w:r w:rsidRPr="00AB686F">
        <w:rPr>
          <w:rFonts w:ascii="Palatino Linotype" w:eastAsia="Palatino Linotype" w:hAnsi="Palatino Linotype" w:cs="Palatino Linotype"/>
          <w:sz w:val="22"/>
          <w:szCs w:val="22"/>
        </w:rPr>
        <w:t>requeridos del Ayuntamiento de Te</w:t>
      </w:r>
      <w:r w:rsidR="004B48CF" w:rsidRPr="00AB686F">
        <w:rPr>
          <w:rFonts w:ascii="Palatino Linotype" w:eastAsia="Palatino Linotype" w:hAnsi="Palatino Linotype" w:cs="Palatino Linotype"/>
          <w:sz w:val="22"/>
          <w:szCs w:val="22"/>
        </w:rPr>
        <w:t>zoyuca</w:t>
      </w:r>
      <w:r w:rsidRPr="00AB686F">
        <w:rPr>
          <w:rFonts w:ascii="Palatino Linotype" w:eastAsia="Palatino Linotype" w:hAnsi="Palatino Linotype" w:cs="Palatino Linotype"/>
          <w:sz w:val="22"/>
          <w:szCs w:val="22"/>
        </w:rPr>
        <w:t>.</w:t>
      </w:r>
    </w:p>
    <w:p w14:paraId="1554D7FE" w14:textId="77777777" w:rsidR="008F50F6" w:rsidRPr="00AB686F" w:rsidRDefault="008F50F6" w:rsidP="008F50F6">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72EEF467" w14:textId="1AD591CC" w:rsidR="008F50F6" w:rsidRPr="00AB686F" w:rsidRDefault="00E33436" w:rsidP="008F50F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Ahora</w:t>
      </w:r>
      <w:r w:rsidR="004B48CF" w:rsidRPr="00AB686F">
        <w:rPr>
          <w:rFonts w:ascii="Palatino Linotype" w:eastAsia="Palatino Linotype" w:hAnsi="Palatino Linotype" w:cs="Palatino Linotype"/>
          <w:sz w:val="22"/>
          <w:szCs w:val="22"/>
        </w:rPr>
        <w:t>, en el caso</w:t>
      </w:r>
      <w:r w:rsidRPr="00AB686F">
        <w:rPr>
          <w:rFonts w:ascii="Palatino Linotype" w:eastAsia="Palatino Linotype" w:hAnsi="Palatino Linotype" w:cs="Palatino Linotype"/>
          <w:sz w:val="22"/>
          <w:szCs w:val="22"/>
        </w:rPr>
        <w:t xml:space="preserve">, si bien </w:t>
      </w:r>
      <w:r w:rsidR="004B48CF" w:rsidRPr="00AB686F">
        <w:rPr>
          <w:rFonts w:ascii="Palatino Linotype" w:eastAsia="Palatino Linotype" w:hAnsi="Palatino Linotype" w:cs="Palatino Linotype"/>
          <w:sz w:val="22"/>
          <w:szCs w:val="22"/>
        </w:rPr>
        <w:t xml:space="preserve">quien dio respuesta a la solicitud de información fue </w:t>
      </w:r>
      <w:r w:rsidR="00751844" w:rsidRPr="00AB686F">
        <w:rPr>
          <w:rFonts w:ascii="Palatino Linotype" w:eastAsia="Palatino Linotype" w:hAnsi="Palatino Linotype" w:cs="Palatino Linotype"/>
          <w:sz w:val="22"/>
          <w:szCs w:val="22"/>
        </w:rPr>
        <w:t>la Directora de la</w:t>
      </w:r>
      <w:r w:rsidR="004B48CF" w:rsidRPr="00AB686F">
        <w:rPr>
          <w:rFonts w:ascii="Palatino Linotype" w:eastAsia="Palatino Linotype" w:hAnsi="Palatino Linotype" w:cs="Palatino Linotype"/>
          <w:sz w:val="22"/>
          <w:szCs w:val="22"/>
        </w:rPr>
        <w:t xml:space="preserve"> Unidad de Transparencia, </w:t>
      </w:r>
      <w:r w:rsidRPr="00AB686F">
        <w:rPr>
          <w:rFonts w:ascii="Palatino Linotype" w:eastAsia="Palatino Linotype" w:hAnsi="Palatino Linotype" w:cs="Palatino Linotype"/>
          <w:sz w:val="22"/>
          <w:szCs w:val="22"/>
        </w:rPr>
        <w:t>señalando</w:t>
      </w:r>
      <w:r w:rsidR="00751844" w:rsidRPr="00AB686F">
        <w:rPr>
          <w:rFonts w:ascii="Palatino Linotype" w:eastAsia="Palatino Linotype" w:hAnsi="Palatino Linotype" w:cs="Palatino Linotype"/>
          <w:sz w:val="22"/>
          <w:szCs w:val="22"/>
        </w:rPr>
        <w:t xml:space="preserve"> que esa Unidad hizo lo pertinente para dar contestación en tiempo y forma, pero hasta el momento </w:t>
      </w:r>
      <w:r w:rsidRPr="00AB686F">
        <w:rPr>
          <w:rFonts w:ascii="Palatino Linotype" w:eastAsia="Palatino Linotype" w:hAnsi="Palatino Linotype" w:cs="Palatino Linotype"/>
          <w:sz w:val="22"/>
          <w:szCs w:val="22"/>
        </w:rPr>
        <w:t xml:space="preserve">de la respuesta </w:t>
      </w:r>
      <w:r w:rsidR="00751844" w:rsidRPr="00AB686F">
        <w:rPr>
          <w:rFonts w:ascii="Palatino Linotype" w:eastAsia="Palatino Linotype" w:hAnsi="Palatino Linotype" w:cs="Palatino Linotype"/>
          <w:sz w:val="22"/>
          <w:szCs w:val="22"/>
        </w:rPr>
        <w:t>la solicitud seguía en trámite</w:t>
      </w:r>
      <w:r w:rsidR="007A694B" w:rsidRPr="00AB686F">
        <w:rPr>
          <w:rFonts w:ascii="Palatino Linotype" w:eastAsia="Palatino Linotype" w:hAnsi="Palatino Linotype" w:cs="Palatino Linotype"/>
          <w:sz w:val="22"/>
          <w:szCs w:val="22"/>
        </w:rPr>
        <w:t>.</w:t>
      </w:r>
    </w:p>
    <w:p w14:paraId="0E46FA15" w14:textId="77777777" w:rsidR="00E33436" w:rsidRPr="00AB686F" w:rsidRDefault="00E33436" w:rsidP="008F50F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3F4A93B" w14:textId="381FBFD2" w:rsidR="00E33436" w:rsidRPr="00AB686F" w:rsidRDefault="00E33436" w:rsidP="008F50F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Al respecto, del análisis al apartado de requerimientos del SAIMEX, se advierte que en efecto la Titular de la Unidad de Transparencia turnó la solicitud de información al servidor </w:t>
      </w:r>
      <w:r w:rsidRPr="00AB686F">
        <w:rPr>
          <w:rFonts w:ascii="Palatino Linotype" w:eastAsia="Palatino Linotype" w:hAnsi="Palatino Linotype" w:cs="Palatino Linotype"/>
          <w:sz w:val="22"/>
          <w:szCs w:val="22"/>
        </w:rPr>
        <w:lastRenderedPageBreak/>
        <w:t>público habilitado competente, la C. Victoria Miranda Yañez, misma que conforme registros del Ipomex del Sujeto Obligado resulta ser la Tesorera Municipal, no obstante esta última fue omisa en dar respuesta al requerimiento de información como se muestra:</w:t>
      </w:r>
    </w:p>
    <w:p w14:paraId="3ACF2894" w14:textId="77777777" w:rsidR="00E33436" w:rsidRPr="00AB686F" w:rsidRDefault="00E33436" w:rsidP="008F50F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422F80C" w14:textId="7AEF2C19" w:rsidR="004B48CF" w:rsidRPr="00AB686F" w:rsidRDefault="00E33436" w:rsidP="008F50F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noProof/>
          <w:sz w:val="22"/>
          <w:szCs w:val="22"/>
        </w:rPr>
        <w:drawing>
          <wp:inline distT="0" distB="0" distL="0" distR="0" wp14:anchorId="447BC77F" wp14:editId="20DB12EE">
            <wp:extent cx="5543550" cy="352425"/>
            <wp:effectExtent l="19050" t="19050" r="19050" b="285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43550" cy="352425"/>
                    </a:xfrm>
                    <a:prstGeom prst="rect">
                      <a:avLst/>
                    </a:prstGeom>
                    <a:ln w="3175">
                      <a:solidFill>
                        <a:schemeClr val="tx1"/>
                      </a:solidFill>
                    </a:ln>
                  </pic:spPr>
                </pic:pic>
              </a:graphicData>
            </a:graphic>
          </wp:inline>
        </w:drawing>
      </w:r>
    </w:p>
    <w:p w14:paraId="0F71E578" w14:textId="77777777" w:rsidR="00E33436" w:rsidRPr="00AB686F" w:rsidRDefault="00E33436" w:rsidP="008F50F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F7CD821" w14:textId="312F581D" w:rsidR="00E33436" w:rsidRPr="00AB686F" w:rsidRDefault="00E33436" w:rsidP="008F50F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Robustece lo anterior, la consulta al ipomex indicada:</w:t>
      </w:r>
    </w:p>
    <w:p w14:paraId="4D1D608F" w14:textId="77777777" w:rsidR="00E33436" w:rsidRPr="00AB686F" w:rsidRDefault="00E33436" w:rsidP="008F50F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C6E3C14" w14:textId="68078C74" w:rsidR="00E33436" w:rsidRPr="00AB686F" w:rsidRDefault="00E33436" w:rsidP="008F50F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noProof/>
          <w:sz w:val="22"/>
          <w:szCs w:val="22"/>
        </w:rPr>
        <w:drawing>
          <wp:inline distT="0" distB="0" distL="0" distR="0" wp14:anchorId="04A42E2A" wp14:editId="47B2F520">
            <wp:extent cx="5515745" cy="790685"/>
            <wp:effectExtent l="19050" t="19050" r="27940" b="2857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15745" cy="790685"/>
                    </a:xfrm>
                    <a:prstGeom prst="rect">
                      <a:avLst/>
                    </a:prstGeom>
                    <a:ln w="3175">
                      <a:solidFill>
                        <a:schemeClr val="tx1"/>
                      </a:solidFill>
                    </a:ln>
                  </pic:spPr>
                </pic:pic>
              </a:graphicData>
            </a:graphic>
          </wp:inline>
        </w:drawing>
      </w:r>
    </w:p>
    <w:p w14:paraId="7B0E3E0A" w14:textId="77777777" w:rsidR="00E33436" w:rsidRPr="00AB686F" w:rsidRDefault="00E33436" w:rsidP="00E33436">
      <w:pPr>
        <w:spacing w:line="360" w:lineRule="auto"/>
        <w:ind w:right="141"/>
        <w:jc w:val="both"/>
        <w:rPr>
          <w:rFonts w:ascii="Palatino Linotype" w:eastAsia="Palatino Linotype" w:hAnsi="Palatino Linotype" w:cs="Palatino Linotype"/>
          <w:sz w:val="22"/>
          <w:szCs w:val="22"/>
        </w:rPr>
      </w:pPr>
    </w:p>
    <w:p w14:paraId="1E0A6005" w14:textId="389F8E66" w:rsidR="00E33436" w:rsidRPr="00AB686F" w:rsidRDefault="00E33436" w:rsidP="00E33436">
      <w:pPr>
        <w:spacing w:line="360" w:lineRule="auto"/>
        <w:ind w:right="14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De lo anterior, se desprende que la Titular de la Unidad de Transparencia dio cumplimiento con el requisito de turnar la solicitud de información a las unidades administrativas que conforme sus atribuciones pueden contar con la información requerida.</w:t>
      </w:r>
    </w:p>
    <w:p w14:paraId="0F125BB0" w14:textId="77777777" w:rsidR="00E33436" w:rsidRPr="00AB686F" w:rsidRDefault="00E33436" w:rsidP="00E33436">
      <w:pPr>
        <w:spacing w:line="360" w:lineRule="auto"/>
        <w:ind w:right="141"/>
        <w:jc w:val="both"/>
        <w:rPr>
          <w:rFonts w:ascii="Palatino Linotype" w:eastAsia="Palatino Linotype" w:hAnsi="Palatino Linotype" w:cs="Palatino Linotype"/>
          <w:sz w:val="22"/>
          <w:szCs w:val="22"/>
        </w:rPr>
      </w:pPr>
    </w:p>
    <w:p w14:paraId="4E54276F" w14:textId="77777777" w:rsidR="00E33436" w:rsidRPr="00AB686F" w:rsidRDefault="00E33436" w:rsidP="00E33436">
      <w:pPr>
        <w:widowControl w:val="0"/>
        <w:tabs>
          <w:tab w:val="left" w:pos="1701"/>
          <w:tab w:val="left" w:pos="1843"/>
        </w:tabs>
        <w:spacing w:line="360" w:lineRule="auto"/>
        <w:ind w:right="49"/>
        <w:jc w:val="both"/>
        <w:rPr>
          <w:sz w:val="22"/>
          <w:szCs w:val="22"/>
        </w:rPr>
      </w:pPr>
      <w:r w:rsidRPr="00AB686F">
        <w:rPr>
          <w:rFonts w:ascii="Palatino Linotype" w:eastAsia="Palatino Linotype" w:hAnsi="Palatino Linotype" w:cs="Palatino Linotype"/>
          <w:sz w:val="22"/>
          <w:szCs w:val="22"/>
        </w:rPr>
        <w:t>Al efecto, el  procedimiento para la atención a las solicitudes de acceso a la información, establecido en los artículos 151, 159, 160, 162, 163, 164, 165 y 166, de la Ley de Transparencia y Acceso a la Información Pública del Estado de México y Municipios, es el siguiente:</w:t>
      </w:r>
    </w:p>
    <w:p w14:paraId="0D79A585" w14:textId="77777777" w:rsidR="00E33436" w:rsidRPr="00AB686F" w:rsidRDefault="00E33436" w:rsidP="00E33436">
      <w:pPr>
        <w:spacing w:line="360" w:lineRule="auto"/>
        <w:rPr>
          <w:sz w:val="22"/>
          <w:szCs w:val="22"/>
        </w:rPr>
      </w:pPr>
    </w:p>
    <w:p w14:paraId="0ECF8AC7" w14:textId="77777777" w:rsidR="00E33436" w:rsidRPr="00AB686F" w:rsidRDefault="00E33436" w:rsidP="00E33436">
      <w:pPr>
        <w:numPr>
          <w:ilvl w:val="0"/>
          <w:numId w:val="18"/>
        </w:num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B0BB541" w14:textId="77777777" w:rsidR="00E33436" w:rsidRPr="00AB686F" w:rsidRDefault="00E33436" w:rsidP="00E33436">
      <w:pPr>
        <w:spacing w:line="360" w:lineRule="auto"/>
        <w:ind w:left="360"/>
        <w:jc w:val="both"/>
        <w:rPr>
          <w:rFonts w:ascii="Palatino Linotype" w:eastAsia="Palatino Linotype" w:hAnsi="Palatino Linotype" w:cs="Palatino Linotype"/>
          <w:sz w:val="22"/>
          <w:szCs w:val="22"/>
        </w:rPr>
      </w:pPr>
    </w:p>
    <w:p w14:paraId="1B356AF6" w14:textId="77777777" w:rsidR="00E33436" w:rsidRPr="00AB686F" w:rsidRDefault="00E33436" w:rsidP="00E33436">
      <w:pPr>
        <w:numPr>
          <w:ilvl w:val="0"/>
          <w:numId w:val="18"/>
        </w:num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6B552BDE" w14:textId="77777777" w:rsidR="00E33436" w:rsidRPr="00AB686F" w:rsidRDefault="00E33436" w:rsidP="00E33436">
      <w:pPr>
        <w:spacing w:line="360" w:lineRule="auto"/>
        <w:ind w:left="720"/>
        <w:rPr>
          <w:rFonts w:ascii="Palatino Linotype" w:eastAsia="Palatino Linotype" w:hAnsi="Palatino Linotype" w:cs="Palatino Linotype"/>
          <w:sz w:val="22"/>
          <w:szCs w:val="22"/>
        </w:rPr>
      </w:pPr>
    </w:p>
    <w:p w14:paraId="3D80CEF2" w14:textId="77777777" w:rsidR="00E33436" w:rsidRPr="00AB686F" w:rsidRDefault="00E33436" w:rsidP="00E33436">
      <w:pPr>
        <w:numPr>
          <w:ilvl w:val="0"/>
          <w:numId w:val="18"/>
        </w:num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AB686F">
        <w:rPr>
          <w:rFonts w:ascii="Palatino Linotype" w:eastAsia="Palatino Linotype" w:hAnsi="Palatino Linotype" w:cs="Palatino Linotype"/>
          <w:b/>
          <w:sz w:val="22"/>
          <w:szCs w:val="22"/>
        </w:rPr>
        <w:t>quince días, contados a partir del día siguiente a la presentación de ésta.</w:t>
      </w:r>
      <w:r w:rsidRPr="00AB686F">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118FF7F4" w14:textId="77777777" w:rsidR="00E33436" w:rsidRPr="00AB686F" w:rsidRDefault="00E33436" w:rsidP="00E33436">
      <w:pPr>
        <w:spacing w:line="360" w:lineRule="auto"/>
        <w:ind w:left="720"/>
        <w:rPr>
          <w:rFonts w:ascii="Palatino Linotype" w:eastAsia="Palatino Linotype" w:hAnsi="Palatino Linotype" w:cs="Palatino Linotype"/>
          <w:sz w:val="22"/>
          <w:szCs w:val="22"/>
        </w:rPr>
      </w:pPr>
    </w:p>
    <w:p w14:paraId="5B27FD8B" w14:textId="77777777" w:rsidR="00E33436" w:rsidRPr="00AB686F" w:rsidRDefault="00E33436" w:rsidP="00E33436">
      <w:pPr>
        <w:numPr>
          <w:ilvl w:val="0"/>
          <w:numId w:val="18"/>
        </w:numPr>
        <w:spacing w:line="360" w:lineRule="auto"/>
        <w:jc w:val="both"/>
        <w:rPr>
          <w:rFonts w:ascii="Palatino Linotype" w:eastAsia="Palatino Linotype" w:hAnsi="Palatino Linotype" w:cs="Palatino Linotype"/>
          <w:b/>
          <w:sz w:val="22"/>
          <w:szCs w:val="22"/>
          <w:u w:val="single"/>
        </w:rPr>
      </w:pPr>
      <w:r w:rsidRPr="00AB686F">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2836964A" w14:textId="77777777" w:rsidR="00E33436" w:rsidRPr="00AB686F" w:rsidRDefault="00E33436" w:rsidP="00E33436">
      <w:pPr>
        <w:spacing w:line="360" w:lineRule="auto"/>
        <w:ind w:left="720"/>
        <w:rPr>
          <w:rFonts w:ascii="Palatino Linotype" w:eastAsia="Palatino Linotype" w:hAnsi="Palatino Linotype" w:cs="Palatino Linotype"/>
          <w:b/>
          <w:sz w:val="22"/>
          <w:szCs w:val="22"/>
          <w:u w:val="single"/>
        </w:rPr>
      </w:pPr>
    </w:p>
    <w:p w14:paraId="513051B9" w14:textId="77777777" w:rsidR="00E33436" w:rsidRPr="00AB686F" w:rsidRDefault="00E33436" w:rsidP="00E33436">
      <w:pPr>
        <w:numPr>
          <w:ilvl w:val="0"/>
          <w:numId w:val="18"/>
        </w:numPr>
        <w:spacing w:line="360" w:lineRule="auto"/>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5BC12EE" w14:textId="77777777" w:rsidR="00E33436" w:rsidRPr="00AB686F" w:rsidRDefault="00E33436" w:rsidP="00E33436">
      <w:pPr>
        <w:spacing w:line="360" w:lineRule="auto"/>
        <w:ind w:left="360"/>
        <w:jc w:val="both"/>
        <w:rPr>
          <w:rFonts w:ascii="Palatino Linotype" w:eastAsia="Palatino Linotype" w:hAnsi="Palatino Linotype" w:cs="Palatino Linotype"/>
          <w:b/>
          <w:sz w:val="22"/>
          <w:szCs w:val="22"/>
        </w:rPr>
      </w:pPr>
    </w:p>
    <w:p w14:paraId="5B2EFD71" w14:textId="77777777" w:rsidR="00E33436" w:rsidRPr="00AB686F" w:rsidRDefault="00E33436" w:rsidP="00E33436">
      <w:pPr>
        <w:numPr>
          <w:ilvl w:val="0"/>
          <w:numId w:val="18"/>
        </w:numPr>
        <w:spacing w:line="360" w:lineRule="auto"/>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sz w:val="22"/>
          <w:szCs w:val="22"/>
        </w:rPr>
        <w:t xml:space="preserve">Las Unidades de Transparencia, tendrán disponible la información requerida durante un plazo mínimo de sesenta días hábiles, contados a partir de que el solicitante hubiere </w:t>
      </w:r>
      <w:r w:rsidRPr="00AB686F">
        <w:rPr>
          <w:rFonts w:ascii="Palatino Linotype" w:eastAsia="Palatino Linotype" w:hAnsi="Palatino Linotype" w:cs="Palatino Linotype"/>
          <w:sz w:val="22"/>
          <w:szCs w:val="22"/>
        </w:rPr>
        <w:lastRenderedPageBreak/>
        <w:t>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34BDAEBE" w14:textId="77777777" w:rsidR="00E33436" w:rsidRPr="00AB686F" w:rsidRDefault="00E33436" w:rsidP="00E33436">
      <w:pPr>
        <w:spacing w:line="360" w:lineRule="auto"/>
        <w:rPr>
          <w:sz w:val="22"/>
          <w:szCs w:val="22"/>
        </w:rPr>
      </w:pPr>
    </w:p>
    <w:p w14:paraId="6BE58EEE" w14:textId="77777777" w:rsidR="00E33436" w:rsidRPr="00AB686F" w:rsidRDefault="00E33436" w:rsidP="00E33436">
      <w:pPr>
        <w:spacing w:line="360" w:lineRule="auto"/>
        <w:ind w:right="49"/>
        <w:jc w:val="both"/>
        <w:rPr>
          <w:rFonts w:ascii="Palatino Linotype" w:eastAsia="Palatino Linotype" w:hAnsi="Palatino Linotype" w:cs="Palatino Linotype"/>
          <w:b/>
          <w:sz w:val="22"/>
          <w:szCs w:val="22"/>
          <w:u w:val="single"/>
        </w:rPr>
      </w:pPr>
      <w:r w:rsidRPr="00AB686F">
        <w:rPr>
          <w:rFonts w:ascii="Palatino Linotype" w:eastAsia="Palatino Linotype" w:hAnsi="Palatino Linotype" w:cs="Palatino Linotype"/>
          <w:sz w:val="22"/>
          <w:szCs w:val="22"/>
        </w:rPr>
        <w:t xml:space="preserve">En ese sentido, se tiene que, </w:t>
      </w:r>
      <w:r w:rsidRPr="00AB686F">
        <w:rPr>
          <w:rFonts w:ascii="Palatino Linotype" w:eastAsia="Palatino Linotype" w:hAnsi="Palatino Linotype" w:cs="Palatino Linotype"/>
          <w:b/>
          <w:sz w:val="22"/>
          <w:szCs w:val="22"/>
          <w:u w:val="single"/>
        </w:rPr>
        <w:t>el procedimiento de búsqueda de la información se tiene por atendido.</w:t>
      </w:r>
    </w:p>
    <w:p w14:paraId="60A92D7B" w14:textId="77777777" w:rsidR="00E33436" w:rsidRPr="00AB686F" w:rsidRDefault="00E33436" w:rsidP="00E33436">
      <w:pPr>
        <w:spacing w:line="360" w:lineRule="auto"/>
        <w:ind w:right="141"/>
        <w:jc w:val="both"/>
        <w:rPr>
          <w:rFonts w:ascii="Palatino Linotype" w:eastAsia="Palatino Linotype" w:hAnsi="Palatino Linotype" w:cs="Palatino Linotype"/>
          <w:sz w:val="22"/>
          <w:szCs w:val="22"/>
        </w:rPr>
      </w:pPr>
    </w:p>
    <w:p w14:paraId="5542AC9C" w14:textId="68102343" w:rsidR="00E33436" w:rsidRPr="00AB686F" w:rsidRDefault="00E33436" w:rsidP="00E33436">
      <w:pPr>
        <w:spacing w:line="360" w:lineRule="auto"/>
        <w:ind w:right="14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Sin embargo, no pasa por desapercibido que independientemente de que la Titular de la Unidad de Transparencia cumplió con su obligación de turnar la solicitud a las unidades administrativas competentes; en el presente asunto se observa que fue el servidor público habilitado competente, quien no atendió la solicitud de información.</w:t>
      </w:r>
    </w:p>
    <w:p w14:paraId="79E4D035" w14:textId="77777777" w:rsidR="00E33436" w:rsidRPr="00AB686F" w:rsidRDefault="00E33436" w:rsidP="00E33436">
      <w:pPr>
        <w:spacing w:line="360" w:lineRule="auto"/>
        <w:ind w:right="141"/>
        <w:jc w:val="both"/>
        <w:rPr>
          <w:rFonts w:ascii="Palatino Linotype" w:eastAsia="Palatino Linotype" w:hAnsi="Palatino Linotype" w:cs="Palatino Linotype"/>
          <w:sz w:val="22"/>
          <w:szCs w:val="22"/>
        </w:rPr>
      </w:pPr>
    </w:p>
    <w:p w14:paraId="1B6AECF9" w14:textId="2BD3B28A" w:rsidR="00E33436" w:rsidRPr="00AB686F" w:rsidRDefault="00E33436" w:rsidP="00E33436">
      <w:pPr>
        <w:spacing w:line="360" w:lineRule="auto"/>
        <w:ind w:right="14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De esta manera, es a través de la presente que se exhorta a los servidores públicos habilitados competentes, que en lo subsecuente atiendan las disposiciones establecidas en la ley en la materia, en tiempo y forma, pues la omisión de remitir su respuesta en tiempo y forma conlleva una afectación al ejercicio del derecho de acceso a la información pública de los particulares.</w:t>
      </w:r>
    </w:p>
    <w:p w14:paraId="603B714D" w14:textId="77777777" w:rsidR="00E33436" w:rsidRPr="00AB686F" w:rsidRDefault="00E33436" w:rsidP="00E33436">
      <w:pPr>
        <w:spacing w:line="360" w:lineRule="auto"/>
        <w:ind w:right="141"/>
        <w:jc w:val="both"/>
        <w:rPr>
          <w:rFonts w:ascii="Palatino Linotype" w:eastAsia="Palatino Linotype" w:hAnsi="Palatino Linotype" w:cs="Palatino Linotype"/>
          <w:sz w:val="22"/>
          <w:szCs w:val="22"/>
        </w:rPr>
      </w:pPr>
    </w:p>
    <w:p w14:paraId="27D3E309" w14:textId="13BC5C6A" w:rsidR="007A694B" w:rsidRPr="00AB686F" w:rsidRDefault="00E33436" w:rsidP="007A694B">
      <w:pPr>
        <w:spacing w:line="360" w:lineRule="auto"/>
        <w:ind w:right="-93"/>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De esta manera, </w:t>
      </w:r>
      <w:r w:rsidR="008F50F6" w:rsidRPr="00AB686F">
        <w:rPr>
          <w:rFonts w:ascii="Palatino Linotype" w:eastAsia="Palatino Linotype" w:hAnsi="Palatino Linotype" w:cs="Palatino Linotype"/>
          <w:sz w:val="22"/>
          <w:szCs w:val="22"/>
        </w:rPr>
        <w:t xml:space="preserve">resulta dable ordenar que, en cumplimiento a la presente resolución, se entregue, previa búsqueda exhaustiva y razonable, </w:t>
      </w:r>
      <w:r w:rsidR="007A694B" w:rsidRPr="00AB686F">
        <w:rPr>
          <w:rFonts w:ascii="Palatino Linotype" w:eastAsia="Palatino Linotype" w:hAnsi="Palatino Linotype" w:cs="Palatino Linotype"/>
          <w:sz w:val="22"/>
          <w:szCs w:val="22"/>
        </w:rPr>
        <w:t xml:space="preserve">de ser procedente </w:t>
      </w:r>
      <w:r w:rsidR="008F50F6" w:rsidRPr="00AB686F">
        <w:rPr>
          <w:rFonts w:ascii="Palatino Linotype" w:eastAsia="Palatino Linotype" w:hAnsi="Palatino Linotype" w:cs="Palatino Linotype"/>
          <w:sz w:val="22"/>
          <w:szCs w:val="22"/>
        </w:rPr>
        <w:t>en versión pública lo siguiente:</w:t>
      </w:r>
    </w:p>
    <w:p w14:paraId="3C320F52" w14:textId="77777777" w:rsidR="00E33436" w:rsidRPr="00AB686F" w:rsidRDefault="00E33436" w:rsidP="007A694B">
      <w:pPr>
        <w:spacing w:line="360" w:lineRule="auto"/>
        <w:ind w:right="-93"/>
        <w:jc w:val="both"/>
        <w:rPr>
          <w:rFonts w:ascii="Palatino Linotype" w:eastAsia="Palatino Linotype" w:hAnsi="Palatino Linotype" w:cs="Palatino Linotype"/>
          <w:sz w:val="22"/>
          <w:szCs w:val="22"/>
        </w:rPr>
      </w:pPr>
    </w:p>
    <w:p w14:paraId="06B99488" w14:textId="77777777" w:rsidR="008F50F6" w:rsidRPr="00AB686F" w:rsidRDefault="007A694B" w:rsidP="007A694B">
      <w:pPr>
        <w:pStyle w:val="Prrafodelista"/>
        <w:numPr>
          <w:ilvl w:val="0"/>
          <w:numId w:val="12"/>
        </w:numPr>
        <w:spacing w:line="360" w:lineRule="auto"/>
        <w:ind w:right="-93"/>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sz w:val="22"/>
          <w:szCs w:val="22"/>
        </w:rPr>
        <w:t xml:space="preserve">El Diario General de Pólizas de los meses de enero a diciembre del ejercicio fiscal 2022, firmados por los servidores públicos responsables, en los formatos </w:t>
      </w:r>
      <w:proofErr w:type="spellStart"/>
      <w:r w:rsidRPr="00AB686F">
        <w:rPr>
          <w:rFonts w:ascii="Palatino Linotype" w:eastAsia="Palatino Linotype" w:hAnsi="Palatino Linotype" w:cs="Palatino Linotype"/>
          <w:b/>
          <w:sz w:val="22"/>
          <w:szCs w:val="22"/>
        </w:rPr>
        <w:t>pdf</w:t>
      </w:r>
      <w:proofErr w:type="spellEnd"/>
      <w:r w:rsidRPr="00AB686F">
        <w:rPr>
          <w:rFonts w:ascii="Palatino Linotype" w:eastAsia="Palatino Linotype" w:hAnsi="Palatino Linotype" w:cs="Palatino Linotype"/>
          <w:b/>
          <w:sz w:val="22"/>
          <w:szCs w:val="22"/>
        </w:rPr>
        <w:t xml:space="preserve"> y Excel. </w:t>
      </w:r>
    </w:p>
    <w:p w14:paraId="1883EB18" w14:textId="77777777" w:rsidR="008F50F6" w:rsidRPr="00AB686F" w:rsidRDefault="008F50F6" w:rsidP="00AA034D">
      <w:pPr>
        <w:pBdr>
          <w:top w:val="nil"/>
          <w:left w:val="nil"/>
          <w:bottom w:val="nil"/>
          <w:right w:val="nil"/>
          <w:between w:val="nil"/>
        </w:pBdr>
        <w:spacing w:line="276" w:lineRule="auto"/>
        <w:ind w:right="851"/>
        <w:jc w:val="both"/>
        <w:rPr>
          <w:rFonts w:ascii="Palatino Linotype" w:eastAsia="Palatino Linotype" w:hAnsi="Palatino Linotype" w:cs="Palatino Linotype"/>
          <w:sz w:val="22"/>
          <w:szCs w:val="22"/>
        </w:rPr>
      </w:pPr>
    </w:p>
    <w:p w14:paraId="17DEA85A" w14:textId="77777777" w:rsidR="007A694B" w:rsidRPr="00AB686F" w:rsidRDefault="007A694B" w:rsidP="007A694B">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sz w:val="22"/>
          <w:szCs w:val="22"/>
        </w:rPr>
        <w:lastRenderedPageBreak/>
        <w:t>2. Recibos de nómina del personal administrativo, operati</w:t>
      </w:r>
      <w:r w:rsidR="003476AD" w:rsidRPr="00AB686F">
        <w:rPr>
          <w:rFonts w:ascii="Palatino Linotype" w:eastAsia="Palatino Linotype" w:hAnsi="Palatino Linotype" w:cs="Palatino Linotype"/>
          <w:b/>
          <w:sz w:val="22"/>
          <w:szCs w:val="22"/>
        </w:rPr>
        <w:t xml:space="preserve">vo y eventual, de </w:t>
      </w:r>
      <w:r w:rsidRPr="00AB686F">
        <w:rPr>
          <w:rFonts w:ascii="Palatino Linotype" w:eastAsia="Palatino Linotype" w:hAnsi="Palatino Linotype" w:cs="Palatino Linotype"/>
          <w:b/>
          <w:sz w:val="22"/>
          <w:szCs w:val="22"/>
        </w:rPr>
        <w:t>la primera y segunda quincena de</w:t>
      </w:r>
      <w:r w:rsidR="003476AD" w:rsidRPr="00AB686F">
        <w:rPr>
          <w:rFonts w:ascii="Palatino Linotype" w:eastAsia="Palatino Linotype" w:hAnsi="Palatino Linotype" w:cs="Palatino Linotype"/>
          <w:b/>
          <w:sz w:val="22"/>
          <w:szCs w:val="22"/>
        </w:rPr>
        <w:t xml:space="preserve"> los meses de</w:t>
      </w:r>
      <w:r w:rsidRPr="00AB686F">
        <w:rPr>
          <w:rFonts w:ascii="Palatino Linotype" w:eastAsia="Palatino Linotype" w:hAnsi="Palatino Linotype" w:cs="Palatino Linotype"/>
          <w:b/>
          <w:sz w:val="22"/>
          <w:szCs w:val="22"/>
        </w:rPr>
        <w:t xml:space="preserve"> enero y diciembre del </w:t>
      </w:r>
      <w:r w:rsidR="003476AD" w:rsidRPr="00AB686F">
        <w:rPr>
          <w:rFonts w:ascii="Palatino Linotype" w:eastAsia="Palatino Linotype" w:hAnsi="Palatino Linotype" w:cs="Palatino Linotype"/>
          <w:b/>
          <w:sz w:val="22"/>
          <w:szCs w:val="22"/>
        </w:rPr>
        <w:t>ejercicio 2022, en formato pdf, debidamente firmados</w:t>
      </w:r>
      <w:r w:rsidRPr="00AB686F">
        <w:rPr>
          <w:rFonts w:ascii="Palatino Linotype" w:eastAsia="Palatino Linotype" w:hAnsi="Palatino Linotype" w:cs="Palatino Linotype"/>
          <w:b/>
          <w:sz w:val="22"/>
          <w:szCs w:val="22"/>
        </w:rPr>
        <w:t>.</w:t>
      </w:r>
    </w:p>
    <w:p w14:paraId="53ED33C0" w14:textId="77777777" w:rsidR="008F50F6" w:rsidRPr="00AB686F" w:rsidRDefault="008F50F6" w:rsidP="00AA034D">
      <w:pPr>
        <w:pBdr>
          <w:top w:val="nil"/>
          <w:left w:val="nil"/>
          <w:bottom w:val="nil"/>
          <w:right w:val="nil"/>
          <w:between w:val="nil"/>
        </w:pBdr>
        <w:spacing w:line="276" w:lineRule="auto"/>
        <w:ind w:right="851"/>
        <w:jc w:val="both"/>
        <w:rPr>
          <w:rFonts w:ascii="Palatino Linotype" w:eastAsia="Palatino Linotype" w:hAnsi="Palatino Linotype" w:cs="Palatino Linotype"/>
          <w:b/>
          <w:sz w:val="22"/>
          <w:szCs w:val="22"/>
        </w:rPr>
      </w:pPr>
    </w:p>
    <w:p w14:paraId="4DE72949" w14:textId="77777777" w:rsidR="00E90E51" w:rsidRPr="00AB686F" w:rsidRDefault="00E90E51" w:rsidP="00E90E51">
      <w:pPr>
        <w:pBdr>
          <w:top w:val="nil"/>
          <w:left w:val="nil"/>
          <w:bottom w:val="nil"/>
          <w:right w:val="nil"/>
          <w:between w:val="nil"/>
        </w:pBdr>
        <w:spacing w:after="240" w:line="360" w:lineRule="auto"/>
        <w:ind w:right="-150"/>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Al respecto, es de indicar que en nuestra legislación del Estado de México no existe como tal una definición de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 honorarios y personal de lista de raya:</w:t>
      </w:r>
    </w:p>
    <w:p w14:paraId="3827BBDF" w14:textId="77777777" w:rsidR="00E90E51" w:rsidRPr="00AB686F" w:rsidRDefault="00E90E51" w:rsidP="00E90E51">
      <w:pPr>
        <w:spacing w:before="240"/>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 xml:space="preserve">“NÓMINA </w:t>
      </w:r>
      <w:r w:rsidRPr="00AB686F">
        <w:rPr>
          <w:rFonts w:ascii="Palatino Linotype" w:eastAsia="Palatino Linotype" w:hAnsi="Palatino Linotype" w:cs="Palatino Linotype"/>
          <w:i/>
          <w:sz w:val="22"/>
          <w:szCs w:val="22"/>
        </w:rPr>
        <w:t>Listado general de los trabajadores de una institución, en</w:t>
      </w:r>
      <w:r w:rsidRPr="00AB686F">
        <w:rPr>
          <w:rFonts w:ascii="Palatino Linotype" w:eastAsia="Palatino Linotype" w:hAnsi="Palatino Linotype" w:cs="Palatino Linotype"/>
          <w:b/>
          <w:i/>
          <w:sz w:val="22"/>
          <w:szCs w:val="22"/>
        </w:rPr>
        <w:t xml:space="preserve"> </w:t>
      </w:r>
      <w:r w:rsidRPr="00AB686F">
        <w:rPr>
          <w:rFonts w:ascii="Palatino Linotype" w:eastAsia="Palatino Linotype" w:hAnsi="Palatino Linotype" w:cs="Palatino Linotype"/>
          <w:i/>
          <w:sz w:val="22"/>
          <w:szCs w:val="22"/>
        </w:rPr>
        <w:t>el cual se asientan las percepciones brutas, deducciones y</w:t>
      </w:r>
      <w:r w:rsidRPr="00AB686F">
        <w:rPr>
          <w:rFonts w:ascii="Palatino Linotype" w:eastAsia="Palatino Linotype" w:hAnsi="Palatino Linotype" w:cs="Palatino Linotype"/>
          <w:b/>
          <w:i/>
          <w:sz w:val="22"/>
          <w:szCs w:val="22"/>
        </w:rPr>
        <w:t xml:space="preserve"> </w:t>
      </w:r>
      <w:r w:rsidRPr="00AB686F">
        <w:rPr>
          <w:rFonts w:ascii="Palatino Linotype" w:eastAsia="Palatino Linotype" w:hAnsi="Palatino Linotype" w:cs="Palatino Linotype"/>
          <w:i/>
          <w:sz w:val="22"/>
          <w:szCs w:val="22"/>
        </w:rPr>
        <w:t>alcance neto de las mismas; la nómina es utilizada para</w:t>
      </w:r>
      <w:r w:rsidRPr="00AB686F">
        <w:rPr>
          <w:rFonts w:ascii="Palatino Linotype" w:eastAsia="Palatino Linotype" w:hAnsi="Palatino Linotype" w:cs="Palatino Linotype"/>
          <w:b/>
          <w:i/>
          <w:sz w:val="22"/>
          <w:szCs w:val="22"/>
        </w:rPr>
        <w:t xml:space="preserve"> </w:t>
      </w:r>
      <w:r w:rsidRPr="00AB686F">
        <w:rPr>
          <w:rFonts w:ascii="Palatino Linotype" w:eastAsia="Palatino Linotype" w:hAnsi="Palatino Linotype" w:cs="Palatino Linotype"/>
          <w:i/>
          <w:sz w:val="22"/>
          <w:szCs w:val="22"/>
        </w:rPr>
        <w:t>efectuar los pagos periódicos (semanales, quincenales o</w:t>
      </w:r>
      <w:r w:rsidRPr="00AB686F">
        <w:rPr>
          <w:rFonts w:ascii="Palatino Linotype" w:eastAsia="Palatino Linotype" w:hAnsi="Palatino Linotype" w:cs="Palatino Linotype"/>
          <w:b/>
          <w:i/>
          <w:sz w:val="22"/>
          <w:szCs w:val="22"/>
        </w:rPr>
        <w:t xml:space="preserve"> </w:t>
      </w:r>
      <w:r w:rsidRPr="00AB686F">
        <w:rPr>
          <w:rFonts w:ascii="Palatino Linotype" w:eastAsia="Palatino Linotype" w:hAnsi="Palatino Linotype" w:cs="Palatino Linotype"/>
          <w:i/>
          <w:sz w:val="22"/>
          <w:szCs w:val="22"/>
        </w:rPr>
        <w:t>mensuales) a los trabajadores por concepto de sueldos y</w:t>
      </w:r>
      <w:r w:rsidRPr="00AB686F">
        <w:rPr>
          <w:rFonts w:ascii="Palatino Linotype" w:eastAsia="Palatino Linotype" w:hAnsi="Palatino Linotype" w:cs="Palatino Linotype"/>
          <w:b/>
          <w:i/>
          <w:sz w:val="22"/>
          <w:szCs w:val="22"/>
        </w:rPr>
        <w:t xml:space="preserve"> </w:t>
      </w:r>
      <w:r w:rsidRPr="00AB686F">
        <w:rPr>
          <w:rFonts w:ascii="Palatino Linotype" w:eastAsia="Palatino Linotype" w:hAnsi="Palatino Linotype" w:cs="Palatino Linotype"/>
          <w:i/>
          <w:sz w:val="22"/>
          <w:szCs w:val="22"/>
        </w:rPr>
        <w:t>salarios.”(Sic)</w:t>
      </w:r>
    </w:p>
    <w:p w14:paraId="675F387F" w14:textId="77777777" w:rsidR="00E90E51" w:rsidRPr="00AB686F" w:rsidRDefault="00E90E51" w:rsidP="00E90E51">
      <w:pPr>
        <w:spacing w:line="360" w:lineRule="auto"/>
        <w:ind w:right="-93"/>
        <w:jc w:val="both"/>
        <w:rPr>
          <w:rFonts w:ascii="Palatino Linotype" w:eastAsia="Palatino Linotype" w:hAnsi="Palatino Linotype" w:cs="Palatino Linotype"/>
          <w:sz w:val="22"/>
          <w:szCs w:val="22"/>
        </w:rPr>
      </w:pPr>
    </w:p>
    <w:p w14:paraId="4B073BD9" w14:textId="77777777" w:rsidR="00E90E51" w:rsidRPr="00AB686F" w:rsidRDefault="00E90E51" w:rsidP="00E90E51">
      <w:pPr>
        <w:spacing w:line="360" w:lineRule="auto"/>
        <w:jc w:val="both"/>
        <w:rPr>
          <w:sz w:val="22"/>
          <w:szCs w:val="22"/>
        </w:rPr>
      </w:pPr>
      <w:r w:rsidRPr="00AB686F">
        <w:rPr>
          <w:rFonts w:ascii="Palatino Linotype" w:eastAsia="Palatino Linotype" w:hAnsi="Palatino Linotype" w:cs="Palatino Linotype"/>
          <w:sz w:val="22"/>
          <w:szCs w:val="22"/>
        </w:rPr>
        <w:t xml:space="preserve">Ahora bien, en lo relativo a los </w:t>
      </w:r>
      <w:r w:rsidRPr="00AB686F">
        <w:rPr>
          <w:rFonts w:ascii="Palatino Linotype" w:eastAsia="Palatino Linotype" w:hAnsi="Palatino Linotype" w:cs="Palatino Linotype"/>
          <w:b/>
          <w:sz w:val="22"/>
          <w:szCs w:val="22"/>
        </w:rPr>
        <w:t>recibos de nómina</w:t>
      </w:r>
      <w:r w:rsidRPr="00AB686F">
        <w:rPr>
          <w:rFonts w:ascii="Palatino Linotype" w:eastAsia="Palatino Linotype" w:hAnsi="Palatino Linotype" w:cs="Palatino Linotype"/>
          <w:sz w:val="22"/>
          <w:szCs w:val="22"/>
        </w:rPr>
        <w:t xml:space="preserve">, la Ley del Trabajo de los Servidores Públicos del Estado y Municipios hace referencia a los comprobantes que las instituciones públicas realizan para documentar el pago de salarios, prima vacacional, aguinaldo y demás prestaciones otorgadas a un servidor público, denominándose "recibos o comprobantes de pago", los cuales constituyen un instrumento mediante el cual el sujeto obligado acredita las remuneraciones al personal y, que de acuerdo al uso implantado en la colectividad se denominan </w:t>
      </w:r>
      <w:r w:rsidRPr="00AB686F">
        <w:rPr>
          <w:rFonts w:ascii="Palatino Linotype" w:eastAsia="Palatino Linotype" w:hAnsi="Palatino Linotype" w:cs="Palatino Linotype"/>
          <w:b/>
          <w:sz w:val="22"/>
          <w:szCs w:val="22"/>
          <w:u w:val="single"/>
        </w:rPr>
        <w:t>"recibos de nómina".</w:t>
      </w:r>
    </w:p>
    <w:p w14:paraId="6F8FDA42" w14:textId="77777777" w:rsidR="00E90E51" w:rsidRPr="00AB686F" w:rsidRDefault="00E90E51" w:rsidP="00E90E51">
      <w:pPr>
        <w:spacing w:line="360" w:lineRule="auto"/>
        <w:jc w:val="both"/>
        <w:rPr>
          <w:sz w:val="22"/>
          <w:szCs w:val="22"/>
        </w:rPr>
      </w:pPr>
    </w:p>
    <w:p w14:paraId="7CB4FB6D" w14:textId="77777777" w:rsidR="00E90E51" w:rsidRPr="00AB686F" w:rsidRDefault="00E90E51" w:rsidP="00E90E51">
      <w:pPr>
        <w:spacing w:line="360" w:lineRule="auto"/>
        <w:jc w:val="both"/>
        <w:rPr>
          <w:sz w:val="22"/>
          <w:szCs w:val="22"/>
        </w:rPr>
      </w:pPr>
      <w:r w:rsidRPr="00AB686F">
        <w:rPr>
          <w:rFonts w:ascii="Palatino Linotype" w:eastAsia="Palatino Linotype" w:hAnsi="Palatino Linotype" w:cs="Palatino Linotype"/>
          <w:sz w:val="22"/>
          <w:szCs w:val="22"/>
        </w:rPr>
        <w:lastRenderedPageBreak/>
        <w:t>En ese contexto, tratándose de servidores públicos de los Municipios la Ley del Trabajo de los Servidores Públicos del Estado y Municipios, en su artículo 220-K, establece lo siguiente:</w:t>
      </w:r>
    </w:p>
    <w:p w14:paraId="461E82B4" w14:textId="77777777" w:rsidR="00E90E51" w:rsidRPr="00AB686F" w:rsidRDefault="00E90E51" w:rsidP="00E90E51">
      <w:pPr>
        <w:tabs>
          <w:tab w:val="left" w:pos="9072"/>
        </w:tabs>
        <w:spacing w:before="240"/>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“ARTÍCULO 220 K.-</w:t>
      </w:r>
      <w:r w:rsidRPr="00AB686F">
        <w:rPr>
          <w:rFonts w:ascii="Palatino Linotype" w:eastAsia="Palatino Linotype" w:hAnsi="Palatino Linotype" w:cs="Palatino Linotype"/>
          <w:i/>
          <w:sz w:val="22"/>
          <w:szCs w:val="22"/>
        </w:rPr>
        <w:t xml:space="preserve"> La </w:t>
      </w:r>
      <w:r w:rsidRPr="00AB686F">
        <w:rPr>
          <w:rFonts w:ascii="Palatino Linotype" w:eastAsia="Palatino Linotype" w:hAnsi="Palatino Linotype" w:cs="Palatino Linotype"/>
          <w:b/>
          <w:i/>
          <w:sz w:val="22"/>
          <w:szCs w:val="22"/>
        </w:rPr>
        <w:t>institución o dependencia pública tiene la obligación de conservar y exhibir en el proceso los documentos que a continuación</w:t>
      </w:r>
      <w:r w:rsidRPr="00AB686F">
        <w:rPr>
          <w:rFonts w:ascii="Palatino Linotype" w:eastAsia="Palatino Linotype" w:hAnsi="Palatino Linotype" w:cs="Palatino Linotype"/>
          <w:i/>
          <w:sz w:val="22"/>
          <w:szCs w:val="22"/>
        </w:rPr>
        <w:t xml:space="preserve"> </w:t>
      </w:r>
      <w:r w:rsidRPr="00AB686F">
        <w:rPr>
          <w:rFonts w:ascii="Palatino Linotype" w:eastAsia="Palatino Linotype" w:hAnsi="Palatino Linotype" w:cs="Palatino Linotype"/>
          <w:b/>
          <w:i/>
          <w:sz w:val="22"/>
          <w:szCs w:val="22"/>
        </w:rPr>
        <w:t>se precisan</w:t>
      </w:r>
      <w:r w:rsidRPr="00AB686F">
        <w:rPr>
          <w:rFonts w:ascii="Palatino Linotype" w:eastAsia="Palatino Linotype" w:hAnsi="Palatino Linotype" w:cs="Palatino Linotype"/>
          <w:i/>
          <w:sz w:val="22"/>
          <w:szCs w:val="22"/>
        </w:rPr>
        <w:t>:</w:t>
      </w:r>
    </w:p>
    <w:p w14:paraId="1B8901D8" w14:textId="77777777" w:rsidR="00E90E51" w:rsidRPr="00AB686F" w:rsidRDefault="00E90E51" w:rsidP="00E90E51">
      <w:pPr>
        <w:tabs>
          <w:tab w:val="left" w:pos="9072"/>
        </w:tabs>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p>
    <w:p w14:paraId="721875C3" w14:textId="77777777" w:rsidR="00E90E51" w:rsidRPr="00AB686F" w:rsidRDefault="00E90E51" w:rsidP="00E90E51">
      <w:pPr>
        <w:tabs>
          <w:tab w:val="left" w:pos="9072"/>
        </w:tabs>
        <w:ind w:left="851" w:right="851"/>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i/>
          <w:sz w:val="22"/>
          <w:szCs w:val="22"/>
        </w:rPr>
        <w:t xml:space="preserve">II. </w:t>
      </w:r>
      <w:r w:rsidRPr="00AB686F">
        <w:rPr>
          <w:rFonts w:ascii="Palatino Linotype" w:eastAsia="Palatino Linotype" w:hAnsi="Palatino Linotype" w:cs="Palatino Linotype"/>
          <w:b/>
          <w:i/>
          <w:sz w:val="22"/>
          <w:szCs w:val="22"/>
        </w:rPr>
        <w:t>Recibos de pagos de salarios o</w:t>
      </w:r>
      <w:r w:rsidRPr="00AB686F">
        <w:rPr>
          <w:rFonts w:ascii="Palatino Linotype" w:eastAsia="Palatino Linotype" w:hAnsi="Palatino Linotype" w:cs="Palatino Linotype"/>
          <w:i/>
          <w:sz w:val="22"/>
          <w:szCs w:val="22"/>
        </w:rPr>
        <w:t xml:space="preserve"> </w:t>
      </w:r>
      <w:r w:rsidRPr="00AB686F">
        <w:rPr>
          <w:rFonts w:ascii="Palatino Linotype" w:eastAsia="Palatino Linotype" w:hAnsi="Palatino Linotype" w:cs="Palatino Linotype"/>
          <w:b/>
          <w:i/>
          <w:sz w:val="22"/>
          <w:szCs w:val="22"/>
        </w:rPr>
        <w:t>las constancias documentales del pago de salario</w:t>
      </w:r>
      <w:r w:rsidRPr="00AB686F">
        <w:rPr>
          <w:rFonts w:ascii="Palatino Linotype" w:eastAsia="Palatino Linotype" w:hAnsi="Palatino Linotype" w:cs="Palatino Linotype"/>
          <w:i/>
          <w:sz w:val="22"/>
          <w:szCs w:val="22"/>
        </w:rPr>
        <w:t xml:space="preserve"> </w:t>
      </w:r>
      <w:r w:rsidRPr="00AB686F">
        <w:rPr>
          <w:rFonts w:ascii="Palatino Linotype" w:eastAsia="Palatino Linotype" w:hAnsi="Palatino Linotype" w:cs="Palatino Linotype"/>
          <w:b/>
          <w:i/>
          <w:sz w:val="22"/>
          <w:szCs w:val="22"/>
        </w:rPr>
        <w:t xml:space="preserve">cuando </w:t>
      </w:r>
      <w:r w:rsidRPr="00AB686F">
        <w:rPr>
          <w:rFonts w:ascii="Palatino Linotype" w:eastAsia="Palatino Linotype" w:hAnsi="Palatino Linotype" w:cs="Palatino Linotype"/>
          <w:b/>
          <w:i/>
          <w:sz w:val="22"/>
          <w:szCs w:val="22"/>
          <w:u w:val="single"/>
        </w:rPr>
        <w:t>sea por depósito o mediante información electrónica</w:t>
      </w:r>
      <w:r w:rsidRPr="00AB686F">
        <w:rPr>
          <w:rFonts w:ascii="Palatino Linotype" w:eastAsia="Palatino Linotype" w:hAnsi="Palatino Linotype" w:cs="Palatino Linotype"/>
          <w:b/>
          <w:i/>
          <w:sz w:val="22"/>
          <w:szCs w:val="22"/>
        </w:rPr>
        <w:t>;</w:t>
      </w:r>
    </w:p>
    <w:p w14:paraId="2F6A9FD2" w14:textId="77777777" w:rsidR="00E90E51" w:rsidRPr="00AB686F" w:rsidRDefault="00E90E51" w:rsidP="00E90E51">
      <w:pPr>
        <w:tabs>
          <w:tab w:val="left" w:pos="9072"/>
        </w:tabs>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p>
    <w:p w14:paraId="2881F702" w14:textId="77777777" w:rsidR="00E90E51" w:rsidRPr="00AB686F" w:rsidRDefault="00E90E51" w:rsidP="00E90E51">
      <w:pPr>
        <w:tabs>
          <w:tab w:val="left" w:pos="9072"/>
        </w:tabs>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1CEDD8A7" w14:textId="77777777" w:rsidR="00E90E51" w:rsidRPr="00AB686F" w:rsidRDefault="00E90E51" w:rsidP="00E90E51">
      <w:pPr>
        <w:tabs>
          <w:tab w:val="left" w:pos="9072"/>
        </w:tabs>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(Sic)</w:t>
      </w:r>
    </w:p>
    <w:p w14:paraId="6B9D38BC" w14:textId="77777777" w:rsidR="00E90E51" w:rsidRPr="00AB686F" w:rsidRDefault="00E90E51" w:rsidP="00E90E51">
      <w:pPr>
        <w:tabs>
          <w:tab w:val="left" w:pos="9072"/>
        </w:tabs>
        <w:ind w:left="851" w:right="851"/>
        <w:jc w:val="both"/>
        <w:rPr>
          <w:rFonts w:ascii="Palatino Linotype" w:eastAsia="Palatino Linotype" w:hAnsi="Palatino Linotype" w:cs="Palatino Linotype"/>
          <w:i/>
          <w:sz w:val="22"/>
          <w:szCs w:val="22"/>
        </w:rPr>
      </w:pPr>
    </w:p>
    <w:p w14:paraId="09967BBC" w14:textId="77777777" w:rsidR="00E90E51" w:rsidRPr="00AB686F" w:rsidRDefault="00E90E51" w:rsidP="00E90E51">
      <w:pPr>
        <w:spacing w:line="360" w:lineRule="auto"/>
        <w:ind w:right="5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Luego entonces, tenemos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w:t>
      </w:r>
    </w:p>
    <w:p w14:paraId="6D15A373" w14:textId="77777777" w:rsidR="00E90E51" w:rsidRPr="00AB686F" w:rsidRDefault="00E90E51" w:rsidP="00E90E51">
      <w:pPr>
        <w:spacing w:line="360" w:lineRule="auto"/>
        <w:ind w:right="51"/>
        <w:jc w:val="both"/>
        <w:rPr>
          <w:rFonts w:ascii="Palatino Linotype" w:eastAsia="Palatino Linotype" w:hAnsi="Palatino Linotype" w:cs="Palatino Linotype"/>
          <w:sz w:val="22"/>
          <w:szCs w:val="22"/>
        </w:rPr>
      </w:pPr>
    </w:p>
    <w:p w14:paraId="722C6FE8" w14:textId="77777777" w:rsidR="00E90E51" w:rsidRPr="00AB686F" w:rsidRDefault="00E90E51" w:rsidP="00E90E51">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Así, los “Lineamientos para la integración y entrega del Informe Trimestral Municipal, para el ejercicio fiscal 2022”, emitidos por el Órgano Superior de Fiscalización del Estado de México, OSFEM, como se indicó con antelación, establecen los criterios, formatos y documentación necesaria para presentar los informes trimestrales por parte de los entes fiscalizables, integrando la información en cuatro Módulos.</w:t>
      </w:r>
    </w:p>
    <w:p w14:paraId="2DCDFE4F" w14:textId="77777777" w:rsidR="00E90E51" w:rsidRPr="00AB686F" w:rsidRDefault="00E90E51" w:rsidP="00E90E51">
      <w:pPr>
        <w:spacing w:line="360" w:lineRule="auto"/>
        <w:jc w:val="center"/>
        <w:rPr>
          <w:rFonts w:ascii="Palatino Linotype" w:eastAsia="Palatino Linotype" w:hAnsi="Palatino Linotype" w:cs="Palatino Linotype"/>
          <w:sz w:val="22"/>
          <w:szCs w:val="22"/>
        </w:rPr>
      </w:pPr>
    </w:p>
    <w:p w14:paraId="52A1ED3F" w14:textId="77777777" w:rsidR="00E90E51" w:rsidRPr="00AB686F" w:rsidRDefault="00E90E51" w:rsidP="00E90E51">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lastRenderedPageBreak/>
        <w:t>Resultando</w:t>
      </w:r>
      <w:r w:rsidR="00EC36CB" w:rsidRPr="00AB686F">
        <w:rPr>
          <w:rFonts w:ascii="Palatino Linotype" w:eastAsia="Palatino Linotype" w:hAnsi="Palatino Linotype" w:cs="Palatino Linotype"/>
          <w:sz w:val="22"/>
          <w:szCs w:val="22"/>
        </w:rPr>
        <w:t xml:space="preserve"> de nuestro interés</w:t>
      </w:r>
      <w:r w:rsidRPr="00AB686F">
        <w:rPr>
          <w:rFonts w:ascii="Palatino Linotype" w:eastAsia="Palatino Linotype" w:hAnsi="Palatino Linotype" w:cs="Palatino Linotype"/>
          <w:sz w:val="22"/>
          <w:szCs w:val="22"/>
        </w:rPr>
        <w:t xml:space="preserve"> el</w:t>
      </w:r>
      <w:r w:rsidRPr="00AB686F">
        <w:rPr>
          <w:rFonts w:ascii="Palatino Linotype" w:eastAsia="Palatino Linotype" w:hAnsi="Palatino Linotype" w:cs="Palatino Linotype"/>
          <w:b/>
          <w:sz w:val="22"/>
          <w:szCs w:val="22"/>
        </w:rPr>
        <w:t xml:space="preserve"> Módulo </w:t>
      </w:r>
      <w:r w:rsidR="00EC36CB" w:rsidRPr="00AB686F">
        <w:rPr>
          <w:rFonts w:ascii="Palatino Linotype" w:eastAsia="Palatino Linotype" w:hAnsi="Palatino Linotype" w:cs="Palatino Linotype"/>
          <w:b/>
          <w:sz w:val="22"/>
          <w:szCs w:val="22"/>
        </w:rPr>
        <w:t>4</w:t>
      </w:r>
      <w:r w:rsidRPr="00AB686F">
        <w:rPr>
          <w:rFonts w:ascii="Palatino Linotype" w:eastAsia="Palatino Linotype" w:hAnsi="Palatino Linotype" w:cs="Palatino Linotype"/>
          <w:b/>
          <w:sz w:val="22"/>
          <w:szCs w:val="22"/>
        </w:rPr>
        <w:t xml:space="preserve"> relativo a la información </w:t>
      </w:r>
      <w:r w:rsidR="00EC36CB" w:rsidRPr="00AB686F">
        <w:rPr>
          <w:rFonts w:ascii="Palatino Linotype" w:eastAsia="Palatino Linotype" w:hAnsi="Palatino Linotype" w:cs="Palatino Linotype"/>
          <w:b/>
          <w:sz w:val="22"/>
          <w:szCs w:val="22"/>
        </w:rPr>
        <w:t>administrativa</w:t>
      </w:r>
      <w:r w:rsidRPr="00AB686F">
        <w:rPr>
          <w:rFonts w:ascii="Palatino Linotype" w:eastAsia="Palatino Linotype" w:hAnsi="Palatino Linotype" w:cs="Palatino Linotype"/>
          <w:b/>
          <w:sz w:val="22"/>
          <w:szCs w:val="22"/>
        </w:rPr>
        <w:t xml:space="preserve"> de los lineamientos de mérito</w:t>
      </w:r>
      <w:r w:rsidR="00EC36CB" w:rsidRPr="00AB686F">
        <w:rPr>
          <w:rFonts w:ascii="Palatino Linotype" w:eastAsia="Palatino Linotype" w:hAnsi="Palatino Linotype" w:cs="Palatino Linotype"/>
          <w:b/>
          <w:sz w:val="22"/>
          <w:szCs w:val="22"/>
        </w:rPr>
        <w:t xml:space="preserve">, </w:t>
      </w:r>
      <w:r w:rsidR="00EC36CB" w:rsidRPr="00AB686F">
        <w:rPr>
          <w:rFonts w:ascii="Palatino Linotype" w:eastAsia="Palatino Linotype" w:hAnsi="Palatino Linotype" w:cs="Palatino Linotype"/>
          <w:sz w:val="22"/>
          <w:szCs w:val="22"/>
        </w:rPr>
        <w:t>en virtud de que en el mismo</w:t>
      </w:r>
      <w:r w:rsidRPr="00AB686F">
        <w:rPr>
          <w:rFonts w:ascii="Palatino Linotype" w:eastAsia="Palatino Linotype" w:hAnsi="Palatino Linotype" w:cs="Palatino Linotype"/>
          <w:sz w:val="22"/>
          <w:szCs w:val="22"/>
        </w:rPr>
        <w:t xml:space="preserve"> se localizan </w:t>
      </w:r>
      <w:r w:rsidRPr="00AB686F">
        <w:rPr>
          <w:rFonts w:ascii="Palatino Linotype" w:eastAsia="Palatino Linotype" w:hAnsi="Palatino Linotype" w:cs="Palatino Linotype"/>
          <w:b/>
          <w:sz w:val="22"/>
          <w:szCs w:val="22"/>
          <w:u w:val="single"/>
        </w:rPr>
        <w:t xml:space="preserve">los comprobantes de fiscales por internet por concepto de nómina, </w:t>
      </w:r>
      <w:r w:rsidRPr="00AB686F">
        <w:rPr>
          <w:rFonts w:ascii="Palatino Linotype" w:eastAsia="Palatino Linotype" w:hAnsi="Palatino Linotype" w:cs="Palatino Linotype"/>
          <w:sz w:val="22"/>
          <w:szCs w:val="22"/>
        </w:rPr>
        <w:t>los cuales se generan de marea quincenal y son remitidos al OSFEM, en el informe trimestral respectivo en formato digital, conforme la siguiente digitalización:</w:t>
      </w:r>
    </w:p>
    <w:p w14:paraId="29176DD8" w14:textId="77777777" w:rsidR="00F36050" w:rsidRPr="00AB686F" w:rsidRDefault="00F36050" w:rsidP="00E90E51">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noProof/>
          <w:sz w:val="22"/>
          <w:szCs w:val="22"/>
        </w:rPr>
        <w:drawing>
          <wp:inline distT="0" distB="0" distL="0" distR="0" wp14:anchorId="135C8A49" wp14:editId="6031C206">
            <wp:extent cx="5612130" cy="871220"/>
            <wp:effectExtent l="19050" t="19050" r="26670" b="2413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871220"/>
                    </a:xfrm>
                    <a:prstGeom prst="rect">
                      <a:avLst/>
                    </a:prstGeom>
                    <a:ln w="9525">
                      <a:solidFill>
                        <a:schemeClr val="tx1"/>
                      </a:solidFill>
                    </a:ln>
                  </pic:spPr>
                </pic:pic>
              </a:graphicData>
            </a:graphic>
          </wp:inline>
        </w:drawing>
      </w:r>
    </w:p>
    <w:p w14:paraId="02DDB6CA" w14:textId="77777777" w:rsidR="00F36050" w:rsidRPr="00AB686F" w:rsidRDefault="00F36050" w:rsidP="00F36050">
      <w:pPr>
        <w:spacing w:line="360" w:lineRule="auto"/>
        <w:jc w:val="center"/>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w:t>
      </w:r>
    </w:p>
    <w:p w14:paraId="0EBA0328" w14:textId="77777777" w:rsidR="00F36050" w:rsidRPr="00AB686F" w:rsidRDefault="00F36050" w:rsidP="00F36050">
      <w:pPr>
        <w:spacing w:line="360" w:lineRule="auto"/>
        <w:jc w:val="center"/>
        <w:rPr>
          <w:rFonts w:ascii="Palatino Linotype" w:eastAsia="Palatino Linotype" w:hAnsi="Palatino Linotype" w:cs="Palatino Linotype"/>
          <w:sz w:val="22"/>
          <w:szCs w:val="22"/>
        </w:rPr>
      </w:pPr>
      <w:r w:rsidRPr="00AB686F">
        <w:rPr>
          <w:rFonts w:ascii="Palatino Linotype" w:eastAsia="Palatino Linotype" w:hAnsi="Palatino Linotype" w:cs="Palatino Linotype"/>
          <w:noProof/>
          <w:sz w:val="22"/>
          <w:szCs w:val="22"/>
        </w:rPr>
        <w:drawing>
          <wp:inline distT="0" distB="0" distL="0" distR="0" wp14:anchorId="6FED4029" wp14:editId="7BC358E1">
            <wp:extent cx="5612130" cy="414655"/>
            <wp:effectExtent l="0" t="0" r="762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414655"/>
                    </a:xfrm>
                    <a:prstGeom prst="rect">
                      <a:avLst/>
                    </a:prstGeom>
                  </pic:spPr>
                </pic:pic>
              </a:graphicData>
            </a:graphic>
          </wp:inline>
        </w:drawing>
      </w:r>
    </w:p>
    <w:p w14:paraId="1117C99D" w14:textId="77777777" w:rsidR="00E90E51" w:rsidRPr="00AB686F" w:rsidRDefault="00F36050" w:rsidP="00F36050">
      <w:pPr>
        <w:spacing w:line="360" w:lineRule="auto"/>
        <w:jc w:val="center"/>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w:t>
      </w:r>
    </w:p>
    <w:p w14:paraId="589E395E" w14:textId="77777777" w:rsidR="00E90E51" w:rsidRPr="00AB686F" w:rsidRDefault="00F36050" w:rsidP="00E90E51">
      <w:pPr>
        <w:spacing w:line="360" w:lineRule="auto"/>
        <w:ind w:right="5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noProof/>
          <w:sz w:val="22"/>
          <w:szCs w:val="22"/>
        </w:rPr>
        <mc:AlternateContent>
          <mc:Choice Requires="wps">
            <w:drawing>
              <wp:anchor distT="0" distB="0" distL="114300" distR="114300" simplePos="0" relativeHeight="251660288" behindDoc="0" locked="0" layoutInCell="1" allowOverlap="1" wp14:anchorId="1035B6D6" wp14:editId="77B3F666">
                <wp:simplePos x="0" y="0"/>
                <wp:positionH relativeFrom="column">
                  <wp:posOffset>5715</wp:posOffset>
                </wp:positionH>
                <wp:positionV relativeFrom="paragraph">
                  <wp:posOffset>440690</wp:posOffset>
                </wp:positionV>
                <wp:extent cx="5602605" cy="221615"/>
                <wp:effectExtent l="57150" t="19050" r="74295" b="102235"/>
                <wp:wrapNone/>
                <wp:docPr id="10" name="Rectángulo 10"/>
                <wp:cNvGraphicFramePr/>
                <a:graphic xmlns:a="http://schemas.openxmlformats.org/drawingml/2006/main">
                  <a:graphicData uri="http://schemas.microsoft.com/office/word/2010/wordprocessingShape">
                    <wps:wsp>
                      <wps:cNvSpPr/>
                      <wps:spPr>
                        <a:xfrm>
                          <a:off x="0" y="0"/>
                          <a:ext cx="5602605" cy="221615"/>
                        </a:xfrm>
                        <a:prstGeom prst="rect">
                          <a:avLst/>
                        </a:prstGeom>
                        <a:noFill/>
                        <a:ln w="127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36EA6E3E" id="Rectángulo 10" o:spid="_x0000_s1026" style="position:absolute;margin-left:.45pt;margin-top:34.7pt;width:441.15pt;height:17.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" filled="f" strokecolor="red" strokeweight="1pt">
                <v:shadow on="t" color="black" opacity="22937f" origin=",.5" offset="0,.63889mm"/>
              </v:rect>
            </w:pict>
          </mc:Fallback>
        </mc:AlternateContent>
      </w:r>
      <w:r w:rsidRPr="00AB686F">
        <w:rPr>
          <w:rFonts w:ascii="Palatino Linotype" w:eastAsia="Palatino Linotype" w:hAnsi="Palatino Linotype" w:cs="Palatino Linotype"/>
          <w:noProof/>
          <w:sz w:val="22"/>
          <w:szCs w:val="22"/>
        </w:rPr>
        <w:drawing>
          <wp:inline distT="0" distB="0" distL="0" distR="0" wp14:anchorId="4E008BE8" wp14:editId="06043002">
            <wp:extent cx="5612130" cy="640715"/>
            <wp:effectExtent l="19050" t="19050" r="26670" b="260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12130" cy="640715"/>
                    </a:xfrm>
                    <a:prstGeom prst="rect">
                      <a:avLst/>
                    </a:prstGeom>
                    <a:ln>
                      <a:solidFill>
                        <a:schemeClr val="tx1"/>
                      </a:solidFill>
                    </a:ln>
                  </pic:spPr>
                </pic:pic>
              </a:graphicData>
            </a:graphic>
          </wp:inline>
        </w:drawing>
      </w:r>
    </w:p>
    <w:p w14:paraId="490BA0DE" w14:textId="77777777" w:rsidR="00E90E51" w:rsidRPr="00AB686F" w:rsidRDefault="00E90E51" w:rsidP="00E90E51">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En observancia a las imágenes anteriores, se acredita que el </w:t>
      </w:r>
      <w:r w:rsidRPr="00AB686F">
        <w:rPr>
          <w:rFonts w:ascii="Palatino Linotype" w:eastAsia="Palatino Linotype" w:hAnsi="Palatino Linotype" w:cs="Palatino Linotype"/>
          <w:b/>
          <w:sz w:val="22"/>
          <w:szCs w:val="22"/>
        </w:rPr>
        <w:t>Sujeto Obligado</w:t>
      </w:r>
      <w:r w:rsidRPr="00AB686F">
        <w:rPr>
          <w:rFonts w:ascii="Palatino Linotype" w:eastAsia="Palatino Linotype" w:hAnsi="Palatino Linotype" w:cs="Palatino Linotype"/>
          <w:sz w:val="22"/>
          <w:szCs w:val="22"/>
        </w:rPr>
        <w:t>, genera la información relativa a los comprobantes fiscales digitales por internet por concepto de nómina, o bien, recibos de nómina de manera quincenal y los remite de manera trimestral al Órgano Superior de Fiscalización del Estado de México, para su resp</w:t>
      </w:r>
      <w:r w:rsidR="00F36050" w:rsidRPr="00AB686F">
        <w:rPr>
          <w:rFonts w:ascii="Palatino Linotype" w:eastAsia="Palatino Linotype" w:hAnsi="Palatino Linotype" w:cs="Palatino Linotype"/>
          <w:sz w:val="22"/>
          <w:szCs w:val="22"/>
        </w:rPr>
        <w:t>ectiva revisión y fiscalización, en formato pdf.</w:t>
      </w:r>
    </w:p>
    <w:p w14:paraId="5E2736B2" w14:textId="77777777" w:rsidR="00F36050" w:rsidRPr="00AB686F" w:rsidRDefault="00F36050" w:rsidP="00E90E51">
      <w:pPr>
        <w:spacing w:line="360" w:lineRule="auto"/>
        <w:jc w:val="both"/>
        <w:rPr>
          <w:rFonts w:ascii="Palatino Linotype" w:eastAsia="Palatino Linotype" w:hAnsi="Palatino Linotype" w:cs="Palatino Linotype"/>
          <w:sz w:val="22"/>
          <w:szCs w:val="22"/>
        </w:rPr>
      </w:pPr>
    </w:p>
    <w:p w14:paraId="216A2089" w14:textId="77777777" w:rsidR="00F36050" w:rsidRPr="00AB686F" w:rsidRDefault="00F36050" w:rsidP="00E90E51">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Sin embargo, es de precisar que por cuanto hace al requerimiento del particular de entregar los recibos de nómina “debidamente firmados”, como se advierte de las digitalizaciones anteriores, no se desprende que los comprobantes fiscales digitales por internet por concepto de nómina, o bien, recibos de nómina, deban ser firmados de manera autógrafa por algún servidor público.</w:t>
      </w:r>
    </w:p>
    <w:p w14:paraId="7F6EE163" w14:textId="77777777" w:rsidR="00F36050" w:rsidRPr="00AB686F" w:rsidRDefault="00F36050" w:rsidP="00E90E51">
      <w:pPr>
        <w:spacing w:line="360" w:lineRule="auto"/>
        <w:jc w:val="both"/>
        <w:rPr>
          <w:rFonts w:ascii="Palatino Linotype" w:eastAsia="Palatino Linotype" w:hAnsi="Palatino Linotype" w:cs="Palatino Linotype"/>
          <w:sz w:val="22"/>
          <w:szCs w:val="22"/>
        </w:rPr>
      </w:pPr>
    </w:p>
    <w:p w14:paraId="5BC986F4" w14:textId="77777777" w:rsidR="00F36050" w:rsidRPr="00AB686F" w:rsidRDefault="00F36050" w:rsidP="00E90E51">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lastRenderedPageBreak/>
        <w:t xml:space="preserve">No obstante, atendiendo los elementos que conforman un comprobante fiscal digital por internet por concepto de nómina, </w:t>
      </w:r>
      <w:r w:rsidR="00D05218" w:rsidRPr="00AB686F">
        <w:rPr>
          <w:rFonts w:ascii="Palatino Linotype" w:eastAsia="Palatino Linotype" w:hAnsi="Palatino Linotype" w:cs="Palatino Linotype"/>
          <w:sz w:val="22"/>
          <w:szCs w:val="22"/>
        </w:rPr>
        <w:t xml:space="preserve">se advierte que estos cuentan con un sello digital generado con el certificado de sello digital del </w:t>
      </w:r>
      <w:r w:rsidR="00D05218" w:rsidRPr="00AB686F">
        <w:rPr>
          <w:rFonts w:ascii="Palatino Linotype" w:eastAsia="Palatino Linotype" w:hAnsi="Palatino Linotype" w:cs="Palatino Linotype"/>
          <w:b/>
          <w:sz w:val="22"/>
          <w:szCs w:val="22"/>
        </w:rPr>
        <w:t>Sujeto Obligado</w:t>
      </w:r>
      <w:r w:rsidR="00D05218" w:rsidRPr="00AB686F">
        <w:rPr>
          <w:rFonts w:ascii="Palatino Linotype" w:eastAsia="Palatino Linotype" w:hAnsi="Palatino Linotype" w:cs="Palatino Linotype"/>
          <w:sz w:val="22"/>
          <w:szCs w:val="22"/>
        </w:rPr>
        <w:t xml:space="preserve">, que funge como firma del emisor </w:t>
      </w:r>
      <w:r w:rsidR="009A7727" w:rsidRPr="00AB686F">
        <w:rPr>
          <w:rFonts w:ascii="Palatino Linotype" w:eastAsia="Palatino Linotype" w:hAnsi="Palatino Linotype" w:cs="Palatino Linotype"/>
          <w:sz w:val="22"/>
          <w:szCs w:val="22"/>
        </w:rPr>
        <w:t xml:space="preserve">del comprobante “Ayuntamiento de Tezoyuca”. </w:t>
      </w:r>
    </w:p>
    <w:p w14:paraId="5D4B1F5F" w14:textId="77777777" w:rsidR="00F36050" w:rsidRPr="00AB686F" w:rsidRDefault="00F36050" w:rsidP="00E90E51">
      <w:pPr>
        <w:spacing w:line="360" w:lineRule="auto"/>
        <w:jc w:val="both"/>
        <w:rPr>
          <w:rFonts w:ascii="Palatino Linotype" w:eastAsia="Palatino Linotype" w:hAnsi="Palatino Linotype" w:cs="Palatino Linotype"/>
          <w:sz w:val="22"/>
          <w:szCs w:val="22"/>
        </w:rPr>
      </w:pPr>
    </w:p>
    <w:p w14:paraId="25FF6C76" w14:textId="77777777" w:rsidR="00E90E51" w:rsidRPr="00AB686F" w:rsidRDefault="00E90E51" w:rsidP="00E90E51">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Además, la información que se solicita,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52F0A263" w14:textId="77777777" w:rsidR="00E90E51" w:rsidRPr="00AB686F" w:rsidRDefault="00E90E51" w:rsidP="00E90E51">
      <w:pPr>
        <w:ind w:left="851" w:right="851"/>
        <w:jc w:val="both"/>
        <w:rPr>
          <w:rFonts w:ascii="Palatino Linotype" w:eastAsia="Palatino Linotype" w:hAnsi="Palatino Linotype" w:cs="Palatino Linotype"/>
          <w:i/>
          <w:sz w:val="22"/>
          <w:szCs w:val="22"/>
          <w:u w:val="single"/>
        </w:rPr>
      </w:pPr>
      <w:r w:rsidRPr="00AB686F">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AB686F">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AB686F">
        <w:rPr>
          <w:rFonts w:ascii="Palatino Linotype" w:eastAsia="Palatino Linotype" w:hAnsi="Palatino Linotype" w:cs="Palatino Linotype"/>
          <w:b/>
          <w:i/>
          <w:sz w:val="22"/>
          <w:szCs w:val="22"/>
          <w:u w:val="single"/>
        </w:rPr>
        <w:t>que reciba y ejerza recursos públicos</w:t>
      </w:r>
      <w:r w:rsidRPr="00AB686F">
        <w:rPr>
          <w:rFonts w:ascii="Palatino Linotype" w:eastAsia="Palatino Linotype" w:hAnsi="Palatino Linotype" w:cs="Palatino Linotype"/>
          <w:i/>
          <w:sz w:val="22"/>
          <w:szCs w:val="22"/>
        </w:rPr>
        <w:t xml:space="preserve"> o realice actos de autoridad </w:t>
      </w:r>
      <w:r w:rsidRPr="00AB686F">
        <w:rPr>
          <w:rFonts w:ascii="Palatino Linotype" w:eastAsia="Palatino Linotype" w:hAnsi="Palatino Linotype" w:cs="Palatino Linotype"/>
          <w:b/>
          <w:i/>
          <w:sz w:val="22"/>
          <w:szCs w:val="22"/>
          <w:u w:val="single"/>
        </w:rPr>
        <w:t>en el ámbito de competencia del Estado de México y sus municipios</w:t>
      </w:r>
      <w:r w:rsidRPr="00AB686F">
        <w:rPr>
          <w:rFonts w:ascii="Palatino Linotype" w:eastAsia="Palatino Linotype" w:hAnsi="Palatino Linotype" w:cs="Palatino Linotype"/>
          <w:i/>
          <w:sz w:val="22"/>
          <w:szCs w:val="22"/>
          <w:u w:val="single"/>
        </w:rPr>
        <w:t>.</w:t>
      </w:r>
    </w:p>
    <w:p w14:paraId="7492A0A7" w14:textId="77777777" w:rsidR="00E90E51" w:rsidRPr="00AB686F" w:rsidRDefault="00E90E51" w:rsidP="00E90E51">
      <w:pP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Artículo 23. Son sujetos obligados a transparentar y permitir el acceso a su información y proteger los datos personales que obren en su poder:</w:t>
      </w:r>
    </w:p>
    <w:p w14:paraId="382A2E10" w14:textId="77777777" w:rsidR="00E90E51" w:rsidRPr="00AB686F" w:rsidRDefault="00E90E51" w:rsidP="00E90E51">
      <w:pP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p>
    <w:p w14:paraId="4535FE58" w14:textId="77777777" w:rsidR="00E90E51" w:rsidRPr="00AB686F" w:rsidRDefault="00E90E51" w:rsidP="00E90E51">
      <w:pPr>
        <w:ind w:left="851" w:right="851"/>
        <w:jc w:val="both"/>
        <w:rPr>
          <w:rFonts w:ascii="Palatino Linotype" w:eastAsia="Palatino Linotype" w:hAnsi="Palatino Linotype" w:cs="Palatino Linotype"/>
          <w:b/>
          <w:i/>
          <w:sz w:val="22"/>
          <w:szCs w:val="22"/>
          <w:u w:val="single"/>
        </w:rPr>
      </w:pPr>
      <w:r w:rsidRPr="00AB686F">
        <w:rPr>
          <w:rFonts w:ascii="Palatino Linotype" w:eastAsia="Palatino Linotype" w:hAnsi="Palatino Linotype" w:cs="Palatino Linotype"/>
          <w:b/>
          <w:i/>
          <w:sz w:val="22"/>
          <w:szCs w:val="22"/>
          <w:u w:val="single"/>
        </w:rPr>
        <w:t xml:space="preserve">IV. Los ayuntamientos </w:t>
      </w:r>
      <w:r w:rsidRPr="00AB686F">
        <w:rPr>
          <w:rFonts w:ascii="Palatino Linotype" w:eastAsia="Palatino Linotype" w:hAnsi="Palatino Linotype" w:cs="Palatino Linotype"/>
          <w:i/>
          <w:sz w:val="22"/>
          <w:szCs w:val="22"/>
        </w:rPr>
        <w:t>y las dependencias, organismos,</w:t>
      </w:r>
      <w:r w:rsidRPr="00AB686F">
        <w:rPr>
          <w:rFonts w:ascii="Palatino Linotype" w:eastAsia="Palatino Linotype" w:hAnsi="Palatino Linotype" w:cs="Palatino Linotype"/>
          <w:b/>
          <w:i/>
          <w:sz w:val="22"/>
          <w:szCs w:val="22"/>
        </w:rPr>
        <w:t xml:space="preserve"> </w:t>
      </w:r>
      <w:r w:rsidRPr="00AB686F">
        <w:rPr>
          <w:rFonts w:ascii="Palatino Linotype" w:eastAsia="Palatino Linotype" w:hAnsi="Palatino Linotype" w:cs="Palatino Linotype"/>
          <w:i/>
          <w:sz w:val="22"/>
          <w:szCs w:val="22"/>
        </w:rPr>
        <w:t>órganos y entidades</w:t>
      </w:r>
      <w:r w:rsidRPr="00AB686F">
        <w:rPr>
          <w:rFonts w:ascii="Palatino Linotype" w:eastAsia="Palatino Linotype" w:hAnsi="Palatino Linotype" w:cs="Palatino Linotype"/>
          <w:b/>
          <w:i/>
          <w:sz w:val="22"/>
          <w:szCs w:val="22"/>
        </w:rPr>
        <w:t xml:space="preserve"> </w:t>
      </w:r>
      <w:r w:rsidRPr="00AB686F">
        <w:rPr>
          <w:rFonts w:ascii="Palatino Linotype" w:eastAsia="Palatino Linotype" w:hAnsi="Palatino Linotype" w:cs="Palatino Linotype"/>
          <w:i/>
          <w:sz w:val="22"/>
          <w:szCs w:val="22"/>
        </w:rPr>
        <w:t>de la administración municipal;</w:t>
      </w:r>
    </w:p>
    <w:p w14:paraId="436B4A57" w14:textId="77777777" w:rsidR="00E90E51" w:rsidRPr="00AB686F" w:rsidRDefault="00E90E51" w:rsidP="00E90E51">
      <w:pP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p>
    <w:p w14:paraId="060FB351" w14:textId="77777777" w:rsidR="00E90E51" w:rsidRPr="00AB686F" w:rsidRDefault="00E90E51" w:rsidP="00E90E51">
      <w:pPr>
        <w:ind w:left="851" w:right="851"/>
        <w:jc w:val="both"/>
        <w:rPr>
          <w:rFonts w:ascii="Palatino Linotype" w:eastAsia="Palatino Linotype" w:hAnsi="Palatino Linotype" w:cs="Palatino Linotype"/>
          <w:b/>
          <w:i/>
          <w:sz w:val="22"/>
          <w:szCs w:val="22"/>
          <w:u w:val="single"/>
        </w:rPr>
      </w:pPr>
      <w:r w:rsidRPr="00AB686F">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35ED763" w14:textId="77777777" w:rsidR="00E90E51" w:rsidRPr="00AB686F" w:rsidRDefault="00E90E51" w:rsidP="00E90E51">
      <w:pPr>
        <w:ind w:left="851" w:right="851"/>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i/>
          <w:sz w:val="22"/>
          <w:szCs w:val="22"/>
        </w:rPr>
        <w:lastRenderedPageBreak/>
        <w:t>Los servidores públicos deberán transparentar sus acciones así como garantizar y respetar el derecho de acceso a la información pública.”</w:t>
      </w:r>
      <w:r w:rsidRPr="00AB686F">
        <w:rPr>
          <w:rFonts w:ascii="Palatino Linotype" w:eastAsia="Palatino Linotype" w:hAnsi="Palatino Linotype" w:cs="Palatino Linotype"/>
          <w:b/>
          <w:i/>
          <w:sz w:val="22"/>
          <w:szCs w:val="22"/>
        </w:rPr>
        <w:t xml:space="preserve"> [Sic]</w:t>
      </w:r>
    </w:p>
    <w:p w14:paraId="0879A3D8" w14:textId="77777777" w:rsidR="00E90E51" w:rsidRPr="00AB686F" w:rsidRDefault="00E90E51" w:rsidP="00E90E51">
      <w:pPr>
        <w:spacing w:line="360" w:lineRule="auto"/>
        <w:jc w:val="both"/>
        <w:rPr>
          <w:rFonts w:ascii="Palatino Linotype" w:eastAsia="Palatino Linotype" w:hAnsi="Palatino Linotype" w:cs="Palatino Linotype"/>
          <w:sz w:val="22"/>
          <w:szCs w:val="22"/>
        </w:rPr>
      </w:pPr>
    </w:p>
    <w:p w14:paraId="3D8F55C2" w14:textId="77777777" w:rsidR="00E90E51" w:rsidRPr="00AB686F" w:rsidRDefault="00E90E51" w:rsidP="00E90E51">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Sirve de sustento por analogía, para justificar la publicidad sobre los datos relativos a los montos por concepto de pago de las remuneraciones, los criterios </w:t>
      </w:r>
      <w:r w:rsidRPr="00AB686F">
        <w:rPr>
          <w:rFonts w:ascii="Palatino Linotype" w:eastAsia="Palatino Linotype" w:hAnsi="Palatino Linotype" w:cs="Palatino Linotype"/>
          <w:b/>
          <w:sz w:val="22"/>
          <w:szCs w:val="22"/>
        </w:rPr>
        <w:t>01/2003</w:t>
      </w:r>
      <w:r w:rsidRPr="00AB686F">
        <w:rPr>
          <w:rFonts w:ascii="Palatino Linotype" w:eastAsia="Palatino Linotype" w:hAnsi="Palatino Linotype" w:cs="Palatino Linotype"/>
          <w:sz w:val="22"/>
          <w:szCs w:val="22"/>
        </w:rPr>
        <w:t xml:space="preserve"> y </w:t>
      </w:r>
      <w:r w:rsidRPr="00AB686F">
        <w:rPr>
          <w:rFonts w:ascii="Palatino Linotype" w:eastAsia="Palatino Linotype" w:hAnsi="Palatino Linotype" w:cs="Palatino Linotype"/>
          <w:b/>
          <w:sz w:val="22"/>
          <w:szCs w:val="22"/>
        </w:rPr>
        <w:t>02/2003</w:t>
      </w:r>
      <w:r w:rsidRPr="00AB686F">
        <w:rPr>
          <w:rFonts w:ascii="Palatino Linotype" w:eastAsia="Palatino Linotype" w:hAnsi="Palatino Linotype" w:cs="Palatino Linotype"/>
          <w:sz w:val="22"/>
          <w:szCs w:val="22"/>
        </w:rPr>
        <w:t xml:space="preserve"> emitidos por el Comité de Acceso a la Información Pública y Protección de Datos Personales de la Suprema Corte de Justicia de la Nación que a continuación se citan: </w:t>
      </w:r>
    </w:p>
    <w:p w14:paraId="3ED9C779" w14:textId="77777777" w:rsidR="00E90E51" w:rsidRPr="00AB686F" w:rsidRDefault="00E90E51" w:rsidP="00E90E51">
      <w:pPr>
        <w:spacing w:line="360" w:lineRule="auto"/>
        <w:jc w:val="both"/>
        <w:rPr>
          <w:rFonts w:ascii="Palatino Linotype" w:eastAsia="Palatino Linotype" w:hAnsi="Palatino Linotype" w:cs="Palatino Linotype"/>
          <w:sz w:val="22"/>
          <w:szCs w:val="22"/>
        </w:rPr>
      </w:pPr>
    </w:p>
    <w:p w14:paraId="43C6382F" w14:textId="77777777" w:rsidR="00E90E51" w:rsidRPr="00AB686F" w:rsidRDefault="00E90E51" w:rsidP="00E90E51">
      <w:pPr>
        <w:ind w:left="851" w:right="851"/>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t>“Criterio 01/2003.</w:t>
      </w:r>
    </w:p>
    <w:p w14:paraId="26664B00" w14:textId="77777777" w:rsidR="00E90E51" w:rsidRPr="00AB686F" w:rsidRDefault="00E90E51" w:rsidP="00E90E51">
      <w:pP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sidRPr="00AB686F">
        <w:rPr>
          <w:rFonts w:ascii="Palatino Linotype" w:eastAsia="Palatino Linotype" w:hAnsi="Palatino Linotype" w:cs="Palatino Linotype"/>
          <w:i/>
          <w:sz w:val="22"/>
          <w:szCs w:val="22"/>
        </w:rPr>
        <w:t xml:space="preserve"> </w:t>
      </w:r>
    </w:p>
    <w:p w14:paraId="3D58165E" w14:textId="77777777" w:rsidR="00E90E51" w:rsidRPr="00AB686F" w:rsidRDefault="00E90E51" w:rsidP="00E90E51">
      <w:pPr>
        <w:ind w:left="851" w:right="851"/>
        <w:jc w:val="both"/>
        <w:rPr>
          <w:rFonts w:ascii="Palatino Linotype" w:eastAsia="Palatino Linotype" w:hAnsi="Palatino Linotype" w:cs="Palatino Linotype"/>
          <w:i/>
          <w:sz w:val="22"/>
          <w:szCs w:val="22"/>
          <w:u w:val="single"/>
        </w:rPr>
      </w:pPr>
      <w:r w:rsidRPr="00AB686F">
        <w:rPr>
          <w:rFonts w:ascii="Palatino Linotype" w:eastAsia="Palatino Linotype" w:hAnsi="Palatino Linotype" w:cs="Palatino Linotype"/>
          <w:i/>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AB686F">
        <w:rPr>
          <w:rFonts w:ascii="Palatino Linotype" w:eastAsia="Palatino Linotype" w:hAnsi="Palatino Linotype" w:cs="Palatino Linotype"/>
          <w:b/>
          <w:i/>
          <w:sz w:val="22"/>
          <w:szCs w:val="22"/>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AB686F">
        <w:rPr>
          <w:rFonts w:ascii="Palatino Linotype" w:eastAsia="Palatino Linotype" w:hAnsi="Palatino Linotype" w:cs="Palatino Linotype"/>
          <w:i/>
          <w:sz w:val="22"/>
          <w:szCs w:val="22"/>
          <w:u w:val="single"/>
        </w:rPr>
        <w:t>…”</w:t>
      </w:r>
    </w:p>
    <w:p w14:paraId="775EE60B" w14:textId="77777777" w:rsidR="00E90E51" w:rsidRPr="00AB686F" w:rsidRDefault="00E90E51" w:rsidP="00E90E51">
      <w:pPr>
        <w:ind w:left="851" w:right="851"/>
        <w:jc w:val="both"/>
        <w:rPr>
          <w:rFonts w:ascii="Palatino Linotype" w:eastAsia="Palatino Linotype" w:hAnsi="Palatino Linotype" w:cs="Palatino Linotype"/>
          <w:i/>
          <w:sz w:val="22"/>
          <w:szCs w:val="22"/>
        </w:rPr>
      </w:pPr>
    </w:p>
    <w:p w14:paraId="0EAC224B" w14:textId="77777777" w:rsidR="00E90E51" w:rsidRPr="00AB686F" w:rsidRDefault="00E90E51" w:rsidP="00E90E51">
      <w:pPr>
        <w:ind w:left="851" w:right="851"/>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t>“Criterio 02/2003.</w:t>
      </w:r>
    </w:p>
    <w:p w14:paraId="7CAC591B" w14:textId="77777777" w:rsidR="00E90E51" w:rsidRPr="00AB686F" w:rsidRDefault="00E90E51" w:rsidP="00E90E51">
      <w:pP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sidRPr="00AB686F">
        <w:rPr>
          <w:rFonts w:ascii="Palatino Linotype" w:eastAsia="Palatino Linotype" w:hAnsi="Palatino Linotype" w:cs="Palatino Linotype"/>
          <w:i/>
          <w:sz w:val="22"/>
          <w:szCs w:val="22"/>
        </w:rPr>
        <w:t xml:space="preserve"> </w:t>
      </w:r>
    </w:p>
    <w:p w14:paraId="7AE3540C" w14:textId="77777777" w:rsidR="00E90E51" w:rsidRPr="00AB686F" w:rsidRDefault="00E90E51" w:rsidP="00E90E51">
      <w:pPr>
        <w:ind w:left="851" w:right="851"/>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i/>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w:t>
      </w:r>
      <w:r w:rsidRPr="00AB686F">
        <w:rPr>
          <w:rFonts w:ascii="Palatino Linotype" w:eastAsia="Palatino Linotype" w:hAnsi="Palatino Linotype" w:cs="Palatino Linotype"/>
          <w:i/>
          <w:sz w:val="22"/>
          <w:szCs w:val="22"/>
        </w:rPr>
        <w:lastRenderedPageBreak/>
        <w:t xml:space="preserve">trata de datos personales relativos a su patrimonio, para su difusión no se requiere consentimiento de aquellos, </w:t>
      </w:r>
      <w:r w:rsidRPr="00AB686F">
        <w:rPr>
          <w:rFonts w:ascii="Palatino Linotype" w:eastAsia="Palatino Linotype" w:hAnsi="Palatino Linotype" w:cs="Palatino Linotype"/>
          <w:b/>
          <w:i/>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AB686F">
        <w:rPr>
          <w:rFonts w:ascii="Palatino Linotype" w:eastAsia="Palatino Linotype" w:hAnsi="Palatino Linotype" w:cs="Palatino Linotype"/>
          <w:i/>
          <w:sz w:val="22"/>
          <w:szCs w:val="22"/>
        </w:rPr>
        <w:t xml:space="preserve"> el sistema de compensación…” </w:t>
      </w:r>
      <w:r w:rsidRPr="00AB686F">
        <w:rPr>
          <w:rFonts w:ascii="Palatino Linotype" w:eastAsia="Palatino Linotype" w:hAnsi="Palatino Linotype" w:cs="Palatino Linotype"/>
          <w:b/>
          <w:i/>
          <w:sz w:val="22"/>
          <w:szCs w:val="22"/>
        </w:rPr>
        <w:t>[Sic]</w:t>
      </w:r>
    </w:p>
    <w:p w14:paraId="7E1C3848" w14:textId="77777777" w:rsidR="00E90E51" w:rsidRPr="00AB686F" w:rsidRDefault="00E90E51" w:rsidP="00E90E51">
      <w:pPr>
        <w:spacing w:line="360" w:lineRule="auto"/>
        <w:ind w:right="-93"/>
        <w:jc w:val="both"/>
        <w:rPr>
          <w:rFonts w:ascii="Palatino Linotype" w:eastAsia="Palatino Linotype" w:hAnsi="Palatino Linotype" w:cs="Palatino Linotype"/>
          <w:sz w:val="22"/>
          <w:szCs w:val="22"/>
        </w:rPr>
      </w:pPr>
    </w:p>
    <w:p w14:paraId="1BA81FF7" w14:textId="77777777" w:rsidR="00E90E51" w:rsidRPr="00AB686F" w:rsidRDefault="00E90E51" w:rsidP="00E90E51">
      <w:pPr>
        <w:tabs>
          <w:tab w:val="left" w:pos="709"/>
        </w:tabs>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Máxime, que se trata de información que se encuentra vinculada a una obligación de transparencia en términos de lo señalado por el artículo 92 fracción VIII de la Ley de Transparencia y Acceso a la Información Pública del Estado de México y Municipios vigente, que señala:</w:t>
      </w:r>
    </w:p>
    <w:p w14:paraId="1BDEF94F" w14:textId="77777777" w:rsidR="00E90E51" w:rsidRPr="00AB686F" w:rsidRDefault="00E90E51" w:rsidP="00E90E51">
      <w:pPr>
        <w:tabs>
          <w:tab w:val="left" w:pos="709"/>
        </w:tabs>
        <w:spacing w:line="360" w:lineRule="auto"/>
        <w:jc w:val="both"/>
        <w:rPr>
          <w:rFonts w:ascii="Palatino Linotype" w:eastAsia="Palatino Linotype" w:hAnsi="Palatino Linotype" w:cs="Palatino Linotype"/>
          <w:sz w:val="22"/>
          <w:szCs w:val="22"/>
        </w:rPr>
      </w:pPr>
    </w:p>
    <w:p w14:paraId="540F167A" w14:textId="77777777" w:rsidR="00E90E51" w:rsidRPr="00AB686F" w:rsidRDefault="00E90E51" w:rsidP="00E90E51">
      <w:pP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1DE2ACC" w14:textId="77777777" w:rsidR="00E90E51" w:rsidRPr="00AB686F" w:rsidRDefault="00E90E51" w:rsidP="00E90E51">
      <w:pP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p>
    <w:p w14:paraId="231CC434" w14:textId="77777777" w:rsidR="00E90E51" w:rsidRPr="00AB686F" w:rsidRDefault="00E90E51" w:rsidP="00E90E51">
      <w:pP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 xml:space="preserve">VIII. </w:t>
      </w:r>
      <w:r w:rsidRPr="00AB686F">
        <w:rPr>
          <w:rFonts w:ascii="Palatino Linotype" w:eastAsia="Palatino Linotype" w:hAnsi="Palatino Linotype" w:cs="Palatino Linotype"/>
          <w:i/>
          <w:sz w:val="22"/>
          <w:szCs w:val="22"/>
          <w:u w:val="single"/>
        </w:rPr>
        <w:t>La remuneración bruta y neta de todos los servidores públicos de base o de confianza, de todas las percepciones, incluyendo sueldos, prestaciones, gratificaciones, primas, comisiones, dietas, bonos, estímulos, ingresos y sistemas de compensación</w:t>
      </w:r>
      <w:r w:rsidRPr="00AB686F">
        <w:rPr>
          <w:rFonts w:ascii="Palatino Linotype" w:eastAsia="Palatino Linotype" w:hAnsi="Palatino Linotype" w:cs="Palatino Linotype"/>
          <w:i/>
          <w:sz w:val="22"/>
          <w:szCs w:val="22"/>
        </w:rPr>
        <w:t>, señalando la periodicidad de dicha remuneración;</w:t>
      </w:r>
    </w:p>
    <w:p w14:paraId="219FCE8B" w14:textId="77777777" w:rsidR="00E90E51" w:rsidRPr="00AB686F" w:rsidRDefault="00E90E51" w:rsidP="00E90E51">
      <w:pPr>
        <w:spacing w:line="360" w:lineRule="auto"/>
        <w:jc w:val="both"/>
        <w:rPr>
          <w:rFonts w:ascii="Palatino Linotype" w:eastAsia="Palatino Linotype" w:hAnsi="Palatino Linotype" w:cs="Palatino Linotype"/>
          <w:sz w:val="22"/>
          <w:szCs w:val="22"/>
        </w:rPr>
      </w:pPr>
    </w:p>
    <w:p w14:paraId="0AC36133" w14:textId="77777777" w:rsidR="004B4EC3" w:rsidRPr="00AB686F" w:rsidRDefault="004B4EC3" w:rsidP="00E90E51">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Ahora, no escapa de la óptica de este Instituto que el particular pidió los recibos de nómina del personal administrativo, operativo y eventual; por lo que, a fin de definir el tipo de personal se refiere es menester indicar lo siguiente:</w:t>
      </w:r>
    </w:p>
    <w:p w14:paraId="04748592" w14:textId="77777777" w:rsidR="004B4EC3" w:rsidRPr="00AB686F" w:rsidRDefault="004B4EC3" w:rsidP="00E90E51">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0534F3AE" w14:textId="77777777" w:rsidR="0020374F" w:rsidRPr="00AB686F" w:rsidRDefault="0020374F" w:rsidP="0020374F">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Respecto al </w:t>
      </w:r>
      <w:r w:rsidRPr="00AB686F">
        <w:rPr>
          <w:rFonts w:ascii="Palatino Linotype" w:eastAsia="Palatino Linotype" w:hAnsi="Palatino Linotype" w:cs="Palatino Linotype"/>
          <w:b/>
          <w:sz w:val="22"/>
          <w:szCs w:val="22"/>
          <w:u w:val="single"/>
        </w:rPr>
        <w:t>personal eventual</w:t>
      </w:r>
      <w:r w:rsidRPr="00AB686F">
        <w:rPr>
          <w:rFonts w:ascii="Palatino Linotype" w:eastAsia="Palatino Linotype" w:hAnsi="Palatino Linotype" w:cs="Palatino Linotype"/>
          <w:sz w:val="22"/>
          <w:szCs w:val="22"/>
        </w:rPr>
        <w:t>, es de indicar que en el artículo 6 de la Ley del Trabajo de los Servidores Públicos del Estado y Municipios</w:t>
      </w:r>
      <w:r w:rsidRPr="00AB686F">
        <w:rPr>
          <w:rFonts w:ascii="Palatino Linotype" w:eastAsia="Palatino Linotype" w:hAnsi="Palatino Linotype" w:cs="Palatino Linotype"/>
          <w:b/>
          <w:sz w:val="22"/>
          <w:szCs w:val="22"/>
        </w:rPr>
        <w:t xml:space="preserve"> señala que los servidores públicos se clasifican en generales y de confianza</w:t>
      </w:r>
      <w:r w:rsidRPr="00AB686F">
        <w:rPr>
          <w:rFonts w:ascii="Palatino Linotype" w:eastAsia="Palatino Linotype" w:hAnsi="Palatino Linotype" w:cs="Palatino Linotype"/>
          <w:sz w:val="22"/>
          <w:szCs w:val="22"/>
        </w:rPr>
        <w:t xml:space="preserve">, los cuales pueden ser: </w:t>
      </w:r>
      <w:r w:rsidRPr="00AB686F">
        <w:rPr>
          <w:rFonts w:ascii="Palatino Linotype" w:eastAsia="Palatino Linotype" w:hAnsi="Palatino Linotype" w:cs="Palatino Linotype"/>
          <w:b/>
          <w:sz w:val="22"/>
          <w:szCs w:val="22"/>
        </w:rPr>
        <w:t>por tiempo u obra determinados (eventuales)</w:t>
      </w:r>
      <w:r w:rsidRPr="00AB686F">
        <w:rPr>
          <w:rFonts w:ascii="Palatino Linotype" w:eastAsia="Palatino Linotype" w:hAnsi="Palatino Linotype" w:cs="Palatino Linotype"/>
          <w:sz w:val="22"/>
          <w:szCs w:val="22"/>
        </w:rPr>
        <w:t xml:space="preserve"> o por tiempo indeterminado, como se advierte a continuación:</w:t>
      </w:r>
    </w:p>
    <w:p w14:paraId="5B75122E" w14:textId="77777777" w:rsidR="0020374F" w:rsidRPr="00AB686F" w:rsidRDefault="0020374F" w:rsidP="0020374F">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354762DA" w14:textId="77777777" w:rsidR="0020374F" w:rsidRPr="00AB686F" w:rsidRDefault="0020374F" w:rsidP="0020374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lastRenderedPageBreak/>
        <w:t xml:space="preserve">“ARTÍCULO 6. Los servidores públicos se clasifican en generales y de confianza, los cuales, de acuerdo con la duración de sus relaciones de trabajo pueden ser: </w:t>
      </w:r>
      <w:r w:rsidRPr="00AB686F">
        <w:rPr>
          <w:rFonts w:ascii="Palatino Linotype" w:eastAsia="Palatino Linotype" w:hAnsi="Palatino Linotype" w:cs="Palatino Linotype"/>
          <w:b/>
          <w:i/>
          <w:sz w:val="22"/>
          <w:szCs w:val="22"/>
          <w:u w:val="single"/>
        </w:rPr>
        <w:t>por tiempo u obra determinados</w:t>
      </w:r>
      <w:r w:rsidRPr="00AB686F">
        <w:rPr>
          <w:rFonts w:ascii="Palatino Linotype" w:eastAsia="Palatino Linotype" w:hAnsi="Palatino Linotype" w:cs="Palatino Linotype"/>
          <w:i/>
          <w:sz w:val="22"/>
          <w:szCs w:val="22"/>
        </w:rPr>
        <w:t xml:space="preserve"> o por tiempo indeterminado.”</w:t>
      </w:r>
    </w:p>
    <w:p w14:paraId="0EA80D81" w14:textId="77777777" w:rsidR="0020374F" w:rsidRPr="00AB686F" w:rsidRDefault="0020374F" w:rsidP="0020374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601ACC34" w14:textId="77777777" w:rsidR="0020374F" w:rsidRPr="00AB686F" w:rsidRDefault="0020374F" w:rsidP="0020374F">
      <w:pPr>
        <w:pBdr>
          <w:top w:val="nil"/>
          <w:left w:val="nil"/>
          <w:bottom w:val="nil"/>
          <w:right w:val="nil"/>
          <w:between w:val="nil"/>
        </w:pBdr>
        <w:spacing w:line="276" w:lineRule="auto"/>
        <w:ind w:left="567" w:right="616"/>
        <w:jc w:val="right"/>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(Énfasis añadido)</w:t>
      </w:r>
    </w:p>
    <w:p w14:paraId="7F18C586" w14:textId="77777777" w:rsidR="0020374F" w:rsidRPr="00AB686F" w:rsidRDefault="0020374F" w:rsidP="00E90E51">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745E8F53" w14:textId="77777777" w:rsidR="00EA31CB" w:rsidRPr="00AB686F" w:rsidRDefault="00EA31CB" w:rsidP="00E90E51">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Al respecto, por cuanto hace al personal eventual, es de indicar que se concibe como </w:t>
      </w:r>
      <w:r w:rsidRPr="00AB686F">
        <w:rPr>
          <w:rFonts w:ascii="Palatino Linotype" w:eastAsia="Palatino Linotype" w:hAnsi="Palatino Linotype" w:cs="Palatino Linotype"/>
          <w:b/>
          <w:sz w:val="22"/>
          <w:szCs w:val="22"/>
          <w:u w:val="single"/>
        </w:rPr>
        <w:t>tr</w:t>
      </w:r>
      <w:r w:rsidR="00FA7F32" w:rsidRPr="00AB686F">
        <w:rPr>
          <w:rFonts w:ascii="Palatino Linotype" w:eastAsia="Palatino Linotype" w:hAnsi="Palatino Linotype" w:cs="Palatino Linotype"/>
          <w:b/>
          <w:sz w:val="22"/>
          <w:szCs w:val="22"/>
          <w:u w:val="single"/>
        </w:rPr>
        <w:t>abajador o servidor público eventual</w:t>
      </w:r>
      <w:r w:rsidR="00FA7F32" w:rsidRPr="00AB686F">
        <w:rPr>
          <w:rFonts w:ascii="Palatino Linotype" w:eastAsia="Palatino Linotype" w:hAnsi="Palatino Linotype" w:cs="Palatino Linotype"/>
          <w:sz w:val="22"/>
          <w:szCs w:val="22"/>
        </w:rPr>
        <w:t xml:space="preserve"> </w:t>
      </w:r>
      <w:r w:rsidRPr="00AB686F">
        <w:rPr>
          <w:rFonts w:ascii="Palatino Linotype" w:eastAsia="Palatino Linotype" w:hAnsi="Palatino Linotype" w:cs="Palatino Linotype"/>
          <w:sz w:val="22"/>
          <w:szCs w:val="22"/>
        </w:rPr>
        <w:t>al</w:t>
      </w:r>
      <w:r w:rsidR="00FA7F32" w:rsidRPr="00AB686F">
        <w:rPr>
          <w:rFonts w:ascii="Palatino Linotype" w:eastAsia="Palatino Linotype" w:hAnsi="Palatino Linotype" w:cs="Palatino Linotype"/>
          <w:sz w:val="22"/>
          <w:szCs w:val="22"/>
        </w:rPr>
        <w:t xml:space="preserve"> empleado que realiza labores que no son permanentes </w:t>
      </w:r>
      <w:r w:rsidRPr="00AB686F">
        <w:rPr>
          <w:rFonts w:ascii="Palatino Linotype" w:eastAsia="Palatino Linotype" w:hAnsi="Palatino Linotype" w:cs="Palatino Linotype"/>
          <w:sz w:val="22"/>
          <w:szCs w:val="22"/>
        </w:rPr>
        <w:t xml:space="preserve">o por tiempo indeterminado </w:t>
      </w:r>
      <w:r w:rsidR="00FA7F32" w:rsidRPr="00AB686F">
        <w:rPr>
          <w:rFonts w:ascii="Palatino Linotype" w:eastAsia="Palatino Linotype" w:hAnsi="Palatino Linotype" w:cs="Palatino Linotype"/>
          <w:sz w:val="22"/>
          <w:szCs w:val="22"/>
        </w:rPr>
        <w:t>en la dependencia para la que es contratado</w:t>
      </w:r>
      <w:r w:rsidRPr="00AB686F">
        <w:rPr>
          <w:rFonts w:ascii="Palatino Linotype" w:eastAsia="Palatino Linotype" w:hAnsi="Palatino Linotype" w:cs="Palatino Linotype"/>
          <w:sz w:val="22"/>
          <w:szCs w:val="22"/>
        </w:rPr>
        <w:t>.</w:t>
      </w:r>
    </w:p>
    <w:p w14:paraId="6AAD67D9" w14:textId="77777777" w:rsidR="00EA31CB" w:rsidRPr="00AB686F" w:rsidRDefault="00EA31CB" w:rsidP="00E90E51">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1975E40C" w14:textId="77777777" w:rsidR="00EA31CB" w:rsidRPr="00AB686F" w:rsidRDefault="00EA31CB" w:rsidP="00EA31CB">
      <w:pPr>
        <w:pBdr>
          <w:top w:val="nil"/>
          <w:left w:val="nil"/>
          <w:bottom w:val="nil"/>
          <w:right w:val="nil"/>
          <w:between w:val="nil"/>
        </w:pBdr>
        <w:spacing w:line="360" w:lineRule="auto"/>
        <w:ind w:right="51"/>
        <w:jc w:val="both"/>
        <w:rPr>
          <w:rFonts w:ascii="Palatino Linotype" w:hAnsi="Palatino Linotype" w:cs="Arial"/>
          <w:sz w:val="22"/>
          <w:szCs w:val="22"/>
        </w:rPr>
      </w:pPr>
      <w:r w:rsidRPr="00AB686F">
        <w:rPr>
          <w:rFonts w:ascii="Palatino Linotype" w:eastAsia="Palatino Linotype" w:hAnsi="Palatino Linotype" w:cs="Palatino Linotype"/>
          <w:sz w:val="22"/>
          <w:szCs w:val="22"/>
        </w:rPr>
        <w:t xml:space="preserve">Por cuanto hace al </w:t>
      </w:r>
      <w:r w:rsidRPr="00AB686F">
        <w:rPr>
          <w:rFonts w:ascii="Palatino Linotype" w:eastAsia="Palatino Linotype" w:hAnsi="Palatino Linotype" w:cs="Palatino Linotype"/>
          <w:b/>
          <w:sz w:val="22"/>
          <w:szCs w:val="22"/>
          <w:u w:val="single"/>
        </w:rPr>
        <w:t>personal administrativo y operativo</w:t>
      </w:r>
      <w:r w:rsidRPr="00AB686F">
        <w:rPr>
          <w:rFonts w:ascii="Palatino Linotype" w:eastAsia="Palatino Linotype" w:hAnsi="Palatino Linotype" w:cs="Palatino Linotype"/>
          <w:sz w:val="22"/>
          <w:szCs w:val="22"/>
        </w:rPr>
        <w:t xml:space="preserve">, </w:t>
      </w:r>
      <w:r w:rsidRPr="00AB686F">
        <w:rPr>
          <w:rFonts w:ascii="Palatino Linotype" w:hAnsi="Palatino Linotype" w:cs="Arial"/>
          <w:sz w:val="22"/>
          <w:szCs w:val="22"/>
        </w:rPr>
        <w:t xml:space="preserve">la Ley del Trabajo de los Servidores Públicos del Estado y Municipios establece que </w:t>
      </w:r>
      <w:r w:rsidRPr="00AB686F">
        <w:rPr>
          <w:rFonts w:ascii="Palatino Linotype" w:hAnsi="Palatino Linotype" w:cs="Arial"/>
          <w:b/>
          <w:sz w:val="22"/>
          <w:szCs w:val="22"/>
        </w:rPr>
        <w:t>son servidores públicos generales los que prestan sus funciones operativas</w:t>
      </w:r>
      <w:r w:rsidRPr="00AB686F">
        <w:rPr>
          <w:rFonts w:ascii="Palatino Linotype" w:hAnsi="Palatino Linotype" w:cs="Arial"/>
          <w:sz w:val="22"/>
          <w:szCs w:val="22"/>
        </w:rPr>
        <w:t xml:space="preserve"> de carácter manual, material, </w:t>
      </w:r>
      <w:r w:rsidRPr="00AB686F">
        <w:rPr>
          <w:rFonts w:ascii="Palatino Linotype" w:hAnsi="Palatino Linotype" w:cs="Arial"/>
          <w:b/>
          <w:sz w:val="22"/>
          <w:szCs w:val="22"/>
        </w:rPr>
        <w:t>administrativo</w:t>
      </w:r>
      <w:r w:rsidRPr="00AB686F">
        <w:rPr>
          <w:rFonts w:ascii="Palatino Linotype" w:hAnsi="Palatino Linotype" w:cs="Arial"/>
          <w:sz w:val="22"/>
          <w:szCs w:val="22"/>
        </w:rPr>
        <w:t>, técnico, profesional o de apoyo. Se inserta el artículo correspondiente como referencia:</w:t>
      </w:r>
    </w:p>
    <w:p w14:paraId="5ABA6FA2" w14:textId="77777777" w:rsidR="00EA31CB" w:rsidRPr="00AB686F" w:rsidRDefault="00EA31CB" w:rsidP="00EA31CB">
      <w:pPr>
        <w:pBdr>
          <w:top w:val="nil"/>
          <w:left w:val="nil"/>
          <w:bottom w:val="nil"/>
          <w:right w:val="nil"/>
          <w:between w:val="nil"/>
        </w:pBdr>
        <w:spacing w:line="360" w:lineRule="auto"/>
        <w:ind w:right="51"/>
        <w:jc w:val="both"/>
        <w:rPr>
          <w:rFonts w:ascii="Palatino Linotype" w:hAnsi="Palatino Linotype" w:cs="Arial"/>
          <w:sz w:val="22"/>
          <w:szCs w:val="22"/>
        </w:rPr>
      </w:pPr>
    </w:p>
    <w:p w14:paraId="3D597A6F" w14:textId="77777777" w:rsidR="00EA31CB" w:rsidRPr="00AB686F" w:rsidRDefault="00EA31CB" w:rsidP="00EA31CB">
      <w:pPr>
        <w:pStyle w:val="Sinespaciado"/>
        <w:spacing w:line="276" w:lineRule="auto"/>
        <w:ind w:left="567" w:right="567"/>
        <w:jc w:val="both"/>
        <w:rPr>
          <w:rFonts w:ascii="Palatino Linotype" w:hAnsi="Palatino Linotype" w:cs="Arial"/>
          <w:i/>
          <w:iCs/>
          <w:sz w:val="22"/>
          <w:szCs w:val="22"/>
        </w:rPr>
      </w:pPr>
      <w:r w:rsidRPr="00AB686F">
        <w:rPr>
          <w:rFonts w:ascii="Palatino Linotype" w:hAnsi="Palatino Linotype"/>
          <w:b/>
          <w:bCs/>
          <w:i/>
          <w:iCs/>
          <w:sz w:val="22"/>
          <w:szCs w:val="22"/>
        </w:rPr>
        <w:t>“ARTÍCULO 7.</w:t>
      </w:r>
      <w:r w:rsidRPr="00AB686F">
        <w:rPr>
          <w:rFonts w:ascii="Palatino Linotype" w:hAnsi="Palatino Linotype"/>
          <w:i/>
          <w:iCs/>
          <w:sz w:val="22"/>
          <w:szCs w:val="22"/>
        </w:rPr>
        <w:t xml:space="preserve"> </w:t>
      </w:r>
      <w:r w:rsidRPr="00AB686F">
        <w:rPr>
          <w:rFonts w:ascii="Palatino Linotype" w:hAnsi="Palatino Linotype"/>
          <w:b/>
          <w:i/>
          <w:iCs/>
          <w:sz w:val="22"/>
          <w:szCs w:val="22"/>
        </w:rPr>
        <w:t>Son servidores públicos generales los que prestan sus servicios en funciones operativas</w:t>
      </w:r>
      <w:r w:rsidRPr="00AB686F">
        <w:rPr>
          <w:rFonts w:ascii="Palatino Linotype" w:hAnsi="Palatino Linotype"/>
          <w:i/>
          <w:iCs/>
          <w:sz w:val="22"/>
          <w:szCs w:val="22"/>
        </w:rPr>
        <w:t xml:space="preserve"> de carácter manual, material, administrativo, técnico, profesional o de apoyo, </w:t>
      </w:r>
      <w:r w:rsidRPr="00AB686F">
        <w:rPr>
          <w:rFonts w:ascii="Palatino Linotype" w:hAnsi="Palatino Linotype"/>
          <w:i/>
          <w:iCs/>
          <w:sz w:val="22"/>
          <w:szCs w:val="22"/>
          <w:u w:val="single"/>
        </w:rPr>
        <w:t>realizando tareas asignadas por sus superiores</w:t>
      </w:r>
      <w:r w:rsidRPr="00AB686F">
        <w:rPr>
          <w:rFonts w:ascii="Palatino Linotype" w:hAnsi="Palatino Linotype"/>
          <w:i/>
          <w:iCs/>
          <w:sz w:val="22"/>
          <w:szCs w:val="22"/>
        </w:rPr>
        <w:t xml:space="preserve"> o determinadas </w:t>
      </w:r>
      <w:r w:rsidRPr="00AB686F">
        <w:rPr>
          <w:rFonts w:ascii="Palatino Linotype" w:hAnsi="Palatino Linotype"/>
          <w:i/>
          <w:iCs/>
          <w:sz w:val="22"/>
          <w:szCs w:val="22"/>
          <w:u w:val="single"/>
        </w:rPr>
        <w:t>en los manuales internos de procedimientos o guías de trabajo</w:t>
      </w:r>
      <w:r w:rsidRPr="00AB686F">
        <w:rPr>
          <w:rFonts w:ascii="Palatino Linotype" w:hAnsi="Palatino Linotype"/>
          <w:i/>
          <w:iCs/>
          <w:sz w:val="22"/>
          <w:szCs w:val="22"/>
        </w:rPr>
        <w:t xml:space="preserve">, </w:t>
      </w:r>
      <w:r w:rsidRPr="00AB686F">
        <w:rPr>
          <w:rFonts w:ascii="Palatino Linotype" w:hAnsi="Palatino Linotype"/>
          <w:i/>
          <w:iCs/>
          <w:sz w:val="22"/>
          <w:szCs w:val="22"/>
          <w:u w:val="single"/>
        </w:rPr>
        <w:t>no comprendidos dentro del siguiente artículo</w:t>
      </w:r>
      <w:r w:rsidRPr="00AB686F">
        <w:rPr>
          <w:rFonts w:ascii="Palatino Linotype" w:hAnsi="Palatino Linotype"/>
          <w:i/>
          <w:iCs/>
          <w:sz w:val="22"/>
          <w:szCs w:val="22"/>
        </w:rPr>
        <w:t>.</w:t>
      </w:r>
    </w:p>
    <w:p w14:paraId="2CBAD356" w14:textId="77777777" w:rsidR="00EA31CB" w:rsidRPr="00AB686F" w:rsidRDefault="00EA31CB" w:rsidP="00EA31CB">
      <w:pPr>
        <w:pStyle w:val="Sinespaciado"/>
        <w:spacing w:line="276" w:lineRule="auto"/>
        <w:ind w:left="567" w:right="567"/>
        <w:jc w:val="both"/>
        <w:rPr>
          <w:rFonts w:ascii="Palatino Linotype" w:hAnsi="Palatino Linotype" w:cs="Arial"/>
          <w:i/>
          <w:iCs/>
          <w:sz w:val="22"/>
          <w:szCs w:val="22"/>
        </w:rPr>
      </w:pPr>
    </w:p>
    <w:p w14:paraId="164A4A02" w14:textId="77777777" w:rsidR="00EA31CB" w:rsidRPr="00AB686F" w:rsidRDefault="00EA31CB" w:rsidP="00EA31CB">
      <w:pPr>
        <w:pStyle w:val="Sinespaciado"/>
        <w:spacing w:line="276" w:lineRule="auto"/>
        <w:ind w:left="567" w:right="567"/>
        <w:jc w:val="both"/>
        <w:rPr>
          <w:rFonts w:ascii="Palatino Linotype" w:hAnsi="Palatino Linotype"/>
          <w:i/>
          <w:iCs/>
          <w:sz w:val="22"/>
          <w:szCs w:val="22"/>
        </w:rPr>
      </w:pPr>
      <w:r w:rsidRPr="00AB686F">
        <w:rPr>
          <w:rFonts w:ascii="Palatino Linotype" w:hAnsi="Palatino Linotype"/>
          <w:b/>
          <w:bCs/>
          <w:i/>
          <w:iCs/>
          <w:sz w:val="22"/>
          <w:szCs w:val="22"/>
        </w:rPr>
        <w:t>ARTÍCULO 8.</w:t>
      </w:r>
      <w:r w:rsidRPr="00AB686F">
        <w:rPr>
          <w:rFonts w:ascii="Palatino Linotype" w:hAnsi="Palatino Linotype"/>
          <w:i/>
          <w:iCs/>
          <w:sz w:val="22"/>
          <w:szCs w:val="22"/>
        </w:rPr>
        <w:t xml:space="preserve"> Se entiende por </w:t>
      </w:r>
      <w:r w:rsidRPr="00AB686F">
        <w:rPr>
          <w:rFonts w:ascii="Palatino Linotype" w:hAnsi="Palatino Linotype"/>
          <w:i/>
          <w:iCs/>
          <w:sz w:val="22"/>
          <w:szCs w:val="22"/>
          <w:u w:val="single"/>
        </w:rPr>
        <w:t>servidores públicos de confianza</w:t>
      </w:r>
      <w:r w:rsidRPr="00AB686F">
        <w:rPr>
          <w:rFonts w:ascii="Palatino Linotype" w:hAnsi="Palatino Linotype"/>
          <w:i/>
          <w:iCs/>
          <w:sz w:val="22"/>
          <w:szCs w:val="22"/>
        </w:rPr>
        <w:t xml:space="preserve">: </w:t>
      </w:r>
    </w:p>
    <w:p w14:paraId="3B05F84F" w14:textId="77777777" w:rsidR="00EA31CB" w:rsidRPr="00AB686F" w:rsidRDefault="00EA31CB" w:rsidP="00EA31CB">
      <w:pPr>
        <w:pStyle w:val="Sinespaciado"/>
        <w:spacing w:line="276" w:lineRule="auto"/>
        <w:ind w:left="567" w:right="567"/>
        <w:jc w:val="both"/>
        <w:rPr>
          <w:rFonts w:ascii="Palatino Linotype" w:hAnsi="Palatino Linotype"/>
          <w:i/>
          <w:iCs/>
          <w:sz w:val="22"/>
          <w:szCs w:val="22"/>
        </w:rPr>
      </w:pPr>
      <w:r w:rsidRPr="00AB686F">
        <w:rPr>
          <w:rFonts w:ascii="Palatino Linotype" w:hAnsi="Palatino Linotype"/>
          <w:i/>
          <w:iCs/>
          <w:sz w:val="22"/>
          <w:szCs w:val="22"/>
        </w:rPr>
        <w:t xml:space="preserve">I. Aquéllos cuyo nombramiento o ejercicio del cargo requiera de la intervención directa del titular de la institución pública, del órgano de gobierno o de los Organismos Autónomos Constitucionales; siendo atribución de éstos su nombramiento o remoción en cualquier momento; </w:t>
      </w:r>
    </w:p>
    <w:p w14:paraId="6F13B069" w14:textId="77777777" w:rsidR="00EA31CB" w:rsidRPr="00AB686F" w:rsidRDefault="00EA31CB" w:rsidP="00EA31CB">
      <w:pPr>
        <w:pStyle w:val="Sinespaciado"/>
        <w:spacing w:line="276" w:lineRule="auto"/>
        <w:ind w:left="567" w:right="567"/>
        <w:jc w:val="both"/>
        <w:rPr>
          <w:rFonts w:ascii="Palatino Linotype" w:hAnsi="Palatino Linotype"/>
          <w:i/>
          <w:iCs/>
          <w:sz w:val="22"/>
          <w:szCs w:val="22"/>
        </w:rPr>
      </w:pPr>
    </w:p>
    <w:p w14:paraId="61639172" w14:textId="77777777" w:rsidR="00EA31CB" w:rsidRPr="00AB686F" w:rsidRDefault="00EA31CB" w:rsidP="00EA31CB">
      <w:pPr>
        <w:pStyle w:val="Sinespaciado"/>
        <w:spacing w:line="276" w:lineRule="auto"/>
        <w:ind w:left="567" w:right="567"/>
        <w:jc w:val="both"/>
        <w:rPr>
          <w:rFonts w:ascii="Palatino Linotype" w:hAnsi="Palatino Linotype"/>
          <w:i/>
          <w:iCs/>
          <w:sz w:val="22"/>
          <w:szCs w:val="22"/>
        </w:rPr>
      </w:pPr>
      <w:r w:rsidRPr="00AB686F">
        <w:rPr>
          <w:rFonts w:ascii="Palatino Linotype" w:hAnsi="Palatino Linotype"/>
          <w:i/>
          <w:iCs/>
          <w:sz w:val="22"/>
          <w:szCs w:val="22"/>
        </w:rPr>
        <w:t xml:space="preserve">II. Aquéllos que tengan esa calidad en razón de la naturaleza de las funciones que desempeñen y no de la designación que se dé al puesto. </w:t>
      </w:r>
    </w:p>
    <w:p w14:paraId="43CFB26F" w14:textId="77777777" w:rsidR="00EA31CB" w:rsidRPr="00AB686F" w:rsidRDefault="00EA31CB" w:rsidP="00EA31CB">
      <w:pPr>
        <w:pStyle w:val="Sinespaciado"/>
        <w:spacing w:line="276" w:lineRule="auto"/>
        <w:ind w:left="567" w:right="567"/>
        <w:jc w:val="both"/>
        <w:rPr>
          <w:rFonts w:ascii="Palatino Linotype" w:hAnsi="Palatino Linotype"/>
          <w:i/>
          <w:iCs/>
          <w:sz w:val="22"/>
          <w:szCs w:val="22"/>
        </w:rPr>
      </w:pPr>
    </w:p>
    <w:p w14:paraId="11FD1502" w14:textId="77777777" w:rsidR="00EA31CB" w:rsidRPr="00AB686F" w:rsidRDefault="00EA31CB" w:rsidP="00EA31CB">
      <w:pPr>
        <w:pStyle w:val="Sinespaciado"/>
        <w:spacing w:line="276" w:lineRule="auto"/>
        <w:ind w:left="567" w:right="567"/>
        <w:jc w:val="both"/>
        <w:rPr>
          <w:rFonts w:ascii="Palatino Linotype" w:hAnsi="Palatino Linotype"/>
          <w:i/>
          <w:iCs/>
          <w:sz w:val="22"/>
          <w:szCs w:val="22"/>
        </w:rPr>
      </w:pPr>
      <w:r w:rsidRPr="00AB686F">
        <w:rPr>
          <w:rFonts w:ascii="Palatino Linotype" w:hAnsi="Palatino Linotype"/>
          <w:i/>
          <w:iCs/>
          <w:sz w:val="22"/>
          <w:szCs w:val="22"/>
        </w:rPr>
        <w:lastRenderedPageBreak/>
        <w:t xml:space="preserve">Son funciones de confianza: las de dirección, inspección, vigilancia, auditoría, fiscalización, asesoría, procuración y administración de justicia y de protección civil, así como las que se relacionen con la representación directa de los titulares de las instituciones públicas o dependencias, con el manejo de recursos, las que realicen los auxiliares directos, asesores, secretarios particulares y adjuntos, choferes, secretarias </w:t>
      </w:r>
      <w:r w:rsidRPr="00AB686F">
        <w:rPr>
          <w:rFonts w:ascii="Palatino Linotype" w:hAnsi="Palatino Linotype"/>
          <w:b/>
          <w:i/>
          <w:iCs/>
          <w:sz w:val="22"/>
          <w:szCs w:val="22"/>
          <w:u w:val="single"/>
        </w:rPr>
        <w:t>y demás personal operativo</w:t>
      </w:r>
      <w:r w:rsidRPr="00AB686F">
        <w:rPr>
          <w:rFonts w:ascii="Palatino Linotype" w:hAnsi="Palatino Linotype"/>
          <w:i/>
          <w:iCs/>
          <w:sz w:val="22"/>
          <w:szCs w:val="22"/>
        </w:rPr>
        <w:t xml:space="preserve"> que les sean asignados directamente a los servidores públicos de confianza o de elección popular, así como aquellas que se desempeñen por mandato de la norma que rigen las condiciones de trabajo de la institución pública. Sin que lo anterior implique o signifique transgredir derechos laborales, sociales o colectivos adquiridos por los trabajadores.”</w:t>
      </w:r>
    </w:p>
    <w:p w14:paraId="351BA88C" w14:textId="77777777" w:rsidR="00EA31CB" w:rsidRPr="00AB686F" w:rsidRDefault="00EA31CB" w:rsidP="00EA31CB">
      <w:pPr>
        <w:pStyle w:val="Sinespaciado"/>
        <w:spacing w:line="276" w:lineRule="auto"/>
        <w:ind w:left="567" w:right="567"/>
        <w:jc w:val="both"/>
        <w:rPr>
          <w:rFonts w:ascii="Palatino Linotype" w:hAnsi="Palatino Linotype"/>
          <w:i/>
          <w:iCs/>
          <w:sz w:val="22"/>
          <w:szCs w:val="22"/>
        </w:rPr>
      </w:pPr>
    </w:p>
    <w:p w14:paraId="011DCCE5" w14:textId="77777777" w:rsidR="00EA31CB" w:rsidRPr="00AB686F" w:rsidRDefault="00EA31CB" w:rsidP="00EA31CB">
      <w:pPr>
        <w:pStyle w:val="Sinespaciado"/>
        <w:spacing w:line="276" w:lineRule="auto"/>
        <w:ind w:left="567" w:right="567"/>
        <w:jc w:val="right"/>
        <w:rPr>
          <w:rFonts w:ascii="Palatino Linotype" w:hAnsi="Palatino Linotype"/>
          <w:i/>
          <w:iCs/>
          <w:sz w:val="22"/>
          <w:szCs w:val="22"/>
        </w:rPr>
      </w:pPr>
      <w:r w:rsidRPr="00AB686F">
        <w:rPr>
          <w:rFonts w:ascii="Palatino Linotype" w:hAnsi="Palatino Linotype"/>
          <w:bCs/>
          <w:i/>
          <w:iCs/>
          <w:sz w:val="22"/>
          <w:szCs w:val="22"/>
        </w:rPr>
        <w:t>(Énfasis añadido)</w:t>
      </w:r>
    </w:p>
    <w:p w14:paraId="6F4A0BFC" w14:textId="77777777" w:rsidR="00EA31CB" w:rsidRPr="00AB686F" w:rsidRDefault="00EA31CB" w:rsidP="00EA31CB">
      <w:pPr>
        <w:pStyle w:val="Sinespaciado"/>
        <w:spacing w:line="276" w:lineRule="auto"/>
        <w:jc w:val="both"/>
        <w:rPr>
          <w:rFonts w:ascii="Palatino Linotype" w:hAnsi="Palatino Linotype" w:cs="Arial"/>
          <w:sz w:val="22"/>
          <w:szCs w:val="22"/>
        </w:rPr>
      </w:pPr>
    </w:p>
    <w:p w14:paraId="06BAB57E" w14:textId="77777777" w:rsidR="00EA31CB" w:rsidRPr="00AB686F" w:rsidRDefault="00EA31CB" w:rsidP="00EA31CB">
      <w:pPr>
        <w:pStyle w:val="Sinespaciado"/>
        <w:spacing w:line="360" w:lineRule="auto"/>
        <w:jc w:val="both"/>
        <w:rPr>
          <w:rFonts w:ascii="Palatino Linotype" w:hAnsi="Palatino Linotype" w:cs="Arial"/>
          <w:sz w:val="22"/>
          <w:szCs w:val="22"/>
        </w:rPr>
      </w:pPr>
      <w:r w:rsidRPr="00AB686F">
        <w:rPr>
          <w:rFonts w:ascii="Palatino Linotype" w:hAnsi="Palatino Linotype" w:cs="Arial"/>
          <w:sz w:val="22"/>
          <w:szCs w:val="22"/>
        </w:rPr>
        <w:t>De lo anterior podemos colegir que la propia Ley del Trabajo proporciona una clasificación de servidores públicos, los cuales pueden ser servidores públicos generales u operativos y servidores públicos de confianza; los comprendidos en esta segunda clasificación ejercen funciones de dirección, inspección, vigilancia, auditoria, fiscalización, asesoría, procuración y administración de justicia, de protección civil y de representación directa de Titulares de Instituciones Públicas.</w:t>
      </w:r>
    </w:p>
    <w:p w14:paraId="43D153DA" w14:textId="77777777" w:rsidR="00EA31CB" w:rsidRPr="00AB686F" w:rsidRDefault="00EA31CB" w:rsidP="00EA31CB">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508AAB0F" w14:textId="77777777" w:rsidR="00AA411E" w:rsidRPr="00AB686F" w:rsidRDefault="00B01BFC" w:rsidP="00B84D8B">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Por lo tanto, se advierte que en el presente asunto </w:t>
      </w:r>
      <w:r w:rsidR="00167809" w:rsidRPr="00AB686F">
        <w:rPr>
          <w:rFonts w:ascii="Palatino Linotype" w:eastAsia="Palatino Linotype" w:hAnsi="Palatino Linotype" w:cs="Palatino Linotype"/>
          <w:sz w:val="22"/>
          <w:szCs w:val="22"/>
        </w:rPr>
        <w:t>el particular pretende acceder a los recibos de nómina de los servidores públicos generales con funciones operativas y administrativas, así como de los servidores públicos eventuales</w:t>
      </w:r>
      <w:r w:rsidR="00F333B3" w:rsidRPr="00AB686F">
        <w:rPr>
          <w:rFonts w:ascii="Palatino Linotype" w:eastAsia="Palatino Linotype" w:hAnsi="Palatino Linotype" w:cs="Palatino Linotype"/>
          <w:sz w:val="22"/>
          <w:szCs w:val="22"/>
        </w:rPr>
        <w:t xml:space="preserve"> del periodo solicitado</w:t>
      </w:r>
      <w:r w:rsidR="00B84D8B" w:rsidRPr="00AB686F">
        <w:rPr>
          <w:rFonts w:ascii="Palatino Linotype" w:eastAsia="Palatino Linotype" w:hAnsi="Palatino Linotype" w:cs="Palatino Linotype"/>
          <w:sz w:val="22"/>
          <w:szCs w:val="22"/>
        </w:rPr>
        <w:t>.</w:t>
      </w:r>
    </w:p>
    <w:p w14:paraId="72D1489F" w14:textId="77777777" w:rsidR="00B84D8B" w:rsidRPr="00AB686F" w:rsidRDefault="00B84D8B" w:rsidP="00B84D8B">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61DBE45C" w14:textId="77777777" w:rsidR="00B84D8B" w:rsidRPr="00AB686F" w:rsidRDefault="00B84D8B" w:rsidP="00B84D8B">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Acotado lo anterior, a fin de restituir al particular en el ejercicio del derecho de acceso a la información, resulta procedente ordenar que en cumplimiento a la presente resolución se entregue, en versión pública lo siguiente:</w:t>
      </w:r>
    </w:p>
    <w:p w14:paraId="4BD48D24" w14:textId="77777777" w:rsidR="00B84D8B" w:rsidRPr="00AB686F" w:rsidRDefault="00B84D8B" w:rsidP="00B84D8B">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34377140" w14:textId="77777777" w:rsidR="00723A0D" w:rsidRPr="00AB686F" w:rsidRDefault="00B84D8B" w:rsidP="00723A0D">
      <w:pPr>
        <w:pStyle w:val="Prrafodelista"/>
        <w:numPr>
          <w:ilvl w:val="0"/>
          <w:numId w:val="12"/>
        </w:numPr>
        <w:pBdr>
          <w:top w:val="nil"/>
          <w:left w:val="nil"/>
          <w:bottom w:val="nil"/>
          <w:right w:val="nil"/>
          <w:between w:val="nil"/>
        </w:pBdr>
        <w:spacing w:line="276" w:lineRule="auto"/>
        <w:ind w:right="51"/>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sz w:val="22"/>
          <w:szCs w:val="22"/>
        </w:rPr>
        <w:lastRenderedPageBreak/>
        <w:t xml:space="preserve">Los recibos de nómina </w:t>
      </w:r>
      <w:r w:rsidR="00723A0D" w:rsidRPr="00AB686F">
        <w:rPr>
          <w:rFonts w:ascii="Palatino Linotype" w:eastAsia="Palatino Linotype" w:hAnsi="Palatino Linotype" w:cs="Palatino Linotype"/>
          <w:b/>
          <w:sz w:val="22"/>
          <w:szCs w:val="22"/>
        </w:rPr>
        <w:t xml:space="preserve">de la primera y segunda quincena de los meses de enero y diciembre del ejercicio 2022, en formato </w:t>
      </w:r>
      <w:proofErr w:type="spellStart"/>
      <w:r w:rsidR="00723A0D" w:rsidRPr="00AB686F">
        <w:rPr>
          <w:rFonts w:ascii="Palatino Linotype" w:eastAsia="Palatino Linotype" w:hAnsi="Palatino Linotype" w:cs="Palatino Linotype"/>
          <w:b/>
          <w:sz w:val="22"/>
          <w:szCs w:val="22"/>
        </w:rPr>
        <w:t>pdf</w:t>
      </w:r>
      <w:proofErr w:type="spellEnd"/>
      <w:r w:rsidR="00723A0D" w:rsidRPr="00AB686F">
        <w:rPr>
          <w:rFonts w:ascii="Palatino Linotype" w:eastAsia="Palatino Linotype" w:hAnsi="Palatino Linotype" w:cs="Palatino Linotype"/>
          <w:b/>
          <w:sz w:val="22"/>
          <w:szCs w:val="22"/>
        </w:rPr>
        <w:t xml:space="preserve">, de </w:t>
      </w:r>
      <w:r w:rsidRPr="00AB686F">
        <w:rPr>
          <w:rFonts w:ascii="Palatino Linotype" w:eastAsia="Palatino Linotype" w:hAnsi="Palatino Linotype" w:cs="Palatino Linotype"/>
          <w:b/>
          <w:sz w:val="22"/>
          <w:szCs w:val="22"/>
        </w:rPr>
        <w:t>los servidores públicos generales con funcion</w:t>
      </w:r>
      <w:r w:rsidR="00723A0D" w:rsidRPr="00AB686F">
        <w:rPr>
          <w:rFonts w:ascii="Palatino Linotype" w:eastAsia="Palatino Linotype" w:hAnsi="Palatino Linotype" w:cs="Palatino Linotype"/>
          <w:b/>
          <w:sz w:val="22"/>
          <w:szCs w:val="22"/>
        </w:rPr>
        <w:t>es operativas y administrativas.</w:t>
      </w:r>
    </w:p>
    <w:p w14:paraId="4E006F8D" w14:textId="77777777" w:rsidR="00723A0D" w:rsidRPr="00AB686F" w:rsidRDefault="00723A0D" w:rsidP="00723A0D">
      <w:pPr>
        <w:pStyle w:val="Prrafodelista"/>
        <w:pBdr>
          <w:top w:val="nil"/>
          <w:left w:val="nil"/>
          <w:bottom w:val="nil"/>
          <w:right w:val="nil"/>
          <w:between w:val="nil"/>
        </w:pBdr>
        <w:spacing w:line="276" w:lineRule="auto"/>
        <w:ind w:left="360" w:right="51"/>
        <w:jc w:val="both"/>
        <w:rPr>
          <w:rFonts w:ascii="Palatino Linotype" w:eastAsia="Palatino Linotype" w:hAnsi="Palatino Linotype" w:cs="Palatino Linotype"/>
          <w:b/>
          <w:sz w:val="22"/>
          <w:szCs w:val="22"/>
        </w:rPr>
      </w:pPr>
    </w:p>
    <w:p w14:paraId="01C4631F" w14:textId="77777777" w:rsidR="00B84D8B" w:rsidRPr="00AB686F" w:rsidRDefault="00723A0D" w:rsidP="00723A0D">
      <w:pPr>
        <w:pStyle w:val="Prrafodelista"/>
        <w:numPr>
          <w:ilvl w:val="0"/>
          <w:numId w:val="12"/>
        </w:numPr>
        <w:pBdr>
          <w:top w:val="nil"/>
          <w:left w:val="nil"/>
          <w:bottom w:val="nil"/>
          <w:right w:val="nil"/>
          <w:between w:val="nil"/>
        </w:pBdr>
        <w:spacing w:line="276" w:lineRule="auto"/>
        <w:ind w:right="51"/>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sz w:val="22"/>
          <w:szCs w:val="22"/>
        </w:rPr>
        <w:t xml:space="preserve">Los recibos de nómina de la primera y segunda quincena de los meses de enero y diciembre del ejercicio 2022, en formato </w:t>
      </w:r>
      <w:proofErr w:type="spellStart"/>
      <w:r w:rsidRPr="00AB686F">
        <w:rPr>
          <w:rFonts w:ascii="Palatino Linotype" w:eastAsia="Palatino Linotype" w:hAnsi="Palatino Linotype" w:cs="Palatino Linotype"/>
          <w:b/>
          <w:sz w:val="22"/>
          <w:szCs w:val="22"/>
        </w:rPr>
        <w:t>pdf</w:t>
      </w:r>
      <w:proofErr w:type="spellEnd"/>
      <w:r w:rsidRPr="00AB686F">
        <w:rPr>
          <w:rFonts w:ascii="Palatino Linotype" w:eastAsia="Palatino Linotype" w:hAnsi="Palatino Linotype" w:cs="Palatino Linotype"/>
          <w:b/>
          <w:sz w:val="22"/>
          <w:szCs w:val="22"/>
        </w:rPr>
        <w:t>, de los servidores públicos</w:t>
      </w:r>
      <w:r w:rsidR="00B84D8B" w:rsidRPr="00AB686F">
        <w:rPr>
          <w:rFonts w:ascii="Palatino Linotype" w:eastAsia="Palatino Linotype" w:hAnsi="Palatino Linotype" w:cs="Palatino Linotype"/>
          <w:b/>
          <w:sz w:val="22"/>
          <w:szCs w:val="22"/>
        </w:rPr>
        <w:t xml:space="preserve"> eventual</w:t>
      </w:r>
      <w:r w:rsidRPr="00AB686F">
        <w:rPr>
          <w:rFonts w:ascii="Palatino Linotype" w:eastAsia="Palatino Linotype" w:hAnsi="Palatino Linotype" w:cs="Palatino Linotype"/>
          <w:b/>
          <w:sz w:val="22"/>
          <w:szCs w:val="22"/>
        </w:rPr>
        <w:t>es.</w:t>
      </w:r>
    </w:p>
    <w:p w14:paraId="661B4924" w14:textId="77777777" w:rsidR="00B84D8B" w:rsidRPr="00AB686F" w:rsidRDefault="00B84D8B" w:rsidP="00AA411E">
      <w:pPr>
        <w:pStyle w:val="NormalWeb"/>
        <w:spacing w:before="0" w:beforeAutospacing="0" w:after="0" w:afterAutospacing="0" w:line="360" w:lineRule="auto"/>
        <w:jc w:val="both"/>
        <w:rPr>
          <w:sz w:val="22"/>
          <w:szCs w:val="22"/>
        </w:rPr>
      </w:pPr>
    </w:p>
    <w:p w14:paraId="3FD1E2B7" w14:textId="77777777" w:rsidR="00AA411E" w:rsidRPr="00AB686F" w:rsidRDefault="00723A0D" w:rsidP="00AA411E">
      <w:pPr>
        <w:pStyle w:val="NormalWeb"/>
        <w:spacing w:before="0" w:beforeAutospacing="0" w:after="0" w:afterAutospacing="0" w:line="360" w:lineRule="auto"/>
        <w:jc w:val="both"/>
        <w:rPr>
          <w:sz w:val="22"/>
          <w:szCs w:val="22"/>
        </w:rPr>
      </w:pPr>
      <w:r w:rsidRPr="00AB686F">
        <w:rPr>
          <w:rFonts w:ascii="Palatino Linotype" w:hAnsi="Palatino Linotype"/>
          <w:sz w:val="22"/>
          <w:szCs w:val="22"/>
        </w:rPr>
        <w:t>Asimismo</w:t>
      </w:r>
      <w:r w:rsidR="00AA411E" w:rsidRPr="00AB686F">
        <w:rPr>
          <w:rFonts w:ascii="Palatino Linotype" w:hAnsi="Palatino Linotype"/>
          <w:sz w:val="22"/>
          <w:szCs w:val="22"/>
        </w:rPr>
        <w:t xml:space="preserve">, es de señalar que si bien el </w:t>
      </w:r>
      <w:r w:rsidR="00AA411E" w:rsidRPr="00AB686F">
        <w:rPr>
          <w:rFonts w:ascii="Palatino Linotype" w:hAnsi="Palatino Linotype"/>
          <w:b/>
          <w:bCs/>
          <w:sz w:val="22"/>
          <w:szCs w:val="22"/>
        </w:rPr>
        <w:t xml:space="preserve">Sujeto Obligado </w:t>
      </w:r>
      <w:r w:rsidR="00AA411E" w:rsidRPr="00AB686F">
        <w:rPr>
          <w:rFonts w:ascii="Palatino Linotype" w:hAnsi="Palatino Linotype"/>
          <w:sz w:val="22"/>
          <w:szCs w:val="22"/>
        </w:rPr>
        <w:t xml:space="preserve">tiene la facultad para generar </w:t>
      </w:r>
      <w:r w:rsidRPr="00AB686F">
        <w:rPr>
          <w:rFonts w:ascii="Palatino Linotype" w:hAnsi="Palatino Linotype"/>
          <w:sz w:val="22"/>
          <w:szCs w:val="22"/>
        </w:rPr>
        <w:t xml:space="preserve">recibos de nómina de servidores públicos eventuales, </w:t>
      </w:r>
      <w:r w:rsidR="00AA411E" w:rsidRPr="00AB686F">
        <w:rPr>
          <w:rFonts w:ascii="Palatino Linotype" w:hAnsi="Palatino Linotype"/>
          <w:sz w:val="22"/>
          <w:szCs w:val="22"/>
        </w:rPr>
        <w:t xml:space="preserve">no es obligatorio </w:t>
      </w:r>
      <w:r w:rsidRPr="00AB686F">
        <w:rPr>
          <w:rFonts w:ascii="Palatino Linotype" w:hAnsi="Palatino Linotype"/>
          <w:sz w:val="22"/>
          <w:szCs w:val="22"/>
        </w:rPr>
        <w:t>tener personal eventual, por lo que</w:t>
      </w:r>
      <w:r w:rsidR="00AA411E" w:rsidRPr="00AB686F">
        <w:rPr>
          <w:rFonts w:ascii="Palatino Linotype" w:hAnsi="Palatino Linotype"/>
          <w:sz w:val="22"/>
          <w:szCs w:val="22"/>
        </w:rPr>
        <w:t xml:space="preserve">, </w:t>
      </w:r>
      <w:r w:rsidR="00AA411E" w:rsidRPr="00AB686F">
        <w:rPr>
          <w:rFonts w:ascii="Palatino Linotype" w:hAnsi="Palatino Linotype"/>
          <w:b/>
          <w:sz w:val="22"/>
          <w:szCs w:val="22"/>
        </w:rPr>
        <w:t>para el caso de que no se llega</w:t>
      </w:r>
      <w:r w:rsidRPr="00AB686F">
        <w:rPr>
          <w:rFonts w:ascii="Palatino Linotype" w:hAnsi="Palatino Linotype"/>
          <w:b/>
          <w:sz w:val="22"/>
          <w:szCs w:val="22"/>
        </w:rPr>
        <w:t xml:space="preserve">ra a localizar recibos de nómina del personal eventual, </w:t>
      </w:r>
      <w:r w:rsidR="00AA411E" w:rsidRPr="00AB686F">
        <w:rPr>
          <w:rFonts w:ascii="Palatino Linotype" w:hAnsi="Palatino Linotype"/>
          <w:b/>
          <w:sz w:val="22"/>
          <w:szCs w:val="22"/>
        </w:rPr>
        <w:t xml:space="preserve">derivado de la búsqueda que se </w:t>
      </w:r>
      <w:r w:rsidRPr="00AB686F">
        <w:rPr>
          <w:rFonts w:ascii="Palatino Linotype" w:hAnsi="Palatino Linotype"/>
          <w:b/>
          <w:sz w:val="22"/>
          <w:szCs w:val="22"/>
        </w:rPr>
        <w:t>realice</w:t>
      </w:r>
      <w:r w:rsidR="00AA411E" w:rsidRPr="00AB686F">
        <w:rPr>
          <w:rFonts w:ascii="Palatino Linotype" w:hAnsi="Palatino Linotype"/>
          <w:b/>
          <w:sz w:val="22"/>
          <w:szCs w:val="22"/>
        </w:rPr>
        <w:t>, por no haberse generado durante el periodo requerido,</w:t>
      </w:r>
      <w:r w:rsidR="00AA411E" w:rsidRPr="00AB686F">
        <w:rPr>
          <w:rFonts w:ascii="Palatino Linotype" w:hAnsi="Palatino Linotype"/>
          <w:sz w:val="22"/>
          <w:szCs w:val="22"/>
        </w:rPr>
        <w:t xml:space="preserve">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71F361E4" w14:textId="77777777" w:rsidR="00AA411E" w:rsidRPr="00AB686F" w:rsidRDefault="00AA411E" w:rsidP="00AA411E">
      <w:pPr>
        <w:pStyle w:val="NormalWeb"/>
        <w:spacing w:before="0" w:beforeAutospacing="0" w:after="0" w:afterAutospacing="0" w:line="276" w:lineRule="auto"/>
        <w:ind w:left="851" w:right="902"/>
        <w:jc w:val="both"/>
        <w:rPr>
          <w:rFonts w:ascii="Palatino Linotype" w:hAnsi="Palatino Linotype"/>
          <w:i/>
          <w:iCs/>
          <w:sz w:val="22"/>
          <w:szCs w:val="22"/>
        </w:rPr>
      </w:pPr>
    </w:p>
    <w:p w14:paraId="20FF58BF" w14:textId="77777777" w:rsidR="00AA411E" w:rsidRPr="00AB686F" w:rsidRDefault="00AA411E" w:rsidP="00AA411E">
      <w:pPr>
        <w:pStyle w:val="NormalWeb"/>
        <w:spacing w:before="0" w:beforeAutospacing="0" w:after="0" w:afterAutospacing="0" w:line="276" w:lineRule="auto"/>
        <w:ind w:left="851" w:right="902"/>
        <w:jc w:val="both"/>
        <w:rPr>
          <w:sz w:val="22"/>
          <w:szCs w:val="22"/>
        </w:rPr>
      </w:pPr>
      <w:r w:rsidRPr="00AB686F">
        <w:rPr>
          <w:rFonts w:ascii="Palatino Linotype" w:hAnsi="Palatino Linotype"/>
          <w:i/>
          <w:iCs/>
          <w:sz w:val="22"/>
          <w:szCs w:val="22"/>
        </w:rPr>
        <w:t>“</w:t>
      </w:r>
      <w:r w:rsidRPr="00AB686F">
        <w:rPr>
          <w:rFonts w:ascii="Palatino Linotype" w:hAnsi="Palatino Linotype"/>
          <w:b/>
          <w:bCs/>
          <w:i/>
          <w:iCs/>
          <w:sz w:val="22"/>
          <w:szCs w:val="22"/>
        </w:rPr>
        <w:t>Artículo 19</w:t>
      </w:r>
      <w:r w:rsidRPr="00AB686F">
        <w:rPr>
          <w:rFonts w:ascii="Palatino Linotype" w:hAnsi="Palatino Linotype"/>
          <w:i/>
          <w:iCs/>
          <w:sz w:val="22"/>
          <w:szCs w:val="22"/>
        </w:rPr>
        <w:t>…</w:t>
      </w:r>
    </w:p>
    <w:p w14:paraId="7EFC6708" w14:textId="77777777" w:rsidR="00AA411E" w:rsidRPr="00AB686F" w:rsidRDefault="00AA411E" w:rsidP="00AA411E">
      <w:pPr>
        <w:pStyle w:val="NormalWeb"/>
        <w:spacing w:before="0" w:beforeAutospacing="0" w:after="0" w:afterAutospacing="0" w:line="276" w:lineRule="auto"/>
        <w:ind w:left="851" w:right="902"/>
        <w:jc w:val="both"/>
        <w:rPr>
          <w:rFonts w:ascii="Palatino Linotype" w:hAnsi="Palatino Linotype"/>
          <w:i/>
          <w:iCs/>
          <w:sz w:val="22"/>
          <w:szCs w:val="22"/>
        </w:rPr>
      </w:pPr>
      <w:r w:rsidRPr="00AB686F">
        <w:rPr>
          <w:rFonts w:ascii="Palatino Linotype" w:hAnsi="Palatino Linotype"/>
          <w:i/>
          <w:iCs/>
          <w:sz w:val="22"/>
          <w:szCs w:val="22"/>
        </w:rPr>
        <w:t>En los casos en que ciertas facultades, competencias o funciones no se hayan ejercido, se debe motivar la respuesta en función de las causas que motiven tal circunstancia.”</w:t>
      </w:r>
    </w:p>
    <w:p w14:paraId="3409A155" w14:textId="77777777" w:rsidR="00AA411E" w:rsidRPr="00AB686F" w:rsidRDefault="00AA411E" w:rsidP="00AA411E">
      <w:pPr>
        <w:pStyle w:val="NormalWeb"/>
        <w:spacing w:before="0" w:beforeAutospacing="0" w:after="0" w:afterAutospacing="0" w:line="276" w:lineRule="auto"/>
        <w:ind w:left="851" w:right="902"/>
        <w:jc w:val="both"/>
        <w:rPr>
          <w:sz w:val="22"/>
          <w:szCs w:val="22"/>
        </w:rPr>
      </w:pPr>
    </w:p>
    <w:p w14:paraId="707F046E" w14:textId="77777777" w:rsidR="00AA411E" w:rsidRPr="00AB686F" w:rsidRDefault="00AA411E" w:rsidP="00AA411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AB686F">
        <w:rPr>
          <w:rFonts w:ascii="Palatino Linotype" w:hAnsi="Palatino Linotype"/>
          <w:sz w:val="22"/>
          <w:szCs w:val="22"/>
        </w:rPr>
        <w:t xml:space="preserve">Siendo improcedente, en tal supuesto, la entrega de documento alguno, o en su caso, el Acuerdo de Inexistencia, toda vez que el pronunciamiento del </w:t>
      </w:r>
      <w:r w:rsidRPr="00AB686F">
        <w:rPr>
          <w:rFonts w:ascii="Palatino Linotype" w:hAnsi="Palatino Linotype"/>
          <w:b/>
          <w:bCs/>
          <w:sz w:val="22"/>
          <w:szCs w:val="22"/>
        </w:rPr>
        <w:t>Sujeto Obligado</w:t>
      </w:r>
      <w:r w:rsidRPr="00AB686F">
        <w:rPr>
          <w:rFonts w:ascii="Palatino Linotype" w:hAnsi="Palatino Linotype"/>
          <w:sz w:val="22"/>
          <w:szCs w:val="22"/>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53D9E5E6" w14:textId="77777777" w:rsidR="00723A0D" w:rsidRPr="00AB686F" w:rsidRDefault="00723A0D" w:rsidP="00723A0D">
      <w:pPr>
        <w:pBdr>
          <w:top w:val="nil"/>
          <w:left w:val="nil"/>
          <w:bottom w:val="nil"/>
          <w:right w:val="nil"/>
          <w:between w:val="nil"/>
        </w:pBdr>
        <w:spacing w:before="240" w:after="160" w:line="360" w:lineRule="auto"/>
        <w:ind w:right="49"/>
        <w:jc w:val="both"/>
        <w:rPr>
          <w:rFonts w:ascii="Palatino Linotype" w:hAnsi="Palatino Linotype"/>
          <w:b/>
          <w:sz w:val="22"/>
          <w:szCs w:val="22"/>
        </w:rPr>
      </w:pPr>
      <w:r w:rsidRPr="00AB686F">
        <w:rPr>
          <w:rFonts w:ascii="Palatino Linotype" w:hAnsi="Palatino Linotype"/>
          <w:b/>
          <w:sz w:val="22"/>
          <w:szCs w:val="22"/>
        </w:rPr>
        <w:t>3. Reporte SIAVAMEN del programa FISMDF y FORTAMUNDF de los meses de enero a diciembre del año 2022, en formato pdf, debidamente firmados y en Excel:</w:t>
      </w:r>
    </w:p>
    <w:p w14:paraId="69557ECC" w14:textId="77777777" w:rsidR="00723A0D" w:rsidRPr="00AB686F" w:rsidRDefault="00723A0D" w:rsidP="00723A0D">
      <w:pPr>
        <w:pBdr>
          <w:top w:val="nil"/>
          <w:left w:val="nil"/>
          <w:bottom w:val="nil"/>
          <w:right w:val="nil"/>
          <w:between w:val="nil"/>
        </w:pBdr>
        <w:spacing w:line="360" w:lineRule="auto"/>
        <w:ind w:right="49"/>
        <w:jc w:val="both"/>
        <w:rPr>
          <w:rFonts w:ascii="Palatino Linotype" w:hAnsi="Palatino Linotype"/>
          <w:sz w:val="10"/>
          <w:szCs w:val="22"/>
        </w:rPr>
      </w:pPr>
    </w:p>
    <w:p w14:paraId="0FEE3493" w14:textId="77777777" w:rsidR="005A3A7A" w:rsidRPr="00AB686F" w:rsidRDefault="005A3A7A" w:rsidP="00723A0D">
      <w:pPr>
        <w:pBdr>
          <w:top w:val="nil"/>
          <w:left w:val="nil"/>
          <w:bottom w:val="nil"/>
          <w:right w:val="nil"/>
          <w:between w:val="nil"/>
        </w:pBdr>
        <w:spacing w:line="360" w:lineRule="auto"/>
        <w:ind w:right="49"/>
        <w:jc w:val="both"/>
        <w:rPr>
          <w:rFonts w:ascii="Palatino Linotype" w:hAnsi="Palatino Linotype"/>
          <w:sz w:val="22"/>
          <w:szCs w:val="22"/>
        </w:rPr>
      </w:pPr>
      <w:r w:rsidRPr="00AB686F">
        <w:rPr>
          <w:rFonts w:ascii="Palatino Linotype" w:hAnsi="Palatino Linotype"/>
          <w:sz w:val="22"/>
          <w:szCs w:val="22"/>
        </w:rPr>
        <w:t>Al respecto, es de indicar que conforme la página oficial de la Secretaría de Finanzas</w:t>
      </w:r>
      <w:r w:rsidR="0065065E" w:rsidRPr="00AB686F">
        <w:rPr>
          <w:rFonts w:ascii="Palatino Linotype" w:hAnsi="Palatino Linotype"/>
          <w:sz w:val="22"/>
          <w:szCs w:val="22"/>
        </w:rPr>
        <w:t xml:space="preserve"> (consultable en el siguiente enlace:</w:t>
      </w:r>
      <w:r w:rsidR="0065065E" w:rsidRPr="00AB686F">
        <w:t xml:space="preserve"> </w:t>
      </w:r>
      <w:hyperlink r:id="rId18" w:history="1">
        <w:r w:rsidR="0065065E" w:rsidRPr="00AB686F">
          <w:rPr>
            <w:rStyle w:val="Hipervnculo"/>
            <w:rFonts w:ascii="Palatino Linotype" w:hAnsi="Palatino Linotype"/>
            <w:color w:val="auto"/>
            <w:sz w:val="22"/>
            <w:szCs w:val="22"/>
          </w:rPr>
          <w:t>https://inversionpublica.edomex.gob.mx/romo_general33</w:t>
        </w:r>
      </w:hyperlink>
      <w:r w:rsidR="0065065E" w:rsidRPr="00AB686F">
        <w:rPr>
          <w:rFonts w:ascii="Palatino Linotype" w:hAnsi="Palatino Linotype"/>
          <w:sz w:val="22"/>
          <w:szCs w:val="22"/>
        </w:rPr>
        <w:t>)</w:t>
      </w:r>
      <w:r w:rsidRPr="00AB686F">
        <w:rPr>
          <w:rFonts w:ascii="Palatino Linotype" w:hAnsi="Palatino Linotype"/>
          <w:sz w:val="22"/>
          <w:szCs w:val="22"/>
        </w:rPr>
        <w:t xml:space="preserve">, </w:t>
      </w:r>
      <w:r w:rsidRPr="00AB686F">
        <w:rPr>
          <w:rFonts w:ascii="Palatino Linotype" w:hAnsi="Palatino Linotype"/>
          <w:b/>
          <w:sz w:val="22"/>
          <w:szCs w:val="22"/>
        </w:rPr>
        <w:t>el Fondo para la Infraestructura Social Municipal y de las Demarcaciones Territoriales del Distrito Federal</w:t>
      </w:r>
      <w:r w:rsidR="0065065E" w:rsidRPr="00AB686F">
        <w:rPr>
          <w:rFonts w:ascii="Palatino Linotype" w:hAnsi="Palatino Linotype"/>
          <w:b/>
          <w:sz w:val="22"/>
          <w:szCs w:val="22"/>
        </w:rPr>
        <w:t xml:space="preserve"> (FISMDF)</w:t>
      </w:r>
      <w:r w:rsidRPr="00AB686F">
        <w:rPr>
          <w:rFonts w:ascii="Palatino Linotype" w:hAnsi="Palatino Linotype"/>
          <w:b/>
          <w:sz w:val="22"/>
          <w:szCs w:val="22"/>
        </w:rPr>
        <w:t>,</w:t>
      </w:r>
      <w:r w:rsidRPr="00AB686F">
        <w:rPr>
          <w:rFonts w:ascii="Palatino Linotype" w:hAnsi="Palatino Linotype"/>
          <w:sz w:val="22"/>
          <w:szCs w:val="22"/>
        </w:rPr>
        <w:t xml:space="preserve"> </w:t>
      </w:r>
      <w:r w:rsidR="0065065E" w:rsidRPr="00AB686F">
        <w:rPr>
          <w:rFonts w:ascii="Palatino Linotype" w:hAnsi="Palatino Linotype"/>
          <w:sz w:val="22"/>
          <w:szCs w:val="22"/>
        </w:rPr>
        <w:t xml:space="preserve">y </w:t>
      </w:r>
      <w:r w:rsidR="0065065E" w:rsidRPr="00AB686F">
        <w:rPr>
          <w:rFonts w:ascii="Palatino Linotype" w:hAnsi="Palatino Linotype"/>
          <w:b/>
          <w:sz w:val="22"/>
          <w:szCs w:val="22"/>
        </w:rPr>
        <w:t>el</w:t>
      </w:r>
      <w:r w:rsidR="0065065E" w:rsidRPr="00AB686F">
        <w:rPr>
          <w:b/>
        </w:rPr>
        <w:t xml:space="preserve"> </w:t>
      </w:r>
      <w:r w:rsidR="0065065E" w:rsidRPr="00AB686F">
        <w:rPr>
          <w:rFonts w:ascii="Palatino Linotype" w:hAnsi="Palatino Linotype"/>
          <w:b/>
          <w:sz w:val="22"/>
          <w:szCs w:val="22"/>
        </w:rPr>
        <w:t>Fondo de Aportaciones para el Fortalecimiento de los Municipios y Demarcaciones Territoriales del Distrito Federal (FORTAMUNDF)</w:t>
      </w:r>
      <w:r w:rsidR="0065065E" w:rsidRPr="00AB686F">
        <w:rPr>
          <w:rFonts w:ascii="Palatino Linotype" w:hAnsi="Palatino Linotype"/>
          <w:sz w:val="22"/>
          <w:szCs w:val="22"/>
        </w:rPr>
        <w:t>, son fondos que se establecieron a través de las Aportaciones Federales para Entidades Federativas y Municipios o Ramo General 33, que es un mecanismo presupuestario diseñado para transferir a los estados y municipios, recursos que les permitan fortalecer su capacidad de respuesta y atender demandas de gobierno.</w:t>
      </w:r>
    </w:p>
    <w:p w14:paraId="4063A46C" w14:textId="77777777" w:rsidR="005A3A7A" w:rsidRPr="00AB686F" w:rsidRDefault="005A3A7A" w:rsidP="00723A0D">
      <w:pPr>
        <w:pBdr>
          <w:top w:val="nil"/>
          <w:left w:val="nil"/>
          <w:bottom w:val="nil"/>
          <w:right w:val="nil"/>
          <w:between w:val="nil"/>
        </w:pBdr>
        <w:spacing w:line="360" w:lineRule="auto"/>
        <w:ind w:right="49"/>
        <w:jc w:val="both"/>
        <w:rPr>
          <w:rFonts w:ascii="Palatino Linotype" w:hAnsi="Palatino Linotype"/>
          <w:sz w:val="22"/>
          <w:szCs w:val="22"/>
        </w:rPr>
      </w:pPr>
    </w:p>
    <w:p w14:paraId="49A7A5D7" w14:textId="77777777" w:rsidR="006871DF" w:rsidRPr="00AB686F" w:rsidRDefault="006871DF" w:rsidP="006871DF">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b/>
          <w:sz w:val="22"/>
          <w:szCs w:val="22"/>
          <w:u w:val="single"/>
        </w:rPr>
        <w:t>El Fondo de Aportaciones para la Infraestructura Social Municipal y de las Demarcaciones Territoriales del Distrito Federal  (FISMDF)</w:t>
      </w:r>
      <w:r w:rsidRPr="00AB686F">
        <w:rPr>
          <w:rFonts w:ascii="Palatino Linotype" w:eastAsia="Palatino Linotype" w:hAnsi="Palatino Linotype" w:cs="Palatino Linotype"/>
          <w:sz w:val="22"/>
          <w:szCs w:val="22"/>
        </w:rPr>
        <w:t xml:space="preserve"> se destinará a los siguientes rubros</w:t>
      </w:r>
      <w:r w:rsidRPr="00AB686F">
        <w:rPr>
          <w:rFonts w:ascii="Palatino Linotype" w:eastAsia="Palatino Linotype" w:hAnsi="Palatino Linotype" w:cs="Palatino Linotype"/>
          <w:b/>
          <w:bCs/>
          <w:sz w:val="22"/>
          <w:szCs w:val="22"/>
        </w:rPr>
        <w:t>: </w:t>
      </w:r>
      <w:r w:rsidRPr="00AB686F">
        <w:rPr>
          <w:rFonts w:ascii="Palatino Linotype" w:eastAsia="Palatino Linotype" w:hAnsi="Palatino Linotype" w:cs="Palatino Linotype"/>
          <w:sz w:val="22"/>
          <w:szCs w:val="22"/>
        </w:rPr>
        <w:t>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Secretaría de Desarrollo Social.</w:t>
      </w:r>
    </w:p>
    <w:p w14:paraId="3F920472" w14:textId="77777777" w:rsidR="006871DF" w:rsidRPr="00AB686F" w:rsidRDefault="006871DF" w:rsidP="006871DF">
      <w:pPr>
        <w:spacing w:line="360" w:lineRule="auto"/>
        <w:jc w:val="both"/>
        <w:rPr>
          <w:rFonts w:ascii="Palatino Linotype" w:eastAsia="Palatino Linotype" w:hAnsi="Palatino Linotype" w:cs="Palatino Linotype"/>
          <w:sz w:val="22"/>
          <w:szCs w:val="22"/>
        </w:rPr>
      </w:pPr>
    </w:p>
    <w:p w14:paraId="5FC14CFF" w14:textId="77777777" w:rsidR="006871DF" w:rsidRPr="00AB686F" w:rsidRDefault="006871DF" w:rsidP="006871DF">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Por su parte, el surgimiento del </w:t>
      </w:r>
      <w:r w:rsidRPr="00AB686F">
        <w:rPr>
          <w:rFonts w:ascii="Palatino Linotype" w:eastAsia="Palatino Linotype" w:hAnsi="Palatino Linotype" w:cs="Palatino Linotype"/>
          <w:b/>
          <w:bCs/>
          <w:sz w:val="22"/>
          <w:szCs w:val="22"/>
        </w:rPr>
        <w:t xml:space="preserve">Fondo de Aportaciones para el Fortalecimiento de los Municipios y Demarcaciones Territoriales del Distrito Federal </w:t>
      </w:r>
      <w:r w:rsidRPr="00AB686F">
        <w:rPr>
          <w:rFonts w:ascii="Palatino Linotype" w:hAnsi="Palatino Linotype"/>
          <w:b/>
          <w:sz w:val="22"/>
          <w:szCs w:val="22"/>
        </w:rPr>
        <w:t>(FORTAMUNDF)</w:t>
      </w:r>
      <w:r w:rsidRPr="00AB686F">
        <w:rPr>
          <w:rFonts w:ascii="Palatino Linotype" w:hAnsi="Palatino Linotype"/>
          <w:sz w:val="22"/>
          <w:szCs w:val="22"/>
        </w:rPr>
        <w:t>,</w:t>
      </w:r>
      <w:r w:rsidRPr="00AB686F">
        <w:rPr>
          <w:rFonts w:ascii="Palatino Linotype" w:eastAsia="Palatino Linotype" w:hAnsi="Palatino Linotype" w:cs="Palatino Linotype"/>
          <w:b/>
          <w:bCs/>
          <w:sz w:val="22"/>
          <w:szCs w:val="22"/>
        </w:rPr>
        <w:t> </w:t>
      </w:r>
      <w:r w:rsidRPr="00AB686F">
        <w:rPr>
          <w:rFonts w:ascii="Palatino Linotype" w:eastAsia="Palatino Linotype" w:hAnsi="Palatino Linotype" w:cs="Palatino Linotype"/>
          <w:sz w:val="22"/>
          <w:szCs w:val="22"/>
        </w:rPr>
        <w:t>responde al esfuerzo del Gobierno Federal de transferir a los estados y municipios, recursos que les permitan fortalecer su capacidad de respuesta y atender demandas de gobierno.</w:t>
      </w:r>
    </w:p>
    <w:p w14:paraId="15B3CCB3" w14:textId="77777777" w:rsidR="006871DF" w:rsidRPr="00AB686F" w:rsidRDefault="006871DF" w:rsidP="006871DF">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lastRenderedPageBreak/>
        <w:t>Este fondo contempla recursos que apoyan a las haciendas municipales, determinándose anualmente en el Presupuesto de Egresos de la Federación por un monto equivalente al 2.35% de la recaudación federal participable estimada.</w:t>
      </w:r>
    </w:p>
    <w:p w14:paraId="2DC09E62" w14:textId="77777777" w:rsidR="006871DF" w:rsidRPr="00AB686F" w:rsidRDefault="006871DF" w:rsidP="006871DF">
      <w:pPr>
        <w:spacing w:line="360" w:lineRule="auto"/>
        <w:jc w:val="both"/>
        <w:rPr>
          <w:rFonts w:ascii="Palatino Linotype" w:eastAsia="Palatino Linotype" w:hAnsi="Palatino Linotype" w:cs="Palatino Linotype"/>
          <w:sz w:val="22"/>
          <w:szCs w:val="22"/>
        </w:rPr>
      </w:pPr>
    </w:p>
    <w:p w14:paraId="5188E7A6" w14:textId="77777777" w:rsidR="006871DF" w:rsidRPr="00AB686F" w:rsidRDefault="006871DF" w:rsidP="00432065">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Conforme a lo dispuesto por el artículo 37 de la Ley de Coordinación Fiscal, los Municipios destinaran los recursos del Fondo de Aportaciones para el Fortalecimiento de los Municipios y de las Demarcaciones Territoriales del Distrito Federal,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w:t>
      </w:r>
    </w:p>
    <w:p w14:paraId="18BB8453" w14:textId="77777777" w:rsidR="00432065" w:rsidRPr="00AB686F" w:rsidRDefault="00432065" w:rsidP="00432065">
      <w:pPr>
        <w:spacing w:line="360" w:lineRule="auto"/>
        <w:jc w:val="both"/>
        <w:rPr>
          <w:rFonts w:ascii="Palatino Linotype" w:eastAsia="Palatino Linotype" w:hAnsi="Palatino Linotype" w:cs="Palatino Linotype"/>
          <w:sz w:val="22"/>
          <w:szCs w:val="22"/>
        </w:rPr>
      </w:pPr>
    </w:p>
    <w:p w14:paraId="08E78D7B" w14:textId="77777777" w:rsidR="00432065" w:rsidRPr="00AB686F" w:rsidRDefault="00432065" w:rsidP="00432065">
      <w:pPr>
        <w:spacing w:line="360" w:lineRule="auto"/>
        <w:jc w:val="both"/>
        <w:rPr>
          <w:rFonts w:ascii="Palatino Linotype" w:eastAsia="Palatino Linotype" w:hAnsi="Palatino Linotype"/>
          <w:sz w:val="22"/>
          <w:szCs w:val="22"/>
        </w:rPr>
      </w:pPr>
      <w:r w:rsidRPr="00AB686F">
        <w:rPr>
          <w:rFonts w:ascii="Palatino Linotype" w:eastAsia="Palatino Linotype" w:hAnsi="Palatino Linotype" w:cs="Palatino Linotype"/>
          <w:sz w:val="22"/>
          <w:szCs w:val="22"/>
        </w:rPr>
        <w:t xml:space="preserve">Asimismo,  no obsta mencionar que para el ejercicio del Fondo de Aportaciones para el Fortalecimiento de los Municipios y de las Demarcaciones Territoriales del Distrito Federal FORTAMUNDF, </w:t>
      </w:r>
      <w:r w:rsidRPr="00AB686F">
        <w:rPr>
          <w:rFonts w:ascii="Palatino Linotype" w:eastAsia="Palatino Linotype" w:hAnsi="Palatino Linotype" w:cs="Palatino Linotype"/>
          <w:b/>
          <w:sz w:val="22"/>
          <w:szCs w:val="22"/>
        </w:rPr>
        <w:t xml:space="preserve">la Federación promueve que por lo menos, el 20% de los recursos previstos en dicho Fondo, </w:t>
      </w:r>
      <w:r w:rsidRPr="00AB686F">
        <w:rPr>
          <w:rFonts w:ascii="Palatino Linotype" w:eastAsia="Palatino Linotype" w:hAnsi="Palatino Linotype" w:cs="Palatino Linotype"/>
          <w:b/>
          <w:sz w:val="22"/>
          <w:szCs w:val="22"/>
          <w:u w:val="single"/>
        </w:rPr>
        <w:t>se destinen a la atención de necesidades directamente vinculadas con la seguridad pública</w:t>
      </w:r>
      <w:r w:rsidRPr="00AB686F">
        <w:rPr>
          <w:rFonts w:ascii="Palatino Linotype" w:eastAsia="Palatino Linotype" w:hAnsi="Palatino Linotype" w:cs="Palatino Linotype"/>
          <w:sz w:val="22"/>
          <w:szCs w:val="22"/>
        </w:rPr>
        <w:t>, en cumplimiento a los propósitos de los Programas con Prioridad Nacional y Subprogramas vigentes</w:t>
      </w:r>
      <w:r w:rsidRPr="00AB686F">
        <w:rPr>
          <w:rFonts w:eastAsia="Palatino Linotype"/>
          <w:sz w:val="22"/>
          <w:szCs w:val="22"/>
        </w:rPr>
        <w:t xml:space="preserve">, </w:t>
      </w:r>
      <w:r w:rsidRPr="00AB686F">
        <w:rPr>
          <w:rFonts w:ascii="Palatino Linotype" w:eastAsia="Palatino Linotype" w:hAnsi="Palatino Linotype"/>
          <w:sz w:val="22"/>
          <w:szCs w:val="22"/>
        </w:rPr>
        <w:t>como se desprende del artículo 6, fracción IX, segundo párrafo del Presupuesto de Egresos de la Federación para el Ejercicio Fiscal 2023, a saber:</w:t>
      </w:r>
    </w:p>
    <w:p w14:paraId="362B4E93" w14:textId="77777777" w:rsidR="00432065" w:rsidRPr="00AB686F" w:rsidRDefault="00432065" w:rsidP="00432065">
      <w:pPr>
        <w:spacing w:before="120" w:after="120"/>
        <w:ind w:left="851" w:right="760"/>
        <w:jc w:val="both"/>
        <w:rPr>
          <w:rFonts w:ascii="Palatino Linotype" w:hAnsi="Palatino Linotype"/>
          <w:i/>
          <w:sz w:val="22"/>
          <w:szCs w:val="22"/>
        </w:rPr>
      </w:pPr>
      <w:r w:rsidRPr="00AB686F">
        <w:rPr>
          <w:rFonts w:ascii="Palatino Linotype" w:eastAsia="Palatino Linotype" w:hAnsi="Palatino Linotype"/>
          <w:i/>
          <w:sz w:val="22"/>
          <w:szCs w:val="22"/>
        </w:rPr>
        <w:t>“</w:t>
      </w:r>
      <w:r w:rsidRPr="00AB686F">
        <w:rPr>
          <w:rFonts w:ascii="Palatino Linotype" w:hAnsi="Palatino Linotype"/>
          <w:b/>
          <w:i/>
          <w:sz w:val="22"/>
          <w:szCs w:val="22"/>
        </w:rPr>
        <w:t>Artículo 6</w:t>
      </w:r>
      <w:r w:rsidRPr="00AB686F">
        <w:rPr>
          <w:rFonts w:ascii="Palatino Linotype" w:hAnsi="Palatino Linotype"/>
          <w:i/>
          <w:sz w:val="22"/>
          <w:szCs w:val="22"/>
        </w:rPr>
        <w:t>. El ejercicio de los recursos federales aprobados en este Presupuesto de Egresos para ser transferidos a las entidades federativas y, por conducto de éstas, a los municipios y a las demarcaciones territoriales de la Ciudad de México, así como el de los recursos federales que se ejerzan de manera concurrente con recursos de dichos órdenes de gobierno, se sujetará a las disposiciones legales aplicables, al principio de anualidad y a lo siguiente:</w:t>
      </w:r>
    </w:p>
    <w:p w14:paraId="36721B4B" w14:textId="77777777" w:rsidR="00432065" w:rsidRPr="00AB686F" w:rsidRDefault="00432065" w:rsidP="00432065">
      <w:pPr>
        <w:spacing w:before="120" w:after="120"/>
        <w:ind w:left="851" w:right="760"/>
        <w:jc w:val="both"/>
        <w:rPr>
          <w:rFonts w:ascii="Palatino Linotype" w:eastAsia="Palatino Linotype" w:hAnsi="Palatino Linotype"/>
          <w:i/>
          <w:sz w:val="22"/>
          <w:szCs w:val="22"/>
        </w:rPr>
      </w:pPr>
      <w:r w:rsidRPr="00AB686F">
        <w:rPr>
          <w:rFonts w:ascii="Palatino Linotype" w:hAnsi="Palatino Linotype"/>
          <w:i/>
          <w:sz w:val="22"/>
          <w:szCs w:val="22"/>
        </w:rPr>
        <w:t>…</w:t>
      </w:r>
    </w:p>
    <w:p w14:paraId="528DE76F" w14:textId="77777777" w:rsidR="00432065" w:rsidRPr="00AB686F" w:rsidRDefault="00432065" w:rsidP="00432065">
      <w:pPr>
        <w:spacing w:before="120" w:after="120"/>
        <w:ind w:left="1134" w:right="760"/>
        <w:jc w:val="both"/>
        <w:rPr>
          <w:rFonts w:ascii="Palatino Linotype" w:eastAsia="Palatino Linotype" w:hAnsi="Palatino Linotype"/>
          <w:i/>
          <w:sz w:val="22"/>
          <w:szCs w:val="22"/>
        </w:rPr>
      </w:pPr>
      <w:r w:rsidRPr="00AB686F">
        <w:rPr>
          <w:rFonts w:ascii="Palatino Linotype" w:hAnsi="Palatino Linotype"/>
          <w:b/>
          <w:i/>
          <w:sz w:val="22"/>
          <w:szCs w:val="22"/>
        </w:rPr>
        <w:lastRenderedPageBreak/>
        <w:t>IX.</w:t>
      </w:r>
      <w:r w:rsidRPr="00AB686F">
        <w:rPr>
          <w:rFonts w:ascii="Palatino Linotype" w:hAnsi="Palatino Linotype"/>
          <w:i/>
          <w:sz w:val="22"/>
          <w:szCs w:val="22"/>
        </w:rPr>
        <w:t xml:space="preserve"> El Consejo Nacional de Seguridad Pública aprobará a más tardar en el mes de enero, los criterios de distribución de los recursos de los fondos de ayuda federal para la seguridad pública a que se refiere el artículo 21 de la Constitución Política de los Estados Unidos Mexicanos, en términos de lo establecido en el artículo 142 de la Ley General del Sistema Nacional de Seguridad Pública.</w:t>
      </w:r>
    </w:p>
    <w:p w14:paraId="28F46957" w14:textId="77777777" w:rsidR="00432065" w:rsidRPr="00AB686F" w:rsidRDefault="00432065" w:rsidP="00432065">
      <w:pPr>
        <w:spacing w:before="120" w:after="120"/>
        <w:ind w:left="1134" w:right="760"/>
        <w:jc w:val="both"/>
        <w:rPr>
          <w:rFonts w:ascii="Palatino Linotype" w:eastAsia="Palatino Linotype" w:hAnsi="Palatino Linotype"/>
          <w:i/>
          <w:sz w:val="22"/>
          <w:szCs w:val="22"/>
        </w:rPr>
      </w:pPr>
      <w:r w:rsidRPr="00AB686F">
        <w:rPr>
          <w:rFonts w:ascii="Palatino Linotype" w:hAnsi="Palatino Linotype"/>
          <w:i/>
          <w:sz w:val="22"/>
          <w:szCs w:val="22"/>
        </w:rPr>
        <w:t xml:space="preserve">Para efectos del párrafo anterior, </w:t>
      </w:r>
      <w:r w:rsidRPr="00AB686F">
        <w:rPr>
          <w:rFonts w:ascii="Palatino Linotype" w:hAnsi="Palatino Linotype"/>
          <w:b/>
          <w:i/>
          <w:sz w:val="22"/>
          <w:szCs w:val="22"/>
        </w:rPr>
        <w:t xml:space="preserve">se promoverá que, por lo menos, el 20 por ciento de los recursos previstos en el Fondo de Aportaciones para el Fortalecimiento de los Municipios y de las Demarcaciones Territoriales del Distrito Federal (FORTAMUN), </w:t>
      </w:r>
      <w:r w:rsidRPr="00AB686F">
        <w:rPr>
          <w:rFonts w:ascii="Palatino Linotype" w:hAnsi="Palatino Linotype"/>
          <w:b/>
          <w:i/>
          <w:sz w:val="22"/>
          <w:szCs w:val="22"/>
          <w:u w:val="single"/>
        </w:rPr>
        <w:t>se destinen a la atención de necesidades directamente vinculadas con la seguridad pública</w:t>
      </w:r>
      <w:r w:rsidRPr="00AB686F">
        <w:rPr>
          <w:rFonts w:ascii="Palatino Linotype" w:hAnsi="Palatino Linotype"/>
          <w:i/>
          <w:sz w:val="22"/>
          <w:szCs w:val="22"/>
        </w:rPr>
        <w:t>.”</w:t>
      </w:r>
    </w:p>
    <w:p w14:paraId="0C2BA12D" w14:textId="77777777" w:rsidR="006871DF" w:rsidRPr="00AB686F" w:rsidRDefault="006871DF" w:rsidP="006871DF">
      <w:pPr>
        <w:spacing w:line="360" w:lineRule="auto"/>
        <w:jc w:val="both"/>
        <w:rPr>
          <w:rFonts w:ascii="Palatino Linotype" w:eastAsia="Palatino Linotype" w:hAnsi="Palatino Linotype" w:cs="Palatino Linotype"/>
          <w:sz w:val="22"/>
          <w:szCs w:val="22"/>
        </w:rPr>
      </w:pPr>
    </w:p>
    <w:p w14:paraId="00D2F4F9" w14:textId="77777777" w:rsidR="00D327DC" w:rsidRPr="00AB686F" w:rsidRDefault="006871DF" w:rsidP="00723A0D">
      <w:pPr>
        <w:pBdr>
          <w:top w:val="nil"/>
          <w:left w:val="nil"/>
          <w:bottom w:val="nil"/>
          <w:right w:val="nil"/>
          <w:between w:val="nil"/>
        </w:pBdr>
        <w:spacing w:line="360" w:lineRule="auto"/>
        <w:ind w:right="49"/>
        <w:jc w:val="both"/>
        <w:rPr>
          <w:rFonts w:ascii="Palatino Linotype" w:hAnsi="Palatino Linotype"/>
          <w:sz w:val="22"/>
          <w:szCs w:val="22"/>
        </w:rPr>
      </w:pPr>
      <w:r w:rsidRPr="00AB686F">
        <w:rPr>
          <w:rFonts w:ascii="Palatino Linotype" w:hAnsi="Palatino Linotype"/>
          <w:sz w:val="22"/>
          <w:szCs w:val="22"/>
        </w:rPr>
        <w:t>Acotado lo anterior</w:t>
      </w:r>
      <w:r w:rsidR="00B75752" w:rsidRPr="00AB686F">
        <w:rPr>
          <w:rFonts w:ascii="Palatino Linotype" w:hAnsi="Palatino Linotype"/>
          <w:sz w:val="22"/>
          <w:szCs w:val="22"/>
        </w:rPr>
        <w:t>, en e</w:t>
      </w:r>
      <w:r w:rsidR="00723A0D" w:rsidRPr="00AB686F">
        <w:rPr>
          <w:rFonts w:ascii="Palatino Linotype" w:hAnsi="Palatino Linotype"/>
          <w:sz w:val="22"/>
          <w:szCs w:val="22"/>
        </w:rPr>
        <w:t xml:space="preserve">l Estado de México a través de la Secretaría de Finanzas, </w:t>
      </w:r>
      <w:r w:rsidR="003270EF" w:rsidRPr="00AB686F">
        <w:rPr>
          <w:rFonts w:ascii="Palatino Linotype" w:hAnsi="Palatino Linotype"/>
          <w:sz w:val="22"/>
          <w:szCs w:val="22"/>
        </w:rPr>
        <w:t xml:space="preserve">se </w:t>
      </w:r>
      <w:r w:rsidR="00723A0D" w:rsidRPr="00AB686F">
        <w:rPr>
          <w:rFonts w:ascii="Palatino Linotype" w:hAnsi="Palatino Linotype"/>
          <w:sz w:val="22"/>
          <w:szCs w:val="22"/>
        </w:rPr>
        <w:t xml:space="preserve">desarrolló un sistema vía internet denominado Sistema de Avance Mensual Ramo 33 (SIAVAMEN) para el registro de las obras y acciones que se ejecuten, así como de sus avances físicos y financieros, </w:t>
      </w:r>
      <w:r w:rsidR="00723A0D" w:rsidRPr="00AB686F">
        <w:rPr>
          <w:rFonts w:ascii="Palatino Linotype" w:hAnsi="Palatino Linotype"/>
          <w:b/>
          <w:sz w:val="22"/>
          <w:szCs w:val="22"/>
        </w:rPr>
        <w:t>el cual tiene que ser enviado de manera mensual a la Unidad de Normatividad de la Subsecreta</w:t>
      </w:r>
      <w:r w:rsidRPr="00AB686F">
        <w:rPr>
          <w:rFonts w:ascii="Palatino Linotype" w:hAnsi="Palatino Linotype"/>
          <w:b/>
          <w:sz w:val="22"/>
          <w:szCs w:val="22"/>
        </w:rPr>
        <w:t>ría de Planeación y Presupuesto de la Secretaría de Finanzas.</w:t>
      </w:r>
    </w:p>
    <w:p w14:paraId="380C9BB8" w14:textId="77777777" w:rsidR="00D327DC" w:rsidRPr="00AB686F" w:rsidRDefault="00D327DC" w:rsidP="00723A0D">
      <w:pPr>
        <w:pBdr>
          <w:top w:val="nil"/>
          <w:left w:val="nil"/>
          <w:bottom w:val="nil"/>
          <w:right w:val="nil"/>
          <w:between w:val="nil"/>
        </w:pBdr>
        <w:spacing w:line="360" w:lineRule="auto"/>
        <w:ind w:right="49"/>
        <w:jc w:val="both"/>
        <w:rPr>
          <w:rFonts w:ascii="Palatino Linotype" w:hAnsi="Palatino Linotype"/>
          <w:sz w:val="22"/>
          <w:szCs w:val="22"/>
        </w:rPr>
      </w:pPr>
    </w:p>
    <w:p w14:paraId="56BEC294" w14:textId="77777777" w:rsidR="00723A0D" w:rsidRPr="00AB686F" w:rsidRDefault="00D327DC" w:rsidP="00723A0D">
      <w:pPr>
        <w:pBdr>
          <w:top w:val="nil"/>
          <w:left w:val="nil"/>
          <w:bottom w:val="nil"/>
          <w:right w:val="nil"/>
          <w:between w:val="nil"/>
        </w:pBdr>
        <w:spacing w:line="360" w:lineRule="auto"/>
        <w:ind w:right="49"/>
        <w:jc w:val="both"/>
        <w:rPr>
          <w:rFonts w:ascii="Palatino Linotype" w:hAnsi="Palatino Linotype"/>
          <w:sz w:val="22"/>
          <w:szCs w:val="22"/>
        </w:rPr>
      </w:pPr>
      <w:r w:rsidRPr="00AB686F">
        <w:rPr>
          <w:rFonts w:ascii="Palatino Linotype" w:hAnsi="Palatino Linotype"/>
          <w:sz w:val="22"/>
          <w:szCs w:val="22"/>
        </w:rPr>
        <w:t xml:space="preserve">Asimismo, </w:t>
      </w:r>
      <w:r w:rsidRPr="00AB686F">
        <w:rPr>
          <w:rFonts w:ascii="Palatino Linotype" w:hAnsi="Palatino Linotype"/>
          <w:b/>
          <w:sz w:val="22"/>
          <w:szCs w:val="22"/>
          <w:u w:val="single"/>
        </w:rPr>
        <w:t>s</w:t>
      </w:r>
      <w:r w:rsidR="00723A0D" w:rsidRPr="00AB686F">
        <w:rPr>
          <w:rFonts w:ascii="Palatino Linotype" w:hAnsi="Palatino Linotype"/>
          <w:b/>
          <w:sz w:val="22"/>
          <w:szCs w:val="22"/>
          <w:u w:val="single"/>
        </w:rPr>
        <w:t>erá responsabilidad de las administraciones municipales la correcta aplicación de los recursos, así como el resguardo y la custodia de la documentación de los avances físico-financieros registrados en el SIAVAMEN,</w:t>
      </w:r>
      <w:r w:rsidR="00723A0D" w:rsidRPr="00AB686F">
        <w:rPr>
          <w:rFonts w:ascii="Palatino Linotype" w:hAnsi="Palatino Linotype"/>
          <w:sz w:val="22"/>
          <w:szCs w:val="22"/>
        </w:rPr>
        <w:t xml:space="preserve"> que presenten a la Unidad de Normatividad de la Subsecretaría de Planeación y Presupuesto</w:t>
      </w:r>
      <w:r w:rsidR="006871DF" w:rsidRPr="00AB686F">
        <w:rPr>
          <w:rFonts w:ascii="Palatino Linotype" w:hAnsi="Palatino Linotype"/>
          <w:sz w:val="22"/>
          <w:szCs w:val="22"/>
        </w:rPr>
        <w:t>.</w:t>
      </w:r>
    </w:p>
    <w:p w14:paraId="6F3B79CF" w14:textId="77777777" w:rsidR="006A080F" w:rsidRPr="00AB686F" w:rsidRDefault="006A080F" w:rsidP="00723A0D">
      <w:pPr>
        <w:pBdr>
          <w:top w:val="nil"/>
          <w:left w:val="nil"/>
          <w:bottom w:val="nil"/>
          <w:right w:val="nil"/>
          <w:between w:val="nil"/>
        </w:pBdr>
        <w:spacing w:line="360" w:lineRule="auto"/>
        <w:ind w:right="49"/>
        <w:jc w:val="both"/>
        <w:rPr>
          <w:rFonts w:ascii="Palatino Linotype" w:hAnsi="Palatino Linotype"/>
          <w:sz w:val="22"/>
          <w:szCs w:val="22"/>
        </w:rPr>
      </w:pPr>
    </w:p>
    <w:p w14:paraId="57BCF66E" w14:textId="77777777" w:rsidR="006A080F" w:rsidRPr="00AB686F" w:rsidRDefault="006A080F" w:rsidP="00723A0D">
      <w:pPr>
        <w:pBdr>
          <w:top w:val="nil"/>
          <w:left w:val="nil"/>
          <w:bottom w:val="nil"/>
          <w:right w:val="nil"/>
          <w:between w:val="nil"/>
        </w:pBdr>
        <w:spacing w:line="360" w:lineRule="auto"/>
        <w:ind w:right="49"/>
        <w:jc w:val="both"/>
        <w:rPr>
          <w:rFonts w:ascii="Palatino Linotype" w:hAnsi="Palatino Linotype"/>
          <w:sz w:val="22"/>
          <w:szCs w:val="22"/>
        </w:rPr>
      </w:pPr>
      <w:r w:rsidRPr="00AB686F">
        <w:rPr>
          <w:rFonts w:ascii="Palatino Linotype" w:hAnsi="Palatino Linotype"/>
          <w:sz w:val="22"/>
          <w:szCs w:val="22"/>
        </w:rPr>
        <w:t>Lo anterior, se robustece con la presentación sobre el uso manejo y reporte de los recursos del FISMDF y FORTAMUNDF, elaborada por la Unidad de Normatividad de la Subsecretaría de Planeación y Presupuesto de la Secretaría de Finanzas, que indica que el reporte de avance mensual (SIAVAMEN) debe presentarse a más tardar a los quince días naturales posteriores al mes que se reporta, con cifras al cierre del mes anterior, con la finalidad de que la Secretaría de Finanzas informe lo conducente al Órgano Superior de Fiscalización del Estado de México, como se muestra:</w:t>
      </w:r>
    </w:p>
    <w:p w14:paraId="0746BA19" w14:textId="77777777" w:rsidR="006A080F" w:rsidRPr="00AB686F" w:rsidRDefault="006A080F" w:rsidP="00723A0D">
      <w:pPr>
        <w:pBdr>
          <w:top w:val="nil"/>
          <w:left w:val="nil"/>
          <w:bottom w:val="nil"/>
          <w:right w:val="nil"/>
          <w:between w:val="nil"/>
        </w:pBdr>
        <w:spacing w:line="360" w:lineRule="auto"/>
        <w:ind w:right="49"/>
        <w:jc w:val="both"/>
        <w:rPr>
          <w:rFonts w:ascii="Palatino Linotype" w:hAnsi="Palatino Linotype"/>
          <w:sz w:val="22"/>
          <w:szCs w:val="22"/>
        </w:rPr>
      </w:pPr>
      <w:r w:rsidRPr="00AB686F">
        <w:rPr>
          <w:rFonts w:ascii="Palatino Linotype" w:hAnsi="Palatino Linotype"/>
          <w:noProof/>
          <w:sz w:val="22"/>
          <w:szCs w:val="22"/>
        </w:rPr>
        <w:lastRenderedPageBreak/>
        <w:drawing>
          <wp:inline distT="0" distB="0" distL="0" distR="0" wp14:anchorId="69B25F57" wp14:editId="7B0089A8">
            <wp:extent cx="5612130" cy="2362200"/>
            <wp:effectExtent l="19050" t="19050" r="26670" b="190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12130" cy="2362200"/>
                    </a:xfrm>
                    <a:prstGeom prst="rect">
                      <a:avLst/>
                    </a:prstGeom>
                    <a:ln>
                      <a:solidFill>
                        <a:schemeClr val="tx1"/>
                      </a:solidFill>
                    </a:ln>
                  </pic:spPr>
                </pic:pic>
              </a:graphicData>
            </a:graphic>
          </wp:inline>
        </w:drawing>
      </w:r>
    </w:p>
    <w:p w14:paraId="3F5E0648" w14:textId="77777777" w:rsidR="006A080F" w:rsidRPr="00AB686F" w:rsidRDefault="006A080F" w:rsidP="006A080F">
      <w:pPr>
        <w:pBdr>
          <w:top w:val="nil"/>
          <w:left w:val="nil"/>
          <w:bottom w:val="nil"/>
          <w:right w:val="nil"/>
          <w:between w:val="nil"/>
        </w:pBdr>
        <w:spacing w:line="360" w:lineRule="auto"/>
        <w:ind w:right="49"/>
        <w:jc w:val="center"/>
        <w:rPr>
          <w:rFonts w:ascii="Palatino Linotype" w:hAnsi="Palatino Linotype"/>
          <w:sz w:val="22"/>
          <w:szCs w:val="22"/>
        </w:rPr>
      </w:pPr>
      <w:r w:rsidRPr="00AB686F">
        <w:rPr>
          <w:rFonts w:ascii="Palatino Linotype" w:hAnsi="Palatino Linotype"/>
          <w:sz w:val="22"/>
          <w:szCs w:val="22"/>
        </w:rPr>
        <w:t>[….]</w:t>
      </w:r>
    </w:p>
    <w:p w14:paraId="1523D0A6" w14:textId="77777777" w:rsidR="006A080F" w:rsidRPr="00AB686F" w:rsidRDefault="006A080F" w:rsidP="00723A0D">
      <w:pPr>
        <w:pBdr>
          <w:top w:val="nil"/>
          <w:left w:val="nil"/>
          <w:bottom w:val="nil"/>
          <w:right w:val="nil"/>
          <w:between w:val="nil"/>
        </w:pBdr>
        <w:spacing w:line="360" w:lineRule="auto"/>
        <w:ind w:right="49"/>
        <w:jc w:val="both"/>
        <w:rPr>
          <w:rFonts w:ascii="Palatino Linotype" w:hAnsi="Palatino Linotype"/>
          <w:sz w:val="22"/>
          <w:szCs w:val="22"/>
        </w:rPr>
      </w:pPr>
      <w:r w:rsidRPr="00AB686F">
        <w:rPr>
          <w:rFonts w:ascii="Palatino Linotype" w:hAnsi="Palatino Linotype"/>
          <w:noProof/>
          <w:sz w:val="22"/>
          <w:szCs w:val="22"/>
        </w:rPr>
        <w:drawing>
          <wp:inline distT="0" distB="0" distL="0" distR="0" wp14:anchorId="5EADF84D" wp14:editId="531B8EFE">
            <wp:extent cx="5612130" cy="2019300"/>
            <wp:effectExtent l="19050" t="19050" r="26670" b="190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12130" cy="2019300"/>
                    </a:xfrm>
                    <a:prstGeom prst="rect">
                      <a:avLst/>
                    </a:prstGeom>
                    <a:ln>
                      <a:solidFill>
                        <a:schemeClr val="tx1"/>
                      </a:solidFill>
                    </a:ln>
                  </pic:spPr>
                </pic:pic>
              </a:graphicData>
            </a:graphic>
          </wp:inline>
        </w:drawing>
      </w:r>
    </w:p>
    <w:p w14:paraId="1A0837A4" w14:textId="77777777" w:rsidR="00763BD5" w:rsidRPr="00AB686F" w:rsidRDefault="00763BD5" w:rsidP="004B40F5">
      <w:pPr>
        <w:spacing w:line="360" w:lineRule="auto"/>
        <w:jc w:val="both"/>
        <w:rPr>
          <w:rFonts w:ascii="Palatino Linotype" w:eastAsia="Palatino Linotype" w:hAnsi="Palatino Linotype" w:cs="Palatino Linotype"/>
          <w:sz w:val="22"/>
          <w:szCs w:val="22"/>
        </w:rPr>
      </w:pPr>
    </w:p>
    <w:p w14:paraId="484B3F0E" w14:textId="55D4DAA2" w:rsidR="00DA0B3F" w:rsidRPr="00AB686F" w:rsidRDefault="00DA0B3F" w:rsidP="004B40F5">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De esta manera, se advierte que el </w:t>
      </w:r>
      <w:r w:rsidRPr="00AB686F">
        <w:rPr>
          <w:rFonts w:ascii="Palatino Linotype" w:eastAsia="Palatino Linotype" w:hAnsi="Palatino Linotype" w:cs="Palatino Linotype"/>
          <w:b/>
          <w:sz w:val="22"/>
          <w:szCs w:val="22"/>
        </w:rPr>
        <w:t xml:space="preserve">Sujeto Obligado </w:t>
      </w:r>
      <w:r w:rsidRPr="00AB686F">
        <w:rPr>
          <w:rFonts w:ascii="Palatino Linotype" w:eastAsia="Palatino Linotype" w:hAnsi="Palatino Linotype" w:cs="Palatino Linotype"/>
          <w:sz w:val="22"/>
          <w:szCs w:val="22"/>
        </w:rPr>
        <w:t>tiene atribuciones para conocer de la información requerida</w:t>
      </w:r>
      <w:r w:rsidR="00E33436" w:rsidRPr="00AB686F">
        <w:rPr>
          <w:rFonts w:ascii="Palatino Linotype" w:eastAsia="Palatino Linotype" w:hAnsi="Palatino Linotype" w:cs="Palatino Linotype"/>
          <w:sz w:val="22"/>
          <w:szCs w:val="22"/>
        </w:rPr>
        <w:t>.</w:t>
      </w:r>
    </w:p>
    <w:p w14:paraId="09BEE9EF" w14:textId="77777777" w:rsidR="00DA0B3F" w:rsidRPr="00AB686F" w:rsidRDefault="00DA0B3F" w:rsidP="004B40F5">
      <w:pPr>
        <w:spacing w:line="360" w:lineRule="auto"/>
        <w:jc w:val="both"/>
        <w:rPr>
          <w:rFonts w:ascii="Palatino Linotype" w:eastAsia="Palatino Linotype" w:hAnsi="Palatino Linotype" w:cs="Palatino Linotype"/>
          <w:sz w:val="22"/>
          <w:szCs w:val="22"/>
        </w:rPr>
      </w:pPr>
    </w:p>
    <w:p w14:paraId="7C21343C" w14:textId="77777777" w:rsidR="006A080F" w:rsidRPr="00AB686F" w:rsidRDefault="005C1654" w:rsidP="004B40F5">
      <w:pPr>
        <w:spacing w:line="360" w:lineRule="auto"/>
        <w:jc w:val="both"/>
        <w:rPr>
          <w:rFonts w:ascii="Palatino Linotype" w:hAnsi="Palatino Linotype"/>
          <w:sz w:val="22"/>
          <w:szCs w:val="22"/>
        </w:rPr>
      </w:pPr>
      <w:r w:rsidRPr="00AB686F">
        <w:rPr>
          <w:rFonts w:ascii="Palatino Linotype" w:eastAsia="Palatino Linotype" w:hAnsi="Palatino Linotype" w:cs="Palatino Linotype"/>
          <w:sz w:val="22"/>
          <w:szCs w:val="22"/>
        </w:rPr>
        <w:t xml:space="preserve">Asimismo, </w:t>
      </w:r>
      <w:r w:rsidR="006A080F" w:rsidRPr="00AB686F">
        <w:rPr>
          <w:rFonts w:ascii="Palatino Linotype" w:eastAsia="Palatino Linotype" w:hAnsi="Palatino Linotype" w:cs="Palatino Linotype"/>
          <w:sz w:val="22"/>
          <w:szCs w:val="22"/>
        </w:rPr>
        <w:t xml:space="preserve">por cuanto hace al formato en que se genera el </w:t>
      </w:r>
      <w:r w:rsidR="006A080F" w:rsidRPr="00AB686F">
        <w:rPr>
          <w:rFonts w:ascii="Palatino Linotype" w:hAnsi="Palatino Linotype"/>
          <w:sz w:val="22"/>
          <w:szCs w:val="22"/>
        </w:rPr>
        <w:t>reporte de avance mensual (SIAVAMEN) respecto del FISMDF y FORTAMUNDF</w:t>
      </w:r>
      <w:r w:rsidR="009D5D4A" w:rsidRPr="00AB686F">
        <w:rPr>
          <w:rFonts w:ascii="Palatino Linotype" w:hAnsi="Palatino Linotype"/>
          <w:sz w:val="22"/>
          <w:szCs w:val="22"/>
        </w:rPr>
        <w:t>, conforme el manual de usuario del Sistema de Avance Mensual Ramo General 33, se genera en formato pdf con las firmas de los servidores públicos relacionados, con la posibilidad de exportarlo en formato Excel, como se muestra:</w:t>
      </w:r>
    </w:p>
    <w:p w14:paraId="20DDEDC4" w14:textId="77777777" w:rsidR="009D5D4A" w:rsidRPr="00AB686F" w:rsidRDefault="009D5D4A" w:rsidP="004B40F5">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noProof/>
          <w:sz w:val="22"/>
          <w:szCs w:val="22"/>
        </w:rPr>
        <w:lastRenderedPageBreak/>
        <w:drawing>
          <wp:inline distT="0" distB="0" distL="0" distR="0" wp14:anchorId="63498B20" wp14:editId="176B3733">
            <wp:extent cx="5612130" cy="2292350"/>
            <wp:effectExtent l="19050" t="19050" r="26670" b="1270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12130" cy="2292350"/>
                    </a:xfrm>
                    <a:prstGeom prst="rect">
                      <a:avLst/>
                    </a:prstGeom>
                    <a:ln>
                      <a:solidFill>
                        <a:schemeClr val="tx1"/>
                      </a:solidFill>
                    </a:ln>
                  </pic:spPr>
                </pic:pic>
              </a:graphicData>
            </a:graphic>
          </wp:inline>
        </w:drawing>
      </w:r>
    </w:p>
    <w:p w14:paraId="7CF7375D" w14:textId="77777777" w:rsidR="009D5D4A" w:rsidRPr="00AB686F" w:rsidRDefault="009D5D4A" w:rsidP="009D5D4A">
      <w:pPr>
        <w:spacing w:line="360" w:lineRule="auto"/>
        <w:jc w:val="center"/>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w:t>
      </w:r>
    </w:p>
    <w:p w14:paraId="3313EFB6" w14:textId="77777777" w:rsidR="006A080F" w:rsidRPr="00AB686F" w:rsidRDefault="009D5D4A" w:rsidP="004B40F5">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noProof/>
          <w:sz w:val="22"/>
          <w:szCs w:val="22"/>
        </w:rPr>
        <w:drawing>
          <wp:inline distT="0" distB="0" distL="0" distR="0" wp14:anchorId="07315A93" wp14:editId="0B6C71FA">
            <wp:extent cx="5612130" cy="1282700"/>
            <wp:effectExtent l="19050" t="19050" r="26670" b="1270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12130" cy="1282700"/>
                    </a:xfrm>
                    <a:prstGeom prst="rect">
                      <a:avLst/>
                    </a:prstGeom>
                    <a:ln>
                      <a:solidFill>
                        <a:schemeClr val="tx1"/>
                      </a:solidFill>
                    </a:ln>
                  </pic:spPr>
                </pic:pic>
              </a:graphicData>
            </a:graphic>
          </wp:inline>
        </w:drawing>
      </w:r>
    </w:p>
    <w:p w14:paraId="1EDFD596" w14:textId="77777777" w:rsidR="006A080F" w:rsidRPr="00AB686F" w:rsidRDefault="006A080F" w:rsidP="004B40F5">
      <w:pPr>
        <w:spacing w:line="360" w:lineRule="auto"/>
        <w:jc w:val="both"/>
        <w:rPr>
          <w:rFonts w:ascii="Palatino Linotype" w:eastAsia="Palatino Linotype" w:hAnsi="Palatino Linotype" w:cs="Palatino Linotype"/>
          <w:sz w:val="22"/>
          <w:szCs w:val="22"/>
        </w:rPr>
      </w:pPr>
    </w:p>
    <w:p w14:paraId="0C11A560" w14:textId="77777777" w:rsidR="001933CD" w:rsidRPr="00AB686F" w:rsidRDefault="009D5D4A" w:rsidP="004B40F5">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Por lo que, atendiendo que la generación del reporte indicado específicamente en formato Excel es de manera opcional, </w:t>
      </w:r>
      <w:r w:rsidR="001933CD" w:rsidRPr="00AB686F">
        <w:rPr>
          <w:rFonts w:ascii="Palatino Linotype" w:eastAsia="Palatino Linotype" w:hAnsi="Palatino Linotype" w:cs="Palatino Linotype"/>
          <w:sz w:val="22"/>
          <w:szCs w:val="22"/>
        </w:rPr>
        <w:t xml:space="preserve">resulta procedente ordenar la entrega de </w:t>
      </w:r>
      <w:r w:rsidR="001933CD" w:rsidRPr="00AB686F">
        <w:rPr>
          <w:rFonts w:ascii="Palatino Linotype" w:eastAsia="Palatino Linotype" w:hAnsi="Palatino Linotype" w:cs="Palatino Linotype"/>
          <w:b/>
          <w:sz w:val="22"/>
          <w:szCs w:val="22"/>
        </w:rPr>
        <w:t xml:space="preserve">los reportes mensuales </w:t>
      </w:r>
      <w:r w:rsidR="001933CD" w:rsidRPr="00AB686F">
        <w:rPr>
          <w:rFonts w:ascii="Palatino Linotype" w:hAnsi="Palatino Linotype"/>
          <w:b/>
          <w:sz w:val="22"/>
          <w:szCs w:val="22"/>
        </w:rPr>
        <w:t xml:space="preserve">SIAVAMEN respecto del FISMDF y FORTAMUNDF de los meses de enero a diciembre del ejercicio 2022, con la firma de los servidores públicos responsables, en formato pdf y/o Excel. </w:t>
      </w:r>
    </w:p>
    <w:p w14:paraId="1C020B1A" w14:textId="77777777" w:rsidR="001933CD" w:rsidRPr="00AB686F" w:rsidRDefault="001933CD" w:rsidP="004B40F5">
      <w:pPr>
        <w:spacing w:line="360" w:lineRule="auto"/>
        <w:jc w:val="both"/>
        <w:rPr>
          <w:rFonts w:ascii="Palatino Linotype" w:eastAsia="Palatino Linotype" w:hAnsi="Palatino Linotype" w:cs="Palatino Linotype"/>
          <w:sz w:val="22"/>
          <w:szCs w:val="22"/>
        </w:rPr>
      </w:pPr>
    </w:p>
    <w:p w14:paraId="157092E7" w14:textId="77777777" w:rsidR="004826E1" w:rsidRPr="00AB686F" w:rsidRDefault="004826E1" w:rsidP="004B40F5">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Con base en lo anterior, se determina que los motivos de inconformidad hechos valer por la parte </w:t>
      </w:r>
      <w:r w:rsidRPr="00AB686F">
        <w:rPr>
          <w:rFonts w:ascii="Palatino Linotype" w:eastAsia="Palatino Linotype" w:hAnsi="Palatino Linotype" w:cs="Palatino Linotype"/>
          <w:b/>
          <w:sz w:val="22"/>
          <w:szCs w:val="22"/>
        </w:rPr>
        <w:t xml:space="preserve">Recurrente </w:t>
      </w:r>
      <w:r w:rsidRPr="00AB686F">
        <w:rPr>
          <w:rFonts w:ascii="Palatino Linotype" w:eastAsia="Palatino Linotype" w:hAnsi="Palatino Linotype" w:cs="Palatino Linotype"/>
          <w:sz w:val="22"/>
          <w:szCs w:val="22"/>
        </w:rPr>
        <w:t>en el recurso de revisión que nos ocupa</w:t>
      </w:r>
      <w:r w:rsidR="00A15117" w:rsidRPr="00AB686F">
        <w:rPr>
          <w:rFonts w:ascii="Palatino Linotype" w:eastAsia="Palatino Linotype" w:hAnsi="Palatino Linotype" w:cs="Palatino Linotype"/>
          <w:sz w:val="22"/>
          <w:szCs w:val="22"/>
        </w:rPr>
        <w:t xml:space="preserve"> resultan fundados, siendo procedente </w:t>
      </w:r>
      <w:r w:rsidR="00A15117" w:rsidRPr="00AB686F">
        <w:rPr>
          <w:rFonts w:ascii="Palatino Linotype" w:eastAsia="Palatino Linotype" w:hAnsi="Palatino Linotype" w:cs="Palatino Linotype"/>
          <w:b/>
          <w:sz w:val="22"/>
          <w:szCs w:val="22"/>
        </w:rPr>
        <w:t xml:space="preserve">Revocar </w:t>
      </w:r>
      <w:r w:rsidR="00A15117" w:rsidRPr="00AB686F">
        <w:rPr>
          <w:rFonts w:ascii="Palatino Linotype" w:eastAsia="Palatino Linotype" w:hAnsi="Palatino Linotype" w:cs="Palatino Linotype"/>
          <w:sz w:val="22"/>
          <w:szCs w:val="22"/>
        </w:rPr>
        <w:t xml:space="preserve">la respuesta del </w:t>
      </w:r>
      <w:r w:rsidR="00A15117" w:rsidRPr="00AB686F">
        <w:rPr>
          <w:rFonts w:ascii="Palatino Linotype" w:eastAsia="Palatino Linotype" w:hAnsi="Palatino Linotype" w:cs="Palatino Linotype"/>
          <w:b/>
          <w:sz w:val="22"/>
          <w:szCs w:val="22"/>
        </w:rPr>
        <w:t xml:space="preserve">Sujeto Obligado, </w:t>
      </w:r>
      <w:r w:rsidR="00A15117" w:rsidRPr="00AB686F">
        <w:rPr>
          <w:rFonts w:ascii="Palatino Linotype" w:eastAsia="Palatino Linotype" w:hAnsi="Palatino Linotype" w:cs="Palatino Linotype"/>
          <w:sz w:val="22"/>
          <w:szCs w:val="22"/>
        </w:rPr>
        <w:t>y ordenar la información antes precisada.</w:t>
      </w:r>
    </w:p>
    <w:p w14:paraId="1AC07313" w14:textId="77777777" w:rsidR="00A15117" w:rsidRPr="00AB686F" w:rsidRDefault="00A15117" w:rsidP="004B40F5">
      <w:pPr>
        <w:spacing w:line="360" w:lineRule="auto"/>
        <w:jc w:val="both"/>
        <w:rPr>
          <w:rFonts w:ascii="Palatino Linotype" w:eastAsia="Palatino Linotype" w:hAnsi="Palatino Linotype" w:cs="Palatino Linotype"/>
          <w:sz w:val="22"/>
          <w:szCs w:val="22"/>
        </w:rPr>
      </w:pPr>
    </w:p>
    <w:p w14:paraId="640B5A7F" w14:textId="77777777" w:rsidR="001F604B" w:rsidRPr="00AB686F" w:rsidRDefault="001F604B" w:rsidP="001F604B">
      <w:pPr>
        <w:spacing w:line="360" w:lineRule="auto"/>
        <w:ind w:right="49"/>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b/>
          <w:sz w:val="22"/>
          <w:szCs w:val="22"/>
        </w:rPr>
        <w:lastRenderedPageBreak/>
        <w:t xml:space="preserve">Quinto. Versión Pública. </w:t>
      </w:r>
      <w:r w:rsidRPr="00AB686F">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AB686F">
        <w:rPr>
          <w:rFonts w:ascii="Palatino Linotype" w:eastAsia="Palatino Linotype" w:hAnsi="Palatino Linotype" w:cs="Palatino Linotype"/>
          <w:b/>
          <w:sz w:val="22"/>
          <w:szCs w:val="22"/>
        </w:rPr>
        <w:t>Sujeto Obligado</w:t>
      </w:r>
      <w:r w:rsidRPr="00AB686F">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229B95A0" w14:textId="77777777" w:rsidR="001F604B" w:rsidRPr="00AB686F" w:rsidRDefault="001F604B" w:rsidP="001F604B">
      <w:pPr>
        <w:spacing w:line="360" w:lineRule="auto"/>
        <w:ind w:right="49"/>
        <w:jc w:val="both"/>
        <w:rPr>
          <w:rFonts w:ascii="Palatino Linotype" w:eastAsia="Palatino Linotype" w:hAnsi="Palatino Linotype" w:cs="Palatino Linotype"/>
          <w:sz w:val="22"/>
          <w:szCs w:val="22"/>
        </w:rPr>
      </w:pPr>
    </w:p>
    <w:p w14:paraId="45C7ECA6" w14:textId="77777777" w:rsidR="001F604B" w:rsidRPr="00AB686F" w:rsidRDefault="001F604B" w:rsidP="001F604B">
      <w:pPr>
        <w:spacing w:line="360" w:lineRule="auto"/>
        <w:ind w:right="49"/>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21CE67C2" w14:textId="77777777" w:rsidR="001F604B" w:rsidRPr="00AB686F" w:rsidRDefault="001F604B" w:rsidP="001F604B">
      <w:pPr>
        <w:spacing w:before="120" w:after="120"/>
        <w:ind w:left="567"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r w:rsidRPr="00AB686F">
        <w:rPr>
          <w:rFonts w:ascii="Palatino Linotype" w:eastAsia="Palatino Linotype" w:hAnsi="Palatino Linotype" w:cs="Palatino Linotype"/>
          <w:b/>
          <w:i/>
          <w:sz w:val="22"/>
          <w:szCs w:val="22"/>
        </w:rPr>
        <w:t>Artículo 3</w:t>
      </w:r>
      <w:r w:rsidRPr="00AB686F">
        <w:rPr>
          <w:rFonts w:ascii="Palatino Linotype" w:eastAsia="Palatino Linotype" w:hAnsi="Palatino Linotype" w:cs="Palatino Linotype"/>
          <w:i/>
          <w:sz w:val="22"/>
          <w:szCs w:val="22"/>
        </w:rPr>
        <w:t>. Para los efectos de la presente Ley se entenderá por:</w:t>
      </w:r>
    </w:p>
    <w:p w14:paraId="066F53F3" w14:textId="77777777" w:rsidR="001F604B" w:rsidRPr="00AB686F" w:rsidRDefault="001F604B" w:rsidP="001F604B">
      <w:pPr>
        <w:spacing w:before="120" w:after="120"/>
        <w:ind w:left="567"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p>
    <w:p w14:paraId="77F435EA" w14:textId="77777777" w:rsidR="001F604B" w:rsidRPr="00AB686F" w:rsidRDefault="001F604B" w:rsidP="001F604B">
      <w:pPr>
        <w:spacing w:before="120" w:after="120"/>
        <w:ind w:left="567"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IX. Datos personales:</w:t>
      </w:r>
      <w:r w:rsidRPr="00AB686F">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6EC54B64" w14:textId="77777777" w:rsidR="001F604B" w:rsidRPr="00AB686F" w:rsidRDefault="001F604B" w:rsidP="001F604B">
      <w:pPr>
        <w:spacing w:before="120" w:after="120"/>
        <w:ind w:left="567"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XX. Información clasificada</w:t>
      </w:r>
      <w:r w:rsidRPr="00AB686F">
        <w:rPr>
          <w:rFonts w:ascii="Palatino Linotype" w:eastAsia="Palatino Linotype" w:hAnsi="Palatino Linotype" w:cs="Palatino Linotype"/>
          <w:i/>
          <w:sz w:val="22"/>
          <w:szCs w:val="22"/>
        </w:rPr>
        <w:t>: Aquella considerada por la presente Ley como reservada o confidencial;</w:t>
      </w:r>
    </w:p>
    <w:p w14:paraId="21EA1F0F" w14:textId="77777777" w:rsidR="001F604B" w:rsidRPr="00AB686F" w:rsidRDefault="001F604B" w:rsidP="001F604B">
      <w:pPr>
        <w:spacing w:before="120" w:after="120"/>
        <w:ind w:left="567"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XXI. Información confidencial:</w:t>
      </w:r>
      <w:r w:rsidRPr="00AB686F">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DB6534C" w14:textId="77777777" w:rsidR="001F604B" w:rsidRPr="00AB686F" w:rsidRDefault="001F604B" w:rsidP="001F604B">
      <w:pPr>
        <w:spacing w:before="120" w:after="120"/>
        <w:ind w:left="567"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XLV. Versión pública:</w:t>
      </w:r>
      <w:r w:rsidRPr="00AB686F">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46A66413" w14:textId="77777777" w:rsidR="001F604B" w:rsidRPr="00AB686F" w:rsidRDefault="001F604B" w:rsidP="001F604B">
      <w:pPr>
        <w:spacing w:before="120" w:after="120"/>
        <w:ind w:left="567"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p>
    <w:p w14:paraId="785A0218" w14:textId="77777777" w:rsidR="001F604B" w:rsidRPr="00AB686F" w:rsidRDefault="001F604B" w:rsidP="001F604B">
      <w:pPr>
        <w:spacing w:before="120" w:after="120"/>
        <w:ind w:left="567"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 xml:space="preserve">Artículo 91. </w:t>
      </w:r>
      <w:r w:rsidRPr="00AB686F">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00F40B7" w14:textId="77777777" w:rsidR="001F604B" w:rsidRPr="00AB686F" w:rsidRDefault="001F604B" w:rsidP="001F604B">
      <w:pPr>
        <w:spacing w:before="120" w:after="120"/>
        <w:ind w:left="567"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lastRenderedPageBreak/>
        <w:t xml:space="preserve">Artículo 132. </w:t>
      </w:r>
      <w:r w:rsidRPr="00AB686F">
        <w:rPr>
          <w:rFonts w:ascii="Palatino Linotype" w:eastAsia="Palatino Linotype" w:hAnsi="Palatino Linotype" w:cs="Palatino Linotype"/>
          <w:i/>
          <w:sz w:val="22"/>
          <w:szCs w:val="22"/>
        </w:rPr>
        <w:t>La clasificación de la información se llevará a cabo en el momento en que:</w:t>
      </w:r>
    </w:p>
    <w:p w14:paraId="543278D5" w14:textId="77777777" w:rsidR="001F604B" w:rsidRPr="00AB686F" w:rsidRDefault="001F604B" w:rsidP="001F604B">
      <w:pPr>
        <w:spacing w:before="120" w:after="120"/>
        <w:ind w:left="567"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I</w:t>
      </w:r>
      <w:r w:rsidRPr="00AB686F">
        <w:rPr>
          <w:rFonts w:ascii="Palatino Linotype" w:eastAsia="Palatino Linotype" w:hAnsi="Palatino Linotype" w:cs="Palatino Linotype"/>
          <w:i/>
          <w:sz w:val="22"/>
          <w:szCs w:val="22"/>
        </w:rPr>
        <w:t>. Se reciba una solicitud de acceso a la información;</w:t>
      </w:r>
    </w:p>
    <w:p w14:paraId="2F5260BE" w14:textId="77777777" w:rsidR="001F604B" w:rsidRPr="00AB686F" w:rsidRDefault="001F604B" w:rsidP="001F604B">
      <w:pPr>
        <w:spacing w:before="120" w:after="120"/>
        <w:ind w:left="567"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II</w:t>
      </w:r>
      <w:r w:rsidRPr="00AB686F">
        <w:rPr>
          <w:rFonts w:ascii="Palatino Linotype" w:eastAsia="Palatino Linotype" w:hAnsi="Palatino Linotype" w:cs="Palatino Linotype"/>
          <w:i/>
          <w:sz w:val="22"/>
          <w:szCs w:val="22"/>
        </w:rPr>
        <w:t>. Se determine mediante resolución de autoridad competente; o</w:t>
      </w:r>
    </w:p>
    <w:p w14:paraId="065618F1" w14:textId="77777777" w:rsidR="001F604B" w:rsidRPr="00AB686F" w:rsidRDefault="001F604B" w:rsidP="001F604B">
      <w:pPr>
        <w:spacing w:before="120" w:after="120"/>
        <w:ind w:left="567"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III</w:t>
      </w:r>
      <w:r w:rsidRPr="00AB686F">
        <w:rPr>
          <w:rFonts w:ascii="Palatino Linotype" w:eastAsia="Palatino Linotype" w:hAnsi="Palatino Linotype" w:cs="Palatino Linotype"/>
          <w:i/>
          <w:sz w:val="22"/>
          <w:szCs w:val="22"/>
        </w:rPr>
        <w:t>. Se generen versiones públicas para dar cumplimiento a las obligaciones de transparencia previstas en esta Ley.</w:t>
      </w:r>
    </w:p>
    <w:p w14:paraId="300786B4" w14:textId="77777777" w:rsidR="001F604B" w:rsidRPr="00AB686F" w:rsidRDefault="001F604B" w:rsidP="001F604B">
      <w:pPr>
        <w:spacing w:before="120" w:after="120"/>
        <w:ind w:left="567"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p>
    <w:p w14:paraId="2BC7873A" w14:textId="77777777" w:rsidR="001F604B" w:rsidRPr="00AB686F" w:rsidRDefault="001F604B" w:rsidP="001F604B">
      <w:pPr>
        <w:spacing w:before="120" w:after="120"/>
        <w:ind w:left="567"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Artículo 143</w:t>
      </w:r>
      <w:r w:rsidRPr="00AB686F">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09B7BC3" w14:textId="77777777" w:rsidR="001F604B" w:rsidRPr="00AB686F" w:rsidRDefault="001F604B" w:rsidP="001F604B">
      <w:pPr>
        <w:spacing w:before="120" w:after="120"/>
        <w:ind w:left="567"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I.</w:t>
      </w:r>
      <w:r w:rsidRPr="00AB686F">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07E7AA74" w14:textId="77777777" w:rsidR="001F604B" w:rsidRPr="00AB686F" w:rsidRDefault="001F604B" w:rsidP="001F604B">
      <w:pPr>
        <w:spacing w:before="120" w:after="120"/>
        <w:ind w:left="567"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II.</w:t>
      </w:r>
      <w:r w:rsidRPr="00AB686F">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5D82E9F9" w14:textId="77777777" w:rsidR="001F604B" w:rsidRPr="00AB686F" w:rsidRDefault="001F604B" w:rsidP="001F604B">
      <w:pPr>
        <w:spacing w:before="120" w:after="120"/>
        <w:ind w:left="567"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III</w:t>
      </w:r>
      <w:r w:rsidRPr="00AB686F">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0256DA64" w14:textId="77777777" w:rsidR="001F604B" w:rsidRPr="00AB686F" w:rsidRDefault="001F604B" w:rsidP="001F604B">
      <w:pPr>
        <w:spacing w:before="120" w:after="120"/>
        <w:ind w:left="567"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5904D524" w14:textId="77777777" w:rsidR="001F604B" w:rsidRPr="00AB686F" w:rsidRDefault="001F604B" w:rsidP="001F604B">
      <w:pPr>
        <w:spacing w:before="120" w:after="120"/>
        <w:ind w:left="567"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971A35E"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07951D1A"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7E8A1AA6"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132D58F4"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En otras palabras, la información confidencial será cuando por su naturaleza, contenga datos personales concernientes a una persona física o jurídico colectiva identificada o identificable, los secretos bancario, fiduciario, industrial, comercial, fiscal, bursátil y postal, </w:t>
      </w:r>
      <w:r w:rsidRPr="00AB686F">
        <w:rPr>
          <w:rFonts w:ascii="Palatino Linotype" w:eastAsia="Palatino Linotype" w:hAnsi="Palatino Linotype" w:cs="Palatino Linotype"/>
          <w:sz w:val="22"/>
          <w:szCs w:val="22"/>
        </w:rPr>
        <w:lastRenderedPageBreak/>
        <w:t>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4DBA4BDA" w14:textId="77777777" w:rsidR="001F604B" w:rsidRPr="00AB686F" w:rsidRDefault="001F604B" w:rsidP="001F604B">
      <w:pPr>
        <w:spacing w:line="360" w:lineRule="auto"/>
        <w:jc w:val="both"/>
        <w:rPr>
          <w:rFonts w:ascii="Palatino Linotype" w:eastAsia="Palatino Linotype" w:hAnsi="Palatino Linotype" w:cs="Palatino Linotype"/>
          <w:i/>
          <w:sz w:val="22"/>
          <w:szCs w:val="22"/>
        </w:rPr>
      </w:pPr>
    </w:p>
    <w:p w14:paraId="7EFCC169"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4194C378"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031BA2D9" w14:textId="77777777" w:rsidR="001F604B" w:rsidRPr="00AB686F" w:rsidRDefault="001F604B" w:rsidP="001F604B">
      <w:pPr>
        <w:ind w:left="567" w:right="616"/>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r w:rsidRPr="00AB686F">
        <w:rPr>
          <w:rFonts w:ascii="Palatino Linotype" w:eastAsia="Palatino Linotype" w:hAnsi="Palatino Linotype" w:cs="Palatino Linotype"/>
          <w:b/>
          <w:i/>
          <w:sz w:val="22"/>
          <w:szCs w:val="22"/>
        </w:rPr>
        <w:t>Artículo 168</w:t>
      </w:r>
      <w:r w:rsidRPr="00AB686F">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5643008C" w14:textId="77777777" w:rsidR="001F604B" w:rsidRPr="00AB686F" w:rsidRDefault="001F604B" w:rsidP="001F604B">
      <w:pPr>
        <w:ind w:left="567" w:right="616"/>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I.</w:t>
      </w:r>
      <w:r w:rsidRPr="00AB686F">
        <w:rPr>
          <w:rFonts w:ascii="Palatino Linotype" w:eastAsia="Palatino Linotype" w:hAnsi="Palatino Linotype" w:cs="Palatino Linotype"/>
          <w:i/>
          <w:sz w:val="22"/>
          <w:szCs w:val="22"/>
        </w:rPr>
        <w:t xml:space="preserve"> El Área deberá remitir la solicitud, así como un escrito en el que </w:t>
      </w:r>
      <w:r w:rsidRPr="00AB686F">
        <w:rPr>
          <w:rFonts w:ascii="Palatino Linotype" w:eastAsia="Palatino Linotype" w:hAnsi="Palatino Linotype" w:cs="Palatino Linotype"/>
          <w:b/>
          <w:i/>
          <w:sz w:val="22"/>
          <w:szCs w:val="22"/>
        </w:rPr>
        <w:t>funde y motive la clasificación al Comité de Transparencia</w:t>
      </w:r>
      <w:r w:rsidRPr="00AB686F">
        <w:rPr>
          <w:rFonts w:ascii="Palatino Linotype" w:eastAsia="Palatino Linotype" w:hAnsi="Palatino Linotype" w:cs="Palatino Linotype"/>
          <w:i/>
          <w:sz w:val="22"/>
          <w:szCs w:val="22"/>
        </w:rPr>
        <w:t>, mismo que deberá resolver para:</w:t>
      </w:r>
    </w:p>
    <w:p w14:paraId="6378F106" w14:textId="77777777" w:rsidR="001F604B" w:rsidRPr="00AB686F" w:rsidRDefault="001F604B" w:rsidP="001F604B">
      <w:pPr>
        <w:ind w:left="567" w:right="616"/>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i/>
          <w:sz w:val="22"/>
          <w:szCs w:val="22"/>
        </w:rPr>
        <w:t>a</w:t>
      </w:r>
      <w:r w:rsidRPr="00AB686F">
        <w:rPr>
          <w:rFonts w:ascii="Palatino Linotype" w:eastAsia="Palatino Linotype" w:hAnsi="Palatino Linotype" w:cs="Palatino Linotype"/>
          <w:b/>
          <w:i/>
          <w:sz w:val="22"/>
          <w:szCs w:val="22"/>
        </w:rPr>
        <w:t>) Confirmar la clasificación;</w:t>
      </w:r>
    </w:p>
    <w:p w14:paraId="31C34ED1" w14:textId="77777777" w:rsidR="001F604B" w:rsidRPr="00AB686F" w:rsidRDefault="001F604B" w:rsidP="001F604B">
      <w:pPr>
        <w:ind w:left="567" w:right="616"/>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2CB38763" w14:textId="77777777" w:rsidR="001F604B" w:rsidRPr="00AB686F" w:rsidRDefault="001F604B" w:rsidP="001F604B">
      <w:pPr>
        <w:ind w:left="567" w:right="616"/>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II.</w:t>
      </w:r>
      <w:r w:rsidRPr="00AB686F">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7E5DA42C" w14:textId="77777777" w:rsidR="001F604B" w:rsidRPr="00AB686F" w:rsidRDefault="001F604B" w:rsidP="001F604B">
      <w:pPr>
        <w:ind w:left="567" w:right="616"/>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III.</w:t>
      </w:r>
      <w:r w:rsidRPr="00AB686F">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w:t>
      </w:r>
    </w:p>
    <w:p w14:paraId="69702990" w14:textId="77777777" w:rsidR="001F604B" w:rsidRPr="00AB686F" w:rsidRDefault="001F604B" w:rsidP="001F604B">
      <w:pPr>
        <w:spacing w:line="360" w:lineRule="auto"/>
        <w:ind w:right="51"/>
        <w:jc w:val="both"/>
        <w:rPr>
          <w:rFonts w:ascii="Palatino Linotype" w:eastAsia="Palatino Linotype" w:hAnsi="Palatino Linotype" w:cs="Palatino Linotype"/>
          <w:sz w:val="22"/>
          <w:szCs w:val="22"/>
        </w:rPr>
      </w:pPr>
    </w:p>
    <w:p w14:paraId="0EF763A4" w14:textId="77777777" w:rsidR="001F604B" w:rsidRPr="00AB686F" w:rsidRDefault="001F604B" w:rsidP="001F604B">
      <w:pPr>
        <w:spacing w:line="360" w:lineRule="auto"/>
        <w:ind w:right="5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AB686F">
        <w:rPr>
          <w:rFonts w:ascii="Palatino Linotype" w:eastAsia="Palatino Linotype" w:hAnsi="Palatino Linotype" w:cs="Palatino Linotype"/>
          <w:b/>
          <w:sz w:val="22"/>
          <w:szCs w:val="22"/>
        </w:rPr>
        <w:t>Sujeto Obligado</w:t>
      </w:r>
      <w:r w:rsidRPr="00AB686F">
        <w:rPr>
          <w:rFonts w:ascii="Palatino Linotype" w:eastAsia="Palatino Linotype" w:hAnsi="Palatino Linotype" w:cs="Palatino Linotype"/>
          <w:sz w:val="22"/>
          <w:szCs w:val="22"/>
        </w:rPr>
        <w:t xml:space="preserve"> deberá proceder a testar los datos personales que se encuentren contenidos en los documentos a entregar por parte del </w:t>
      </w:r>
      <w:r w:rsidRPr="00AB686F">
        <w:rPr>
          <w:rFonts w:ascii="Palatino Linotype" w:eastAsia="Palatino Linotype" w:hAnsi="Palatino Linotype" w:cs="Palatino Linotype"/>
          <w:b/>
          <w:sz w:val="22"/>
          <w:szCs w:val="22"/>
        </w:rPr>
        <w:t>Sujeto Obligado</w:t>
      </w:r>
      <w:r w:rsidRPr="00AB686F">
        <w:rPr>
          <w:rFonts w:ascii="Palatino Linotype" w:eastAsia="Palatino Linotype" w:hAnsi="Palatino Linotype" w:cs="Palatino Linotype"/>
          <w:sz w:val="22"/>
          <w:szCs w:val="22"/>
        </w:rPr>
        <w:t xml:space="preserve"> para satisfacer el derecho de acceso a la información pública de la recurrente, esto es, los datos concernientes a una persona identificada o </w:t>
      </w:r>
      <w:r w:rsidRPr="00AB686F">
        <w:rPr>
          <w:rFonts w:ascii="Palatino Linotype" w:eastAsia="Palatino Linotype" w:hAnsi="Palatino Linotype" w:cs="Palatino Linotype"/>
          <w:sz w:val="22"/>
          <w:szCs w:val="22"/>
        </w:rPr>
        <w:lastRenderedPageBreak/>
        <w:t>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43B63463" w14:textId="77777777" w:rsidR="001F604B" w:rsidRPr="00AB686F" w:rsidRDefault="001F604B" w:rsidP="001F604B">
      <w:pPr>
        <w:spacing w:line="360" w:lineRule="auto"/>
        <w:ind w:right="51"/>
        <w:jc w:val="both"/>
        <w:rPr>
          <w:rFonts w:ascii="Palatino Linotype" w:eastAsia="Palatino Linotype" w:hAnsi="Palatino Linotype" w:cs="Palatino Linotype"/>
          <w:sz w:val="22"/>
          <w:szCs w:val="22"/>
        </w:rPr>
      </w:pPr>
    </w:p>
    <w:p w14:paraId="4004A171"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En el caso específico, es criterio reiterado de este Instituto que además de los datos especificados en la Ley de Transparencia y Acceso a la Información Pública del Estado de México y Municipios, se consideran confidenciales y por tanto deben testarse al momento de la elaboración de versiones públicas el </w:t>
      </w:r>
      <w:r w:rsidRPr="00AB686F">
        <w:rPr>
          <w:rFonts w:ascii="Palatino Linotype" w:eastAsia="Palatino Linotype" w:hAnsi="Palatino Linotype" w:cs="Palatino Linotype"/>
          <w:b/>
          <w:sz w:val="22"/>
          <w:szCs w:val="22"/>
        </w:rPr>
        <w:t>Registro Federal de Contribuyentes</w:t>
      </w:r>
      <w:r w:rsidRPr="00AB686F">
        <w:rPr>
          <w:rFonts w:ascii="Palatino Linotype" w:eastAsia="Palatino Linotype" w:hAnsi="Palatino Linotype" w:cs="Palatino Linotype"/>
          <w:sz w:val="22"/>
          <w:szCs w:val="22"/>
        </w:rPr>
        <w:t xml:space="preserve"> (RFC), la </w:t>
      </w:r>
      <w:r w:rsidRPr="00AB686F">
        <w:rPr>
          <w:rFonts w:ascii="Palatino Linotype" w:eastAsia="Palatino Linotype" w:hAnsi="Palatino Linotype" w:cs="Palatino Linotype"/>
          <w:b/>
          <w:sz w:val="22"/>
          <w:szCs w:val="22"/>
        </w:rPr>
        <w:t>Clave Única de Registro de Población</w:t>
      </w:r>
      <w:r w:rsidRPr="00AB686F">
        <w:rPr>
          <w:rFonts w:ascii="Palatino Linotype" w:eastAsia="Palatino Linotype" w:hAnsi="Palatino Linotype" w:cs="Palatino Linotype"/>
          <w:sz w:val="22"/>
          <w:szCs w:val="22"/>
        </w:rPr>
        <w:t xml:space="preserve"> (CURP) y (ISSEMYM, u otros), así como, los </w:t>
      </w:r>
      <w:r w:rsidRPr="00AB686F">
        <w:rPr>
          <w:rFonts w:ascii="Palatino Linotype" w:eastAsia="Palatino Linotype" w:hAnsi="Palatino Linotype" w:cs="Palatino Linotype"/>
          <w:b/>
          <w:sz w:val="22"/>
          <w:szCs w:val="22"/>
        </w:rPr>
        <w:t>préstamos o descuentos</w:t>
      </w:r>
      <w:r w:rsidRPr="00AB686F">
        <w:rPr>
          <w:rFonts w:ascii="Palatino Linotype" w:eastAsia="Palatino Linotype" w:hAnsi="Palatino Linotype" w:cs="Palatino Linotype"/>
          <w:sz w:val="22"/>
          <w:szCs w:val="22"/>
        </w:rPr>
        <w:t xml:space="preserve"> que se le hagan a la persona y que no tengan relación con los impuestos o la cuota por seguridad social, así el</w:t>
      </w:r>
      <w:r w:rsidRPr="00AB686F">
        <w:rPr>
          <w:rFonts w:ascii="Palatino Linotype" w:eastAsia="Palatino Linotype" w:hAnsi="Palatino Linotype" w:cs="Palatino Linotype"/>
          <w:b/>
          <w:sz w:val="22"/>
          <w:szCs w:val="22"/>
        </w:rPr>
        <w:t xml:space="preserve"> número de empleado, </w:t>
      </w:r>
      <w:r w:rsidRPr="00AB686F">
        <w:rPr>
          <w:rFonts w:ascii="Palatino Linotype" w:eastAsia="Palatino Linotype" w:hAnsi="Palatino Linotype" w:cs="Palatino Linotype"/>
          <w:sz w:val="22"/>
          <w:szCs w:val="22"/>
        </w:rPr>
        <w:t xml:space="preserve">así como de ser el caso, cualquier información de carácter fiscal, bajo las siguientes consideraciones. </w:t>
      </w:r>
    </w:p>
    <w:p w14:paraId="0CB23FF9"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2D4CF7B8" w14:textId="77777777" w:rsidR="001F604B" w:rsidRPr="00AB686F" w:rsidRDefault="001F604B" w:rsidP="001F604B">
      <w:pPr>
        <w:spacing w:line="360" w:lineRule="auto"/>
        <w:ind w:right="49"/>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En cuanto al RFC, este constituye un dato personal, ya que para su obtención es necesario acreditar ante la autoridad fiscal previamente la identidad de la persona, su fecha de nacimiento, entre otros aspectos.</w:t>
      </w:r>
    </w:p>
    <w:p w14:paraId="7CC81386" w14:textId="77777777" w:rsidR="001F604B" w:rsidRPr="00AB686F" w:rsidRDefault="001F604B" w:rsidP="001F604B">
      <w:pPr>
        <w:spacing w:line="360" w:lineRule="auto"/>
        <w:ind w:right="49"/>
        <w:jc w:val="both"/>
        <w:rPr>
          <w:rFonts w:ascii="Palatino Linotype" w:eastAsia="Palatino Linotype" w:hAnsi="Palatino Linotype" w:cs="Palatino Linotype"/>
          <w:sz w:val="22"/>
          <w:szCs w:val="22"/>
        </w:rPr>
      </w:pPr>
    </w:p>
    <w:p w14:paraId="22A1F909"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3ADBA3C3"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17265359"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Lo anterior es compartido por el Instituto Nacional de Transparencia, Acceso a la Información y Protección de Datos (INAI) a través del Criterio 19/17, el cual es del tenor literal siguiente:</w:t>
      </w:r>
    </w:p>
    <w:p w14:paraId="34583933" w14:textId="77777777" w:rsidR="001F604B" w:rsidRPr="00AB686F" w:rsidRDefault="001F604B" w:rsidP="001F604B">
      <w:pPr>
        <w:spacing w:after="120"/>
        <w:ind w:left="851"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lastRenderedPageBreak/>
        <w:t xml:space="preserve">“Registro Federal de Contribuyentes (RFC) de personas físicas. </w:t>
      </w:r>
      <w:r w:rsidRPr="00AB686F">
        <w:rPr>
          <w:rFonts w:ascii="Palatino Linotype" w:eastAsia="Palatino Linotype" w:hAnsi="Palatino Linotype" w:cs="Palatino Linotype"/>
          <w:i/>
          <w:sz w:val="22"/>
          <w:szCs w:val="22"/>
        </w:rPr>
        <w:t>El RFC es una clave de carácter fiscal, única e irrepetible, que permite identificar al titular, su edad y fecha de nacimiento, por lo que es un dato personal de carácter confidencial.” (Sic)</w:t>
      </w:r>
    </w:p>
    <w:p w14:paraId="37973863" w14:textId="77777777" w:rsidR="001F604B" w:rsidRPr="00AB686F" w:rsidRDefault="001F604B" w:rsidP="001F604B">
      <w:pPr>
        <w:spacing w:after="120"/>
        <w:ind w:left="851" w:right="902"/>
        <w:jc w:val="both"/>
        <w:rPr>
          <w:rFonts w:ascii="Palatino Linotype" w:eastAsia="Palatino Linotype" w:hAnsi="Palatino Linotype" w:cs="Palatino Linotype"/>
          <w:sz w:val="22"/>
          <w:szCs w:val="22"/>
        </w:rPr>
      </w:pPr>
    </w:p>
    <w:p w14:paraId="3F5B0628"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Así, el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2207FE5B"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27B5AA06"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En cuanto al CURP, en virtud de que este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7F486E29"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18B70DC3"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Argumento que es compartido por el Instituto Nacional de Transparencia, Acceso a la Información y Protección de Datos (INAI)</w:t>
      </w:r>
      <w:r w:rsidRPr="00AB686F">
        <w:rPr>
          <w:rFonts w:ascii="Palatino Linotype" w:eastAsia="Palatino Linotype" w:hAnsi="Palatino Linotype" w:cs="Palatino Linotype"/>
          <w:b/>
          <w:sz w:val="22"/>
          <w:szCs w:val="22"/>
        </w:rPr>
        <w:t xml:space="preserve">, conforme al </w:t>
      </w:r>
      <w:r w:rsidRPr="00AB686F">
        <w:rPr>
          <w:rFonts w:ascii="Palatino Linotype" w:eastAsia="Palatino Linotype" w:hAnsi="Palatino Linotype" w:cs="Palatino Linotype"/>
          <w:sz w:val="22"/>
          <w:szCs w:val="22"/>
        </w:rPr>
        <w:t xml:space="preserve">criterio número 18/17, el cual refiere: </w:t>
      </w:r>
    </w:p>
    <w:p w14:paraId="4197B6D9" w14:textId="77777777" w:rsidR="001F604B" w:rsidRPr="00AB686F" w:rsidRDefault="001F604B" w:rsidP="001F604B">
      <w:pPr>
        <w:spacing w:after="120"/>
        <w:ind w:left="851" w:right="902"/>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i/>
          <w:sz w:val="22"/>
          <w:szCs w:val="22"/>
        </w:rPr>
        <w:t xml:space="preserve">“Clave Única de Registro de Población (CURP). </w:t>
      </w:r>
      <w:r w:rsidRPr="00AB686F">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744E87D5"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03BDF0E4"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Por otra parte, </w:t>
      </w:r>
      <w:r w:rsidRPr="00AB686F">
        <w:rPr>
          <w:rFonts w:ascii="Palatino Linotype" w:eastAsia="Palatino Linotype" w:hAnsi="Palatino Linotype" w:cs="Palatino Linotype"/>
          <w:b/>
          <w:sz w:val="22"/>
          <w:szCs w:val="22"/>
        </w:rPr>
        <w:t>en relación con el número de empleado de servidores públicos o su equivalente</w:t>
      </w:r>
      <w:r w:rsidRPr="00AB686F">
        <w:rPr>
          <w:rFonts w:ascii="Palatino Linotype" w:eastAsia="Palatino Linotype" w:hAnsi="Palatino Linotype" w:cs="Palatino Linotype"/>
          <w:sz w:val="22"/>
          <w:szCs w:val="22"/>
        </w:rPr>
        <w:t xml:space="preserve">, con independencia del nombre que reciba, constituye un instrumento de </w:t>
      </w:r>
      <w:r w:rsidRPr="00AB686F">
        <w:rPr>
          <w:rFonts w:ascii="Palatino Linotype" w:eastAsia="Palatino Linotype" w:hAnsi="Palatino Linotype" w:cs="Palatino Linotype"/>
          <w:sz w:val="22"/>
          <w:szCs w:val="22"/>
        </w:rPr>
        <w:lastRenderedPageBreak/>
        <w:t>control interno que permite a las dependencias y entidades identificar a sus trabajadores y a estos les facilita la realización de gestiones en su carácter de empleado.</w:t>
      </w:r>
    </w:p>
    <w:p w14:paraId="28CF0DB5"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2A4D990B"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7DF50EFD"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3D4CF180"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Lo anterior, toma sustento en el Criterio de Interpretación, de la Segunda Época, con número de registro SO/006/2019, emitido por el Instituto Nacional de Transparencia, Acceso a la Información y Protección de Datos Personales, que establece lo siguiente:</w:t>
      </w:r>
    </w:p>
    <w:p w14:paraId="4BD9A36D"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775F63F6" w14:textId="77777777" w:rsidR="001F604B" w:rsidRPr="00AB686F" w:rsidRDefault="001F604B" w:rsidP="001F604B">
      <w:pP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r w:rsidRPr="00AB686F">
        <w:rPr>
          <w:rFonts w:ascii="Palatino Linotype" w:eastAsia="Palatino Linotype" w:hAnsi="Palatino Linotype" w:cs="Palatino Linotype"/>
          <w:b/>
          <w:i/>
          <w:sz w:val="22"/>
          <w:szCs w:val="22"/>
        </w:rPr>
        <w:t>Número de empleado</w:t>
      </w:r>
      <w:r w:rsidRPr="00AB686F">
        <w:rPr>
          <w:rFonts w:ascii="Palatino Linotype" w:eastAsia="Palatino Linotype" w:hAnsi="Palatino Linotype" w:cs="Palatino Linotype"/>
          <w:i/>
          <w:sz w:val="22"/>
          <w:szCs w:val="22"/>
        </w:rPr>
        <w:t>.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confidencial.”(Sic)</w:t>
      </w:r>
    </w:p>
    <w:p w14:paraId="218ACCA1" w14:textId="77777777" w:rsidR="001F604B" w:rsidRPr="00AB686F" w:rsidRDefault="001F604B" w:rsidP="001F604B">
      <w:pPr>
        <w:ind w:left="851" w:right="851"/>
        <w:jc w:val="both"/>
        <w:rPr>
          <w:rFonts w:ascii="Palatino Linotype" w:eastAsia="Palatino Linotype" w:hAnsi="Palatino Linotype" w:cs="Palatino Linotype"/>
          <w:i/>
          <w:sz w:val="22"/>
          <w:szCs w:val="22"/>
        </w:rPr>
      </w:pPr>
    </w:p>
    <w:p w14:paraId="64D9047E"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Así, se colige que solamente procederá la clasificación del número de empleado, cuando se integre con datos personales de los servidores públicos o funcione como clave de acceso que no requiera una contraseña para ingresar a sistemas o bases de datos.</w:t>
      </w:r>
    </w:p>
    <w:p w14:paraId="748E44F7"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10F8A6DA"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De tales circunstancias, se considera que el </w:t>
      </w:r>
      <w:r w:rsidRPr="00AB686F">
        <w:rPr>
          <w:rFonts w:ascii="Palatino Linotype" w:eastAsia="Palatino Linotype" w:hAnsi="Palatino Linotype" w:cs="Palatino Linotype"/>
          <w:b/>
          <w:sz w:val="22"/>
          <w:szCs w:val="22"/>
        </w:rPr>
        <w:t>Sujeto Obligado</w:t>
      </w:r>
      <w:r w:rsidRPr="00AB686F">
        <w:rPr>
          <w:rFonts w:ascii="Palatino Linotype" w:eastAsia="Palatino Linotype" w:hAnsi="Palatino Linotype" w:cs="Palatino Linotype"/>
          <w:sz w:val="22"/>
          <w:szCs w:val="22"/>
        </w:rPr>
        <w:t xml:space="preserve"> deberá proporcionar dicho dato,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2E25BB0F" w14:textId="77777777" w:rsidR="001F604B" w:rsidRPr="00AB686F" w:rsidRDefault="001F604B" w:rsidP="001F604B">
      <w:pPr>
        <w:ind w:left="567" w:right="900"/>
        <w:jc w:val="both"/>
        <w:rPr>
          <w:rFonts w:ascii="Palatino Linotype" w:eastAsia="Palatino Linotype" w:hAnsi="Palatino Linotype" w:cs="Palatino Linotype"/>
          <w:i/>
          <w:sz w:val="22"/>
          <w:szCs w:val="22"/>
        </w:rPr>
      </w:pPr>
    </w:p>
    <w:p w14:paraId="7885FB53"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Respecto de los </w:t>
      </w:r>
      <w:r w:rsidRPr="00AB686F">
        <w:rPr>
          <w:rFonts w:ascii="Palatino Linotype" w:eastAsia="Palatino Linotype" w:hAnsi="Palatino Linotype" w:cs="Palatino Linotype"/>
          <w:b/>
          <w:sz w:val="22"/>
          <w:szCs w:val="22"/>
        </w:rPr>
        <w:t>préstamos o descuentos</w:t>
      </w:r>
      <w:r w:rsidRPr="00AB686F">
        <w:rPr>
          <w:rFonts w:ascii="Palatino Linotype" w:eastAsia="Palatino Linotype" w:hAnsi="Palatino Linotype" w:cs="Palatino Linotype"/>
          <w:sz w:val="22"/>
          <w:szCs w:val="22"/>
        </w:rPr>
        <w:t xml:space="preserve"> </w:t>
      </w:r>
      <w:r w:rsidRPr="00AB686F">
        <w:rPr>
          <w:rFonts w:ascii="Palatino Linotype" w:eastAsia="Palatino Linotype" w:hAnsi="Palatino Linotype" w:cs="Palatino Linotype"/>
          <w:b/>
          <w:sz w:val="22"/>
          <w:szCs w:val="22"/>
        </w:rPr>
        <w:t>de carácter personal</w:t>
      </w:r>
      <w:r w:rsidRPr="00AB686F">
        <w:rPr>
          <w:rFonts w:ascii="Palatino Linotype" w:eastAsia="Palatino Linotype" w:hAnsi="Palatino Linotype" w:cs="Palatino Linotype"/>
          <w:sz w:val="22"/>
          <w:szCs w:val="22"/>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470786EE"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06D021F8"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Por cuanto hace a las deducciones, para entender los límites y alcances de esta restricción, es oportuno recurrir al artículo 84 de la Ley del Trabajo de los Servidores Públicos del Estado y Municipios:</w:t>
      </w:r>
    </w:p>
    <w:p w14:paraId="79B3E1D6"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04EBB82C" w14:textId="77777777" w:rsidR="001F604B" w:rsidRPr="00AB686F" w:rsidRDefault="001F604B" w:rsidP="001F604B">
      <w:pPr>
        <w:ind w:left="851" w:right="851"/>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t xml:space="preserve">“ARTÍCULO 84. </w:t>
      </w:r>
      <w:r w:rsidRPr="00AB686F">
        <w:rPr>
          <w:rFonts w:ascii="Palatino Linotype" w:eastAsia="Palatino Linotype" w:hAnsi="Palatino Linotype" w:cs="Palatino Linotype"/>
          <w:i/>
          <w:sz w:val="22"/>
          <w:szCs w:val="22"/>
        </w:rPr>
        <w:t>Sólo podrán hacerse retenciones, descuentos o deducciones al sueldo de los servidores públicos por concepto de:</w:t>
      </w:r>
    </w:p>
    <w:p w14:paraId="620512F9" w14:textId="77777777" w:rsidR="001F604B" w:rsidRPr="00AB686F" w:rsidRDefault="001F604B" w:rsidP="001F604B">
      <w:pP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I. Gravámenes fiscales relacionados con el sueldo;</w:t>
      </w:r>
    </w:p>
    <w:p w14:paraId="77B5D3FD" w14:textId="77777777" w:rsidR="001F604B" w:rsidRPr="00AB686F" w:rsidRDefault="001F604B" w:rsidP="001F604B">
      <w:pPr>
        <w:ind w:left="851" w:right="851"/>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t>II. Deudas contraídas con las instituciones públicas o dependencias por concepto de anticipos de sueldo, pagos hechos con exceso, errores o pérdidas debidamente comprobados;</w:t>
      </w:r>
    </w:p>
    <w:p w14:paraId="15928294" w14:textId="77777777" w:rsidR="001F604B" w:rsidRPr="00AB686F" w:rsidRDefault="001F604B" w:rsidP="001F604B">
      <w:pP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III. Cuotas sindicales;</w:t>
      </w:r>
    </w:p>
    <w:p w14:paraId="30A8305F" w14:textId="77777777" w:rsidR="001F604B" w:rsidRPr="00AB686F" w:rsidRDefault="001F604B" w:rsidP="001F604B">
      <w:pP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3F5486BA" w14:textId="77777777" w:rsidR="001F604B" w:rsidRPr="00AB686F" w:rsidRDefault="001F604B" w:rsidP="001F604B">
      <w:pP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28C15BB9" w14:textId="77777777" w:rsidR="001F604B" w:rsidRPr="00AB686F" w:rsidRDefault="001F604B" w:rsidP="001F604B">
      <w:pP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VI. Obligaciones a cargo del servidor público con las que haya consentido, derivadas de la adquisición o del uso de habitaciones consideradas como de interés social;</w:t>
      </w:r>
    </w:p>
    <w:p w14:paraId="1CE88CFE" w14:textId="77777777" w:rsidR="001F604B" w:rsidRPr="00AB686F" w:rsidRDefault="001F604B" w:rsidP="001F604B">
      <w:pP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VII. Faltas de puntualidad o de asistencia injustificadas;</w:t>
      </w:r>
    </w:p>
    <w:p w14:paraId="2075BC60" w14:textId="77777777" w:rsidR="001F604B" w:rsidRPr="00AB686F" w:rsidRDefault="001F604B" w:rsidP="001F604B">
      <w:pP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VIII. Pensiones alimenticias ordenadas por la autoridad judicial;</w:t>
      </w:r>
      <w:r w:rsidRPr="00AB686F">
        <w:rPr>
          <w:rFonts w:ascii="Palatino Linotype" w:eastAsia="Palatino Linotype" w:hAnsi="Palatino Linotype" w:cs="Palatino Linotype"/>
          <w:i/>
          <w:sz w:val="22"/>
          <w:szCs w:val="22"/>
        </w:rPr>
        <w:t xml:space="preserve"> o</w:t>
      </w:r>
    </w:p>
    <w:p w14:paraId="5FC86905" w14:textId="77777777" w:rsidR="001F604B" w:rsidRPr="00AB686F" w:rsidRDefault="001F604B" w:rsidP="001F604B">
      <w:pPr>
        <w:ind w:left="851" w:right="851"/>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t>IX. Cualquier otro convenido con instituciones de servicios y aceptado por el servidor público.</w:t>
      </w:r>
    </w:p>
    <w:p w14:paraId="2671BCDC" w14:textId="77777777" w:rsidR="001F604B" w:rsidRPr="00AB686F" w:rsidRDefault="001F604B" w:rsidP="001F604B">
      <w:pPr>
        <w:ind w:left="851" w:right="85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 xml:space="preserve">El monto total de las retenciones, descuentos o deducciones no podrá exceder del 30% de la remuneración total, excepto en los casos a que se refieren las fracciones </w:t>
      </w:r>
      <w:r w:rsidRPr="00AB686F">
        <w:rPr>
          <w:rFonts w:ascii="Palatino Linotype" w:eastAsia="Palatino Linotype" w:hAnsi="Palatino Linotype" w:cs="Palatino Linotype"/>
          <w:i/>
          <w:sz w:val="22"/>
          <w:szCs w:val="22"/>
        </w:rPr>
        <w:lastRenderedPageBreak/>
        <w:t>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(Sic)</w:t>
      </w:r>
    </w:p>
    <w:p w14:paraId="746707CE" w14:textId="77777777" w:rsidR="001F604B" w:rsidRPr="00AB686F" w:rsidRDefault="001F604B" w:rsidP="001F604B">
      <w:pPr>
        <w:ind w:left="851" w:right="851"/>
        <w:jc w:val="both"/>
        <w:rPr>
          <w:rFonts w:ascii="Palatino Linotype" w:eastAsia="Palatino Linotype" w:hAnsi="Palatino Linotype" w:cs="Palatino Linotype"/>
          <w:i/>
          <w:sz w:val="22"/>
          <w:szCs w:val="22"/>
        </w:rPr>
      </w:pPr>
    </w:p>
    <w:p w14:paraId="2FA35968"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28A9B017"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10D53CDF"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En conclusión, los préstamos o descuentos de carácter personal, en virtud de no tener relación con la prestación del servicio y al no involucrar instituciones públicas, se consideran datos confidenciales.</w:t>
      </w:r>
    </w:p>
    <w:p w14:paraId="5F8CFAAC"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3E797326"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b/>
          <w:sz w:val="22"/>
          <w:szCs w:val="22"/>
        </w:rPr>
        <w:t>De la información fiscal</w:t>
      </w:r>
      <w:r w:rsidRPr="00AB686F">
        <w:rPr>
          <w:rFonts w:ascii="Palatino Linotype" w:eastAsia="Palatino Linotype" w:hAnsi="Palatino Linotype" w:cs="Palatino Linotype"/>
          <w:sz w:val="22"/>
          <w:szCs w:val="22"/>
        </w:rPr>
        <w:t xml:space="preserve">: </w:t>
      </w:r>
    </w:p>
    <w:p w14:paraId="54434A67"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348A23D7"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La </w:t>
      </w:r>
      <w:r w:rsidRPr="00AB686F">
        <w:rPr>
          <w:rFonts w:ascii="Palatino Linotype" w:eastAsia="Palatino Linotype" w:hAnsi="Palatino Linotype" w:cs="Palatino Linotype"/>
          <w:b/>
          <w:sz w:val="22"/>
          <w:szCs w:val="22"/>
        </w:rPr>
        <w:t>Cadena Original</w:t>
      </w:r>
      <w:r w:rsidRPr="00AB686F">
        <w:rPr>
          <w:rFonts w:ascii="Palatino Linotype" w:eastAsia="Palatino Linotype" w:hAnsi="Palatino Linotype" w:cs="Palatino Linotype"/>
          <w:sz w:val="22"/>
          <w:szCs w:val="22"/>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AB686F">
        <w:rPr>
          <w:rFonts w:ascii="Palatino Linotype" w:eastAsia="Palatino Linotype" w:hAnsi="Palatino Linotype" w:cs="Palatino Linotype"/>
          <w:b/>
          <w:sz w:val="22"/>
          <w:szCs w:val="22"/>
        </w:rPr>
        <w:t>Sujeto Obligado</w:t>
      </w:r>
      <w:r w:rsidRPr="00AB686F">
        <w:rPr>
          <w:rFonts w:ascii="Palatino Linotype" w:eastAsia="Palatino Linotype" w:hAnsi="Palatino Linotype" w:cs="Palatino Linotype"/>
          <w:sz w:val="22"/>
          <w:szCs w:val="22"/>
        </w:rPr>
        <w:t xml:space="preserve"> llevar mi material el sábado, dicha circunstancia con la finalidad de proteger, de ser el caso, la información a través de su clasificación por actualizarse el supuesto de confidencialidad.</w:t>
      </w:r>
    </w:p>
    <w:p w14:paraId="328DC174"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03434A86"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Los </w:t>
      </w:r>
      <w:r w:rsidRPr="00AB686F">
        <w:rPr>
          <w:rFonts w:ascii="Palatino Linotype" w:eastAsia="Palatino Linotype" w:hAnsi="Palatino Linotype" w:cs="Palatino Linotype"/>
          <w:b/>
          <w:sz w:val="22"/>
          <w:szCs w:val="22"/>
        </w:rPr>
        <w:t>códigos bidimensionales</w:t>
      </w:r>
      <w:r w:rsidRPr="00AB686F">
        <w:rPr>
          <w:rFonts w:ascii="Palatino Linotype" w:eastAsia="Palatino Linotype" w:hAnsi="Palatino Linotype" w:cs="Palatino Linotype"/>
          <w:sz w:val="22"/>
          <w:szCs w:val="22"/>
        </w:rPr>
        <w:t xml:space="preserve"> o </w:t>
      </w:r>
      <w:r w:rsidRPr="00AB686F">
        <w:rPr>
          <w:rFonts w:ascii="Palatino Linotype" w:eastAsia="Palatino Linotype" w:hAnsi="Palatino Linotype" w:cs="Palatino Linotype"/>
          <w:b/>
          <w:sz w:val="22"/>
          <w:szCs w:val="22"/>
        </w:rPr>
        <w:t xml:space="preserve">códigos QR, </w:t>
      </w:r>
      <w:r w:rsidRPr="00AB686F">
        <w:rPr>
          <w:rFonts w:ascii="Palatino Linotype" w:eastAsia="Palatino Linotype" w:hAnsi="Palatino Linotype" w:cs="Palatino Linotype"/>
          <w:sz w:val="22"/>
          <w:szCs w:val="22"/>
        </w:rPr>
        <w:t xml:space="preserve">al corresponder a barras en dos dimensiones que, al igual que los códigos de barras o códigos unidimensionales, son utilizados para </w:t>
      </w:r>
      <w:r w:rsidRPr="00AB686F">
        <w:rPr>
          <w:rFonts w:ascii="Palatino Linotype" w:eastAsia="Palatino Linotype" w:hAnsi="Palatino Linotype" w:cs="Palatino Linotype"/>
          <w:sz w:val="22"/>
          <w:szCs w:val="22"/>
        </w:rPr>
        <w:lastRenderedPageBreak/>
        <w:t xml:space="preserve">almacenar diversos tipos de datos de manera codificada, los cuales a través de lectores que pueden ser obtenidos por cualquier persona, pueden contener datos personales, no susceptibles de conocimiento público, como puede ser de manera enunciativa más no limitativa el RFC; no obstante, es deber del </w:t>
      </w:r>
      <w:r w:rsidRPr="00AB686F">
        <w:rPr>
          <w:rFonts w:ascii="Palatino Linotype" w:eastAsia="Palatino Linotype" w:hAnsi="Palatino Linotype" w:cs="Palatino Linotype"/>
          <w:b/>
          <w:sz w:val="22"/>
          <w:szCs w:val="22"/>
        </w:rPr>
        <w:t xml:space="preserve">Sujeto Obligado </w:t>
      </w:r>
      <w:r w:rsidRPr="00AB686F">
        <w:rPr>
          <w:rFonts w:ascii="Palatino Linotype" w:eastAsia="Palatino Linotype" w:hAnsi="Palatino Linotype" w:cs="Palatino Linotype"/>
          <w:sz w:val="22"/>
          <w:szCs w:val="22"/>
        </w:rPr>
        <w:t>analizar dicha circunstancia con la finalidad de determinar si se actualiza algún supuesto de confidencialidad.</w:t>
      </w:r>
    </w:p>
    <w:p w14:paraId="478E9FD1"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4595E40D" w14:textId="77777777" w:rsidR="001F604B" w:rsidRPr="00AB686F" w:rsidRDefault="001F604B" w:rsidP="001F604B">
      <w:pPr>
        <w:spacing w:line="360" w:lineRule="auto"/>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sz w:val="22"/>
          <w:szCs w:val="22"/>
        </w:rPr>
        <w:t>Número de Seguridad Social (ISSEMYM):</w:t>
      </w:r>
    </w:p>
    <w:p w14:paraId="225AB060"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0C2D0AB3"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370034DE"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1DF8F933"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737CD71E"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17557F94"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Como se advierte, el número del Instituto de Seguridad y Servicios Sociales del Estado de México y Municipios, es un dato personal que permite identificar que una persona que </w:t>
      </w:r>
      <w:r w:rsidRPr="00AB686F">
        <w:rPr>
          <w:rFonts w:ascii="Palatino Linotype" w:eastAsia="Palatino Linotype" w:hAnsi="Palatino Linotype" w:cs="Palatino Linotype"/>
          <w:sz w:val="22"/>
          <w:szCs w:val="22"/>
        </w:rPr>
        <w:lastRenderedPageBreak/>
        <w:t>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460C16F9"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58DA2FDD"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456B1038"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375A1381" w14:textId="77777777" w:rsidR="001F604B" w:rsidRPr="00AB686F" w:rsidRDefault="001F604B" w:rsidP="001F604B">
      <w:pPr>
        <w:numPr>
          <w:ilvl w:val="0"/>
          <w:numId w:val="14"/>
        </w:numPr>
        <w:spacing w:line="360" w:lineRule="auto"/>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sz w:val="22"/>
          <w:szCs w:val="22"/>
        </w:rPr>
        <w:t>Número de cuentas bancarias:</w:t>
      </w:r>
    </w:p>
    <w:p w14:paraId="15AB0991"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5D9AC103"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Con relación a las cuentas bancarias o claves interbancarias de los servidores públicos contenidas en la conciliación de nómina remitida en respuesta, es considerada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lo cual en nada abona a la transparencia o rendición de cuentas, por relacionarse a la esfera íntima de su titular.</w:t>
      </w:r>
    </w:p>
    <w:p w14:paraId="14EB78EB"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288A8745"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Lo argumentado encuentra sustento en el criterio 10/17 emitido por el Instituto Nacional de Transparencia, Acceso a la Información y Protección de Datos Personales, INAI, que lleva por rubro y texto el siguiente:</w:t>
      </w:r>
    </w:p>
    <w:p w14:paraId="657428DF"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3450E5CE" w14:textId="77777777" w:rsidR="001F604B" w:rsidRPr="00AB686F" w:rsidRDefault="001F604B" w:rsidP="001F604B">
      <w:pPr>
        <w:spacing w:line="276" w:lineRule="auto"/>
        <w:ind w:left="567" w:right="560"/>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lastRenderedPageBreak/>
        <w:t>“Cuentas bancarias y/o CLABE interbancaria de personas físicas y morales privadas.</w:t>
      </w:r>
      <w:r w:rsidRPr="00AB686F">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1E8CCDCE" w14:textId="77777777" w:rsidR="001F604B" w:rsidRPr="00AB686F" w:rsidRDefault="001F604B" w:rsidP="001F604B">
      <w:pPr>
        <w:spacing w:line="360" w:lineRule="auto"/>
        <w:jc w:val="both"/>
        <w:rPr>
          <w:rFonts w:ascii="Palatino Linotype" w:eastAsia="Palatino Linotype" w:hAnsi="Palatino Linotype" w:cs="Palatino Linotype"/>
          <w:i/>
          <w:sz w:val="22"/>
          <w:szCs w:val="22"/>
        </w:rPr>
      </w:pPr>
    </w:p>
    <w:p w14:paraId="1AC013A2"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De acuerdo con lo anterior, resulta procedente la clasificación de dicho dato, en términos del artículo 143, fracción I, de la Ley de Transparencia y Acceso a la Información Pública del Estado de México y Municipios.</w:t>
      </w:r>
    </w:p>
    <w:p w14:paraId="55BDDF61"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702F688C"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En tal sentido, si derivado del análisis efectuado por </w:t>
      </w:r>
      <w:r w:rsidRPr="00AB686F">
        <w:rPr>
          <w:rFonts w:ascii="Palatino Linotype" w:eastAsia="Palatino Linotype" w:hAnsi="Palatino Linotype" w:cs="Palatino Linotype"/>
          <w:b/>
          <w:sz w:val="22"/>
          <w:szCs w:val="22"/>
        </w:rPr>
        <w:t xml:space="preserve">Sujeto Obligado </w:t>
      </w:r>
      <w:r w:rsidRPr="00AB686F">
        <w:rPr>
          <w:rFonts w:ascii="Palatino Linotype" w:eastAsia="Palatino Linotype" w:hAnsi="Palatino Linotype" w:cs="Palatino Linotype"/>
          <w:sz w:val="22"/>
          <w:szCs w:val="22"/>
        </w:rPr>
        <w:t xml:space="preserve">en el presente caso, se desprende que, de la información fiscal contenida en </w:t>
      </w:r>
      <w:r w:rsidRPr="00AB686F">
        <w:rPr>
          <w:rFonts w:ascii="Palatino Linotype" w:eastAsia="Palatino Linotype" w:hAnsi="Palatino Linotype" w:cs="Palatino Linotype"/>
          <w:b/>
          <w:sz w:val="22"/>
          <w:szCs w:val="22"/>
          <w:u w:val="single"/>
        </w:rPr>
        <w:t>en los recibos de nómina</w:t>
      </w:r>
      <w:r w:rsidRPr="00AB686F">
        <w:rPr>
          <w:rFonts w:ascii="Palatino Linotype" w:eastAsia="Palatino Linotype" w:hAnsi="Palatino Linotype" w:cs="Palatino Linotype"/>
          <w:sz w:val="22"/>
          <w:szCs w:val="22"/>
        </w:rPr>
        <w:t>,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65CABAAB" w14:textId="77777777" w:rsidR="001F604B" w:rsidRPr="00AB686F" w:rsidRDefault="001F604B" w:rsidP="001F604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D681D0C"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Al respecto, se destaca que la versión pública que elabore </w:t>
      </w:r>
      <w:r w:rsidRPr="00AB686F">
        <w:rPr>
          <w:rFonts w:ascii="Palatino Linotype" w:eastAsia="Palatino Linotype" w:hAnsi="Palatino Linotype" w:cs="Palatino Linotype"/>
          <w:b/>
          <w:sz w:val="22"/>
          <w:szCs w:val="22"/>
        </w:rPr>
        <w:t>el Sujeto Obligado</w:t>
      </w:r>
      <w:r w:rsidRPr="00AB686F">
        <w:rPr>
          <w:rFonts w:ascii="Palatino Linotype" w:eastAsia="Palatino Linotype" w:hAnsi="Palatino Linotype" w:cs="Palatino Linotype"/>
          <w:sz w:val="22"/>
          <w:szCs w:val="22"/>
        </w:rPr>
        <w:t xml:space="preserve"> debe cumplir con las formalidades exigidas en la ley, por lo que para tal efecto emitirá el Acuerdo del Comité de Transparencia en términos de la Ley de Transparencia y Acceso a la Información Pública del Estado de México y Municipios, y los Lineamientos Generales en Materia de Clasificación y Desclasificación de la Información, Así como para la elaboración de versiones públicas emitidos por el Consejo Nacional de Transparencia, con el cual sustentara la clasificación de datos y con ello la "versión pública" de los documentos materia de las solicitudes.</w:t>
      </w:r>
    </w:p>
    <w:p w14:paraId="0E2F108E"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3E9ADE18"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Efectivamente, cuando se clasifica información como confidencial o reservada es importante someterlo al Comité de Transparencia, quien debe confirmar, modificar o revocar la clasificación.</w:t>
      </w:r>
    </w:p>
    <w:p w14:paraId="564715A2"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0015DCAB"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61BF466A" w14:textId="77777777" w:rsidR="001F604B" w:rsidRPr="00AB686F" w:rsidRDefault="001F604B" w:rsidP="001F604B">
      <w:pPr>
        <w:spacing w:line="360" w:lineRule="auto"/>
        <w:ind w:right="51"/>
        <w:jc w:val="both"/>
        <w:rPr>
          <w:rFonts w:ascii="Palatino Linotype" w:eastAsia="Palatino Linotype" w:hAnsi="Palatino Linotype" w:cs="Palatino Linotype"/>
          <w:sz w:val="22"/>
          <w:szCs w:val="22"/>
        </w:rPr>
      </w:pPr>
    </w:p>
    <w:p w14:paraId="01FD367E" w14:textId="77777777" w:rsidR="001F604B" w:rsidRPr="00AB686F" w:rsidRDefault="001F604B" w:rsidP="001F604B">
      <w:pPr>
        <w:ind w:left="992" w:right="1043"/>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“Artículo 49.</w:t>
      </w:r>
      <w:r w:rsidRPr="00AB686F">
        <w:rPr>
          <w:rFonts w:ascii="Palatino Linotype" w:eastAsia="Palatino Linotype" w:hAnsi="Palatino Linotype" w:cs="Palatino Linotype"/>
          <w:i/>
          <w:sz w:val="22"/>
          <w:szCs w:val="22"/>
        </w:rPr>
        <w:t xml:space="preserve"> </w:t>
      </w:r>
      <w:r w:rsidRPr="00AB686F">
        <w:rPr>
          <w:rFonts w:ascii="Palatino Linotype" w:eastAsia="Palatino Linotype" w:hAnsi="Palatino Linotype" w:cs="Palatino Linotype"/>
          <w:b/>
          <w:i/>
          <w:sz w:val="22"/>
          <w:szCs w:val="22"/>
        </w:rPr>
        <w:t>Los Comités de Transparencia</w:t>
      </w:r>
      <w:r w:rsidRPr="00AB686F">
        <w:rPr>
          <w:rFonts w:ascii="Palatino Linotype" w:eastAsia="Palatino Linotype" w:hAnsi="Palatino Linotype" w:cs="Palatino Linotype"/>
          <w:i/>
          <w:sz w:val="22"/>
          <w:szCs w:val="22"/>
        </w:rPr>
        <w:t xml:space="preserve"> tendrán las siguientes atribuciones:</w:t>
      </w:r>
    </w:p>
    <w:p w14:paraId="6A2022B0" w14:textId="77777777" w:rsidR="001F604B" w:rsidRPr="00AB686F" w:rsidRDefault="001F604B" w:rsidP="001F604B">
      <w:pPr>
        <w:ind w:left="992" w:right="1043"/>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VIII. Aprobar, modificar o revocar la clasificación de la información</w:t>
      </w:r>
      <w:r w:rsidRPr="00AB686F">
        <w:rPr>
          <w:rFonts w:ascii="Palatino Linotype" w:eastAsia="Palatino Linotype" w:hAnsi="Palatino Linotype" w:cs="Palatino Linotype"/>
          <w:i/>
          <w:sz w:val="22"/>
          <w:szCs w:val="22"/>
        </w:rPr>
        <w:t>…”</w:t>
      </w:r>
    </w:p>
    <w:p w14:paraId="6DDFAC81" w14:textId="77777777" w:rsidR="001F604B" w:rsidRPr="00AB686F" w:rsidRDefault="001F604B" w:rsidP="001F604B">
      <w:pPr>
        <w:ind w:left="992" w:right="1043"/>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r w:rsidRPr="00AB686F">
        <w:rPr>
          <w:rFonts w:ascii="Palatino Linotype" w:eastAsia="Palatino Linotype" w:hAnsi="Palatino Linotype" w:cs="Palatino Linotype"/>
          <w:b/>
          <w:i/>
          <w:sz w:val="22"/>
          <w:szCs w:val="22"/>
        </w:rPr>
        <w:t>Artículo 53.</w:t>
      </w:r>
      <w:r w:rsidRPr="00AB686F">
        <w:rPr>
          <w:rFonts w:ascii="Palatino Linotype" w:eastAsia="Palatino Linotype" w:hAnsi="Palatino Linotype" w:cs="Palatino Linotype"/>
          <w:i/>
          <w:sz w:val="22"/>
          <w:szCs w:val="22"/>
        </w:rPr>
        <w:t xml:space="preserve"> Las </w:t>
      </w:r>
      <w:r w:rsidRPr="00AB686F">
        <w:rPr>
          <w:rFonts w:ascii="Palatino Linotype" w:eastAsia="Palatino Linotype" w:hAnsi="Palatino Linotype" w:cs="Palatino Linotype"/>
          <w:b/>
          <w:i/>
          <w:sz w:val="22"/>
          <w:szCs w:val="22"/>
        </w:rPr>
        <w:t>Unidades de Transparencia</w:t>
      </w:r>
      <w:r w:rsidRPr="00AB686F">
        <w:rPr>
          <w:rFonts w:ascii="Palatino Linotype" w:eastAsia="Palatino Linotype" w:hAnsi="Palatino Linotype" w:cs="Palatino Linotype"/>
          <w:i/>
          <w:sz w:val="22"/>
          <w:szCs w:val="22"/>
        </w:rPr>
        <w:t xml:space="preserve"> tendrán las siguientes </w:t>
      </w:r>
      <w:r w:rsidRPr="00AB686F">
        <w:rPr>
          <w:rFonts w:ascii="Palatino Linotype" w:eastAsia="Palatino Linotype" w:hAnsi="Palatino Linotype" w:cs="Palatino Linotype"/>
          <w:b/>
          <w:i/>
          <w:sz w:val="22"/>
          <w:szCs w:val="22"/>
        </w:rPr>
        <w:t>funciones</w:t>
      </w:r>
      <w:r w:rsidRPr="00AB686F">
        <w:rPr>
          <w:rFonts w:ascii="Palatino Linotype" w:eastAsia="Palatino Linotype" w:hAnsi="Palatino Linotype" w:cs="Palatino Linotype"/>
          <w:i/>
          <w:sz w:val="22"/>
          <w:szCs w:val="22"/>
        </w:rPr>
        <w:t>:</w:t>
      </w:r>
    </w:p>
    <w:p w14:paraId="38E9B74B" w14:textId="77777777" w:rsidR="001F604B" w:rsidRPr="00AB686F" w:rsidRDefault="001F604B" w:rsidP="001F604B">
      <w:pPr>
        <w:ind w:left="992" w:right="1043"/>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X. Presentar ante el Comité, el proyecto de clasificación de información</w:t>
      </w:r>
      <w:r w:rsidRPr="00AB686F">
        <w:rPr>
          <w:rFonts w:ascii="Palatino Linotype" w:eastAsia="Palatino Linotype" w:hAnsi="Palatino Linotype" w:cs="Palatino Linotype"/>
          <w:i/>
          <w:sz w:val="22"/>
          <w:szCs w:val="22"/>
        </w:rPr>
        <w:t xml:space="preserve">…” </w:t>
      </w:r>
    </w:p>
    <w:p w14:paraId="79297768" w14:textId="77777777" w:rsidR="001F604B" w:rsidRPr="00AB686F" w:rsidRDefault="001F604B" w:rsidP="001F604B">
      <w:pPr>
        <w:ind w:left="992" w:right="1043"/>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“Artículo 59.</w:t>
      </w:r>
      <w:r w:rsidRPr="00AB686F">
        <w:rPr>
          <w:rFonts w:ascii="Palatino Linotype" w:eastAsia="Palatino Linotype" w:hAnsi="Palatino Linotype" w:cs="Palatino Linotype"/>
          <w:i/>
          <w:sz w:val="22"/>
          <w:szCs w:val="22"/>
        </w:rPr>
        <w:t xml:space="preserve"> Los </w:t>
      </w:r>
      <w:r w:rsidRPr="00AB686F">
        <w:rPr>
          <w:rFonts w:ascii="Palatino Linotype" w:eastAsia="Palatino Linotype" w:hAnsi="Palatino Linotype" w:cs="Palatino Linotype"/>
          <w:b/>
          <w:i/>
          <w:sz w:val="22"/>
          <w:szCs w:val="22"/>
        </w:rPr>
        <w:t>servidores públicos habilitados</w:t>
      </w:r>
      <w:r w:rsidRPr="00AB686F">
        <w:rPr>
          <w:rFonts w:ascii="Palatino Linotype" w:eastAsia="Palatino Linotype" w:hAnsi="Palatino Linotype" w:cs="Palatino Linotype"/>
          <w:i/>
          <w:sz w:val="22"/>
          <w:szCs w:val="22"/>
        </w:rPr>
        <w:t xml:space="preserve"> tendrán las </w:t>
      </w:r>
      <w:r w:rsidRPr="00AB686F">
        <w:rPr>
          <w:rFonts w:ascii="Palatino Linotype" w:eastAsia="Palatino Linotype" w:hAnsi="Palatino Linotype" w:cs="Palatino Linotype"/>
          <w:b/>
          <w:i/>
          <w:sz w:val="22"/>
          <w:szCs w:val="22"/>
        </w:rPr>
        <w:t>funciones</w:t>
      </w:r>
      <w:r w:rsidRPr="00AB686F">
        <w:rPr>
          <w:rFonts w:ascii="Palatino Linotype" w:eastAsia="Palatino Linotype" w:hAnsi="Palatino Linotype" w:cs="Palatino Linotype"/>
          <w:i/>
          <w:sz w:val="22"/>
          <w:szCs w:val="22"/>
        </w:rPr>
        <w:t xml:space="preserve"> siguientes:</w:t>
      </w:r>
    </w:p>
    <w:p w14:paraId="46D6D5B4" w14:textId="77777777" w:rsidR="001F604B" w:rsidRPr="00AB686F" w:rsidRDefault="001F604B" w:rsidP="001F604B">
      <w:pPr>
        <w:ind w:left="992" w:right="1043"/>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AB686F">
        <w:rPr>
          <w:rFonts w:ascii="Palatino Linotype" w:eastAsia="Palatino Linotype" w:hAnsi="Palatino Linotype" w:cs="Palatino Linotype"/>
          <w:i/>
          <w:sz w:val="22"/>
          <w:szCs w:val="22"/>
        </w:rPr>
        <w:t>, la cual tendrá los fundamentos y argumentos en que se basa dicha propuesta…”(Sic)</w:t>
      </w:r>
    </w:p>
    <w:p w14:paraId="3AD13D39" w14:textId="77777777" w:rsidR="001F604B" w:rsidRPr="00AB686F" w:rsidRDefault="001F604B" w:rsidP="001F604B">
      <w:pPr>
        <w:ind w:left="992" w:right="1043"/>
        <w:jc w:val="both"/>
        <w:rPr>
          <w:rFonts w:ascii="Palatino Linotype" w:eastAsia="Palatino Linotype" w:hAnsi="Palatino Linotype" w:cs="Palatino Linotype"/>
          <w:i/>
          <w:sz w:val="22"/>
          <w:szCs w:val="22"/>
        </w:rPr>
      </w:pPr>
    </w:p>
    <w:p w14:paraId="08267D97"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AB686F">
        <w:rPr>
          <w:rFonts w:ascii="Palatino Linotype" w:eastAsia="Palatino Linotype" w:hAnsi="Palatino Linotype" w:cs="Palatino Linotype"/>
          <w:b/>
          <w:sz w:val="22"/>
          <w:szCs w:val="22"/>
        </w:rPr>
        <w:t>Sujeto Obligado</w:t>
      </w:r>
      <w:r w:rsidRPr="00AB686F">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w:t>
      </w:r>
      <w:r w:rsidRPr="00AB686F">
        <w:rPr>
          <w:rFonts w:ascii="Palatino Linotype" w:eastAsia="Palatino Linotype" w:hAnsi="Palatino Linotype" w:cs="Palatino Linotype"/>
          <w:sz w:val="22"/>
          <w:szCs w:val="22"/>
        </w:rPr>
        <w:lastRenderedPageBreak/>
        <w:t>finalmente sea éste último quien apruebe, modifique o revoque la clasificación de la información solicitada.</w:t>
      </w:r>
    </w:p>
    <w:p w14:paraId="47ACC114"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4977F116"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1968A426"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5E6E0066" w14:textId="77777777" w:rsidR="001F604B" w:rsidRPr="00AB686F" w:rsidRDefault="001F604B" w:rsidP="001F604B">
      <w:pPr>
        <w:spacing w:after="240"/>
        <w:ind w:left="993" w:right="1041"/>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r w:rsidRPr="00AB686F">
        <w:rPr>
          <w:rFonts w:ascii="Palatino Linotype" w:eastAsia="Palatino Linotype" w:hAnsi="Palatino Linotype" w:cs="Palatino Linotype"/>
          <w:b/>
          <w:i/>
          <w:sz w:val="22"/>
          <w:szCs w:val="22"/>
        </w:rPr>
        <w:t>Artículo 149.</w:t>
      </w:r>
      <w:r w:rsidRPr="00AB686F">
        <w:rPr>
          <w:rFonts w:ascii="Palatino Linotype" w:eastAsia="Palatino Linotype" w:hAnsi="Palatino Linotype" w:cs="Palatino Linotype"/>
          <w:i/>
          <w:sz w:val="22"/>
          <w:szCs w:val="22"/>
        </w:rPr>
        <w:t xml:space="preserve"> El </w:t>
      </w:r>
      <w:r w:rsidRPr="00AB686F">
        <w:rPr>
          <w:rFonts w:ascii="Palatino Linotype" w:eastAsia="Palatino Linotype" w:hAnsi="Palatino Linotype" w:cs="Palatino Linotype"/>
          <w:b/>
          <w:i/>
          <w:sz w:val="22"/>
          <w:szCs w:val="22"/>
        </w:rPr>
        <w:t>acuerdo que clasifique la información como confidencial</w:t>
      </w:r>
      <w:r w:rsidRPr="00AB686F">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3D12248B" w14:textId="77777777" w:rsidR="001F604B" w:rsidRPr="00AB686F" w:rsidRDefault="001F604B" w:rsidP="001F604B">
      <w:pPr>
        <w:spacing w:after="240"/>
        <w:ind w:left="993" w:right="1041"/>
        <w:jc w:val="both"/>
        <w:rPr>
          <w:rFonts w:ascii="Palatino Linotype" w:eastAsia="Palatino Linotype" w:hAnsi="Palatino Linotype" w:cs="Palatino Linotype"/>
          <w:i/>
          <w:sz w:val="22"/>
          <w:szCs w:val="22"/>
        </w:rPr>
      </w:pPr>
    </w:p>
    <w:p w14:paraId="7C10BA04" w14:textId="77777777" w:rsidR="001F604B" w:rsidRPr="00AB686F" w:rsidRDefault="001F604B" w:rsidP="001F604B">
      <w:pPr>
        <w:spacing w:line="360" w:lineRule="auto"/>
        <w:ind w:right="51"/>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Es decir, el </w:t>
      </w:r>
      <w:r w:rsidRPr="00AB686F">
        <w:rPr>
          <w:rFonts w:ascii="Palatino Linotype" w:eastAsia="Palatino Linotype" w:hAnsi="Palatino Linotype" w:cs="Palatino Linotype"/>
          <w:b/>
          <w:sz w:val="22"/>
          <w:szCs w:val="22"/>
        </w:rPr>
        <w:t>Sujeto Obligado</w:t>
      </w:r>
      <w:r w:rsidRPr="00AB686F">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28BD1D45"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7A18B69B"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w:t>
      </w:r>
      <w:r w:rsidRPr="00AB686F">
        <w:rPr>
          <w:rFonts w:ascii="Palatino Linotype" w:eastAsia="Palatino Linotype" w:hAnsi="Palatino Linotype" w:cs="Palatino Linotype"/>
          <w:sz w:val="22"/>
          <w:szCs w:val="22"/>
        </w:rPr>
        <w:lastRenderedPageBreak/>
        <w:t>posean, desclasificarán y generarán, en su caso, versiones públicas de documentos que contengan partes o secciones clasificadas.</w:t>
      </w:r>
    </w:p>
    <w:p w14:paraId="212250A5"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3C7C98FE"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Por otro lado, derivado de la información que se ordena entregar pudiera existir información de la Dirección de Seguridad Pública del Ayuntamiento o su equivalente, la cual ponga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esta Ponencia proteger los datos de los servidores públicos que integran dicha Dirección </w:t>
      </w:r>
      <w:r w:rsidRPr="00AB686F">
        <w:rPr>
          <w:rFonts w:ascii="Palatino Linotype" w:eastAsia="Palatino Linotype" w:hAnsi="Palatino Linotype" w:cs="Palatino Linotype"/>
          <w:b/>
          <w:sz w:val="22"/>
          <w:szCs w:val="22"/>
          <w:u w:val="single"/>
        </w:rPr>
        <w:t>sólo por cuanto hace al nombre</w:t>
      </w:r>
      <w:r w:rsidRPr="00AB686F">
        <w:rPr>
          <w:rFonts w:ascii="Palatino Linotype" w:eastAsia="Palatino Linotype" w:hAnsi="Palatino Linotype" w:cs="Palatino Linotype"/>
          <w:b/>
          <w:sz w:val="22"/>
          <w:szCs w:val="22"/>
        </w:rPr>
        <w:t xml:space="preserve">, </w:t>
      </w:r>
      <w:r w:rsidRPr="00AB686F">
        <w:rPr>
          <w:rFonts w:ascii="Palatino Linotype" w:eastAsia="Palatino Linotype" w:hAnsi="Palatino Linotype" w:cs="Palatino Linotype"/>
          <w:sz w:val="22"/>
          <w:szCs w:val="22"/>
        </w:rPr>
        <w:t xml:space="preserve">dejando intocable el rubro de percepciones que por su naturaleza conciernen a la ciudadanía por referirse a recursos de carácter público; circunstancia que en nada afecta al derecho tutelado por este Organismo Garante sino por el contrario también reafirma su compromiso con la rendición de cuentas del Estado y la protección a grupos vulnerables de acuerdo al cargo de seguridad Municipal, por lo que deberá testarse de igual manera sólo el nombre de los servidores públicos de la Policía Municipal </w:t>
      </w:r>
      <w:r w:rsidRPr="00AB686F">
        <w:rPr>
          <w:rFonts w:ascii="Palatino Linotype" w:eastAsia="Palatino Linotype" w:hAnsi="Palatino Linotype" w:cs="Palatino Linotype"/>
          <w:b/>
          <w:sz w:val="22"/>
          <w:szCs w:val="22"/>
        </w:rPr>
        <w:t>que desempeñen funciones operativas</w:t>
      </w:r>
      <w:r w:rsidRPr="00AB686F">
        <w:rPr>
          <w:rFonts w:ascii="Palatino Linotype" w:eastAsia="Palatino Linotype" w:hAnsi="Palatino Linotype" w:cs="Palatino Linotype"/>
          <w:sz w:val="22"/>
          <w:szCs w:val="22"/>
        </w:rPr>
        <w:t>.</w:t>
      </w:r>
    </w:p>
    <w:p w14:paraId="130613F4" w14:textId="77777777" w:rsidR="001F604B" w:rsidRPr="00AB686F" w:rsidRDefault="001F604B" w:rsidP="001F604B">
      <w:pPr>
        <w:spacing w:line="360" w:lineRule="auto"/>
        <w:jc w:val="both"/>
        <w:rPr>
          <w:sz w:val="22"/>
          <w:szCs w:val="22"/>
        </w:rPr>
      </w:pPr>
    </w:p>
    <w:p w14:paraId="6B383CA6"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Al respecto, la información </w:t>
      </w:r>
      <w:r w:rsidRPr="00AB686F">
        <w:rPr>
          <w:rFonts w:ascii="Palatino Linotype" w:eastAsia="Palatino Linotype" w:hAnsi="Palatino Linotype" w:cs="Palatino Linotype"/>
          <w:b/>
          <w:sz w:val="22"/>
          <w:szCs w:val="22"/>
        </w:rPr>
        <w:t>de los elementos que realizan funciones operativas, entre ellos su nombre, deben ser protegidos</w:t>
      </w:r>
      <w:r w:rsidRPr="00AB686F">
        <w:rPr>
          <w:rFonts w:ascii="Palatino Linotype" w:eastAsia="Palatino Linotype" w:hAnsi="Palatino Linotype" w:cs="Palatino Linotype"/>
          <w:sz w:val="22"/>
          <w:szCs w:val="22"/>
        </w:rPr>
        <w:t xml:space="preserve"> con la finalidad de evitar la identificación de las personas al amparo de la protección a la vida, salud y seguridad;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677B914E" w14:textId="77777777" w:rsidR="001F604B" w:rsidRPr="00AB686F" w:rsidRDefault="001F604B" w:rsidP="001F604B">
      <w:pPr>
        <w:spacing w:line="360" w:lineRule="auto"/>
        <w:jc w:val="both"/>
        <w:rPr>
          <w:sz w:val="22"/>
          <w:szCs w:val="22"/>
        </w:rPr>
      </w:pPr>
    </w:p>
    <w:p w14:paraId="0A8257D9"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14:paraId="4570D2A2" w14:textId="77777777" w:rsidR="001F604B" w:rsidRPr="00AB686F" w:rsidRDefault="001F604B" w:rsidP="001F604B">
      <w:pPr>
        <w:spacing w:line="360" w:lineRule="auto"/>
        <w:jc w:val="both"/>
        <w:rPr>
          <w:sz w:val="22"/>
          <w:szCs w:val="22"/>
        </w:rPr>
      </w:pPr>
    </w:p>
    <w:p w14:paraId="144D708A"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Como se ha referido es procedente la clasificación de la información como reservada, con el fin de no poner en riesgo su vida, salud y seguridad, dado que los hace identificables, y para no comprometer el cumplimiento de los objetivos en materia de seguridad pública, o bien, 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14:paraId="79E30FE2" w14:textId="77777777" w:rsidR="001F604B" w:rsidRPr="00AB686F" w:rsidRDefault="001F604B" w:rsidP="001F604B">
      <w:pPr>
        <w:spacing w:line="360" w:lineRule="auto"/>
        <w:jc w:val="both"/>
        <w:rPr>
          <w:sz w:val="22"/>
          <w:szCs w:val="22"/>
        </w:rPr>
      </w:pPr>
    </w:p>
    <w:p w14:paraId="16E54252"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En ese entendido, la leyenda de clasificación que se genere, deberá establecer ambos supuestos de clasificación: reserva y confidencialidad, en congruencia con los requisitos establecidos en los lineamientos citados.</w:t>
      </w:r>
    </w:p>
    <w:p w14:paraId="742E08F2" w14:textId="77777777" w:rsidR="001F604B" w:rsidRPr="00AB686F" w:rsidRDefault="001F604B" w:rsidP="001F604B">
      <w:pPr>
        <w:spacing w:line="360" w:lineRule="auto"/>
        <w:jc w:val="both"/>
        <w:rPr>
          <w:sz w:val="22"/>
          <w:szCs w:val="22"/>
        </w:rPr>
      </w:pPr>
    </w:p>
    <w:p w14:paraId="251A1EDB" w14:textId="77777777" w:rsidR="001F604B" w:rsidRPr="00AB686F" w:rsidRDefault="001F604B" w:rsidP="001F604B">
      <w:pPr>
        <w:spacing w:line="360" w:lineRule="auto"/>
        <w:jc w:val="both"/>
        <w:rPr>
          <w:sz w:val="22"/>
          <w:szCs w:val="22"/>
        </w:rPr>
      </w:pPr>
      <w:r w:rsidRPr="00AB686F">
        <w:rPr>
          <w:rFonts w:ascii="Palatino Linotype" w:eastAsia="Palatino Linotype" w:hAnsi="Palatino Linotype" w:cs="Palatino Linotype"/>
          <w:sz w:val="22"/>
          <w:szCs w:val="22"/>
        </w:rPr>
        <w:t xml:space="preserve">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resulta </w:t>
      </w:r>
      <w:r w:rsidRPr="00AB686F">
        <w:rPr>
          <w:rFonts w:ascii="Palatino Linotype" w:eastAsia="Palatino Linotype" w:hAnsi="Palatino Linotype" w:cs="Palatino Linotype"/>
          <w:sz w:val="22"/>
          <w:szCs w:val="22"/>
        </w:rPr>
        <w:lastRenderedPageBreak/>
        <w:t>necesario traer por analogía, el criterio de interpretación histórico 06/09, emitido por el entonces Instituto Federal de Acceso a la Información y Protección de Datos ahora Instituto Nacional de Transparencia, Acceso a la Información y Protección de Datos Personales, INAI, que establece lo siguiente:</w:t>
      </w:r>
    </w:p>
    <w:p w14:paraId="761E839C" w14:textId="77777777" w:rsidR="001F604B" w:rsidRPr="00AB686F" w:rsidRDefault="001F604B" w:rsidP="001F604B">
      <w:pPr>
        <w:spacing w:before="120" w:after="120"/>
        <w:ind w:left="851" w:right="902"/>
        <w:jc w:val="both"/>
        <w:rPr>
          <w:sz w:val="22"/>
          <w:szCs w:val="22"/>
        </w:rPr>
      </w:pPr>
      <w:r w:rsidRPr="00AB686F">
        <w:rPr>
          <w:rFonts w:ascii="Palatino Linotype" w:eastAsia="Palatino Linotype" w:hAnsi="Palatino Linotype" w:cs="Palatino Linotype"/>
          <w:b/>
          <w:i/>
          <w:sz w:val="22"/>
          <w:szCs w:val="22"/>
        </w:rPr>
        <w:t>“Nombres de servidores públicos dedicados a actividades en materia de seguridad, por excepción pueden considerarse información reservada.</w:t>
      </w:r>
      <w:r w:rsidRPr="00AB686F">
        <w:rPr>
          <w:rFonts w:ascii="Palatino Linotype" w:eastAsia="Palatino Linotype" w:hAnsi="Palatino Linotype" w:cs="Palatino Linotype"/>
          <w:i/>
          <w:sz w:val="22"/>
          <w:szCs w:val="22"/>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0BABDF87"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5BAAE83A" w14:textId="77777777" w:rsidR="001F604B" w:rsidRPr="00AB686F" w:rsidRDefault="001F604B" w:rsidP="001F604B">
      <w:pPr>
        <w:spacing w:line="360" w:lineRule="auto"/>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sz w:val="22"/>
          <w:szCs w:val="22"/>
        </w:rPr>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AB686F">
        <w:rPr>
          <w:rFonts w:ascii="Palatino Linotype" w:eastAsia="Palatino Linotype" w:hAnsi="Palatino Linotype" w:cs="Palatino Linotype"/>
          <w:b/>
          <w:sz w:val="22"/>
          <w:szCs w:val="22"/>
        </w:rPr>
        <w:t>funciones de carácter operativo.</w:t>
      </w:r>
    </w:p>
    <w:p w14:paraId="469BDD06" w14:textId="77777777" w:rsidR="001F604B" w:rsidRPr="00AB686F" w:rsidRDefault="001F604B" w:rsidP="001F604B">
      <w:pPr>
        <w:spacing w:line="360" w:lineRule="auto"/>
        <w:jc w:val="both"/>
        <w:rPr>
          <w:sz w:val="22"/>
          <w:szCs w:val="22"/>
        </w:rPr>
      </w:pPr>
    </w:p>
    <w:p w14:paraId="647B14DB" w14:textId="77777777" w:rsidR="001F604B" w:rsidRPr="00AB686F" w:rsidRDefault="001F604B" w:rsidP="001F604B">
      <w:pPr>
        <w:spacing w:line="360" w:lineRule="auto"/>
        <w:jc w:val="both"/>
        <w:rPr>
          <w:sz w:val="22"/>
          <w:szCs w:val="22"/>
        </w:rPr>
      </w:pPr>
      <w:r w:rsidRPr="00AB686F">
        <w:rPr>
          <w:rFonts w:ascii="Palatino Linotype" w:eastAsia="Palatino Linotype" w:hAnsi="Palatino Linotype" w:cs="Palatino Linotype"/>
          <w:sz w:val="22"/>
          <w:szCs w:val="22"/>
        </w:rPr>
        <w:t>Sirven de sustento a lo anterior las tesis jurisprudenciales emitidas por la Suprema corte de Justicia de la Nación, que son del literal siguiente:</w:t>
      </w:r>
    </w:p>
    <w:p w14:paraId="60DC020E" w14:textId="77777777" w:rsidR="001F604B" w:rsidRPr="00AB686F" w:rsidRDefault="001F604B" w:rsidP="001F604B">
      <w:pPr>
        <w:spacing w:before="120" w:after="120"/>
        <w:ind w:left="851" w:right="760"/>
        <w:jc w:val="both"/>
        <w:rPr>
          <w:sz w:val="22"/>
          <w:szCs w:val="22"/>
        </w:rPr>
      </w:pPr>
      <w:r w:rsidRPr="00AB686F">
        <w:rPr>
          <w:rFonts w:ascii="Palatino Linotype" w:eastAsia="Palatino Linotype" w:hAnsi="Palatino Linotype" w:cs="Palatino Linotype"/>
          <w:b/>
          <w:i/>
          <w:sz w:val="22"/>
          <w:szCs w:val="22"/>
        </w:rPr>
        <w:t xml:space="preserve">“DERECHO A LA INFORMACIÓN. SU EJERCICIO SE ENCUENTRA LIMITADO TANTO POR LOS INTERESES NACIONALES Y DE LA SOCIEDAD, COMO POR LOS DERECHOS DE TERCEROS. </w:t>
      </w:r>
      <w:r w:rsidRPr="00AB686F">
        <w:rPr>
          <w:rFonts w:ascii="Palatino Linotype" w:eastAsia="Palatino Linotype" w:hAnsi="Palatino Linotype" w:cs="Palatino Linotype"/>
          <w:i/>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AB686F">
        <w:rPr>
          <w:rFonts w:ascii="Palatino Linotype" w:eastAsia="Palatino Linotype" w:hAnsi="Palatino Linotype" w:cs="Palatino Linotype"/>
          <w:b/>
          <w:i/>
          <w:sz w:val="22"/>
          <w:szCs w:val="22"/>
        </w:rPr>
        <w:t>restringen el acceso a la información en esta materia, en razón de que su conocimiento público puede generar daños a los intereses nacionales y, por el otro, sancionan la inobservancia de esa reserva;</w:t>
      </w:r>
      <w:r w:rsidRPr="00AB686F">
        <w:rPr>
          <w:rFonts w:ascii="Palatino Linotype" w:eastAsia="Palatino Linotype" w:hAnsi="Palatino Linotype" w:cs="Palatino Linotype"/>
          <w:i/>
          <w:sz w:val="22"/>
          <w:szCs w:val="22"/>
        </w:rPr>
        <w:t xml:space="preserve"> por lo que hace al interés social, se cuenta con normas que tienden a proteger la averiguación de los delitos, la salud y la moral públicas, </w:t>
      </w:r>
      <w:r w:rsidRPr="00AB686F">
        <w:rPr>
          <w:rFonts w:ascii="Palatino Linotype" w:eastAsia="Palatino Linotype" w:hAnsi="Palatino Linotype" w:cs="Palatino Linotype"/>
          <w:b/>
          <w:i/>
          <w:sz w:val="22"/>
          <w:szCs w:val="22"/>
        </w:rPr>
        <w:t>mientras que por lo que respecta a la protección de la persona existen normas que protegen el derecho a la vida o a la privacidad de los gobernados.</w:t>
      </w:r>
      <w:r w:rsidRPr="00AB686F">
        <w:rPr>
          <w:rFonts w:ascii="Palatino Linotype" w:eastAsia="Palatino Linotype" w:hAnsi="Palatino Linotype" w:cs="Palatino Linotype"/>
          <w:i/>
          <w:sz w:val="22"/>
          <w:szCs w:val="22"/>
        </w:rPr>
        <w:t>”</w:t>
      </w:r>
    </w:p>
    <w:p w14:paraId="7347AD86" w14:textId="77777777" w:rsidR="001F604B" w:rsidRPr="00AB686F" w:rsidRDefault="001F604B" w:rsidP="001F604B">
      <w:pPr>
        <w:rPr>
          <w:sz w:val="22"/>
          <w:szCs w:val="22"/>
        </w:rPr>
      </w:pPr>
    </w:p>
    <w:p w14:paraId="1FD8D0BD" w14:textId="77777777" w:rsidR="001F604B" w:rsidRPr="00AB686F" w:rsidRDefault="001F604B" w:rsidP="001F604B">
      <w:pPr>
        <w:spacing w:before="120" w:after="120"/>
        <w:ind w:left="851" w:right="760"/>
        <w:jc w:val="both"/>
        <w:rPr>
          <w:sz w:val="22"/>
          <w:szCs w:val="22"/>
        </w:rPr>
      </w:pPr>
      <w:r w:rsidRPr="00AB686F">
        <w:rPr>
          <w:rFonts w:ascii="Palatino Linotype" w:eastAsia="Palatino Linotype" w:hAnsi="Palatino Linotype" w:cs="Palatino Linotype"/>
          <w:b/>
          <w:i/>
          <w:sz w:val="22"/>
          <w:szCs w:val="22"/>
        </w:rPr>
        <w:t>“TRANSPARENCIA Y ACCESO A LA INFORMACIÓN PÚBLICA GUBERNAMENTAL. EL ARTÍCULO 14, FRACCIÓN I, DE LA LEY FEDERAL RELATIVA, NO VIOLA LA GARANTÍA DE ACCESO A LA INFORMACIÓN.</w:t>
      </w:r>
      <w:r w:rsidRPr="00AB686F">
        <w:rPr>
          <w:rFonts w:ascii="Palatino Linotype" w:eastAsia="Palatino Linotype" w:hAnsi="Palatino Linotype" w:cs="Palatino Linotype"/>
          <w:i/>
          <w:sz w:val="22"/>
          <w:szCs w:val="22"/>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w:t>
      </w:r>
      <w:r w:rsidRPr="00AB686F">
        <w:rPr>
          <w:rFonts w:ascii="Palatino Linotype" w:eastAsia="Palatino Linotype" w:hAnsi="Palatino Linotype" w:cs="Palatino Linotype"/>
          <w:i/>
          <w:sz w:val="22"/>
          <w:szCs w:val="22"/>
        </w:rPr>
        <w:lastRenderedPageBreak/>
        <w:t xml:space="preserve">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AB686F">
        <w:rPr>
          <w:rFonts w:ascii="Palatino Linotype" w:eastAsia="Palatino Linotype" w:hAnsi="Palatino Linotype" w:cs="Palatino Linotype"/>
          <w:b/>
          <w:i/>
          <w:sz w:val="22"/>
          <w:szCs w:val="22"/>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AB686F">
        <w:rPr>
          <w:rFonts w:ascii="Palatino Linotype" w:eastAsia="Palatino Linotype" w:hAnsi="Palatino Linotype" w:cs="Palatino Linotype"/>
          <w:i/>
          <w:sz w:val="22"/>
          <w:szCs w:val="22"/>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5BCC9B3B"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536C0597"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AB686F">
        <w:rPr>
          <w:rFonts w:ascii="Palatino Linotype" w:eastAsia="Palatino Linotype" w:hAnsi="Palatino Linotype" w:cs="Palatino Linotype"/>
          <w:b/>
          <w:sz w:val="22"/>
          <w:szCs w:val="22"/>
        </w:rPr>
        <w:t>Sujeto Obligado</w:t>
      </w:r>
      <w:r w:rsidRPr="00AB686F">
        <w:rPr>
          <w:rFonts w:ascii="Palatino Linotype" w:eastAsia="Palatino Linotype" w:hAnsi="Palatino Linotype" w:cs="Palatino Linotype"/>
          <w:sz w:val="22"/>
          <w:szCs w:val="22"/>
        </w:rPr>
        <w:t>, siendo estas las siguientes:</w:t>
      </w:r>
    </w:p>
    <w:p w14:paraId="721F65EB"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3995D013" w14:textId="77777777" w:rsidR="001F604B" w:rsidRPr="00AB686F" w:rsidRDefault="001F604B" w:rsidP="001F604B">
      <w:pPr>
        <w:ind w:left="567"/>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 xml:space="preserve">“CAPÍTULO VIII </w:t>
      </w:r>
    </w:p>
    <w:p w14:paraId="435C2B5D" w14:textId="77777777" w:rsidR="001F604B" w:rsidRPr="00AB686F" w:rsidRDefault="001F604B" w:rsidP="001F604B">
      <w:pPr>
        <w:ind w:left="567"/>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 xml:space="preserve">DE LOS ELEMENTOS PARA LA CLASIFICACIÓN </w:t>
      </w:r>
    </w:p>
    <w:p w14:paraId="41F86D0C" w14:textId="77777777" w:rsidR="001F604B" w:rsidRPr="00AB686F" w:rsidRDefault="001F604B" w:rsidP="001F604B">
      <w:pPr>
        <w:ind w:left="567" w:right="900"/>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 xml:space="preserve">Quincuagésimo. </w:t>
      </w:r>
      <w:r w:rsidRPr="00AB686F">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27C2C2A" w14:textId="77777777" w:rsidR="001F604B" w:rsidRPr="00AB686F" w:rsidRDefault="001F604B" w:rsidP="001F604B">
      <w:pPr>
        <w:ind w:left="567" w:right="900"/>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 xml:space="preserve">Quincuagésimo primero. </w:t>
      </w:r>
      <w:r w:rsidRPr="00AB686F">
        <w:rPr>
          <w:rFonts w:ascii="Palatino Linotype" w:eastAsia="Palatino Linotype" w:hAnsi="Palatino Linotype" w:cs="Palatino Linotype"/>
          <w:i/>
          <w:sz w:val="22"/>
          <w:szCs w:val="22"/>
        </w:rPr>
        <w:t xml:space="preserve">Toda acta del Comité de Transparencia deberá contener: </w:t>
      </w:r>
    </w:p>
    <w:p w14:paraId="20B73A0D" w14:textId="77777777" w:rsidR="001F604B" w:rsidRPr="00AB686F" w:rsidRDefault="001F604B" w:rsidP="001F604B">
      <w:pPr>
        <w:ind w:left="567" w:right="900"/>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 xml:space="preserve">I. El número de sesión y fecha; </w:t>
      </w:r>
    </w:p>
    <w:p w14:paraId="303AC2B1" w14:textId="77777777" w:rsidR="001F604B" w:rsidRPr="00AB686F" w:rsidRDefault="001F604B" w:rsidP="001F604B">
      <w:pPr>
        <w:ind w:left="567" w:right="900"/>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 xml:space="preserve">II. El nombre del área que solicitó la clasificación de información; </w:t>
      </w:r>
    </w:p>
    <w:p w14:paraId="594BBC18" w14:textId="77777777" w:rsidR="001F604B" w:rsidRPr="00AB686F" w:rsidRDefault="001F604B" w:rsidP="001F604B">
      <w:pPr>
        <w:ind w:left="567" w:right="900"/>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 xml:space="preserve">III. La fundamentación legal y motivación correspondiente; </w:t>
      </w:r>
    </w:p>
    <w:p w14:paraId="497BBC9C" w14:textId="77777777" w:rsidR="001F604B" w:rsidRPr="00AB686F" w:rsidRDefault="001F604B" w:rsidP="001F604B">
      <w:pPr>
        <w:ind w:left="567" w:right="900"/>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 xml:space="preserve">IV. La resolución o resoluciones aprobadas; y </w:t>
      </w:r>
    </w:p>
    <w:p w14:paraId="2AFF88FC" w14:textId="77777777" w:rsidR="001F604B" w:rsidRPr="00AB686F" w:rsidRDefault="001F604B" w:rsidP="001F604B">
      <w:pPr>
        <w:ind w:left="567" w:right="900"/>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 xml:space="preserve">V. La rúbrica o firma digital de cada integrante del Comité de Transparencia. </w:t>
      </w:r>
    </w:p>
    <w:p w14:paraId="2836FCFF" w14:textId="77777777" w:rsidR="001F604B" w:rsidRPr="00AB686F" w:rsidRDefault="001F604B" w:rsidP="001F604B">
      <w:pPr>
        <w:ind w:left="567" w:right="900"/>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p>
    <w:p w14:paraId="6094871F" w14:textId="77777777" w:rsidR="001F604B" w:rsidRPr="00AB686F" w:rsidRDefault="001F604B" w:rsidP="001F604B">
      <w:pPr>
        <w:ind w:left="567" w:right="900"/>
        <w:jc w:val="both"/>
        <w:rPr>
          <w:rFonts w:ascii="Palatino Linotype" w:eastAsia="Palatino Linotype" w:hAnsi="Palatino Linotype" w:cs="Palatino Linotype"/>
          <w:b/>
          <w:i/>
          <w:sz w:val="22"/>
          <w:szCs w:val="22"/>
          <w:u w:val="single"/>
        </w:rPr>
      </w:pPr>
      <w:r w:rsidRPr="00AB686F">
        <w:rPr>
          <w:rFonts w:ascii="Palatino Linotype" w:eastAsia="Palatino Linotype" w:hAnsi="Palatino Linotype" w:cs="Palatino Linotype"/>
          <w:i/>
          <w:sz w:val="22"/>
          <w:szCs w:val="22"/>
        </w:rPr>
        <w:t xml:space="preserve">En los casos de resoluciones del Comité de Transparencia en las que se </w:t>
      </w:r>
      <w:r w:rsidRPr="00AB686F">
        <w:rPr>
          <w:rFonts w:ascii="Palatino Linotype" w:eastAsia="Palatino Linotype" w:hAnsi="Palatino Linotype" w:cs="Palatino Linotype"/>
          <w:b/>
          <w:i/>
          <w:sz w:val="22"/>
          <w:szCs w:val="22"/>
          <w:u w:val="single"/>
        </w:rPr>
        <w:t xml:space="preserve">confirme la clasificación de información confidencial solo se deberán de identificar los </w:t>
      </w:r>
      <w:r w:rsidRPr="00AB686F">
        <w:rPr>
          <w:rFonts w:ascii="Palatino Linotype" w:eastAsia="Palatino Linotype" w:hAnsi="Palatino Linotype" w:cs="Palatino Linotype"/>
          <w:b/>
          <w:i/>
          <w:sz w:val="22"/>
          <w:szCs w:val="22"/>
          <w:u w:val="single"/>
        </w:rPr>
        <w:lastRenderedPageBreak/>
        <w:t>tipos de datos protegidos, de conformidad con el lineamiento trigésimo octavo.</w:t>
      </w:r>
    </w:p>
    <w:p w14:paraId="3D108ADA" w14:textId="77777777" w:rsidR="001F604B" w:rsidRPr="00AB686F" w:rsidRDefault="001F604B" w:rsidP="001F604B">
      <w:pPr>
        <w:ind w:left="567" w:right="900"/>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t xml:space="preserve">Quincuagésimo segundo. </w:t>
      </w:r>
      <w:r w:rsidRPr="00AB686F">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AB686F">
        <w:rPr>
          <w:rFonts w:ascii="Palatino Linotype" w:eastAsia="Palatino Linotype" w:hAnsi="Palatino Linotype" w:cs="Palatino Linotype"/>
          <w:b/>
          <w:i/>
          <w:sz w:val="22"/>
          <w:szCs w:val="22"/>
        </w:rPr>
        <w:t>confidencial,</w:t>
      </w:r>
      <w:r w:rsidRPr="00AB686F">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3EAB97D3" w14:textId="77777777" w:rsidR="001F604B" w:rsidRPr="00AB686F" w:rsidRDefault="001F604B" w:rsidP="001F604B">
      <w:pPr>
        <w:ind w:left="567" w:right="900"/>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57EC5032" w14:textId="77777777" w:rsidR="001F604B" w:rsidRPr="00AB686F" w:rsidRDefault="001F604B" w:rsidP="001F604B">
      <w:pPr>
        <w:ind w:left="567" w:right="900"/>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1FCD6023" w14:textId="77777777" w:rsidR="001F604B" w:rsidRPr="00AB686F" w:rsidRDefault="001F604B" w:rsidP="001F604B">
      <w:pPr>
        <w:ind w:left="567" w:right="900"/>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24EDED9E" w14:textId="77777777" w:rsidR="001F604B" w:rsidRPr="00AB686F" w:rsidRDefault="001F604B" w:rsidP="001F604B">
      <w:pPr>
        <w:ind w:left="567" w:right="900"/>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t xml:space="preserve">III. Señalar las personas o instancias autorizadas a acceder a la información clasificada. </w:t>
      </w:r>
    </w:p>
    <w:p w14:paraId="56C18423" w14:textId="77777777" w:rsidR="001F604B" w:rsidRPr="00AB686F" w:rsidRDefault="001F604B" w:rsidP="001F604B">
      <w:pPr>
        <w:ind w:left="567" w:right="900"/>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AB686F">
        <w:rPr>
          <w:rFonts w:ascii="Palatino Linotype" w:eastAsia="Palatino Linotype" w:hAnsi="Palatino Linotype" w:cs="Palatino Linotype"/>
          <w:b/>
          <w:i/>
          <w:sz w:val="22"/>
          <w:szCs w:val="22"/>
          <w:u w:val="single"/>
        </w:rPr>
        <w:t>información confidencial.</w:t>
      </w:r>
      <w:r w:rsidRPr="00AB686F">
        <w:rPr>
          <w:rFonts w:ascii="Palatino Linotype" w:eastAsia="Palatino Linotype" w:hAnsi="Palatino Linotype" w:cs="Palatino Linotype"/>
          <w:i/>
          <w:sz w:val="22"/>
          <w:szCs w:val="22"/>
        </w:rPr>
        <w:t xml:space="preserve"> </w:t>
      </w:r>
    </w:p>
    <w:p w14:paraId="58F72654" w14:textId="77777777" w:rsidR="001F604B" w:rsidRPr="00AB686F" w:rsidRDefault="001F604B" w:rsidP="001F604B">
      <w:pPr>
        <w:ind w:left="567" w:right="900"/>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t>[…]</w:t>
      </w:r>
    </w:p>
    <w:p w14:paraId="1C8648C6" w14:textId="77777777" w:rsidR="001F604B" w:rsidRPr="00AB686F" w:rsidRDefault="001F604B" w:rsidP="001F604B">
      <w:pPr>
        <w:ind w:left="567" w:right="900"/>
        <w:jc w:val="both"/>
        <w:rPr>
          <w:rFonts w:ascii="Palatino Linotype" w:eastAsia="Palatino Linotype" w:hAnsi="Palatino Linotype" w:cs="Palatino Linotype"/>
          <w:b/>
          <w:i/>
          <w:sz w:val="22"/>
          <w:szCs w:val="22"/>
        </w:rPr>
      </w:pPr>
      <w:r w:rsidRPr="00AB686F">
        <w:rPr>
          <w:rFonts w:ascii="Palatino Linotype" w:eastAsia="Palatino Linotype" w:hAnsi="Palatino Linotype" w:cs="Palatino Linotype"/>
          <w:b/>
          <w:i/>
          <w:sz w:val="22"/>
          <w:szCs w:val="22"/>
        </w:rPr>
        <w:t xml:space="preserve">Quincuagésimo cuarto. </w:t>
      </w:r>
      <w:r w:rsidRPr="00AB686F">
        <w:rPr>
          <w:rFonts w:ascii="Palatino Linotype" w:eastAsia="Palatino Linotype" w:hAnsi="Palatino Linotype" w:cs="Palatino Linotype"/>
          <w:i/>
          <w:sz w:val="22"/>
          <w:szCs w:val="22"/>
        </w:rPr>
        <w:t xml:space="preserve">Cuando el Comité de Transparencia confirme la clasificación de documentos reservados y/o </w:t>
      </w:r>
      <w:r w:rsidRPr="00AB686F">
        <w:rPr>
          <w:rFonts w:ascii="Palatino Linotype" w:eastAsia="Palatino Linotype" w:hAnsi="Palatino Linotype" w:cs="Palatino Linotype"/>
          <w:b/>
          <w:i/>
          <w:sz w:val="22"/>
          <w:szCs w:val="22"/>
        </w:rPr>
        <w:t>confidenciales</w:t>
      </w:r>
      <w:r w:rsidRPr="00AB686F">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AB686F">
        <w:rPr>
          <w:rFonts w:ascii="Palatino Linotype" w:eastAsia="Palatino Linotype" w:hAnsi="Palatino Linotype" w:cs="Palatino Linotype"/>
          <w:b/>
          <w:i/>
          <w:sz w:val="22"/>
          <w:szCs w:val="22"/>
        </w:rPr>
        <w:t xml:space="preserve"> </w:t>
      </w:r>
    </w:p>
    <w:p w14:paraId="66A288C1" w14:textId="77777777" w:rsidR="001F604B" w:rsidRPr="00AB686F" w:rsidRDefault="001F604B" w:rsidP="001F604B">
      <w:pPr>
        <w:ind w:left="567" w:right="900"/>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 xml:space="preserve">Quincuagésimo quinto. </w:t>
      </w:r>
      <w:r w:rsidRPr="00AB686F">
        <w:rPr>
          <w:rFonts w:ascii="Palatino Linotype" w:eastAsia="Palatino Linotype" w:hAnsi="Palatino Linotype" w:cs="Palatino Linotype"/>
          <w:i/>
          <w:sz w:val="22"/>
          <w:szCs w:val="22"/>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04653021" w14:textId="77777777" w:rsidR="001F604B" w:rsidRPr="00AB686F" w:rsidRDefault="001F604B" w:rsidP="001F604B">
      <w:pPr>
        <w:spacing w:before="240" w:after="240"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38F41790" w14:textId="77777777" w:rsidR="001F604B" w:rsidRPr="00AB686F" w:rsidRDefault="001F604B" w:rsidP="001F604B">
      <w:pPr>
        <w:ind w:left="851"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w:t>
      </w:r>
      <w:r w:rsidRPr="00AB686F">
        <w:rPr>
          <w:rFonts w:ascii="Palatino Linotype" w:eastAsia="Palatino Linotype" w:hAnsi="Palatino Linotype" w:cs="Palatino Linotype"/>
          <w:b/>
          <w:i/>
          <w:sz w:val="22"/>
          <w:szCs w:val="22"/>
        </w:rPr>
        <w:t>Quincuagésimo sexto</w:t>
      </w:r>
      <w:r w:rsidRPr="00AB686F">
        <w:rPr>
          <w:rFonts w:ascii="Palatino Linotype" w:eastAsia="Palatino Linotype" w:hAnsi="Palatino Linotype" w:cs="Palatino Linotype"/>
          <w:i/>
          <w:sz w:val="22"/>
          <w:szCs w:val="22"/>
        </w:rPr>
        <w:t xml:space="preserve">. Cuando la elaboración de la versión pública del documento o expediente que contenga partes o secciones reservadas o </w:t>
      </w:r>
      <w:r w:rsidRPr="00AB686F">
        <w:rPr>
          <w:rFonts w:ascii="Palatino Linotype" w:eastAsia="Palatino Linotype" w:hAnsi="Palatino Linotype" w:cs="Palatino Linotype"/>
          <w:i/>
          <w:sz w:val="22"/>
          <w:szCs w:val="22"/>
        </w:rPr>
        <w:lastRenderedPageBreak/>
        <w:t>confidenciales, genere costos por reproducción por derivar de una solicitud de información o determinación de una autoridad competente, ésta será elaborada hasta que se haya acreditado el pago correspondiente.</w:t>
      </w:r>
    </w:p>
    <w:p w14:paraId="0738C449" w14:textId="77777777" w:rsidR="001F604B" w:rsidRPr="00AB686F" w:rsidRDefault="001F604B" w:rsidP="001F604B">
      <w:pPr>
        <w:ind w:left="851"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Quincuagésimo séptimo</w:t>
      </w:r>
      <w:r w:rsidRPr="00AB686F">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7CED73F" w14:textId="77777777" w:rsidR="001F604B" w:rsidRPr="00AB686F" w:rsidRDefault="001F604B" w:rsidP="001F604B">
      <w:pPr>
        <w:ind w:left="851"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I</w:t>
      </w:r>
      <w:r w:rsidRPr="00AB686F">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4524649A" w14:textId="77777777" w:rsidR="001F604B" w:rsidRPr="00AB686F" w:rsidRDefault="001F604B" w:rsidP="001F604B">
      <w:pPr>
        <w:ind w:left="851"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II.</w:t>
      </w:r>
      <w:r w:rsidRPr="00AB686F">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2034442F" w14:textId="77777777" w:rsidR="001F604B" w:rsidRPr="00AB686F" w:rsidRDefault="001F604B" w:rsidP="001F604B">
      <w:pPr>
        <w:ind w:left="851"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III</w:t>
      </w:r>
      <w:r w:rsidRPr="00AB686F">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1028898E" w14:textId="77777777" w:rsidR="001F604B" w:rsidRPr="00AB686F" w:rsidRDefault="001F604B" w:rsidP="001F604B">
      <w:pPr>
        <w:ind w:left="851"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7E31D530" w14:textId="77777777" w:rsidR="001F604B" w:rsidRPr="00AB686F" w:rsidRDefault="001F604B" w:rsidP="001F604B">
      <w:pPr>
        <w:ind w:left="851" w:right="902"/>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b/>
          <w:i/>
          <w:sz w:val="22"/>
          <w:szCs w:val="22"/>
        </w:rPr>
        <w:t>Quincuagésimo octavo</w:t>
      </w:r>
      <w:r w:rsidRPr="00AB686F">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58CC9303"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270AACC0" w14:textId="77777777" w:rsidR="00432065" w:rsidRPr="00AB686F" w:rsidRDefault="00432065" w:rsidP="00432065">
      <w:pPr>
        <w:spacing w:line="360" w:lineRule="auto"/>
        <w:jc w:val="both"/>
        <w:rPr>
          <w:rFonts w:ascii="Palatino Linotype" w:eastAsia="Palatino Linotype" w:hAnsi="Palatino Linotype" w:cs="Palatino Linotype"/>
          <w:sz w:val="22"/>
          <w:szCs w:val="22"/>
        </w:rPr>
      </w:pPr>
      <w:r w:rsidRPr="00AB686F">
        <w:rPr>
          <w:rFonts w:ascii="Palatino Linotype" w:hAnsi="Palatino Linotype" w:cs="Arial"/>
          <w:sz w:val="22"/>
          <w:szCs w:val="22"/>
        </w:rPr>
        <w:t xml:space="preserve">Por otro lado, </w:t>
      </w:r>
      <w:r w:rsidRPr="00AB686F">
        <w:rPr>
          <w:rFonts w:ascii="Palatino Linotype" w:eastAsia="Palatino Linotype" w:hAnsi="Palatino Linotype" w:cs="Palatino Linotype"/>
          <w:sz w:val="22"/>
          <w:szCs w:val="22"/>
        </w:rPr>
        <w:t xml:space="preserve">derivado de la información que se ordena entregar, toda vez que existe la obligación de destinar por lo menos el 20 por ciento de los recursos previstos en el FORTAMUNDF, a la atención de necesidades directamente vinculadas con la seguridad pública, pudiera existir información que ponga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esta Ponencia proteger los datos de los servidores públicos de la Dirección de Seguridad Pública o equivalente, </w:t>
      </w:r>
      <w:r w:rsidRPr="00AB686F">
        <w:rPr>
          <w:rFonts w:ascii="Palatino Linotype" w:eastAsia="Palatino Linotype" w:hAnsi="Palatino Linotype" w:cs="Palatino Linotype"/>
          <w:b/>
          <w:sz w:val="22"/>
          <w:szCs w:val="22"/>
          <w:u w:val="single"/>
        </w:rPr>
        <w:t>sólo por cuanto hace al nombre y cargo</w:t>
      </w:r>
      <w:r w:rsidRPr="00AB686F">
        <w:rPr>
          <w:rFonts w:ascii="Palatino Linotype" w:eastAsia="Palatino Linotype" w:hAnsi="Palatino Linotype" w:cs="Palatino Linotype"/>
          <w:sz w:val="22"/>
          <w:szCs w:val="22"/>
        </w:rPr>
        <w:t xml:space="preserve">; circunstancia que en nada afecta al derecho tutelado por este Organismo Garante sino por el contrario también reafirma su compromiso con la rendición de cuentas del Estado y la protección a grupos vulnerables de acuerdo al cargo de seguridad Municipal, por lo que </w:t>
      </w:r>
      <w:r w:rsidRPr="00AB686F">
        <w:rPr>
          <w:rFonts w:ascii="Palatino Linotype" w:eastAsia="Palatino Linotype" w:hAnsi="Palatino Linotype" w:cs="Palatino Linotype"/>
          <w:sz w:val="22"/>
          <w:szCs w:val="22"/>
        </w:rPr>
        <w:lastRenderedPageBreak/>
        <w:t xml:space="preserve">deberá testarse de igual manera sólo el nombre de los servidores públicos de la Policía Municipal </w:t>
      </w:r>
      <w:r w:rsidRPr="00AB686F">
        <w:rPr>
          <w:rFonts w:ascii="Palatino Linotype" w:eastAsia="Palatino Linotype" w:hAnsi="Palatino Linotype" w:cs="Palatino Linotype"/>
          <w:b/>
          <w:sz w:val="22"/>
          <w:szCs w:val="22"/>
        </w:rPr>
        <w:t>que desempeñen funciones operativas</w:t>
      </w:r>
      <w:r w:rsidRPr="00AB686F">
        <w:rPr>
          <w:rFonts w:ascii="Palatino Linotype" w:eastAsia="Palatino Linotype" w:hAnsi="Palatino Linotype" w:cs="Palatino Linotype"/>
          <w:sz w:val="22"/>
          <w:szCs w:val="22"/>
        </w:rPr>
        <w:t>.</w:t>
      </w:r>
    </w:p>
    <w:p w14:paraId="108F2718" w14:textId="77777777" w:rsidR="00432065" w:rsidRPr="00AB686F" w:rsidRDefault="00432065" w:rsidP="00432065">
      <w:pPr>
        <w:spacing w:line="360" w:lineRule="auto"/>
        <w:jc w:val="both"/>
        <w:rPr>
          <w:rFonts w:ascii="Palatino Linotype" w:eastAsia="Palatino Linotype" w:hAnsi="Palatino Linotype" w:cs="Palatino Linotype"/>
          <w:sz w:val="22"/>
          <w:szCs w:val="22"/>
        </w:rPr>
      </w:pPr>
    </w:p>
    <w:p w14:paraId="5F920555" w14:textId="77777777" w:rsidR="00432065" w:rsidRPr="00AB686F" w:rsidRDefault="00432065" w:rsidP="00432065">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Al respecto, la información </w:t>
      </w:r>
      <w:r w:rsidRPr="00AB686F">
        <w:rPr>
          <w:rFonts w:ascii="Palatino Linotype" w:eastAsia="Palatino Linotype" w:hAnsi="Palatino Linotype" w:cs="Palatino Linotype"/>
          <w:b/>
          <w:sz w:val="22"/>
          <w:szCs w:val="22"/>
        </w:rPr>
        <w:t>de los elementos que realizan funciones operativas, entre ellos su nombre y cargo, deben ser protegidos</w:t>
      </w:r>
      <w:r w:rsidRPr="00AB686F">
        <w:rPr>
          <w:rFonts w:ascii="Palatino Linotype" w:eastAsia="Palatino Linotype" w:hAnsi="Palatino Linotype" w:cs="Palatino Linotype"/>
          <w:sz w:val="22"/>
          <w:szCs w:val="22"/>
        </w:rPr>
        <w:t xml:space="preserve"> con la finalidad de evitar la identificación de las personas al amparo de la protección a la vida, salud y seguridad;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5EDB8D26" w14:textId="77777777" w:rsidR="00432065" w:rsidRPr="00AB686F" w:rsidRDefault="00432065" w:rsidP="00432065">
      <w:pPr>
        <w:spacing w:line="360" w:lineRule="auto"/>
        <w:jc w:val="both"/>
        <w:rPr>
          <w:rFonts w:ascii="Palatino Linotype" w:eastAsia="Palatino Linotype" w:hAnsi="Palatino Linotype" w:cs="Palatino Linotype"/>
          <w:sz w:val="22"/>
          <w:szCs w:val="22"/>
        </w:rPr>
      </w:pPr>
    </w:p>
    <w:p w14:paraId="7FE387EF" w14:textId="77777777" w:rsidR="00432065" w:rsidRPr="00AB686F" w:rsidRDefault="00432065" w:rsidP="00432065">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14:paraId="27C2C4F2" w14:textId="77777777" w:rsidR="00432065" w:rsidRPr="00AB686F" w:rsidRDefault="00432065" w:rsidP="00432065">
      <w:pPr>
        <w:spacing w:line="360" w:lineRule="auto"/>
        <w:jc w:val="both"/>
        <w:rPr>
          <w:rFonts w:ascii="Palatino Linotype" w:eastAsia="Palatino Linotype" w:hAnsi="Palatino Linotype" w:cs="Palatino Linotype"/>
          <w:sz w:val="22"/>
          <w:szCs w:val="22"/>
        </w:rPr>
      </w:pPr>
    </w:p>
    <w:p w14:paraId="56E2D7E8" w14:textId="77777777" w:rsidR="00432065" w:rsidRPr="00AB686F" w:rsidRDefault="00432065" w:rsidP="00432065">
      <w:pPr>
        <w:spacing w:line="360" w:lineRule="auto"/>
        <w:jc w:val="both"/>
        <w:rPr>
          <w:rFonts w:ascii="Palatino Linotype" w:eastAsia="Palatino Linotype" w:hAnsi="Palatino Linotype" w:cs="Palatino Linotype"/>
          <w:b/>
          <w:sz w:val="22"/>
          <w:szCs w:val="22"/>
        </w:rPr>
      </w:pPr>
      <w:r w:rsidRPr="00AB686F">
        <w:rPr>
          <w:rFonts w:ascii="Palatino Linotype" w:hAnsi="Palatino Linotype" w:cs="Arial"/>
          <w:sz w:val="22"/>
          <w:szCs w:val="22"/>
        </w:rPr>
        <w:t xml:space="preserve">De igual forma, es susceptible de clasificación como información reservada, la relacionada con el equipamiento y características técnicas de patrullas y demás dispositivos de seguridad, ya  que el </w:t>
      </w:r>
      <w:r w:rsidRPr="00AB686F">
        <w:rPr>
          <w:rFonts w:ascii="Palatino Linotype" w:eastAsia="Palatino Linotype" w:hAnsi="Palatino Linotype" w:cs="Palatino Linotype"/>
          <w:sz w:val="22"/>
          <w:szCs w:val="22"/>
        </w:rPr>
        <w:t xml:space="preserve">proporcionar la información podría comprometer la seguridad pública, al poner en peligro las funciones a cargo del Municipio, tendentes a preservar y resguardar la vida, la salud, la integridad y el ejercicio de los derechos de las personas, así </w:t>
      </w:r>
      <w:r w:rsidRPr="00AB686F">
        <w:rPr>
          <w:rFonts w:ascii="Palatino Linotype" w:eastAsia="Palatino Linotype" w:hAnsi="Palatino Linotype" w:cs="Palatino Linotype"/>
          <w:sz w:val="22"/>
          <w:szCs w:val="22"/>
        </w:rPr>
        <w:lastRenderedPageBreak/>
        <w:t>como para el mantenimiento del orden público, toda vez que podría dar cuenta de las tecnologías, equipos y sistemas con los que cuenta la Dirección de Seguridad Pública</w:t>
      </w:r>
      <w:r w:rsidRPr="00AB686F">
        <w:rPr>
          <w:rFonts w:ascii="Palatino Linotype" w:eastAsia="Palatino Linotype" w:hAnsi="Palatino Linotype" w:cs="Palatino Linotype"/>
          <w:b/>
          <w:sz w:val="22"/>
          <w:szCs w:val="22"/>
        </w:rPr>
        <w:t xml:space="preserve"> </w:t>
      </w:r>
      <w:r w:rsidRPr="00AB686F">
        <w:rPr>
          <w:rFonts w:ascii="Palatino Linotype" w:eastAsia="Palatino Linotype" w:hAnsi="Palatino Linotype" w:cs="Palatino Linotype"/>
          <w:sz w:val="22"/>
          <w:szCs w:val="22"/>
        </w:rPr>
        <w:t>y por lo tanto, acredita la causal de clasificación prevista en el artículo 140, fracción I de la Ley de Transparencia y Acceso a la Información Pública del Estado de México</w:t>
      </w:r>
      <w:r w:rsidRPr="00AB686F">
        <w:rPr>
          <w:rFonts w:ascii="Palatino Linotype" w:eastAsia="Palatino Linotype" w:hAnsi="Palatino Linotype" w:cs="Palatino Linotype"/>
          <w:b/>
          <w:sz w:val="22"/>
          <w:szCs w:val="22"/>
        </w:rPr>
        <w:t>.</w:t>
      </w:r>
    </w:p>
    <w:p w14:paraId="760A3F18" w14:textId="77777777" w:rsidR="00432065" w:rsidRPr="00AB686F" w:rsidRDefault="00432065" w:rsidP="00432065">
      <w:pPr>
        <w:spacing w:line="360" w:lineRule="auto"/>
        <w:jc w:val="both"/>
        <w:rPr>
          <w:rFonts w:ascii="Palatino Linotype" w:eastAsia="Palatino Linotype" w:hAnsi="Palatino Linotype" w:cs="Palatino Linotype"/>
          <w:b/>
          <w:sz w:val="22"/>
          <w:szCs w:val="22"/>
        </w:rPr>
      </w:pPr>
    </w:p>
    <w:p w14:paraId="5781B154" w14:textId="77777777" w:rsidR="00432065" w:rsidRPr="00AB686F" w:rsidRDefault="00432065" w:rsidP="00432065">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Conforme a lo anterior, de ser el caso, se considera que el Ayuntamiento, deberá entregar el acuerdo de clasificación emitido por el Comité de Transparencia, en donde de manera fundada y motivada, a través de una prueba de daño, confirme la clasificación como reservada, en términos del artículo 140, fracciones I y IV de la Ley de Transparencia y Acceso a la Información Pública del Estado de México y Municipios, del nombre de los servidores públicos que desempeñen funciones operativas en la Dirección de Seguridad Pública</w:t>
      </w:r>
      <w:r w:rsidRPr="00AB686F">
        <w:rPr>
          <w:rFonts w:ascii="Palatino Linotype" w:eastAsia="Palatino Linotype" w:hAnsi="Palatino Linotype" w:cs="Palatino Linotype"/>
          <w:b/>
          <w:sz w:val="22"/>
          <w:szCs w:val="22"/>
        </w:rPr>
        <w:t xml:space="preserve">  </w:t>
      </w:r>
      <w:r w:rsidRPr="00AB686F">
        <w:rPr>
          <w:rFonts w:ascii="Palatino Linotype" w:eastAsia="Palatino Linotype" w:hAnsi="Palatino Linotype"/>
          <w:sz w:val="22"/>
          <w:szCs w:val="22"/>
        </w:rPr>
        <w:t xml:space="preserve">o equivalente, así como las </w:t>
      </w:r>
      <w:r w:rsidRPr="00AB686F">
        <w:rPr>
          <w:rFonts w:ascii="Palatino Linotype" w:eastAsia="Palatino Linotype" w:hAnsi="Palatino Linotype" w:cs="Palatino Linotype"/>
          <w:sz w:val="22"/>
          <w:szCs w:val="22"/>
        </w:rPr>
        <w:t>especificaciones técnicas y equipamiento de patrullas municipales y demás dispositivos de seguridad, a través de la versión pública que entregue.</w:t>
      </w:r>
    </w:p>
    <w:p w14:paraId="02236AFE" w14:textId="77777777" w:rsidR="00432065" w:rsidRPr="00AB686F" w:rsidRDefault="00432065" w:rsidP="00432065">
      <w:pPr>
        <w:spacing w:line="360" w:lineRule="auto"/>
        <w:jc w:val="both"/>
        <w:rPr>
          <w:rFonts w:ascii="Palatino Linotype" w:eastAsia="Palatino Linotype" w:hAnsi="Palatino Linotype" w:cs="Palatino Linotype"/>
          <w:sz w:val="22"/>
          <w:szCs w:val="22"/>
        </w:rPr>
      </w:pPr>
    </w:p>
    <w:p w14:paraId="257CB963" w14:textId="77777777" w:rsidR="00432065" w:rsidRPr="00AB686F" w:rsidRDefault="00432065" w:rsidP="00432065">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Lo anterior, sin perder de vista que la Constitución Política de los Estados Unidos Mexicanos le otorga a todos los documentos en posesión de las autoridades la calidad de públicos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61D46E7D" w14:textId="77777777" w:rsidR="00E33436" w:rsidRPr="00AB686F" w:rsidRDefault="00E33436" w:rsidP="00432065">
      <w:pPr>
        <w:spacing w:line="360" w:lineRule="auto"/>
        <w:jc w:val="both"/>
        <w:rPr>
          <w:rFonts w:ascii="Palatino Linotype" w:eastAsia="Palatino Linotype" w:hAnsi="Palatino Linotype" w:cs="Palatino Linotype"/>
          <w:sz w:val="22"/>
          <w:szCs w:val="22"/>
        </w:rPr>
      </w:pPr>
    </w:p>
    <w:p w14:paraId="3CE0C496" w14:textId="77777777" w:rsidR="00432065" w:rsidRPr="00AB686F" w:rsidRDefault="00432065" w:rsidP="00432065">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Siendo pertinente aclarar que, la información que se clasifica bajo la premisa de reservada, no pierde el carácter de pública, sino que se reserva temporalmente del conocimiento público, es decir, que, por un tiempo determinado, se conservará y custodiará la </w:t>
      </w:r>
      <w:r w:rsidRPr="00AB686F">
        <w:rPr>
          <w:rFonts w:ascii="Palatino Linotype" w:eastAsia="Palatino Linotype" w:hAnsi="Palatino Linotype" w:cs="Palatino Linotype"/>
          <w:sz w:val="22"/>
          <w:szCs w:val="22"/>
        </w:rPr>
        <w:lastRenderedPageBreak/>
        <w:t>información de manera especial, y una vez transcurrido el plazo de reserva, el documento podrá divulgarse.</w:t>
      </w:r>
    </w:p>
    <w:p w14:paraId="2D9F91FF" w14:textId="77777777" w:rsidR="00E33436" w:rsidRPr="00AB686F" w:rsidRDefault="00E33436" w:rsidP="00432065">
      <w:pPr>
        <w:spacing w:line="360" w:lineRule="auto"/>
        <w:jc w:val="both"/>
        <w:rPr>
          <w:rFonts w:ascii="Palatino Linotype" w:eastAsia="Palatino Linotype" w:hAnsi="Palatino Linotype" w:cs="Palatino Linotype"/>
          <w:sz w:val="22"/>
          <w:szCs w:val="22"/>
        </w:rPr>
      </w:pPr>
    </w:p>
    <w:p w14:paraId="15E27C1F" w14:textId="77777777" w:rsidR="00432065" w:rsidRPr="00AB686F" w:rsidRDefault="00432065" w:rsidP="00432065">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14:paraId="10D663D1" w14:textId="77777777" w:rsidR="00386F9B" w:rsidRPr="00AB686F" w:rsidRDefault="00386F9B" w:rsidP="001F604B">
      <w:pPr>
        <w:spacing w:line="360" w:lineRule="auto"/>
        <w:jc w:val="both"/>
        <w:rPr>
          <w:rFonts w:ascii="Palatino Linotype" w:eastAsia="Palatino Linotype" w:hAnsi="Palatino Linotype" w:cs="Palatino Linotype"/>
          <w:sz w:val="22"/>
          <w:szCs w:val="22"/>
        </w:rPr>
      </w:pPr>
    </w:p>
    <w:p w14:paraId="3B30CE9B" w14:textId="0BBFFE21"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AB686F">
        <w:rPr>
          <w:rFonts w:ascii="Palatino Linotype" w:eastAsia="Palatino Linotype" w:hAnsi="Palatino Linotype" w:cs="Palatino Linotype"/>
          <w:b/>
          <w:sz w:val="22"/>
          <w:szCs w:val="22"/>
        </w:rPr>
        <w:t>Sujeto Obligado</w:t>
      </w:r>
      <w:r w:rsidRPr="00AB686F">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5A72D517"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0265C9D2"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t>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15FC3770"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07E7755F" w14:textId="77777777" w:rsidR="001F604B" w:rsidRPr="00AB686F" w:rsidRDefault="001F604B" w:rsidP="001F604B">
      <w:pPr>
        <w:numPr>
          <w:ilvl w:val="0"/>
          <w:numId w:val="13"/>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sz w:val="22"/>
          <w:szCs w:val="22"/>
        </w:rPr>
        <w:t>R E S U E L V E:</w:t>
      </w:r>
    </w:p>
    <w:p w14:paraId="558E7209" w14:textId="77777777" w:rsidR="001F604B" w:rsidRPr="00AB686F" w:rsidRDefault="001F604B" w:rsidP="001F604B">
      <w:pPr>
        <w:spacing w:line="360" w:lineRule="auto"/>
        <w:jc w:val="both"/>
        <w:rPr>
          <w:rFonts w:ascii="Palatino Linotype" w:eastAsia="Palatino Linotype" w:hAnsi="Palatino Linotype" w:cs="Palatino Linotype"/>
          <w:b/>
          <w:sz w:val="22"/>
          <w:szCs w:val="22"/>
        </w:rPr>
      </w:pPr>
    </w:p>
    <w:p w14:paraId="54B9A9C5" w14:textId="77777777" w:rsidR="001F604B" w:rsidRPr="00AB686F" w:rsidRDefault="001F604B" w:rsidP="001F604B">
      <w:pPr>
        <w:spacing w:line="360" w:lineRule="auto"/>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sz w:val="22"/>
          <w:szCs w:val="22"/>
        </w:rPr>
        <w:lastRenderedPageBreak/>
        <w:t xml:space="preserve">Primero. </w:t>
      </w:r>
      <w:r w:rsidRPr="00AB686F">
        <w:rPr>
          <w:rFonts w:ascii="Palatino Linotype" w:eastAsia="Palatino Linotype" w:hAnsi="Palatino Linotype" w:cs="Palatino Linotype"/>
          <w:sz w:val="22"/>
          <w:szCs w:val="22"/>
        </w:rPr>
        <w:t xml:space="preserve">Resultan </w:t>
      </w:r>
      <w:r w:rsidRPr="00AB686F">
        <w:rPr>
          <w:rFonts w:ascii="Palatino Linotype" w:eastAsia="Palatino Linotype" w:hAnsi="Palatino Linotype" w:cs="Palatino Linotype"/>
          <w:b/>
          <w:sz w:val="22"/>
          <w:szCs w:val="22"/>
        </w:rPr>
        <w:t>fundados</w:t>
      </w:r>
      <w:r w:rsidRPr="00AB686F">
        <w:rPr>
          <w:rFonts w:ascii="Palatino Linotype" w:eastAsia="Palatino Linotype" w:hAnsi="Palatino Linotype" w:cs="Palatino Linotype"/>
          <w:sz w:val="22"/>
          <w:szCs w:val="22"/>
        </w:rPr>
        <w:t xml:space="preserve"> los motivos de inconformidad hechos valer por la parte </w:t>
      </w:r>
      <w:r w:rsidRPr="00AB686F">
        <w:rPr>
          <w:rFonts w:ascii="Palatino Linotype" w:eastAsia="Palatino Linotype" w:hAnsi="Palatino Linotype" w:cs="Palatino Linotype"/>
          <w:b/>
          <w:sz w:val="22"/>
          <w:szCs w:val="22"/>
        </w:rPr>
        <w:t xml:space="preserve">Recurrente </w:t>
      </w:r>
      <w:r w:rsidRPr="00AB686F">
        <w:rPr>
          <w:rFonts w:ascii="Palatino Linotype" w:eastAsia="Palatino Linotype" w:hAnsi="Palatino Linotype" w:cs="Palatino Linotype"/>
          <w:sz w:val="22"/>
          <w:szCs w:val="22"/>
        </w:rPr>
        <w:t xml:space="preserve">en el recurso de revisión </w:t>
      </w:r>
      <w:r w:rsidRPr="00AB686F">
        <w:rPr>
          <w:rFonts w:ascii="Palatino Linotype" w:eastAsia="Palatino Linotype" w:hAnsi="Palatino Linotype" w:cs="Palatino Linotype"/>
          <w:b/>
          <w:sz w:val="22"/>
          <w:szCs w:val="22"/>
        </w:rPr>
        <w:t>06</w:t>
      </w:r>
      <w:r w:rsidR="004826E1" w:rsidRPr="00AB686F">
        <w:rPr>
          <w:rFonts w:ascii="Palatino Linotype" w:eastAsia="Palatino Linotype" w:hAnsi="Palatino Linotype" w:cs="Palatino Linotype"/>
          <w:b/>
          <w:sz w:val="22"/>
          <w:szCs w:val="22"/>
        </w:rPr>
        <w:t>569</w:t>
      </w:r>
      <w:r w:rsidRPr="00AB686F">
        <w:rPr>
          <w:rFonts w:ascii="Palatino Linotype" w:eastAsia="Palatino Linotype" w:hAnsi="Palatino Linotype" w:cs="Palatino Linotype"/>
          <w:b/>
          <w:sz w:val="22"/>
          <w:szCs w:val="22"/>
        </w:rPr>
        <w:t xml:space="preserve">/INFOEM/IP/RR/2024, </w:t>
      </w:r>
      <w:r w:rsidRPr="00AB686F">
        <w:rPr>
          <w:rFonts w:ascii="Palatino Linotype" w:eastAsia="Palatino Linotype" w:hAnsi="Palatino Linotype" w:cs="Palatino Linotype"/>
          <w:sz w:val="22"/>
          <w:szCs w:val="22"/>
        </w:rPr>
        <w:t xml:space="preserve">por lo que, en términos del Considerando </w:t>
      </w:r>
      <w:r w:rsidRPr="00AB686F">
        <w:rPr>
          <w:rFonts w:ascii="Palatino Linotype" w:eastAsia="Palatino Linotype" w:hAnsi="Palatino Linotype" w:cs="Palatino Linotype"/>
          <w:b/>
          <w:sz w:val="22"/>
          <w:szCs w:val="22"/>
        </w:rPr>
        <w:t>Cuarto</w:t>
      </w:r>
      <w:r w:rsidRPr="00AB686F">
        <w:rPr>
          <w:rFonts w:ascii="Palatino Linotype" w:eastAsia="Palatino Linotype" w:hAnsi="Palatino Linotype" w:cs="Palatino Linotype"/>
          <w:sz w:val="22"/>
          <w:szCs w:val="22"/>
        </w:rPr>
        <w:t xml:space="preserve"> de la presente resolución, se</w:t>
      </w:r>
      <w:r w:rsidRPr="00AB686F">
        <w:rPr>
          <w:rFonts w:ascii="Palatino Linotype" w:eastAsia="Palatino Linotype" w:hAnsi="Palatino Linotype" w:cs="Palatino Linotype"/>
          <w:b/>
          <w:sz w:val="22"/>
          <w:szCs w:val="22"/>
        </w:rPr>
        <w:t xml:space="preserve"> Revoca </w:t>
      </w:r>
      <w:r w:rsidRPr="00AB686F">
        <w:rPr>
          <w:rFonts w:ascii="Palatino Linotype" w:eastAsia="Palatino Linotype" w:hAnsi="Palatino Linotype" w:cs="Palatino Linotype"/>
          <w:sz w:val="22"/>
          <w:szCs w:val="22"/>
        </w:rPr>
        <w:t>la respuesta</w:t>
      </w:r>
      <w:r w:rsidRPr="00AB686F">
        <w:rPr>
          <w:rFonts w:ascii="Palatino Linotype" w:eastAsia="Palatino Linotype" w:hAnsi="Palatino Linotype" w:cs="Palatino Linotype"/>
          <w:b/>
          <w:sz w:val="22"/>
          <w:szCs w:val="22"/>
        </w:rPr>
        <w:t xml:space="preserve"> </w:t>
      </w:r>
      <w:r w:rsidRPr="00AB686F">
        <w:rPr>
          <w:rFonts w:ascii="Palatino Linotype" w:eastAsia="Palatino Linotype" w:hAnsi="Palatino Linotype" w:cs="Palatino Linotype"/>
          <w:sz w:val="22"/>
          <w:szCs w:val="22"/>
        </w:rPr>
        <w:t xml:space="preserve">del </w:t>
      </w:r>
      <w:r w:rsidRPr="00AB686F">
        <w:rPr>
          <w:rFonts w:ascii="Palatino Linotype" w:eastAsia="Palatino Linotype" w:hAnsi="Palatino Linotype" w:cs="Palatino Linotype"/>
          <w:b/>
          <w:sz w:val="22"/>
          <w:szCs w:val="22"/>
        </w:rPr>
        <w:t>Sujeto Obligado.</w:t>
      </w:r>
    </w:p>
    <w:p w14:paraId="71B2D6FC" w14:textId="77777777" w:rsidR="001F604B" w:rsidRPr="00AB686F" w:rsidRDefault="001F604B" w:rsidP="001F604B">
      <w:pPr>
        <w:spacing w:line="360" w:lineRule="auto"/>
        <w:jc w:val="both"/>
        <w:rPr>
          <w:rFonts w:ascii="Palatino Linotype" w:eastAsia="Palatino Linotype" w:hAnsi="Palatino Linotype" w:cs="Palatino Linotype"/>
          <w:b/>
          <w:sz w:val="22"/>
          <w:szCs w:val="22"/>
        </w:rPr>
      </w:pPr>
    </w:p>
    <w:p w14:paraId="74EE7B61"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bookmarkStart w:id="9" w:name="_heading=h.2et92p0" w:colFirst="0" w:colLast="0"/>
      <w:bookmarkEnd w:id="9"/>
      <w:r w:rsidRPr="00AB686F">
        <w:rPr>
          <w:rFonts w:ascii="Palatino Linotype" w:eastAsia="Palatino Linotype" w:hAnsi="Palatino Linotype" w:cs="Palatino Linotype"/>
          <w:b/>
          <w:sz w:val="22"/>
          <w:szCs w:val="22"/>
        </w:rPr>
        <w:t xml:space="preserve">Segundo. </w:t>
      </w:r>
      <w:r w:rsidRPr="00AB686F">
        <w:rPr>
          <w:rFonts w:ascii="Palatino Linotype" w:eastAsia="Palatino Linotype" w:hAnsi="Palatino Linotype" w:cs="Palatino Linotype"/>
          <w:sz w:val="22"/>
          <w:szCs w:val="22"/>
        </w:rPr>
        <w:t xml:space="preserve">Se </w:t>
      </w:r>
      <w:r w:rsidRPr="00AB686F">
        <w:rPr>
          <w:rFonts w:ascii="Palatino Linotype" w:eastAsia="Palatino Linotype" w:hAnsi="Palatino Linotype" w:cs="Palatino Linotype"/>
          <w:b/>
          <w:sz w:val="22"/>
          <w:szCs w:val="22"/>
        </w:rPr>
        <w:t>Ordena</w:t>
      </w:r>
      <w:r w:rsidRPr="00AB686F">
        <w:rPr>
          <w:rFonts w:ascii="Palatino Linotype" w:eastAsia="Palatino Linotype" w:hAnsi="Palatino Linotype" w:cs="Palatino Linotype"/>
          <w:sz w:val="22"/>
          <w:szCs w:val="22"/>
        </w:rPr>
        <w:t xml:space="preserve"> al </w:t>
      </w:r>
      <w:r w:rsidRPr="00AB686F">
        <w:rPr>
          <w:rFonts w:ascii="Palatino Linotype" w:eastAsia="Palatino Linotype" w:hAnsi="Palatino Linotype" w:cs="Palatino Linotype"/>
          <w:b/>
          <w:sz w:val="22"/>
          <w:szCs w:val="22"/>
        </w:rPr>
        <w:t>Sujeto Obligado</w:t>
      </w:r>
      <w:r w:rsidRPr="00AB686F">
        <w:rPr>
          <w:rFonts w:ascii="Palatino Linotype" w:eastAsia="Palatino Linotype" w:hAnsi="Palatino Linotype" w:cs="Palatino Linotype"/>
          <w:sz w:val="22"/>
          <w:szCs w:val="22"/>
        </w:rPr>
        <w:t xml:space="preserve">, en términos de los Considerandos </w:t>
      </w:r>
      <w:r w:rsidRPr="00AB686F">
        <w:rPr>
          <w:rFonts w:ascii="Palatino Linotype" w:eastAsia="Palatino Linotype" w:hAnsi="Palatino Linotype" w:cs="Palatino Linotype"/>
          <w:b/>
          <w:sz w:val="22"/>
          <w:szCs w:val="22"/>
        </w:rPr>
        <w:t xml:space="preserve">Cuarto y Quinto </w:t>
      </w:r>
      <w:r w:rsidRPr="00AB686F">
        <w:rPr>
          <w:rFonts w:ascii="Palatino Linotype" w:eastAsia="Palatino Linotype" w:hAnsi="Palatino Linotype" w:cs="Palatino Linotype"/>
          <w:sz w:val="22"/>
          <w:szCs w:val="22"/>
        </w:rPr>
        <w:t xml:space="preserve">de esta resolución, </w:t>
      </w:r>
      <w:r w:rsidRPr="00AB686F">
        <w:rPr>
          <w:rFonts w:ascii="Palatino Linotype" w:eastAsia="Palatino Linotype" w:hAnsi="Palatino Linotype" w:cs="Palatino Linotype"/>
          <w:b/>
          <w:sz w:val="22"/>
          <w:szCs w:val="22"/>
        </w:rPr>
        <w:t xml:space="preserve">haga entrega vía Sistema de Acceso a la Información Mexiquense (SAIMEX), </w:t>
      </w:r>
      <w:r w:rsidRPr="00AB686F">
        <w:rPr>
          <w:rFonts w:ascii="Palatino Linotype" w:eastAsia="Palatino Linotype" w:hAnsi="Palatino Linotype" w:cs="Palatino Linotype"/>
          <w:sz w:val="22"/>
          <w:szCs w:val="22"/>
        </w:rPr>
        <w:t>previa búsqueda exhaustiva y razonable,</w:t>
      </w:r>
      <w:r w:rsidRPr="00AB686F">
        <w:rPr>
          <w:rFonts w:ascii="Palatino Linotype" w:eastAsia="Palatino Linotype" w:hAnsi="Palatino Linotype" w:cs="Palatino Linotype"/>
          <w:b/>
          <w:sz w:val="22"/>
          <w:szCs w:val="22"/>
        </w:rPr>
        <w:t xml:space="preserve"> </w:t>
      </w:r>
      <w:r w:rsidR="00713DAF" w:rsidRPr="00AB686F">
        <w:rPr>
          <w:rFonts w:ascii="Palatino Linotype" w:eastAsia="Palatino Linotype" w:hAnsi="Palatino Linotype" w:cs="Palatino Linotype"/>
          <w:sz w:val="22"/>
          <w:szCs w:val="22"/>
        </w:rPr>
        <w:t>de ser procedente</w:t>
      </w:r>
      <w:r w:rsidR="00713DAF" w:rsidRPr="00AB686F">
        <w:rPr>
          <w:rFonts w:ascii="Palatino Linotype" w:eastAsia="Palatino Linotype" w:hAnsi="Palatino Linotype" w:cs="Palatino Linotype"/>
          <w:b/>
          <w:sz w:val="22"/>
          <w:szCs w:val="22"/>
        </w:rPr>
        <w:t xml:space="preserve"> </w:t>
      </w:r>
      <w:r w:rsidRPr="00AB686F">
        <w:rPr>
          <w:rFonts w:ascii="Palatino Linotype" w:eastAsia="Palatino Linotype" w:hAnsi="Palatino Linotype" w:cs="Palatino Linotype"/>
          <w:sz w:val="22"/>
          <w:szCs w:val="22"/>
        </w:rPr>
        <w:t>en versión pública,</w:t>
      </w:r>
      <w:r w:rsidRPr="00AB686F">
        <w:rPr>
          <w:sz w:val="22"/>
          <w:szCs w:val="22"/>
        </w:rPr>
        <w:t xml:space="preserve"> </w:t>
      </w:r>
      <w:r w:rsidRPr="00AB686F">
        <w:rPr>
          <w:rFonts w:ascii="Palatino Linotype" w:eastAsia="Palatino Linotype" w:hAnsi="Palatino Linotype" w:cs="Palatino Linotype"/>
          <w:sz w:val="22"/>
          <w:szCs w:val="22"/>
        </w:rPr>
        <w:t xml:space="preserve">la siguiente información: </w:t>
      </w:r>
    </w:p>
    <w:p w14:paraId="7C001F90"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2BC7C3BC" w14:textId="77777777" w:rsidR="004826E1" w:rsidRPr="00AB686F" w:rsidRDefault="004826E1" w:rsidP="004826E1">
      <w:pPr>
        <w:pStyle w:val="Prrafodelista"/>
        <w:numPr>
          <w:ilvl w:val="0"/>
          <w:numId w:val="17"/>
        </w:numPr>
        <w:spacing w:line="360" w:lineRule="auto"/>
        <w:ind w:left="284" w:right="-93" w:hanging="284"/>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sz w:val="22"/>
          <w:szCs w:val="22"/>
        </w:rPr>
        <w:t xml:space="preserve">El Diario General de Pólizas de los meses de enero a diciembre del ejercicio fiscal 2022, con la firma de los servidores públicos responsables, en los formatos </w:t>
      </w:r>
      <w:proofErr w:type="spellStart"/>
      <w:r w:rsidRPr="00AB686F">
        <w:rPr>
          <w:rFonts w:ascii="Palatino Linotype" w:eastAsia="Palatino Linotype" w:hAnsi="Palatino Linotype" w:cs="Palatino Linotype"/>
          <w:b/>
          <w:sz w:val="22"/>
          <w:szCs w:val="22"/>
        </w:rPr>
        <w:t>pdf</w:t>
      </w:r>
      <w:proofErr w:type="spellEnd"/>
      <w:r w:rsidRPr="00AB686F">
        <w:rPr>
          <w:rFonts w:ascii="Palatino Linotype" w:eastAsia="Palatino Linotype" w:hAnsi="Palatino Linotype" w:cs="Palatino Linotype"/>
          <w:b/>
          <w:sz w:val="22"/>
          <w:szCs w:val="22"/>
        </w:rPr>
        <w:t xml:space="preserve"> y Excel. </w:t>
      </w:r>
    </w:p>
    <w:p w14:paraId="29ACD6D8" w14:textId="77777777" w:rsidR="004826E1" w:rsidRPr="00AB686F" w:rsidRDefault="004826E1" w:rsidP="004826E1">
      <w:pPr>
        <w:pStyle w:val="Prrafodelista"/>
        <w:pBdr>
          <w:top w:val="nil"/>
          <w:left w:val="nil"/>
          <w:bottom w:val="nil"/>
          <w:right w:val="nil"/>
          <w:between w:val="nil"/>
        </w:pBdr>
        <w:spacing w:line="276" w:lineRule="auto"/>
        <w:ind w:left="360" w:right="51"/>
        <w:jc w:val="both"/>
        <w:rPr>
          <w:rFonts w:ascii="Palatino Linotype" w:eastAsia="Palatino Linotype" w:hAnsi="Palatino Linotype" w:cs="Palatino Linotype"/>
          <w:b/>
          <w:sz w:val="22"/>
          <w:szCs w:val="22"/>
        </w:rPr>
      </w:pPr>
    </w:p>
    <w:p w14:paraId="66BAE43F" w14:textId="77777777" w:rsidR="00713DAF" w:rsidRPr="00AB686F" w:rsidRDefault="00713DAF" w:rsidP="00713DAF">
      <w:pPr>
        <w:pStyle w:val="Prrafodelista"/>
        <w:numPr>
          <w:ilvl w:val="0"/>
          <w:numId w:val="17"/>
        </w:numPr>
        <w:pBdr>
          <w:top w:val="nil"/>
          <w:left w:val="nil"/>
          <w:bottom w:val="nil"/>
          <w:right w:val="nil"/>
          <w:between w:val="nil"/>
        </w:pBdr>
        <w:spacing w:line="276" w:lineRule="auto"/>
        <w:ind w:left="360" w:right="51"/>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sz w:val="22"/>
          <w:szCs w:val="22"/>
        </w:rPr>
        <w:t xml:space="preserve">Los recibos de nómina de la primera y segunda quincena de los meses de enero y diciembre del ejercicio 2022, en formato </w:t>
      </w:r>
      <w:proofErr w:type="spellStart"/>
      <w:r w:rsidRPr="00AB686F">
        <w:rPr>
          <w:rFonts w:ascii="Palatino Linotype" w:eastAsia="Palatino Linotype" w:hAnsi="Palatino Linotype" w:cs="Palatino Linotype"/>
          <w:b/>
          <w:sz w:val="22"/>
          <w:szCs w:val="22"/>
        </w:rPr>
        <w:t>pdf</w:t>
      </w:r>
      <w:proofErr w:type="spellEnd"/>
      <w:r w:rsidRPr="00AB686F">
        <w:rPr>
          <w:rFonts w:ascii="Palatino Linotype" w:eastAsia="Palatino Linotype" w:hAnsi="Palatino Linotype" w:cs="Palatino Linotype"/>
          <w:b/>
          <w:sz w:val="22"/>
          <w:szCs w:val="22"/>
        </w:rPr>
        <w:t>, de los servidores públicos generales con funciones operativas y administrativas.</w:t>
      </w:r>
    </w:p>
    <w:p w14:paraId="2AD3458A" w14:textId="77777777" w:rsidR="00713DAF" w:rsidRPr="00AB686F" w:rsidRDefault="00713DAF" w:rsidP="00713DAF">
      <w:pPr>
        <w:pStyle w:val="Prrafodelista"/>
        <w:pBdr>
          <w:top w:val="nil"/>
          <w:left w:val="nil"/>
          <w:bottom w:val="nil"/>
          <w:right w:val="nil"/>
          <w:between w:val="nil"/>
        </w:pBdr>
        <w:spacing w:line="276" w:lineRule="auto"/>
        <w:ind w:left="-360" w:right="51"/>
        <w:jc w:val="both"/>
        <w:rPr>
          <w:rFonts w:ascii="Palatino Linotype" w:eastAsia="Palatino Linotype" w:hAnsi="Palatino Linotype" w:cs="Palatino Linotype"/>
          <w:b/>
          <w:sz w:val="22"/>
          <w:szCs w:val="22"/>
        </w:rPr>
      </w:pPr>
    </w:p>
    <w:p w14:paraId="061F9441" w14:textId="77777777" w:rsidR="00713DAF" w:rsidRPr="00AB686F" w:rsidRDefault="00713DAF" w:rsidP="00713DAF">
      <w:pPr>
        <w:pStyle w:val="Prrafodelista"/>
        <w:numPr>
          <w:ilvl w:val="0"/>
          <w:numId w:val="17"/>
        </w:numPr>
        <w:pBdr>
          <w:top w:val="nil"/>
          <w:left w:val="nil"/>
          <w:bottom w:val="nil"/>
          <w:right w:val="nil"/>
          <w:between w:val="nil"/>
        </w:pBdr>
        <w:spacing w:line="276" w:lineRule="auto"/>
        <w:ind w:left="360" w:right="51"/>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sz w:val="22"/>
          <w:szCs w:val="22"/>
        </w:rPr>
        <w:t xml:space="preserve">Los recibos de nómina de la primera y segunda quincena de los meses de enero y diciembre del ejercicio 2022, en formato </w:t>
      </w:r>
      <w:proofErr w:type="spellStart"/>
      <w:r w:rsidRPr="00AB686F">
        <w:rPr>
          <w:rFonts w:ascii="Palatino Linotype" w:eastAsia="Palatino Linotype" w:hAnsi="Palatino Linotype" w:cs="Palatino Linotype"/>
          <w:b/>
          <w:sz w:val="22"/>
          <w:szCs w:val="22"/>
        </w:rPr>
        <w:t>pdf</w:t>
      </w:r>
      <w:proofErr w:type="spellEnd"/>
      <w:r w:rsidRPr="00AB686F">
        <w:rPr>
          <w:rFonts w:ascii="Palatino Linotype" w:eastAsia="Palatino Linotype" w:hAnsi="Palatino Linotype" w:cs="Palatino Linotype"/>
          <w:b/>
          <w:sz w:val="22"/>
          <w:szCs w:val="22"/>
        </w:rPr>
        <w:t>, de los servidores públicos eventuales.</w:t>
      </w:r>
    </w:p>
    <w:p w14:paraId="04874248" w14:textId="77777777" w:rsidR="004826E1" w:rsidRPr="00AB686F" w:rsidRDefault="004826E1" w:rsidP="004826E1">
      <w:pPr>
        <w:pStyle w:val="Prrafodelista"/>
        <w:rPr>
          <w:rFonts w:ascii="Palatino Linotype" w:eastAsia="Palatino Linotype" w:hAnsi="Palatino Linotype" w:cs="Palatino Linotype"/>
          <w:b/>
          <w:sz w:val="22"/>
          <w:szCs w:val="22"/>
        </w:rPr>
      </w:pPr>
    </w:p>
    <w:p w14:paraId="54066E44" w14:textId="77777777" w:rsidR="004826E1" w:rsidRPr="00AB686F" w:rsidRDefault="004826E1" w:rsidP="00713DAF">
      <w:pPr>
        <w:pStyle w:val="Prrafodelista"/>
        <w:numPr>
          <w:ilvl w:val="0"/>
          <w:numId w:val="17"/>
        </w:numPr>
        <w:pBdr>
          <w:top w:val="nil"/>
          <w:left w:val="nil"/>
          <w:bottom w:val="nil"/>
          <w:right w:val="nil"/>
          <w:between w:val="nil"/>
        </w:pBdr>
        <w:spacing w:line="276" w:lineRule="auto"/>
        <w:ind w:left="360" w:right="51"/>
        <w:jc w:val="both"/>
        <w:rPr>
          <w:rFonts w:ascii="Palatino Linotype" w:eastAsia="Palatino Linotype" w:hAnsi="Palatino Linotype" w:cs="Palatino Linotype"/>
          <w:b/>
          <w:sz w:val="22"/>
          <w:szCs w:val="22"/>
        </w:rPr>
      </w:pPr>
      <w:r w:rsidRPr="00AB686F">
        <w:rPr>
          <w:rFonts w:ascii="Palatino Linotype" w:eastAsia="Palatino Linotype" w:hAnsi="Palatino Linotype" w:cs="Palatino Linotype"/>
          <w:b/>
          <w:sz w:val="22"/>
          <w:szCs w:val="22"/>
        </w:rPr>
        <w:t xml:space="preserve">Los reportes mensuales </w:t>
      </w:r>
      <w:r w:rsidRPr="00AB686F">
        <w:rPr>
          <w:rFonts w:ascii="Palatino Linotype" w:hAnsi="Palatino Linotype"/>
          <w:b/>
          <w:sz w:val="22"/>
          <w:szCs w:val="22"/>
        </w:rPr>
        <w:t xml:space="preserve">SIAVAMEN respecto del FISMDF y FORTAMUNDF de los meses de enero a diciembre del ejercicio 2022, con la firma de los servidores públicos responsables, en formato </w:t>
      </w:r>
      <w:proofErr w:type="spellStart"/>
      <w:r w:rsidRPr="00AB686F">
        <w:rPr>
          <w:rFonts w:ascii="Palatino Linotype" w:hAnsi="Palatino Linotype"/>
          <w:b/>
          <w:sz w:val="22"/>
          <w:szCs w:val="22"/>
        </w:rPr>
        <w:t>pdf</w:t>
      </w:r>
      <w:proofErr w:type="spellEnd"/>
      <w:r w:rsidRPr="00AB686F">
        <w:rPr>
          <w:rFonts w:ascii="Palatino Linotype" w:hAnsi="Palatino Linotype"/>
          <w:b/>
          <w:sz w:val="22"/>
          <w:szCs w:val="22"/>
        </w:rPr>
        <w:t xml:space="preserve"> y/o Excel.</w:t>
      </w:r>
    </w:p>
    <w:p w14:paraId="15C103B1" w14:textId="77777777" w:rsidR="001F604B" w:rsidRPr="00AB686F" w:rsidRDefault="001F604B" w:rsidP="001F604B">
      <w:pPr>
        <w:pBdr>
          <w:top w:val="nil"/>
          <w:left w:val="nil"/>
          <w:bottom w:val="nil"/>
          <w:right w:val="nil"/>
          <w:between w:val="nil"/>
        </w:pBdr>
        <w:spacing w:line="276" w:lineRule="auto"/>
        <w:ind w:left="284" w:right="49"/>
        <w:jc w:val="both"/>
        <w:rPr>
          <w:rFonts w:ascii="Palatino Linotype" w:eastAsia="Palatino Linotype" w:hAnsi="Palatino Linotype" w:cs="Palatino Linotype"/>
          <w:b/>
          <w:sz w:val="22"/>
          <w:szCs w:val="22"/>
        </w:rPr>
      </w:pPr>
    </w:p>
    <w:p w14:paraId="28B760BD" w14:textId="77777777" w:rsidR="001F604B" w:rsidRPr="00AB686F" w:rsidRDefault="001F604B" w:rsidP="001F604B">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AB686F">
        <w:rPr>
          <w:rFonts w:ascii="Palatino Linotype" w:eastAsia="Palatino Linotype" w:hAnsi="Palatino Linotype" w:cs="Palatino Linotype"/>
          <w:b/>
          <w:i/>
          <w:sz w:val="22"/>
          <w:szCs w:val="22"/>
        </w:rPr>
        <w:t>la parte Recurrente</w:t>
      </w:r>
      <w:r w:rsidRPr="00AB686F">
        <w:rPr>
          <w:rFonts w:ascii="Palatino Linotype" w:eastAsia="Palatino Linotype" w:hAnsi="Palatino Linotype" w:cs="Palatino Linotype"/>
          <w:i/>
          <w:sz w:val="22"/>
          <w:szCs w:val="22"/>
        </w:rPr>
        <w:t>, mismo que igualmente hará de su conocimiento.</w:t>
      </w:r>
    </w:p>
    <w:p w14:paraId="1E06F86C" w14:textId="77777777" w:rsidR="001F604B" w:rsidRPr="00AB686F" w:rsidRDefault="001F604B" w:rsidP="001F604B">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0C74FED6" w14:textId="77777777" w:rsidR="002B4C21" w:rsidRPr="00AB686F" w:rsidRDefault="002B4C21" w:rsidP="002B4C21">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AB686F">
        <w:rPr>
          <w:rFonts w:ascii="Palatino Linotype" w:eastAsia="Palatino Linotype" w:hAnsi="Palatino Linotype" w:cs="Palatino Linotype"/>
          <w:i/>
          <w:sz w:val="22"/>
          <w:szCs w:val="22"/>
        </w:rPr>
        <w:lastRenderedPageBreak/>
        <w:t xml:space="preserve">De ser el caso que, la información que se ordena en el </w:t>
      </w:r>
      <w:r w:rsidRPr="00AB686F">
        <w:rPr>
          <w:rFonts w:ascii="Palatino Linotype" w:eastAsia="Palatino Linotype" w:hAnsi="Palatino Linotype" w:cs="Palatino Linotype"/>
          <w:b/>
          <w:i/>
          <w:sz w:val="22"/>
          <w:szCs w:val="22"/>
        </w:rPr>
        <w:t xml:space="preserve">numeral </w:t>
      </w:r>
      <w:r w:rsidR="004826E1" w:rsidRPr="00AB686F">
        <w:rPr>
          <w:rFonts w:ascii="Palatino Linotype" w:eastAsia="Palatino Linotype" w:hAnsi="Palatino Linotype" w:cs="Palatino Linotype"/>
          <w:b/>
          <w:i/>
          <w:sz w:val="22"/>
          <w:szCs w:val="22"/>
        </w:rPr>
        <w:t>3</w:t>
      </w:r>
      <w:r w:rsidRPr="00AB686F">
        <w:rPr>
          <w:rFonts w:ascii="Palatino Linotype" w:eastAsia="Palatino Linotype" w:hAnsi="Palatino Linotype" w:cs="Palatino Linotype"/>
          <w:i/>
          <w:sz w:val="22"/>
          <w:szCs w:val="22"/>
        </w:rPr>
        <w:t xml:space="preserve">, no obre en los archivos del </w:t>
      </w:r>
      <w:r w:rsidRPr="00AB686F">
        <w:rPr>
          <w:rFonts w:ascii="Palatino Linotype" w:eastAsia="Palatino Linotype" w:hAnsi="Palatino Linotype" w:cs="Palatino Linotype"/>
          <w:b/>
          <w:i/>
          <w:sz w:val="22"/>
          <w:szCs w:val="22"/>
        </w:rPr>
        <w:t>Sujeto Obligado</w:t>
      </w:r>
      <w:r w:rsidRPr="00AB686F">
        <w:rPr>
          <w:rFonts w:ascii="Palatino Linotype" w:eastAsia="Palatino Linotype" w:hAnsi="Palatino Linotype" w:cs="Palatino Linotype"/>
          <w:i/>
          <w:sz w:val="22"/>
          <w:szCs w:val="22"/>
        </w:rPr>
        <w:t xml:space="preserve"> por no haberse generado, poseído y/o administrado, bastará con que así lo haga del conocimiento de la parte Recurrente de manera fundada y motivada en términos de lo señalado por el segundo párrafo del artículo 19 de la Ley de Transparencia y Acceso a la Información Pública del Estado de México y Municipios.</w:t>
      </w:r>
    </w:p>
    <w:p w14:paraId="7F6102AC" w14:textId="77777777" w:rsidR="001F604B" w:rsidRPr="00AB686F" w:rsidRDefault="001F604B" w:rsidP="001F604B">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47B083C2" w14:textId="77777777" w:rsidR="001F604B" w:rsidRPr="00AB686F" w:rsidRDefault="001F604B" w:rsidP="001F604B">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59BB8C4E"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b/>
          <w:sz w:val="22"/>
          <w:szCs w:val="22"/>
        </w:rPr>
        <w:t xml:space="preserve">Tercero. Notifíquese, </w:t>
      </w:r>
      <w:r w:rsidRPr="00AB686F">
        <w:rPr>
          <w:rFonts w:ascii="Palatino Linotype" w:eastAsia="Palatino Linotype" w:hAnsi="Palatino Linotype" w:cs="Palatino Linotype"/>
          <w:sz w:val="22"/>
          <w:szCs w:val="22"/>
        </w:rPr>
        <w:t xml:space="preserve">vía </w:t>
      </w:r>
      <w:r w:rsidRPr="00AB686F">
        <w:rPr>
          <w:rFonts w:ascii="Palatino Linotype" w:eastAsia="Palatino Linotype" w:hAnsi="Palatino Linotype" w:cs="Palatino Linotype"/>
          <w:b/>
          <w:sz w:val="22"/>
          <w:szCs w:val="22"/>
        </w:rPr>
        <w:t>SAIMEX</w:t>
      </w:r>
      <w:r w:rsidRPr="00AB686F">
        <w:rPr>
          <w:rFonts w:ascii="Palatino Linotype" w:eastAsia="Palatino Linotype" w:hAnsi="Palatino Linotype" w:cs="Palatino Linotype"/>
          <w:sz w:val="22"/>
          <w:szCs w:val="22"/>
        </w:rPr>
        <w:t xml:space="preserve">, al Titular de la Unidad de Transparencia del </w:t>
      </w:r>
      <w:r w:rsidRPr="00AB686F">
        <w:rPr>
          <w:rFonts w:ascii="Palatino Linotype" w:eastAsia="Palatino Linotype" w:hAnsi="Palatino Linotype" w:cs="Palatino Linotype"/>
          <w:b/>
          <w:sz w:val="22"/>
          <w:szCs w:val="22"/>
        </w:rPr>
        <w:t>Sujeto Obligado,</w:t>
      </w:r>
      <w:r w:rsidRPr="00AB686F">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027C95" w14:textId="77777777" w:rsidR="001F604B" w:rsidRPr="00AB686F" w:rsidRDefault="001F604B" w:rsidP="001F604B">
      <w:pPr>
        <w:spacing w:line="360" w:lineRule="auto"/>
        <w:jc w:val="both"/>
        <w:rPr>
          <w:rFonts w:ascii="Palatino Linotype" w:eastAsia="Palatino Linotype" w:hAnsi="Palatino Linotype" w:cs="Palatino Linotype"/>
          <w:sz w:val="22"/>
          <w:szCs w:val="22"/>
        </w:rPr>
      </w:pPr>
    </w:p>
    <w:p w14:paraId="79721759" w14:textId="77777777" w:rsidR="001F604B" w:rsidRPr="00AB686F" w:rsidRDefault="001F604B" w:rsidP="001F604B">
      <w:pPr>
        <w:spacing w:line="360" w:lineRule="auto"/>
        <w:ind w:right="49"/>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b/>
          <w:sz w:val="22"/>
          <w:szCs w:val="22"/>
        </w:rPr>
        <w:t>Cuarto.</w:t>
      </w:r>
      <w:r w:rsidRPr="00AB686F">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AB686F">
        <w:rPr>
          <w:rFonts w:ascii="Palatino Linotype" w:eastAsia="Palatino Linotype" w:hAnsi="Palatino Linotype" w:cs="Palatino Linotype"/>
          <w:b/>
          <w:sz w:val="22"/>
          <w:szCs w:val="22"/>
        </w:rPr>
        <w:t>Sujeto Obligado</w:t>
      </w:r>
      <w:r w:rsidRPr="00AB686F">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28F6AC84" w14:textId="77777777" w:rsidR="001F604B" w:rsidRPr="00AB686F" w:rsidRDefault="001F604B" w:rsidP="001F604B">
      <w:pPr>
        <w:spacing w:line="360" w:lineRule="auto"/>
        <w:ind w:right="49"/>
        <w:jc w:val="both"/>
        <w:rPr>
          <w:rFonts w:ascii="Palatino Linotype" w:eastAsia="Palatino Linotype" w:hAnsi="Palatino Linotype" w:cs="Palatino Linotype"/>
          <w:sz w:val="22"/>
          <w:szCs w:val="22"/>
        </w:rPr>
      </w:pPr>
    </w:p>
    <w:p w14:paraId="1A450F1C" w14:textId="77777777" w:rsidR="00B403CD" w:rsidRPr="00AB686F" w:rsidRDefault="001F604B" w:rsidP="001F604B">
      <w:pPr>
        <w:spacing w:line="360" w:lineRule="auto"/>
        <w:ind w:right="49"/>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b/>
          <w:sz w:val="22"/>
          <w:szCs w:val="22"/>
        </w:rPr>
        <w:t xml:space="preserve">Quinto. Notifíquese </w:t>
      </w:r>
      <w:r w:rsidRPr="00AB686F">
        <w:rPr>
          <w:rFonts w:ascii="Palatino Linotype" w:eastAsia="Palatino Linotype" w:hAnsi="Palatino Linotype" w:cs="Palatino Linotype"/>
          <w:sz w:val="22"/>
          <w:szCs w:val="22"/>
        </w:rPr>
        <w:t>vía SAIMEX</w:t>
      </w:r>
      <w:r w:rsidRPr="00AB686F">
        <w:rPr>
          <w:rFonts w:ascii="Palatino Linotype" w:eastAsia="Palatino Linotype" w:hAnsi="Palatino Linotype" w:cs="Palatino Linotype"/>
          <w:b/>
          <w:sz w:val="22"/>
          <w:szCs w:val="22"/>
        </w:rPr>
        <w:t xml:space="preserve">, </w:t>
      </w:r>
      <w:r w:rsidRPr="00AB686F">
        <w:rPr>
          <w:rFonts w:ascii="Palatino Linotype" w:eastAsia="Palatino Linotype" w:hAnsi="Palatino Linotype" w:cs="Palatino Linotype"/>
          <w:sz w:val="22"/>
          <w:szCs w:val="22"/>
        </w:rPr>
        <w:t xml:space="preserve">la presente resolución a la parte </w:t>
      </w:r>
      <w:r w:rsidRPr="00AB686F">
        <w:rPr>
          <w:rFonts w:ascii="Palatino Linotype" w:eastAsia="Palatino Linotype" w:hAnsi="Palatino Linotype" w:cs="Palatino Linotype"/>
          <w:b/>
          <w:sz w:val="22"/>
          <w:szCs w:val="22"/>
        </w:rPr>
        <w:t>Recurrente</w:t>
      </w:r>
      <w:r w:rsidRPr="00AB686F">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66615FC4" w14:textId="77777777" w:rsidR="00175FD8" w:rsidRPr="00AB686F" w:rsidRDefault="00175FD8" w:rsidP="001F604B">
      <w:pPr>
        <w:spacing w:line="360" w:lineRule="auto"/>
        <w:ind w:right="49"/>
        <w:jc w:val="both"/>
        <w:rPr>
          <w:rFonts w:ascii="Palatino Linotype" w:eastAsia="Palatino Linotype" w:hAnsi="Palatino Linotype" w:cs="Palatino Linotype"/>
          <w:sz w:val="22"/>
          <w:szCs w:val="22"/>
        </w:rPr>
      </w:pPr>
    </w:p>
    <w:p w14:paraId="40A3BDB1" w14:textId="52D97860" w:rsidR="00B403CD" w:rsidRPr="00AB686F" w:rsidRDefault="00F656E0">
      <w:pPr>
        <w:spacing w:line="360" w:lineRule="auto"/>
        <w:jc w:val="both"/>
        <w:rPr>
          <w:rFonts w:ascii="Palatino Linotype" w:eastAsia="Palatino Linotype" w:hAnsi="Palatino Linotype" w:cs="Palatino Linotype"/>
          <w:sz w:val="22"/>
          <w:szCs w:val="22"/>
        </w:rPr>
      </w:pPr>
      <w:r w:rsidRPr="00AB686F">
        <w:rPr>
          <w:rFonts w:ascii="Palatino Linotype" w:eastAsia="Palatino Linotype" w:hAnsi="Palatino Linotype" w:cs="Palatino Linotype"/>
          <w:sz w:val="22"/>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461E06" w:rsidRPr="00AB686F">
        <w:rPr>
          <w:rFonts w:ascii="Palatino Linotype" w:eastAsia="Palatino Linotype" w:hAnsi="Palatino Linotype" w:cs="Palatino Linotype"/>
          <w:sz w:val="22"/>
          <w:szCs w:val="22"/>
        </w:rPr>
        <w:t xml:space="preserve"> </w:t>
      </w:r>
      <w:r w:rsidR="00BA5429" w:rsidRPr="00AB686F">
        <w:rPr>
          <w:rFonts w:ascii="Palatino Linotype" w:eastAsia="Palatino Linotype" w:hAnsi="Palatino Linotype" w:cs="Palatino Linotype"/>
          <w:sz w:val="22"/>
          <w:szCs w:val="22"/>
        </w:rPr>
        <w:t xml:space="preserve">(EMITIENDO VOTO PARTICULAR) </w:t>
      </w:r>
      <w:r w:rsidRPr="00AB686F">
        <w:rPr>
          <w:rFonts w:ascii="Palatino Linotype" w:eastAsia="Palatino Linotype" w:hAnsi="Palatino Linotype" w:cs="Palatino Linotype"/>
          <w:sz w:val="22"/>
          <w:szCs w:val="22"/>
        </w:rPr>
        <w:t>Y GUADALUPE RAMÍREZ PEÑA</w:t>
      </w:r>
      <w:r w:rsidR="00BA5429" w:rsidRPr="00AB686F">
        <w:rPr>
          <w:rFonts w:ascii="Palatino Linotype" w:eastAsia="Palatino Linotype" w:hAnsi="Palatino Linotype" w:cs="Palatino Linotype"/>
          <w:sz w:val="22"/>
          <w:szCs w:val="22"/>
        </w:rPr>
        <w:t xml:space="preserve"> (EMITIENDO VOTO PARTICULAR)</w:t>
      </w:r>
      <w:r w:rsidRPr="00AB686F">
        <w:rPr>
          <w:rFonts w:ascii="Palatino Linotype" w:eastAsia="Palatino Linotype" w:hAnsi="Palatino Linotype" w:cs="Palatino Linotype"/>
          <w:sz w:val="22"/>
          <w:szCs w:val="22"/>
        </w:rPr>
        <w:t xml:space="preserve">; EN LA </w:t>
      </w:r>
      <w:r w:rsidR="00AF5B67" w:rsidRPr="00AB686F">
        <w:rPr>
          <w:rFonts w:ascii="Palatino Linotype" w:eastAsia="Palatino Linotype" w:hAnsi="Palatino Linotype" w:cs="Palatino Linotype"/>
          <w:sz w:val="22"/>
          <w:szCs w:val="22"/>
        </w:rPr>
        <w:t>CUADRAGÉSIMA</w:t>
      </w:r>
      <w:r w:rsidRPr="00AB686F">
        <w:rPr>
          <w:rFonts w:ascii="Palatino Linotype" w:eastAsia="Palatino Linotype" w:hAnsi="Palatino Linotype" w:cs="Palatino Linotype"/>
          <w:sz w:val="22"/>
          <w:szCs w:val="22"/>
        </w:rPr>
        <w:t xml:space="preserve"> SESIÓN ORDINARIA, CELEBRADA EL </w:t>
      </w:r>
      <w:r w:rsidR="00175FD8" w:rsidRPr="00AB686F">
        <w:rPr>
          <w:rFonts w:ascii="Palatino Linotype" w:eastAsia="Palatino Linotype" w:hAnsi="Palatino Linotype" w:cs="Palatino Linotype"/>
          <w:sz w:val="22"/>
          <w:szCs w:val="22"/>
        </w:rPr>
        <w:t>VEINTIUNO</w:t>
      </w:r>
      <w:r w:rsidRPr="00AB686F">
        <w:rPr>
          <w:rFonts w:ascii="Palatino Linotype" w:eastAsia="Palatino Linotype" w:hAnsi="Palatino Linotype" w:cs="Palatino Linotype"/>
          <w:sz w:val="22"/>
          <w:szCs w:val="22"/>
        </w:rPr>
        <w:t xml:space="preserve"> NOVIEMBRE DE DOS MIL VEINTICUATRO, ANTE EL SECRETARIO TÉCNICO DEL PLENO ALEXIS TAPIA RAMÍREZ. </w:t>
      </w:r>
    </w:p>
    <w:p w14:paraId="64B100D2" w14:textId="77777777" w:rsidR="00B403CD" w:rsidRPr="00AB686F" w:rsidRDefault="00B403CD">
      <w:pPr>
        <w:rPr>
          <w:rFonts w:ascii="Palatino Linotype" w:eastAsia="Palatino Linotype" w:hAnsi="Palatino Linotype" w:cs="Palatino Linotype"/>
          <w:sz w:val="22"/>
          <w:szCs w:val="22"/>
        </w:rPr>
      </w:pPr>
      <w:bookmarkStart w:id="10" w:name="_heading=h.17dp8vu" w:colFirst="0" w:colLast="0"/>
      <w:bookmarkEnd w:id="10"/>
    </w:p>
    <w:p w14:paraId="75796A1A" w14:textId="77777777" w:rsidR="00B403CD" w:rsidRPr="00AB686F" w:rsidRDefault="00B403CD">
      <w:pPr>
        <w:rPr>
          <w:rFonts w:ascii="Palatino Linotype" w:eastAsia="Palatino Linotype" w:hAnsi="Palatino Linotype" w:cs="Palatino Linotype"/>
          <w:sz w:val="22"/>
          <w:szCs w:val="22"/>
        </w:rPr>
      </w:pPr>
    </w:p>
    <w:p w14:paraId="4DE86446" w14:textId="77777777" w:rsidR="00B403CD" w:rsidRPr="00AB686F" w:rsidRDefault="00B403CD">
      <w:pPr>
        <w:spacing w:line="360" w:lineRule="auto"/>
        <w:jc w:val="both"/>
        <w:rPr>
          <w:rFonts w:ascii="Palatino Linotype" w:eastAsia="Palatino Linotype" w:hAnsi="Palatino Linotype" w:cs="Palatino Linotype"/>
          <w:sz w:val="22"/>
          <w:szCs w:val="22"/>
        </w:rPr>
      </w:pPr>
      <w:bookmarkStart w:id="11" w:name="_heading=h.3rdcrjn" w:colFirst="0" w:colLast="0"/>
      <w:bookmarkEnd w:id="11"/>
    </w:p>
    <w:p w14:paraId="675BC2F2"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46529EDF"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6AA5AC7F" w14:textId="77777777" w:rsidR="00B403CD" w:rsidRPr="00AB686F" w:rsidRDefault="00B403CD">
      <w:pPr>
        <w:spacing w:line="360" w:lineRule="auto"/>
        <w:jc w:val="both"/>
        <w:rPr>
          <w:rFonts w:ascii="Palatino Linotype" w:eastAsia="Palatino Linotype" w:hAnsi="Palatino Linotype" w:cs="Palatino Linotype"/>
          <w:sz w:val="22"/>
          <w:szCs w:val="22"/>
        </w:rPr>
      </w:pPr>
      <w:bookmarkStart w:id="12" w:name="_heading=h.1t3h5sf" w:colFirst="0" w:colLast="0"/>
      <w:bookmarkEnd w:id="12"/>
    </w:p>
    <w:p w14:paraId="70D77C05"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15BDBDA3"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2B20C665"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2367E2AA"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636F62A8"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4328AB23"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0A3A2AF8"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748F29FB"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334A83BC"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4CAC9F62"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156B5583"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51BC2D13"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3B1A0B5E"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7132EA57"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4954F99A"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5BF8554C"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60ED21F8"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043D0D60"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3536CD07" w14:textId="77777777" w:rsidR="00B403CD" w:rsidRPr="00AB686F" w:rsidRDefault="00B403CD">
      <w:pPr>
        <w:spacing w:line="360" w:lineRule="auto"/>
        <w:jc w:val="both"/>
        <w:rPr>
          <w:rFonts w:ascii="Palatino Linotype" w:eastAsia="Palatino Linotype" w:hAnsi="Palatino Linotype" w:cs="Palatino Linotype"/>
          <w:sz w:val="22"/>
          <w:szCs w:val="22"/>
        </w:rPr>
      </w:pPr>
    </w:p>
    <w:p w14:paraId="12646561" w14:textId="77777777" w:rsidR="00B403CD" w:rsidRPr="00AB686F" w:rsidRDefault="00B403CD">
      <w:pPr>
        <w:spacing w:line="360" w:lineRule="auto"/>
        <w:jc w:val="both"/>
        <w:rPr>
          <w:rFonts w:ascii="Palatino Linotype" w:eastAsia="Palatino Linotype" w:hAnsi="Palatino Linotype" w:cs="Palatino Linotype"/>
          <w:sz w:val="22"/>
          <w:szCs w:val="22"/>
        </w:rPr>
      </w:pPr>
    </w:p>
    <w:sectPr w:rsidR="00B403CD" w:rsidRPr="00AB686F">
      <w:headerReference w:type="default" r:id="rId23"/>
      <w:footerReference w:type="default" r:id="rId24"/>
      <w:headerReference w:type="first" r:id="rId25"/>
      <w:footerReference w:type="first" r:id="rId2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E694" w14:textId="77777777" w:rsidR="000F0042" w:rsidRDefault="000F0042">
      <w:r>
        <w:separator/>
      </w:r>
    </w:p>
  </w:endnote>
  <w:endnote w:type="continuationSeparator" w:id="0">
    <w:p w14:paraId="45A12EFE" w14:textId="77777777" w:rsidR="000F0042" w:rsidRDefault="000F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FF42" w14:textId="77777777" w:rsidR="00E33436" w:rsidRDefault="00E3343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B686F">
      <w:rPr>
        <w:rFonts w:ascii="Palatino Linotype" w:eastAsia="Palatino Linotype" w:hAnsi="Palatino Linotype" w:cs="Palatino Linotype"/>
        <w:b/>
        <w:noProof/>
        <w:color w:val="000000"/>
        <w:sz w:val="20"/>
        <w:szCs w:val="20"/>
      </w:rPr>
      <w:t>63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B686F">
      <w:rPr>
        <w:rFonts w:ascii="Palatino Linotype" w:eastAsia="Palatino Linotype" w:hAnsi="Palatino Linotype" w:cs="Palatino Linotype"/>
        <w:b/>
        <w:noProof/>
        <w:color w:val="000000"/>
        <w:sz w:val="20"/>
        <w:szCs w:val="20"/>
      </w:rPr>
      <w:t>63</w:t>
    </w:r>
    <w:r>
      <w:rPr>
        <w:rFonts w:ascii="Palatino Linotype" w:eastAsia="Palatino Linotype" w:hAnsi="Palatino Linotype" w:cs="Palatino Linotype"/>
        <w:b/>
        <w:color w:val="000000"/>
        <w:sz w:val="20"/>
        <w:szCs w:val="20"/>
      </w:rPr>
      <w:fldChar w:fldCharType="end"/>
    </w:r>
  </w:p>
  <w:p w14:paraId="69A37305" w14:textId="77777777" w:rsidR="00E33436" w:rsidRDefault="00E33436">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F1AE" w14:textId="77777777" w:rsidR="00E33436" w:rsidRDefault="00E3343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B686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B686F">
      <w:rPr>
        <w:rFonts w:ascii="Palatino Linotype" w:eastAsia="Palatino Linotype" w:hAnsi="Palatino Linotype" w:cs="Palatino Linotype"/>
        <w:b/>
        <w:noProof/>
        <w:color w:val="000000"/>
        <w:sz w:val="20"/>
        <w:szCs w:val="20"/>
      </w:rPr>
      <w:t>63</w:t>
    </w:r>
    <w:r>
      <w:rPr>
        <w:rFonts w:ascii="Palatino Linotype" w:eastAsia="Palatino Linotype" w:hAnsi="Palatino Linotype" w:cs="Palatino Linotype"/>
        <w:b/>
        <w:color w:val="000000"/>
        <w:sz w:val="20"/>
        <w:szCs w:val="20"/>
      </w:rPr>
      <w:fldChar w:fldCharType="end"/>
    </w:r>
  </w:p>
  <w:p w14:paraId="05385E08" w14:textId="77777777" w:rsidR="00E33436" w:rsidRDefault="00E3343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10E77" w14:textId="77777777" w:rsidR="000F0042" w:rsidRDefault="000F0042">
      <w:r>
        <w:separator/>
      </w:r>
    </w:p>
  </w:footnote>
  <w:footnote w:type="continuationSeparator" w:id="0">
    <w:p w14:paraId="6D2BA832" w14:textId="77777777" w:rsidR="000F0042" w:rsidRDefault="000F0042">
      <w:r>
        <w:continuationSeparator/>
      </w:r>
    </w:p>
  </w:footnote>
  <w:footnote w:id="1">
    <w:p w14:paraId="161EDBFF" w14:textId="77777777" w:rsidR="00E33436" w:rsidRDefault="00E33436">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38EA804E" w14:textId="77777777" w:rsidR="00E33436" w:rsidRDefault="00E3343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174912CB" w14:textId="77777777" w:rsidR="00E33436" w:rsidRDefault="00E33436">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6962C325" w14:textId="77777777" w:rsidR="00E33436" w:rsidRDefault="00E33436">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D834" w14:textId="77777777" w:rsidR="00E33436" w:rsidRDefault="00E33436">
    <w:pPr>
      <w:rPr>
        <w:rFonts w:ascii="Cambria" w:eastAsia="Cambria" w:hAnsi="Cambria" w:cs="Cambria"/>
        <w:color w:val="000000"/>
      </w:rPr>
    </w:pPr>
    <w:r>
      <w:rPr>
        <w:noProof/>
      </w:rPr>
      <w:drawing>
        <wp:anchor distT="0" distB="0" distL="0" distR="0" simplePos="0" relativeHeight="251658240" behindDoc="1" locked="0" layoutInCell="1" hidden="0" allowOverlap="1" wp14:anchorId="72DB9A04" wp14:editId="6DB08A4E">
          <wp:simplePos x="0" y="0"/>
          <wp:positionH relativeFrom="column">
            <wp:posOffset>-1080110</wp:posOffset>
          </wp:positionH>
          <wp:positionV relativeFrom="paragraph">
            <wp:posOffset>-488285</wp:posOffset>
          </wp:positionV>
          <wp:extent cx="7809865" cy="10165715"/>
          <wp:effectExtent l="0" t="0" r="0" b="0"/>
          <wp:wrapNone/>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7087" w:type="dxa"/>
      <w:tblInd w:w="3261" w:type="dxa"/>
      <w:tblLayout w:type="fixed"/>
      <w:tblLook w:val="0400" w:firstRow="0" w:lastRow="0" w:firstColumn="0" w:lastColumn="0" w:noHBand="0" w:noVBand="1"/>
    </w:tblPr>
    <w:tblGrid>
      <w:gridCol w:w="2489"/>
      <w:gridCol w:w="4598"/>
    </w:tblGrid>
    <w:tr w:rsidR="00E33436" w14:paraId="38108A37" w14:textId="77777777">
      <w:tc>
        <w:tcPr>
          <w:tcW w:w="2489" w:type="dxa"/>
          <w:shd w:val="clear" w:color="auto" w:fill="auto"/>
        </w:tcPr>
        <w:p w14:paraId="1E4AFEE9" w14:textId="77777777" w:rsidR="00E33436" w:rsidRDefault="00E3343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3E21F714" w14:textId="77777777" w:rsidR="00E33436" w:rsidRDefault="00E33436" w:rsidP="009A12D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06569/INFOEM/IP/RR/2024</w:t>
          </w:r>
        </w:p>
      </w:tc>
    </w:tr>
    <w:tr w:rsidR="00E33436" w14:paraId="051CDD71" w14:textId="77777777">
      <w:trPr>
        <w:trHeight w:val="228"/>
      </w:trPr>
      <w:tc>
        <w:tcPr>
          <w:tcW w:w="2489" w:type="dxa"/>
          <w:shd w:val="clear" w:color="auto" w:fill="auto"/>
          <w:vAlign w:val="center"/>
        </w:tcPr>
        <w:p w14:paraId="6D93328D" w14:textId="77777777" w:rsidR="00E33436" w:rsidRDefault="00E3343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43072B81" w14:textId="77777777" w:rsidR="00E33436" w:rsidRDefault="00E33436" w:rsidP="00DB2AD7">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Tezoyuca</w:t>
          </w:r>
        </w:p>
      </w:tc>
    </w:tr>
    <w:tr w:rsidR="00E33436" w14:paraId="2067AAB3" w14:textId="77777777">
      <w:tc>
        <w:tcPr>
          <w:tcW w:w="2489" w:type="dxa"/>
          <w:shd w:val="clear" w:color="auto" w:fill="auto"/>
          <w:vAlign w:val="center"/>
        </w:tcPr>
        <w:p w14:paraId="3F67E8E8" w14:textId="77777777" w:rsidR="00E33436" w:rsidRDefault="00E3343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105ED03F" w14:textId="77777777" w:rsidR="00E33436" w:rsidRDefault="00E3343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40C5624" w14:textId="77777777" w:rsidR="00E33436" w:rsidRDefault="00E33436">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6167" w14:textId="77777777" w:rsidR="00E33436" w:rsidRDefault="00E3343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8B6C01C" wp14:editId="05F4A9B3">
          <wp:simplePos x="0" y="0"/>
          <wp:positionH relativeFrom="column">
            <wp:posOffset>-1079488</wp:posOffset>
          </wp:positionH>
          <wp:positionV relativeFrom="paragraph">
            <wp:posOffset>-328917</wp:posOffset>
          </wp:positionV>
          <wp:extent cx="7809865" cy="10165715"/>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6945" w:type="dxa"/>
      <w:tblInd w:w="3261" w:type="dxa"/>
      <w:tblLayout w:type="fixed"/>
      <w:tblLook w:val="0400" w:firstRow="0" w:lastRow="0" w:firstColumn="0" w:lastColumn="0" w:noHBand="0" w:noVBand="1"/>
    </w:tblPr>
    <w:tblGrid>
      <w:gridCol w:w="2551"/>
      <w:gridCol w:w="4394"/>
    </w:tblGrid>
    <w:tr w:rsidR="00E33436" w14:paraId="3CD594C2" w14:textId="77777777">
      <w:tc>
        <w:tcPr>
          <w:tcW w:w="2551" w:type="dxa"/>
          <w:shd w:val="clear" w:color="auto" w:fill="auto"/>
          <w:vAlign w:val="center"/>
        </w:tcPr>
        <w:p w14:paraId="43B488F4" w14:textId="77777777" w:rsidR="00E33436" w:rsidRDefault="00E3343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7FF6DEFD" w14:textId="77777777" w:rsidR="00E33436" w:rsidRDefault="00E33436" w:rsidP="00EF3324">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06569/INFOEM/IP/RR/2024</w:t>
          </w:r>
        </w:p>
      </w:tc>
    </w:tr>
    <w:tr w:rsidR="00E33436" w14:paraId="3D988AA1" w14:textId="77777777">
      <w:trPr>
        <w:trHeight w:val="130"/>
      </w:trPr>
      <w:tc>
        <w:tcPr>
          <w:tcW w:w="2551" w:type="dxa"/>
          <w:shd w:val="clear" w:color="auto" w:fill="auto"/>
          <w:vAlign w:val="center"/>
        </w:tcPr>
        <w:p w14:paraId="68B8B243" w14:textId="77777777" w:rsidR="00E33436" w:rsidRDefault="00E3343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109BA1BD" w14:textId="4DAD13D1" w:rsidR="00E33436" w:rsidRDefault="00105F4E">
          <w:pPr>
            <w:ind w:left="-45" w:right="1444"/>
            <w:jc w:val="both"/>
            <w:rPr>
              <w:rFonts w:ascii="Palatino Linotype" w:eastAsia="Palatino Linotype" w:hAnsi="Palatino Linotype" w:cs="Palatino Linotype"/>
              <w:b/>
              <w:sz w:val="22"/>
              <w:szCs w:val="22"/>
            </w:rPr>
          </w:pPr>
          <w:bookmarkStart w:id="13" w:name="_Hlk184376510"/>
          <w:r>
            <w:rPr>
              <w:rFonts w:ascii="Palatino Linotype" w:eastAsia="Palatino Linotype" w:hAnsi="Palatino Linotype" w:cs="Palatino Linotype"/>
              <w:b/>
              <w:sz w:val="22"/>
              <w:szCs w:val="22"/>
            </w:rPr>
            <w:t>XXXXX XXXXXXX XXXXX</w:t>
          </w:r>
          <w:bookmarkEnd w:id="13"/>
        </w:p>
      </w:tc>
    </w:tr>
    <w:tr w:rsidR="00E33436" w14:paraId="34437790" w14:textId="77777777">
      <w:trPr>
        <w:trHeight w:val="228"/>
      </w:trPr>
      <w:tc>
        <w:tcPr>
          <w:tcW w:w="2551" w:type="dxa"/>
          <w:shd w:val="clear" w:color="auto" w:fill="auto"/>
          <w:vAlign w:val="center"/>
        </w:tcPr>
        <w:p w14:paraId="200B1A75" w14:textId="77777777" w:rsidR="00E33436" w:rsidRDefault="00E3343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6502B76B" w14:textId="77777777" w:rsidR="00E33436" w:rsidRDefault="00E33436" w:rsidP="00EF3324">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Tezoyuca</w:t>
          </w:r>
        </w:p>
      </w:tc>
    </w:tr>
    <w:tr w:rsidR="00E33436" w14:paraId="338E561C" w14:textId="77777777">
      <w:tc>
        <w:tcPr>
          <w:tcW w:w="2551" w:type="dxa"/>
          <w:shd w:val="clear" w:color="auto" w:fill="auto"/>
          <w:vAlign w:val="center"/>
        </w:tcPr>
        <w:p w14:paraId="1B4E942D" w14:textId="77777777" w:rsidR="00E33436" w:rsidRDefault="00E3343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3097330D" w14:textId="77777777" w:rsidR="00E33436" w:rsidRDefault="00E33436">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68A4896" w14:textId="77777777" w:rsidR="00E33436" w:rsidRDefault="00E33436">
    <w:pPr>
      <w:pBdr>
        <w:top w:val="nil"/>
        <w:left w:val="nil"/>
        <w:bottom w:val="nil"/>
        <w:right w:val="nil"/>
        <w:between w:val="nil"/>
      </w:pBdr>
      <w:tabs>
        <w:tab w:val="center" w:pos="4252"/>
        <w:tab w:val="right" w:pos="8504"/>
      </w:tabs>
      <w:rPr>
        <w:rFonts w:ascii="Cambria" w:eastAsia="Cambria" w:hAnsi="Cambria" w:cs="Cambria"/>
        <w:color w:val="000000"/>
      </w:rPr>
    </w:pPr>
  </w:p>
  <w:p w14:paraId="320F8938" w14:textId="77777777" w:rsidR="00E33436" w:rsidRDefault="00E334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30E"/>
    <w:multiLevelType w:val="multilevel"/>
    <w:tmpl w:val="4D18162C"/>
    <w:lvl w:ilvl="0">
      <w:start w:val="8"/>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861BF"/>
    <w:multiLevelType w:val="multilevel"/>
    <w:tmpl w:val="45FEB77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A618F3"/>
    <w:multiLevelType w:val="multilevel"/>
    <w:tmpl w:val="8A8A3662"/>
    <w:lvl w:ilvl="0">
      <w:start w:val="1"/>
      <w:numFmt w:val="lowerLetter"/>
      <w:pStyle w:val="Listaconvietas3"/>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6381C25"/>
    <w:multiLevelType w:val="multilevel"/>
    <w:tmpl w:val="EB20B704"/>
    <w:lvl w:ilvl="0">
      <w:start w:val="2"/>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0BD314C"/>
    <w:multiLevelType w:val="multilevel"/>
    <w:tmpl w:val="B5DE740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273C69E7"/>
    <w:multiLevelType w:val="hybridMultilevel"/>
    <w:tmpl w:val="0262C69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B273E95"/>
    <w:multiLevelType w:val="multilevel"/>
    <w:tmpl w:val="2124B5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074165C"/>
    <w:multiLevelType w:val="multilevel"/>
    <w:tmpl w:val="0B38E77C"/>
    <w:lvl w:ilvl="0">
      <w:start w:val="144"/>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EF45652"/>
    <w:multiLevelType w:val="multilevel"/>
    <w:tmpl w:val="A530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A30594"/>
    <w:multiLevelType w:val="multilevel"/>
    <w:tmpl w:val="AF4EBD1A"/>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2B41CD"/>
    <w:multiLevelType w:val="multilevel"/>
    <w:tmpl w:val="2DF4479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E8E631A"/>
    <w:multiLevelType w:val="multilevel"/>
    <w:tmpl w:val="501259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02F68B6"/>
    <w:multiLevelType w:val="multilevel"/>
    <w:tmpl w:val="AF4EBD1A"/>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2A6884"/>
    <w:multiLevelType w:val="multilevel"/>
    <w:tmpl w:val="9E7691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5D36C6A"/>
    <w:multiLevelType w:val="hybridMultilevel"/>
    <w:tmpl w:val="5D2275D8"/>
    <w:lvl w:ilvl="0" w:tplc="7ECE04D2">
      <w:start w:val="1"/>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76EE6AC9"/>
    <w:multiLevelType w:val="multilevel"/>
    <w:tmpl w:val="E74A82EE"/>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7750676"/>
    <w:multiLevelType w:val="multilevel"/>
    <w:tmpl w:val="1DE687E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7" w15:restartNumberingAfterBreak="0">
    <w:nsid w:val="7B57070D"/>
    <w:multiLevelType w:val="multilevel"/>
    <w:tmpl w:val="81482BD8"/>
    <w:lvl w:ilvl="0">
      <w:start w:val="1"/>
      <w:numFmt w:val="bullet"/>
      <w:pStyle w:val="Listaconvietas2"/>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10"/>
  </w:num>
  <w:num w:numId="3">
    <w:abstractNumId w:val="0"/>
  </w:num>
  <w:num w:numId="4">
    <w:abstractNumId w:val="13"/>
  </w:num>
  <w:num w:numId="5">
    <w:abstractNumId w:val="6"/>
  </w:num>
  <w:num w:numId="6">
    <w:abstractNumId w:val="2"/>
  </w:num>
  <w:num w:numId="7">
    <w:abstractNumId w:val="11"/>
  </w:num>
  <w:num w:numId="8">
    <w:abstractNumId w:val="1"/>
  </w:num>
  <w:num w:numId="9">
    <w:abstractNumId w:val="17"/>
  </w:num>
  <w:num w:numId="10">
    <w:abstractNumId w:val="8"/>
  </w:num>
  <w:num w:numId="11">
    <w:abstractNumId w:val="16"/>
  </w:num>
  <w:num w:numId="12">
    <w:abstractNumId w:val="14"/>
  </w:num>
  <w:num w:numId="13">
    <w:abstractNumId w:val="12"/>
  </w:num>
  <w:num w:numId="14">
    <w:abstractNumId w:val="7"/>
  </w:num>
  <w:num w:numId="15">
    <w:abstractNumId w:val="15"/>
  </w:num>
  <w:num w:numId="16">
    <w:abstractNumId w:val="9"/>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CD"/>
    <w:rsid w:val="0006133F"/>
    <w:rsid w:val="0008401C"/>
    <w:rsid w:val="000F0042"/>
    <w:rsid w:val="00105F4E"/>
    <w:rsid w:val="00131D3E"/>
    <w:rsid w:val="00167809"/>
    <w:rsid w:val="0017400C"/>
    <w:rsid w:val="00175FD8"/>
    <w:rsid w:val="001933CD"/>
    <w:rsid w:val="001F604B"/>
    <w:rsid w:val="0020374F"/>
    <w:rsid w:val="002B4C21"/>
    <w:rsid w:val="002F7120"/>
    <w:rsid w:val="003231B9"/>
    <w:rsid w:val="003270EF"/>
    <w:rsid w:val="003476AD"/>
    <w:rsid w:val="00370980"/>
    <w:rsid w:val="00386F9B"/>
    <w:rsid w:val="003A4379"/>
    <w:rsid w:val="00432065"/>
    <w:rsid w:val="00461E06"/>
    <w:rsid w:val="004826E1"/>
    <w:rsid w:val="004B40F5"/>
    <w:rsid w:val="004B48CF"/>
    <w:rsid w:val="004B4EC3"/>
    <w:rsid w:val="005A3A7A"/>
    <w:rsid w:val="005C1654"/>
    <w:rsid w:val="006009D2"/>
    <w:rsid w:val="006009FE"/>
    <w:rsid w:val="00603E00"/>
    <w:rsid w:val="0065065E"/>
    <w:rsid w:val="00676788"/>
    <w:rsid w:val="006871DF"/>
    <w:rsid w:val="006A080F"/>
    <w:rsid w:val="006A24D0"/>
    <w:rsid w:val="00713DAF"/>
    <w:rsid w:val="00723A0D"/>
    <w:rsid w:val="00751844"/>
    <w:rsid w:val="00763BD5"/>
    <w:rsid w:val="007A694B"/>
    <w:rsid w:val="00837A75"/>
    <w:rsid w:val="008F50F6"/>
    <w:rsid w:val="00974ABE"/>
    <w:rsid w:val="00996A69"/>
    <w:rsid w:val="009A12D7"/>
    <w:rsid w:val="009A7727"/>
    <w:rsid w:val="009D5D4A"/>
    <w:rsid w:val="009F1D75"/>
    <w:rsid w:val="00A15117"/>
    <w:rsid w:val="00A308D0"/>
    <w:rsid w:val="00A80FEB"/>
    <w:rsid w:val="00A8727F"/>
    <w:rsid w:val="00AA034D"/>
    <w:rsid w:val="00AA411E"/>
    <w:rsid w:val="00AB686F"/>
    <w:rsid w:val="00AF5B67"/>
    <w:rsid w:val="00B01BFC"/>
    <w:rsid w:val="00B403CD"/>
    <w:rsid w:val="00B75752"/>
    <w:rsid w:val="00B80D6E"/>
    <w:rsid w:val="00B84D8B"/>
    <w:rsid w:val="00B87B30"/>
    <w:rsid w:val="00BA2D6F"/>
    <w:rsid w:val="00BA5429"/>
    <w:rsid w:val="00BC2B69"/>
    <w:rsid w:val="00BE31ED"/>
    <w:rsid w:val="00C00AA5"/>
    <w:rsid w:val="00C76410"/>
    <w:rsid w:val="00C931A9"/>
    <w:rsid w:val="00D05218"/>
    <w:rsid w:val="00D327DC"/>
    <w:rsid w:val="00D52D3B"/>
    <w:rsid w:val="00DA0B3F"/>
    <w:rsid w:val="00DB2AD7"/>
    <w:rsid w:val="00DC3057"/>
    <w:rsid w:val="00DD7725"/>
    <w:rsid w:val="00E20E7A"/>
    <w:rsid w:val="00E33436"/>
    <w:rsid w:val="00E45194"/>
    <w:rsid w:val="00E90E51"/>
    <w:rsid w:val="00E9526F"/>
    <w:rsid w:val="00EA2F83"/>
    <w:rsid w:val="00EA31CB"/>
    <w:rsid w:val="00EC36CB"/>
    <w:rsid w:val="00EF3324"/>
    <w:rsid w:val="00F333B3"/>
    <w:rsid w:val="00F36050"/>
    <w:rsid w:val="00F656E0"/>
    <w:rsid w:val="00F84B80"/>
    <w:rsid w:val="00FA7F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77E0"/>
  <w15:docId w15:val="{C03F9E41-E794-46DF-8B9F-4D33BD21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numPr>
        <w:numId w:val="9"/>
      </w:numPr>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character" w:customStyle="1" w:styleId="uv3um">
    <w:name w:val="uv3um"/>
    <w:basedOn w:val="Fuentedeprrafopredeter"/>
    <w:rsid w:val="00C00AA5"/>
  </w:style>
  <w:style w:type="paragraph" w:styleId="Sinespaciado">
    <w:name w:val="No Spacing"/>
    <w:aliases w:val="Francesa,INAI"/>
    <w:link w:val="SinespaciadoCar"/>
    <w:uiPriority w:val="1"/>
    <w:qFormat/>
    <w:rsid w:val="00EA31CB"/>
    <w:rPr>
      <w:lang w:eastAsia="es-ES"/>
    </w:rPr>
  </w:style>
  <w:style w:type="character" w:customStyle="1" w:styleId="SinespaciadoCar">
    <w:name w:val="Sin espaciado Car"/>
    <w:aliases w:val="Francesa Car,INAI Car"/>
    <w:link w:val="Sinespaciado"/>
    <w:uiPriority w:val="1"/>
    <w:locked/>
    <w:rsid w:val="00EA31CB"/>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9318">
      <w:bodyDiv w:val="1"/>
      <w:marLeft w:val="0"/>
      <w:marRight w:val="0"/>
      <w:marTop w:val="0"/>
      <w:marBottom w:val="0"/>
      <w:divBdr>
        <w:top w:val="none" w:sz="0" w:space="0" w:color="auto"/>
        <w:left w:val="none" w:sz="0" w:space="0" w:color="auto"/>
        <w:bottom w:val="none" w:sz="0" w:space="0" w:color="auto"/>
        <w:right w:val="none" w:sz="0" w:space="0" w:color="auto"/>
      </w:divBdr>
      <w:divsChild>
        <w:div w:id="1911454687">
          <w:marLeft w:val="0"/>
          <w:marRight w:val="0"/>
          <w:marTop w:val="0"/>
          <w:marBottom w:val="0"/>
          <w:divBdr>
            <w:top w:val="none" w:sz="0" w:space="0" w:color="auto"/>
            <w:left w:val="none" w:sz="0" w:space="0" w:color="auto"/>
            <w:bottom w:val="none" w:sz="0" w:space="0" w:color="auto"/>
            <w:right w:val="none" w:sz="0" w:space="0" w:color="auto"/>
          </w:divBdr>
          <w:divsChild>
            <w:div w:id="510995645">
              <w:marLeft w:val="0"/>
              <w:marRight w:val="0"/>
              <w:marTop w:val="0"/>
              <w:marBottom w:val="0"/>
              <w:divBdr>
                <w:top w:val="none" w:sz="0" w:space="0" w:color="auto"/>
                <w:left w:val="none" w:sz="0" w:space="0" w:color="auto"/>
                <w:bottom w:val="none" w:sz="0" w:space="0" w:color="auto"/>
                <w:right w:val="none" w:sz="0" w:space="0" w:color="auto"/>
              </w:divBdr>
              <w:divsChild>
                <w:div w:id="13970516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3699782">
          <w:marLeft w:val="0"/>
          <w:marRight w:val="0"/>
          <w:marTop w:val="0"/>
          <w:marBottom w:val="0"/>
          <w:divBdr>
            <w:top w:val="none" w:sz="0" w:space="0" w:color="auto"/>
            <w:left w:val="none" w:sz="0" w:space="0" w:color="auto"/>
            <w:bottom w:val="none" w:sz="0" w:space="0" w:color="auto"/>
            <w:right w:val="none" w:sz="0" w:space="0" w:color="auto"/>
          </w:divBdr>
          <w:divsChild>
            <w:div w:id="1836265763">
              <w:marLeft w:val="0"/>
              <w:marRight w:val="0"/>
              <w:marTop w:val="0"/>
              <w:marBottom w:val="0"/>
              <w:divBdr>
                <w:top w:val="none" w:sz="0" w:space="0" w:color="auto"/>
                <w:left w:val="none" w:sz="0" w:space="0" w:color="auto"/>
                <w:bottom w:val="none" w:sz="0" w:space="0" w:color="auto"/>
                <w:right w:val="none" w:sz="0" w:space="0" w:color="auto"/>
              </w:divBdr>
            </w:div>
          </w:divsChild>
        </w:div>
        <w:div w:id="833446913">
          <w:marLeft w:val="0"/>
          <w:marRight w:val="0"/>
          <w:marTop w:val="0"/>
          <w:marBottom w:val="0"/>
          <w:divBdr>
            <w:top w:val="none" w:sz="0" w:space="0" w:color="auto"/>
            <w:left w:val="none" w:sz="0" w:space="0" w:color="auto"/>
            <w:bottom w:val="none" w:sz="0" w:space="0" w:color="auto"/>
            <w:right w:val="none" w:sz="0" w:space="0" w:color="auto"/>
          </w:divBdr>
          <w:divsChild>
            <w:div w:id="477966130">
              <w:marLeft w:val="0"/>
              <w:marRight w:val="0"/>
              <w:marTop w:val="0"/>
              <w:marBottom w:val="0"/>
              <w:divBdr>
                <w:top w:val="none" w:sz="0" w:space="0" w:color="auto"/>
                <w:left w:val="none" w:sz="0" w:space="0" w:color="auto"/>
                <w:bottom w:val="none" w:sz="0" w:space="0" w:color="auto"/>
                <w:right w:val="none" w:sz="0" w:space="0" w:color="auto"/>
              </w:divBdr>
              <w:divsChild>
                <w:div w:id="104059453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79841443">
          <w:marLeft w:val="0"/>
          <w:marRight w:val="0"/>
          <w:marTop w:val="0"/>
          <w:marBottom w:val="0"/>
          <w:divBdr>
            <w:top w:val="none" w:sz="0" w:space="0" w:color="auto"/>
            <w:left w:val="none" w:sz="0" w:space="0" w:color="auto"/>
            <w:bottom w:val="none" w:sz="0" w:space="0" w:color="auto"/>
            <w:right w:val="none" w:sz="0" w:space="0" w:color="auto"/>
          </w:divBdr>
          <w:divsChild>
            <w:div w:id="562714674">
              <w:marLeft w:val="0"/>
              <w:marRight w:val="0"/>
              <w:marTop w:val="0"/>
              <w:marBottom w:val="0"/>
              <w:divBdr>
                <w:top w:val="none" w:sz="0" w:space="0" w:color="auto"/>
                <w:left w:val="none" w:sz="0" w:space="0" w:color="auto"/>
                <w:bottom w:val="none" w:sz="0" w:space="0" w:color="auto"/>
                <w:right w:val="none" w:sz="0" w:space="0" w:color="auto"/>
              </w:divBdr>
              <w:divsChild>
                <w:div w:id="51488199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398094151">
      <w:bodyDiv w:val="1"/>
      <w:marLeft w:val="0"/>
      <w:marRight w:val="0"/>
      <w:marTop w:val="0"/>
      <w:marBottom w:val="0"/>
      <w:divBdr>
        <w:top w:val="none" w:sz="0" w:space="0" w:color="auto"/>
        <w:left w:val="none" w:sz="0" w:space="0" w:color="auto"/>
        <w:bottom w:val="none" w:sz="0" w:space="0" w:color="auto"/>
        <w:right w:val="none" w:sz="0" w:space="0" w:color="auto"/>
      </w:divBdr>
    </w:div>
    <w:div w:id="548961279">
      <w:bodyDiv w:val="1"/>
      <w:marLeft w:val="0"/>
      <w:marRight w:val="0"/>
      <w:marTop w:val="0"/>
      <w:marBottom w:val="0"/>
      <w:divBdr>
        <w:top w:val="none" w:sz="0" w:space="0" w:color="auto"/>
        <w:left w:val="none" w:sz="0" w:space="0" w:color="auto"/>
        <w:bottom w:val="none" w:sz="0" w:space="0" w:color="auto"/>
        <w:right w:val="none" w:sz="0" w:space="0" w:color="auto"/>
      </w:divBdr>
    </w:div>
    <w:div w:id="777798294">
      <w:bodyDiv w:val="1"/>
      <w:marLeft w:val="0"/>
      <w:marRight w:val="0"/>
      <w:marTop w:val="0"/>
      <w:marBottom w:val="0"/>
      <w:divBdr>
        <w:top w:val="none" w:sz="0" w:space="0" w:color="auto"/>
        <w:left w:val="none" w:sz="0" w:space="0" w:color="auto"/>
        <w:bottom w:val="none" w:sz="0" w:space="0" w:color="auto"/>
        <w:right w:val="none" w:sz="0" w:space="0" w:color="auto"/>
      </w:divBdr>
      <w:divsChild>
        <w:div w:id="516844232">
          <w:marLeft w:val="0"/>
          <w:marRight w:val="0"/>
          <w:marTop w:val="0"/>
          <w:marBottom w:val="0"/>
          <w:divBdr>
            <w:top w:val="none" w:sz="0" w:space="0" w:color="auto"/>
            <w:left w:val="none" w:sz="0" w:space="0" w:color="auto"/>
            <w:bottom w:val="none" w:sz="0" w:space="0" w:color="auto"/>
            <w:right w:val="none" w:sz="0" w:space="0" w:color="auto"/>
          </w:divBdr>
          <w:divsChild>
            <w:div w:id="2016417878">
              <w:marLeft w:val="0"/>
              <w:marRight w:val="0"/>
              <w:marTop w:val="0"/>
              <w:marBottom w:val="0"/>
              <w:divBdr>
                <w:top w:val="none" w:sz="0" w:space="0" w:color="auto"/>
                <w:left w:val="none" w:sz="0" w:space="0" w:color="auto"/>
                <w:bottom w:val="none" w:sz="0" w:space="0" w:color="auto"/>
                <w:right w:val="none" w:sz="0" w:space="0" w:color="auto"/>
              </w:divBdr>
              <w:divsChild>
                <w:div w:id="8272865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6032925">
          <w:marLeft w:val="0"/>
          <w:marRight w:val="0"/>
          <w:marTop w:val="0"/>
          <w:marBottom w:val="0"/>
          <w:divBdr>
            <w:top w:val="none" w:sz="0" w:space="0" w:color="auto"/>
            <w:left w:val="none" w:sz="0" w:space="0" w:color="auto"/>
            <w:bottom w:val="none" w:sz="0" w:space="0" w:color="auto"/>
            <w:right w:val="none" w:sz="0" w:space="0" w:color="auto"/>
          </w:divBdr>
          <w:divsChild>
            <w:div w:id="1088691314">
              <w:marLeft w:val="0"/>
              <w:marRight w:val="0"/>
              <w:marTop w:val="0"/>
              <w:marBottom w:val="0"/>
              <w:divBdr>
                <w:top w:val="none" w:sz="0" w:space="0" w:color="auto"/>
                <w:left w:val="none" w:sz="0" w:space="0" w:color="auto"/>
                <w:bottom w:val="none" w:sz="0" w:space="0" w:color="auto"/>
                <w:right w:val="none" w:sz="0" w:space="0" w:color="auto"/>
              </w:divBdr>
              <w:divsChild>
                <w:div w:id="86772330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447693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inversionpublica.edomex.gob.mx/romo_general3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rnXZC9Su9svs3KzO0UpM3HGwQ==">CgMxLjAyCWguMWZvYjl0ZTIJaC40ZDM0b2c4MghoLmdqZGd4czIJaC4zZHk2dmttMgloLjMwajB6bGwyCWguMnM4ZXlvMTIIaC50eWpjd3QyCWguM3pueXNoNzIJaC4xeTgxMHR3MgloLjI2aW4xcmcyCGgubG54Yno5MgloLjM1bmt1bjIyCWguMmV0OTJwMDIJaC4xN2RwOHZ1MgloLjNyZGNyam4yCWguMXQzaDVzZjgAciExNk5JRVdGZkZkVWU4a19rWTR2MUk4b2c5d2dBSWhRT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17172</Words>
  <Characters>94447</Characters>
  <Application>Microsoft Office Word</Application>
  <DocSecurity>0</DocSecurity>
  <Lines>787</Lines>
  <Paragraphs>222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2024-11-25T18:45:00Z</cp:lastPrinted>
  <dcterms:created xsi:type="dcterms:W3CDTF">2024-12-06T17:25:00Z</dcterms:created>
  <dcterms:modified xsi:type="dcterms:W3CDTF">2024-12-06T17:25:00Z</dcterms:modified>
</cp:coreProperties>
</file>