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8B" w:rsidRPr="00FF114B" w:rsidRDefault="007020AD">
      <w:pPr>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014B1" w:rsidRPr="00FF114B">
        <w:rPr>
          <w:rFonts w:ascii="Palatino Linotype" w:eastAsia="Palatino Linotype" w:hAnsi="Palatino Linotype" w:cs="Palatino Linotype"/>
        </w:rPr>
        <w:t>once</w:t>
      </w:r>
      <w:r w:rsidRPr="00FF114B">
        <w:rPr>
          <w:rFonts w:ascii="Palatino Linotype" w:eastAsia="Palatino Linotype" w:hAnsi="Palatino Linotype" w:cs="Palatino Linotype"/>
        </w:rPr>
        <w:t xml:space="preserve"> </w:t>
      </w:r>
      <w:r w:rsidR="0077258D" w:rsidRPr="00FF114B">
        <w:rPr>
          <w:rFonts w:ascii="Palatino Linotype" w:eastAsia="Palatino Linotype" w:hAnsi="Palatino Linotype" w:cs="Palatino Linotype"/>
        </w:rPr>
        <w:t xml:space="preserve">(11) </w:t>
      </w:r>
      <w:r w:rsidRPr="00FF114B">
        <w:rPr>
          <w:rFonts w:ascii="Palatino Linotype" w:eastAsia="Palatino Linotype" w:hAnsi="Palatino Linotype" w:cs="Palatino Linotype"/>
        </w:rPr>
        <w:t xml:space="preserve">de </w:t>
      </w:r>
      <w:r w:rsidR="00B014B1" w:rsidRPr="00FF114B">
        <w:rPr>
          <w:rFonts w:ascii="Palatino Linotype" w:eastAsia="Palatino Linotype" w:hAnsi="Palatino Linotype" w:cs="Palatino Linotype"/>
        </w:rPr>
        <w:t>dic</w:t>
      </w:r>
      <w:r w:rsidRPr="00FF114B">
        <w:rPr>
          <w:rFonts w:ascii="Palatino Linotype" w:eastAsia="Palatino Linotype" w:hAnsi="Palatino Linotype" w:cs="Palatino Linotype"/>
        </w:rPr>
        <w:t>iembre de dos mil veinticuatro.</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pBdr>
          <w:top w:val="nil"/>
          <w:left w:val="nil"/>
          <w:bottom w:val="nil"/>
          <w:right w:val="nil"/>
          <w:between w:val="nil"/>
        </w:pBdr>
        <w:tabs>
          <w:tab w:val="center" w:pos="4419"/>
          <w:tab w:val="right" w:pos="8838"/>
        </w:tabs>
        <w:spacing w:line="360" w:lineRule="auto"/>
        <w:ind w:right="-592"/>
        <w:jc w:val="both"/>
        <w:rPr>
          <w:rFonts w:ascii="Palatino Linotype" w:eastAsia="Palatino Linotype" w:hAnsi="Palatino Linotype" w:cs="Palatino Linotype"/>
          <w:color w:val="000000"/>
        </w:rPr>
      </w:pPr>
      <w:bookmarkStart w:id="0" w:name="_heading=h.gjdgxs" w:colFirst="0" w:colLast="0"/>
      <w:bookmarkEnd w:id="0"/>
      <w:r w:rsidRPr="00FF114B">
        <w:rPr>
          <w:rFonts w:ascii="Palatino Linotype" w:eastAsia="Palatino Linotype" w:hAnsi="Palatino Linotype" w:cs="Palatino Linotype"/>
          <w:b/>
          <w:color w:val="000000"/>
        </w:rPr>
        <w:t xml:space="preserve">VISTOS </w:t>
      </w:r>
      <w:r w:rsidRPr="00FF114B">
        <w:rPr>
          <w:rFonts w:ascii="Palatino Linotype" w:eastAsia="Palatino Linotype" w:hAnsi="Palatino Linotype" w:cs="Palatino Linotype"/>
          <w:color w:val="000000"/>
        </w:rPr>
        <w:t xml:space="preserve">los expedientes electrónicos formados con motivo de los recursos de revisión </w:t>
      </w:r>
      <w:r w:rsidR="00B014B1" w:rsidRPr="00FF114B">
        <w:rPr>
          <w:rFonts w:ascii="Palatino Linotype" w:eastAsia="Palatino Linotype" w:hAnsi="Palatino Linotype" w:cs="Palatino Linotype"/>
          <w:b/>
          <w:color w:val="000000"/>
        </w:rPr>
        <w:t>04843/INFOEM/IP/RR/2024 y 05170/INFOEM/IP/RR/2024</w:t>
      </w:r>
      <w:r w:rsidRPr="00FF114B">
        <w:rPr>
          <w:rFonts w:ascii="Palatino Linotype" w:eastAsia="Palatino Linotype" w:hAnsi="Palatino Linotype" w:cs="Palatino Linotype"/>
          <w:b/>
          <w:color w:val="000000"/>
        </w:rPr>
        <w:t xml:space="preserve"> </w:t>
      </w:r>
      <w:r w:rsidRPr="00FF114B">
        <w:rPr>
          <w:rFonts w:ascii="Palatino Linotype" w:eastAsia="Palatino Linotype" w:hAnsi="Palatino Linotype" w:cs="Palatino Linotype"/>
          <w:color w:val="000000"/>
        </w:rPr>
        <w:t xml:space="preserve">promovidos por un usuario que se registró como </w:t>
      </w:r>
      <w:r w:rsidR="00FF114B" w:rsidRPr="00FF114B">
        <w:rPr>
          <w:rFonts w:ascii="Palatino Linotype" w:eastAsia="Palatino Linotype" w:hAnsi="Palatino Linotype" w:cs="Palatino Linotype"/>
          <w:b/>
          <w:color w:val="000000"/>
        </w:rPr>
        <w:t>XXXXXXXXX</w:t>
      </w:r>
      <w:r w:rsidRPr="00FF114B">
        <w:rPr>
          <w:rFonts w:ascii="Palatino Linotype" w:eastAsia="Palatino Linotype" w:hAnsi="Palatino Linotype" w:cs="Palatino Linotype"/>
          <w:b/>
          <w:color w:val="000000"/>
        </w:rPr>
        <w:t>,</w:t>
      </w:r>
      <w:r w:rsidRPr="00FF114B">
        <w:rPr>
          <w:rFonts w:ascii="Palatino Linotype" w:eastAsia="Palatino Linotype" w:hAnsi="Palatino Linotype" w:cs="Palatino Linotype"/>
          <w:color w:val="000000"/>
        </w:rPr>
        <w:t xml:space="preserve"> a quien en lo sucesivo se le identificara como el </w:t>
      </w:r>
      <w:r w:rsidRPr="00FF114B">
        <w:rPr>
          <w:rFonts w:ascii="Palatino Linotype" w:eastAsia="Palatino Linotype" w:hAnsi="Palatino Linotype" w:cs="Palatino Linotype"/>
          <w:b/>
          <w:color w:val="000000"/>
        </w:rPr>
        <w:t>RECURRENTE</w:t>
      </w:r>
      <w:r w:rsidRPr="00FF114B">
        <w:rPr>
          <w:rFonts w:ascii="Palatino Linotype" w:eastAsia="Palatino Linotype" w:hAnsi="Palatino Linotype" w:cs="Palatino Linotype"/>
          <w:color w:val="000000"/>
        </w:rPr>
        <w:t xml:space="preserve">, en contra de las respuestas del </w:t>
      </w:r>
      <w:r w:rsidR="00F46499" w:rsidRPr="00FF114B">
        <w:rPr>
          <w:rFonts w:ascii="Palatino Linotype" w:eastAsia="Palatino Linotype" w:hAnsi="Palatino Linotype" w:cs="Palatino Linotype"/>
          <w:b/>
          <w:color w:val="000000"/>
        </w:rPr>
        <w:t>Organismo Público Descentralizado Municipal para la Prestación de Los Servicios de Agua Potable Alcantarillado y Saneamiento de Cuautitlán Izcalli denominado OPERAGUA, O.P.D.M.</w:t>
      </w:r>
      <w:r w:rsidRPr="00FF114B">
        <w:rPr>
          <w:rFonts w:ascii="Palatino Linotype" w:eastAsia="Palatino Linotype" w:hAnsi="Palatino Linotype" w:cs="Palatino Linotype"/>
          <w:color w:val="000000"/>
        </w:rPr>
        <w:t>,</w:t>
      </w:r>
      <w:r w:rsidRPr="00FF114B">
        <w:rPr>
          <w:rFonts w:ascii="Palatino Linotype" w:eastAsia="Palatino Linotype" w:hAnsi="Palatino Linotype" w:cs="Palatino Linotype"/>
          <w:b/>
          <w:color w:val="000000"/>
        </w:rPr>
        <w:t xml:space="preserve"> </w:t>
      </w:r>
      <w:r w:rsidRPr="00FF114B">
        <w:rPr>
          <w:rFonts w:ascii="Palatino Linotype" w:eastAsia="Palatino Linotype" w:hAnsi="Palatino Linotype" w:cs="Palatino Linotype"/>
          <w:color w:val="000000"/>
        </w:rPr>
        <w:t xml:space="preserve">en </w:t>
      </w:r>
      <w:r w:rsidRPr="00FF114B">
        <w:rPr>
          <w:rFonts w:ascii="Palatino Linotype" w:eastAsia="Palatino Linotype" w:hAnsi="Palatino Linotype" w:cs="Palatino Linotype"/>
        </w:rPr>
        <w:t xml:space="preserve">adelante </w:t>
      </w:r>
      <w:r w:rsidRPr="00FF114B">
        <w:rPr>
          <w:rFonts w:ascii="Palatino Linotype" w:eastAsia="Palatino Linotype" w:hAnsi="Palatino Linotype" w:cs="Palatino Linotype"/>
          <w:color w:val="000000"/>
        </w:rPr>
        <w:t>el</w:t>
      </w:r>
      <w:r w:rsidRPr="00FF114B">
        <w:rPr>
          <w:rFonts w:ascii="Palatino Linotype" w:eastAsia="Palatino Linotype" w:hAnsi="Palatino Linotype" w:cs="Palatino Linotype"/>
          <w:b/>
          <w:color w:val="000000"/>
        </w:rPr>
        <w:t xml:space="preserve"> SUJETO OBLIGADO, </w:t>
      </w:r>
      <w:r w:rsidRPr="00FF114B">
        <w:rPr>
          <w:rFonts w:ascii="Palatino Linotype" w:eastAsia="Palatino Linotype" w:hAnsi="Palatino Linotype" w:cs="Palatino Linotype"/>
          <w:color w:val="000000"/>
        </w:rPr>
        <w:t>se procede a dictar la presente resolución, con base en los siguientes:</w:t>
      </w:r>
    </w:p>
    <w:p w:rsidR="003F528B" w:rsidRPr="00FF114B" w:rsidRDefault="003F528B">
      <w:pPr>
        <w:pBdr>
          <w:top w:val="nil"/>
          <w:left w:val="nil"/>
          <w:bottom w:val="nil"/>
          <w:right w:val="nil"/>
          <w:between w:val="nil"/>
        </w:pBdr>
        <w:tabs>
          <w:tab w:val="center" w:pos="4419"/>
          <w:tab w:val="right" w:pos="8838"/>
        </w:tabs>
        <w:spacing w:line="360" w:lineRule="auto"/>
        <w:ind w:right="-592"/>
        <w:jc w:val="both"/>
        <w:rPr>
          <w:rFonts w:ascii="Palatino Linotype" w:eastAsia="Palatino Linotype" w:hAnsi="Palatino Linotype" w:cs="Palatino Linotype"/>
          <w:color w:val="000000"/>
        </w:rPr>
      </w:pPr>
    </w:p>
    <w:p w:rsidR="003F528B" w:rsidRPr="00FF114B" w:rsidRDefault="007020AD">
      <w:pPr>
        <w:pStyle w:val="Ttulo1"/>
        <w:spacing w:before="0" w:line="360" w:lineRule="auto"/>
        <w:ind w:right="-592"/>
        <w:jc w:val="center"/>
        <w:rPr>
          <w:rFonts w:ascii="Palatino Linotype" w:eastAsia="Palatino Linotype" w:hAnsi="Palatino Linotype" w:cs="Palatino Linotype"/>
          <w:b/>
          <w:color w:val="000000"/>
          <w:sz w:val="24"/>
          <w:szCs w:val="24"/>
        </w:rPr>
      </w:pPr>
      <w:r w:rsidRPr="00FF114B">
        <w:rPr>
          <w:rFonts w:ascii="Palatino Linotype" w:eastAsia="Palatino Linotype" w:hAnsi="Palatino Linotype" w:cs="Palatino Linotype"/>
          <w:b/>
          <w:color w:val="000000"/>
          <w:sz w:val="24"/>
          <w:szCs w:val="24"/>
        </w:rPr>
        <w:t>A N T E C E D E N T E S</w:t>
      </w:r>
    </w:p>
    <w:p w:rsidR="003F528B" w:rsidRPr="00FF114B" w:rsidRDefault="003F528B">
      <w:pPr>
        <w:spacing w:line="360" w:lineRule="auto"/>
        <w:ind w:right="-592"/>
        <w:rPr>
          <w:rFonts w:ascii="Palatino Linotype" w:eastAsia="Palatino Linotype" w:hAnsi="Palatino Linotype" w:cs="Palatino Linotype"/>
        </w:rPr>
      </w:pPr>
    </w:p>
    <w:p w:rsidR="003F528B" w:rsidRPr="00FF114B" w:rsidRDefault="007020AD" w:rsidP="00FE396F">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El </w:t>
      </w:r>
      <w:r w:rsidR="00F46499" w:rsidRPr="00FF114B">
        <w:rPr>
          <w:rFonts w:ascii="Palatino Linotype" w:eastAsia="Palatino Linotype" w:hAnsi="Palatino Linotype" w:cs="Palatino Linotype"/>
          <w:b/>
          <w:color w:val="000000"/>
        </w:rPr>
        <w:t>ocho de julio y, doce de agosto</w:t>
      </w:r>
      <w:r w:rsidRPr="00FF114B">
        <w:rPr>
          <w:rFonts w:ascii="Palatino Linotype" w:eastAsia="Palatino Linotype" w:hAnsi="Palatino Linotype" w:cs="Palatino Linotype"/>
          <w:b/>
          <w:color w:val="000000"/>
        </w:rPr>
        <w:t xml:space="preserve"> de dos mil veinticuatro</w:t>
      </w:r>
      <w:r w:rsidRPr="00FF114B">
        <w:rPr>
          <w:rFonts w:ascii="Palatino Linotype" w:eastAsia="Palatino Linotype" w:hAnsi="Palatino Linotype" w:cs="Palatino Linotype"/>
          <w:color w:val="000000"/>
        </w:rPr>
        <w:t xml:space="preserve">, </w:t>
      </w:r>
      <w:r w:rsidRPr="00FF114B">
        <w:rPr>
          <w:rFonts w:ascii="Palatino Linotype" w:eastAsia="Palatino Linotype" w:hAnsi="Palatino Linotype" w:cs="Palatino Linotype"/>
          <w:b/>
          <w:color w:val="000000"/>
        </w:rPr>
        <w:t xml:space="preserve">EL RECURRENTE </w:t>
      </w:r>
      <w:r w:rsidRPr="00FF114B">
        <w:rPr>
          <w:rFonts w:ascii="Palatino Linotype" w:eastAsia="Palatino Linotype" w:hAnsi="Palatino Linotype" w:cs="Palatino Linotype"/>
          <w:color w:val="000000"/>
        </w:rPr>
        <w:t>presentó</w:t>
      </w:r>
      <w:r w:rsidRPr="00FF114B">
        <w:rPr>
          <w:rFonts w:ascii="Palatino Linotype" w:eastAsia="Palatino Linotype" w:hAnsi="Palatino Linotype" w:cs="Palatino Linotype"/>
          <w:b/>
          <w:color w:val="000000"/>
        </w:rPr>
        <w:t>,</w:t>
      </w:r>
      <w:r w:rsidRPr="00FF114B">
        <w:rPr>
          <w:rFonts w:ascii="Palatino Linotype" w:eastAsia="Palatino Linotype" w:hAnsi="Palatino Linotype" w:cs="Palatino Linotype"/>
          <w:color w:val="000000"/>
        </w:rPr>
        <w:t xml:space="preserve"> ante el </w:t>
      </w:r>
      <w:r w:rsidRPr="00FF114B">
        <w:rPr>
          <w:rFonts w:ascii="Palatino Linotype" w:eastAsia="Palatino Linotype" w:hAnsi="Palatino Linotype" w:cs="Palatino Linotype"/>
          <w:b/>
          <w:color w:val="000000"/>
        </w:rPr>
        <w:t>SUJETO OBLIGADO</w:t>
      </w:r>
      <w:r w:rsidRPr="00FF114B">
        <w:rPr>
          <w:rFonts w:ascii="Palatino Linotype" w:eastAsia="Palatino Linotype" w:hAnsi="Palatino Linotype" w:cs="Palatino Linotype"/>
          <w:color w:val="000000"/>
        </w:rPr>
        <w:t xml:space="preserve"> vía Sistema de Acceso a la Información Mexiquense (</w:t>
      </w:r>
      <w:r w:rsidRPr="00FF114B">
        <w:rPr>
          <w:rFonts w:ascii="Palatino Linotype" w:eastAsia="Palatino Linotype" w:hAnsi="Palatino Linotype" w:cs="Palatino Linotype"/>
          <w:b/>
          <w:color w:val="000000"/>
        </w:rPr>
        <w:t>SAIMEX)</w:t>
      </w:r>
      <w:r w:rsidRPr="00FF114B">
        <w:rPr>
          <w:rFonts w:ascii="Palatino Linotype" w:eastAsia="Palatino Linotype" w:hAnsi="Palatino Linotype" w:cs="Palatino Linotype"/>
          <w:color w:val="000000"/>
        </w:rPr>
        <w:t xml:space="preserve">, las solicitudes de información públicas registradas con los números </w:t>
      </w:r>
      <w:r w:rsidRPr="00FF114B">
        <w:rPr>
          <w:rFonts w:ascii="Palatino Linotype" w:eastAsia="Palatino Linotype" w:hAnsi="Palatino Linotype" w:cs="Palatino Linotype"/>
          <w:b/>
          <w:color w:val="000000"/>
        </w:rPr>
        <w:t xml:space="preserve"> </w:t>
      </w:r>
      <w:r w:rsidR="00FE396F" w:rsidRPr="00FF114B">
        <w:rPr>
          <w:rFonts w:ascii="Palatino Linotype" w:eastAsia="Palatino Linotype" w:hAnsi="Palatino Linotype" w:cs="Palatino Linotype"/>
          <w:b/>
          <w:color w:val="000000"/>
        </w:rPr>
        <w:lastRenderedPageBreak/>
        <w:t>00186/OASCUATIZC/IP/2024 y 00219/OASCUATIZC/IP/2024</w:t>
      </w:r>
      <w:r w:rsidRPr="00FF114B">
        <w:rPr>
          <w:rFonts w:ascii="Palatino Linotype" w:eastAsia="Palatino Linotype" w:hAnsi="Palatino Linotype" w:cs="Palatino Linotype"/>
          <w:b/>
          <w:color w:val="000000"/>
        </w:rPr>
        <w:t xml:space="preserve">, </w:t>
      </w:r>
      <w:r w:rsidRPr="00FF114B">
        <w:rPr>
          <w:rFonts w:ascii="Palatino Linotype" w:eastAsia="Palatino Linotype" w:hAnsi="Palatino Linotype" w:cs="Palatino Linotype"/>
        </w:rPr>
        <w:t xml:space="preserve">en las que se </w:t>
      </w:r>
      <w:r w:rsidRPr="00FF114B">
        <w:rPr>
          <w:rFonts w:ascii="Palatino Linotype" w:eastAsia="Palatino Linotype" w:hAnsi="Palatino Linotype" w:cs="Palatino Linotype"/>
          <w:color w:val="000000"/>
        </w:rPr>
        <w:t>solicitó lo siguiente:</w:t>
      </w:r>
    </w:p>
    <w:p w:rsidR="008B24AE" w:rsidRPr="00FF114B" w:rsidRDefault="008B24AE" w:rsidP="008B24AE">
      <w:pPr>
        <w:pBdr>
          <w:top w:val="nil"/>
          <w:left w:val="nil"/>
          <w:bottom w:val="nil"/>
          <w:right w:val="nil"/>
          <w:between w:val="nil"/>
        </w:pBdr>
        <w:spacing w:line="360" w:lineRule="auto"/>
        <w:ind w:right="-592"/>
        <w:jc w:val="both"/>
        <w:rPr>
          <w:rFonts w:ascii="Palatino Linotype" w:hAnsi="Palatino Linotype"/>
          <w:color w:val="000000"/>
        </w:rPr>
      </w:pPr>
    </w:p>
    <w:p w:rsidR="005B006F" w:rsidRPr="00FF114B" w:rsidRDefault="005B006F" w:rsidP="005B006F">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Folio de la solicitud: 00186/OASCUATIZC/IP/2024</w:t>
      </w:r>
    </w:p>
    <w:p w:rsidR="005B006F" w:rsidRPr="00FF114B" w:rsidRDefault="005B006F" w:rsidP="005B006F">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 xml:space="preserve">“por medio de la presente solicito la siguiente información y de ser el caso la </w:t>
      </w:r>
      <w:proofErr w:type="spellStart"/>
      <w:r w:rsidRPr="00FF114B">
        <w:rPr>
          <w:rFonts w:ascii="Palatino Linotype" w:eastAsia="Palatino Linotype" w:hAnsi="Palatino Linotype" w:cs="Palatino Linotype"/>
          <w:i/>
          <w:color w:val="000000"/>
        </w:rPr>
        <w:t>version</w:t>
      </w:r>
      <w:proofErr w:type="spellEnd"/>
      <w:r w:rsidRPr="00FF114B">
        <w:rPr>
          <w:rFonts w:ascii="Palatino Linotype" w:eastAsia="Palatino Linotype" w:hAnsi="Palatino Linotype" w:cs="Palatino Linotype"/>
          <w:i/>
          <w:color w:val="000000"/>
        </w:rPr>
        <w:t xml:space="preserve"> publica de lo siguiente: Programa anual de adquisiciones Reporte de procedimientos adquisitivos Diario General de Pólizas Dictamen de Reconducción y Actualización Programática- Presupuestal Dictamen de Reconducción de Metas de Actividad por Proyecto Nómina detallada Conciliación de la nómina </w:t>
      </w:r>
      <w:proofErr w:type="spellStart"/>
      <w:r w:rsidRPr="00FF114B">
        <w:rPr>
          <w:rFonts w:ascii="Palatino Linotype" w:eastAsia="Palatino Linotype" w:hAnsi="Palatino Linotype" w:cs="Palatino Linotype"/>
          <w:i/>
          <w:color w:val="000000"/>
        </w:rPr>
        <w:t>Dictámen</w:t>
      </w:r>
      <w:proofErr w:type="spellEnd"/>
      <w:r w:rsidRPr="00FF114B">
        <w:rPr>
          <w:rFonts w:ascii="Palatino Linotype" w:eastAsia="Palatino Linotype" w:hAnsi="Palatino Linotype" w:cs="Palatino Linotype"/>
          <w:i/>
          <w:color w:val="000000"/>
        </w:rPr>
        <w:t xml:space="preserve"> Presupuestal y Programático lo anterior correspondiente al ejercicio fiscal 2023 y lo correspondiente al ejercicio fiscal 2024.”</w:t>
      </w:r>
    </w:p>
    <w:p w:rsidR="005B006F" w:rsidRPr="00FF114B" w:rsidRDefault="005B006F" w:rsidP="005B006F">
      <w:pPr>
        <w:pBdr>
          <w:top w:val="nil"/>
          <w:left w:val="nil"/>
          <w:bottom w:val="nil"/>
          <w:right w:val="nil"/>
          <w:between w:val="nil"/>
        </w:pBdr>
        <w:spacing w:line="360" w:lineRule="auto"/>
        <w:ind w:left="720" w:right="-592"/>
        <w:jc w:val="both"/>
        <w:rPr>
          <w:rFonts w:ascii="Palatino Linotype" w:eastAsia="Palatino Linotype" w:hAnsi="Palatino Linotype" w:cs="Palatino Linotype"/>
          <w:color w:val="000000"/>
        </w:rPr>
      </w:pPr>
    </w:p>
    <w:p w:rsidR="005B006F" w:rsidRPr="00FF114B" w:rsidRDefault="005B006F" w:rsidP="005B006F">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Folio de la solicitud: 00219/OASCUATIZC/IP/2024</w:t>
      </w:r>
    </w:p>
    <w:p w:rsidR="005B006F" w:rsidRPr="00FF114B" w:rsidRDefault="005B006F" w:rsidP="005B006F">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“Solicito todos los procedimientos adquisitivos realizados en el ejercicio fiscal 2024 y el programa anual de adquisiciones del ejercicio fiscal 2024”</w:t>
      </w:r>
    </w:p>
    <w:p w:rsidR="005B006F" w:rsidRPr="00FF114B" w:rsidRDefault="005B006F" w:rsidP="008B24AE">
      <w:pPr>
        <w:pBdr>
          <w:top w:val="nil"/>
          <w:left w:val="nil"/>
          <w:bottom w:val="nil"/>
          <w:right w:val="nil"/>
          <w:between w:val="nil"/>
        </w:pBdr>
        <w:spacing w:line="360" w:lineRule="auto"/>
        <w:ind w:right="-592"/>
        <w:jc w:val="both"/>
        <w:rPr>
          <w:rFonts w:ascii="Palatino Linotype" w:hAnsi="Palatino Linotype"/>
          <w:color w:val="000000"/>
        </w:rPr>
      </w:pPr>
    </w:p>
    <w:p w:rsidR="003F528B" w:rsidRPr="00FF114B" w:rsidRDefault="007020AD">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color w:val="000000"/>
        </w:rPr>
        <w:t xml:space="preserve">Se señaló como modalidad de entrega de la información a través del </w:t>
      </w:r>
      <w:r w:rsidRPr="00FF114B">
        <w:rPr>
          <w:rFonts w:ascii="Palatino Linotype" w:eastAsia="Palatino Linotype" w:hAnsi="Palatino Linotype" w:cs="Palatino Linotype"/>
          <w:b/>
          <w:color w:val="000000"/>
        </w:rPr>
        <w:t>SAIMEX.</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lastRenderedPageBreak/>
        <w:t xml:space="preserve">Los días </w:t>
      </w:r>
      <w:r w:rsidR="00D267F7" w:rsidRPr="00FF114B">
        <w:rPr>
          <w:rFonts w:ascii="Palatino Linotype" w:eastAsia="Palatino Linotype" w:hAnsi="Palatino Linotype" w:cs="Palatino Linotype"/>
          <w:b/>
          <w:color w:val="000000"/>
        </w:rPr>
        <w:t xml:space="preserve">doce y veintiséis </w:t>
      </w:r>
      <w:r w:rsidRPr="00FF114B">
        <w:rPr>
          <w:rFonts w:ascii="Palatino Linotype" w:eastAsia="Palatino Linotype" w:hAnsi="Palatino Linotype" w:cs="Palatino Linotype"/>
          <w:b/>
          <w:color w:val="000000"/>
        </w:rPr>
        <w:t>de a</w:t>
      </w:r>
      <w:r w:rsidR="00D267F7" w:rsidRPr="00FF114B">
        <w:rPr>
          <w:rFonts w:ascii="Palatino Linotype" w:eastAsia="Palatino Linotype" w:hAnsi="Palatino Linotype" w:cs="Palatino Linotype"/>
          <w:b/>
          <w:color w:val="000000"/>
        </w:rPr>
        <w:t>gosto</w:t>
      </w:r>
      <w:r w:rsidRPr="00FF114B">
        <w:rPr>
          <w:rFonts w:ascii="Palatino Linotype" w:eastAsia="Palatino Linotype" w:hAnsi="Palatino Linotype" w:cs="Palatino Linotype"/>
          <w:b/>
          <w:color w:val="000000"/>
        </w:rPr>
        <w:t xml:space="preserve"> de dos mil veinticuatro </w:t>
      </w:r>
      <w:r w:rsidRPr="00FF114B">
        <w:rPr>
          <w:rFonts w:ascii="Palatino Linotype" w:eastAsia="Palatino Linotype" w:hAnsi="Palatino Linotype" w:cs="Palatino Linotype"/>
          <w:color w:val="000000"/>
        </w:rPr>
        <w:t xml:space="preserve">el </w:t>
      </w:r>
      <w:r w:rsidRPr="00FF114B">
        <w:rPr>
          <w:rFonts w:ascii="Palatino Linotype" w:eastAsia="Palatino Linotype" w:hAnsi="Palatino Linotype" w:cs="Palatino Linotype"/>
          <w:b/>
          <w:color w:val="000000"/>
        </w:rPr>
        <w:t xml:space="preserve">SUJETO OBLIGADO </w:t>
      </w:r>
      <w:r w:rsidRPr="00FF114B">
        <w:rPr>
          <w:rFonts w:ascii="Palatino Linotype" w:eastAsia="Palatino Linotype" w:hAnsi="Palatino Linotype" w:cs="Palatino Linotype"/>
          <w:color w:val="000000"/>
        </w:rPr>
        <w:t>dio respuestas a las solicitudes de información</w:t>
      </w:r>
      <w:r w:rsidRPr="00FF114B">
        <w:rPr>
          <w:rFonts w:ascii="Palatino Linotype" w:eastAsia="Palatino Linotype" w:hAnsi="Palatino Linotype" w:cs="Palatino Linotype"/>
          <w:b/>
          <w:color w:val="000000"/>
        </w:rPr>
        <w:t>,</w:t>
      </w:r>
      <w:r w:rsidRPr="00FF114B">
        <w:rPr>
          <w:rFonts w:ascii="Palatino Linotype" w:eastAsia="Palatino Linotype" w:hAnsi="Palatino Linotype" w:cs="Palatino Linotype"/>
          <w:color w:val="000000"/>
        </w:rPr>
        <w:t xml:space="preserve"> de la siguientes manera:</w:t>
      </w:r>
    </w:p>
    <w:p w:rsidR="00877153" w:rsidRPr="00FF114B" w:rsidRDefault="00877153" w:rsidP="00877153">
      <w:pPr>
        <w:pBdr>
          <w:top w:val="nil"/>
          <w:left w:val="nil"/>
          <w:bottom w:val="nil"/>
          <w:right w:val="nil"/>
          <w:between w:val="nil"/>
        </w:pBdr>
        <w:spacing w:line="360" w:lineRule="auto"/>
        <w:ind w:right="-592"/>
        <w:jc w:val="both"/>
        <w:rPr>
          <w:rFonts w:ascii="Palatino Linotype" w:hAnsi="Palatino Linotype"/>
          <w:color w:val="000000"/>
        </w:rPr>
      </w:pPr>
    </w:p>
    <w:p w:rsidR="005B006F" w:rsidRPr="00FF114B" w:rsidRDefault="005B006F" w:rsidP="005B006F">
      <w:pPr>
        <w:pBdr>
          <w:top w:val="nil"/>
          <w:left w:val="nil"/>
          <w:bottom w:val="nil"/>
          <w:right w:val="nil"/>
          <w:between w:val="nil"/>
        </w:pBdr>
        <w:spacing w:line="360" w:lineRule="auto"/>
        <w:ind w:left="567" w:right="-592"/>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Número de Folio de la Solicitud: </w:t>
      </w:r>
      <w:r w:rsidRPr="00FF114B">
        <w:rPr>
          <w:rFonts w:ascii="Palatino Linotype" w:eastAsia="Palatino Linotype" w:hAnsi="Palatino Linotype" w:cs="Palatino Linotype"/>
          <w:b/>
          <w:color w:val="000000"/>
        </w:rPr>
        <w:t>00186/OASCUATIZC/IP/2024</w:t>
      </w:r>
    </w:p>
    <w:p w:rsidR="005B006F" w:rsidRPr="00FF114B" w:rsidRDefault="005B006F" w:rsidP="005B006F">
      <w:pPr>
        <w:pBdr>
          <w:top w:val="nil"/>
          <w:left w:val="nil"/>
          <w:bottom w:val="nil"/>
          <w:right w:val="nil"/>
          <w:between w:val="nil"/>
        </w:pBdr>
        <w:spacing w:line="360" w:lineRule="auto"/>
        <w:ind w:left="567" w:right="-592"/>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ATPAA2121202403.txt, CN 2023.pdf, ACUERDO 02 CT 35SE 2024 TRIGÉSIMO QUINTA SESIÓN EXTRAORDINARIA.pdf, ATPAA2121202309.txt, DICTAMEN DE RECONDUCCIÓN Y ACTUALIZACIÓN PROG Y PSPTAL 2023 Y 2024.pdf, DIARIO GENERAL DE PÓLIZAS 2023 Y 2024.pdf</w:t>
      </w:r>
    </w:p>
    <w:p w:rsidR="005B006F" w:rsidRPr="00FF114B" w:rsidRDefault="005B006F" w:rsidP="005B006F">
      <w:pPr>
        <w:pBdr>
          <w:top w:val="nil"/>
          <w:left w:val="nil"/>
          <w:bottom w:val="nil"/>
          <w:right w:val="nil"/>
          <w:between w:val="nil"/>
        </w:pBdr>
        <w:spacing w:line="360" w:lineRule="auto"/>
        <w:ind w:left="567" w:right="-592"/>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CN 2024.pdf, Dictamen De Reconducción De Metas De Actividad Por Proyecto 2023 Y 2024.pdf, ATPAA2121202306.txt, ATPAA2121202312.txt, CONTESTACIÓN SAIMEX 186.pdf y, ATPAA2121202303.txt, cuyo contenido corresponde de manera general a 5 archivos de texto plano, que al encontrarse en dicho formato, se desconoce su contenido, nómina detallada del Organismo Público Descentralizado Para La Prestación De Los Servicios De Agua Potable, Alcantarillado Y Saneamiento Del Municipio De Cuautitlán Izcalli </w:t>
      </w:r>
      <w:proofErr w:type="spellStart"/>
      <w:r w:rsidRPr="00FF114B">
        <w:rPr>
          <w:rFonts w:ascii="Palatino Linotype" w:eastAsia="Palatino Linotype" w:hAnsi="Palatino Linotype" w:cs="Palatino Linotype"/>
          <w:color w:val="000000"/>
        </w:rPr>
        <w:t>Operagua</w:t>
      </w:r>
      <w:proofErr w:type="spellEnd"/>
      <w:r w:rsidRPr="00FF114B">
        <w:rPr>
          <w:rFonts w:ascii="Palatino Linotype" w:eastAsia="Palatino Linotype" w:hAnsi="Palatino Linotype" w:cs="Palatino Linotype"/>
          <w:color w:val="000000"/>
        </w:rPr>
        <w:t xml:space="preserve">, de las quincenas del ejercicio fiscal 2023, constante de 106 fojas, Dictamen de Reconducción y Actualización Programática – Presupuestal Para Resultados, del año 2023 y de los meses de enero a marzo de 2024, </w:t>
      </w:r>
      <w:r w:rsidRPr="00FF114B">
        <w:rPr>
          <w:rFonts w:ascii="Palatino Linotype" w:eastAsia="Palatino Linotype" w:hAnsi="Palatino Linotype" w:cs="Palatino Linotype"/>
          <w:color w:val="000000"/>
        </w:rPr>
        <w:lastRenderedPageBreak/>
        <w:t>Diario General de Pólizas de los años 2023 y 2024, Dictamen de Reconducción de Indicadores Estratégicos y/o Gestión.</w:t>
      </w:r>
    </w:p>
    <w:p w:rsidR="005B006F" w:rsidRPr="00FF114B" w:rsidRDefault="005B006F" w:rsidP="005B006F">
      <w:pPr>
        <w:pBdr>
          <w:top w:val="nil"/>
          <w:left w:val="nil"/>
          <w:bottom w:val="nil"/>
          <w:right w:val="nil"/>
          <w:between w:val="nil"/>
        </w:pBdr>
        <w:spacing w:line="360" w:lineRule="auto"/>
        <w:ind w:left="567" w:right="-592"/>
        <w:jc w:val="both"/>
        <w:rPr>
          <w:rFonts w:ascii="Palatino Linotype" w:eastAsia="Palatino Linotype" w:hAnsi="Palatino Linotype" w:cs="Palatino Linotype"/>
          <w:color w:val="000000"/>
        </w:rPr>
      </w:pPr>
    </w:p>
    <w:p w:rsidR="005B006F" w:rsidRPr="00FF114B" w:rsidRDefault="005B006F" w:rsidP="005B006F">
      <w:pPr>
        <w:pBdr>
          <w:top w:val="nil"/>
          <w:left w:val="nil"/>
          <w:bottom w:val="nil"/>
          <w:right w:val="nil"/>
          <w:between w:val="nil"/>
        </w:pBdr>
        <w:spacing w:line="360" w:lineRule="auto"/>
        <w:ind w:left="567" w:right="-592"/>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Número de Folio de la Solicitud: </w:t>
      </w:r>
      <w:r w:rsidRPr="00FF114B">
        <w:rPr>
          <w:rFonts w:ascii="Palatino Linotype" w:eastAsia="Palatino Linotype" w:hAnsi="Palatino Linotype" w:cs="Palatino Linotype"/>
          <w:b/>
          <w:color w:val="000000"/>
        </w:rPr>
        <w:t>00219/OASCUATIZC/IP/2024</w:t>
      </w:r>
    </w:p>
    <w:p w:rsidR="005B006F" w:rsidRPr="00FF114B" w:rsidRDefault="005B006F" w:rsidP="005B006F">
      <w:pPr>
        <w:pBdr>
          <w:top w:val="nil"/>
          <w:left w:val="nil"/>
          <w:bottom w:val="nil"/>
          <w:right w:val="nil"/>
          <w:between w:val="nil"/>
        </w:pBdr>
        <w:spacing w:line="360" w:lineRule="auto"/>
        <w:ind w:left="567" w:right="-592"/>
        <w:jc w:val="both"/>
        <w:rPr>
          <w:rFonts w:ascii="Palatino Linotype" w:hAnsi="Palatino Linotype"/>
          <w:color w:val="000000"/>
        </w:rPr>
      </w:pPr>
      <w:r w:rsidRPr="00FF114B">
        <w:rPr>
          <w:rFonts w:ascii="Palatino Linotype" w:eastAsia="Palatino Linotype" w:hAnsi="Palatino Linotype" w:cs="Palatino Linotype"/>
          <w:color w:val="000000"/>
        </w:rPr>
        <w:t xml:space="preserve">Se remiten dos archivos de nombres </w:t>
      </w:r>
      <w:r w:rsidRPr="00FF114B">
        <w:rPr>
          <w:rFonts w:ascii="Palatino Linotype" w:eastAsia="Palatino Linotype" w:hAnsi="Palatino Linotype" w:cs="Palatino Linotype"/>
          <w:b/>
          <w:color w:val="000000"/>
        </w:rPr>
        <w:t>PAA21212024.pdf</w:t>
      </w:r>
      <w:r w:rsidRPr="00FF114B">
        <w:rPr>
          <w:rFonts w:ascii="Palatino Linotype" w:eastAsia="Palatino Linotype" w:hAnsi="Palatino Linotype" w:cs="Palatino Linotype"/>
          <w:color w:val="000000"/>
        </w:rPr>
        <w:t xml:space="preserve"> y, </w:t>
      </w:r>
      <w:r w:rsidRPr="00FF114B">
        <w:rPr>
          <w:rFonts w:ascii="Palatino Linotype" w:eastAsia="Palatino Linotype" w:hAnsi="Palatino Linotype" w:cs="Palatino Linotype"/>
          <w:b/>
          <w:color w:val="000000"/>
        </w:rPr>
        <w:t>CONTESTACIÓN SAIMEX 219.pdf</w:t>
      </w:r>
      <w:r w:rsidRPr="00FF114B">
        <w:rPr>
          <w:rFonts w:ascii="Palatino Linotype" w:eastAsia="Palatino Linotype" w:hAnsi="Palatino Linotype" w:cs="Palatino Linotype"/>
          <w:color w:val="000000"/>
        </w:rPr>
        <w:t>, cuyo contenido corresponde al Programa Anual de Adquisiciones 2024 y un oficio signado por el Titular de la Dirección de Administración y Finanzas, a través del cual informa que los procedimientos adquisitivos realizados en el ejercicio fiscal 2024 se puede localizar en la plataforma IPOMEX, adjuntando para tal efecto el enlace y los pasos a seguir para allegarse de la información.</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bookmarkStart w:id="1" w:name="_heading=h.1fob9te" w:colFirst="0" w:colLast="0"/>
      <w:bookmarkEnd w:id="1"/>
      <w:r w:rsidRPr="00FF114B">
        <w:rPr>
          <w:rFonts w:ascii="Palatino Linotype" w:eastAsia="Palatino Linotype" w:hAnsi="Palatino Linotype" w:cs="Palatino Linotype"/>
          <w:color w:val="000000"/>
        </w:rPr>
        <w:t xml:space="preserve">El </w:t>
      </w:r>
      <w:r w:rsidR="00811254" w:rsidRPr="00FF114B">
        <w:rPr>
          <w:rFonts w:ascii="Palatino Linotype" w:eastAsia="Palatino Linotype" w:hAnsi="Palatino Linotype" w:cs="Palatino Linotype"/>
          <w:b/>
          <w:color w:val="000000"/>
        </w:rPr>
        <w:t>catorce y veintisiete</w:t>
      </w:r>
      <w:r w:rsidRPr="00FF114B">
        <w:rPr>
          <w:rFonts w:ascii="Palatino Linotype" w:eastAsia="Palatino Linotype" w:hAnsi="Palatino Linotype" w:cs="Palatino Linotype"/>
          <w:b/>
          <w:color w:val="000000"/>
        </w:rPr>
        <w:t xml:space="preserve"> de a</w:t>
      </w:r>
      <w:r w:rsidR="00811254" w:rsidRPr="00FF114B">
        <w:rPr>
          <w:rFonts w:ascii="Palatino Linotype" w:eastAsia="Palatino Linotype" w:hAnsi="Palatino Linotype" w:cs="Palatino Linotype"/>
          <w:b/>
          <w:color w:val="000000"/>
        </w:rPr>
        <w:t>gosto</w:t>
      </w:r>
      <w:r w:rsidRPr="00FF114B">
        <w:rPr>
          <w:rFonts w:ascii="Palatino Linotype" w:eastAsia="Palatino Linotype" w:hAnsi="Palatino Linotype" w:cs="Palatino Linotype"/>
          <w:b/>
          <w:color w:val="000000"/>
        </w:rPr>
        <w:t xml:space="preserve"> de dos mil veinticuatro</w:t>
      </w:r>
      <w:r w:rsidRPr="00FF114B">
        <w:rPr>
          <w:rFonts w:ascii="Palatino Linotype" w:eastAsia="Palatino Linotype" w:hAnsi="Palatino Linotype" w:cs="Palatino Linotype"/>
          <w:color w:val="000000"/>
        </w:rPr>
        <w:t xml:space="preserve">, </w:t>
      </w:r>
      <w:r w:rsidRPr="00FF114B">
        <w:rPr>
          <w:rFonts w:ascii="Palatino Linotype" w:eastAsia="Palatino Linotype" w:hAnsi="Palatino Linotype" w:cs="Palatino Linotype"/>
          <w:b/>
          <w:color w:val="000000"/>
        </w:rPr>
        <w:t>EL RECURRENTE</w:t>
      </w:r>
      <w:r w:rsidRPr="00FF114B">
        <w:rPr>
          <w:rFonts w:ascii="Palatino Linotype" w:eastAsia="Palatino Linotype" w:hAnsi="Palatino Linotype" w:cs="Palatino Linotype"/>
          <w:color w:val="000000"/>
        </w:rPr>
        <w:t xml:space="preserve"> interpuso los recursos de revisión, en contra de las respuestas y señalando las siguientes inconformidades:</w:t>
      </w:r>
    </w:p>
    <w:p w:rsidR="00811254" w:rsidRPr="00FF114B" w:rsidRDefault="00811254" w:rsidP="00811254">
      <w:pPr>
        <w:pBdr>
          <w:top w:val="nil"/>
          <w:left w:val="nil"/>
          <w:bottom w:val="nil"/>
          <w:right w:val="nil"/>
          <w:between w:val="nil"/>
        </w:pBdr>
        <w:spacing w:line="360" w:lineRule="auto"/>
        <w:ind w:right="-592"/>
        <w:jc w:val="both"/>
        <w:rPr>
          <w:rFonts w:ascii="Palatino Linotype" w:hAnsi="Palatino Linotype"/>
          <w:color w:val="000000"/>
        </w:rPr>
      </w:pPr>
    </w:p>
    <w:p w:rsidR="003F528B" w:rsidRPr="00FF114B" w:rsidRDefault="007020AD">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Folio del recurso de revisión:</w:t>
      </w:r>
      <w:r w:rsidR="00811254" w:rsidRPr="00FF114B">
        <w:rPr>
          <w:rFonts w:ascii="Palatino Linotype" w:eastAsia="Palatino Linotype" w:hAnsi="Palatino Linotype" w:cs="Palatino Linotype"/>
          <w:b/>
          <w:color w:val="000000"/>
        </w:rPr>
        <w:t xml:space="preserve"> 04843</w:t>
      </w:r>
      <w:r w:rsidRPr="00FF114B">
        <w:rPr>
          <w:rFonts w:ascii="Palatino Linotype" w:eastAsia="Palatino Linotype" w:hAnsi="Palatino Linotype" w:cs="Palatino Linotype"/>
          <w:b/>
          <w:color w:val="000000"/>
        </w:rPr>
        <w:t>/INFOEM/IP/RR/2024</w:t>
      </w:r>
    </w:p>
    <w:p w:rsidR="003F528B" w:rsidRPr="00FF114B" w:rsidRDefault="007020AD">
      <w:pPr>
        <w:pBdr>
          <w:top w:val="nil"/>
          <w:left w:val="nil"/>
          <w:bottom w:val="nil"/>
          <w:right w:val="nil"/>
          <w:between w:val="nil"/>
        </w:pBdr>
        <w:spacing w:line="360" w:lineRule="auto"/>
        <w:ind w:left="720"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ACTO IMPUGNADO</w:t>
      </w:r>
      <w:r w:rsidRPr="00FF114B">
        <w:rPr>
          <w:rFonts w:ascii="Palatino Linotype" w:eastAsia="Palatino Linotype" w:hAnsi="Palatino Linotype" w:cs="Palatino Linotype"/>
          <w:b/>
          <w:color w:val="000000"/>
        </w:rPr>
        <w:tab/>
      </w:r>
    </w:p>
    <w:p w:rsidR="003F528B" w:rsidRPr="00FF114B" w:rsidRDefault="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w:t>
      </w:r>
      <w:proofErr w:type="spellStart"/>
      <w:r w:rsidRPr="00FF114B">
        <w:rPr>
          <w:rFonts w:ascii="Palatino Linotype" w:eastAsia="Palatino Linotype" w:hAnsi="Palatino Linotype" w:cs="Palatino Linotype"/>
          <w:i/>
          <w:color w:val="000000"/>
        </w:rPr>
        <w:t>informacion</w:t>
      </w:r>
      <w:proofErr w:type="spellEnd"/>
      <w:r w:rsidRPr="00FF114B">
        <w:rPr>
          <w:rFonts w:ascii="Palatino Linotype" w:eastAsia="Palatino Linotype" w:hAnsi="Palatino Linotype" w:cs="Palatino Linotype"/>
          <w:i/>
          <w:color w:val="000000"/>
        </w:rPr>
        <w:t xml:space="preserve"> incompleta”</w:t>
      </w:r>
    </w:p>
    <w:p w:rsidR="00877153" w:rsidRPr="00FF114B" w:rsidRDefault="00877153">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p>
    <w:p w:rsidR="003F528B" w:rsidRPr="00FF114B" w:rsidRDefault="007020AD">
      <w:pPr>
        <w:pBdr>
          <w:top w:val="nil"/>
          <w:left w:val="nil"/>
          <w:bottom w:val="nil"/>
          <w:right w:val="nil"/>
          <w:between w:val="nil"/>
        </w:pBdr>
        <w:spacing w:line="360" w:lineRule="auto"/>
        <w:ind w:left="720"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RAZONES O MOTIVOS DE LA INCONFORMIDAD</w:t>
      </w:r>
      <w:r w:rsidRPr="00FF114B">
        <w:rPr>
          <w:rFonts w:ascii="Palatino Linotype" w:eastAsia="Palatino Linotype" w:hAnsi="Palatino Linotype" w:cs="Palatino Linotype"/>
          <w:b/>
          <w:color w:val="000000"/>
        </w:rPr>
        <w:tab/>
      </w:r>
    </w:p>
    <w:p w:rsidR="003F528B" w:rsidRPr="00FF114B" w:rsidRDefault="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“incompleta”</w:t>
      </w:r>
    </w:p>
    <w:p w:rsidR="00811254" w:rsidRPr="00FF114B" w:rsidRDefault="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color w:val="000000"/>
        </w:rPr>
      </w:pPr>
    </w:p>
    <w:p w:rsidR="003F528B" w:rsidRPr="00FF114B" w:rsidRDefault="007020AD">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Fol</w:t>
      </w:r>
      <w:r w:rsidR="00811254" w:rsidRPr="00FF114B">
        <w:rPr>
          <w:rFonts w:ascii="Palatino Linotype" w:eastAsia="Palatino Linotype" w:hAnsi="Palatino Linotype" w:cs="Palatino Linotype"/>
          <w:b/>
          <w:color w:val="000000"/>
        </w:rPr>
        <w:t>io del recurso de revisión: 05170</w:t>
      </w:r>
      <w:r w:rsidRPr="00FF114B">
        <w:rPr>
          <w:rFonts w:ascii="Palatino Linotype" w:eastAsia="Palatino Linotype" w:hAnsi="Palatino Linotype" w:cs="Palatino Linotype"/>
          <w:b/>
          <w:color w:val="000000"/>
        </w:rPr>
        <w:t>/INFOEM/IP/RR/2024</w:t>
      </w:r>
    </w:p>
    <w:p w:rsidR="003F528B" w:rsidRPr="00FF114B" w:rsidRDefault="007020AD">
      <w:pPr>
        <w:pBdr>
          <w:top w:val="nil"/>
          <w:left w:val="nil"/>
          <w:bottom w:val="nil"/>
          <w:right w:val="nil"/>
          <w:between w:val="nil"/>
        </w:pBdr>
        <w:spacing w:line="360" w:lineRule="auto"/>
        <w:ind w:left="720"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ACTO IMPUGNADO</w:t>
      </w:r>
      <w:r w:rsidRPr="00FF114B">
        <w:rPr>
          <w:rFonts w:ascii="Palatino Linotype" w:eastAsia="Palatino Linotype" w:hAnsi="Palatino Linotype" w:cs="Palatino Linotype"/>
          <w:b/>
          <w:color w:val="000000"/>
        </w:rPr>
        <w:tab/>
      </w:r>
    </w:p>
    <w:p w:rsidR="003F528B" w:rsidRPr="00FF114B" w:rsidRDefault="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 xml:space="preserve">“me </w:t>
      </w:r>
      <w:proofErr w:type="spellStart"/>
      <w:r w:rsidRPr="00FF114B">
        <w:rPr>
          <w:rFonts w:ascii="Palatino Linotype" w:eastAsia="Palatino Linotype" w:hAnsi="Palatino Linotype" w:cs="Palatino Linotype"/>
          <w:i/>
          <w:color w:val="000000"/>
        </w:rPr>
        <w:t>estan</w:t>
      </w:r>
      <w:proofErr w:type="spellEnd"/>
      <w:r w:rsidRPr="00FF114B">
        <w:rPr>
          <w:rFonts w:ascii="Palatino Linotype" w:eastAsia="Palatino Linotype" w:hAnsi="Palatino Linotype" w:cs="Palatino Linotype"/>
          <w:i/>
          <w:color w:val="000000"/>
        </w:rPr>
        <w:t xml:space="preserve"> negando la </w:t>
      </w:r>
      <w:proofErr w:type="spellStart"/>
      <w:r w:rsidRPr="00FF114B">
        <w:rPr>
          <w:rFonts w:ascii="Palatino Linotype" w:eastAsia="Palatino Linotype" w:hAnsi="Palatino Linotype" w:cs="Palatino Linotype"/>
          <w:i/>
          <w:color w:val="000000"/>
        </w:rPr>
        <w:t>informacion</w:t>
      </w:r>
      <w:proofErr w:type="spellEnd"/>
      <w:r w:rsidRPr="00FF114B">
        <w:rPr>
          <w:rFonts w:ascii="Palatino Linotype" w:eastAsia="Palatino Linotype" w:hAnsi="Palatino Linotype" w:cs="Palatino Linotype"/>
          <w:i/>
          <w:color w:val="000000"/>
        </w:rPr>
        <w:t xml:space="preserve"> ya que al entrar al portal como me lo indican para conocer los procesos adquisitivos la </w:t>
      </w:r>
      <w:proofErr w:type="spellStart"/>
      <w:r w:rsidRPr="00FF114B">
        <w:rPr>
          <w:rFonts w:ascii="Palatino Linotype" w:eastAsia="Palatino Linotype" w:hAnsi="Palatino Linotype" w:cs="Palatino Linotype"/>
          <w:i/>
          <w:color w:val="000000"/>
        </w:rPr>
        <w:t>pagina</w:t>
      </w:r>
      <w:proofErr w:type="spellEnd"/>
      <w:r w:rsidRPr="00FF114B">
        <w:rPr>
          <w:rFonts w:ascii="Palatino Linotype" w:eastAsia="Palatino Linotype" w:hAnsi="Palatino Linotype" w:cs="Palatino Linotype"/>
          <w:i/>
          <w:color w:val="000000"/>
        </w:rPr>
        <w:t xml:space="preserve"> no muestra nada adjunto evidencia”</w:t>
      </w:r>
    </w:p>
    <w:p w:rsidR="00811254" w:rsidRPr="00FF114B" w:rsidRDefault="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color w:val="000000"/>
        </w:rPr>
      </w:pPr>
    </w:p>
    <w:p w:rsidR="003F528B" w:rsidRPr="00FF114B" w:rsidRDefault="007020AD">
      <w:pPr>
        <w:pBdr>
          <w:top w:val="nil"/>
          <w:left w:val="nil"/>
          <w:bottom w:val="nil"/>
          <w:right w:val="nil"/>
          <w:between w:val="nil"/>
        </w:pBdr>
        <w:spacing w:line="360" w:lineRule="auto"/>
        <w:ind w:left="720"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RAZONES O MOTIVOS DE LA INCONFORMIDAD</w:t>
      </w:r>
      <w:r w:rsidRPr="00FF114B">
        <w:rPr>
          <w:rFonts w:ascii="Palatino Linotype" w:eastAsia="Palatino Linotype" w:hAnsi="Palatino Linotype" w:cs="Palatino Linotype"/>
          <w:b/>
          <w:color w:val="000000"/>
        </w:rPr>
        <w:tab/>
      </w:r>
    </w:p>
    <w:p w:rsidR="00811254" w:rsidRPr="00FF114B" w:rsidRDefault="00811254" w:rsidP="00811254">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 xml:space="preserve">“me </w:t>
      </w:r>
      <w:proofErr w:type="spellStart"/>
      <w:r w:rsidRPr="00FF114B">
        <w:rPr>
          <w:rFonts w:ascii="Palatino Linotype" w:eastAsia="Palatino Linotype" w:hAnsi="Palatino Linotype" w:cs="Palatino Linotype"/>
          <w:i/>
          <w:color w:val="000000"/>
        </w:rPr>
        <w:t>estan</w:t>
      </w:r>
      <w:proofErr w:type="spellEnd"/>
      <w:r w:rsidRPr="00FF114B">
        <w:rPr>
          <w:rFonts w:ascii="Palatino Linotype" w:eastAsia="Palatino Linotype" w:hAnsi="Palatino Linotype" w:cs="Palatino Linotype"/>
          <w:i/>
          <w:color w:val="000000"/>
        </w:rPr>
        <w:t xml:space="preserve"> negando la </w:t>
      </w:r>
      <w:proofErr w:type="spellStart"/>
      <w:r w:rsidRPr="00FF114B">
        <w:rPr>
          <w:rFonts w:ascii="Palatino Linotype" w:eastAsia="Palatino Linotype" w:hAnsi="Palatino Linotype" w:cs="Palatino Linotype"/>
          <w:i/>
          <w:color w:val="000000"/>
        </w:rPr>
        <w:t>informacion</w:t>
      </w:r>
      <w:proofErr w:type="spellEnd"/>
      <w:r w:rsidRPr="00FF114B">
        <w:rPr>
          <w:rFonts w:ascii="Palatino Linotype" w:eastAsia="Palatino Linotype" w:hAnsi="Palatino Linotype" w:cs="Palatino Linotype"/>
          <w:i/>
          <w:color w:val="000000"/>
        </w:rPr>
        <w:t xml:space="preserve"> ya que al entrar al portal como me lo indican para conocer los procesos adquisitivos la </w:t>
      </w:r>
      <w:proofErr w:type="spellStart"/>
      <w:r w:rsidRPr="00FF114B">
        <w:rPr>
          <w:rFonts w:ascii="Palatino Linotype" w:eastAsia="Palatino Linotype" w:hAnsi="Palatino Linotype" w:cs="Palatino Linotype"/>
          <w:i/>
          <w:color w:val="000000"/>
        </w:rPr>
        <w:t>pagina</w:t>
      </w:r>
      <w:proofErr w:type="spellEnd"/>
      <w:r w:rsidRPr="00FF114B">
        <w:rPr>
          <w:rFonts w:ascii="Palatino Linotype" w:eastAsia="Palatino Linotype" w:hAnsi="Palatino Linotype" w:cs="Palatino Linotype"/>
          <w:i/>
          <w:color w:val="000000"/>
        </w:rPr>
        <w:t xml:space="preserve"> no muestra nada adjunto evidencia”</w:t>
      </w:r>
    </w:p>
    <w:p w:rsidR="003F528B" w:rsidRPr="00FF114B" w:rsidRDefault="003F528B">
      <w:pPr>
        <w:pBdr>
          <w:top w:val="nil"/>
          <w:left w:val="nil"/>
          <w:bottom w:val="nil"/>
          <w:right w:val="nil"/>
          <w:between w:val="nil"/>
        </w:pBdr>
        <w:tabs>
          <w:tab w:val="left" w:pos="0"/>
        </w:tabs>
        <w:spacing w:line="360" w:lineRule="auto"/>
        <w:ind w:right="-592"/>
        <w:jc w:val="both"/>
        <w:rPr>
          <w:rFonts w:ascii="Palatino Linotype" w:eastAsia="Palatino Linotype" w:hAnsi="Palatino Linotype" w:cs="Palatino Linotype"/>
          <w:i/>
          <w:color w:val="000000"/>
          <w:u w:val="single"/>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Con fundamento en lo dispuesto por el artículo 185 fracción II de la ley de la materia, se acordó a las partes a efecto de que en un plazo máximo de siete días, el Recurrente manifiesta lo que a su derecho conviniera, ofreciera pruebas y alegatos, y el Sujeto Obligado presentará el Informe Justificado.</w:t>
      </w:r>
    </w:p>
    <w:p w:rsidR="00811254" w:rsidRPr="00FF114B" w:rsidRDefault="00811254" w:rsidP="00811254">
      <w:pPr>
        <w:pBdr>
          <w:top w:val="nil"/>
          <w:left w:val="nil"/>
          <w:bottom w:val="nil"/>
          <w:right w:val="nil"/>
          <w:between w:val="nil"/>
        </w:pBdr>
        <w:spacing w:line="360" w:lineRule="auto"/>
        <w:ind w:right="-592"/>
        <w:jc w:val="both"/>
        <w:rPr>
          <w:rFonts w:ascii="Palatino Linotype" w:hAnsi="Palatino Linotype"/>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Posteriormente el Pleno de este Órgano Autónomo, en la</w:t>
      </w:r>
      <w:r w:rsidRPr="00FF114B">
        <w:rPr>
          <w:rFonts w:ascii="Palatino Linotype" w:eastAsia="Palatino Linotype" w:hAnsi="Palatino Linotype" w:cs="Palatino Linotype"/>
          <w:b/>
        </w:rPr>
        <w:t xml:space="preserve"> </w:t>
      </w:r>
      <w:r w:rsidR="00811254" w:rsidRPr="00FF114B">
        <w:rPr>
          <w:rFonts w:ascii="Palatino Linotype" w:eastAsia="Palatino Linotype" w:hAnsi="Palatino Linotype" w:cs="Palatino Linotype"/>
          <w:b/>
        </w:rPr>
        <w:t>Trigésima Segunda</w:t>
      </w:r>
      <w:r w:rsidRPr="00FF114B">
        <w:rPr>
          <w:rFonts w:ascii="Palatino Linotype" w:eastAsia="Palatino Linotype" w:hAnsi="Palatino Linotype" w:cs="Palatino Linotype"/>
          <w:b/>
        </w:rPr>
        <w:t xml:space="preserve"> Sesión Ordinaria </w:t>
      </w:r>
      <w:r w:rsidRPr="00FF114B">
        <w:rPr>
          <w:rFonts w:ascii="Palatino Linotype" w:eastAsia="Palatino Linotype" w:hAnsi="Palatino Linotype" w:cs="Palatino Linotype"/>
        </w:rPr>
        <w:t>de fecha</w:t>
      </w:r>
      <w:r w:rsidRPr="00FF114B">
        <w:rPr>
          <w:rFonts w:ascii="Palatino Linotype" w:eastAsia="Palatino Linotype" w:hAnsi="Palatino Linotype" w:cs="Palatino Linotype"/>
          <w:b/>
        </w:rPr>
        <w:t xml:space="preserve"> </w:t>
      </w:r>
      <w:r w:rsidR="00811254" w:rsidRPr="00FF114B">
        <w:rPr>
          <w:rFonts w:ascii="Palatino Linotype" w:eastAsia="Palatino Linotype" w:hAnsi="Palatino Linotype" w:cs="Palatino Linotype"/>
          <w:b/>
        </w:rPr>
        <w:t>once de septiembre</w:t>
      </w:r>
      <w:r w:rsidRPr="00FF114B">
        <w:rPr>
          <w:rFonts w:ascii="Palatino Linotype" w:eastAsia="Palatino Linotype" w:hAnsi="Palatino Linotype" w:cs="Palatino Linotype"/>
        </w:rPr>
        <w:t xml:space="preserve"> </w:t>
      </w:r>
      <w:r w:rsidRPr="00FF114B">
        <w:rPr>
          <w:rFonts w:ascii="Palatino Linotype" w:eastAsia="Palatino Linotype" w:hAnsi="Palatino Linotype" w:cs="Palatino Linotype"/>
          <w:b/>
        </w:rPr>
        <w:t>de dos mil veinticuatro</w:t>
      </w:r>
      <w:r w:rsidRPr="00FF114B">
        <w:rPr>
          <w:rFonts w:ascii="Palatino Linotype" w:eastAsia="Palatino Linotype" w:hAnsi="Palatino Linotype" w:cs="Palatino Linotype"/>
        </w:rPr>
        <w:t xml:space="preserve">; ordenó la acumulación de los recursos de revisión de mérito, a efecto de que la Ponencia de la </w:t>
      </w:r>
      <w:r w:rsidRPr="00FF114B">
        <w:rPr>
          <w:rFonts w:ascii="Palatino Linotype" w:eastAsia="Palatino Linotype" w:hAnsi="Palatino Linotype" w:cs="Palatino Linotype"/>
          <w:b/>
        </w:rPr>
        <w:t xml:space="preserve">Comisionada María del Rosario Mejía Ayala </w:t>
      </w:r>
      <w:r w:rsidRPr="00FF114B">
        <w:rPr>
          <w:rFonts w:ascii="Palatino Linotype" w:eastAsia="Palatino Linotype" w:hAnsi="Palatino Linotype" w:cs="Palatino Linotype"/>
        </w:rPr>
        <w:t>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FF114B">
        <w:rPr>
          <w:rFonts w:ascii="Palatino Linotype" w:eastAsia="Palatino Linotype" w:hAnsi="Palatino Linotype" w:cs="Palatino Linotype"/>
          <w:i/>
          <w:vertAlign w:val="superscript"/>
        </w:rPr>
        <w:footnoteReference w:id="1"/>
      </w:r>
      <w:r w:rsidRPr="00FF114B">
        <w:rPr>
          <w:rFonts w:ascii="Palatino Linotype" w:eastAsia="Palatino Linotype" w:hAnsi="Palatino Linotype" w:cs="Palatino Linotype"/>
        </w:rPr>
        <w:t>, que señala:</w:t>
      </w:r>
    </w:p>
    <w:p w:rsidR="003F528B" w:rsidRPr="00FF114B" w:rsidRDefault="007020AD">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b/>
          <w:i/>
          <w:color w:val="000000"/>
        </w:rPr>
        <w:t>“ONCE.</w:t>
      </w:r>
      <w:r w:rsidRPr="00FF114B">
        <w:rPr>
          <w:rFonts w:ascii="Palatino Linotype" w:eastAsia="Palatino Linotype" w:hAnsi="Palatino Linotype" w:cs="Palatino Linotype"/>
          <w:i/>
          <w:color w:val="000000"/>
        </w:rPr>
        <w:t xml:space="preserve"> El Instituto, para mejor resolver y evitar la emisión de resoluciones contradictorias, podrá acordar la acumulación de los expedientes de recursos de revisión, de oficio o a petición de parte cuando:</w:t>
      </w:r>
    </w:p>
    <w:p w:rsidR="003F528B" w:rsidRPr="00FF114B" w:rsidRDefault="007020AD">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w:t>
      </w:r>
      <w:r w:rsidRPr="00FF114B">
        <w:rPr>
          <w:rFonts w:ascii="Palatino Linotype" w:eastAsia="Palatino Linotype" w:hAnsi="Palatino Linotype" w:cs="Palatino Linotype"/>
          <w:i/>
          <w:color w:val="000000"/>
        </w:rPr>
        <w:tab/>
      </w:r>
    </w:p>
    <w:p w:rsidR="003F528B" w:rsidRPr="00FF114B" w:rsidRDefault="007020AD">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b) Las partes o los actos impugnados sean iguales</w:t>
      </w:r>
    </w:p>
    <w:p w:rsidR="003F528B" w:rsidRPr="00FF114B" w:rsidRDefault="007020AD">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c) Cuando se trate del mismo solicitante, el mismo SUJETO OBLIGADO, aunque se trate de solicitudes diversas;</w:t>
      </w:r>
    </w:p>
    <w:p w:rsidR="003F528B" w:rsidRPr="00FF114B" w:rsidRDefault="007020AD">
      <w:pPr>
        <w:pBdr>
          <w:top w:val="nil"/>
          <w:left w:val="nil"/>
          <w:bottom w:val="nil"/>
          <w:right w:val="nil"/>
          <w:between w:val="nil"/>
        </w:pBdr>
        <w:tabs>
          <w:tab w:val="left" w:pos="426"/>
        </w:tabs>
        <w:spacing w:line="360" w:lineRule="auto"/>
        <w:ind w:left="567" w:right="-592"/>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w:t>
      </w: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Es así que,</w:t>
      </w:r>
      <w:r w:rsidRPr="00FF114B">
        <w:rPr>
          <w:rFonts w:ascii="Palatino Linotype" w:eastAsia="Palatino Linotype" w:hAnsi="Palatino Linotype" w:cs="Palatino Linotype"/>
          <w:i/>
        </w:rPr>
        <w:t xml:space="preserve"> </w:t>
      </w:r>
      <w:r w:rsidRPr="00FF114B">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F528B" w:rsidRPr="00FF114B" w:rsidRDefault="007020AD">
      <w:pPr>
        <w:tabs>
          <w:tab w:val="left" w:pos="567"/>
        </w:tabs>
        <w:spacing w:line="360" w:lineRule="auto"/>
        <w:ind w:left="567" w:right="115"/>
        <w:jc w:val="center"/>
        <w:rPr>
          <w:rFonts w:ascii="Palatino Linotype" w:eastAsia="Palatino Linotype" w:hAnsi="Palatino Linotype" w:cs="Palatino Linotype"/>
          <w:b/>
          <w:i/>
        </w:rPr>
      </w:pPr>
      <w:r w:rsidRPr="00FF114B">
        <w:rPr>
          <w:rFonts w:ascii="Palatino Linotype" w:eastAsia="Palatino Linotype" w:hAnsi="Palatino Linotype" w:cs="Palatino Linotype"/>
          <w:b/>
          <w:i/>
        </w:rPr>
        <w:t>Código de Procedimientos Administrativos del Estado de México.</w:t>
      </w:r>
    </w:p>
    <w:p w:rsidR="003F528B" w:rsidRPr="00FF114B" w:rsidRDefault="007020AD">
      <w:pPr>
        <w:spacing w:line="360" w:lineRule="auto"/>
        <w:ind w:left="567" w:right="115"/>
        <w:jc w:val="both"/>
        <w:rPr>
          <w:rFonts w:ascii="Palatino Linotype" w:eastAsia="Palatino Linotype" w:hAnsi="Palatino Linotype" w:cs="Palatino Linotype"/>
          <w:i/>
        </w:rPr>
      </w:pPr>
      <w:r w:rsidRPr="00FF114B">
        <w:rPr>
          <w:rFonts w:ascii="Palatino Linotype" w:eastAsia="Palatino Linotype" w:hAnsi="Palatino Linotype" w:cs="Palatino Linotype"/>
          <w:b/>
          <w:i/>
        </w:rPr>
        <w:t>“Artículo 18.-</w:t>
      </w:r>
      <w:r w:rsidRPr="00FF114B">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F528B" w:rsidRPr="00FF114B" w:rsidRDefault="003F528B">
      <w:pPr>
        <w:tabs>
          <w:tab w:val="left" w:pos="567"/>
        </w:tabs>
        <w:spacing w:line="360" w:lineRule="auto"/>
        <w:ind w:right="115"/>
        <w:jc w:val="both"/>
        <w:rPr>
          <w:rFonts w:ascii="Palatino Linotype" w:eastAsia="Palatino Linotype" w:hAnsi="Palatino Linotype" w:cs="Palatino Linotype"/>
          <w:i/>
        </w:rPr>
      </w:pPr>
    </w:p>
    <w:p w:rsidR="003F528B" w:rsidRPr="00FF114B" w:rsidRDefault="007020AD">
      <w:pPr>
        <w:spacing w:line="360" w:lineRule="auto"/>
        <w:ind w:left="567" w:right="115"/>
        <w:jc w:val="both"/>
        <w:rPr>
          <w:rFonts w:ascii="Palatino Linotype" w:eastAsia="Palatino Linotype" w:hAnsi="Palatino Linotype" w:cs="Palatino Linotype"/>
          <w:b/>
          <w:i/>
        </w:rPr>
      </w:pPr>
      <w:r w:rsidRPr="00FF114B">
        <w:rPr>
          <w:rFonts w:ascii="Palatino Linotype" w:eastAsia="Palatino Linotype" w:hAnsi="Palatino Linotype" w:cs="Palatino Linotype"/>
          <w:b/>
          <w:i/>
        </w:rPr>
        <w:t>Ley de Transparencia y Acceso a la Información Pública del Estado de México y Municipios</w:t>
      </w:r>
    </w:p>
    <w:p w:rsidR="003F528B" w:rsidRPr="00FF114B" w:rsidRDefault="007020AD">
      <w:pPr>
        <w:spacing w:line="360" w:lineRule="auto"/>
        <w:ind w:left="567" w:right="115"/>
        <w:jc w:val="both"/>
        <w:rPr>
          <w:rFonts w:ascii="Palatino Linotype" w:eastAsia="Palatino Linotype" w:hAnsi="Palatino Linotype" w:cs="Palatino Linotype"/>
          <w:i/>
        </w:rPr>
      </w:pPr>
      <w:r w:rsidRPr="00FF114B">
        <w:rPr>
          <w:rFonts w:ascii="Palatino Linotype" w:eastAsia="Palatino Linotype" w:hAnsi="Palatino Linotype" w:cs="Palatino Linotype"/>
          <w:b/>
          <w:i/>
        </w:rPr>
        <w:lastRenderedPageBreak/>
        <w:t>“Artículo 195.</w:t>
      </w:r>
      <w:r w:rsidRPr="00FF114B">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i/>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Los Comisionados Ponentes de origen con fundamento en lo dispuesto por el artículo 185 fracción II de la ley de la materia, a través de los acuerdos de admisión de</w:t>
      </w:r>
      <w:r w:rsidR="00C00CF8" w:rsidRPr="00FF114B">
        <w:rPr>
          <w:rFonts w:ascii="Palatino Linotype" w:eastAsia="Palatino Linotype" w:hAnsi="Palatino Linotype" w:cs="Palatino Linotype"/>
          <w:color w:val="000000"/>
        </w:rPr>
        <w:t xml:space="preserve"> días diecinueve de agosto y dos de septiembre</w:t>
      </w:r>
      <w:r w:rsidRPr="00FF114B">
        <w:rPr>
          <w:rFonts w:ascii="Palatino Linotype" w:eastAsia="Palatino Linotype" w:hAnsi="Palatino Linotype" w:cs="Palatino Linotype"/>
          <w:color w:val="000000"/>
        </w:rPr>
        <w:t xml:space="preserve"> dos mil veinticuatro, pusieron a disposición de las partes los expedientes electrónicos vía </w:t>
      </w:r>
      <w:r w:rsidRPr="00FF114B">
        <w:rPr>
          <w:rFonts w:ascii="Palatino Linotype" w:eastAsia="Palatino Linotype" w:hAnsi="Palatino Linotype" w:cs="Palatino Linotype"/>
          <w:b/>
          <w:color w:val="000000"/>
        </w:rPr>
        <w:t xml:space="preserve">SAIMEX </w:t>
      </w:r>
      <w:r w:rsidRPr="00FF114B">
        <w:rPr>
          <w:rFonts w:ascii="Palatino Linotype" w:eastAsia="Palatino Linotype" w:hAnsi="Palatino Linotype" w:cs="Palatino Linotype"/>
          <w:color w:val="000000"/>
        </w:rPr>
        <w:t xml:space="preserve">a efecto de que en un plazo máximo de siete días </w:t>
      </w:r>
      <w:r w:rsidRPr="00FF114B">
        <w:rPr>
          <w:rFonts w:ascii="Palatino Linotype" w:eastAsia="Palatino Linotype" w:hAnsi="Palatino Linotype" w:cs="Palatino Linotype"/>
        </w:rPr>
        <w:t>manifestara</w:t>
      </w:r>
      <w:r w:rsidRPr="00FF114B">
        <w:rPr>
          <w:rFonts w:ascii="Palatino Linotype" w:eastAsia="Palatino Linotype" w:hAnsi="Palatino Linotype" w:cs="Palatino Linotype"/>
          <w:color w:val="000000"/>
        </w:rPr>
        <w:t xml:space="preserve"> lo que a derecho </w:t>
      </w:r>
      <w:r w:rsidRPr="00FF114B">
        <w:rPr>
          <w:rFonts w:ascii="Palatino Linotype" w:eastAsia="Palatino Linotype" w:hAnsi="Palatino Linotype" w:cs="Palatino Linotype"/>
        </w:rPr>
        <w:t>conviniera</w:t>
      </w:r>
      <w:r w:rsidRPr="00FF114B">
        <w:rPr>
          <w:rFonts w:ascii="Palatino Linotype" w:eastAsia="Palatino Linotype" w:hAnsi="Palatino Linotype" w:cs="Palatino Linotype"/>
          <w:color w:val="000000"/>
        </w:rPr>
        <w:t xml:space="preserve">, </w:t>
      </w:r>
      <w:r w:rsidRPr="00FF114B">
        <w:rPr>
          <w:rFonts w:ascii="Palatino Linotype" w:eastAsia="Palatino Linotype" w:hAnsi="Palatino Linotype" w:cs="Palatino Linotype"/>
        </w:rPr>
        <w:t>ofreciera</w:t>
      </w:r>
      <w:r w:rsidRPr="00FF114B">
        <w:rPr>
          <w:rFonts w:ascii="Palatino Linotype" w:eastAsia="Palatino Linotype" w:hAnsi="Palatino Linotype" w:cs="Palatino Linotype"/>
          <w:color w:val="000000"/>
        </w:rPr>
        <w:t xml:space="preserve"> pruebas y alegatos según corresponda al caso concreto, de esta forma para que el </w:t>
      </w:r>
      <w:r w:rsidRPr="00FF114B">
        <w:rPr>
          <w:rFonts w:ascii="Palatino Linotype" w:eastAsia="Palatino Linotype" w:hAnsi="Palatino Linotype" w:cs="Palatino Linotype"/>
          <w:b/>
          <w:color w:val="000000"/>
        </w:rPr>
        <w:t>SUJETO OBLIGADO</w:t>
      </w:r>
      <w:r w:rsidRPr="00FF114B">
        <w:rPr>
          <w:rFonts w:ascii="Palatino Linotype" w:eastAsia="Palatino Linotype" w:hAnsi="Palatino Linotype" w:cs="Palatino Linotype"/>
          <w:color w:val="000000"/>
        </w:rPr>
        <w:t xml:space="preserve"> </w:t>
      </w:r>
      <w:r w:rsidRPr="00FF114B">
        <w:rPr>
          <w:rFonts w:ascii="Palatino Linotype" w:eastAsia="Palatino Linotype" w:hAnsi="Palatino Linotype" w:cs="Palatino Linotype"/>
        </w:rPr>
        <w:t>presentará</w:t>
      </w:r>
      <w:r w:rsidRPr="00FF114B">
        <w:rPr>
          <w:rFonts w:ascii="Palatino Linotype" w:eastAsia="Palatino Linotype" w:hAnsi="Palatino Linotype" w:cs="Palatino Linotype"/>
          <w:color w:val="000000"/>
        </w:rPr>
        <w:t xml:space="preserve"> el informe justificado procedente.</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rsidP="005A15DE">
      <w:pPr>
        <w:numPr>
          <w:ilvl w:val="0"/>
          <w:numId w:val="9"/>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color w:val="000000"/>
        </w:rPr>
        <w:t xml:space="preserve">El </w:t>
      </w:r>
      <w:r w:rsidRPr="00FF114B">
        <w:rPr>
          <w:rFonts w:ascii="Palatino Linotype" w:eastAsia="Palatino Linotype" w:hAnsi="Palatino Linotype" w:cs="Palatino Linotype"/>
          <w:b/>
          <w:color w:val="000000"/>
        </w:rPr>
        <w:t>SUJETO OBLIGADO</w:t>
      </w:r>
      <w:r w:rsidRPr="00FF114B">
        <w:rPr>
          <w:rFonts w:ascii="Palatino Linotype" w:eastAsia="Palatino Linotype" w:hAnsi="Palatino Linotype" w:cs="Palatino Linotype"/>
          <w:color w:val="000000"/>
        </w:rPr>
        <w:t xml:space="preserve"> rindió sus info</w:t>
      </w:r>
      <w:r w:rsidR="00C00CF8" w:rsidRPr="00FF114B">
        <w:rPr>
          <w:rFonts w:ascii="Palatino Linotype" w:eastAsia="Palatino Linotype" w:hAnsi="Palatino Linotype" w:cs="Palatino Linotype"/>
          <w:color w:val="000000"/>
        </w:rPr>
        <w:t>rmes justificados el veinte de agost</w:t>
      </w:r>
      <w:r w:rsidRPr="00FF114B">
        <w:rPr>
          <w:rFonts w:ascii="Palatino Linotype" w:eastAsia="Palatino Linotype" w:hAnsi="Palatino Linotype" w:cs="Palatino Linotype"/>
          <w:color w:val="000000"/>
        </w:rPr>
        <w:t>o</w:t>
      </w:r>
      <w:r w:rsidR="00C00CF8" w:rsidRPr="00FF114B">
        <w:rPr>
          <w:rFonts w:ascii="Palatino Linotype" w:eastAsia="Palatino Linotype" w:hAnsi="Palatino Linotype" w:cs="Palatino Linotype"/>
          <w:color w:val="000000"/>
        </w:rPr>
        <w:t xml:space="preserve"> de dos mil veinticuatro para el Recurso</w:t>
      </w:r>
      <w:r w:rsidRPr="00FF114B">
        <w:rPr>
          <w:rFonts w:ascii="Palatino Linotype" w:eastAsia="Palatino Linotype" w:hAnsi="Palatino Linotype" w:cs="Palatino Linotype"/>
          <w:color w:val="000000"/>
        </w:rPr>
        <w:t xml:space="preserve"> de Revisión </w:t>
      </w:r>
      <w:r w:rsidR="00C00CF8" w:rsidRPr="00FF114B">
        <w:rPr>
          <w:rFonts w:ascii="Palatino Linotype" w:eastAsia="Palatino Linotype" w:hAnsi="Palatino Linotype" w:cs="Palatino Linotype"/>
          <w:b/>
          <w:color w:val="000000"/>
        </w:rPr>
        <w:t>04843/INFOEM/IP/RR/2024</w:t>
      </w:r>
      <w:r w:rsidR="00C00CF8" w:rsidRPr="00FF114B">
        <w:rPr>
          <w:rFonts w:ascii="Palatino Linotype" w:eastAsia="Palatino Linotype" w:hAnsi="Palatino Linotype" w:cs="Palatino Linotype"/>
          <w:color w:val="000000"/>
        </w:rPr>
        <w:t>, cuyo</w:t>
      </w:r>
      <w:r w:rsidRPr="00FF114B">
        <w:rPr>
          <w:rFonts w:ascii="Palatino Linotype" w:eastAsia="Palatino Linotype" w:hAnsi="Palatino Linotype" w:cs="Palatino Linotype"/>
          <w:color w:val="000000"/>
        </w:rPr>
        <w:t xml:space="preserve"> contenido </w:t>
      </w:r>
      <w:r w:rsidR="00C00CF8" w:rsidRPr="00FF114B">
        <w:rPr>
          <w:rFonts w:ascii="Palatino Linotype" w:eastAsia="Palatino Linotype" w:hAnsi="Palatino Linotype" w:cs="Palatino Linotype"/>
          <w:color w:val="000000"/>
        </w:rPr>
        <w:t xml:space="preserve">corresponde a un archivo de nombre </w:t>
      </w:r>
      <w:r w:rsidR="00C00CF8" w:rsidRPr="00FF114B">
        <w:rPr>
          <w:rFonts w:ascii="Palatino Linotype" w:eastAsia="Palatino Linotype" w:hAnsi="Palatino Linotype" w:cs="Palatino Linotype"/>
          <w:b/>
          <w:i/>
          <w:color w:val="000000"/>
        </w:rPr>
        <w:t>CONTESTACIÓN RR 4843 SAIMEX 186.pdf</w:t>
      </w:r>
      <w:r w:rsidR="00C00CF8" w:rsidRPr="00FF114B">
        <w:rPr>
          <w:rFonts w:ascii="Palatino Linotype" w:eastAsia="Palatino Linotype" w:hAnsi="Palatino Linotype" w:cs="Palatino Linotype"/>
          <w:b/>
          <w:color w:val="000000"/>
        </w:rPr>
        <w:t xml:space="preserve">, </w:t>
      </w:r>
      <w:r w:rsidR="00C00CF8" w:rsidRPr="00FF114B">
        <w:rPr>
          <w:rFonts w:ascii="Palatino Linotype" w:eastAsia="Palatino Linotype" w:hAnsi="Palatino Linotype" w:cs="Palatino Linotype"/>
          <w:color w:val="000000"/>
        </w:rPr>
        <w:t xml:space="preserve">que </w:t>
      </w:r>
      <w:r w:rsidR="00C00CF8" w:rsidRPr="00FF114B">
        <w:rPr>
          <w:rFonts w:ascii="Palatino Linotype" w:eastAsia="Palatino Linotype" w:hAnsi="Palatino Linotype" w:cs="Palatino Linotype"/>
        </w:rPr>
        <w:t>corresponde</w:t>
      </w:r>
      <w:r w:rsidR="00C00CF8" w:rsidRPr="00FF114B">
        <w:rPr>
          <w:rFonts w:ascii="Palatino Linotype" w:eastAsia="Palatino Linotype" w:hAnsi="Palatino Linotype" w:cs="Palatino Linotype"/>
          <w:color w:val="000000"/>
        </w:rPr>
        <w:t xml:space="preserve"> a un oficio signado por el Director de Administración y Finanzas y OPERAGUA Izcalli O.P.D.M.</w:t>
      </w:r>
      <w:r w:rsidR="005A15DE" w:rsidRPr="00FF114B">
        <w:rPr>
          <w:rFonts w:ascii="Palatino Linotype" w:eastAsia="Palatino Linotype" w:hAnsi="Palatino Linotype" w:cs="Palatino Linotype"/>
          <w:color w:val="000000"/>
        </w:rPr>
        <w:t xml:space="preserve">, mediante el cual informa que se remitieron las documentales requeridas por el solicitante; asimismo que se fundó y motivó por los cuales no fueron </w:t>
      </w:r>
      <w:r w:rsidR="005A15DE" w:rsidRPr="00FF114B">
        <w:rPr>
          <w:rFonts w:ascii="Palatino Linotype" w:eastAsia="Palatino Linotype" w:hAnsi="Palatino Linotype" w:cs="Palatino Linotype"/>
          <w:color w:val="000000"/>
        </w:rPr>
        <w:lastRenderedPageBreak/>
        <w:t xml:space="preserve">proporcionados los documentos referentes a reporte de procedimientos adquisitivos, nomina detallada, Dictamen Presupuestal Programático y se aclaró que la información proporcionada es con corte al primer trimestre de 2024 </w:t>
      </w:r>
      <w:r w:rsidR="00C30572" w:rsidRPr="00FF114B">
        <w:rPr>
          <w:rFonts w:ascii="Palatino Linotype" w:eastAsia="Palatino Linotype" w:hAnsi="Palatino Linotype" w:cs="Palatino Linotype"/>
          <w:color w:val="000000"/>
        </w:rPr>
        <w:t xml:space="preserve">y, </w:t>
      </w:r>
      <w:r w:rsidR="005A15DE" w:rsidRPr="00FF114B">
        <w:rPr>
          <w:rFonts w:ascii="Palatino Linotype" w:eastAsia="Palatino Linotype" w:hAnsi="Palatino Linotype" w:cs="Palatino Linotype"/>
          <w:color w:val="000000"/>
        </w:rPr>
        <w:t>se encuentra en proceso de elaboración y conciliación de acuerdo al calendario de entrega de los informes trimestrales emitidos por el OSFEM, por lo que se ratificó la respuesta inicial.</w:t>
      </w:r>
    </w:p>
    <w:p w:rsidR="00C30572" w:rsidRPr="00FF114B" w:rsidRDefault="00C30572" w:rsidP="00C30572">
      <w:pPr>
        <w:pStyle w:val="Prrafodelista"/>
        <w:rPr>
          <w:rFonts w:ascii="Palatino Linotype" w:eastAsia="Palatino Linotype" w:hAnsi="Palatino Linotype" w:cs="Palatino Linotype"/>
          <w:b/>
          <w:color w:val="000000"/>
        </w:rPr>
      </w:pPr>
    </w:p>
    <w:p w:rsidR="00C30572" w:rsidRPr="00FF114B" w:rsidRDefault="00C30572" w:rsidP="00ED3370">
      <w:pPr>
        <w:numPr>
          <w:ilvl w:val="0"/>
          <w:numId w:val="9"/>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b/>
          <w:i/>
          <w:color w:val="000000"/>
        </w:rPr>
      </w:pPr>
      <w:r w:rsidRPr="00FF114B">
        <w:rPr>
          <w:rFonts w:ascii="Palatino Linotype" w:eastAsia="Palatino Linotype" w:hAnsi="Palatino Linotype" w:cs="Palatino Linotype"/>
          <w:color w:val="000000"/>
        </w:rPr>
        <w:t xml:space="preserve">Relativo al Recurso de Revisión </w:t>
      </w:r>
      <w:r w:rsidR="00AF0F95" w:rsidRPr="00FF114B">
        <w:rPr>
          <w:rFonts w:ascii="Palatino Linotype" w:eastAsia="Palatino Linotype" w:hAnsi="Palatino Linotype" w:cs="Palatino Linotype"/>
          <w:b/>
          <w:color w:val="000000"/>
        </w:rPr>
        <w:t xml:space="preserve">05170/INFOEM/IP/RR/2024, </w:t>
      </w:r>
      <w:r w:rsidR="00AF0F95" w:rsidRPr="00FF114B">
        <w:rPr>
          <w:rFonts w:ascii="Palatino Linotype" w:eastAsia="Palatino Linotype" w:hAnsi="Palatino Linotype" w:cs="Palatino Linotype"/>
          <w:color w:val="000000"/>
        </w:rPr>
        <w:t xml:space="preserve">se remitió el archivo denominado </w:t>
      </w:r>
      <w:r w:rsidR="00AF0F95" w:rsidRPr="00FF114B">
        <w:rPr>
          <w:rFonts w:ascii="Palatino Linotype" w:eastAsia="Palatino Linotype" w:hAnsi="Palatino Linotype" w:cs="Palatino Linotype"/>
          <w:b/>
          <w:i/>
          <w:color w:val="000000"/>
        </w:rPr>
        <w:t>CONTESTACIÓN RR 5170 SAIMEX 219.pdf</w:t>
      </w:r>
      <w:r w:rsidR="00AF0F95" w:rsidRPr="00FF114B">
        <w:rPr>
          <w:rFonts w:ascii="Palatino Linotype" w:eastAsia="Palatino Linotype" w:hAnsi="Palatino Linotype" w:cs="Palatino Linotype"/>
          <w:color w:val="000000"/>
        </w:rPr>
        <w:t>, cuyo contenido corresponde</w:t>
      </w:r>
      <w:r w:rsidR="002F6F5C" w:rsidRPr="00FF114B">
        <w:rPr>
          <w:rFonts w:ascii="Palatino Linotype" w:eastAsia="Palatino Linotype" w:hAnsi="Palatino Linotype" w:cs="Palatino Linotype"/>
          <w:color w:val="000000"/>
        </w:rPr>
        <w:t xml:space="preserve">, </w:t>
      </w:r>
      <w:r w:rsidR="00ED3370" w:rsidRPr="00FF114B">
        <w:rPr>
          <w:rFonts w:ascii="Palatino Linotype" w:eastAsia="Palatino Linotype" w:hAnsi="Palatino Linotype" w:cs="Palatino Linotype"/>
          <w:color w:val="000000"/>
        </w:rPr>
        <w:t>a un oficio signado por el Titular de la Dirección de Administración y Finanzas y Servidor Público Habilitado, mediante el cual ratifica la respuesta inicial y manifiesta que las razones o motivos de inconformidad son improcedentes; asimismo que se presume que probablemente el particular no siguió las instrucciones que se le indicaron para obtener la información solicitada, por lo que nuevamente se le indican los pasos para ingresar a través de cualquier equipo de cómputo, solicitando el sobreseimiento del asunto.</w:t>
      </w:r>
    </w:p>
    <w:p w:rsidR="00AF0F95" w:rsidRPr="00FF114B" w:rsidRDefault="00AF0F95" w:rsidP="00AF0F95">
      <w:pPr>
        <w:pBdr>
          <w:top w:val="nil"/>
          <w:left w:val="nil"/>
          <w:bottom w:val="nil"/>
          <w:right w:val="nil"/>
          <w:between w:val="nil"/>
        </w:pBdr>
        <w:spacing w:line="360" w:lineRule="auto"/>
        <w:ind w:right="-592"/>
        <w:jc w:val="both"/>
        <w:rPr>
          <w:rFonts w:ascii="Palatino Linotype" w:hAnsi="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hanging="11"/>
        <w:jc w:val="both"/>
        <w:rPr>
          <w:rFonts w:ascii="Palatino Linotype" w:hAnsi="Palatino Linotype"/>
          <w:color w:val="000000"/>
        </w:rPr>
      </w:pPr>
      <w:r w:rsidRPr="00FF114B">
        <w:rPr>
          <w:rFonts w:ascii="Palatino Linotype" w:eastAsia="Palatino Linotype" w:hAnsi="Palatino Linotype" w:cs="Palatino Linotype"/>
          <w:color w:val="000000"/>
        </w:rPr>
        <w:t xml:space="preserve">El </w:t>
      </w:r>
      <w:r w:rsidR="00ED3370" w:rsidRPr="00FF114B">
        <w:rPr>
          <w:rFonts w:ascii="Palatino Linotype" w:eastAsia="Palatino Linotype" w:hAnsi="Palatino Linotype" w:cs="Palatino Linotype"/>
          <w:b/>
          <w:color w:val="000000"/>
        </w:rPr>
        <w:t>tres</w:t>
      </w:r>
      <w:r w:rsidRPr="00FF114B">
        <w:rPr>
          <w:rFonts w:ascii="Palatino Linotype" w:eastAsia="Palatino Linotype" w:hAnsi="Palatino Linotype" w:cs="Palatino Linotype"/>
          <w:b/>
          <w:color w:val="000000"/>
        </w:rPr>
        <w:t xml:space="preserve"> de </w:t>
      </w:r>
      <w:r w:rsidR="00ED3370" w:rsidRPr="00FF114B">
        <w:rPr>
          <w:rFonts w:ascii="Palatino Linotype" w:eastAsia="Palatino Linotype" w:hAnsi="Palatino Linotype" w:cs="Palatino Linotype"/>
          <w:b/>
          <w:color w:val="000000"/>
        </w:rPr>
        <w:t>d</w:t>
      </w:r>
      <w:r w:rsidRPr="00FF114B">
        <w:rPr>
          <w:rFonts w:ascii="Palatino Linotype" w:eastAsia="Palatino Linotype" w:hAnsi="Palatino Linotype" w:cs="Palatino Linotype"/>
          <w:b/>
          <w:color w:val="000000"/>
        </w:rPr>
        <w:t>i</w:t>
      </w:r>
      <w:r w:rsidR="00ED3370" w:rsidRPr="00FF114B">
        <w:rPr>
          <w:rFonts w:ascii="Palatino Linotype" w:eastAsia="Palatino Linotype" w:hAnsi="Palatino Linotype" w:cs="Palatino Linotype"/>
          <w:b/>
          <w:color w:val="000000"/>
        </w:rPr>
        <w:t>ci</w:t>
      </w:r>
      <w:r w:rsidRPr="00FF114B">
        <w:rPr>
          <w:rFonts w:ascii="Palatino Linotype" w:eastAsia="Palatino Linotype" w:hAnsi="Palatino Linotype" w:cs="Palatino Linotype"/>
          <w:b/>
          <w:color w:val="000000"/>
        </w:rPr>
        <w:t>embre del año en curso</w:t>
      </w:r>
      <w:r w:rsidRPr="00FF114B">
        <w:rPr>
          <w:rFonts w:ascii="Palatino Linotype" w:eastAsia="Palatino Linotype" w:hAnsi="Palatino Linotype" w:cs="Palatino Linotype"/>
          <w:color w:val="000000"/>
        </w:rPr>
        <w:t xml:space="preserve">, la Comisionada Ponente notificó el acuerdo mediante el cual se amplió el plazo para emitir la Resolución. Al respecto, este organismo garante no pasa por alto justificar, que la dilación en la resolución del presente asunto </w:t>
      </w:r>
      <w:r w:rsidRPr="00FF114B">
        <w:rPr>
          <w:rFonts w:ascii="Palatino Linotype" w:eastAsia="Palatino Linotype" w:hAnsi="Palatino Linotype" w:cs="Palatino Linotype"/>
          <w:color w:val="000000"/>
        </w:rPr>
        <w:lastRenderedPageBreak/>
        <w:t>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F528B" w:rsidRPr="00FF114B" w:rsidRDefault="003F528B">
      <w:pPr>
        <w:pBdr>
          <w:top w:val="nil"/>
          <w:left w:val="nil"/>
          <w:bottom w:val="nil"/>
          <w:right w:val="nil"/>
          <w:between w:val="nil"/>
        </w:pBdr>
        <w:ind w:left="720" w:right="-592"/>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w:t>
      </w:r>
      <w:r w:rsidRPr="00FF114B">
        <w:rPr>
          <w:rFonts w:ascii="Palatino Linotype" w:eastAsia="Palatino Linotype" w:hAnsi="Palatino Linotype" w:cs="Palatino Linotype"/>
          <w:color w:val="000000"/>
        </w:rPr>
        <w:lastRenderedPageBreak/>
        <w:t xml:space="preserve">jurisdiccionales o cuasi jurisdiccionales, tanto por la complejidad de los hechos, como por el número de casos que conocen. </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8A640B" w:rsidRPr="00FF114B" w:rsidRDefault="008A640B" w:rsidP="008A640B">
      <w:pPr>
        <w:pStyle w:val="Prrafodelista"/>
        <w:rPr>
          <w:rFonts w:ascii="Palatino Linotype" w:hAnsi="Palatino Linotype"/>
          <w:color w:val="000000"/>
        </w:rPr>
      </w:pPr>
    </w:p>
    <w:p w:rsidR="003F528B" w:rsidRPr="00FF114B" w:rsidRDefault="007020AD">
      <w:pPr>
        <w:numPr>
          <w:ilvl w:val="3"/>
          <w:numId w:val="9"/>
        </w:numPr>
        <w:pBdr>
          <w:top w:val="nil"/>
          <w:left w:val="nil"/>
          <w:bottom w:val="nil"/>
          <w:right w:val="nil"/>
          <w:between w:val="nil"/>
        </w:pBdr>
        <w:spacing w:line="360" w:lineRule="auto"/>
        <w:ind w:left="851" w:right="399" w:hanging="217"/>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rsidR="003F528B" w:rsidRPr="00FF114B" w:rsidRDefault="007020AD">
      <w:pPr>
        <w:pBdr>
          <w:top w:val="nil"/>
          <w:left w:val="nil"/>
          <w:bottom w:val="nil"/>
          <w:right w:val="nil"/>
          <w:between w:val="nil"/>
        </w:pBdr>
        <w:spacing w:line="360" w:lineRule="auto"/>
        <w:ind w:left="851" w:right="399" w:hanging="217"/>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b)   Actividad Procesal del interesado: Acciones u omisiones del interesado.</w:t>
      </w:r>
    </w:p>
    <w:p w:rsidR="003F528B" w:rsidRPr="00FF114B" w:rsidRDefault="007020AD">
      <w:pPr>
        <w:pBdr>
          <w:top w:val="nil"/>
          <w:left w:val="nil"/>
          <w:bottom w:val="nil"/>
          <w:right w:val="nil"/>
          <w:between w:val="nil"/>
        </w:pBdr>
        <w:spacing w:line="360" w:lineRule="auto"/>
        <w:ind w:left="851" w:right="399" w:hanging="217"/>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c) Conducta de la Autoridad: Las Acciones u omisiones realizadas en el procedimiento. Así como si la autoridad actuó con la debida diligencia.</w:t>
      </w:r>
    </w:p>
    <w:p w:rsidR="003F528B" w:rsidRPr="00FF114B" w:rsidRDefault="007020AD">
      <w:pPr>
        <w:pBdr>
          <w:top w:val="nil"/>
          <w:left w:val="nil"/>
          <w:bottom w:val="nil"/>
          <w:right w:val="nil"/>
          <w:between w:val="nil"/>
        </w:pBdr>
        <w:spacing w:line="360" w:lineRule="auto"/>
        <w:ind w:left="851" w:right="399" w:hanging="217"/>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d)  </w:t>
      </w:r>
      <w:r w:rsidRPr="00FF114B">
        <w:rPr>
          <w:rFonts w:ascii="Palatino Linotype" w:eastAsia="Palatino Linotype" w:hAnsi="Palatino Linotype" w:cs="Palatino Linotype"/>
        </w:rPr>
        <w:t xml:space="preserve"> </w:t>
      </w:r>
      <w:r w:rsidRPr="00FF114B">
        <w:rPr>
          <w:rFonts w:ascii="Palatino Linotype" w:eastAsia="Palatino Linotype" w:hAnsi="Palatino Linotype" w:cs="Palatino Linotype"/>
          <w:color w:val="000000"/>
        </w:rPr>
        <w:t>La afectación generada en la situación jurídica de la persona involucrada en el proceso: Violación a sus derechos humanos.</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jurisdiccional o </w:t>
      </w:r>
      <w:r w:rsidRPr="00FF114B">
        <w:rPr>
          <w:rFonts w:ascii="Palatino Linotype" w:eastAsia="Palatino Linotype" w:hAnsi="Palatino Linotype" w:cs="Palatino Linotype"/>
          <w:color w:val="000000"/>
        </w:rPr>
        <w:lastRenderedPageBreak/>
        <w:t>cuasi jurisdiccional respectivo supere notoriamente al que podría considerarse normal, debe concluirse que es una excluyente de responsabilidad en relación con la actuación del funcionario, como ha acontecido en el caso que nos ocupa.</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Argumento que encuentra sustento en la jurisprudencia P</w:t>
      </w:r>
      <w:proofErr w:type="gramStart"/>
      <w:r w:rsidRPr="00FF114B">
        <w:rPr>
          <w:rFonts w:ascii="Palatino Linotype" w:eastAsia="Palatino Linotype" w:hAnsi="Palatino Linotype" w:cs="Palatino Linotype"/>
          <w:color w:val="000000"/>
        </w:rPr>
        <w:t>./</w:t>
      </w:r>
      <w:proofErr w:type="gramEnd"/>
      <w:r w:rsidRPr="00FF114B">
        <w:rPr>
          <w:rFonts w:ascii="Palatino Linotype" w:eastAsia="Palatino Linotype" w:hAnsi="Palatino Linotype" w:cs="Palatino Linotype"/>
          <w:color w:val="000000"/>
        </w:rPr>
        <w:t xml:space="preserve">J. 32/92 emitida por el Pleno de la Suprema Corte de Justicia de la Nación </w:t>
      </w:r>
      <w:r w:rsidRPr="00FF114B">
        <w:rPr>
          <w:rFonts w:ascii="Palatino Linotype" w:eastAsia="Palatino Linotype" w:hAnsi="Palatino Linotype" w:cs="Palatino Linotype"/>
        </w:rPr>
        <w:t>del rubro</w:t>
      </w:r>
      <w:r w:rsidRPr="00FF114B">
        <w:rPr>
          <w:rFonts w:ascii="Palatino Linotype" w:eastAsia="Palatino Linotype" w:hAnsi="Palatino Linotype" w:cs="Palatino Linotype"/>
          <w:color w:val="000000"/>
        </w:rPr>
        <w:t xml:space="preserve"> “TÉRMINOS PROCESALES. PARA DETERMINAR SI UN FUNCIONARIO JUDICIAL ACTUÓ INDEBIDAMENTE POR NO RESPETARLOS SE DEBE ATENDER AL PRESUPUESTO QUE CONSIDERÓ EL LEGISLADOR AL FIJARLOS Y LAS CARACTERÍSTICAS DEL CASO.”, visible en la Gaceta del </w:t>
      </w:r>
      <w:r w:rsidRPr="00FF114B">
        <w:rPr>
          <w:rFonts w:ascii="Palatino Linotype" w:eastAsia="Palatino Linotype" w:hAnsi="Palatino Linotype" w:cs="Palatino Linotype"/>
        </w:rPr>
        <w:t>Semanario</w:t>
      </w:r>
      <w:r w:rsidRPr="00FF114B">
        <w:rPr>
          <w:rFonts w:ascii="Palatino Linotype" w:eastAsia="Palatino Linotype" w:hAnsi="Palatino Linotype" w:cs="Palatino Linotype"/>
          <w:color w:val="000000"/>
        </w:rPr>
        <w:t xml:space="preserve"> Judicial de la Federación con el registro digital 205635.</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FF114B">
        <w:rPr>
          <w:rFonts w:ascii="Palatino Linotype" w:eastAsia="Palatino Linotype" w:hAnsi="Palatino Linotype" w:cs="Palatino Linotype"/>
          <w:color w:val="000000"/>
        </w:rPr>
        <w:lastRenderedPageBreak/>
        <w:t>la tramitación de los recursos dentro de los términos legales previamente establecidos por la Ley, por tratarse de causas de fuerza mayor.</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8A640B" w:rsidRPr="00FF114B" w:rsidRDefault="008A640B" w:rsidP="008A640B">
      <w:pPr>
        <w:pStyle w:val="Prrafodelista"/>
        <w:rPr>
          <w:rFonts w:ascii="Palatino Linotype" w:hAnsi="Palatino Linotype"/>
          <w:color w:val="000000"/>
        </w:rPr>
      </w:pPr>
    </w:p>
    <w:p w:rsidR="003F528B" w:rsidRPr="00FF114B" w:rsidRDefault="007020AD">
      <w:pPr>
        <w:pBdr>
          <w:top w:val="nil"/>
          <w:left w:val="nil"/>
          <w:bottom w:val="nil"/>
          <w:right w:val="nil"/>
          <w:between w:val="nil"/>
        </w:pBdr>
        <w:spacing w:line="360" w:lineRule="auto"/>
        <w:ind w:left="567" w:right="399"/>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“PLAZO RAZONABLE PARA RESOLVER. DIMENSIÓN Y EFECTOS DE ESTE CONCEPTO CUANDO SE ADUCE EXCESIVA CARGA DE TRABAJO.” consultable en el Sem</w:t>
      </w:r>
      <w:r w:rsidRPr="00FF114B">
        <w:rPr>
          <w:rFonts w:ascii="Palatino Linotype" w:eastAsia="Palatino Linotype" w:hAnsi="Palatino Linotype" w:cs="Palatino Linotype"/>
        </w:rPr>
        <w:t>a</w:t>
      </w:r>
      <w:r w:rsidRPr="00FF114B">
        <w:rPr>
          <w:rFonts w:ascii="Palatino Linotype" w:eastAsia="Palatino Linotype" w:hAnsi="Palatino Linotype" w:cs="Palatino Linotype"/>
          <w:color w:val="000000"/>
        </w:rPr>
        <w:t>nario Judicial de la Federación y su gaceta, con el registro digital 2002351.</w:t>
      </w:r>
    </w:p>
    <w:p w:rsidR="003F528B" w:rsidRPr="00FF114B" w:rsidRDefault="003F528B">
      <w:pPr>
        <w:pBdr>
          <w:top w:val="nil"/>
          <w:left w:val="nil"/>
          <w:bottom w:val="nil"/>
          <w:right w:val="nil"/>
          <w:between w:val="nil"/>
        </w:pBdr>
        <w:spacing w:line="360" w:lineRule="auto"/>
        <w:ind w:left="567" w:right="399"/>
        <w:jc w:val="both"/>
        <w:rPr>
          <w:rFonts w:ascii="Palatino Linotype" w:eastAsia="Palatino Linotype" w:hAnsi="Palatino Linotype" w:cs="Palatino Linotype"/>
          <w:color w:val="000000"/>
        </w:rPr>
      </w:pPr>
    </w:p>
    <w:p w:rsidR="003F528B" w:rsidRPr="00FF114B" w:rsidRDefault="007020AD">
      <w:pPr>
        <w:pBdr>
          <w:top w:val="nil"/>
          <w:left w:val="nil"/>
          <w:bottom w:val="nil"/>
          <w:right w:val="nil"/>
          <w:between w:val="nil"/>
        </w:pBdr>
        <w:spacing w:line="360" w:lineRule="auto"/>
        <w:ind w:left="567" w:right="399"/>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“PLAZO RAZONABLE PARA RESOLVER. CONCEPTO Y ELEMENTOS QUE LO INTEGRAN A LA LUZ DEL DERECHO INTERNACIONAL DE LOS DERECHOS HUMANOS.”, visible en el Sem</w:t>
      </w:r>
      <w:r w:rsidRPr="00FF114B">
        <w:rPr>
          <w:rFonts w:ascii="Palatino Linotype" w:eastAsia="Palatino Linotype" w:hAnsi="Palatino Linotype" w:cs="Palatino Linotype"/>
        </w:rPr>
        <w:t>a</w:t>
      </w:r>
      <w:r w:rsidRPr="00FF114B">
        <w:rPr>
          <w:rFonts w:ascii="Palatino Linotype" w:eastAsia="Palatino Linotype" w:hAnsi="Palatino Linotype" w:cs="Palatino Linotype"/>
          <w:color w:val="000000"/>
        </w:rPr>
        <w:t>nario Judicial de la Federación y su gaceta, con el registro digital 2002350.</w:t>
      </w:r>
    </w:p>
    <w:p w:rsidR="003F528B" w:rsidRPr="00FF114B" w:rsidRDefault="003F528B">
      <w:pPr>
        <w:pBdr>
          <w:top w:val="nil"/>
          <w:left w:val="nil"/>
          <w:bottom w:val="nil"/>
          <w:right w:val="nil"/>
          <w:between w:val="nil"/>
        </w:pBdr>
        <w:spacing w:line="360" w:lineRule="auto"/>
        <w:ind w:left="708"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Seguidamente, mediante acuerdo de fecha </w:t>
      </w:r>
      <w:r w:rsidR="00682032" w:rsidRPr="00FF114B">
        <w:rPr>
          <w:rFonts w:ascii="Palatino Linotype" w:eastAsia="Palatino Linotype" w:hAnsi="Palatino Linotype" w:cs="Palatino Linotype"/>
          <w:b/>
          <w:color w:val="000000"/>
        </w:rPr>
        <w:t>nueve de dic</w:t>
      </w:r>
      <w:r w:rsidRPr="00FF114B">
        <w:rPr>
          <w:rFonts w:ascii="Palatino Linotype" w:eastAsia="Palatino Linotype" w:hAnsi="Palatino Linotype" w:cs="Palatino Linotype"/>
          <w:b/>
          <w:color w:val="000000"/>
        </w:rPr>
        <w:t>iembre de dos mil veinticuatro</w:t>
      </w:r>
      <w:r w:rsidRPr="00FF114B">
        <w:rPr>
          <w:rFonts w:ascii="Palatino Linotype" w:eastAsia="Palatino Linotype" w:hAnsi="Palatino Linotype" w:cs="Palatino Linotype"/>
          <w:color w:val="000000"/>
        </w:rPr>
        <w:t xml:space="preserve"> se decretó el cierre de instrucción, por lo que no habiendo más que hacer constar, y-----------------------------------------------------------------------------------------------------------</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pStyle w:val="Ttulo1"/>
        <w:spacing w:before="0" w:line="360" w:lineRule="auto"/>
        <w:ind w:right="-592"/>
        <w:jc w:val="center"/>
        <w:rPr>
          <w:rFonts w:ascii="Palatino Linotype" w:eastAsia="Palatino Linotype" w:hAnsi="Palatino Linotype" w:cs="Palatino Linotype"/>
          <w:b/>
          <w:color w:val="000000"/>
          <w:sz w:val="24"/>
          <w:szCs w:val="24"/>
        </w:rPr>
      </w:pPr>
      <w:bookmarkStart w:id="2" w:name="_heading=h.3znysh7" w:colFirst="0" w:colLast="0"/>
      <w:bookmarkEnd w:id="2"/>
      <w:r w:rsidRPr="00FF114B">
        <w:rPr>
          <w:rFonts w:ascii="Palatino Linotype" w:eastAsia="Palatino Linotype" w:hAnsi="Palatino Linotype" w:cs="Palatino Linotype"/>
          <w:b/>
          <w:color w:val="000000"/>
          <w:sz w:val="24"/>
          <w:szCs w:val="24"/>
        </w:rPr>
        <w:t xml:space="preserve">C O N S I D E R A N D O </w:t>
      </w:r>
    </w:p>
    <w:p w:rsidR="003F528B" w:rsidRPr="00FF114B" w:rsidRDefault="003F528B">
      <w:pPr>
        <w:spacing w:line="360" w:lineRule="auto"/>
        <w:ind w:right="-592"/>
        <w:rPr>
          <w:rFonts w:ascii="Palatino Linotype" w:eastAsia="Palatino Linotype" w:hAnsi="Palatino Linotype" w:cs="Palatino Linotype"/>
        </w:rPr>
      </w:pPr>
    </w:p>
    <w:p w:rsidR="003F528B" w:rsidRPr="00FF114B" w:rsidRDefault="007020AD">
      <w:pPr>
        <w:pStyle w:val="Ttulo2"/>
        <w:spacing w:before="0" w:line="360" w:lineRule="auto"/>
        <w:ind w:right="-592"/>
        <w:rPr>
          <w:rFonts w:ascii="Palatino Linotype" w:eastAsia="Palatino Linotype" w:hAnsi="Palatino Linotype" w:cs="Palatino Linotype"/>
          <w:b/>
          <w:color w:val="000000"/>
          <w:sz w:val="24"/>
          <w:szCs w:val="24"/>
        </w:rPr>
      </w:pPr>
      <w:bookmarkStart w:id="3" w:name="_heading=h.2et92p0" w:colFirst="0" w:colLast="0"/>
      <w:bookmarkEnd w:id="3"/>
      <w:r w:rsidRPr="00FF114B">
        <w:rPr>
          <w:rFonts w:ascii="Palatino Linotype" w:eastAsia="Palatino Linotype" w:hAnsi="Palatino Linotype" w:cs="Palatino Linotype"/>
          <w:b/>
          <w:color w:val="000000"/>
          <w:sz w:val="24"/>
          <w:szCs w:val="24"/>
        </w:rPr>
        <w:t xml:space="preserve">PRIMERO. De la competencia </w:t>
      </w: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bookmarkStart w:id="4" w:name="_heading=h.tyjcwt" w:colFirst="0" w:colLast="0"/>
      <w:bookmarkEnd w:id="4"/>
      <w:r w:rsidRPr="00FF114B">
        <w:rPr>
          <w:rFonts w:ascii="Palatino Linotype" w:eastAsia="Palatino Linotype" w:hAnsi="Palatino Linotype" w:cs="Palatino Linotype"/>
        </w:rPr>
        <w:t xml:space="preserve">El Instituto de Transparencia, Acceso a la Información Pública y Protección de Datos </w:t>
      </w:r>
      <w:r w:rsidRPr="00FF114B">
        <w:rPr>
          <w:rFonts w:ascii="Palatino Linotype" w:eastAsia="Palatino Linotype" w:hAnsi="Palatino Linotype" w:cs="Palatino Linotype"/>
          <w:color w:val="000000"/>
        </w:rPr>
        <w:t>Personales</w:t>
      </w:r>
      <w:r w:rsidRPr="00FF114B">
        <w:rPr>
          <w:rFonts w:ascii="Palatino Linotype" w:eastAsia="Palatino Linotype" w:hAnsi="Palatino Linotype" w:cs="Palatino Linotype"/>
        </w:rPr>
        <w:t xml:space="preserve">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w:t>
      </w:r>
      <w:r w:rsidRPr="00FF114B">
        <w:rPr>
          <w:rFonts w:ascii="Palatino Linotype" w:eastAsia="Palatino Linotype" w:hAnsi="Palatino Linotype" w:cs="Palatino Linotype"/>
        </w:rPr>
        <w:lastRenderedPageBreak/>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3F528B" w:rsidRPr="00FF114B" w:rsidRDefault="007020AD">
      <w:pPr>
        <w:pBdr>
          <w:top w:val="nil"/>
          <w:left w:val="nil"/>
          <w:bottom w:val="nil"/>
          <w:right w:val="nil"/>
          <w:between w:val="nil"/>
        </w:pBdr>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 </w:t>
      </w:r>
    </w:p>
    <w:p w:rsidR="003F528B" w:rsidRPr="00FF114B" w:rsidRDefault="007020AD">
      <w:pPr>
        <w:pStyle w:val="Ttulo2"/>
        <w:spacing w:before="0" w:line="360" w:lineRule="auto"/>
        <w:ind w:right="-592"/>
        <w:rPr>
          <w:rFonts w:ascii="Palatino Linotype" w:eastAsia="Palatino Linotype" w:hAnsi="Palatino Linotype" w:cs="Palatino Linotype"/>
          <w:b/>
          <w:color w:val="000000"/>
          <w:sz w:val="24"/>
          <w:szCs w:val="24"/>
        </w:rPr>
      </w:pPr>
      <w:r w:rsidRPr="00FF114B">
        <w:rPr>
          <w:rFonts w:ascii="Palatino Linotype" w:eastAsia="Palatino Linotype" w:hAnsi="Palatino Linotype" w:cs="Palatino Linotype"/>
          <w:b/>
          <w:color w:val="000000"/>
          <w:sz w:val="24"/>
          <w:szCs w:val="24"/>
        </w:rPr>
        <w:t>SEGUNDO. De la oportunidad y procedencia.</w:t>
      </w: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bookmarkStart w:id="5" w:name="_heading=h.3dy6vkm" w:colFirst="0" w:colLast="0"/>
      <w:bookmarkEnd w:id="5"/>
      <w:r w:rsidRPr="00FF114B">
        <w:rPr>
          <w:rFonts w:ascii="Palatino Linotype" w:eastAsia="Palatino Linotype" w:hAnsi="Palatino Linotype" w:cs="Palatino Linotype"/>
        </w:rPr>
        <w:t xml:space="preserve">Este Órgano Garante considera que los medios de impugnación reúnen los requisitos de procedencia </w:t>
      </w:r>
      <w:r w:rsidRPr="00FF114B">
        <w:rPr>
          <w:rFonts w:ascii="Palatino Linotype" w:eastAsia="Palatino Linotype" w:hAnsi="Palatino Linotype" w:cs="Palatino Linotype"/>
          <w:color w:val="000000"/>
        </w:rPr>
        <w:t xml:space="preserve">toda vez que: los recursos fueron presentados dentro del plazo establecido en el artículo 178 de la Ley de Transparencia y Acceso a la Información Pública </w:t>
      </w:r>
      <w:r w:rsidRPr="00FF114B">
        <w:rPr>
          <w:rFonts w:ascii="Palatino Linotype" w:eastAsia="Palatino Linotype" w:hAnsi="Palatino Linotype" w:cs="Palatino Linotype"/>
        </w:rPr>
        <w:t>del</w:t>
      </w:r>
      <w:r w:rsidRPr="00FF114B">
        <w:rPr>
          <w:rFonts w:ascii="Palatino Linotype" w:eastAsia="Palatino Linotype" w:hAnsi="Palatino Linotype" w:cs="Palatino Linotype"/>
          <w:color w:val="000000"/>
        </w:rPr>
        <w:t xml:space="preserve"> Estado de México y Municipios; asimismo no se tiene conocimiento de que se encuentre en trámite algún medio de defensa presentado por el Recurrente ante otra instancia.</w:t>
      </w:r>
    </w:p>
    <w:p w:rsidR="003F528B" w:rsidRPr="00FF114B" w:rsidRDefault="003F528B">
      <w:pPr>
        <w:spacing w:line="360" w:lineRule="auto"/>
        <w:ind w:left="4613" w:right="-592"/>
        <w:jc w:val="both"/>
        <w:rPr>
          <w:rFonts w:ascii="Palatino Linotype" w:eastAsia="Palatino Linotype" w:hAnsi="Palatino Linotype" w:cs="Palatino Linotype"/>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w:t>
      </w:r>
      <w:r w:rsidRPr="00FF114B">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spacing w:line="360" w:lineRule="auto"/>
        <w:ind w:left="709" w:right="-592"/>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r w:rsidRPr="00FF114B">
        <w:rPr>
          <w:rFonts w:ascii="Palatino Linotype" w:eastAsia="Palatino Linotype" w:hAnsi="Palatino Linotype" w:cs="Palatino Linotype"/>
          <w:b/>
          <w:i/>
        </w:rPr>
        <w:t>Las solicitudes anónimas</w:t>
      </w:r>
      <w:r w:rsidRPr="00FF114B">
        <w:rPr>
          <w:rFonts w:ascii="Palatino Linotype" w:eastAsia="Palatino Linotype" w:hAnsi="Palatino Linotype" w:cs="Palatino Linotype"/>
          <w:i/>
        </w:rPr>
        <w:t xml:space="preserve">, con nombre incompleto o seudónimo </w:t>
      </w:r>
      <w:r w:rsidRPr="00FF114B">
        <w:rPr>
          <w:rFonts w:ascii="Palatino Linotype" w:eastAsia="Palatino Linotype" w:hAnsi="Palatino Linotype" w:cs="Palatino Linotype"/>
          <w:b/>
          <w:i/>
        </w:rPr>
        <w:t>serán procedentes para su trámite por parte del sujeto obligado ante quien se presente</w:t>
      </w:r>
      <w:r w:rsidRPr="00FF114B">
        <w:rPr>
          <w:rFonts w:ascii="Palatino Linotype" w:eastAsia="Palatino Linotype" w:hAnsi="Palatino Linotype" w:cs="Palatino Linotype"/>
          <w:i/>
        </w:rPr>
        <w:t>. No podrá requerirse información adicional con motivo del nombre proporcionado por el solicitante."</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r w:rsidRPr="00FF114B">
        <w:rPr>
          <w:rFonts w:ascii="Palatino Linotype" w:eastAsia="Palatino Linotype" w:hAnsi="Palatino Linotype" w:cs="Palatino Linotype"/>
          <w:b/>
          <w:i/>
        </w:rPr>
        <w:t>Artículo 6.-</w:t>
      </w:r>
      <w:r w:rsidRPr="00FF114B">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Para efectos de lo dispuesto en el presente artículo se observará lo siguiente:</w:t>
      </w:r>
    </w:p>
    <w:p w:rsidR="003F528B" w:rsidRPr="00FF114B" w:rsidRDefault="003F528B">
      <w:pPr>
        <w:spacing w:line="360" w:lineRule="auto"/>
        <w:ind w:left="851" w:right="257"/>
        <w:jc w:val="both"/>
        <w:rPr>
          <w:rFonts w:ascii="Palatino Linotype" w:eastAsia="Palatino Linotype" w:hAnsi="Palatino Linotype" w:cs="Palatino Linotype"/>
          <w:i/>
        </w:rPr>
      </w:pP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lastRenderedPageBreak/>
        <w:t>A. Para el ejercicio del derecho de acceso a la información, la Federación, los Estados y el Distrito Federal, en el ámbito de sus respectivas competencias, se regirán por los siguientes principios y bases:</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5A4F11" w:rsidRPr="00FF114B" w:rsidRDefault="005A4F11">
      <w:pPr>
        <w:spacing w:line="360" w:lineRule="auto"/>
        <w:ind w:left="851" w:right="257"/>
        <w:jc w:val="both"/>
        <w:rPr>
          <w:rFonts w:ascii="Palatino Linotype" w:eastAsia="Palatino Linotype" w:hAnsi="Palatino Linotype" w:cs="Palatino Linotype"/>
          <w:i/>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r w:rsidRPr="00FF114B">
        <w:rPr>
          <w:rFonts w:ascii="Palatino Linotype" w:eastAsia="Palatino Linotype" w:hAnsi="Palatino Linotype" w:cs="Palatino Linotype"/>
          <w:b/>
          <w:i/>
        </w:rPr>
        <w:t>Artículo 5.-</w:t>
      </w:r>
      <w:r w:rsidRPr="00FF114B">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3F528B" w:rsidRPr="00FF114B" w:rsidRDefault="007020AD">
      <w:pPr>
        <w:spacing w:line="360" w:lineRule="auto"/>
        <w:ind w:left="1134"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lastRenderedPageBreak/>
        <w:t>Toda persona en el Estado de México, tiene derecho al libre acceso a la información plural y oportuna, así como a buscar recibir y difundir información e ideas de toda índole por cualquier medio de expresión.</w:t>
      </w:r>
    </w:p>
    <w:p w:rsidR="003F528B" w:rsidRPr="00FF114B" w:rsidRDefault="007020AD">
      <w:pPr>
        <w:spacing w:line="360" w:lineRule="auto"/>
        <w:ind w:left="1134"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3F528B" w:rsidRPr="00FF114B" w:rsidRDefault="007020AD">
      <w:pPr>
        <w:spacing w:line="360" w:lineRule="auto"/>
        <w:ind w:left="1134"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w:t>
      </w:r>
      <w:r w:rsidRPr="00FF114B">
        <w:rPr>
          <w:rFonts w:ascii="Palatino Linotype" w:eastAsia="Palatino Linotype" w:hAnsi="Palatino Linotype" w:cs="Palatino Linotype"/>
          <w:i/>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FF114B">
        <w:rPr>
          <w:rFonts w:ascii="Palatino Linotype" w:eastAsia="Palatino Linotype" w:hAnsi="Palatino Linotype" w:cs="Palatino Linotype"/>
        </w:rPr>
        <w:t>(Sic)</w:t>
      </w:r>
    </w:p>
    <w:p w:rsidR="003F528B" w:rsidRPr="00FF114B" w:rsidRDefault="003F528B">
      <w:pPr>
        <w:spacing w:line="360" w:lineRule="auto"/>
        <w:ind w:left="426" w:right="-592"/>
        <w:jc w:val="both"/>
        <w:rPr>
          <w:rFonts w:ascii="Palatino Linotype" w:eastAsia="Palatino Linotype" w:hAnsi="Palatino Linotype" w:cs="Palatino Linotype"/>
          <w:i/>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Por otra parte, del contenido del artículo 1 de la Constitución Política de los Estados Unidos mexicanos, se destaca lo siguiente:</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r w:rsidRPr="00FF114B">
        <w:rPr>
          <w:rFonts w:ascii="Palatino Linotype" w:eastAsia="Palatino Linotype" w:hAnsi="Palatino Linotype" w:cs="Palatino Linotype"/>
          <w:b/>
          <w:i/>
        </w:rPr>
        <w:t>Artículo 1</w:t>
      </w:r>
      <w:r w:rsidRPr="00FF114B">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3F528B" w:rsidRPr="00FF114B" w:rsidRDefault="007020AD">
      <w:pPr>
        <w:spacing w:line="360" w:lineRule="auto"/>
        <w:ind w:left="851" w:right="257"/>
        <w:jc w:val="both"/>
        <w:rPr>
          <w:rFonts w:ascii="Palatino Linotype" w:eastAsia="Palatino Linotype" w:hAnsi="Palatino Linotype" w:cs="Palatino Linotype"/>
          <w:i/>
        </w:rPr>
      </w:pPr>
      <w:r w:rsidRPr="00FF114B">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w:t>
      </w:r>
      <w:r w:rsidRPr="00FF114B">
        <w:rPr>
          <w:rFonts w:ascii="Palatino Linotype" w:eastAsia="Palatino Linotype" w:hAnsi="Palatino Linotype" w:cs="Palatino Linotype"/>
          <w:i/>
        </w:rPr>
        <w:lastRenderedPageBreak/>
        <w:t>los principios de universalidad, interdependencia, indivisibilidad y progresividad. En consecuencia, el Estado deberá prevenir, investigar, sancionar y reparar las violaciones a los derechos humanos, en los términos que establezca la ley."</w:t>
      </w:r>
    </w:p>
    <w:p w:rsidR="003F528B" w:rsidRPr="00FF114B" w:rsidRDefault="003F528B">
      <w:pPr>
        <w:spacing w:line="360" w:lineRule="auto"/>
        <w:ind w:left="426" w:right="-592"/>
        <w:jc w:val="both"/>
        <w:rPr>
          <w:rFonts w:ascii="Palatino Linotype" w:eastAsia="Palatino Linotype" w:hAnsi="Palatino Linotype" w:cs="Palatino Linotype"/>
          <w:i/>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FF114B">
        <w:rPr>
          <w:rFonts w:ascii="Palatino Linotype" w:eastAsia="Palatino Linotype" w:hAnsi="Palatino Linotype" w:cs="Palatino Linotype"/>
          <w:i/>
        </w:rPr>
        <w:t>derecho fundamental exime a quien lo ejerce</w:t>
      </w:r>
      <w:r w:rsidRPr="00FF114B">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En consecuencia, dado lo expuesto y fundado con anterioridad, se estima que el requisito relativo al nombre del </w:t>
      </w:r>
      <w:r w:rsidRPr="00FF114B">
        <w:rPr>
          <w:rFonts w:ascii="Palatino Linotype" w:eastAsia="Palatino Linotype" w:hAnsi="Palatino Linotype" w:cs="Palatino Linotype"/>
          <w:b/>
        </w:rPr>
        <w:t>RECURRENTE</w:t>
      </w:r>
      <w:r w:rsidRPr="00FF114B">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w:t>
      </w:r>
      <w:r w:rsidRPr="00FF114B">
        <w:rPr>
          <w:rFonts w:ascii="Palatino Linotype" w:eastAsia="Palatino Linotype" w:hAnsi="Palatino Linotype" w:cs="Palatino Linotype"/>
        </w:rPr>
        <w:lastRenderedPageBreak/>
        <w:t>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3F528B" w:rsidRPr="00FF114B" w:rsidRDefault="003F528B">
      <w:pPr>
        <w:pBdr>
          <w:top w:val="nil"/>
          <w:left w:val="nil"/>
          <w:bottom w:val="nil"/>
          <w:right w:val="nil"/>
          <w:between w:val="nil"/>
        </w:pBdr>
        <w:ind w:left="720" w:right="-592"/>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pStyle w:val="Ttulo1"/>
        <w:spacing w:before="0" w:line="360" w:lineRule="auto"/>
        <w:ind w:right="-592"/>
        <w:rPr>
          <w:rFonts w:ascii="Palatino Linotype" w:eastAsia="Palatino Linotype" w:hAnsi="Palatino Linotype" w:cs="Palatino Linotype"/>
          <w:b/>
          <w:color w:val="000000"/>
          <w:sz w:val="24"/>
          <w:szCs w:val="24"/>
        </w:rPr>
      </w:pPr>
      <w:r w:rsidRPr="00FF114B">
        <w:rPr>
          <w:rFonts w:ascii="Palatino Linotype" w:eastAsia="Palatino Linotype" w:hAnsi="Palatino Linotype" w:cs="Palatino Linotype"/>
          <w:b/>
          <w:color w:val="000000"/>
          <w:sz w:val="24"/>
          <w:szCs w:val="24"/>
        </w:rPr>
        <w:t>TERCERO. Planteamiento de la</w:t>
      </w:r>
      <w:r w:rsidRPr="00FF114B">
        <w:rPr>
          <w:rFonts w:ascii="Palatino Linotype" w:eastAsia="Palatino Linotype" w:hAnsi="Palatino Linotype" w:cs="Palatino Linotype"/>
          <w:b/>
          <w:i/>
          <w:color w:val="000000"/>
          <w:sz w:val="24"/>
          <w:szCs w:val="24"/>
        </w:rPr>
        <w:t xml:space="preserve"> Litis</w:t>
      </w:r>
      <w:r w:rsidRPr="00FF114B">
        <w:rPr>
          <w:rFonts w:ascii="Palatino Linotype" w:eastAsia="Palatino Linotype" w:hAnsi="Palatino Linotype" w:cs="Palatino Linotype"/>
          <w:b/>
          <w:color w:val="000000"/>
          <w:sz w:val="24"/>
          <w:szCs w:val="24"/>
        </w:rPr>
        <w:t xml:space="preserve"> </w:t>
      </w: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El recurrente solicitó la siguiente información:</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Programa anual de adquisiciones;</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Reporte de procedimientos adquisitivos;</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lastRenderedPageBreak/>
        <w:t>Diario General de Pólizas;</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de Reconducción y Actualización Programática Presupuestal;</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de Reconducción de Metas de Actividad por Proyecto;</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Nómina detallada;</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Conciliación de la nómina;</w:t>
      </w: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Presupuestal y Programático. Lo anterior correspondiente al ejercicio fiscal 2023 y lo correspondiente al ejercicio fiscal 2024</w:t>
      </w:r>
    </w:p>
    <w:p w:rsidR="00E45783" w:rsidRPr="00FF114B" w:rsidRDefault="00E45783" w:rsidP="00E45783">
      <w:pPr>
        <w:pBdr>
          <w:top w:val="nil"/>
          <w:left w:val="nil"/>
          <w:bottom w:val="nil"/>
          <w:right w:val="nil"/>
          <w:between w:val="nil"/>
        </w:pBdr>
        <w:spacing w:line="360" w:lineRule="auto"/>
        <w:ind w:left="720" w:right="257"/>
        <w:jc w:val="both"/>
        <w:rPr>
          <w:rFonts w:ascii="Palatino Linotype" w:eastAsia="Palatino Linotype" w:hAnsi="Palatino Linotype" w:cs="Palatino Linotype"/>
          <w:b/>
          <w:color w:val="000000"/>
        </w:rPr>
      </w:pPr>
    </w:p>
    <w:p w:rsidR="00E45783"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Procedimientos adquisitivos realizados en el ejercicio fiscal 2024; y</w:t>
      </w:r>
    </w:p>
    <w:p w:rsidR="003F528B" w:rsidRPr="00FF114B" w:rsidRDefault="00E45783" w:rsidP="00E45783">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El programa anual de adquisiciones del ejercicio fiscal 2024</w:t>
      </w:r>
    </w:p>
    <w:p w:rsidR="003F528B" w:rsidRPr="00FF114B" w:rsidRDefault="003F528B">
      <w:pPr>
        <w:pBdr>
          <w:top w:val="nil"/>
          <w:left w:val="nil"/>
          <w:bottom w:val="nil"/>
          <w:right w:val="nil"/>
          <w:between w:val="nil"/>
        </w:pBdr>
        <w:spacing w:line="360" w:lineRule="auto"/>
        <w:ind w:left="1854" w:right="-592"/>
        <w:jc w:val="both"/>
        <w:rPr>
          <w:rFonts w:ascii="Palatino Linotype" w:eastAsia="Palatino Linotype" w:hAnsi="Palatino Linotype" w:cs="Palatino Linotype"/>
          <w:b/>
          <w:color w:val="000000"/>
        </w:rPr>
      </w:pPr>
    </w:p>
    <w:p w:rsidR="003F528B" w:rsidRPr="00FF114B" w:rsidRDefault="007020AD">
      <w:pPr>
        <w:numPr>
          <w:ilvl w:val="0"/>
          <w:numId w:val="9"/>
        </w:numPr>
        <w:pBdr>
          <w:top w:val="nil"/>
          <w:left w:val="nil"/>
          <w:bottom w:val="nil"/>
          <w:right w:val="nil"/>
          <w:between w:val="nil"/>
        </w:pBdr>
        <w:tabs>
          <w:tab w:val="left" w:pos="284"/>
        </w:tabs>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En respuesta el </w:t>
      </w:r>
      <w:r w:rsidRPr="00FF114B">
        <w:rPr>
          <w:rFonts w:ascii="Palatino Linotype" w:eastAsia="Palatino Linotype" w:hAnsi="Palatino Linotype" w:cs="Palatino Linotype"/>
          <w:b/>
          <w:color w:val="000000"/>
        </w:rPr>
        <w:t xml:space="preserve">SUJETO OBLIGADO </w:t>
      </w:r>
      <w:r w:rsidRPr="00FF114B">
        <w:rPr>
          <w:rFonts w:ascii="Palatino Linotype" w:eastAsia="Palatino Linotype" w:hAnsi="Palatino Linotype" w:cs="Palatino Linotype"/>
          <w:color w:val="000000"/>
        </w:rPr>
        <w:t>dio respuesta la respuesta a que se hizo referencia en el anterior Párrafo 2. Atento a lo anterior, el particular interpuso el recurso de revisión, mediante al cual se adolece por la entrega de información que no corresponde con la solicitada.</w:t>
      </w:r>
    </w:p>
    <w:p w:rsidR="003F528B" w:rsidRPr="00FF114B" w:rsidRDefault="003F528B">
      <w:pPr>
        <w:tabs>
          <w:tab w:val="left" w:pos="284"/>
        </w:tabs>
        <w:spacing w:line="360" w:lineRule="auto"/>
        <w:ind w:right="-592"/>
        <w:jc w:val="both"/>
        <w:rPr>
          <w:rFonts w:ascii="Palatino Linotype" w:eastAsia="Palatino Linotype" w:hAnsi="Palatino Linotype" w:cs="Palatino Linotype"/>
          <w:i/>
        </w:rPr>
      </w:pPr>
    </w:p>
    <w:p w:rsidR="003F528B" w:rsidRPr="00FF114B" w:rsidRDefault="007020AD">
      <w:pPr>
        <w:numPr>
          <w:ilvl w:val="0"/>
          <w:numId w:val="9"/>
        </w:numPr>
        <w:pBdr>
          <w:top w:val="nil"/>
          <w:left w:val="nil"/>
          <w:bottom w:val="nil"/>
          <w:right w:val="nil"/>
          <w:between w:val="nil"/>
        </w:pBdr>
        <w:tabs>
          <w:tab w:val="left" w:pos="284"/>
        </w:tabs>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Por lo tanto, el presente recurso de revisión se circunscribe en determinar si se actualiza la causal de procedencia</w:t>
      </w:r>
      <w:r w:rsidRPr="00FF114B">
        <w:rPr>
          <w:rFonts w:ascii="Palatino Linotype" w:eastAsia="Palatino Linotype" w:hAnsi="Palatino Linotype" w:cs="Palatino Linotype"/>
          <w:b/>
          <w:color w:val="000000"/>
        </w:rPr>
        <w:t xml:space="preserve"> </w:t>
      </w:r>
      <w:r w:rsidRPr="00FF114B">
        <w:rPr>
          <w:rFonts w:ascii="Palatino Linotype" w:eastAsia="Palatino Linotype" w:hAnsi="Palatino Linotype" w:cs="Palatino Linotype"/>
          <w:color w:val="000000"/>
        </w:rPr>
        <w:t xml:space="preserve">contenida en el artículo 179 fracción VI, de la </w:t>
      </w:r>
      <w:r w:rsidRPr="00FF114B">
        <w:rPr>
          <w:rFonts w:ascii="Palatino Linotype" w:eastAsia="Palatino Linotype" w:hAnsi="Palatino Linotype" w:cs="Palatino Linotype"/>
          <w:b/>
          <w:color w:val="000000"/>
        </w:rPr>
        <w:t xml:space="preserve">Ley de </w:t>
      </w:r>
      <w:r w:rsidRPr="00FF114B">
        <w:rPr>
          <w:rFonts w:ascii="Palatino Linotype" w:eastAsia="Palatino Linotype" w:hAnsi="Palatino Linotype" w:cs="Palatino Linotype"/>
          <w:b/>
          <w:color w:val="000000"/>
        </w:rPr>
        <w:lastRenderedPageBreak/>
        <w:t>Transparencia y Acceso a la Información Pública del Estado de México y Municipios</w:t>
      </w:r>
      <w:r w:rsidRPr="00FF114B">
        <w:rPr>
          <w:rFonts w:ascii="Palatino Linotype" w:eastAsia="Palatino Linotype" w:hAnsi="Palatino Linotype" w:cs="Palatino Linotype"/>
          <w:color w:val="000000"/>
        </w:rPr>
        <w:t>, relativa a la entrega de información que no corresponda con lo solicitado.</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pStyle w:val="Ttulo1"/>
        <w:spacing w:before="0" w:line="360" w:lineRule="auto"/>
        <w:ind w:right="-592"/>
        <w:rPr>
          <w:rFonts w:ascii="Palatino Linotype" w:eastAsia="Palatino Linotype" w:hAnsi="Palatino Linotype" w:cs="Palatino Linotype"/>
          <w:b/>
          <w:color w:val="000000"/>
          <w:sz w:val="24"/>
          <w:szCs w:val="24"/>
        </w:rPr>
      </w:pPr>
      <w:r w:rsidRPr="00FF114B">
        <w:rPr>
          <w:rFonts w:ascii="Palatino Linotype" w:eastAsia="Palatino Linotype" w:hAnsi="Palatino Linotype" w:cs="Palatino Linotype"/>
          <w:b/>
          <w:color w:val="000000"/>
          <w:sz w:val="24"/>
          <w:szCs w:val="24"/>
        </w:rPr>
        <w:t>CUARTO. Estudio y resolución</w:t>
      </w:r>
    </w:p>
    <w:p w:rsidR="003F528B" w:rsidRPr="00FF114B" w:rsidRDefault="007020AD">
      <w:pPr>
        <w:numPr>
          <w:ilvl w:val="0"/>
          <w:numId w:val="9"/>
        </w:numPr>
        <w:spacing w:line="360" w:lineRule="auto"/>
        <w:ind w:left="0" w:right="-592" w:firstLine="0"/>
        <w:jc w:val="both"/>
        <w:rPr>
          <w:rFonts w:ascii="Palatino Linotype" w:hAnsi="Palatino Linotype"/>
        </w:rPr>
      </w:pPr>
      <w:bookmarkStart w:id="6" w:name="_heading=h.1t3h5sf" w:colFirst="0" w:colLast="0"/>
      <w:bookmarkEnd w:id="6"/>
      <w:r w:rsidRPr="00FF114B">
        <w:rPr>
          <w:rFonts w:ascii="Palatino Linotype" w:eastAsia="Palatino Linotype" w:hAnsi="Palatino Linotype" w:cs="Palatino Linotype"/>
        </w:rPr>
        <w:t xml:space="preserve">Acotada la </w:t>
      </w:r>
      <w:r w:rsidRPr="00FF114B">
        <w:rPr>
          <w:rFonts w:ascii="Palatino Linotype" w:eastAsia="Palatino Linotype" w:hAnsi="Palatino Linotype" w:cs="Palatino Linotype"/>
          <w:i/>
        </w:rPr>
        <w:t>Litis</w:t>
      </w:r>
      <w:r w:rsidRPr="00FF114B">
        <w:rPr>
          <w:rFonts w:ascii="Palatino Linotype" w:eastAsia="Palatino Linotype" w:hAnsi="Palatino Linotype" w:cs="Palatino Linotype"/>
        </w:rPr>
        <w:t>;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F1B36" w:rsidRPr="00FF114B" w:rsidRDefault="003F1B36" w:rsidP="003F1B36">
      <w:pPr>
        <w:spacing w:line="360" w:lineRule="auto"/>
        <w:ind w:right="-592"/>
        <w:jc w:val="both"/>
        <w:rPr>
          <w:rFonts w:ascii="Palatino Linotype" w:hAnsi="Palatino Linotype"/>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w:t>
      </w:r>
      <w:r w:rsidRPr="00FF114B">
        <w:rPr>
          <w:rFonts w:ascii="Palatino Linotype" w:eastAsia="Palatino Linotype" w:hAnsi="Palatino Linotype" w:cs="Palatino Linotype"/>
        </w:rPr>
        <w:lastRenderedPageBreak/>
        <w:t>obligados y en caso de que dichas facultades no se hayan ejercido, se deberá motivar la respuesta en función de las causas que motivaron tal circunstancia.</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numPr>
          <w:ilvl w:val="0"/>
          <w:numId w:val="10"/>
        </w:numPr>
        <w:pBdr>
          <w:top w:val="nil"/>
          <w:left w:val="nil"/>
          <w:bottom w:val="nil"/>
          <w:right w:val="nil"/>
          <w:between w:val="nil"/>
        </w:pBdr>
        <w:spacing w:line="360" w:lineRule="auto"/>
        <w:ind w:left="709" w:right="-592"/>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De la respuesta</w:t>
      </w:r>
    </w:p>
    <w:p w:rsidR="003F528B" w:rsidRPr="00FF114B" w:rsidRDefault="007020AD" w:rsidP="00EF230F">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Determinado lo anterior, es necesario </w:t>
      </w:r>
      <w:r w:rsidR="009D468C" w:rsidRPr="00FF114B">
        <w:rPr>
          <w:rFonts w:ascii="Palatino Linotype" w:eastAsia="Palatino Linotype" w:hAnsi="Palatino Linotype" w:cs="Palatino Linotype"/>
        </w:rPr>
        <w:t>traer a contexto primeramente</w:t>
      </w:r>
      <w:r w:rsidRPr="00FF114B">
        <w:rPr>
          <w:rFonts w:ascii="Palatino Linotype" w:eastAsia="Palatino Linotype" w:hAnsi="Palatino Linotype" w:cs="Palatino Linotype"/>
        </w:rPr>
        <w:t xml:space="preserve"> </w:t>
      </w:r>
      <w:r w:rsidR="003F1B36" w:rsidRPr="00FF114B">
        <w:rPr>
          <w:rFonts w:ascii="Palatino Linotype" w:eastAsia="Palatino Linotype" w:hAnsi="Palatino Linotype" w:cs="Palatino Linotype"/>
        </w:rPr>
        <w:t>el Recurso de Revisión 04843/INFOEM/IP/RR/2024</w:t>
      </w:r>
      <w:r w:rsidR="00C712CF" w:rsidRPr="00FF114B">
        <w:rPr>
          <w:rFonts w:ascii="Palatino Linotype" w:eastAsia="Palatino Linotype" w:hAnsi="Palatino Linotype" w:cs="Palatino Linotype"/>
        </w:rPr>
        <w:t>, en donde se solicitó</w:t>
      </w:r>
      <w:r w:rsidR="00EF230F" w:rsidRPr="00FF114B">
        <w:rPr>
          <w:rFonts w:ascii="Palatino Linotype" w:eastAsia="Palatino Linotype" w:hAnsi="Palatino Linotype" w:cs="Palatino Linotype"/>
        </w:rPr>
        <w:t>, lo siguiente:</w:t>
      </w:r>
    </w:p>
    <w:p w:rsidR="00EF230F" w:rsidRPr="00FF114B" w:rsidRDefault="00EF230F" w:rsidP="00EF230F">
      <w:pPr>
        <w:spacing w:line="360" w:lineRule="auto"/>
        <w:ind w:right="-592"/>
        <w:jc w:val="both"/>
        <w:rPr>
          <w:rFonts w:ascii="Palatino Linotype" w:hAnsi="Palatino Linotype"/>
        </w:rPr>
      </w:pPr>
    </w:p>
    <w:p w:rsidR="00EF230F" w:rsidRPr="00FF114B" w:rsidRDefault="008215C0"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lastRenderedPageBreak/>
        <w:t>Programa A</w:t>
      </w:r>
      <w:r w:rsidR="00EF230F" w:rsidRPr="00FF114B">
        <w:rPr>
          <w:rFonts w:ascii="Palatino Linotype" w:eastAsia="Palatino Linotype" w:hAnsi="Palatino Linotype" w:cs="Palatino Linotype"/>
          <w:b/>
          <w:color w:val="000000"/>
        </w:rPr>
        <w:t xml:space="preserve">nual de </w:t>
      </w:r>
      <w:r w:rsidRPr="00FF114B">
        <w:rPr>
          <w:rFonts w:ascii="Palatino Linotype" w:eastAsia="Palatino Linotype" w:hAnsi="Palatino Linotype" w:cs="Palatino Linotype"/>
          <w:b/>
          <w:color w:val="000000"/>
        </w:rPr>
        <w:t>A</w:t>
      </w:r>
      <w:r w:rsidR="00EF230F" w:rsidRPr="00FF114B">
        <w:rPr>
          <w:rFonts w:ascii="Palatino Linotype" w:eastAsia="Palatino Linotype" w:hAnsi="Palatino Linotype" w:cs="Palatino Linotype"/>
          <w:b/>
          <w:color w:val="000000"/>
        </w:rPr>
        <w:t>dquisiciones;</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Reporte de procedimientos adquisitivos;</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Diario General de Pólizas;</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de Reconducción y Actualización Programática Presupuestal;</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de Reconducción de Metas de Actividad por Proyecto;</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Nómina detallada;</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Conciliación de la nómina;</w:t>
      </w:r>
    </w:p>
    <w:p w:rsidR="00EF230F" w:rsidRPr="00FF114B" w:rsidRDefault="00EF230F" w:rsidP="00EF230F">
      <w:pPr>
        <w:numPr>
          <w:ilvl w:val="0"/>
          <w:numId w:val="1"/>
        </w:numPr>
        <w:pBdr>
          <w:top w:val="nil"/>
          <w:left w:val="nil"/>
          <w:bottom w:val="nil"/>
          <w:right w:val="nil"/>
          <w:between w:val="nil"/>
        </w:pBdr>
        <w:spacing w:line="360" w:lineRule="auto"/>
        <w:ind w:right="257"/>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Dictamen Presupuestal y Programático. Lo anterior correspondiente al ejercicio fiscal 2023 y lo correspondiente al ejercicio fiscal 2024</w:t>
      </w:r>
    </w:p>
    <w:p w:rsidR="00EF230F" w:rsidRPr="00FF114B" w:rsidRDefault="00EF230F" w:rsidP="00EF230F">
      <w:pPr>
        <w:spacing w:line="360" w:lineRule="auto"/>
        <w:ind w:right="-592"/>
        <w:jc w:val="both"/>
        <w:rPr>
          <w:rFonts w:ascii="Palatino Linotype" w:hAnsi="Palatino Linotype"/>
        </w:rPr>
      </w:pPr>
    </w:p>
    <w:p w:rsidR="008215C0" w:rsidRPr="00FF114B" w:rsidRDefault="00EF230F" w:rsidP="008215C0">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Respecto del Programa Anual de Adquisiciones</w:t>
      </w:r>
      <w:r w:rsidR="008215C0" w:rsidRPr="00FF114B">
        <w:rPr>
          <w:rFonts w:ascii="Palatino Linotype" w:hAnsi="Palatino Linotype"/>
        </w:rPr>
        <w:t xml:space="preserve">, debe señalarse de manera inicial que corresponde a un Programa Basado en Resultado Municipal que son aquellos, que corresponden a formatos utilizados por los municipios y otros entes públicos como parte de su sistema de gestión y planeación. </w:t>
      </w:r>
    </w:p>
    <w:p w:rsidR="008215C0" w:rsidRPr="00FF114B" w:rsidRDefault="008215C0" w:rsidP="008215C0">
      <w:pPr>
        <w:spacing w:line="360" w:lineRule="auto"/>
        <w:ind w:right="-592"/>
        <w:jc w:val="both"/>
        <w:rPr>
          <w:rFonts w:ascii="Palatino Linotype" w:hAnsi="Palatino Linotype"/>
        </w:rPr>
      </w:pPr>
    </w:p>
    <w:p w:rsidR="00EF230F" w:rsidRPr="00FF114B" w:rsidRDefault="008215C0" w:rsidP="008215C0">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En el caso concreto corresponde al formato PbRM-06, cuyo objetivo es el de planificar y organizar las adquisiciones, arrendamientos y servicios necesarios para las actividades del municipio, garantizando transparencia, eficacia y cumplimiento normativo.</w:t>
      </w:r>
      <w:r w:rsidR="005A4F11" w:rsidRPr="00FF114B">
        <w:rPr>
          <w:rFonts w:ascii="Palatino Linotype" w:hAnsi="Palatino Linotype"/>
        </w:rPr>
        <w:t xml:space="preserve"> Programa del </w:t>
      </w:r>
      <w:r w:rsidR="005A4F11" w:rsidRPr="00FF114B">
        <w:rPr>
          <w:rFonts w:ascii="Palatino Linotype" w:hAnsi="Palatino Linotype"/>
        </w:rPr>
        <w:lastRenderedPageBreak/>
        <w:t>cual no se estableció ningún lapso temporal, de lo que se colige, se requiere del actual ejercicio; toda vez que en el recurso de revisión diverso que se acumula, se reitera la solicitud, acotando el ejercicio fiscal 2024.</w:t>
      </w:r>
    </w:p>
    <w:p w:rsidR="005A4F11" w:rsidRPr="00FF114B" w:rsidRDefault="005A4F11" w:rsidP="005A4F11">
      <w:pPr>
        <w:pStyle w:val="Prrafodelista"/>
        <w:rPr>
          <w:rFonts w:ascii="Palatino Linotype" w:hAnsi="Palatino Linotype"/>
        </w:rPr>
      </w:pPr>
    </w:p>
    <w:p w:rsidR="005A4F11" w:rsidRPr="00FF114B" w:rsidRDefault="008215C0">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Acotado lo anterior, el</w:t>
      </w:r>
      <w:r w:rsidRPr="00FF114B">
        <w:rPr>
          <w:rFonts w:ascii="Palatino Linotype" w:hAnsi="Palatino Linotype"/>
          <w:b/>
        </w:rPr>
        <w:t xml:space="preserve"> SUJETO OBLIGADO</w:t>
      </w:r>
      <w:r w:rsidRPr="00FF114B">
        <w:rPr>
          <w:rFonts w:ascii="Palatino Linotype" w:hAnsi="Palatino Linotype"/>
        </w:rPr>
        <w:t xml:space="preserve">, entregó </w:t>
      </w:r>
      <w:r w:rsidR="005A4F11" w:rsidRPr="00FF114B">
        <w:rPr>
          <w:rFonts w:ascii="Palatino Linotype" w:hAnsi="Palatino Linotype"/>
        </w:rPr>
        <w:t>en el Recurso de Revisión que se analiza, fue omiso en emitir una respuesta; sin embargo en el diverso objeto del presente proveído, si se emite una respuesta, es procedente analizar la respuesta de referencia de manera conjunta.</w:t>
      </w:r>
    </w:p>
    <w:p w:rsidR="005A4F11" w:rsidRPr="00FF114B" w:rsidRDefault="005A4F11" w:rsidP="005A4F11">
      <w:pPr>
        <w:pStyle w:val="Prrafodelista"/>
        <w:rPr>
          <w:rFonts w:ascii="Palatino Linotype" w:hAnsi="Palatino Linotype"/>
        </w:rPr>
      </w:pPr>
    </w:p>
    <w:p w:rsidR="005A4F11" w:rsidRPr="00FF114B" w:rsidRDefault="005A4F11" w:rsidP="004013AF">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En esa tesitura, el archivo remitido corresponde</w:t>
      </w:r>
      <w:r w:rsidR="004013AF" w:rsidRPr="00FF114B">
        <w:rPr>
          <w:rFonts w:ascii="Palatino Linotype" w:hAnsi="Palatino Linotype"/>
        </w:rPr>
        <w:t xml:space="preserve"> si corresponde al formato PbRM-06 Programa Anual de Adquisiciones, el cual corresponde del 1 de enero al 31 de diciembre de 2024. Luego entonces el rubro en comento se tiene por colmado al corresponder a lo solicitado aun habiendo sido entregado en un recurso diverso; asimismo se colma el mismo rubro planteado en al Recurso de Revisión 05170/INFOEM/IP/RR/2024.</w:t>
      </w:r>
      <w:r w:rsidR="00402E97" w:rsidRPr="00FF114B">
        <w:rPr>
          <w:rFonts w:ascii="Palatino Linotype" w:hAnsi="Palatino Linotype"/>
        </w:rPr>
        <w:t xml:space="preserve"> Empero, en la solicitud de mérito es de recordar que el lapso temporal establecido por la parte solicitante correspondió de los ejercicios 2023 y 2024</w:t>
      </w:r>
      <w:r w:rsidR="003631A5" w:rsidRPr="00FF114B">
        <w:rPr>
          <w:rFonts w:ascii="Palatino Linotype" w:hAnsi="Palatino Linotype"/>
        </w:rPr>
        <w:t xml:space="preserve">; luego entonces se advierte con claridad que faltó entregar el soporte documental relativo al año 2023, soporte documental que ya se concluye si genera, posee y administra, derivado de la respuesta que ya fue emitida. </w:t>
      </w:r>
    </w:p>
    <w:p w:rsidR="005A4F11" w:rsidRPr="00FF114B" w:rsidRDefault="005A4F11" w:rsidP="005A4F11">
      <w:pPr>
        <w:pStyle w:val="Prrafodelista"/>
        <w:rPr>
          <w:rFonts w:ascii="Palatino Linotype" w:hAnsi="Palatino Linotype"/>
        </w:rPr>
      </w:pPr>
    </w:p>
    <w:p w:rsidR="008215C0" w:rsidRPr="00FF114B" w:rsidRDefault="008215C0" w:rsidP="00BF511F">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lastRenderedPageBreak/>
        <w:t xml:space="preserve"> </w:t>
      </w:r>
      <w:r w:rsidR="004013AF" w:rsidRPr="00FF114B">
        <w:rPr>
          <w:rFonts w:ascii="Palatino Linotype" w:hAnsi="Palatino Linotype"/>
        </w:rPr>
        <w:t>Seguidamente se solicitó el Reporte de Procedimientos Adquisitivos</w:t>
      </w:r>
      <w:r w:rsidR="00BF511F" w:rsidRPr="00FF114B">
        <w:rPr>
          <w:rFonts w:ascii="Palatino Linotype" w:hAnsi="Palatino Linotype"/>
        </w:rPr>
        <w:t xml:space="preserve">, del cual el </w:t>
      </w:r>
      <w:r w:rsidR="00BF511F" w:rsidRPr="00FF114B">
        <w:rPr>
          <w:rFonts w:ascii="Palatino Linotype" w:hAnsi="Palatino Linotype"/>
          <w:b/>
        </w:rPr>
        <w:t xml:space="preserve">SUJETO OBLIGADO </w:t>
      </w:r>
      <w:r w:rsidR="00BF511F" w:rsidRPr="00FF114B">
        <w:rPr>
          <w:rFonts w:ascii="Palatino Linotype" w:hAnsi="Palatino Linotype"/>
        </w:rPr>
        <w:t xml:space="preserve">informó a través del Director de Administración y Finanzas, que dicho reporte de acuerdo a los Lineamientos para la Integración y Entrega de los Informes Trimestrales Municipales del Ejercicio fiscal 2023 y 2024, no son aplicables para el </w:t>
      </w:r>
      <w:r w:rsidR="00B0093C" w:rsidRPr="00FF114B">
        <w:rPr>
          <w:rFonts w:ascii="Palatino Linotype" w:eastAsia="Palatino Linotype" w:hAnsi="Palatino Linotype" w:cs="Palatino Linotype"/>
        </w:rPr>
        <w:t>OPERAGUA, O.P.D.M</w:t>
      </w:r>
      <w:r w:rsidR="00BF511F" w:rsidRPr="00FF114B">
        <w:rPr>
          <w:rFonts w:ascii="Palatino Linotype" w:hAnsi="Palatino Linotype"/>
        </w:rPr>
        <w:t xml:space="preserve"> y por lo que no obra en sus archivos</w:t>
      </w:r>
      <w:r w:rsidR="00694B21" w:rsidRPr="00FF114B">
        <w:rPr>
          <w:rFonts w:ascii="Palatino Linotype" w:hAnsi="Palatino Linotype"/>
        </w:rPr>
        <w:t>.</w:t>
      </w:r>
    </w:p>
    <w:p w:rsidR="008215C0" w:rsidRPr="00FF114B" w:rsidRDefault="008215C0" w:rsidP="004013AF">
      <w:pPr>
        <w:spacing w:line="360" w:lineRule="auto"/>
        <w:ind w:right="-592"/>
        <w:jc w:val="both"/>
        <w:rPr>
          <w:rFonts w:ascii="Palatino Linotype" w:hAnsi="Palatino Linotype"/>
        </w:rPr>
      </w:pPr>
    </w:p>
    <w:p w:rsidR="004013AF" w:rsidRPr="00FF114B" w:rsidRDefault="00694B21" w:rsidP="00694B21">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 xml:space="preserve">Sin embargo de acuerdo con el Reglamento Interno del Organismo Público Descentralizado para la Prestación de los Servicios de Agua Potable, Alcantarillado y Saneamiento del Municipio de Cuautitlán Izcalli, Denominado </w:t>
      </w:r>
      <w:proofErr w:type="spellStart"/>
      <w:r w:rsidRPr="00FF114B">
        <w:rPr>
          <w:rFonts w:ascii="Palatino Linotype" w:hAnsi="Palatino Linotype"/>
        </w:rPr>
        <w:t>Operagua</w:t>
      </w:r>
      <w:proofErr w:type="spellEnd"/>
      <w:r w:rsidRPr="00FF114B">
        <w:rPr>
          <w:rFonts w:ascii="Palatino Linotype" w:hAnsi="Palatino Linotype"/>
        </w:rPr>
        <w:t xml:space="preserve">  Izcalli O.P.D.M., se advierte que cuenta con una Subdirección de Administración, cuyas atribuciones al caso concreto, se advierten las siguientes:</w:t>
      </w:r>
    </w:p>
    <w:p w:rsidR="00694B21" w:rsidRPr="00FF114B" w:rsidRDefault="00694B21" w:rsidP="00694B21">
      <w:pPr>
        <w:pStyle w:val="Prrafodelista"/>
        <w:rPr>
          <w:rFonts w:ascii="Palatino Linotype" w:hAnsi="Palatino Linotype"/>
        </w:rPr>
      </w:pP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 xml:space="preserve">“Artículo 61.- La Subdirección de Administración tendrá las siguientes atribuciones: </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VII. Verificar la integración del Programa Anual de Adquisiciones de Bienes y Servicios y de Arrendamientos del Organismo</w:t>
      </w:r>
      <w:r w:rsidR="002C7DFB" w:rsidRPr="00FF114B">
        <w:rPr>
          <w:rFonts w:ascii="Palatino Linotype" w:hAnsi="Palatino Linotype"/>
          <w:i/>
        </w:rPr>
        <w:t>;</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 xml:space="preserve">VIII. Participar en los procedimientos para la contratación de los bienes, arrendamientos y servicios que les soliciten las diferentes Unidades Administrativas del Organismo; </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lastRenderedPageBreak/>
        <w:t>…</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X. Participar en los Comités de Adquisiciones, Arrendamientos, Servicios y Obras del Organismo;</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XI. Supervisar el cumplimiento de los contratos de Adquisiciones, Arrendamientos y Servicios;</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 xml:space="preserve">XII. Informar a la Dirección de Administración y Finanzas sobre la suspensión, terminación anticipada y rescisión administrativa de los contratos de adquisiciones y de arrendamientos que haya celebrado el Organismo, aplicar las penas convencionales, así como dar vista a las autoridades competentes para la imposición de las sanciones que prevé la legislación de la materia; </w:t>
      </w:r>
    </w:p>
    <w:p w:rsidR="00694B21" w:rsidRPr="00FF114B" w:rsidRDefault="00694B21" w:rsidP="00694B21">
      <w:pPr>
        <w:spacing w:line="360" w:lineRule="auto"/>
        <w:ind w:left="426" w:right="-170"/>
        <w:jc w:val="both"/>
        <w:rPr>
          <w:rFonts w:ascii="Palatino Linotype" w:hAnsi="Palatino Linotype"/>
          <w:i/>
        </w:rPr>
      </w:pPr>
      <w:r w:rsidRPr="00FF114B">
        <w:rPr>
          <w:rFonts w:ascii="Palatino Linotype" w:hAnsi="Palatino Linotype"/>
          <w:i/>
        </w:rPr>
        <w:t>…"</w:t>
      </w:r>
    </w:p>
    <w:p w:rsidR="004013AF" w:rsidRPr="00FF114B" w:rsidRDefault="004013AF" w:rsidP="00694B21">
      <w:pPr>
        <w:spacing w:line="360" w:lineRule="auto"/>
        <w:ind w:right="-592"/>
        <w:jc w:val="both"/>
        <w:rPr>
          <w:rFonts w:ascii="Palatino Linotype" w:hAnsi="Palatino Linotype"/>
        </w:rPr>
      </w:pPr>
    </w:p>
    <w:p w:rsidR="005220D3" w:rsidRPr="00FF114B" w:rsidRDefault="002C7DFB" w:rsidP="005220D3">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 xml:space="preserve">Luego entonces, si bien es cierto no tiene la facultad de generar en estricto sentido un </w:t>
      </w:r>
      <w:r w:rsidRPr="00FF114B">
        <w:rPr>
          <w:rFonts w:ascii="Palatino Linotype" w:hAnsi="Palatino Linotype"/>
          <w:i/>
        </w:rPr>
        <w:t>reporte</w:t>
      </w:r>
      <w:r w:rsidRPr="00FF114B">
        <w:rPr>
          <w:rFonts w:ascii="Palatino Linotype" w:hAnsi="Palatino Linotype"/>
        </w:rPr>
        <w:t xml:space="preserve"> si cuenta con documentos análogos que pueden dar cuenta de lo que el particular pretende conocer, en el entendido que </w:t>
      </w:r>
      <w:r w:rsidR="005220D3" w:rsidRPr="00FF114B">
        <w:rPr>
          <w:rFonts w:ascii="Palatino Linotype" w:hAnsi="Palatino Linotype"/>
        </w:rPr>
        <w:t xml:space="preserve">puede corresponder aquel documento formal en que conste o se advierta, el detalle, el estado, desarrollo y resultados, de los procesos de adquisición, contratación o arrendamiento de bienes y servicios del </w:t>
      </w:r>
      <w:r w:rsidR="00B0093C" w:rsidRPr="00FF114B">
        <w:rPr>
          <w:rFonts w:ascii="Palatino Linotype" w:eastAsia="Palatino Linotype" w:hAnsi="Palatino Linotype" w:cs="Palatino Linotype"/>
        </w:rPr>
        <w:t>OPERAGUA, O.P.D.M</w:t>
      </w:r>
      <w:r w:rsidR="005220D3" w:rsidRPr="00FF114B">
        <w:rPr>
          <w:rFonts w:ascii="Palatino Linotype" w:hAnsi="Palatino Linotype"/>
        </w:rPr>
        <w:t xml:space="preserve">, en el que de acuerdo a las atribuciones del área de referencia se haya hecho constar su </w:t>
      </w:r>
      <w:r w:rsidR="005220D3" w:rsidRPr="00FF114B">
        <w:rPr>
          <w:rFonts w:ascii="Palatino Linotype" w:hAnsi="Palatino Linotype"/>
        </w:rPr>
        <w:lastRenderedPageBreak/>
        <w:t>facultad de participar, supervisar e informar, de acuerdo al precepto anteriormente citado, pues ese documento hace las veces del documento –reporte- utilizado para evaluar el cumplimiento de normativas, objetivos presupuestales y planes estratégicos, garantizando la transparencia y la rendición de cuentas de acuerdo a sus facultades y atribuciones.</w:t>
      </w:r>
    </w:p>
    <w:p w:rsidR="005220D3" w:rsidRPr="00FF114B" w:rsidRDefault="005220D3" w:rsidP="005220D3">
      <w:pPr>
        <w:spacing w:line="360" w:lineRule="auto"/>
        <w:ind w:right="-592"/>
        <w:jc w:val="both"/>
        <w:rPr>
          <w:rFonts w:ascii="Palatino Linotype" w:hAnsi="Palatino Linotype"/>
        </w:rPr>
      </w:pPr>
    </w:p>
    <w:p w:rsidR="004D02D4" w:rsidRPr="00FF114B" w:rsidRDefault="005220D3" w:rsidP="004D02D4">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hAnsi="Palatino Linotype"/>
        </w:rPr>
        <w:t>Lo anterior en</w:t>
      </w:r>
      <w:r w:rsidR="0050324D" w:rsidRPr="00FF114B">
        <w:rPr>
          <w:rFonts w:ascii="Palatino Linotype" w:hAnsi="Palatino Linotype"/>
        </w:rPr>
        <w:t xml:space="preserve"> observancia al criterio</w:t>
      </w:r>
      <w:r w:rsidR="004D02D4" w:rsidRPr="00FF114B">
        <w:rPr>
          <w:rFonts w:ascii="Palatino Linotype" w:hAnsi="Palatino Linotype"/>
        </w:rPr>
        <w:t xml:space="preserve"> de expresión documental emitido por el criterio de expresión documental, el cual establece como una</w:t>
      </w:r>
      <w:r w:rsidR="004D02D4" w:rsidRPr="00FF114B">
        <w:rPr>
          <w:rFonts w:ascii="Palatino Linotype" w:eastAsia="Palatino Linotype" w:hAnsi="Palatino Linotype" w:cs="Palatino Linotype"/>
        </w:rPr>
        <w:t xml:space="preserve"> obligación de los Sujetos </w:t>
      </w:r>
      <w:r w:rsidR="004D02D4" w:rsidRPr="00FF114B">
        <w:rPr>
          <w:rFonts w:ascii="Palatino Linotype" w:hAnsi="Palatino Linotype"/>
        </w:rPr>
        <w:t>Obligados</w:t>
      </w:r>
      <w:r w:rsidR="004D02D4" w:rsidRPr="00FF114B">
        <w:rPr>
          <w:rFonts w:ascii="Palatino Linotype" w:eastAsia="Palatino Linotype" w:hAnsi="Palatino Linotype" w:cs="Palatino Linotype"/>
        </w:rPr>
        <w:t xml:space="preserv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rsidR="004D02D4" w:rsidRPr="00FF114B" w:rsidRDefault="004D02D4" w:rsidP="004D02D4">
      <w:pPr>
        <w:pStyle w:val="Prrafodelista"/>
        <w:rPr>
          <w:rFonts w:ascii="Palatino Linotype" w:eastAsia="Palatino Linotype" w:hAnsi="Palatino Linotype" w:cs="Palatino Linotype"/>
        </w:rPr>
      </w:pPr>
    </w:p>
    <w:p w:rsidR="004D02D4" w:rsidRPr="00FF114B" w:rsidRDefault="004D02D4" w:rsidP="004D02D4">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Criterio aplicable el Criterio 16/17, cuya literalidad, es la siguiente: </w:t>
      </w:r>
    </w:p>
    <w:p w:rsidR="004D02D4" w:rsidRPr="00FF114B" w:rsidRDefault="004D02D4" w:rsidP="004D02D4">
      <w:pPr>
        <w:pStyle w:val="Prrafodelista"/>
        <w:rPr>
          <w:rFonts w:ascii="Palatino Linotype" w:eastAsia="Palatino Linotype" w:hAnsi="Palatino Linotype" w:cs="Palatino Linotype"/>
        </w:rPr>
      </w:pPr>
    </w:p>
    <w:p w:rsidR="004D02D4" w:rsidRPr="00FF114B" w:rsidRDefault="004D02D4" w:rsidP="004D02D4">
      <w:pPr>
        <w:pBdr>
          <w:top w:val="nil"/>
          <w:left w:val="nil"/>
          <w:bottom w:val="nil"/>
          <w:right w:val="nil"/>
          <w:between w:val="nil"/>
        </w:pBdr>
        <w:ind w:left="851" w:right="900"/>
        <w:jc w:val="both"/>
        <w:rPr>
          <w:rFonts w:ascii="Palatino Linotype" w:eastAsia="Palatino Linotype" w:hAnsi="Palatino Linotype" w:cs="Palatino Linotype"/>
          <w:i/>
        </w:rPr>
      </w:pPr>
      <w:r w:rsidRPr="00FF114B">
        <w:rPr>
          <w:rFonts w:ascii="Palatino Linotype" w:eastAsia="Palatino Linotype" w:hAnsi="Palatino Linotype" w:cs="Palatino Linotype"/>
          <w:i/>
        </w:rPr>
        <w:lastRenderedPageBreak/>
        <w:t xml:space="preserve"> “</w:t>
      </w:r>
      <w:r w:rsidRPr="00FF114B">
        <w:rPr>
          <w:rFonts w:ascii="Palatino Linotype" w:eastAsia="Palatino Linotype" w:hAnsi="Palatino Linotype" w:cs="Palatino Linotype"/>
          <w:b/>
          <w:i/>
        </w:rPr>
        <w:t>Expresión documental</w:t>
      </w:r>
      <w:r w:rsidRPr="00FF114B">
        <w:rPr>
          <w:rFonts w:ascii="Palatino Linotype" w:eastAsia="Palatino Linotype" w:hAnsi="Palatino Linotype" w:cs="Palatino Linotype"/>
          <w:i/>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4D02D4" w:rsidRPr="00FF114B" w:rsidRDefault="004D02D4" w:rsidP="004D02D4">
      <w:pPr>
        <w:pBdr>
          <w:top w:val="nil"/>
          <w:left w:val="nil"/>
          <w:bottom w:val="nil"/>
          <w:right w:val="nil"/>
          <w:between w:val="nil"/>
        </w:pBdr>
        <w:ind w:left="851" w:right="900"/>
        <w:jc w:val="both"/>
        <w:rPr>
          <w:rFonts w:ascii="Palatino Linotype" w:eastAsia="Palatino Linotype" w:hAnsi="Palatino Linotype" w:cs="Palatino Linotype"/>
          <w:i/>
        </w:rPr>
      </w:pPr>
    </w:p>
    <w:p w:rsidR="004D02D4" w:rsidRPr="00FF114B" w:rsidRDefault="004D02D4" w:rsidP="004D02D4">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Lo anterior en virtud de que el </w:t>
      </w:r>
      <w:r w:rsidRPr="00FF114B">
        <w:rPr>
          <w:rFonts w:ascii="Palatino Linotype" w:eastAsia="Palatino Linotype" w:hAnsi="Palatino Linotype" w:cs="Palatino Linotype"/>
          <w:b/>
        </w:rPr>
        <w:t>Sujeto Obligado</w:t>
      </w:r>
      <w:r w:rsidRPr="00FF114B">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4D02D4" w:rsidRPr="00FF114B" w:rsidRDefault="004D02D4"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r w:rsidRPr="00FF114B">
        <w:rPr>
          <w:rFonts w:ascii="Palatino Linotype" w:eastAsia="Palatino Linotype" w:hAnsi="Palatino Linotype" w:cs="Palatino Linotype"/>
          <w:b/>
          <w:i/>
        </w:rPr>
        <w:t>Artículo 18</w:t>
      </w:r>
      <w:r w:rsidRPr="00FF114B">
        <w:rPr>
          <w:rFonts w:ascii="Palatino Linotype" w:eastAsia="Palatino Linotype" w:hAnsi="Palatino Linotype" w:cs="Palatino Linotype"/>
          <w:i/>
        </w:rPr>
        <w:t>. Los sujetos obligados deberán documentar todo acto que derive del ejercicio de sus facultades, competencias o funciones, considerando desde su origen la eventual publicidad y reutilización de la información que generen.</w:t>
      </w:r>
    </w:p>
    <w:p w:rsidR="004D02D4" w:rsidRPr="00FF114B" w:rsidRDefault="004D02D4"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4D02D4" w:rsidRPr="00FF114B" w:rsidRDefault="004D02D4"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b/>
          <w:i/>
        </w:rPr>
        <w:t>Artículo 24</w:t>
      </w:r>
      <w:r w:rsidRPr="00FF114B">
        <w:rPr>
          <w:rFonts w:ascii="Palatino Linotype" w:eastAsia="Palatino Linotype" w:hAnsi="Palatino Linotype" w:cs="Palatino Linotype"/>
          <w:i/>
        </w:rPr>
        <w:t>. Para el cumplimiento de los objetivos de esta Ley, los sujetos obligados deberán cumplir con las siguientes obligaciones, según corresponda, de acuerdo a su naturaleza:</w:t>
      </w:r>
    </w:p>
    <w:p w:rsidR="004D02D4" w:rsidRPr="00FF114B" w:rsidRDefault="004D02D4" w:rsidP="002B7097">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b/>
          <w:i/>
        </w:rPr>
        <w:t>XXII.</w:t>
      </w:r>
      <w:r w:rsidRPr="00FF114B">
        <w:rPr>
          <w:rFonts w:ascii="Palatino Linotype" w:eastAsia="Palatino Linotype" w:hAnsi="Palatino Linotype" w:cs="Palatino Linotype"/>
          <w:i/>
        </w:rPr>
        <w:t xml:space="preserve"> Documentar todo acto que derive del ejercicio de sus facultades, competencias o funciones y abstenerse de destruirlos u ocultarlos, dentro de los que destacan los procesos deliberativos y de decisión definitiva;</w:t>
      </w:r>
    </w:p>
    <w:p w:rsidR="004D02D4" w:rsidRPr="00FF114B" w:rsidRDefault="004D02D4"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i/>
        </w:rPr>
        <w:lastRenderedPageBreak/>
        <w:t>…</w:t>
      </w:r>
    </w:p>
    <w:p w:rsidR="004D02D4" w:rsidRPr="00FF114B" w:rsidRDefault="004D02D4"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FF114B">
        <w:rPr>
          <w:rFonts w:ascii="Palatino Linotype" w:eastAsia="Palatino Linotype" w:hAnsi="Palatino Linotype" w:cs="Palatino Linotype"/>
          <w:b/>
          <w:i/>
        </w:rPr>
        <w:t>Artículo 160.</w:t>
      </w:r>
      <w:r w:rsidRPr="00FF114B">
        <w:rPr>
          <w:rFonts w:ascii="Palatino Linotype" w:eastAsia="Palatino Linotype" w:hAnsi="Palatino Linotype" w:cs="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2B7097" w:rsidRPr="00FF114B" w:rsidRDefault="002B7097" w:rsidP="004D02D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p>
    <w:p w:rsidR="002C7DFB" w:rsidRPr="00FF114B" w:rsidRDefault="002B7097" w:rsidP="00054778">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Consecutivamente</w:t>
      </w:r>
      <w:r w:rsidRPr="00FF114B">
        <w:rPr>
          <w:rFonts w:ascii="Palatino Linotype" w:hAnsi="Palatino Linotype"/>
        </w:rPr>
        <w:t>, deviene la solicitud tocante al Diario General de Pólizas</w:t>
      </w:r>
      <w:r w:rsidR="008B7F18" w:rsidRPr="00FF114B">
        <w:rPr>
          <w:rFonts w:ascii="Palatino Linotype" w:hAnsi="Palatino Linotype"/>
        </w:rPr>
        <w:t xml:space="preserve">, a la que recayó una respuesta a través del archivo denominado </w:t>
      </w:r>
      <w:r w:rsidR="008B7F18" w:rsidRPr="00FF114B">
        <w:rPr>
          <w:rFonts w:ascii="Palatino Linotype" w:hAnsi="Palatino Linotype"/>
          <w:b/>
          <w:i/>
        </w:rPr>
        <w:t>DIARIO GENERAL DE PÓLIZAS 2023 Y 2024.pdf</w:t>
      </w:r>
      <w:r w:rsidR="008B7F18" w:rsidRPr="00FF114B">
        <w:rPr>
          <w:rFonts w:ascii="Palatino Linotype" w:hAnsi="Palatino Linotype"/>
        </w:rPr>
        <w:t>, cuyo contenido corresponde a un documento de 3871 fojas</w:t>
      </w:r>
      <w:r w:rsidR="00054778" w:rsidRPr="00FF114B">
        <w:rPr>
          <w:rFonts w:ascii="Palatino Linotype" w:hAnsi="Palatino Linotype"/>
        </w:rPr>
        <w:t xml:space="preserve">, que ciertamente corresponde al Diario General de Pólizas, que corresponde al registro contable utilizado por los entes públicos para documentar y centralizar todas las transacciones económicas que afectan sus cuentas, dicho diario se construye a partir de las pólizas contables, que son documentos que respaldan y detallan las operaciones financieras realizadas, como ingresos, egresos, ajustes y transferencias. </w:t>
      </w:r>
    </w:p>
    <w:p w:rsidR="00054778" w:rsidRPr="00FF114B" w:rsidRDefault="00054778" w:rsidP="00054778">
      <w:pPr>
        <w:spacing w:line="360" w:lineRule="auto"/>
        <w:ind w:right="-592"/>
        <w:jc w:val="both"/>
        <w:rPr>
          <w:rFonts w:ascii="Palatino Linotype" w:hAnsi="Palatino Linotype"/>
        </w:rPr>
      </w:pPr>
    </w:p>
    <w:p w:rsidR="00060DCC" w:rsidRPr="00FF114B" w:rsidRDefault="00054778" w:rsidP="00402E97">
      <w:pPr>
        <w:numPr>
          <w:ilvl w:val="0"/>
          <w:numId w:val="9"/>
        </w:numPr>
        <w:spacing w:line="360" w:lineRule="auto"/>
        <w:ind w:left="0" w:right="-592" w:firstLine="0"/>
        <w:jc w:val="both"/>
        <w:rPr>
          <w:rFonts w:ascii="Palatino Linotype" w:eastAsia="Arial" w:hAnsi="Palatino Linotype" w:cs="Arial"/>
          <w:i/>
        </w:rPr>
      </w:pPr>
      <w:r w:rsidRPr="00FF114B">
        <w:rPr>
          <w:rFonts w:ascii="Palatino Linotype" w:hAnsi="Palatino Linotype"/>
        </w:rPr>
        <w:t xml:space="preserve">Ahora bien, el documento </w:t>
      </w:r>
      <w:r w:rsidRPr="00FF114B">
        <w:rPr>
          <w:rFonts w:ascii="Palatino Linotype" w:eastAsia="Palatino Linotype" w:hAnsi="Palatino Linotype" w:cs="Palatino Linotype"/>
        </w:rPr>
        <w:t>entregado</w:t>
      </w:r>
      <w:r w:rsidRPr="00FF114B">
        <w:rPr>
          <w:rFonts w:ascii="Palatino Linotype" w:hAnsi="Palatino Linotype"/>
        </w:rPr>
        <w:t xml:space="preserve"> tiene un lapso temporal que va de del 1 de enero de 2023, al </w:t>
      </w:r>
      <w:r w:rsidRPr="00FF114B">
        <w:rPr>
          <w:rFonts w:ascii="Palatino Linotype" w:eastAsia="Palatino Linotype" w:hAnsi="Palatino Linotype" w:cs="Palatino Linotype"/>
        </w:rPr>
        <w:t>31</w:t>
      </w:r>
      <w:r w:rsidRPr="00FF114B">
        <w:rPr>
          <w:rFonts w:ascii="Palatino Linotype" w:hAnsi="Palatino Linotype"/>
        </w:rPr>
        <w:t xml:space="preserve"> de marzo de 2023</w:t>
      </w:r>
      <w:r w:rsidR="00836558" w:rsidRPr="00FF114B">
        <w:rPr>
          <w:rFonts w:ascii="Palatino Linotype" w:hAnsi="Palatino Linotype"/>
        </w:rPr>
        <w:t xml:space="preserve">. Lo anterior resulta relevante en virtud que </w:t>
      </w:r>
      <w:r w:rsidR="00402E97" w:rsidRPr="00FF114B">
        <w:rPr>
          <w:rFonts w:ascii="Palatino Linotype" w:hAnsi="Palatino Linotype"/>
        </w:rPr>
        <w:t>la temporalidad establecida por el Solicitante, fue de los ejercicios 2023 y 2024.</w:t>
      </w:r>
    </w:p>
    <w:p w:rsidR="00054778" w:rsidRPr="00FF114B" w:rsidRDefault="00060DCC" w:rsidP="00054778">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lastRenderedPageBreak/>
        <w:t>En ese contexto, se concluye que</w:t>
      </w:r>
      <w:r w:rsidR="005D7649" w:rsidRPr="00FF114B">
        <w:rPr>
          <w:rFonts w:ascii="Palatino Linotype" w:hAnsi="Palatino Linotype"/>
        </w:rPr>
        <w:t xml:space="preserve"> falto por entregar el soporte documental generado del 1 de abril al 8 de julio de 2024, </w:t>
      </w:r>
      <w:r w:rsidR="00402E97" w:rsidRPr="00FF114B">
        <w:rPr>
          <w:rFonts w:ascii="Palatino Linotype" w:hAnsi="Palatino Linotype"/>
        </w:rPr>
        <w:t xml:space="preserve">por ser esta ultima la fecha de interposición de la solicitud de información, </w:t>
      </w:r>
      <w:r w:rsidR="005D7649" w:rsidRPr="00FF114B">
        <w:rPr>
          <w:rFonts w:ascii="Palatino Linotype" w:hAnsi="Palatino Linotype"/>
        </w:rPr>
        <w:t>resultando dable ordenar la información de referencia, además de resultar innecesario realizar un estudio pormenorizado de la fuente de atribuciones del Organismo para concluir si genera, posee o administra lo solicitado, toda vez que es información que ya asumió que si genera, posee y administra en ejercicio de sus funciones de derecho público.</w:t>
      </w:r>
    </w:p>
    <w:p w:rsidR="005D7649" w:rsidRPr="00FF114B" w:rsidRDefault="005D7649" w:rsidP="005D7649">
      <w:pPr>
        <w:spacing w:line="360" w:lineRule="auto"/>
        <w:ind w:right="-592"/>
        <w:jc w:val="both"/>
        <w:rPr>
          <w:rFonts w:ascii="Palatino Linotype" w:hAnsi="Palatino Linotype"/>
        </w:rPr>
      </w:pPr>
    </w:p>
    <w:p w:rsidR="005E716B" w:rsidRPr="00FF114B" w:rsidRDefault="005D7649" w:rsidP="004C5CCF">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 xml:space="preserve">Posteriormente, </w:t>
      </w:r>
      <w:r w:rsidR="00402E97" w:rsidRPr="00FF114B">
        <w:rPr>
          <w:rFonts w:ascii="Palatino Linotype" w:hAnsi="Palatino Linotype"/>
        </w:rPr>
        <w:t xml:space="preserve">deviene la solicitud de información relativa al </w:t>
      </w:r>
      <w:r w:rsidR="004C5CCF" w:rsidRPr="00FF114B">
        <w:rPr>
          <w:rFonts w:ascii="Palatino Linotype" w:hAnsi="Palatino Linotype"/>
        </w:rPr>
        <w:t>Dictamen de Reconducción de Metas de Actividad por Proyecto</w:t>
      </w:r>
      <w:r w:rsidR="003631A5" w:rsidRPr="00FF114B">
        <w:rPr>
          <w:rFonts w:ascii="Palatino Linotype" w:hAnsi="Palatino Linotype"/>
        </w:rPr>
        <w:t>, solicitud a la que se entregó indicadores los Formatos de Reconducción de Indicadores Estratégicos y/o de Gestión</w:t>
      </w:r>
      <w:r w:rsidR="005E716B" w:rsidRPr="00FF114B">
        <w:rPr>
          <w:rFonts w:ascii="Palatino Linotype" w:hAnsi="Palatino Linotype"/>
        </w:rPr>
        <w:t>, que corresponde aquel documento utilizado para ajustar, reorientar o redefinir los indicadores de desempeño de una organización, programa o proyecto, con el fin de alinearlos a objetivos, estrategias o condiciones actualizadas.</w:t>
      </w:r>
    </w:p>
    <w:p w:rsidR="005E716B" w:rsidRPr="00FF114B" w:rsidRDefault="005E716B" w:rsidP="005E716B">
      <w:pPr>
        <w:pStyle w:val="Prrafodelista"/>
        <w:rPr>
          <w:rFonts w:ascii="Palatino Linotype" w:hAnsi="Palatino Linotype"/>
        </w:rPr>
      </w:pPr>
    </w:p>
    <w:p w:rsidR="005D7649" w:rsidRPr="00FF114B" w:rsidRDefault="005E716B" w:rsidP="005E716B">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 xml:space="preserve">Dicho proceso de reconducción permite evaluar la pertinencia de los indicadores establecidos y hacer modificaciones necesarias para asegurar que continúen siendo relevantes, medibles y útiles para la toma de decisiones, por lo que se considera que </w:t>
      </w:r>
      <w:r w:rsidRPr="00FF114B">
        <w:rPr>
          <w:rFonts w:ascii="Palatino Linotype" w:hAnsi="Palatino Linotype"/>
        </w:rPr>
        <w:lastRenderedPageBreak/>
        <w:t>ciertamente el soporte documental remitido puede colmar lo requerido; sin embargo dicho soporte documental corresponde a dos fechas diecinueve y veinticinco de marzo del año en curso, no obstante que como ya se ha establecido reiteradamente, lo solicitado debe versar de los ejercicios fiscales 2023 y 2024; concluyendo que se deberá entregar entonces lo solicitado respecto del ejercicio fiscal 2023 y de los meses de enero, febrero y del 1 de abril al 8 de julio de 2024.</w:t>
      </w:r>
    </w:p>
    <w:p w:rsidR="005220D3" w:rsidRPr="00FF114B" w:rsidRDefault="005220D3" w:rsidP="005220D3">
      <w:pPr>
        <w:spacing w:line="360" w:lineRule="auto"/>
        <w:ind w:right="-592"/>
        <w:jc w:val="both"/>
        <w:rPr>
          <w:rFonts w:ascii="Palatino Linotype" w:hAnsi="Palatino Linotype"/>
        </w:rPr>
      </w:pPr>
    </w:p>
    <w:p w:rsidR="005220D3" w:rsidRPr="00FF114B" w:rsidRDefault="004C5CCF" w:rsidP="00020F40">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 xml:space="preserve">Respecto del </w:t>
      </w:r>
      <w:r w:rsidR="00D93B1A" w:rsidRPr="00FF114B">
        <w:rPr>
          <w:rFonts w:ascii="Palatino Linotype" w:hAnsi="Palatino Linotype"/>
        </w:rPr>
        <w:t>Dictamen de Reconducción y Actualización Programática Presupuestal, que corresponde documento técnico-administrativo que evalúa y valida los ajustes necesarios en los programas y presupuestos de</w:t>
      </w:r>
      <w:r w:rsidR="00020F40" w:rsidRPr="00FF114B">
        <w:rPr>
          <w:rFonts w:ascii="Palatino Linotype" w:hAnsi="Palatino Linotype"/>
        </w:rPr>
        <w:t xml:space="preserve"> los entes públicos</w:t>
      </w:r>
      <w:r w:rsidR="00D93B1A" w:rsidRPr="00FF114B">
        <w:rPr>
          <w:rFonts w:ascii="Palatino Linotype" w:hAnsi="Palatino Linotype"/>
        </w:rPr>
        <w:t>, con el objetivo de garantizar la alineación con los objetivos estratégicos, el marco normativo vigente y las prioridades de gasto.</w:t>
      </w:r>
      <w:r w:rsidR="00020F40" w:rsidRPr="00FF114B">
        <w:rPr>
          <w:rFonts w:ascii="Palatino Linotype" w:hAnsi="Palatino Linotype"/>
        </w:rPr>
        <w:t xml:space="preserve"> En ese sentido se entregaron los Dictamen de Reconducción y Actualización Programática – Presupuestal para Resultados del </w:t>
      </w:r>
      <w:r w:rsidR="00B0093C" w:rsidRPr="00FF114B">
        <w:rPr>
          <w:rFonts w:ascii="Palatino Linotype" w:eastAsia="Palatino Linotype" w:hAnsi="Palatino Linotype" w:cs="Palatino Linotype"/>
        </w:rPr>
        <w:t>OPERAGUA, O.P.D.M</w:t>
      </w:r>
      <w:r w:rsidR="00020F40" w:rsidRPr="00FF114B">
        <w:rPr>
          <w:rFonts w:ascii="Palatino Linotype" w:hAnsi="Palatino Linotype"/>
        </w:rPr>
        <w:t xml:space="preserve">, que van del mes de enero de 2023 al mes de marzo de 2024, que al igual que en el supuesto anterior, no se colman los extremos temporales establecidos por el </w:t>
      </w:r>
      <w:r w:rsidR="00020F40" w:rsidRPr="00FF114B">
        <w:rPr>
          <w:rFonts w:ascii="Palatino Linotype" w:hAnsi="Palatino Linotype"/>
          <w:b/>
        </w:rPr>
        <w:t>SUJETO OBLIGADO</w:t>
      </w:r>
      <w:r w:rsidR="00020F40" w:rsidRPr="00FF114B">
        <w:rPr>
          <w:rFonts w:ascii="Palatino Linotype" w:hAnsi="Palatino Linotype"/>
        </w:rPr>
        <w:t>; toda vez que no existen dictámenes para los meses del mes de abril al 8 julio del año en curso.</w:t>
      </w:r>
    </w:p>
    <w:p w:rsidR="005220D3" w:rsidRPr="00FF114B" w:rsidRDefault="005220D3" w:rsidP="004C5CCF">
      <w:pPr>
        <w:spacing w:line="360" w:lineRule="auto"/>
        <w:ind w:right="-592"/>
        <w:jc w:val="both"/>
        <w:rPr>
          <w:rFonts w:ascii="Palatino Linotype" w:hAnsi="Palatino Linotype"/>
        </w:rPr>
      </w:pPr>
    </w:p>
    <w:p w:rsidR="00B0093C" w:rsidRPr="00FF114B" w:rsidRDefault="00B0093C" w:rsidP="00B0093C">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rPr>
        <w:lastRenderedPageBreak/>
        <w:t xml:space="preserve">Al respecto, </w:t>
      </w:r>
      <w:r w:rsidRPr="00FF114B">
        <w:rPr>
          <w:rFonts w:ascii="Palatino Linotype" w:hAnsi="Palatino Linotype" w:cs="Arial"/>
        </w:rPr>
        <w:t>La Ley de Planeación del Estado de México en el Capítulo Cuarto, establece lo siguiente:</w:t>
      </w:r>
    </w:p>
    <w:p w:rsidR="00B0093C" w:rsidRPr="00FF114B" w:rsidRDefault="00B0093C" w:rsidP="00B0093C">
      <w:pPr>
        <w:spacing w:line="360" w:lineRule="auto"/>
        <w:ind w:left="567" w:right="567"/>
        <w:jc w:val="center"/>
        <w:rPr>
          <w:rFonts w:ascii="Palatino Linotype" w:hAnsi="Palatino Linotype"/>
          <w:i/>
          <w:iCs/>
        </w:rPr>
      </w:pPr>
      <w:r w:rsidRPr="00FF114B">
        <w:rPr>
          <w:rFonts w:ascii="Palatino Linotype" w:hAnsi="Palatino Linotype"/>
          <w:i/>
          <w:iCs/>
        </w:rPr>
        <w:t>CAPITULO CUARTO</w:t>
      </w:r>
    </w:p>
    <w:p w:rsidR="00B0093C" w:rsidRPr="00FF114B" w:rsidRDefault="00B0093C" w:rsidP="00B0093C">
      <w:pPr>
        <w:spacing w:line="360" w:lineRule="auto"/>
        <w:ind w:left="567" w:right="567"/>
        <w:jc w:val="center"/>
        <w:rPr>
          <w:rFonts w:ascii="Palatino Linotype" w:hAnsi="Palatino Linotype" w:cs="Arial"/>
          <w:i/>
          <w:iCs/>
        </w:rPr>
      </w:pPr>
      <w:r w:rsidRPr="00FF114B">
        <w:rPr>
          <w:rFonts w:ascii="Palatino Linotype" w:hAnsi="Palatino Linotype"/>
          <w:i/>
          <w:iCs/>
        </w:rPr>
        <w:t>DEL CONTROL, SEGUIMIENTO Y EVALUACION DE LA EJECUCION</w:t>
      </w:r>
    </w:p>
    <w:p w:rsidR="00B0093C" w:rsidRPr="00FF114B" w:rsidRDefault="00B0093C" w:rsidP="00B0093C">
      <w:pPr>
        <w:spacing w:line="360" w:lineRule="auto"/>
        <w:ind w:left="567" w:right="567"/>
        <w:jc w:val="both"/>
        <w:rPr>
          <w:rFonts w:ascii="Palatino Linotype" w:hAnsi="Palatino Linotype" w:cs="Arial"/>
          <w:i/>
          <w:iCs/>
        </w:rPr>
      </w:pPr>
      <w:r w:rsidRPr="00FF114B">
        <w:rPr>
          <w:rFonts w:ascii="Palatino Linotype" w:hAnsi="Palatino Linotype" w:cs="Arial"/>
          <w:i/>
          <w:iCs/>
        </w:rPr>
        <w:t>…</w:t>
      </w:r>
    </w:p>
    <w:p w:rsidR="00B0093C" w:rsidRPr="00FF114B" w:rsidRDefault="00B0093C" w:rsidP="00B0093C">
      <w:pPr>
        <w:spacing w:line="360" w:lineRule="auto"/>
        <w:ind w:left="567" w:right="567"/>
        <w:jc w:val="both"/>
        <w:rPr>
          <w:rFonts w:ascii="Palatino Linotype" w:hAnsi="Palatino Linotype" w:cs="Arial"/>
          <w:i/>
          <w:iCs/>
        </w:rPr>
      </w:pPr>
    </w:p>
    <w:p w:rsidR="00B0093C" w:rsidRPr="00FF114B" w:rsidRDefault="00B0093C" w:rsidP="00B0093C">
      <w:pPr>
        <w:spacing w:line="360" w:lineRule="auto"/>
        <w:ind w:left="567" w:right="567"/>
        <w:jc w:val="both"/>
        <w:rPr>
          <w:rFonts w:ascii="Palatino Linotype" w:hAnsi="Palatino Linotype" w:cs="Arial"/>
          <w:i/>
          <w:iCs/>
        </w:rPr>
      </w:pPr>
      <w:r w:rsidRPr="00FF114B">
        <w:rPr>
          <w:rFonts w:ascii="Palatino Linotype" w:hAnsi="Palatino Linotype"/>
          <w:i/>
          <w:iCs/>
        </w:rPr>
        <w:t xml:space="preserve">Artículo 36.- La Secretaría y </w:t>
      </w:r>
      <w:r w:rsidRPr="00FF114B">
        <w:rPr>
          <w:rFonts w:ascii="Palatino Linotype" w:hAnsi="Palatino Linotype"/>
          <w:b/>
          <w:bCs/>
          <w:i/>
          <w:iCs/>
        </w:rPr>
        <w:t>los ayuntamientos</w:t>
      </w:r>
      <w:r w:rsidRPr="00FF114B">
        <w:rPr>
          <w:rFonts w:ascii="Palatino Linotype" w:hAnsi="Palatino Linotype"/>
          <w:i/>
          <w:iCs/>
        </w:rPr>
        <w:t xml:space="preserve">, en el ámbito de su competencia, </w:t>
      </w:r>
      <w:r w:rsidRPr="00FF114B">
        <w:rPr>
          <w:rFonts w:ascii="Palatino Linotype" w:hAnsi="Palatino Linotype"/>
          <w:b/>
          <w:bCs/>
          <w:i/>
          <w:iCs/>
        </w:rPr>
        <w:t>establecerán la metodología, procedimientos y mecanismos para el adecuado control, seguimiento, revisión y evaluación de la ejecución de los programas, el uso y destino de los recursos asignados a ellos y la vigilancia de su cumplimiento</w:t>
      </w:r>
      <w:r w:rsidRPr="00FF114B">
        <w:rPr>
          <w:rFonts w:ascii="Palatino Linotype" w:hAnsi="Palatino Linotype"/>
          <w:i/>
          <w:iCs/>
        </w:rPr>
        <w:t>.</w:t>
      </w:r>
    </w:p>
    <w:p w:rsidR="00B0093C" w:rsidRPr="00FF114B" w:rsidRDefault="00B0093C" w:rsidP="00B0093C">
      <w:pPr>
        <w:spacing w:line="360" w:lineRule="auto"/>
        <w:ind w:left="567" w:right="567"/>
        <w:jc w:val="both"/>
        <w:rPr>
          <w:rFonts w:ascii="Palatino Linotype" w:hAnsi="Palatino Linotype" w:cs="Arial"/>
          <w:i/>
          <w:iCs/>
        </w:rPr>
      </w:pPr>
    </w:p>
    <w:p w:rsidR="00B0093C" w:rsidRPr="00FF114B" w:rsidRDefault="00B0093C" w:rsidP="00B0093C">
      <w:pPr>
        <w:spacing w:line="360" w:lineRule="auto"/>
        <w:ind w:left="567" w:right="567"/>
        <w:jc w:val="both"/>
        <w:rPr>
          <w:rFonts w:ascii="Palatino Linotype" w:hAnsi="Palatino Linotype"/>
          <w:b/>
          <w:bCs/>
          <w:i/>
          <w:iCs/>
        </w:rPr>
      </w:pPr>
      <w:r w:rsidRPr="00FF114B">
        <w:rPr>
          <w:rFonts w:ascii="Palatino Linotype" w:hAnsi="Palatino Linotype"/>
          <w:i/>
          <w:iCs/>
        </w:rPr>
        <w:t xml:space="preserve">Artículo 37.- </w:t>
      </w:r>
      <w:r w:rsidRPr="00FF114B">
        <w:rPr>
          <w:rFonts w:ascii="Palatino Linotype" w:hAnsi="Palatino Linotype"/>
          <w:b/>
          <w:bCs/>
          <w:i/>
          <w:iCs/>
        </w:rPr>
        <w:t>En cumplimiento de los objetivos y metas establecidos en los planes de desarrollo estatal y municipales</w:t>
      </w:r>
      <w:r w:rsidRPr="00FF114B">
        <w:rPr>
          <w:rFonts w:ascii="Palatino Linotype" w:hAnsi="Palatino Linotype"/>
          <w:i/>
          <w:iCs/>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FF114B">
        <w:rPr>
          <w:rFonts w:ascii="Palatino Linotype" w:hAnsi="Palatino Linotype"/>
          <w:b/>
          <w:bCs/>
          <w:i/>
          <w:iCs/>
        </w:rPr>
        <w:t>enviarán</w:t>
      </w:r>
      <w:r w:rsidRPr="00FF114B">
        <w:rPr>
          <w:rFonts w:ascii="Palatino Linotype" w:hAnsi="Palatino Linotype"/>
          <w:i/>
          <w:iCs/>
        </w:rPr>
        <w:t xml:space="preserve"> a la Secretaría cuando ésta así lo solicite</w:t>
      </w:r>
      <w:r w:rsidRPr="00FF114B">
        <w:rPr>
          <w:rFonts w:ascii="Palatino Linotype" w:hAnsi="Palatino Linotype"/>
          <w:b/>
          <w:bCs/>
          <w:i/>
          <w:iCs/>
        </w:rPr>
        <w:t xml:space="preserve">, los informes </w:t>
      </w:r>
      <w:r w:rsidRPr="00FF114B">
        <w:rPr>
          <w:rFonts w:ascii="Palatino Linotype" w:hAnsi="Palatino Linotype"/>
          <w:b/>
          <w:bCs/>
          <w:i/>
          <w:iCs/>
        </w:rPr>
        <w:lastRenderedPageBreak/>
        <w:t xml:space="preserve">del avance programático-presupuestal para su revisión, seguimiento y evaluación, y en el caso de los municipios, a quien los ayuntamientos designen. </w:t>
      </w:r>
    </w:p>
    <w:p w:rsidR="00B0093C" w:rsidRPr="00FF114B" w:rsidRDefault="00B0093C" w:rsidP="00B0093C">
      <w:pPr>
        <w:spacing w:line="360" w:lineRule="auto"/>
        <w:ind w:left="567" w:right="567"/>
        <w:jc w:val="both"/>
        <w:rPr>
          <w:rFonts w:ascii="Palatino Linotype" w:hAnsi="Palatino Linotype"/>
          <w:i/>
          <w:iCs/>
        </w:rPr>
      </w:pPr>
    </w:p>
    <w:p w:rsidR="00B0093C" w:rsidRPr="00FF114B" w:rsidRDefault="00B0093C" w:rsidP="00B0093C">
      <w:pPr>
        <w:spacing w:line="360" w:lineRule="auto"/>
        <w:ind w:left="567" w:right="567"/>
        <w:jc w:val="both"/>
        <w:rPr>
          <w:rFonts w:ascii="Palatino Linotype" w:hAnsi="Palatino Linotype" w:cs="Arial"/>
          <w:b/>
          <w:bCs/>
          <w:i/>
          <w:iCs/>
        </w:rPr>
      </w:pPr>
      <w:r w:rsidRPr="00FF114B">
        <w:rPr>
          <w:rFonts w:ascii="Palatino Linotype" w:hAnsi="Palatino Linotype"/>
          <w:b/>
          <w:bCs/>
          <w:i/>
          <w:iCs/>
        </w:rPr>
        <w:t>Artículo 38.- Las dependencias, organismos, entidades públicas, unidades administrativas y servidores públicos,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rsidR="00B0093C" w:rsidRPr="00FF114B" w:rsidRDefault="00B0093C" w:rsidP="00B0093C">
      <w:pPr>
        <w:spacing w:line="360" w:lineRule="auto"/>
        <w:ind w:left="567" w:right="567"/>
        <w:jc w:val="both"/>
        <w:rPr>
          <w:rFonts w:ascii="Palatino Linotype" w:hAnsi="Palatino Linotype" w:cs="Arial"/>
        </w:rPr>
      </w:pPr>
      <w:r w:rsidRPr="00FF114B">
        <w:rPr>
          <w:rFonts w:ascii="Palatino Linotype" w:hAnsi="Palatino Linotype" w:cs="Arial"/>
        </w:rPr>
        <w:t xml:space="preserve">(Énfasis añadido) </w:t>
      </w:r>
    </w:p>
    <w:p w:rsidR="00B0093C" w:rsidRPr="00FF114B" w:rsidRDefault="00B0093C" w:rsidP="00B0093C">
      <w:pPr>
        <w:spacing w:line="360" w:lineRule="auto"/>
        <w:jc w:val="both"/>
        <w:rPr>
          <w:rFonts w:ascii="Palatino Linotype" w:hAnsi="Palatino Linotype" w:cs="Arial"/>
        </w:rPr>
      </w:pPr>
    </w:p>
    <w:p w:rsidR="00B0093C" w:rsidRPr="00FF114B" w:rsidRDefault="00B0093C" w:rsidP="00B0093C">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El Manual para la Planeación, Programación y Presupuesto de Egresos Municipal para el Ejercicio Fiscal establece que el </w:t>
      </w:r>
      <w:r w:rsidRPr="00FF114B">
        <w:rPr>
          <w:rFonts w:ascii="Palatino Linotype" w:hAnsi="Palatino Linotype" w:cs="Arial"/>
          <w:b/>
          <w:bCs/>
          <w:i/>
          <w:iCs/>
        </w:rPr>
        <w:t xml:space="preserve">Dictamen de Reconducción y Actualización </w:t>
      </w:r>
      <w:r w:rsidRPr="00FF114B">
        <w:rPr>
          <w:rFonts w:ascii="Palatino Linotype" w:hAnsi="Palatino Linotype" w:cs="Arial"/>
          <w:i/>
          <w:iCs/>
        </w:rPr>
        <w:t xml:space="preserve">es el documento que se refiere en el artículo 38 de la Ley de Planeación del Estado de México y Municipios </w:t>
      </w:r>
      <w:r w:rsidRPr="00FF114B">
        <w:rPr>
          <w:rFonts w:ascii="Palatino Linotype" w:hAnsi="Palatino Linotype" w:cs="Arial"/>
          <w:i/>
          <w:iCs/>
        </w:rPr>
        <w:lastRenderedPageBreak/>
        <w:t>que sustenta la modificación de los programas como consecuencia de la publicación, modificación o actualización del Plan Nacional de Desarrollo o en su caso, el Plan de Desarrollo del Estado de México.</w:t>
      </w:r>
    </w:p>
    <w:p w:rsidR="00B0093C" w:rsidRPr="00FF114B" w:rsidRDefault="00B0093C" w:rsidP="00B0093C">
      <w:pPr>
        <w:pStyle w:val="Prrafodelista"/>
        <w:spacing w:line="360" w:lineRule="auto"/>
        <w:ind w:left="0"/>
        <w:jc w:val="both"/>
        <w:rPr>
          <w:rFonts w:ascii="Palatino Linotype" w:hAnsi="Palatino Linotype" w:cs="Arial"/>
        </w:rPr>
      </w:pPr>
    </w:p>
    <w:p w:rsidR="00B0093C" w:rsidRPr="00FF114B" w:rsidRDefault="00B0093C" w:rsidP="00B0093C">
      <w:pPr>
        <w:pStyle w:val="Prrafodelista"/>
        <w:spacing w:line="360" w:lineRule="auto"/>
        <w:ind w:left="567" w:right="567"/>
        <w:jc w:val="both"/>
        <w:rPr>
          <w:rFonts w:ascii="Palatino Linotype" w:hAnsi="Palatino Linotype"/>
          <w:b/>
          <w:bCs/>
          <w:i/>
          <w:iCs/>
        </w:rPr>
      </w:pPr>
      <w:r w:rsidRPr="00FF114B">
        <w:rPr>
          <w:rFonts w:ascii="Palatino Linotype" w:hAnsi="Palatino Linotype"/>
          <w:b/>
          <w:bCs/>
          <w:i/>
          <w:iCs/>
        </w:rPr>
        <w:t>Dictamen de reconducción y actualización programática – presupuestal.</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i/>
          <w:iCs/>
        </w:rPr>
      </w:pPr>
      <w:r w:rsidRPr="00FF114B">
        <w:rPr>
          <w:rFonts w:ascii="Palatino Linotype" w:hAnsi="Palatino Linotype"/>
          <w:i/>
          <w:iCs/>
        </w:rPr>
        <w:lastRenderedPageBreak/>
        <w:t xml:space="preserve">Es importante referir que las adecuaciones que impliquen una disminución de recursos serán viables siempre y cuando las metas hayan sido cumplidas y se registren ahorros presupuestarios.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A la Tesorería, le corresponderá dar el visto bueno y en el caso de la UIPPE municipal o equivalente, después de analizar el impacto programático que tiene el movimiento presupuestal, autorizará la procedencia del dictamen de reconducción y actualización programática –presupuestal.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cs="Arial"/>
          <w:i/>
          <w:iCs/>
        </w:rPr>
      </w:pPr>
      <w:r w:rsidRPr="00FF114B">
        <w:rPr>
          <w:rFonts w:ascii="Palatino Linotype" w:hAnsi="Palatino Linotype"/>
          <w:i/>
          <w:iCs/>
        </w:rPr>
        <w:t xml:space="preserve">Asimismo, de conformidad con lo que establecen los artículos 56, 57 y 58 del Reglamento de la Ley de Planeación del Estado de México y Municipios, </w:t>
      </w:r>
      <w:r w:rsidRPr="00FF114B">
        <w:rPr>
          <w:rFonts w:ascii="Palatino Linotype" w:hAnsi="Palatino Linotype"/>
          <w:b/>
          <w:bCs/>
          <w:i/>
          <w:iCs/>
        </w:rPr>
        <w:t xml:space="preserve">los </w:t>
      </w:r>
      <w:r w:rsidRPr="00FF114B">
        <w:rPr>
          <w:rFonts w:ascii="Palatino Linotype" w:hAnsi="Palatino Linotype"/>
          <w:b/>
          <w:bCs/>
          <w:i/>
          <w:iCs/>
        </w:rPr>
        <w:lastRenderedPageBreak/>
        <w:t>dictámenes de reconducción y actualización, deberán ser validados por la UIPPE, elaborados por las dependencias generales, autorizados por la tesorería municipal y por los Ayuntamientos</w:t>
      </w:r>
      <w:r w:rsidRPr="00FF114B">
        <w:rPr>
          <w:rFonts w:ascii="Palatino Linotype" w:hAnsi="Palatino Linotype"/>
          <w:i/>
          <w:iCs/>
        </w:rPr>
        <w:t>, debiendo sustentar la justificación en el cumplimiento de los objetivos establecidos en el Plan de Desarrollo Municipal vigente y sus Programas.</w:t>
      </w:r>
    </w:p>
    <w:p w:rsidR="00B0093C" w:rsidRPr="00FF114B" w:rsidRDefault="00B0093C" w:rsidP="00B0093C">
      <w:pPr>
        <w:pStyle w:val="Prrafodelista"/>
        <w:spacing w:line="360" w:lineRule="auto"/>
        <w:ind w:left="567" w:right="567"/>
        <w:jc w:val="both"/>
        <w:rPr>
          <w:rFonts w:ascii="Palatino Linotype" w:hAnsi="Palatino Linotype" w:cs="Arial"/>
          <w:i/>
          <w:iCs/>
        </w:rPr>
      </w:pPr>
      <w:r w:rsidRPr="00FF114B">
        <w:rPr>
          <w:rFonts w:ascii="Palatino Linotype" w:hAnsi="Palatino Linotype" w:cs="Arial"/>
          <w:i/>
          <w:iCs/>
        </w:rPr>
        <w:t xml:space="preserve"> </w:t>
      </w:r>
    </w:p>
    <w:p w:rsidR="00B0093C" w:rsidRPr="00FF114B" w:rsidRDefault="00B0093C" w:rsidP="00B0093C">
      <w:pPr>
        <w:pStyle w:val="Prrafodelista"/>
        <w:spacing w:line="360" w:lineRule="auto"/>
        <w:ind w:left="567" w:right="567"/>
        <w:jc w:val="both"/>
        <w:rPr>
          <w:rFonts w:ascii="Palatino Linotype" w:hAnsi="Palatino Linotype"/>
          <w:b/>
          <w:bCs/>
          <w:i/>
          <w:iCs/>
        </w:rPr>
      </w:pPr>
      <w:r w:rsidRPr="00FF114B">
        <w:rPr>
          <w:rFonts w:ascii="Palatino Linotype" w:hAnsi="Palatino Linotype"/>
          <w:b/>
          <w:bCs/>
          <w:i/>
          <w:iCs/>
        </w:rPr>
        <w:t xml:space="preserve">Las adecuaciones deberán realizarse por las dependencias generales en coordinación con la UIPPE y la Tesorería Municipal.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i/>
          <w:iCs/>
        </w:rPr>
      </w:pPr>
      <w:r w:rsidRPr="00FF114B">
        <w:rPr>
          <w:rFonts w:ascii="Palatino Linotype" w:hAnsi="Palatino Linotype"/>
          <w:b/>
          <w:bCs/>
          <w:i/>
          <w:iCs/>
        </w:rPr>
        <w:t>Principales elementos del dictamen de reconducción</w:t>
      </w:r>
      <w:r w:rsidRPr="00FF114B">
        <w:rPr>
          <w:rFonts w:ascii="Palatino Linotype" w:hAnsi="Palatino Linotype"/>
          <w:i/>
          <w:iCs/>
        </w:rPr>
        <w:t>:</w:t>
      </w:r>
    </w:p>
    <w:p w:rsidR="00B0093C" w:rsidRPr="00FF114B" w:rsidRDefault="00B0093C" w:rsidP="00B0093C">
      <w:pPr>
        <w:pStyle w:val="Prrafodelista"/>
        <w:spacing w:line="360" w:lineRule="auto"/>
        <w:ind w:left="567" w:right="567"/>
        <w:jc w:val="both"/>
        <w:rPr>
          <w:rFonts w:ascii="Palatino Linotype" w:hAnsi="Palatino Linotype"/>
          <w:b/>
          <w:bCs/>
          <w:i/>
          <w:iCs/>
        </w:rPr>
      </w:pP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1.</w:t>
      </w:r>
      <w:r w:rsidRPr="00FF114B">
        <w:rPr>
          <w:rFonts w:ascii="Palatino Linotype" w:hAnsi="Palatino Linotype"/>
          <w:i/>
          <w:iCs/>
        </w:rPr>
        <w:t xml:space="preserve"> Identificación del proyecto que se cancela, reduce, se crea, incrementa o modifica (programática o presupuestalmente);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2.</w:t>
      </w:r>
      <w:r w:rsidRPr="00FF114B">
        <w:rPr>
          <w:rFonts w:ascii="Palatino Linotype" w:hAnsi="Palatino Linotype"/>
          <w:i/>
          <w:iCs/>
        </w:rPr>
        <w:t xml:space="preserve"> Cuando el dictamen es originado por una adecuación de metas, el tipo de movimiento se identifica como movimiento programático y se le asignara un folio;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3.</w:t>
      </w:r>
      <w:r w:rsidRPr="00FF114B">
        <w:rPr>
          <w:rFonts w:ascii="Palatino Linotype" w:hAnsi="Palatino Linotype"/>
          <w:i/>
          <w:iCs/>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lastRenderedPageBreak/>
        <w:t>4.</w:t>
      </w:r>
      <w:r w:rsidRPr="00FF114B">
        <w:rPr>
          <w:rFonts w:ascii="Palatino Linotype" w:hAnsi="Palatino Linotype"/>
          <w:i/>
          <w:iCs/>
        </w:rPr>
        <w:t xml:space="preserve"> Identificación de recursos a nivel de proyecto (monto de la afectación presupuestal);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5.</w:t>
      </w:r>
      <w:r w:rsidRPr="00FF114B">
        <w:rPr>
          <w:rFonts w:ascii="Palatino Linotype" w:hAnsi="Palatino Linotype"/>
          <w:i/>
          <w:iCs/>
        </w:rPr>
        <w:t xml:space="preserve"> Metas programadas y alcanzadas del proyecto que se modifica;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6.</w:t>
      </w:r>
      <w:r w:rsidRPr="00FF114B">
        <w:rPr>
          <w:rFonts w:ascii="Palatino Linotype" w:hAnsi="Palatino Linotype"/>
          <w:i/>
          <w:iCs/>
        </w:rPr>
        <w:t xml:space="preserve"> Definición de la modificación de las metas del proyecto que se crea, incrementa o reduce (programación anual, calendario y/o costo);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7.</w:t>
      </w:r>
      <w:r w:rsidRPr="00FF114B">
        <w:rPr>
          <w:rFonts w:ascii="Palatino Linotype" w:hAnsi="Palatino Linotype"/>
          <w:i/>
          <w:iCs/>
        </w:rPr>
        <w:t xml:space="preserve"> Justificación: </w:t>
      </w:r>
    </w:p>
    <w:p w:rsidR="00B0093C" w:rsidRPr="00FF114B" w:rsidRDefault="00B0093C" w:rsidP="00B0093C">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De la cancelación o reducción del proyecto; </w:t>
      </w:r>
    </w:p>
    <w:p w:rsidR="00B0093C" w:rsidRPr="00FF114B" w:rsidRDefault="00B0093C" w:rsidP="00B0093C">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Identificación del origen de los recursos; </w:t>
      </w:r>
    </w:p>
    <w:p w:rsidR="00B0093C" w:rsidRPr="00FF114B" w:rsidRDefault="00B0093C" w:rsidP="00B0093C">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De creación o reasignación de recursos y metas al proyecto beneficiado; y </w:t>
      </w:r>
    </w:p>
    <w:p w:rsidR="00B0093C" w:rsidRPr="00FF114B" w:rsidRDefault="00B0093C" w:rsidP="00B0093C">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8.</w:t>
      </w:r>
      <w:r w:rsidRPr="00FF114B">
        <w:rPr>
          <w:rFonts w:ascii="Palatino Linotype" w:hAnsi="Palatino Linotype"/>
          <w:i/>
          <w:iCs/>
        </w:rPr>
        <w:t xml:space="preserve"> Firmas de elaboración, validación y autorización. </w:t>
      </w:r>
    </w:p>
    <w:p w:rsidR="00B0093C" w:rsidRPr="00FF114B" w:rsidRDefault="00B0093C" w:rsidP="00B0093C">
      <w:pPr>
        <w:pStyle w:val="Prrafodelista"/>
        <w:spacing w:line="360" w:lineRule="auto"/>
        <w:ind w:left="567" w:right="567"/>
        <w:jc w:val="both"/>
        <w:rPr>
          <w:rFonts w:ascii="Palatino Linotype" w:hAnsi="Palatino Linotype"/>
          <w:i/>
          <w:iCs/>
        </w:rPr>
      </w:pPr>
    </w:p>
    <w:p w:rsidR="00B0093C" w:rsidRPr="00FF114B" w:rsidRDefault="00B0093C" w:rsidP="00B0093C">
      <w:pPr>
        <w:pStyle w:val="Prrafodelista"/>
        <w:spacing w:line="360" w:lineRule="auto"/>
        <w:ind w:left="567" w:right="567"/>
        <w:jc w:val="both"/>
        <w:rPr>
          <w:rFonts w:ascii="Palatino Linotype" w:hAnsi="Palatino Linotype" w:cs="Arial"/>
          <w:i/>
          <w:iCs/>
        </w:rPr>
      </w:pPr>
      <w:r w:rsidRPr="00FF114B">
        <w:rPr>
          <w:rFonts w:ascii="Palatino Linotype" w:hAnsi="Palatino Linotype"/>
          <w:i/>
          <w:iCs/>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rsidR="00B0093C" w:rsidRPr="00FF114B" w:rsidRDefault="00B0093C" w:rsidP="00B0093C">
      <w:pPr>
        <w:pStyle w:val="Prrafodelista"/>
        <w:spacing w:line="360" w:lineRule="auto"/>
        <w:ind w:left="0"/>
        <w:jc w:val="both"/>
        <w:rPr>
          <w:rFonts w:ascii="Palatino Linotype" w:hAnsi="Palatino Linotype" w:cs="Arial"/>
        </w:rPr>
      </w:pPr>
    </w:p>
    <w:p w:rsidR="00B0093C" w:rsidRPr="00FF114B" w:rsidRDefault="00B0093C" w:rsidP="00B0093C">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w:t>
      </w:r>
      <w:r w:rsidRPr="00FF114B">
        <w:rPr>
          <w:rFonts w:ascii="Palatino Linotype" w:hAnsi="Palatino Linotype" w:cs="Arial"/>
        </w:rPr>
        <w:lastRenderedPageBreak/>
        <w:t xml:space="preserve">específica, y dicho documento deberá presentarse al OSFEM y la justificación deberá identificar </w:t>
      </w:r>
      <w:r w:rsidRPr="00FF114B">
        <w:rPr>
          <w:rFonts w:ascii="Palatino Linotype" w:hAnsi="Palatino Linotype" w:cs="Arial"/>
          <w:bCs/>
        </w:rPr>
        <w:t>prioridad, objetivo, impacto y/o resultado que propicia el cambio.</w:t>
      </w:r>
    </w:p>
    <w:p w:rsidR="00B0093C" w:rsidRPr="00FF114B" w:rsidRDefault="00B0093C" w:rsidP="00B0093C">
      <w:pPr>
        <w:spacing w:line="360" w:lineRule="auto"/>
        <w:ind w:right="-592"/>
        <w:jc w:val="both"/>
        <w:rPr>
          <w:rFonts w:ascii="Palatino Linotype" w:hAnsi="Palatino Linotype" w:cs="Arial"/>
        </w:rPr>
      </w:pPr>
    </w:p>
    <w:p w:rsidR="00B0093C" w:rsidRPr="00FF114B" w:rsidRDefault="00B0093C" w:rsidP="00226929">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Respecto de la nómina detallada, se remite </w:t>
      </w:r>
      <w:r w:rsidR="00DA3897" w:rsidRPr="00FF114B">
        <w:rPr>
          <w:rFonts w:ascii="Palatino Linotype" w:hAnsi="Palatino Linotype" w:cs="Arial"/>
        </w:rPr>
        <w:t>un oficio mediante el cual se establece que no</w:t>
      </w:r>
      <w:r w:rsidR="00226929" w:rsidRPr="00FF114B">
        <w:rPr>
          <w:rFonts w:ascii="Palatino Linotype" w:hAnsi="Palatino Linotype" w:cs="Arial"/>
        </w:rPr>
        <w:t xml:space="preserve"> es competencia contar con lo solicitado, de conformidad a los Lineamientos para la Integración y Entrega de los Informes Trimestrales Municipales, por lo que no obra en sus archivos.</w:t>
      </w:r>
    </w:p>
    <w:p w:rsidR="00226929" w:rsidRPr="00FF114B" w:rsidRDefault="00226929" w:rsidP="00226929">
      <w:pPr>
        <w:spacing w:line="360" w:lineRule="auto"/>
        <w:ind w:right="-592"/>
        <w:jc w:val="both"/>
        <w:rPr>
          <w:rFonts w:ascii="Palatino Linotype" w:hAnsi="Palatino Linotype" w:cs="Arial"/>
        </w:rPr>
      </w:pPr>
    </w:p>
    <w:p w:rsidR="00226929" w:rsidRPr="00FF114B" w:rsidRDefault="00226929" w:rsidP="00E13899">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A efecto de identificar las unidades administrativas competentes se traen a colación </w:t>
      </w:r>
      <w:r w:rsidR="00E13899" w:rsidRPr="00FF114B">
        <w:rPr>
          <w:rFonts w:ascii="Palatino Linotype" w:hAnsi="Palatino Linotype" w:cs="Arial"/>
        </w:rPr>
        <w:t xml:space="preserve">el Reglamento Interno del Organismo Público Descentralizado para la Prestación de los Servicios de Agua Potable, Alcantarillado y Saneamiento del Municipio de Cuautitlán Izcalli, Denominado </w:t>
      </w:r>
      <w:proofErr w:type="spellStart"/>
      <w:r w:rsidR="00E13899" w:rsidRPr="00FF114B">
        <w:rPr>
          <w:rFonts w:ascii="Palatino Linotype" w:hAnsi="Palatino Linotype" w:cs="Arial"/>
        </w:rPr>
        <w:t>Operagua</w:t>
      </w:r>
      <w:proofErr w:type="spellEnd"/>
      <w:r w:rsidR="00E13899" w:rsidRPr="00FF114B">
        <w:rPr>
          <w:rFonts w:ascii="Palatino Linotype" w:hAnsi="Palatino Linotype" w:cs="Arial"/>
        </w:rPr>
        <w:t xml:space="preserve"> Izcalli O.P.D.M</w:t>
      </w:r>
      <w:r w:rsidR="00E13899" w:rsidRPr="00FF114B">
        <w:rPr>
          <w:rFonts w:ascii="Palatino Linotype" w:hAnsi="Palatino Linotype" w:cs="Arial"/>
          <w:noProof/>
          <w:color w:val="000000"/>
        </w:rPr>
        <w:t>, en los siguientes preceptos aplicables al caso concreto:</w:t>
      </w:r>
    </w:p>
    <w:p w:rsidR="00E13899" w:rsidRPr="00FF114B" w:rsidRDefault="00E13899" w:rsidP="00E13899">
      <w:pPr>
        <w:pStyle w:val="Prrafodelista"/>
        <w:rPr>
          <w:rFonts w:ascii="Palatino Linotype" w:hAnsi="Palatino Linotype" w:cs="Arial"/>
        </w:rPr>
      </w:pP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 xml:space="preserve">“Artículo 62.- El Departamento de Recursos Humanos tendrá las siguientes atribuciones: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 xml:space="preserve">V. Elaborar la nómina en base al tabulador de sueldos y solicitar a la Subdirección de Finanzas el monto para pago de nómina;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lastRenderedPageBreak/>
        <w:t xml:space="preserve">VI. Realizar la dispersión del pago de nómina, prima vacacional, aguinaldo y otras prestaciones;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“Artículo 68.-  El Departamento de Egresos tiene las siguientes atribuciones:</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 xml:space="preserve">XII. </w:t>
      </w:r>
      <w:r w:rsidRPr="00FF114B">
        <w:rPr>
          <w:rFonts w:ascii="Palatino Linotype" w:hAnsi="Palatino Linotype" w:cs="Arial"/>
          <w:b/>
          <w:i/>
        </w:rPr>
        <w:t>Digitalizar la información financiera según requerimientos del Órgano Superior de Fiscalización del Estado de México a integrarse en los informes</w:t>
      </w:r>
      <w:r w:rsidRPr="00FF114B">
        <w:rPr>
          <w:rFonts w:ascii="Palatino Linotype" w:hAnsi="Palatino Linotype" w:cs="Arial"/>
          <w:i/>
        </w:rPr>
        <w:t xml:space="preserve">;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 xml:space="preserve">XV. Elaborar los proyectos de </w:t>
      </w:r>
      <w:proofErr w:type="spellStart"/>
      <w:r w:rsidRPr="00FF114B">
        <w:rPr>
          <w:rFonts w:ascii="Palatino Linotype" w:hAnsi="Palatino Linotype" w:cs="Arial"/>
          <w:i/>
        </w:rPr>
        <w:t>solventación</w:t>
      </w:r>
      <w:proofErr w:type="spellEnd"/>
      <w:r w:rsidRPr="00FF114B">
        <w:rPr>
          <w:rFonts w:ascii="Palatino Linotype" w:hAnsi="Palatino Linotype" w:cs="Arial"/>
          <w:i/>
        </w:rPr>
        <w:t xml:space="preserve"> de observaciones que se envía el Órgano Superior de Fiscalización del Estado de México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 xml:space="preserve">“Artículo 69.- Al Departamento de Control Presupuestal le corresponden las siguientes atribuciones: </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w:t>
      </w:r>
    </w:p>
    <w:p w:rsidR="00620C1D"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t>Coadyuvar con el Departamento de Egresos en la atención de observaciones de las diversas instancias de fiscalización, y</w:t>
      </w:r>
    </w:p>
    <w:p w:rsidR="00E13899" w:rsidRPr="00FF114B" w:rsidRDefault="00620C1D" w:rsidP="00620C1D">
      <w:pPr>
        <w:spacing w:line="360" w:lineRule="auto"/>
        <w:ind w:left="426" w:right="-28"/>
        <w:jc w:val="both"/>
        <w:rPr>
          <w:rFonts w:ascii="Palatino Linotype" w:hAnsi="Palatino Linotype" w:cs="Arial"/>
          <w:i/>
        </w:rPr>
      </w:pPr>
      <w:r w:rsidRPr="00FF114B">
        <w:rPr>
          <w:rFonts w:ascii="Palatino Linotype" w:hAnsi="Palatino Linotype" w:cs="Arial"/>
          <w:i/>
        </w:rPr>
        <w:lastRenderedPageBreak/>
        <w:t>…”</w:t>
      </w:r>
    </w:p>
    <w:p w:rsidR="00B0093C" w:rsidRPr="00FF114B" w:rsidRDefault="00B0093C" w:rsidP="00B0093C">
      <w:pPr>
        <w:spacing w:line="360" w:lineRule="auto"/>
        <w:ind w:right="-592"/>
        <w:jc w:val="both"/>
        <w:rPr>
          <w:rFonts w:ascii="Palatino Linotype" w:hAnsi="Palatino Linotype"/>
        </w:rPr>
      </w:pPr>
    </w:p>
    <w:p w:rsidR="00406D21" w:rsidRPr="00FF114B" w:rsidRDefault="00447D61" w:rsidP="00406D21">
      <w:pPr>
        <w:numPr>
          <w:ilvl w:val="0"/>
          <w:numId w:val="9"/>
        </w:numPr>
        <w:spacing w:line="360" w:lineRule="auto"/>
        <w:ind w:left="0" w:right="-592" w:firstLine="0"/>
        <w:jc w:val="both"/>
        <w:rPr>
          <w:rFonts w:ascii="Palatino Linotype" w:eastAsia="Palatino Linotype" w:hAnsi="Palatino Linotype" w:cs="Palatino Linotype"/>
          <w:color w:val="000000"/>
        </w:rPr>
      </w:pPr>
      <w:r w:rsidRPr="00FF114B">
        <w:rPr>
          <w:rFonts w:ascii="Palatino Linotype" w:hAnsi="Palatino Linotype"/>
        </w:rPr>
        <w:t xml:space="preserve">Como se aprecia, el </w:t>
      </w:r>
      <w:r w:rsidRPr="00FF114B">
        <w:rPr>
          <w:rFonts w:ascii="Palatino Linotype" w:eastAsia="Palatino Linotype" w:hAnsi="Palatino Linotype" w:cs="Palatino Linotype"/>
        </w:rPr>
        <w:t>OPERAGUA, O.P.D.M, es una entidad municipal fiscalizable</w:t>
      </w:r>
      <w:r w:rsidR="00406D21" w:rsidRPr="00FF114B">
        <w:rPr>
          <w:rFonts w:ascii="Palatino Linotype" w:eastAsia="Palatino Linotype" w:hAnsi="Palatino Linotype" w:cs="Palatino Linotype"/>
        </w:rPr>
        <w:t>, en ese sentido la</w:t>
      </w:r>
      <w:r w:rsidR="00406D21" w:rsidRPr="00FF114B">
        <w:rPr>
          <w:rFonts w:ascii="Palatino Linotype" w:eastAsia="Palatino Linotype" w:hAnsi="Palatino Linotype" w:cs="Palatino Linotype"/>
          <w:color w:val="000000"/>
        </w:rPr>
        <w:t xml:space="preserve"> </w:t>
      </w:r>
      <w:r w:rsidR="00406D21" w:rsidRPr="00FF114B">
        <w:rPr>
          <w:rFonts w:ascii="Palatino Linotype" w:eastAsia="Palatino Linotype" w:hAnsi="Palatino Linotype" w:cs="Palatino Linotype"/>
        </w:rPr>
        <w:t xml:space="preserve">Ley de </w:t>
      </w:r>
      <w:r w:rsidR="00406D21" w:rsidRPr="00FF114B">
        <w:rPr>
          <w:rFonts w:ascii="Palatino Linotype" w:hAnsi="Palatino Linotype" w:cs="Arial"/>
        </w:rPr>
        <w:t>Fiscalización</w:t>
      </w:r>
      <w:r w:rsidR="00406D21" w:rsidRPr="00FF114B">
        <w:rPr>
          <w:rFonts w:ascii="Palatino Linotype" w:eastAsia="Palatino Linotype" w:hAnsi="Palatino Linotype" w:cs="Palatino Linotype"/>
        </w:rPr>
        <w:t xml:space="preserve"> Superior del Estado de México</w:t>
      </w:r>
      <w:r w:rsidR="00406D21" w:rsidRPr="00FF114B">
        <w:rPr>
          <w:rFonts w:ascii="Palatino Linotype" w:eastAsia="Palatino Linotype" w:hAnsi="Palatino Linotype" w:cs="Palatino Linotype"/>
          <w:color w:val="000000"/>
        </w:rPr>
        <w:t xml:space="preserve"> en su artículo 8, fracción XI, que el Órgano Superior de Fiscalización del Estado de México, tiene como una de sus atribuciones el de emitir los Lineamientos </w:t>
      </w:r>
      <w:r w:rsidR="00406D21" w:rsidRPr="00FF114B">
        <w:rPr>
          <w:rFonts w:ascii="Palatino Linotype" w:eastAsia="Palatino Linotype" w:hAnsi="Palatino Linotype" w:cs="Palatino Linotype"/>
        </w:rPr>
        <w:t>Integración del Informe Estatal para el Ejercicio 2022</w:t>
      </w:r>
      <w:r w:rsidR="00406D21" w:rsidRPr="00FF114B">
        <w:rPr>
          <w:rFonts w:ascii="Palatino Linotype" w:eastAsia="Palatino Linotype" w:hAnsi="Palatino Linotype" w:cs="Palatino Linotype"/>
          <w:color w:val="000000"/>
        </w:rPr>
        <w:t>, como así se advierte a continuación:</w:t>
      </w:r>
    </w:p>
    <w:p w:rsidR="00406D21" w:rsidRPr="00FF114B" w:rsidRDefault="00406D21" w:rsidP="00406D21">
      <w:pPr>
        <w:spacing w:line="360" w:lineRule="auto"/>
        <w:ind w:right="49"/>
        <w:jc w:val="both"/>
        <w:rPr>
          <w:rFonts w:ascii="Palatino Linotype" w:eastAsia="Palatino Linotype" w:hAnsi="Palatino Linotype" w:cs="Palatino Linotype"/>
          <w:color w:val="000000"/>
        </w:rPr>
      </w:pPr>
    </w:p>
    <w:p w:rsidR="00406D21" w:rsidRPr="00FF114B" w:rsidRDefault="00406D21" w:rsidP="00406D21">
      <w:pPr>
        <w:ind w:left="851" w:right="851"/>
        <w:jc w:val="both"/>
        <w:rPr>
          <w:rFonts w:ascii="Palatino Linotype" w:hAnsi="Palatino Linotype"/>
          <w:i/>
        </w:rPr>
      </w:pPr>
      <w:r w:rsidRPr="00FF114B">
        <w:rPr>
          <w:rFonts w:ascii="Palatino Linotype" w:eastAsia="Palatino Linotype" w:hAnsi="Palatino Linotype" w:cs="Palatino Linotype"/>
          <w:b/>
          <w:i/>
        </w:rPr>
        <w:t xml:space="preserve">“Artículo 8. </w:t>
      </w:r>
      <w:r w:rsidRPr="00FF114B">
        <w:rPr>
          <w:rFonts w:ascii="Palatino Linotype" w:eastAsia="Palatino Linotype" w:hAnsi="Palatino Linotype" w:cs="Palatino Linotype"/>
          <w:i/>
        </w:rPr>
        <w:t>El Órgano Superior tendrá las siguientes atribuciones:</w:t>
      </w:r>
    </w:p>
    <w:p w:rsidR="00406D21" w:rsidRPr="00FF114B" w:rsidRDefault="00406D21" w:rsidP="00406D21">
      <w:pPr>
        <w:ind w:left="851" w:right="851"/>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406D21" w:rsidRPr="00FF114B" w:rsidRDefault="00406D21" w:rsidP="00406D21">
      <w:pPr>
        <w:ind w:left="851" w:right="851"/>
        <w:jc w:val="both"/>
        <w:rPr>
          <w:rFonts w:ascii="Palatino Linotype" w:eastAsia="Palatino Linotype" w:hAnsi="Palatino Linotype" w:cs="Palatino Linotype"/>
          <w:b/>
          <w:i/>
        </w:rPr>
      </w:pPr>
      <w:r w:rsidRPr="00FF114B">
        <w:rPr>
          <w:rFonts w:ascii="Palatino Linotype" w:eastAsia="Palatino Linotype" w:hAnsi="Palatino Linotype" w:cs="Palatino Linotype"/>
          <w:b/>
          <w:i/>
        </w:rPr>
        <w:t>XI. Establecer los lineamientos</w:t>
      </w:r>
      <w:r w:rsidRPr="00FF114B">
        <w:rPr>
          <w:rFonts w:ascii="Palatino Linotype" w:eastAsia="Palatino Linotype" w:hAnsi="Palatino Linotype" w:cs="Palatino Linotype"/>
          <w:i/>
        </w:rPr>
        <w:t xml:space="preserve">, criterios, procedimientos, métodos y sistemas </w:t>
      </w:r>
      <w:r w:rsidRPr="00FF114B">
        <w:rPr>
          <w:rFonts w:ascii="Palatino Linotype" w:eastAsia="Palatino Linotype" w:hAnsi="Palatino Linotype" w:cs="Palatino Linotype"/>
          <w:b/>
          <w:i/>
        </w:rPr>
        <w:t>para las acciones de control y evaluación, necesarios para la fiscalización de las cuentas públicas y los informes trimestrales</w:t>
      </w:r>
      <w:r w:rsidRPr="00FF114B">
        <w:rPr>
          <w:rFonts w:ascii="Palatino Linotype" w:eastAsia="Palatino Linotype" w:hAnsi="Palatino Linotype" w:cs="Palatino Linotype"/>
          <w:i/>
        </w:rPr>
        <w:t>…</w:t>
      </w:r>
      <w:r w:rsidRPr="00FF114B">
        <w:rPr>
          <w:rFonts w:ascii="Palatino Linotype" w:eastAsia="Palatino Linotype" w:hAnsi="Palatino Linotype" w:cs="Palatino Linotype"/>
          <w:color w:val="000000"/>
        </w:rPr>
        <w:t xml:space="preserve">” </w:t>
      </w:r>
    </w:p>
    <w:p w:rsidR="00406D21" w:rsidRPr="00FF114B" w:rsidRDefault="00406D21" w:rsidP="008202C6">
      <w:pPr>
        <w:spacing w:line="360" w:lineRule="auto"/>
        <w:ind w:left="851" w:right="851"/>
        <w:jc w:val="both"/>
        <w:rPr>
          <w:rFonts w:ascii="Palatino Linotype" w:eastAsia="Palatino Linotype" w:hAnsi="Palatino Linotype" w:cs="Palatino Linotype"/>
          <w:b/>
          <w:i/>
        </w:rPr>
      </w:pPr>
    </w:p>
    <w:p w:rsidR="00406D21" w:rsidRPr="00FF114B" w:rsidRDefault="00406D21" w:rsidP="00406D21">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eastAsia="Palatino Linotype" w:hAnsi="Palatino Linotype" w:cs="Palatino Linotype"/>
        </w:rPr>
        <w:t>Dentro de los cuales ubicamos en su módulo cuatro la información de la caratula de nómina y nómina detallada, como se advierte en las siguientes imágenes sustraídas de dichos lineamientos:</w:t>
      </w:r>
    </w:p>
    <w:p w:rsidR="00406D21" w:rsidRPr="00FF114B" w:rsidRDefault="00406D21" w:rsidP="00406D21">
      <w:pPr>
        <w:spacing w:line="360" w:lineRule="auto"/>
        <w:jc w:val="both"/>
        <w:rPr>
          <w:rFonts w:ascii="Palatino Linotype" w:hAnsi="Palatino Linotype"/>
        </w:rPr>
      </w:pPr>
    </w:p>
    <w:p w:rsidR="00406D21" w:rsidRPr="00FF114B" w:rsidRDefault="00406D21" w:rsidP="00406D21">
      <w:pPr>
        <w:spacing w:line="360" w:lineRule="auto"/>
        <w:jc w:val="both"/>
        <w:rPr>
          <w:rFonts w:ascii="Palatino Linotype" w:eastAsia="Palatino Linotype" w:hAnsi="Palatino Linotype" w:cs="Palatino Linotype"/>
        </w:rPr>
      </w:pPr>
      <w:r w:rsidRPr="00FF114B">
        <w:rPr>
          <w:rFonts w:ascii="Palatino Linotype" w:hAnsi="Palatino Linotype"/>
          <w:noProof/>
        </w:rPr>
        <w:lastRenderedPageBreak/>
        <mc:AlternateContent>
          <mc:Choice Requires="wps">
            <w:drawing>
              <wp:anchor distT="0" distB="0" distL="114300" distR="114300" simplePos="0" relativeHeight="251659264" behindDoc="0" locked="0" layoutInCell="1" hidden="0" allowOverlap="1" wp14:anchorId="56148E8C" wp14:editId="6DAD7F73">
                <wp:simplePos x="0" y="0"/>
                <wp:positionH relativeFrom="column">
                  <wp:posOffset>2010410</wp:posOffset>
                </wp:positionH>
                <wp:positionV relativeFrom="paragraph">
                  <wp:posOffset>916627</wp:posOffset>
                </wp:positionV>
                <wp:extent cx="527323" cy="426346"/>
                <wp:effectExtent l="19050" t="19050" r="25400" b="31115"/>
                <wp:wrapNone/>
                <wp:docPr id="133" name="Flecha a la derecha con bandas 133"/>
                <wp:cNvGraphicFramePr/>
                <a:graphic xmlns:a="http://schemas.openxmlformats.org/drawingml/2006/main">
                  <a:graphicData uri="http://schemas.microsoft.com/office/word/2010/wordprocessingShape">
                    <wps:wsp>
                      <wps:cNvSpPr/>
                      <wps:spPr>
                        <a:xfrm rot="10800000">
                          <a:off x="0" y="0"/>
                          <a:ext cx="527323" cy="426346"/>
                        </a:xfrm>
                        <a:prstGeom prst="stripedRight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rsidR="008C7769" w:rsidRDefault="008C7769" w:rsidP="00406D2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148E8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33" o:spid="_x0000_s1026" type="#_x0000_t93" style="position:absolute;left:0;text-align:left;margin-left:158.3pt;margin-top:72.2pt;width:41.5pt;height:33.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" adj="12868" fillcolor="#5b9bd5 [3204]" strokecolor="#42719b" strokeweight="1pt">
                <v:stroke startarrowwidth="narrow" startarrowlength="short" endarrowwidth="narrow" endarrowlength="short"/>
                <v:textbox inset="2.53958mm,2.53958mm,2.53958mm,2.53958mm">
                  <w:txbxContent>
                    <w:p w:rsidR="008C7769" w:rsidRDefault="008C7769" w:rsidP="00406D21">
                      <w:pPr>
                        <w:textDirection w:val="btLr"/>
                      </w:pPr>
                    </w:p>
                  </w:txbxContent>
                </v:textbox>
              </v:shape>
            </w:pict>
          </mc:Fallback>
        </mc:AlternateContent>
      </w:r>
      <w:r w:rsidRPr="00FF114B">
        <w:rPr>
          <w:rFonts w:ascii="Palatino Linotype" w:hAnsi="Palatino Linotype"/>
          <w:noProof/>
        </w:rPr>
        <w:t xml:space="preserve"> </w:t>
      </w:r>
      <w:r w:rsidRPr="00FF114B">
        <w:rPr>
          <w:rFonts w:ascii="Palatino Linotype" w:hAnsi="Palatino Linotype"/>
          <w:noProof/>
        </w:rPr>
        <w:drawing>
          <wp:inline distT="0" distB="0" distL="0" distR="0" wp14:anchorId="33FF62E1" wp14:editId="67810E34">
            <wp:extent cx="5311795" cy="4577609"/>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94" t="10486" r="23019" b="5597"/>
                    <a:stretch/>
                  </pic:blipFill>
                  <pic:spPr bwMode="auto">
                    <a:xfrm>
                      <a:off x="0" y="0"/>
                      <a:ext cx="5324895" cy="4588898"/>
                    </a:xfrm>
                    <a:prstGeom prst="rect">
                      <a:avLst/>
                    </a:prstGeom>
                    <a:ln>
                      <a:noFill/>
                    </a:ln>
                    <a:extLst>
                      <a:ext uri="{53640926-AAD7-44D8-BBD7-CCE9431645EC}">
                        <a14:shadowObscured xmlns:a14="http://schemas.microsoft.com/office/drawing/2010/main"/>
                      </a:ext>
                    </a:extLst>
                  </pic:spPr>
                </pic:pic>
              </a:graphicData>
            </a:graphic>
          </wp:inline>
        </w:drawing>
      </w:r>
    </w:p>
    <w:p w:rsidR="00406D21" w:rsidRPr="00FF114B" w:rsidRDefault="00406D21" w:rsidP="00406D21">
      <w:pPr>
        <w:spacing w:line="360" w:lineRule="auto"/>
        <w:jc w:val="both"/>
        <w:rPr>
          <w:rFonts w:ascii="Palatino Linotype" w:hAnsi="Palatino Linotype"/>
          <w:noProof/>
        </w:rPr>
      </w:pPr>
    </w:p>
    <w:p w:rsidR="00406D21" w:rsidRPr="00FF114B" w:rsidRDefault="00406D21" w:rsidP="00406D21">
      <w:pPr>
        <w:spacing w:line="360" w:lineRule="auto"/>
        <w:jc w:val="center"/>
        <w:rPr>
          <w:rFonts w:ascii="Palatino Linotype" w:eastAsia="Palatino Linotype" w:hAnsi="Palatino Linotype" w:cs="Palatino Linotype"/>
        </w:rPr>
      </w:pPr>
      <w:r w:rsidRPr="00FF114B">
        <w:rPr>
          <w:rFonts w:ascii="Palatino Linotype" w:hAnsi="Palatino Linotype"/>
          <w:noProof/>
        </w:rPr>
        <w:lastRenderedPageBreak/>
        <w:drawing>
          <wp:inline distT="0" distB="0" distL="0" distR="0" wp14:anchorId="5D0AD122" wp14:editId="0305E2F1">
            <wp:extent cx="4162301" cy="55465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995" t="11729" r="19915" b="4172"/>
                    <a:stretch/>
                  </pic:blipFill>
                  <pic:spPr bwMode="auto">
                    <a:xfrm>
                      <a:off x="0" y="0"/>
                      <a:ext cx="4184778" cy="5576504"/>
                    </a:xfrm>
                    <a:prstGeom prst="rect">
                      <a:avLst/>
                    </a:prstGeom>
                    <a:ln>
                      <a:noFill/>
                    </a:ln>
                    <a:extLst>
                      <a:ext uri="{53640926-AAD7-44D8-BBD7-CCE9431645EC}">
                        <a14:shadowObscured xmlns:a14="http://schemas.microsoft.com/office/drawing/2010/main"/>
                      </a:ext>
                    </a:extLst>
                  </pic:spPr>
                </pic:pic>
              </a:graphicData>
            </a:graphic>
          </wp:inline>
        </w:drawing>
      </w:r>
    </w:p>
    <w:p w:rsidR="00406D21" w:rsidRPr="00FF114B" w:rsidRDefault="00406D21" w:rsidP="00406D21">
      <w:pPr>
        <w:spacing w:line="360" w:lineRule="auto"/>
        <w:jc w:val="center"/>
        <w:rPr>
          <w:rFonts w:ascii="Palatino Linotype" w:eastAsia="Palatino Linotype" w:hAnsi="Palatino Linotype" w:cs="Palatino Linotype"/>
        </w:rPr>
      </w:pPr>
      <w:r w:rsidRPr="00FF114B">
        <w:rPr>
          <w:rFonts w:ascii="Palatino Linotype" w:hAnsi="Palatino Linotype"/>
          <w:noProof/>
        </w:rPr>
        <w:lastRenderedPageBreak/>
        <w:drawing>
          <wp:inline distT="0" distB="0" distL="0" distR="0" wp14:anchorId="13DFE602" wp14:editId="0F87A5E3">
            <wp:extent cx="5334635" cy="48805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98" t="9419" r="23215" b="28175"/>
                    <a:stretch/>
                  </pic:blipFill>
                  <pic:spPr bwMode="auto">
                    <a:xfrm>
                      <a:off x="0" y="0"/>
                      <a:ext cx="5346724" cy="4891600"/>
                    </a:xfrm>
                    <a:prstGeom prst="rect">
                      <a:avLst/>
                    </a:prstGeom>
                    <a:ln>
                      <a:noFill/>
                    </a:ln>
                    <a:extLst>
                      <a:ext uri="{53640926-AAD7-44D8-BBD7-CCE9431645EC}">
                        <a14:shadowObscured xmlns:a14="http://schemas.microsoft.com/office/drawing/2010/main"/>
                      </a:ext>
                    </a:extLst>
                  </pic:spPr>
                </pic:pic>
              </a:graphicData>
            </a:graphic>
          </wp:inline>
        </w:drawing>
      </w:r>
    </w:p>
    <w:p w:rsidR="00406D21" w:rsidRPr="00FF114B" w:rsidRDefault="00406D21" w:rsidP="00F91498">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hAnsi="Palatino Linotype"/>
          <w:noProof/>
        </w:rPr>
        <mc:AlternateContent>
          <mc:Choice Requires="wps">
            <w:drawing>
              <wp:anchor distT="0" distB="0" distL="114300" distR="114300" simplePos="0" relativeHeight="251661312" behindDoc="0" locked="0" layoutInCell="1" allowOverlap="1" wp14:anchorId="61F3A0B2" wp14:editId="5A68C572">
                <wp:simplePos x="0" y="0"/>
                <wp:positionH relativeFrom="column">
                  <wp:posOffset>2215515</wp:posOffset>
                </wp:positionH>
                <wp:positionV relativeFrom="paragraph">
                  <wp:posOffset>3221355</wp:posOffset>
                </wp:positionV>
                <wp:extent cx="723332" cy="600502"/>
                <wp:effectExtent l="19050" t="19050" r="19685" b="47625"/>
                <wp:wrapNone/>
                <wp:docPr id="2" name="Flecha izquierda 2"/>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A608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174.45pt;margin-top:253.65pt;width:56.95pt;height:4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" adj="8966" fillcolor="#5b9bd5 [3204]" strokecolor="#1f4d78 [1604]" strokeweight="1pt"/>
            </w:pict>
          </mc:Fallback>
        </mc:AlternateContent>
      </w:r>
      <w:r w:rsidRPr="00FF114B">
        <w:rPr>
          <w:rFonts w:ascii="Palatino Linotype" w:hAnsi="Palatino Linotype"/>
          <w:noProof/>
        </w:rPr>
        <mc:AlternateContent>
          <mc:Choice Requires="wps">
            <w:drawing>
              <wp:anchor distT="0" distB="0" distL="114300" distR="114300" simplePos="0" relativeHeight="251660288" behindDoc="0" locked="0" layoutInCell="1" allowOverlap="1" wp14:anchorId="006B9F21" wp14:editId="3BC45A01">
                <wp:simplePos x="0" y="0"/>
                <wp:positionH relativeFrom="margin">
                  <wp:align>center</wp:align>
                </wp:positionH>
                <wp:positionV relativeFrom="paragraph">
                  <wp:posOffset>5939790</wp:posOffset>
                </wp:positionV>
                <wp:extent cx="723332" cy="600502"/>
                <wp:effectExtent l="19050" t="19050" r="19685" b="47625"/>
                <wp:wrapNone/>
                <wp:docPr id="7" name="Flecha izquierda 7"/>
                <wp:cNvGraphicFramePr/>
                <a:graphic xmlns:a="http://schemas.openxmlformats.org/drawingml/2006/main">
                  <a:graphicData uri="http://schemas.microsoft.com/office/word/2010/wordprocessingShape">
                    <wps:wsp>
                      <wps:cNvSpPr/>
                      <wps:spPr>
                        <a:xfrm>
                          <a:off x="0" y="0"/>
                          <a:ext cx="723332" cy="60050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0D8AA" id="Flecha izquierda 7" o:spid="_x0000_s1026" type="#_x0000_t66" style="position:absolute;margin-left:0;margin-top:467.7pt;width:56.95pt;height:47.3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" adj="8966" fillcolor="#5b9bd5 [3204]" strokecolor="#1f4d78 [1604]" strokeweight="1pt">
                <w10:wrap anchorx="margin"/>
              </v:shape>
            </w:pict>
          </mc:Fallback>
        </mc:AlternateContent>
      </w:r>
      <w:r w:rsidRPr="00FF114B">
        <w:rPr>
          <w:rFonts w:ascii="Palatino Linotype" w:eastAsia="Palatino Linotype" w:hAnsi="Palatino Linotype" w:cs="Palatino Linotype"/>
        </w:rPr>
        <w:t xml:space="preserve">En observancia a las imágenes anteriores, se acredita que el </w:t>
      </w:r>
      <w:r w:rsidRPr="00FF114B">
        <w:rPr>
          <w:rFonts w:ascii="Palatino Linotype" w:eastAsia="Palatino Linotype" w:hAnsi="Palatino Linotype" w:cs="Palatino Linotype"/>
          <w:b/>
        </w:rPr>
        <w:t>SUJETO OBLIGADO</w:t>
      </w:r>
      <w:r w:rsidRPr="00FF114B">
        <w:rPr>
          <w:rFonts w:ascii="Palatino Linotype" w:eastAsia="Palatino Linotype" w:hAnsi="Palatino Linotype" w:cs="Palatino Linotype"/>
        </w:rPr>
        <w:t xml:space="preserve">, debió generar la información relativa a la </w:t>
      </w:r>
      <w:r w:rsidR="008202C6" w:rsidRPr="00FF114B">
        <w:rPr>
          <w:rFonts w:ascii="Palatino Linotype" w:eastAsia="Palatino Linotype" w:hAnsi="Palatino Linotype" w:cs="Palatino Linotype"/>
        </w:rPr>
        <w:t xml:space="preserve">nómina detallada; sin embargo de manera </w:t>
      </w:r>
      <w:r w:rsidR="008202C6" w:rsidRPr="00FF114B">
        <w:rPr>
          <w:rFonts w:ascii="Palatino Linotype" w:eastAsia="Palatino Linotype" w:hAnsi="Palatino Linotype" w:cs="Palatino Linotype"/>
        </w:rPr>
        <w:lastRenderedPageBreak/>
        <w:t xml:space="preserve">contradictoria se remite el archivo denominado </w:t>
      </w:r>
      <w:r w:rsidR="008202C6" w:rsidRPr="00FF114B">
        <w:rPr>
          <w:rFonts w:ascii="Palatino Linotype" w:eastAsia="Palatino Linotype" w:hAnsi="Palatino Linotype" w:cs="Palatino Linotype"/>
          <w:b/>
          <w:i/>
        </w:rPr>
        <w:t>CN 2023.pdf</w:t>
      </w:r>
      <w:r w:rsidR="008202C6" w:rsidRPr="00FF114B">
        <w:rPr>
          <w:rFonts w:ascii="Palatino Linotype" w:eastAsia="Palatino Linotype" w:hAnsi="Palatino Linotype" w:cs="Palatino Linotype"/>
          <w:b/>
        </w:rPr>
        <w:t xml:space="preserve">, </w:t>
      </w:r>
      <w:r w:rsidR="008202C6" w:rsidRPr="00FF114B">
        <w:rPr>
          <w:rFonts w:ascii="Palatino Linotype" w:eastAsia="Palatino Linotype" w:hAnsi="Palatino Linotype" w:cs="Palatino Linotype"/>
        </w:rPr>
        <w:t xml:space="preserve">que aparentemente corresponde a la conciliación de nómina (también solicitada), pero que sin embargo corresponde a la nómina detallada </w:t>
      </w:r>
      <w:r w:rsidR="00F91498" w:rsidRPr="00FF114B">
        <w:rPr>
          <w:rFonts w:ascii="Palatino Linotype" w:eastAsia="Palatino Linotype" w:hAnsi="Palatino Linotype" w:cs="Palatino Linotype"/>
        </w:rPr>
        <w:t>misma que va del 1 de enero de 2023 al 31 de diciembre de 2023, quedando evidentemente pendiente el soporte documental relativo al generado del actual ejercicio a efecto de colmar el punto en comento.</w:t>
      </w:r>
    </w:p>
    <w:p w:rsidR="00F91498" w:rsidRPr="00FF114B" w:rsidRDefault="00F91498" w:rsidP="00F91498">
      <w:pPr>
        <w:spacing w:line="360" w:lineRule="auto"/>
        <w:ind w:right="-592"/>
        <w:jc w:val="both"/>
        <w:rPr>
          <w:rFonts w:ascii="Palatino Linotype" w:eastAsia="Palatino Linotype" w:hAnsi="Palatino Linotype" w:cs="Palatino Linotype"/>
        </w:rPr>
      </w:pPr>
    </w:p>
    <w:p w:rsidR="00F91498" w:rsidRPr="00FF114B" w:rsidRDefault="00F91498" w:rsidP="00F91498">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Ahora bien, como se mencionó, también se solicitó la conciliación de la nómina, de la cual se hizo alusión </w:t>
      </w:r>
      <w:r w:rsidR="001D35A0" w:rsidRPr="00FF114B">
        <w:rPr>
          <w:rFonts w:ascii="Palatino Linotype" w:eastAsia="Palatino Linotype" w:hAnsi="Palatino Linotype" w:cs="Palatino Linotype"/>
        </w:rPr>
        <w:t xml:space="preserve">en el escrito de respuesta, como se aprecia: </w:t>
      </w:r>
    </w:p>
    <w:p w:rsidR="001D35A0" w:rsidRPr="00FF114B" w:rsidRDefault="001D35A0" w:rsidP="001D35A0">
      <w:pPr>
        <w:pStyle w:val="Prrafodelista"/>
        <w:rPr>
          <w:rFonts w:ascii="Palatino Linotype" w:eastAsia="Palatino Linotype" w:hAnsi="Palatino Linotype" w:cs="Palatino Linotype"/>
        </w:rPr>
      </w:pPr>
    </w:p>
    <w:p w:rsidR="001D35A0" w:rsidRPr="00FF114B" w:rsidRDefault="001D35A0" w:rsidP="001D35A0">
      <w:pPr>
        <w:spacing w:line="360" w:lineRule="auto"/>
        <w:ind w:right="-592"/>
        <w:jc w:val="center"/>
        <w:rPr>
          <w:rFonts w:ascii="Palatino Linotype" w:eastAsia="Palatino Linotype" w:hAnsi="Palatino Linotype" w:cs="Palatino Linotype"/>
        </w:rPr>
      </w:pPr>
      <w:r w:rsidRPr="00FF114B">
        <w:rPr>
          <w:rFonts w:ascii="Palatino Linotype" w:eastAsia="Palatino Linotype" w:hAnsi="Palatino Linotype" w:cs="Palatino Linotype"/>
          <w:noProof/>
        </w:rPr>
        <w:drawing>
          <wp:inline distT="0" distB="0" distL="0" distR="0" wp14:anchorId="14FE75F8" wp14:editId="0736794A">
            <wp:extent cx="5742940" cy="1720850"/>
            <wp:effectExtent l="19050" t="19050" r="1016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720850"/>
                    </a:xfrm>
                    <a:prstGeom prst="rect">
                      <a:avLst/>
                    </a:prstGeom>
                    <a:ln>
                      <a:solidFill>
                        <a:schemeClr val="tx1"/>
                      </a:solidFill>
                    </a:ln>
                  </pic:spPr>
                </pic:pic>
              </a:graphicData>
            </a:graphic>
          </wp:inline>
        </w:drawing>
      </w:r>
    </w:p>
    <w:p w:rsidR="00406D21" w:rsidRPr="00FF114B" w:rsidRDefault="00406D21" w:rsidP="00406D21">
      <w:pPr>
        <w:spacing w:line="360" w:lineRule="auto"/>
        <w:jc w:val="both"/>
        <w:rPr>
          <w:rFonts w:ascii="Palatino Linotype" w:eastAsia="Palatino Linotype" w:hAnsi="Palatino Linotype" w:cs="Palatino Linotype"/>
        </w:rPr>
      </w:pPr>
    </w:p>
    <w:p w:rsidR="001D35A0" w:rsidRPr="00FF114B" w:rsidRDefault="001D35A0" w:rsidP="00406D21">
      <w:pPr>
        <w:numPr>
          <w:ilvl w:val="0"/>
          <w:numId w:val="9"/>
        </w:numPr>
        <w:spacing w:line="360" w:lineRule="auto"/>
        <w:ind w:left="0" w:right="-592" w:firstLine="0"/>
        <w:jc w:val="both"/>
        <w:rPr>
          <w:rFonts w:ascii="Palatino Linotype" w:eastAsia="Palatino Linotype" w:hAnsi="Palatino Linotype" w:cs="Palatino Linotype"/>
          <w:color w:val="000000" w:themeColor="text1"/>
        </w:rPr>
      </w:pPr>
      <w:r w:rsidRPr="00FF114B">
        <w:rPr>
          <w:rFonts w:ascii="Palatino Linotype" w:eastAsia="Palatino Linotype" w:hAnsi="Palatino Linotype" w:cs="Palatino Linotype"/>
          <w:color w:val="000000" w:themeColor="text1"/>
        </w:rPr>
        <w:t xml:space="preserve">Como se observa, ciertamente acepta que genera, posee y administra lo solicitado; sin embargo de las constancias que obran en el expediente electrónico en que se actúa, no </w:t>
      </w:r>
      <w:r w:rsidRPr="00FF114B">
        <w:rPr>
          <w:rFonts w:ascii="Palatino Linotype" w:eastAsia="Palatino Linotype" w:hAnsi="Palatino Linotype" w:cs="Palatino Linotype"/>
          <w:color w:val="000000" w:themeColor="text1"/>
        </w:rPr>
        <w:lastRenderedPageBreak/>
        <w:t>se advierte que haya sido entregada la referida Conciliación, siendo evidente la procedencia de ordenar para que se entregue, pues –se insiste– asumió que cuenta con ella; no obstante no es óbice para referir lo siguiente.</w:t>
      </w:r>
    </w:p>
    <w:p w:rsidR="00DA2A40" w:rsidRPr="00FF114B" w:rsidRDefault="00DA2A40" w:rsidP="00DA2A40">
      <w:pPr>
        <w:spacing w:line="360" w:lineRule="auto"/>
        <w:ind w:right="-592"/>
        <w:jc w:val="both"/>
        <w:rPr>
          <w:rFonts w:ascii="Palatino Linotype" w:eastAsia="Palatino Linotype" w:hAnsi="Palatino Linotype" w:cs="Palatino Linotype"/>
          <w:color w:val="000000" w:themeColor="text1"/>
        </w:rPr>
      </w:pPr>
    </w:p>
    <w:p w:rsidR="00DA2A40" w:rsidRPr="00FF114B" w:rsidRDefault="00DA2A40" w:rsidP="00DA2A40">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Los Lineamientos para la Integración y Entrega del Informe Trimestral Municipal</w:t>
      </w:r>
      <w:proofErr w:type="gramStart"/>
      <w:r w:rsidRPr="00FF114B">
        <w:rPr>
          <w:rFonts w:ascii="Palatino Linotype" w:hAnsi="Palatino Linotype"/>
        </w:rPr>
        <w:t>, ,</w:t>
      </w:r>
      <w:proofErr w:type="gramEnd"/>
      <w:r w:rsidRPr="00FF114B">
        <w:rPr>
          <w:rFonts w:ascii="Palatino Linotype" w:hAnsi="Palatino Linotype"/>
        </w:rPr>
        <w:t xml:space="preserve"> emitidos por el Órgano Superior de Fiscalización del Estado de México, precisa que los entes municipales deben de proporcionar, para su fiscalización, diversos documentos, entre los cuales se encuentran aquellos del </w:t>
      </w:r>
      <w:r w:rsidRPr="00FF114B">
        <w:rPr>
          <w:rFonts w:ascii="Palatino Linotype" w:hAnsi="Palatino Linotype"/>
          <w:b/>
        </w:rPr>
        <w:t>Módulo 4</w:t>
      </w:r>
      <w:r w:rsidRPr="00FF114B">
        <w:rPr>
          <w:rFonts w:ascii="Palatino Linotype" w:hAnsi="Palatino Linotype"/>
        </w:rPr>
        <w:t>, que contienen la Conciliación de Nómina</w:t>
      </w:r>
      <w:r w:rsidRPr="00FF114B">
        <w:rPr>
          <w:rFonts w:ascii="Palatino Linotype" w:hAnsi="Palatino Linotype"/>
          <w:b/>
        </w:rPr>
        <w:t xml:space="preserve">, </w:t>
      </w:r>
      <w:r w:rsidRPr="00FF114B">
        <w:rPr>
          <w:rFonts w:ascii="Palatino Linotype" w:hAnsi="Palatino Linotype"/>
        </w:rPr>
        <w:t>el cual se conforma de del listado de servidores públicos, con todas sus percepciones y deducciones, mismo que se genera de manera quincenal.</w:t>
      </w:r>
    </w:p>
    <w:p w:rsidR="00DA2A40" w:rsidRPr="00FF114B" w:rsidRDefault="00DA2A40" w:rsidP="00DA2A40">
      <w:pPr>
        <w:pStyle w:val="Prrafodelista"/>
        <w:spacing w:line="360" w:lineRule="auto"/>
        <w:ind w:left="644"/>
        <w:jc w:val="both"/>
        <w:rPr>
          <w:rFonts w:ascii="Palatino Linotype" w:hAnsi="Palatino Linotype"/>
        </w:rPr>
      </w:pPr>
    </w:p>
    <w:p w:rsidR="00DA2A40" w:rsidRPr="00FF114B" w:rsidRDefault="00DA2A40" w:rsidP="00DA2A40">
      <w:pPr>
        <w:numPr>
          <w:ilvl w:val="0"/>
          <w:numId w:val="9"/>
        </w:numPr>
        <w:spacing w:line="360" w:lineRule="auto"/>
        <w:ind w:left="0" w:right="-592" w:firstLine="0"/>
        <w:jc w:val="both"/>
        <w:rPr>
          <w:rFonts w:ascii="Palatino Linotype" w:hAnsi="Palatino Linotype"/>
          <w:color w:val="000000"/>
        </w:rPr>
      </w:pPr>
      <w:r w:rsidRPr="00FF114B">
        <w:rPr>
          <w:rFonts w:ascii="Palatino Linotype" w:hAnsi="Palatino Linotype"/>
          <w:color w:val="000000"/>
        </w:rPr>
        <w:t>Conforme lo anterior, la Conciliación de Nómina tiene como fin presentar el concentrado quincenal de las cifras derivadas de todas las erogaciones realizadas por concepto de remuneraciones al trabajo, registradas en la nómina, contra las contenidas en los registros contables, por concepto de remuneraciones al trabajo de personal. Por su parte, el Comprobante Bancario, consiste en el comprobante que emite la institución bancaria por la transferencia realizada del pago de las remuneraciones de cada servidor del Ente Público por cada quincena.</w:t>
      </w:r>
    </w:p>
    <w:p w:rsidR="00DA2A40" w:rsidRPr="00FF114B" w:rsidRDefault="00DA2A40" w:rsidP="00DA2A40">
      <w:pPr>
        <w:numPr>
          <w:ilvl w:val="0"/>
          <w:numId w:val="9"/>
        </w:numPr>
        <w:spacing w:line="360" w:lineRule="auto"/>
        <w:ind w:left="0" w:right="-592" w:firstLine="0"/>
        <w:jc w:val="both"/>
        <w:rPr>
          <w:rFonts w:ascii="Palatino Linotype" w:hAnsi="Palatino Linotype"/>
          <w:color w:val="000000"/>
        </w:rPr>
      </w:pPr>
      <w:r w:rsidRPr="00FF114B">
        <w:rPr>
          <w:rFonts w:ascii="Palatino Linotype" w:hAnsi="Palatino Linotype"/>
          <w:color w:val="000000"/>
        </w:rPr>
        <w:lastRenderedPageBreak/>
        <w:t>Conforme lo anterior, la Conciliación de Nómina tiene como fin presentar el concentrado quincenal de las cifras derivadas de todas las erogaciones realizadas por concepto de remuneraciones al trabajo, registradas en la nómina, contra las contenidas en los registros contables, por concepto de remuneraciones al trabajo de personal</w:t>
      </w:r>
      <w:r w:rsidR="00DD6D75" w:rsidRPr="00FF114B">
        <w:rPr>
          <w:rFonts w:ascii="Palatino Linotype" w:hAnsi="Palatino Linotype"/>
          <w:color w:val="000000"/>
        </w:rPr>
        <w:t>.</w:t>
      </w:r>
    </w:p>
    <w:p w:rsidR="00DD6D75" w:rsidRPr="00FF114B" w:rsidRDefault="00DD6D75" w:rsidP="00DD6D75">
      <w:pPr>
        <w:spacing w:line="360" w:lineRule="auto"/>
        <w:ind w:right="-592"/>
        <w:jc w:val="both"/>
        <w:rPr>
          <w:rFonts w:ascii="Palatino Linotype" w:hAnsi="Palatino Linotype"/>
          <w:color w:val="000000"/>
        </w:rPr>
      </w:pPr>
    </w:p>
    <w:p w:rsidR="00DA2A40" w:rsidRPr="00FF114B" w:rsidRDefault="00DA2A40" w:rsidP="008D2490">
      <w:pPr>
        <w:numPr>
          <w:ilvl w:val="0"/>
          <w:numId w:val="9"/>
        </w:numPr>
        <w:spacing w:line="360" w:lineRule="auto"/>
        <w:ind w:left="0" w:right="-592" w:firstLine="0"/>
        <w:jc w:val="both"/>
        <w:rPr>
          <w:rFonts w:ascii="Palatino Linotype" w:eastAsia="Palatino Linotype" w:hAnsi="Palatino Linotype" w:cs="Palatino Linotype"/>
          <w:color w:val="000000" w:themeColor="text1"/>
        </w:rPr>
      </w:pPr>
      <w:r w:rsidRPr="00FF114B">
        <w:rPr>
          <w:rFonts w:ascii="Palatino Linotype" w:eastAsia="Palatino Linotype" w:hAnsi="Palatino Linotype" w:cs="Palatino Linotype"/>
          <w:color w:val="000000" w:themeColor="text1"/>
        </w:rPr>
        <w:t xml:space="preserve">Finalmente </w:t>
      </w:r>
      <w:r w:rsidRPr="00FF114B">
        <w:rPr>
          <w:rFonts w:ascii="Palatino Linotype" w:hAnsi="Palatino Linotype"/>
          <w:color w:val="000000"/>
        </w:rPr>
        <w:t>al</w:t>
      </w:r>
      <w:r w:rsidRPr="00FF114B">
        <w:rPr>
          <w:rFonts w:ascii="Palatino Linotype" w:eastAsia="Palatino Linotype" w:hAnsi="Palatino Linotype" w:cs="Palatino Linotype"/>
          <w:color w:val="000000" w:themeColor="text1"/>
        </w:rPr>
        <w:t xml:space="preserve"> recurso de revisión de </w:t>
      </w:r>
      <w:r w:rsidR="008D2490" w:rsidRPr="00FF114B">
        <w:rPr>
          <w:rFonts w:ascii="Palatino Linotype" w:eastAsia="Palatino Linotype" w:hAnsi="Palatino Linotype" w:cs="Palatino Linotype"/>
          <w:color w:val="000000" w:themeColor="text1"/>
        </w:rPr>
        <w:t>mérito, deviene la solicitud de información relativa al</w:t>
      </w:r>
      <w:r w:rsidR="008D2490" w:rsidRPr="00FF114B">
        <w:rPr>
          <w:rFonts w:ascii="Palatino Linotype" w:hAnsi="Palatino Linotype"/>
          <w:color w:val="000000"/>
        </w:rPr>
        <w:t xml:space="preserve"> Dictamen</w:t>
      </w:r>
      <w:r w:rsidR="008D2490" w:rsidRPr="00FF114B">
        <w:rPr>
          <w:rFonts w:ascii="Palatino Linotype" w:eastAsia="Palatino Linotype" w:hAnsi="Palatino Linotype" w:cs="Palatino Linotype"/>
          <w:color w:val="000000" w:themeColor="text1"/>
        </w:rPr>
        <w:t xml:space="preserve"> Presupuestal y Programático; al respecto, en estricto sentido no se advierte un documento con esa denominación, pero si se advierte el denominado Dictamen de Reconducción y Actualización Programática – Presupuestal, por lo que </w:t>
      </w:r>
      <w:r w:rsidR="003D68C2" w:rsidRPr="00FF114B">
        <w:rPr>
          <w:rFonts w:ascii="Palatino Linotype" w:eastAsia="Palatino Linotype" w:hAnsi="Palatino Linotype" w:cs="Palatino Linotype"/>
          <w:color w:val="000000" w:themeColor="text1"/>
        </w:rPr>
        <w:t>es aplicable el Criterio Expresión Documental, anteriormente señalado y que se tiene por reproducido como si a la letra se insertare en obvio de repeticiones innecesarias. Ahora bien respecto de dicha solicitud no se advierte pronunciamiento alguno por lo que resulta dable realizar las siguientes precisiones:</w:t>
      </w:r>
    </w:p>
    <w:p w:rsidR="003D68C2" w:rsidRPr="00FF114B" w:rsidRDefault="003D68C2" w:rsidP="003D68C2">
      <w:pPr>
        <w:pStyle w:val="Prrafodelista"/>
        <w:rPr>
          <w:rFonts w:ascii="Palatino Linotype" w:eastAsia="Palatino Linotype" w:hAnsi="Palatino Linotype" w:cs="Palatino Linotype"/>
          <w:color w:val="000000" w:themeColor="text1"/>
        </w:rPr>
      </w:pPr>
    </w:p>
    <w:p w:rsidR="00A64A8B" w:rsidRPr="00FF114B" w:rsidRDefault="00A64A8B" w:rsidP="00A64A8B">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La </w:t>
      </w:r>
      <w:r w:rsidRPr="00FF114B">
        <w:rPr>
          <w:rFonts w:ascii="Palatino Linotype" w:eastAsia="Palatino Linotype" w:hAnsi="Palatino Linotype" w:cs="Palatino Linotype"/>
          <w:color w:val="000000" w:themeColor="text1"/>
        </w:rPr>
        <w:t>Ley</w:t>
      </w:r>
      <w:r w:rsidRPr="00FF114B">
        <w:rPr>
          <w:rFonts w:ascii="Palatino Linotype" w:hAnsi="Palatino Linotype" w:cs="Arial"/>
        </w:rPr>
        <w:t xml:space="preserve"> de Planeación del Estado de México en el Capítulo Cuarto, establece lo siguiente:</w:t>
      </w:r>
    </w:p>
    <w:p w:rsidR="00A64A8B" w:rsidRPr="00FF114B" w:rsidRDefault="00A64A8B" w:rsidP="00A64A8B">
      <w:pPr>
        <w:spacing w:line="360" w:lineRule="auto"/>
        <w:ind w:left="567" w:right="567"/>
        <w:jc w:val="center"/>
        <w:rPr>
          <w:rFonts w:ascii="Palatino Linotype" w:hAnsi="Palatino Linotype"/>
          <w:i/>
          <w:iCs/>
        </w:rPr>
      </w:pPr>
      <w:r w:rsidRPr="00FF114B">
        <w:rPr>
          <w:rFonts w:ascii="Palatino Linotype" w:hAnsi="Palatino Linotype"/>
          <w:i/>
          <w:iCs/>
        </w:rPr>
        <w:t>CAPITULO CUARTO</w:t>
      </w:r>
    </w:p>
    <w:p w:rsidR="00A64A8B" w:rsidRPr="00FF114B" w:rsidRDefault="00A64A8B" w:rsidP="00A64A8B">
      <w:pPr>
        <w:spacing w:line="360" w:lineRule="auto"/>
        <w:ind w:left="567" w:right="567"/>
        <w:jc w:val="center"/>
        <w:rPr>
          <w:rFonts w:ascii="Palatino Linotype" w:hAnsi="Palatino Linotype" w:cs="Arial"/>
          <w:i/>
          <w:iCs/>
        </w:rPr>
      </w:pPr>
      <w:r w:rsidRPr="00FF114B">
        <w:rPr>
          <w:rFonts w:ascii="Palatino Linotype" w:hAnsi="Palatino Linotype"/>
          <w:i/>
          <w:iCs/>
        </w:rPr>
        <w:t>DEL CONTROL, SEGUIMIENTO Y EVALUACION DE LA EJECUCION</w:t>
      </w:r>
    </w:p>
    <w:p w:rsidR="00A64A8B" w:rsidRPr="00FF114B" w:rsidRDefault="00A64A8B" w:rsidP="00A64A8B">
      <w:pPr>
        <w:spacing w:line="360" w:lineRule="auto"/>
        <w:ind w:left="567" w:right="567"/>
        <w:jc w:val="both"/>
        <w:rPr>
          <w:rFonts w:ascii="Palatino Linotype" w:hAnsi="Palatino Linotype" w:cs="Arial"/>
          <w:i/>
          <w:iCs/>
        </w:rPr>
      </w:pPr>
      <w:r w:rsidRPr="00FF114B">
        <w:rPr>
          <w:rFonts w:ascii="Palatino Linotype" w:hAnsi="Palatino Linotype" w:cs="Arial"/>
          <w:i/>
          <w:iCs/>
        </w:rPr>
        <w:lastRenderedPageBreak/>
        <w:t>…</w:t>
      </w:r>
    </w:p>
    <w:p w:rsidR="00A64A8B" w:rsidRPr="00FF114B" w:rsidRDefault="00A64A8B" w:rsidP="00A64A8B">
      <w:pPr>
        <w:spacing w:line="360" w:lineRule="auto"/>
        <w:ind w:left="567" w:right="567"/>
        <w:jc w:val="both"/>
        <w:rPr>
          <w:rFonts w:ascii="Palatino Linotype" w:hAnsi="Palatino Linotype" w:cs="Arial"/>
          <w:i/>
          <w:iCs/>
        </w:rPr>
      </w:pPr>
    </w:p>
    <w:p w:rsidR="00A64A8B" w:rsidRPr="00FF114B" w:rsidRDefault="00A64A8B" w:rsidP="00A64A8B">
      <w:pPr>
        <w:spacing w:line="360" w:lineRule="auto"/>
        <w:ind w:left="567" w:right="567"/>
        <w:jc w:val="both"/>
        <w:rPr>
          <w:rFonts w:ascii="Palatino Linotype" w:hAnsi="Palatino Linotype" w:cs="Arial"/>
          <w:i/>
          <w:iCs/>
        </w:rPr>
      </w:pPr>
      <w:r w:rsidRPr="00FF114B">
        <w:rPr>
          <w:rFonts w:ascii="Palatino Linotype" w:hAnsi="Palatino Linotype"/>
          <w:i/>
          <w:iCs/>
        </w:rPr>
        <w:t xml:space="preserve">Artículo 36.- La Secretaría y </w:t>
      </w:r>
      <w:r w:rsidRPr="00FF114B">
        <w:rPr>
          <w:rFonts w:ascii="Palatino Linotype" w:hAnsi="Palatino Linotype"/>
          <w:b/>
          <w:bCs/>
          <w:i/>
          <w:iCs/>
        </w:rPr>
        <w:t>los ayuntamientos</w:t>
      </w:r>
      <w:r w:rsidRPr="00FF114B">
        <w:rPr>
          <w:rFonts w:ascii="Palatino Linotype" w:hAnsi="Palatino Linotype"/>
          <w:i/>
          <w:iCs/>
        </w:rPr>
        <w:t xml:space="preserve">, en el ámbito de su competencia, </w:t>
      </w:r>
      <w:r w:rsidRPr="00FF114B">
        <w:rPr>
          <w:rFonts w:ascii="Palatino Linotype" w:hAnsi="Palatino Linotype"/>
          <w:b/>
          <w:bCs/>
          <w:i/>
          <w:iCs/>
        </w:rPr>
        <w:t>establecerán la metodología, procedimientos y mecanismos para el adecuado control, seguimiento, revisión y evaluación de la ejecución de los programas, el uso y destino de los recursos asignados a ellos y la vigilancia de su cumplimiento</w:t>
      </w:r>
      <w:r w:rsidRPr="00FF114B">
        <w:rPr>
          <w:rFonts w:ascii="Palatino Linotype" w:hAnsi="Palatino Linotype"/>
          <w:i/>
          <w:iCs/>
        </w:rPr>
        <w:t>.</w:t>
      </w:r>
    </w:p>
    <w:p w:rsidR="00A64A8B" w:rsidRPr="00FF114B" w:rsidRDefault="00A64A8B" w:rsidP="00A64A8B">
      <w:pPr>
        <w:spacing w:line="360" w:lineRule="auto"/>
        <w:ind w:left="567" w:right="567"/>
        <w:jc w:val="both"/>
        <w:rPr>
          <w:rFonts w:ascii="Palatino Linotype" w:hAnsi="Palatino Linotype" w:cs="Arial"/>
          <w:i/>
          <w:iCs/>
        </w:rPr>
      </w:pPr>
    </w:p>
    <w:p w:rsidR="00A64A8B" w:rsidRPr="00FF114B" w:rsidRDefault="00A64A8B" w:rsidP="00A64A8B">
      <w:pPr>
        <w:spacing w:line="360" w:lineRule="auto"/>
        <w:ind w:left="567" w:right="567"/>
        <w:jc w:val="both"/>
        <w:rPr>
          <w:rFonts w:ascii="Palatino Linotype" w:hAnsi="Palatino Linotype"/>
          <w:b/>
          <w:bCs/>
          <w:i/>
          <w:iCs/>
        </w:rPr>
      </w:pPr>
      <w:r w:rsidRPr="00FF114B">
        <w:rPr>
          <w:rFonts w:ascii="Palatino Linotype" w:hAnsi="Palatino Linotype"/>
          <w:i/>
          <w:iCs/>
        </w:rPr>
        <w:t xml:space="preserve">Artículo 37.- </w:t>
      </w:r>
      <w:r w:rsidRPr="00FF114B">
        <w:rPr>
          <w:rFonts w:ascii="Palatino Linotype" w:hAnsi="Palatino Linotype"/>
          <w:b/>
          <w:bCs/>
          <w:i/>
          <w:iCs/>
        </w:rPr>
        <w:t>En cumplimiento de los objetivos y metas establecidos en los planes de desarrollo estatal y municipales</w:t>
      </w:r>
      <w:r w:rsidRPr="00FF114B">
        <w:rPr>
          <w:rFonts w:ascii="Palatino Linotype" w:hAnsi="Palatino Linotype"/>
          <w:i/>
          <w:iCs/>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FF114B">
        <w:rPr>
          <w:rFonts w:ascii="Palatino Linotype" w:hAnsi="Palatino Linotype"/>
          <w:b/>
          <w:bCs/>
          <w:i/>
          <w:iCs/>
        </w:rPr>
        <w:t>enviarán</w:t>
      </w:r>
      <w:r w:rsidRPr="00FF114B">
        <w:rPr>
          <w:rFonts w:ascii="Palatino Linotype" w:hAnsi="Palatino Linotype"/>
          <w:i/>
          <w:iCs/>
        </w:rPr>
        <w:t xml:space="preserve"> a la Secretaría cuando ésta así lo solicite</w:t>
      </w:r>
      <w:r w:rsidRPr="00FF114B">
        <w:rPr>
          <w:rFonts w:ascii="Palatino Linotype" w:hAnsi="Palatino Linotype"/>
          <w:b/>
          <w:bCs/>
          <w:i/>
          <w:iCs/>
        </w:rPr>
        <w:t xml:space="preserve">, los informes del avance programático-presupuestal para su revisión, seguimiento y evaluación, y en el caso de los municipios, a quien los ayuntamientos designen. </w:t>
      </w:r>
    </w:p>
    <w:p w:rsidR="00A64A8B" w:rsidRPr="00FF114B" w:rsidRDefault="00A64A8B" w:rsidP="00A64A8B">
      <w:pPr>
        <w:spacing w:line="360" w:lineRule="auto"/>
        <w:ind w:left="567" w:right="567"/>
        <w:jc w:val="both"/>
        <w:rPr>
          <w:rFonts w:ascii="Palatino Linotype" w:hAnsi="Palatino Linotype"/>
          <w:i/>
          <w:iCs/>
        </w:rPr>
      </w:pPr>
    </w:p>
    <w:p w:rsidR="00A64A8B" w:rsidRPr="00FF114B" w:rsidRDefault="00A64A8B" w:rsidP="00A64A8B">
      <w:pPr>
        <w:spacing w:line="360" w:lineRule="auto"/>
        <w:ind w:left="567" w:right="567"/>
        <w:jc w:val="both"/>
        <w:rPr>
          <w:rFonts w:ascii="Palatino Linotype" w:hAnsi="Palatino Linotype" w:cs="Arial"/>
          <w:b/>
          <w:bCs/>
          <w:i/>
          <w:iCs/>
        </w:rPr>
      </w:pPr>
      <w:r w:rsidRPr="00FF114B">
        <w:rPr>
          <w:rFonts w:ascii="Palatino Linotype" w:hAnsi="Palatino Linotype"/>
          <w:b/>
          <w:bCs/>
          <w:i/>
          <w:iCs/>
        </w:rPr>
        <w:lastRenderedPageBreak/>
        <w:t>Artículo 38.- Las dependencias, organismos, entidades públicas, unidades administrativas y servidores públicos,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rsidR="00A64A8B" w:rsidRPr="00FF114B" w:rsidRDefault="00A64A8B" w:rsidP="00A64A8B">
      <w:pPr>
        <w:spacing w:line="360" w:lineRule="auto"/>
        <w:ind w:left="567" w:right="567"/>
        <w:jc w:val="both"/>
        <w:rPr>
          <w:rFonts w:ascii="Palatino Linotype" w:hAnsi="Palatino Linotype" w:cs="Arial"/>
        </w:rPr>
      </w:pPr>
      <w:r w:rsidRPr="00FF114B">
        <w:rPr>
          <w:rFonts w:ascii="Palatino Linotype" w:hAnsi="Palatino Linotype" w:cs="Arial"/>
        </w:rPr>
        <w:t xml:space="preserve">(Énfasis añadido) </w:t>
      </w:r>
    </w:p>
    <w:p w:rsidR="00A64A8B" w:rsidRPr="00FF114B" w:rsidRDefault="00A64A8B" w:rsidP="00A64A8B">
      <w:pPr>
        <w:spacing w:line="360" w:lineRule="auto"/>
        <w:jc w:val="both"/>
        <w:rPr>
          <w:rFonts w:ascii="Palatino Linotype" w:hAnsi="Palatino Linotype" w:cs="Arial"/>
        </w:rPr>
      </w:pPr>
    </w:p>
    <w:p w:rsidR="00A64A8B" w:rsidRPr="00FF114B" w:rsidRDefault="00A64A8B" w:rsidP="00A64A8B">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El Manual para la Planeación, Programación y Presupuesto de Egresos Municipal para el Ejercicio Fiscal 2020 establece que el </w:t>
      </w:r>
      <w:r w:rsidRPr="00FF114B">
        <w:rPr>
          <w:rFonts w:ascii="Palatino Linotype" w:hAnsi="Palatino Linotype" w:cs="Arial"/>
          <w:b/>
          <w:bCs/>
          <w:i/>
          <w:iCs/>
        </w:rPr>
        <w:t xml:space="preserve">Dictamen de Reconducción y Actualización </w:t>
      </w:r>
      <w:r w:rsidRPr="00FF114B">
        <w:rPr>
          <w:rFonts w:ascii="Palatino Linotype" w:hAnsi="Palatino Linotype" w:cs="Arial"/>
          <w:i/>
          <w:iCs/>
        </w:rPr>
        <w:t>es el documento que se refiere en el artículo 38 de la Ley de Planeación del Estado de México y Municipios que sustenta la modificación de los programas como consecuencia de la publicación, modificación o actualización del Plan Nacional de Desarrollo o en su caso, el Plan de Desarrollo del Estado de México.</w:t>
      </w:r>
    </w:p>
    <w:p w:rsidR="00A64A8B" w:rsidRPr="00FF114B" w:rsidRDefault="00A64A8B" w:rsidP="00A64A8B">
      <w:pPr>
        <w:pStyle w:val="Prrafodelista"/>
        <w:spacing w:line="360" w:lineRule="auto"/>
        <w:ind w:left="0"/>
        <w:jc w:val="both"/>
        <w:rPr>
          <w:rFonts w:ascii="Palatino Linotype" w:hAnsi="Palatino Linotype" w:cs="Arial"/>
        </w:rPr>
      </w:pPr>
    </w:p>
    <w:p w:rsidR="00A64A8B" w:rsidRPr="00FF114B" w:rsidRDefault="00A64A8B" w:rsidP="00A64A8B">
      <w:pPr>
        <w:pStyle w:val="Prrafodelista"/>
        <w:spacing w:line="360" w:lineRule="auto"/>
        <w:ind w:left="567" w:right="567"/>
        <w:jc w:val="both"/>
        <w:rPr>
          <w:rFonts w:ascii="Palatino Linotype" w:hAnsi="Palatino Linotype"/>
          <w:b/>
          <w:bCs/>
          <w:i/>
          <w:iCs/>
        </w:rPr>
      </w:pPr>
      <w:r w:rsidRPr="00FF114B">
        <w:rPr>
          <w:rFonts w:ascii="Palatino Linotype" w:hAnsi="Palatino Linotype"/>
          <w:b/>
          <w:bCs/>
          <w:i/>
          <w:iCs/>
        </w:rPr>
        <w:lastRenderedPageBreak/>
        <w:t>Dictamen de reconducción y actualización programática – presupuestal.</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Es importante referir que las adecuaciones que impliquen una disminución de recursos serán viables siempre y cuando las metas hayan sido cumplidas y se registren ahorros presupuestarios.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A la Tesorería, le corresponderá dar el visto bueno y en el caso de la UIPPE municipal o equivalente, después de analizar el impacto programático que tiene el </w:t>
      </w:r>
      <w:r w:rsidRPr="00FF114B">
        <w:rPr>
          <w:rFonts w:ascii="Palatino Linotype" w:hAnsi="Palatino Linotype"/>
          <w:i/>
          <w:iCs/>
        </w:rPr>
        <w:lastRenderedPageBreak/>
        <w:t xml:space="preserve">movimiento presupuestal, autorizará la procedencia del dictamen de reconducción y actualización programática –presupuestal.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i/>
          <w:iCs/>
        </w:rPr>
      </w:pPr>
      <w:r w:rsidRPr="00FF114B">
        <w:rPr>
          <w:rFonts w:ascii="Palatino Linotype" w:hAnsi="Palatino Linotype"/>
          <w:i/>
          <w:iCs/>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cs="Arial"/>
          <w:i/>
          <w:iCs/>
        </w:rPr>
      </w:pPr>
      <w:r w:rsidRPr="00FF114B">
        <w:rPr>
          <w:rFonts w:ascii="Palatino Linotype" w:hAnsi="Palatino Linotype"/>
          <w:i/>
          <w:iCs/>
        </w:rPr>
        <w:t xml:space="preserve">Asimismo, de conformidad con lo que establecen los artículos 56, 57 y 58 del Reglamento de la Ley de Planeación del Estado de México y Municipios, </w:t>
      </w:r>
      <w:r w:rsidRPr="00FF114B">
        <w:rPr>
          <w:rFonts w:ascii="Palatino Linotype" w:hAnsi="Palatino Linotype"/>
          <w:b/>
          <w:bCs/>
          <w:i/>
          <w:iCs/>
        </w:rPr>
        <w:t>los dictámenes de reconducción y actualización, deberán ser validados por la UIPPE, elaborados por las dependencias generales, autorizados por la tesorería municipal y por los Ayuntamientos</w:t>
      </w:r>
      <w:r w:rsidRPr="00FF114B">
        <w:rPr>
          <w:rFonts w:ascii="Palatino Linotype" w:hAnsi="Palatino Linotype"/>
          <w:i/>
          <w:iCs/>
        </w:rPr>
        <w:t>, debiendo sustentar la justificación en el cumplimiento de los objetivos establecidos en el Plan de Desarrollo Municipal vigente y sus Programas.</w:t>
      </w:r>
    </w:p>
    <w:p w:rsidR="00A64A8B" w:rsidRPr="00FF114B" w:rsidRDefault="00A64A8B" w:rsidP="00A64A8B">
      <w:pPr>
        <w:pStyle w:val="Prrafodelista"/>
        <w:spacing w:line="360" w:lineRule="auto"/>
        <w:ind w:left="567" w:right="567"/>
        <w:jc w:val="both"/>
        <w:rPr>
          <w:rFonts w:ascii="Palatino Linotype" w:hAnsi="Palatino Linotype" w:cs="Arial"/>
          <w:i/>
          <w:iCs/>
        </w:rPr>
      </w:pPr>
      <w:r w:rsidRPr="00FF114B">
        <w:rPr>
          <w:rFonts w:ascii="Palatino Linotype" w:hAnsi="Palatino Linotype" w:cs="Arial"/>
          <w:i/>
          <w:iCs/>
        </w:rPr>
        <w:t xml:space="preserve"> </w:t>
      </w:r>
    </w:p>
    <w:p w:rsidR="00A64A8B" w:rsidRPr="00FF114B" w:rsidRDefault="00A64A8B" w:rsidP="00A64A8B">
      <w:pPr>
        <w:pStyle w:val="Prrafodelista"/>
        <w:spacing w:line="360" w:lineRule="auto"/>
        <w:ind w:left="567" w:right="567"/>
        <w:jc w:val="both"/>
        <w:rPr>
          <w:rFonts w:ascii="Palatino Linotype" w:hAnsi="Palatino Linotype"/>
          <w:b/>
          <w:bCs/>
          <w:i/>
          <w:iCs/>
        </w:rPr>
      </w:pPr>
      <w:r w:rsidRPr="00FF114B">
        <w:rPr>
          <w:rFonts w:ascii="Palatino Linotype" w:hAnsi="Palatino Linotype"/>
          <w:b/>
          <w:bCs/>
          <w:i/>
          <w:iCs/>
        </w:rPr>
        <w:lastRenderedPageBreak/>
        <w:t xml:space="preserve">Las adecuaciones deberán realizarse por las dependencias generales en coordinación con la UIPPE y la Tesorería Municipal.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i/>
          <w:iCs/>
        </w:rPr>
      </w:pPr>
      <w:r w:rsidRPr="00FF114B">
        <w:rPr>
          <w:rFonts w:ascii="Palatino Linotype" w:hAnsi="Palatino Linotype"/>
          <w:b/>
          <w:bCs/>
          <w:i/>
          <w:iCs/>
        </w:rPr>
        <w:t>Principales elementos del dictamen de reconducción</w:t>
      </w:r>
      <w:r w:rsidRPr="00FF114B">
        <w:rPr>
          <w:rFonts w:ascii="Palatino Linotype" w:hAnsi="Palatino Linotype"/>
          <w:i/>
          <w:iCs/>
        </w:rPr>
        <w:t>:</w:t>
      </w:r>
    </w:p>
    <w:p w:rsidR="00A64A8B" w:rsidRPr="00FF114B" w:rsidRDefault="00A64A8B" w:rsidP="00A64A8B">
      <w:pPr>
        <w:pStyle w:val="Prrafodelista"/>
        <w:spacing w:line="360" w:lineRule="auto"/>
        <w:ind w:left="567" w:right="567"/>
        <w:jc w:val="both"/>
        <w:rPr>
          <w:rFonts w:ascii="Palatino Linotype" w:hAnsi="Palatino Linotype"/>
          <w:b/>
          <w:bCs/>
          <w:i/>
          <w:iCs/>
        </w:rPr>
      </w:pP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1.</w:t>
      </w:r>
      <w:r w:rsidRPr="00FF114B">
        <w:rPr>
          <w:rFonts w:ascii="Palatino Linotype" w:hAnsi="Palatino Linotype"/>
          <w:i/>
          <w:iCs/>
        </w:rPr>
        <w:t xml:space="preserve"> Identificación del proyecto que se cancela, reduce, se crea, incrementa o modifica (programática o presupuestalmente);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2.</w:t>
      </w:r>
      <w:r w:rsidRPr="00FF114B">
        <w:rPr>
          <w:rFonts w:ascii="Palatino Linotype" w:hAnsi="Palatino Linotype"/>
          <w:i/>
          <w:iCs/>
        </w:rPr>
        <w:t xml:space="preserve"> Cuando el dictamen es originado por una adecuación de metas, el tipo de movimiento se identifica como movimiento programático y se le asignara un folio;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3.</w:t>
      </w:r>
      <w:r w:rsidRPr="00FF114B">
        <w:rPr>
          <w:rFonts w:ascii="Palatino Linotype" w:hAnsi="Palatino Linotype"/>
          <w:i/>
          <w:iCs/>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4.</w:t>
      </w:r>
      <w:r w:rsidRPr="00FF114B">
        <w:rPr>
          <w:rFonts w:ascii="Palatino Linotype" w:hAnsi="Palatino Linotype"/>
          <w:i/>
          <w:iCs/>
        </w:rPr>
        <w:t xml:space="preserve"> Identificación de recursos a nivel de proyecto (monto de la afectación presupuestal);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5.</w:t>
      </w:r>
      <w:r w:rsidRPr="00FF114B">
        <w:rPr>
          <w:rFonts w:ascii="Palatino Linotype" w:hAnsi="Palatino Linotype"/>
          <w:i/>
          <w:iCs/>
        </w:rPr>
        <w:t xml:space="preserve"> Metas programadas y alcanzadas del proyecto que se modifica;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6.</w:t>
      </w:r>
      <w:r w:rsidRPr="00FF114B">
        <w:rPr>
          <w:rFonts w:ascii="Palatino Linotype" w:hAnsi="Palatino Linotype"/>
          <w:i/>
          <w:iCs/>
        </w:rPr>
        <w:t xml:space="preserve"> Definición de la modificación de las metas del proyecto que se crea, incrementa o reduce (programación anual, calendario y/o costo);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t>7.</w:t>
      </w:r>
      <w:r w:rsidRPr="00FF114B">
        <w:rPr>
          <w:rFonts w:ascii="Palatino Linotype" w:hAnsi="Palatino Linotype"/>
          <w:i/>
          <w:iCs/>
        </w:rPr>
        <w:t xml:space="preserve"> Justificación: </w:t>
      </w:r>
    </w:p>
    <w:p w:rsidR="00A64A8B" w:rsidRPr="00FF114B" w:rsidRDefault="00A64A8B" w:rsidP="00A64A8B">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De la cancelación o reducción del proyecto; </w:t>
      </w:r>
    </w:p>
    <w:p w:rsidR="00A64A8B" w:rsidRPr="00FF114B" w:rsidRDefault="00A64A8B" w:rsidP="00A64A8B">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Identificación del origen de los recursos; </w:t>
      </w:r>
    </w:p>
    <w:p w:rsidR="00A64A8B" w:rsidRPr="00FF114B" w:rsidRDefault="00A64A8B" w:rsidP="00A64A8B">
      <w:pPr>
        <w:pStyle w:val="Prrafodelista"/>
        <w:spacing w:line="276" w:lineRule="auto"/>
        <w:ind w:left="709" w:right="567"/>
        <w:jc w:val="both"/>
        <w:rPr>
          <w:rFonts w:ascii="Palatino Linotype" w:hAnsi="Palatino Linotype"/>
          <w:i/>
          <w:iCs/>
        </w:rPr>
      </w:pPr>
      <w:r w:rsidRPr="00FF114B">
        <w:rPr>
          <w:rFonts w:ascii="Palatino Linotype" w:hAnsi="Palatino Linotype"/>
          <w:i/>
          <w:iCs/>
        </w:rPr>
        <w:t xml:space="preserve">• De creación o reasignación de recursos y metas al proyecto beneficiado; y </w:t>
      </w:r>
    </w:p>
    <w:p w:rsidR="00A64A8B" w:rsidRPr="00FF114B" w:rsidRDefault="00A64A8B" w:rsidP="00A64A8B">
      <w:pPr>
        <w:pStyle w:val="Prrafodelista"/>
        <w:spacing w:line="276" w:lineRule="auto"/>
        <w:ind w:left="567" w:right="567"/>
        <w:jc w:val="both"/>
        <w:rPr>
          <w:rFonts w:ascii="Palatino Linotype" w:hAnsi="Palatino Linotype"/>
          <w:i/>
          <w:iCs/>
        </w:rPr>
      </w:pPr>
      <w:r w:rsidRPr="00FF114B">
        <w:rPr>
          <w:rFonts w:ascii="Palatino Linotype" w:hAnsi="Palatino Linotype"/>
          <w:b/>
          <w:bCs/>
          <w:i/>
          <w:iCs/>
        </w:rPr>
        <w:lastRenderedPageBreak/>
        <w:t>8.</w:t>
      </w:r>
      <w:r w:rsidRPr="00FF114B">
        <w:rPr>
          <w:rFonts w:ascii="Palatino Linotype" w:hAnsi="Palatino Linotype"/>
          <w:i/>
          <w:iCs/>
        </w:rPr>
        <w:t xml:space="preserve"> Firmas de elaboración, validación y autorización. </w:t>
      </w:r>
    </w:p>
    <w:p w:rsidR="00A64A8B" w:rsidRPr="00FF114B" w:rsidRDefault="00A64A8B" w:rsidP="00A64A8B">
      <w:pPr>
        <w:pStyle w:val="Prrafodelista"/>
        <w:spacing w:line="360" w:lineRule="auto"/>
        <w:ind w:left="567" w:right="567"/>
        <w:jc w:val="both"/>
        <w:rPr>
          <w:rFonts w:ascii="Palatino Linotype" w:hAnsi="Palatino Linotype"/>
          <w:i/>
          <w:iCs/>
        </w:rPr>
      </w:pPr>
    </w:p>
    <w:p w:rsidR="00A64A8B" w:rsidRPr="00FF114B" w:rsidRDefault="00A64A8B" w:rsidP="00A64A8B">
      <w:pPr>
        <w:pStyle w:val="Prrafodelista"/>
        <w:spacing w:line="360" w:lineRule="auto"/>
        <w:ind w:left="567" w:right="567"/>
        <w:jc w:val="both"/>
        <w:rPr>
          <w:rFonts w:ascii="Palatino Linotype" w:hAnsi="Palatino Linotype" w:cs="Arial"/>
          <w:i/>
          <w:iCs/>
        </w:rPr>
      </w:pPr>
      <w:r w:rsidRPr="00FF114B">
        <w:rPr>
          <w:rFonts w:ascii="Palatino Linotype" w:hAnsi="Palatino Linotype"/>
          <w:i/>
          <w:iCs/>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rsidR="00A64A8B" w:rsidRPr="00FF114B" w:rsidRDefault="00A64A8B" w:rsidP="00A64A8B">
      <w:pPr>
        <w:pStyle w:val="Prrafodelista"/>
        <w:spacing w:line="360" w:lineRule="auto"/>
        <w:ind w:left="0"/>
        <w:jc w:val="both"/>
        <w:rPr>
          <w:rFonts w:ascii="Palatino Linotype" w:hAnsi="Palatino Linotype" w:cs="Arial"/>
        </w:rPr>
      </w:pPr>
    </w:p>
    <w:p w:rsidR="00A64A8B" w:rsidRPr="00FF114B" w:rsidRDefault="00A64A8B" w:rsidP="00A64A8B">
      <w:pPr>
        <w:numPr>
          <w:ilvl w:val="0"/>
          <w:numId w:val="9"/>
        </w:numPr>
        <w:spacing w:line="360" w:lineRule="auto"/>
        <w:ind w:left="0" w:right="-592" w:firstLine="0"/>
        <w:jc w:val="both"/>
        <w:rPr>
          <w:rFonts w:ascii="Palatino Linotype" w:hAnsi="Palatino Linotype" w:cs="Arial"/>
        </w:rPr>
      </w:pPr>
      <w:r w:rsidRPr="00FF114B">
        <w:rPr>
          <w:rFonts w:ascii="Palatino Linotype" w:hAnsi="Palatino Linotype" w:cs="Arial"/>
        </w:rPr>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justificación deberá identificar </w:t>
      </w:r>
      <w:r w:rsidRPr="00FF114B">
        <w:rPr>
          <w:rFonts w:ascii="Palatino Linotype" w:hAnsi="Palatino Linotype" w:cs="Arial"/>
          <w:bCs/>
        </w:rPr>
        <w:t>prioridad, objetivo, impacto y/o resultado que propicia el cambio.</w:t>
      </w:r>
    </w:p>
    <w:p w:rsidR="00E52E55" w:rsidRPr="00FF114B" w:rsidRDefault="00E52E55" w:rsidP="00E52E55">
      <w:pPr>
        <w:spacing w:line="360" w:lineRule="auto"/>
        <w:ind w:right="-592"/>
        <w:jc w:val="both"/>
        <w:rPr>
          <w:rFonts w:ascii="Palatino Linotype" w:hAnsi="Palatino Linotype" w:cs="Arial"/>
        </w:rPr>
      </w:pPr>
    </w:p>
    <w:p w:rsidR="003D68C2" w:rsidRPr="00FF114B" w:rsidRDefault="00A64A8B" w:rsidP="008D2490">
      <w:pPr>
        <w:numPr>
          <w:ilvl w:val="0"/>
          <w:numId w:val="9"/>
        </w:numPr>
        <w:spacing w:line="360" w:lineRule="auto"/>
        <w:ind w:left="0" w:right="-592" w:firstLine="0"/>
        <w:jc w:val="both"/>
        <w:rPr>
          <w:rFonts w:ascii="Palatino Linotype" w:eastAsia="Palatino Linotype" w:hAnsi="Palatino Linotype" w:cs="Palatino Linotype"/>
          <w:color w:val="000000" w:themeColor="text1"/>
        </w:rPr>
      </w:pPr>
      <w:r w:rsidRPr="00FF114B">
        <w:rPr>
          <w:rFonts w:ascii="Palatino Linotype" w:hAnsi="Palatino Linotype" w:cs="Arial"/>
        </w:rPr>
        <w:t>En consecuencia, el Sujeto Obligado deberá realizar una búsqueda exhaustiva y razonable a efecto de localizar y poner a disposición del Recurrente la información relativa a las reconducciones de presupuesto.</w:t>
      </w:r>
    </w:p>
    <w:p w:rsidR="00A64A8B" w:rsidRPr="00FF114B" w:rsidRDefault="00A64A8B" w:rsidP="00A64A8B">
      <w:pPr>
        <w:spacing w:line="360" w:lineRule="auto"/>
        <w:ind w:right="-592"/>
        <w:jc w:val="both"/>
        <w:rPr>
          <w:rFonts w:ascii="Palatino Linotype" w:eastAsia="Palatino Linotype" w:hAnsi="Palatino Linotype" w:cs="Palatino Linotype"/>
          <w:color w:val="000000" w:themeColor="text1"/>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 xml:space="preserve">Al respecto, primeramente es dable señalar que se advierte que el Sujeto Obligado, no turnar la solicitud de información a todas las áreas que pudieran contar con la misma, </w:t>
      </w:r>
      <w:r w:rsidR="003D470B" w:rsidRPr="00FF114B">
        <w:rPr>
          <w:rFonts w:ascii="Palatino Linotype" w:eastAsia="Palatino Linotype" w:hAnsi="Palatino Linotype" w:cs="Palatino Linotype"/>
        </w:rPr>
        <w:t>derivado que a este rubro en particular no existió pronunciamiento</w:t>
      </w:r>
      <w:r w:rsidRPr="00FF114B">
        <w:rPr>
          <w:rFonts w:ascii="Palatino Linotype" w:eastAsia="Palatino Linotype" w:hAnsi="Palatino Linotype" w:cs="Palatino Linotype"/>
        </w:rPr>
        <w:t xml:space="preserve">; por lo que, es necesario hacer referencia al </w:t>
      </w:r>
      <w:r w:rsidRPr="00FF114B">
        <w:rPr>
          <w:rFonts w:ascii="Palatino Linotype" w:eastAsia="Palatino Linotype" w:hAnsi="Palatino Linotype" w:cs="Palatino Linotype"/>
          <w:b/>
        </w:rPr>
        <w:t>procedimiento de búsqueda que deben de seguir los Sujetos Obligados para localizar la información</w:t>
      </w:r>
      <w:r w:rsidRPr="00FF114B">
        <w:rPr>
          <w:rFonts w:ascii="Palatino Linotype" w:eastAsia="Palatino Linotype" w:hAnsi="Palatino Linotype" w:cs="Palatino Linotype"/>
        </w:rPr>
        <w:t>, el cual se encuentra previsto en los artículos 160 y 162 de la Ley de Transparencia y Acceso a la Información Pública del Estado de México y Municipios, mismo que es el siguiente:</w:t>
      </w:r>
    </w:p>
    <w:p w:rsidR="003F528B" w:rsidRPr="00FF114B" w:rsidRDefault="007020AD">
      <w:pPr>
        <w:numPr>
          <w:ilvl w:val="0"/>
          <w:numId w:val="4"/>
        </w:numPr>
        <w:spacing w:line="360" w:lineRule="auto"/>
        <w:ind w:right="257"/>
        <w:jc w:val="both"/>
        <w:rPr>
          <w:rFonts w:ascii="Palatino Linotype" w:eastAsia="Palatino Linotype" w:hAnsi="Palatino Linotype" w:cs="Palatino Linotype"/>
        </w:rPr>
      </w:pPr>
      <w:r w:rsidRPr="00FF114B">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3F528B" w:rsidRPr="00FF114B" w:rsidRDefault="007020AD">
      <w:pPr>
        <w:numPr>
          <w:ilvl w:val="0"/>
          <w:numId w:val="4"/>
        </w:numPr>
        <w:spacing w:line="360" w:lineRule="auto"/>
        <w:ind w:right="257"/>
        <w:jc w:val="both"/>
        <w:rPr>
          <w:rFonts w:ascii="Palatino Linotype" w:eastAsia="Palatino Linotype" w:hAnsi="Palatino Linotype" w:cs="Palatino Linotype"/>
        </w:rPr>
      </w:pPr>
      <w:r w:rsidRPr="00FF114B">
        <w:rPr>
          <w:rFonts w:ascii="Palatino Linotype" w:eastAsia="Palatino Linotype" w:hAnsi="Palatino Linotype" w:cs="Palatino Linotype"/>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rsidR="003F1B36" w:rsidRPr="00FF114B" w:rsidRDefault="003F1B36" w:rsidP="003F1B36">
      <w:pPr>
        <w:spacing w:line="360" w:lineRule="auto"/>
        <w:ind w:left="720" w:right="257"/>
        <w:jc w:val="both"/>
        <w:rPr>
          <w:rFonts w:ascii="Palatino Linotype" w:eastAsia="Palatino Linotype" w:hAnsi="Palatino Linotype" w:cs="Palatino Linotype"/>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 xml:space="preserve">Así, este Órgano Garante considera que el Sujeto Obligado no cumplió con el procedimiento de búsqueda exhaustiva y razonable, pues no gestionó la solicitud de información en las diversas unidades en donde pudiera obrar citada información, la cual de manera enunciativa más no limitativa puede ser la </w:t>
      </w:r>
      <w:r w:rsidRPr="00FF114B">
        <w:rPr>
          <w:rFonts w:ascii="Palatino Linotype" w:eastAsia="Palatino Linotype" w:hAnsi="Palatino Linotype" w:cs="Palatino Linotype"/>
          <w:b/>
        </w:rPr>
        <w:t>Tesorería Municipal y la Dirección de Administración</w:t>
      </w:r>
      <w:r w:rsidRPr="00FF114B">
        <w:rPr>
          <w:rFonts w:ascii="Palatino Linotype" w:eastAsia="Palatino Linotype" w:hAnsi="Palatino Linotype" w:cs="Palatino Linotype"/>
        </w:rPr>
        <w:t xml:space="preserve"> o sus equivalentes; o cualquier área donde de acuerdo a sus facultades se cuente con la información solicitada.</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rsidR="003F528B" w:rsidRPr="00FF114B" w:rsidRDefault="007020AD">
      <w:pPr>
        <w:spacing w:line="360" w:lineRule="auto"/>
        <w:ind w:left="567" w:right="257"/>
        <w:jc w:val="both"/>
        <w:rPr>
          <w:rFonts w:ascii="Palatino Linotype" w:eastAsia="Palatino Linotype" w:hAnsi="Palatino Linotype" w:cs="Palatino Linotype"/>
          <w:i/>
        </w:rPr>
      </w:pPr>
      <w:r w:rsidRPr="00FF114B">
        <w:rPr>
          <w:rFonts w:ascii="Palatino Linotype" w:eastAsia="Palatino Linotype" w:hAnsi="Palatino Linotype" w:cs="Palatino Linotype"/>
          <w:b/>
          <w:i/>
        </w:rPr>
        <w:t xml:space="preserve">Congruencia y exhaustividad. Sus alcances para garantizar el derecho de acceso a la información. </w:t>
      </w:r>
      <w:r w:rsidRPr="00FF114B">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w:t>
      </w:r>
      <w:r w:rsidRPr="00FF114B">
        <w:rPr>
          <w:rFonts w:ascii="Palatino Linotype" w:eastAsia="Palatino Linotype" w:hAnsi="Palatino Linotype" w:cs="Palatino Linotype"/>
          <w:i/>
        </w:rPr>
        <w:lastRenderedPageBreak/>
        <w:t xml:space="preserve">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F114B">
        <w:rPr>
          <w:rFonts w:ascii="Palatino Linotype" w:eastAsia="Palatino Linotype" w:hAnsi="Palatino Linotype" w:cs="Palatino Linotype"/>
          <w:i/>
          <w:u w:val="single"/>
        </w:rPr>
        <w:t>la exhaustividad significa que dicha respuesta se refiera expresamente a cada uno de los puntos solicitados</w:t>
      </w:r>
      <w:r w:rsidRPr="00FF114B">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3F528B" w:rsidRPr="00FF114B" w:rsidRDefault="003F528B">
      <w:pPr>
        <w:spacing w:line="360" w:lineRule="auto"/>
        <w:ind w:left="567" w:right="-592"/>
        <w:jc w:val="both"/>
        <w:rPr>
          <w:rFonts w:ascii="Palatino Linotype" w:eastAsia="Palatino Linotype" w:hAnsi="Palatino Linotype" w:cs="Palatino Linotype"/>
          <w:i/>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Conforme al criterio referido, se logra vislumbrar que todo acto administrativo debe apegarse al </w:t>
      </w:r>
      <w:r w:rsidRPr="00FF114B">
        <w:rPr>
          <w:rFonts w:ascii="Palatino Linotype" w:eastAsia="Palatino Linotype" w:hAnsi="Palatino Linotype" w:cs="Palatino Linotype"/>
          <w:b/>
        </w:rPr>
        <w:t>principio de exhaustividad</w:t>
      </w:r>
      <w:r w:rsidRPr="00FF114B">
        <w:rPr>
          <w:rFonts w:ascii="Palatino Linotype" w:eastAsia="Palatino Linotype" w:hAnsi="Palatino Linotype" w:cs="Palatino Linotype"/>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manera íntegra- sobre todos los puntos requeridos, a fin de satisfacer la solicitud correspondiente.</w:t>
      </w:r>
    </w:p>
    <w:p w:rsidR="003F132A" w:rsidRPr="00FF114B" w:rsidRDefault="003F132A" w:rsidP="003F132A">
      <w:pPr>
        <w:spacing w:line="360" w:lineRule="auto"/>
        <w:ind w:right="-592"/>
        <w:jc w:val="both"/>
        <w:rPr>
          <w:rFonts w:ascii="Palatino Linotype" w:hAnsi="Palatino Linotype"/>
        </w:rPr>
      </w:pPr>
    </w:p>
    <w:p w:rsidR="00FF3C29" w:rsidRPr="00FF114B" w:rsidRDefault="003F132A" w:rsidP="000D78B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Seguidamente</w:t>
      </w:r>
      <w:r w:rsidRPr="00FF114B">
        <w:rPr>
          <w:rFonts w:ascii="Palatino Linotype" w:hAnsi="Palatino Linotype"/>
        </w:rPr>
        <w:t xml:space="preserve"> deviene el Recurso de Revisión 05170/INFOEM/IP/RR/2024, del que requirieron </w:t>
      </w:r>
      <w:r w:rsidR="00002240" w:rsidRPr="00FF114B">
        <w:rPr>
          <w:rFonts w:ascii="Palatino Linotype" w:eastAsia="Palatino Linotype" w:hAnsi="Palatino Linotype" w:cs="Palatino Linotype"/>
        </w:rPr>
        <w:t>Programa</w:t>
      </w:r>
      <w:r w:rsidR="00002240" w:rsidRPr="00FF114B">
        <w:rPr>
          <w:rFonts w:ascii="Palatino Linotype" w:hAnsi="Palatino Linotype"/>
        </w:rPr>
        <w:t xml:space="preserve"> Anual de Adquisiciones del ejercicio fiscal 2024</w:t>
      </w:r>
      <w:r w:rsidR="003C7FBE" w:rsidRPr="00FF114B">
        <w:rPr>
          <w:rFonts w:ascii="Palatino Linotype" w:hAnsi="Palatino Linotype"/>
        </w:rPr>
        <w:t xml:space="preserve">, que también </w:t>
      </w:r>
      <w:r w:rsidR="003C7FBE" w:rsidRPr="00FF114B">
        <w:rPr>
          <w:rFonts w:ascii="Palatino Linotype" w:eastAsia="Palatino Linotype" w:hAnsi="Palatino Linotype" w:cs="Palatino Linotype"/>
        </w:rPr>
        <w:t>fue</w:t>
      </w:r>
      <w:r w:rsidR="003C7FBE" w:rsidRPr="00FF114B">
        <w:rPr>
          <w:rFonts w:ascii="Palatino Linotype" w:hAnsi="Palatino Linotype"/>
        </w:rPr>
        <w:t xml:space="preserve"> </w:t>
      </w:r>
      <w:r w:rsidR="003C7FBE" w:rsidRPr="00FF114B">
        <w:rPr>
          <w:rFonts w:ascii="Palatino Linotype" w:eastAsia="Palatino Linotype" w:hAnsi="Palatino Linotype" w:cs="Palatino Linotype"/>
        </w:rPr>
        <w:t>solicitado</w:t>
      </w:r>
      <w:r w:rsidR="003C7FBE" w:rsidRPr="00FF114B">
        <w:rPr>
          <w:rFonts w:ascii="Palatino Linotype" w:hAnsi="Palatino Linotype"/>
        </w:rPr>
        <w:t xml:space="preserve"> en el Recurso de Revisión diverso, en el que se señala que se tiene por colmado el rubro con lo entregado en el recurso de mérito a través del archivo denominado </w:t>
      </w:r>
      <w:r w:rsidR="003C7FBE" w:rsidRPr="00FF114B">
        <w:rPr>
          <w:rFonts w:ascii="Palatino Linotype" w:hAnsi="Palatino Linotype"/>
          <w:b/>
          <w:i/>
        </w:rPr>
        <w:t>PAA21212024.pdf</w:t>
      </w:r>
      <w:r w:rsidR="003C7FBE" w:rsidRPr="00FF114B">
        <w:rPr>
          <w:rFonts w:ascii="Palatino Linotype" w:hAnsi="Palatino Linotype"/>
        </w:rPr>
        <w:t>, motivo por el cual se omite un nuevo análisis</w:t>
      </w:r>
      <w:r w:rsidR="00FF3C29" w:rsidRPr="00FF114B">
        <w:rPr>
          <w:rFonts w:ascii="Palatino Linotype" w:hAnsi="Palatino Linotype"/>
        </w:rPr>
        <w:t>, sumado a que en el recurso de mérito únicamente se impugna lo relativo a los proceso adquisitivos, configurándose la figura de actos consentidos.</w:t>
      </w:r>
    </w:p>
    <w:p w:rsidR="00FF3C29" w:rsidRPr="00FF114B" w:rsidRDefault="00FF3C29" w:rsidP="00FF3C29">
      <w:pPr>
        <w:pStyle w:val="Prrafodelista"/>
        <w:rPr>
          <w:rFonts w:ascii="Palatino Linotype" w:hAnsi="Palatino Linotype"/>
        </w:rPr>
      </w:pPr>
    </w:p>
    <w:p w:rsidR="00FF3C29" w:rsidRPr="00FF114B" w:rsidRDefault="00FF3C29" w:rsidP="00FF3C29">
      <w:pPr>
        <w:numPr>
          <w:ilvl w:val="0"/>
          <w:numId w:val="9"/>
        </w:numPr>
        <w:spacing w:line="360" w:lineRule="auto"/>
        <w:ind w:left="0" w:right="-592" w:firstLine="0"/>
        <w:jc w:val="both"/>
        <w:rPr>
          <w:rFonts w:ascii="Palatino Linotype" w:eastAsia="Palatino Linotype" w:hAnsi="Palatino Linotype" w:cs="Palatino Linotype"/>
        </w:rPr>
      </w:pPr>
      <w:r w:rsidRPr="00FF114B">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rsidR="00FF3C29" w:rsidRPr="00FF114B" w:rsidRDefault="00FF3C29" w:rsidP="00FF3C29">
      <w:pPr>
        <w:tabs>
          <w:tab w:val="left" w:pos="851"/>
        </w:tabs>
        <w:ind w:left="851" w:right="616"/>
        <w:jc w:val="both"/>
        <w:rPr>
          <w:rFonts w:ascii="Palatino Linotype" w:eastAsia="Palatino Linotype" w:hAnsi="Palatino Linotype" w:cs="Palatino Linotype"/>
          <w:i/>
          <w:sz w:val="22"/>
          <w:szCs w:val="22"/>
        </w:rPr>
      </w:pPr>
      <w:r w:rsidRPr="00FF114B">
        <w:rPr>
          <w:rFonts w:ascii="Palatino Linotype" w:eastAsia="Palatino Linotype" w:hAnsi="Palatino Linotype" w:cs="Palatino Linotype"/>
          <w:b/>
          <w:i/>
          <w:sz w:val="22"/>
          <w:szCs w:val="22"/>
        </w:rPr>
        <w:t xml:space="preserve">“ACTOS CONSENTIDOS. SON LOS QUE NO SE IMPUGNAN MEDIANTE EL RECURSO IDÓNEO. </w:t>
      </w:r>
      <w:r w:rsidRPr="00FF114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F3C29" w:rsidRPr="00FF114B" w:rsidRDefault="00FF3C29" w:rsidP="00FF3C29">
      <w:pPr>
        <w:spacing w:before="280" w:after="280" w:line="360" w:lineRule="auto"/>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De la interpretación del criterio antes citado, se advierte que cuando el particular impugnó la respuesta del </w:t>
      </w:r>
      <w:r w:rsidRPr="00FF114B">
        <w:rPr>
          <w:rFonts w:ascii="Palatino Linotype" w:eastAsia="Palatino Linotype" w:hAnsi="Palatino Linotype" w:cs="Palatino Linotype"/>
          <w:b/>
        </w:rPr>
        <w:t>SUJETO OBLIGADO</w:t>
      </w:r>
      <w:r w:rsidRPr="00FF114B">
        <w:rPr>
          <w:rFonts w:ascii="Palatino Linotype" w:eastAsia="Palatino Linotype" w:hAnsi="Palatino Linotype" w:cs="Palatino Linotype"/>
        </w:rPr>
        <w:t xml:space="preserve">, no expresó razón o motivo de inconformidad en contra de todos los rubros solicitados, por tanto estos deben </w:t>
      </w:r>
      <w:r w:rsidRPr="00FF114B">
        <w:rPr>
          <w:rFonts w:ascii="Palatino Linotype" w:eastAsia="Palatino Linotype" w:hAnsi="Palatino Linotype" w:cs="Palatino Linotype"/>
        </w:rPr>
        <w:lastRenderedPageBreak/>
        <w:t xml:space="preserve">declararse atendidos, pues se entiende que </w:t>
      </w:r>
      <w:r w:rsidRPr="00FF114B">
        <w:rPr>
          <w:rFonts w:ascii="Palatino Linotype" w:eastAsia="Palatino Linotype" w:hAnsi="Palatino Linotype" w:cs="Palatino Linotype"/>
          <w:b/>
        </w:rPr>
        <w:t>EL RECURRENTE</w:t>
      </w:r>
      <w:r w:rsidRPr="00FF114B">
        <w:rPr>
          <w:rFonts w:ascii="Palatino Linotype" w:eastAsia="Palatino Linotype" w:hAnsi="Palatino Linotype" w:cs="Palatino Linotype"/>
        </w:rPr>
        <w:t xml:space="preserve"> está conforme con la respuesta proporcionada por </w:t>
      </w:r>
      <w:r w:rsidRPr="00FF114B">
        <w:rPr>
          <w:rFonts w:ascii="Palatino Linotype" w:eastAsia="Palatino Linotype" w:hAnsi="Palatino Linotype" w:cs="Palatino Linotype"/>
          <w:b/>
        </w:rPr>
        <w:t>EL SUJETO OBLIGADO,</w:t>
      </w:r>
      <w:r w:rsidRPr="00FF114B">
        <w:rPr>
          <w:rFonts w:ascii="Palatino Linotype" w:eastAsia="Palatino Linotype" w:hAnsi="Palatino Linotype" w:cs="Palatino Linotype"/>
        </w:rPr>
        <w:t xml:space="preserve"> al no contravenir la misma. </w:t>
      </w:r>
    </w:p>
    <w:p w:rsidR="00FF3C29" w:rsidRPr="00FF114B" w:rsidRDefault="00FF3C29" w:rsidP="00FF3C29">
      <w:pPr>
        <w:spacing w:line="360" w:lineRule="auto"/>
        <w:ind w:right="-592"/>
        <w:jc w:val="both"/>
        <w:rPr>
          <w:rFonts w:ascii="Palatino Linotype" w:hAnsi="Palatino Linotype"/>
        </w:rPr>
      </w:pPr>
    </w:p>
    <w:p w:rsidR="00FF3C29" w:rsidRPr="00FF114B" w:rsidRDefault="00FF3C29" w:rsidP="00FF3C29">
      <w:pPr>
        <w:pStyle w:val="Prrafodelista"/>
        <w:rPr>
          <w:rFonts w:ascii="Palatino Linotype" w:hAnsi="Palatino Linotype"/>
        </w:rPr>
      </w:pPr>
    </w:p>
    <w:p w:rsidR="003F132A" w:rsidRPr="00FF114B" w:rsidRDefault="00FF3C29" w:rsidP="000D78BD">
      <w:pPr>
        <w:numPr>
          <w:ilvl w:val="0"/>
          <w:numId w:val="9"/>
        </w:numPr>
        <w:spacing w:line="360" w:lineRule="auto"/>
        <w:ind w:left="0" w:right="-592" w:firstLine="0"/>
        <w:jc w:val="both"/>
        <w:rPr>
          <w:rFonts w:ascii="Palatino Linotype" w:hAnsi="Palatino Linotype"/>
        </w:rPr>
      </w:pPr>
      <w:r w:rsidRPr="00FF114B">
        <w:rPr>
          <w:rFonts w:ascii="Palatino Linotype" w:hAnsi="Palatino Linotype"/>
        </w:rPr>
        <w:t>Ahora bien,</w:t>
      </w:r>
      <w:r w:rsidR="003C7FBE" w:rsidRPr="00FF114B">
        <w:rPr>
          <w:rFonts w:ascii="Palatino Linotype" w:hAnsi="Palatino Linotype"/>
        </w:rPr>
        <w:t xml:space="preserve"> al recurso de referencia se le requirió adicionalmente procedimientos adquisitivos realizados en el ejercicio fiscal 2024</w:t>
      </w:r>
      <w:r w:rsidR="000D78BD" w:rsidRPr="00FF114B">
        <w:rPr>
          <w:rFonts w:ascii="Palatino Linotype" w:hAnsi="Palatino Linotype"/>
        </w:rPr>
        <w:t xml:space="preserve"> al respecto se informó de un enlace en el que a decir del </w:t>
      </w:r>
      <w:r w:rsidR="000D78BD" w:rsidRPr="00FF114B">
        <w:rPr>
          <w:rFonts w:ascii="Palatino Linotype" w:hAnsi="Palatino Linotype"/>
          <w:b/>
        </w:rPr>
        <w:t>SUJETO OBLIGADO</w:t>
      </w:r>
      <w:r w:rsidR="000D78BD" w:rsidRPr="00FF114B">
        <w:rPr>
          <w:rFonts w:ascii="Palatino Linotype" w:hAnsi="Palatino Linotype"/>
        </w:rPr>
        <w:t xml:space="preserve"> pueda acceder a lo solicitado de manera simple y simplificada y por otro lado se le informa de una serie de instrucciones a efecto de que el particular de propia cuenta pueda acceder al programa anual de adquisiciones del ejercicio fiscal 2024.</w:t>
      </w:r>
    </w:p>
    <w:p w:rsidR="003F528B" w:rsidRPr="00FF114B" w:rsidRDefault="003F528B">
      <w:pPr>
        <w:spacing w:line="360" w:lineRule="auto"/>
        <w:ind w:left="644" w:right="-592"/>
        <w:jc w:val="both"/>
        <w:rPr>
          <w:rFonts w:ascii="Palatino Linotype" w:eastAsia="Palatino Linotype" w:hAnsi="Palatino Linotype" w:cs="Palatino Linotype"/>
        </w:rPr>
      </w:pPr>
    </w:p>
    <w:p w:rsidR="003F528B" w:rsidRPr="00FF114B" w:rsidRDefault="000D78B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Al respecto la entrega de enlaces </w:t>
      </w:r>
      <w:r w:rsidR="007020AD" w:rsidRPr="00FF114B">
        <w:rPr>
          <w:rFonts w:ascii="Palatino Linotype" w:eastAsia="Palatino Linotype" w:hAnsi="Palatino Linotype" w:cs="Palatino Linotype"/>
        </w:rPr>
        <w:t>ciertamente puede atender la solicitud de información; sin embargo para que un enlace de Internet colme una solicitud de información debe cumplir lo establecido en la ley de la materia en sus artículo 11 y 161, a saber:</w:t>
      </w:r>
    </w:p>
    <w:p w:rsidR="003F528B" w:rsidRPr="00FF114B" w:rsidRDefault="007020AD">
      <w:pPr>
        <w:spacing w:line="360" w:lineRule="auto"/>
        <w:ind w:left="567" w:right="115"/>
        <w:jc w:val="both"/>
        <w:rPr>
          <w:rFonts w:ascii="Palatino Linotype" w:eastAsia="Palatino Linotype" w:hAnsi="Palatino Linotype" w:cs="Palatino Linotype"/>
          <w:i/>
        </w:rPr>
      </w:pPr>
      <w:r w:rsidRPr="00FF114B">
        <w:rPr>
          <w:rFonts w:ascii="Palatino Linotype" w:eastAsia="Palatino Linotype" w:hAnsi="Palatino Linotype" w:cs="Palatino Linotype"/>
          <w:b/>
          <w:i/>
        </w:rPr>
        <w:t>“Artículo 11.</w:t>
      </w:r>
      <w:r w:rsidRPr="00FF114B">
        <w:rPr>
          <w:rFonts w:ascii="Palatino Linotype" w:eastAsia="Palatino Linotype" w:hAnsi="Palatino Linotype" w:cs="Palatino Linotype"/>
          <w:i/>
        </w:rPr>
        <w:t xml:space="preserve"> En la generación, publicación y</w:t>
      </w:r>
      <w:r w:rsidRPr="00FF114B">
        <w:rPr>
          <w:rFonts w:ascii="Palatino Linotype" w:eastAsia="Palatino Linotype" w:hAnsi="Palatino Linotype" w:cs="Palatino Linotype"/>
          <w:b/>
          <w:i/>
        </w:rPr>
        <w:t xml:space="preserve"> </w:t>
      </w:r>
      <w:r w:rsidRPr="00FF114B">
        <w:rPr>
          <w:rFonts w:ascii="Palatino Linotype" w:eastAsia="Palatino Linotype" w:hAnsi="Palatino Linotype" w:cs="Palatino Linotype"/>
          <w:b/>
          <w:i/>
          <w:u w:val="single"/>
        </w:rPr>
        <w:t>entrega de información se deberá</w:t>
      </w:r>
      <w:r w:rsidRPr="00FF114B">
        <w:rPr>
          <w:rFonts w:ascii="Palatino Linotype" w:eastAsia="Palatino Linotype" w:hAnsi="Palatino Linotype" w:cs="Palatino Linotype"/>
          <w:i/>
        </w:rPr>
        <w:t xml:space="preserve"> </w:t>
      </w:r>
      <w:r w:rsidRPr="00FF114B">
        <w:rPr>
          <w:rFonts w:ascii="Palatino Linotype" w:eastAsia="Palatino Linotype" w:hAnsi="Palatino Linotype" w:cs="Palatino Linotype"/>
          <w:b/>
          <w:i/>
          <w:u w:val="single"/>
        </w:rPr>
        <w:t>garantizar que ésta sea accesible, actualizada, completa, congruente, confiable, verificable, veraz, integral, oportuna y expedita</w:t>
      </w:r>
      <w:r w:rsidRPr="00FF114B">
        <w:rPr>
          <w:rFonts w:ascii="Palatino Linotype" w:eastAsia="Palatino Linotype" w:hAnsi="Palatino Linotype" w:cs="Palatino Linotype"/>
          <w:i/>
        </w:rPr>
        <w:t xml:space="preserve">, sujeta a un claro régimen de excepciones que deberá estar definido y ser además legítima y estrictamente necesaria en </w:t>
      </w:r>
      <w:r w:rsidRPr="00FF114B">
        <w:rPr>
          <w:rFonts w:ascii="Palatino Linotype" w:eastAsia="Palatino Linotype" w:hAnsi="Palatino Linotype" w:cs="Palatino Linotype"/>
          <w:i/>
        </w:rPr>
        <w:lastRenderedPageBreak/>
        <w:t>una sociedad democrática, por lo que atenderá las necesidades del derecho de acceso a la información de toda persona.</w:t>
      </w:r>
    </w:p>
    <w:p w:rsidR="003F528B" w:rsidRPr="00FF114B" w:rsidRDefault="007020AD">
      <w:pPr>
        <w:spacing w:line="360" w:lineRule="auto"/>
        <w:ind w:left="567" w:right="115"/>
        <w:jc w:val="both"/>
        <w:rPr>
          <w:rFonts w:ascii="Palatino Linotype" w:eastAsia="Palatino Linotype" w:hAnsi="Palatino Linotype" w:cs="Palatino Linotype"/>
          <w:i/>
        </w:rPr>
      </w:pPr>
      <w:r w:rsidRPr="00FF114B">
        <w:rPr>
          <w:rFonts w:ascii="Palatino Linotype" w:eastAsia="Palatino Linotype" w:hAnsi="Palatino Linotype" w:cs="Palatino Linotype"/>
          <w:i/>
        </w:rPr>
        <w:t>(…)</w:t>
      </w:r>
    </w:p>
    <w:p w:rsidR="003F528B" w:rsidRPr="00FF114B" w:rsidRDefault="003F528B">
      <w:pPr>
        <w:spacing w:line="360" w:lineRule="auto"/>
        <w:ind w:left="567" w:right="115"/>
        <w:jc w:val="both"/>
        <w:rPr>
          <w:rFonts w:ascii="Palatino Linotype" w:eastAsia="Palatino Linotype" w:hAnsi="Palatino Linotype" w:cs="Palatino Linotype"/>
          <w:i/>
        </w:rPr>
      </w:pPr>
    </w:p>
    <w:p w:rsidR="003F528B" w:rsidRPr="00FF114B" w:rsidRDefault="007020AD">
      <w:pPr>
        <w:spacing w:line="360" w:lineRule="auto"/>
        <w:ind w:left="567" w:right="115"/>
        <w:jc w:val="both"/>
        <w:rPr>
          <w:rFonts w:ascii="Palatino Linotype" w:eastAsia="Palatino Linotype" w:hAnsi="Palatino Linotype" w:cs="Palatino Linotype"/>
        </w:rPr>
      </w:pPr>
      <w:r w:rsidRPr="00FF114B">
        <w:rPr>
          <w:rFonts w:ascii="Palatino Linotype" w:eastAsia="Palatino Linotype" w:hAnsi="Palatino Linotype" w:cs="Palatino Linotype"/>
          <w:b/>
          <w:i/>
        </w:rPr>
        <w:t>Artículo 161.</w:t>
      </w:r>
      <w:r w:rsidRPr="00FF114B">
        <w:rPr>
          <w:rFonts w:ascii="Palatino Linotype" w:eastAsia="Palatino Linotype" w:hAnsi="Palatino Linotype" w:cs="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F114B">
        <w:rPr>
          <w:rFonts w:ascii="Palatino Linotype" w:eastAsia="Palatino Linotype" w:hAnsi="Palatino Linotype" w:cs="Palatino Linotype"/>
          <w:b/>
          <w:i/>
        </w:rPr>
        <w:t xml:space="preserve">la fuente, el lugar y la forma en que puede consultar, reproducir o adquirir dicha información en un plazo no mayor a cinco días hábiles. </w:t>
      </w:r>
      <w:r w:rsidRPr="00FF114B">
        <w:rPr>
          <w:rFonts w:ascii="Palatino Linotype" w:eastAsia="Palatino Linotype" w:hAnsi="Palatino Linotype" w:cs="Palatino Linotype"/>
          <w:b/>
          <w:i/>
          <w:u w:val="single"/>
        </w:rPr>
        <w:t>La fuente deberá ser precisa y concreta y no debe implicar que el solicitante realice una búsqueda en toda la información que se encuentre disponible.</w:t>
      </w:r>
    </w:p>
    <w:p w:rsidR="003F528B" w:rsidRPr="00FF114B" w:rsidRDefault="007020AD">
      <w:pPr>
        <w:spacing w:line="360" w:lineRule="auto"/>
        <w:ind w:left="567" w:right="115"/>
        <w:rPr>
          <w:rFonts w:ascii="Palatino Linotype" w:eastAsia="Palatino Linotype" w:hAnsi="Palatino Linotype" w:cs="Palatino Linotype"/>
        </w:rPr>
      </w:pPr>
      <w:r w:rsidRPr="00FF114B">
        <w:rPr>
          <w:rFonts w:ascii="Palatino Linotype" w:eastAsia="Palatino Linotype" w:hAnsi="Palatino Linotype" w:cs="Palatino Linotype"/>
        </w:rPr>
        <w:t>(Énfasis añadido)</w:t>
      </w:r>
    </w:p>
    <w:p w:rsidR="003F528B" w:rsidRPr="00FF114B" w:rsidRDefault="003F528B">
      <w:pPr>
        <w:spacing w:line="360" w:lineRule="auto"/>
        <w:ind w:left="851" w:right="-592"/>
        <w:jc w:val="both"/>
        <w:rPr>
          <w:rFonts w:ascii="Palatino Linotype" w:eastAsia="Palatino Linotype" w:hAnsi="Palatino Linotype" w:cs="Palatino Linotype"/>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FF114B">
        <w:rPr>
          <w:rFonts w:ascii="Palatino Linotype" w:eastAsia="Palatino Linotype" w:hAnsi="Palatino Linotype" w:cs="Palatino Linotype"/>
          <w:b/>
        </w:rPr>
        <w:t>SUJETO OBLIGADO</w:t>
      </w:r>
      <w:r w:rsidRPr="00FF114B">
        <w:rPr>
          <w:rFonts w:ascii="Palatino Linotype" w:eastAsia="Palatino Linotype" w:hAnsi="Palatino Linotype" w:cs="Palatino Linotype"/>
        </w:rPr>
        <w:t xml:space="preserve"> para informar a los solicitantes sobre información que se encuentre disponible en libros, compendios, formatos </w:t>
      </w:r>
      <w:r w:rsidRPr="00FF114B">
        <w:rPr>
          <w:rFonts w:ascii="Palatino Linotype" w:eastAsia="Palatino Linotype" w:hAnsi="Palatino Linotype" w:cs="Palatino Linotype"/>
        </w:rPr>
        <w:lastRenderedPageBreak/>
        <w:t xml:space="preserve">electrónicos, entre otros, </w:t>
      </w:r>
      <w:r w:rsidRPr="00FF114B">
        <w:rPr>
          <w:rFonts w:ascii="Palatino Linotype" w:eastAsia="Palatino Linotype" w:hAnsi="Palatino Linotype" w:cs="Palatino Linotype"/>
          <w:b/>
          <w:u w:val="single"/>
        </w:rPr>
        <w:t>haciéndole saber al solicitante como podrá consultar, reproducir o adquirir la información, en un plazo no mayor a cinco días hábiles</w:t>
      </w:r>
      <w:r w:rsidRPr="00FF114B">
        <w:rPr>
          <w:rFonts w:ascii="Palatino Linotype" w:eastAsia="Palatino Linotype" w:hAnsi="Palatino Linotype" w:cs="Palatino Linotype"/>
        </w:rPr>
        <w:t>, comprendiendo:</w:t>
      </w:r>
    </w:p>
    <w:p w:rsidR="003F528B" w:rsidRPr="00FF114B" w:rsidRDefault="007020AD">
      <w:pPr>
        <w:numPr>
          <w:ilvl w:val="0"/>
          <w:numId w:val="2"/>
        </w:numPr>
        <w:spacing w:line="360" w:lineRule="auto"/>
        <w:ind w:left="720" w:right="-592"/>
        <w:jc w:val="both"/>
        <w:rPr>
          <w:rFonts w:ascii="Palatino Linotype" w:eastAsia="Palatino Linotype" w:hAnsi="Palatino Linotype" w:cs="Palatino Linotype"/>
        </w:rPr>
      </w:pPr>
      <w:r w:rsidRPr="00FF114B">
        <w:rPr>
          <w:rFonts w:ascii="Palatino Linotype" w:eastAsia="Palatino Linotype" w:hAnsi="Palatino Linotype" w:cs="Palatino Linotype"/>
        </w:rPr>
        <w:t>La fuente</w:t>
      </w:r>
    </w:p>
    <w:p w:rsidR="003F528B" w:rsidRPr="00FF114B" w:rsidRDefault="007020AD">
      <w:pPr>
        <w:numPr>
          <w:ilvl w:val="0"/>
          <w:numId w:val="2"/>
        </w:numPr>
        <w:spacing w:line="360" w:lineRule="auto"/>
        <w:ind w:left="720" w:right="-592"/>
        <w:jc w:val="both"/>
        <w:rPr>
          <w:rFonts w:ascii="Palatino Linotype" w:eastAsia="Palatino Linotype" w:hAnsi="Palatino Linotype" w:cs="Palatino Linotype"/>
        </w:rPr>
      </w:pPr>
      <w:r w:rsidRPr="00FF114B">
        <w:rPr>
          <w:rFonts w:ascii="Palatino Linotype" w:eastAsia="Palatino Linotype" w:hAnsi="Palatino Linotype" w:cs="Palatino Linotype"/>
        </w:rPr>
        <w:t>El lugar y</w:t>
      </w:r>
    </w:p>
    <w:p w:rsidR="003F528B" w:rsidRPr="00FF114B" w:rsidRDefault="007020AD">
      <w:pPr>
        <w:numPr>
          <w:ilvl w:val="0"/>
          <w:numId w:val="2"/>
        </w:numPr>
        <w:spacing w:line="360" w:lineRule="auto"/>
        <w:ind w:left="720" w:right="-592"/>
        <w:jc w:val="both"/>
        <w:rPr>
          <w:rFonts w:ascii="Palatino Linotype" w:eastAsia="Palatino Linotype" w:hAnsi="Palatino Linotype" w:cs="Palatino Linotype"/>
        </w:rPr>
      </w:pPr>
      <w:r w:rsidRPr="00FF114B">
        <w:rPr>
          <w:rFonts w:ascii="Palatino Linotype" w:eastAsia="Palatino Linotype" w:hAnsi="Palatino Linotype" w:cs="Palatino Linotype"/>
        </w:rPr>
        <w:t xml:space="preserve">La forma </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Asimismo, se establece que la fuente de la información </w:t>
      </w:r>
      <w:r w:rsidRPr="00FF114B">
        <w:rPr>
          <w:rFonts w:ascii="Palatino Linotype" w:eastAsia="Palatino Linotype" w:hAnsi="Palatino Linotype" w:cs="Palatino Linotype"/>
          <w:b/>
        </w:rPr>
        <w:t>deberá ser</w:t>
      </w:r>
      <w:r w:rsidRPr="00FF114B">
        <w:rPr>
          <w:rFonts w:ascii="Palatino Linotype" w:eastAsia="Palatino Linotype" w:hAnsi="Palatino Linotype" w:cs="Palatino Linotype"/>
        </w:rPr>
        <w:t>:</w:t>
      </w:r>
    </w:p>
    <w:p w:rsidR="003F528B" w:rsidRPr="00FF114B" w:rsidRDefault="007020AD">
      <w:pPr>
        <w:numPr>
          <w:ilvl w:val="0"/>
          <w:numId w:val="3"/>
        </w:numPr>
        <w:spacing w:line="360" w:lineRule="auto"/>
        <w:ind w:left="720" w:right="257"/>
        <w:jc w:val="both"/>
        <w:rPr>
          <w:rFonts w:ascii="Palatino Linotype" w:eastAsia="Palatino Linotype" w:hAnsi="Palatino Linotype" w:cs="Palatino Linotype"/>
        </w:rPr>
      </w:pPr>
      <w:r w:rsidRPr="00FF114B">
        <w:rPr>
          <w:rFonts w:ascii="Palatino Linotype" w:eastAsia="Palatino Linotype" w:hAnsi="Palatino Linotype" w:cs="Palatino Linotype"/>
          <w:u w:val="single"/>
        </w:rPr>
        <w:t>Precisa</w:t>
      </w:r>
    </w:p>
    <w:p w:rsidR="003F528B" w:rsidRPr="00FF114B" w:rsidRDefault="007020AD">
      <w:pPr>
        <w:numPr>
          <w:ilvl w:val="0"/>
          <w:numId w:val="3"/>
        </w:numPr>
        <w:spacing w:line="360" w:lineRule="auto"/>
        <w:ind w:left="720" w:right="257"/>
        <w:jc w:val="both"/>
        <w:rPr>
          <w:rFonts w:ascii="Palatino Linotype" w:eastAsia="Palatino Linotype" w:hAnsi="Palatino Linotype" w:cs="Palatino Linotype"/>
        </w:rPr>
      </w:pPr>
      <w:r w:rsidRPr="00FF114B">
        <w:rPr>
          <w:rFonts w:ascii="Palatino Linotype" w:eastAsia="Palatino Linotype" w:hAnsi="Palatino Linotype" w:cs="Palatino Linotype"/>
          <w:u w:val="single"/>
        </w:rPr>
        <w:t>Concreta</w:t>
      </w:r>
    </w:p>
    <w:p w:rsidR="003F528B" w:rsidRPr="00FF114B" w:rsidRDefault="007020AD">
      <w:pPr>
        <w:numPr>
          <w:ilvl w:val="0"/>
          <w:numId w:val="3"/>
        </w:numPr>
        <w:spacing w:line="360" w:lineRule="auto"/>
        <w:ind w:left="720" w:right="257"/>
        <w:jc w:val="both"/>
        <w:rPr>
          <w:rFonts w:ascii="Palatino Linotype" w:eastAsia="Palatino Linotype" w:hAnsi="Palatino Linotype" w:cs="Palatino Linotype"/>
        </w:rPr>
      </w:pPr>
      <w:r w:rsidRPr="00FF114B">
        <w:rPr>
          <w:rFonts w:ascii="Palatino Linotype" w:eastAsia="Palatino Linotype" w:hAnsi="Palatino Linotype" w:cs="Palatino Linotype"/>
        </w:rPr>
        <w:t>Y NO debe implicar que el solicitante realice una búsqueda en toda la información que se encuentre disponible.</w:t>
      </w:r>
    </w:p>
    <w:p w:rsidR="003F528B" w:rsidRPr="00FF114B" w:rsidRDefault="003F528B">
      <w:pPr>
        <w:spacing w:line="360" w:lineRule="auto"/>
        <w:ind w:right="-592"/>
        <w:jc w:val="both"/>
        <w:rPr>
          <w:rFonts w:ascii="Palatino Linotype" w:eastAsia="Palatino Linotype" w:hAnsi="Palatino Linotype" w:cs="Palatino Linotype"/>
        </w:rPr>
      </w:pPr>
    </w:p>
    <w:p w:rsidR="000D78BD" w:rsidRPr="00FF114B" w:rsidRDefault="007020AD" w:rsidP="000D78B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t xml:space="preserve">En esa tesitura, </w:t>
      </w:r>
      <w:r w:rsidR="000D78BD" w:rsidRPr="00FF114B">
        <w:rPr>
          <w:rFonts w:ascii="Palatino Linotype" w:eastAsia="Palatino Linotype" w:hAnsi="Palatino Linotype" w:cs="Palatino Linotype"/>
        </w:rPr>
        <w:t xml:space="preserve">del documento entregado se advierte que el enlace se encuentra en dato cerrado, ello en virtud de que el PDF remitido se encuentra en formato cerrado; toda vez que fue configurado para que los usuarios puedan solo ver su contenido, pero no puedan realizar modificaciones, como editar texto, agregar o eliminar páginas, o realizar anotaciones y lógicamente la imposibilidad de dar clic en el enlace transcrito lo que se traduce en que no se esté ante presencia de datos abiertos. </w:t>
      </w:r>
    </w:p>
    <w:p w:rsidR="007020AD" w:rsidRPr="00FF114B" w:rsidRDefault="000D78BD" w:rsidP="000D78BD">
      <w:pPr>
        <w:numPr>
          <w:ilvl w:val="0"/>
          <w:numId w:val="9"/>
        </w:numPr>
        <w:spacing w:line="360" w:lineRule="auto"/>
        <w:ind w:left="0" w:right="-592" w:firstLine="0"/>
        <w:jc w:val="both"/>
        <w:rPr>
          <w:rFonts w:ascii="Palatino Linotype" w:hAnsi="Palatino Linotype"/>
        </w:rPr>
      </w:pPr>
      <w:r w:rsidRPr="00FF114B">
        <w:rPr>
          <w:rFonts w:ascii="Palatino Linotype" w:eastAsia="Palatino Linotype" w:hAnsi="Palatino Linotype" w:cs="Palatino Linotype"/>
        </w:rPr>
        <w:lastRenderedPageBreak/>
        <w:t>Luego entonces, la forma de pretender colmar el rubro de mérito no cumple con los requisitos que la ley establece para tal efecto. Caso similar ocurre con las instrucciones remitidas pues implica que el particular realice y procese una serie de pasos o instrucciones sin que medie ningún tipo de error para poder llegar a la información; sumado a que las instrucciones obran en un documento parcialmente ilegible, dejando de observar los requisitos de ser precisa y concreta, de tal manera que resulta dable ordenar su entrega</w:t>
      </w:r>
      <w:r w:rsidR="0074233C" w:rsidRPr="00FF114B">
        <w:rPr>
          <w:rFonts w:ascii="Palatino Linotype" w:eastAsia="Palatino Linotype" w:hAnsi="Palatino Linotype" w:cs="Palatino Linotype"/>
        </w:rPr>
        <w:t xml:space="preserve">; toda vez que el propio </w:t>
      </w:r>
      <w:r w:rsidR="0074233C" w:rsidRPr="00FF114B">
        <w:rPr>
          <w:rFonts w:ascii="Palatino Linotype" w:eastAsia="Palatino Linotype" w:hAnsi="Palatino Linotype" w:cs="Palatino Linotype"/>
          <w:b/>
        </w:rPr>
        <w:t xml:space="preserve">SUJETO OBLIGADO </w:t>
      </w:r>
      <w:r w:rsidR="0074233C" w:rsidRPr="00FF114B">
        <w:rPr>
          <w:rFonts w:ascii="Palatino Linotype" w:eastAsia="Palatino Linotype" w:hAnsi="Palatino Linotype" w:cs="Palatino Linotype"/>
        </w:rPr>
        <w:t xml:space="preserve"> asume contar con lo solicitado de manera expresa; sin embargo ello no es óbice para establecer lo siguiente.</w:t>
      </w:r>
    </w:p>
    <w:p w:rsidR="0074233C" w:rsidRPr="00FF114B" w:rsidRDefault="0074233C" w:rsidP="0074233C">
      <w:pPr>
        <w:pStyle w:val="Prrafodelista"/>
        <w:rPr>
          <w:rFonts w:ascii="Palatino Linotype" w:hAnsi="Palatino Linotype"/>
        </w:rPr>
      </w:pPr>
    </w:p>
    <w:p w:rsidR="0074233C" w:rsidRPr="00FF114B" w:rsidRDefault="0074233C" w:rsidP="0074233C">
      <w:pPr>
        <w:numPr>
          <w:ilvl w:val="0"/>
          <w:numId w:val="9"/>
        </w:numPr>
        <w:spacing w:line="360" w:lineRule="auto"/>
        <w:ind w:left="0" w:right="-592" w:firstLine="0"/>
        <w:jc w:val="both"/>
        <w:rPr>
          <w:rFonts w:ascii="Palatino Linotype" w:eastAsia="Calibri" w:hAnsi="Palatino Linotype" w:cs="Tahoma"/>
          <w:bCs/>
          <w:lang w:eastAsia="en-US"/>
        </w:rPr>
      </w:pPr>
      <w:r w:rsidRPr="00FF114B">
        <w:rPr>
          <w:rFonts w:ascii="Palatino Linotype" w:hAnsi="Palatino Linotype" w:cs="Tahoma"/>
        </w:rPr>
        <w:t xml:space="preserve">Que los procedimientos de adquisición del Sujeto Obligado se encuentra dentro de sus obligaciones de transparencia </w:t>
      </w:r>
      <w:r w:rsidRPr="00FF114B">
        <w:rPr>
          <w:rFonts w:ascii="Palatino Linotype" w:eastAsia="Calibri" w:hAnsi="Palatino Linotype" w:cs="Tahoma"/>
          <w:bCs/>
          <w:lang w:eastAsia="en-US"/>
        </w:rPr>
        <w:t xml:space="preserve">de acuerdo a lo señalado en el artículo 92, fracción XXIX, de la Ley de </w:t>
      </w:r>
      <w:r w:rsidRPr="00FF114B">
        <w:rPr>
          <w:rFonts w:ascii="Palatino Linotype" w:eastAsia="Palatino Linotype" w:hAnsi="Palatino Linotype" w:cs="Palatino Linotype"/>
        </w:rPr>
        <w:t>Transparencia</w:t>
      </w:r>
      <w:r w:rsidRPr="00FF114B">
        <w:rPr>
          <w:rFonts w:ascii="Palatino Linotype" w:eastAsia="Calibri" w:hAnsi="Palatino Linotype" w:cs="Tahoma"/>
          <w:bCs/>
          <w:lang w:eastAsia="en-US"/>
        </w:rPr>
        <w:t xml:space="preserve"> y Acceso a la Información Pública del Estado de México y Municipios, que se transcribe a continuación:</w:t>
      </w:r>
    </w:p>
    <w:p w:rsidR="0074233C" w:rsidRPr="00FF114B" w:rsidRDefault="0074233C" w:rsidP="0074233C">
      <w:pPr>
        <w:spacing w:line="360" w:lineRule="auto"/>
        <w:ind w:right="-93"/>
        <w:jc w:val="both"/>
        <w:rPr>
          <w:rFonts w:ascii="Palatino Linotype" w:eastAsia="Calibri" w:hAnsi="Palatino Linotype" w:cs="Tahoma"/>
          <w:bCs/>
          <w:lang w:eastAsia="en-US"/>
        </w:rPr>
      </w:pP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b/>
          <w:i/>
        </w:rPr>
        <w:t>Artículo 92.</w:t>
      </w:r>
      <w:r w:rsidRPr="00FF114B">
        <w:rPr>
          <w:rFonts w:ascii="Palatino Linotype" w:hAnsi="Palatino Linotype"/>
          <w:i/>
        </w:rPr>
        <w:t xml:space="preserve"> …</w:t>
      </w:r>
    </w:p>
    <w:p w:rsidR="0074233C" w:rsidRPr="00FF114B" w:rsidRDefault="0074233C" w:rsidP="0074233C">
      <w:pPr>
        <w:spacing w:line="360" w:lineRule="auto"/>
        <w:ind w:left="567" w:right="539"/>
        <w:jc w:val="both"/>
        <w:rPr>
          <w:rFonts w:ascii="Palatino Linotype" w:hAnsi="Palatino Linotype"/>
          <w:i/>
        </w:rPr>
      </w:pPr>
    </w:p>
    <w:p w:rsidR="0074233C" w:rsidRPr="00FF114B" w:rsidRDefault="0074233C" w:rsidP="0074233C">
      <w:pPr>
        <w:spacing w:line="360" w:lineRule="auto"/>
        <w:ind w:left="567" w:right="539"/>
        <w:jc w:val="both"/>
        <w:rPr>
          <w:rFonts w:ascii="Palatino Linotype" w:hAnsi="Palatino Linotype"/>
          <w:b/>
          <w:i/>
        </w:rPr>
      </w:pPr>
      <w:r w:rsidRPr="00FF114B">
        <w:rPr>
          <w:rFonts w:ascii="Palatino Linotype" w:hAnsi="Palatino Linotype"/>
          <w:i/>
        </w:rPr>
        <w:tab/>
      </w:r>
      <w:r w:rsidRPr="00FF114B">
        <w:rPr>
          <w:rFonts w:ascii="Palatino Linotype" w:hAnsi="Palatino Linotype"/>
          <w:b/>
          <w:i/>
        </w:rPr>
        <w:t xml:space="preserve">I </w:t>
      </w:r>
      <w:r w:rsidRPr="00FF114B">
        <w:rPr>
          <w:rFonts w:ascii="Palatino Linotype" w:hAnsi="Palatino Linotype"/>
          <w:i/>
        </w:rPr>
        <w:t>al</w:t>
      </w:r>
      <w:r w:rsidRPr="00FF114B">
        <w:rPr>
          <w:rFonts w:ascii="Palatino Linotype" w:hAnsi="Palatino Linotype"/>
          <w:b/>
          <w:i/>
        </w:rPr>
        <w:t xml:space="preserve"> XXVIII…</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b/>
          <w:i/>
        </w:rPr>
        <w:lastRenderedPageBreak/>
        <w:t xml:space="preserve">XXIX. </w:t>
      </w:r>
      <w:r w:rsidRPr="00FF114B">
        <w:rPr>
          <w:rFonts w:ascii="Palatino Linotype" w:hAnsi="Palatino Linotype"/>
          <w:i/>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b/>
          <w:i/>
        </w:rPr>
        <w:t xml:space="preserve">a) </w:t>
      </w:r>
      <w:r w:rsidRPr="00FF114B">
        <w:rPr>
          <w:rFonts w:ascii="Palatino Linotype" w:hAnsi="Palatino Linotype"/>
          <w:i/>
        </w:rPr>
        <w:t>De licitaciones públicas o procedimientos de invitación restringida:</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1) La convocatoria o invitación emitida, así como los fundamentos legales aplicados para llevarla a cabo;</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2) Los nombres de los participantes o invitados;</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3) El nombre del ganador y las razones que lo justifican;</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4) El área solicitante y la responsable de su ejecución;</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5) Las convocatorias e invitaciones emitidas;</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6) Los dictámenes y fallo de adjudicación;</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7) El contrato y, en su caso, sus anexos;</w:t>
      </w:r>
    </w:p>
    <w:p w:rsidR="0074233C" w:rsidRPr="00FF114B" w:rsidRDefault="0074233C" w:rsidP="0074233C">
      <w:pPr>
        <w:spacing w:line="360" w:lineRule="auto"/>
        <w:ind w:left="567" w:right="539"/>
        <w:jc w:val="both"/>
        <w:rPr>
          <w:rFonts w:ascii="Palatino Linotype" w:hAnsi="Palatino Linotype"/>
          <w:bCs/>
          <w:i/>
        </w:rPr>
      </w:pPr>
      <w:r w:rsidRPr="00FF114B">
        <w:rPr>
          <w:rFonts w:ascii="Palatino Linotype" w:hAnsi="Palatino Linotype"/>
          <w:bCs/>
          <w:i/>
        </w:rPr>
        <w:t>8) Los mecanismos de vigilancia y supervisión, incluyendo en su caso, los estudios de impacto urbano y ambiental, según corresponda;</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9) La partida presupuestal, de conformidad con el clasificador por objeto del gasto, en el caso de ser aplicable;</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lastRenderedPageBreak/>
        <w:t>10) Origen de los recursos especificando si son federales, estatales o municipales, así como el tipo de fondo de participación o aportación respectiva;</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11) Los convenios modificatorios que, en su caso, sean firmados, precisando el objeto y la fecha de celebración;</w:t>
      </w:r>
    </w:p>
    <w:p w:rsidR="0074233C" w:rsidRPr="00FF114B" w:rsidRDefault="0074233C" w:rsidP="0074233C">
      <w:pPr>
        <w:spacing w:line="360" w:lineRule="auto"/>
        <w:ind w:left="567" w:right="539"/>
        <w:jc w:val="both"/>
        <w:rPr>
          <w:rFonts w:ascii="Palatino Linotype" w:hAnsi="Palatino Linotype"/>
          <w:bCs/>
          <w:i/>
        </w:rPr>
      </w:pPr>
      <w:r w:rsidRPr="00FF114B">
        <w:rPr>
          <w:rFonts w:ascii="Palatino Linotype" w:hAnsi="Palatino Linotype"/>
          <w:bCs/>
          <w:i/>
        </w:rPr>
        <w:t>12) Los informes de avance físico y financiero sobre las obras o servicios contratados;</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13) El convenio de terminación; y</w:t>
      </w:r>
    </w:p>
    <w:p w:rsidR="0074233C" w:rsidRPr="00FF114B" w:rsidRDefault="0074233C" w:rsidP="0074233C">
      <w:pPr>
        <w:spacing w:line="360" w:lineRule="auto"/>
        <w:ind w:left="567" w:right="539"/>
        <w:jc w:val="both"/>
        <w:rPr>
          <w:rFonts w:ascii="Palatino Linotype" w:hAnsi="Palatino Linotype"/>
          <w:i/>
        </w:rPr>
      </w:pPr>
      <w:r w:rsidRPr="00FF114B">
        <w:rPr>
          <w:rFonts w:ascii="Palatino Linotype" w:hAnsi="Palatino Linotype"/>
          <w:i/>
        </w:rPr>
        <w:t>14) El finiquito.</w:t>
      </w:r>
      <w:r w:rsidRPr="00FF114B">
        <w:rPr>
          <w:rFonts w:ascii="Palatino Linotype" w:hAnsi="Palatino Linotype"/>
          <w:i/>
        </w:rPr>
        <w:cr/>
        <w:t>b)…</w:t>
      </w:r>
    </w:p>
    <w:p w:rsidR="0074233C" w:rsidRPr="00FF114B" w:rsidRDefault="0074233C" w:rsidP="0074233C">
      <w:pPr>
        <w:spacing w:line="360" w:lineRule="auto"/>
        <w:ind w:left="708" w:right="-93"/>
        <w:jc w:val="both"/>
        <w:rPr>
          <w:rFonts w:ascii="Palatino Linotype" w:hAnsi="Palatino Linotype"/>
          <w:b/>
          <w:i/>
        </w:rPr>
      </w:pPr>
    </w:p>
    <w:p w:rsidR="0074233C" w:rsidRPr="00FF114B" w:rsidRDefault="0074233C" w:rsidP="0074233C">
      <w:pPr>
        <w:numPr>
          <w:ilvl w:val="0"/>
          <w:numId w:val="9"/>
        </w:numPr>
        <w:spacing w:line="360" w:lineRule="auto"/>
        <w:ind w:left="0" w:right="-592" w:firstLine="0"/>
        <w:jc w:val="both"/>
        <w:rPr>
          <w:rFonts w:ascii="Palatino Linotype" w:eastAsia="Calibri" w:hAnsi="Palatino Linotype" w:cs="Tahoma"/>
          <w:bCs/>
          <w:lang w:eastAsia="en-US"/>
        </w:rPr>
      </w:pPr>
      <w:r w:rsidRPr="00FF114B">
        <w:rPr>
          <w:rFonts w:ascii="Palatino Linotype" w:hAnsi="Palatino Linotype"/>
          <w:noProof/>
        </w:rPr>
        <w:t xml:space="preserve">Aunado a lo anterior, </w:t>
      </w:r>
      <w:r w:rsidRPr="00FF114B">
        <w:rPr>
          <w:rFonts w:ascii="Palatino Linotype" w:eastAsia="Calibri" w:hAnsi="Palatino Linotype" w:cs="Tahoma"/>
          <w:bCs/>
          <w:lang w:eastAsia="en-US"/>
        </w:rPr>
        <w:t xml:space="preserve">la Ley de Contratación Pública del Estado de México y </w:t>
      </w:r>
      <w:r w:rsidRPr="00FF114B">
        <w:rPr>
          <w:rFonts w:ascii="Palatino Linotype" w:hAnsi="Palatino Linotype" w:cs="Tahoma"/>
        </w:rPr>
        <w:t>Municipios</w:t>
      </w:r>
      <w:r w:rsidRPr="00FF114B">
        <w:rPr>
          <w:rFonts w:ascii="Palatino Linotype" w:eastAsia="Calibri" w:hAnsi="Palatino Linotype" w:cs="Tahoma"/>
          <w:bCs/>
          <w:lang w:eastAsia="en-US"/>
        </w:rPr>
        <w:t>, señala lo siguiente:</w:t>
      </w:r>
    </w:p>
    <w:p w:rsidR="0074233C" w:rsidRPr="00FF114B" w:rsidRDefault="0074233C" w:rsidP="0074233C">
      <w:pPr>
        <w:spacing w:line="360" w:lineRule="auto"/>
        <w:ind w:right="-93"/>
        <w:jc w:val="both"/>
        <w:rPr>
          <w:rFonts w:ascii="Palatino Linotype" w:eastAsia="Calibri" w:hAnsi="Palatino Linotype" w:cs="Tahoma"/>
          <w:b/>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i/>
          <w:iCs/>
          <w:lang w:eastAsia="en-US"/>
        </w:rPr>
        <w:t>Artículo 26.-</w:t>
      </w:r>
      <w:r w:rsidRPr="00FF114B">
        <w:rPr>
          <w:rFonts w:ascii="Palatino Linotype" w:eastAsia="Calibri" w:hAnsi="Palatino Linotype" w:cs="Tahoma"/>
          <w:bCs/>
          <w:i/>
          <w:iCs/>
          <w:lang w:eastAsia="en-US"/>
        </w:rPr>
        <w:t xml:space="preserve"> Las adquisiciones, arrendamientos y servicios se adjudicarán a través de </w:t>
      </w:r>
      <w:r w:rsidRPr="00FF114B">
        <w:rPr>
          <w:rFonts w:ascii="Palatino Linotype" w:eastAsia="Calibri" w:hAnsi="Palatino Linotype" w:cs="Tahoma"/>
          <w:b/>
          <w:i/>
          <w:iCs/>
          <w:u w:val="single"/>
          <w:lang w:eastAsia="en-US"/>
        </w:rPr>
        <w:t>licitaciones públicas, mediante convocatoria pública</w:t>
      </w:r>
      <w:r w:rsidRPr="00FF114B">
        <w:rPr>
          <w:rFonts w:ascii="Palatino Linotype" w:eastAsia="Calibri" w:hAnsi="Palatino Linotype" w:cs="Tahoma"/>
          <w:bCs/>
          <w:i/>
          <w:iCs/>
          <w:lang w:eastAsia="en-US"/>
        </w:rPr>
        <w:t>.</w:t>
      </w:r>
    </w:p>
    <w:p w:rsidR="0074233C" w:rsidRPr="00FF114B" w:rsidRDefault="0074233C" w:rsidP="0074233C">
      <w:pPr>
        <w:spacing w:line="360" w:lineRule="auto"/>
        <w:ind w:left="567" w:right="539"/>
        <w:jc w:val="both"/>
        <w:rPr>
          <w:rFonts w:ascii="Palatino Linotype" w:eastAsia="Calibri" w:hAnsi="Palatino Linotype" w:cs="Tahoma"/>
          <w:b/>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i/>
          <w:iCs/>
          <w:lang w:eastAsia="en-US"/>
        </w:rPr>
        <w:t>Artículo 27.-</w:t>
      </w:r>
      <w:r w:rsidRPr="00FF114B">
        <w:rPr>
          <w:rFonts w:ascii="Palatino Linotype" w:eastAsia="Calibri" w:hAnsi="Palatino Linotype" w:cs="Tahoma"/>
          <w:bCs/>
          <w:i/>
          <w:iCs/>
          <w:lang w:eastAsia="en-US"/>
        </w:rPr>
        <w:t xml:space="preserve"> La Secretaría, las entidades, los tribunales administrativos y los ayuntamientos podrán adjudicar adquisiciones, arrendamientos y servicios, </w:t>
      </w:r>
      <w:r w:rsidRPr="00FF114B">
        <w:rPr>
          <w:rFonts w:ascii="Palatino Linotype" w:eastAsia="Calibri" w:hAnsi="Palatino Linotype" w:cs="Tahoma"/>
          <w:bCs/>
          <w:i/>
          <w:iCs/>
          <w:lang w:eastAsia="en-US"/>
        </w:rPr>
        <w:lastRenderedPageBreak/>
        <w:t>mediante las excepciones al procedimiento de licitación que a continuación se señalan:</w:t>
      </w:r>
    </w:p>
    <w:p w:rsidR="0074233C" w:rsidRPr="00FF114B" w:rsidRDefault="0074233C" w:rsidP="0074233C">
      <w:pPr>
        <w:spacing w:line="360" w:lineRule="auto"/>
        <w:ind w:left="567" w:right="539"/>
        <w:jc w:val="both"/>
        <w:rPr>
          <w:rFonts w:ascii="Palatino Linotype" w:eastAsia="Calibri" w:hAnsi="Palatino Linotype" w:cs="Tahoma"/>
          <w:b/>
          <w:i/>
          <w:iCs/>
          <w:u w:val="single"/>
          <w:lang w:eastAsia="en-US"/>
        </w:rPr>
      </w:pPr>
      <w:r w:rsidRPr="00FF114B">
        <w:rPr>
          <w:rFonts w:ascii="Palatino Linotype" w:eastAsia="Calibri" w:hAnsi="Palatino Linotype" w:cs="Tahoma"/>
          <w:b/>
          <w:i/>
          <w:iCs/>
          <w:u w:val="single"/>
          <w:lang w:eastAsia="en-US"/>
        </w:rPr>
        <w:t>I. Invitación restringida.</w:t>
      </w:r>
    </w:p>
    <w:p w:rsidR="0074233C" w:rsidRPr="00FF114B" w:rsidRDefault="0074233C" w:rsidP="0074233C">
      <w:pPr>
        <w:spacing w:line="360" w:lineRule="auto"/>
        <w:ind w:left="567" w:right="539"/>
        <w:jc w:val="both"/>
        <w:rPr>
          <w:rFonts w:ascii="Palatino Linotype" w:eastAsia="Calibri" w:hAnsi="Palatino Linotype" w:cs="Tahoma"/>
          <w:b/>
          <w:i/>
          <w:iCs/>
          <w:u w:val="single"/>
          <w:lang w:eastAsia="en-US"/>
        </w:rPr>
      </w:pPr>
      <w:r w:rsidRPr="00FF114B">
        <w:rPr>
          <w:rFonts w:ascii="Palatino Linotype" w:eastAsia="Calibri" w:hAnsi="Palatino Linotype" w:cs="Tahoma"/>
          <w:b/>
          <w:i/>
          <w:iCs/>
          <w:u w:val="single"/>
          <w:lang w:eastAsia="en-US"/>
        </w:rPr>
        <w:t>II. Adjudicación directa.</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bCs/>
          <w:i/>
          <w:iCs/>
          <w:lang w:eastAsia="en-US"/>
        </w:rPr>
        <w:t>Artículo 35.-</w:t>
      </w:r>
      <w:r w:rsidRPr="00FF114B">
        <w:rPr>
          <w:rFonts w:ascii="Palatino Linotype" w:eastAsia="Calibri" w:hAnsi="Palatino Linotype" w:cs="Tahoma"/>
          <w:bCs/>
          <w:i/>
          <w:iCs/>
          <w:lang w:eastAsia="en-US"/>
        </w:rPr>
        <w:t xml:space="preserve"> En los procedimientos de licitación pública se observará lo siguiente:</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I. El acto de presentación y apertura de propuestas se llevará a cabo por el servidor público que designe la convocante, conforme al procedimiento que se establezca en el reglamento de esta Ley.</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II. El comité de adquisiciones y servicios evaluará y analizará las propuestas técnicas y económicas presentadas por los licitantes en el ámbito de las respectivas competencias de sus integrantes, y emitirá el dictamen de adjudicación.</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III a VIII…</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bCs/>
          <w:i/>
          <w:iCs/>
          <w:lang w:eastAsia="en-US"/>
        </w:rPr>
        <w:t>Artículo 36</w:t>
      </w:r>
      <w:r w:rsidRPr="00FF114B">
        <w:rPr>
          <w:rFonts w:ascii="Palatino Linotype" w:eastAsia="Calibri" w:hAnsi="Palatino Linotype" w:cs="Tahoma"/>
          <w:bCs/>
          <w:i/>
          <w:iCs/>
          <w:lang w:eastAsia="en-US"/>
        </w:rPr>
        <w:t>.- El acto de presentación y apertura de propuestas se celebrará de manera pública y en presencia de todos los oferentes, en la forma siguiente:</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lastRenderedPageBreak/>
        <w:t>I. Los licitantes presentarán, por escrito y en sobre cerrado por separado, sus propuestas técnica y económica, así como los demás documentos requeridos en las bases de la licitación.</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II. La apertura de propuestas podrá efectuarse cuando se haya presentado una propuesta cuando menos.</w:t>
      </w:r>
    </w:p>
    <w:p w:rsidR="0074233C" w:rsidRPr="00FF114B" w:rsidRDefault="0074233C" w:rsidP="0074233C">
      <w:pPr>
        <w:spacing w:line="360" w:lineRule="auto"/>
        <w:ind w:left="567" w:right="539"/>
        <w:jc w:val="both"/>
        <w:rPr>
          <w:rFonts w:ascii="Palatino Linotype" w:eastAsia="Calibri" w:hAnsi="Palatino Linotype" w:cs="Tahoma"/>
          <w:b/>
          <w:bCs/>
          <w:i/>
          <w:iCs/>
          <w:u w:val="single"/>
          <w:lang w:eastAsia="en-US"/>
        </w:rPr>
      </w:pPr>
      <w:r w:rsidRPr="00FF114B">
        <w:rPr>
          <w:rFonts w:ascii="Palatino Linotype" w:eastAsia="Calibri" w:hAnsi="Palatino Linotype" w:cs="Tahoma"/>
          <w:b/>
          <w:bCs/>
          <w:i/>
          <w:iCs/>
          <w:u w:val="single"/>
          <w:lang w:eastAsia="en-US"/>
        </w:rPr>
        <w:t>III. Se abrirán las propuestas técnicas, desechándose las que cuantitativamente no cumplan con cualquiera de los requisitos establecidos en las bases de licitación, poniéndolas a disposición del interesado conjuntamente con el sobre que contenga la propuesta económica.</w:t>
      </w:r>
    </w:p>
    <w:p w:rsidR="0074233C" w:rsidRPr="00FF114B" w:rsidRDefault="0074233C" w:rsidP="0074233C">
      <w:pPr>
        <w:spacing w:line="360" w:lineRule="auto"/>
        <w:ind w:left="567" w:right="539"/>
        <w:jc w:val="both"/>
        <w:rPr>
          <w:rFonts w:ascii="Palatino Linotype" w:eastAsia="Calibri" w:hAnsi="Palatino Linotype" w:cs="Tahoma"/>
          <w:b/>
          <w:bCs/>
          <w:i/>
          <w:iCs/>
          <w:u w:val="single"/>
          <w:lang w:eastAsia="en-US"/>
        </w:rPr>
      </w:pPr>
      <w:r w:rsidRPr="00FF114B">
        <w:rPr>
          <w:rFonts w:ascii="Palatino Linotype" w:eastAsia="Calibri" w:hAnsi="Palatino Linotype" w:cs="Tahoma"/>
          <w:b/>
          <w:bCs/>
          <w:i/>
          <w:iCs/>
          <w:u w:val="single"/>
          <w:lang w:eastAsia="en-US"/>
        </w:rPr>
        <w:t>IV. Se procederá a la apertura de las propuestas económicas de los licitantes cuyas propuestas técnicas fueron aceptadas cuantitativamente.</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V a VIII…</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i/>
          <w:iCs/>
          <w:lang w:eastAsia="en-US"/>
        </w:rPr>
        <w:t>Artículo 65.-</w:t>
      </w:r>
      <w:r w:rsidRPr="00FF114B">
        <w:rPr>
          <w:rFonts w:ascii="Palatino Linotype" w:eastAsia="Calibri" w:hAnsi="Palatino Linotype" w:cs="Tahoma"/>
          <w:bCs/>
          <w:i/>
          <w:iCs/>
          <w:lang w:eastAsia="en-US"/>
        </w:rPr>
        <w:t xml:space="preserve"> La adjudicación de los contratos derivados de los procedimientos de adquisiciones de bienes o servicios, </w:t>
      </w:r>
      <w:r w:rsidRPr="00FF114B">
        <w:rPr>
          <w:rFonts w:ascii="Palatino Linotype" w:eastAsia="Calibri" w:hAnsi="Palatino Linotype" w:cs="Tahoma"/>
          <w:b/>
          <w:i/>
          <w:iCs/>
          <w:u w:val="single"/>
          <w:lang w:eastAsia="en-US"/>
        </w:rPr>
        <w:t>obligará a la convocante y al licitante ganador a suscribir el contrato respectivo</w:t>
      </w:r>
      <w:r w:rsidRPr="00FF114B">
        <w:rPr>
          <w:rFonts w:ascii="Palatino Linotype" w:eastAsia="Calibri" w:hAnsi="Palatino Linotype" w:cs="Tahoma"/>
          <w:bCs/>
          <w:i/>
          <w:iCs/>
          <w:lang w:eastAsia="en-US"/>
        </w:rPr>
        <w:t xml:space="preserve">, dentro de los diez días hábiles siguientes al de la notificación del fallo. Los contratos podrán suscribirse mediante </w:t>
      </w:r>
      <w:r w:rsidRPr="00FF114B">
        <w:rPr>
          <w:rFonts w:ascii="Palatino Linotype" w:eastAsia="Calibri" w:hAnsi="Palatino Linotype" w:cs="Tahoma"/>
          <w:bCs/>
          <w:i/>
          <w:iCs/>
          <w:lang w:eastAsia="en-US"/>
        </w:rPr>
        <w:lastRenderedPageBreak/>
        <w:t>el uso de la firma electrónica, en apego a las disposiciones de la Ley de Medios Electrónicos y de su Reglamento.</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numPr>
          <w:ilvl w:val="0"/>
          <w:numId w:val="9"/>
        </w:numPr>
        <w:spacing w:line="360" w:lineRule="auto"/>
        <w:ind w:left="0" w:right="-592" w:firstLine="0"/>
        <w:jc w:val="both"/>
        <w:rPr>
          <w:rFonts w:ascii="Palatino Linotype" w:eastAsia="Calibri" w:hAnsi="Palatino Linotype" w:cs="Tahoma"/>
          <w:bCs/>
          <w:lang w:eastAsia="en-US"/>
        </w:rPr>
      </w:pPr>
      <w:r w:rsidRPr="00FF114B">
        <w:rPr>
          <w:rFonts w:ascii="Palatino Linotype" w:eastAsia="Calibri" w:hAnsi="Palatino Linotype" w:cs="Tahoma"/>
          <w:bCs/>
          <w:lang w:eastAsia="en-US"/>
        </w:rPr>
        <w:t xml:space="preserve">Por su </w:t>
      </w:r>
      <w:r w:rsidRPr="00FF114B">
        <w:rPr>
          <w:rFonts w:ascii="Palatino Linotype" w:hAnsi="Palatino Linotype"/>
          <w:noProof/>
        </w:rPr>
        <w:t>parte</w:t>
      </w:r>
      <w:r w:rsidRPr="00FF114B">
        <w:rPr>
          <w:rFonts w:ascii="Palatino Linotype" w:eastAsia="Calibri" w:hAnsi="Palatino Linotype" w:cs="Tahoma"/>
          <w:bCs/>
          <w:lang w:eastAsia="en-US"/>
        </w:rPr>
        <w:t xml:space="preserve"> el Reglamento de la Ley de la Contratación Pública del Estado de México, establece lo siguiente:</w:t>
      </w:r>
    </w:p>
    <w:p w:rsidR="0074233C" w:rsidRPr="00FF114B" w:rsidRDefault="0074233C" w:rsidP="0074233C">
      <w:pPr>
        <w:spacing w:line="360" w:lineRule="auto"/>
        <w:jc w:val="both"/>
        <w:rPr>
          <w:rFonts w:ascii="Palatino Linotype" w:eastAsia="Calibri" w:hAnsi="Palatino Linotype" w:cs="Tahoma"/>
          <w:b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
          <w:bCs/>
          <w:i/>
          <w:iCs/>
          <w:lang w:eastAsia="en-US"/>
        </w:rPr>
        <w:t>Artículo 17.-</w:t>
      </w:r>
      <w:r w:rsidRPr="00FF114B">
        <w:rPr>
          <w:rFonts w:ascii="Palatino Linotype" w:eastAsia="Calibri" w:hAnsi="Palatino Linotype" w:cs="Tahoma"/>
          <w:bCs/>
          <w:i/>
          <w:iCs/>
          <w:lang w:eastAsia="en-US"/>
        </w:rPr>
        <w:t xml:space="preserve"> Previo a la tramitación de sus adquisiciones, los titulares de las unidades administrativas de las dependencias serán responsables de obtener, a través de la Secretaría, el estudio de mercado, con el propósito de obtener los precios máximos a los que deberán adquirir los bienes y servicios; los organismos auxiliares y tribunales administrativos lo harán preferentemente, a través de ésta.</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
          <w:bCs/>
          <w:i/>
          <w:iCs/>
          <w:u w:val="single"/>
          <w:lang w:eastAsia="en-US"/>
        </w:rPr>
      </w:pPr>
      <w:r w:rsidRPr="00FF114B">
        <w:rPr>
          <w:rFonts w:ascii="Palatino Linotype" w:eastAsia="Calibri" w:hAnsi="Palatino Linotype" w:cs="Tahoma"/>
          <w:b/>
          <w:bCs/>
          <w:i/>
          <w:iCs/>
          <w:u w:val="single"/>
          <w:lang w:eastAsia="en-US"/>
        </w:rPr>
        <w:t>En el caso de los municipios, sus autoridades determinarán lo conducente.</w:t>
      </w:r>
    </w:p>
    <w:p w:rsidR="0074233C" w:rsidRPr="00FF114B" w:rsidRDefault="0074233C" w:rsidP="0074233C">
      <w:pPr>
        <w:spacing w:line="360" w:lineRule="auto"/>
        <w:ind w:left="567" w:right="539"/>
        <w:jc w:val="both"/>
        <w:rPr>
          <w:rFonts w:ascii="Palatino Linotype" w:eastAsia="Calibri" w:hAnsi="Palatino Linotype" w:cs="Tahoma"/>
          <w:b/>
          <w:bCs/>
          <w:i/>
          <w:iCs/>
          <w:u w:val="single"/>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 xml:space="preserve">El estudio de mercado tendrá como propósito determinar la existencia de bienes o servicios, en la cantidad, calidad y oportunidad requeridas, así como verificar la existencia de proveedores o prestadores de servicios y conocer el precio que prevalece en el mercado, previo al inicio del acto de presentación y apertura de propuestas. </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 xml:space="preserve">El estudio de mercado tendrá también como fines, elegir la modalidad adquisitiva que deberá llevarse a cabo, establecer los precios máximos de referencia, proporcionar información a las unidades administrativas solicitantes para la determinación de la suficiencia presupuestal. </w:t>
      </w: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p>
    <w:p w:rsidR="0074233C" w:rsidRPr="00FF114B" w:rsidRDefault="0074233C" w:rsidP="0074233C">
      <w:pPr>
        <w:spacing w:line="360" w:lineRule="auto"/>
        <w:ind w:left="567" w:right="539"/>
        <w:jc w:val="both"/>
        <w:rPr>
          <w:rFonts w:ascii="Palatino Linotype" w:eastAsia="Calibri" w:hAnsi="Palatino Linotype" w:cs="Tahoma"/>
          <w:bCs/>
          <w:i/>
          <w:iCs/>
          <w:lang w:eastAsia="en-US"/>
        </w:rPr>
      </w:pPr>
      <w:r w:rsidRPr="00FF114B">
        <w:rPr>
          <w:rFonts w:ascii="Palatino Linotype" w:eastAsia="Calibri" w:hAnsi="Palatino Linotype" w:cs="Tahoma"/>
          <w:bCs/>
          <w:i/>
          <w:iCs/>
          <w:lang w:eastAsia="en-US"/>
        </w:rPr>
        <w:t>El estudio de mercado deberá integrarse con las características del bien o servicio obtenidas de los catálogos de bienes y servicios, o bien, a través de la información proporcionada por los fabricantes, distribuidores o comercializadoras y cámaras del ramo correspondiente.</w:t>
      </w:r>
    </w:p>
    <w:p w:rsidR="0074233C" w:rsidRPr="00FF114B" w:rsidRDefault="0074233C" w:rsidP="0074233C">
      <w:pPr>
        <w:spacing w:line="360" w:lineRule="auto"/>
        <w:jc w:val="both"/>
        <w:rPr>
          <w:rFonts w:ascii="Palatino Linotype" w:eastAsia="Calibri" w:hAnsi="Palatino Linotype" w:cs="Tahoma"/>
          <w:bCs/>
          <w:lang w:eastAsia="en-US"/>
        </w:rPr>
      </w:pPr>
    </w:p>
    <w:p w:rsidR="0074233C" w:rsidRPr="00FF114B" w:rsidRDefault="0074233C" w:rsidP="0074233C">
      <w:pPr>
        <w:numPr>
          <w:ilvl w:val="0"/>
          <w:numId w:val="9"/>
        </w:numPr>
        <w:spacing w:line="360" w:lineRule="auto"/>
        <w:ind w:left="0" w:right="-592" w:firstLine="0"/>
        <w:jc w:val="both"/>
        <w:rPr>
          <w:rFonts w:ascii="Palatino Linotype" w:eastAsia="Calibri" w:hAnsi="Palatino Linotype" w:cs="Tahoma"/>
          <w:bCs/>
          <w:lang w:eastAsia="en-US"/>
        </w:rPr>
      </w:pPr>
      <w:r w:rsidRPr="00FF114B">
        <w:rPr>
          <w:rFonts w:ascii="Palatino Linotype" w:eastAsia="Calibri" w:hAnsi="Palatino Linotype" w:cs="Tahoma"/>
          <w:bCs/>
          <w:lang w:eastAsia="en-US"/>
        </w:rPr>
        <w:t xml:space="preserve">De lo anterior, se advierte que el Ayuntamiento debe contar con la información solicitada por el Particular que consiste en los procedimientos de adquisición, estudios de mercado ya que como bien lo establece el Reglamento citado dicho estudio tiene como finalidad determinar la existencia de bienes o servicios, en la cantidad, calidad y oportunidad requeridas, las propuestas técnicas y económicas, mismas que son analizadas en el acto de presentación y apertura de propuestas y la documentación del proveedor </w:t>
      </w:r>
      <w:r w:rsidRPr="00FF114B">
        <w:rPr>
          <w:rFonts w:ascii="Palatino Linotype" w:eastAsia="Calibri" w:hAnsi="Palatino Linotype" w:cs="Tahoma"/>
          <w:bCs/>
          <w:lang w:eastAsia="en-US"/>
        </w:rPr>
        <w:lastRenderedPageBreak/>
        <w:t>ganador, misma que debe presentar durante todo el proceso de adjudicación e incluso en la firma del contrato.</w:t>
      </w:r>
    </w:p>
    <w:p w:rsidR="003F528B" w:rsidRPr="00FF114B" w:rsidRDefault="003F528B">
      <w:pP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Con la determinación anterior quedará por colmado el derecho de acceso a la </w:t>
      </w:r>
      <w:r w:rsidRPr="00FF114B">
        <w:rPr>
          <w:rFonts w:ascii="Palatino Linotype" w:eastAsia="Calibri" w:hAnsi="Palatino Linotype" w:cs="Tahoma"/>
          <w:bCs/>
          <w:lang w:eastAsia="en-US"/>
        </w:rPr>
        <w:t>información</w:t>
      </w:r>
      <w:r w:rsidRPr="00FF114B">
        <w:rPr>
          <w:rFonts w:ascii="Palatino Linotype" w:eastAsia="Palatino Linotype" w:hAnsi="Palatino Linotype" w:cs="Palatino Linotype"/>
          <w:color w:val="000000"/>
        </w:rPr>
        <w:t xml:space="preserve"> del ahora Recurrente; toda vez que el Derecho que tutela este Órgano Garante corresponde a la  </w:t>
      </w:r>
      <w:r w:rsidRPr="00FF114B">
        <w:rPr>
          <w:rFonts w:ascii="Palatino Linotype" w:eastAsia="Palatino Linotype" w:hAnsi="Palatino Linotype" w:cs="Palatino Linotype"/>
          <w:i/>
          <w:color w:val="000000"/>
        </w:rPr>
        <w:t>igualdad de oportunidades para recibir, buscar e impartir información</w:t>
      </w:r>
      <w:r w:rsidRPr="00FF114B">
        <w:rPr>
          <w:rFonts w:ascii="Palatino Linotype" w:eastAsia="Palatino Linotype" w:hAnsi="Palatino Linotype" w:cs="Palatino Linotype"/>
          <w:i/>
          <w:color w:val="000000"/>
          <w:vertAlign w:val="superscript"/>
        </w:rPr>
        <w:footnoteReference w:id="2"/>
      </w:r>
      <w:r w:rsidRPr="00FF114B">
        <w:rPr>
          <w:rFonts w:ascii="Palatino Linotype" w:eastAsia="Palatino Linotype" w:hAnsi="Palatino Linotype" w:cs="Palatino Linotype"/>
          <w:i/>
          <w:color w:val="000000"/>
        </w:rPr>
        <w:t xml:space="preserve"> en posesión de cualquier autoridad, entidad, órgano y organismo de los </w:t>
      </w:r>
      <w:r w:rsidRPr="00FF114B">
        <w:rPr>
          <w:rFonts w:ascii="Palatino Linotype" w:eastAsia="Palatino Linotype" w:hAnsi="Palatino Linotype" w:cs="Palatino Linotype"/>
          <w:color w:val="000000"/>
        </w:rPr>
        <w:t>poderes</w:t>
      </w:r>
      <w:r w:rsidRPr="00FF114B">
        <w:rPr>
          <w:rFonts w:ascii="Palatino Linotype" w:eastAsia="Palatino Linotype" w:hAnsi="Palatino Linotype" w:cs="Palatino Linotype"/>
          <w:i/>
          <w:color w:val="000000"/>
        </w:rPr>
        <w:t xml:space="preserve"> Ejecutivo, Legislativo y Judicial, órganos autónomos, partidos políticos, </w:t>
      </w:r>
      <w:r w:rsidRPr="00FF114B">
        <w:rPr>
          <w:rFonts w:ascii="Palatino Linotype" w:eastAsia="Palatino Linotype" w:hAnsi="Palatino Linotype" w:cs="Palatino Linotype"/>
        </w:rPr>
        <w:t>fideicomisos</w:t>
      </w:r>
      <w:r w:rsidRPr="00FF114B">
        <w:rPr>
          <w:rFonts w:ascii="Palatino Linotype" w:eastAsia="Palatino Linotype" w:hAnsi="Palatino Linotype" w:cs="Palatino Linotype"/>
          <w:i/>
          <w:color w:val="000000"/>
        </w:rPr>
        <w:t>, y fondos públicos, así como de cualquier persona física, moral o sindicato que reciba y ejerza recursos públicos o realice actos de autoridad en el ámbito federal, estatal y municipal</w:t>
      </w:r>
      <w:r w:rsidRPr="00FF114B">
        <w:rPr>
          <w:rFonts w:ascii="Palatino Linotype" w:eastAsia="Palatino Linotype" w:hAnsi="Palatino Linotype" w:cs="Palatino Linotype"/>
          <w:color w:val="000000"/>
          <w:vertAlign w:val="superscript"/>
        </w:rPr>
        <w:footnoteReference w:id="3"/>
      </w:r>
      <w:r w:rsidRPr="00FF114B">
        <w:rPr>
          <w:rFonts w:ascii="Palatino Linotype" w:eastAsia="Palatino Linotype" w:hAnsi="Palatino Linotype" w:cs="Palatino Linotype"/>
          <w:i/>
          <w:color w:val="000000"/>
        </w:rPr>
        <w:t xml:space="preserve"> </w:t>
      </w:r>
      <w:r w:rsidRPr="00FF114B">
        <w:rPr>
          <w:rFonts w:ascii="Palatino Linotype" w:eastAsia="Palatino Linotype" w:hAnsi="Palatino Linotype" w:cs="Palatino Linotype"/>
          <w:color w:val="000000"/>
        </w:rPr>
        <w:t xml:space="preserve">que se constituye como una herramienta fundamental para </w:t>
      </w:r>
      <w:r w:rsidRPr="00FF114B">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FF114B">
        <w:rPr>
          <w:rFonts w:ascii="Palatino Linotype" w:eastAsia="Palatino Linotype" w:hAnsi="Palatino Linotype" w:cs="Palatino Linotype"/>
          <w:i/>
          <w:color w:val="000000"/>
          <w:vertAlign w:val="superscript"/>
        </w:rPr>
        <w:footnoteReference w:id="4"/>
      </w:r>
      <w:r w:rsidRPr="00FF114B">
        <w:rPr>
          <w:rFonts w:ascii="Palatino Linotype" w:eastAsia="Palatino Linotype" w:hAnsi="Palatino Linotype" w:cs="Palatino Linotype"/>
          <w:color w:val="000000"/>
        </w:rPr>
        <w:t>fomentando</w:t>
      </w:r>
      <w:r w:rsidRPr="00FF114B">
        <w:rPr>
          <w:rFonts w:ascii="Palatino Linotype" w:eastAsia="Palatino Linotype" w:hAnsi="Palatino Linotype" w:cs="Palatino Linotype"/>
          <w:i/>
          <w:color w:val="000000"/>
        </w:rPr>
        <w:t xml:space="preserve"> la transparencia de las actividades estatales y</w:t>
      </w:r>
      <w:r w:rsidRPr="00FF114B">
        <w:rPr>
          <w:rFonts w:ascii="Palatino Linotype" w:eastAsia="Palatino Linotype" w:hAnsi="Palatino Linotype" w:cs="Palatino Linotype"/>
          <w:color w:val="000000"/>
        </w:rPr>
        <w:t xml:space="preserve"> promoviendo</w:t>
      </w:r>
      <w:r w:rsidRPr="00FF114B">
        <w:rPr>
          <w:rFonts w:ascii="Palatino Linotype" w:eastAsia="Palatino Linotype" w:hAnsi="Palatino Linotype" w:cs="Palatino Linotype"/>
          <w:i/>
          <w:color w:val="000000"/>
        </w:rPr>
        <w:t xml:space="preserve"> la responsabilidad de los funcionarios sobre su gestión pública</w:t>
      </w:r>
      <w:r w:rsidRPr="00FF114B">
        <w:rPr>
          <w:rFonts w:ascii="Palatino Linotype" w:eastAsia="Palatino Linotype" w:hAnsi="Palatino Linotype" w:cs="Palatino Linotype"/>
          <w:i/>
          <w:color w:val="000000"/>
          <w:vertAlign w:val="superscript"/>
        </w:rPr>
        <w:footnoteReference w:id="5"/>
      </w:r>
      <w:r w:rsidRPr="00FF114B">
        <w:rPr>
          <w:rFonts w:ascii="Palatino Linotype" w:eastAsia="Palatino Linotype" w:hAnsi="Palatino Linotype" w:cs="Palatino Linotype"/>
          <w:i/>
          <w:color w:val="000000"/>
        </w:rPr>
        <w:t xml:space="preserve"> </w:t>
      </w:r>
      <w:r w:rsidRPr="00FF114B">
        <w:rPr>
          <w:rFonts w:ascii="Palatino Linotype" w:eastAsia="Palatino Linotype" w:hAnsi="Palatino Linotype" w:cs="Palatino Linotype"/>
          <w:color w:val="000000"/>
        </w:rPr>
        <w:t>que permite</w:t>
      </w:r>
      <w:r w:rsidRPr="00FF114B">
        <w:rPr>
          <w:rFonts w:ascii="Palatino Linotype" w:eastAsia="Palatino Linotype" w:hAnsi="Palatino Linotype" w:cs="Palatino Linotype"/>
          <w:i/>
          <w:color w:val="000000"/>
        </w:rPr>
        <w:t xml:space="preserve"> saber qué están haciendo </w:t>
      </w:r>
      <w:r w:rsidRPr="00FF114B">
        <w:rPr>
          <w:rFonts w:ascii="Palatino Linotype" w:eastAsia="Palatino Linotype" w:hAnsi="Palatino Linotype" w:cs="Palatino Linotype"/>
          <w:i/>
          <w:color w:val="000000"/>
        </w:rPr>
        <w:lastRenderedPageBreak/>
        <w:t>los gobiernos por sus pueblos, sin lo cual la verdad languidecería y la participación en el gobierno permanecería fragmentada.</w:t>
      </w:r>
      <w:r w:rsidRPr="00FF114B">
        <w:rPr>
          <w:rFonts w:ascii="Palatino Linotype" w:eastAsia="Palatino Linotype" w:hAnsi="Palatino Linotype" w:cs="Palatino Linotype"/>
          <w:i/>
          <w:color w:val="000000"/>
          <w:vertAlign w:val="superscript"/>
        </w:rPr>
        <w:footnoteReference w:id="6"/>
      </w:r>
      <w:r w:rsidRPr="00FF114B">
        <w:rPr>
          <w:rFonts w:ascii="Palatino Linotype" w:eastAsia="Palatino Linotype" w:hAnsi="Palatino Linotype" w:cs="Palatino Linotype"/>
          <w:color w:val="000000"/>
        </w:rPr>
        <w:t xml:space="preserve"> ” </w:t>
      </w:r>
    </w:p>
    <w:p w:rsidR="003F528B" w:rsidRPr="00FF114B" w:rsidRDefault="003F528B">
      <w:pP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F528B" w:rsidRPr="00FF114B" w:rsidRDefault="007020AD">
      <w:pPr>
        <w:spacing w:line="360" w:lineRule="auto"/>
        <w:ind w:left="426" w:right="115"/>
        <w:jc w:val="both"/>
        <w:rPr>
          <w:rFonts w:ascii="Palatino Linotype" w:eastAsia="Palatino Linotype" w:hAnsi="Palatino Linotype" w:cs="Palatino Linotype"/>
          <w:b/>
          <w:i/>
          <w:color w:val="000000"/>
        </w:rPr>
      </w:pPr>
      <w:r w:rsidRPr="00FF114B">
        <w:rPr>
          <w:rFonts w:ascii="Palatino Linotype" w:eastAsia="Palatino Linotype" w:hAnsi="Palatino Linotype" w:cs="Palatino Linotype"/>
          <w:b/>
          <w:i/>
          <w:color w:val="000000"/>
        </w:rPr>
        <w:t>“CRITERIO 0002-11</w:t>
      </w:r>
    </w:p>
    <w:p w:rsidR="003F528B" w:rsidRPr="00FF114B" w:rsidRDefault="007020AD">
      <w:pPr>
        <w:spacing w:line="360" w:lineRule="auto"/>
        <w:ind w:left="425" w:right="115"/>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FF114B">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w:t>
      </w:r>
      <w:r w:rsidRPr="00FF114B">
        <w:rPr>
          <w:rFonts w:ascii="Palatino Linotype" w:eastAsia="Palatino Linotype" w:hAnsi="Palatino Linotype" w:cs="Palatino Linotype"/>
          <w:i/>
          <w:color w:val="000000"/>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F528B" w:rsidRPr="00FF114B" w:rsidRDefault="007020AD">
      <w:pPr>
        <w:spacing w:line="360" w:lineRule="auto"/>
        <w:ind w:left="425" w:right="115"/>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En consecuencia el acceso a la información se refiere a que se cumplan cualquiera de los siguientes tres supuestos:</w:t>
      </w:r>
    </w:p>
    <w:p w:rsidR="003F528B" w:rsidRPr="00FF114B" w:rsidRDefault="007020AD">
      <w:pPr>
        <w:spacing w:line="360" w:lineRule="auto"/>
        <w:ind w:left="425" w:right="115"/>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3F528B" w:rsidRPr="00FF114B" w:rsidRDefault="007020AD">
      <w:pPr>
        <w:spacing w:line="360" w:lineRule="auto"/>
        <w:ind w:left="425" w:right="115"/>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3F528B" w:rsidRPr="00FF114B" w:rsidRDefault="007020AD">
      <w:pPr>
        <w:spacing w:line="360" w:lineRule="auto"/>
        <w:ind w:left="425" w:right="115"/>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3F528B" w:rsidRPr="00FF114B" w:rsidRDefault="003F528B">
      <w:pPr>
        <w:spacing w:line="360" w:lineRule="auto"/>
        <w:ind w:right="115"/>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 xml:space="preserve">Es así que, todos los actos de autoridad que realicen los Sujetos Obligados </w:t>
      </w:r>
      <w:r w:rsidRPr="00FF114B">
        <w:rPr>
          <w:rFonts w:ascii="Palatino Linotype" w:eastAsia="Palatino Linotype" w:hAnsi="Palatino Linotype" w:cs="Palatino Linotype"/>
          <w:b/>
          <w:color w:val="000000"/>
        </w:rPr>
        <w:t xml:space="preserve">deben estar </w:t>
      </w:r>
      <w:r w:rsidRPr="00FF114B">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3F528B" w:rsidRPr="00FF114B" w:rsidRDefault="003F528B">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lastRenderedPageBreak/>
        <w:t>Además, debemos tomar en cuenta los artículos 4 y 12 (antes transcrito), de la Ley de Transparencia y Acceso a la Información Pública del Estado de México y Municipios, los cuales establecen lo siguiente:</w:t>
      </w:r>
    </w:p>
    <w:p w:rsidR="003F528B" w:rsidRPr="00FF114B" w:rsidRDefault="007020AD">
      <w:pPr>
        <w:spacing w:line="360" w:lineRule="auto"/>
        <w:ind w:left="425" w:right="257"/>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b/>
          <w:i/>
          <w:color w:val="000000"/>
        </w:rPr>
        <w:t xml:space="preserve">“Artículo 4. </w:t>
      </w:r>
      <w:r w:rsidRPr="00FF114B">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3F528B" w:rsidRPr="00FF114B" w:rsidRDefault="007020AD">
      <w:pPr>
        <w:spacing w:line="360" w:lineRule="auto"/>
        <w:ind w:left="426" w:right="257"/>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b/>
          <w:i/>
          <w:color w:val="000000"/>
        </w:rPr>
        <w:t>Toda la información</w:t>
      </w:r>
      <w:r w:rsidRPr="00FF114B">
        <w:rPr>
          <w:rFonts w:ascii="Palatino Linotype" w:eastAsia="Palatino Linotype" w:hAnsi="Palatino Linotype" w:cs="Palatino Linotype"/>
          <w:i/>
          <w:color w:val="000000"/>
        </w:rPr>
        <w:t xml:space="preserve"> generada, obtenida, adquirida, transformada, administrada o </w:t>
      </w:r>
      <w:r w:rsidRPr="00FF114B">
        <w:rPr>
          <w:rFonts w:ascii="Palatino Linotype" w:eastAsia="Palatino Linotype" w:hAnsi="Palatino Linotype" w:cs="Palatino Linotype"/>
          <w:b/>
          <w:i/>
          <w:color w:val="000000"/>
        </w:rPr>
        <w:t>en posesión de los sujetos obligados es pública</w:t>
      </w:r>
      <w:r w:rsidRPr="00FF114B">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F528B" w:rsidRPr="00FF114B" w:rsidRDefault="007020AD">
      <w:pPr>
        <w:spacing w:line="360" w:lineRule="auto"/>
        <w:ind w:left="426" w:right="257"/>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3F528B" w:rsidRPr="00FF114B" w:rsidRDefault="003F528B">
      <w:pP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F114B">
        <w:rPr>
          <w:rFonts w:ascii="Palatino Linotype" w:eastAsia="Palatino Linotype" w:hAnsi="Palatino Linotype" w:cs="Palatino Linotype"/>
          <w:color w:val="000000"/>
          <w:vertAlign w:val="superscript"/>
        </w:rPr>
        <w:footnoteReference w:id="7"/>
      </w:r>
      <w:r w:rsidRPr="00FF114B">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F528B" w:rsidRPr="00FF114B" w:rsidRDefault="003F528B">
      <w:pPr>
        <w:spacing w:line="360" w:lineRule="auto"/>
        <w:ind w:right="-592"/>
        <w:jc w:val="both"/>
        <w:rPr>
          <w:rFonts w:ascii="Palatino Linotype" w:eastAsia="Palatino Linotype" w:hAnsi="Palatino Linotype" w:cs="Palatino Linotype"/>
          <w:color w:val="000000"/>
        </w:rPr>
      </w:pPr>
    </w:p>
    <w:p w:rsidR="003F528B" w:rsidRPr="00FF114B" w:rsidRDefault="007020AD">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r w:rsidRPr="00FF114B">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F528B" w:rsidRPr="00FF114B" w:rsidRDefault="007020AD" w:rsidP="006F351E">
      <w:pPr>
        <w:pBdr>
          <w:top w:val="nil"/>
          <w:left w:val="nil"/>
          <w:bottom w:val="nil"/>
          <w:right w:val="nil"/>
          <w:between w:val="nil"/>
        </w:pBdr>
        <w:tabs>
          <w:tab w:val="left" w:pos="851"/>
        </w:tabs>
        <w:spacing w:line="360" w:lineRule="auto"/>
        <w:ind w:left="425" w:right="257"/>
        <w:jc w:val="both"/>
        <w:rPr>
          <w:rFonts w:ascii="Palatino Linotype" w:eastAsia="Palatino Linotype" w:hAnsi="Palatino Linotype" w:cs="Palatino Linotype"/>
          <w:i/>
          <w:color w:val="000000"/>
        </w:rPr>
      </w:pPr>
      <w:r w:rsidRPr="00FF114B">
        <w:rPr>
          <w:rFonts w:ascii="Palatino Linotype" w:eastAsia="Palatino Linotype" w:hAnsi="Palatino Linotype" w:cs="Palatino Linotype"/>
          <w:b/>
          <w:i/>
          <w:color w:val="000000"/>
        </w:rPr>
        <w:t>“ACCESO A LA INFORMACIÓN. IMPLICACIÓN DEL PRINCIPIO DE MÁXIMA PUBLICIDAD EN EL DERECHO FUNDAMENTAL RELATIVO.</w:t>
      </w:r>
      <w:r w:rsidRPr="00FF114B">
        <w:rPr>
          <w:rFonts w:ascii="Palatino Linotype" w:eastAsia="Palatino Linotype" w:hAnsi="Palatino Linotype" w:cs="Palatino Linotype"/>
          <w:i/>
          <w:color w:val="000000"/>
        </w:rPr>
        <w:t xml:space="preserve"> Del artículo 6o. de la Constitución Política de los Estados Unidos Mexicanos se advierte que </w:t>
      </w:r>
      <w:r w:rsidRPr="00FF114B">
        <w:rPr>
          <w:rFonts w:ascii="Palatino Linotype" w:eastAsia="Palatino Linotype" w:hAnsi="Palatino Linotype" w:cs="Palatino Linotype"/>
          <w:i/>
          <w:color w:val="000000"/>
        </w:rPr>
        <w:lastRenderedPageBreak/>
        <w:t xml:space="preserve">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FF114B">
        <w:rPr>
          <w:rFonts w:ascii="Palatino Linotype" w:eastAsia="Palatino Linotype" w:hAnsi="Palatino Linotype" w:cs="Palatino Linotype"/>
          <w:i/>
          <w:color w:val="000000"/>
        </w:rPr>
        <w:lastRenderedPageBreak/>
        <w:t>legislación secundaria y justificados bajo determinadas circunstancias, se podrá clasificar como confidencial o reservada, esto es, considerarla con una calidad diversa. “</w:t>
      </w:r>
    </w:p>
    <w:p w:rsidR="008C7769" w:rsidRPr="00FF114B" w:rsidRDefault="008C7769" w:rsidP="008C7769">
      <w:pPr>
        <w:pBdr>
          <w:top w:val="nil"/>
          <w:left w:val="nil"/>
          <w:bottom w:val="nil"/>
          <w:right w:val="nil"/>
          <w:between w:val="nil"/>
        </w:pBdr>
        <w:tabs>
          <w:tab w:val="left" w:pos="851"/>
        </w:tabs>
        <w:spacing w:line="360" w:lineRule="auto"/>
        <w:ind w:right="257"/>
        <w:jc w:val="both"/>
        <w:rPr>
          <w:rFonts w:ascii="Palatino Linotype" w:eastAsia="Palatino Linotype" w:hAnsi="Palatino Linotype" w:cs="Palatino Linotype"/>
          <w:b/>
          <w:i/>
          <w:color w:val="000000"/>
        </w:rPr>
      </w:pPr>
    </w:p>
    <w:p w:rsidR="008C7769" w:rsidRPr="00FF114B" w:rsidRDefault="008C7769" w:rsidP="008C7769">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color w:val="000000" w:themeColor="text1"/>
          <w:lang w:val="es-ES"/>
        </w:rPr>
      </w:pPr>
      <w:r w:rsidRPr="00FF114B">
        <w:rPr>
          <w:rFonts w:ascii="Palatino Linotype" w:hAnsi="Palatino Linotype" w:cs="Arial"/>
          <w:color w:val="000000"/>
        </w:rPr>
        <w:t xml:space="preserve">Finalmente, no pasa desapercibido que el Sujeto Obligado remitió la nómina detallada del ejercicio 2023, en el archivo denominado </w:t>
      </w:r>
      <w:r w:rsidRPr="00FF114B">
        <w:rPr>
          <w:rFonts w:ascii="Palatino Linotype" w:hAnsi="Palatino Linotype" w:cs="Arial"/>
          <w:b/>
          <w:i/>
          <w:color w:val="000000"/>
        </w:rPr>
        <w:t>CN 2023.pdf</w:t>
      </w:r>
      <w:r w:rsidRPr="00FF114B">
        <w:rPr>
          <w:rFonts w:ascii="Palatino Linotype" w:hAnsi="Palatino Linotype" w:cs="Arial"/>
          <w:color w:val="000000"/>
        </w:rPr>
        <w:t xml:space="preserve">, </w:t>
      </w:r>
      <w:r w:rsidR="007C4920" w:rsidRPr="00FF114B">
        <w:rPr>
          <w:rFonts w:ascii="Palatino Linotype" w:hAnsi="Palatino Linotype" w:cs="Arial"/>
          <w:color w:val="000000"/>
        </w:rPr>
        <w:t>del cual se advierten columnas</w:t>
      </w:r>
      <w:r w:rsidRPr="00FF114B">
        <w:rPr>
          <w:rFonts w:ascii="Palatino Linotype" w:hAnsi="Palatino Linotype" w:cs="Arial"/>
          <w:color w:val="000000"/>
        </w:rPr>
        <w:t xml:space="preserve"> que si bien se aprecia</w:t>
      </w:r>
      <w:r w:rsidR="007C4920" w:rsidRPr="00FF114B">
        <w:rPr>
          <w:rFonts w:ascii="Palatino Linotype" w:hAnsi="Palatino Linotype" w:cs="Arial"/>
          <w:color w:val="000000"/>
        </w:rPr>
        <w:t>n</w:t>
      </w:r>
      <w:r w:rsidRPr="00FF114B">
        <w:rPr>
          <w:rFonts w:ascii="Palatino Linotype" w:hAnsi="Palatino Linotype" w:cs="Arial"/>
          <w:color w:val="000000"/>
        </w:rPr>
        <w:t xml:space="preserve"> testada</w:t>
      </w:r>
      <w:r w:rsidR="007C4920" w:rsidRPr="00FF114B">
        <w:rPr>
          <w:rFonts w:ascii="Palatino Linotype" w:hAnsi="Palatino Linotype" w:cs="Arial"/>
          <w:color w:val="000000"/>
        </w:rPr>
        <w:t>s</w:t>
      </w:r>
      <w:r w:rsidRPr="00FF114B">
        <w:rPr>
          <w:rFonts w:ascii="Palatino Linotype" w:hAnsi="Palatino Linotype" w:cs="Arial"/>
          <w:color w:val="000000"/>
        </w:rPr>
        <w:t>; también lo que al copiar su contenido y pegarlo en otro documento diverso es posible conoce</w:t>
      </w:r>
      <w:r w:rsidR="007C4920" w:rsidRPr="00FF114B">
        <w:rPr>
          <w:rFonts w:ascii="Palatino Linotype" w:hAnsi="Palatino Linotype" w:cs="Arial"/>
          <w:color w:val="000000"/>
        </w:rPr>
        <w:t>r</w:t>
      </w:r>
      <w:r w:rsidRPr="00FF114B">
        <w:rPr>
          <w:rFonts w:ascii="Palatino Linotype" w:hAnsi="Palatino Linotype" w:cs="Arial"/>
          <w:color w:val="000000"/>
        </w:rPr>
        <w:t xml:space="preserve"> su contenido</w:t>
      </w:r>
      <w:r w:rsidR="007C4920" w:rsidRPr="00FF114B">
        <w:rPr>
          <w:rFonts w:ascii="Palatino Linotype" w:hAnsi="Palatino Linotype" w:cs="Arial"/>
          <w:color w:val="000000"/>
        </w:rPr>
        <w:t xml:space="preserve"> como lo son número de cuentas bancarias, RFC, clave </w:t>
      </w:r>
      <w:proofErr w:type="spellStart"/>
      <w:r w:rsidR="007C4920" w:rsidRPr="00FF114B">
        <w:rPr>
          <w:rFonts w:ascii="Palatino Linotype" w:hAnsi="Palatino Linotype" w:cs="Arial"/>
          <w:color w:val="000000"/>
        </w:rPr>
        <w:t>ISSEMyM</w:t>
      </w:r>
      <w:proofErr w:type="spellEnd"/>
      <w:r w:rsidRPr="00FF114B">
        <w:rPr>
          <w:rFonts w:ascii="Palatino Linotype" w:hAnsi="Palatino Linotype" w:cs="Arial"/>
          <w:color w:val="000000"/>
        </w:rPr>
        <w:t xml:space="preserve">, por lo que en relatadas circunstancias es dable </w:t>
      </w:r>
      <w:r w:rsidRPr="00FF114B">
        <w:rPr>
          <w:rFonts w:ascii="Palatino Linotype" w:hAnsi="Palatino Linotype"/>
        </w:rPr>
        <w:t xml:space="preserve">girar </w:t>
      </w:r>
      <w:r w:rsidRPr="00FF114B">
        <w:rPr>
          <w:rFonts w:ascii="Palatino Linotype" w:hAnsi="Palatino Linotype"/>
          <w:color w:val="000000" w:themeColor="text1"/>
          <w:lang w:eastAsia="es-ES_tradnl"/>
        </w:rPr>
        <w:t xml:space="preserve">oficio al </w:t>
      </w:r>
      <w:r w:rsidRPr="00FF114B">
        <w:rPr>
          <w:rFonts w:ascii="Palatino Linotype" w:hAnsi="Palatino Linotype" w:cs="Arial"/>
          <w:color w:val="000000" w:themeColor="text1"/>
          <w:lang w:val="es-ES"/>
        </w:rPr>
        <w:t xml:space="preserve">Titular de la Dirección General de Protección de Datos </w:t>
      </w:r>
      <w:r w:rsidRPr="00FF114B">
        <w:rPr>
          <w:rFonts w:ascii="Palatino Linotype" w:eastAsia="Palatino Linotype" w:hAnsi="Palatino Linotype" w:cs="Palatino Linotype"/>
        </w:rPr>
        <w:t>Personales</w:t>
      </w:r>
      <w:r w:rsidRPr="00FF114B">
        <w:rPr>
          <w:rFonts w:ascii="Palatino Linotype" w:hAnsi="Palatino Linotype" w:cs="Arial"/>
          <w:color w:val="000000" w:themeColor="text1"/>
          <w:lang w:val="es-ES"/>
        </w:rPr>
        <w:t xml:space="preserve">, en </w:t>
      </w:r>
      <w:r w:rsidRPr="00FF114B">
        <w:rPr>
          <w:rFonts w:ascii="Palatino Linotype" w:eastAsia="MS Mincho" w:hAnsi="Palatino Linotype" w:cs="Bookman Old Style"/>
        </w:rPr>
        <w:t>atención</w:t>
      </w:r>
      <w:r w:rsidRPr="00FF114B">
        <w:rPr>
          <w:rFonts w:ascii="Palatino Linotype" w:hAnsi="Palatino Linotype" w:cs="Arial"/>
          <w:color w:val="000000" w:themeColor="text1"/>
          <w:lang w:val="es-ES"/>
        </w:rPr>
        <w:t xml:space="preserve"> al artículo 82, fracción XXVII de la Ley de Protección de Datos Personales del Estado de México y Municipios.</w:t>
      </w:r>
    </w:p>
    <w:p w:rsidR="008C7769" w:rsidRPr="00FF114B" w:rsidRDefault="008C7769" w:rsidP="008C7769">
      <w:pPr>
        <w:spacing w:line="360" w:lineRule="auto"/>
        <w:contextualSpacing/>
        <w:jc w:val="both"/>
        <w:rPr>
          <w:rFonts w:ascii="Palatino Linotype" w:hAnsi="Palatino Linotype" w:cs="Arial"/>
          <w:color w:val="000000" w:themeColor="text1"/>
          <w:lang w:val="es-ES"/>
        </w:rPr>
      </w:pPr>
    </w:p>
    <w:p w:rsidR="008C7769" w:rsidRPr="00FF114B" w:rsidRDefault="008C7769" w:rsidP="008C7769">
      <w:pPr>
        <w:numPr>
          <w:ilvl w:val="0"/>
          <w:numId w:val="9"/>
        </w:numPr>
        <w:pBdr>
          <w:top w:val="nil"/>
          <w:left w:val="nil"/>
          <w:bottom w:val="nil"/>
          <w:right w:val="nil"/>
          <w:between w:val="nil"/>
        </w:pBdr>
        <w:spacing w:line="360" w:lineRule="auto"/>
        <w:ind w:left="0" w:right="-592" w:firstLine="0"/>
        <w:jc w:val="both"/>
        <w:rPr>
          <w:rFonts w:ascii="Palatino Linotype" w:eastAsia="MS Mincho" w:hAnsi="Palatino Linotype" w:cs="Arial"/>
          <w:color w:val="000000" w:themeColor="text1"/>
        </w:rPr>
      </w:pPr>
      <w:r w:rsidRPr="00FF114B">
        <w:rPr>
          <w:rFonts w:ascii="Palatino Linotype" w:eastAsia="MS Mincho" w:hAnsi="Palatino Linotype" w:cs="Bookman Old Style"/>
        </w:rPr>
        <w:t>Por otro lado, sirve traer a contexto el contenido del artículo 3, fracción XVIII de la normatividad citada en el párrafo anterior, que a la letra dispone lo siguiente:</w:t>
      </w:r>
    </w:p>
    <w:p w:rsidR="008C7769" w:rsidRPr="00FF114B" w:rsidRDefault="008C7769" w:rsidP="008C7769">
      <w:pPr>
        <w:pStyle w:val="Prrafodelista"/>
        <w:tabs>
          <w:tab w:val="left" w:pos="426"/>
        </w:tabs>
        <w:spacing w:line="360" w:lineRule="auto"/>
        <w:ind w:left="0"/>
        <w:jc w:val="both"/>
        <w:rPr>
          <w:rFonts w:ascii="Palatino Linotype" w:eastAsia="MS Mincho" w:hAnsi="Palatino Linotype" w:cs="Arial"/>
          <w:color w:val="000000" w:themeColor="text1"/>
        </w:rPr>
      </w:pPr>
    </w:p>
    <w:p w:rsidR="008C7769" w:rsidRPr="00FF114B" w:rsidRDefault="008C7769" w:rsidP="008C7769">
      <w:pPr>
        <w:tabs>
          <w:tab w:val="left" w:pos="851"/>
        </w:tabs>
        <w:spacing w:line="276" w:lineRule="auto"/>
        <w:ind w:left="851" w:right="822"/>
        <w:jc w:val="both"/>
        <w:rPr>
          <w:rFonts w:ascii="Palatino Linotype" w:hAnsi="Palatino Linotype"/>
          <w:i/>
        </w:rPr>
      </w:pPr>
      <w:r w:rsidRPr="00FF114B">
        <w:rPr>
          <w:rFonts w:ascii="Palatino Linotype" w:hAnsi="Palatino Linotype"/>
          <w:b/>
          <w:i/>
        </w:rPr>
        <w:t>Artículo 3.-</w:t>
      </w:r>
      <w:r w:rsidRPr="00FF114B">
        <w:rPr>
          <w:rFonts w:ascii="Palatino Linotype" w:hAnsi="Palatino Linotype"/>
          <w:i/>
        </w:rPr>
        <w:t xml:space="preserve"> Para los efectos de esta Ley, se entenderá por:</w:t>
      </w:r>
    </w:p>
    <w:p w:rsidR="008C7769" w:rsidRPr="00FF114B" w:rsidRDefault="008C7769" w:rsidP="008C7769">
      <w:pPr>
        <w:tabs>
          <w:tab w:val="left" w:pos="851"/>
        </w:tabs>
        <w:spacing w:line="276" w:lineRule="auto"/>
        <w:ind w:left="851" w:right="822"/>
        <w:jc w:val="both"/>
        <w:rPr>
          <w:rFonts w:ascii="Palatino Linotype" w:hAnsi="Palatino Linotype"/>
          <w:i/>
        </w:rPr>
      </w:pPr>
      <w:r w:rsidRPr="00FF114B">
        <w:rPr>
          <w:rFonts w:ascii="Palatino Linotype" w:hAnsi="Palatino Linotype"/>
          <w:i/>
        </w:rPr>
        <w:t>(…)</w:t>
      </w:r>
    </w:p>
    <w:p w:rsidR="008C7769" w:rsidRPr="00FF114B" w:rsidRDefault="008C7769" w:rsidP="008C7769">
      <w:pPr>
        <w:tabs>
          <w:tab w:val="left" w:pos="851"/>
        </w:tabs>
        <w:spacing w:line="276" w:lineRule="auto"/>
        <w:ind w:left="851" w:right="822"/>
        <w:jc w:val="both"/>
        <w:rPr>
          <w:rFonts w:ascii="Palatino Linotype" w:hAnsi="Palatino Linotype"/>
          <w:i/>
        </w:rPr>
      </w:pPr>
      <w:r w:rsidRPr="00FF114B">
        <w:rPr>
          <w:rFonts w:ascii="Palatino Linotype" w:hAnsi="Palatino Linotype"/>
          <w:b/>
          <w:i/>
        </w:rPr>
        <w:t>XVIII. Tratamiento:</w:t>
      </w:r>
      <w:r w:rsidRPr="00FF114B">
        <w:rPr>
          <w:rFonts w:ascii="Palatino Linotype" w:hAnsi="Palatino Linotype"/>
          <w:i/>
        </w:rPr>
        <w:t xml:space="preserve"> La obtención, uso, divulgación o almacenamiento de datos personales, por cualquier medio. El uso abarca cualquier acción de </w:t>
      </w:r>
      <w:r w:rsidRPr="00FF114B">
        <w:rPr>
          <w:rFonts w:ascii="Palatino Linotype" w:hAnsi="Palatino Linotype"/>
          <w:i/>
        </w:rPr>
        <w:lastRenderedPageBreak/>
        <w:t>acceso, manejo, aprovechamiento, transferencia o disposición de datos personales.</w:t>
      </w:r>
    </w:p>
    <w:p w:rsidR="008C7769" w:rsidRPr="00FF114B" w:rsidRDefault="008C7769" w:rsidP="008C7769">
      <w:pPr>
        <w:tabs>
          <w:tab w:val="left" w:pos="851"/>
        </w:tabs>
        <w:spacing w:line="276" w:lineRule="auto"/>
        <w:ind w:left="851" w:right="822"/>
        <w:jc w:val="both"/>
        <w:rPr>
          <w:rFonts w:ascii="Palatino Linotype" w:hAnsi="Palatino Linotype"/>
          <w:i/>
        </w:rPr>
      </w:pPr>
      <w:r w:rsidRPr="00FF114B">
        <w:rPr>
          <w:rFonts w:ascii="Palatino Linotype" w:hAnsi="Palatino Linotype"/>
          <w:i/>
        </w:rPr>
        <w:t>(…)”</w:t>
      </w:r>
    </w:p>
    <w:p w:rsidR="008C7769" w:rsidRPr="00FF114B" w:rsidRDefault="008C7769" w:rsidP="008C7769">
      <w:pPr>
        <w:tabs>
          <w:tab w:val="left" w:pos="851"/>
        </w:tabs>
        <w:spacing w:line="276" w:lineRule="auto"/>
        <w:ind w:left="851" w:right="822"/>
        <w:jc w:val="both"/>
        <w:rPr>
          <w:rFonts w:ascii="Palatino Linotype" w:hAnsi="Palatino Linotype"/>
        </w:rPr>
      </w:pPr>
    </w:p>
    <w:p w:rsidR="008C7769" w:rsidRPr="00FF114B" w:rsidRDefault="008C7769" w:rsidP="008C7769">
      <w:pPr>
        <w:tabs>
          <w:tab w:val="left" w:pos="851"/>
        </w:tabs>
        <w:spacing w:line="276" w:lineRule="auto"/>
        <w:ind w:left="851" w:right="822"/>
        <w:jc w:val="both"/>
        <w:rPr>
          <w:rFonts w:ascii="Palatino Linotype" w:eastAsia="MS Mincho" w:hAnsi="Palatino Linotype" w:cs="Bookman Old Style"/>
        </w:rPr>
      </w:pPr>
      <w:r w:rsidRPr="00FF114B">
        <w:rPr>
          <w:rFonts w:ascii="Palatino Linotype" w:hAnsi="Palatino Linotype"/>
        </w:rPr>
        <w:t>(Énfasis añadido)</w:t>
      </w:r>
    </w:p>
    <w:p w:rsidR="008C7769" w:rsidRPr="00FF114B" w:rsidRDefault="008C7769" w:rsidP="008C7769">
      <w:pPr>
        <w:pStyle w:val="Prrafodelista"/>
        <w:tabs>
          <w:tab w:val="left" w:pos="426"/>
        </w:tabs>
        <w:spacing w:line="360" w:lineRule="auto"/>
        <w:ind w:left="0"/>
        <w:jc w:val="both"/>
        <w:rPr>
          <w:rFonts w:ascii="Palatino Linotype" w:eastAsia="MS Mincho" w:hAnsi="Palatino Linotype" w:cs="Arial"/>
          <w:color w:val="000000" w:themeColor="text1"/>
        </w:rPr>
      </w:pPr>
    </w:p>
    <w:p w:rsidR="008C7769" w:rsidRPr="00FF114B" w:rsidRDefault="008C7769" w:rsidP="008C7769">
      <w:pPr>
        <w:numPr>
          <w:ilvl w:val="0"/>
          <w:numId w:val="9"/>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rPr>
      </w:pPr>
      <w:r w:rsidRPr="00FF114B">
        <w:rPr>
          <w:rFonts w:ascii="Palatino Linotype" w:eastAsia="MS Mincho" w:hAnsi="Palatino Linotype" w:cs="Bookman Old Style"/>
        </w:rPr>
        <w:t xml:space="preserve">Bajo ese escenario, la particular deberá procurar el buen uso que le dé a la </w:t>
      </w:r>
      <w:r w:rsidRPr="00FF114B">
        <w:rPr>
          <w:rFonts w:ascii="Palatino Linotype" w:eastAsia="Arial Unicode MS" w:hAnsi="Palatino Linotype" w:cs="Arial"/>
        </w:rPr>
        <w:t>información</w:t>
      </w:r>
      <w:r w:rsidRPr="00FF114B">
        <w:rPr>
          <w:rFonts w:ascii="Palatino Linotype" w:eastAsia="MS Mincho" w:hAnsi="Palatino Linotype" w:cs="Bookman Old Style"/>
        </w:rPr>
        <w:t xml:space="preserve"> proporcionada, tratándose de datos personales que le fueron entregados por error, y que en el supuesto de hacer mal uso de los mismos, con la finalidad de producir un daño al titular de los datos le serán aplicables las sanciones previstas en el artículo 64 del ordenamiento en mérito, conforme a la infracción que según pudiera llegar a cometerse, independientemente de los procedimientos que eventualmente puedan iniciarse al </w:t>
      </w:r>
      <w:r w:rsidRPr="00FF114B">
        <w:rPr>
          <w:rFonts w:ascii="Palatino Linotype" w:eastAsia="MS Mincho" w:hAnsi="Palatino Linotype" w:cs="Bookman Old Style"/>
          <w:b/>
        </w:rPr>
        <w:t>SUJETO OBLIGADO.</w:t>
      </w:r>
    </w:p>
    <w:p w:rsidR="006F351E" w:rsidRPr="00FF114B" w:rsidRDefault="006F351E" w:rsidP="006F351E">
      <w:pPr>
        <w:pBdr>
          <w:top w:val="nil"/>
          <w:left w:val="nil"/>
          <w:bottom w:val="nil"/>
          <w:right w:val="nil"/>
          <w:between w:val="nil"/>
        </w:pBdr>
        <w:tabs>
          <w:tab w:val="left" w:pos="851"/>
        </w:tabs>
        <w:spacing w:line="360" w:lineRule="auto"/>
        <w:ind w:right="257"/>
        <w:jc w:val="both"/>
        <w:rPr>
          <w:rFonts w:ascii="Palatino Linotype" w:eastAsia="Palatino Linotype" w:hAnsi="Palatino Linotype" w:cs="Palatino Linotype"/>
          <w:i/>
          <w:color w:val="000000"/>
        </w:rPr>
      </w:pPr>
    </w:p>
    <w:p w:rsidR="006F351E" w:rsidRPr="00FF114B" w:rsidRDefault="006F351E" w:rsidP="006F351E">
      <w:pPr>
        <w:keepNext/>
        <w:keepLines/>
        <w:spacing w:line="360" w:lineRule="auto"/>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QUINTO. De la versión pública.</w:t>
      </w: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eastAsia="Arial Unicode MS" w:hAnsi="Palatino Linotype" w:cs="Arial"/>
        </w:rPr>
      </w:pPr>
      <w:r w:rsidRPr="00FF114B">
        <w:rPr>
          <w:rFonts w:ascii="Palatino Linotype" w:eastAsia="Arial Unicode MS" w:hAnsi="Palatino Linotype" w:cs="Arial"/>
        </w:rPr>
        <w:t xml:space="preserve">No pasa desapercibido que la información podría contener información susceptible de </w:t>
      </w:r>
      <w:r w:rsidRPr="00FF114B">
        <w:rPr>
          <w:rFonts w:ascii="Palatino Linotype" w:hAnsi="Palatino Linotype"/>
        </w:rPr>
        <w:t>clasificar</w:t>
      </w:r>
      <w:r w:rsidRPr="00FF114B">
        <w:rPr>
          <w:rFonts w:ascii="Palatino Linotype" w:eastAsia="Arial Unicode MS" w:hAnsi="Palatino Linotype" w:cs="Arial"/>
        </w:rPr>
        <w:t xml:space="preserve">, por lo cual, dicha información debe ser clasificada para no vulnerar un </w:t>
      </w:r>
      <w:r w:rsidRPr="00FF114B">
        <w:rPr>
          <w:rFonts w:ascii="Palatino Linotype" w:eastAsia="Palatino Linotype" w:hAnsi="Palatino Linotype" w:cs="Palatino Linotype"/>
          <w:color w:val="000000"/>
        </w:rPr>
        <w:t>derecho</w:t>
      </w:r>
      <w:r w:rsidRPr="00FF114B">
        <w:rPr>
          <w:rFonts w:ascii="Palatino Linotype" w:eastAsia="Arial Unicode MS" w:hAnsi="Palatino Linotype" w:cs="Arial"/>
        </w:rPr>
        <w:t xml:space="preserve"> intangible. Aunado a que de ser en caso de contar con otra información consistente en datos personales, deberá generarse una versión pública, tal excepción a la publicidad, atiende a la </w:t>
      </w:r>
      <w:r w:rsidRPr="00FF114B">
        <w:rPr>
          <w:rFonts w:ascii="Palatino Linotype" w:eastAsia="Arial Unicode MS" w:hAnsi="Palatino Linotype" w:cs="Arial"/>
        </w:rPr>
        <w:lastRenderedPageBreak/>
        <w:t>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6F351E" w:rsidRPr="00FF114B" w:rsidRDefault="006F351E" w:rsidP="006F351E">
      <w:pPr>
        <w:spacing w:before="240" w:line="360" w:lineRule="auto"/>
        <w:ind w:left="851" w:right="851"/>
        <w:jc w:val="both"/>
        <w:rPr>
          <w:rFonts w:ascii="Palatino Linotype" w:hAnsi="Palatino Linotype" w:cs="Arial"/>
          <w:i/>
        </w:rPr>
      </w:pPr>
      <w:r w:rsidRPr="00FF114B">
        <w:rPr>
          <w:rFonts w:ascii="Palatino Linotype" w:hAnsi="Palatino Linotype" w:cs="Arial"/>
          <w:i/>
        </w:rPr>
        <w:t>“Artículo 3. Para los efectos de la presente Ley se entenderá por:</w:t>
      </w:r>
    </w:p>
    <w:p w:rsidR="006F351E" w:rsidRPr="00FF114B" w:rsidRDefault="006F351E" w:rsidP="006F351E">
      <w:pPr>
        <w:spacing w:before="240" w:line="360" w:lineRule="auto"/>
        <w:ind w:left="851" w:right="851"/>
        <w:jc w:val="both"/>
        <w:rPr>
          <w:rFonts w:ascii="Palatino Linotype" w:hAnsi="Palatino Linotype" w:cs="Arial"/>
          <w:i/>
        </w:rPr>
      </w:pPr>
      <w:r w:rsidRPr="00FF114B">
        <w:rPr>
          <w:rFonts w:ascii="Palatino Linotype" w:hAnsi="Palatino Linotype" w:cs="Arial"/>
          <w:i/>
        </w:rPr>
        <w:t>(…)</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b/>
          <w:i/>
          <w:u w:val="single"/>
        </w:rPr>
        <w:t>IX. Datos personales:</w:t>
      </w:r>
      <w:r w:rsidRPr="00FF114B">
        <w:rPr>
          <w:rFonts w:ascii="Palatino Linotype" w:hAnsi="Palatino Linotype" w:cs="Arial"/>
          <w:b/>
          <w:i/>
        </w:rPr>
        <w:t xml:space="preserve"> </w:t>
      </w:r>
      <w:r w:rsidRPr="00FF114B">
        <w:rPr>
          <w:rFonts w:ascii="Palatino Linotype" w:hAnsi="Palatino Linotype" w:cs="Arial"/>
          <w:i/>
        </w:rPr>
        <w:t>La información concerniente a una persona, identificada o identificable según lo dispuesto por la Ley de Protección de Datos Personales del Estado de México;</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b/>
          <w:i/>
        </w:rPr>
        <w:t>(…)</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b/>
          <w:i/>
          <w:u w:val="single"/>
        </w:rPr>
        <w:t>XLV. Versión pública:</w:t>
      </w:r>
      <w:r w:rsidRPr="00FF114B">
        <w:rPr>
          <w:rFonts w:ascii="Palatino Linotype" w:hAnsi="Palatino Linotype" w:cs="Arial"/>
          <w:b/>
          <w:i/>
        </w:rPr>
        <w:t xml:space="preserve"> </w:t>
      </w:r>
      <w:r w:rsidRPr="00FF114B">
        <w:rPr>
          <w:rFonts w:ascii="Palatino Linotype" w:hAnsi="Palatino Linotype" w:cs="Arial"/>
          <w:i/>
        </w:rPr>
        <w:t>Documento en el que se elimine, suprime o borra la información clasificada como reservada o confidencial para permitir su acceso.</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i/>
        </w:rPr>
        <w:lastRenderedPageBreak/>
        <w:t xml:space="preserve">Artículo 122. </w:t>
      </w:r>
      <w:r w:rsidRPr="00FF114B">
        <w:rPr>
          <w:rFonts w:ascii="Palatino Linotype" w:hAnsi="Palatino Linotype" w:cs="Arial"/>
          <w:b/>
          <w:i/>
          <w:u w:val="single"/>
        </w:rPr>
        <w:t xml:space="preserve">La clasificación es el proceso mediante el cual el sujeto obligado determina que la información en su poder </w:t>
      </w:r>
      <w:proofErr w:type="spellStart"/>
      <w:r w:rsidRPr="00FF114B">
        <w:rPr>
          <w:rFonts w:ascii="Palatino Linotype" w:hAnsi="Palatino Linotype" w:cs="Arial"/>
          <w:b/>
          <w:i/>
          <w:u w:val="single"/>
        </w:rPr>
        <w:t>actualiza</w:t>
      </w:r>
      <w:proofErr w:type="spellEnd"/>
      <w:r w:rsidRPr="00FF114B">
        <w:rPr>
          <w:rFonts w:ascii="Palatino Linotype" w:hAnsi="Palatino Linotype" w:cs="Arial"/>
          <w:b/>
          <w:i/>
          <w:u w:val="single"/>
        </w:rPr>
        <w:t xml:space="preserve"> alguno de los supuestos de reserva o confidencialidad, de conformidad con lo dispuesto en el presente título.</w:t>
      </w:r>
    </w:p>
    <w:p w:rsidR="006F351E" w:rsidRPr="00FF114B" w:rsidRDefault="006F351E" w:rsidP="006F351E">
      <w:pPr>
        <w:spacing w:before="240" w:line="360" w:lineRule="auto"/>
        <w:ind w:left="851" w:right="851"/>
        <w:jc w:val="both"/>
        <w:rPr>
          <w:rFonts w:ascii="Palatino Linotype" w:hAnsi="Palatino Linotype" w:cs="Arial"/>
          <w:i/>
        </w:rPr>
      </w:pPr>
      <w:r w:rsidRPr="00FF114B">
        <w:rPr>
          <w:rFonts w:ascii="Palatino Linotype" w:hAnsi="Palatino Linotype" w:cs="Arial"/>
          <w:i/>
        </w:rPr>
        <w:t>[…]</w:t>
      </w:r>
    </w:p>
    <w:p w:rsidR="006F351E" w:rsidRPr="00FF114B" w:rsidRDefault="006F351E" w:rsidP="006F351E">
      <w:pPr>
        <w:spacing w:before="240" w:line="360" w:lineRule="auto"/>
        <w:ind w:left="851" w:right="851"/>
        <w:jc w:val="both"/>
        <w:rPr>
          <w:rFonts w:ascii="Palatino Linotype" w:hAnsi="Palatino Linotype" w:cs="Arial"/>
          <w:i/>
        </w:rPr>
      </w:pPr>
      <w:r w:rsidRPr="00FF114B">
        <w:rPr>
          <w:rFonts w:ascii="Palatino Linotype" w:hAnsi="Palatino Linotype" w:cs="Arial"/>
          <w:i/>
        </w:rPr>
        <w:t>Artículo 132. La clasificación de la información se llevará a cabo en el momento en que:</w:t>
      </w:r>
    </w:p>
    <w:p w:rsidR="006F351E" w:rsidRPr="00FF114B" w:rsidRDefault="006F351E" w:rsidP="006F351E">
      <w:pPr>
        <w:spacing w:before="240" w:line="360" w:lineRule="auto"/>
        <w:ind w:left="851" w:right="851"/>
        <w:jc w:val="both"/>
        <w:rPr>
          <w:rFonts w:ascii="Palatino Linotype" w:hAnsi="Palatino Linotype" w:cs="Arial"/>
          <w:i/>
        </w:rPr>
      </w:pPr>
      <w:r w:rsidRPr="00FF114B">
        <w:rPr>
          <w:rFonts w:ascii="Palatino Linotype" w:hAnsi="Palatino Linotype" w:cs="Arial"/>
          <w:i/>
        </w:rPr>
        <w:t>[…]</w:t>
      </w:r>
    </w:p>
    <w:p w:rsidR="006F351E" w:rsidRPr="00FF114B" w:rsidRDefault="006F351E" w:rsidP="006F351E">
      <w:pPr>
        <w:spacing w:before="240" w:line="360" w:lineRule="auto"/>
        <w:ind w:left="851" w:right="851"/>
        <w:jc w:val="both"/>
        <w:rPr>
          <w:rFonts w:ascii="Palatino Linotype" w:hAnsi="Palatino Linotype" w:cs="Arial"/>
          <w:b/>
          <w:i/>
          <w:u w:val="single"/>
        </w:rPr>
      </w:pPr>
      <w:r w:rsidRPr="00FF114B">
        <w:rPr>
          <w:rFonts w:ascii="Palatino Linotype" w:hAnsi="Palatino Linotype" w:cs="Arial"/>
          <w:b/>
          <w:i/>
          <w:u w:val="single"/>
        </w:rPr>
        <w:t>II. Se determine mediante resolución de autoridad competente; o</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b/>
          <w:i/>
        </w:rPr>
        <w:t>(…)</w:t>
      </w:r>
    </w:p>
    <w:p w:rsidR="006F351E" w:rsidRPr="00FF114B" w:rsidRDefault="006F351E" w:rsidP="006F351E">
      <w:pPr>
        <w:spacing w:before="240" w:line="360" w:lineRule="auto"/>
        <w:ind w:left="851" w:right="851"/>
        <w:jc w:val="both"/>
        <w:rPr>
          <w:rFonts w:ascii="Palatino Linotype" w:hAnsi="Palatino Linotype" w:cs="Arial"/>
          <w:b/>
          <w:i/>
        </w:rPr>
      </w:pPr>
      <w:r w:rsidRPr="00FF114B">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w:t>
      </w:r>
      <w:r w:rsidRPr="00FF114B">
        <w:rPr>
          <w:rFonts w:ascii="Palatino Linotype" w:hAnsi="Palatino Linotype" w:cs="Arial"/>
          <w:i/>
        </w:rPr>
        <w:lastRenderedPageBreak/>
        <w:t>indicando su contenido</w:t>
      </w:r>
      <w:r w:rsidRPr="00FF114B">
        <w:rPr>
          <w:rFonts w:ascii="Palatino Linotype" w:hAnsi="Palatino Linotype" w:cs="Arial"/>
          <w:b/>
          <w:i/>
        </w:rPr>
        <w:t xml:space="preserve"> </w:t>
      </w:r>
      <w:r w:rsidRPr="00FF114B">
        <w:rPr>
          <w:rFonts w:ascii="Palatino Linotype" w:hAnsi="Palatino Linotype" w:cs="Arial"/>
          <w:b/>
          <w:i/>
          <w:u w:val="single"/>
        </w:rPr>
        <w:t xml:space="preserve">de manera genérica y fundando y motivando su clasificación.” </w:t>
      </w:r>
      <w:r w:rsidRPr="00FF114B">
        <w:rPr>
          <w:rFonts w:ascii="Palatino Linotype" w:hAnsi="Palatino Linotype" w:cs="Arial"/>
          <w:b/>
          <w:i/>
        </w:rPr>
        <w:t>[Sic]</w:t>
      </w:r>
    </w:p>
    <w:p w:rsidR="006F351E" w:rsidRPr="00FF114B" w:rsidRDefault="006F351E" w:rsidP="006F351E">
      <w:pPr>
        <w:spacing w:line="360" w:lineRule="auto"/>
        <w:ind w:right="51"/>
        <w:jc w:val="both"/>
        <w:rPr>
          <w:rFonts w:ascii="Palatino Linotype" w:eastAsia="Arial Unicode MS"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eastAsia="Arial Unicode MS" w:hAnsi="Palatino Linotype" w:cs="Arial"/>
        </w:rPr>
        <w:t xml:space="preserve">Verbigracia, previo a poner a disposición la información correspondiente debe considerarse que tiene carácter de confidencial </w:t>
      </w:r>
      <w:r w:rsidRPr="00FF114B">
        <w:rPr>
          <w:rFonts w:ascii="Palatino Linotype" w:hAnsi="Palatino Linotype" w:cs="Arial"/>
        </w:rPr>
        <w:t xml:space="preserve">el Registro Federal de Contribuyentes </w:t>
      </w:r>
      <w:r w:rsidRPr="00FF114B">
        <w:rPr>
          <w:rFonts w:ascii="Palatino Linotype" w:hAnsi="Palatino Linotype" w:cs="Arial"/>
          <w:b/>
          <w:bCs/>
          <w:u w:val="single"/>
        </w:rPr>
        <w:t>(RFC) que no sean de proveedores,</w:t>
      </w:r>
      <w:r w:rsidRPr="00FF114B">
        <w:rPr>
          <w:rFonts w:ascii="Palatino Linotype" w:hAnsi="Palatino Linotype" w:cs="Arial"/>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6F351E" w:rsidRPr="00FF114B" w:rsidRDefault="006F351E" w:rsidP="006F351E">
      <w:pPr>
        <w:spacing w:line="360" w:lineRule="auto"/>
        <w:contextualSpacing/>
        <w:jc w:val="both"/>
        <w:rPr>
          <w:rFonts w:ascii="Palatino Linotype"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 xml:space="preserve">En cuanto al Registro Federal de Contribuyentes de las personas físicas constituye un dato </w:t>
      </w:r>
      <w:r w:rsidRPr="00FF114B">
        <w:rPr>
          <w:rFonts w:ascii="Palatino Linotype" w:eastAsia="Arial Unicode MS" w:hAnsi="Palatino Linotype" w:cs="Arial"/>
        </w:rPr>
        <w:t>personal</w:t>
      </w:r>
      <w:r w:rsidRPr="00FF114B">
        <w:rPr>
          <w:rFonts w:ascii="Palatino Linotype" w:hAnsi="Palatino Linotype" w:cs="Arial"/>
        </w:rPr>
        <w:t xml:space="preserve">, ya que para su obtención es necesario acreditar ante la autoridad </w:t>
      </w:r>
      <w:r w:rsidRPr="00FF114B">
        <w:rPr>
          <w:rFonts w:ascii="Palatino Linotype" w:eastAsia="Arial Unicode MS" w:hAnsi="Palatino Linotype" w:cs="Arial"/>
        </w:rPr>
        <w:t>fiscal</w:t>
      </w:r>
      <w:r w:rsidRPr="00FF114B">
        <w:rPr>
          <w:rFonts w:ascii="Palatino Linotype" w:hAnsi="Palatino Linotype" w:cs="Arial"/>
        </w:rPr>
        <w:t xml:space="preserve"> previamente la identidad de la persona, su fecha de nacimiento, entre otros aspectos.</w:t>
      </w:r>
    </w:p>
    <w:p w:rsidR="006F351E" w:rsidRPr="00FF114B" w:rsidRDefault="006F351E" w:rsidP="006F351E">
      <w:pPr>
        <w:pStyle w:val="Prrafodelista"/>
        <w:rPr>
          <w:rFonts w:ascii="Palatino Linotype"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F351E" w:rsidRPr="00FF114B" w:rsidRDefault="006F351E" w:rsidP="006F351E">
      <w:pPr>
        <w:pStyle w:val="Prrafodelista"/>
        <w:rPr>
          <w:rFonts w:ascii="Palatino Linotype"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lastRenderedPageBreak/>
        <w:t xml:space="preserve">Lo anterior es compartido por el ahora </w:t>
      </w:r>
      <w:r w:rsidRPr="00FF114B">
        <w:rPr>
          <w:rFonts w:ascii="Palatino Linotype" w:hAnsi="Palatino Linotype" w:cs="Arial"/>
          <w:b/>
          <w:bCs/>
        </w:rPr>
        <w:t xml:space="preserve">Instituto Nacional de Transparencia, Acceso a la </w:t>
      </w:r>
      <w:r w:rsidRPr="00FF114B">
        <w:rPr>
          <w:rFonts w:ascii="Palatino Linotype" w:hAnsi="Palatino Linotype" w:cs="Arial"/>
        </w:rPr>
        <w:t>Información</w:t>
      </w:r>
      <w:r w:rsidRPr="00FF114B">
        <w:rPr>
          <w:rFonts w:ascii="Palatino Linotype" w:hAnsi="Palatino Linotype" w:cs="Arial"/>
          <w:b/>
          <w:bCs/>
        </w:rPr>
        <w:t xml:space="preserve"> y Protección de Datos Personales</w:t>
      </w:r>
      <w:r w:rsidRPr="00FF114B">
        <w:rPr>
          <w:rFonts w:ascii="Palatino Linotype" w:hAnsi="Palatino Linotype" w:cs="Arial"/>
        </w:rPr>
        <w:t xml:space="preserve"> (INAI), conforme al criterio </w:t>
      </w:r>
      <w:r w:rsidRPr="00FF114B">
        <w:rPr>
          <w:rFonts w:ascii="Palatino Linotype" w:hAnsi="Palatino Linotype" w:cs="Arial"/>
          <w:b/>
        </w:rPr>
        <w:t>19/17,</w:t>
      </w:r>
      <w:r w:rsidRPr="00FF114B">
        <w:rPr>
          <w:rFonts w:ascii="Palatino Linotype" w:hAnsi="Palatino Linotype" w:cs="Arial"/>
        </w:rPr>
        <w:t xml:space="preserve"> el cual es del tenor literal siguiente:</w:t>
      </w:r>
    </w:p>
    <w:p w:rsidR="006F351E" w:rsidRPr="00FF114B" w:rsidRDefault="006F351E" w:rsidP="006F351E">
      <w:pPr>
        <w:autoSpaceDE w:val="0"/>
        <w:autoSpaceDN w:val="0"/>
        <w:adjustRightInd w:val="0"/>
        <w:spacing w:before="240" w:line="360" w:lineRule="auto"/>
        <w:ind w:left="851" w:right="851"/>
        <w:jc w:val="center"/>
        <w:rPr>
          <w:rFonts w:ascii="Palatino Linotype" w:hAnsi="Palatino Linotype" w:cs="Arial"/>
          <w:b/>
          <w:bCs/>
          <w:i/>
        </w:rPr>
      </w:pPr>
      <w:r w:rsidRPr="00FF114B">
        <w:rPr>
          <w:rFonts w:ascii="Palatino Linotype" w:hAnsi="Palatino Linotype" w:cs="Arial"/>
          <w:bCs/>
          <w:i/>
        </w:rPr>
        <w:t>“</w:t>
      </w:r>
      <w:r w:rsidRPr="00FF114B">
        <w:rPr>
          <w:rFonts w:ascii="Palatino Linotype" w:hAnsi="Palatino Linotype" w:cs="Arial"/>
          <w:b/>
          <w:bCs/>
          <w:i/>
        </w:rPr>
        <w:t>REGISTRO FEDERAL DE CONTRIBUYENTES (RFC) DE PERSONAS FÍSICAS.</w:t>
      </w:r>
    </w:p>
    <w:p w:rsidR="006F351E" w:rsidRPr="00FF114B" w:rsidRDefault="006F351E" w:rsidP="006F351E">
      <w:pPr>
        <w:autoSpaceDE w:val="0"/>
        <w:autoSpaceDN w:val="0"/>
        <w:adjustRightInd w:val="0"/>
        <w:spacing w:before="240" w:line="360" w:lineRule="auto"/>
        <w:ind w:left="851" w:right="851"/>
        <w:jc w:val="both"/>
        <w:rPr>
          <w:rFonts w:ascii="Palatino Linotype" w:hAnsi="Palatino Linotype" w:cs="Arial"/>
          <w:bCs/>
          <w:i/>
        </w:rPr>
      </w:pPr>
      <w:r w:rsidRPr="00FF114B">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rsidR="006F351E" w:rsidRPr="00FF114B" w:rsidRDefault="006F351E" w:rsidP="006F351E">
      <w:pPr>
        <w:autoSpaceDE w:val="0"/>
        <w:autoSpaceDN w:val="0"/>
        <w:adjustRightInd w:val="0"/>
        <w:spacing w:before="120" w:after="120"/>
        <w:ind w:right="850"/>
        <w:jc w:val="both"/>
        <w:rPr>
          <w:rFonts w:ascii="Palatino Linotype" w:hAnsi="Palatino Linotype" w:cs="Arial"/>
          <w:i/>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 xml:space="preserve">Así, el RFC se vincula al nombre de su titular, permite identificar la edad de la persona, su fecha de nacimiento, así como su </w:t>
      </w:r>
      <w:proofErr w:type="spellStart"/>
      <w:r w:rsidRPr="00FF114B">
        <w:rPr>
          <w:rFonts w:ascii="Palatino Linotype" w:hAnsi="Palatino Linotype" w:cs="Arial"/>
        </w:rPr>
        <w:t>homoclave</w:t>
      </w:r>
      <w:proofErr w:type="spellEnd"/>
      <w:r w:rsidRPr="00FF114B">
        <w:rPr>
          <w:rFonts w:ascii="Palatino Linotype" w:hAnsi="Palatino Linotype" w:cs="Arial"/>
        </w:rPr>
        <w:t>, la cual es única e irrepetible y determina justamente la identificación de dicha persona para efectos fiscales, por lo éste constituye un dato personal que concierne a una persona física identificada e identificable.</w:t>
      </w:r>
    </w:p>
    <w:p w:rsidR="006F351E" w:rsidRPr="00FF114B" w:rsidRDefault="006F351E" w:rsidP="006F351E">
      <w:pPr>
        <w:spacing w:line="360" w:lineRule="auto"/>
        <w:contextualSpacing/>
        <w:jc w:val="both"/>
        <w:rPr>
          <w:rFonts w:ascii="Palatino Linotype"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 xml:space="preserve">No obstante, el Registro Federal de Contribuyentes tratándose de proveedores o contratistas encuadra dentro de las fronteras conceptuales del interés general y el alcance </w:t>
      </w:r>
      <w:r w:rsidRPr="00FF114B">
        <w:rPr>
          <w:rFonts w:ascii="Palatino Linotype" w:hAnsi="Palatino Linotype" w:cs="Arial"/>
        </w:rPr>
        <w:lastRenderedPageBreak/>
        <w:t xml:space="preserve">público, al tratarse de un elemento que, en el caso en particular abona a la transparencia y rendición de cuentas. </w:t>
      </w:r>
    </w:p>
    <w:p w:rsidR="006F351E" w:rsidRPr="00FF114B" w:rsidRDefault="006F351E" w:rsidP="006F351E">
      <w:pPr>
        <w:spacing w:line="360" w:lineRule="auto"/>
        <w:contextualSpacing/>
        <w:jc w:val="both"/>
        <w:rPr>
          <w:rFonts w:ascii="Palatino Linotype"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 xml:space="preserve">Robustece lo anterior, el criterio </w:t>
      </w:r>
      <w:r w:rsidRPr="00FF114B">
        <w:rPr>
          <w:rFonts w:ascii="Palatino Linotype" w:hAnsi="Palatino Linotype" w:cs="Arial"/>
          <w:b/>
          <w:bCs/>
        </w:rPr>
        <w:t xml:space="preserve">04/21 </w:t>
      </w:r>
      <w:r w:rsidRPr="00FF114B">
        <w:rPr>
          <w:rFonts w:ascii="Palatino Linotype" w:hAnsi="Palatino Linotype" w:cs="Arial"/>
        </w:rPr>
        <w:t xml:space="preserve">emitido por el Órgano Garante Nacional, cuyo rubro y texto disponen a la literalidad lo siguiente: </w:t>
      </w:r>
    </w:p>
    <w:p w:rsidR="006F351E" w:rsidRPr="00FF114B" w:rsidRDefault="006F351E" w:rsidP="006F351E">
      <w:pPr>
        <w:pStyle w:val="Citas"/>
        <w:rPr>
          <w:b/>
          <w:sz w:val="24"/>
          <w:szCs w:val="24"/>
        </w:rPr>
      </w:pPr>
      <w:r w:rsidRPr="00FF114B">
        <w:rPr>
          <w:b/>
          <w:sz w:val="24"/>
          <w:szCs w:val="24"/>
        </w:rPr>
        <w:t xml:space="preserve">“REGISTRO FEDERAL DE CONTRIBUYENTES (RFC) DE PERSONAS FÍSICAS PROVEEDORES O CONTRATISTAS. </w:t>
      </w:r>
    </w:p>
    <w:p w:rsidR="006F351E" w:rsidRPr="00FF114B" w:rsidRDefault="006F351E" w:rsidP="006F351E">
      <w:pPr>
        <w:pStyle w:val="Citas"/>
        <w:rPr>
          <w:color w:val="000000"/>
        </w:rPr>
      </w:pPr>
      <w:r w:rsidRPr="00FF114B">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eastAsia="Calibri" w:hAnsi="Palatino Linotype" w:cs="Arial"/>
        </w:rPr>
      </w:pPr>
      <w:r w:rsidRPr="00FF114B">
        <w:rPr>
          <w:rFonts w:ascii="Palatino Linotype" w:hAnsi="Palatino Linotype" w:cs="Arial"/>
        </w:rPr>
        <w:t xml:space="preserve">En cuanto a la Clave Única de Registro de Población (CURP) en virtud de que éste se </w:t>
      </w:r>
      <w:r w:rsidRPr="00FF114B">
        <w:rPr>
          <w:rFonts w:ascii="Palatino Linotype" w:eastAsia="Calibri" w:hAnsi="Palatino Linotype" w:cs="Arial"/>
        </w:rPr>
        <w:t xml:space="preserve">integra por </w:t>
      </w:r>
      <w:r w:rsidRPr="00FF114B">
        <w:rPr>
          <w:rFonts w:ascii="Palatino Linotype" w:hAnsi="Palatino Linotype" w:cs="Arial"/>
        </w:rPr>
        <w:t>datos</w:t>
      </w:r>
      <w:r w:rsidRPr="00FF114B">
        <w:rPr>
          <w:rFonts w:ascii="Palatino Linotype" w:eastAsia="Calibri" w:hAnsi="Palatino Linotype" w:cs="Arial"/>
        </w:rPr>
        <w:t xml:space="preserve"> personales que únicamente le conciernen a un particular como son su fecha de nacimiento, su nombre, sus apellidos y su lugar de nacimiento; información que permite distinguirlo del resto de los habitantes, se considera que es de carácter confidencial.</w:t>
      </w:r>
    </w:p>
    <w:p w:rsidR="006F351E" w:rsidRPr="00FF114B" w:rsidRDefault="006F351E" w:rsidP="006F351E">
      <w:pPr>
        <w:spacing w:line="360" w:lineRule="auto"/>
        <w:contextualSpacing/>
        <w:jc w:val="both"/>
        <w:rPr>
          <w:rFonts w:ascii="Palatino Linotype" w:eastAsia="Calibri" w:hAnsi="Palatino Linotype" w:cs="Arial"/>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lastRenderedPageBreak/>
        <w:t xml:space="preserve">Argumento que es compartido por el </w:t>
      </w:r>
      <w:r w:rsidRPr="00FF114B">
        <w:rPr>
          <w:rStyle w:val="Textoennegrita"/>
          <w:rFonts w:ascii="Palatino Linotype" w:hAnsi="Palatino Linotype" w:cs="Arial"/>
        </w:rPr>
        <w:t xml:space="preserve">Instituto Nacional de Transparencia, Acceso a </w:t>
      </w:r>
      <w:r w:rsidRPr="00FF114B">
        <w:rPr>
          <w:b/>
          <w:bCs/>
        </w:rPr>
        <w:t>la</w:t>
      </w:r>
      <w:r w:rsidRPr="00FF114B">
        <w:rPr>
          <w:rStyle w:val="Textoennegrita"/>
          <w:rFonts w:ascii="Palatino Linotype" w:hAnsi="Palatino Linotype" w:cs="Arial"/>
        </w:rPr>
        <w:t xml:space="preserve"> Información y Protección de Datos Personales, conforme al </w:t>
      </w:r>
      <w:r w:rsidRPr="00FF114B">
        <w:rPr>
          <w:rFonts w:ascii="Palatino Linotype" w:hAnsi="Palatino Linotype" w:cs="Arial"/>
        </w:rPr>
        <w:t xml:space="preserve">criterio número 18/17 el cual refiere: </w:t>
      </w:r>
    </w:p>
    <w:p w:rsidR="006F351E" w:rsidRPr="00FF114B" w:rsidRDefault="006F351E" w:rsidP="006F351E">
      <w:pPr>
        <w:autoSpaceDE w:val="0"/>
        <w:autoSpaceDN w:val="0"/>
        <w:adjustRightInd w:val="0"/>
        <w:spacing w:before="240" w:line="360" w:lineRule="auto"/>
        <w:ind w:left="851" w:right="851"/>
        <w:jc w:val="center"/>
        <w:rPr>
          <w:rFonts w:ascii="Palatino Linotype" w:hAnsi="Palatino Linotype" w:cs="Arial"/>
          <w:b/>
          <w:bCs/>
          <w:i/>
        </w:rPr>
      </w:pPr>
      <w:r w:rsidRPr="00FF114B">
        <w:rPr>
          <w:rFonts w:ascii="Palatino Linotype" w:hAnsi="Palatino Linotype" w:cs="Arial"/>
          <w:bCs/>
          <w:i/>
        </w:rPr>
        <w:t>“</w:t>
      </w:r>
      <w:r w:rsidRPr="00FF114B">
        <w:rPr>
          <w:rFonts w:ascii="Palatino Linotype" w:hAnsi="Palatino Linotype" w:cs="Arial"/>
          <w:b/>
          <w:bCs/>
          <w:i/>
        </w:rPr>
        <w:t>CLAVE ÚNICA DE REGISTRO DE POBLACIÓN (CURP).</w:t>
      </w:r>
    </w:p>
    <w:p w:rsidR="006F351E" w:rsidRPr="00FF114B" w:rsidRDefault="006F351E" w:rsidP="006F351E">
      <w:pPr>
        <w:autoSpaceDE w:val="0"/>
        <w:autoSpaceDN w:val="0"/>
        <w:adjustRightInd w:val="0"/>
        <w:spacing w:before="240" w:line="360" w:lineRule="auto"/>
        <w:ind w:left="851" w:right="851"/>
        <w:jc w:val="both"/>
        <w:rPr>
          <w:rFonts w:ascii="Palatino Linotype" w:hAnsi="Palatino Linotype" w:cs="Arial"/>
          <w:b/>
          <w:bCs/>
          <w:i/>
        </w:rPr>
      </w:pPr>
      <w:r w:rsidRPr="00FF114B">
        <w:rPr>
          <w:rFonts w:ascii="Palatino Linotype" w:hAnsi="Palatino Linotype" w:cs="Arial"/>
          <w:bCs/>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s="Arial"/>
        </w:rPr>
      </w:pPr>
      <w:r w:rsidRPr="00FF114B">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F114B">
        <w:rPr>
          <w:rFonts w:ascii="Palatino Linotype" w:hAnsi="Palatino Linotype" w:cs="Arial"/>
          <w:b/>
        </w:rPr>
        <w:t xml:space="preserve">LINEAMIENTOS GENERALES EN MATERIA DE CLASIFICACIÓN Y DESCLASIFICACIÓN DE LA INFORMACIÓN, ASÍ COMO PARA LA ELABORACIÓN </w:t>
      </w:r>
      <w:r w:rsidRPr="00FF114B">
        <w:rPr>
          <w:rFonts w:ascii="Palatino Linotype" w:hAnsi="Palatino Linotype" w:cs="Arial"/>
          <w:b/>
        </w:rPr>
        <w:lastRenderedPageBreak/>
        <w:t>DE VERSIONES PÚBLICAS,</w:t>
      </w:r>
      <w:r w:rsidRPr="00FF114B">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6F351E" w:rsidRPr="00FF114B" w:rsidRDefault="006F351E" w:rsidP="006F351E">
      <w:pPr>
        <w:tabs>
          <w:tab w:val="left" w:pos="0"/>
          <w:tab w:val="left" w:pos="284"/>
        </w:tabs>
        <w:spacing w:line="360" w:lineRule="auto"/>
        <w:ind w:right="49"/>
        <w:jc w:val="both"/>
        <w:rPr>
          <w:rFonts w:ascii="Palatino Linotype" w:eastAsia="Palatino Linotype" w:hAnsi="Palatino Linotype" w:cs="Palatino Linotype"/>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Cabe destacar que, para la realización de la clasificación de la información, se deben seguir una serie de pasos y procedimientos, por lo que es menester reiterar los mismos:</w:t>
      </w:r>
    </w:p>
    <w:p w:rsidR="006F351E" w:rsidRPr="00FF114B" w:rsidRDefault="006F351E" w:rsidP="006F351E">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6F351E" w:rsidRPr="00FF114B" w:rsidTr="008C7769">
        <w:tc>
          <w:tcPr>
            <w:tcW w:w="2689" w:type="dxa"/>
          </w:tcPr>
          <w:p w:rsidR="006F351E" w:rsidRPr="00FF114B" w:rsidRDefault="006F351E" w:rsidP="006F351E">
            <w:pPr>
              <w:tabs>
                <w:tab w:val="left" w:pos="284"/>
              </w:tabs>
              <w:contextualSpacing/>
              <w:rPr>
                <w:rFonts w:ascii="Palatino Linotype" w:eastAsia="Palatino Linotype" w:hAnsi="Palatino Linotype" w:cs="Palatino Linotype"/>
                <w:b/>
              </w:rPr>
            </w:pPr>
            <w:r w:rsidRPr="00FF114B">
              <w:rPr>
                <w:rFonts w:ascii="Palatino Linotype" w:eastAsia="Palatino Linotype" w:hAnsi="Palatino Linotype" w:cs="Palatino Linotype"/>
                <w:b/>
              </w:rPr>
              <w:t>a) Requisitos previos.</w:t>
            </w:r>
          </w:p>
        </w:tc>
        <w:tc>
          <w:tcPr>
            <w:tcW w:w="6520"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lastRenderedPageBreak/>
              <w:t xml:space="preserve">El último de estos requisitos previos consiste en que no se pueden emitir acuerdos de carácter general ni particular, esto es, </w:t>
            </w:r>
            <w:r w:rsidRPr="00FF114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FF114B">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6F351E" w:rsidRPr="00FF114B" w:rsidRDefault="006F351E" w:rsidP="006F351E">
            <w:pPr>
              <w:tabs>
                <w:tab w:val="left" w:pos="284"/>
              </w:tabs>
              <w:contextualSpacing/>
              <w:jc w:val="both"/>
              <w:rPr>
                <w:rFonts w:ascii="Palatino Linotype" w:eastAsia="Palatino Linotype" w:hAnsi="Palatino Linotype" w:cs="Palatino Linotype"/>
              </w:rPr>
            </w:pPr>
          </w:p>
        </w:tc>
      </w:tr>
      <w:tr w:rsidR="006F351E" w:rsidRPr="00FF114B" w:rsidTr="008C7769">
        <w:tc>
          <w:tcPr>
            <w:tcW w:w="2689" w:type="dxa"/>
          </w:tcPr>
          <w:p w:rsidR="006F351E" w:rsidRPr="00FF114B" w:rsidRDefault="006F351E" w:rsidP="006F351E">
            <w:pPr>
              <w:tabs>
                <w:tab w:val="left" w:pos="284"/>
              </w:tabs>
              <w:contextualSpacing/>
              <w:rPr>
                <w:rFonts w:ascii="Palatino Linotype" w:eastAsia="Palatino Linotype" w:hAnsi="Palatino Linotype" w:cs="Palatino Linotype"/>
                <w:b/>
              </w:rPr>
            </w:pPr>
            <w:r w:rsidRPr="00FF114B">
              <w:rPr>
                <w:rFonts w:ascii="Palatino Linotype" w:eastAsia="Palatino Linotype" w:hAnsi="Palatino Linotype" w:cs="Palatino Linotype"/>
                <w:b/>
              </w:rPr>
              <w:lastRenderedPageBreak/>
              <w:t>b) Supuestos de clasificación.</w:t>
            </w:r>
          </w:p>
        </w:tc>
        <w:tc>
          <w:tcPr>
            <w:tcW w:w="6520"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El </w:t>
            </w:r>
            <w:r w:rsidRPr="00FF114B">
              <w:rPr>
                <w:rFonts w:ascii="Palatino Linotype" w:eastAsia="Palatino Linotype" w:hAnsi="Palatino Linotype" w:cs="Palatino Linotype"/>
                <w:b/>
                <w:color w:val="000000"/>
              </w:rPr>
              <w:t>Sujeto Obligado</w:t>
            </w:r>
            <w:r w:rsidRPr="00FF114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w:t>
            </w:r>
            <w:r w:rsidRPr="00FF114B">
              <w:rPr>
                <w:rFonts w:ascii="Palatino Linotype" w:eastAsia="Palatino Linotype" w:hAnsi="Palatino Linotype" w:cs="Palatino Linotype"/>
                <w:color w:val="000000"/>
              </w:rPr>
              <w:lastRenderedPageBreak/>
              <w:t>estrictamente con la hipótesis jurídica. Esto también lo debe de realizar el servidor público habilitado y el titular del área que administra la información.</w:t>
            </w:r>
          </w:p>
          <w:p w:rsidR="006F351E" w:rsidRPr="00FF114B" w:rsidRDefault="006F351E" w:rsidP="006F351E">
            <w:pPr>
              <w:tabs>
                <w:tab w:val="left" w:pos="284"/>
              </w:tabs>
              <w:contextualSpacing/>
              <w:jc w:val="both"/>
              <w:rPr>
                <w:rFonts w:ascii="Palatino Linotype" w:eastAsia="Palatino Linotype" w:hAnsi="Palatino Linotype" w:cs="Palatino Linotype"/>
              </w:rPr>
            </w:pPr>
          </w:p>
        </w:tc>
      </w:tr>
      <w:tr w:rsidR="006F351E" w:rsidRPr="00FF114B" w:rsidTr="008C7769">
        <w:tc>
          <w:tcPr>
            <w:tcW w:w="2689" w:type="dxa"/>
          </w:tcPr>
          <w:p w:rsidR="006F351E" w:rsidRPr="00FF114B" w:rsidRDefault="006F351E" w:rsidP="006F351E">
            <w:pPr>
              <w:tabs>
                <w:tab w:val="left" w:pos="284"/>
              </w:tabs>
              <w:contextualSpacing/>
              <w:rPr>
                <w:rFonts w:ascii="Palatino Linotype" w:eastAsia="Palatino Linotype" w:hAnsi="Palatino Linotype" w:cs="Palatino Linotype"/>
                <w:b/>
              </w:rPr>
            </w:pPr>
            <w:r w:rsidRPr="00FF114B">
              <w:rPr>
                <w:rFonts w:ascii="Palatino Linotype" w:eastAsia="Palatino Linotype" w:hAnsi="Palatino Linotype" w:cs="Palatino Linotype"/>
                <w:b/>
              </w:rPr>
              <w:lastRenderedPageBreak/>
              <w:t>c) Formalidades para emitir el acuerdo de clasificación.</w:t>
            </w:r>
          </w:p>
        </w:tc>
        <w:tc>
          <w:tcPr>
            <w:tcW w:w="6520"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Es necesario que </w:t>
            </w:r>
            <w:r w:rsidRPr="00FF114B">
              <w:rPr>
                <w:rFonts w:ascii="Palatino Linotype" w:eastAsia="Palatino Linotype" w:hAnsi="Palatino Linotype" w:cs="Palatino Linotype"/>
                <w:b/>
                <w:color w:val="000000"/>
                <w:u w:val="single"/>
              </w:rPr>
              <w:t>el acto reúna con los requisitos elementales</w:t>
            </w:r>
            <w:r w:rsidRPr="00FF114B">
              <w:rPr>
                <w:rFonts w:ascii="Palatino Linotype" w:eastAsia="Palatino Linotype" w:hAnsi="Palatino Linotype" w:cs="Palatino Linotype"/>
                <w:color w:val="000000"/>
              </w:rPr>
              <w:t>, entre ellos, que la autoridad que va a emitir el acto de autoridad sea la legalmente facultada para ello.</w:t>
            </w:r>
          </w:p>
          <w:p w:rsidR="006F351E" w:rsidRPr="00FF114B" w:rsidRDefault="006F351E" w:rsidP="006F351E">
            <w:pPr>
              <w:tabs>
                <w:tab w:val="left" w:pos="284"/>
              </w:tabs>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6F351E" w:rsidRPr="00FF114B" w:rsidRDefault="006F351E" w:rsidP="006F351E">
            <w:pPr>
              <w:tabs>
                <w:tab w:val="left" w:pos="284"/>
              </w:tabs>
              <w:contextualSpacing/>
              <w:jc w:val="both"/>
              <w:rPr>
                <w:rFonts w:ascii="Palatino Linotype" w:eastAsia="Palatino Linotype" w:hAnsi="Palatino Linotype" w:cs="Palatino Linotype"/>
              </w:rPr>
            </w:pPr>
          </w:p>
        </w:tc>
      </w:tr>
      <w:tr w:rsidR="006F351E" w:rsidRPr="00FF114B" w:rsidTr="008C7769">
        <w:tc>
          <w:tcPr>
            <w:tcW w:w="2689" w:type="dxa"/>
          </w:tcPr>
          <w:p w:rsidR="006F351E" w:rsidRPr="00FF114B" w:rsidRDefault="006F351E" w:rsidP="006F351E">
            <w:pPr>
              <w:tabs>
                <w:tab w:val="left" w:pos="284"/>
              </w:tabs>
              <w:contextualSpacing/>
              <w:rPr>
                <w:rFonts w:ascii="Palatino Linotype" w:eastAsia="Palatino Linotype" w:hAnsi="Palatino Linotype" w:cs="Palatino Linotype"/>
                <w:b/>
              </w:rPr>
            </w:pPr>
          </w:p>
          <w:p w:rsidR="006F351E" w:rsidRPr="00FF114B" w:rsidRDefault="006F351E" w:rsidP="006F351E">
            <w:pPr>
              <w:tabs>
                <w:tab w:val="left" w:pos="284"/>
              </w:tabs>
              <w:contextualSpacing/>
              <w:jc w:val="both"/>
              <w:rPr>
                <w:rFonts w:ascii="Palatino Linotype" w:eastAsia="Palatino Linotype" w:hAnsi="Palatino Linotype" w:cs="Palatino Linotype"/>
                <w:b/>
              </w:rPr>
            </w:pPr>
            <w:r w:rsidRPr="00FF114B">
              <w:rPr>
                <w:rFonts w:ascii="Palatino Linotype" w:eastAsia="Palatino Linotype" w:hAnsi="Palatino Linotype" w:cs="Palatino Linotype"/>
                <w:b/>
                <w:color w:val="000000"/>
              </w:rPr>
              <w:t xml:space="preserve">d) Requisitos de fondo del acuerdo de clasificación. </w:t>
            </w:r>
          </w:p>
        </w:tc>
        <w:tc>
          <w:tcPr>
            <w:tcW w:w="6520"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w:t>
            </w:r>
            <w:r w:rsidRPr="00FF114B">
              <w:rPr>
                <w:rFonts w:ascii="Palatino Linotype" w:eastAsia="Palatino Linotype" w:hAnsi="Palatino Linotype" w:cs="Palatino Linotype"/>
                <w:color w:val="000000"/>
              </w:rPr>
              <w:lastRenderedPageBreak/>
              <w:t xml:space="preserve">que se desahoga en sede del Comité de Transparencia, la ley señala que la carga de la prueba, para justificar las restricciones, corresponde a los </w:t>
            </w:r>
            <w:r w:rsidRPr="00FF114B">
              <w:rPr>
                <w:rFonts w:ascii="Palatino Linotype" w:eastAsia="Palatino Linotype" w:hAnsi="Palatino Linotype" w:cs="Palatino Linotype"/>
                <w:b/>
                <w:color w:val="000000"/>
              </w:rPr>
              <w:t>Sujetos Obligados</w:t>
            </w:r>
            <w:r w:rsidRPr="00FF114B">
              <w:rPr>
                <w:rFonts w:ascii="Palatino Linotype" w:eastAsia="Palatino Linotype" w:hAnsi="Palatino Linotype" w:cs="Palatino Linotype"/>
                <w:color w:val="000000"/>
              </w:rPr>
              <w:t xml:space="preserve">, por lo que deberán fundar y motivar debidamente la clasificación. </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De lo anterior, se desprende que para una correcta </w:t>
            </w:r>
            <w:r w:rsidRPr="00FF114B">
              <w:rPr>
                <w:rFonts w:ascii="Palatino Linotype" w:eastAsia="Palatino Linotype" w:hAnsi="Palatino Linotype" w:cs="Palatino Linotype"/>
                <w:b/>
                <w:color w:val="000000"/>
              </w:rPr>
              <w:t>clasificación total o parcial</w:t>
            </w:r>
            <w:r w:rsidRPr="00FF114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lastRenderedPageBreak/>
              <w:t xml:space="preserve">Ahora bien, </w:t>
            </w:r>
            <w:r w:rsidRPr="00FF114B">
              <w:rPr>
                <w:rFonts w:ascii="Palatino Linotype" w:eastAsia="Palatino Linotype" w:hAnsi="Palatino Linotype" w:cs="Palatino Linotype"/>
                <w:b/>
                <w:color w:val="000000"/>
                <w:u w:val="single"/>
              </w:rPr>
              <w:t>para cada caso además de fundar y motivar</w:t>
            </w:r>
            <w:r w:rsidRPr="00FF114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tc>
      </w:tr>
      <w:tr w:rsidR="006F351E" w:rsidRPr="00FF114B" w:rsidTr="008C7769">
        <w:tc>
          <w:tcPr>
            <w:tcW w:w="2689"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b/>
              </w:rPr>
            </w:pPr>
            <w:r w:rsidRPr="00FF114B">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F351E" w:rsidRPr="00FF114B" w:rsidRDefault="006F351E" w:rsidP="006F351E">
            <w:pPr>
              <w:tabs>
                <w:tab w:val="left" w:pos="284"/>
              </w:tabs>
              <w:ind w:right="49"/>
              <w:contextualSpacing/>
              <w:jc w:val="both"/>
              <w:rPr>
                <w:rFonts w:ascii="Palatino Linotype" w:eastAsia="Palatino Linotype" w:hAnsi="Palatino Linotype" w:cs="Palatino Linotype"/>
                <w:color w:val="000000"/>
              </w:rPr>
            </w:pPr>
          </w:p>
          <w:p w:rsidR="006F351E" w:rsidRPr="00FF114B" w:rsidRDefault="006F351E" w:rsidP="006F351E">
            <w:pPr>
              <w:tabs>
                <w:tab w:val="left" w:pos="284"/>
              </w:tabs>
              <w:contextualSpacing/>
              <w:jc w:val="both"/>
              <w:rPr>
                <w:rFonts w:ascii="Palatino Linotype" w:eastAsia="Palatino Linotype" w:hAnsi="Palatino Linotype" w:cs="Palatino Linotype"/>
              </w:rPr>
            </w:pPr>
            <w:r w:rsidRPr="00FF114B">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datos si permite o no el acceso. De no ser </w:t>
            </w:r>
            <w:r w:rsidRPr="00FF114B">
              <w:rPr>
                <w:rFonts w:ascii="Palatino Linotype" w:eastAsia="Palatino Linotype" w:hAnsi="Palatino Linotype" w:cs="Palatino Linotype"/>
                <w:color w:val="000000"/>
              </w:rPr>
              <w:lastRenderedPageBreak/>
              <w:t>posible, la realización de la consulta, procede, fundando y motivando, la clasificación.</w:t>
            </w:r>
          </w:p>
        </w:tc>
      </w:tr>
    </w:tbl>
    <w:p w:rsidR="006F351E" w:rsidRPr="00FF114B" w:rsidRDefault="006F351E" w:rsidP="006F351E">
      <w:pPr>
        <w:spacing w:line="360" w:lineRule="auto"/>
        <w:contextualSpacing/>
        <w:jc w:val="both"/>
        <w:rPr>
          <w:rFonts w:ascii="Palatino Linotype" w:eastAsia="Palatino Linotype" w:hAnsi="Palatino Linotype" w:cs="Palatino Linotype"/>
          <w:color w:val="000000"/>
        </w:rPr>
      </w:pPr>
    </w:p>
    <w:p w:rsidR="006F351E" w:rsidRPr="00FF114B" w:rsidRDefault="006F351E" w:rsidP="006F351E">
      <w:pPr>
        <w:numPr>
          <w:ilvl w:val="0"/>
          <w:numId w:val="9"/>
        </w:numPr>
        <w:pBdr>
          <w:top w:val="nil"/>
          <w:left w:val="nil"/>
          <w:bottom w:val="nil"/>
          <w:right w:val="nil"/>
          <w:between w:val="nil"/>
        </w:pBdr>
        <w:spacing w:line="360" w:lineRule="auto"/>
        <w:ind w:left="0" w:right="-592" w:firstLine="0"/>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rPr>
        <w:t xml:space="preserve">Si el </w:t>
      </w:r>
      <w:r w:rsidRPr="00FF114B">
        <w:rPr>
          <w:rFonts w:ascii="Palatino Linotype" w:eastAsia="Palatino Linotype" w:hAnsi="Palatino Linotype" w:cs="Palatino Linotype"/>
          <w:color w:val="000000"/>
        </w:rPr>
        <w:t>servidor</w:t>
      </w:r>
      <w:r w:rsidRPr="00FF114B">
        <w:rPr>
          <w:rFonts w:ascii="Palatino Linotype" w:eastAsia="Palatino Linotype" w:hAnsi="Palatino Linotype" w:cs="Palatino Linotype"/>
        </w:rPr>
        <w:t xml:space="preserve"> público incumple con estas formalidades y entrega la información sin </w:t>
      </w:r>
      <w:r w:rsidRPr="00FF114B">
        <w:rPr>
          <w:rFonts w:ascii="Palatino Linotype" w:eastAsia="Palatino Linotype" w:hAnsi="Palatino Linotype" w:cs="Palatino Linotype"/>
          <w:color w:val="000000"/>
        </w:rPr>
        <w:t>proteger</w:t>
      </w:r>
      <w:r w:rsidRPr="00FF114B">
        <w:rPr>
          <w:rFonts w:ascii="Palatino Linotype" w:eastAsia="Palatino Linotype" w:hAnsi="Palatino Linotype" w:cs="Palatino Linotype"/>
        </w:rPr>
        <w:t xml:space="preserve"> </w:t>
      </w:r>
      <w:r w:rsidRPr="00FF114B">
        <w:rPr>
          <w:rFonts w:ascii="Palatino Linotype" w:eastAsia="Palatino Linotype" w:hAnsi="Palatino Linotype" w:cs="Palatino Linotype"/>
          <w:color w:val="000000"/>
        </w:rPr>
        <w:t>los</w:t>
      </w:r>
      <w:r w:rsidRPr="00FF114B">
        <w:rPr>
          <w:rFonts w:ascii="Palatino Linotype" w:eastAsia="Palatino Linotype" w:hAnsi="Palatino Linotype" w:cs="Palatino Linotype"/>
        </w:rPr>
        <w:t xml:space="preserve"> datos personales incumple con lo que estipula las disposiciones legales </w:t>
      </w:r>
      <w:r w:rsidRPr="00FF114B">
        <w:rPr>
          <w:rFonts w:ascii="Palatino Linotype" w:eastAsia="Palatino Linotype" w:hAnsi="Palatino Linotype" w:cs="Palatino Linotype"/>
          <w:color w:val="000000"/>
        </w:rPr>
        <w:t>establecidas</w:t>
      </w:r>
      <w:r w:rsidRPr="00FF114B">
        <w:rPr>
          <w:rFonts w:ascii="Palatino Linotype" w:eastAsia="Palatino Linotype" w:hAnsi="Palatino Linotype" w:cs="Palatino Linotype"/>
        </w:rPr>
        <w:t>, asimismo que si entrega un documento testado sin el debido acuerdo de clasificación.</w:t>
      </w:r>
    </w:p>
    <w:p w:rsidR="006F351E" w:rsidRPr="00FF114B" w:rsidRDefault="006F351E" w:rsidP="006F351E">
      <w:pPr>
        <w:pBdr>
          <w:top w:val="nil"/>
          <w:left w:val="nil"/>
          <w:bottom w:val="nil"/>
          <w:right w:val="nil"/>
          <w:between w:val="nil"/>
        </w:pBdr>
        <w:tabs>
          <w:tab w:val="left" w:pos="851"/>
        </w:tabs>
        <w:spacing w:line="360" w:lineRule="auto"/>
        <w:ind w:right="257"/>
        <w:jc w:val="both"/>
        <w:rPr>
          <w:rFonts w:ascii="Palatino Linotype" w:eastAsia="Palatino Linotype" w:hAnsi="Palatino Linotype" w:cs="Palatino Linotype"/>
          <w:color w:val="000000"/>
        </w:rPr>
      </w:pPr>
    </w:p>
    <w:p w:rsidR="003F528B" w:rsidRPr="00FF114B" w:rsidRDefault="007020AD" w:rsidP="006F351E">
      <w:pPr>
        <w:numPr>
          <w:ilvl w:val="0"/>
          <w:numId w:val="9"/>
        </w:numPr>
        <w:pBdr>
          <w:top w:val="nil"/>
          <w:left w:val="nil"/>
          <w:bottom w:val="nil"/>
          <w:right w:val="nil"/>
          <w:between w:val="nil"/>
        </w:pBdr>
        <w:spacing w:line="360" w:lineRule="auto"/>
        <w:ind w:left="0" w:right="-592" w:firstLine="0"/>
        <w:jc w:val="both"/>
        <w:rPr>
          <w:rFonts w:ascii="Palatino Linotype" w:hAnsi="Palatino Linotype"/>
          <w:color w:val="000000"/>
        </w:rPr>
      </w:pPr>
      <w:bookmarkStart w:id="7" w:name="_heading=h.4d34og8" w:colFirst="0" w:colLast="0"/>
      <w:bookmarkEnd w:id="7"/>
      <w:r w:rsidRPr="00FF114B">
        <w:rPr>
          <w:rFonts w:ascii="Palatino Linotype" w:eastAsia="Palatino Linotype" w:hAnsi="Palatino Linotype" w:cs="Palatino Linotype"/>
          <w:color w:val="222222"/>
        </w:rPr>
        <w:t xml:space="preserve">Por lo anteriormente expuesto y fundado, este </w:t>
      </w:r>
      <w:r w:rsidRPr="00FF114B">
        <w:rPr>
          <w:rFonts w:ascii="Palatino Linotype" w:eastAsia="Palatino Linotype" w:hAnsi="Palatino Linotype" w:cs="Palatino Linotype"/>
          <w:b/>
          <w:color w:val="222222"/>
        </w:rPr>
        <w:t>ÓRGANO GARANTE</w:t>
      </w:r>
      <w:r w:rsidRPr="00FF114B">
        <w:rPr>
          <w:rFonts w:ascii="Palatino Linotype" w:eastAsia="Palatino Linotype" w:hAnsi="Palatino Linotype" w:cs="Palatino Linotype"/>
          <w:color w:val="222222"/>
        </w:rPr>
        <w:t xml:space="preserve"> emite los siguientes: </w:t>
      </w:r>
    </w:p>
    <w:p w:rsidR="003F528B" w:rsidRPr="00FF114B" w:rsidRDefault="003F528B">
      <w:pPr>
        <w:pBdr>
          <w:top w:val="nil"/>
          <w:left w:val="nil"/>
          <w:bottom w:val="nil"/>
          <w:right w:val="nil"/>
          <w:between w:val="nil"/>
        </w:pBdr>
        <w:spacing w:line="360" w:lineRule="auto"/>
        <w:ind w:left="720" w:right="-592"/>
        <w:rPr>
          <w:rFonts w:ascii="Palatino Linotype" w:eastAsia="Palatino Linotype" w:hAnsi="Palatino Linotype" w:cs="Palatino Linotype"/>
          <w:color w:val="000000"/>
        </w:rPr>
      </w:pPr>
    </w:p>
    <w:p w:rsidR="003F528B" w:rsidRPr="00FF114B" w:rsidRDefault="007020AD">
      <w:pPr>
        <w:pStyle w:val="Ttulo1"/>
        <w:spacing w:before="0" w:line="360" w:lineRule="auto"/>
        <w:ind w:right="-592"/>
        <w:jc w:val="center"/>
        <w:rPr>
          <w:rFonts w:ascii="Palatino Linotype" w:eastAsia="Palatino Linotype" w:hAnsi="Palatino Linotype" w:cs="Palatino Linotype"/>
          <w:b/>
          <w:color w:val="000000"/>
          <w:sz w:val="24"/>
          <w:szCs w:val="24"/>
        </w:rPr>
      </w:pPr>
      <w:r w:rsidRPr="00FF114B">
        <w:rPr>
          <w:rFonts w:ascii="Palatino Linotype" w:eastAsia="Palatino Linotype" w:hAnsi="Palatino Linotype" w:cs="Palatino Linotype"/>
          <w:b/>
          <w:color w:val="000000"/>
          <w:sz w:val="24"/>
          <w:szCs w:val="24"/>
        </w:rPr>
        <w:t>R E S O L U T I V O S</w:t>
      </w:r>
    </w:p>
    <w:p w:rsidR="003F528B" w:rsidRPr="00FF114B" w:rsidRDefault="003F528B">
      <w:pPr>
        <w:spacing w:line="360" w:lineRule="auto"/>
        <w:ind w:right="-592"/>
        <w:jc w:val="both"/>
        <w:rPr>
          <w:rFonts w:ascii="Palatino Linotype" w:eastAsia="Palatino Linotype" w:hAnsi="Palatino Linotype" w:cs="Palatino Linotype"/>
          <w:b/>
        </w:rPr>
      </w:pPr>
    </w:p>
    <w:p w:rsidR="003F528B" w:rsidRPr="00FF114B" w:rsidRDefault="007020AD">
      <w:pPr>
        <w:spacing w:line="360" w:lineRule="auto"/>
        <w:ind w:right="-592"/>
        <w:jc w:val="both"/>
        <w:rPr>
          <w:rFonts w:ascii="Palatino Linotype" w:eastAsia="Palatino Linotype" w:hAnsi="Palatino Linotype" w:cs="Palatino Linotype"/>
        </w:rPr>
      </w:pPr>
      <w:bookmarkStart w:id="8" w:name="_heading=h.30j0zll" w:colFirst="0" w:colLast="0"/>
      <w:bookmarkEnd w:id="8"/>
      <w:r w:rsidRPr="00FF114B">
        <w:rPr>
          <w:rFonts w:ascii="Palatino Linotype" w:eastAsia="Palatino Linotype" w:hAnsi="Palatino Linotype" w:cs="Palatino Linotype"/>
          <w:b/>
        </w:rPr>
        <w:t xml:space="preserve">PRIMERO. </w:t>
      </w:r>
      <w:r w:rsidRPr="00FF114B">
        <w:rPr>
          <w:rFonts w:ascii="Palatino Linotype" w:eastAsia="Palatino Linotype" w:hAnsi="Palatino Linotype" w:cs="Palatino Linotype"/>
        </w:rPr>
        <w:t>Resultan fundadas las</w:t>
      </w:r>
      <w:r w:rsidRPr="00FF114B">
        <w:rPr>
          <w:rFonts w:ascii="Palatino Linotype" w:eastAsia="Palatino Linotype" w:hAnsi="Palatino Linotype" w:cs="Palatino Linotype"/>
          <w:b/>
        </w:rPr>
        <w:t xml:space="preserve"> </w:t>
      </w:r>
      <w:r w:rsidRPr="00FF114B">
        <w:rPr>
          <w:rFonts w:ascii="Palatino Linotype" w:eastAsia="Palatino Linotype" w:hAnsi="Palatino Linotype" w:cs="Palatino Linotype"/>
        </w:rPr>
        <w:t xml:space="preserve">razones o motivos de inconformidad hechos valer en los Recursos de Revisión </w:t>
      </w:r>
      <w:r w:rsidR="0074233C" w:rsidRPr="00FF114B">
        <w:rPr>
          <w:rFonts w:ascii="Palatino Linotype" w:eastAsia="Palatino Linotype" w:hAnsi="Palatino Linotype" w:cs="Palatino Linotype"/>
          <w:b/>
          <w:color w:val="000000"/>
        </w:rPr>
        <w:t>04843/INFOEM/IP/RR/2024 y 05170/INFOEM/IP/RR/2024</w:t>
      </w:r>
      <w:r w:rsidRPr="00FF114B">
        <w:rPr>
          <w:rFonts w:ascii="Palatino Linotype" w:eastAsia="Palatino Linotype" w:hAnsi="Palatino Linotype" w:cs="Palatino Linotype"/>
          <w:b/>
          <w:color w:val="000000"/>
        </w:rPr>
        <w:t xml:space="preserve"> </w:t>
      </w:r>
      <w:r w:rsidRPr="00FF114B">
        <w:rPr>
          <w:rFonts w:ascii="Palatino Linotype" w:eastAsia="Palatino Linotype" w:hAnsi="Palatino Linotype" w:cs="Palatino Linotype"/>
          <w:color w:val="000000"/>
        </w:rPr>
        <w:t>acumulados</w:t>
      </w:r>
      <w:r w:rsidRPr="00FF114B">
        <w:rPr>
          <w:rFonts w:ascii="Palatino Linotype" w:eastAsia="Palatino Linotype" w:hAnsi="Palatino Linotype" w:cs="Palatino Linotype"/>
          <w:b/>
        </w:rPr>
        <w:t xml:space="preserve">, </w:t>
      </w:r>
      <w:r w:rsidRPr="00FF114B">
        <w:rPr>
          <w:rFonts w:ascii="Palatino Linotype" w:eastAsia="Palatino Linotype" w:hAnsi="Palatino Linotype" w:cs="Palatino Linotype"/>
        </w:rPr>
        <w:t>en términos de los</w:t>
      </w:r>
      <w:r w:rsidRPr="00FF114B">
        <w:rPr>
          <w:rFonts w:ascii="Palatino Linotype" w:eastAsia="Palatino Linotype" w:hAnsi="Palatino Linotype" w:cs="Palatino Linotype"/>
          <w:b/>
        </w:rPr>
        <w:t xml:space="preserve"> Considerandos</w:t>
      </w:r>
      <w:r w:rsidRPr="00FF114B">
        <w:rPr>
          <w:rFonts w:ascii="Palatino Linotype" w:eastAsia="Palatino Linotype" w:hAnsi="Palatino Linotype" w:cs="Palatino Linotype"/>
        </w:rPr>
        <w:t xml:space="preserve"> </w:t>
      </w:r>
      <w:r w:rsidRPr="00FF114B">
        <w:rPr>
          <w:rFonts w:ascii="Palatino Linotype" w:eastAsia="Palatino Linotype" w:hAnsi="Palatino Linotype" w:cs="Palatino Linotype"/>
          <w:b/>
        </w:rPr>
        <w:t>Cuarto y Quinto</w:t>
      </w:r>
      <w:r w:rsidRPr="00FF114B">
        <w:rPr>
          <w:rFonts w:ascii="Palatino Linotype" w:eastAsia="Palatino Linotype" w:hAnsi="Palatino Linotype" w:cs="Palatino Linotype"/>
        </w:rPr>
        <w:t xml:space="preserve"> de la presente Resolución.</w:t>
      </w:r>
    </w:p>
    <w:p w:rsidR="00F42A9F" w:rsidRPr="00FF114B" w:rsidRDefault="00F42A9F">
      <w:pPr>
        <w:spacing w:line="360" w:lineRule="auto"/>
        <w:ind w:right="-592"/>
        <w:jc w:val="both"/>
        <w:rPr>
          <w:rFonts w:ascii="Palatino Linotype" w:eastAsia="Palatino Linotype" w:hAnsi="Palatino Linotype" w:cs="Palatino Linotype"/>
        </w:rPr>
      </w:pPr>
    </w:p>
    <w:p w:rsidR="006F351E" w:rsidRPr="00FF114B" w:rsidRDefault="007020AD">
      <w:pPr>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b/>
        </w:rPr>
        <w:t>SEGUNDO.</w:t>
      </w:r>
      <w:r w:rsidRPr="00FF114B">
        <w:rPr>
          <w:rFonts w:ascii="Palatino Linotype" w:eastAsia="Palatino Linotype" w:hAnsi="Palatino Linotype" w:cs="Palatino Linotype"/>
          <w:color w:val="2F5496"/>
        </w:rPr>
        <w:t xml:space="preserve"> </w:t>
      </w:r>
      <w:r w:rsidRPr="00FF114B">
        <w:rPr>
          <w:rFonts w:ascii="Palatino Linotype" w:eastAsia="Palatino Linotype" w:hAnsi="Palatino Linotype" w:cs="Palatino Linotype"/>
        </w:rPr>
        <w:t>Se</w:t>
      </w:r>
      <w:r w:rsidRPr="00FF114B">
        <w:rPr>
          <w:rFonts w:ascii="Palatino Linotype" w:eastAsia="Palatino Linotype" w:hAnsi="Palatino Linotype" w:cs="Palatino Linotype"/>
          <w:b/>
        </w:rPr>
        <w:t xml:space="preserve"> </w:t>
      </w:r>
      <w:r w:rsidR="0074233C" w:rsidRPr="00FF114B">
        <w:rPr>
          <w:rFonts w:ascii="Palatino Linotype" w:eastAsia="Palatino Linotype" w:hAnsi="Palatino Linotype" w:cs="Palatino Linotype"/>
          <w:b/>
        </w:rPr>
        <w:t>MODIFI</w:t>
      </w:r>
      <w:r w:rsidRPr="00FF114B">
        <w:rPr>
          <w:rFonts w:ascii="Palatino Linotype" w:eastAsia="Palatino Linotype" w:hAnsi="Palatino Linotype" w:cs="Palatino Linotype"/>
          <w:b/>
        </w:rPr>
        <w:t xml:space="preserve">CAN </w:t>
      </w:r>
      <w:r w:rsidRPr="00FF114B">
        <w:rPr>
          <w:rFonts w:ascii="Palatino Linotype" w:eastAsia="Palatino Linotype" w:hAnsi="Palatino Linotype" w:cs="Palatino Linotype"/>
        </w:rPr>
        <w:t xml:space="preserve">las respuestas emitidas por el </w:t>
      </w:r>
      <w:r w:rsidR="00F46499" w:rsidRPr="00FF114B">
        <w:rPr>
          <w:rFonts w:ascii="Palatino Linotype" w:eastAsia="Palatino Linotype" w:hAnsi="Palatino Linotype" w:cs="Palatino Linotype"/>
          <w:b/>
        </w:rPr>
        <w:t xml:space="preserve">Organismo Público Descentralizado Municipal para la Prestación de Los Servicios de Agua Potable </w:t>
      </w:r>
      <w:r w:rsidR="00F46499" w:rsidRPr="00FF114B">
        <w:rPr>
          <w:rFonts w:ascii="Palatino Linotype" w:eastAsia="Palatino Linotype" w:hAnsi="Palatino Linotype" w:cs="Palatino Linotype"/>
          <w:b/>
        </w:rPr>
        <w:lastRenderedPageBreak/>
        <w:t>Alcantarillado y Saneamiento de Cuautitlán Izcalli denominado OPERAGUA, O.P.D.M.</w:t>
      </w:r>
      <w:r w:rsidRPr="00FF114B">
        <w:rPr>
          <w:rFonts w:ascii="Palatino Linotype" w:eastAsia="Palatino Linotype" w:hAnsi="Palatino Linotype" w:cs="Palatino Linotype"/>
        </w:rPr>
        <w:t xml:space="preserve"> a las solicitudes de información </w:t>
      </w:r>
      <w:r w:rsidR="006F351E" w:rsidRPr="00FF114B">
        <w:rPr>
          <w:rFonts w:ascii="Palatino Linotype" w:eastAsia="Palatino Linotype" w:hAnsi="Palatino Linotype" w:cs="Palatino Linotype"/>
        </w:rPr>
        <w:t>00186/OASCUATIZC/IP/2024</w:t>
      </w:r>
      <w:r w:rsidRPr="00FF114B">
        <w:rPr>
          <w:rFonts w:ascii="Palatino Linotype" w:eastAsia="Palatino Linotype" w:hAnsi="Palatino Linotype" w:cs="Palatino Linotype"/>
        </w:rPr>
        <w:t xml:space="preserve"> y </w:t>
      </w:r>
      <w:r w:rsidR="006F351E" w:rsidRPr="00FF114B">
        <w:rPr>
          <w:rFonts w:ascii="Palatino Linotype" w:eastAsia="Palatino Linotype" w:hAnsi="Palatino Linotype" w:cs="Palatino Linotype"/>
        </w:rPr>
        <w:t>00219/OASCUATIZC/IP/2024</w:t>
      </w:r>
      <w:r w:rsidR="00140862" w:rsidRPr="00FF114B">
        <w:rPr>
          <w:rFonts w:ascii="Palatino Linotype" w:eastAsia="Palatino Linotype" w:hAnsi="Palatino Linotype" w:cs="Palatino Linotype"/>
        </w:rPr>
        <w:t xml:space="preserve"> </w:t>
      </w:r>
      <w:r w:rsidRPr="00FF114B">
        <w:rPr>
          <w:rFonts w:ascii="Palatino Linotype" w:eastAsia="Palatino Linotype" w:hAnsi="Palatino Linotype" w:cs="Palatino Linotype"/>
        </w:rPr>
        <w:t>a efecto de</w:t>
      </w:r>
      <w:r w:rsidRPr="00FF114B">
        <w:rPr>
          <w:rFonts w:ascii="Palatino Linotype" w:eastAsia="Palatino Linotype" w:hAnsi="Palatino Linotype" w:cs="Palatino Linotype"/>
          <w:b/>
        </w:rPr>
        <w:t xml:space="preserve"> ORDENAR </w:t>
      </w:r>
      <w:r w:rsidRPr="00FF114B">
        <w:rPr>
          <w:rFonts w:ascii="Palatino Linotype" w:eastAsia="Palatino Linotype" w:hAnsi="Palatino Linotype" w:cs="Palatino Linotype"/>
        </w:rPr>
        <w:t xml:space="preserve">entregar vía Sistema de Accesos a la Información Mexiquense </w:t>
      </w:r>
      <w:r w:rsidRPr="00FF114B">
        <w:rPr>
          <w:rFonts w:ascii="Palatino Linotype" w:eastAsia="Palatino Linotype" w:hAnsi="Palatino Linotype" w:cs="Palatino Linotype"/>
          <w:b/>
        </w:rPr>
        <w:t>(SAIMEX)</w:t>
      </w:r>
      <w:r w:rsidRPr="00FF114B">
        <w:rPr>
          <w:rFonts w:ascii="Palatino Linotype" w:eastAsia="Palatino Linotype" w:hAnsi="Palatino Linotype" w:cs="Palatino Linotype"/>
        </w:rPr>
        <w:t xml:space="preserve">, </w:t>
      </w:r>
      <w:r w:rsidR="00140862" w:rsidRPr="00FF114B">
        <w:rPr>
          <w:rFonts w:ascii="Palatino Linotype" w:eastAsia="Palatino Linotype" w:hAnsi="Palatino Linotype" w:cs="Palatino Linotype"/>
        </w:rPr>
        <w:t xml:space="preserve">en versión publica </w:t>
      </w:r>
      <w:r w:rsidRPr="00FF114B">
        <w:rPr>
          <w:rFonts w:ascii="Palatino Linotype" w:eastAsia="Palatino Linotype" w:hAnsi="Palatino Linotype" w:cs="Palatino Linotype"/>
        </w:rPr>
        <w:t>la siguiente información:</w:t>
      </w:r>
    </w:p>
    <w:p w:rsidR="006F351E" w:rsidRPr="00FF114B" w:rsidRDefault="006F351E">
      <w:pPr>
        <w:spacing w:line="360" w:lineRule="auto"/>
        <w:ind w:right="-592"/>
        <w:jc w:val="both"/>
        <w:rPr>
          <w:rFonts w:ascii="Palatino Linotype" w:eastAsia="Palatino Linotype" w:hAnsi="Palatino Linotype" w:cs="Palatino Linotype"/>
        </w:rPr>
      </w:pPr>
    </w:p>
    <w:p w:rsidR="00B60133"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Programa Anual de Adquisiciones del ejercicio fiscal 2023;</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B60133"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Documento en el que conste el reporte, detalle o, estado de los procesos de adquisición del año 2023 y del 1 de enero al 8 de julio de 2024;</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B60133"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Diario General de Pólizas, del 1 de abril al 8 de julio de 2024;</w:t>
      </w:r>
    </w:p>
    <w:p w:rsidR="007C4920" w:rsidRPr="00FF114B" w:rsidRDefault="007C4920" w:rsidP="007C4920">
      <w:pPr>
        <w:pStyle w:val="Prrafodelista"/>
        <w:rPr>
          <w:rFonts w:ascii="Palatino Linotype" w:eastAsia="Palatino Linotype" w:hAnsi="Palatino Linotype" w:cs="Palatino Linotype"/>
          <w:b/>
          <w:color w:val="000000"/>
        </w:rPr>
      </w:pPr>
    </w:p>
    <w:p w:rsidR="00B60133" w:rsidRPr="00FF114B" w:rsidRDefault="006F351E"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Dictámenes</w:t>
      </w:r>
      <w:r w:rsidR="00B60133" w:rsidRPr="00FF114B">
        <w:rPr>
          <w:rFonts w:ascii="Palatino Linotype" w:eastAsia="Palatino Linotype" w:hAnsi="Palatino Linotype" w:cs="Palatino Linotype"/>
          <w:b/>
          <w:color w:val="000000"/>
        </w:rPr>
        <w:t xml:space="preserve"> de Reconducción y Actualización Programática – Presupuestal para Resultados del OPERAGUA, O.P.D.M, del 1 de abril al 8 de julio de 2024;</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B60133" w:rsidRPr="00FF114B" w:rsidRDefault="006F351E"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lastRenderedPageBreak/>
        <w:t>Dictámenes</w:t>
      </w:r>
      <w:r w:rsidR="00B60133" w:rsidRPr="00FF114B">
        <w:rPr>
          <w:rFonts w:ascii="Palatino Linotype" w:eastAsia="Palatino Linotype" w:hAnsi="Palatino Linotype" w:cs="Palatino Linotype"/>
          <w:b/>
          <w:color w:val="000000"/>
        </w:rPr>
        <w:t xml:space="preserve"> de Reconducción de Metas de Actividad por Proyecto, del ejercicio fiscal 2023 y, de los meses de enero, febrero, y del 1 de abril al 8 de julio de 2024;</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B60133"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Nómina detallada, de los primeros dos trimestres del ejercicio fiscal 2024;</w:t>
      </w:r>
    </w:p>
    <w:p w:rsidR="006F351E" w:rsidRPr="00FF114B" w:rsidRDefault="006F351E" w:rsidP="006F351E">
      <w:pPr>
        <w:pStyle w:val="Prrafodelista"/>
        <w:rPr>
          <w:rFonts w:ascii="Palatino Linotype" w:eastAsia="Palatino Linotype" w:hAnsi="Palatino Linotype" w:cs="Palatino Linotype"/>
          <w:b/>
          <w:color w:val="000000"/>
        </w:rPr>
      </w:pPr>
    </w:p>
    <w:p w:rsidR="00B60133"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 xml:space="preserve">Conciliaciones de nómina, del año 2023 y de los primeros dos trimestres del ejercicio fiscal 2024; </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B60133" w:rsidRPr="00FF114B" w:rsidRDefault="00B60133" w:rsidP="00140862">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 xml:space="preserve">Dictamen de reconducción y actualización programática – presupuestal, del año 2023 y del 1 de enero al 8 de julio de 2024; y </w:t>
      </w:r>
    </w:p>
    <w:p w:rsidR="00B60133" w:rsidRPr="00FF114B" w:rsidRDefault="00B60133" w:rsidP="00B60133">
      <w:p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p>
    <w:p w:rsidR="003F528B" w:rsidRPr="00FF114B" w:rsidRDefault="00B60133" w:rsidP="00B60133">
      <w:pPr>
        <w:pStyle w:val="Prrafodelista"/>
        <w:numPr>
          <w:ilvl w:val="0"/>
          <w:numId w:val="13"/>
        </w:numPr>
        <w:pBdr>
          <w:top w:val="nil"/>
          <w:left w:val="nil"/>
          <w:bottom w:val="nil"/>
          <w:right w:val="nil"/>
          <w:between w:val="nil"/>
        </w:pBdr>
        <w:spacing w:line="360" w:lineRule="auto"/>
        <w:ind w:left="993" w:right="539"/>
        <w:jc w:val="both"/>
        <w:rPr>
          <w:rFonts w:ascii="Palatino Linotype" w:eastAsia="Palatino Linotype" w:hAnsi="Palatino Linotype" w:cs="Palatino Linotype"/>
          <w:b/>
          <w:color w:val="000000"/>
        </w:rPr>
      </w:pPr>
      <w:r w:rsidRPr="00FF114B">
        <w:rPr>
          <w:rFonts w:ascii="Palatino Linotype" w:eastAsia="Palatino Linotype" w:hAnsi="Palatino Linotype" w:cs="Palatino Linotype"/>
          <w:b/>
          <w:color w:val="000000"/>
        </w:rPr>
        <w:t>Procedimientos de adquisición, del 1 de enero al 8 de julio de 2024.</w:t>
      </w:r>
    </w:p>
    <w:p w:rsidR="00E20B70" w:rsidRPr="00FF114B" w:rsidRDefault="00E20B70" w:rsidP="00E20B70">
      <w:pPr>
        <w:spacing w:line="360" w:lineRule="auto"/>
        <w:ind w:right="-592"/>
        <w:jc w:val="both"/>
        <w:rPr>
          <w:rFonts w:ascii="Palatino Linotype" w:eastAsia="Calibri" w:hAnsi="Palatino Linotype" w:cs="Arial"/>
          <w:color w:val="000000" w:themeColor="text1"/>
        </w:rPr>
      </w:pPr>
      <w:r w:rsidRPr="00FF114B">
        <w:rPr>
          <w:rFonts w:ascii="Palatino Linotype" w:eastAsia="Calibri" w:hAnsi="Palatino Linotype" w:cs="Arial"/>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FF114B">
        <w:rPr>
          <w:rFonts w:ascii="Palatino Linotype" w:eastAsia="Calibri" w:hAnsi="Palatino Linotype" w:cs="Arial"/>
          <w:color w:val="000000" w:themeColor="text1"/>
        </w:rPr>
        <w:lastRenderedPageBreak/>
        <w:t>documental respectivo objeto de las versiones públicas que se formulen y se pongan a disposición del</w:t>
      </w:r>
      <w:r w:rsidRPr="00FF114B">
        <w:rPr>
          <w:rFonts w:ascii="Palatino Linotype" w:eastAsia="Calibri" w:hAnsi="Palatino Linotype" w:cs="Arial"/>
          <w:b/>
          <w:color w:val="000000" w:themeColor="text1"/>
        </w:rPr>
        <w:t xml:space="preserve"> Recurrente</w:t>
      </w:r>
      <w:r w:rsidRPr="00FF114B">
        <w:rPr>
          <w:rFonts w:ascii="Palatino Linotype" w:eastAsia="Calibri" w:hAnsi="Palatino Linotype" w:cs="Arial"/>
          <w:color w:val="000000" w:themeColor="text1"/>
        </w:rPr>
        <w:t>.</w:t>
      </w:r>
    </w:p>
    <w:p w:rsidR="00E20B70" w:rsidRPr="00FF114B" w:rsidRDefault="00E20B70" w:rsidP="00E20B70">
      <w:p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p>
    <w:p w:rsidR="006F351E" w:rsidRPr="00FF114B" w:rsidRDefault="006F351E" w:rsidP="00E20B70">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r w:rsidRPr="00FF114B">
        <w:rPr>
          <w:rFonts w:ascii="Palatino Linotype" w:eastAsia="Palatino Linotype" w:hAnsi="Palatino Linotype" w:cs="Palatino Linotype"/>
          <w:color w:val="000000"/>
        </w:rPr>
        <w:t xml:space="preserve">Para el caso de que la información que se ordena en los incisos </w:t>
      </w:r>
      <w:r w:rsidRPr="00FF114B">
        <w:rPr>
          <w:rFonts w:ascii="Palatino Linotype" w:eastAsia="Palatino Linotype" w:hAnsi="Palatino Linotype" w:cs="Palatino Linotype"/>
          <w:b/>
          <w:color w:val="000000"/>
        </w:rPr>
        <w:t xml:space="preserve">d) </w:t>
      </w:r>
      <w:r w:rsidRPr="00FF114B">
        <w:rPr>
          <w:rFonts w:ascii="Palatino Linotype" w:eastAsia="Palatino Linotype" w:hAnsi="Palatino Linotype" w:cs="Palatino Linotype"/>
          <w:color w:val="000000"/>
        </w:rPr>
        <w:t xml:space="preserve">e, </w:t>
      </w:r>
      <w:r w:rsidRPr="00FF114B">
        <w:rPr>
          <w:rFonts w:ascii="Palatino Linotype" w:eastAsia="Palatino Linotype" w:hAnsi="Palatino Linotype" w:cs="Palatino Linotype"/>
          <w:b/>
          <w:color w:val="000000"/>
        </w:rPr>
        <w:t>i)</w:t>
      </w:r>
      <w:r w:rsidRPr="00FF114B">
        <w:rPr>
          <w:rFonts w:ascii="Palatino Linotype" w:eastAsia="Palatino Linotype" w:hAnsi="Palatino Linotype" w:cs="Palatino Linotype"/>
          <w:color w:val="000000"/>
        </w:rPr>
        <w:t>, no se haya generado poseído o administrado bastará que lo haga del conocimiento del Recurrente al momento de dar cumplimiento a la presente Resolución</w:t>
      </w:r>
      <w:r w:rsidR="00E62E0E" w:rsidRPr="00FF114B">
        <w:rPr>
          <w:rFonts w:ascii="Palatino Linotype" w:eastAsia="Palatino Linotype" w:hAnsi="Palatino Linotype" w:cs="Palatino Linotype"/>
          <w:color w:val="000000"/>
        </w:rPr>
        <w:t>,</w:t>
      </w:r>
      <w:r w:rsidRPr="00FF114B">
        <w:rPr>
          <w:rFonts w:ascii="Palatino Linotype" w:eastAsia="Palatino Linotype" w:hAnsi="Palatino Linotype" w:cs="Palatino Linotype"/>
          <w:color w:val="000000"/>
        </w:rPr>
        <w:t xml:space="preserve"> e</w:t>
      </w:r>
      <w:r w:rsidR="00E62E0E" w:rsidRPr="00FF114B">
        <w:rPr>
          <w:rFonts w:ascii="Palatino Linotype" w:eastAsia="Palatino Linotype" w:hAnsi="Palatino Linotype" w:cs="Palatino Linotype"/>
          <w:color w:val="000000"/>
        </w:rPr>
        <w:t>n</w:t>
      </w:r>
      <w:r w:rsidRPr="00FF114B">
        <w:rPr>
          <w:rFonts w:ascii="Palatino Linotype" w:eastAsia="Palatino Linotype" w:hAnsi="Palatino Linotype" w:cs="Palatino Linotype"/>
          <w:color w:val="000000"/>
        </w:rPr>
        <w:t xml:space="preserve"> términos del párrafo segundo del artículo 19 de la Ley de Transparencia y Acceso a la Información Pública del Estado de México y Municipios.</w:t>
      </w:r>
    </w:p>
    <w:p w:rsidR="006F351E" w:rsidRPr="00FF114B" w:rsidRDefault="006F351E" w:rsidP="00E20B70">
      <w:pPr>
        <w:pBdr>
          <w:top w:val="nil"/>
          <w:left w:val="nil"/>
          <w:bottom w:val="nil"/>
          <w:right w:val="nil"/>
          <w:between w:val="nil"/>
        </w:pBdr>
        <w:spacing w:line="360" w:lineRule="auto"/>
        <w:ind w:right="-592"/>
        <w:jc w:val="both"/>
        <w:rPr>
          <w:rFonts w:ascii="Palatino Linotype" w:eastAsia="Palatino Linotype" w:hAnsi="Palatino Linotype" w:cs="Palatino Linotype"/>
          <w:b/>
          <w:color w:val="000000"/>
        </w:rPr>
      </w:pPr>
    </w:p>
    <w:p w:rsidR="003F528B" w:rsidRPr="00FF114B" w:rsidRDefault="007020AD">
      <w:pPr>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b/>
        </w:rPr>
        <w:t xml:space="preserve">TERCERO. Notifíquese </w:t>
      </w:r>
      <w:r w:rsidRPr="00FF114B">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F114B">
        <w:rPr>
          <w:rFonts w:ascii="Palatino Linotype" w:eastAsia="Palatino Linotype" w:hAnsi="Palatino Linotype" w:cs="Palatino Linotype"/>
          <w:b/>
        </w:rPr>
        <w:t>dé cumplimiento a lo ordenado dentro del plazo de diez días hábiles,</w:t>
      </w:r>
      <w:r w:rsidRPr="00FF114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F528B" w:rsidRPr="00FF114B" w:rsidRDefault="007020AD">
      <w:pPr>
        <w:tabs>
          <w:tab w:val="left" w:pos="2756"/>
        </w:tabs>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b/>
        </w:rPr>
        <w:lastRenderedPageBreak/>
        <w:t xml:space="preserve">CUARTO. </w:t>
      </w:r>
      <w:r w:rsidRPr="00FF114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F114B">
        <w:rPr>
          <w:rFonts w:ascii="Palatino Linotype" w:eastAsia="Palatino Linotype" w:hAnsi="Palatino Linotype" w:cs="Palatino Linotype"/>
          <w:b/>
        </w:rPr>
        <w:t>SUJETO OBLIGADO</w:t>
      </w:r>
      <w:r w:rsidRPr="00FF114B">
        <w:rPr>
          <w:rFonts w:ascii="Palatino Linotype" w:eastAsia="Palatino Linotype" w:hAnsi="Palatino Linotype" w:cs="Palatino Linotype"/>
        </w:rPr>
        <w:t xml:space="preserve"> de manera fundada y motivada, podrá solicitar una ampliación de plazo para el cumplimiento de la presente Resolución.</w:t>
      </w:r>
    </w:p>
    <w:p w:rsidR="003F528B" w:rsidRPr="00FF114B" w:rsidRDefault="003F528B">
      <w:pPr>
        <w:spacing w:line="360" w:lineRule="auto"/>
        <w:ind w:right="-592"/>
        <w:jc w:val="both"/>
        <w:rPr>
          <w:rFonts w:ascii="Palatino Linotype" w:eastAsia="Palatino Linotype" w:hAnsi="Palatino Linotype" w:cs="Palatino Linotype"/>
        </w:rPr>
      </w:pPr>
    </w:p>
    <w:p w:rsidR="003F528B" w:rsidRPr="00FF114B" w:rsidRDefault="007020AD">
      <w:pPr>
        <w:tabs>
          <w:tab w:val="left" w:pos="8080"/>
        </w:tabs>
        <w:spacing w:line="360" w:lineRule="auto"/>
        <w:ind w:right="-592"/>
        <w:jc w:val="both"/>
        <w:rPr>
          <w:rFonts w:ascii="Palatino Linotype" w:eastAsia="Palatino Linotype" w:hAnsi="Palatino Linotype" w:cs="Palatino Linotype"/>
        </w:rPr>
      </w:pPr>
      <w:bookmarkStart w:id="9" w:name="_heading=h.1ksv4uv" w:colFirst="0" w:colLast="0"/>
      <w:bookmarkEnd w:id="9"/>
      <w:r w:rsidRPr="00FF114B">
        <w:rPr>
          <w:rFonts w:ascii="Palatino Linotype" w:eastAsia="Palatino Linotype" w:hAnsi="Palatino Linotype" w:cs="Palatino Linotype"/>
          <w:b/>
        </w:rPr>
        <w:t xml:space="preserve">QUINTO. </w:t>
      </w:r>
      <w:r w:rsidRPr="00FF114B">
        <w:rPr>
          <w:rFonts w:ascii="Palatino Linotype" w:eastAsia="Palatino Linotype" w:hAnsi="Palatino Linotype" w:cs="Palatino Linotype"/>
        </w:rPr>
        <w:t xml:space="preserve">Notifíquese al </w:t>
      </w:r>
      <w:r w:rsidRPr="00FF114B">
        <w:rPr>
          <w:rFonts w:ascii="Palatino Linotype" w:eastAsia="Palatino Linotype" w:hAnsi="Palatino Linotype" w:cs="Palatino Linotype"/>
          <w:b/>
        </w:rPr>
        <w:t>RECURRENTE</w:t>
      </w:r>
      <w:r w:rsidRPr="00FF114B">
        <w:rPr>
          <w:rFonts w:ascii="Palatino Linotype" w:eastAsia="Palatino Linotype" w:hAnsi="Palatino Linotype" w:cs="Palatino Linotype"/>
        </w:rPr>
        <w:t xml:space="preserve"> la presente Resolución, vía </w:t>
      </w:r>
      <w:r w:rsidRPr="00FF114B">
        <w:rPr>
          <w:rFonts w:ascii="Palatino Linotype" w:eastAsia="Palatino Linotype" w:hAnsi="Palatino Linotype" w:cs="Palatino Linotype"/>
          <w:b/>
        </w:rPr>
        <w:t>SAIMEX</w:t>
      </w:r>
      <w:r w:rsidRPr="00FF114B">
        <w:rPr>
          <w:rFonts w:ascii="Palatino Linotype" w:eastAsia="Palatino Linotype" w:hAnsi="Palatino Linotype" w:cs="Palatino Linotype"/>
        </w:rPr>
        <w:t>.</w:t>
      </w:r>
    </w:p>
    <w:p w:rsidR="003F528B" w:rsidRPr="00FF114B" w:rsidRDefault="003F528B">
      <w:pPr>
        <w:tabs>
          <w:tab w:val="left" w:pos="8080"/>
        </w:tabs>
        <w:spacing w:line="360" w:lineRule="auto"/>
        <w:ind w:right="-592"/>
        <w:jc w:val="both"/>
        <w:rPr>
          <w:rFonts w:ascii="Palatino Linotype" w:eastAsia="Palatino Linotype" w:hAnsi="Palatino Linotype" w:cs="Palatino Linotype"/>
        </w:rPr>
      </w:pPr>
    </w:p>
    <w:p w:rsidR="003F528B" w:rsidRPr="00FF114B" w:rsidRDefault="007020AD">
      <w:pPr>
        <w:shd w:val="clear" w:color="auto" w:fill="FFFFFF"/>
        <w:spacing w:line="360" w:lineRule="auto"/>
        <w:ind w:right="-592"/>
        <w:jc w:val="both"/>
        <w:rPr>
          <w:rFonts w:ascii="Palatino Linotype" w:eastAsia="Palatino Linotype" w:hAnsi="Palatino Linotype" w:cs="Palatino Linotype"/>
        </w:rPr>
      </w:pPr>
      <w:r w:rsidRPr="00FF114B">
        <w:rPr>
          <w:rFonts w:ascii="Palatino Linotype" w:eastAsia="Palatino Linotype" w:hAnsi="Palatino Linotype" w:cs="Palatino Linotype"/>
          <w:b/>
        </w:rPr>
        <w:t xml:space="preserve">SEXTO. </w:t>
      </w:r>
      <w:r w:rsidRPr="00FF114B">
        <w:rPr>
          <w:rFonts w:ascii="Palatino Linotype" w:eastAsia="Palatino Linotype" w:hAnsi="Palatino Linotype" w:cs="Palatino Linotype"/>
        </w:rPr>
        <w:t>Se hace del conocimiento del</w:t>
      </w:r>
      <w:r w:rsidRPr="00FF114B">
        <w:rPr>
          <w:rFonts w:ascii="Palatino Linotype" w:eastAsia="Palatino Linotype" w:hAnsi="Palatino Linotype" w:cs="Palatino Linotype"/>
          <w:b/>
        </w:rPr>
        <w:t xml:space="preserve"> RECURRENTE </w:t>
      </w:r>
      <w:r w:rsidRPr="00FF114B">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7C4920" w:rsidRPr="00FF114B" w:rsidRDefault="007C4920">
      <w:pPr>
        <w:shd w:val="clear" w:color="auto" w:fill="FFFFFF"/>
        <w:spacing w:line="360" w:lineRule="auto"/>
        <w:ind w:right="-592"/>
        <w:jc w:val="both"/>
        <w:rPr>
          <w:rFonts w:ascii="Palatino Linotype" w:eastAsia="Palatino Linotype" w:hAnsi="Palatino Linotype" w:cs="Palatino Linotype"/>
        </w:rPr>
      </w:pPr>
    </w:p>
    <w:p w:rsidR="007C4920" w:rsidRPr="00FF114B" w:rsidRDefault="007C4920" w:rsidP="007C4920">
      <w:pPr>
        <w:spacing w:line="360" w:lineRule="auto"/>
        <w:jc w:val="both"/>
        <w:rPr>
          <w:rFonts w:ascii="Palatino Linotype" w:eastAsiaTheme="minorHAnsi" w:hAnsi="Palatino Linotype"/>
          <w:lang w:eastAsia="es-ES_tradnl"/>
        </w:rPr>
      </w:pPr>
      <w:r w:rsidRPr="00FF114B">
        <w:rPr>
          <w:rFonts w:ascii="Palatino Linotype" w:eastAsia="MS Mincho" w:hAnsi="Palatino Linotype"/>
          <w:b/>
          <w:bCs/>
          <w:color w:val="000000"/>
          <w:lang w:val="es-ES"/>
        </w:rPr>
        <w:t>SÉPTIMO.</w:t>
      </w:r>
      <w:r w:rsidRPr="00FF114B">
        <w:rPr>
          <w:rFonts w:ascii="Palatino Linotype" w:eastAsia="MS Mincho" w:hAnsi="Palatino Linotype"/>
          <w:color w:val="000000"/>
          <w:lang w:val="es-ES"/>
        </w:rPr>
        <w:t xml:space="preserve"> </w:t>
      </w:r>
      <w:r w:rsidRPr="00FF114B">
        <w:rPr>
          <w:rFonts w:ascii="Palatino Linotype" w:eastAsiaTheme="minorHAnsi" w:hAnsi="Palatino Linotype"/>
          <w:b/>
          <w:lang w:eastAsia="es-ES_tradnl"/>
        </w:rPr>
        <w:t>Gírese</w:t>
      </w:r>
      <w:r w:rsidRPr="00FF114B">
        <w:rPr>
          <w:rFonts w:ascii="Palatino Linotype" w:eastAsiaTheme="minorHAnsi" w:hAnsi="Palatino Linotype"/>
          <w:lang w:eastAsia="es-ES_tradnl"/>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FF114B">
        <w:rPr>
          <w:rFonts w:ascii="Palatino Linotype" w:eastAsiaTheme="minorHAnsi" w:hAnsi="Palatino Linotype"/>
          <w:b/>
          <w:bCs/>
          <w:lang w:eastAsia="es-ES_tradnl"/>
        </w:rPr>
        <w:t>Considerando CUARTO</w:t>
      </w:r>
      <w:r w:rsidRPr="00FF114B">
        <w:rPr>
          <w:rFonts w:ascii="Palatino Linotype" w:eastAsiaTheme="minorHAnsi" w:hAnsi="Palatino Linotype"/>
          <w:lang w:eastAsia="es-ES_tradnl"/>
        </w:rPr>
        <w:t xml:space="preserve"> de la presente Resolución.</w:t>
      </w:r>
    </w:p>
    <w:p w:rsidR="003F528B" w:rsidRPr="00FF114B" w:rsidRDefault="003F528B">
      <w:pPr>
        <w:spacing w:line="360" w:lineRule="auto"/>
        <w:ind w:right="-592"/>
        <w:jc w:val="both"/>
        <w:rPr>
          <w:rFonts w:ascii="Palatino Linotype" w:eastAsia="Palatino Linotype" w:hAnsi="Palatino Linotype" w:cs="Palatino Linotype"/>
        </w:rPr>
      </w:pPr>
    </w:p>
    <w:p w:rsidR="0077258D" w:rsidRPr="003C7186" w:rsidRDefault="0077258D" w:rsidP="0077258D">
      <w:pPr>
        <w:spacing w:line="360" w:lineRule="auto"/>
        <w:ind w:left="-142" w:right="-234" w:firstLine="1"/>
        <w:jc w:val="both"/>
        <w:rPr>
          <w:rFonts w:ascii="Palatino Linotype" w:hAnsi="Palatino Linotype"/>
        </w:rPr>
      </w:pPr>
      <w:r w:rsidRPr="00FF114B">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(11) DE DICIEMBRE DE DOS MIL VEINTICUATRO, ANTE EL SECRETARIO TÉCNICO DEL PLENO ALEXIS TAPIA RAMÍREZ.</w:t>
      </w:r>
      <w:bookmarkStart w:id="10" w:name="_GoBack"/>
      <w:bookmarkEnd w:id="10"/>
      <w:r w:rsidRPr="003C7186">
        <w:rPr>
          <w:rFonts w:ascii="Palatino Linotype" w:hAnsi="Palatino Linotype"/>
        </w:rPr>
        <w:t xml:space="preserve"> </w:t>
      </w:r>
    </w:p>
    <w:p w:rsidR="0077258D" w:rsidRPr="00902BA4" w:rsidRDefault="0077258D" w:rsidP="0077258D">
      <w:pPr>
        <w:widowControl w:val="0"/>
        <w:autoSpaceDE w:val="0"/>
        <w:autoSpaceDN w:val="0"/>
        <w:adjustRightInd w:val="0"/>
        <w:spacing w:after="200" w:line="276" w:lineRule="auto"/>
        <w:ind w:left="-142" w:right="-234"/>
        <w:rPr>
          <w:rFonts w:ascii="Calibri" w:hAnsi="Calibri" w:cs="Calibri"/>
        </w:rPr>
      </w:pPr>
    </w:p>
    <w:p w:rsidR="003F528B" w:rsidRPr="0074233C" w:rsidRDefault="003F528B">
      <w:pPr>
        <w:spacing w:line="360" w:lineRule="auto"/>
        <w:ind w:right="-592"/>
        <w:jc w:val="both"/>
        <w:rPr>
          <w:rFonts w:ascii="Palatino Linotype" w:eastAsia="Palatino Linotype" w:hAnsi="Palatino Linotype" w:cs="Palatino Linotype"/>
          <w:color w:val="222222"/>
        </w:rPr>
      </w:pPr>
    </w:p>
    <w:p w:rsidR="003F528B" w:rsidRPr="0074233C" w:rsidRDefault="003F528B">
      <w:pPr>
        <w:spacing w:line="360" w:lineRule="auto"/>
        <w:ind w:right="-592"/>
        <w:jc w:val="both"/>
        <w:rPr>
          <w:rFonts w:ascii="Palatino Linotype" w:eastAsia="Palatino Linotype" w:hAnsi="Palatino Linotype" w:cs="Palatino Linotype"/>
          <w:color w:val="222222"/>
        </w:rPr>
      </w:pPr>
    </w:p>
    <w:p w:rsidR="003F528B" w:rsidRPr="0074233C" w:rsidRDefault="003F528B">
      <w:pPr>
        <w:spacing w:line="360" w:lineRule="auto"/>
        <w:ind w:right="-592"/>
        <w:jc w:val="both"/>
        <w:rPr>
          <w:rFonts w:ascii="Palatino Linotype" w:eastAsia="Palatino Linotype" w:hAnsi="Palatino Linotype" w:cs="Palatino Linotype"/>
          <w:color w:val="222222"/>
        </w:rPr>
      </w:pPr>
    </w:p>
    <w:p w:rsidR="003F528B" w:rsidRPr="0074233C" w:rsidRDefault="003F528B">
      <w:pPr>
        <w:spacing w:line="360" w:lineRule="auto"/>
        <w:ind w:right="-592"/>
        <w:jc w:val="both"/>
        <w:rPr>
          <w:rFonts w:ascii="Palatino Linotype" w:eastAsia="Palatino Linotype" w:hAnsi="Palatino Linotype" w:cs="Palatino Linotype"/>
          <w:color w:val="222222"/>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p w:rsidR="003F528B" w:rsidRPr="0074233C" w:rsidRDefault="003F528B">
      <w:pPr>
        <w:spacing w:line="360" w:lineRule="auto"/>
        <w:ind w:right="-592"/>
        <w:rPr>
          <w:rFonts w:ascii="Palatino Linotype" w:eastAsia="Palatino Linotype" w:hAnsi="Palatino Linotype" w:cs="Palatino Linotype"/>
        </w:rPr>
      </w:pPr>
    </w:p>
    <w:sectPr w:rsidR="003F528B" w:rsidRPr="0074233C">
      <w:headerReference w:type="even" r:id="rId12"/>
      <w:headerReference w:type="default" r:id="rId13"/>
      <w:footerReference w:type="default" r:id="rId14"/>
      <w:headerReference w:type="first" r:id="rId15"/>
      <w:footerReference w:type="first" r:id="rId16"/>
      <w:pgSz w:w="12240" w:h="15840"/>
      <w:pgMar w:top="80" w:right="1608"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01B" w:rsidRDefault="00F8601B">
      <w:r>
        <w:separator/>
      </w:r>
    </w:p>
  </w:endnote>
  <w:endnote w:type="continuationSeparator" w:id="0">
    <w:p w:rsidR="00F8601B" w:rsidRDefault="00F8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69" w:rsidRDefault="008C7769">
    <w:pPr>
      <w:pBdr>
        <w:top w:val="nil"/>
        <w:left w:val="nil"/>
        <w:bottom w:val="nil"/>
        <w:right w:val="nil"/>
        <w:between w:val="nil"/>
      </w:pBdr>
      <w:tabs>
        <w:tab w:val="center" w:pos="4419"/>
        <w:tab w:val="right" w:pos="8838"/>
      </w:tabs>
      <w:jc w:val="right"/>
      <w:rPr>
        <w:color w:val="000000"/>
      </w:rPr>
    </w:pPr>
  </w:p>
  <w:p w:rsidR="008C7769" w:rsidRDefault="008C776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F114B">
      <w:rPr>
        <w:b/>
        <w:noProof/>
        <w:color w:val="000000"/>
      </w:rPr>
      <w:t>92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F114B">
      <w:rPr>
        <w:b/>
        <w:noProof/>
        <w:color w:val="000000"/>
      </w:rPr>
      <w:t>94</w:t>
    </w:r>
    <w:r>
      <w:rPr>
        <w:b/>
        <w:color w:val="000000"/>
      </w:rPr>
      <w:fldChar w:fldCharType="end"/>
    </w:r>
  </w:p>
  <w:p w:rsidR="008C7769" w:rsidRDefault="008C7769">
    <w:pPr>
      <w:pBdr>
        <w:top w:val="nil"/>
        <w:left w:val="nil"/>
        <w:bottom w:val="nil"/>
        <w:right w:val="nil"/>
        <w:between w:val="nil"/>
      </w:pBdr>
      <w:tabs>
        <w:tab w:val="center" w:pos="4419"/>
        <w:tab w:val="right" w:pos="8838"/>
      </w:tabs>
      <w:rPr>
        <w:color w:val="000000"/>
      </w:rPr>
    </w:pPr>
  </w:p>
  <w:p w:rsidR="008C7769" w:rsidRDefault="008C7769"/>
  <w:p w:rsidR="008C7769" w:rsidRDefault="008C7769"/>
  <w:p w:rsidR="008C7769" w:rsidRDefault="008C77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69" w:rsidRDefault="008C776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FF114B">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FF114B">
      <w:rPr>
        <w:b/>
        <w:noProof/>
        <w:color w:val="000000"/>
      </w:rPr>
      <w:t>94</w:t>
    </w:r>
    <w:r>
      <w:rPr>
        <w:b/>
        <w:color w:val="000000"/>
      </w:rPr>
      <w:fldChar w:fldCharType="end"/>
    </w:r>
  </w:p>
  <w:p w:rsidR="008C7769" w:rsidRDefault="008C7769">
    <w:pPr>
      <w:pBdr>
        <w:top w:val="nil"/>
        <w:left w:val="nil"/>
        <w:bottom w:val="nil"/>
        <w:right w:val="nil"/>
        <w:between w:val="nil"/>
      </w:pBdr>
      <w:tabs>
        <w:tab w:val="center" w:pos="4419"/>
        <w:tab w:val="right" w:pos="8838"/>
      </w:tabs>
      <w:rPr>
        <w:color w:val="000000"/>
      </w:rPr>
    </w:pPr>
  </w:p>
  <w:p w:rsidR="008C7769" w:rsidRDefault="008C7769"/>
  <w:p w:rsidR="008C7769" w:rsidRDefault="008C7769"/>
  <w:p w:rsidR="008C7769" w:rsidRDefault="008C77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01B" w:rsidRDefault="00F8601B">
      <w:r>
        <w:separator/>
      </w:r>
    </w:p>
  </w:footnote>
  <w:footnote w:type="continuationSeparator" w:id="0">
    <w:p w:rsidR="00F8601B" w:rsidRDefault="00F8601B">
      <w:r>
        <w:continuationSeparator/>
      </w:r>
    </w:p>
  </w:footnote>
  <w:footnote w:id="1">
    <w:p w:rsidR="008C7769" w:rsidRDefault="008C77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8C7769" w:rsidRDefault="008C7769">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3">
    <w:p w:rsidR="008C7769" w:rsidRDefault="008C7769">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4">
    <w:p w:rsidR="008C7769" w:rsidRDefault="008C776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8C7769" w:rsidRDefault="008C776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rsidR="008C7769" w:rsidRDefault="008C7769">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rsidR="008C7769" w:rsidRDefault="008C776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8C7769" w:rsidRDefault="008C776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8C7769" w:rsidRDefault="008C7769">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69" w:rsidRDefault="00F8601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rsidR="008C7769" w:rsidRDefault="008C7769"/>
  <w:p w:rsidR="008C7769" w:rsidRDefault="008C7769"/>
  <w:p w:rsidR="008C7769" w:rsidRDefault="008C776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69" w:rsidRDefault="008C7769">
    <w:pPr>
      <w:widowControl w:val="0"/>
      <w:pBdr>
        <w:top w:val="nil"/>
        <w:left w:val="nil"/>
        <w:bottom w:val="nil"/>
        <w:right w:val="nil"/>
        <w:between w:val="nil"/>
      </w:pBdr>
      <w:spacing w:line="276" w:lineRule="auto"/>
    </w:pPr>
  </w:p>
  <w:tbl>
    <w:tblPr>
      <w:tblStyle w:val="a"/>
      <w:tblW w:w="9356" w:type="dxa"/>
      <w:tblInd w:w="0" w:type="dxa"/>
      <w:tblLayout w:type="fixed"/>
      <w:tblLook w:val="0400" w:firstRow="0" w:lastRow="0" w:firstColumn="0" w:lastColumn="0" w:noHBand="0" w:noVBand="1"/>
    </w:tblPr>
    <w:tblGrid>
      <w:gridCol w:w="1843"/>
      <w:gridCol w:w="7513"/>
    </w:tblGrid>
    <w:tr w:rsidR="008C7769">
      <w:trPr>
        <w:trHeight w:val="1435"/>
      </w:trPr>
      <w:tc>
        <w:tcPr>
          <w:tcW w:w="1843" w:type="dxa"/>
          <w:shd w:val="clear" w:color="auto" w:fill="auto"/>
        </w:tcPr>
        <w:p w:rsidR="008C7769" w:rsidRDefault="008C7769">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rsidR="008C7769" w:rsidRDefault="008C7769"/>
        <w:tbl>
          <w:tblPr>
            <w:tblStyle w:val="a0"/>
            <w:tblW w:w="6804" w:type="dxa"/>
            <w:tblInd w:w="594" w:type="dxa"/>
            <w:tblBorders>
              <w:top w:val="nil"/>
              <w:left w:val="nil"/>
              <w:bottom w:val="nil"/>
              <w:right w:val="nil"/>
              <w:insideH w:val="nil"/>
              <w:insideV w:val="nil"/>
            </w:tblBorders>
            <w:tblLayout w:type="fixed"/>
            <w:tblLook w:val="0400" w:firstRow="0" w:lastRow="0" w:firstColumn="0" w:lastColumn="0" w:noHBand="0" w:noVBand="1"/>
          </w:tblPr>
          <w:tblGrid>
            <w:gridCol w:w="2410"/>
            <w:gridCol w:w="4394"/>
          </w:tblGrid>
          <w:tr w:rsidR="008C7769" w:rsidTr="00B014B1">
            <w:trPr>
              <w:trHeight w:val="338"/>
            </w:trPr>
            <w:tc>
              <w:tcPr>
                <w:tcW w:w="2410" w:type="dxa"/>
              </w:tcPr>
              <w:p w:rsidR="008C7769" w:rsidRDefault="008C7769">
                <w:pPr>
                  <w:tabs>
                    <w:tab w:val="right" w:pos="8838"/>
                  </w:tabs>
                  <w:ind w:right="-105"/>
                  <w:rPr>
                    <w:rFonts w:ascii="Palatino Linotype" w:eastAsia="Palatino Linotype" w:hAnsi="Palatino Linotype" w:cs="Palatino Linotype"/>
                    <w:b/>
                    <w:sz w:val="22"/>
                    <w:szCs w:val="22"/>
                  </w:rPr>
                </w:pPr>
              </w:p>
              <w:p w:rsidR="008C7769" w:rsidRDefault="008C776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tcPr>
              <w:p w:rsidR="008C7769" w:rsidRDefault="008C7769" w:rsidP="00B014B1">
                <w:pPr>
                  <w:tabs>
                    <w:tab w:val="right" w:pos="8838"/>
                  </w:tabs>
                  <w:ind w:left="27" w:right="-493" w:hanging="14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04843/INFOEM/IP/RR/2024 y</w:t>
                </w:r>
              </w:p>
              <w:p w:rsidR="008C7769" w:rsidRDefault="008C7769" w:rsidP="00B014B1">
                <w:pPr>
                  <w:ind w:left="27" w:right="-1545" w:hanging="142"/>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acumulado</w:t>
                </w:r>
              </w:p>
            </w:tc>
          </w:tr>
          <w:tr w:rsidR="008C7769" w:rsidTr="00B014B1">
            <w:trPr>
              <w:trHeight w:val="283"/>
            </w:trPr>
            <w:tc>
              <w:tcPr>
                <w:tcW w:w="2410" w:type="dxa"/>
              </w:tcPr>
              <w:p w:rsidR="008C7769" w:rsidRDefault="008C7769">
                <w:pPr>
                  <w:tabs>
                    <w:tab w:val="right" w:pos="8838"/>
                  </w:tabs>
                  <w:ind w:right="-105"/>
                  <w:rPr>
                    <w:rFonts w:ascii="Palatino Linotype" w:eastAsia="Palatino Linotype" w:hAnsi="Palatino Linotype" w:cs="Palatino Linotype"/>
                    <w:b/>
                    <w:sz w:val="22"/>
                    <w:szCs w:val="22"/>
                  </w:rPr>
                </w:pPr>
                <w:bookmarkStart w:id="11" w:name="_heading=h.2s8eyo1" w:colFirst="0" w:colLast="0"/>
                <w:bookmarkEnd w:id="11"/>
                <w:r>
                  <w:rPr>
                    <w:rFonts w:ascii="Palatino Linotype" w:eastAsia="Palatino Linotype" w:hAnsi="Palatino Linotype" w:cs="Palatino Linotype"/>
                    <w:b/>
                    <w:sz w:val="22"/>
                    <w:szCs w:val="22"/>
                  </w:rPr>
                  <w:t>Sujeto Obligado:</w:t>
                </w:r>
              </w:p>
            </w:tc>
            <w:tc>
              <w:tcPr>
                <w:tcW w:w="4394" w:type="dxa"/>
              </w:tcPr>
              <w:p w:rsidR="008C7769" w:rsidRDefault="008C7769" w:rsidP="00B014B1">
                <w:pPr>
                  <w:ind w:left="-115" w:right="-17"/>
                  <w:jc w:val="both"/>
                  <w:rPr>
                    <w:rFonts w:ascii="Palatino Linotype" w:eastAsia="Palatino Linotype" w:hAnsi="Palatino Linotype" w:cs="Palatino Linotype"/>
                    <w:sz w:val="22"/>
                    <w:szCs w:val="22"/>
                  </w:rPr>
                </w:pPr>
                <w:r w:rsidRPr="00B014B1">
                  <w:rPr>
                    <w:rFonts w:ascii="Palatino Linotype" w:eastAsia="Palatino Linotype" w:hAnsi="Palatino Linotype" w:cs="Palatino Linotype"/>
                    <w:sz w:val="22"/>
                    <w:szCs w:val="22"/>
                  </w:rPr>
                  <w:t>Organismo Público Descentralizado Municipal para la Prestación de Los Servicios de Agua Potable Alcantarillado y Saneamiento de Cuautitlán Izcalli denominado OPERAGUA, O.P.D.M.</w:t>
                </w:r>
              </w:p>
            </w:tc>
          </w:tr>
          <w:tr w:rsidR="008C7769" w:rsidTr="00B014B1">
            <w:trPr>
              <w:trHeight w:val="283"/>
            </w:trPr>
            <w:tc>
              <w:tcPr>
                <w:tcW w:w="2410" w:type="dxa"/>
              </w:tcPr>
              <w:p w:rsidR="008C7769" w:rsidRDefault="008C7769">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tcPr>
              <w:p w:rsidR="008C7769" w:rsidRDefault="008C7769">
                <w:pPr>
                  <w:ind w:left="-113" w:right="-1545"/>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María del Rosario Mejía Ayala</w:t>
                </w:r>
              </w:p>
            </w:tc>
          </w:tr>
        </w:tbl>
        <w:p w:rsidR="008C7769" w:rsidRDefault="008C7769">
          <w:pPr>
            <w:tabs>
              <w:tab w:val="right" w:pos="8838"/>
            </w:tabs>
            <w:ind w:left="-28"/>
            <w:jc w:val="both"/>
            <w:rPr>
              <w:rFonts w:ascii="Arial" w:eastAsia="Arial" w:hAnsi="Arial" w:cs="Arial"/>
              <w:b/>
              <w:sz w:val="22"/>
              <w:szCs w:val="22"/>
            </w:rPr>
          </w:pPr>
        </w:p>
      </w:tc>
    </w:tr>
  </w:tbl>
  <w:p w:rsidR="008C7769" w:rsidRDefault="00F8601B">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104.3pt;margin-top:-133.1pt;width:663.5pt;height:12in;z-index:-251659776;mso-position-horizontal:absolute;mso-position-horizontal-relative:margin;mso-position-vertical:absolute;mso-position-vertical-relative:margin">
          <v:imagedata r:id="rId1" o:title="image2"/>
          <w10:wrap anchorx="margin" anchory="margin"/>
        </v:shape>
      </w:pict>
    </w:r>
  </w:p>
  <w:p w:rsidR="008C7769" w:rsidRDefault="008C7769"/>
  <w:p w:rsidR="008C7769" w:rsidRDefault="008C7769"/>
  <w:p w:rsidR="008C7769" w:rsidRDefault="008C77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69" w:rsidRDefault="00F8601B">
    <w:pPr>
      <w:widowControl w:val="0"/>
      <w:pBdr>
        <w:top w:val="nil"/>
        <w:left w:val="nil"/>
        <w:bottom w:val="nil"/>
        <w:right w:val="nil"/>
        <w:between w:val="nil"/>
      </w:pBdr>
      <w:spacing w:line="276" w:lineRule="auto"/>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5pt;margin-top:-148.8pt;width:663.5pt;height:12in;z-index:-251658752;mso-position-horizontal-relative:margin;mso-position-vertical-relative:margin">
          <v:imagedata r:id="rId1" o:title="image2"/>
          <w10:wrap anchorx="margin" anchory="margin"/>
        </v:shape>
      </w:pict>
    </w:r>
  </w:p>
  <w:tbl>
    <w:tblPr>
      <w:tblStyle w:val="a1"/>
      <w:tblW w:w="10560" w:type="dxa"/>
      <w:tblInd w:w="0" w:type="dxa"/>
      <w:tblLayout w:type="fixed"/>
      <w:tblLook w:val="0400" w:firstRow="0" w:lastRow="0" w:firstColumn="0" w:lastColumn="0" w:noHBand="0" w:noVBand="1"/>
    </w:tblPr>
    <w:tblGrid>
      <w:gridCol w:w="1560"/>
      <w:gridCol w:w="9000"/>
    </w:tblGrid>
    <w:tr w:rsidR="008C7769">
      <w:trPr>
        <w:trHeight w:val="1435"/>
      </w:trPr>
      <w:tc>
        <w:tcPr>
          <w:tcW w:w="1560" w:type="dxa"/>
          <w:shd w:val="clear" w:color="auto" w:fill="auto"/>
        </w:tcPr>
        <w:p w:rsidR="008C7769" w:rsidRDefault="008C7769">
          <w:pPr>
            <w:tabs>
              <w:tab w:val="right" w:pos="4273"/>
            </w:tabs>
            <w:rPr>
              <w:rFonts w:ascii="Garamond" w:eastAsia="Garamond" w:hAnsi="Garamond" w:cs="Garamond"/>
              <w:sz w:val="22"/>
              <w:szCs w:val="22"/>
            </w:rPr>
          </w:pPr>
        </w:p>
      </w:tc>
      <w:tc>
        <w:tcPr>
          <w:tcW w:w="9000" w:type="dxa"/>
          <w:shd w:val="clear" w:color="auto" w:fill="auto"/>
        </w:tcPr>
        <w:p w:rsidR="008C7769" w:rsidRDefault="008C7769">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894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75"/>
            <w:gridCol w:w="4335"/>
            <w:gridCol w:w="2130"/>
          </w:tblGrid>
          <w:tr w:rsidR="008C7769">
            <w:trPr>
              <w:trHeight w:val="144"/>
            </w:trPr>
            <w:tc>
              <w:tcPr>
                <w:tcW w:w="2475" w:type="dxa"/>
              </w:tcPr>
              <w:p w:rsidR="008C7769" w:rsidRDefault="008C7769">
                <w:pPr>
                  <w:tabs>
                    <w:tab w:val="right" w:pos="8838"/>
                  </w:tabs>
                  <w:ind w:left="-74" w:right="-105"/>
                  <w:rPr>
                    <w:rFonts w:ascii="Palatino Linotype" w:eastAsia="Palatino Linotype" w:hAnsi="Palatino Linotype" w:cs="Palatino Linotype"/>
                    <w:b/>
                    <w:sz w:val="22"/>
                    <w:szCs w:val="22"/>
                  </w:rPr>
                </w:pPr>
                <w:bookmarkStart w:id="12" w:name="_heading=h.17dp8vu" w:colFirst="0" w:colLast="0"/>
                <w:bookmarkEnd w:id="12"/>
                <w:r>
                  <w:rPr>
                    <w:rFonts w:ascii="Palatino Linotype" w:eastAsia="Palatino Linotype" w:hAnsi="Palatino Linotype" w:cs="Palatino Linotype"/>
                    <w:b/>
                    <w:sz w:val="22"/>
                    <w:szCs w:val="22"/>
                  </w:rPr>
                  <w:t>Recurso de Revisión:</w:t>
                </w:r>
              </w:p>
            </w:tc>
            <w:tc>
              <w:tcPr>
                <w:tcW w:w="4335" w:type="dxa"/>
              </w:tcPr>
              <w:p w:rsidR="008C7769" w:rsidRDefault="008C7769">
                <w:pPr>
                  <w:tabs>
                    <w:tab w:val="right" w:pos="8838"/>
                  </w:tabs>
                  <w:ind w:left="-3" w:right="-49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04843/INFOEM/IP/RR/2024 y</w:t>
                </w:r>
              </w:p>
              <w:p w:rsidR="008C7769" w:rsidRDefault="008C7769" w:rsidP="00B014B1">
                <w:pPr>
                  <w:tabs>
                    <w:tab w:val="right" w:pos="8838"/>
                  </w:tabs>
                  <w:ind w:left="-3" w:right="-49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05170/INFOEM/IP/RR/2024</w:t>
                </w:r>
              </w:p>
            </w:tc>
            <w:tc>
              <w:tcPr>
                <w:tcW w:w="2130" w:type="dxa"/>
              </w:tcPr>
              <w:p w:rsidR="008C7769" w:rsidRDefault="008C7769">
                <w:pPr>
                  <w:tabs>
                    <w:tab w:val="right" w:pos="8838"/>
                  </w:tabs>
                  <w:ind w:left="-74" w:right="-105"/>
                  <w:jc w:val="both"/>
                  <w:rPr>
                    <w:rFonts w:ascii="Palatino Linotype" w:eastAsia="Palatino Linotype" w:hAnsi="Palatino Linotype" w:cs="Palatino Linotype"/>
                    <w:sz w:val="22"/>
                    <w:szCs w:val="22"/>
                  </w:rPr>
                </w:pPr>
              </w:p>
            </w:tc>
          </w:tr>
          <w:tr w:rsidR="008C7769">
            <w:trPr>
              <w:trHeight w:val="144"/>
            </w:trPr>
            <w:tc>
              <w:tcPr>
                <w:tcW w:w="2475" w:type="dxa"/>
              </w:tcPr>
              <w:p w:rsidR="008C7769" w:rsidRDefault="008C7769">
                <w:pPr>
                  <w:tabs>
                    <w:tab w:val="right" w:pos="8838"/>
                  </w:tabs>
                  <w:ind w:left="-74" w:right="-105"/>
                  <w:rPr>
                    <w:rFonts w:ascii="Palatino Linotype" w:eastAsia="Palatino Linotype" w:hAnsi="Palatino Linotype" w:cs="Palatino Linotype"/>
                    <w:b/>
                    <w:sz w:val="22"/>
                    <w:szCs w:val="22"/>
                  </w:rPr>
                </w:pPr>
                <w:bookmarkStart w:id="13" w:name="_heading=h.3rdcrjn" w:colFirst="0" w:colLast="0"/>
                <w:bookmarkEnd w:id="13"/>
                <w:r>
                  <w:rPr>
                    <w:rFonts w:ascii="Palatino Linotype" w:eastAsia="Palatino Linotype" w:hAnsi="Palatino Linotype" w:cs="Palatino Linotype"/>
                    <w:b/>
                    <w:sz w:val="22"/>
                    <w:szCs w:val="22"/>
                  </w:rPr>
                  <w:t>Recurrente:</w:t>
                </w:r>
              </w:p>
            </w:tc>
            <w:tc>
              <w:tcPr>
                <w:tcW w:w="4335" w:type="dxa"/>
              </w:tcPr>
              <w:p w:rsidR="008C7769" w:rsidRDefault="00FF114B">
                <w:pPr>
                  <w:tabs>
                    <w:tab w:val="left" w:pos="3122"/>
                    <w:tab w:val="right" w:pos="8838"/>
                  </w:tabs>
                  <w:ind w:right="-493"/>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XXXXXXXXXX</w:t>
                </w:r>
              </w:p>
            </w:tc>
            <w:tc>
              <w:tcPr>
                <w:tcW w:w="2130" w:type="dxa"/>
              </w:tcPr>
              <w:p w:rsidR="008C7769" w:rsidRDefault="008C7769">
                <w:pPr>
                  <w:tabs>
                    <w:tab w:val="left" w:pos="3122"/>
                    <w:tab w:val="right" w:pos="8838"/>
                  </w:tabs>
                  <w:ind w:right="-105"/>
                  <w:jc w:val="both"/>
                  <w:rPr>
                    <w:rFonts w:ascii="Palatino Linotype" w:eastAsia="Palatino Linotype" w:hAnsi="Palatino Linotype" w:cs="Palatino Linotype"/>
                    <w:sz w:val="22"/>
                    <w:szCs w:val="22"/>
                  </w:rPr>
                </w:pPr>
              </w:p>
            </w:tc>
          </w:tr>
          <w:tr w:rsidR="008C7769">
            <w:trPr>
              <w:trHeight w:val="283"/>
            </w:trPr>
            <w:tc>
              <w:tcPr>
                <w:tcW w:w="2475" w:type="dxa"/>
              </w:tcPr>
              <w:p w:rsidR="008C7769" w:rsidRDefault="008C776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tcPr>
              <w:p w:rsidR="008C7769" w:rsidRDefault="008C7769" w:rsidP="00B014B1">
                <w:pPr>
                  <w:tabs>
                    <w:tab w:val="left" w:pos="2834"/>
                    <w:tab w:val="right" w:pos="8838"/>
                  </w:tabs>
                  <w:ind w:left="-3"/>
                  <w:jc w:val="both"/>
                  <w:rPr>
                    <w:rFonts w:ascii="Palatino Linotype" w:eastAsia="Palatino Linotype" w:hAnsi="Palatino Linotype" w:cs="Palatino Linotype"/>
                    <w:sz w:val="22"/>
                    <w:szCs w:val="22"/>
                  </w:rPr>
                </w:pPr>
                <w:r w:rsidRPr="00B014B1">
                  <w:rPr>
                    <w:rFonts w:ascii="Palatino Linotype" w:eastAsia="Palatino Linotype" w:hAnsi="Palatino Linotype" w:cs="Palatino Linotype"/>
                    <w:sz w:val="22"/>
                    <w:szCs w:val="22"/>
                  </w:rPr>
                  <w:t>Organismo Público Descentralizado Municipal para la Prestación de Los Servicios de Agua Potable Alcantarillado y Saneamiento de Cuautitlán Izcalli denominado OPERAGUA, O.P.D.M.</w:t>
                </w:r>
              </w:p>
            </w:tc>
            <w:tc>
              <w:tcPr>
                <w:tcW w:w="2130" w:type="dxa"/>
              </w:tcPr>
              <w:p w:rsidR="008C7769" w:rsidRDefault="008C7769">
                <w:pPr>
                  <w:tabs>
                    <w:tab w:val="left" w:pos="2834"/>
                    <w:tab w:val="right" w:pos="8838"/>
                  </w:tabs>
                  <w:ind w:left="-74" w:right="-105"/>
                  <w:jc w:val="both"/>
                  <w:rPr>
                    <w:rFonts w:ascii="Palatino Linotype" w:eastAsia="Palatino Linotype" w:hAnsi="Palatino Linotype" w:cs="Palatino Linotype"/>
                    <w:sz w:val="22"/>
                    <w:szCs w:val="22"/>
                  </w:rPr>
                </w:pPr>
              </w:p>
            </w:tc>
          </w:tr>
          <w:tr w:rsidR="008C7769">
            <w:trPr>
              <w:trHeight w:val="283"/>
            </w:trPr>
            <w:tc>
              <w:tcPr>
                <w:tcW w:w="2475" w:type="dxa"/>
              </w:tcPr>
              <w:p w:rsidR="008C7769" w:rsidRDefault="008C7769">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tcPr>
              <w:p w:rsidR="008C7769" w:rsidRDefault="008C7769">
                <w:pPr>
                  <w:tabs>
                    <w:tab w:val="right" w:pos="8838"/>
                  </w:tabs>
                  <w:ind w:left="-3" w:right="-49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2130" w:type="dxa"/>
              </w:tcPr>
              <w:p w:rsidR="008C7769" w:rsidRDefault="008C7769">
                <w:pPr>
                  <w:tabs>
                    <w:tab w:val="right" w:pos="8838"/>
                  </w:tabs>
                  <w:ind w:left="-74" w:right="-105"/>
                  <w:jc w:val="both"/>
                  <w:rPr>
                    <w:rFonts w:ascii="Palatino Linotype" w:eastAsia="Palatino Linotype" w:hAnsi="Palatino Linotype" w:cs="Palatino Linotype"/>
                    <w:sz w:val="22"/>
                    <w:szCs w:val="22"/>
                  </w:rPr>
                </w:pPr>
              </w:p>
            </w:tc>
          </w:tr>
        </w:tbl>
        <w:p w:rsidR="008C7769" w:rsidRDefault="008C7769">
          <w:pPr>
            <w:tabs>
              <w:tab w:val="right" w:pos="8838"/>
            </w:tabs>
            <w:ind w:left="-28"/>
            <w:jc w:val="both"/>
            <w:rPr>
              <w:rFonts w:ascii="Arial" w:eastAsia="Arial" w:hAnsi="Arial" w:cs="Arial"/>
              <w:b/>
              <w:sz w:val="22"/>
              <w:szCs w:val="22"/>
            </w:rPr>
          </w:pPr>
        </w:p>
      </w:tc>
    </w:tr>
  </w:tbl>
  <w:p w:rsidR="008C7769" w:rsidRDefault="008C7769">
    <w:pPr>
      <w:rPr>
        <w:color w:val="000000"/>
      </w:rPr>
    </w:pPr>
  </w:p>
  <w:p w:rsidR="008C7769" w:rsidRDefault="008C7769"/>
  <w:p w:rsidR="008C7769" w:rsidRDefault="008C77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465E"/>
    <w:multiLevelType w:val="hybridMultilevel"/>
    <w:tmpl w:val="8564AB8E"/>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1B340BD"/>
    <w:multiLevelType w:val="multilevel"/>
    <w:tmpl w:val="A420D1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D5048"/>
    <w:multiLevelType w:val="multilevel"/>
    <w:tmpl w:val="4FACD004"/>
    <w:lvl w:ilvl="0">
      <w:start w:val="1"/>
      <w:numFmt w:val="decimal"/>
      <w:lvlText w:val="%1."/>
      <w:lvlJc w:val="left"/>
      <w:pPr>
        <w:ind w:left="644"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8"/>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C51CE6"/>
    <w:multiLevelType w:val="multilevel"/>
    <w:tmpl w:val="A23204A6"/>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28980072"/>
    <w:multiLevelType w:val="multilevel"/>
    <w:tmpl w:val="6D72096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FE593A"/>
    <w:multiLevelType w:val="multilevel"/>
    <w:tmpl w:val="B7C24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912B27"/>
    <w:multiLevelType w:val="multilevel"/>
    <w:tmpl w:val="592A0A4C"/>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F324A8C"/>
    <w:multiLevelType w:val="multilevel"/>
    <w:tmpl w:val="40C06716"/>
    <w:lvl w:ilvl="0">
      <w:start w:val="1"/>
      <w:numFmt w:val="upperRoman"/>
      <w:lvlText w:val="%1."/>
      <w:lvlJc w:val="left"/>
      <w:pPr>
        <w:ind w:left="2136" w:hanging="72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5E634A"/>
    <w:multiLevelType w:val="multilevel"/>
    <w:tmpl w:val="CBC4CA5C"/>
    <w:lvl w:ilvl="0">
      <w:start w:val="1"/>
      <w:numFmt w:val="lowerLetter"/>
      <w:lvlText w:val="%1)"/>
      <w:lvlJc w:val="left"/>
      <w:pPr>
        <w:ind w:left="1068" w:hanging="360"/>
      </w:pPr>
      <w:rPr>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64D32F0F"/>
    <w:multiLevelType w:val="multilevel"/>
    <w:tmpl w:val="2578D59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1" w15:restartNumberingAfterBreak="0">
    <w:nsid w:val="6A615B3C"/>
    <w:multiLevelType w:val="multilevel"/>
    <w:tmpl w:val="8D0EBF30"/>
    <w:lvl w:ilvl="0">
      <w:start w:val="1"/>
      <w:numFmt w:val="bullet"/>
      <w:lvlText w:val="●"/>
      <w:lvlJc w:val="left"/>
      <w:pPr>
        <w:ind w:left="720" w:hanging="360"/>
      </w:pPr>
      <w:rPr>
        <w:rFonts w:ascii="Noto Sans Symbols" w:eastAsia="Noto Sans Symbols" w:hAnsi="Noto Sans Symbols" w:cs="Noto Sans Symbols"/>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6AAE5932"/>
    <w:multiLevelType w:val="hybridMultilevel"/>
    <w:tmpl w:val="1F28BD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9"/>
  </w:num>
  <w:num w:numId="4">
    <w:abstractNumId w:val="11"/>
  </w:num>
  <w:num w:numId="5">
    <w:abstractNumId w:val="1"/>
  </w:num>
  <w:num w:numId="6">
    <w:abstractNumId w:val="6"/>
  </w:num>
  <w:num w:numId="7">
    <w:abstractNumId w:val="7"/>
  </w:num>
  <w:num w:numId="8">
    <w:abstractNumId w:val="4"/>
  </w:num>
  <w:num w:numId="9">
    <w:abstractNumId w:val="2"/>
  </w:num>
  <w:num w:numId="10">
    <w:abstractNumId w:val="10"/>
  </w:num>
  <w:num w:numId="11">
    <w:abstractNumId w:val="8"/>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8B"/>
    <w:rsid w:val="00002240"/>
    <w:rsid w:val="00020F40"/>
    <w:rsid w:val="0004369A"/>
    <w:rsid w:val="00054778"/>
    <w:rsid w:val="00060DCC"/>
    <w:rsid w:val="000D78BD"/>
    <w:rsid w:val="00140862"/>
    <w:rsid w:val="001D35A0"/>
    <w:rsid w:val="00226929"/>
    <w:rsid w:val="002B7097"/>
    <w:rsid w:val="002C7DFB"/>
    <w:rsid w:val="002D6F7B"/>
    <w:rsid w:val="002F6F5C"/>
    <w:rsid w:val="00333269"/>
    <w:rsid w:val="003558A5"/>
    <w:rsid w:val="003631A5"/>
    <w:rsid w:val="0039649F"/>
    <w:rsid w:val="003A0BF8"/>
    <w:rsid w:val="003A1969"/>
    <w:rsid w:val="003C7FBE"/>
    <w:rsid w:val="003D470B"/>
    <w:rsid w:val="003D68C2"/>
    <w:rsid w:val="003F132A"/>
    <w:rsid w:val="003F1B36"/>
    <w:rsid w:val="003F528B"/>
    <w:rsid w:val="004013AF"/>
    <w:rsid w:val="00402E97"/>
    <w:rsid w:val="00406D21"/>
    <w:rsid w:val="00424B8B"/>
    <w:rsid w:val="00447D61"/>
    <w:rsid w:val="004C5CCF"/>
    <w:rsid w:val="004D02D4"/>
    <w:rsid w:val="0050324D"/>
    <w:rsid w:val="005220D3"/>
    <w:rsid w:val="00523C5D"/>
    <w:rsid w:val="005A15DE"/>
    <w:rsid w:val="005A4F11"/>
    <w:rsid w:val="005B006F"/>
    <w:rsid w:val="005C2C44"/>
    <w:rsid w:val="005D7649"/>
    <w:rsid w:val="005E716B"/>
    <w:rsid w:val="00620C1D"/>
    <w:rsid w:val="0062123D"/>
    <w:rsid w:val="00682032"/>
    <w:rsid w:val="00694B21"/>
    <w:rsid w:val="006F351E"/>
    <w:rsid w:val="007020AD"/>
    <w:rsid w:val="0074233C"/>
    <w:rsid w:val="0077258D"/>
    <w:rsid w:val="00793D6A"/>
    <w:rsid w:val="007C4920"/>
    <w:rsid w:val="00811254"/>
    <w:rsid w:val="008202C6"/>
    <w:rsid w:val="008215C0"/>
    <w:rsid w:val="00836558"/>
    <w:rsid w:val="00867DCC"/>
    <w:rsid w:val="00877153"/>
    <w:rsid w:val="008A640B"/>
    <w:rsid w:val="008B24AE"/>
    <w:rsid w:val="008B7F18"/>
    <w:rsid w:val="008C7769"/>
    <w:rsid w:val="008D2490"/>
    <w:rsid w:val="008E1478"/>
    <w:rsid w:val="009A203E"/>
    <w:rsid w:val="009D468C"/>
    <w:rsid w:val="00A64A8B"/>
    <w:rsid w:val="00AF0F95"/>
    <w:rsid w:val="00B0093C"/>
    <w:rsid w:val="00B014B1"/>
    <w:rsid w:val="00B60133"/>
    <w:rsid w:val="00BF511F"/>
    <w:rsid w:val="00C00CF8"/>
    <w:rsid w:val="00C30572"/>
    <w:rsid w:val="00C712CF"/>
    <w:rsid w:val="00D267F7"/>
    <w:rsid w:val="00D93B1A"/>
    <w:rsid w:val="00DA2A40"/>
    <w:rsid w:val="00DA3897"/>
    <w:rsid w:val="00DD6ABF"/>
    <w:rsid w:val="00DD6D75"/>
    <w:rsid w:val="00DD6F0D"/>
    <w:rsid w:val="00E13899"/>
    <w:rsid w:val="00E20B70"/>
    <w:rsid w:val="00E45783"/>
    <w:rsid w:val="00E52E55"/>
    <w:rsid w:val="00E62E0E"/>
    <w:rsid w:val="00E77F25"/>
    <w:rsid w:val="00ED3370"/>
    <w:rsid w:val="00EF230F"/>
    <w:rsid w:val="00F42A9F"/>
    <w:rsid w:val="00F46499"/>
    <w:rsid w:val="00F46DF8"/>
    <w:rsid w:val="00F52D7C"/>
    <w:rsid w:val="00F8601B"/>
    <w:rsid w:val="00F91498"/>
    <w:rsid w:val="00FE396F"/>
    <w:rsid w:val="00FF114B"/>
    <w:rsid w:val="00FF3C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B6C2526-1336-4DD9-8E8D-BBFB7EDC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79"/>
  </w:style>
  <w:style w:type="paragraph" w:styleId="Ttulo1">
    <w:name w:val="heading 1"/>
    <w:basedOn w:val="Normal"/>
    <w:next w:val="Normal"/>
    <w:link w:val="Ttulo1Car"/>
    <w:uiPriority w:val="9"/>
    <w:qFormat/>
    <w:rsid w:val="001C2C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2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37F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D578F"/>
    <w:rPr>
      <w:color w:val="0563C1" w:themeColor="hyperlink"/>
      <w:u w:val="single"/>
    </w:rPr>
  </w:style>
  <w:style w:type="paragraph" w:styleId="NormalWeb">
    <w:name w:val="Normal (Web)"/>
    <w:basedOn w:val="Normal"/>
    <w:uiPriority w:val="99"/>
    <w:rsid w:val="00596A43"/>
    <w:pPr>
      <w:spacing w:before="100" w:beforeAutospacing="1" w:after="100" w:afterAutospacing="1"/>
    </w:pPr>
    <w:rPr>
      <w:lang w:eastAsia="es-ES"/>
    </w:rPr>
  </w:style>
  <w:style w:type="table" w:customStyle="1" w:styleId="Tablanormal12">
    <w:name w:val="Tabla normal 12"/>
    <w:basedOn w:val="Tablanormal"/>
    <w:next w:val="Tablanormal1"/>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INFOEM">
    <w:name w:val="INFOEM"/>
    <w:basedOn w:val="Normal"/>
    <w:qFormat/>
    <w:rsid w:val="0022692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basedOn w:val="Fuentedeprrafopredeter"/>
    <w:uiPriority w:val="22"/>
    <w:qFormat/>
    <w:rsid w:val="006F351E"/>
    <w:rPr>
      <w:b/>
      <w:bCs/>
    </w:rPr>
  </w:style>
  <w:style w:type="paragraph" w:customStyle="1" w:styleId="Citas">
    <w:name w:val="Citas"/>
    <w:basedOn w:val="Normal"/>
    <w:qFormat/>
    <w:rsid w:val="006F351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tl3Mjr6jNgfh692Ev5f7dvPYQ==">CgMxLjAyCGguZ2pkZ3hzMghoLmdqZGd4czIJaC4zMGowemxsMgloLjFmb2I5dGUyCWguM3pueXNoNzIJaC4yZXQ5MnAwMghoLnR5amN3dDIJaC4zZHk2dmttMgloLjF0M2g1c2YyCWguNGQzNG9nODIJaC4zMGowemxsMgloLjFrc3Y0dXYyCWguMnM4ZXlvMTIJaC4xN2RwOHZ1MgloLjNyZGNyam44AHIhMS14MWM1WlpDejFNU0pNZGRLMlNqX25hTzNCT0QwdDQx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94</Pages>
  <Words>15133</Words>
  <Characters>83235</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INFOEM403</cp:lastModifiedBy>
  <cp:revision>8</cp:revision>
  <dcterms:created xsi:type="dcterms:W3CDTF">2024-12-09T23:32:00Z</dcterms:created>
  <dcterms:modified xsi:type="dcterms:W3CDTF">2025-01-22T00:28:00Z</dcterms:modified>
</cp:coreProperties>
</file>