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42C8FCC1" w:rsidR="00A83B4F" w:rsidRPr="00F47F1D" w:rsidRDefault="0029071C" w:rsidP="00FE2955">
      <w:pPr>
        <w:shd w:val="clear" w:color="auto" w:fill="FFFFFF"/>
        <w:spacing w:line="360" w:lineRule="auto"/>
        <w:jc w:val="both"/>
        <w:rPr>
          <w:rFonts w:ascii="Palatino Linotype" w:hAnsi="Palatino Linotype" w:cs="Arial"/>
          <w:color w:val="000000"/>
          <w:lang w:val="es-MX" w:eastAsia="es-MX"/>
        </w:rPr>
      </w:pPr>
      <w:r w:rsidRPr="00F47F1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E2955" w:rsidRPr="00F47F1D">
        <w:rPr>
          <w:rFonts w:ascii="Palatino Linotype" w:hAnsi="Palatino Linotype" w:cs="Arial"/>
          <w:color w:val="000000"/>
          <w:lang w:val="es-MX" w:eastAsia="es-MX"/>
        </w:rPr>
        <w:t>catorce de agosto</w:t>
      </w:r>
      <w:r w:rsidR="00126CCD" w:rsidRPr="00F47F1D">
        <w:rPr>
          <w:rFonts w:ascii="Palatino Linotype" w:hAnsi="Palatino Linotype" w:cs="Arial"/>
          <w:color w:val="000000"/>
          <w:lang w:val="es-MX" w:eastAsia="es-MX"/>
        </w:rPr>
        <w:t xml:space="preserve"> dos mil veinti</w:t>
      </w:r>
      <w:r w:rsidR="00FE49AC" w:rsidRPr="00F47F1D">
        <w:rPr>
          <w:rFonts w:ascii="Palatino Linotype" w:hAnsi="Palatino Linotype" w:cs="Arial"/>
          <w:color w:val="000000"/>
          <w:lang w:val="es-MX" w:eastAsia="es-MX"/>
        </w:rPr>
        <w:t>cuatro</w:t>
      </w:r>
      <w:r w:rsidRPr="00F47F1D">
        <w:rPr>
          <w:rFonts w:ascii="Palatino Linotype" w:hAnsi="Palatino Linotype" w:cs="Arial"/>
          <w:color w:val="000000"/>
          <w:lang w:val="es-MX" w:eastAsia="es-MX"/>
        </w:rPr>
        <w:t>.</w:t>
      </w:r>
    </w:p>
    <w:p w14:paraId="032DC70A" w14:textId="77777777" w:rsidR="00FE2955" w:rsidRPr="00F47F1D" w:rsidRDefault="00FE2955" w:rsidP="00FE2955">
      <w:pPr>
        <w:shd w:val="clear" w:color="auto" w:fill="FFFFFF"/>
        <w:spacing w:line="360" w:lineRule="auto"/>
        <w:jc w:val="both"/>
        <w:rPr>
          <w:rFonts w:ascii="Palatino Linotype" w:hAnsi="Palatino Linotype" w:cs="Arial"/>
          <w:color w:val="000000"/>
          <w:lang w:val="es-MX" w:eastAsia="es-MX"/>
        </w:rPr>
      </w:pPr>
    </w:p>
    <w:p w14:paraId="54D402F3" w14:textId="557162AF" w:rsidR="00C753C2" w:rsidRPr="00F47F1D" w:rsidRDefault="0029071C" w:rsidP="00C753C2">
      <w:pPr>
        <w:tabs>
          <w:tab w:val="left" w:pos="1701"/>
        </w:tabs>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b/>
          <w:lang w:val="es-MX" w:eastAsia="en-US"/>
        </w:rPr>
        <w:t>VISTO</w:t>
      </w:r>
      <w:r w:rsidRPr="00F47F1D">
        <w:rPr>
          <w:rFonts w:ascii="Palatino Linotype" w:eastAsiaTheme="minorHAnsi" w:hAnsi="Palatino Linotype" w:cs="Arial"/>
          <w:lang w:val="es-MX" w:eastAsia="en-US"/>
        </w:rPr>
        <w:t xml:space="preserve"> el expediente electrónico formado con motivo del recurso de revisión número </w:t>
      </w:r>
      <w:r w:rsidR="00C45025" w:rsidRPr="00F47F1D">
        <w:rPr>
          <w:rFonts w:ascii="Palatino Linotype" w:eastAsiaTheme="minorHAnsi" w:hAnsi="Palatino Linotype" w:cs="Arial"/>
          <w:b/>
          <w:lang w:val="es-MX" w:eastAsia="en-US"/>
        </w:rPr>
        <w:t>0</w:t>
      </w:r>
      <w:r w:rsidR="00FE2955" w:rsidRPr="00F47F1D">
        <w:rPr>
          <w:rFonts w:ascii="Palatino Linotype" w:eastAsiaTheme="minorHAnsi" w:hAnsi="Palatino Linotype" w:cs="Arial"/>
          <w:b/>
          <w:lang w:val="es-MX" w:eastAsia="en-US"/>
        </w:rPr>
        <w:t>2260</w:t>
      </w:r>
      <w:r w:rsidRPr="00F47F1D">
        <w:rPr>
          <w:rFonts w:ascii="Palatino Linotype" w:eastAsiaTheme="minorHAnsi" w:hAnsi="Palatino Linotype" w:cs="Arial"/>
          <w:b/>
          <w:bCs/>
          <w:lang w:val="es-MX" w:eastAsia="es-MX"/>
        </w:rPr>
        <w:t>/INFOEM/IP/RR/202</w:t>
      </w:r>
      <w:r w:rsidR="00CF1704" w:rsidRPr="00F47F1D">
        <w:rPr>
          <w:rFonts w:ascii="Palatino Linotype" w:eastAsiaTheme="minorHAnsi" w:hAnsi="Palatino Linotype" w:cs="Arial"/>
          <w:b/>
          <w:bCs/>
          <w:lang w:val="es-MX" w:eastAsia="es-MX"/>
        </w:rPr>
        <w:t>4</w:t>
      </w:r>
      <w:r w:rsidRPr="00F47F1D">
        <w:rPr>
          <w:rFonts w:ascii="Palatino Linotype" w:eastAsiaTheme="minorHAnsi" w:hAnsi="Palatino Linotype" w:cs="Arial"/>
          <w:lang w:val="es-MX" w:eastAsia="en-US"/>
        </w:rPr>
        <w:t xml:space="preserve">, </w:t>
      </w:r>
      <w:r w:rsidR="00EC54C8" w:rsidRPr="00F47F1D">
        <w:rPr>
          <w:rFonts w:ascii="Palatino Linotype" w:hAnsi="Palatino Linotype" w:cs="Arial"/>
        </w:rPr>
        <w:t xml:space="preserve">interpuesto </w:t>
      </w:r>
      <w:r w:rsidR="002079BF" w:rsidRPr="00F47F1D">
        <w:rPr>
          <w:rFonts w:ascii="Palatino Linotype" w:hAnsi="Palatino Linotype" w:cs="Arial"/>
        </w:rPr>
        <w:t xml:space="preserve">por </w:t>
      </w:r>
      <w:r w:rsidR="00FE2955" w:rsidRPr="00F47F1D">
        <w:rPr>
          <w:rFonts w:ascii="Palatino Linotype" w:hAnsi="Palatino Linotype" w:cs="Arial"/>
        </w:rPr>
        <w:t xml:space="preserve">el </w:t>
      </w:r>
      <w:r w:rsidR="00BB31A2" w:rsidRPr="00F47F1D">
        <w:rPr>
          <w:rFonts w:ascii="Palatino Linotype" w:hAnsi="Palatino Linotype" w:cs="Arial"/>
          <w:b/>
          <w:bCs/>
        </w:rPr>
        <w:t>C. XXXXX</w:t>
      </w:r>
      <w:r w:rsidR="005F1F89" w:rsidRPr="00F47F1D">
        <w:rPr>
          <w:rFonts w:ascii="Palatino Linotype" w:hAnsi="Palatino Linotype" w:cs="Arial"/>
        </w:rPr>
        <w:t>,</w:t>
      </w:r>
      <w:r w:rsidR="005F1F89" w:rsidRPr="00F47F1D">
        <w:rPr>
          <w:rFonts w:ascii="Palatino Linotype" w:hAnsi="Palatino Linotype" w:cs="Arial"/>
          <w:b/>
        </w:rPr>
        <w:t xml:space="preserve"> </w:t>
      </w:r>
      <w:r w:rsidR="005F1F89" w:rsidRPr="00F47F1D">
        <w:rPr>
          <w:rFonts w:ascii="Palatino Linotype" w:hAnsi="Palatino Linotype" w:cs="Arial"/>
        </w:rPr>
        <w:t xml:space="preserve">en lo sucesivo </w:t>
      </w:r>
      <w:r w:rsidR="00C40502" w:rsidRPr="00F47F1D">
        <w:rPr>
          <w:rFonts w:ascii="Palatino Linotype" w:hAnsi="Palatino Linotype" w:cs="Arial"/>
          <w:b/>
        </w:rPr>
        <w:t>El</w:t>
      </w:r>
      <w:r w:rsidR="005F1F89" w:rsidRPr="00F47F1D">
        <w:rPr>
          <w:rFonts w:ascii="Palatino Linotype" w:hAnsi="Palatino Linotype" w:cs="Arial"/>
          <w:b/>
        </w:rPr>
        <w:t xml:space="preserve"> Recurrente</w:t>
      </w:r>
      <w:r w:rsidRPr="00F47F1D">
        <w:rPr>
          <w:rFonts w:ascii="Palatino Linotype" w:eastAsiaTheme="minorHAnsi" w:hAnsi="Palatino Linotype" w:cs="Arial"/>
          <w:lang w:val="es-MX" w:eastAsia="en-US"/>
        </w:rPr>
        <w:t>, en contra de la respuesta de</w:t>
      </w:r>
      <w:r w:rsidR="00BE68FA" w:rsidRPr="00F47F1D">
        <w:rPr>
          <w:rFonts w:ascii="Palatino Linotype" w:eastAsiaTheme="minorHAnsi" w:hAnsi="Palatino Linotype" w:cs="Arial"/>
          <w:lang w:val="es-MX" w:eastAsia="en-US"/>
        </w:rPr>
        <w:t>l</w:t>
      </w:r>
      <w:r w:rsidRPr="00F47F1D">
        <w:rPr>
          <w:rFonts w:ascii="Palatino Linotype" w:eastAsiaTheme="minorHAnsi" w:hAnsi="Palatino Linotype" w:cs="Arial"/>
          <w:lang w:val="es-MX" w:eastAsia="en-US"/>
        </w:rPr>
        <w:t xml:space="preserve"> </w:t>
      </w:r>
      <w:r w:rsidR="00FE2955" w:rsidRPr="00F47F1D">
        <w:rPr>
          <w:rFonts w:ascii="Palatino Linotype" w:eastAsiaTheme="minorHAnsi" w:hAnsi="Palatino Linotype" w:cs="Arial"/>
          <w:b/>
          <w:lang w:val="es-MX" w:eastAsia="en-US"/>
        </w:rPr>
        <w:t>Tribunal Electoral del Estado de México</w:t>
      </w:r>
      <w:r w:rsidRPr="00F47F1D">
        <w:rPr>
          <w:rFonts w:ascii="Palatino Linotype" w:eastAsiaTheme="minorHAnsi" w:hAnsi="Palatino Linotype" w:cs="Arial"/>
          <w:lang w:val="es-MX" w:eastAsia="en-US"/>
        </w:rPr>
        <w:t>,</w:t>
      </w:r>
      <w:r w:rsidRPr="00F47F1D">
        <w:rPr>
          <w:rFonts w:ascii="Palatino Linotype" w:eastAsiaTheme="minorHAnsi" w:hAnsi="Palatino Linotype" w:cs="Arial"/>
          <w:b/>
          <w:lang w:val="es-MX" w:eastAsia="en-US"/>
        </w:rPr>
        <w:t xml:space="preserve"> </w:t>
      </w:r>
      <w:r w:rsidRPr="00F47F1D">
        <w:rPr>
          <w:rFonts w:ascii="Palatino Linotype" w:eastAsiaTheme="minorHAnsi" w:hAnsi="Palatino Linotype" w:cs="Arial"/>
          <w:lang w:val="es-MX" w:eastAsia="en-US"/>
        </w:rPr>
        <w:t>en lo subsecuente</w:t>
      </w:r>
      <w:r w:rsidRPr="00F47F1D">
        <w:rPr>
          <w:rFonts w:ascii="Palatino Linotype" w:eastAsiaTheme="minorHAnsi" w:hAnsi="Palatino Linotype" w:cs="Arial"/>
          <w:b/>
          <w:lang w:val="es-MX" w:eastAsia="en-US"/>
        </w:rPr>
        <w:t xml:space="preserve"> El Sujeto Obligado, </w:t>
      </w:r>
      <w:r w:rsidRPr="00F47F1D">
        <w:rPr>
          <w:rFonts w:ascii="Palatino Linotype" w:eastAsiaTheme="minorHAnsi" w:hAnsi="Palatino Linotype" w:cs="Arial"/>
          <w:lang w:val="es-MX" w:eastAsia="en-US"/>
        </w:rPr>
        <w:t>se procede a dictar la presente resolución.</w:t>
      </w:r>
    </w:p>
    <w:p w14:paraId="7BDF5B92" w14:textId="77777777" w:rsidR="00FE2955" w:rsidRPr="00F47F1D" w:rsidRDefault="00FE2955" w:rsidP="00C753C2">
      <w:pPr>
        <w:tabs>
          <w:tab w:val="left" w:pos="1701"/>
        </w:tabs>
        <w:spacing w:line="360" w:lineRule="auto"/>
        <w:jc w:val="both"/>
        <w:rPr>
          <w:rFonts w:ascii="Palatino Linotype" w:eastAsiaTheme="minorHAnsi" w:hAnsi="Palatino Linotype" w:cs="Arial"/>
          <w:lang w:val="es-MX" w:eastAsia="en-US"/>
        </w:rPr>
      </w:pPr>
    </w:p>
    <w:p w14:paraId="69327FC0" w14:textId="6FE99BBF" w:rsidR="003B0FAC" w:rsidRPr="00F47F1D" w:rsidRDefault="0029071C" w:rsidP="00FE2955">
      <w:pPr>
        <w:spacing w:line="360" w:lineRule="auto"/>
        <w:jc w:val="center"/>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A N T E C E D E N T E S</w:t>
      </w:r>
    </w:p>
    <w:p w14:paraId="20C193AC" w14:textId="77777777" w:rsidR="00FE2955" w:rsidRPr="00F47F1D" w:rsidRDefault="00FE2955" w:rsidP="00FE2955">
      <w:pPr>
        <w:spacing w:line="360" w:lineRule="auto"/>
        <w:rPr>
          <w:rFonts w:ascii="Palatino Linotype" w:eastAsiaTheme="minorHAnsi" w:hAnsi="Palatino Linotype" w:cs="Arial"/>
          <w:b/>
          <w:szCs w:val="22"/>
          <w:lang w:val="es-MX" w:eastAsia="en-US"/>
        </w:rPr>
      </w:pPr>
    </w:p>
    <w:p w14:paraId="515BDA31" w14:textId="77777777" w:rsidR="0029071C" w:rsidRPr="00F47F1D" w:rsidRDefault="0029071C" w:rsidP="0029071C">
      <w:pPr>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PRIMERO. De la solicitud de información.</w:t>
      </w:r>
    </w:p>
    <w:p w14:paraId="47D71BFE" w14:textId="0E398275" w:rsidR="008A446B" w:rsidRPr="00F47F1D" w:rsidRDefault="0029071C" w:rsidP="00FE2955">
      <w:pPr>
        <w:spacing w:line="360" w:lineRule="auto"/>
        <w:jc w:val="both"/>
        <w:rPr>
          <w:rFonts w:ascii="Palatino Linotype" w:eastAsiaTheme="minorHAnsi" w:hAnsi="Palatino Linotype" w:cs="Arial"/>
          <w:szCs w:val="22"/>
          <w:lang w:val="es-MX" w:eastAsia="en-US"/>
        </w:rPr>
      </w:pPr>
      <w:r w:rsidRPr="00F47F1D">
        <w:rPr>
          <w:rFonts w:ascii="Palatino Linotype" w:eastAsiaTheme="minorHAnsi" w:hAnsi="Palatino Linotype" w:cs="Arial"/>
          <w:szCs w:val="22"/>
          <w:lang w:val="es-MX" w:eastAsia="en-US"/>
        </w:rPr>
        <w:t xml:space="preserve">En fecha </w:t>
      </w:r>
      <w:r w:rsidR="00FE2955" w:rsidRPr="00F47F1D">
        <w:rPr>
          <w:rFonts w:ascii="Palatino Linotype" w:eastAsiaTheme="minorHAnsi" w:hAnsi="Palatino Linotype" w:cs="Arial"/>
          <w:szCs w:val="22"/>
          <w:lang w:val="es-MX" w:eastAsia="en-US"/>
        </w:rPr>
        <w:t>uno de abril</w:t>
      </w:r>
      <w:r w:rsidR="00DD2DA4" w:rsidRPr="00F47F1D">
        <w:rPr>
          <w:rFonts w:ascii="Palatino Linotype" w:eastAsiaTheme="minorHAnsi" w:hAnsi="Palatino Linotype" w:cs="Arial"/>
          <w:szCs w:val="22"/>
          <w:lang w:val="es-MX" w:eastAsia="en-US"/>
        </w:rPr>
        <w:t xml:space="preserve"> </w:t>
      </w:r>
      <w:r w:rsidR="008A446B" w:rsidRPr="00F47F1D">
        <w:rPr>
          <w:rFonts w:ascii="Palatino Linotype" w:eastAsiaTheme="minorHAnsi" w:hAnsi="Palatino Linotype" w:cs="Arial"/>
          <w:szCs w:val="22"/>
          <w:lang w:val="es-MX" w:eastAsia="en-US"/>
        </w:rPr>
        <w:t>de dos mil veinti</w:t>
      </w:r>
      <w:r w:rsidR="00FE2955" w:rsidRPr="00F47F1D">
        <w:rPr>
          <w:rFonts w:ascii="Palatino Linotype" w:eastAsiaTheme="minorHAnsi" w:hAnsi="Palatino Linotype" w:cs="Arial"/>
          <w:szCs w:val="22"/>
          <w:lang w:val="es-MX" w:eastAsia="en-US"/>
        </w:rPr>
        <w:t>cuatro</w:t>
      </w:r>
      <w:r w:rsidRPr="00F47F1D">
        <w:rPr>
          <w:rFonts w:ascii="Palatino Linotype" w:eastAsiaTheme="minorHAnsi" w:hAnsi="Palatino Linotype" w:cs="Arial"/>
          <w:szCs w:val="22"/>
          <w:lang w:val="es-MX" w:eastAsia="en-US"/>
        </w:rPr>
        <w:t xml:space="preserve">, </w:t>
      </w:r>
      <w:r w:rsidR="00BA27FC" w:rsidRPr="00F47F1D">
        <w:rPr>
          <w:rFonts w:ascii="Palatino Linotype" w:eastAsiaTheme="minorHAnsi" w:hAnsi="Palatino Linotype" w:cs="Arial"/>
          <w:szCs w:val="22"/>
          <w:lang w:val="es-MX" w:eastAsia="en-US"/>
        </w:rPr>
        <w:t>el</w:t>
      </w:r>
      <w:r w:rsidRPr="00F47F1D">
        <w:rPr>
          <w:rFonts w:ascii="Palatino Linotype" w:eastAsiaTheme="minorHAnsi" w:hAnsi="Palatino Linotype" w:cs="Arial"/>
          <w:szCs w:val="22"/>
          <w:lang w:val="es-MX" w:eastAsia="en-US"/>
        </w:rPr>
        <w:t xml:space="preserve"> </w:t>
      </w:r>
      <w:r w:rsidRPr="00F47F1D">
        <w:rPr>
          <w:rFonts w:ascii="Palatino Linotype" w:eastAsiaTheme="minorHAnsi" w:hAnsi="Palatino Linotype" w:cs="Arial"/>
          <w:b/>
          <w:szCs w:val="22"/>
          <w:lang w:val="es-MX" w:eastAsia="en-US"/>
        </w:rPr>
        <w:t>Recurrente</w:t>
      </w:r>
      <w:r w:rsidRPr="00F47F1D">
        <w:rPr>
          <w:rFonts w:ascii="Palatino Linotype" w:eastAsiaTheme="minorHAnsi" w:hAnsi="Palatino Linotype" w:cs="Arial"/>
          <w:szCs w:val="22"/>
          <w:lang w:val="es-MX" w:eastAsia="en-US"/>
        </w:rPr>
        <w:t>, presentó a través d</w:t>
      </w:r>
      <w:r w:rsidR="00CF1704" w:rsidRPr="00F47F1D">
        <w:rPr>
          <w:rFonts w:ascii="Palatino Linotype" w:eastAsiaTheme="minorHAnsi" w:hAnsi="Palatino Linotype" w:cs="Arial"/>
          <w:szCs w:val="22"/>
          <w:lang w:val="es-MX" w:eastAsia="en-US"/>
        </w:rPr>
        <w:t>el</w:t>
      </w:r>
      <w:r w:rsidR="00B77FED" w:rsidRPr="00F47F1D">
        <w:rPr>
          <w:rFonts w:ascii="Palatino Linotype" w:eastAsiaTheme="minorHAnsi" w:hAnsi="Palatino Linotype" w:cs="Arial"/>
          <w:szCs w:val="22"/>
          <w:lang w:val="es-MX" w:eastAsia="en-US"/>
        </w:rPr>
        <w:t xml:space="preserve"> </w:t>
      </w:r>
      <w:r w:rsidRPr="00F47F1D">
        <w:rPr>
          <w:rFonts w:ascii="Palatino Linotype" w:eastAsiaTheme="minorHAnsi" w:hAnsi="Palatino Linotype" w:cs="Arial"/>
          <w:szCs w:val="22"/>
          <w:lang w:val="es-MX" w:eastAsia="en-US"/>
        </w:rPr>
        <w:t xml:space="preserve">Sistema de Acceso a la Información Mexiquense </w:t>
      </w:r>
      <w:r w:rsidRPr="00F47F1D">
        <w:rPr>
          <w:rFonts w:ascii="Palatino Linotype" w:eastAsiaTheme="minorHAnsi" w:hAnsi="Palatino Linotype" w:cs="Arial"/>
          <w:b/>
          <w:szCs w:val="22"/>
          <w:lang w:val="es-MX" w:eastAsia="en-US"/>
        </w:rPr>
        <w:t>(SAIMEX),</w:t>
      </w:r>
      <w:r w:rsidRPr="00F47F1D">
        <w:rPr>
          <w:rFonts w:ascii="Palatino Linotype" w:eastAsiaTheme="minorHAnsi" w:hAnsi="Palatino Linotype" w:cs="Arial"/>
          <w:szCs w:val="22"/>
          <w:lang w:val="es-MX" w:eastAsia="en-US"/>
        </w:rPr>
        <w:t xml:space="preserve"> ante el </w:t>
      </w:r>
      <w:r w:rsidRPr="00F47F1D">
        <w:rPr>
          <w:rFonts w:ascii="Palatino Linotype" w:eastAsiaTheme="minorHAnsi" w:hAnsi="Palatino Linotype" w:cs="Arial"/>
          <w:b/>
          <w:szCs w:val="22"/>
          <w:lang w:val="es-MX" w:eastAsia="en-US"/>
        </w:rPr>
        <w:t>Sujeto Obligado</w:t>
      </w:r>
      <w:r w:rsidRPr="00F47F1D">
        <w:rPr>
          <w:rFonts w:ascii="Palatino Linotype" w:eastAsiaTheme="minorHAnsi" w:hAnsi="Palatino Linotype" w:cs="Arial"/>
          <w:szCs w:val="22"/>
          <w:lang w:val="es-MX" w:eastAsia="en-US"/>
        </w:rPr>
        <w:t>, la solicitud de acceso a la información pública, a la que se le</w:t>
      </w:r>
      <w:r w:rsidR="00C753C2" w:rsidRPr="00F47F1D">
        <w:rPr>
          <w:rFonts w:ascii="Palatino Linotype" w:eastAsiaTheme="minorHAnsi" w:hAnsi="Palatino Linotype" w:cs="Arial"/>
          <w:szCs w:val="22"/>
          <w:lang w:val="es-MX" w:eastAsia="en-US"/>
        </w:rPr>
        <w:t xml:space="preserve"> asignó el número de expediente </w:t>
      </w:r>
      <w:r w:rsidR="00FE2955" w:rsidRPr="00F47F1D">
        <w:rPr>
          <w:rFonts w:ascii="Palatino Linotype" w:eastAsiaTheme="minorHAnsi" w:hAnsi="Palatino Linotype" w:cs="Arial"/>
          <w:b/>
          <w:szCs w:val="22"/>
          <w:lang w:val="es-MX" w:eastAsia="en-US"/>
        </w:rPr>
        <w:t>00049/TRIEEM/IP/2024</w:t>
      </w:r>
      <w:r w:rsidRPr="00F47F1D">
        <w:rPr>
          <w:rFonts w:ascii="Palatino Linotype" w:eastAsiaTheme="minorHAnsi" w:hAnsi="Palatino Linotype" w:cs="Arial"/>
          <w:szCs w:val="22"/>
          <w:lang w:val="es-MX" w:eastAsia="en-US"/>
        </w:rPr>
        <w:t>, mediante la cual solicitó lo siguiente:</w:t>
      </w:r>
    </w:p>
    <w:p w14:paraId="11EB5186" w14:textId="77777777" w:rsidR="00FE2955" w:rsidRPr="00F47F1D" w:rsidRDefault="00FE2955" w:rsidP="00FE2955">
      <w:pPr>
        <w:spacing w:line="360" w:lineRule="auto"/>
        <w:jc w:val="both"/>
        <w:rPr>
          <w:rFonts w:ascii="Palatino Linotype" w:eastAsiaTheme="minorHAnsi" w:hAnsi="Palatino Linotype" w:cs="Arial"/>
          <w:szCs w:val="22"/>
          <w:lang w:val="es-MX" w:eastAsia="en-US"/>
        </w:rPr>
      </w:pPr>
    </w:p>
    <w:p w14:paraId="2259B06C" w14:textId="6869DBE9" w:rsidR="00DD2DA4" w:rsidRPr="00F47F1D" w:rsidRDefault="0029071C" w:rsidP="00CF1704">
      <w:pPr>
        <w:spacing w:line="276" w:lineRule="auto"/>
        <w:ind w:left="426" w:right="474"/>
        <w:jc w:val="both"/>
        <w:rPr>
          <w:rFonts w:ascii="Palatino Linotype" w:hAnsi="Palatino Linotype"/>
          <w:i/>
          <w:sz w:val="22"/>
          <w:szCs w:val="22"/>
          <w:lang w:val="es-MX" w:eastAsia="es-MX"/>
        </w:rPr>
      </w:pPr>
      <w:r w:rsidRPr="00F47F1D">
        <w:rPr>
          <w:rFonts w:ascii="Palatino Linotype" w:hAnsi="Palatino Linotype"/>
          <w:i/>
          <w:sz w:val="22"/>
          <w:szCs w:val="22"/>
          <w:lang w:val="es-MX"/>
        </w:rPr>
        <w:t>“</w:t>
      </w:r>
      <w:r w:rsidR="00FE2955" w:rsidRPr="00F47F1D">
        <w:rPr>
          <w:rFonts w:ascii="Palatino Linotype" w:hAnsi="Palatino Linotype"/>
          <w:i/>
          <w:sz w:val="22"/>
          <w:szCs w:val="22"/>
          <w:lang w:val="es-MX" w:eastAsia="es-MX"/>
        </w:rPr>
        <w:t>Solicito en documento electrónico el documento por el cual el pleno del tribunal aprobó el presupuesto de los años 2020, 2021, 2022, 2023 y 2024 así como también la distribución de los vales de gasolina a que persona, que monto así como la firma de recibido durante los años mencionados</w:t>
      </w:r>
      <w:r w:rsidRPr="00F47F1D">
        <w:rPr>
          <w:rFonts w:ascii="Palatino Linotype" w:hAnsi="Palatino Linotype"/>
          <w:i/>
          <w:sz w:val="22"/>
          <w:szCs w:val="22"/>
          <w:lang w:val="es-MX"/>
        </w:rPr>
        <w:t>”</w:t>
      </w:r>
      <w:r w:rsidRPr="00F47F1D">
        <w:rPr>
          <w:rFonts w:ascii="Palatino Linotype" w:hAnsi="Palatino Linotype"/>
          <w:i/>
          <w:sz w:val="22"/>
          <w:szCs w:val="22"/>
          <w:lang w:val="es-ES_tradnl"/>
        </w:rPr>
        <w:t xml:space="preserve"> (Sic).</w:t>
      </w:r>
    </w:p>
    <w:p w14:paraId="65D1EE35" w14:textId="77777777" w:rsidR="008A446B" w:rsidRPr="00F47F1D" w:rsidRDefault="008A446B" w:rsidP="008A446B">
      <w:pPr>
        <w:spacing w:line="360" w:lineRule="auto"/>
        <w:jc w:val="both"/>
        <w:rPr>
          <w:rFonts w:ascii="Palatino Linotype" w:eastAsiaTheme="minorHAnsi" w:hAnsi="Palatino Linotype" w:cs="Arial"/>
          <w:szCs w:val="22"/>
          <w:lang w:val="es-MX" w:eastAsia="en-US"/>
        </w:rPr>
      </w:pPr>
    </w:p>
    <w:p w14:paraId="6D96FE29" w14:textId="2F20BCF6" w:rsidR="001959EE" w:rsidRPr="00F47F1D"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F47F1D">
        <w:rPr>
          <w:rFonts w:ascii="Palatino Linotype" w:hAnsi="Palatino Linotype"/>
          <w:b/>
          <w:lang w:val="es-ES_tradnl"/>
        </w:rPr>
        <w:t>MODALIDAD DE ENTREGA:</w:t>
      </w:r>
      <w:r w:rsidRPr="00F47F1D">
        <w:rPr>
          <w:rFonts w:ascii="Palatino Linotype" w:hAnsi="Palatino Linotype"/>
          <w:lang w:val="es-ES_tradnl"/>
        </w:rPr>
        <w:t xml:space="preserve"> </w:t>
      </w:r>
      <w:r w:rsidR="009C6853" w:rsidRPr="00F47F1D">
        <w:rPr>
          <w:rFonts w:ascii="Palatino Linotype" w:eastAsiaTheme="minorHAnsi" w:hAnsi="Palatino Linotype" w:cstheme="minorBidi"/>
          <w:color w:val="000000"/>
          <w:lang w:val="es-MX" w:eastAsia="en-US"/>
        </w:rPr>
        <w:t xml:space="preserve">A través del </w:t>
      </w:r>
      <w:r w:rsidR="002079BF" w:rsidRPr="00F47F1D">
        <w:rPr>
          <w:rFonts w:ascii="Palatino Linotype" w:eastAsiaTheme="minorHAnsi" w:hAnsi="Palatino Linotype" w:cstheme="minorBidi"/>
          <w:b/>
          <w:color w:val="000000"/>
          <w:lang w:val="es-MX" w:eastAsia="en-US"/>
        </w:rPr>
        <w:t>SAIMEX</w:t>
      </w:r>
      <w:r w:rsidRPr="00F47F1D">
        <w:rPr>
          <w:rFonts w:ascii="Palatino Linotype" w:eastAsiaTheme="minorHAnsi" w:hAnsi="Palatino Linotype" w:cstheme="minorBidi"/>
          <w:color w:val="000000"/>
          <w:lang w:val="es-MX" w:eastAsia="en-US"/>
        </w:rPr>
        <w:t>.</w:t>
      </w:r>
    </w:p>
    <w:p w14:paraId="1EC5DDF1" w14:textId="77777777" w:rsidR="00CF1704" w:rsidRPr="00F47F1D"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0F634F65" w14:textId="77777777" w:rsidR="00FE2955" w:rsidRPr="00F47F1D" w:rsidRDefault="00FE2955"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F47F1D" w:rsidRDefault="00B77FED" w:rsidP="0029071C">
      <w:pPr>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lastRenderedPageBreak/>
        <w:t>SEGUND</w:t>
      </w:r>
      <w:r w:rsidR="0029071C" w:rsidRPr="00F47F1D">
        <w:rPr>
          <w:rFonts w:ascii="Palatino Linotype" w:eastAsiaTheme="minorHAnsi" w:hAnsi="Palatino Linotype" w:cs="Arial"/>
          <w:b/>
          <w:sz w:val="28"/>
          <w:lang w:val="es-MX" w:eastAsia="en-US"/>
        </w:rPr>
        <w:t xml:space="preserve">O. De la respuesta del Sujeto Obligado. </w:t>
      </w:r>
    </w:p>
    <w:p w14:paraId="6FA79A28" w14:textId="74A115C7" w:rsidR="0029071C" w:rsidRPr="00F47F1D" w:rsidRDefault="0029071C" w:rsidP="0029071C">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De las constancias que obran en el sistema SAIMEX, se advierte que en fecha </w:t>
      </w:r>
      <w:r w:rsidR="00FE2955" w:rsidRPr="00F47F1D">
        <w:rPr>
          <w:rFonts w:ascii="Palatino Linotype" w:eastAsiaTheme="minorHAnsi" w:hAnsi="Palatino Linotype" w:cs="Arial"/>
          <w:lang w:val="es-MX" w:eastAsia="en-US"/>
        </w:rPr>
        <w:t>veintidós de abril</w:t>
      </w:r>
      <w:r w:rsidR="003A2B8C" w:rsidRPr="00F47F1D">
        <w:rPr>
          <w:rFonts w:ascii="Palatino Linotype" w:eastAsiaTheme="minorHAnsi" w:hAnsi="Palatino Linotype" w:cs="Arial"/>
          <w:lang w:val="es-MX" w:eastAsia="en-US"/>
        </w:rPr>
        <w:t xml:space="preserve"> </w:t>
      </w:r>
      <w:r w:rsidR="005F1F89" w:rsidRPr="00F47F1D">
        <w:rPr>
          <w:rFonts w:ascii="Palatino Linotype" w:eastAsiaTheme="minorHAnsi" w:hAnsi="Palatino Linotype" w:cs="Arial"/>
          <w:lang w:val="es-MX" w:eastAsia="en-US"/>
        </w:rPr>
        <w:t xml:space="preserve">de dos mil </w:t>
      </w:r>
      <w:r w:rsidR="008A446B" w:rsidRPr="00F47F1D">
        <w:rPr>
          <w:rFonts w:ascii="Palatino Linotype" w:eastAsiaTheme="minorHAnsi" w:hAnsi="Palatino Linotype" w:cs="Arial"/>
          <w:lang w:val="es-MX" w:eastAsia="en-US"/>
        </w:rPr>
        <w:t>veinti</w:t>
      </w:r>
      <w:r w:rsidR="00FE2955" w:rsidRPr="00F47F1D">
        <w:rPr>
          <w:rFonts w:ascii="Palatino Linotype" w:eastAsiaTheme="minorHAnsi" w:hAnsi="Palatino Linotype" w:cs="Arial"/>
          <w:lang w:val="es-MX" w:eastAsia="en-US"/>
        </w:rPr>
        <w:t>cuatro</w:t>
      </w:r>
      <w:r w:rsidRPr="00F47F1D">
        <w:rPr>
          <w:rFonts w:ascii="Palatino Linotype" w:eastAsiaTheme="minorHAnsi" w:hAnsi="Palatino Linotype" w:cs="Arial"/>
          <w:lang w:val="es-MX" w:eastAsia="en-US"/>
        </w:rPr>
        <w:t xml:space="preserve">, </w:t>
      </w:r>
      <w:r w:rsidRPr="00F47F1D">
        <w:rPr>
          <w:rFonts w:ascii="Palatino Linotype" w:eastAsiaTheme="minorHAnsi" w:hAnsi="Palatino Linotype" w:cs="Arial"/>
          <w:b/>
          <w:lang w:val="es-MX" w:eastAsia="en-US"/>
        </w:rPr>
        <w:t>El Sujeto Obligado</w:t>
      </w:r>
      <w:r w:rsidRPr="00F47F1D">
        <w:rPr>
          <w:rFonts w:ascii="Palatino Linotype" w:eastAsiaTheme="minorHAnsi" w:hAnsi="Palatino Linotype" w:cs="Arial"/>
          <w:lang w:val="es-MX" w:eastAsia="en-US"/>
        </w:rPr>
        <w:t xml:space="preserve"> emitió la respuesta en los siguientes términos:</w:t>
      </w:r>
    </w:p>
    <w:p w14:paraId="0BD1F4C8" w14:textId="77777777" w:rsidR="0029071C" w:rsidRPr="00F47F1D" w:rsidRDefault="0029071C" w:rsidP="0029071C">
      <w:pPr>
        <w:rPr>
          <w:lang w:val="es-MX"/>
        </w:rPr>
      </w:pPr>
    </w:p>
    <w:p w14:paraId="78F860F8" w14:textId="77777777" w:rsidR="00FE2955" w:rsidRPr="00F47F1D" w:rsidRDefault="0029071C" w:rsidP="00FE2955">
      <w:pPr>
        <w:spacing w:line="276" w:lineRule="auto"/>
        <w:ind w:left="567" w:right="567"/>
        <w:jc w:val="both"/>
        <w:rPr>
          <w:rFonts w:ascii="Palatino Linotype" w:hAnsi="Palatino Linotype"/>
          <w:i/>
          <w:sz w:val="22"/>
          <w:szCs w:val="22"/>
          <w:lang w:val="es-MX" w:eastAsia="es-MX"/>
        </w:rPr>
      </w:pPr>
      <w:r w:rsidRPr="00F47F1D">
        <w:rPr>
          <w:rFonts w:ascii="Palatino Linotype" w:hAnsi="Palatino Linotype"/>
          <w:i/>
          <w:sz w:val="22"/>
          <w:szCs w:val="22"/>
          <w:lang w:val="es-MX" w:eastAsia="es-MX"/>
        </w:rPr>
        <w:t>“</w:t>
      </w:r>
      <w:r w:rsidR="00FE2955" w:rsidRPr="00F47F1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5135EA" w14:textId="77777777" w:rsidR="00FE2955" w:rsidRPr="00F47F1D" w:rsidRDefault="00FE2955" w:rsidP="00FE2955">
      <w:pPr>
        <w:spacing w:line="276" w:lineRule="auto"/>
        <w:ind w:left="567" w:right="567"/>
        <w:jc w:val="both"/>
        <w:rPr>
          <w:rFonts w:ascii="Palatino Linotype" w:hAnsi="Palatino Linotype"/>
          <w:i/>
          <w:sz w:val="22"/>
          <w:szCs w:val="22"/>
          <w:lang w:val="es-MX" w:eastAsia="es-MX"/>
        </w:rPr>
      </w:pPr>
    </w:p>
    <w:p w14:paraId="6BAD038D" w14:textId="01BFEF6F" w:rsidR="00FE2955" w:rsidRPr="00F47F1D" w:rsidRDefault="00FE2955" w:rsidP="00FE2955">
      <w:pPr>
        <w:spacing w:line="276" w:lineRule="auto"/>
        <w:ind w:left="567" w:right="567"/>
        <w:jc w:val="both"/>
        <w:rPr>
          <w:rFonts w:ascii="Palatino Linotype" w:hAnsi="Palatino Linotype"/>
          <w:i/>
          <w:sz w:val="22"/>
          <w:szCs w:val="22"/>
          <w:lang w:val="es-MX" w:eastAsia="es-MX"/>
        </w:rPr>
      </w:pPr>
      <w:r w:rsidRPr="00F47F1D">
        <w:rPr>
          <w:rFonts w:ascii="Palatino Linotype" w:hAnsi="Palatino Linotype"/>
          <w:i/>
          <w:sz w:val="22"/>
          <w:szCs w:val="22"/>
          <w:lang w:val="es-MX" w:eastAsia="es-MX"/>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uno de abril del año en curso, enlazada al Sistema de Acceso a la Información Mexiquense (SAIMEX), con número de folio 00049/TRIEEM/IP/2024. Al respecto, hago de su conocimiento que por medio del SAIMEX, se remite la respuesta de la persona servidora pública habilitada de la Dirección de Administración del Tribunal Electoral del Estado de México, competente para tal propósito.</w:t>
      </w:r>
    </w:p>
    <w:p w14:paraId="27C268B4" w14:textId="77777777" w:rsidR="00FE2955" w:rsidRPr="00F47F1D" w:rsidRDefault="00FE2955" w:rsidP="00FE2955">
      <w:pPr>
        <w:spacing w:line="276" w:lineRule="auto"/>
        <w:ind w:left="567" w:right="567"/>
        <w:jc w:val="both"/>
        <w:rPr>
          <w:rFonts w:ascii="Palatino Linotype" w:hAnsi="Palatino Linotype"/>
          <w:i/>
          <w:sz w:val="22"/>
          <w:szCs w:val="22"/>
          <w:lang w:val="es-MX" w:eastAsia="es-MX"/>
        </w:rPr>
      </w:pPr>
    </w:p>
    <w:p w14:paraId="676E22FE" w14:textId="358E1B84" w:rsidR="00FE2955" w:rsidRPr="00F47F1D" w:rsidRDefault="00FE2955" w:rsidP="00FE2955">
      <w:pPr>
        <w:spacing w:line="276" w:lineRule="auto"/>
        <w:ind w:left="567" w:right="567"/>
        <w:jc w:val="both"/>
        <w:rPr>
          <w:rFonts w:ascii="Palatino Linotype" w:hAnsi="Palatino Linotype"/>
          <w:i/>
          <w:sz w:val="22"/>
          <w:szCs w:val="22"/>
          <w:lang w:val="es-MX" w:eastAsia="es-MX"/>
        </w:rPr>
      </w:pPr>
      <w:r w:rsidRPr="00F47F1D">
        <w:rPr>
          <w:rFonts w:ascii="Palatino Linotype" w:hAnsi="Palatino Linotype"/>
          <w:i/>
          <w:sz w:val="22"/>
          <w:szCs w:val="22"/>
          <w:lang w:val="es-MX" w:eastAsia="es-MX"/>
        </w:rPr>
        <w:t>ATENTAMENTE</w:t>
      </w:r>
    </w:p>
    <w:p w14:paraId="3D4F3A50" w14:textId="07416456" w:rsidR="0029071C" w:rsidRPr="00F47F1D" w:rsidRDefault="00FE2955" w:rsidP="00FE2955">
      <w:pPr>
        <w:spacing w:line="276" w:lineRule="auto"/>
        <w:ind w:left="567" w:right="567"/>
        <w:jc w:val="both"/>
        <w:rPr>
          <w:rFonts w:ascii="Palatino Linotype" w:hAnsi="Palatino Linotype"/>
          <w:i/>
          <w:sz w:val="22"/>
          <w:szCs w:val="22"/>
          <w:lang w:val="es-MX" w:eastAsia="es-MX"/>
        </w:rPr>
      </w:pPr>
      <w:r w:rsidRPr="00F47F1D">
        <w:rPr>
          <w:rFonts w:ascii="Palatino Linotype" w:hAnsi="Palatino Linotype"/>
          <w:i/>
          <w:sz w:val="22"/>
          <w:szCs w:val="22"/>
          <w:lang w:val="es-MX" w:eastAsia="es-MX"/>
        </w:rPr>
        <w:t>M. en A. P. JOSE LUIS DIAZ HERNANDEZ</w:t>
      </w:r>
      <w:r w:rsidR="00E74701" w:rsidRPr="00F47F1D">
        <w:rPr>
          <w:rFonts w:ascii="Palatino Linotype" w:hAnsi="Palatino Linotype"/>
          <w:i/>
          <w:sz w:val="22"/>
          <w:szCs w:val="22"/>
          <w:lang w:val="es-MX" w:eastAsia="es-MX"/>
        </w:rPr>
        <w:t>” (Sic).</w:t>
      </w:r>
    </w:p>
    <w:p w14:paraId="6ACE9111" w14:textId="77777777" w:rsidR="00464839" w:rsidRPr="00F47F1D" w:rsidRDefault="00464839" w:rsidP="0029071C">
      <w:pPr>
        <w:spacing w:line="360" w:lineRule="auto"/>
        <w:jc w:val="both"/>
        <w:rPr>
          <w:rFonts w:ascii="Palatino Linotype" w:eastAsiaTheme="minorHAnsi" w:hAnsi="Palatino Linotype" w:cs="Arial"/>
          <w:b/>
          <w:lang w:val="es-MX" w:eastAsia="en-US"/>
        </w:rPr>
      </w:pPr>
    </w:p>
    <w:p w14:paraId="3538BDA4" w14:textId="1D1135D9" w:rsidR="00CF1704" w:rsidRPr="00F47F1D" w:rsidRDefault="00CF1704" w:rsidP="0029071C">
      <w:pPr>
        <w:spacing w:line="360" w:lineRule="auto"/>
        <w:jc w:val="both"/>
        <w:rPr>
          <w:rFonts w:ascii="Palatino Linotype" w:eastAsiaTheme="minorHAnsi" w:hAnsi="Palatino Linotype" w:cs="Arial"/>
          <w:bCs/>
          <w:lang w:val="es-MX" w:eastAsia="en-US"/>
        </w:rPr>
      </w:pPr>
      <w:r w:rsidRPr="00F47F1D">
        <w:rPr>
          <w:rFonts w:ascii="Palatino Linotype" w:eastAsiaTheme="minorHAnsi" w:hAnsi="Palatino Linotype" w:cs="Arial"/>
          <w:bCs/>
          <w:lang w:val="es-MX" w:eastAsia="en-US"/>
        </w:rPr>
        <w:t>El</w:t>
      </w:r>
      <w:r w:rsidRPr="00F47F1D">
        <w:rPr>
          <w:rFonts w:ascii="Palatino Linotype" w:eastAsiaTheme="minorHAnsi" w:hAnsi="Palatino Linotype" w:cs="Arial"/>
          <w:b/>
          <w:lang w:val="es-MX" w:eastAsia="en-US"/>
        </w:rPr>
        <w:t xml:space="preserve"> Sujeto Obligado</w:t>
      </w:r>
      <w:r w:rsidRPr="00F47F1D">
        <w:rPr>
          <w:rFonts w:ascii="Palatino Linotype" w:eastAsiaTheme="minorHAnsi" w:hAnsi="Palatino Linotype" w:cs="Arial"/>
          <w:bCs/>
          <w:lang w:val="es-MX" w:eastAsia="en-US"/>
        </w:rPr>
        <w:t xml:space="preserve">, adjuntó a su respuesta, los archivos electrónicos denominados </w:t>
      </w:r>
      <w:r w:rsidRPr="00F47F1D">
        <w:rPr>
          <w:rFonts w:ascii="Palatino Linotype" w:eastAsiaTheme="minorHAnsi" w:hAnsi="Palatino Linotype" w:cs="Arial"/>
          <w:bCs/>
          <w:i/>
          <w:iCs/>
          <w:lang w:val="es-MX" w:eastAsia="en-US"/>
        </w:rPr>
        <w:t>“</w:t>
      </w:r>
      <w:r w:rsidR="00FE2955" w:rsidRPr="00F47F1D">
        <w:rPr>
          <w:rFonts w:ascii="Palatino Linotype" w:eastAsiaTheme="minorHAnsi" w:hAnsi="Palatino Linotype" w:cs="Arial"/>
          <w:bCs/>
          <w:i/>
          <w:iCs/>
          <w:lang w:val="es-MX" w:eastAsia="en-US"/>
        </w:rPr>
        <w:t>repuesta saimex 00049_2024_04_22_10_07_20_185.pdf</w:t>
      </w:r>
      <w:r w:rsidRPr="00F47F1D">
        <w:rPr>
          <w:rFonts w:ascii="Palatino Linotype" w:eastAsiaTheme="minorHAnsi" w:hAnsi="Palatino Linotype" w:cs="Arial"/>
          <w:bCs/>
          <w:i/>
          <w:iCs/>
          <w:lang w:val="es-MX" w:eastAsia="en-US"/>
        </w:rPr>
        <w:t>”</w:t>
      </w:r>
      <w:r w:rsidR="003A2B8C" w:rsidRPr="00F47F1D">
        <w:rPr>
          <w:rFonts w:ascii="Palatino Linotype" w:eastAsiaTheme="minorHAnsi" w:hAnsi="Palatino Linotype" w:cs="Arial"/>
          <w:bCs/>
          <w:i/>
          <w:iCs/>
          <w:lang w:val="es-MX" w:eastAsia="en-US"/>
        </w:rPr>
        <w:t>, “</w:t>
      </w:r>
      <w:r w:rsidR="00FE2955" w:rsidRPr="00F47F1D">
        <w:rPr>
          <w:rFonts w:ascii="Palatino Linotype" w:eastAsiaTheme="minorHAnsi" w:hAnsi="Palatino Linotype" w:cs="Arial"/>
          <w:bCs/>
          <w:i/>
          <w:iCs/>
          <w:lang w:val="es-MX" w:eastAsia="en-US"/>
        </w:rPr>
        <w:t>LISTADO DOTACIÓN DE COMBUSTIBLE.docx</w:t>
      </w:r>
      <w:r w:rsidR="003A2B8C" w:rsidRPr="00F47F1D">
        <w:rPr>
          <w:rFonts w:ascii="Palatino Linotype" w:eastAsiaTheme="minorHAnsi" w:hAnsi="Palatino Linotype" w:cs="Arial"/>
          <w:bCs/>
          <w:i/>
          <w:iCs/>
          <w:lang w:val="es-MX" w:eastAsia="en-US"/>
        </w:rPr>
        <w:t>”, “</w:t>
      </w:r>
      <w:r w:rsidR="00FE2955" w:rsidRPr="00F47F1D">
        <w:rPr>
          <w:rFonts w:ascii="Palatino Linotype" w:eastAsiaTheme="minorHAnsi" w:hAnsi="Palatino Linotype" w:cs="Arial"/>
          <w:bCs/>
          <w:i/>
          <w:iCs/>
          <w:lang w:val="es-MX" w:eastAsia="en-US"/>
        </w:rPr>
        <w:t>NOTIFICACION 49.docx</w:t>
      </w:r>
      <w:r w:rsidR="003A2B8C" w:rsidRPr="00F47F1D">
        <w:rPr>
          <w:rFonts w:ascii="Palatino Linotype" w:eastAsiaTheme="minorHAnsi" w:hAnsi="Palatino Linotype" w:cs="Arial"/>
          <w:bCs/>
          <w:i/>
          <w:iCs/>
          <w:lang w:val="es-MX" w:eastAsia="en-US"/>
        </w:rPr>
        <w:t>”, “</w:t>
      </w:r>
      <w:r w:rsidR="00FE2955" w:rsidRPr="00F47F1D">
        <w:rPr>
          <w:rFonts w:ascii="Palatino Linotype" w:eastAsiaTheme="minorHAnsi" w:hAnsi="Palatino Linotype" w:cs="Arial"/>
          <w:bCs/>
          <w:i/>
          <w:iCs/>
          <w:lang w:val="es-MX" w:eastAsia="en-US"/>
        </w:rPr>
        <w:t>NOTIFICACIÓN 49.pdf</w:t>
      </w:r>
      <w:r w:rsidR="003A2B8C" w:rsidRPr="00F47F1D">
        <w:rPr>
          <w:rFonts w:ascii="Palatino Linotype" w:eastAsiaTheme="minorHAnsi" w:hAnsi="Palatino Linotype" w:cs="Arial"/>
          <w:bCs/>
          <w:i/>
          <w:iCs/>
          <w:lang w:val="es-MX" w:eastAsia="en-US"/>
        </w:rPr>
        <w:t>”</w:t>
      </w:r>
      <w:r w:rsidR="00FE2955" w:rsidRPr="00F47F1D">
        <w:rPr>
          <w:rFonts w:ascii="Palatino Linotype" w:eastAsiaTheme="minorHAnsi" w:hAnsi="Palatino Linotype" w:cs="Arial"/>
          <w:bCs/>
          <w:i/>
          <w:iCs/>
          <w:lang w:val="es-MX" w:eastAsia="en-US"/>
        </w:rPr>
        <w:t>, “</w:t>
      </w:r>
      <w:r w:rsidR="00FF3E6C" w:rsidRPr="00F47F1D">
        <w:rPr>
          <w:rFonts w:ascii="Palatino Linotype" w:eastAsiaTheme="minorHAnsi" w:hAnsi="Palatino Linotype" w:cs="Arial"/>
          <w:bCs/>
          <w:i/>
          <w:iCs/>
          <w:lang w:val="es-MX" w:eastAsia="en-US"/>
        </w:rPr>
        <w:t>Presupuesto 2020 gaceta.pdf</w:t>
      </w:r>
      <w:r w:rsidR="00FE2955" w:rsidRPr="00F47F1D">
        <w:rPr>
          <w:rFonts w:ascii="Palatino Linotype" w:eastAsiaTheme="minorHAnsi" w:hAnsi="Palatino Linotype" w:cs="Arial"/>
          <w:bCs/>
          <w:i/>
          <w:iCs/>
          <w:lang w:val="es-MX" w:eastAsia="en-US"/>
        </w:rPr>
        <w:t>”, “</w:t>
      </w:r>
      <w:r w:rsidR="00FF3E6C" w:rsidRPr="00F47F1D">
        <w:rPr>
          <w:rFonts w:ascii="Palatino Linotype" w:eastAsiaTheme="minorHAnsi" w:hAnsi="Palatino Linotype" w:cs="Arial"/>
          <w:bCs/>
          <w:i/>
          <w:iCs/>
          <w:lang w:val="es-MX" w:eastAsia="en-US"/>
        </w:rPr>
        <w:t>Presupuesto 2021 gaceta.pdf</w:t>
      </w:r>
      <w:r w:rsidR="00FE2955" w:rsidRPr="00F47F1D">
        <w:rPr>
          <w:rFonts w:ascii="Palatino Linotype" w:eastAsiaTheme="minorHAnsi" w:hAnsi="Palatino Linotype" w:cs="Arial"/>
          <w:bCs/>
          <w:i/>
          <w:iCs/>
          <w:lang w:val="es-MX" w:eastAsia="en-US"/>
        </w:rPr>
        <w:t>”, “</w:t>
      </w:r>
      <w:r w:rsidR="00FF3E6C" w:rsidRPr="00F47F1D">
        <w:rPr>
          <w:rFonts w:ascii="Palatino Linotype" w:eastAsiaTheme="minorHAnsi" w:hAnsi="Palatino Linotype" w:cs="Arial"/>
          <w:bCs/>
          <w:i/>
          <w:iCs/>
          <w:lang w:val="es-MX" w:eastAsia="en-US"/>
        </w:rPr>
        <w:t>Presupuesto 2022 gaceta.pdf</w:t>
      </w:r>
      <w:r w:rsidR="00FE2955" w:rsidRPr="00F47F1D">
        <w:rPr>
          <w:rFonts w:ascii="Palatino Linotype" w:eastAsiaTheme="minorHAnsi" w:hAnsi="Palatino Linotype" w:cs="Arial"/>
          <w:bCs/>
          <w:i/>
          <w:iCs/>
          <w:lang w:val="es-MX" w:eastAsia="en-US"/>
        </w:rPr>
        <w:t>”, “</w:t>
      </w:r>
      <w:r w:rsidR="00FF3E6C" w:rsidRPr="00F47F1D">
        <w:rPr>
          <w:rFonts w:ascii="Palatino Linotype" w:eastAsiaTheme="minorHAnsi" w:hAnsi="Palatino Linotype" w:cs="Arial"/>
          <w:bCs/>
          <w:i/>
          <w:iCs/>
          <w:lang w:val="es-MX" w:eastAsia="en-US"/>
        </w:rPr>
        <w:t>Presupuesto 2023 gaceta.pdf</w:t>
      </w:r>
      <w:r w:rsidR="00FE2955" w:rsidRPr="00F47F1D">
        <w:rPr>
          <w:rFonts w:ascii="Palatino Linotype" w:eastAsiaTheme="minorHAnsi" w:hAnsi="Palatino Linotype" w:cs="Arial"/>
          <w:bCs/>
          <w:i/>
          <w:iCs/>
          <w:lang w:val="es-MX" w:eastAsia="en-US"/>
        </w:rPr>
        <w:t>”</w:t>
      </w:r>
      <w:r w:rsidR="00FF3E6C" w:rsidRPr="00F47F1D">
        <w:rPr>
          <w:rFonts w:ascii="Palatino Linotype" w:eastAsiaTheme="minorHAnsi" w:hAnsi="Palatino Linotype" w:cs="Arial"/>
          <w:bCs/>
          <w:i/>
          <w:iCs/>
          <w:lang w:val="es-MX" w:eastAsia="en-US"/>
        </w:rPr>
        <w:t xml:space="preserve"> </w:t>
      </w:r>
      <w:r w:rsidRPr="00F47F1D">
        <w:rPr>
          <w:rFonts w:ascii="Palatino Linotype" w:eastAsiaTheme="minorHAnsi" w:hAnsi="Palatino Linotype" w:cs="Arial"/>
          <w:bCs/>
          <w:lang w:val="es-MX" w:eastAsia="en-US"/>
        </w:rPr>
        <w:t xml:space="preserve">y </w:t>
      </w:r>
      <w:r w:rsidRPr="00F47F1D">
        <w:rPr>
          <w:rFonts w:ascii="Palatino Linotype" w:eastAsiaTheme="minorHAnsi" w:hAnsi="Palatino Linotype" w:cs="Arial"/>
          <w:bCs/>
          <w:i/>
          <w:iCs/>
          <w:lang w:val="es-MX" w:eastAsia="en-US"/>
        </w:rPr>
        <w:t>“</w:t>
      </w:r>
      <w:r w:rsidR="00FF3E6C" w:rsidRPr="00F47F1D">
        <w:rPr>
          <w:rFonts w:ascii="Palatino Linotype" w:eastAsiaTheme="minorHAnsi" w:hAnsi="Palatino Linotype" w:cs="Arial"/>
          <w:bCs/>
          <w:i/>
          <w:iCs/>
          <w:lang w:val="es-MX" w:eastAsia="en-US"/>
        </w:rPr>
        <w:t>Presupuesto 2024 gaceta.pdf</w:t>
      </w:r>
      <w:r w:rsidRPr="00F47F1D">
        <w:rPr>
          <w:rFonts w:ascii="Palatino Linotype" w:eastAsiaTheme="minorHAnsi" w:hAnsi="Palatino Linotype" w:cs="Arial"/>
          <w:bCs/>
          <w:i/>
          <w:iCs/>
          <w:lang w:val="es-MX" w:eastAsia="en-US"/>
        </w:rPr>
        <w:t>”</w:t>
      </w:r>
      <w:r w:rsidRPr="00F47F1D">
        <w:rPr>
          <w:rFonts w:ascii="Palatino Linotype" w:eastAsiaTheme="minorHAnsi" w:hAnsi="Palatino Linotype" w:cs="Arial"/>
          <w:bCs/>
          <w:lang w:val="es-MX" w:eastAsia="en-US"/>
        </w:rPr>
        <w:t>; mismos que no se insertan por ser del conocimiento de las partes; sin embargo, serán motivo de estudio en el Considerando respectivo.</w:t>
      </w:r>
    </w:p>
    <w:p w14:paraId="735558EF" w14:textId="77777777" w:rsidR="003A2B8C" w:rsidRPr="00F47F1D"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F47F1D" w:rsidRDefault="00B77FED" w:rsidP="0029071C">
      <w:pPr>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lastRenderedPageBreak/>
        <w:t>TERCERO</w:t>
      </w:r>
      <w:r w:rsidR="0029071C" w:rsidRPr="00F47F1D">
        <w:rPr>
          <w:rFonts w:ascii="Palatino Linotype" w:eastAsiaTheme="minorHAnsi" w:hAnsi="Palatino Linotype" w:cs="Arial"/>
          <w:b/>
          <w:sz w:val="28"/>
          <w:lang w:val="es-MX" w:eastAsia="en-US"/>
        </w:rPr>
        <w:t>. Del recurso de revisión.</w:t>
      </w:r>
    </w:p>
    <w:p w14:paraId="4A5E94A4" w14:textId="640C6977" w:rsidR="0029071C" w:rsidRPr="00F47F1D" w:rsidRDefault="0029071C" w:rsidP="00B250D7">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Inconforme con la respuesta por parte del </w:t>
      </w:r>
      <w:r w:rsidRPr="00F47F1D">
        <w:rPr>
          <w:rFonts w:ascii="Palatino Linotype" w:eastAsiaTheme="minorHAnsi" w:hAnsi="Palatino Linotype" w:cs="Arial"/>
          <w:b/>
          <w:lang w:val="es-MX" w:eastAsia="en-US"/>
        </w:rPr>
        <w:t>Sujeto Obligado</w:t>
      </w:r>
      <w:r w:rsidRPr="00F47F1D">
        <w:rPr>
          <w:rFonts w:ascii="Palatino Linotype" w:eastAsiaTheme="minorHAnsi" w:hAnsi="Palatino Linotype" w:cs="Arial"/>
          <w:lang w:val="es-MX" w:eastAsia="en-US"/>
        </w:rPr>
        <w:t xml:space="preserve">, </w:t>
      </w:r>
      <w:r w:rsidR="00BA27FC" w:rsidRPr="00F47F1D">
        <w:rPr>
          <w:rFonts w:ascii="Palatino Linotype" w:eastAsiaTheme="minorHAnsi" w:hAnsi="Palatino Linotype" w:cs="Arial"/>
          <w:lang w:val="es-MX" w:eastAsia="en-US"/>
        </w:rPr>
        <w:t>el</w:t>
      </w:r>
      <w:r w:rsidRPr="00F47F1D">
        <w:rPr>
          <w:rFonts w:ascii="Palatino Linotype" w:eastAsiaTheme="minorHAnsi" w:hAnsi="Palatino Linotype" w:cs="Arial"/>
          <w:lang w:val="es-MX" w:eastAsia="en-US"/>
        </w:rPr>
        <w:t xml:space="preserve"> ahora </w:t>
      </w:r>
      <w:r w:rsidRPr="00F47F1D">
        <w:rPr>
          <w:rFonts w:ascii="Palatino Linotype" w:eastAsiaTheme="minorHAnsi" w:hAnsi="Palatino Linotype" w:cs="Arial"/>
          <w:b/>
          <w:lang w:val="es-MX" w:eastAsia="en-US"/>
        </w:rPr>
        <w:t>Recurrente</w:t>
      </w:r>
      <w:r w:rsidRPr="00F47F1D">
        <w:rPr>
          <w:rFonts w:ascii="Palatino Linotype" w:eastAsiaTheme="minorHAnsi" w:hAnsi="Palatino Linotype" w:cs="Arial"/>
          <w:lang w:val="es-MX" w:eastAsia="en-US"/>
        </w:rPr>
        <w:t xml:space="preserve"> interpuso el presente recurso de revisión en fecha </w:t>
      </w:r>
      <w:r w:rsidR="00FF3E6C" w:rsidRPr="00F47F1D">
        <w:rPr>
          <w:rFonts w:ascii="Palatino Linotype" w:eastAsiaTheme="minorHAnsi" w:hAnsi="Palatino Linotype" w:cs="Arial"/>
          <w:lang w:val="es-MX" w:eastAsia="en-US"/>
        </w:rPr>
        <w:t>veintiséis de abril</w:t>
      </w:r>
      <w:r w:rsidR="00C45025" w:rsidRPr="00F47F1D">
        <w:rPr>
          <w:rFonts w:ascii="Palatino Linotype" w:eastAsiaTheme="minorHAnsi" w:hAnsi="Palatino Linotype" w:cs="Arial"/>
          <w:lang w:val="es-MX" w:eastAsia="en-US"/>
        </w:rPr>
        <w:t xml:space="preserve"> de dos mil veinti</w:t>
      </w:r>
      <w:r w:rsidR="00CF1704" w:rsidRPr="00F47F1D">
        <w:rPr>
          <w:rFonts w:ascii="Palatino Linotype" w:eastAsiaTheme="minorHAnsi" w:hAnsi="Palatino Linotype" w:cs="Arial"/>
          <w:lang w:val="es-MX" w:eastAsia="en-US"/>
        </w:rPr>
        <w:t>cuatro</w:t>
      </w:r>
      <w:r w:rsidRPr="00F47F1D">
        <w:rPr>
          <w:rFonts w:ascii="Palatino Linotype" w:eastAsiaTheme="minorHAnsi" w:hAnsi="Palatino Linotype" w:cs="Arial"/>
          <w:lang w:val="es-MX" w:eastAsia="en-US"/>
        </w:rPr>
        <w:t>, el cual fue registrado</w:t>
      </w:r>
      <w:r w:rsidRPr="00F47F1D">
        <w:rPr>
          <w:rFonts w:ascii="Palatino Linotype" w:eastAsiaTheme="minorHAnsi" w:hAnsi="Palatino Linotype" w:cs="Arial"/>
          <w:b/>
          <w:lang w:val="es-MX" w:eastAsia="en-US"/>
        </w:rPr>
        <w:t xml:space="preserve"> </w:t>
      </w:r>
      <w:r w:rsidRPr="00F47F1D">
        <w:rPr>
          <w:rFonts w:ascii="Palatino Linotype" w:eastAsiaTheme="minorHAnsi" w:hAnsi="Palatino Linotype" w:cs="Arial"/>
          <w:lang w:val="es-MX" w:eastAsia="en-US"/>
        </w:rPr>
        <w:t xml:space="preserve">en el sistema electrónico con el expediente número </w:t>
      </w:r>
      <w:r w:rsidR="00C45025" w:rsidRPr="00F47F1D">
        <w:rPr>
          <w:rFonts w:ascii="Palatino Linotype" w:eastAsiaTheme="minorHAnsi" w:hAnsi="Palatino Linotype" w:cs="Arial"/>
          <w:b/>
          <w:bCs/>
          <w:lang w:val="es-MX" w:eastAsia="es-MX"/>
        </w:rPr>
        <w:t>0</w:t>
      </w:r>
      <w:r w:rsidR="00FF3E6C" w:rsidRPr="00F47F1D">
        <w:rPr>
          <w:rFonts w:ascii="Palatino Linotype" w:eastAsiaTheme="minorHAnsi" w:hAnsi="Palatino Linotype" w:cs="Arial"/>
          <w:b/>
          <w:bCs/>
          <w:lang w:val="es-MX" w:eastAsia="es-MX"/>
        </w:rPr>
        <w:t>2260</w:t>
      </w:r>
      <w:r w:rsidR="00C45025" w:rsidRPr="00F47F1D">
        <w:rPr>
          <w:rFonts w:ascii="Palatino Linotype" w:eastAsiaTheme="minorHAnsi" w:hAnsi="Palatino Linotype" w:cs="Arial"/>
          <w:b/>
          <w:bCs/>
          <w:lang w:val="es-MX" w:eastAsia="es-MX"/>
        </w:rPr>
        <w:t>/INFOEM/IP/RR/202</w:t>
      </w:r>
      <w:r w:rsidR="00CF1704" w:rsidRPr="00F47F1D">
        <w:rPr>
          <w:rFonts w:ascii="Palatino Linotype" w:eastAsiaTheme="minorHAnsi" w:hAnsi="Palatino Linotype" w:cs="Arial"/>
          <w:b/>
          <w:bCs/>
          <w:lang w:val="es-MX" w:eastAsia="es-MX"/>
        </w:rPr>
        <w:t>4</w:t>
      </w:r>
      <w:r w:rsidRPr="00F47F1D">
        <w:rPr>
          <w:rFonts w:ascii="Palatino Linotype" w:eastAsiaTheme="minorHAnsi" w:hAnsi="Palatino Linotype" w:cs="Arial"/>
          <w:lang w:val="es-MX" w:eastAsia="en-US"/>
        </w:rPr>
        <w:t>, en el cual aduce, las siguientes manifestaciones:</w:t>
      </w:r>
    </w:p>
    <w:p w14:paraId="297932D8" w14:textId="77777777" w:rsidR="0029071C" w:rsidRPr="00F47F1D" w:rsidRDefault="0029071C" w:rsidP="00B250D7">
      <w:pPr>
        <w:rPr>
          <w:lang w:val="es-MX"/>
        </w:rPr>
      </w:pPr>
    </w:p>
    <w:p w14:paraId="29A04516" w14:textId="72FAB428" w:rsidR="002D6E4B" w:rsidRPr="00F47F1D" w:rsidRDefault="0029071C" w:rsidP="00B77FED">
      <w:pPr>
        <w:numPr>
          <w:ilvl w:val="0"/>
          <w:numId w:val="1"/>
        </w:numPr>
        <w:spacing w:line="259" w:lineRule="auto"/>
        <w:jc w:val="both"/>
        <w:rPr>
          <w:rFonts w:ascii="Palatino Linotype" w:hAnsi="Palatino Linotype" w:cs="Arial"/>
          <w:b/>
          <w:sz w:val="26"/>
          <w:szCs w:val="26"/>
        </w:rPr>
      </w:pPr>
      <w:r w:rsidRPr="00F47F1D">
        <w:rPr>
          <w:rFonts w:ascii="Palatino Linotype" w:hAnsi="Palatino Linotype" w:cs="Arial"/>
          <w:b/>
          <w:sz w:val="26"/>
          <w:szCs w:val="26"/>
        </w:rPr>
        <w:t>Acto Impugnado:</w:t>
      </w:r>
      <w:r w:rsidR="00DD2DA4" w:rsidRPr="00F47F1D">
        <w:rPr>
          <w:rFonts w:ascii="Palatino Linotype" w:hAnsi="Palatino Linotype" w:cs="Arial"/>
          <w:b/>
          <w:sz w:val="26"/>
          <w:szCs w:val="26"/>
        </w:rPr>
        <w:t xml:space="preserve"> </w:t>
      </w:r>
      <w:r w:rsidRPr="00F47F1D">
        <w:rPr>
          <w:rFonts w:ascii="Palatino Linotype" w:eastAsiaTheme="minorHAnsi" w:hAnsi="Palatino Linotype" w:cstheme="minorBidi"/>
          <w:i/>
          <w:color w:val="000000"/>
          <w:sz w:val="22"/>
          <w:szCs w:val="22"/>
          <w:lang w:val="es-MX" w:eastAsia="en-US"/>
        </w:rPr>
        <w:t>“</w:t>
      </w:r>
      <w:r w:rsidR="00FF3E6C" w:rsidRPr="00F47F1D">
        <w:rPr>
          <w:rFonts w:ascii="Palatino Linotype" w:eastAsiaTheme="minorHAnsi" w:hAnsi="Palatino Linotype" w:cstheme="minorBidi"/>
          <w:i/>
          <w:color w:val="000000"/>
          <w:sz w:val="22"/>
          <w:szCs w:val="22"/>
          <w:lang w:val="es-MX" w:eastAsia="en-US"/>
        </w:rPr>
        <w:t>Negativa de información porque remiten las gacetas y lo cierto es que el plano del Tribunal se reúne y determina como se distribuye el recurso que se le asigna asimismo no remite la información completa de la distribución de los vales de gasolina</w:t>
      </w:r>
      <w:r w:rsidRPr="00F47F1D">
        <w:rPr>
          <w:rFonts w:ascii="Palatino Linotype" w:eastAsiaTheme="minorHAnsi" w:hAnsi="Palatino Linotype" w:cstheme="minorBidi"/>
          <w:i/>
          <w:color w:val="000000"/>
          <w:sz w:val="22"/>
          <w:szCs w:val="22"/>
          <w:lang w:val="es-MX" w:eastAsia="en-US"/>
        </w:rPr>
        <w:t>” (Sic).</w:t>
      </w:r>
    </w:p>
    <w:p w14:paraId="5D30BF86" w14:textId="77777777" w:rsidR="00B77FED" w:rsidRPr="00F47F1D" w:rsidRDefault="00B77FED" w:rsidP="00B77FED">
      <w:pPr>
        <w:pStyle w:val="Sinespaciado"/>
      </w:pPr>
    </w:p>
    <w:p w14:paraId="7CD83100" w14:textId="16DE6429" w:rsidR="00821C4B" w:rsidRPr="00F47F1D" w:rsidRDefault="0029071C" w:rsidP="003A2B8C">
      <w:pPr>
        <w:pStyle w:val="Prrafodelista"/>
        <w:numPr>
          <w:ilvl w:val="0"/>
          <w:numId w:val="1"/>
        </w:numPr>
        <w:jc w:val="both"/>
        <w:rPr>
          <w:rFonts w:ascii="Palatino Linotype" w:hAnsi="Palatino Linotype"/>
          <w:i/>
          <w:sz w:val="26"/>
          <w:szCs w:val="26"/>
          <w:lang w:val="es-MX" w:eastAsia="es-MX"/>
        </w:rPr>
      </w:pPr>
      <w:r w:rsidRPr="00F47F1D">
        <w:rPr>
          <w:rFonts w:ascii="Palatino Linotype" w:hAnsi="Palatino Linotype" w:cs="Arial"/>
          <w:b/>
          <w:sz w:val="26"/>
          <w:szCs w:val="26"/>
        </w:rPr>
        <w:t>Razones o Motivos de Inconformidad</w:t>
      </w:r>
      <w:r w:rsidRPr="00F47F1D">
        <w:rPr>
          <w:rFonts w:ascii="Palatino Linotype" w:hAnsi="Palatino Linotype" w:cs="Arial"/>
          <w:sz w:val="26"/>
          <w:szCs w:val="26"/>
        </w:rPr>
        <w:t xml:space="preserve">: </w:t>
      </w:r>
      <w:r w:rsidRPr="00F47F1D">
        <w:rPr>
          <w:rFonts w:ascii="Palatino Linotype" w:eastAsiaTheme="minorHAnsi" w:hAnsi="Palatino Linotype" w:cs="Arial"/>
          <w:i/>
          <w:sz w:val="22"/>
          <w:szCs w:val="22"/>
          <w:lang w:val="es-MX" w:eastAsia="en-US"/>
        </w:rPr>
        <w:t>“</w:t>
      </w:r>
      <w:r w:rsidR="00FF3E6C" w:rsidRPr="00F47F1D">
        <w:rPr>
          <w:rFonts w:ascii="Palatino Linotype" w:eastAsiaTheme="minorHAnsi" w:hAnsi="Palatino Linotype" w:cstheme="minorBidi"/>
          <w:i/>
          <w:color w:val="000000"/>
          <w:sz w:val="22"/>
          <w:szCs w:val="22"/>
          <w:lang w:val="es-MX" w:eastAsia="en-US"/>
        </w:rPr>
        <w:t>Negativa de información porque remiten las gacetas y lo cierto es que el plano del Tribunal se reúne y determina como se distribuye el recurso que se le asigna asimismo no remite la información completa de la distribución de los vales de gasolina</w:t>
      </w:r>
      <w:r w:rsidRPr="00F47F1D">
        <w:rPr>
          <w:rFonts w:ascii="Palatino Linotype" w:eastAsiaTheme="minorHAnsi" w:hAnsi="Palatino Linotype" w:cstheme="minorBidi"/>
          <w:i/>
          <w:color w:val="000000"/>
          <w:sz w:val="22"/>
          <w:szCs w:val="22"/>
          <w:lang w:val="es-MX" w:eastAsia="en-US"/>
        </w:rPr>
        <w:t>” (Sic)</w:t>
      </w:r>
    </w:p>
    <w:p w14:paraId="41329C93" w14:textId="77777777" w:rsidR="003A2B8C" w:rsidRPr="00F47F1D" w:rsidRDefault="003A2B8C" w:rsidP="003A2B8C">
      <w:pPr>
        <w:jc w:val="both"/>
        <w:rPr>
          <w:rFonts w:ascii="Palatino Linotype" w:hAnsi="Palatino Linotype"/>
          <w:i/>
          <w:sz w:val="26"/>
          <w:szCs w:val="26"/>
          <w:lang w:val="es-MX" w:eastAsia="es-MX"/>
        </w:rPr>
      </w:pPr>
    </w:p>
    <w:p w14:paraId="54954126" w14:textId="77777777" w:rsidR="003A2B8C" w:rsidRPr="00F47F1D" w:rsidRDefault="003A2B8C" w:rsidP="003A2B8C">
      <w:pPr>
        <w:jc w:val="both"/>
        <w:rPr>
          <w:rFonts w:ascii="Palatino Linotype" w:hAnsi="Palatino Linotype"/>
          <w:i/>
          <w:sz w:val="20"/>
          <w:szCs w:val="20"/>
          <w:lang w:val="es-MX" w:eastAsia="es-MX"/>
        </w:rPr>
      </w:pPr>
    </w:p>
    <w:p w14:paraId="43F10EA1" w14:textId="5B5C851A" w:rsidR="0029071C" w:rsidRPr="00F47F1D" w:rsidRDefault="00B77FED" w:rsidP="0029071C">
      <w:pPr>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CUART</w:t>
      </w:r>
      <w:r w:rsidR="0029071C" w:rsidRPr="00F47F1D">
        <w:rPr>
          <w:rFonts w:ascii="Palatino Linotype" w:eastAsiaTheme="minorHAnsi" w:hAnsi="Palatino Linotype" w:cs="Arial"/>
          <w:b/>
          <w:sz w:val="28"/>
          <w:lang w:val="es-MX" w:eastAsia="en-US"/>
        </w:rPr>
        <w:t>O. Del turno del recurso de revisión.</w:t>
      </w:r>
    </w:p>
    <w:p w14:paraId="11CB15BA" w14:textId="06B9F61D" w:rsidR="00BA27FC" w:rsidRPr="00F47F1D" w:rsidRDefault="0029071C" w:rsidP="00DC1583">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Medio de impugnación </w:t>
      </w:r>
      <w:r w:rsidR="00E74701" w:rsidRPr="00F47F1D">
        <w:rPr>
          <w:rFonts w:ascii="Palatino Linotype" w:eastAsiaTheme="minorHAnsi" w:hAnsi="Palatino Linotype" w:cs="Arial"/>
          <w:lang w:val="es-MX" w:eastAsia="en-US"/>
        </w:rPr>
        <w:t>que le fue turnado al</w:t>
      </w:r>
      <w:r w:rsidRPr="00F47F1D">
        <w:rPr>
          <w:rFonts w:ascii="Palatino Linotype" w:eastAsiaTheme="minorHAnsi" w:hAnsi="Palatino Linotype" w:cs="Arial"/>
          <w:lang w:val="es-MX" w:eastAsia="en-US"/>
        </w:rPr>
        <w:t xml:space="preserve"> </w:t>
      </w:r>
      <w:r w:rsidR="00E74701" w:rsidRPr="00F47F1D">
        <w:rPr>
          <w:rFonts w:ascii="Palatino Linotype" w:eastAsiaTheme="minorHAnsi" w:hAnsi="Palatino Linotype" w:cs="Arial"/>
          <w:lang w:val="es-MX" w:eastAsia="en-US"/>
        </w:rPr>
        <w:t>Comisionado Presidente</w:t>
      </w:r>
      <w:r w:rsidRPr="00F47F1D">
        <w:rPr>
          <w:rFonts w:ascii="Palatino Linotype" w:eastAsiaTheme="minorHAnsi" w:hAnsi="Palatino Linotype" w:cs="Arial"/>
          <w:lang w:val="es-MX" w:eastAsia="en-US"/>
        </w:rPr>
        <w:t xml:space="preserve"> </w:t>
      </w:r>
      <w:r w:rsidR="00E74701" w:rsidRPr="00F47F1D">
        <w:rPr>
          <w:rFonts w:ascii="Palatino Linotype" w:eastAsiaTheme="minorHAnsi" w:hAnsi="Palatino Linotype" w:cs="Arial"/>
          <w:b/>
          <w:lang w:val="es-MX" w:eastAsia="en-US"/>
        </w:rPr>
        <w:t>José Martínez Vilchis</w:t>
      </w:r>
      <w:r w:rsidRPr="00F47F1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F3E6C" w:rsidRPr="00F47F1D">
        <w:rPr>
          <w:rFonts w:ascii="Palatino Linotype" w:eastAsiaTheme="minorHAnsi" w:hAnsi="Palatino Linotype" w:cs="Arial"/>
          <w:lang w:val="es-MX" w:eastAsia="en-US"/>
        </w:rPr>
        <w:t>tres de mayo</w:t>
      </w:r>
      <w:r w:rsidR="00BA27FC" w:rsidRPr="00F47F1D">
        <w:rPr>
          <w:rFonts w:ascii="Palatino Linotype" w:eastAsiaTheme="minorHAnsi" w:hAnsi="Palatino Linotype" w:cs="Arial"/>
          <w:lang w:val="es-MX" w:eastAsia="en-US"/>
        </w:rPr>
        <w:t xml:space="preserve"> de</w:t>
      </w:r>
      <w:r w:rsidRPr="00F47F1D">
        <w:rPr>
          <w:rFonts w:ascii="Palatino Linotype" w:eastAsiaTheme="minorHAnsi" w:hAnsi="Palatino Linotype" w:cs="Arial"/>
          <w:lang w:val="es-MX" w:eastAsia="en-US"/>
        </w:rPr>
        <w:t xml:space="preserve"> </w:t>
      </w:r>
      <w:r w:rsidR="002D6E4B" w:rsidRPr="00F47F1D">
        <w:rPr>
          <w:rFonts w:ascii="Palatino Linotype" w:eastAsiaTheme="minorHAnsi" w:hAnsi="Palatino Linotype" w:cs="Arial"/>
          <w:lang w:val="es-MX" w:eastAsia="en-US"/>
        </w:rPr>
        <w:t>dos mil veinti</w:t>
      </w:r>
      <w:r w:rsidR="00CF1704" w:rsidRPr="00F47F1D">
        <w:rPr>
          <w:rFonts w:ascii="Palatino Linotype" w:eastAsiaTheme="minorHAnsi" w:hAnsi="Palatino Linotype" w:cs="Arial"/>
          <w:lang w:val="es-MX" w:eastAsia="en-US"/>
        </w:rPr>
        <w:t>cuatro</w:t>
      </w:r>
      <w:r w:rsidRPr="00F47F1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F47F1D"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F47F1D" w:rsidRDefault="00B77FED" w:rsidP="0029071C">
      <w:pPr>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QUIN</w:t>
      </w:r>
      <w:r w:rsidR="00B250D7" w:rsidRPr="00F47F1D">
        <w:rPr>
          <w:rFonts w:ascii="Palatino Linotype" w:eastAsiaTheme="minorHAnsi" w:hAnsi="Palatino Linotype" w:cs="Arial"/>
          <w:b/>
          <w:sz w:val="28"/>
          <w:lang w:val="es-MX" w:eastAsia="en-US"/>
        </w:rPr>
        <w:t>T</w:t>
      </w:r>
      <w:r w:rsidR="0029071C" w:rsidRPr="00F47F1D">
        <w:rPr>
          <w:rFonts w:ascii="Palatino Linotype" w:eastAsiaTheme="minorHAnsi" w:hAnsi="Palatino Linotype" w:cs="Arial"/>
          <w:b/>
          <w:sz w:val="28"/>
          <w:lang w:val="es-MX" w:eastAsia="en-US"/>
        </w:rPr>
        <w:t>O. De la etapa de manifestaciones y/o alegatos.</w:t>
      </w:r>
    </w:p>
    <w:p w14:paraId="1B5509A9" w14:textId="127FB7E3" w:rsidR="00B129DD" w:rsidRPr="00F47F1D" w:rsidRDefault="00CF1DF5" w:rsidP="00FF3E6C">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U</w:t>
      </w:r>
      <w:r w:rsidR="0029071C" w:rsidRPr="00F47F1D">
        <w:rPr>
          <w:rFonts w:ascii="Palatino Linotype" w:eastAsiaTheme="minorHAnsi" w:hAnsi="Palatino Linotype" w:cs="Arial"/>
          <w:lang w:val="es-MX" w:eastAsia="en-US"/>
        </w:rPr>
        <w:t>na vez transcurrido el término legal referido se destaca que</w:t>
      </w:r>
      <w:r w:rsidR="00267458" w:rsidRPr="00F47F1D">
        <w:rPr>
          <w:rFonts w:ascii="Palatino Linotype" w:eastAsiaTheme="minorHAnsi" w:hAnsi="Palatino Linotype" w:cs="Arial"/>
          <w:lang w:val="es-MX" w:eastAsia="en-US"/>
        </w:rPr>
        <w:t>,</w:t>
      </w:r>
      <w:r w:rsidR="00CF1704" w:rsidRPr="00F47F1D">
        <w:rPr>
          <w:rFonts w:ascii="Palatino Linotype" w:eastAsiaTheme="minorHAnsi" w:hAnsi="Palatino Linotype" w:cs="Arial"/>
          <w:lang w:val="es-MX" w:eastAsia="en-US"/>
        </w:rPr>
        <w:t xml:space="preserve"> en fecha </w:t>
      </w:r>
      <w:r w:rsidR="00FF3E6C" w:rsidRPr="00F47F1D">
        <w:rPr>
          <w:rFonts w:ascii="Palatino Linotype" w:eastAsiaTheme="minorHAnsi" w:hAnsi="Palatino Linotype" w:cs="Arial"/>
          <w:lang w:val="es-MX" w:eastAsia="en-US"/>
        </w:rPr>
        <w:t>quince de mayo</w:t>
      </w:r>
      <w:r w:rsidR="00CF1704" w:rsidRPr="00F47F1D">
        <w:rPr>
          <w:rFonts w:ascii="Palatino Linotype" w:eastAsiaTheme="minorHAnsi" w:hAnsi="Palatino Linotype" w:cs="Arial"/>
          <w:lang w:val="es-MX" w:eastAsia="en-US"/>
        </w:rPr>
        <w:t xml:space="preserve"> de dos mil veinticuatro, el </w:t>
      </w:r>
      <w:r w:rsidR="0029071C" w:rsidRPr="00F47F1D">
        <w:rPr>
          <w:rFonts w:ascii="Palatino Linotype" w:eastAsiaTheme="minorHAnsi" w:hAnsi="Palatino Linotype" w:cs="Arial"/>
          <w:b/>
          <w:lang w:val="es-MX" w:eastAsia="en-US"/>
        </w:rPr>
        <w:t>Sujeto Obligado</w:t>
      </w:r>
      <w:r w:rsidR="00D45F61" w:rsidRPr="00F47F1D">
        <w:rPr>
          <w:rFonts w:ascii="Palatino Linotype" w:eastAsiaTheme="minorHAnsi" w:hAnsi="Palatino Linotype" w:cs="Arial"/>
          <w:lang w:val="es-MX" w:eastAsia="en-US"/>
        </w:rPr>
        <w:t xml:space="preserve"> </w:t>
      </w:r>
      <w:r w:rsidR="00CF1704" w:rsidRPr="00F47F1D">
        <w:rPr>
          <w:rFonts w:ascii="Palatino Linotype" w:eastAsiaTheme="minorHAnsi" w:hAnsi="Palatino Linotype" w:cs="Arial"/>
          <w:lang w:val="es-MX" w:eastAsia="en-US"/>
        </w:rPr>
        <w:t>remitió</w:t>
      </w:r>
      <w:r w:rsidR="006A6362" w:rsidRPr="00F47F1D">
        <w:rPr>
          <w:rFonts w:ascii="Palatino Linotype" w:eastAsiaTheme="minorHAnsi" w:hAnsi="Palatino Linotype" w:cs="Arial"/>
          <w:lang w:val="es-MX" w:eastAsia="en-US"/>
        </w:rPr>
        <w:t xml:space="preserve"> </w:t>
      </w:r>
      <w:r w:rsidR="00267458" w:rsidRPr="00F47F1D">
        <w:rPr>
          <w:rFonts w:ascii="Palatino Linotype" w:eastAsiaTheme="minorHAnsi" w:hAnsi="Palatino Linotype" w:cs="Arial"/>
          <w:lang w:val="es-MX" w:eastAsia="en-US"/>
        </w:rPr>
        <w:t xml:space="preserve">su </w:t>
      </w:r>
      <w:r w:rsidR="00BA27FC" w:rsidRPr="00F47F1D">
        <w:rPr>
          <w:rFonts w:ascii="Palatino Linotype" w:eastAsiaTheme="minorHAnsi" w:hAnsi="Palatino Linotype" w:cs="Arial"/>
          <w:lang w:val="es-MX" w:eastAsia="en-US"/>
        </w:rPr>
        <w:t>informe justificado</w:t>
      </w:r>
      <w:r w:rsidR="00CF1704" w:rsidRPr="00F47F1D">
        <w:rPr>
          <w:rFonts w:ascii="Palatino Linotype" w:eastAsiaTheme="minorHAnsi" w:hAnsi="Palatino Linotype" w:cs="Arial"/>
          <w:lang w:val="es-MX" w:eastAsia="en-US"/>
        </w:rPr>
        <w:t xml:space="preserve"> mediante los archivos electrónicos denominados </w:t>
      </w:r>
      <w:r w:rsidR="00CF1704" w:rsidRPr="00F47F1D">
        <w:rPr>
          <w:rFonts w:ascii="Palatino Linotype" w:eastAsiaTheme="minorHAnsi" w:hAnsi="Palatino Linotype" w:cs="Arial"/>
          <w:i/>
          <w:iCs/>
          <w:lang w:val="es-MX" w:eastAsia="en-US"/>
        </w:rPr>
        <w:t>“</w:t>
      </w:r>
      <w:r w:rsidR="00FF3E6C" w:rsidRPr="00F47F1D">
        <w:rPr>
          <w:rFonts w:ascii="Palatino Linotype" w:eastAsiaTheme="minorHAnsi" w:hAnsi="Palatino Linotype" w:cs="Arial"/>
          <w:i/>
          <w:iCs/>
          <w:lang w:val="es-MX" w:eastAsia="en-US"/>
        </w:rPr>
        <w:t>INFORME S. 49.pdf</w:t>
      </w:r>
      <w:r w:rsidR="00CF1704" w:rsidRPr="00F47F1D">
        <w:rPr>
          <w:rFonts w:ascii="Palatino Linotype" w:eastAsiaTheme="minorHAnsi" w:hAnsi="Palatino Linotype" w:cs="Arial"/>
          <w:i/>
          <w:iCs/>
          <w:lang w:val="es-MX" w:eastAsia="en-US"/>
        </w:rPr>
        <w:t>”</w:t>
      </w:r>
      <w:r w:rsidR="00CF1704" w:rsidRPr="00F47F1D">
        <w:rPr>
          <w:rFonts w:ascii="Palatino Linotype" w:eastAsiaTheme="minorHAnsi" w:hAnsi="Palatino Linotype" w:cs="Arial"/>
          <w:lang w:val="es-MX" w:eastAsia="en-US"/>
        </w:rPr>
        <w:t xml:space="preserve"> </w:t>
      </w:r>
      <w:r w:rsidR="00FF3E6C" w:rsidRPr="00F47F1D">
        <w:rPr>
          <w:rFonts w:ascii="Palatino Linotype" w:eastAsiaTheme="minorHAnsi" w:hAnsi="Palatino Linotype" w:cs="Arial"/>
          <w:lang w:val="es-MX" w:eastAsia="en-US"/>
        </w:rPr>
        <w:t>e</w:t>
      </w:r>
      <w:r w:rsidR="00CF1704" w:rsidRPr="00F47F1D">
        <w:rPr>
          <w:rFonts w:ascii="Palatino Linotype" w:eastAsiaTheme="minorHAnsi" w:hAnsi="Palatino Linotype" w:cs="Arial"/>
          <w:lang w:val="es-MX" w:eastAsia="en-US"/>
        </w:rPr>
        <w:t xml:space="preserve"> </w:t>
      </w:r>
      <w:r w:rsidR="00CF1704" w:rsidRPr="00F47F1D">
        <w:rPr>
          <w:rFonts w:ascii="Palatino Linotype" w:eastAsiaTheme="minorHAnsi" w:hAnsi="Palatino Linotype" w:cs="Arial"/>
          <w:i/>
          <w:iCs/>
          <w:lang w:val="es-MX" w:eastAsia="en-US"/>
        </w:rPr>
        <w:t>“</w:t>
      </w:r>
      <w:r w:rsidR="00FF3E6C" w:rsidRPr="00F47F1D">
        <w:rPr>
          <w:rFonts w:ascii="Palatino Linotype" w:eastAsiaTheme="minorHAnsi" w:hAnsi="Palatino Linotype" w:cs="Arial"/>
          <w:i/>
          <w:iCs/>
          <w:lang w:val="es-MX" w:eastAsia="en-US"/>
        </w:rPr>
        <w:t>INFORME JUST 49.pdf</w:t>
      </w:r>
      <w:r w:rsidR="00CF1704" w:rsidRPr="00F47F1D">
        <w:rPr>
          <w:rFonts w:ascii="Palatino Linotype" w:eastAsiaTheme="minorHAnsi" w:hAnsi="Palatino Linotype" w:cs="Arial"/>
          <w:i/>
          <w:iCs/>
          <w:lang w:val="es-MX" w:eastAsia="en-US"/>
        </w:rPr>
        <w:t>”</w:t>
      </w:r>
      <w:r w:rsidR="00267458" w:rsidRPr="00F47F1D">
        <w:rPr>
          <w:rFonts w:ascii="Palatino Linotype" w:eastAsiaTheme="minorHAnsi" w:hAnsi="Palatino Linotype" w:cs="Arial"/>
          <w:lang w:val="es-MX" w:eastAsia="en-US"/>
        </w:rPr>
        <w:t>;</w:t>
      </w:r>
      <w:r w:rsidR="00AE78CA" w:rsidRPr="00F47F1D">
        <w:rPr>
          <w:rFonts w:ascii="Palatino Linotype" w:eastAsiaTheme="minorHAnsi" w:hAnsi="Palatino Linotype" w:cs="Arial"/>
          <w:lang w:val="es-MX" w:eastAsia="en-US"/>
        </w:rPr>
        <w:t xml:space="preserve"> </w:t>
      </w:r>
      <w:r w:rsidR="009A7B69" w:rsidRPr="00F47F1D">
        <w:rPr>
          <w:rFonts w:ascii="Palatino Linotype" w:eastAsiaTheme="minorHAnsi" w:hAnsi="Palatino Linotype" w:cs="Arial"/>
          <w:lang w:val="es-MX" w:eastAsia="en-US"/>
        </w:rPr>
        <w:t>por lo que, se pus</w:t>
      </w:r>
      <w:r w:rsidR="003A1AF3" w:rsidRPr="00F47F1D">
        <w:rPr>
          <w:rFonts w:ascii="Palatino Linotype" w:eastAsiaTheme="minorHAnsi" w:hAnsi="Palatino Linotype" w:cs="Arial"/>
          <w:lang w:val="es-MX" w:eastAsia="en-US"/>
        </w:rPr>
        <w:t>ieron</w:t>
      </w:r>
      <w:r w:rsidR="009A7B69" w:rsidRPr="00F47F1D">
        <w:rPr>
          <w:rFonts w:ascii="Palatino Linotype" w:eastAsiaTheme="minorHAnsi" w:hAnsi="Palatino Linotype" w:cs="Arial"/>
          <w:lang w:val="es-MX" w:eastAsia="en-US"/>
        </w:rPr>
        <w:t xml:space="preserve"> a la vista del particular</w:t>
      </w:r>
      <w:r w:rsidR="003A1AF3" w:rsidRPr="00F47F1D">
        <w:rPr>
          <w:rFonts w:ascii="Palatino Linotype" w:eastAsiaTheme="minorHAnsi" w:hAnsi="Palatino Linotype" w:cs="Arial"/>
          <w:lang w:val="es-MX" w:eastAsia="en-US"/>
        </w:rPr>
        <w:t xml:space="preserve"> </w:t>
      </w:r>
      <w:r w:rsidR="009A7B69" w:rsidRPr="00F47F1D">
        <w:rPr>
          <w:rFonts w:ascii="Palatino Linotype" w:eastAsiaTheme="minorHAnsi" w:hAnsi="Palatino Linotype" w:cs="Arial"/>
          <w:lang w:val="es-MX" w:eastAsia="en-US"/>
        </w:rPr>
        <w:t xml:space="preserve">mediante Acuerdo de fecha </w:t>
      </w:r>
      <w:r w:rsidR="00FF3E6C" w:rsidRPr="00F47F1D">
        <w:rPr>
          <w:rFonts w:ascii="Palatino Linotype" w:eastAsiaTheme="minorHAnsi" w:hAnsi="Palatino Linotype" w:cs="Arial"/>
          <w:lang w:val="es-MX" w:eastAsia="en-US"/>
        </w:rPr>
        <w:lastRenderedPageBreak/>
        <w:t>dieciséis de mayo</w:t>
      </w:r>
      <w:r w:rsidR="009A7B69" w:rsidRPr="00F47F1D">
        <w:rPr>
          <w:rFonts w:ascii="Palatino Linotype" w:eastAsiaTheme="minorHAnsi" w:hAnsi="Palatino Linotype" w:cs="Arial"/>
          <w:lang w:val="es-MX" w:eastAsia="en-US"/>
        </w:rPr>
        <w:t xml:space="preserve"> del año en curso; </w:t>
      </w:r>
      <w:r w:rsidR="002D6E4B" w:rsidRPr="00F47F1D">
        <w:rPr>
          <w:rFonts w:ascii="Palatino Linotype" w:eastAsiaTheme="minorHAnsi" w:hAnsi="Palatino Linotype" w:cs="Arial"/>
          <w:lang w:val="es-MX" w:eastAsia="en-US"/>
        </w:rPr>
        <w:t>asimismo</w:t>
      </w:r>
      <w:r w:rsidR="00267458" w:rsidRPr="00F47F1D">
        <w:rPr>
          <w:rFonts w:ascii="Palatino Linotype" w:eastAsiaTheme="minorHAnsi" w:hAnsi="Palatino Linotype" w:cs="Arial"/>
          <w:lang w:val="es-MX" w:eastAsia="en-US"/>
        </w:rPr>
        <w:t>,</w:t>
      </w:r>
      <w:r w:rsidR="00B96A17" w:rsidRPr="00F47F1D">
        <w:rPr>
          <w:rFonts w:ascii="Palatino Linotype" w:eastAsiaTheme="minorHAnsi" w:hAnsi="Palatino Linotype" w:cs="Arial"/>
          <w:lang w:val="es-MX" w:eastAsia="en-US"/>
        </w:rPr>
        <w:t xml:space="preserve"> se aprecia que</w:t>
      </w:r>
      <w:r w:rsidR="002D6E4B" w:rsidRPr="00F47F1D">
        <w:rPr>
          <w:rFonts w:ascii="Palatino Linotype" w:eastAsiaTheme="minorHAnsi" w:hAnsi="Palatino Linotype" w:cs="Arial"/>
          <w:lang w:val="es-MX" w:eastAsia="en-US"/>
        </w:rPr>
        <w:t xml:space="preserve"> la </w:t>
      </w:r>
      <w:r w:rsidR="0029071C" w:rsidRPr="00F47F1D">
        <w:rPr>
          <w:rFonts w:ascii="Palatino Linotype" w:eastAsiaTheme="minorHAnsi" w:hAnsi="Palatino Linotype" w:cs="Arial"/>
          <w:lang w:val="es-MX" w:eastAsia="en-US"/>
        </w:rPr>
        <w:t xml:space="preserve">parte </w:t>
      </w:r>
      <w:r w:rsidR="0029071C" w:rsidRPr="00F47F1D">
        <w:rPr>
          <w:rFonts w:ascii="Palatino Linotype" w:eastAsiaTheme="minorHAnsi" w:hAnsi="Palatino Linotype" w:cs="Arial"/>
          <w:b/>
          <w:lang w:val="es-MX" w:eastAsia="en-US"/>
        </w:rPr>
        <w:t>Recurrente</w:t>
      </w:r>
      <w:r w:rsidR="0029071C" w:rsidRPr="00F47F1D">
        <w:rPr>
          <w:rFonts w:ascii="Palatino Linotype" w:eastAsiaTheme="minorHAnsi" w:hAnsi="Palatino Linotype" w:cs="Arial"/>
          <w:lang w:val="es-MX" w:eastAsia="en-US"/>
        </w:rPr>
        <w:t xml:space="preserve"> </w:t>
      </w:r>
      <w:r w:rsidR="009A7B69" w:rsidRPr="00F47F1D">
        <w:rPr>
          <w:rFonts w:ascii="Palatino Linotype" w:eastAsiaTheme="minorHAnsi" w:hAnsi="Palatino Linotype" w:cs="Arial"/>
          <w:lang w:val="es-MX" w:eastAsia="en-US"/>
        </w:rPr>
        <w:t>no</w:t>
      </w:r>
      <w:r w:rsidR="00DD2DA4" w:rsidRPr="00F47F1D">
        <w:rPr>
          <w:rFonts w:ascii="Palatino Linotype" w:eastAsiaTheme="minorHAnsi" w:hAnsi="Palatino Linotype" w:cs="Arial"/>
          <w:lang w:val="es-MX" w:eastAsia="en-US"/>
        </w:rPr>
        <w:t xml:space="preserve"> </w:t>
      </w:r>
      <w:r w:rsidR="00DC1583" w:rsidRPr="00F47F1D">
        <w:rPr>
          <w:rFonts w:ascii="Palatino Linotype" w:eastAsiaTheme="minorHAnsi" w:hAnsi="Palatino Linotype" w:cs="Arial"/>
          <w:lang w:val="es-MX" w:eastAsia="en-US"/>
        </w:rPr>
        <w:t>realizó</w:t>
      </w:r>
      <w:r w:rsidR="0029071C" w:rsidRPr="00F47F1D">
        <w:rPr>
          <w:rFonts w:ascii="Palatino Linotype" w:eastAsiaTheme="minorHAnsi" w:hAnsi="Palatino Linotype" w:cs="Arial"/>
          <w:lang w:val="es-MX" w:eastAsia="en-US"/>
        </w:rPr>
        <w:t xml:space="preserve"> alegatos, </w:t>
      </w:r>
      <w:r w:rsidR="00267458" w:rsidRPr="00F47F1D">
        <w:rPr>
          <w:rFonts w:ascii="Palatino Linotype" w:eastAsiaTheme="minorHAnsi" w:hAnsi="Palatino Linotype" w:cs="Arial"/>
          <w:lang w:val="es-MX" w:eastAsia="en-US"/>
        </w:rPr>
        <w:t xml:space="preserve">ni ofreció </w:t>
      </w:r>
      <w:r w:rsidR="0029071C" w:rsidRPr="00F47F1D">
        <w:rPr>
          <w:rFonts w:ascii="Palatino Linotype" w:eastAsiaTheme="minorHAnsi" w:hAnsi="Palatino Linotype" w:cs="Arial"/>
          <w:lang w:val="es-MX" w:eastAsia="en-US"/>
        </w:rPr>
        <w:t>pruebas o manifestaciones, lo anterior de conformidad con la siguiente imagen</w:t>
      </w:r>
      <w:r w:rsidR="00E74701" w:rsidRPr="00F47F1D">
        <w:rPr>
          <w:rFonts w:ascii="Palatino Linotype" w:eastAsiaTheme="minorHAnsi" w:hAnsi="Palatino Linotype" w:cs="Arial"/>
          <w:lang w:val="es-MX" w:eastAsia="en-US"/>
        </w:rPr>
        <w:t>:</w:t>
      </w:r>
    </w:p>
    <w:p w14:paraId="40329409" w14:textId="0FAA4758" w:rsidR="00D45F61" w:rsidRPr="00F47F1D" w:rsidRDefault="00FF3E6C" w:rsidP="00FF3E6C">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noProof/>
          <w:lang w:val="es-MX" w:eastAsia="es-MX"/>
        </w:rPr>
        <w:drawing>
          <wp:inline distT="0" distB="0" distL="0" distR="0" wp14:anchorId="2937AF3D" wp14:editId="1DEDD963">
            <wp:extent cx="5791835" cy="1979930"/>
            <wp:effectExtent l="152400" t="152400" r="361315" b="363220"/>
            <wp:docPr id="8181326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32664" name=""/>
                    <pic:cNvPicPr/>
                  </pic:nvPicPr>
                  <pic:blipFill>
                    <a:blip r:embed="rId8"/>
                    <a:stretch>
                      <a:fillRect/>
                    </a:stretch>
                  </pic:blipFill>
                  <pic:spPr>
                    <a:xfrm>
                      <a:off x="0" y="0"/>
                      <a:ext cx="5791835" cy="1979930"/>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54DF1573" w:rsidR="0029071C" w:rsidRPr="00F47F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SEXT</w:t>
      </w:r>
      <w:r w:rsidR="0029071C" w:rsidRPr="00F47F1D">
        <w:rPr>
          <w:rFonts w:ascii="Palatino Linotype" w:eastAsiaTheme="minorHAnsi" w:hAnsi="Palatino Linotype" w:cs="Arial"/>
          <w:b/>
          <w:sz w:val="28"/>
          <w:lang w:val="es-MX" w:eastAsia="en-US"/>
        </w:rPr>
        <w:t>O. Del cierre de instrucción.</w:t>
      </w:r>
      <w:r w:rsidR="0029071C" w:rsidRPr="00F47F1D">
        <w:rPr>
          <w:rFonts w:ascii="Palatino Linotype" w:eastAsiaTheme="minorHAnsi" w:hAnsi="Palatino Linotype" w:cs="Arial"/>
          <w:b/>
          <w:sz w:val="28"/>
          <w:lang w:val="es-MX" w:eastAsia="en-US"/>
        </w:rPr>
        <w:tab/>
      </w:r>
    </w:p>
    <w:p w14:paraId="2C64AFEC" w14:textId="231D90E5" w:rsidR="00DD2DA4" w:rsidRPr="00F47F1D" w:rsidRDefault="0029071C" w:rsidP="0029071C">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Así, una vez transcurrido el término legal, </w:t>
      </w:r>
      <w:r w:rsidR="00DC1583" w:rsidRPr="00F47F1D">
        <w:rPr>
          <w:rFonts w:ascii="Palatino Linotype" w:eastAsiaTheme="minorHAnsi" w:hAnsi="Palatino Linotype" w:cs="Arial"/>
          <w:lang w:val="es-MX" w:eastAsia="en-US"/>
        </w:rPr>
        <w:t>permitió decretarse</w:t>
      </w:r>
      <w:r w:rsidRPr="00F47F1D">
        <w:rPr>
          <w:rFonts w:ascii="Palatino Linotype" w:eastAsiaTheme="minorHAnsi" w:hAnsi="Palatino Linotype" w:cs="Arial"/>
          <w:lang w:val="es-MX" w:eastAsia="en-US"/>
        </w:rPr>
        <w:t xml:space="preserve"> el cierre de instrucción en fecha </w:t>
      </w:r>
      <w:r w:rsidR="00FF3E6C" w:rsidRPr="00F47F1D">
        <w:rPr>
          <w:rFonts w:ascii="Palatino Linotype" w:eastAsiaTheme="minorHAnsi" w:hAnsi="Palatino Linotype" w:cs="Arial"/>
          <w:lang w:val="es-MX" w:eastAsia="en-US"/>
        </w:rPr>
        <w:t>veintidós de mayo</w:t>
      </w:r>
      <w:r w:rsidRPr="00F47F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BAA8CBE" w14:textId="77777777" w:rsidR="003A1AF3" w:rsidRPr="00F47F1D" w:rsidRDefault="003A1AF3" w:rsidP="0029071C">
      <w:pPr>
        <w:spacing w:line="360" w:lineRule="auto"/>
        <w:jc w:val="both"/>
        <w:rPr>
          <w:rFonts w:ascii="Palatino Linotype" w:eastAsiaTheme="minorHAnsi" w:hAnsi="Palatino Linotype" w:cs="Arial"/>
          <w:lang w:val="es-MX" w:eastAsia="en-US"/>
        </w:rPr>
      </w:pPr>
    </w:p>
    <w:p w14:paraId="2DBDC1BC" w14:textId="6247BE35" w:rsidR="008150CA" w:rsidRPr="00F47F1D" w:rsidRDefault="00B77FED" w:rsidP="008150CA">
      <w:pPr>
        <w:pStyle w:val="Sinespaciado"/>
        <w:spacing w:line="360" w:lineRule="auto"/>
        <w:rPr>
          <w:rFonts w:ascii="Palatino Linotype" w:hAnsi="Palatino Linotype"/>
          <w:b/>
          <w:sz w:val="28"/>
          <w:szCs w:val="26"/>
        </w:rPr>
      </w:pPr>
      <w:r w:rsidRPr="00F47F1D">
        <w:rPr>
          <w:rFonts w:ascii="Palatino Linotype" w:hAnsi="Palatino Linotype"/>
          <w:b/>
          <w:sz w:val="28"/>
          <w:szCs w:val="26"/>
        </w:rPr>
        <w:t>SÉPTIM</w:t>
      </w:r>
      <w:r w:rsidR="008150CA" w:rsidRPr="00F47F1D">
        <w:rPr>
          <w:rFonts w:ascii="Palatino Linotype" w:hAnsi="Palatino Linotype"/>
          <w:b/>
          <w:sz w:val="28"/>
          <w:szCs w:val="26"/>
        </w:rPr>
        <w:t>O. De la ampliación del término para resolver.</w:t>
      </w:r>
    </w:p>
    <w:p w14:paraId="2A84902B" w14:textId="75B3D61D" w:rsidR="00DD2DA4" w:rsidRPr="00F47F1D" w:rsidRDefault="008150CA" w:rsidP="00FF3E6C">
      <w:pPr>
        <w:pStyle w:val="Sinespaciado"/>
        <w:spacing w:line="360" w:lineRule="auto"/>
        <w:jc w:val="both"/>
        <w:rPr>
          <w:rFonts w:ascii="Palatino Linotype" w:hAnsi="Palatino Linotype"/>
        </w:rPr>
      </w:pPr>
      <w:r w:rsidRPr="00F47F1D">
        <w:rPr>
          <w:rFonts w:ascii="Palatino Linotype" w:hAnsi="Palatino Linotype"/>
        </w:rPr>
        <w:t xml:space="preserve">En fecha </w:t>
      </w:r>
      <w:r w:rsidR="00FF3E6C" w:rsidRPr="00F47F1D">
        <w:rPr>
          <w:rFonts w:ascii="Palatino Linotype" w:hAnsi="Palatino Linotype"/>
        </w:rPr>
        <w:t>diecisiete de junio</w:t>
      </w:r>
      <w:r w:rsidR="00C127FA" w:rsidRPr="00F47F1D">
        <w:rPr>
          <w:rFonts w:ascii="Palatino Linotype" w:hAnsi="Palatino Linotype"/>
        </w:rPr>
        <w:t xml:space="preserve"> de dos mil veinti</w:t>
      </w:r>
      <w:r w:rsidR="009A7B69" w:rsidRPr="00F47F1D">
        <w:rPr>
          <w:rFonts w:ascii="Palatino Linotype" w:hAnsi="Palatino Linotype"/>
        </w:rPr>
        <w:t>cuatro</w:t>
      </w:r>
      <w:r w:rsidRPr="00F47F1D">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593C0A7F" w14:textId="77777777" w:rsidR="00FF3E6C" w:rsidRPr="00F47F1D" w:rsidRDefault="00FF3E6C" w:rsidP="00FF3E6C">
      <w:pPr>
        <w:pStyle w:val="Sinespaciado"/>
        <w:spacing w:line="360" w:lineRule="auto"/>
        <w:jc w:val="both"/>
        <w:rPr>
          <w:rFonts w:ascii="Palatino Linotype" w:hAnsi="Palatino Linotype"/>
        </w:rPr>
      </w:pPr>
    </w:p>
    <w:p w14:paraId="3A9B9C23" w14:textId="6F6B9608"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Por ello, es menester precisar que</w:t>
      </w:r>
      <w:r w:rsidR="00FF3E6C" w:rsidRPr="00F47F1D">
        <w:rPr>
          <w:rFonts w:ascii="Palatino Linotype" w:hAnsi="Palatino Linotype"/>
          <w:lang w:val="es-MX"/>
        </w:rPr>
        <w:t>,</w:t>
      </w:r>
      <w:r w:rsidRPr="00F47F1D">
        <w:rPr>
          <w:rFonts w:ascii="Palatino Linotype" w:hAnsi="Palatino Linotype"/>
          <w:lang w:val="es-MX"/>
        </w:rPr>
        <w:t xml:space="preserve"> si bien se ha excedido el plazo para resolver el presente medio de impugnación, de conformidad con la ley de la materia, </w:t>
      </w:r>
      <w:r w:rsidRPr="00F47F1D">
        <w:rPr>
          <w:rFonts w:ascii="Palatino Linotype" w:hAnsi="Palatino Linotype"/>
          <w:bCs/>
          <w:lang w:val="es-MX"/>
        </w:rPr>
        <w:t xml:space="preserve">el plazo para </w:t>
      </w:r>
      <w:r w:rsidRPr="00F47F1D">
        <w:rPr>
          <w:rFonts w:ascii="Palatino Linotype" w:hAnsi="Palatino Linotype"/>
          <w:bCs/>
          <w:lang w:val="es-MX"/>
        </w:rPr>
        <w:lastRenderedPageBreak/>
        <w:t>emitir resolución</w:t>
      </w:r>
      <w:r w:rsidRPr="00F47F1D">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EC1AE5F"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674B7389"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9C46E1"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0A58061A"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EEB72F"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79F67890"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F7C1B21"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5729B3B4"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a)      Complejidad del asunto: La complejidad de la prueba, la pluralidad de sujetos procesales, el tiempo transcurrido, las características y contexto del recurso.</w:t>
      </w:r>
    </w:p>
    <w:p w14:paraId="75DFDDD3"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b)     Actividad Procesal del interesado: Acciones u omisiones del interesado.</w:t>
      </w:r>
    </w:p>
    <w:p w14:paraId="284DD4E6"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c)  Conducta de la Autoridad: Las Acciones u omisiones realizadas en el procedimiento. Así como si la autoridad actuó con la debida diligencia.</w:t>
      </w:r>
    </w:p>
    <w:p w14:paraId="4CED4F19"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lastRenderedPageBreak/>
        <w:t>d) La afectación generada en la situación jurídica de la persona involucrada en el proceso: Violación a sus derechos humanos.</w:t>
      </w:r>
    </w:p>
    <w:p w14:paraId="4700603A" w14:textId="77777777" w:rsidR="00DD2DA4" w:rsidRPr="00F47F1D" w:rsidRDefault="00DD2DA4" w:rsidP="00DD2DA4">
      <w:pPr>
        <w:spacing w:line="360" w:lineRule="auto"/>
        <w:jc w:val="both"/>
        <w:rPr>
          <w:rFonts w:ascii="Palatino Linotype" w:hAnsi="Palatino Linotype"/>
          <w:lang w:val="es-MX"/>
        </w:rPr>
      </w:pPr>
    </w:p>
    <w:p w14:paraId="74786B5B"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BB7D8A"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15CBFE2A"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Argumento que encuentra sustento en la jurisprudencia P./J. 32/92 emitida por el Pleno de la Suprema Corte de Justicia de la Nación de rubro </w:t>
      </w:r>
      <w:r w:rsidRPr="00F47F1D">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F47F1D">
        <w:rPr>
          <w:rFonts w:ascii="Palatino Linotype" w:hAnsi="Palatino Linotype"/>
          <w:lang w:val="es-MX"/>
        </w:rPr>
        <w:t>, visible en la Gaceta del Seminario Judicial de la Federación con el registro digital 205635.</w:t>
      </w:r>
    </w:p>
    <w:p w14:paraId="4DE23B5E"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7B0C6222"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F47F1D">
        <w:rPr>
          <w:rFonts w:ascii="Palatino Linotype" w:hAnsi="Palatino Linotype"/>
          <w:lang w:val="es-MX"/>
        </w:rPr>
        <w:lastRenderedPageBreak/>
        <w:t>términos legales previamente establecidos por la Ley, por tratarse de causas de fuerza mayor.</w:t>
      </w:r>
    </w:p>
    <w:p w14:paraId="251D9C27" w14:textId="77777777" w:rsidR="00DD2DA4" w:rsidRPr="00F47F1D" w:rsidRDefault="00DD2DA4" w:rsidP="00DD2DA4">
      <w:pPr>
        <w:spacing w:line="360" w:lineRule="auto"/>
        <w:jc w:val="both"/>
        <w:rPr>
          <w:rFonts w:ascii="Palatino Linotype" w:hAnsi="Palatino Linotype"/>
          <w:lang w:val="es-MX"/>
        </w:rPr>
      </w:pPr>
    </w:p>
    <w:p w14:paraId="7BFC49EC"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18ACE70F"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3C28FBE6"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r w:rsidRPr="00F47F1D">
        <w:rPr>
          <w:rFonts w:ascii="Palatino Linotype" w:hAnsi="Palatino Linotype"/>
          <w:b/>
          <w:i/>
          <w:lang w:val="es-MX"/>
        </w:rPr>
        <w:t>“PLAZO RAZONABLE PARA RESOLVER. DIMENSIÓN Y EFECTOS DE ESTE CONCEPTO CUANDO SE ADUCE EXCESIVA CARGA DE TRABAJO.”</w:t>
      </w:r>
      <w:r w:rsidRPr="00F47F1D">
        <w:rPr>
          <w:rFonts w:ascii="Palatino Linotype" w:hAnsi="Palatino Linotype"/>
          <w:lang w:val="es-MX"/>
        </w:rPr>
        <w:t xml:space="preserve"> consultable en el Seminario Judicial de la Federación y su gaceta, con el registro digital 2002351.</w:t>
      </w:r>
    </w:p>
    <w:p w14:paraId="0B546B0B"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lang w:val="es-MX"/>
        </w:rPr>
        <w:t xml:space="preserve"> </w:t>
      </w:r>
    </w:p>
    <w:p w14:paraId="409B3939"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b/>
          <w:i/>
          <w:lang w:val="es-MX"/>
        </w:rPr>
        <w:t>“PLAZO RAZONABLE PARA RESOLVER. CONCEPTO Y ELEMENTOS QUE LO INTEGRAN A LA LUZ DEL DERECHO INTERNACIONAL DE LOS DERECHOS HUMANOS.”</w:t>
      </w:r>
      <w:r w:rsidRPr="00F47F1D">
        <w:rPr>
          <w:rFonts w:ascii="Palatino Linotype" w:hAnsi="Palatino Linotype"/>
          <w:lang w:val="es-MX"/>
        </w:rPr>
        <w:t>, visible en el Seminario Judicial de la Federación y su gaceta, con el registro digital 2002350.</w:t>
      </w:r>
    </w:p>
    <w:p w14:paraId="1DEF0A57" w14:textId="77777777" w:rsidR="00DD2DA4" w:rsidRPr="00F47F1D" w:rsidRDefault="00DD2DA4" w:rsidP="00DD2DA4">
      <w:pPr>
        <w:spacing w:line="360" w:lineRule="auto"/>
        <w:jc w:val="both"/>
        <w:rPr>
          <w:rFonts w:ascii="Palatino Linotype" w:hAnsi="Palatino Linotype"/>
          <w:lang w:val="es-MX"/>
        </w:rPr>
      </w:pPr>
    </w:p>
    <w:p w14:paraId="766C5BC8" w14:textId="77777777" w:rsidR="00DD2DA4" w:rsidRPr="00F47F1D" w:rsidRDefault="00DD2DA4" w:rsidP="00DD2DA4">
      <w:pPr>
        <w:spacing w:line="360" w:lineRule="auto"/>
        <w:jc w:val="both"/>
        <w:rPr>
          <w:rFonts w:ascii="Palatino Linotype" w:hAnsi="Palatino Linotype"/>
          <w:lang w:val="es-MX"/>
        </w:rPr>
      </w:pPr>
      <w:r w:rsidRPr="00F47F1D">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7D8136F7" w14:textId="77777777" w:rsidR="006A6362" w:rsidRPr="00F47F1D"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F47F1D" w:rsidRDefault="00E74701" w:rsidP="00EE7775">
      <w:pPr>
        <w:spacing w:line="360" w:lineRule="auto"/>
        <w:jc w:val="center"/>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C O N S I D E R A N</w:t>
      </w:r>
      <w:r w:rsidR="00D57F74" w:rsidRPr="00F47F1D">
        <w:rPr>
          <w:rFonts w:ascii="Palatino Linotype" w:eastAsiaTheme="minorHAnsi" w:hAnsi="Palatino Linotype" w:cs="Arial"/>
          <w:b/>
          <w:sz w:val="28"/>
          <w:lang w:val="es-MX" w:eastAsia="en-US"/>
        </w:rPr>
        <w:t xml:space="preserve"> D O </w:t>
      </w:r>
    </w:p>
    <w:p w14:paraId="19CA75D5" w14:textId="77777777" w:rsidR="00EE7775" w:rsidRPr="00F47F1D"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F47F1D" w:rsidRDefault="0029071C" w:rsidP="0029071C">
      <w:pPr>
        <w:spacing w:line="360" w:lineRule="auto"/>
        <w:jc w:val="both"/>
        <w:rPr>
          <w:rFonts w:ascii="Palatino Linotype" w:eastAsiaTheme="minorHAnsi" w:hAnsi="Palatino Linotype" w:cs="Arial"/>
          <w:sz w:val="28"/>
          <w:lang w:val="es-MX" w:eastAsia="en-US"/>
        </w:rPr>
      </w:pPr>
      <w:r w:rsidRPr="00F47F1D">
        <w:rPr>
          <w:rFonts w:ascii="Palatino Linotype" w:eastAsiaTheme="minorHAnsi" w:hAnsi="Palatino Linotype" w:cs="Arial"/>
          <w:b/>
          <w:sz w:val="28"/>
          <w:lang w:val="es-MX" w:eastAsia="en-US"/>
        </w:rPr>
        <w:t>PRIMERO. De la competencia</w:t>
      </w:r>
      <w:r w:rsidRPr="00F47F1D">
        <w:rPr>
          <w:rFonts w:ascii="Palatino Linotype" w:eastAsiaTheme="minorHAnsi" w:hAnsi="Palatino Linotype" w:cs="Arial"/>
          <w:sz w:val="28"/>
          <w:lang w:val="es-MX" w:eastAsia="en-US"/>
        </w:rPr>
        <w:t>.</w:t>
      </w:r>
    </w:p>
    <w:p w14:paraId="1FCE87F8" w14:textId="14F3A476" w:rsidR="00723B5A" w:rsidRPr="00F47F1D" w:rsidRDefault="00D45F61" w:rsidP="00723B5A">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w:t>
      </w:r>
      <w:r w:rsidRPr="00F47F1D">
        <w:rPr>
          <w:rFonts w:ascii="Palatino Linotype" w:eastAsiaTheme="minorHAnsi" w:hAnsi="Palatino Linotype" w:cs="Arial"/>
          <w:lang w:val="es-MX" w:eastAsia="en-US"/>
        </w:rPr>
        <w:lastRenderedPageBreak/>
        <w:t>el presente recurso de revisión interpuesto por el ahora Recurrente, conforme a lo dispuesto en los artículos 6, apartado A, fracción IV</w:t>
      </w:r>
      <w:r w:rsidR="006F29CD" w:rsidRPr="00F47F1D">
        <w:rPr>
          <w:rFonts w:ascii="Palatino Linotype" w:eastAsiaTheme="minorHAnsi" w:hAnsi="Palatino Linotype" w:cs="Arial"/>
          <w:lang w:val="es-MX" w:eastAsia="en-US"/>
        </w:rPr>
        <w:t>,</w:t>
      </w:r>
      <w:r w:rsidRPr="00F47F1D">
        <w:rPr>
          <w:rFonts w:ascii="Palatino Linotype" w:eastAsiaTheme="minorHAnsi" w:hAnsi="Palatino Linotype" w:cs="Arial"/>
          <w:lang w:val="es-MX" w:eastAsia="en-US"/>
        </w:rPr>
        <w:t xml:space="preserve"> de la Constitución Política de los Estados Unidos Mexicanos; 5, párrafos trigésimo </w:t>
      </w:r>
      <w:r w:rsidR="009A7B69" w:rsidRPr="00F47F1D">
        <w:rPr>
          <w:rFonts w:ascii="Palatino Linotype" w:eastAsiaTheme="minorHAnsi" w:hAnsi="Palatino Linotype" w:cs="Arial"/>
          <w:lang w:val="es-MX" w:eastAsia="en-US"/>
        </w:rPr>
        <w:t>tercero</w:t>
      </w:r>
      <w:r w:rsidRPr="00F47F1D">
        <w:rPr>
          <w:rFonts w:ascii="Palatino Linotype" w:eastAsiaTheme="minorHAnsi" w:hAnsi="Palatino Linotype" w:cs="Arial"/>
          <w:lang w:val="es-MX" w:eastAsia="en-US"/>
        </w:rPr>
        <w:t xml:space="preserve"> y trigésimo </w:t>
      </w:r>
      <w:r w:rsidR="009A7B69" w:rsidRPr="00F47F1D">
        <w:rPr>
          <w:rFonts w:ascii="Palatino Linotype" w:eastAsiaTheme="minorHAnsi" w:hAnsi="Palatino Linotype" w:cs="Arial"/>
          <w:lang w:val="es-MX" w:eastAsia="en-US"/>
        </w:rPr>
        <w:t>cuarto</w:t>
      </w:r>
      <w:r w:rsidRPr="00F47F1D">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F47F1D"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F47F1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F47F1D">
        <w:rPr>
          <w:rFonts w:ascii="Palatino Linotype" w:eastAsiaTheme="minorHAnsi" w:hAnsi="Palatino Linotype" w:cs="Arial"/>
          <w:b/>
          <w:sz w:val="28"/>
          <w:lang w:val="es-MX" w:eastAsia="en-US"/>
        </w:rPr>
        <w:t xml:space="preserve">SEGUNDO. De los alcances del Recurso de Revisión. </w:t>
      </w:r>
    </w:p>
    <w:p w14:paraId="0F3C35C7" w14:textId="0D67A054" w:rsidR="0020146B" w:rsidRPr="00F47F1D" w:rsidRDefault="0029071C" w:rsidP="00FF3E6C">
      <w:pPr>
        <w:autoSpaceDE w:val="0"/>
        <w:autoSpaceDN w:val="0"/>
        <w:adjustRightInd w:val="0"/>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C4A8039" w14:textId="77777777" w:rsidR="00FF3E6C" w:rsidRPr="00F47F1D" w:rsidRDefault="00FF3E6C" w:rsidP="00FF3E6C">
      <w:pPr>
        <w:autoSpaceDE w:val="0"/>
        <w:autoSpaceDN w:val="0"/>
        <w:adjustRightInd w:val="0"/>
        <w:spacing w:line="360" w:lineRule="auto"/>
        <w:jc w:val="both"/>
        <w:rPr>
          <w:rFonts w:ascii="Palatino Linotype" w:eastAsiaTheme="minorHAnsi" w:hAnsi="Palatino Linotype" w:cs="Arial"/>
          <w:lang w:val="es-MX" w:eastAsia="en-US"/>
        </w:rPr>
      </w:pPr>
    </w:p>
    <w:p w14:paraId="4AFF1B78" w14:textId="4CD66E6C" w:rsidR="00081BEC" w:rsidRPr="00F47F1D" w:rsidRDefault="00FF3E6C" w:rsidP="00081BEC">
      <w:pPr>
        <w:spacing w:line="360" w:lineRule="auto"/>
        <w:jc w:val="both"/>
        <w:rPr>
          <w:rFonts w:ascii="Palatino Linotype" w:eastAsiaTheme="minorHAnsi" w:hAnsi="Palatino Linotype" w:cs="Arial"/>
          <w:b/>
          <w:sz w:val="28"/>
          <w:szCs w:val="28"/>
          <w:lang w:val="es-MX" w:eastAsia="en-US"/>
        </w:rPr>
      </w:pPr>
      <w:r w:rsidRPr="00F47F1D">
        <w:rPr>
          <w:rFonts w:ascii="Palatino Linotype" w:eastAsiaTheme="minorHAnsi" w:hAnsi="Palatino Linotype" w:cs="Arial"/>
          <w:b/>
          <w:sz w:val="28"/>
          <w:szCs w:val="28"/>
          <w:lang w:val="es-MX" w:eastAsia="en-US"/>
        </w:rPr>
        <w:t>TERCERO</w:t>
      </w:r>
      <w:r w:rsidR="00081BEC" w:rsidRPr="00F47F1D">
        <w:rPr>
          <w:rFonts w:ascii="Palatino Linotype" w:eastAsiaTheme="minorHAnsi" w:hAnsi="Palatino Linotype" w:cs="Arial"/>
          <w:b/>
          <w:sz w:val="28"/>
          <w:szCs w:val="28"/>
          <w:lang w:val="es-MX" w:eastAsia="en-US"/>
        </w:rPr>
        <w:t>. De las causas de improcedencia.</w:t>
      </w:r>
    </w:p>
    <w:p w14:paraId="37CDB2D2" w14:textId="77777777" w:rsidR="00081BEC" w:rsidRPr="00F47F1D" w:rsidRDefault="00081BEC" w:rsidP="00081BEC">
      <w:pPr>
        <w:autoSpaceDE w:val="0"/>
        <w:autoSpaceDN w:val="0"/>
        <w:adjustRightInd w:val="0"/>
        <w:spacing w:line="360" w:lineRule="auto"/>
        <w:jc w:val="both"/>
        <w:rPr>
          <w:rFonts w:ascii="Palatino Linotype" w:hAnsi="Palatino Linotype" w:cs="Arial"/>
        </w:rPr>
      </w:pPr>
      <w:r w:rsidRPr="00F47F1D">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F47F1D">
        <w:rPr>
          <w:rFonts w:ascii="Palatino Linotype" w:hAnsi="Palatino Linotype" w:cs="Arial"/>
        </w:rPr>
        <w:lastRenderedPageBreak/>
        <w:t>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F47F1D">
        <w:rPr>
          <w:rFonts w:ascii="Palatino Linotype" w:hAnsi="Palatino Linotype" w:cs="Arial"/>
          <w:vertAlign w:val="superscript"/>
        </w:rPr>
        <w:footnoteReference w:id="1"/>
      </w:r>
      <w:r w:rsidRPr="00F47F1D">
        <w:rPr>
          <w:rFonts w:ascii="Palatino Linotype" w:hAnsi="Palatino Linotype" w:cs="Arial"/>
        </w:rPr>
        <w:t>.</w:t>
      </w:r>
    </w:p>
    <w:p w14:paraId="779BA38E" w14:textId="77777777" w:rsidR="00FF3E6C" w:rsidRPr="00F47F1D" w:rsidRDefault="00FF3E6C" w:rsidP="00081BEC">
      <w:pPr>
        <w:autoSpaceDE w:val="0"/>
        <w:autoSpaceDN w:val="0"/>
        <w:adjustRightInd w:val="0"/>
        <w:spacing w:line="360" w:lineRule="auto"/>
        <w:jc w:val="both"/>
        <w:rPr>
          <w:rFonts w:ascii="Palatino Linotype" w:hAnsi="Palatino Linotype" w:cs="Arial"/>
        </w:rPr>
      </w:pPr>
    </w:p>
    <w:p w14:paraId="6951EF2A" w14:textId="77777777" w:rsidR="00081BEC" w:rsidRPr="00F47F1D" w:rsidRDefault="00081BEC" w:rsidP="00081BEC">
      <w:pPr>
        <w:autoSpaceDE w:val="0"/>
        <w:autoSpaceDN w:val="0"/>
        <w:adjustRightInd w:val="0"/>
        <w:spacing w:line="360" w:lineRule="auto"/>
        <w:jc w:val="both"/>
        <w:rPr>
          <w:rFonts w:ascii="Palatino Linotype" w:hAnsi="Palatino Linotype" w:cs="Arial"/>
        </w:rPr>
      </w:pPr>
      <w:r w:rsidRPr="00F47F1D">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751060A" w14:textId="77777777" w:rsidR="00081BEC" w:rsidRPr="00F47F1D" w:rsidRDefault="00081BEC" w:rsidP="00081BEC">
      <w:pPr>
        <w:autoSpaceDE w:val="0"/>
        <w:autoSpaceDN w:val="0"/>
        <w:adjustRightInd w:val="0"/>
        <w:spacing w:line="360" w:lineRule="auto"/>
        <w:jc w:val="both"/>
        <w:rPr>
          <w:rFonts w:ascii="Palatino Linotype" w:hAnsi="Palatino Linotype" w:cs="Arial"/>
        </w:rPr>
      </w:pPr>
    </w:p>
    <w:p w14:paraId="4A6150B3" w14:textId="77777777" w:rsidR="00081BEC" w:rsidRPr="00F47F1D" w:rsidRDefault="00081BEC" w:rsidP="00081BEC">
      <w:pPr>
        <w:autoSpaceDE w:val="0"/>
        <w:autoSpaceDN w:val="0"/>
        <w:adjustRightInd w:val="0"/>
        <w:spacing w:line="360" w:lineRule="auto"/>
        <w:jc w:val="both"/>
        <w:rPr>
          <w:rFonts w:ascii="Palatino Linotype" w:hAnsi="Palatino Linotype" w:cs="Arial"/>
          <w:sz w:val="28"/>
          <w:szCs w:val="28"/>
        </w:rPr>
      </w:pPr>
      <w:r w:rsidRPr="00F47F1D">
        <w:rPr>
          <w:rFonts w:ascii="Palatino Linotype" w:hAnsi="Palatino Linotype" w:cs="Arial"/>
          <w:b/>
          <w:sz w:val="28"/>
        </w:rPr>
        <w:lastRenderedPageBreak/>
        <w:t>QUINTO</w:t>
      </w:r>
      <w:r w:rsidRPr="00F47F1D">
        <w:rPr>
          <w:rFonts w:ascii="Palatino Linotype" w:hAnsi="Palatino Linotype" w:cs="Arial"/>
          <w:b/>
          <w:sz w:val="28"/>
          <w:szCs w:val="28"/>
        </w:rPr>
        <w:t>.</w:t>
      </w:r>
      <w:r w:rsidRPr="00F47F1D">
        <w:rPr>
          <w:rFonts w:ascii="Palatino Linotype" w:hAnsi="Palatino Linotype" w:cs="Arial"/>
          <w:sz w:val="28"/>
          <w:szCs w:val="28"/>
        </w:rPr>
        <w:t xml:space="preserve"> </w:t>
      </w:r>
      <w:r w:rsidRPr="00F47F1D">
        <w:rPr>
          <w:rFonts w:ascii="Palatino Linotype" w:hAnsi="Palatino Linotype" w:cs="Arial"/>
          <w:b/>
          <w:sz w:val="28"/>
          <w:szCs w:val="28"/>
        </w:rPr>
        <w:t>Estudio y resolución del asunto.</w:t>
      </w:r>
    </w:p>
    <w:p w14:paraId="1261BD2B" w14:textId="77777777" w:rsidR="00081BEC" w:rsidRPr="00F47F1D" w:rsidRDefault="00081BEC" w:rsidP="00081BEC">
      <w:pPr>
        <w:autoSpaceDE w:val="0"/>
        <w:autoSpaceDN w:val="0"/>
        <w:adjustRightInd w:val="0"/>
        <w:spacing w:line="360" w:lineRule="auto"/>
        <w:jc w:val="both"/>
        <w:rPr>
          <w:rFonts w:ascii="Palatino Linotype" w:hAnsi="Palatino Linotype" w:cs="Arial"/>
        </w:rPr>
      </w:pPr>
      <w:r w:rsidRPr="00F47F1D">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F47F1D"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2BC38C66" w14:textId="07EE00D8" w:rsidR="00081BEC" w:rsidRPr="00F47F1D" w:rsidRDefault="00464E34" w:rsidP="00464E34">
      <w:pPr>
        <w:spacing w:line="360" w:lineRule="auto"/>
        <w:ind w:right="141"/>
        <w:jc w:val="both"/>
        <w:rPr>
          <w:rFonts w:ascii="Palatino Linotype" w:eastAsiaTheme="minorHAnsi" w:hAnsi="Palatino Linotype" w:cstheme="minorBidi"/>
          <w:lang w:val="es-MX" w:eastAsia="es-MX"/>
        </w:rPr>
      </w:pPr>
      <w:r w:rsidRPr="00F47F1D">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F47F1D">
        <w:rPr>
          <w:rFonts w:ascii="Palatino Linotype" w:eastAsiaTheme="minorHAnsi" w:hAnsi="Palatino Linotype" w:cstheme="minorBidi"/>
          <w:b/>
          <w:lang w:val="es-MX" w:eastAsia="es-MX"/>
        </w:rPr>
        <w:t xml:space="preserve"> </w:t>
      </w:r>
      <w:r w:rsidRPr="00F47F1D">
        <w:rPr>
          <w:rFonts w:ascii="Palatino Linotype" w:eastAsiaTheme="minorHAnsi" w:hAnsi="Palatino Linotype" w:cstheme="minorBidi"/>
          <w:lang w:val="es-MX" w:eastAsia="es-MX"/>
        </w:rPr>
        <w:t>parte</w:t>
      </w:r>
      <w:r w:rsidRPr="00F47F1D">
        <w:rPr>
          <w:rFonts w:ascii="Palatino Linotype" w:eastAsiaTheme="minorHAnsi" w:hAnsi="Palatino Linotype" w:cstheme="minorBidi"/>
          <w:b/>
          <w:lang w:val="es-MX" w:eastAsia="es-MX"/>
        </w:rPr>
        <w:t xml:space="preserve"> Recurrente</w:t>
      </w:r>
      <w:r w:rsidRPr="00F47F1D">
        <w:rPr>
          <w:rFonts w:ascii="Palatino Linotype" w:eastAsiaTheme="minorHAnsi" w:hAnsi="Palatino Linotype" w:cstheme="minorBidi"/>
          <w:lang w:val="es-MX" w:eastAsia="es-MX"/>
        </w:rPr>
        <w:t>, para ello analizaremos lo solicitado y la información proporcionada.</w:t>
      </w:r>
    </w:p>
    <w:p w14:paraId="5C986EB1" w14:textId="77777777" w:rsidR="00081BEC" w:rsidRPr="00F47F1D" w:rsidRDefault="00081BEC" w:rsidP="00464E34">
      <w:pPr>
        <w:spacing w:line="360" w:lineRule="auto"/>
        <w:ind w:right="141"/>
        <w:jc w:val="both"/>
        <w:rPr>
          <w:rFonts w:ascii="Palatino Linotype" w:eastAsiaTheme="minorHAnsi" w:hAnsi="Palatino Linotype" w:cstheme="minorBidi"/>
          <w:lang w:val="es-MX" w:eastAsia="es-MX"/>
        </w:rPr>
      </w:pPr>
    </w:p>
    <w:p w14:paraId="1A571815" w14:textId="1E8E6BF2" w:rsidR="006A6362" w:rsidRPr="00F47F1D" w:rsidRDefault="00464E34" w:rsidP="003A1AF3">
      <w:pPr>
        <w:spacing w:line="360" w:lineRule="auto"/>
        <w:ind w:right="141"/>
        <w:jc w:val="both"/>
        <w:rPr>
          <w:rFonts w:ascii="Palatino Linotype" w:eastAsiaTheme="minorHAnsi" w:hAnsi="Palatino Linotype" w:cstheme="minorBidi"/>
          <w:b/>
          <w:szCs w:val="22"/>
          <w:lang w:val="es-MX" w:eastAsia="es-MX"/>
        </w:rPr>
      </w:pPr>
      <w:r w:rsidRPr="00F47F1D">
        <w:rPr>
          <w:rFonts w:ascii="Palatino Linotype" w:eastAsiaTheme="minorHAnsi" w:hAnsi="Palatino Linotype" w:cstheme="minorBidi"/>
          <w:b/>
          <w:szCs w:val="22"/>
          <w:lang w:val="es-MX" w:eastAsia="es-MX"/>
        </w:rPr>
        <w:t xml:space="preserve">REQUERIMIENTOS SOLICITADOS: </w:t>
      </w:r>
    </w:p>
    <w:p w14:paraId="78EEACF7" w14:textId="77777777" w:rsidR="00130316" w:rsidRPr="00F47F1D" w:rsidRDefault="00130316" w:rsidP="00130316">
      <w:pPr>
        <w:pStyle w:val="Sinespaciado"/>
        <w:rPr>
          <w:rFonts w:eastAsiaTheme="minorHAnsi"/>
          <w:lang w:eastAsia="es-MX"/>
        </w:rPr>
      </w:pPr>
    </w:p>
    <w:p w14:paraId="07B6406D" w14:textId="77777777" w:rsidR="00575703" w:rsidRPr="00F47F1D" w:rsidRDefault="00575703"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r w:rsidRPr="00F47F1D">
        <w:rPr>
          <w:rFonts w:ascii="Palatino Linotype" w:eastAsiaTheme="minorHAnsi" w:hAnsi="Palatino Linotype" w:cstheme="minorBidi"/>
          <w:bCs/>
          <w:szCs w:val="22"/>
          <w:lang w:val="es-MX" w:eastAsia="es-MX"/>
        </w:rPr>
        <w:t xml:space="preserve">El documento por el cual, el Pleno del Tribunal aprobó el presupuesto de los años 2020, 2021, 2022, 2023 y 2024. </w:t>
      </w:r>
    </w:p>
    <w:p w14:paraId="463A24A3" w14:textId="5E55A004" w:rsidR="003A1AF3" w:rsidRPr="00F47F1D" w:rsidRDefault="00575703" w:rsidP="003A1AF3">
      <w:pPr>
        <w:pStyle w:val="Prrafodelista"/>
        <w:numPr>
          <w:ilvl w:val="0"/>
          <w:numId w:val="41"/>
        </w:numPr>
        <w:spacing w:line="360" w:lineRule="auto"/>
        <w:ind w:right="141"/>
        <w:jc w:val="both"/>
        <w:rPr>
          <w:rFonts w:ascii="Palatino Linotype" w:eastAsiaTheme="minorHAnsi" w:hAnsi="Palatino Linotype" w:cstheme="minorBidi"/>
          <w:bCs/>
          <w:szCs w:val="22"/>
          <w:lang w:val="es-MX" w:eastAsia="es-MX"/>
        </w:rPr>
      </w:pPr>
      <w:r w:rsidRPr="00F47F1D">
        <w:rPr>
          <w:rFonts w:ascii="Palatino Linotype" w:eastAsiaTheme="minorHAnsi" w:hAnsi="Palatino Linotype" w:cstheme="minorBidi"/>
          <w:bCs/>
          <w:szCs w:val="22"/>
          <w:lang w:val="es-MX" w:eastAsia="es-MX"/>
        </w:rPr>
        <w:t>La distribución de los vales de gasolina, a qué persona, qué monto y la firma de recibido durante los años mencionados</w:t>
      </w:r>
      <w:r w:rsidR="003A1AF3" w:rsidRPr="00F47F1D">
        <w:rPr>
          <w:rFonts w:ascii="Palatino Linotype" w:eastAsiaTheme="minorHAnsi" w:hAnsi="Palatino Linotype" w:cstheme="minorBidi"/>
          <w:bCs/>
          <w:szCs w:val="22"/>
          <w:lang w:val="es-MX" w:eastAsia="es-MX"/>
        </w:rPr>
        <w:t>.</w:t>
      </w:r>
    </w:p>
    <w:p w14:paraId="0C00C5F4" w14:textId="77777777" w:rsidR="003A1AF3" w:rsidRPr="00F47F1D" w:rsidRDefault="003A1AF3" w:rsidP="003A1AF3">
      <w:pPr>
        <w:spacing w:line="360" w:lineRule="auto"/>
        <w:ind w:right="141"/>
        <w:jc w:val="both"/>
        <w:rPr>
          <w:rFonts w:ascii="Palatino Linotype" w:eastAsiaTheme="minorHAnsi" w:hAnsi="Palatino Linotype" w:cstheme="minorBidi"/>
          <w:b/>
          <w:szCs w:val="22"/>
          <w:lang w:val="es-MX" w:eastAsia="es-MX"/>
        </w:rPr>
      </w:pPr>
    </w:p>
    <w:p w14:paraId="0183B4B2" w14:textId="269B0602" w:rsidR="00464E34" w:rsidRPr="00F47F1D" w:rsidRDefault="009602BA" w:rsidP="0020146B">
      <w:pPr>
        <w:spacing w:line="360" w:lineRule="auto"/>
        <w:jc w:val="both"/>
        <w:rPr>
          <w:rFonts w:ascii="Palatino Linotype" w:eastAsiaTheme="minorHAnsi" w:hAnsi="Palatino Linotype" w:cs="TimesNewRomanPS-ItalicMT"/>
          <w:iCs/>
          <w:lang w:val="es-MX" w:eastAsia="en-US"/>
        </w:rPr>
      </w:pPr>
      <w:r w:rsidRPr="00F47F1D">
        <w:rPr>
          <w:rFonts w:ascii="Palatino Linotype" w:eastAsiaTheme="minorHAnsi" w:hAnsi="Palatino Linotype" w:cs="TimesNewRomanPS-ItalicMT"/>
          <w:iCs/>
          <w:lang w:val="es-MX" w:eastAsia="en-US"/>
        </w:rPr>
        <w:t xml:space="preserve">En vista de lo anterior, el </w:t>
      </w:r>
      <w:r w:rsidRPr="00F47F1D">
        <w:rPr>
          <w:rFonts w:ascii="Palatino Linotype" w:eastAsiaTheme="minorHAnsi" w:hAnsi="Palatino Linotype" w:cs="TimesNewRomanPS-ItalicMT"/>
          <w:b/>
          <w:iCs/>
          <w:lang w:val="es-MX" w:eastAsia="en-US"/>
        </w:rPr>
        <w:t>Sujeto Obligado</w:t>
      </w:r>
      <w:r w:rsidRPr="00F47F1D">
        <w:rPr>
          <w:rFonts w:ascii="Palatino Linotype" w:eastAsiaTheme="minorHAnsi" w:hAnsi="Palatino Linotype" w:cs="TimesNewRomanPS-ItalicMT"/>
          <w:iCs/>
          <w:lang w:val="es-MX" w:eastAsia="en-US"/>
        </w:rPr>
        <w:t xml:space="preserve"> </w:t>
      </w:r>
      <w:r w:rsidR="00665089" w:rsidRPr="00F47F1D">
        <w:rPr>
          <w:rFonts w:ascii="Palatino Linotype" w:eastAsiaTheme="minorHAnsi" w:hAnsi="Palatino Linotype" w:cs="TimesNewRomanPS-ItalicMT"/>
          <w:iCs/>
          <w:lang w:val="es-MX" w:eastAsia="en-US"/>
        </w:rPr>
        <w:t>emitió</w:t>
      </w:r>
      <w:r w:rsidRPr="00F47F1D">
        <w:rPr>
          <w:rFonts w:ascii="Palatino Linotype" w:eastAsiaTheme="minorHAnsi" w:hAnsi="Palatino Linotype" w:cs="TimesNewRomanPS-ItalicMT"/>
          <w:iCs/>
          <w:lang w:val="es-MX" w:eastAsia="en-US"/>
        </w:rPr>
        <w:t xml:space="preserve"> su respuesta,</w:t>
      </w:r>
      <w:r w:rsidR="006245C1" w:rsidRPr="00F47F1D">
        <w:rPr>
          <w:rFonts w:ascii="Palatino Linotype" w:eastAsiaTheme="minorHAnsi" w:hAnsi="Palatino Linotype" w:cs="TimesNewRomanPS-ItalicMT"/>
          <w:iCs/>
          <w:lang w:val="es-MX" w:eastAsia="en-US"/>
        </w:rPr>
        <w:t xml:space="preserve"> a través del </w:t>
      </w:r>
      <w:r w:rsidRPr="00F47F1D">
        <w:rPr>
          <w:rFonts w:ascii="Palatino Linotype" w:eastAsiaTheme="minorHAnsi" w:hAnsi="Palatino Linotype" w:cs="TimesNewRomanPS-ItalicMT"/>
          <w:iCs/>
          <w:lang w:val="es-MX" w:eastAsia="en-US"/>
        </w:rPr>
        <w:t xml:space="preserve"> </w:t>
      </w:r>
      <w:r w:rsidR="006245C1" w:rsidRPr="00F47F1D">
        <w:rPr>
          <w:rFonts w:ascii="Palatino Linotype" w:eastAsiaTheme="minorHAnsi" w:hAnsi="Palatino Linotype" w:cs="TimesNewRomanPS-ItalicMT"/>
          <w:iCs/>
          <w:sz w:val="22"/>
          <w:szCs w:val="22"/>
          <w:lang w:val="es-MX" w:eastAsia="en-US"/>
        </w:rPr>
        <w:t xml:space="preserve">Director de Administración, mediante le oficio número </w:t>
      </w:r>
      <w:r w:rsidR="006245C1" w:rsidRPr="00F47F1D">
        <w:rPr>
          <w:rFonts w:ascii="Palatino Linotype" w:eastAsiaTheme="minorHAnsi" w:hAnsi="Palatino Linotype" w:cs="TimesNewRomanPS-ItalicMT"/>
          <w:b/>
          <w:iCs/>
          <w:sz w:val="22"/>
          <w:szCs w:val="22"/>
          <w:lang w:val="es-MX" w:eastAsia="en-US"/>
        </w:rPr>
        <w:t>TEEM/DA/487/2024</w:t>
      </w:r>
      <w:r w:rsidR="006245C1" w:rsidRPr="00F47F1D">
        <w:rPr>
          <w:rFonts w:ascii="Palatino Linotype" w:eastAsiaTheme="minorHAnsi" w:hAnsi="Palatino Linotype" w:cs="TimesNewRomanPS-ItalicMT"/>
          <w:iCs/>
          <w:sz w:val="22"/>
          <w:szCs w:val="22"/>
          <w:lang w:val="es-MX" w:eastAsia="en-US"/>
        </w:rPr>
        <w:t>;</w:t>
      </w:r>
      <w:r w:rsidR="006245C1" w:rsidRPr="00F47F1D">
        <w:rPr>
          <w:rFonts w:ascii="Palatino Linotype" w:eastAsiaTheme="minorHAnsi" w:hAnsi="Palatino Linotype" w:cs="TimesNewRomanPS-ItalicMT"/>
          <w:b/>
          <w:iCs/>
          <w:sz w:val="22"/>
          <w:szCs w:val="22"/>
          <w:lang w:val="es-MX" w:eastAsia="en-US"/>
        </w:rPr>
        <w:t xml:space="preserve"> </w:t>
      </w:r>
      <w:r w:rsidR="00E15790" w:rsidRPr="00F47F1D">
        <w:rPr>
          <w:rFonts w:ascii="Palatino Linotype" w:eastAsiaTheme="minorHAnsi" w:hAnsi="Palatino Linotype" w:cs="TimesNewRomanPS-ItalicMT"/>
          <w:iCs/>
          <w:lang w:val="es-MX" w:eastAsia="en-US"/>
        </w:rPr>
        <w:t>el cual, consta</w:t>
      </w:r>
      <w:r w:rsidRPr="00F47F1D">
        <w:rPr>
          <w:rFonts w:ascii="Palatino Linotype" w:eastAsiaTheme="minorHAnsi" w:hAnsi="Palatino Linotype" w:cs="TimesNewRomanPS-ItalicMT"/>
          <w:iCs/>
          <w:lang w:val="es-MX" w:eastAsia="en-US"/>
        </w:rPr>
        <w:t xml:space="preserve"> en lo siguiente:</w:t>
      </w:r>
    </w:p>
    <w:p w14:paraId="786E1719" w14:textId="77777777" w:rsidR="0020146B" w:rsidRPr="00F47F1D" w:rsidRDefault="0020146B" w:rsidP="0020146B">
      <w:pPr>
        <w:spacing w:line="360" w:lineRule="auto"/>
        <w:jc w:val="both"/>
        <w:rPr>
          <w:rFonts w:ascii="Palatino Linotype" w:eastAsiaTheme="minorHAnsi" w:hAnsi="Palatino Linotype" w:cs="TimesNewRomanPS-ItalicMT"/>
          <w:iCs/>
          <w:lang w:val="es-MX" w:eastAsia="en-US"/>
        </w:rPr>
      </w:pPr>
    </w:p>
    <w:tbl>
      <w:tblPr>
        <w:tblStyle w:val="Tabladecuadrcula5oscur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257"/>
        <w:gridCol w:w="4988"/>
        <w:gridCol w:w="1830"/>
      </w:tblGrid>
      <w:tr w:rsidR="00130316" w:rsidRPr="00F47F1D" w14:paraId="3B1F8287" w14:textId="77777777" w:rsidTr="005757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D9D9D9" w:themeFill="background1" w:themeFillShade="D9"/>
            <w:vAlign w:val="center"/>
          </w:tcPr>
          <w:p w14:paraId="43CCCC0C" w14:textId="77777777" w:rsidR="00464E34" w:rsidRPr="00F47F1D" w:rsidRDefault="00464E34" w:rsidP="00685960">
            <w:pPr>
              <w:jc w:val="center"/>
              <w:rPr>
                <w:rFonts w:ascii="Palatino Linotype" w:eastAsiaTheme="minorHAnsi" w:hAnsi="Palatino Linotype" w:cs="TimesNewRomanPS-ItalicMT"/>
                <w:iCs/>
                <w:color w:val="auto"/>
                <w:lang w:val="es-MX" w:eastAsia="en-US"/>
              </w:rPr>
            </w:pPr>
            <w:r w:rsidRPr="00F47F1D">
              <w:rPr>
                <w:rFonts w:ascii="Palatino Linotype" w:eastAsiaTheme="minorHAnsi" w:hAnsi="Palatino Linotype" w:cs="TimesNewRomanPS-ItalicMT"/>
                <w:iCs/>
                <w:color w:val="auto"/>
                <w:lang w:val="es-MX" w:eastAsia="en-US"/>
              </w:rPr>
              <w:lastRenderedPageBreak/>
              <w:t>Solicitud de Información</w:t>
            </w:r>
          </w:p>
        </w:tc>
        <w:tc>
          <w:tcPr>
            <w:tcW w:w="5018" w:type="dxa"/>
            <w:tcBorders>
              <w:top w:val="none" w:sz="0" w:space="0" w:color="auto"/>
              <w:left w:val="none" w:sz="0" w:space="0" w:color="auto"/>
              <w:right w:val="none" w:sz="0" w:space="0" w:color="auto"/>
            </w:tcBorders>
            <w:shd w:val="clear" w:color="auto" w:fill="D9D9D9" w:themeFill="background1" w:themeFillShade="D9"/>
            <w:vAlign w:val="center"/>
          </w:tcPr>
          <w:p w14:paraId="22BCBB92" w14:textId="77777777" w:rsidR="00464E34" w:rsidRPr="00F47F1D" w:rsidRDefault="00464E34" w:rsidP="00685960">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F47F1D">
              <w:rPr>
                <w:rFonts w:ascii="Palatino Linotype" w:eastAsiaTheme="minorHAnsi" w:hAnsi="Palatino Linotype" w:cs="TimesNewRomanPS-ItalicMT"/>
                <w:iCs/>
                <w:color w:val="auto"/>
                <w:lang w:val="es-MX" w:eastAsia="en-US"/>
              </w:rPr>
              <w:t>Respuesta</w:t>
            </w:r>
          </w:p>
        </w:tc>
        <w:tc>
          <w:tcPr>
            <w:tcW w:w="0" w:type="auto"/>
            <w:tcBorders>
              <w:top w:val="none" w:sz="0" w:space="0" w:color="auto"/>
              <w:left w:val="none" w:sz="0" w:space="0" w:color="auto"/>
              <w:right w:val="none" w:sz="0" w:space="0" w:color="auto"/>
            </w:tcBorders>
            <w:shd w:val="clear" w:color="auto" w:fill="D9D9D9" w:themeFill="background1" w:themeFillShade="D9"/>
            <w:vAlign w:val="center"/>
          </w:tcPr>
          <w:p w14:paraId="3D748BAF" w14:textId="77777777" w:rsidR="00464E34" w:rsidRPr="00F47F1D" w:rsidRDefault="00464E34" w:rsidP="00685960">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F47F1D">
              <w:rPr>
                <w:rFonts w:ascii="Palatino Linotype" w:eastAsiaTheme="minorHAnsi" w:hAnsi="Palatino Linotype" w:cs="TimesNewRomanPS-ItalicMT"/>
                <w:iCs/>
                <w:color w:val="auto"/>
                <w:lang w:val="es-MX" w:eastAsia="en-US"/>
              </w:rPr>
              <w:t>Cumplimiento</w:t>
            </w:r>
          </w:p>
        </w:tc>
      </w:tr>
      <w:tr w:rsidR="00130316" w:rsidRPr="00F47F1D" w14:paraId="4D36B6CC" w14:textId="77777777" w:rsidTr="0057570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42DF5999" w14:textId="6C415732" w:rsidR="00464E34" w:rsidRPr="00F47F1D" w:rsidRDefault="00575703" w:rsidP="00DF6E8C">
            <w:pPr>
              <w:jc w:val="both"/>
              <w:rPr>
                <w:rFonts w:ascii="Palatino Linotype" w:eastAsiaTheme="minorHAnsi" w:hAnsi="Palatino Linotype" w:cs="TimesNewRomanPS-ItalicMT"/>
                <w:b w:val="0"/>
                <w:bCs w:val="0"/>
                <w:iCs/>
                <w:color w:val="auto"/>
                <w:sz w:val="18"/>
                <w:szCs w:val="22"/>
                <w:lang w:val="es-MX" w:eastAsia="en-US"/>
              </w:rPr>
            </w:pPr>
            <w:r w:rsidRPr="00F47F1D">
              <w:rPr>
                <w:rFonts w:ascii="Palatino Linotype" w:eastAsiaTheme="minorHAnsi" w:hAnsi="Palatino Linotype" w:cs="TimesNewRomanPS-ItalicMT"/>
                <w:b w:val="0"/>
                <w:bCs w:val="0"/>
                <w:iCs/>
                <w:color w:val="auto"/>
                <w:sz w:val="18"/>
                <w:szCs w:val="22"/>
                <w:lang w:val="es-MX" w:eastAsia="en-US"/>
              </w:rPr>
              <w:t>1.</w:t>
            </w:r>
            <w:r w:rsidRPr="00F47F1D">
              <w:rPr>
                <w:rFonts w:ascii="Palatino Linotype" w:eastAsiaTheme="minorHAnsi" w:hAnsi="Palatino Linotype" w:cs="TimesNewRomanPS-ItalicMT"/>
                <w:b w:val="0"/>
                <w:bCs w:val="0"/>
                <w:iCs/>
                <w:color w:val="auto"/>
                <w:sz w:val="18"/>
                <w:szCs w:val="22"/>
                <w:lang w:val="es-MX" w:eastAsia="en-US"/>
              </w:rPr>
              <w:tab/>
              <w:t>El documento por el cual, el Pleno del Tribunal aprobó el presupuesto de los años 2020, 2021, 2022, 2023 y 2024.</w:t>
            </w:r>
          </w:p>
        </w:tc>
        <w:tc>
          <w:tcPr>
            <w:tcW w:w="5018" w:type="dxa"/>
            <w:shd w:val="clear" w:color="auto" w:fill="FFFFFF" w:themeFill="background1"/>
            <w:vAlign w:val="center"/>
          </w:tcPr>
          <w:p w14:paraId="64F5318A" w14:textId="1D2C4D73" w:rsidR="00464E34" w:rsidRPr="00F47F1D" w:rsidRDefault="006245C1" w:rsidP="006245C1">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sidRPr="00F47F1D">
              <w:rPr>
                <w:rFonts w:ascii="Palatino Linotype" w:eastAsiaTheme="minorHAnsi" w:hAnsi="Palatino Linotype" w:cs="TimesNewRomanPS-ItalicMT"/>
                <w:iCs/>
                <w:sz w:val="22"/>
                <w:szCs w:val="22"/>
                <w:lang w:val="es-MX" w:eastAsia="en-US"/>
              </w:rPr>
              <w:t>Remitió las Gacetas de Gobierno del Estado, mediante las cuales, la Legislatura Local aprobó el presupuesto de egresos para los ejercicios fiscales 2020, 2021, 2022, 2023 y 2024.</w:t>
            </w:r>
          </w:p>
        </w:tc>
        <w:tc>
          <w:tcPr>
            <w:tcW w:w="0" w:type="auto"/>
            <w:shd w:val="clear" w:color="auto" w:fill="FFFFFF" w:themeFill="background1"/>
            <w:vAlign w:val="center"/>
          </w:tcPr>
          <w:p w14:paraId="2D7A7066" w14:textId="44B5DCE5" w:rsidR="00130316" w:rsidRPr="00F47F1D" w:rsidRDefault="002C78D0" w:rsidP="00575703">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sidRPr="00F47F1D">
              <w:rPr>
                <w:rFonts w:ascii="Palatino Linotype" w:eastAsiaTheme="minorHAnsi" w:hAnsi="Palatino Linotype" w:cs="TimesNewRomanPS-ItalicMT"/>
                <w:b/>
                <w:iCs/>
                <w:lang w:val="es-MX" w:eastAsia="en-US"/>
              </w:rPr>
              <w:t>Parcialmente</w:t>
            </w:r>
          </w:p>
        </w:tc>
      </w:tr>
      <w:tr w:rsidR="00575703" w:rsidRPr="00F47F1D" w14:paraId="301F992F" w14:textId="77777777" w:rsidTr="00575703">
        <w:trPr>
          <w:trHeight w:val="633"/>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bottom w:val="none" w:sz="0" w:space="0" w:color="auto"/>
            </w:tcBorders>
            <w:shd w:val="clear" w:color="auto" w:fill="auto"/>
            <w:vAlign w:val="center"/>
          </w:tcPr>
          <w:p w14:paraId="39C4ADB8" w14:textId="17FCBBC9" w:rsidR="00575703" w:rsidRPr="00F47F1D" w:rsidRDefault="00575703" w:rsidP="00DF6E8C">
            <w:pPr>
              <w:jc w:val="both"/>
              <w:rPr>
                <w:rFonts w:ascii="Palatino Linotype" w:eastAsiaTheme="minorHAnsi" w:hAnsi="Palatino Linotype" w:cs="TimesNewRomanPS-ItalicMT"/>
                <w:b w:val="0"/>
                <w:bCs w:val="0"/>
                <w:iCs/>
                <w:color w:val="auto"/>
                <w:sz w:val="18"/>
                <w:szCs w:val="22"/>
                <w:lang w:val="es-MX" w:eastAsia="en-US"/>
              </w:rPr>
            </w:pPr>
            <w:r w:rsidRPr="00F47F1D">
              <w:rPr>
                <w:rFonts w:ascii="Palatino Linotype" w:eastAsiaTheme="minorHAnsi" w:hAnsi="Palatino Linotype" w:cs="TimesNewRomanPS-ItalicMT"/>
                <w:b w:val="0"/>
                <w:bCs w:val="0"/>
                <w:iCs/>
                <w:color w:val="auto"/>
                <w:sz w:val="18"/>
                <w:szCs w:val="22"/>
                <w:lang w:val="es-MX" w:eastAsia="en-US"/>
              </w:rPr>
              <w:t>2.</w:t>
            </w:r>
            <w:r w:rsidRPr="00F47F1D">
              <w:rPr>
                <w:rFonts w:ascii="Palatino Linotype" w:eastAsiaTheme="minorHAnsi" w:hAnsi="Palatino Linotype" w:cs="TimesNewRomanPS-ItalicMT"/>
                <w:b w:val="0"/>
                <w:bCs w:val="0"/>
                <w:iCs/>
                <w:color w:val="auto"/>
                <w:sz w:val="18"/>
                <w:szCs w:val="22"/>
                <w:lang w:val="es-MX" w:eastAsia="en-US"/>
              </w:rPr>
              <w:tab/>
              <w:t>La distribución de los vales de gasolina, a qué persona, qué monto y la firma de recibido durante los años mencionados.</w:t>
            </w:r>
          </w:p>
        </w:tc>
        <w:tc>
          <w:tcPr>
            <w:tcW w:w="5018" w:type="dxa"/>
            <w:shd w:val="clear" w:color="auto" w:fill="FFFFFF" w:themeFill="background1"/>
            <w:vAlign w:val="center"/>
          </w:tcPr>
          <w:p w14:paraId="4949466F" w14:textId="34A2F269" w:rsidR="00575703" w:rsidRPr="00F47F1D" w:rsidRDefault="006245C1" w:rsidP="00E64CDE">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sidRPr="00F47F1D">
              <w:rPr>
                <w:rFonts w:ascii="Palatino Linotype" w:eastAsiaTheme="minorHAnsi" w:hAnsi="Palatino Linotype" w:cs="TimesNewRomanPS-ItalicMT"/>
                <w:iCs/>
                <w:sz w:val="22"/>
                <w:szCs w:val="22"/>
                <w:lang w:val="es-MX" w:eastAsia="en-US"/>
              </w:rPr>
              <w:t xml:space="preserve">Adjuntó un listado con el año y el nombre de los Servidores Públicos, a los cuales, </w:t>
            </w:r>
            <w:r w:rsidR="00116BC0" w:rsidRPr="00F47F1D">
              <w:rPr>
                <w:rFonts w:ascii="Palatino Linotype" w:eastAsiaTheme="minorHAnsi" w:hAnsi="Palatino Linotype" w:cs="TimesNewRomanPS-ItalicMT"/>
                <w:iCs/>
                <w:sz w:val="22"/>
                <w:szCs w:val="22"/>
                <w:lang w:val="es-MX" w:eastAsia="en-US"/>
              </w:rPr>
              <w:t xml:space="preserve">se les otorgaron vales de gasolina de los años mencionados. </w:t>
            </w:r>
          </w:p>
        </w:tc>
        <w:tc>
          <w:tcPr>
            <w:tcW w:w="0" w:type="auto"/>
            <w:shd w:val="clear" w:color="auto" w:fill="FFFFFF" w:themeFill="background1"/>
            <w:vAlign w:val="center"/>
          </w:tcPr>
          <w:p w14:paraId="1B1FDAF5" w14:textId="107CC73F" w:rsidR="00575703" w:rsidRPr="00F47F1D" w:rsidRDefault="006245C1" w:rsidP="00575703">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sidRPr="00F47F1D">
              <w:rPr>
                <w:rFonts w:ascii="Palatino Linotype" w:eastAsiaTheme="minorHAnsi" w:hAnsi="Palatino Linotype" w:cs="TimesNewRomanPS-ItalicMT"/>
                <w:b/>
                <w:iCs/>
                <w:lang w:val="es-MX" w:eastAsia="en-US"/>
              </w:rPr>
              <w:t xml:space="preserve">Parcialmente </w:t>
            </w:r>
          </w:p>
        </w:tc>
      </w:tr>
    </w:tbl>
    <w:p w14:paraId="72FB8328" w14:textId="77777777" w:rsidR="00E64CDE" w:rsidRPr="00F47F1D" w:rsidRDefault="00E64CDE" w:rsidP="00821C4B">
      <w:pPr>
        <w:spacing w:line="360" w:lineRule="auto"/>
        <w:jc w:val="both"/>
        <w:rPr>
          <w:rFonts w:ascii="Palatino Linotype" w:hAnsi="Palatino Linotype" w:cs="Arial"/>
          <w:lang w:val="es-ES_tradnl"/>
        </w:rPr>
      </w:pPr>
    </w:p>
    <w:p w14:paraId="62D07053" w14:textId="6A89F138" w:rsidR="00130316" w:rsidRPr="00F47F1D"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F47F1D">
        <w:rPr>
          <w:rFonts w:ascii="Palatino Linotype" w:eastAsiaTheme="minorHAnsi" w:hAnsi="Palatino Linotype" w:cs="Arial"/>
          <w:bCs/>
          <w:szCs w:val="22"/>
          <w:lang w:val="es-MX" w:eastAsia="en-US"/>
        </w:rPr>
        <w:t xml:space="preserve">Es de destacar que, al haber un pronunciamiento por parte del </w:t>
      </w:r>
      <w:r w:rsidRPr="00F47F1D">
        <w:rPr>
          <w:rFonts w:ascii="Palatino Linotype" w:eastAsiaTheme="minorHAnsi" w:hAnsi="Palatino Linotype" w:cs="Arial"/>
          <w:b/>
          <w:bCs/>
          <w:szCs w:val="22"/>
          <w:lang w:val="es-MX" w:eastAsia="en-US"/>
        </w:rPr>
        <w:t>Sujeto Obligado</w:t>
      </w:r>
      <w:r w:rsidRPr="00F47F1D">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F47F1D">
        <w:rPr>
          <w:rFonts w:ascii="Palatino Linotype" w:eastAsiaTheme="minorHAnsi" w:hAnsi="Palatino Linotype" w:cs="Arial"/>
          <w:b/>
          <w:bCs/>
          <w:szCs w:val="22"/>
          <w:lang w:val="es-MX" w:eastAsia="en-US"/>
        </w:rPr>
        <w:t>Sujeto Obligado</w:t>
      </w:r>
      <w:r w:rsidRPr="00F47F1D">
        <w:rPr>
          <w:rFonts w:ascii="Palatino Linotype" w:eastAsiaTheme="minorHAnsi" w:hAnsi="Palatino Linotype" w:cs="Arial"/>
          <w:bCs/>
          <w:szCs w:val="22"/>
          <w:lang w:val="es-MX" w:eastAsia="en-US"/>
        </w:rPr>
        <w:t xml:space="preserve"> pues no existe precepto legal alguno en la Ley de la materia que lo faculte para ello. </w:t>
      </w:r>
    </w:p>
    <w:p w14:paraId="6A3A63A9" w14:textId="77777777" w:rsidR="00116BC0" w:rsidRPr="00F47F1D" w:rsidRDefault="00116BC0" w:rsidP="00081BEC">
      <w:pPr>
        <w:autoSpaceDE w:val="0"/>
        <w:autoSpaceDN w:val="0"/>
        <w:adjustRightInd w:val="0"/>
        <w:spacing w:line="360" w:lineRule="auto"/>
        <w:jc w:val="both"/>
        <w:rPr>
          <w:rFonts w:ascii="Palatino Linotype" w:eastAsiaTheme="minorHAnsi" w:hAnsi="Palatino Linotype" w:cs="Arial"/>
          <w:bCs/>
          <w:szCs w:val="22"/>
          <w:lang w:val="es-MX" w:eastAsia="en-US"/>
        </w:rPr>
      </w:pPr>
    </w:p>
    <w:p w14:paraId="71721005" w14:textId="77777777" w:rsidR="00130316" w:rsidRPr="00F47F1D" w:rsidRDefault="00130316" w:rsidP="00130316">
      <w:pPr>
        <w:spacing w:line="360" w:lineRule="auto"/>
        <w:jc w:val="both"/>
        <w:rPr>
          <w:rFonts w:ascii="Palatino Linotype" w:eastAsiaTheme="minorHAnsi" w:hAnsi="Palatino Linotype" w:cstheme="minorBidi"/>
          <w:lang w:val="es-MX" w:eastAsia="en-US"/>
        </w:rPr>
      </w:pPr>
      <w:r w:rsidRPr="00F47F1D">
        <w:rPr>
          <w:rFonts w:ascii="Palatino Linotype" w:eastAsiaTheme="minorHAnsi" w:hAnsi="Palatino Linotype" w:cs="Arial"/>
          <w:lang w:val="es-MX" w:eastAsia="en-US"/>
        </w:rPr>
        <w:t>Lo anterior se robustece con lo plasmado en el criterio</w:t>
      </w:r>
      <w:r w:rsidRPr="00F47F1D">
        <w:rPr>
          <w:rFonts w:ascii="Palatino Linotype" w:eastAsiaTheme="minorHAnsi" w:hAnsi="Palatino Linotype" w:cstheme="minorBidi"/>
          <w:lang w:val="es-MX" w:eastAsia="en-US"/>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3FDD70EC" w14:textId="77777777" w:rsidR="00130316" w:rsidRPr="00F47F1D" w:rsidRDefault="00130316" w:rsidP="00130316">
      <w:pPr>
        <w:spacing w:line="360" w:lineRule="auto"/>
        <w:jc w:val="both"/>
        <w:rPr>
          <w:rFonts w:ascii="Palatino Linotype" w:eastAsiaTheme="minorHAnsi" w:hAnsi="Palatino Linotype" w:cstheme="minorBidi"/>
          <w:lang w:val="es-MX" w:eastAsia="en-US"/>
        </w:rPr>
      </w:pPr>
    </w:p>
    <w:p w14:paraId="2D41F729" w14:textId="77777777" w:rsidR="00130316" w:rsidRPr="00F47F1D" w:rsidRDefault="00130316" w:rsidP="00130316">
      <w:pPr>
        <w:ind w:left="567" w:right="616"/>
        <w:jc w:val="both"/>
        <w:rPr>
          <w:rFonts w:ascii="Palatino Linotype" w:hAnsi="Palatino Linotype"/>
          <w:i/>
          <w:sz w:val="22"/>
        </w:rPr>
      </w:pPr>
      <w:r w:rsidRPr="00F47F1D">
        <w:rPr>
          <w:rFonts w:ascii="Palatino Linotype" w:hAnsi="Palatino Linotype"/>
          <w:i/>
          <w:sz w:val="22"/>
        </w:rPr>
        <w:t>“</w:t>
      </w:r>
      <w:r w:rsidRPr="00F47F1D">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F47F1D">
        <w:rPr>
          <w:rFonts w:ascii="Palatino Linotype" w:hAnsi="Palatino Linotype"/>
          <w:b/>
          <w:i/>
          <w:sz w:val="22"/>
        </w:rPr>
        <w:t>.</w:t>
      </w:r>
      <w:r w:rsidRPr="00F47F1D">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F47F1D">
        <w:rPr>
          <w:rFonts w:ascii="Palatino Linotype" w:hAnsi="Palatino Linotype"/>
          <w:i/>
          <w:sz w:val="22"/>
        </w:rPr>
        <w:lastRenderedPageBreak/>
        <w:t>que permita al Instituto Federal de Acceso a la Información y Protección de Datos conocer, vía recurso revisión, al respecto.”</w:t>
      </w:r>
    </w:p>
    <w:p w14:paraId="1E05A1BC" w14:textId="77777777" w:rsidR="00130316" w:rsidRPr="00F47F1D" w:rsidRDefault="00130316" w:rsidP="00821C4B">
      <w:pPr>
        <w:spacing w:line="360" w:lineRule="auto"/>
        <w:jc w:val="both"/>
        <w:rPr>
          <w:rFonts w:ascii="Palatino Linotype" w:hAnsi="Palatino Linotype" w:cs="Arial"/>
        </w:rPr>
      </w:pPr>
    </w:p>
    <w:p w14:paraId="145892F3" w14:textId="0B713B27" w:rsidR="00464E34" w:rsidRPr="00F47F1D" w:rsidRDefault="009602BA" w:rsidP="00821C4B">
      <w:pPr>
        <w:spacing w:line="360" w:lineRule="auto"/>
        <w:jc w:val="both"/>
        <w:rPr>
          <w:rFonts w:ascii="Palatino Linotype" w:eastAsiaTheme="minorHAnsi" w:hAnsi="Palatino Linotype" w:cs="TimesNewRomanPS-ItalicMT"/>
          <w:iCs/>
          <w:lang w:val="es-MX" w:eastAsia="en-US"/>
        </w:rPr>
      </w:pPr>
      <w:r w:rsidRPr="00F47F1D">
        <w:rPr>
          <w:rFonts w:ascii="Palatino Linotype" w:hAnsi="Palatino Linotype" w:cs="Arial"/>
        </w:rPr>
        <w:t xml:space="preserve">Por lo que, inconforme con la respuesta emitida por parte del </w:t>
      </w:r>
      <w:r w:rsidRPr="00F47F1D">
        <w:rPr>
          <w:rFonts w:ascii="Palatino Linotype" w:hAnsi="Palatino Linotype" w:cs="Arial"/>
          <w:b/>
        </w:rPr>
        <w:t>Sujeto Obligado</w:t>
      </w:r>
      <w:r w:rsidRPr="00F47F1D">
        <w:rPr>
          <w:rFonts w:ascii="Palatino Linotype" w:hAnsi="Palatino Linotype" w:cs="Arial"/>
        </w:rPr>
        <w:t xml:space="preserve">, </w:t>
      </w:r>
      <w:r w:rsidR="0058348E" w:rsidRPr="00F47F1D">
        <w:rPr>
          <w:rFonts w:ascii="Palatino Linotype" w:hAnsi="Palatino Linotype" w:cs="Arial"/>
          <w:b/>
        </w:rPr>
        <w:t>El</w:t>
      </w:r>
      <w:r w:rsidRPr="00F47F1D">
        <w:rPr>
          <w:rFonts w:ascii="Palatino Linotype" w:hAnsi="Palatino Linotype" w:cs="Arial"/>
          <w:b/>
        </w:rPr>
        <w:t xml:space="preserve"> Recurrente </w:t>
      </w:r>
      <w:r w:rsidRPr="00F47F1D">
        <w:rPr>
          <w:rFonts w:ascii="Palatino Linotype" w:hAnsi="Palatino Linotype" w:cs="Arial"/>
        </w:rPr>
        <w:t>interpuso el presente recurso de revisión, señalando como su</w:t>
      </w:r>
      <w:r w:rsidR="00821C4B" w:rsidRPr="00F47F1D">
        <w:rPr>
          <w:rFonts w:ascii="Palatino Linotype" w:hAnsi="Palatino Linotype" w:cs="Arial"/>
        </w:rPr>
        <w:t>s</w:t>
      </w:r>
      <w:r w:rsidRPr="00F47F1D">
        <w:rPr>
          <w:rFonts w:ascii="Palatino Linotype" w:hAnsi="Palatino Linotype" w:cs="Arial"/>
        </w:rPr>
        <w:t xml:space="preserve"> </w:t>
      </w:r>
      <w:r w:rsidR="00821C4B" w:rsidRPr="00F47F1D">
        <w:rPr>
          <w:rFonts w:ascii="Palatino Linotype" w:hAnsi="Palatino Linotype" w:cs="Arial"/>
          <w:b/>
          <w:bCs/>
        </w:rPr>
        <w:t>razones o motivos de la inconformidad</w:t>
      </w:r>
      <w:r w:rsidRPr="00F47F1D">
        <w:rPr>
          <w:rFonts w:ascii="Palatino Linotype" w:hAnsi="Palatino Linotype" w:cs="Arial"/>
        </w:rPr>
        <w:t>, lo siguiente:</w:t>
      </w:r>
      <w:r w:rsidRPr="00F47F1D">
        <w:rPr>
          <w:rFonts w:ascii="Palatino Linotype" w:eastAsiaTheme="minorHAnsi" w:hAnsi="Palatino Linotype" w:cs="TimesNewRomanPS-ItalicMT"/>
          <w:iCs/>
          <w:lang w:val="es-MX" w:eastAsia="en-US"/>
        </w:rPr>
        <w:t xml:space="preserve"> </w:t>
      </w:r>
      <w:r w:rsidR="004218B2" w:rsidRPr="00F47F1D">
        <w:rPr>
          <w:rFonts w:ascii="Palatino Linotype" w:eastAsiaTheme="minorHAnsi" w:hAnsi="Palatino Linotype" w:cstheme="minorBidi"/>
          <w:i/>
          <w:color w:val="000000"/>
          <w:szCs w:val="22"/>
          <w:lang w:val="es-MX" w:eastAsia="en-US"/>
        </w:rPr>
        <w:t>“</w:t>
      </w:r>
      <w:r w:rsidR="00116BC0" w:rsidRPr="00F47F1D">
        <w:rPr>
          <w:rFonts w:ascii="Palatino Linotype" w:eastAsiaTheme="minorHAnsi" w:hAnsi="Palatino Linotype" w:cstheme="minorBidi"/>
          <w:i/>
          <w:color w:val="000000"/>
          <w:szCs w:val="22"/>
          <w:lang w:val="es-MX" w:eastAsia="en-US"/>
        </w:rPr>
        <w:t>Negativa de información porque remiten las gacetas y lo cierto es que el plano del Tribunal se reúne y determina como se distribuye el recurso que se le asigna asimismo no remite la información completa de las distribución de los vales de gasolina</w:t>
      </w:r>
      <w:r w:rsidR="004218B2" w:rsidRPr="00F47F1D">
        <w:rPr>
          <w:rFonts w:ascii="Palatino Linotype" w:eastAsiaTheme="minorHAnsi" w:hAnsi="Palatino Linotype" w:cstheme="minorBidi"/>
          <w:i/>
          <w:color w:val="000000"/>
          <w:szCs w:val="22"/>
          <w:lang w:val="es-MX" w:eastAsia="en-US"/>
        </w:rPr>
        <w:t xml:space="preserve">" [Sic]. </w:t>
      </w:r>
    </w:p>
    <w:p w14:paraId="1E962074" w14:textId="77777777" w:rsidR="009A7B69" w:rsidRPr="00F47F1D" w:rsidRDefault="009A7B69" w:rsidP="00802ABB">
      <w:pPr>
        <w:tabs>
          <w:tab w:val="left" w:pos="709"/>
        </w:tabs>
        <w:spacing w:line="360" w:lineRule="auto"/>
        <w:contextualSpacing/>
        <w:jc w:val="both"/>
        <w:rPr>
          <w:rFonts w:ascii="Palatino Linotype" w:hAnsi="Palatino Linotype" w:cs="Arial"/>
          <w:lang w:val="es-ES_tradnl"/>
        </w:rPr>
      </w:pPr>
    </w:p>
    <w:p w14:paraId="2A1859E1" w14:textId="0B11C7BD" w:rsidR="007F720F" w:rsidRPr="00F47F1D" w:rsidRDefault="009A7B69" w:rsidP="00081BEC">
      <w:pPr>
        <w:tabs>
          <w:tab w:val="left" w:pos="709"/>
        </w:tabs>
        <w:spacing w:line="360" w:lineRule="auto"/>
        <w:contextualSpacing/>
        <w:jc w:val="both"/>
        <w:rPr>
          <w:rFonts w:ascii="Palatino Linotype" w:hAnsi="Palatino Linotype" w:cs="Arial"/>
          <w:lang w:val="es-ES_tradnl"/>
        </w:rPr>
      </w:pPr>
      <w:r w:rsidRPr="00F47F1D">
        <w:rPr>
          <w:rFonts w:ascii="Palatino Linotype" w:hAnsi="Palatino Linotype" w:cs="Arial"/>
          <w:lang w:val="es-ES_tradnl"/>
        </w:rPr>
        <w:t xml:space="preserve">Por lo que, en la etapa de manifestaciones, el </w:t>
      </w:r>
      <w:r w:rsidRPr="00F47F1D">
        <w:rPr>
          <w:rFonts w:ascii="Palatino Linotype" w:hAnsi="Palatino Linotype" w:cs="Arial"/>
          <w:b/>
          <w:bCs/>
          <w:lang w:val="es-ES_tradnl"/>
        </w:rPr>
        <w:t>Sujeto Obligado</w:t>
      </w:r>
      <w:r w:rsidRPr="00F47F1D">
        <w:rPr>
          <w:rFonts w:ascii="Palatino Linotype" w:hAnsi="Palatino Linotype" w:cs="Arial"/>
          <w:lang w:val="es-ES_tradnl"/>
        </w:rPr>
        <w:t xml:space="preserve"> </w:t>
      </w:r>
      <w:r w:rsidR="00685960" w:rsidRPr="00F47F1D">
        <w:rPr>
          <w:rFonts w:ascii="Palatino Linotype" w:hAnsi="Palatino Linotype" w:cs="Arial"/>
          <w:lang w:val="es-ES_tradnl"/>
        </w:rPr>
        <w:t>m</w:t>
      </w:r>
      <w:r w:rsidR="005A569C" w:rsidRPr="00F47F1D">
        <w:rPr>
          <w:rFonts w:ascii="Palatino Linotype" w:hAnsi="Palatino Linotype" w:cs="Arial"/>
          <w:lang w:val="es-ES_tradnl"/>
        </w:rPr>
        <w:t xml:space="preserve">ediante el oficio número </w:t>
      </w:r>
      <w:r w:rsidR="00685960" w:rsidRPr="00F47F1D">
        <w:rPr>
          <w:rFonts w:ascii="Palatino Linotype" w:hAnsi="Palatino Linotype" w:cs="Arial"/>
          <w:b/>
          <w:bCs/>
          <w:lang w:val="es-ES_tradnl"/>
        </w:rPr>
        <w:t>TEEM/DA/612/2024</w:t>
      </w:r>
      <w:r w:rsidR="005A569C" w:rsidRPr="00F47F1D">
        <w:rPr>
          <w:rFonts w:ascii="Palatino Linotype" w:hAnsi="Palatino Linotype" w:cs="Arial"/>
          <w:lang w:val="es-ES_tradnl"/>
        </w:rPr>
        <w:t xml:space="preserve">, firmado por el </w:t>
      </w:r>
      <w:r w:rsidR="00685960" w:rsidRPr="00F47F1D">
        <w:rPr>
          <w:rFonts w:ascii="Palatino Linotype" w:hAnsi="Palatino Linotype" w:cs="Arial"/>
          <w:lang w:val="es-ES_tradnl"/>
        </w:rPr>
        <w:t>Director de Administración</w:t>
      </w:r>
      <w:r w:rsidR="005A569C" w:rsidRPr="00F47F1D">
        <w:rPr>
          <w:rFonts w:ascii="Palatino Linotype" w:hAnsi="Palatino Linotype" w:cs="Arial"/>
          <w:lang w:val="es-ES_tradnl"/>
        </w:rPr>
        <w:t xml:space="preserve">, </w:t>
      </w:r>
      <w:bookmarkStart w:id="0" w:name="_Hlk168414416"/>
      <w:r w:rsidR="00685960" w:rsidRPr="00F47F1D">
        <w:rPr>
          <w:rFonts w:ascii="Palatino Linotype" w:hAnsi="Palatino Linotype" w:cs="Arial"/>
          <w:lang w:val="es-ES_tradnl"/>
        </w:rPr>
        <w:t xml:space="preserve">a groso modo, ratificó su respuesta primigenia. </w:t>
      </w:r>
      <w:bookmarkEnd w:id="0"/>
    </w:p>
    <w:p w14:paraId="44285CC0" w14:textId="77777777" w:rsidR="00685960" w:rsidRPr="00F47F1D" w:rsidRDefault="00685960" w:rsidP="00081BEC">
      <w:pPr>
        <w:tabs>
          <w:tab w:val="left" w:pos="709"/>
        </w:tabs>
        <w:spacing w:line="360" w:lineRule="auto"/>
        <w:contextualSpacing/>
        <w:jc w:val="both"/>
        <w:rPr>
          <w:rFonts w:ascii="Palatino Linotype" w:hAnsi="Palatino Linotype" w:cs="Arial"/>
          <w:lang w:val="es-ES_tradnl"/>
        </w:rPr>
      </w:pPr>
    </w:p>
    <w:p w14:paraId="049EF452" w14:textId="0067C5BB" w:rsidR="00802ABB" w:rsidRPr="00F47F1D" w:rsidRDefault="00802ABB" w:rsidP="00802ABB">
      <w:pPr>
        <w:tabs>
          <w:tab w:val="left" w:pos="709"/>
        </w:tabs>
        <w:spacing w:line="360" w:lineRule="auto"/>
        <w:contextualSpacing/>
        <w:jc w:val="both"/>
        <w:rPr>
          <w:rFonts w:ascii="Palatino Linotype" w:hAnsi="Palatino Linotype" w:cs="Arial"/>
        </w:rPr>
      </w:pPr>
      <w:r w:rsidRPr="00F47F1D">
        <w:rPr>
          <w:rFonts w:ascii="Palatino Linotype" w:hAnsi="Palatino Linotype" w:cs="Arial"/>
          <w:lang w:val="es-ES_tradnl"/>
        </w:rPr>
        <w:t xml:space="preserve">Ante ello, es de </w:t>
      </w:r>
      <w:r w:rsidRPr="00F47F1D">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F47F1D" w:rsidRDefault="00802ABB" w:rsidP="00802ABB">
      <w:pPr>
        <w:pStyle w:val="Sinespaciado"/>
      </w:pPr>
    </w:p>
    <w:p w14:paraId="2E7CACF5" w14:textId="77777777" w:rsidR="00802ABB" w:rsidRPr="00F47F1D" w:rsidRDefault="00802ABB" w:rsidP="00802ABB">
      <w:pPr>
        <w:ind w:left="567" w:right="616"/>
        <w:jc w:val="both"/>
        <w:rPr>
          <w:rFonts w:ascii="Palatino Linotype" w:hAnsi="Palatino Linotype" w:cs="Arial"/>
          <w:i/>
          <w:sz w:val="22"/>
        </w:rPr>
      </w:pPr>
      <w:r w:rsidRPr="00F47F1D">
        <w:rPr>
          <w:rFonts w:ascii="Palatino Linotype" w:hAnsi="Palatino Linotype" w:cs="Arial"/>
          <w:i/>
          <w:sz w:val="22"/>
        </w:rPr>
        <w:t>“</w:t>
      </w:r>
      <w:r w:rsidRPr="00F47F1D">
        <w:rPr>
          <w:rFonts w:ascii="Palatino Linotype" w:hAnsi="Palatino Linotype" w:cs="Arial"/>
          <w:b/>
          <w:i/>
          <w:sz w:val="22"/>
        </w:rPr>
        <w:t xml:space="preserve">Artículo 4. </w:t>
      </w:r>
      <w:r w:rsidRPr="00F47F1D">
        <w:rPr>
          <w:rFonts w:ascii="Palatino Linotype" w:hAnsi="Palatino Linotype" w:cs="Arial"/>
          <w:i/>
          <w:sz w:val="22"/>
        </w:rPr>
        <w:t xml:space="preserve">… </w:t>
      </w:r>
    </w:p>
    <w:p w14:paraId="0003F0C0" w14:textId="77777777" w:rsidR="00802ABB" w:rsidRPr="00F47F1D" w:rsidRDefault="00802ABB" w:rsidP="00802ABB">
      <w:pPr>
        <w:ind w:left="567" w:right="616"/>
        <w:jc w:val="both"/>
        <w:rPr>
          <w:rFonts w:ascii="Palatino Linotype" w:hAnsi="Palatino Linotype" w:cs="Arial"/>
          <w:i/>
          <w:sz w:val="22"/>
        </w:rPr>
      </w:pPr>
      <w:r w:rsidRPr="00F47F1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F47F1D"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F47F1D" w:rsidRDefault="00802ABB" w:rsidP="00802ABB">
      <w:pPr>
        <w:tabs>
          <w:tab w:val="left" w:pos="709"/>
        </w:tabs>
        <w:spacing w:line="360" w:lineRule="auto"/>
        <w:contextualSpacing/>
        <w:jc w:val="both"/>
        <w:rPr>
          <w:rFonts w:ascii="Palatino Linotype" w:hAnsi="Palatino Linotype" w:cs="Arial"/>
          <w:lang w:val="es-ES_tradnl"/>
        </w:rPr>
      </w:pPr>
      <w:r w:rsidRPr="00F47F1D">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F47F1D">
        <w:rPr>
          <w:rFonts w:ascii="Palatino Linotype" w:hAnsi="Palatino Linotype" w:cs="Arial"/>
          <w:lang w:val="es-ES_tradnl"/>
        </w:rPr>
        <w:lastRenderedPageBreak/>
        <w:t>accesible de manera permanente a cualquier persona, privilegiando el principio de máxima publicidad de la información.</w:t>
      </w:r>
    </w:p>
    <w:p w14:paraId="36875EB9" w14:textId="77777777" w:rsidR="003277BA" w:rsidRPr="00F47F1D"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F47F1D" w:rsidRDefault="009602BA" w:rsidP="009602BA">
      <w:pPr>
        <w:autoSpaceDE w:val="0"/>
        <w:autoSpaceDN w:val="0"/>
        <w:adjustRightInd w:val="0"/>
        <w:spacing w:line="360" w:lineRule="auto"/>
        <w:jc w:val="both"/>
        <w:rPr>
          <w:rFonts w:ascii="Palatino Linotype" w:hAnsi="Palatino Linotype" w:cs="Arial"/>
        </w:rPr>
      </w:pPr>
      <w:r w:rsidRPr="00F47F1D">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F47F1D" w:rsidRDefault="009602BA" w:rsidP="009602BA">
      <w:pPr>
        <w:rPr>
          <w:rFonts w:asciiTheme="minorHAnsi" w:eastAsiaTheme="minorHAnsi" w:hAnsiTheme="minorHAnsi" w:cstheme="minorBidi"/>
          <w:sz w:val="22"/>
          <w:szCs w:val="22"/>
          <w:lang w:val="es-MX" w:eastAsia="en-US"/>
        </w:rPr>
      </w:pPr>
    </w:p>
    <w:p w14:paraId="6411B9D9" w14:textId="77777777" w:rsidR="009602BA" w:rsidRPr="00F47F1D" w:rsidRDefault="009602BA" w:rsidP="00C52084">
      <w:pPr>
        <w:pStyle w:val="Sinespaciado"/>
        <w:rPr>
          <w:rFonts w:eastAsiaTheme="minorHAnsi"/>
          <w:sz w:val="8"/>
        </w:rPr>
      </w:pPr>
    </w:p>
    <w:p w14:paraId="17139DF0" w14:textId="77777777" w:rsidR="009602BA" w:rsidRPr="00F47F1D"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F47F1D">
        <w:rPr>
          <w:rFonts w:ascii="Palatino Linotype" w:eastAsiaTheme="minorHAnsi" w:hAnsi="Palatino Linotype" w:cs="Arial"/>
          <w:b/>
          <w:i/>
          <w:sz w:val="22"/>
          <w:szCs w:val="22"/>
          <w:lang w:val="es-MX" w:eastAsia="en-US"/>
        </w:rPr>
        <w:t>Artículo 12.</w:t>
      </w:r>
      <w:r w:rsidRPr="00F47F1D">
        <w:rPr>
          <w:rFonts w:ascii="Palatino Linotype" w:eastAsiaTheme="minorHAnsi" w:hAnsi="Palatino Linotype" w:cs="Arial"/>
          <w:i/>
          <w:sz w:val="22"/>
          <w:szCs w:val="22"/>
          <w:lang w:val="es-MX" w:eastAsia="en-US"/>
        </w:rPr>
        <w:t xml:space="preserve"> …</w:t>
      </w:r>
      <w:r w:rsidRPr="00F47F1D">
        <w:rPr>
          <w:rFonts w:ascii="Palatino Linotype" w:eastAsiaTheme="minorHAnsi" w:hAnsi="Palatino Linotype" w:cs="Arial"/>
          <w:b/>
          <w:i/>
          <w:sz w:val="22"/>
          <w:szCs w:val="22"/>
          <w:lang w:val="es-MX" w:eastAsia="en-US"/>
        </w:rPr>
        <w:t xml:space="preserve"> </w:t>
      </w:r>
    </w:p>
    <w:p w14:paraId="669ECD70" w14:textId="77777777" w:rsidR="009602BA" w:rsidRPr="00F47F1D"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F47F1D">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F47F1D">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F47F1D"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F47F1D" w:rsidRDefault="009602BA" w:rsidP="009602BA">
      <w:pPr>
        <w:spacing w:line="360" w:lineRule="auto"/>
        <w:jc w:val="both"/>
        <w:rPr>
          <w:rFonts w:ascii="Palatino Linotype" w:eastAsiaTheme="minorHAnsi" w:hAnsi="Palatino Linotype" w:cs="Arial"/>
          <w:lang w:val="es-MX" w:eastAsia="es-MX"/>
        </w:rPr>
      </w:pPr>
      <w:r w:rsidRPr="00F47F1D">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F47F1D">
        <w:rPr>
          <w:rFonts w:ascii="Palatino Linotype" w:eastAsiaTheme="minorHAnsi" w:hAnsi="Palatino Linotype" w:cs="Arial"/>
          <w:b/>
          <w:lang w:val="es-MX" w:eastAsia="es-MX"/>
        </w:rPr>
        <w:t>Sujeto Obligado</w:t>
      </w:r>
      <w:r w:rsidRPr="00F47F1D">
        <w:rPr>
          <w:rFonts w:ascii="Palatino Linotype" w:eastAsiaTheme="minorHAnsi" w:hAnsi="Palatino Linotype" w:cs="Arial"/>
          <w:lang w:val="es-MX" w:eastAsia="es-MX"/>
        </w:rPr>
        <w:t xml:space="preserve"> sólo proporcionará la información que obra en sus archivos, lo que </w:t>
      </w:r>
      <w:r w:rsidRPr="00F47F1D">
        <w:rPr>
          <w:rFonts w:ascii="Palatino Linotype" w:eastAsiaTheme="minorHAnsi" w:hAnsi="Palatino Linotype" w:cs="Arial"/>
          <w:i/>
          <w:lang w:val="es-MX" w:eastAsia="es-MX"/>
        </w:rPr>
        <w:t>a contrario sensu</w:t>
      </w:r>
      <w:r w:rsidRPr="00F47F1D">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F47F1D"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F47F1D" w:rsidRDefault="009602BA" w:rsidP="009602BA">
      <w:pPr>
        <w:spacing w:line="360" w:lineRule="auto"/>
        <w:jc w:val="both"/>
        <w:rPr>
          <w:rFonts w:ascii="Palatino Linotype" w:eastAsia="Calibri" w:hAnsi="Palatino Linotype" w:cs="Arial"/>
          <w:szCs w:val="22"/>
          <w:lang w:val="es-MX" w:eastAsia="en-US"/>
        </w:rPr>
      </w:pPr>
      <w:r w:rsidRPr="00F47F1D">
        <w:rPr>
          <w:rFonts w:ascii="Palatino Linotype" w:eastAsia="Calibri" w:hAnsi="Palatino Linotype" w:cs="Arial"/>
          <w:szCs w:val="22"/>
          <w:lang w:val="es-MX" w:eastAsia="en-US"/>
        </w:rPr>
        <w:t>Así también, se dispone que</w:t>
      </w:r>
      <w:r w:rsidRPr="00F47F1D">
        <w:rPr>
          <w:rFonts w:ascii="Palatino Linotype" w:eastAsiaTheme="minorHAnsi" w:hAnsi="Palatino Linotype" w:cstheme="minorBidi"/>
          <w:szCs w:val="22"/>
          <w:lang w:val="es-MX" w:eastAsia="en-US"/>
        </w:rPr>
        <w:t xml:space="preserve"> </w:t>
      </w:r>
      <w:r w:rsidRPr="00F47F1D">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70C63FB2" w14:textId="77777777" w:rsidR="009602BA" w:rsidRPr="00F47F1D"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F47F1D">
        <w:rPr>
          <w:rFonts w:ascii="Palatino Linotype" w:eastAsiaTheme="minorHAnsi" w:hAnsi="Palatino Linotype" w:cs="Arial"/>
          <w:szCs w:val="22"/>
          <w:lang w:val="es-MX" w:eastAsia="en-US"/>
        </w:rPr>
        <w:lastRenderedPageBreak/>
        <w:t xml:space="preserve">En este contexto, </w:t>
      </w:r>
      <w:r w:rsidRPr="00F47F1D">
        <w:rPr>
          <w:rFonts w:ascii="Palatino Linotype" w:eastAsiaTheme="minorHAnsi" w:hAnsi="Palatino Linotype" w:cs="Arial"/>
          <w:szCs w:val="22"/>
          <w:lang w:val="es-MX" w:eastAsia="es-MX"/>
        </w:rPr>
        <w:t xml:space="preserve">el </w:t>
      </w:r>
      <w:r w:rsidRPr="00F47F1D">
        <w:rPr>
          <w:rFonts w:ascii="Palatino Linotype" w:eastAsiaTheme="minorHAnsi" w:hAnsi="Palatino Linotype" w:cs="Arial"/>
          <w:b/>
          <w:szCs w:val="22"/>
          <w:lang w:val="es-MX" w:eastAsia="es-MX"/>
        </w:rPr>
        <w:t>Sujeto Obligado</w:t>
      </w:r>
      <w:r w:rsidRPr="00F47F1D">
        <w:rPr>
          <w:rFonts w:ascii="Palatino Linotype" w:eastAsiaTheme="minorHAnsi" w:hAnsi="Palatino Linotype" w:cs="Arial"/>
          <w:szCs w:val="22"/>
          <w:lang w:val="es-MX" w:eastAsia="en-US"/>
        </w:rPr>
        <w:t xml:space="preserve"> no está obligado a generar documento </w:t>
      </w:r>
      <w:r w:rsidRPr="00F47F1D">
        <w:rPr>
          <w:rFonts w:ascii="Palatino Linotype" w:eastAsiaTheme="minorHAnsi" w:hAnsi="Palatino Linotype" w:cs="Arial"/>
          <w:b/>
          <w:i/>
          <w:szCs w:val="22"/>
          <w:lang w:val="es-MX" w:eastAsia="en-US"/>
        </w:rPr>
        <w:t>ad hoc</w:t>
      </w:r>
      <w:r w:rsidRPr="00F47F1D">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F47F1D">
        <w:rPr>
          <w:rFonts w:ascii="Palatino Linotype" w:eastAsiaTheme="minorHAnsi" w:hAnsi="Palatino Linotype" w:cs="Arial"/>
          <w:color w:val="000000"/>
          <w:szCs w:val="22"/>
          <w:lang w:val="es-MX" w:eastAsia="en-US"/>
        </w:rPr>
        <w:t xml:space="preserve">Como apoyo a lo anterior, es aplicable el Criterio 03-17, emitido por </w:t>
      </w:r>
      <w:r w:rsidRPr="00F47F1D">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F47F1D">
        <w:rPr>
          <w:rFonts w:ascii="Palatino Linotype" w:eastAsiaTheme="minorHAnsi" w:hAnsi="Palatino Linotype" w:cstheme="minorBidi"/>
          <w:bCs/>
          <w:color w:val="000000"/>
          <w:szCs w:val="22"/>
          <w:lang w:val="es-MX" w:eastAsia="en-US"/>
        </w:rPr>
        <w:t xml:space="preserve"> que dice:</w:t>
      </w:r>
      <w:r w:rsidRPr="00F47F1D">
        <w:rPr>
          <w:rFonts w:ascii="Palatino Linotype" w:eastAsiaTheme="minorHAnsi" w:hAnsi="Palatino Linotype" w:cstheme="minorBidi"/>
          <w:b/>
          <w:bCs/>
          <w:color w:val="000000"/>
          <w:szCs w:val="22"/>
          <w:lang w:val="es-MX" w:eastAsia="en-US"/>
        </w:rPr>
        <w:t xml:space="preserve"> </w:t>
      </w:r>
    </w:p>
    <w:p w14:paraId="00868262" w14:textId="77777777" w:rsidR="009602BA" w:rsidRPr="00F47F1D" w:rsidRDefault="009602BA" w:rsidP="009602BA">
      <w:pPr>
        <w:rPr>
          <w:rFonts w:asciiTheme="minorHAnsi" w:eastAsiaTheme="minorHAnsi" w:hAnsiTheme="minorHAnsi" w:cstheme="minorBidi"/>
          <w:sz w:val="22"/>
          <w:szCs w:val="22"/>
          <w:lang w:val="es-MX" w:eastAsia="en-US"/>
        </w:rPr>
      </w:pPr>
    </w:p>
    <w:p w14:paraId="4344A0AD" w14:textId="77777777" w:rsidR="009602BA" w:rsidRPr="00F47F1D"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F47F1D">
        <w:rPr>
          <w:rFonts w:ascii="Palatino Linotype" w:eastAsiaTheme="minorHAnsi" w:hAnsi="Palatino Linotype" w:cs="Arial"/>
          <w:i/>
          <w:color w:val="000000"/>
          <w:sz w:val="22"/>
          <w:szCs w:val="22"/>
          <w:lang w:val="es-MX" w:eastAsia="en-US"/>
        </w:rPr>
        <w:t>“</w:t>
      </w:r>
      <w:r w:rsidRPr="00F47F1D">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F47F1D">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F47F1D">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F47F1D">
        <w:rPr>
          <w:rFonts w:ascii="Palatino Linotype" w:eastAsiaTheme="minorHAnsi" w:hAnsi="Palatino Linotype" w:cs="Arial"/>
          <w:i/>
          <w:color w:val="000000"/>
          <w:sz w:val="22"/>
          <w:szCs w:val="22"/>
          <w:lang w:val="es-MX" w:eastAsia="en-US"/>
        </w:rPr>
        <w:sym w:font="Symbol" w:char="F0B7"/>
      </w:r>
      <w:r w:rsidRPr="00F47F1D">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F47F1D">
        <w:rPr>
          <w:rFonts w:ascii="Palatino Linotype" w:eastAsiaTheme="minorHAnsi" w:hAnsi="Palatino Linotype" w:cs="Arial"/>
          <w:i/>
          <w:color w:val="000000"/>
          <w:sz w:val="22"/>
          <w:szCs w:val="22"/>
          <w:lang w:val="es-MX" w:eastAsia="en-US"/>
        </w:rPr>
        <w:sym w:font="Symbol" w:char="F0B7"/>
      </w:r>
      <w:r w:rsidRPr="00F47F1D">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F47F1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F47F1D">
        <w:rPr>
          <w:rFonts w:ascii="Palatino Linotype" w:eastAsiaTheme="minorHAnsi" w:hAnsi="Palatino Linotype" w:cs="Arial"/>
          <w:i/>
          <w:color w:val="000000"/>
          <w:sz w:val="22"/>
          <w:szCs w:val="22"/>
          <w:lang w:val="es-MX" w:eastAsia="en-US"/>
        </w:rPr>
        <w:sym w:font="Symbol" w:char="F0B7"/>
      </w:r>
      <w:r w:rsidRPr="00F47F1D">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F47F1D"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Pr="00F47F1D" w:rsidRDefault="00D47741" w:rsidP="00D47741">
      <w:pPr>
        <w:spacing w:line="360" w:lineRule="auto"/>
        <w:jc w:val="both"/>
        <w:rPr>
          <w:rFonts w:ascii="Palatino Linotype" w:hAnsi="Palatino Linotype" w:cs="Tahoma"/>
          <w:bCs/>
        </w:rPr>
      </w:pPr>
      <w:r w:rsidRPr="00F47F1D">
        <w:rPr>
          <w:rFonts w:ascii="Palatino Linotype" w:hAnsi="Palatino Linotype" w:cs="Tahoma"/>
          <w:bCs/>
        </w:rPr>
        <w:t xml:space="preserve">Bajo estas líneas argumentativas, al retomar y delimitar los requerimientos del ahora </w:t>
      </w:r>
      <w:r w:rsidRPr="00F47F1D">
        <w:rPr>
          <w:rFonts w:ascii="Palatino Linotype" w:hAnsi="Palatino Linotype" w:cs="Tahoma"/>
          <w:b/>
          <w:bCs/>
        </w:rPr>
        <w:t>Recurrente</w:t>
      </w:r>
      <w:r w:rsidRPr="00F47F1D">
        <w:rPr>
          <w:rFonts w:ascii="Palatino Linotype" w:hAnsi="Palatino Linotype" w:cs="Tahoma"/>
          <w:bCs/>
        </w:rPr>
        <w:t>, de manera objetiva se precisa que se queja de la siguiente información:</w:t>
      </w:r>
    </w:p>
    <w:p w14:paraId="6B0149E9" w14:textId="77777777" w:rsidR="00081BEC" w:rsidRPr="00F47F1D" w:rsidRDefault="00081BEC" w:rsidP="00D47741">
      <w:pPr>
        <w:spacing w:line="360" w:lineRule="auto"/>
        <w:jc w:val="both"/>
        <w:rPr>
          <w:rFonts w:ascii="Palatino Linotype" w:hAnsi="Palatino Linotype" w:cs="Arial"/>
        </w:rPr>
      </w:pPr>
    </w:p>
    <w:p w14:paraId="0E0D3736" w14:textId="77777777" w:rsidR="00D47741" w:rsidRPr="00F47F1D" w:rsidRDefault="00D47741" w:rsidP="00D47741">
      <w:pPr>
        <w:spacing w:line="360" w:lineRule="auto"/>
        <w:ind w:right="141"/>
        <w:jc w:val="both"/>
        <w:rPr>
          <w:rFonts w:ascii="Palatino Linotype" w:eastAsiaTheme="minorHAnsi" w:hAnsi="Palatino Linotype" w:cstheme="minorBidi"/>
          <w:b/>
          <w:szCs w:val="22"/>
          <w:lang w:val="es-MX" w:eastAsia="es-MX"/>
        </w:rPr>
      </w:pPr>
      <w:r w:rsidRPr="00F47F1D">
        <w:rPr>
          <w:rFonts w:ascii="Palatino Linotype" w:eastAsiaTheme="minorHAnsi" w:hAnsi="Palatino Linotype" w:cstheme="minorBidi"/>
          <w:b/>
          <w:szCs w:val="22"/>
          <w:lang w:val="es-MX" w:eastAsia="es-MX"/>
        </w:rPr>
        <w:t xml:space="preserve">PUNTOS RECURRIDOS: </w:t>
      </w:r>
    </w:p>
    <w:p w14:paraId="2C0BCF76" w14:textId="77777777" w:rsidR="00D47741" w:rsidRPr="00F47F1D" w:rsidRDefault="00D47741" w:rsidP="00D47741">
      <w:pPr>
        <w:pStyle w:val="Sinespaciado"/>
        <w:rPr>
          <w:rFonts w:eastAsiaTheme="minorHAnsi"/>
          <w:lang w:eastAsia="es-MX"/>
        </w:rPr>
      </w:pPr>
    </w:p>
    <w:p w14:paraId="5C22A839" w14:textId="50E83CAC" w:rsidR="00D47741" w:rsidRPr="00F47F1D" w:rsidRDefault="0009159F" w:rsidP="00685960">
      <w:pPr>
        <w:pStyle w:val="Prrafodelista"/>
        <w:numPr>
          <w:ilvl w:val="0"/>
          <w:numId w:val="20"/>
        </w:numPr>
        <w:spacing w:line="360" w:lineRule="auto"/>
        <w:jc w:val="both"/>
        <w:rPr>
          <w:rFonts w:ascii="Palatino Linotype" w:hAnsi="Palatino Linotype" w:cs="Arial"/>
        </w:rPr>
      </w:pPr>
      <w:r w:rsidRPr="00F47F1D">
        <w:rPr>
          <w:rFonts w:ascii="Palatino Linotype" w:hAnsi="Palatino Linotype" w:cs="Arial"/>
        </w:rPr>
        <w:t>“</w:t>
      </w:r>
      <w:r w:rsidR="00685960" w:rsidRPr="00F47F1D">
        <w:rPr>
          <w:rFonts w:ascii="Palatino Linotype" w:hAnsi="Palatino Linotype" w:cs="Arial"/>
        </w:rPr>
        <w:t xml:space="preserve">Negativa de información porque remiten las gacetas y lo cierto es que el plano del Tribunal se reúne y determina como se distribuye el recurso que se le asigna </w:t>
      </w:r>
      <w:r w:rsidR="00685960" w:rsidRPr="00F47F1D">
        <w:rPr>
          <w:rFonts w:ascii="Palatino Linotype" w:hAnsi="Palatino Linotype" w:cs="Arial"/>
        </w:rPr>
        <w:lastRenderedPageBreak/>
        <w:t>asimismo no remite la información completa de las distribución de los vales de gasolina</w:t>
      </w:r>
      <w:r w:rsidR="00821C4B" w:rsidRPr="00F47F1D">
        <w:rPr>
          <w:rFonts w:ascii="Palatino Linotype" w:hAnsi="Palatino Linotype" w:cs="Arial"/>
        </w:rPr>
        <w:t>” (sic)</w:t>
      </w:r>
    </w:p>
    <w:p w14:paraId="41CEC11B" w14:textId="77777777" w:rsidR="00D40F51" w:rsidRPr="00F47F1D" w:rsidRDefault="00D40F51" w:rsidP="009602BA">
      <w:pPr>
        <w:spacing w:line="360" w:lineRule="auto"/>
        <w:jc w:val="both"/>
        <w:rPr>
          <w:rFonts w:ascii="Palatino Linotype" w:hAnsi="Palatino Linotype" w:cs="Arial"/>
        </w:rPr>
      </w:pPr>
    </w:p>
    <w:p w14:paraId="5F4A9698" w14:textId="78D6A5B4" w:rsidR="00685960" w:rsidRPr="00F47F1D" w:rsidRDefault="00331F0D" w:rsidP="00685960">
      <w:pPr>
        <w:spacing w:line="360" w:lineRule="auto"/>
        <w:jc w:val="both"/>
        <w:rPr>
          <w:rFonts w:ascii="Palatino Linotype" w:hAnsi="Palatino Linotype" w:cs="Arial"/>
        </w:rPr>
      </w:pPr>
      <w:r w:rsidRPr="00F47F1D">
        <w:rPr>
          <w:rFonts w:ascii="Palatino Linotype" w:eastAsiaTheme="minorHAnsi" w:hAnsi="Palatino Linotype" w:cs="Arial"/>
          <w:color w:val="000000" w:themeColor="text1"/>
          <w:lang w:val="es-MX" w:eastAsia="en-US"/>
        </w:rPr>
        <w:t>Por lo anteriormente expuesto</w:t>
      </w:r>
      <w:r w:rsidRPr="00F47F1D">
        <w:rPr>
          <w:rFonts w:ascii="Palatino Linotype" w:hAnsi="Palatino Linotype" w:cs="Arial"/>
        </w:rPr>
        <w:t xml:space="preserve">, recordemos </w:t>
      </w:r>
      <w:r w:rsidR="00821C4B" w:rsidRPr="00F47F1D">
        <w:rPr>
          <w:rFonts w:ascii="Palatino Linotype" w:hAnsi="Palatino Linotype" w:cs="Arial"/>
        </w:rPr>
        <w:t>que,</w:t>
      </w:r>
      <w:r w:rsidRPr="00F47F1D">
        <w:rPr>
          <w:rFonts w:ascii="Palatino Linotype" w:hAnsi="Palatino Linotype" w:cs="Arial"/>
        </w:rPr>
        <w:t xml:space="preserve"> </w:t>
      </w:r>
      <w:r w:rsidR="00081BEC" w:rsidRPr="00F47F1D">
        <w:rPr>
          <w:rFonts w:ascii="Palatino Linotype" w:hAnsi="Palatino Linotype" w:cs="Arial"/>
        </w:rPr>
        <w:t xml:space="preserve">tanto </w:t>
      </w:r>
      <w:r w:rsidRPr="00F47F1D">
        <w:rPr>
          <w:rFonts w:ascii="Palatino Linotype" w:hAnsi="Palatino Linotype" w:cs="Arial"/>
        </w:rPr>
        <w:t>en respuesta</w:t>
      </w:r>
      <w:r w:rsidR="00081BEC" w:rsidRPr="00F47F1D">
        <w:rPr>
          <w:rFonts w:ascii="Palatino Linotype" w:hAnsi="Palatino Linotype" w:cs="Arial"/>
        </w:rPr>
        <w:t xml:space="preserve"> como en informe justificado</w:t>
      </w:r>
      <w:r w:rsidRPr="00F47F1D">
        <w:rPr>
          <w:rFonts w:ascii="Palatino Linotype" w:hAnsi="Palatino Linotype" w:cs="Arial"/>
        </w:rPr>
        <w:t xml:space="preserve">, </w:t>
      </w:r>
      <w:r w:rsidR="00821C4B" w:rsidRPr="00F47F1D">
        <w:rPr>
          <w:rFonts w:ascii="Palatino Linotype" w:hAnsi="Palatino Linotype" w:cs="Arial"/>
        </w:rPr>
        <w:t xml:space="preserve">el </w:t>
      </w:r>
      <w:r w:rsidR="00821C4B" w:rsidRPr="00F47F1D">
        <w:rPr>
          <w:rFonts w:ascii="Palatino Linotype" w:hAnsi="Palatino Linotype" w:cs="Arial"/>
          <w:b/>
          <w:bCs/>
        </w:rPr>
        <w:t>Sujeto Obligado</w:t>
      </w:r>
      <w:r w:rsidR="009526B5" w:rsidRPr="00F47F1D">
        <w:rPr>
          <w:rFonts w:ascii="Palatino Linotype" w:hAnsi="Palatino Linotype" w:cs="Arial"/>
        </w:rPr>
        <w:t xml:space="preserve">, a través de la </w:t>
      </w:r>
      <w:r w:rsidR="00685960" w:rsidRPr="00F47F1D">
        <w:rPr>
          <w:rFonts w:ascii="Palatino Linotype" w:hAnsi="Palatino Linotype" w:cs="Arial"/>
        </w:rPr>
        <w:t>Dirección de Administración, remitió las Gacetas de Gobierno del Estado, mediante las cuales, la Legislatura Local aprobó el presupuesto de egresos para los ejercicios fiscales 2020, 2021, 2022, 2023 y 2024 y un listado con el año y el nombre de los Servidores Públicos, a los cuales, se les otorgaron vales de gasolina de los años mencionados.</w:t>
      </w:r>
    </w:p>
    <w:p w14:paraId="156342F4" w14:textId="77777777" w:rsidR="00E93584" w:rsidRPr="00F47F1D" w:rsidRDefault="00E93584" w:rsidP="00E93584">
      <w:pPr>
        <w:spacing w:before="240" w:line="360" w:lineRule="auto"/>
        <w:ind w:right="49"/>
        <w:contextualSpacing/>
        <w:jc w:val="both"/>
        <w:rPr>
          <w:rFonts w:ascii="Palatino Linotype" w:hAnsi="Palatino Linotype" w:cs="Arial"/>
          <w:szCs w:val="22"/>
          <w:lang w:val="es-MX" w:eastAsia="es-MX"/>
        </w:rPr>
      </w:pPr>
    </w:p>
    <w:p w14:paraId="4485FFB2" w14:textId="7B730A4B" w:rsidR="003646E2" w:rsidRPr="00F47F1D" w:rsidRDefault="00E93584" w:rsidP="003646E2">
      <w:pPr>
        <w:spacing w:before="240" w:line="360" w:lineRule="auto"/>
        <w:ind w:right="49"/>
        <w:contextualSpacing/>
        <w:jc w:val="both"/>
        <w:rPr>
          <w:rFonts w:ascii="Palatino Linotype" w:hAnsi="Palatino Linotype" w:cs="Arial"/>
          <w:szCs w:val="22"/>
          <w:lang w:val="es-MX" w:eastAsia="es-MX"/>
        </w:rPr>
      </w:pPr>
      <w:r w:rsidRPr="00F47F1D">
        <w:rPr>
          <w:rFonts w:ascii="Palatino Linotype" w:hAnsi="Palatino Linotype" w:cs="Arial"/>
          <w:szCs w:val="22"/>
          <w:lang w:val="es-MX" w:eastAsia="es-MX"/>
        </w:rPr>
        <w:t xml:space="preserve">Por lo anteriormente expuesto, </w:t>
      </w:r>
      <w:r w:rsidR="003646E2" w:rsidRPr="00F47F1D">
        <w:rPr>
          <w:rFonts w:ascii="Palatino Linotype" w:hAnsi="Palatino Linotype" w:cs="Arial"/>
          <w:szCs w:val="22"/>
          <w:lang w:val="es-MX" w:eastAsia="es-MX"/>
        </w:rPr>
        <w:t>es importante mencionar que,</w:t>
      </w:r>
      <w:r w:rsidR="003646E2" w:rsidRPr="00F47F1D">
        <w:rPr>
          <w:rFonts w:ascii="Palatino Linotype" w:eastAsia="Palatino Linotype" w:hAnsi="Palatino Linotype" w:cs="Palatino Linotype"/>
          <w:color w:val="000000"/>
          <w:szCs w:val="22"/>
          <w:lang w:val="es-MX" w:eastAsia="en-US"/>
        </w:rPr>
        <w:t xml:space="preserve"> el artículo 3°, del </w:t>
      </w:r>
      <w:r w:rsidR="003646E2" w:rsidRPr="00F47F1D">
        <w:rPr>
          <w:rFonts w:ascii="Palatino Linotype" w:eastAsia="Palatino Linotype" w:hAnsi="Palatino Linotype" w:cs="Palatino Linotype"/>
          <w:szCs w:val="22"/>
          <w:lang w:val="es-MX" w:eastAsia="en-US"/>
        </w:rPr>
        <w:t>Presupuesto de Egresos del Gobierno del Estado de México, dos mil veinticuatro, establece que la asignación presupuestal es la ministración de los recursos públicos aprobados por la Legislatura del Estado mediante el Presupuesto de Egresos del Gobierno del Estado de México, que realiza el Ejecutivo Estatal a través de la Secretaría de Finanzas a los Entes Públicos, dentro de los cuales se encuentran los Organismos Autónomos.</w:t>
      </w:r>
    </w:p>
    <w:p w14:paraId="63AF2F6C" w14:textId="77777777" w:rsidR="003646E2" w:rsidRPr="00F47F1D" w:rsidRDefault="003646E2" w:rsidP="003646E2">
      <w:pPr>
        <w:spacing w:line="360" w:lineRule="auto"/>
        <w:jc w:val="both"/>
        <w:rPr>
          <w:rFonts w:ascii="Palatino Linotype" w:eastAsia="Palatino Linotype" w:hAnsi="Palatino Linotype" w:cs="Palatino Linotype"/>
          <w:szCs w:val="22"/>
          <w:lang w:val="es-MX" w:eastAsia="en-US"/>
        </w:rPr>
      </w:pPr>
    </w:p>
    <w:p w14:paraId="52BB2151" w14:textId="11E861D4" w:rsidR="003646E2" w:rsidRPr="00F47F1D" w:rsidRDefault="003646E2" w:rsidP="003646E2">
      <w:pPr>
        <w:spacing w:line="360" w:lineRule="auto"/>
        <w:jc w:val="both"/>
        <w:rPr>
          <w:rFonts w:ascii="Palatino Linotype" w:eastAsia="Calibri" w:hAnsi="Palatino Linotype"/>
          <w:color w:val="000000"/>
          <w:szCs w:val="22"/>
          <w:lang w:val="es-MX" w:eastAsia="en-US"/>
        </w:rPr>
      </w:pPr>
      <w:r w:rsidRPr="00F47F1D">
        <w:rPr>
          <w:rFonts w:ascii="Palatino Linotype" w:eastAsia="Palatino Linotype" w:hAnsi="Palatino Linotype" w:cs="Palatino Linotype"/>
          <w:color w:val="000000"/>
          <w:szCs w:val="22"/>
          <w:lang w:val="es-MX" w:eastAsia="en-US"/>
        </w:rPr>
        <w:t xml:space="preserve">En ese contexto, el artículo 29, del </w:t>
      </w:r>
      <w:r w:rsidRPr="00F47F1D">
        <w:rPr>
          <w:rFonts w:ascii="Palatino Linotype" w:eastAsia="Palatino Linotype" w:hAnsi="Palatino Linotype" w:cs="Palatino Linotype"/>
          <w:szCs w:val="22"/>
          <w:lang w:val="es-MX" w:eastAsia="en-US"/>
        </w:rPr>
        <w:t xml:space="preserve">Presupuesto de Egresos del Gobierno del Estado de México, dos mil veinticuatro, se precisa que, para los Órganos Electorales, se asignó un monto de </w:t>
      </w:r>
      <w:r w:rsidRPr="00F47F1D">
        <w:rPr>
          <w:rFonts w:ascii="Palatino Linotype" w:eastAsia="Calibri" w:hAnsi="Palatino Linotype"/>
          <w:color w:val="000000"/>
          <w:szCs w:val="22"/>
          <w:lang w:val="es-MX" w:eastAsia="en-US"/>
        </w:rPr>
        <w:t>$3, 585, 310, 804, en su clasificación administrativa.</w:t>
      </w:r>
    </w:p>
    <w:p w14:paraId="104A8E3E" w14:textId="77777777" w:rsidR="003646E2" w:rsidRPr="00F47F1D" w:rsidRDefault="003646E2" w:rsidP="003646E2">
      <w:pPr>
        <w:widowControl w:val="0"/>
        <w:autoSpaceDE w:val="0"/>
        <w:autoSpaceDN w:val="0"/>
        <w:adjustRightInd w:val="0"/>
        <w:spacing w:line="360" w:lineRule="auto"/>
        <w:contextualSpacing/>
        <w:jc w:val="both"/>
        <w:rPr>
          <w:rFonts w:ascii="Palatino Linotype" w:eastAsia="Calibri" w:hAnsi="Palatino Linotype"/>
          <w:color w:val="000000"/>
          <w:szCs w:val="22"/>
          <w:lang w:val="es-MX" w:eastAsia="en-US"/>
        </w:rPr>
      </w:pPr>
    </w:p>
    <w:p w14:paraId="394812CE" w14:textId="40FC89C6" w:rsidR="003646E2" w:rsidRPr="00F47F1D" w:rsidRDefault="00F939C4" w:rsidP="003646E2">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Calibri" w:hAnsi="Palatino Linotype" w:cs="Tahoma"/>
          <w:bCs/>
          <w:szCs w:val="22"/>
          <w:lang w:val="es-MX" w:eastAsia="en-US"/>
        </w:rPr>
        <w:t>Asimismo</w:t>
      </w:r>
      <w:r w:rsidR="003646E2" w:rsidRPr="00F47F1D">
        <w:rPr>
          <w:rFonts w:ascii="Palatino Linotype" w:eastAsia="Calibri" w:hAnsi="Palatino Linotype" w:cs="Tahoma"/>
          <w:bCs/>
          <w:szCs w:val="22"/>
          <w:lang w:val="es-MX" w:eastAsia="en-US"/>
        </w:rPr>
        <w:t xml:space="preserve">, el artículo 4 de la Ley General de Contabilidad Gubernamental, establece que es </w:t>
      </w:r>
      <w:r w:rsidR="003646E2" w:rsidRPr="00F47F1D">
        <w:rPr>
          <w:rFonts w:ascii="Palatino Linotype" w:eastAsia="Calibri" w:hAnsi="Palatino Linotype" w:cs="Tahoma"/>
          <w:szCs w:val="22"/>
          <w:lang w:val="es-MX" w:eastAsia="en-US"/>
        </w:rPr>
        <w:t xml:space="preserve">obligación de </w:t>
      </w:r>
      <w:r w:rsidR="000E31E7" w:rsidRPr="00F47F1D">
        <w:rPr>
          <w:rFonts w:ascii="Palatino Linotype" w:eastAsia="Calibri" w:hAnsi="Palatino Linotype" w:cs="Tahoma"/>
          <w:szCs w:val="22"/>
          <w:lang w:val="es-MX" w:eastAsia="en-US"/>
        </w:rPr>
        <w:t>los</w:t>
      </w:r>
      <w:r w:rsidR="000E31E7" w:rsidRPr="00F47F1D">
        <w:rPr>
          <w:rFonts w:ascii="Palatino Linotype" w:eastAsia="Calibri" w:hAnsi="Palatino Linotype" w:cs="Tahoma"/>
          <w:b/>
          <w:szCs w:val="22"/>
          <w:lang w:val="es-MX" w:eastAsia="en-US"/>
        </w:rPr>
        <w:t xml:space="preserve"> órganos autónomos </w:t>
      </w:r>
      <w:r w:rsidR="000E31E7" w:rsidRPr="00F47F1D">
        <w:rPr>
          <w:rFonts w:ascii="Palatino Linotype" w:eastAsia="Calibri" w:hAnsi="Palatino Linotype" w:cs="Tahoma"/>
          <w:szCs w:val="22"/>
          <w:lang w:val="es-MX" w:eastAsia="en-US"/>
        </w:rPr>
        <w:t>de la Federación y</w:t>
      </w:r>
      <w:r w:rsidR="000E31E7" w:rsidRPr="00F47F1D">
        <w:rPr>
          <w:rFonts w:ascii="Palatino Linotype" w:eastAsia="Calibri" w:hAnsi="Palatino Linotype" w:cs="Tahoma"/>
          <w:b/>
          <w:szCs w:val="22"/>
          <w:lang w:val="es-MX" w:eastAsia="en-US"/>
        </w:rPr>
        <w:t xml:space="preserve"> de las entidades federativas</w:t>
      </w:r>
      <w:r w:rsidR="00C86874" w:rsidRPr="00F47F1D">
        <w:rPr>
          <w:rFonts w:ascii="Palatino Linotype" w:eastAsia="Calibri" w:hAnsi="Palatino Linotype" w:cs="Tahoma"/>
          <w:szCs w:val="22"/>
          <w:lang w:val="es-MX" w:eastAsia="en-US"/>
        </w:rPr>
        <w:t>,</w:t>
      </w:r>
      <w:r w:rsidR="000E31E7" w:rsidRPr="00F47F1D">
        <w:rPr>
          <w:rFonts w:ascii="Palatino Linotype" w:eastAsia="Calibri" w:hAnsi="Palatino Linotype" w:cs="Tahoma"/>
          <w:b/>
          <w:szCs w:val="22"/>
          <w:lang w:val="es-MX" w:eastAsia="en-US"/>
        </w:rPr>
        <w:t xml:space="preserve"> </w:t>
      </w:r>
      <w:r w:rsidR="003646E2" w:rsidRPr="00F47F1D">
        <w:rPr>
          <w:rFonts w:ascii="Palatino Linotype" w:eastAsia="Calibri" w:hAnsi="Palatino Linotype" w:cs="Tahoma"/>
          <w:bCs/>
          <w:szCs w:val="22"/>
          <w:lang w:val="es-MX" w:eastAsia="en-US"/>
        </w:rPr>
        <w:t xml:space="preserve">presentar mediante </w:t>
      </w:r>
      <w:r w:rsidR="003646E2" w:rsidRPr="00F47F1D">
        <w:rPr>
          <w:rFonts w:ascii="Palatino Linotype" w:eastAsia="Palatino Linotype" w:hAnsi="Palatino Linotype" w:cs="Palatino Linotype"/>
          <w:szCs w:val="22"/>
          <w:lang w:val="es-MX" w:eastAsia="en-US"/>
        </w:rPr>
        <w:t>reportes, informes, estados y notas</w:t>
      </w:r>
      <w:r w:rsidR="003646E2" w:rsidRPr="00F47F1D">
        <w:rPr>
          <w:rFonts w:ascii="Palatino Linotype" w:eastAsia="Calibri" w:hAnsi="Palatino Linotype" w:cs="Tahoma"/>
          <w:bCs/>
          <w:szCs w:val="22"/>
          <w:lang w:val="es-MX" w:eastAsia="en-US"/>
        </w:rPr>
        <w:t xml:space="preserve"> la información </w:t>
      </w:r>
      <w:r w:rsidR="003646E2" w:rsidRPr="00F47F1D">
        <w:rPr>
          <w:rFonts w:ascii="Palatino Linotype" w:eastAsia="Calibri" w:hAnsi="Palatino Linotype" w:cs="Tahoma"/>
          <w:bCs/>
          <w:szCs w:val="22"/>
          <w:lang w:val="es-MX" w:eastAsia="en-US"/>
        </w:rPr>
        <w:lastRenderedPageBreak/>
        <w:t>financiera referente a la</w:t>
      </w:r>
      <w:r w:rsidR="003646E2" w:rsidRPr="00F47F1D">
        <w:rPr>
          <w:rFonts w:ascii="Palatino Linotype" w:eastAsia="Palatino Linotype" w:hAnsi="Palatino Linotype" w:cs="Palatino Linotype"/>
          <w:szCs w:val="22"/>
          <w:lang w:val="es-MX" w:eastAsia="en-US"/>
        </w:rPr>
        <w:t xml:space="preserve"> </w:t>
      </w:r>
      <w:r w:rsidR="003646E2" w:rsidRPr="00F47F1D">
        <w:rPr>
          <w:rFonts w:ascii="Palatino Linotype" w:eastAsia="Palatino Linotype" w:hAnsi="Palatino Linotype" w:cs="Palatino Linotype"/>
          <w:b/>
          <w:bCs/>
          <w:szCs w:val="22"/>
          <w:lang w:val="es-MX" w:eastAsia="en-US"/>
        </w:rPr>
        <w:t>información presupuestaria</w:t>
      </w:r>
      <w:r w:rsidR="003646E2" w:rsidRPr="00F47F1D">
        <w:rPr>
          <w:rFonts w:ascii="Palatino Linotype" w:eastAsia="Palatino Linotype" w:hAnsi="Palatino Linotype" w:cs="Palatino Linotype"/>
          <w:szCs w:val="22"/>
          <w:lang w:val="es-MX" w:eastAsia="en-US"/>
        </w:rPr>
        <w:t xml:space="preserve"> y contable expresada en unidades monetarias, sobre las transacciones que realiza y los eventos económicos identificables y cuantificables que lo afectan, expresando</w:t>
      </w:r>
      <w:r w:rsidRPr="00F47F1D">
        <w:t xml:space="preserve"> </w:t>
      </w:r>
      <w:r w:rsidRPr="00F47F1D">
        <w:rPr>
          <w:rFonts w:ascii="Palatino Linotype" w:eastAsia="Palatino Linotype" w:hAnsi="Palatino Linotype" w:cs="Palatino Linotype"/>
          <w:szCs w:val="22"/>
          <w:lang w:val="es-MX" w:eastAsia="en-US"/>
        </w:rPr>
        <w:t>su situación financiera, los resultados de su operación y los cambios en su patrimonio.</w:t>
      </w:r>
    </w:p>
    <w:p w14:paraId="333E59FB" w14:textId="77777777" w:rsidR="00F939C4" w:rsidRPr="00F47F1D" w:rsidRDefault="00F939C4" w:rsidP="003646E2">
      <w:pPr>
        <w:spacing w:before="240" w:line="360" w:lineRule="auto"/>
        <w:ind w:right="49"/>
        <w:contextualSpacing/>
        <w:jc w:val="both"/>
        <w:rPr>
          <w:rFonts w:ascii="Palatino Linotype" w:eastAsia="Palatino Linotype" w:hAnsi="Palatino Linotype" w:cs="Palatino Linotype"/>
          <w:szCs w:val="22"/>
          <w:lang w:val="es-MX" w:eastAsia="en-US"/>
        </w:rPr>
      </w:pPr>
    </w:p>
    <w:p w14:paraId="7A0EBEFB" w14:textId="0BCBAB1C" w:rsidR="00F939C4" w:rsidRPr="00F47F1D" w:rsidRDefault="00F939C4" w:rsidP="00F939C4">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 xml:space="preserve">Ahora bien, de conformidad con la Normatividad y Procedimientos para la Administración, Uso, Control y Registro de los Recursos Financieros, Materiales y Servicios Generales del Tribunal Electoral del Estado de México, en su CAPÍTULO SEGUNDO, denominado </w:t>
      </w:r>
      <w:r w:rsidRPr="00F47F1D">
        <w:rPr>
          <w:rFonts w:ascii="Palatino Linotype" w:eastAsia="Palatino Linotype" w:hAnsi="Palatino Linotype" w:cs="Palatino Linotype"/>
          <w:i/>
          <w:szCs w:val="22"/>
          <w:lang w:val="es-MX" w:eastAsia="en-US"/>
        </w:rPr>
        <w:t>“DE LAS ATRIBUCIONES DE LAS AUTORIDADES EN MATERIA DE RECURSOS FINANCIEROS”</w:t>
      </w:r>
      <w:r w:rsidRPr="00F47F1D">
        <w:rPr>
          <w:rFonts w:ascii="Palatino Linotype" w:eastAsia="Palatino Linotype" w:hAnsi="Palatino Linotype" w:cs="Palatino Linotype"/>
          <w:szCs w:val="22"/>
          <w:lang w:val="es-MX" w:eastAsia="en-US"/>
        </w:rPr>
        <w:t xml:space="preserve">; establece en la fracción I, de su artículo 5, que dentro de las atribuciones de la </w:t>
      </w:r>
      <w:r w:rsidRPr="00F47F1D">
        <w:rPr>
          <w:rFonts w:ascii="Palatino Linotype" w:eastAsia="Palatino Linotype" w:hAnsi="Palatino Linotype" w:cs="Palatino Linotype"/>
          <w:b/>
          <w:szCs w:val="22"/>
          <w:lang w:val="es-MX" w:eastAsia="en-US"/>
        </w:rPr>
        <w:t>Dirección de Administración</w:t>
      </w:r>
      <w:r w:rsidRPr="00F47F1D">
        <w:rPr>
          <w:rFonts w:ascii="Palatino Linotype" w:eastAsia="Palatino Linotype" w:hAnsi="Palatino Linotype" w:cs="Palatino Linotype"/>
          <w:szCs w:val="22"/>
          <w:lang w:val="es-MX" w:eastAsia="en-US"/>
        </w:rPr>
        <w:t xml:space="preserve"> del Tribunal Electoral, es la de formular y remitir al Presidente del Tribunal, la propuesta de Programa Anual de Actividades y el anteproyecto anual de Presupuesto de Egresos del Tribunal.</w:t>
      </w:r>
    </w:p>
    <w:p w14:paraId="498DB26C" w14:textId="77777777" w:rsidR="003A6D49" w:rsidRPr="00F47F1D" w:rsidRDefault="003A6D49" w:rsidP="00F939C4">
      <w:pPr>
        <w:spacing w:before="240" w:line="360" w:lineRule="auto"/>
        <w:ind w:right="49"/>
        <w:contextualSpacing/>
        <w:jc w:val="both"/>
        <w:rPr>
          <w:rFonts w:ascii="Palatino Linotype" w:eastAsia="Palatino Linotype" w:hAnsi="Palatino Linotype" w:cs="Palatino Linotype"/>
          <w:szCs w:val="22"/>
          <w:lang w:val="es-MX" w:eastAsia="en-US"/>
        </w:rPr>
      </w:pPr>
    </w:p>
    <w:p w14:paraId="5C02A9A2" w14:textId="4EEBCEE4" w:rsidR="003A6D49" w:rsidRPr="00F47F1D" w:rsidRDefault="003A6D49" w:rsidP="00F939C4">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Adicionalmente, dentro de las mismas atribuciones de las autoridades en materia de recursos financieros, se encuentra el Pleno del Tribunal, el cual, es el área requerida por parte del particular para otorgar la información referente al documento que aprobó el presupuesto de los años 2020, 2021, 2022, 2023 y 2024; por lo que tenemos lo siguiente:</w:t>
      </w:r>
    </w:p>
    <w:p w14:paraId="562A2F5A" w14:textId="77777777" w:rsidR="003A6D49" w:rsidRPr="00F47F1D" w:rsidRDefault="003A6D49" w:rsidP="003A6D49">
      <w:pPr>
        <w:pStyle w:val="Sinespaciado"/>
        <w:rPr>
          <w:rFonts w:eastAsia="Palatino Linotype"/>
          <w:sz w:val="10"/>
          <w:lang w:eastAsia="en-US"/>
        </w:rPr>
      </w:pPr>
    </w:p>
    <w:p w14:paraId="2B676B8F" w14:textId="22EB44A7" w:rsidR="003A6D49" w:rsidRPr="00F47F1D" w:rsidRDefault="003A6D49" w:rsidP="003A6D49">
      <w:pPr>
        <w:spacing w:before="240"/>
        <w:ind w:left="567" w:right="616"/>
        <w:contextualSpacing/>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b/>
          <w:i/>
          <w:sz w:val="22"/>
          <w:szCs w:val="22"/>
          <w:lang w:val="es-MX" w:eastAsia="en-US"/>
        </w:rPr>
        <w:t>Artículo 4.</w:t>
      </w:r>
      <w:r w:rsidRPr="00F47F1D">
        <w:rPr>
          <w:rFonts w:ascii="Palatino Linotype" w:eastAsia="Palatino Linotype" w:hAnsi="Palatino Linotype" w:cs="Palatino Linotype"/>
          <w:i/>
          <w:sz w:val="22"/>
          <w:szCs w:val="22"/>
          <w:lang w:val="es-MX" w:eastAsia="en-US"/>
        </w:rPr>
        <w:t xml:space="preserve"> El Pleno, tendrá las siguientes atribuciones:</w:t>
      </w:r>
    </w:p>
    <w:p w14:paraId="07D74A67" w14:textId="77777777" w:rsidR="003A6D49" w:rsidRPr="00F47F1D" w:rsidRDefault="003A6D49" w:rsidP="003A6D49">
      <w:pPr>
        <w:pStyle w:val="Prrafodelista"/>
        <w:numPr>
          <w:ilvl w:val="0"/>
          <w:numId w:val="43"/>
        </w:numPr>
        <w:spacing w:after="240"/>
        <w:ind w:left="993" w:right="616"/>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b/>
          <w:i/>
          <w:sz w:val="22"/>
          <w:szCs w:val="22"/>
          <w:u w:val="single"/>
          <w:lang w:val="es-MX" w:eastAsia="en-US"/>
        </w:rPr>
        <w:t>Aprobar el</w:t>
      </w:r>
      <w:r w:rsidRPr="00F47F1D">
        <w:rPr>
          <w:rFonts w:ascii="Palatino Linotype" w:eastAsia="Palatino Linotype" w:hAnsi="Palatino Linotype" w:cs="Palatino Linotype"/>
          <w:i/>
          <w:sz w:val="22"/>
          <w:szCs w:val="22"/>
          <w:lang w:val="es-MX" w:eastAsia="en-US"/>
        </w:rPr>
        <w:t xml:space="preserve"> Programa Anual de Actividades, el Anteproyecto y </w:t>
      </w:r>
      <w:r w:rsidRPr="00F47F1D">
        <w:rPr>
          <w:rFonts w:ascii="Palatino Linotype" w:eastAsia="Palatino Linotype" w:hAnsi="Palatino Linotype" w:cs="Palatino Linotype"/>
          <w:b/>
          <w:i/>
          <w:sz w:val="22"/>
          <w:szCs w:val="22"/>
          <w:u w:val="single"/>
          <w:lang w:val="es-MX" w:eastAsia="en-US"/>
        </w:rPr>
        <w:t>Presupuesto Definitivo de Egresos del Tribunal</w:t>
      </w:r>
      <w:r w:rsidRPr="00F47F1D">
        <w:rPr>
          <w:rFonts w:ascii="Palatino Linotype" w:eastAsia="Palatino Linotype" w:hAnsi="Palatino Linotype" w:cs="Palatino Linotype"/>
          <w:i/>
          <w:sz w:val="22"/>
          <w:szCs w:val="22"/>
          <w:lang w:val="es-MX" w:eastAsia="en-US"/>
        </w:rPr>
        <w:t>, a propuesta del Presidente del Tribunal;</w:t>
      </w:r>
    </w:p>
    <w:p w14:paraId="1EDF12C4" w14:textId="694E0052" w:rsidR="003A6D49" w:rsidRPr="00F47F1D" w:rsidRDefault="003A6D49" w:rsidP="003A6D49">
      <w:pPr>
        <w:pStyle w:val="Prrafodelista"/>
        <w:numPr>
          <w:ilvl w:val="0"/>
          <w:numId w:val="43"/>
        </w:numPr>
        <w:spacing w:after="240"/>
        <w:ind w:left="993" w:right="616"/>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i/>
          <w:sz w:val="22"/>
          <w:szCs w:val="22"/>
          <w:lang w:val="es-MX" w:eastAsia="en-US"/>
        </w:rPr>
        <w:t>Solicitar al Poder Ejecutivo Estatal, recursos adicionales y ampliaciones presupuestales, cuando se presenten contingencias en el Tribunal, adoptando las medidas presupuestarias pertinentes para ello;</w:t>
      </w:r>
    </w:p>
    <w:p w14:paraId="7357D3FE" w14:textId="7B6AC39A" w:rsidR="003A6D49" w:rsidRPr="00F47F1D" w:rsidRDefault="003A6D49" w:rsidP="003A6D49">
      <w:pPr>
        <w:pStyle w:val="Prrafodelista"/>
        <w:numPr>
          <w:ilvl w:val="0"/>
          <w:numId w:val="43"/>
        </w:numPr>
        <w:spacing w:after="240"/>
        <w:ind w:left="851" w:right="616"/>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i/>
          <w:sz w:val="22"/>
          <w:szCs w:val="22"/>
          <w:lang w:val="es-MX" w:eastAsia="en-US"/>
        </w:rPr>
        <w:lastRenderedPageBreak/>
        <w:t xml:space="preserve"> Autorizar los traspasos de recursos financieros presupuestarios entre capítulos de gasto y entre partidas de gasto para la ejecución de las actividades programáticas del Tribunal en términos de la presente Normatividad; y</w:t>
      </w:r>
    </w:p>
    <w:p w14:paraId="7BECAEE4" w14:textId="1B321089" w:rsidR="003A6D49" w:rsidRPr="00F47F1D" w:rsidRDefault="003A6D49" w:rsidP="00ED0BDB">
      <w:pPr>
        <w:pStyle w:val="Prrafodelista"/>
        <w:numPr>
          <w:ilvl w:val="0"/>
          <w:numId w:val="43"/>
        </w:numPr>
        <w:ind w:left="851" w:right="616"/>
        <w:contextualSpacing/>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i/>
          <w:sz w:val="22"/>
          <w:szCs w:val="22"/>
          <w:lang w:val="es-MX" w:eastAsia="en-US"/>
        </w:rPr>
        <w:t>Las demás que le otorga el Código, la presente Normatividad y otras disposiciones aplicables.</w:t>
      </w:r>
    </w:p>
    <w:p w14:paraId="0B432B96" w14:textId="77777777" w:rsidR="00ED0BDB" w:rsidRPr="00F47F1D" w:rsidRDefault="00ED0BDB" w:rsidP="00ED0BDB">
      <w:pPr>
        <w:spacing w:line="360" w:lineRule="auto"/>
        <w:ind w:right="49"/>
        <w:contextualSpacing/>
        <w:jc w:val="both"/>
        <w:rPr>
          <w:rFonts w:ascii="Palatino Linotype" w:eastAsia="Palatino Linotype" w:hAnsi="Palatino Linotype" w:cs="Palatino Linotype"/>
          <w:szCs w:val="22"/>
          <w:lang w:val="es-MX" w:eastAsia="en-US"/>
        </w:rPr>
      </w:pPr>
    </w:p>
    <w:p w14:paraId="7952BA41" w14:textId="2AEBDBF5" w:rsidR="0033066C" w:rsidRPr="00F47F1D" w:rsidRDefault="003A6D49" w:rsidP="00ED0BDB">
      <w:pPr>
        <w:spacing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 xml:space="preserve">Visto lo anterior, el Pleno del Tribunal es la reunión válida legal, ya sea Pública o Privada de los Magistrados Electorales del Tribunal Electoral del Estado de México, que se realiza para resolver los asuntos de su competencia y dentro de sus facultades </w:t>
      </w:r>
      <w:r w:rsidRPr="00F47F1D">
        <w:rPr>
          <w:rFonts w:ascii="Palatino Linotype" w:eastAsia="Palatino Linotype" w:hAnsi="Palatino Linotype" w:cs="Palatino Linotype"/>
          <w:b/>
          <w:szCs w:val="22"/>
          <w:u w:val="single"/>
          <w:lang w:val="es-MX" w:eastAsia="en-US"/>
        </w:rPr>
        <w:t xml:space="preserve">se encuentra la de aprobar </w:t>
      </w:r>
      <w:r w:rsidR="00D36653" w:rsidRPr="00F47F1D">
        <w:rPr>
          <w:rFonts w:ascii="Palatino Linotype" w:eastAsia="Palatino Linotype" w:hAnsi="Palatino Linotype" w:cs="Palatino Linotype"/>
          <w:b/>
          <w:szCs w:val="22"/>
          <w:u w:val="single"/>
          <w:lang w:val="es-MX" w:eastAsia="en-US"/>
        </w:rPr>
        <w:t>el Presupuesto Definitivo de Egresos del Tribunal</w:t>
      </w:r>
      <w:r w:rsidR="0033066C" w:rsidRPr="00F47F1D">
        <w:rPr>
          <w:rFonts w:ascii="Palatino Linotype" w:eastAsia="Palatino Linotype" w:hAnsi="Palatino Linotype" w:cs="Palatino Linotype"/>
          <w:szCs w:val="22"/>
          <w:lang w:val="es-MX" w:eastAsia="en-US"/>
        </w:rPr>
        <w:t>; sin embargo</w:t>
      </w:r>
      <w:r w:rsidR="00D36653" w:rsidRPr="00F47F1D">
        <w:rPr>
          <w:rFonts w:ascii="Palatino Linotype" w:eastAsia="Palatino Linotype" w:hAnsi="Palatino Linotype" w:cs="Palatino Linotype"/>
          <w:szCs w:val="22"/>
          <w:lang w:val="es-MX" w:eastAsia="en-US"/>
        </w:rPr>
        <w:t>,</w:t>
      </w:r>
      <w:r w:rsidR="00ED0BDB" w:rsidRPr="00F47F1D">
        <w:rPr>
          <w:rFonts w:ascii="Palatino Linotype" w:eastAsia="Palatino Linotype" w:hAnsi="Palatino Linotype" w:cs="Palatino Linotype"/>
          <w:szCs w:val="22"/>
          <w:lang w:val="es-MX" w:eastAsia="en-US"/>
        </w:rPr>
        <w:t xml:space="preserve"> el Director de Administración remitió las </w:t>
      </w:r>
      <w:r w:rsidR="00ED0BDB" w:rsidRPr="00F47F1D">
        <w:rPr>
          <w:rFonts w:ascii="Palatino Linotype" w:eastAsia="Palatino Linotype" w:hAnsi="Palatino Linotype" w:cs="Palatino Linotype"/>
          <w:b/>
          <w:szCs w:val="22"/>
          <w:lang w:val="es-MX" w:eastAsia="en-US"/>
        </w:rPr>
        <w:t>Gacetas de Gobierno</w:t>
      </w:r>
      <w:r w:rsidR="00ED0BDB" w:rsidRPr="00F47F1D">
        <w:rPr>
          <w:rFonts w:ascii="Palatino Linotype" w:eastAsia="Palatino Linotype" w:hAnsi="Palatino Linotype" w:cs="Palatino Linotype"/>
          <w:szCs w:val="22"/>
          <w:lang w:val="es-MX" w:eastAsia="en-US"/>
        </w:rPr>
        <w:t xml:space="preserve"> correspondientes a los Ejercicios Fiscales 2020, 2021, 2022, 2023 y 2024; pretendiendo que dichos documentos colmarían lo solicitado por el particular; sin embargo, dicha información no fue la requerida, ya que, expresamente solicitó el documento por el cual el Pleno del Tribunal, aprobó el presupuesto.</w:t>
      </w:r>
    </w:p>
    <w:p w14:paraId="3561FDE7" w14:textId="77777777" w:rsidR="00ED0BDB" w:rsidRPr="00F47F1D" w:rsidRDefault="00ED0BDB" w:rsidP="00ED0BDB">
      <w:pPr>
        <w:spacing w:line="360" w:lineRule="auto"/>
        <w:ind w:right="49"/>
        <w:contextualSpacing/>
        <w:jc w:val="both"/>
        <w:rPr>
          <w:rFonts w:ascii="Palatino Linotype" w:eastAsia="Palatino Linotype" w:hAnsi="Palatino Linotype" w:cs="Palatino Linotype"/>
          <w:szCs w:val="22"/>
          <w:lang w:val="es-MX" w:eastAsia="en-US"/>
        </w:rPr>
      </w:pPr>
    </w:p>
    <w:p w14:paraId="0B564DBB" w14:textId="3CE9F294" w:rsidR="00ED0BDB" w:rsidRPr="00F47F1D" w:rsidRDefault="00ED0BDB" w:rsidP="00ED0BDB">
      <w:pPr>
        <w:spacing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Así que, de conformidad con el Reglamento Interno del Tribunal Electoral del Estado de México, el Presidente y el Secretario General de Acuerdos, tienen las siguientes las siguientes atribuciones:</w:t>
      </w:r>
    </w:p>
    <w:p w14:paraId="0EACE12F" w14:textId="77777777" w:rsidR="00ED0BDB" w:rsidRPr="00F47F1D" w:rsidRDefault="00ED0BDB" w:rsidP="00ED0BDB">
      <w:pPr>
        <w:spacing w:line="360" w:lineRule="auto"/>
        <w:ind w:right="49"/>
        <w:contextualSpacing/>
        <w:jc w:val="both"/>
        <w:rPr>
          <w:rFonts w:ascii="Palatino Linotype" w:eastAsia="Palatino Linotype" w:hAnsi="Palatino Linotype" w:cs="Palatino Linotype"/>
          <w:szCs w:val="22"/>
          <w:lang w:val="es-MX" w:eastAsia="en-US"/>
        </w:rPr>
      </w:pPr>
    </w:p>
    <w:p w14:paraId="46DA8348" w14:textId="77777777" w:rsidR="00ED0BDB" w:rsidRPr="00F47F1D" w:rsidRDefault="00ED0BDB" w:rsidP="00C11C1F">
      <w:pPr>
        <w:ind w:left="567" w:right="616"/>
        <w:contextualSpacing/>
        <w:jc w:val="both"/>
        <w:rPr>
          <w:rFonts w:ascii="Palatino Linotype" w:hAnsi="Palatino Linotype"/>
          <w:i/>
          <w:sz w:val="22"/>
        </w:rPr>
      </w:pPr>
      <w:r w:rsidRPr="00F47F1D">
        <w:rPr>
          <w:rFonts w:ascii="Palatino Linotype" w:hAnsi="Palatino Linotype"/>
          <w:b/>
          <w:i/>
          <w:sz w:val="22"/>
        </w:rPr>
        <w:t>Artículo 23.</w:t>
      </w:r>
      <w:r w:rsidRPr="00F47F1D">
        <w:rPr>
          <w:rFonts w:ascii="Palatino Linotype" w:hAnsi="Palatino Linotype"/>
          <w:i/>
          <w:sz w:val="22"/>
        </w:rPr>
        <w:t xml:space="preserve"> El </w:t>
      </w:r>
      <w:r w:rsidRPr="00F47F1D">
        <w:rPr>
          <w:rFonts w:ascii="Palatino Linotype" w:hAnsi="Palatino Linotype"/>
          <w:b/>
          <w:i/>
          <w:sz w:val="22"/>
          <w:u w:val="single"/>
        </w:rPr>
        <w:t>Presidente</w:t>
      </w:r>
      <w:r w:rsidRPr="00F47F1D">
        <w:rPr>
          <w:rFonts w:ascii="Palatino Linotype" w:hAnsi="Palatino Linotype"/>
          <w:i/>
          <w:sz w:val="22"/>
        </w:rPr>
        <w:t xml:space="preserve"> tendrá las siguientes atribuciones: </w:t>
      </w:r>
    </w:p>
    <w:p w14:paraId="26151C61" w14:textId="77777777" w:rsidR="00ED0BDB" w:rsidRPr="00F47F1D" w:rsidRDefault="00ED0BDB" w:rsidP="00C11C1F">
      <w:pPr>
        <w:ind w:left="567" w:right="616"/>
        <w:contextualSpacing/>
        <w:jc w:val="both"/>
        <w:rPr>
          <w:rFonts w:ascii="Palatino Linotype" w:hAnsi="Palatino Linotype"/>
          <w:i/>
          <w:sz w:val="22"/>
        </w:rPr>
      </w:pPr>
      <w:r w:rsidRPr="00F47F1D">
        <w:rPr>
          <w:rFonts w:ascii="Palatino Linotype" w:hAnsi="Palatino Linotype"/>
          <w:b/>
          <w:i/>
          <w:sz w:val="22"/>
        </w:rPr>
        <w:t>I.</w:t>
      </w:r>
      <w:r w:rsidRPr="00F47F1D">
        <w:rPr>
          <w:rFonts w:ascii="Palatino Linotype" w:hAnsi="Palatino Linotype"/>
          <w:i/>
          <w:sz w:val="22"/>
        </w:rPr>
        <w:t xml:space="preserve"> </w:t>
      </w:r>
      <w:r w:rsidRPr="00F47F1D">
        <w:rPr>
          <w:rFonts w:ascii="Palatino Linotype" w:hAnsi="Palatino Linotype"/>
          <w:b/>
          <w:i/>
          <w:sz w:val="22"/>
          <w:u w:val="single"/>
        </w:rPr>
        <w:t>Convocar y presidir las sesiones del Pleno</w:t>
      </w:r>
      <w:r w:rsidRPr="00F47F1D">
        <w:rPr>
          <w:rFonts w:ascii="Palatino Linotype" w:hAnsi="Palatino Linotype"/>
          <w:i/>
          <w:sz w:val="22"/>
        </w:rPr>
        <w:t xml:space="preserve">, dirigir los debates y tomar las medidas para conservar el orden durante las mismas. </w:t>
      </w:r>
    </w:p>
    <w:p w14:paraId="194786CB" w14:textId="12EE83D7" w:rsidR="00ED0BDB" w:rsidRPr="00F47F1D" w:rsidRDefault="00ED0BDB" w:rsidP="00C11C1F">
      <w:pPr>
        <w:ind w:left="567" w:right="616"/>
        <w:contextualSpacing/>
        <w:jc w:val="both"/>
        <w:rPr>
          <w:rFonts w:ascii="Palatino Linotype" w:hAnsi="Palatino Linotype"/>
          <w:i/>
          <w:sz w:val="22"/>
        </w:rPr>
      </w:pPr>
      <w:r w:rsidRPr="00F47F1D">
        <w:rPr>
          <w:rFonts w:ascii="Palatino Linotype" w:hAnsi="Palatino Linotype"/>
          <w:b/>
          <w:i/>
          <w:sz w:val="22"/>
        </w:rPr>
        <w:t>II.</w:t>
      </w:r>
      <w:r w:rsidRPr="00F47F1D">
        <w:rPr>
          <w:rFonts w:ascii="Palatino Linotype" w:hAnsi="Palatino Linotype"/>
          <w:i/>
          <w:sz w:val="22"/>
        </w:rPr>
        <w:t xml:space="preserve"> </w:t>
      </w:r>
      <w:r w:rsidRPr="00F47F1D">
        <w:rPr>
          <w:rFonts w:ascii="Palatino Linotype" w:hAnsi="Palatino Linotype"/>
          <w:b/>
          <w:i/>
          <w:sz w:val="22"/>
          <w:u w:val="single"/>
        </w:rPr>
        <w:t>Firmar, conjuntamente con el titular de la Secretaría General, los acuerdos de trámite</w:t>
      </w:r>
      <w:r w:rsidRPr="00F47F1D">
        <w:rPr>
          <w:rFonts w:ascii="Palatino Linotype" w:hAnsi="Palatino Linotype"/>
          <w:i/>
          <w:sz w:val="22"/>
        </w:rPr>
        <w:t>, los requerimientos y las resoluciones del Tribunal.</w:t>
      </w:r>
    </w:p>
    <w:p w14:paraId="2126EBBF" w14:textId="57D4C5B1" w:rsidR="00ED0BDB" w:rsidRPr="00F47F1D" w:rsidRDefault="00ED0BDB" w:rsidP="00C11C1F">
      <w:pPr>
        <w:ind w:left="567" w:right="616"/>
        <w:contextualSpacing/>
        <w:jc w:val="both"/>
        <w:rPr>
          <w:rFonts w:ascii="Palatino Linotype" w:eastAsia="Palatino Linotype" w:hAnsi="Palatino Linotype" w:cs="Palatino Linotype"/>
          <w:i/>
          <w:sz w:val="22"/>
          <w:szCs w:val="22"/>
          <w:lang w:val="es-MX" w:eastAsia="en-US"/>
        </w:rPr>
      </w:pPr>
      <w:r w:rsidRPr="00F47F1D">
        <w:rPr>
          <w:rFonts w:ascii="Palatino Linotype" w:hAnsi="Palatino Linotype"/>
          <w:i/>
          <w:sz w:val="22"/>
        </w:rPr>
        <w:t>(…)</w:t>
      </w:r>
    </w:p>
    <w:p w14:paraId="1652C955" w14:textId="77777777" w:rsidR="00ED0BDB" w:rsidRPr="00F47F1D" w:rsidRDefault="00ED0BDB" w:rsidP="00C11C1F">
      <w:pPr>
        <w:spacing w:before="240"/>
        <w:ind w:left="567" w:right="616"/>
        <w:contextualSpacing/>
        <w:jc w:val="both"/>
        <w:rPr>
          <w:rFonts w:ascii="Palatino Linotype" w:eastAsia="Palatino Linotype" w:hAnsi="Palatino Linotype" w:cs="Palatino Linotype"/>
          <w:i/>
          <w:sz w:val="22"/>
          <w:szCs w:val="22"/>
          <w:lang w:val="es-MX" w:eastAsia="en-US"/>
        </w:rPr>
      </w:pPr>
    </w:p>
    <w:p w14:paraId="1854D5BE" w14:textId="77777777"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b/>
          <w:i/>
          <w:sz w:val="22"/>
        </w:rPr>
        <w:t>Artículo 28.</w:t>
      </w:r>
      <w:r w:rsidRPr="00F47F1D">
        <w:rPr>
          <w:rFonts w:ascii="Palatino Linotype" w:hAnsi="Palatino Linotype"/>
          <w:i/>
          <w:sz w:val="22"/>
        </w:rPr>
        <w:t xml:space="preserve"> El </w:t>
      </w:r>
      <w:r w:rsidRPr="00F47F1D">
        <w:rPr>
          <w:rFonts w:ascii="Palatino Linotype" w:hAnsi="Palatino Linotype"/>
          <w:b/>
          <w:i/>
          <w:sz w:val="22"/>
          <w:u w:val="single"/>
        </w:rPr>
        <w:t>Secretario General de Acuerdos</w:t>
      </w:r>
      <w:r w:rsidRPr="00F47F1D">
        <w:rPr>
          <w:rFonts w:ascii="Palatino Linotype" w:hAnsi="Palatino Linotype"/>
          <w:i/>
          <w:sz w:val="22"/>
        </w:rPr>
        <w:t xml:space="preserve"> coordinará las actividades propias de su área y las funciones del personal jurídico y administrativo adscrito a ella; en el desempeño de sus funciones gozará de fe pública y tendrá las atribuciones siguientes: </w:t>
      </w:r>
    </w:p>
    <w:p w14:paraId="760BFF50" w14:textId="0998A57B"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b/>
          <w:i/>
          <w:sz w:val="22"/>
        </w:rPr>
        <w:lastRenderedPageBreak/>
        <w:t>I.</w:t>
      </w:r>
      <w:r w:rsidRPr="00F47F1D">
        <w:rPr>
          <w:rFonts w:ascii="Palatino Linotype" w:hAnsi="Palatino Linotype"/>
          <w:i/>
          <w:sz w:val="22"/>
        </w:rPr>
        <w:t xml:space="preserve"> Dar cuenta, tomar las votaciones de los Magistrados y formular el acta respectiva en las sesiones del Pleno.</w:t>
      </w:r>
    </w:p>
    <w:p w14:paraId="40110FCA" w14:textId="2D97D4B3" w:rsidR="00ED0BDB" w:rsidRPr="00F47F1D" w:rsidRDefault="00ED0BDB" w:rsidP="00C11C1F">
      <w:pPr>
        <w:spacing w:before="240"/>
        <w:ind w:left="567" w:right="616"/>
        <w:contextualSpacing/>
        <w:jc w:val="both"/>
        <w:rPr>
          <w:rFonts w:ascii="Palatino Linotype" w:eastAsia="Palatino Linotype" w:hAnsi="Palatino Linotype" w:cs="Palatino Linotype"/>
          <w:i/>
          <w:sz w:val="22"/>
          <w:szCs w:val="22"/>
          <w:lang w:val="es-MX" w:eastAsia="en-US"/>
        </w:rPr>
      </w:pPr>
      <w:r w:rsidRPr="00F47F1D">
        <w:rPr>
          <w:rFonts w:ascii="Palatino Linotype" w:eastAsia="Palatino Linotype" w:hAnsi="Palatino Linotype" w:cs="Palatino Linotype"/>
          <w:i/>
          <w:sz w:val="22"/>
          <w:szCs w:val="22"/>
          <w:lang w:val="es-MX" w:eastAsia="en-US"/>
        </w:rPr>
        <w:t>(…)</w:t>
      </w:r>
    </w:p>
    <w:p w14:paraId="34C7B510" w14:textId="4F20DAFD"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b/>
          <w:i/>
          <w:sz w:val="22"/>
        </w:rPr>
        <w:t>VI.</w:t>
      </w:r>
      <w:r w:rsidRPr="00F47F1D">
        <w:rPr>
          <w:rFonts w:ascii="Palatino Linotype" w:hAnsi="Palatino Linotype"/>
          <w:i/>
          <w:sz w:val="22"/>
        </w:rPr>
        <w:t xml:space="preserve"> Llevar los Libros de Gobierno del Tribunal.</w:t>
      </w:r>
    </w:p>
    <w:p w14:paraId="71967768" w14:textId="33066734"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i/>
          <w:sz w:val="22"/>
        </w:rPr>
        <w:t>(…)</w:t>
      </w:r>
    </w:p>
    <w:p w14:paraId="20A89D6F" w14:textId="40B20F13"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b/>
          <w:i/>
          <w:sz w:val="22"/>
        </w:rPr>
        <w:t>XIII.</w:t>
      </w:r>
      <w:r w:rsidRPr="00F47F1D">
        <w:rPr>
          <w:rFonts w:ascii="Palatino Linotype" w:hAnsi="Palatino Linotype"/>
          <w:i/>
          <w:sz w:val="22"/>
        </w:rPr>
        <w:t xml:space="preserve"> Publicar oportunamente, en los estrados del Tribunal, y en el sitio oficial del Tribunal de internet, la lista de los asuntos a resolver en las sesiones públicas.</w:t>
      </w:r>
    </w:p>
    <w:p w14:paraId="1A366F8F" w14:textId="546F875E"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i/>
          <w:sz w:val="22"/>
        </w:rPr>
        <w:t>(…)</w:t>
      </w:r>
    </w:p>
    <w:p w14:paraId="55A90301" w14:textId="36C9B64E" w:rsidR="00ED0BDB" w:rsidRPr="00F47F1D" w:rsidRDefault="00ED0BDB" w:rsidP="00C11C1F">
      <w:pPr>
        <w:spacing w:before="240"/>
        <w:ind w:left="567" w:right="616"/>
        <w:contextualSpacing/>
        <w:jc w:val="both"/>
        <w:rPr>
          <w:rFonts w:ascii="Palatino Linotype" w:hAnsi="Palatino Linotype"/>
          <w:i/>
          <w:sz w:val="22"/>
        </w:rPr>
      </w:pPr>
      <w:r w:rsidRPr="00F47F1D">
        <w:rPr>
          <w:rFonts w:ascii="Palatino Linotype" w:hAnsi="Palatino Linotype"/>
          <w:b/>
          <w:i/>
          <w:sz w:val="22"/>
        </w:rPr>
        <w:t>XVII.</w:t>
      </w:r>
      <w:r w:rsidRPr="00F47F1D">
        <w:rPr>
          <w:rFonts w:ascii="Palatino Linotype" w:hAnsi="Palatino Linotype"/>
          <w:i/>
          <w:sz w:val="22"/>
        </w:rPr>
        <w:t xml:space="preserve"> </w:t>
      </w:r>
      <w:r w:rsidRPr="00F47F1D">
        <w:rPr>
          <w:rFonts w:ascii="Palatino Linotype" w:hAnsi="Palatino Linotype"/>
          <w:i/>
          <w:sz w:val="22"/>
          <w:u w:val="single"/>
        </w:rPr>
        <w:t>Realizar los trámites conducentes para que se publiquen en la Gaceta del Gobierno, los acuerdos o documentos que determine el Pleno o el Presidente</w:t>
      </w:r>
      <w:r w:rsidRPr="00F47F1D">
        <w:rPr>
          <w:rFonts w:ascii="Palatino Linotype" w:hAnsi="Palatino Linotype"/>
          <w:i/>
          <w:sz w:val="22"/>
        </w:rPr>
        <w:t>.</w:t>
      </w:r>
    </w:p>
    <w:p w14:paraId="0B6CDAE6" w14:textId="77777777" w:rsidR="00ED0BDB" w:rsidRPr="00F47F1D" w:rsidRDefault="00ED0BDB" w:rsidP="003A6D49">
      <w:pPr>
        <w:spacing w:before="240" w:line="360" w:lineRule="auto"/>
        <w:ind w:right="49"/>
        <w:contextualSpacing/>
        <w:jc w:val="both"/>
      </w:pPr>
    </w:p>
    <w:p w14:paraId="17B1F249" w14:textId="77777777" w:rsidR="00ED0BDB" w:rsidRPr="00F47F1D" w:rsidRDefault="00ED0BDB" w:rsidP="003A6D49">
      <w:pPr>
        <w:spacing w:before="240" w:line="360" w:lineRule="auto"/>
        <w:ind w:right="49"/>
        <w:contextualSpacing/>
        <w:jc w:val="both"/>
        <w:rPr>
          <w:rFonts w:ascii="Palatino Linotype" w:eastAsia="Palatino Linotype" w:hAnsi="Palatino Linotype" w:cs="Palatino Linotype"/>
          <w:szCs w:val="22"/>
          <w:lang w:val="es-MX" w:eastAsia="en-US"/>
        </w:rPr>
      </w:pPr>
    </w:p>
    <w:p w14:paraId="6B6731D4" w14:textId="179B8B90" w:rsidR="0033066C" w:rsidRPr="00F47F1D" w:rsidRDefault="00C11C1F" w:rsidP="003A6D49">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De conformidad con lo anterior, se observa que existen áreas en donde pudiera obrar la información tocante al documento por el cual el Pleno del Tribunal, aprobó el presupuesto de los Ejercicios Fiscales referidos en la solicitud de información; por lo que, el Sujeto Obligado deberá realizar una búsqueda exhaustiva y razonable de la información para colmar el derecho al acceso a la información.</w:t>
      </w:r>
    </w:p>
    <w:p w14:paraId="4B408A72" w14:textId="77777777" w:rsidR="00D36653" w:rsidRPr="00F47F1D" w:rsidRDefault="00D36653" w:rsidP="003A6D49">
      <w:pPr>
        <w:spacing w:before="240" w:line="360" w:lineRule="auto"/>
        <w:ind w:right="49"/>
        <w:contextualSpacing/>
        <w:jc w:val="both"/>
        <w:rPr>
          <w:rFonts w:ascii="Palatino Linotype" w:eastAsia="Palatino Linotype" w:hAnsi="Palatino Linotype" w:cs="Palatino Linotype"/>
          <w:szCs w:val="22"/>
          <w:lang w:val="es-MX" w:eastAsia="en-US"/>
        </w:rPr>
      </w:pPr>
    </w:p>
    <w:p w14:paraId="2D3F7004" w14:textId="3E930B3D" w:rsidR="00D36653" w:rsidRPr="00F47F1D" w:rsidRDefault="00D36653" w:rsidP="003A6D49">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Por otra parte, en cuanto a la distribución de los vales de gasolina, a qué persona, qué monto y la firma de recibid</w:t>
      </w:r>
      <w:r w:rsidR="00C11C1F" w:rsidRPr="00F47F1D">
        <w:rPr>
          <w:rFonts w:ascii="Palatino Linotype" w:eastAsia="Palatino Linotype" w:hAnsi="Palatino Linotype" w:cs="Palatino Linotype"/>
          <w:szCs w:val="22"/>
          <w:lang w:val="es-MX" w:eastAsia="en-US"/>
        </w:rPr>
        <w:t>o durante los años mencionados; el Director de Administración a</w:t>
      </w:r>
      <w:r w:rsidRPr="00F47F1D">
        <w:rPr>
          <w:rFonts w:ascii="Palatino Linotype" w:eastAsia="Palatino Linotype" w:hAnsi="Palatino Linotype" w:cs="Palatino Linotype"/>
          <w:szCs w:val="22"/>
          <w:lang w:val="es-MX" w:eastAsia="en-US"/>
        </w:rPr>
        <w:t>djuntó un listado con el año y el nombre de los Servidores Públicos, a los cuales, se les otorgaron vales de gasolina</w:t>
      </w:r>
      <w:r w:rsidR="00C11C1F" w:rsidRPr="00F47F1D">
        <w:rPr>
          <w:rFonts w:ascii="Palatino Linotype" w:eastAsia="Palatino Linotype" w:hAnsi="Palatino Linotype" w:cs="Palatino Linotype"/>
          <w:szCs w:val="22"/>
          <w:lang w:val="es-MX" w:eastAsia="en-US"/>
        </w:rPr>
        <w:t>, a manera de ejemplo, se inserta la siguiente captura de pantalla:</w:t>
      </w:r>
    </w:p>
    <w:p w14:paraId="1F7005EC" w14:textId="77777777" w:rsidR="00F939C4" w:rsidRPr="00F47F1D" w:rsidRDefault="00F939C4" w:rsidP="00F939C4">
      <w:pPr>
        <w:spacing w:before="240" w:line="360" w:lineRule="auto"/>
        <w:ind w:right="49"/>
        <w:contextualSpacing/>
        <w:jc w:val="both"/>
        <w:rPr>
          <w:rFonts w:ascii="Palatino Linotype" w:eastAsia="Palatino Linotype" w:hAnsi="Palatino Linotype" w:cs="Palatino Linotype"/>
          <w:szCs w:val="22"/>
          <w:lang w:val="es-MX" w:eastAsia="en-US"/>
        </w:rPr>
      </w:pPr>
    </w:p>
    <w:p w14:paraId="27A003C8" w14:textId="253B8CCC" w:rsidR="00F939C4" w:rsidRPr="00F47F1D" w:rsidRDefault="00C11C1F" w:rsidP="00F939C4">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noProof/>
          <w:szCs w:val="22"/>
          <w:lang w:val="es-MX" w:eastAsia="es-MX"/>
        </w:rPr>
        <w:lastRenderedPageBreak/>
        <w:drawing>
          <wp:inline distT="0" distB="0" distL="0" distR="0" wp14:anchorId="78953FDA" wp14:editId="1981B571">
            <wp:extent cx="5791835" cy="5291455"/>
            <wp:effectExtent l="152400" t="152400" r="361315" b="3663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529145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ED7A8C" w14:textId="39E01E65" w:rsidR="00F939C4" w:rsidRPr="00F47F1D" w:rsidRDefault="00C11C1F" w:rsidP="00F939C4">
      <w:pPr>
        <w:spacing w:before="240" w:line="360" w:lineRule="auto"/>
        <w:ind w:right="49"/>
        <w:contextualSpacing/>
        <w:jc w:val="both"/>
        <w:rPr>
          <w:rFonts w:ascii="Palatino Linotype" w:eastAsia="Palatino Linotype" w:hAnsi="Palatino Linotype" w:cs="Palatino Linotype"/>
          <w:szCs w:val="22"/>
          <w:lang w:val="es-MX" w:eastAsia="en-US"/>
        </w:rPr>
      </w:pPr>
      <w:r w:rsidRPr="00F47F1D">
        <w:rPr>
          <w:rFonts w:ascii="Palatino Linotype" w:eastAsia="Palatino Linotype" w:hAnsi="Palatino Linotype" w:cs="Palatino Linotype"/>
          <w:szCs w:val="22"/>
          <w:lang w:val="es-MX" w:eastAsia="en-US"/>
        </w:rPr>
        <w:t>No obstante, de la imagen referida con anterioridad, se aprecia que la información se encuentra incompleta, ya que, el particular requirió, además de los nombres de la distribución de los vales de gasolina, el monto y  la firma de recibido durante los años mencionados</w:t>
      </w:r>
      <w:r w:rsidR="00C52EB6" w:rsidRPr="00F47F1D">
        <w:rPr>
          <w:rFonts w:ascii="Palatino Linotype" w:eastAsia="Palatino Linotype" w:hAnsi="Palatino Linotype" w:cs="Palatino Linotype"/>
          <w:szCs w:val="22"/>
          <w:lang w:val="es-MX" w:eastAsia="en-US"/>
        </w:rPr>
        <w:t>.</w:t>
      </w:r>
    </w:p>
    <w:p w14:paraId="38EF524A" w14:textId="77777777" w:rsidR="00C52EB6" w:rsidRPr="00F47F1D" w:rsidRDefault="00C52EB6" w:rsidP="00F939C4">
      <w:pPr>
        <w:spacing w:before="240" w:line="360" w:lineRule="auto"/>
        <w:ind w:right="49"/>
        <w:contextualSpacing/>
        <w:jc w:val="both"/>
        <w:rPr>
          <w:rFonts w:ascii="Palatino Linotype" w:eastAsia="Palatino Linotype" w:hAnsi="Palatino Linotype" w:cs="Palatino Linotype"/>
          <w:szCs w:val="22"/>
          <w:lang w:val="es-MX" w:eastAsia="en-US"/>
        </w:rPr>
      </w:pPr>
    </w:p>
    <w:p w14:paraId="1E624D43" w14:textId="77777777" w:rsidR="00C52EB6" w:rsidRPr="00F47F1D" w:rsidRDefault="00C52EB6" w:rsidP="00C52EB6">
      <w:pPr>
        <w:pStyle w:val="Prrafodelista"/>
        <w:autoSpaceDE w:val="0"/>
        <w:autoSpaceDN w:val="0"/>
        <w:adjustRightInd w:val="0"/>
        <w:spacing w:line="360" w:lineRule="auto"/>
        <w:ind w:left="0"/>
        <w:jc w:val="both"/>
        <w:rPr>
          <w:rFonts w:ascii="Palatino Linotype" w:hAnsi="Palatino Linotype" w:cs="Arial"/>
        </w:rPr>
      </w:pPr>
      <w:r w:rsidRPr="00F47F1D">
        <w:rPr>
          <w:rFonts w:ascii="Palatino Linotype" w:hAnsi="Palatino Linotype" w:cs="Arial"/>
          <w:lang w:val="es-MX"/>
        </w:rPr>
        <w:lastRenderedPageBreak/>
        <w:t xml:space="preserve">En contexto, </w:t>
      </w:r>
      <w:r w:rsidRPr="00F47F1D">
        <w:rPr>
          <w:rFonts w:ascii="Palatino Linotype" w:hAnsi="Palatino Linotype" w:cs="Arial"/>
        </w:rPr>
        <w:t>los artículos primero, vigésimo octavo y Anexo 3, de los Lineamientos de Control Financiero y Administrativo para las Entidades Fiscalizables Municipales del Estado de México:</w:t>
      </w:r>
    </w:p>
    <w:p w14:paraId="3C3AC700" w14:textId="77777777" w:rsidR="00C52EB6" w:rsidRPr="00F47F1D" w:rsidRDefault="00C52EB6" w:rsidP="00C52EB6">
      <w:pPr>
        <w:pStyle w:val="Sinespaciado"/>
      </w:pPr>
    </w:p>
    <w:p w14:paraId="35F125AA" w14:textId="77777777" w:rsidR="00C52EB6" w:rsidRPr="00F47F1D" w:rsidRDefault="00C52EB6" w:rsidP="00C52EB6">
      <w:pPr>
        <w:spacing w:before="120" w:after="120"/>
        <w:ind w:left="567" w:right="616"/>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w:t>
      </w:r>
      <w:r w:rsidRPr="00F47F1D">
        <w:rPr>
          <w:rFonts w:ascii="Palatino Linotype" w:hAnsi="Palatino Linotype" w:cs="Arial"/>
          <w:b/>
          <w:i/>
          <w:spacing w:val="-6"/>
          <w:sz w:val="22"/>
          <w:lang w:val="es-MX" w:eastAsia="es-MX"/>
        </w:rPr>
        <w:t>PRIMERO</w:t>
      </w:r>
      <w:r w:rsidRPr="00F47F1D">
        <w:rPr>
          <w:rFonts w:ascii="Palatino Linotype" w:hAnsi="Palatino Linotype" w:cs="Arial"/>
          <w:i/>
          <w:spacing w:val="-6"/>
          <w:sz w:val="22"/>
          <w:lang w:val="es-MX" w:eastAsia="es-MX"/>
        </w:rPr>
        <w:t xml:space="preserve">: </w:t>
      </w:r>
      <w:r w:rsidRPr="00F47F1D">
        <w:rPr>
          <w:rFonts w:ascii="Palatino Linotype" w:hAnsi="Palatino Linotype" w:cs="Arial"/>
          <w:bCs/>
          <w:i/>
          <w:spacing w:val="-6"/>
          <w:sz w:val="22"/>
          <w:u w:val="single"/>
          <w:lang w:val="es-MX" w:eastAsia="es-MX"/>
        </w:rPr>
        <w:t>Los presentes Lineamientos tienen por objeto establecer las normas en materia de control financiero y administrativo en la</w:t>
      </w:r>
      <w:r w:rsidRPr="00F47F1D">
        <w:rPr>
          <w:rFonts w:ascii="Palatino Linotype" w:hAnsi="Palatino Linotype" w:cs="Arial"/>
          <w:i/>
          <w:spacing w:val="-6"/>
          <w:sz w:val="22"/>
          <w:lang w:val="es-MX" w:eastAsia="es-MX"/>
        </w:rPr>
        <w:t xml:space="preserve"> obtención, </w:t>
      </w:r>
      <w:r w:rsidRPr="00F47F1D">
        <w:rPr>
          <w:rFonts w:ascii="Palatino Linotype" w:hAnsi="Palatino Linotype" w:cs="Arial"/>
          <w:i/>
          <w:spacing w:val="-6"/>
          <w:sz w:val="22"/>
          <w:u w:val="single"/>
          <w:lang w:val="es-MX" w:eastAsia="es-MX"/>
        </w:rPr>
        <w:t>administración</w:t>
      </w:r>
      <w:r w:rsidRPr="00F47F1D">
        <w:rPr>
          <w:rFonts w:ascii="Palatino Linotype" w:hAnsi="Palatino Linotype" w:cs="Arial"/>
          <w:i/>
          <w:spacing w:val="-6"/>
          <w:sz w:val="22"/>
          <w:lang w:val="es-MX" w:eastAsia="es-MX"/>
        </w:rPr>
        <w:t xml:space="preserve"> y aplicación </w:t>
      </w:r>
      <w:r w:rsidRPr="00F47F1D">
        <w:rPr>
          <w:rFonts w:ascii="Palatino Linotype" w:hAnsi="Palatino Linotype" w:cs="Arial"/>
          <w:i/>
          <w:spacing w:val="-6"/>
          <w:sz w:val="22"/>
          <w:u w:val="single"/>
          <w:lang w:val="es-MX" w:eastAsia="es-MX"/>
        </w:rPr>
        <w:t>de los recursos públicos para las entidades fiscalizables municipales</w:t>
      </w:r>
      <w:r w:rsidRPr="00F47F1D">
        <w:rPr>
          <w:rFonts w:ascii="Palatino Linotype" w:hAnsi="Palatino Linotype" w:cs="Arial"/>
          <w:i/>
          <w:spacing w:val="-6"/>
          <w:sz w:val="22"/>
          <w:lang w:val="es-MX" w:eastAsia="es-MX"/>
        </w:rPr>
        <w:t>.</w:t>
      </w:r>
    </w:p>
    <w:p w14:paraId="7F3EBC5A" w14:textId="77777777" w:rsidR="00C52EB6" w:rsidRPr="00F47F1D" w:rsidRDefault="00C52EB6" w:rsidP="00C52EB6">
      <w:pPr>
        <w:spacing w:before="120" w:after="120"/>
        <w:ind w:left="567" w:right="616"/>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w:t>
      </w:r>
    </w:p>
    <w:p w14:paraId="24CCC17B" w14:textId="77777777" w:rsidR="00C52EB6" w:rsidRPr="00F47F1D" w:rsidRDefault="00C52EB6" w:rsidP="00C52EB6">
      <w:pPr>
        <w:spacing w:before="120" w:after="120"/>
        <w:ind w:left="567" w:right="616"/>
        <w:jc w:val="both"/>
        <w:rPr>
          <w:rFonts w:ascii="Palatino Linotype" w:hAnsi="Palatino Linotype" w:cs="Arial"/>
          <w:bCs/>
          <w:i/>
          <w:spacing w:val="-6"/>
          <w:sz w:val="22"/>
          <w:lang w:val="es-MX" w:eastAsia="es-MX"/>
        </w:rPr>
      </w:pPr>
      <w:r w:rsidRPr="00F47F1D">
        <w:rPr>
          <w:rFonts w:ascii="Palatino Linotype" w:hAnsi="Palatino Linotype" w:cs="Arial"/>
          <w:b/>
          <w:i/>
          <w:spacing w:val="-6"/>
          <w:sz w:val="22"/>
          <w:lang w:val="es-MX" w:eastAsia="es-MX"/>
        </w:rPr>
        <w:t xml:space="preserve">VIGÉSIMO OCTAVO: </w:t>
      </w:r>
      <w:r w:rsidRPr="00F47F1D">
        <w:rPr>
          <w:rFonts w:ascii="Palatino Linotype" w:hAnsi="Palatino Linotype" w:cs="Arial"/>
          <w:bCs/>
          <w:i/>
          <w:spacing w:val="-6"/>
          <w:sz w:val="22"/>
          <w:u w:val="single"/>
          <w:lang w:val="es-MX" w:eastAsia="es-MX"/>
        </w:rPr>
        <w:t>Los servidores públicos municipales responsables de llevar el control del consumo de los combustibles</w:t>
      </w:r>
      <w:r w:rsidRPr="00F47F1D">
        <w:rPr>
          <w:rFonts w:ascii="Palatino Linotype" w:hAnsi="Palatino Linotype" w:cs="Arial"/>
          <w:bCs/>
          <w:i/>
          <w:spacing w:val="-6"/>
          <w:sz w:val="22"/>
          <w:lang w:val="es-MX" w:eastAsia="es-MX"/>
        </w:rPr>
        <w:t xml:space="preserve"> y lubricantes </w:t>
      </w:r>
      <w:r w:rsidRPr="00F47F1D">
        <w:rPr>
          <w:rFonts w:ascii="Palatino Linotype" w:hAnsi="Palatino Linotype" w:cs="Arial"/>
          <w:bCs/>
          <w:i/>
          <w:spacing w:val="-6"/>
          <w:sz w:val="22"/>
          <w:u w:val="single"/>
          <w:lang w:val="es-MX" w:eastAsia="es-MX"/>
        </w:rPr>
        <w:t>de cada uno de los vehículos</w:t>
      </w:r>
      <w:r w:rsidRPr="00F47F1D">
        <w:rPr>
          <w:rFonts w:ascii="Palatino Linotype" w:hAnsi="Palatino Linotype" w:cs="Arial"/>
          <w:bCs/>
          <w:i/>
          <w:spacing w:val="-6"/>
          <w:sz w:val="22"/>
          <w:lang w:val="es-MX" w:eastAsia="es-MX"/>
        </w:rPr>
        <w:t xml:space="preserve"> y maquinaria </w:t>
      </w:r>
      <w:r w:rsidRPr="00F47F1D">
        <w:rPr>
          <w:rFonts w:ascii="Palatino Linotype" w:hAnsi="Palatino Linotype" w:cs="Arial"/>
          <w:bCs/>
          <w:i/>
          <w:spacing w:val="-6"/>
          <w:sz w:val="22"/>
          <w:u w:val="single"/>
          <w:lang w:val="es-MX" w:eastAsia="es-MX"/>
        </w:rPr>
        <w:t>de la entidad fiscalizable municipal, por medio de los vales de gasolina</w:t>
      </w:r>
      <w:r w:rsidRPr="00F47F1D">
        <w:rPr>
          <w:rFonts w:ascii="Palatino Linotype" w:hAnsi="Palatino Linotype" w:cs="Arial"/>
          <w:bCs/>
          <w:i/>
          <w:spacing w:val="-6"/>
          <w:sz w:val="22"/>
          <w:lang w:val="es-MX" w:eastAsia="es-MX"/>
        </w:rPr>
        <w:t xml:space="preserve"> o por los consumos foráneos que realicen fuera del municipio, </w:t>
      </w:r>
      <w:r w:rsidRPr="00F47F1D">
        <w:rPr>
          <w:rFonts w:ascii="Palatino Linotype" w:hAnsi="Palatino Linotype" w:cs="Arial"/>
          <w:bCs/>
          <w:i/>
          <w:spacing w:val="-6"/>
          <w:sz w:val="22"/>
          <w:u w:val="single"/>
          <w:lang w:val="es-MX" w:eastAsia="es-MX"/>
        </w:rPr>
        <w:t>deberán llevar una bitácora de acuerdo al anexo 3</w:t>
      </w:r>
      <w:r w:rsidRPr="00F47F1D">
        <w:rPr>
          <w:rFonts w:ascii="Palatino Linotype" w:hAnsi="Palatino Linotype" w:cs="Arial"/>
          <w:bCs/>
          <w:i/>
          <w:spacing w:val="-6"/>
          <w:sz w:val="22"/>
          <w:lang w:val="es-MX" w:eastAsia="es-MX"/>
        </w:rPr>
        <w:t>.</w:t>
      </w:r>
    </w:p>
    <w:p w14:paraId="5E275E07" w14:textId="77777777" w:rsidR="00C52EB6" w:rsidRPr="00F47F1D" w:rsidRDefault="00C52EB6" w:rsidP="00C52EB6">
      <w:pPr>
        <w:spacing w:before="120" w:after="120"/>
        <w:ind w:left="567" w:right="616"/>
        <w:jc w:val="both"/>
        <w:rPr>
          <w:rFonts w:ascii="Palatino Linotype" w:hAnsi="Palatino Linotype" w:cs="Arial"/>
          <w:bCs/>
          <w:i/>
          <w:spacing w:val="-6"/>
          <w:sz w:val="22"/>
          <w:lang w:val="es-MX" w:eastAsia="es-MX"/>
        </w:rPr>
      </w:pPr>
    </w:p>
    <w:p w14:paraId="274F2449" w14:textId="77777777" w:rsidR="00C52EB6" w:rsidRPr="00F47F1D" w:rsidRDefault="00C52EB6" w:rsidP="00C52EB6">
      <w:pPr>
        <w:widowControl w:val="0"/>
        <w:autoSpaceDE w:val="0"/>
        <w:autoSpaceDN w:val="0"/>
        <w:adjustRightInd w:val="0"/>
        <w:spacing w:after="120" w:line="360" w:lineRule="auto"/>
        <w:jc w:val="both"/>
        <w:rPr>
          <w:rFonts w:ascii="Palatino Linotype" w:hAnsi="Palatino Linotype" w:cs="Arial"/>
        </w:rPr>
      </w:pPr>
      <w:r w:rsidRPr="00F47F1D">
        <w:rPr>
          <w:noProof/>
          <w:lang w:val="es-MX" w:eastAsia="es-MX"/>
        </w:rPr>
        <w:drawing>
          <wp:inline distT="0" distB="0" distL="0" distR="0" wp14:anchorId="7B8F6869" wp14:editId="47A57416">
            <wp:extent cx="5791835" cy="2603500"/>
            <wp:effectExtent l="190500" t="190500" r="189865" b="1968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603500"/>
                    </a:xfrm>
                    <a:prstGeom prst="rect">
                      <a:avLst/>
                    </a:prstGeom>
                    <a:ln>
                      <a:noFill/>
                    </a:ln>
                    <a:effectLst>
                      <a:outerShdw blurRad="190500" algn="tl" rotWithShape="0">
                        <a:srgbClr val="000000">
                          <a:alpha val="70000"/>
                        </a:srgbClr>
                      </a:outerShdw>
                    </a:effectLst>
                  </pic:spPr>
                </pic:pic>
              </a:graphicData>
            </a:graphic>
          </wp:inline>
        </w:drawing>
      </w:r>
    </w:p>
    <w:p w14:paraId="222FD405"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 xml:space="preserve">ESTA BITACORA ES PARA LLENARSE </w:t>
      </w:r>
      <w:r w:rsidRPr="00F47F1D">
        <w:rPr>
          <w:rFonts w:ascii="Palatino Linotype" w:hAnsi="Palatino Linotype" w:cs="Arial"/>
          <w:b/>
          <w:i/>
          <w:spacing w:val="-6"/>
          <w:sz w:val="22"/>
          <w:u w:val="single"/>
          <w:lang w:val="es-MX" w:eastAsia="es-MX"/>
        </w:rPr>
        <w:t>POR CADA VEHICULO</w:t>
      </w:r>
    </w:p>
    <w:p w14:paraId="1FE592F1" w14:textId="77777777" w:rsidR="00C52EB6" w:rsidRPr="00F47F1D" w:rsidRDefault="00C52EB6" w:rsidP="00C52EB6">
      <w:pPr>
        <w:spacing w:before="120" w:after="120"/>
        <w:ind w:left="709" w:right="709"/>
        <w:jc w:val="both"/>
        <w:rPr>
          <w:rFonts w:ascii="Palatino Linotype" w:hAnsi="Palatino Linotype" w:cs="Arial"/>
          <w:b/>
          <w:i/>
          <w:spacing w:val="-6"/>
          <w:sz w:val="22"/>
          <w:lang w:val="es-MX" w:eastAsia="es-MX"/>
        </w:rPr>
      </w:pPr>
      <w:r w:rsidRPr="00F47F1D">
        <w:rPr>
          <w:rFonts w:ascii="Palatino Linotype" w:hAnsi="Palatino Linotype" w:cs="Arial"/>
          <w:b/>
          <w:i/>
          <w:spacing w:val="-6"/>
          <w:sz w:val="22"/>
          <w:lang w:val="es-MX" w:eastAsia="es-MX"/>
        </w:rPr>
        <w:t xml:space="preserve">1.- </w:t>
      </w:r>
      <w:r w:rsidRPr="00F47F1D">
        <w:rPr>
          <w:rFonts w:ascii="Palatino Linotype" w:hAnsi="Palatino Linotype" w:cs="Arial"/>
          <w:b/>
          <w:i/>
          <w:spacing w:val="-6"/>
          <w:sz w:val="22"/>
          <w:u w:val="single"/>
          <w:lang w:val="es-MX" w:eastAsia="es-MX"/>
        </w:rPr>
        <w:t>ANOTAR AL PROVEEDOR DEL SERVICIO</w:t>
      </w:r>
    </w:p>
    <w:p w14:paraId="4542FA32" w14:textId="77777777" w:rsidR="00C52EB6" w:rsidRPr="00F47F1D" w:rsidRDefault="00C52EB6" w:rsidP="00C52EB6">
      <w:pPr>
        <w:spacing w:before="120" w:after="120"/>
        <w:ind w:left="709" w:right="709"/>
        <w:jc w:val="both"/>
        <w:rPr>
          <w:rFonts w:ascii="Palatino Linotype" w:hAnsi="Palatino Linotype" w:cs="Arial"/>
          <w:b/>
          <w:i/>
          <w:spacing w:val="-6"/>
          <w:sz w:val="22"/>
          <w:lang w:val="es-MX" w:eastAsia="es-MX"/>
        </w:rPr>
      </w:pPr>
      <w:r w:rsidRPr="00F47F1D">
        <w:rPr>
          <w:rFonts w:ascii="Palatino Linotype" w:hAnsi="Palatino Linotype" w:cs="Arial"/>
          <w:b/>
          <w:i/>
          <w:spacing w:val="-6"/>
          <w:sz w:val="22"/>
          <w:lang w:val="es-MX" w:eastAsia="es-MX"/>
        </w:rPr>
        <w:t xml:space="preserve">2.- </w:t>
      </w:r>
      <w:r w:rsidRPr="00F47F1D">
        <w:rPr>
          <w:rFonts w:ascii="Palatino Linotype" w:hAnsi="Palatino Linotype" w:cs="Arial"/>
          <w:b/>
          <w:i/>
          <w:spacing w:val="-6"/>
          <w:sz w:val="22"/>
          <w:u w:val="single"/>
          <w:lang w:val="es-MX" w:eastAsia="es-MX"/>
        </w:rPr>
        <w:t>ANOTAR EL NÚMERO DE FOLIO DEL VALE</w:t>
      </w:r>
    </w:p>
    <w:p w14:paraId="3585376B"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3.- ANOTAR EL NÚMERO DE LA FACTURA DEL PROVEEDOR</w:t>
      </w:r>
    </w:p>
    <w:p w14:paraId="52ABC2E3"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b/>
          <w:i/>
          <w:spacing w:val="-6"/>
          <w:sz w:val="22"/>
          <w:lang w:val="es-MX" w:eastAsia="es-MX"/>
        </w:rPr>
        <w:t xml:space="preserve">4.- </w:t>
      </w:r>
      <w:r w:rsidRPr="00F47F1D">
        <w:rPr>
          <w:rFonts w:ascii="Palatino Linotype" w:hAnsi="Palatino Linotype" w:cs="Arial"/>
          <w:b/>
          <w:i/>
          <w:spacing w:val="-6"/>
          <w:sz w:val="22"/>
          <w:u w:val="single"/>
          <w:lang w:val="es-MX" w:eastAsia="es-MX"/>
        </w:rPr>
        <w:t>ANOTAR EL COSTO TOTAL DEL VALE</w:t>
      </w:r>
      <w:r w:rsidRPr="00F47F1D">
        <w:rPr>
          <w:rFonts w:ascii="Palatino Linotype" w:hAnsi="Palatino Linotype" w:cs="Arial"/>
          <w:i/>
          <w:spacing w:val="-6"/>
          <w:sz w:val="22"/>
          <w:lang w:val="es-MX" w:eastAsia="es-MX"/>
        </w:rPr>
        <w:t xml:space="preserve"> O FACTURA CONSIDERANDO EL IVA.</w:t>
      </w:r>
    </w:p>
    <w:p w14:paraId="22604F17"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lastRenderedPageBreak/>
        <w:t>5 - ANOTAR EL NÚMERO DE LITROS PAGADOS.</w:t>
      </w:r>
    </w:p>
    <w:p w14:paraId="63C6E9EA"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6.- ANOTAR EL KILOMETRAJE RECORRIDO ACTUAL (SACAR LA DIFERENCIA ENTRE EL HILOMETRAJE ACTUAL CONTRA EL ANTERIOR)</w:t>
      </w:r>
    </w:p>
    <w:p w14:paraId="61089790"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7.- ANOTAR EL KILOMETRAJE ACUMULADO INDICADORES DE DESEMPEÑO "Km. POR LITRO" O "COSTO POR Km." PARA MEDIR EL RENDIMIENTO DE CADA UNIDAD.</w:t>
      </w:r>
    </w:p>
    <w:p w14:paraId="21AB5C2F"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 xml:space="preserve">8.- REALIZAR LA DIVISIÓN DEL KM RECORRIDO ENTRE EL No. DE LITROS, ESTO DA COMO RESULTADO EL No. DE Km. POR LITRO. NOS INDICA QUE EN CADA CONSUMO QUE SE REALICE, NOS DARÁ LOS PARÁMETROS PARA ANALIZAR SI EL VEHÍCULO ESTA BIEN O MAL, PARA TOMAR LAS MEDIDAS O CONTROLES NECESARIOS. </w:t>
      </w:r>
    </w:p>
    <w:p w14:paraId="45FC4DFE" w14:textId="77777777" w:rsidR="00C52EB6" w:rsidRPr="00F47F1D" w:rsidRDefault="00C52EB6" w:rsidP="00C52EB6">
      <w:pPr>
        <w:spacing w:before="120" w:after="120"/>
        <w:ind w:left="709" w:right="709"/>
        <w:jc w:val="both"/>
        <w:rPr>
          <w:rFonts w:ascii="Palatino Linotype" w:hAnsi="Palatino Linotype" w:cs="Arial"/>
          <w:i/>
          <w:spacing w:val="-6"/>
          <w:sz w:val="22"/>
          <w:lang w:val="es-MX" w:eastAsia="es-MX"/>
        </w:rPr>
      </w:pPr>
      <w:r w:rsidRPr="00F47F1D">
        <w:rPr>
          <w:rFonts w:ascii="Palatino Linotype" w:hAnsi="Palatino Linotype" w:cs="Arial"/>
          <w:i/>
          <w:spacing w:val="-6"/>
          <w:sz w:val="22"/>
          <w:lang w:val="es-MX" w:eastAsia="es-MX"/>
        </w:rPr>
        <w:t>9.- REALIZAR LA DIVISIÓN DEL COSTO TOTAL ENTRE EL Km. RECORRIDO, ESTO DA COMO RESULTADO EL COSTO POR Km. RECORRIDO.</w:t>
      </w:r>
    </w:p>
    <w:p w14:paraId="7B48D7B8" w14:textId="77777777" w:rsidR="00C52EB6" w:rsidRPr="00F47F1D" w:rsidRDefault="00C52EB6" w:rsidP="00C52EB6">
      <w:pPr>
        <w:widowControl w:val="0"/>
        <w:autoSpaceDE w:val="0"/>
        <w:autoSpaceDN w:val="0"/>
        <w:adjustRightInd w:val="0"/>
        <w:spacing w:after="120" w:line="360" w:lineRule="auto"/>
        <w:jc w:val="both"/>
        <w:rPr>
          <w:rFonts w:ascii="Palatino Linotype" w:hAnsi="Palatino Linotype" w:cs="Arial"/>
          <w:lang w:val="es-MX" w:eastAsia="es-MX"/>
        </w:rPr>
      </w:pPr>
    </w:p>
    <w:p w14:paraId="08842747" w14:textId="4093DF10" w:rsidR="00336F96" w:rsidRPr="00F47F1D" w:rsidRDefault="00336F96" w:rsidP="00336F96">
      <w:pPr>
        <w:widowControl w:val="0"/>
        <w:autoSpaceDE w:val="0"/>
        <w:autoSpaceDN w:val="0"/>
        <w:adjustRightInd w:val="0"/>
        <w:spacing w:line="360" w:lineRule="auto"/>
        <w:jc w:val="both"/>
        <w:rPr>
          <w:rFonts w:ascii="Palatino Linotype" w:hAnsi="Palatino Linotype" w:cs="Arial"/>
          <w:lang w:val="es-MX" w:eastAsia="es-MX"/>
        </w:rPr>
      </w:pPr>
      <w:r w:rsidRPr="00F47F1D">
        <w:rPr>
          <w:rFonts w:ascii="Palatino Linotype" w:hAnsi="Palatino Linotype" w:cs="Arial"/>
          <w:lang w:val="es-MX" w:eastAsia="es-MX"/>
        </w:rPr>
        <w:t>Además, la Normatividad y Procedimientos para la Administración, Uso, Control y Registro de los Recursos Financieros, Materiales y Servicios Generales del Tribunal Electoral del Estado de México, en sus artículos 175 y 177, indica los tipos de dotación de combustible (fija y eventual), de conformidad con lo siguiente:</w:t>
      </w:r>
    </w:p>
    <w:p w14:paraId="56F3551A" w14:textId="77777777" w:rsidR="00336F96" w:rsidRPr="00F47F1D" w:rsidRDefault="00336F96" w:rsidP="00336F96">
      <w:pPr>
        <w:widowControl w:val="0"/>
        <w:autoSpaceDE w:val="0"/>
        <w:autoSpaceDN w:val="0"/>
        <w:adjustRightInd w:val="0"/>
        <w:spacing w:line="360" w:lineRule="auto"/>
        <w:jc w:val="both"/>
        <w:rPr>
          <w:rFonts w:ascii="Palatino Linotype" w:hAnsi="Palatino Linotype" w:cs="Arial"/>
          <w:lang w:val="es-MX" w:eastAsia="es-MX"/>
        </w:rPr>
      </w:pPr>
    </w:p>
    <w:p w14:paraId="6B43BF5A" w14:textId="77777777" w:rsidR="00336F96" w:rsidRPr="00F47F1D" w:rsidRDefault="00336F96" w:rsidP="00336F96">
      <w:pPr>
        <w:widowControl w:val="0"/>
        <w:autoSpaceDE w:val="0"/>
        <w:autoSpaceDN w:val="0"/>
        <w:adjustRightInd w:val="0"/>
        <w:ind w:left="567" w:right="616"/>
        <w:jc w:val="both"/>
        <w:rPr>
          <w:rFonts w:ascii="Palatino Linotype" w:hAnsi="Palatino Linotype"/>
          <w:i/>
          <w:sz w:val="22"/>
        </w:rPr>
      </w:pPr>
      <w:r w:rsidRPr="00F47F1D">
        <w:rPr>
          <w:rFonts w:ascii="Palatino Linotype" w:hAnsi="Palatino Linotype"/>
          <w:b/>
          <w:i/>
          <w:sz w:val="22"/>
        </w:rPr>
        <w:t>Artículo 175.-</w:t>
      </w:r>
      <w:r w:rsidRPr="00F47F1D">
        <w:rPr>
          <w:rFonts w:ascii="Palatino Linotype" w:hAnsi="Palatino Linotype"/>
          <w:i/>
          <w:sz w:val="22"/>
        </w:rPr>
        <w:t xml:space="preserve">Se regirá bajo las políticas siguientes: </w:t>
      </w:r>
    </w:p>
    <w:p w14:paraId="0D6C6313" w14:textId="77777777" w:rsidR="00336F96" w:rsidRPr="00F47F1D" w:rsidRDefault="00336F96" w:rsidP="00336F96">
      <w:pPr>
        <w:pStyle w:val="Prrafodelista"/>
        <w:widowControl w:val="0"/>
        <w:numPr>
          <w:ilvl w:val="0"/>
          <w:numId w:val="44"/>
        </w:numPr>
        <w:autoSpaceDE w:val="0"/>
        <w:autoSpaceDN w:val="0"/>
        <w:adjustRightInd w:val="0"/>
        <w:ind w:left="993" w:right="616"/>
        <w:jc w:val="both"/>
        <w:rPr>
          <w:rFonts w:ascii="Palatino Linotype" w:hAnsi="Palatino Linotype" w:cs="Arial"/>
          <w:i/>
          <w:sz w:val="22"/>
          <w:lang w:val="es-MX" w:eastAsia="es-MX"/>
        </w:rPr>
      </w:pPr>
      <w:r w:rsidRPr="00F47F1D">
        <w:rPr>
          <w:rFonts w:ascii="Palatino Linotype" w:hAnsi="Palatino Linotype"/>
          <w:i/>
          <w:sz w:val="22"/>
        </w:rPr>
        <w:t xml:space="preserve">La </w:t>
      </w:r>
      <w:r w:rsidRPr="00F47F1D">
        <w:rPr>
          <w:rFonts w:ascii="Palatino Linotype" w:hAnsi="Palatino Linotype"/>
          <w:b/>
          <w:i/>
          <w:sz w:val="22"/>
        </w:rPr>
        <w:t>asignación de combustible</w:t>
      </w:r>
      <w:r w:rsidRPr="00F47F1D">
        <w:rPr>
          <w:rFonts w:ascii="Palatino Linotype" w:hAnsi="Palatino Linotype"/>
          <w:i/>
          <w:sz w:val="22"/>
        </w:rPr>
        <w:t xml:space="preserve"> mediante </w:t>
      </w:r>
      <w:r w:rsidRPr="00F47F1D">
        <w:rPr>
          <w:rFonts w:ascii="Palatino Linotype" w:hAnsi="Palatino Linotype"/>
          <w:b/>
          <w:i/>
          <w:sz w:val="22"/>
          <w:u w:val="single"/>
        </w:rPr>
        <w:t>dotación fija</w:t>
      </w:r>
      <w:r w:rsidRPr="00F47F1D">
        <w:rPr>
          <w:rFonts w:ascii="Palatino Linotype" w:hAnsi="Palatino Linotype"/>
          <w:i/>
          <w:sz w:val="22"/>
        </w:rPr>
        <w:t xml:space="preserve">, se proporcionará a los Servidores Públicos Electorales de mandos medios y superiores, autorizados por el Pleno y con base en las especificaciones señaladas en este, como son: </w:t>
      </w:r>
      <w:r w:rsidRPr="00F47F1D">
        <w:rPr>
          <w:rFonts w:ascii="Palatino Linotype" w:hAnsi="Palatino Linotype"/>
          <w:b/>
          <w:i/>
          <w:sz w:val="22"/>
          <w:u w:val="single"/>
        </w:rPr>
        <w:t>puesto, cantidad y periodicidad de la asignación, además de otras y será vigente hasta que el Pleno lo actualice</w:t>
      </w:r>
      <w:r w:rsidRPr="00F47F1D">
        <w:rPr>
          <w:rFonts w:ascii="Palatino Linotype" w:hAnsi="Palatino Linotype"/>
          <w:i/>
          <w:sz w:val="22"/>
        </w:rPr>
        <w:t xml:space="preserve">. </w:t>
      </w:r>
    </w:p>
    <w:p w14:paraId="5014A049" w14:textId="12218721" w:rsidR="00336F96" w:rsidRPr="00F47F1D" w:rsidRDefault="00336F96" w:rsidP="00336F96">
      <w:pPr>
        <w:pStyle w:val="Prrafodelista"/>
        <w:widowControl w:val="0"/>
        <w:numPr>
          <w:ilvl w:val="0"/>
          <w:numId w:val="44"/>
        </w:numPr>
        <w:autoSpaceDE w:val="0"/>
        <w:autoSpaceDN w:val="0"/>
        <w:adjustRightInd w:val="0"/>
        <w:ind w:left="993" w:right="616"/>
        <w:jc w:val="both"/>
        <w:rPr>
          <w:rFonts w:ascii="Palatino Linotype" w:hAnsi="Palatino Linotype" w:cs="Arial"/>
          <w:i/>
          <w:sz w:val="22"/>
          <w:lang w:val="es-MX" w:eastAsia="es-MX"/>
        </w:rPr>
      </w:pPr>
      <w:r w:rsidRPr="00F47F1D">
        <w:rPr>
          <w:rFonts w:ascii="Palatino Linotype" w:hAnsi="Palatino Linotype"/>
          <w:i/>
          <w:sz w:val="22"/>
        </w:rPr>
        <w:t xml:space="preserve">La asignación de </w:t>
      </w:r>
      <w:r w:rsidRPr="00F47F1D">
        <w:rPr>
          <w:rFonts w:ascii="Palatino Linotype" w:hAnsi="Palatino Linotype"/>
          <w:b/>
          <w:i/>
          <w:sz w:val="22"/>
        </w:rPr>
        <w:t xml:space="preserve">vales de combustible mediante </w:t>
      </w:r>
      <w:r w:rsidRPr="00F47F1D">
        <w:rPr>
          <w:rFonts w:ascii="Palatino Linotype" w:hAnsi="Palatino Linotype"/>
          <w:b/>
          <w:i/>
          <w:sz w:val="22"/>
          <w:u w:val="single"/>
        </w:rPr>
        <w:t>dotación fija</w:t>
      </w:r>
      <w:r w:rsidRPr="00F47F1D">
        <w:rPr>
          <w:rFonts w:ascii="Palatino Linotype" w:hAnsi="Palatino Linotype"/>
          <w:i/>
          <w:sz w:val="22"/>
        </w:rPr>
        <w:t xml:space="preserve">, </w:t>
      </w:r>
      <w:r w:rsidRPr="00F47F1D">
        <w:rPr>
          <w:rFonts w:ascii="Palatino Linotype" w:hAnsi="Palatino Linotype"/>
          <w:b/>
          <w:i/>
          <w:sz w:val="22"/>
          <w:u w:val="single"/>
        </w:rPr>
        <w:t>se proporcionará con el formato correspondiente (recibo oficial), el cual deberá ser firmado de recibido al momento de la entrega de los vales por los titulares de las Áreas Usuarias, designados por el Pleno</w:t>
      </w:r>
      <w:r w:rsidRPr="00F47F1D">
        <w:rPr>
          <w:rFonts w:ascii="Palatino Linotype" w:hAnsi="Palatino Linotype"/>
          <w:i/>
          <w:sz w:val="22"/>
        </w:rPr>
        <w:t>.</w:t>
      </w:r>
    </w:p>
    <w:p w14:paraId="53C4E320" w14:textId="6139FB26" w:rsidR="00336F96" w:rsidRPr="00F47F1D" w:rsidRDefault="00336F96" w:rsidP="00336F96">
      <w:pPr>
        <w:widowControl w:val="0"/>
        <w:autoSpaceDE w:val="0"/>
        <w:autoSpaceDN w:val="0"/>
        <w:adjustRightInd w:val="0"/>
        <w:ind w:left="567" w:right="616"/>
        <w:jc w:val="both"/>
        <w:rPr>
          <w:rFonts w:ascii="Palatino Linotype" w:hAnsi="Palatino Linotype" w:cs="Arial"/>
          <w:i/>
          <w:sz w:val="22"/>
          <w:lang w:val="es-MX" w:eastAsia="es-MX"/>
        </w:rPr>
      </w:pPr>
      <w:r w:rsidRPr="00F47F1D">
        <w:rPr>
          <w:rFonts w:ascii="Palatino Linotype" w:hAnsi="Palatino Linotype" w:cs="Arial"/>
          <w:i/>
          <w:sz w:val="22"/>
          <w:lang w:val="es-MX" w:eastAsia="es-MX"/>
        </w:rPr>
        <w:t>(…)</w:t>
      </w:r>
    </w:p>
    <w:p w14:paraId="20208F6D" w14:textId="77777777" w:rsidR="00336F96" w:rsidRPr="00F47F1D" w:rsidRDefault="00336F96" w:rsidP="00336F96">
      <w:pPr>
        <w:widowControl w:val="0"/>
        <w:autoSpaceDE w:val="0"/>
        <w:autoSpaceDN w:val="0"/>
        <w:adjustRightInd w:val="0"/>
        <w:ind w:left="567" w:right="616"/>
        <w:jc w:val="both"/>
        <w:rPr>
          <w:rFonts w:ascii="Palatino Linotype" w:hAnsi="Palatino Linotype"/>
          <w:i/>
          <w:sz w:val="22"/>
        </w:rPr>
      </w:pPr>
      <w:r w:rsidRPr="00F47F1D">
        <w:rPr>
          <w:rFonts w:ascii="Palatino Linotype" w:hAnsi="Palatino Linotype"/>
          <w:b/>
          <w:i/>
          <w:sz w:val="22"/>
        </w:rPr>
        <w:t>Artículo 177.-</w:t>
      </w:r>
      <w:r w:rsidRPr="00F47F1D">
        <w:rPr>
          <w:rFonts w:ascii="Palatino Linotype" w:hAnsi="Palatino Linotype"/>
          <w:i/>
          <w:sz w:val="22"/>
        </w:rPr>
        <w:t xml:space="preserve"> Se regirá bajo las políticas siguientes: </w:t>
      </w:r>
    </w:p>
    <w:p w14:paraId="08D9A564" w14:textId="77777777" w:rsidR="00336F96" w:rsidRPr="00F47F1D" w:rsidRDefault="00336F96" w:rsidP="00336F96">
      <w:pPr>
        <w:pStyle w:val="Prrafodelista"/>
        <w:widowControl w:val="0"/>
        <w:numPr>
          <w:ilvl w:val="0"/>
          <w:numId w:val="45"/>
        </w:numPr>
        <w:autoSpaceDE w:val="0"/>
        <w:autoSpaceDN w:val="0"/>
        <w:adjustRightInd w:val="0"/>
        <w:ind w:left="993" w:right="616"/>
        <w:jc w:val="both"/>
        <w:rPr>
          <w:rFonts w:ascii="Palatino Linotype" w:hAnsi="Palatino Linotype" w:cs="Arial"/>
          <w:i/>
          <w:sz w:val="22"/>
          <w:lang w:val="es-MX" w:eastAsia="es-MX"/>
        </w:rPr>
      </w:pPr>
      <w:r w:rsidRPr="00F47F1D">
        <w:rPr>
          <w:rFonts w:ascii="Palatino Linotype" w:hAnsi="Palatino Linotype"/>
          <w:i/>
          <w:sz w:val="22"/>
        </w:rPr>
        <w:t xml:space="preserve">El </w:t>
      </w:r>
      <w:r w:rsidRPr="00F47F1D">
        <w:rPr>
          <w:rFonts w:ascii="Palatino Linotype" w:hAnsi="Palatino Linotype"/>
          <w:b/>
          <w:i/>
          <w:sz w:val="22"/>
        </w:rPr>
        <w:t xml:space="preserve">suministro de combustible </w:t>
      </w:r>
      <w:r w:rsidRPr="00F47F1D">
        <w:rPr>
          <w:rFonts w:ascii="Palatino Linotype" w:hAnsi="Palatino Linotype"/>
          <w:b/>
          <w:i/>
          <w:sz w:val="22"/>
          <w:u w:val="single"/>
        </w:rPr>
        <w:t>eventual</w:t>
      </w:r>
      <w:r w:rsidRPr="00F47F1D">
        <w:rPr>
          <w:rFonts w:ascii="Palatino Linotype" w:hAnsi="Palatino Linotype"/>
          <w:i/>
          <w:sz w:val="22"/>
        </w:rPr>
        <w:t xml:space="preserve"> será proporcionado Administración en atención a solicitudes oficiales, </w:t>
      </w:r>
      <w:r w:rsidRPr="00F47F1D">
        <w:rPr>
          <w:rFonts w:ascii="Palatino Linotype" w:hAnsi="Palatino Linotype"/>
          <w:b/>
          <w:i/>
          <w:sz w:val="22"/>
          <w:u w:val="single"/>
        </w:rPr>
        <w:t>firmadas por los titulares de las Áreas Usuarias, presentadas de manera oportuna, en el formato correspondiente, con la justificación pertinente, con base en lo establecido en la normatividad</w:t>
      </w:r>
      <w:r w:rsidRPr="00F47F1D">
        <w:rPr>
          <w:rFonts w:ascii="Palatino Linotype" w:hAnsi="Palatino Linotype"/>
          <w:i/>
          <w:sz w:val="22"/>
        </w:rPr>
        <w:t xml:space="preserve">. </w:t>
      </w:r>
    </w:p>
    <w:p w14:paraId="1EAED735" w14:textId="20AA92F2" w:rsidR="00336F96" w:rsidRPr="00F47F1D" w:rsidRDefault="00336F96" w:rsidP="00336F96">
      <w:pPr>
        <w:pStyle w:val="Prrafodelista"/>
        <w:widowControl w:val="0"/>
        <w:numPr>
          <w:ilvl w:val="0"/>
          <w:numId w:val="45"/>
        </w:numPr>
        <w:autoSpaceDE w:val="0"/>
        <w:autoSpaceDN w:val="0"/>
        <w:adjustRightInd w:val="0"/>
        <w:ind w:left="993" w:right="616"/>
        <w:jc w:val="both"/>
        <w:rPr>
          <w:rFonts w:ascii="Palatino Linotype" w:hAnsi="Palatino Linotype" w:cs="Arial"/>
          <w:i/>
          <w:sz w:val="22"/>
          <w:lang w:val="es-MX" w:eastAsia="es-MX"/>
        </w:rPr>
      </w:pPr>
      <w:r w:rsidRPr="00F47F1D">
        <w:rPr>
          <w:rFonts w:ascii="Palatino Linotype" w:hAnsi="Palatino Linotype"/>
          <w:i/>
          <w:sz w:val="22"/>
        </w:rPr>
        <w:lastRenderedPageBreak/>
        <w:t xml:space="preserve">La asignación de </w:t>
      </w:r>
      <w:r w:rsidRPr="00F47F1D">
        <w:rPr>
          <w:rFonts w:ascii="Palatino Linotype" w:hAnsi="Palatino Linotype"/>
          <w:b/>
          <w:i/>
          <w:sz w:val="22"/>
        </w:rPr>
        <w:t xml:space="preserve">vales de combustible de </w:t>
      </w:r>
      <w:r w:rsidRPr="00F47F1D">
        <w:rPr>
          <w:rFonts w:ascii="Palatino Linotype" w:hAnsi="Palatino Linotype"/>
          <w:b/>
          <w:i/>
          <w:sz w:val="22"/>
          <w:u w:val="single"/>
        </w:rPr>
        <w:t>dotación eventual</w:t>
      </w:r>
      <w:r w:rsidRPr="00F47F1D">
        <w:rPr>
          <w:rFonts w:ascii="Palatino Linotype" w:hAnsi="Palatino Linotype"/>
          <w:i/>
          <w:sz w:val="22"/>
        </w:rPr>
        <w:t xml:space="preserve">, </w:t>
      </w:r>
      <w:r w:rsidRPr="00F47F1D">
        <w:rPr>
          <w:rFonts w:ascii="Palatino Linotype" w:hAnsi="Palatino Linotype"/>
          <w:b/>
          <w:i/>
          <w:sz w:val="22"/>
          <w:u w:val="single"/>
        </w:rPr>
        <w:t>se proporcionará al personal designado a una comisión o autorizado para su trámite, con el formato correspondiente (recibo oficia); el cual habiendo verificado el monto asignado y especificado en el recibo así como los datos correspondientes, deberá ser firmado de recibido al momento de la entrega de los vales</w:t>
      </w:r>
      <w:r w:rsidRPr="00F47F1D">
        <w:rPr>
          <w:rFonts w:ascii="Palatino Linotype" w:hAnsi="Palatino Linotype"/>
          <w:i/>
          <w:sz w:val="22"/>
        </w:rPr>
        <w:t>.</w:t>
      </w:r>
    </w:p>
    <w:p w14:paraId="4AD41B08" w14:textId="77777777" w:rsidR="00336F96" w:rsidRPr="00F47F1D" w:rsidRDefault="00336F96" w:rsidP="00C52EB6">
      <w:pPr>
        <w:widowControl w:val="0"/>
        <w:autoSpaceDE w:val="0"/>
        <w:autoSpaceDN w:val="0"/>
        <w:adjustRightInd w:val="0"/>
        <w:spacing w:after="120" w:line="360" w:lineRule="auto"/>
        <w:jc w:val="both"/>
        <w:rPr>
          <w:rFonts w:ascii="Palatino Linotype" w:hAnsi="Palatino Linotype" w:cs="Arial"/>
          <w:lang w:val="es-MX" w:eastAsia="es-MX"/>
        </w:rPr>
      </w:pPr>
    </w:p>
    <w:p w14:paraId="418FBD0E" w14:textId="3E3B470B" w:rsidR="00E93584" w:rsidRPr="00F47F1D" w:rsidRDefault="00C52EB6" w:rsidP="00B57460">
      <w:pPr>
        <w:widowControl w:val="0"/>
        <w:autoSpaceDE w:val="0"/>
        <w:autoSpaceDN w:val="0"/>
        <w:adjustRightInd w:val="0"/>
        <w:spacing w:line="360" w:lineRule="auto"/>
        <w:jc w:val="both"/>
        <w:rPr>
          <w:rFonts w:ascii="Palatino Linotype" w:hAnsi="Palatino Linotype" w:cs="Arial"/>
          <w:lang w:val="es-MX" w:eastAsia="es-MX"/>
        </w:rPr>
      </w:pPr>
      <w:r w:rsidRPr="00F47F1D">
        <w:rPr>
          <w:rFonts w:ascii="Palatino Linotype" w:hAnsi="Palatino Linotype" w:cs="Arial"/>
          <w:lang w:val="es-MX" w:eastAsia="es-MX"/>
        </w:rPr>
        <w:t xml:space="preserve">De modo que, al </w:t>
      </w:r>
      <w:r w:rsidRPr="00F47F1D">
        <w:rPr>
          <w:rFonts w:ascii="Palatino Linotype" w:hAnsi="Palatino Linotype" w:cs="Arial"/>
          <w:b/>
          <w:lang w:val="es-MX" w:eastAsia="es-MX"/>
        </w:rPr>
        <w:t xml:space="preserve">Sujeto Obligado </w:t>
      </w:r>
      <w:r w:rsidRPr="00F47F1D">
        <w:rPr>
          <w:rFonts w:ascii="Palatino Linotype" w:hAnsi="Palatino Linotype" w:cs="Arial"/>
          <w:lang w:val="es-MX" w:eastAsia="es-MX"/>
        </w:rPr>
        <w:t xml:space="preserve">en términos de lo previsto en los Lineamientos de Control Financiero y Administrativo para las Entidades Fiscalizables Municipales del Estado de México, le asiste el deber de llevar un control sobre el consumo de los combustibles de cada uno de los vehículos que formen parte del parque vehicular del </w:t>
      </w:r>
      <w:r w:rsidR="00B57460" w:rsidRPr="00F47F1D">
        <w:rPr>
          <w:rFonts w:ascii="Palatino Linotype" w:hAnsi="Palatino Linotype" w:cs="Arial"/>
          <w:lang w:val="es-MX" w:eastAsia="es-MX"/>
        </w:rPr>
        <w:t>Tribunal</w:t>
      </w:r>
      <w:r w:rsidRPr="00F47F1D">
        <w:rPr>
          <w:rFonts w:ascii="Palatino Linotype" w:hAnsi="Palatino Linotype" w:cs="Arial"/>
          <w:lang w:val="es-MX" w:eastAsia="es-MX"/>
        </w:rPr>
        <w:t>, lo cual harán a través o por medio de vales de gasolina, para lo cual, debe generar, poseer y administrar una bitácora de consumo de gasolina o diésel, con base en el formato establecido en su Anexo 3, mismo que deberá ser llenado acorde al instructivo correspondiente.</w:t>
      </w:r>
    </w:p>
    <w:p w14:paraId="2B7D432D" w14:textId="77777777" w:rsidR="00B57460" w:rsidRPr="00F47F1D" w:rsidRDefault="00B57460" w:rsidP="00B57460">
      <w:pPr>
        <w:spacing w:line="360" w:lineRule="auto"/>
        <w:jc w:val="both"/>
        <w:rPr>
          <w:rFonts w:ascii="Palatino Linotype" w:hAnsi="Palatino Linotype" w:cs="Arial"/>
        </w:rPr>
      </w:pPr>
    </w:p>
    <w:p w14:paraId="4254A13F" w14:textId="384A2E93" w:rsidR="00E93584" w:rsidRPr="00F47F1D" w:rsidRDefault="00F814A4" w:rsidP="00B57460">
      <w:pPr>
        <w:spacing w:line="360" w:lineRule="auto"/>
        <w:jc w:val="both"/>
        <w:rPr>
          <w:rFonts w:ascii="Palatino Linotype" w:hAnsi="Palatino Linotype"/>
          <w:lang w:eastAsia="es-MX"/>
        </w:rPr>
      </w:pPr>
      <w:r w:rsidRPr="00F47F1D">
        <w:rPr>
          <w:rFonts w:ascii="Palatino Linotype" w:hAnsi="Palatino Linotype" w:cs="Arial"/>
        </w:rPr>
        <w:t>En conclusión, ante el pronunciamiento por parte de área requerid</w:t>
      </w:r>
      <w:r w:rsidR="00B57460" w:rsidRPr="00F47F1D">
        <w:rPr>
          <w:rFonts w:ascii="Palatino Linotype" w:hAnsi="Palatino Linotype" w:cs="Arial"/>
        </w:rPr>
        <w:t xml:space="preserve">a por parte del solicitante, no </w:t>
      </w:r>
      <w:r w:rsidRPr="00F47F1D">
        <w:rPr>
          <w:rFonts w:ascii="Palatino Linotype" w:hAnsi="Palatino Linotype" w:cs="Arial"/>
        </w:rPr>
        <w:t xml:space="preserve">agotó la búsqueda exhaustiva y razonable por parte del </w:t>
      </w:r>
      <w:r w:rsidRPr="00F47F1D">
        <w:rPr>
          <w:rFonts w:ascii="Palatino Linotype" w:hAnsi="Palatino Linotype" w:cs="Arial"/>
          <w:b/>
          <w:bCs/>
        </w:rPr>
        <w:t>Sujeto Obligado</w:t>
      </w:r>
      <w:r w:rsidRPr="00F47F1D">
        <w:rPr>
          <w:rFonts w:ascii="Palatino Linotype" w:hAnsi="Palatino Linotype" w:cs="Arial"/>
        </w:rPr>
        <w:t>, asimismo, e</w:t>
      </w:r>
      <w:r w:rsidR="00E93584" w:rsidRPr="00F47F1D">
        <w:rPr>
          <w:rFonts w:ascii="Palatino Linotype" w:hAnsi="Palatino Linotype" w:cs="Arial"/>
        </w:rPr>
        <w:t xml:space="preserve">s de precisar que, aunque la solicitud de información y la respuesta estén dirigidas y atendidas por un </w:t>
      </w:r>
      <w:r w:rsidR="00E93584" w:rsidRPr="00F47F1D">
        <w:rPr>
          <w:rFonts w:ascii="Palatino Linotype" w:hAnsi="Palatino Linotype" w:cs="Arial"/>
          <w:b/>
        </w:rPr>
        <w:t>Sujeto Obligado</w:t>
      </w:r>
      <w:r w:rsidR="00E93584" w:rsidRPr="00F47F1D">
        <w:rPr>
          <w:rFonts w:ascii="Palatino Linotype" w:hAnsi="Palatino Linotype" w:cs="Arial"/>
        </w:rPr>
        <w:t xml:space="preserve">, lo cierto es que también tienen diversas Unidades Administrativas y cada área cuenta con un </w:t>
      </w:r>
      <w:r w:rsidR="00E93584" w:rsidRPr="00F47F1D">
        <w:rPr>
          <w:rFonts w:ascii="Palatino Linotype" w:hAnsi="Palatino Linotype" w:cs="Arial"/>
          <w:b/>
        </w:rPr>
        <w:t>Servidor Público Habilitado</w:t>
      </w:r>
      <w:r w:rsidR="00E93584" w:rsidRPr="00F47F1D">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3BABB96" w14:textId="77777777" w:rsidR="00E93584" w:rsidRPr="00F47F1D" w:rsidRDefault="00E93584" w:rsidP="00E93584">
      <w:pPr>
        <w:rPr>
          <w:rFonts w:ascii="Palatino Linotype" w:hAnsi="Palatino Linotype"/>
        </w:rPr>
      </w:pPr>
    </w:p>
    <w:p w14:paraId="6DBB5131"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b/>
          <w:i/>
          <w:sz w:val="22"/>
        </w:rPr>
        <w:lastRenderedPageBreak/>
        <w:t>Artículo 3.</w:t>
      </w:r>
      <w:r w:rsidRPr="00F47F1D">
        <w:rPr>
          <w:rFonts w:ascii="Palatino Linotype" w:hAnsi="Palatino Linotype" w:cs="Arial"/>
          <w:i/>
          <w:sz w:val="22"/>
        </w:rPr>
        <w:t xml:space="preserve"> Para los efectos de la presente Ley se entenderá por:</w:t>
      </w:r>
    </w:p>
    <w:p w14:paraId="4626ADA0"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w:t>
      </w:r>
    </w:p>
    <w:p w14:paraId="54DFB175"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b/>
          <w:i/>
          <w:sz w:val="22"/>
        </w:rPr>
        <w:t xml:space="preserve">XXXIX. Servidor público habilitado: </w:t>
      </w:r>
      <w:r w:rsidRPr="00F47F1D">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4A7C9A5"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w:t>
      </w:r>
    </w:p>
    <w:p w14:paraId="53EF873F"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b/>
          <w:i/>
          <w:sz w:val="22"/>
        </w:rPr>
        <w:t>Artículo 58.</w:t>
      </w:r>
      <w:r w:rsidRPr="00F47F1D">
        <w:rPr>
          <w:rFonts w:ascii="Palatino Linotype" w:hAnsi="Palatino Linotype" w:cs="Arial"/>
          <w:i/>
          <w:sz w:val="22"/>
        </w:rPr>
        <w:t xml:space="preserve"> Los servidores públicos habilitados serán designados por el titular del sujeto obligado a propuesta del responsable de la Unidad de Transparencia.</w:t>
      </w:r>
    </w:p>
    <w:p w14:paraId="27246098"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399A5F7E"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b/>
          <w:i/>
          <w:sz w:val="22"/>
        </w:rPr>
        <w:t>Artículo 59.</w:t>
      </w:r>
      <w:r w:rsidRPr="00F47F1D">
        <w:rPr>
          <w:rFonts w:ascii="Palatino Linotype" w:hAnsi="Palatino Linotype" w:cs="Arial"/>
          <w:i/>
          <w:sz w:val="22"/>
        </w:rPr>
        <w:t xml:space="preserve"> </w:t>
      </w:r>
      <w:r w:rsidRPr="00F47F1D">
        <w:rPr>
          <w:rFonts w:ascii="Palatino Linotype" w:hAnsi="Palatino Linotype" w:cs="Arial"/>
          <w:b/>
          <w:i/>
          <w:sz w:val="22"/>
          <w:u w:val="single"/>
        </w:rPr>
        <w:t>Los servidores públicos habilitados</w:t>
      </w:r>
      <w:r w:rsidRPr="00F47F1D">
        <w:rPr>
          <w:rFonts w:ascii="Palatino Linotype" w:hAnsi="Palatino Linotype" w:cs="Arial"/>
          <w:i/>
          <w:sz w:val="22"/>
        </w:rPr>
        <w:t xml:space="preserve"> tendrán las funciones siguientes:</w:t>
      </w:r>
    </w:p>
    <w:p w14:paraId="724E280E"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 xml:space="preserve">I. </w:t>
      </w:r>
      <w:r w:rsidRPr="00F47F1D">
        <w:rPr>
          <w:rFonts w:ascii="Palatino Linotype" w:hAnsi="Palatino Linotype" w:cs="Arial"/>
          <w:b/>
          <w:i/>
          <w:sz w:val="22"/>
          <w:u w:val="single"/>
        </w:rPr>
        <w:t>Localizar la información que le solicite la Unidad de Transparencia</w:t>
      </w:r>
      <w:r w:rsidRPr="00F47F1D">
        <w:rPr>
          <w:rFonts w:ascii="Palatino Linotype" w:hAnsi="Palatino Linotype" w:cs="Arial"/>
          <w:i/>
          <w:sz w:val="22"/>
        </w:rPr>
        <w:t>;</w:t>
      </w:r>
    </w:p>
    <w:p w14:paraId="3B63A5A2"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78D61E20"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 xml:space="preserve">II. </w:t>
      </w:r>
      <w:r w:rsidRPr="00F47F1D">
        <w:rPr>
          <w:rFonts w:ascii="Palatino Linotype" w:hAnsi="Palatino Linotype" w:cs="Arial"/>
          <w:b/>
          <w:i/>
          <w:sz w:val="22"/>
          <w:u w:val="single"/>
        </w:rPr>
        <w:t>Proporcionar la información que obre en los archivos y que le sea solicitada por la Unidad de Transparencia</w:t>
      </w:r>
      <w:r w:rsidRPr="00F47F1D">
        <w:rPr>
          <w:rFonts w:ascii="Palatino Linotype" w:hAnsi="Palatino Linotype" w:cs="Arial"/>
          <w:i/>
          <w:sz w:val="22"/>
        </w:rPr>
        <w:t>;</w:t>
      </w:r>
    </w:p>
    <w:p w14:paraId="494EAF81"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6AAFC7B2"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III. Apoyar a la Unidad de Transparencia en lo que esta le solicite para el cumplimiento de sus funciones;</w:t>
      </w:r>
    </w:p>
    <w:p w14:paraId="748CDDB7"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5B229E74"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IV. Proporcionar a la Unidad de Transparencia, las modificaciones a la información pública de oficio que obre en su poder;</w:t>
      </w:r>
    </w:p>
    <w:p w14:paraId="5A25B469"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73870C0A"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EE5CB0E"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70AB8F75"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VI. Verificar, una vez analizado el contenido de la información, que no se encuentre en los supuestos de información clasificada; y</w:t>
      </w:r>
    </w:p>
    <w:p w14:paraId="00AB5E43"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p>
    <w:p w14:paraId="494BF367" w14:textId="77777777" w:rsidR="00E93584" w:rsidRPr="00F47F1D" w:rsidRDefault="00E93584" w:rsidP="00E93584">
      <w:pPr>
        <w:autoSpaceDE w:val="0"/>
        <w:autoSpaceDN w:val="0"/>
        <w:adjustRightInd w:val="0"/>
        <w:ind w:left="567" w:right="708"/>
        <w:jc w:val="both"/>
        <w:rPr>
          <w:rFonts w:ascii="Palatino Linotype" w:hAnsi="Palatino Linotype" w:cs="Arial"/>
          <w:i/>
          <w:sz w:val="22"/>
        </w:rPr>
      </w:pPr>
      <w:r w:rsidRPr="00F47F1D">
        <w:rPr>
          <w:rFonts w:ascii="Palatino Linotype" w:hAnsi="Palatino Linotype" w:cs="Arial"/>
          <w:i/>
          <w:sz w:val="22"/>
        </w:rPr>
        <w:t>VII. Dar cuenta a la Unidad de Transparencia del vencimiento de los plazos de reserva.</w:t>
      </w:r>
    </w:p>
    <w:p w14:paraId="01C57FB4" w14:textId="77777777" w:rsidR="00E93584" w:rsidRPr="00F47F1D" w:rsidRDefault="00E93584" w:rsidP="00E93584">
      <w:pPr>
        <w:spacing w:line="360" w:lineRule="auto"/>
        <w:jc w:val="both"/>
        <w:rPr>
          <w:rFonts w:ascii="Palatino Linotype" w:hAnsi="Palatino Linotype"/>
          <w:lang w:eastAsia="es-MX"/>
        </w:rPr>
      </w:pPr>
    </w:p>
    <w:p w14:paraId="10C0CDB2" w14:textId="233314E6" w:rsidR="00E93584" w:rsidRPr="00F47F1D" w:rsidRDefault="00E93584" w:rsidP="00E93584">
      <w:pPr>
        <w:spacing w:line="360" w:lineRule="auto"/>
        <w:jc w:val="both"/>
        <w:rPr>
          <w:rFonts w:ascii="Palatino Linotype" w:hAnsi="Palatino Linotype"/>
          <w:lang w:eastAsia="es-MX"/>
        </w:rPr>
      </w:pPr>
      <w:r w:rsidRPr="00F47F1D">
        <w:rPr>
          <w:rFonts w:ascii="Palatino Linotype" w:hAnsi="Palatino Linotype"/>
          <w:lang w:eastAsia="es-MX"/>
        </w:rPr>
        <w:t xml:space="preserve">En otras palabras, </w:t>
      </w:r>
      <w:r w:rsidR="00B57460" w:rsidRPr="00F47F1D">
        <w:rPr>
          <w:rFonts w:ascii="Palatino Linotype" w:hAnsi="Palatino Linotype"/>
          <w:lang w:eastAsia="es-MX"/>
        </w:rPr>
        <w:t xml:space="preserve">no </w:t>
      </w:r>
      <w:r w:rsidRPr="00F47F1D">
        <w:rPr>
          <w:rFonts w:ascii="Palatino Linotype" w:hAnsi="Palatino Linotype"/>
          <w:lang w:eastAsia="es-MX"/>
        </w:rPr>
        <w:t>cumplió con lo que para tal efecto dispone el artículo 162, de la Ley de Transparencia y Acceso a la Información Pública del Estado de México y Municipios, que índica:</w:t>
      </w:r>
    </w:p>
    <w:p w14:paraId="4F9FED13" w14:textId="77777777" w:rsidR="00E93584" w:rsidRPr="00F47F1D" w:rsidRDefault="00E93584" w:rsidP="00E93584">
      <w:pPr>
        <w:spacing w:line="360" w:lineRule="auto"/>
        <w:jc w:val="both"/>
        <w:rPr>
          <w:rFonts w:ascii="Palatino Linotype" w:hAnsi="Palatino Linotype"/>
          <w:sz w:val="10"/>
          <w:lang w:eastAsia="es-MX"/>
        </w:rPr>
      </w:pPr>
    </w:p>
    <w:p w14:paraId="4556C05A" w14:textId="77777777" w:rsidR="00E93584" w:rsidRPr="00F47F1D" w:rsidRDefault="00E93584" w:rsidP="00E93584">
      <w:pPr>
        <w:spacing w:line="360" w:lineRule="auto"/>
        <w:jc w:val="both"/>
        <w:rPr>
          <w:rFonts w:ascii="Palatino Linotype" w:hAnsi="Palatino Linotype"/>
          <w:sz w:val="10"/>
          <w:lang w:eastAsia="es-MX"/>
        </w:rPr>
      </w:pPr>
    </w:p>
    <w:p w14:paraId="2C1E1D5B" w14:textId="77777777" w:rsidR="00E93584" w:rsidRPr="00F47F1D" w:rsidRDefault="00E93584" w:rsidP="00E93584">
      <w:pPr>
        <w:ind w:left="567"/>
        <w:jc w:val="both"/>
        <w:rPr>
          <w:rFonts w:ascii="Palatino Linotype" w:hAnsi="Palatino Linotype"/>
          <w:i/>
          <w:sz w:val="18"/>
          <w:szCs w:val="20"/>
          <w:lang w:eastAsia="es-MX"/>
        </w:rPr>
      </w:pPr>
      <w:r w:rsidRPr="00F47F1D">
        <w:rPr>
          <w:rFonts w:ascii="Palatino Linotype" w:hAnsi="Palatino Linotype"/>
          <w:i/>
          <w:sz w:val="22"/>
          <w:szCs w:val="20"/>
          <w:lang w:eastAsia="es-MX"/>
        </w:rPr>
        <w:t>“</w:t>
      </w:r>
      <w:r w:rsidRPr="00F47F1D">
        <w:rPr>
          <w:rFonts w:ascii="Palatino Linotype" w:hAnsi="Palatino Linotype"/>
          <w:b/>
          <w:bCs/>
          <w:i/>
          <w:sz w:val="22"/>
          <w:szCs w:val="20"/>
          <w:lang w:eastAsia="es-MX"/>
        </w:rPr>
        <w:t xml:space="preserve">Artículo 162. </w:t>
      </w:r>
      <w:r w:rsidRPr="00F47F1D">
        <w:rPr>
          <w:rFonts w:ascii="Palatino Linotype" w:hAnsi="Palatino Linotype"/>
          <w:i/>
          <w:sz w:val="22"/>
          <w:szCs w:val="20"/>
          <w:u w:val="single"/>
          <w:lang w:eastAsia="es-MX"/>
        </w:rPr>
        <w:t xml:space="preserve">Las unidades de transparencia deberán garantizar que las solicitudes se turnen a todas las Áreas competentes que cuenten con la información o deban tenerla de acuerdo a sus </w:t>
      </w:r>
      <w:r w:rsidRPr="00F47F1D">
        <w:rPr>
          <w:rFonts w:ascii="Palatino Linotype" w:hAnsi="Palatino Linotype"/>
          <w:i/>
          <w:sz w:val="22"/>
          <w:szCs w:val="20"/>
          <w:u w:val="single"/>
          <w:lang w:eastAsia="es-MX"/>
        </w:rPr>
        <w:lastRenderedPageBreak/>
        <w:t>facultades, competencias y funciones, con el objeto de que realicen una búsqueda exhaustiva y razonable de la información solicitada.</w:t>
      </w:r>
      <w:r w:rsidRPr="00F47F1D">
        <w:rPr>
          <w:rFonts w:ascii="Palatino Linotype" w:hAnsi="Palatino Linotype"/>
          <w:i/>
          <w:sz w:val="22"/>
          <w:szCs w:val="20"/>
          <w:lang w:eastAsia="es-MX"/>
        </w:rPr>
        <w:t>”</w:t>
      </w:r>
    </w:p>
    <w:p w14:paraId="0D96ACF9" w14:textId="77777777" w:rsidR="00E93584" w:rsidRPr="00F47F1D" w:rsidRDefault="00E93584" w:rsidP="00E93584">
      <w:pPr>
        <w:spacing w:after="160" w:line="360" w:lineRule="auto"/>
        <w:jc w:val="both"/>
        <w:rPr>
          <w:rFonts w:ascii="Palatino Linotype" w:eastAsiaTheme="minorHAnsi" w:hAnsi="Palatino Linotype" w:cstheme="minorBidi"/>
          <w:szCs w:val="22"/>
          <w:lang w:val="es-MX" w:eastAsia="en-US"/>
        </w:rPr>
      </w:pPr>
    </w:p>
    <w:p w14:paraId="5016CDF1" w14:textId="7C84DA25" w:rsidR="00B57460" w:rsidRPr="00F47F1D" w:rsidRDefault="00B57460" w:rsidP="00B57460">
      <w:pPr>
        <w:spacing w:line="360" w:lineRule="auto"/>
        <w:jc w:val="both"/>
        <w:rPr>
          <w:rFonts w:ascii="Palatino Linotype" w:eastAsia="Calibri" w:hAnsi="Palatino Linotype" w:cs="Tahoma"/>
          <w:iCs/>
          <w:lang w:val="es-MX" w:eastAsia="es-ES_tradnl"/>
        </w:rPr>
      </w:pPr>
      <w:r w:rsidRPr="00F47F1D">
        <w:rPr>
          <w:rFonts w:ascii="Palatino Linotype" w:eastAsia="Calibri" w:hAnsi="Palatino Linotype" w:cs="Tahoma"/>
          <w:iCs/>
          <w:lang w:val="es-MX" w:eastAsia="es-ES_tradnl"/>
        </w:rPr>
        <w:t xml:space="preserve">De la normatividad anteriormente mencionada se advierte que el </w:t>
      </w:r>
      <w:r w:rsidRPr="00F47F1D">
        <w:rPr>
          <w:rFonts w:ascii="Palatino Linotype" w:eastAsia="Calibri" w:hAnsi="Palatino Linotype" w:cs="Tahoma"/>
          <w:b/>
          <w:bCs/>
          <w:iCs/>
          <w:lang w:val="es-MX" w:eastAsia="es-ES_tradnl"/>
        </w:rPr>
        <w:t>Sujeto Obligado</w:t>
      </w:r>
      <w:r w:rsidRPr="00F47F1D">
        <w:rPr>
          <w:rFonts w:ascii="Palatino Linotype" w:eastAsia="Calibri" w:hAnsi="Palatino Linotype" w:cs="Tahoma"/>
          <w:iCs/>
          <w:lang w:val="es-MX" w:eastAsia="es-ES_tradnl"/>
        </w:rPr>
        <w:t xml:space="preserve"> cuenta con atribuciones para emitir el documento donde consta lo solicitado por el hoy parte </w:t>
      </w:r>
      <w:r w:rsidRPr="00F47F1D">
        <w:rPr>
          <w:rFonts w:ascii="Palatino Linotype" w:eastAsia="Calibri" w:hAnsi="Palatino Linotype" w:cs="Tahoma"/>
          <w:b/>
          <w:bCs/>
          <w:iCs/>
          <w:lang w:val="es-MX" w:eastAsia="es-ES_tradnl"/>
        </w:rPr>
        <w:t>Recurrente</w:t>
      </w:r>
      <w:r w:rsidRPr="00F47F1D">
        <w:rPr>
          <w:rFonts w:ascii="Palatino Linotype" w:eastAsia="Calibri" w:hAnsi="Palatino Linotype" w:cs="Tahoma"/>
          <w:iCs/>
          <w:lang w:val="es-MX" w:eastAsia="es-ES_tradnl"/>
        </w:rPr>
        <w:t xml:space="preserve">, el cual corresponde a los documentos en donde conste la aprobación del presupuesto de los Ejercicios Fiscales 2020, 2021, 2022, 2023 y 2024 por parte del Pleno del Tribunal y el monto y firma de los Servidores Públicos referidos en respuesta, correspondiente a la distribución de vales de gasolina, del periodo comprendido del uno de enero de dos mil veinte al veinticinco de marzo de dos mil veinticuatro. </w:t>
      </w:r>
    </w:p>
    <w:p w14:paraId="480E3D20" w14:textId="77777777" w:rsidR="00B57460" w:rsidRPr="00F47F1D" w:rsidRDefault="00B57460" w:rsidP="00B57460">
      <w:pPr>
        <w:spacing w:line="360" w:lineRule="auto"/>
        <w:jc w:val="both"/>
        <w:rPr>
          <w:rFonts w:ascii="Palatino Linotype" w:eastAsia="Calibri" w:hAnsi="Palatino Linotype" w:cs="Tahoma"/>
          <w:iCs/>
          <w:lang w:val="es-MX" w:eastAsia="es-ES_tradnl"/>
        </w:rPr>
      </w:pPr>
    </w:p>
    <w:p w14:paraId="0CC7B904" w14:textId="55D3DFCF" w:rsidR="00B57460" w:rsidRPr="00F47F1D" w:rsidRDefault="00B57460" w:rsidP="00B57460">
      <w:pPr>
        <w:spacing w:line="360" w:lineRule="auto"/>
        <w:jc w:val="both"/>
        <w:rPr>
          <w:rFonts w:ascii="Palatino Linotype" w:hAnsi="Palatino Linotype"/>
        </w:rPr>
      </w:pPr>
      <w:r w:rsidRPr="00F47F1D">
        <w:rPr>
          <w:rFonts w:ascii="Palatino Linotype" w:hAnsi="Palatino Linotype" w:cs="Arial"/>
          <w:lang w:eastAsia="es-MX"/>
        </w:rPr>
        <w:t>Final</w:t>
      </w:r>
      <w:r w:rsidRPr="00F47F1D">
        <w:rPr>
          <w:rFonts w:ascii="Palatino Linotype" w:hAnsi="Palatino Linotype"/>
        </w:rPr>
        <w:t xml:space="preserve">mente, y en mérito de lo expuesto en líneas anteriores, resultan fundados los motivos de inconformidad vertidos por la parte </w:t>
      </w:r>
      <w:r w:rsidRPr="00F47F1D">
        <w:rPr>
          <w:rFonts w:ascii="Palatino Linotype" w:hAnsi="Palatino Linotype"/>
          <w:b/>
        </w:rPr>
        <w:t>Recurrente</w:t>
      </w:r>
      <w:r w:rsidRPr="00F47F1D">
        <w:rPr>
          <w:rFonts w:ascii="Palatino Linotype" w:hAnsi="Palatino Linotype"/>
        </w:rPr>
        <w:t xml:space="preserve">, por ello con fundamento en la </w:t>
      </w:r>
      <w:r w:rsidRPr="00F47F1D">
        <w:rPr>
          <w:rFonts w:ascii="Palatino Linotype" w:hAnsi="Palatino Linotype"/>
          <w:i/>
        </w:rPr>
        <w:t>primera hipótesis</w:t>
      </w:r>
      <w:r w:rsidRPr="00F47F1D">
        <w:rPr>
          <w:rFonts w:ascii="Palatino Linotype" w:hAnsi="Palatino Linotype"/>
        </w:rPr>
        <w:t xml:space="preserve"> del artículo 186, fracción III, de la Ley de Transparencia y Acceso a la Información Pública del Estado de México y Municipios, se </w:t>
      </w:r>
      <w:r w:rsidRPr="00F47F1D">
        <w:rPr>
          <w:rFonts w:ascii="Palatino Linotype" w:hAnsi="Palatino Linotype"/>
          <w:b/>
        </w:rPr>
        <w:t xml:space="preserve">MODIFICA </w:t>
      </w:r>
      <w:r w:rsidRPr="00F47F1D">
        <w:rPr>
          <w:rFonts w:ascii="Palatino Linotype" w:hAnsi="Palatino Linotype"/>
        </w:rPr>
        <w:t xml:space="preserve">la respuesta a la solicitud de información </w:t>
      </w:r>
      <w:r w:rsidRPr="00F47F1D">
        <w:rPr>
          <w:rFonts w:ascii="Palatino Linotype" w:hAnsi="Palatino Linotype" w:cs="Arial"/>
          <w:b/>
        </w:rPr>
        <w:t>00049/TRIEEM/IP/2024</w:t>
      </w:r>
      <w:r w:rsidRPr="00F47F1D">
        <w:rPr>
          <w:rFonts w:ascii="Palatino Linotype" w:hAnsi="Palatino Linotype" w:cs="Arial"/>
        </w:rPr>
        <w:t xml:space="preserve">, </w:t>
      </w:r>
      <w:r w:rsidRPr="00F47F1D">
        <w:rPr>
          <w:rFonts w:ascii="Palatino Linotype" w:hAnsi="Palatino Linotype"/>
        </w:rPr>
        <w:t>que ha sido materia del presente fallo.</w:t>
      </w:r>
    </w:p>
    <w:p w14:paraId="65119017" w14:textId="77777777" w:rsidR="00B57460" w:rsidRPr="00F47F1D" w:rsidRDefault="00B57460" w:rsidP="00B57460">
      <w:pPr>
        <w:spacing w:line="360" w:lineRule="auto"/>
        <w:jc w:val="both"/>
        <w:rPr>
          <w:rFonts w:ascii="Palatino Linotype" w:hAnsi="Palatino Linotype"/>
        </w:rPr>
      </w:pPr>
    </w:p>
    <w:p w14:paraId="6DD1B7AE" w14:textId="77777777" w:rsidR="00B57460" w:rsidRPr="00F47F1D" w:rsidRDefault="00B57460" w:rsidP="00B57460">
      <w:pPr>
        <w:spacing w:line="360" w:lineRule="auto"/>
        <w:jc w:val="both"/>
        <w:rPr>
          <w:rFonts w:ascii="Palatino Linotype" w:hAnsi="Palatino Linotype"/>
        </w:rPr>
      </w:pPr>
      <w:r w:rsidRPr="00F47F1D">
        <w:rPr>
          <w:rFonts w:ascii="Palatino Linotype" w:hAnsi="Palatino Linotype"/>
        </w:rPr>
        <w:t xml:space="preserve">Por lo antes expuesto y fundado. </w:t>
      </w:r>
    </w:p>
    <w:p w14:paraId="2180905D" w14:textId="77777777" w:rsidR="00B57460" w:rsidRPr="00F47F1D" w:rsidRDefault="00B57460" w:rsidP="00B57460">
      <w:pPr>
        <w:spacing w:line="360" w:lineRule="auto"/>
        <w:jc w:val="both"/>
        <w:rPr>
          <w:rFonts w:ascii="Palatino Linotype" w:hAnsi="Palatino Linotype"/>
        </w:rPr>
      </w:pPr>
    </w:p>
    <w:p w14:paraId="5C2F06E4" w14:textId="77777777" w:rsidR="00B57460" w:rsidRPr="00F47F1D" w:rsidRDefault="00B57460" w:rsidP="00B57460">
      <w:pPr>
        <w:spacing w:line="360" w:lineRule="auto"/>
        <w:jc w:val="center"/>
        <w:rPr>
          <w:rFonts w:ascii="Palatino Linotype" w:hAnsi="Palatino Linotype"/>
          <w:b/>
          <w:bCs/>
          <w:spacing w:val="60"/>
          <w:sz w:val="28"/>
          <w:lang w:val="es-ES_tradnl"/>
        </w:rPr>
      </w:pPr>
      <w:r w:rsidRPr="00F47F1D">
        <w:rPr>
          <w:rFonts w:ascii="Palatino Linotype" w:hAnsi="Palatino Linotype"/>
          <w:b/>
          <w:bCs/>
          <w:spacing w:val="60"/>
          <w:sz w:val="28"/>
          <w:lang w:val="es-ES_tradnl"/>
        </w:rPr>
        <w:t>SE    RESUELVE</w:t>
      </w:r>
    </w:p>
    <w:p w14:paraId="13284122" w14:textId="77777777" w:rsidR="00B57460" w:rsidRPr="00F47F1D" w:rsidRDefault="00B57460" w:rsidP="00B57460">
      <w:pPr>
        <w:rPr>
          <w:rFonts w:ascii="Palatino Linotype" w:hAnsi="Palatino Linotype"/>
          <w:lang w:val="es-ES_tradnl"/>
        </w:rPr>
      </w:pPr>
    </w:p>
    <w:p w14:paraId="55776908" w14:textId="0D96DC6B" w:rsidR="00B57460" w:rsidRPr="00F47F1D" w:rsidRDefault="00B57460" w:rsidP="00B57460">
      <w:pPr>
        <w:autoSpaceDE w:val="0"/>
        <w:autoSpaceDN w:val="0"/>
        <w:adjustRightInd w:val="0"/>
        <w:spacing w:line="360" w:lineRule="auto"/>
        <w:ind w:right="49"/>
        <w:jc w:val="both"/>
        <w:rPr>
          <w:rFonts w:ascii="Palatino Linotype" w:hAnsi="Palatino Linotype" w:cs="Arial"/>
        </w:rPr>
      </w:pPr>
      <w:r w:rsidRPr="00F47F1D">
        <w:rPr>
          <w:rFonts w:ascii="Palatino Linotype" w:hAnsi="Palatino Linotype" w:cs="Arial"/>
          <w:b/>
          <w:sz w:val="28"/>
          <w:szCs w:val="28"/>
          <w:lang w:val="es-ES_tradnl"/>
        </w:rPr>
        <w:t>PRIMERO.</w:t>
      </w:r>
      <w:r w:rsidRPr="00F47F1D">
        <w:rPr>
          <w:rFonts w:ascii="Palatino Linotype" w:hAnsi="Palatino Linotype" w:cs="Arial"/>
          <w:lang w:val="es-ES_tradnl"/>
        </w:rPr>
        <w:t xml:space="preserve"> </w:t>
      </w:r>
      <w:r w:rsidRPr="00F47F1D">
        <w:rPr>
          <w:rFonts w:ascii="Palatino Linotype" w:hAnsi="Palatino Linotype" w:cs="Arial"/>
        </w:rPr>
        <w:t>Se</w:t>
      </w:r>
      <w:r w:rsidRPr="00F47F1D">
        <w:rPr>
          <w:rFonts w:ascii="Palatino Linotype" w:hAnsi="Palatino Linotype" w:cs="Arial"/>
          <w:b/>
        </w:rPr>
        <w:t xml:space="preserve"> MODIFICA </w:t>
      </w:r>
      <w:r w:rsidRPr="00F47F1D">
        <w:rPr>
          <w:rFonts w:ascii="Palatino Linotype" w:eastAsia="Arial Unicode MS" w:hAnsi="Palatino Linotype" w:cs="Arial"/>
        </w:rPr>
        <w:t xml:space="preserve">la respuesta entregada por el </w:t>
      </w:r>
      <w:r w:rsidRPr="00F47F1D">
        <w:rPr>
          <w:rFonts w:ascii="Palatino Linotype" w:eastAsia="Arial Unicode MS" w:hAnsi="Palatino Linotype" w:cs="Arial"/>
          <w:b/>
        </w:rPr>
        <w:t xml:space="preserve">Sujeto Obligado </w:t>
      </w:r>
      <w:r w:rsidRPr="00F47F1D">
        <w:rPr>
          <w:rFonts w:ascii="Palatino Linotype" w:eastAsia="Arial Unicode MS" w:hAnsi="Palatino Linotype" w:cs="Arial"/>
        </w:rPr>
        <w:t xml:space="preserve">a la solicitud de información número </w:t>
      </w:r>
      <w:r w:rsidRPr="00F47F1D">
        <w:rPr>
          <w:rFonts w:ascii="Palatino Linotype" w:hAnsi="Palatino Linotype" w:cs="Arial"/>
          <w:b/>
        </w:rPr>
        <w:t>00049/TRIEEM/IP/2024</w:t>
      </w:r>
      <w:r w:rsidRPr="00F47F1D">
        <w:rPr>
          <w:rFonts w:ascii="Palatino Linotype" w:hAnsi="Palatino Linotype" w:cs="Arial"/>
        </w:rPr>
        <w:t>, por resultar fundados los motivos de inconformidad vertidos por la parte</w:t>
      </w:r>
      <w:r w:rsidRPr="00F47F1D">
        <w:rPr>
          <w:rFonts w:ascii="Palatino Linotype" w:hAnsi="Palatino Linotype" w:cs="Arial"/>
          <w:b/>
        </w:rPr>
        <w:t xml:space="preserve"> Recurrente</w:t>
      </w:r>
      <w:r w:rsidRPr="00F47F1D">
        <w:rPr>
          <w:rFonts w:ascii="Palatino Linotype" w:hAnsi="Palatino Linotype" w:cs="Arial"/>
        </w:rPr>
        <w:t xml:space="preserve">, en términos del Considerando </w:t>
      </w:r>
      <w:r w:rsidRPr="00F47F1D">
        <w:rPr>
          <w:rFonts w:ascii="Palatino Linotype" w:hAnsi="Palatino Linotype" w:cs="Arial"/>
          <w:b/>
        </w:rPr>
        <w:t>CUARTO</w:t>
      </w:r>
      <w:r w:rsidRPr="00F47F1D">
        <w:rPr>
          <w:rFonts w:ascii="Palatino Linotype" w:hAnsi="Palatino Linotype" w:cs="Arial"/>
        </w:rPr>
        <w:t xml:space="preserve"> de esta resolución.</w:t>
      </w:r>
    </w:p>
    <w:p w14:paraId="72136A86" w14:textId="6B82C723" w:rsidR="00B57460" w:rsidRPr="00F47F1D" w:rsidRDefault="00B57460" w:rsidP="00B57460">
      <w:pPr>
        <w:spacing w:line="360" w:lineRule="auto"/>
        <w:jc w:val="both"/>
        <w:rPr>
          <w:rFonts w:ascii="Palatino Linotype" w:hAnsi="Palatino Linotype" w:cs="Arial"/>
        </w:rPr>
      </w:pPr>
      <w:r w:rsidRPr="00F47F1D">
        <w:rPr>
          <w:rFonts w:ascii="Palatino Linotype" w:hAnsi="Palatino Linotype" w:cs="Arial"/>
          <w:b/>
          <w:sz w:val="28"/>
          <w:szCs w:val="28"/>
        </w:rPr>
        <w:lastRenderedPageBreak/>
        <w:t>SEGUNDO.</w:t>
      </w:r>
      <w:r w:rsidRPr="00F47F1D">
        <w:rPr>
          <w:rFonts w:ascii="Palatino Linotype" w:hAnsi="Palatino Linotype" w:cs="Arial"/>
        </w:rPr>
        <w:t xml:space="preserve"> Se </w:t>
      </w:r>
      <w:r w:rsidRPr="00F47F1D">
        <w:rPr>
          <w:rFonts w:ascii="Palatino Linotype" w:hAnsi="Palatino Linotype" w:cs="Arial"/>
          <w:b/>
        </w:rPr>
        <w:t>ORDENA</w:t>
      </w:r>
      <w:r w:rsidRPr="00F47F1D">
        <w:rPr>
          <w:rFonts w:ascii="Palatino Linotype" w:hAnsi="Palatino Linotype" w:cs="Arial"/>
        </w:rPr>
        <w:t xml:space="preserve"> al </w:t>
      </w:r>
      <w:r w:rsidRPr="00F47F1D">
        <w:rPr>
          <w:rFonts w:ascii="Palatino Linotype" w:hAnsi="Palatino Linotype" w:cs="Arial"/>
          <w:b/>
        </w:rPr>
        <w:t>Sujeto Obligado</w:t>
      </w:r>
      <w:r w:rsidRPr="00F47F1D">
        <w:rPr>
          <w:rFonts w:ascii="Palatino Linotype" w:hAnsi="Palatino Linotype" w:cs="Arial"/>
        </w:rPr>
        <w:t xml:space="preserve"> haga entrega a la parte </w:t>
      </w:r>
      <w:r w:rsidRPr="00F47F1D">
        <w:rPr>
          <w:rFonts w:ascii="Palatino Linotype" w:hAnsi="Palatino Linotype" w:cs="Arial"/>
          <w:b/>
        </w:rPr>
        <w:t xml:space="preserve">Recurrente </w:t>
      </w:r>
      <w:r w:rsidRPr="00F47F1D">
        <w:rPr>
          <w:rFonts w:ascii="Palatino Linotype" w:hAnsi="Palatino Linotype" w:cs="Arial"/>
        </w:rPr>
        <w:t xml:space="preserve">en términos del Considerando </w:t>
      </w:r>
      <w:r w:rsidRPr="00F47F1D">
        <w:rPr>
          <w:rFonts w:ascii="Palatino Linotype" w:hAnsi="Palatino Linotype" w:cs="Arial"/>
          <w:b/>
        </w:rPr>
        <w:t xml:space="preserve">CUARTO </w:t>
      </w:r>
      <w:r w:rsidRPr="00F47F1D">
        <w:rPr>
          <w:rFonts w:ascii="Palatino Linotype" w:hAnsi="Palatino Linotype" w:cs="Arial"/>
        </w:rPr>
        <w:t>de esta resolución, a través del</w:t>
      </w:r>
      <w:r w:rsidRPr="00F47F1D">
        <w:rPr>
          <w:rFonts w:ascii="Palatino Linotype" w:hAnsi="Palatino Linotype" w:cs="Arial"/>
          <w:b/>
        </w:rPr>
        <w:t xml:space="preserve"> </w:t>
      </w:r>
      <w:r w:rsidRPr="00F47F1D">
        <w:rPr>
          <w:rFonts w:ascii="Palatino Linotype" w:hAnsi="Palatino Linotype" w:cs="Arial"/>
        </w:rPr>
        <w:t xml:space="preserve">Sistema de Acceso a la Información Mexiquense </w:t>
      </w:r>
      <w:r w:rsidRPr="00F47F1D">
        <w:rPr>
          <w:rFonts w:ascii="Palatino Linotype" w:hAnsi="Palatino Linotype" w:cs="Arial"/>
          <w:b/>
        </w:rPr>
        <w:t xml:space="preserve">(SAIMEX) </w:t>
      </w:r>
      <w:r w:rsidRPr="00F47F1D">
        <w:rPr>
          <w:rFonts w:ascii="Palatino Linotype" w:hAnsi="Palatino Linotype" w:cs="Arial"/>
          <w:bCs/>
        </w:rPr>
        <w:t>previa búsqueda exhaustiva y razonable</w:t>
      </w:r>
      <w:r w:rsidRPr="00F47F1D">
        <w:rPr>
          <w:rFonts w:ascii="Palatino Linotype" w:hAnsi="Palatino Linotype" w:cs="Arial"/>
        </w:rPr>
        <w:t>, de la siguiente información:</w:t>
      </w:r>
    </w:p>
    <w:p w14:paraId="131E7E62" w14:textId="77777777" w:rsidR="00003C5B" w:rsidRPr="00F47F1D" w:rsidRDefault="00003C5B" w:rsidP="00B57460">
      <w:pPr>
        <w:spacing w:line="360" w:lineRule="auto"/>
        <w:jc w:val="both"/>
        <w:rPr>
          <w:rFonts w:ascii="Palatino Linotype" w:hAnsi="Palatino Linotype" w:cs="Arial"/>
        </w:rPr>
      </w:pPr>
    </w:p>
    <w:p w14:paraId="451D707A" w14:textId="77777777" w:rsidR="00003C5B" w:rsidRPr="00F47F1D" w:rsidRDefault="00003C5B" w:rsidP="00003C5B">
      <w:pPr>
        <w:pStyle w:val="Prrafodelista"/>
        <w:numPr>
          <w:ilvl w:val="0"/>
          <w:numId w:val="47"/>
        </w:numPr>
        <w:spacing w:after="240" w:line="360" w:lineRule="auto"/>
        <w:jc w:val="both"/>
        <w:rPr>
          <w:rFonts w:ascii="Palatino Linotype" w:eastAsia="Calibri" w:hAnsi="Palatino Linotype" w:cs="Tahoma"/>
          <w:iCs/>
          <w:lang w:val="es-MX" w:eastAsia="es-ES_tradnl"/>
        </w:rPr>
      </w:pPr>
      <w:r w:rsidRPr="00F47F1D">
        <w:rPr>
          <w:rFonts w:ascii="Palatino Linotype" w:eastAsia="Calibri" w:hAnsi="Palatino Linotype" w:cs="Tahoma"/>
          <w:iCs/>
          <w:lang w:val="es-MX" w:eastAsia="es-ES_tradnl"/>
        </w:rPr>
        <w:t>El o los documentos en donde conste, la aprobación del presupuesto de los Ejercicios Fiscales 2020, 2021, 2022, 2023 y 2024, por parte del Pleno del Tribunal.</w:t>
      </w:r>
    </w:p>
    <w:p w14:paraId="22AAD786" w14:textId="0FC59257" w:rsidR="00B57460" w:rsidRPr="00F47F1D" w:rsidRDefault="00003C5B" w:rsidP="00003C5B">
      <w:pPr>
        <w:pStyle w:val="Prrafodelista"/>
        <w:numPr>
          <w:ilvl w:val="0"/>
          <w:numId w:val="47"/>
        </w:numPr>
        <w:spacing w:line="360" w:lineRule="auto"/>
        <w:jc w:val="both"/>
        <w:rPr>
          <w:rFonts w:ascii="Palatino Linotype" w:eastAsia="Calibri" w:hAnsi="Palatino Linotype" w:cs="Tahoma"/>
          <w:iCs/>
          <w:lang w:val="es-MX" w:eastAsia="es-ES_tradnl"/>
        </w:rPr>
      </w:pPr>
      <w:r w:rsidRPr="00F47F1D">
        <w:rPr>
          <w:rFonts w:ascii="Palatino Linotype" w:eastAsia="Calibri" w:hAnsi="Palatino Linotype" w:cs="Tahoma"/>
          <w:iCs/>
          <w:lang w:val="es-MX" w:eastAsia="es-ES_tradnl"/>
        </w:rPr>
        <w:t xml:space="preserve">El o los documentos en donde conste el monto y firma de los Servidores Públicos referidos en respuesta, correspondiente a la distribución de vales de gasolina, del periodo comprendido del uno de enero de dos mil veinte al </w:t>
      </w:r>
      <w:r w:rsidR="002C78D0" w:rsidRPr="00F47F1D">
        <w:rPr>
          <w:rFonts w:ascii="Palatino Linotype" w:eastAsia="Calibri" w:hAnsi="Palatino Linotype" w:cs="Tahoma"/>
          <w:iCs/>
          <w:lang w:val="es-MX" w:eastAsia="es-ES_tradnl"/>
        </w:rPr>
        <w:t xml:space="preserve">uno de abril </w:t>
      </w:r>
      <w:r w:rsidRPr="00F47F1D">
        <w:rPr>
          <w:rFonts w:ascii="Palatino Linotype" w:eastAsia="Calibri" w:hAnsi="Palatino Linotype" w:cs="Tahoma"/>
          <w:iCs/>
          <w:lang w:val="es-MX" w:eastAsia="es-ES_tradnl"/>
        </w:rPr>
        <w:t xml:space="preserve">de dos mil veinticuatro. </w:t>
      </w:r>
    </w:p>
    <w:p w14:paraId="7D9038E4" w14:textId="77777777" w:rsidR="00003C5B" w:rsidRPr="00F47F1D" w:rsidRDefault="00003C5B" w:rsidP="00003C5B">
      <w:pPr>
        <w:autoSpaceDE w:val="0"/>
        <w:autoSpaceDN w:val="0"/>
        <w:adjustRightInd w:val="0"/>
        <w:spacing w:line="360" w:lineRule="auto"/>
        <w:ind w:right="49"/>
        <w:jc w:val="both"/>
        <w:rPr>
          <w:rFonts w:ascii="Palatino Linotype" w:hAnsi="Palatino Linotype" w:cs="Arial"/>
          <w:b/>
          <w:szCs w:val="28"/>
          <w:lang w:val="es-ES_tradnl"/>
        </w:rPr>
      </w:pPr>
    </w:p>
    <w:p w14:paraId="158F28F3" w14:textId="77777777" w:rsidR="00B57460" w:rsidRPr="00F47F1D" w:rsidRDefault="00B57460" w:rsidP="00003C5B">
      <w:pPr>
        <w:autoSpaceDE w:val="0"/>
        <w:autoSpaceDN w:val="0"/>
        <w:adjustRightInd w:val="0"/>
        <w:spacing w:line="360" w:lineRule="auto"/>
        <w:ind w:right="49"/>
        <w:jc w:val="both"/>
        <w:rPr>
          <w:rFonts w:ascii="Palatino Linotype" w:hAnsi="Palatino Linotype" w:cs="Arial"/>
          <w:szCs w:val="28"/>
          <w:lang w:val="es-ES_tradnl"/>
        </w:rPr>
      </w:pPr>
      <w:r w:rsidRPr="00F47F1D">
        <w:rPr>
          <w:rFonts w:ascii="Palatino Linotype" w:hAnsi="Palatino Linotype" w:cs="Arial"/>
          <w:b/>
          <w:sz w:val="28"/>
          <w:szCs w:val="28"/>
          <w:lang w:val="es-ES_tradnl"/>
        </w:rPr>
        <w:t xml:space="preserve">TERCERO. </w:t>
      </w:r>
      <w:r w:rsidRPr="00F47F1D">
        <w:rPr>
          <w:rFonts w:ascii="Palatino Linotype" w:hAnsi="Palatino Linotype" w:cs="Arial"/>
          <w:b/>
          <w:szCs w:val="28"/>
          <w:lang w:val="es-ES_tradnl"/>
        </w:rPr>
        <w:t xml:space="preserve">NOTIFÍQUESE </w:t>
      </w:r>
      <w:r w:rsidRPr="00F47F1D">
        <w:rPr>
          <w:rFonts w:ascii="Palatino Linotype" w:hAnsi="Palatino Linotype" w:cs="Arial"/>
          <w:szCs w:val="28"/>
          <w:lang w:val="es-ES_tradnl"/>
        </w:rPr>
        <w:t xml:space="preserve">la presente resolución </w:t>
      </w:r>
      <w:r w:rsidRPr="00F47F1D">
        <w:rPr>
          <w:rFonts w:ascii="Palatino Linotype" w:hAnsi="Palatino Linotype" w:cs="Arial"/>
        </w:rPr>
        <w:t xml:space="preserve">a través del Sistema de Acceso a la Información Mexiquense </w:t>
      </w:r>
      <w:r w:rsidRPr="00F47F1D">
        <w:rPr>
          <w:rFonts w:ascii="Palatino Linotype" w:hAnsi="Palatino Linotype" w:cs="Arial"/>
          <w:b/>
        </w:rPr>
        <w:t>(SAIMEX)</w:t>
      </w:r>
      <w:r w:rsidRPr="00F47F1D">
        <w:rPr>
          <w:rFonts w:ascii="Palatino Linotype" w:hAnsi="Palatino Linotype" w:cs="Arial"/>
          <w:szCs w:val="28"/>
          <w:lang w:val="es-ES_tradnl"/>
        </w:rPr>
        <w:t xml:space="preserve"> al Titular de la Unidad de Transparencia del </w:t>
      </w:r>
      <w:r w:rsidRPr="00F47F1D">
        <w:rPr>
          <w:rFonts w:ascii="Palatino Linotype" w:hAnsi="Palatino Linotype" w:cs="Arial"/>
          <w:b/>
          <w:szCs w:val="28"/>
          <w:lang w:val="es-ES_tradnl"/>
        </w:rPr>
        <w:t>Sujeto Obligado</w:t>
      </w:r>
      <w:r w:rsidRPr="00F47F1D">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22C1ED" w14:textId="77777777" w:rsidR="00B57460" w:rsidRPr="00F47F1D" w:rsidRDefault="00B57460" w:rsidP="00B57460">
      <w:pPr>
        <w:autoSpaceDE w:val="0"/>
        <w:autoSpaceDN w:val="0"/>
        <w:adjustRightInd w:val="0"/>
        <w:spacing w:line="360" w:lineRule="auto"/>
        <w:ind w:right="49"/>
        <w:jc w:val="both"/>
        <w:rPr>
          <w:rFonts w:ascii="Palatino Linotype" w:hAnsi="Palatino Linotype" w:cs="Arial"/>
          <w:szCs w:val="28"/>
          <w:lang w:val="es-ES_tradnl"/>
        </w:rPr>
      </w:pPr>
    </w:p>
    <w:p w14:paraId="40767E29" w14:textId="77777777" w:rsidR="00B57460" w:rsidRPr="00F47F1D" w:rsidRDefault="00B57460" w:rsidP="00B57460">
      <w:pPr>
        <w:spacing w:line="360" w:lineRule="auto"/>
        <w:jc w:val="both"/>
        <w:rPr>
          <w:rFonts w:ascii="Palatino Linotype" w:hAnsi="Palatino Linotype" w:cs="Arial"/>
          <w:bCs/>
          <w:szCs w:val="28"/>
        </w:rPr>
      </w:pPr>
      <w:r w:rsidRPr="00F47F1D">
        <w:rPr>
          <w:rFonts w:ascii="Palatino Linotype" w:hAnsi="Palatino Linotype" w:cs="Arial"/>
          <w:b/>
          <w:bCs/>
          <w:sz w:val="28"/>
          <w:szCs w:val="28"/>
        </w:rPr>
        <w:lastRenderedPageBreak/>
        <w:t>CUARTO.</w:t>
      </w:r>
      <w:r w:rsidRPr="00F47F1D">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F47F1D">
        <w:rPr>
          <w:rFonts w:ascii="Palatino Linotype" w:hAnsi="Palatino Linotype" w:cs="Arial"/>
          <w:b/>
          <w:bCs/>
          <w:szCs w:val="28"/>
        </w:rPr>
        <w:t>Sujeto Obligado</w:t>
      </w:r>
      <w:r w:rsidRPr="00F47F1D">
        <w:rPr>
          <w:rFonts w:ascii="Palatino Linotype" w:hAnsi="Palatino Linotype" w:cs="Arial"/>
          <w:bCs/>
          <w:szCs w:val="28"/>
        </w:rPr>
        <w:t xml:space="preserve"> de manera fundada y motivada, podrá solicitar una ampliación de plazo para el cumplimiento de la presente resolución.</w:t>
      </w:r>
    </w:p>
    <w:p w14:paraId="1CD2B54D" w14:textId="77777777" w:rsidR="00B57460" w:rsidRPr="00F47F1D" w:rsidRDefault="00B57460" w:rsidP="00B57460">
      <w:pPr>
        <w:autoSpaceDE w:val="0"/>
        <w:autoSpaceDN w:val="0"/>
        <w:adjustRightInd w:val="0"/>
        <w:spacing w:line="360" w:lineRule="auto"/>
        <w:ind w:right="49"/>
        <w:jc w:val="both"/>
        <w:rPr>
          <w:rFonts w:ascii="Palatino Linotype" w:hAnsi="Palatino Linotype" w:cs="Arial"/>
          <w:b/>
          <w:szCs w:val="28"/>
        </w:rPr>
      </w:pPr>
    </w:p>
    <w:p w14:paraId="5A820C9C" w14:textId="0DB7FB87" w:rsidR="00B57460" w:rsidRPr="00F47F1D" w:rsidRDefault="00B57460" w:rsidP="00B57460">
      <w:pPr>
        <w:autoSpaceDE w:val="0"/>
        <w:autoSpaceDN w:val="0"/>
        <w:adjustRightInd w:val="0"/>
        <w:spacing w:line="360" w:lineRule="auto"/>
        <w:ind w:right="49"/>
        <w:jc w:val="both"/>
        <w:rPr>
          <w:rFonts w:ascii="Palatino Linotype" w:hAnsi="Palatino Linotype" w:cs="Arial"/>
        </w:rPr>
      </w:pPr>
      <w:r w:rsidRPr="00F47F1D">
        <w:rPr>
          <w:rFonts w:ascii="Palatino Linotype" w:hAnsi="Palatino Linotype" w:cs="Arial"/>
          <w:b/>
          <w:sz w:val="28"/>
          <w:szCs w:val="28"/>
        </w:rPr>
        <w:t>QUINTO.</w:t>
      </w:r>
      <w:r w:rsidRPr="00F47F1D">
        <w:rPr>
          <w:rFonts w:ascii="Palatino Linotype" w:hAnsi="Palatino Linotype" w:cs="Arial"/>
          <w:b/>
        </w:rPr>
        <w:t xml:space="preserve"> NOTIFÍQUESE</w:t>
      </w:r>
      <w:r w:rsidRPr="00F47F1D">
        <w:rPr>
          <w:rFonts w:ascii="Palatino Linotype" w:hAnsi="Palatino Linotype" w:cs="Arial"/>
        </w:rPr>
        <w:t xml:space="preserve"> a la parte </w:t>
      </w:r>
      <w:r w:rsidRPr="00F47F1D">
        <w:rPr>
          <w:rFonts w:ascii="Palatino Linotype" w:hAnsi="Palatino Linotype" w:cs="Arial"/>
          <w:b/>
        </w:rPr>
        <w:t>Recurrente</w:t>
      </w:r>
      <w:r w:rsidRPr="00F47F1D">
        <w:rPr>
          <w:rFonts w:ascii="Palatino Linotype" w:hAnsi="Palatino Linotype" w:cs="Arial"/>
        </w:rPr>
        <w:t xml:space="preserve"> la presente resolución a través del Sistema de Acceso a la Información Mexiquense </w:t>
      </w:r>
      <w:r w:rsidRPr="00F47F1D">
        <w:rPr>
          <w:rFonts w:ascii="Palatino Linotype" w:hAnsi="Palatino Linotype" w:cs="Arial"/>
          <w:b/>
        </w:rPr>
        <w:t xml:space="preserve">(SAIMEX) </w:t>
      </w:r>
      <w:r w:rsidRPr="00F47F1D">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D02ACAB" w14:textId="77777777" w:rsidR="00FE2955" w:rsidRPr="00F47F1D" w:rsidRDefault="00FE2955" w:rsidP="00F814A4">
      <w:pPr>
        <w:pStyle w:val="Textoindependiente"/>
        <w:spacing w:after="0" w:line="360" w:lineRule="auto"/>
        <w:jc w:val="both"/>
        <w:rPr>
          <w:rFonts w:ascii="Palatino Linotype" w:hAnsi="Palatino Linotype"/>
          <w:sz w:val="24"/>
          <w:szCs w:val="24"/>
        </w:rPr>
      </w:pPr>
    </w:p>
    <w:p w14:paraId="2C59DFB6" w14:textId="69B6DA57" w:rsidR="00054E04" w:rsidRPr="00F47F1D" w:rsidRDefault="0029071C" w:rsidP="00EE7775">
      <w:pPr>
        <w:spacing w:line="360" w:lineRule="auto"/>
        <w:jc w:val="both"/>
        <w:rPr>
          <w:rFonts w:ascii="Palatino Linotype" w:eastAsiaTheme="minorHAnsi" w:hAnsi="Palatino Linotype" w:cs="Arial"/>
          <w:lang w:val="es-MX" w:eastAsia="en-US"/>
        </w:rPr>
      </w:pPr>
      <w:r w:rsidRPr="00F47F1D">
        <w:rPr>
          <w:rFonts w:ascii="Palatino Linotype" w:eastAsiaTheme="minorHAnsi" w:hAnsi="Palatino Linotype" w:cs="Arial"/>
          <w:lang w:val="es-MX" w:eastAsia="en-US"/>
        </w:rPr>
        <w:t xml:space="preserve">ASÍ LO RESUELVE, POR </w:t>
      </w:r>
      <w:r w:rsidR="009B7E91" w:rsidRPr="00F47F1D">
        <w:rPr>
          <w:rFonts w:ascii="Palatino Linotype" w:eastAsiaTheme="minorHAnsi" w:hAnsi="Palatino Linotype" w:cs="Arial"/>
          <w:lang w:val="es-MX" w:eastAsia="en-US"/>
        </w:rPr>
        <w:t>UNANIMIDAD</w:t>
      </w:r>
      <w:r w:rsidRPr="00F47F1D">
        <w:rPr>
          <w:rFonts w:ascii="Palatino Linotype" w:eastAsiaTheme="minorHAnsi" w:hAnsi="Palatino Linotype" w:cs="Arial"/>
          <w:lang w:val="es-MX" w:eastAsia="en-US"/>
        </w:rPr>
        <w:t xml:space="preserve"> DE VOTOS, EL PLENO DEL</w:t>
      </w:r>
      <w:r w:rsidRPr="00F47F1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47F1D">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F47F1D">
        <w:rPr>
          <w:rFonts w:ascii="Palatino Linotype" w:eastAsiaTheme="minorHAnsi" w:hAnsi="Palatino Linotype" w:cs="Arial"/>
          <w:lang w:val="es-MX" w:eastAsia="en-US"/>
        </w:rPr>
        <w:t xml:space="preserve">; </w:t>
      </w:r>
      <w:r w:rsidRPr="00F47F1D">
        <w:rPr>
          <w:rFonts w:ascii="Palatino Linotype" w:eastAsiaTheme="minorHAnsi" w:hAnsi="Palatino Linotype" w:cs="Arial"/>
          <w:lang w:val="es-MX" w:eastAsia="en-US"/>
        </w:rPr>
        <w:t>LUIS GUSTAVO PARRA NORIEGA</w:t>
      </w:r>
      <w:r w:rsidR="00911FDE" w:rsidRPr="00F47F1D">
        <w:rPr>
          <w:rFonts w:ascii="Palatino Linotype" w:eastAsiaTheme="minorHAnsi" w:hAnsi="Palatino Linotype" w:cs="Arial"/>
          <w:lang w:val="es-MX" w:eastAsia="en-US"/>
        </w:rPr>
        <w:t xml:space="preserve"> </w:t>
      </w:r>
      <w:r w:rsidRPr="00F47F1D">
        <w:rPr>
          <w:rFonts w:ascii="Palatino Linotype" w:eastAsiaTheme="minorHAnsi" w:hAnsi="Palatino Linotype" w:cs="Arial"/>
          <w:lang w:val="es-MX" w:eastAsia="en-US"/>
        </w:rPr>
        <w:t xml:space="preserve">Y GUADALUPE RAMÍREZ PEÑA; EN LA </w:t>
      </w:r>
      <w:r w:rsidR="0074517D" w:rsidRPr="00F47F1D">
        <w:rPr>
          <w:rFonts w:ascii="Palatino Linotype" w:hAnsi="Palatino Linotype" w:cs="Arial"/>
        </w:rPr>
        <w:t>VIGÉSIMA</w:t>
      </w:r>
      <w:r w:rsidR="00BE68FA" w:rsidRPr="00F47F1D">
        <w:rPr>
          <w:rFonts w:ascii="Palatino Linotype" w:hAnsi="Palatino Linotype" w:cs="Arial"/>
        </w:rPr>
        <w:t xml:space="preserve"> </w:t>
      </w:r>
      <w:r w:rsidR="00FE2955" w:rsidRPr="00F47F1D">
        <w:rPr>
          <w:rFonts w:ascii="Palatino Linotype" w:hAnsi="Palatino Linotype" w:cs="Arial"/>
        </w:rPr>
        <w:t>OCTAV</w:t>
      </w:r>
      <w:r w:rsidR="00BE68FA" w:rsidRPr="00F47F1D">
        <w:rPr>
          <w:rFonts w:ascii="Palatino Linotype" w:hAnsi="Palatino Linotype" w:cs="Arial"/>
        </w:rPr>
        <w:t>A</w:t>
      </w:r>
      <w:r w:rsidR="00663AF3" w:rsidRPr="00F47F1D">
        <w:rPr>
          <w:rFonts w:ascii="Palatino Linotype" w:hAnsi="Palatino Linotype" w:cs="Arial"/>
        </w:rPr>
        <w:t xml:space="preserve"> SESIÓN ORDINARIA CELEBRADA EL </w:t>
      </w:r>
      <w:r w:rsidR="00FE2955" w:rsidRPr="00F47F1D">
        <w:rPr>
          <w:rFonts w:ascii="Palatino Linotype" w:hAnsi="Palatino Linotype" w:cs="Arial"/>
        </w:rPr>
        <w:t>CATORCE DE AGOSTO</w:t>
      </w:r>
      <w:r w:rsidRPr="00F47F1D">
        <w:rPr>
          <w:rFonts w:ascii="Palatino Linotype" w:hAnsi="Palatino Linotype" w:cs="Arial"/>
          <w:color w:val="000000"/>
          <w:lang w:val="es-MX" w:eastAsia="es-MX"/>
        </w:rPr>
        <w:t xml:space="preserve"> DE</w:t>
      </w:r>
      <w:r w:rsidR="00126CCD" w:rsidRPr="00F47F1D">
        <w:rPr>
          <w:rFonts w:ascii="Palatino Linotype" w:eastAsiaTheme="minorHAnsi" w:hAnsi="Palatino Linotype" w:cs="Arial"/>
          <w:lang w:val="es-MX" w:eastAsia="en-US"/>
        </w:rPr>
        <w:t xml:space="preserve"> DOS MIL VEINTI</w:t>
      </w:r>
      <w:r w:rsidR="00FE49AC" w:rsidRPr="00F47F1D">
        <w:rPr>
          <w:rFonts w:ascii="Palatino Linotype" w:eastAsiaTheme="minorHAnsi" w:hAnsi="Palatino Linotype" w:cs="Arial"/>
          <w:lang w:val="es-MX" w:eastAsia="en-US"/>
        </w:rPr>
        <w:t>CUATRO</w:t>
      </w:r>
      <w:r w:rsidRPr="00F47F1D">
        <w:rPr>
          <w:rFonts w:ascii="Palatino Linotype" w:eastAsiaTheme="minorHAnsi" w:hAnsi="Palatino Linotype" w:cs="Arial"/>
          <w:lang w:val="es-MX" w:eastAsia="en-US"/>
        </w:rPr>
        <w:t>, ANTE EL SECRETARIO TÉCNICO</w:t>
      </w:r>
      <w:r w:rsidR="001C3288" w:rsidRPr="00F47F1D">
        <w:rPr>
          <w:rFonts w:ascii="Palatino Linotype" w:eastAsiaTheme="minorHAnsi" w:hAnsi="Palatino Linotype" w:cs="Arial"/>
          <w:lang w:val="es-MX" w:eastAsia="en-US"/>
        </w:rPr>
        <w:t xml:space="preserve"> DEL PLENO</w:t>
      </w:r>
      <w:r w:rsidRPr="00F47F1D">
        <w:rPr>
          <w:rFonts w:ascii="Palatino Linotype" w:eastAsiaTheme="minorHAnsi" w:hAnsi="Palatino Linotype" w:cs="Arial"/>
          <w:lang w:val="es-MX" w:eastAsia="en-US"/>
        </w:rPr>
        <w:t>, ALEXIS TAPIA RA</w:t>
      </w:r>
      <w:r w:rsidR="00054E04" w:rsidRPr="00F47F1D">
        <w:rPr>
          <w:rFonts w:ascii="Palatino Linotype" w:eastAsiaTheme="minorHAnsi" w:hAnsi="Palatino Linotype" w:cs="Arial"/>
          <w:lang w:val="es-MX" w:eastAsia="en-US"/>
        </w:rPr>
        <w:t>MÍREZ.</w:t>
      </w:r>
      <w:r w:rsidR="005909E0" w:rsidRPr="00F47F1D">
        <w:rPr>
          <w:rFonts w:ascii="Palatino Linotype" w:eastAsiaTheme="minorHAnsi" w:hAnsi="Palatino Linotype" w:cs="Arial"/>
          <w:lang w:val="es-MX" w:eastAsia="en-US"/>
        </w:rPr>
        <w:t>----</w:t>
      </w:r>
      <w:r w:rsidR="003277BA" w:rsidRPr="00F47F1D">
        <w:rPr>
          <w:rFonts w:ascii="Palatino Linotype" w:eastAsiaTheme="minorHAnsi" w:hAnsi="Palatino Linotype" w:cs="Arial"/>
          <w:lang w:val="es-MX" w:eastAsia="en-US"/>
        </w:rPr>
        <w:t>-----------------------------------------------------------------------------------------------------------------------------------------------------------------------------------------------------------------------------------------------------------------------------------------------------------------------------------</w:t>
      </w:r>
      <w:r w:rsidR="00F814A4" w:rsidRPr="00F47F1D">
        <w:rPr>
          <w:rFonts w:ascii="Palatino Linotype" w:eastAsiaTheme="minorHAnsi" w:hAnsi="Palatino Linotype" w:cs="Arial"/>
          <w:lang w:val="es-MX" w:eastAsia="en-US"/>
        </w:rPr>
        <w:t>--------------------------------------------------------------------------</w:t>
      </w:r>
      <w:r w:rsidR="001C3288" w:rsidRPr="00F47F1D">
        <w:rPr>
          <w:rFonts w:ascii="Palatino Linotype" w:eastAsiaTheme="minorHAnsi" w:hAnsi="Palatino Linotype" w:cs="Arial"/>
          <w:lang w:val="es-MX" w:eastAsia="en-US"/>
        </w:rPr>
        <w:t>------------------------------</w:t>
      </w:r>
      <w:r w:rsidR="00BE68FA" w:rsidRPr="00F47F1D">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F47F1D">
        <w:rPr>
          <w:rFonts w:ascii="Palatino Linotype" w:eastAsiaTheme="minorHAnsi" w:hAnsi="Palatino Linotype" w:cs="Arial"/>
          <w:sz w:val="18"/>
          <w:lang w:val="es-MX" w:eastAsia="en-US"/>
        </w:rPr>
        <w:t>JMV/CCR/jasm</w:t>
      </w:r>
      <w:bookmarkStart w:id="1" w:name="_GoBack"/>
      <w:bookmarkEnd w:id="1"/>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D62C857" w:rsidR="0029071C" w:rsidRPr="003E56C9" w:rsidRDefault="0029071C" w:rsidP="003E56C9"/>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73256" w14:textId="77777777" w:rsidR="003937C8" w:rsidRDefault="003937C8" w:rsidP="000B5E25">
      <w:r>
        <w:separator/>
      </w:r>
    </w:p>
  </w:endnote>
  <w:endnote w:type="continuationSeparator" w:id="0">
    <w:p w14:paraId="4AB70AA6" w14:textId="77777777" w:rsidR="003937C8" w:rsidRDefault="003937C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11C1F" w:rsidRPr="000D3AD4" w:rsidRDefault="00C11C1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47F1D">
      <w:rPr>
        <w:rFonts w:ascii="Palatino Linotype" w:hAnsi="Palatino Linotype" w:cs="Arial"/>
        <w:bCs/>
        <w:noProof/>
        <w:sz w:val="20"/>
        <w:szCs w:val="20"/>
      </w:rPr>
      <w:t>11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47F1D">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11C1F" w:rsidRPr="000D3AD4" w:rsidRDefault="00C11C1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47F1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47F1D">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94519" w14:textId="77777777" w:rsidR="003937C8" w:rsidRDefault="003937C8" w:rsidP="000B5E25">
      <w:r>
        <w:separator/>
      </w:r>
    </w:p>
  </w:footnote>
  <w:footnote w:type="continuationSeparator" w:id="0">
    <w:p w14:paraId="43973B43" w14:textId="77777777" w:rsidR="003937C8" w:rsidRDefault="003937C8" w:rsidP="000B5E25">
      <w:r>
        <w:continuationSeparator/>
      </w:r>
    </w:p>
  </w:footnote>
  <w:footnote w:id="1">
    <w:p w14:paraId="4AA2E1CD" w14:textId="77777777" w:rsidR="00C11C1F" w:rsidRPr="00F07740" w:rsidRDefault="00C11C1F"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11C1F" w:rsidRPr="00946E1F" w:rsidRDefault="00C11C1F"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11C1F" w:rsidRDefault="00F47F1D">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11C1F" w:rsidRPr="008F2CCC" w14:paraId="7D0B18AB" w14:textId="77777777" w:rsidTr="00BA27FC">
      <w:tc>
        <w:tcPr>
          <w:tcW w:w="2551" w:type="dxa"/>
          <w:shd w:val="clear" w:color="auto" w:fill="auto"/>
          <w:vAlign w:val="center"/>
        </w:tcPr>
        <w:p w14:paraId="0E184FBC"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00E82946" w:rsidR="00C11C1F" w:rsidRPr="0029071C" w:rsidRDefault="00C11C1F"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02260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11C1F" w:rsidRPr="008F2CCC" w14:paraId="58149F82" w14:textId="77777777" w:rsidTr="00BA27FC">
      <w:trPr>
        <w:trHeight w:val="228"/>
      </w:trPr>
      <w:tc>
        <w:tcPr>
          <w:tcW w:w="2551" w:type="dxa"/>
          <w:shd w:val="clear" w:color="auto" w:fill="auto"/>
          <w:vAlign w:val="center"/>
        </w:tcPr>
        <w:p w14:paraId="2DBE5EC5"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403A74BF" w:rsidR="00C11C1F" w:rsidRPr="0029071C" w:rsidRDefault="00C11C1F" w:rsidP="00BE68FA">
          <w:pPr>
            <w:spacing w:line="276" w:lineRule="auto"/>
            <w:jc w:val="right"/>
            <w:rPr>
              <w:rFonts w:ascii="Palatino Linotype" w:hAnsi="Palatino Linotype"/>
              <w:sz w:val="22"/>
              <w:szCs w:val="22"/>
            </w:rPr>
          </w:pPr>
          <w:r w:rsidRPr="00F54CD7">
            <w:rPr>
              <w:rFonts w:ascii="Palatino Linotype" w:hAnsi="Palatino Linotype"/>
              <w:sz w:val="22"/>
              <w:szCs w:val="22"/>
            </w:rPr>
            <w:t>Tribunal Electoral del Estado de México</w:t>
          </w:r>
        </w:p>
      </w:tc>
    </w:tr>
    <w:tr w:rsidR="00C11C1F" w:rsidRPr="008F2CCC" w14:paraId="73D5FF2A" w14:textId="77777777" w:rsidTr="00BA27FC">
      <w:tc>
        <w:tcPr>
          <w:tcW w:w="2551" w:type="dxa"/>
          <w:shd w:val="clear" w:color="auto" w:fill="auto"/>
          <w:vAlign w:val="center"/>
        </w:tcPr>
        <w:p w14:paraId="2A38288D"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11C1F" w:rsidRPr="0029071C" w:rsidRDefault="00C11C1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11C1F" w:rsidRPr="001779E0" w:rsidRDefault="00F47F1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78.8pt;margin-top:-117.7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11C1F" w:rsidRPr="008F2CCC" w14:paraId="53180D23" w14:textId="77777777" w:rsidTr="00BA27FC">
      <w:tc>
        <w:tcPr>
          <w:tcW w:w="2551" w:type="dxa"/>
          <w:shd w:val="clear" w:color="auto" w:fill="auto"/>
          <w:vAlign w:val="center"/>
        </w:tcPr>
        <w:p w14:paraId="51394AA5"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73D645E4" w:rsidR="00C11C1F" w:rsidRPr="0029071C" w:rsidRDefault="00C11C1F"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02260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11C1F" w:rsidRPr="008F2CCC" w14:paraId="390D27D0" w14:textId="77777777" w:rsidTr="00BA27FC">
      <w:tc>
        <w:tcPr>
          <w:tcW w:w="2551" w:type="dxa"/>
          <w:shd w:val="clear" w:color="auto" w:fill="auto"/>
          <w:vAlign w:val="center"/>
        </w:tcPr>
        <w:p w14:paraId="5CBCE46F"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4FF3BCF1" w:rsidR="00C11C1F" w:rsidRPr="006D30E6" w:rsidRDefault="00BB31A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w:t>
          </w:r>
        </w:p>
      </w:tc>
    </w:tr>
    <w:tr w:rsidR="00C11C1F" w:rsidRPr="008F2CCC" w14:paraId="233C19E4" w14:textId="77777777" w:rsidTr="00BA27FC">
      <w:trPr>
        <w:trHeight w:val="228"/>
      </w:trPr>
      <w:tc>
        <w:tcPr>
          <w:tcW w:w="2551" w:type="dxa"/>
          <w:shd w:val="clear" w:color="auto" w:fill="auto"/>
          <w:vAlign w:val="center"/>
        </w:tcPr>
        <w:p w14:paraId="48BD3678"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77720C53" w:rsidR="00C11C1F" w:rsidRPr="0029071C" w:rsidRDefault="00C11C1F" w:rsidP="00374FE7">
          <w:pPr>
            <w:spacing w:line="276" w:lineRule="auto"/>
            <w:jc w:val="right"/>
            <w:rPr>
              <w:rFonts w:ascii="Palatino Linotype" w:hAnsi="Palatino Linotype"/>
              <w:sz w:val="22"/>
              <w:szCs w:val="22"/>
            </w:rPr>
          </w:pPr>
          <w:r w:rsidRPr="00F54CD7">
            <w:rPr>
              <w:rFonts w:ascii="Palatino Linotype" w:hAnsi="Palatino Linotype"/>
              <w:sz w:val="22"/>
              <w:szCs w:val="22"/>
            </w:rPr>
            <w:t>Tribunal Electoral del Estado de México</w:t>
          </w:r>
        </w:p>
      </w:tc>
    </w:tr>
    <w:tr w:rsidR="00C11C1F" w:rsidRPr="008F2CCC" w14:paraId="196A93C9" w14:textId="77777777" w:rsidTr="00BA27FC">
      <w:tc>
        <w:tcPr>
          <w:tcW w:w="2551" w:type="dxa"/>
          <w:shd w:val="clear" w:color="auto" w:fill="auto"/>
          <w:vAlign w:val="center"/>
        </w:tcPr>
        <w:p w14:paraId="53BA0609" w14:textId="77777777" w:rsidR="00C11C1F" w:rsidRPr="008F5DAE" w:rsidRDefault="00C11C1F"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11C1F" w:rsidRPr="0029071C" w:rsidRDefault="00C11C1F"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11C1F" w:rsidRPr="008F2CCC" w14:paraId="5010D2D3" w14:textId="77777777" w:rsidTr="00BA27FC">
      <w:tc>
        <w:tcPr>
          <w:tcW w:w="2551" w:type="dxa"/>
          <w:shd w:val="clear" w:color="auto" w:fill="auto"/>
          <w:vAlign w:val="center"/>
        </w:tcPr>
        <w:p w14:paraId="28B43ED1" w14:textId="77777777" w:rsidR="00C11C1F" w:rsidRPr="008F5DAE" w:rsidRDefault="00C11C1F"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11C1F" w:rsidRPr="00BA27FC" w:rsidRDefault="00C11C1F" w:rsidP="00BA27FC">
          <w:pPr>
            <w:spacing w:line="276" w:lineRule="auto"/>
            <w:rPr>
              <w:rFonts w:ascii="Palatino Linotype" w:hAnsi="Palatino Linotype"/>
              <w:sz w:val="14"/>
              <w:szCs w:val="22"/>
              <w:lang w:val="es-ES_tradnl"/>
            </w:rPr>
          </w:pPr>
        </w:p>
      </w:tc>
    </w:tr>
  </w:tbl>
  <w:p w14:paraId="3074D17A" w14:textId="77777777" w:rsidR="00C11C1F" w:rsidRPr="009F1AB6" w:rsidRDefault="00F47F1D">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8pt;margin-top:-135.3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4.4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86411"/>
    <w:multiLevelType w:val="hybridMultilevel"/>
    <w:tmpl w:val="D5604E0A"/>
    <w:lvl w:ilvl="0" w:tplc="5F18B8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38B66A6B"/>
    <w:multiLevelType w:val="hybridMultilevel"/>
    <w:tmpl w:val="56928884"/>
    <w:lvl w:ilvl="0" w:tplc="B2A4D32A">
      <w:start w:val="1"/>
      <w:numFmt w:val="lowerLetter"/>
      <w:lvlText w:val="%1)"/>
      <w:lvlJc w:val="left"/>
      <w:pPr>
        <w:ind w:left="720" w:hanging="36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27437D"/>
    <w:multiLevelType w:val="hybridMultilevel"/>
    <w:tmpl w:val="60003BC6"/>
    <w:lvl w:ilvl="0" w:tplc="AA6682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4"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604B59"/>
    <w:multiLevelType w:val="hybridMultilevel"/>
    <w:tmpl w:val="CC044DC2"/>
    <w:lvl w:ilvl="0" w:tplc="8D48749C">
      <w:start w:val="1"/>
      <w:numFmt w:val="lowerLetter"/>
      <w:lvlText w:val="%1)"/>
      <w:lvlJc w:val="left"/>
      <w:pPr>
        <w:ind w:left="720" w:hanging="36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9"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37510A"/>
    <w:multiLevelType w:val="hybridMultilevel"/>
    <w:tmpl w:val="28082F12"/>
    <w:lvl w:ilvl="0" w:tplc="3CC0F53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6"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8"/>
  </w:num>
  <w:num w:numId="3">
    <w:abstractNumId w:val="13"/>
  </w:num>
  <w:num w:numId="4">
    <w:abstractNumId w:val="9"/>
  </w:num>
  <w:num w:numId="5">
    <w:abstractNumId w:val="29"/>
  </w:num>
  <w:num w:numId="6">
    <w:abstractNumId w:val="1"/>
  </w:num>
  <w:num w:numId="7">
    <w:abstractNumId w:val="6"/>
  </w:num>
  <w:num w:numId="8">
    <w:abstractNumId w:val="32"/>
  </w:num>
  <w:num w:numId="9">
    <w:abstractNumId w:val="21"/>
  </w:num>
  <w:num w:numId="10">
    <w:abstractNumId w:val="2"/>
  </w:num>
  <w:num w:numId="11">
    <w:abstractNumId w:val="39"/>
  </w:num>
  <w:num w:numId="12">
    <w:abstractNumId w:val="45"/>
  </w:num>
  <w:num w:numId="13">
    <w:abstractNumId w:val="23"/>
  </w:num>
  <w:num w:numId="14">
    <w:abstractNumId w:val="46"/>
  </w:num>
  <w:num w:numId="15">
    <w:abstractNumId w:val="19"/>
  </w:num>
  <w:num w:numId="16">
    <w:abstractNumId w:val="11"/>
  </w:num>
  <w:num w:numId="17">
    <w:abstractNumId w:val="44"/>
  </w:num>
  <w:num w:numId="18">
    <w:abstractNumId w:val="14"/>
  </w:num>
  <w:num w:numId="19">
    <w:abstractNumId w:val="12"/>
  </w:num>
  <w:num w:numId="20">
    <w:abstractNumId w:val="3"/>
  </w:num>
  <w:num w:numId="21">
    <w:abstractNumId w:val="26"/>
  </w:num>
  <w:num w:numId="22">
    <w:abstractNumId w:val="16"/>
  </w:num>
  <w:num w:numId="23">
    <w:abstractNumId w:val="17"/>
  </w:num>
  <w:num w:numId="24">
    <w:abstractNumId w:val="8"/>
  </w:num>
  <w:num w:numId="25">
    <w:abstractNumId w:val="41"/>
  </w:num>
  <w:num w:numId="26">
    <w:abstractNumId w:val="25"/>
  </w:num>
  <w:num w:numId="27">
    <w:abstractNumId w:val="30"/>
  </w:num>
  <w:num w:numId="28">
    <w:abstractNumId w:val="34"/>
  </w:num>
  <w:num w:numId="29">
    <w:abstractNumId w:val="24"/>
  </w:num>
  <w:num w:numId="30">
    <w:abstractNumId w:val="33"/>
  </w:num>
  <w:num w:numId="31">
    <w:abstractNumId w:val="27"/>
  </w:num>
  <w:num w:numId="32">
    <w:abstractNumId w:val="31"/>
  </w:num>
  <w:num w:numId="33">
    <w:abstractNumId w:val="43"/>
  </w:num>
  <w:num w:numId="34">
    <w:abstractNumId w:val="10"/>
  </w:num>
  <w:num w:numId="35">
    <w:abstractNumId w:val="4"/>
  </w:num>
  <w:num w:numId="36">
    <w:abstractNumId w:val="37"/>
  </w:num>
  <w:num w:numId="37">
    <w:abstractNumId w:val="0"/>
  </w:num>
  <w:num w:numId="38">
    <w:abstractNumId w:val="5"/>
  </w:num>
  <w:num w:numId="39">
    <w:abstractNumId w:val="22"/>
  </w:num>
  <w:num w:numId="40">
    <w:abstractNumId w:val="35"/>
  </w:num>
  <w:num w:numId="41">
    <w:abstractNumId w:val="42"/>
  </w:num>
  <w:num w:numId="42">
    <w:abstractNumId w:val="28"/>
  </w:num>
  <w:num w:numId="43">
    <w:abstractNumId w:val="7"/>
  </w:num>
  <w:num w:numId="44">
    <w:abstractNumId w:val="15"/>
  </w:num>
  <w:num w:numId="45">
    <w:abstractNumId w:val="36"/>
  </w:num>
  <w:num w:numId="46">
    <w:abstractNumId w:val="20"/>
  </w:num>
  <w:num w:numId="4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3C5B"/>
    <w:rsid w:val="000047A3"/>
    <w:rsid w:val="0000481D"/>
    <w:rsid w:val="000120BC"/>
    <w:rsid w:val="00032D08"/>
    <w:rsid w:val="00036F8B"/>
    <w:rsid w:val="00037B15"/>
    <w:rsid w:val="00054E04"/>
    <w:rsid w:val="000572E9"/>
    <w:rsid w:val="00070516"/>
    <w:rsid w:val="00070547"/>
    <w:rsid w:val="00071173"/>
    <w:rsid w:val="000775FC"/>
    <w:rsid w:val="00081BEC"/>
    <w:rsid w:val="0008501B"/>
    <w:rsid w:val="0009028F"/>
    <w:rsid w:val="0009159F"/>
    <w:rsid w:val="00093AE1"/>
    <w:rsid w:val="000941CE"/>
    <w:rsid w:val="00094F32"/>
    <w:rsid w:val="000A34BB"/>
    <w:rsid w:val="000A717C"/>
    <w:rsid w:val="000B30E5"/>
    <w:rsid w:val="000B5876"/>
    <w:rsid w:val="000B5E25"/>
    <w:rsid w:val="000B7C6C"/>
    <w:rsid w:val="000C43CE"/>
    <w:rsid w:val="000C49B8"/>
    <w:rsid w:val="000C5FDF"/>
    <w:rsid w:val="000C615C"/>
    <w:rsid w:val="000D3AD4"/>
    <w:rsid w:val="000E31E7"/>
    <w:rsid w:val="000E592F"/>
    <w:rsid w:val="000F16BA"/>
    <w:rsid w:val="000F48D5"/>
    <w:rsid w:val="00101AD8"/>
    <w:rsid w:val="00102570"/>
    <w:rsid w:val="00104963"/>
    <w:rsid w:val="0010712B"/>
    <w:rsid w:val="00107603"/>
    <w:rsid w:val="00116BC0"/>
    <w:rsid w:val="00123996"/>
    <w:rsid w:val="0012510D"/>
    <w:rsid w:val="00126CCD"/>
    <w:rsid w:val="00130316"/>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288"/>
    <w:rsid w:val="001C3AA7"/>
    <w:rsid w:val="001D2DE0"/>
    <w:rsid w:val="001D32A0"/>
    <w:rsid w:val="001D4046"/>
    <w:rsid w:val="001D5495"/>
    <w:rsid w:val="001E2DA3"/>
    <w:rsid w:val="001E45B5"/>
    <w:rsid w:val="001F1FCC"/>
    <w:rsid w:val="001F2305"/>
    <w:rsid w:val="001F4F5E"/>
    <w:rsid w:val="001F7932"/>
    <w:rsid w:val="0020146B"/>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48AD"/>
    <w:rsid w:val="002C0BE5"/>
    <w:rsid w:val="002C240F"/>
    <w:rsid w:val="002C78D0"/>
    <w:rsid w:val="002D17B8"/>
    <w:rsid w:val="002D32D2"/>
    <w:rsid w:val="002D61F7"/>
    <w:rsid w:val="002D6656"/>
    <w:rsid w:val="002D6E4B"/>
    <w:rsid w:val="002E00B6"/>
    <w:rsid w:val="002E2D87"/>
    <w:rsid w:val="002E3085"/>
    <w:rsid w:val="002F3B20"/>
    <w:rsid w:val="00307006"/>
    <w:rsid w:val="0030701F"/>
    <w:rsid w:val="0031472B"/>
    <w:rsid w:val="00320F38"/>
    <w:rsid w:val="003277BA"/>
    <w:rsid w:val="0033066C"/>
    <w:rsid w:val="00330FC3"/>
    <w:rsid w:val="0033140D"/>
    <w:rsid w:val="00331F0D"/>
    <w:rsid w:val="00336F96"/>
    <w:rsid w:val="003408DD"/>
    <w:rsid w:val="00340A06"/>
    <w:rsid w:val="00343F0B"/>
    <w:rsid w:val="00351A7F"/>
    <w:rsid w:val="003520C5"/>
    <w:rsid w:val="0035559A"/>
    <w:rsid w:val="003646E2"/>
    <w:rsid w:val="00370E26"/>
    <w:rsid w:val="00371835"/>
    <w:rsid w:val="0037315D"/>
    <w:rsid w:val="003746DE"/>
    <w:rsid w:val="00374FE7"/>
    <w:rsid w:val="003804E8"/>
    <w:rsid w:val="00380D3E"/>
    <w:rsid w:val="00386D38"/>
    <w:rsid w:val="003937C8"/>
    <w:rsid w:val="00396DB6"/>
    <w:rsid w:val="00397B41"/>
    <w:rsid w:val="003A1AF3"/>
    <w:rsid w:val="003A2ACA"/>
    <w:rsid w:val="003A2B8C"/>
    <w:rsid w:val="003A4C68"/>
    <w:rsid w:val="003A6D49"/>
    <w:rsid w:val="003B0FAC"/>
    <w:rsid w:val="003B1C85"/>
    <w:rsid w:val="003B70B0"/>
    <w:rsid w:val="003C6409"/>
    <w:rsid w:val="003E21A7"/>
    <w:rsid w:val="003E56C9"/>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B75D7"/>
    <w:rsid w:val="004D18B6"/>
    <w:rsid w:val="004D5D2F"/>
    <w:rsid w:val="004D6F71"/>
    <w:rsid w:val="004E5628"/>
    <w:rsid w:val="004F48CE"/>
    <w:rsid w:val="00500ACC"/>
    <w:rsid w:val="0050130E"/>
    <w:rsid w:val="0050243E"/>
    <w:rsid w:val="00514370"/>
    <w:rsid w:val="00524043"/>
    <w:rsid w:val="00524A8D"/>
    <w:rsid w:val="00530C84"/>
    <w:rsid w:val="0054391A"/>
    <w:rsid w:val="005472E8"/>
    <w:rsid w:val="00555C87"/>
    <w:rsid w:val="005617B4"/>
    <w:rsid w:val="00563B39"/>
    <w:rsid w:val="0057289F"/>
    <w:rsid w:val="00575703"/>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45C1"/>
    <w:rsid w:val="006258FD"/>
    <w:rsid w:val="00630348"/>
    <w:rsid w:val="00630A94"/>
    <w:rsid w:val="00631DC1"/>
    <w:rsid w:val="00632E48"/>
    <w:rsid w:val="00634926"/>
    <w:rsid w:val="00643B58"/>
    <w:rsid w:val="006612A1"/>
    <w:rsid w:val="00663AF3"/>
    <w:rsid w:val="00665089"/>
    <w:rsid w:val="006729C7"/>
    <w:rsid w:val="006810FF"/>
    <w:rsid w:val="006857DC"/>
    <w:rsid w:val="00685960"/>
    <w:rsid w:val="00694976"/>
    <w:rsid w:val="006A6362"/>
    <w:rsid w:val="006B321A"/>
    <w:rsid w:val="006B418F"/>
    <w:rsid w:val="006B7174"/>
    <w:rsid w:val="006C3931"/>
    <w:rsid w:val="006D1713"/>
    <w:rsid w:val="006D30E6"/>
    <w:rsid w:val="006D3A03"/>
    <w:rsid w:val="006E04D2"/>
    <w:rsid w:val="006E08FA"/>
    <w:rsid w:val="006F2978"/>
    <w:rsid w:val="006F29CD"/>
    <w:rsid w:val="006F358C"/>
    <w:rsid w:val="006F5F93"/>
    <w:rsid w:val="0070129E"/>
    <w:rsid w:val="00710FED"/>
    <w:rsid w:val="00716632"/>
    <w:rsid w:val="00717A0C"/>
    <w:rsid w:val="00723B5A"/>
    <w:rsid w:val="00724E23"/>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3435"/>
    <w:rsid w:val="007C35A4"/>
    <w:rsid w:val="007C3E46"/>
    <w:rsid w:val="007D2A81"/>
    <w:rsid w:val="007E1695"/>
    <w:rsid w:val="007E3AEF"/>
    <w:rsid w:val="007E52D5"/>
    <w:rsid w:val="007E534B"/>
    <w:rsid w:val="007E7C02"/>
    <w:rsid w:val="007F6F23"/>
    <w:rsid w:val="007F720F"/>
    <w:rsid w:val="007F7462"/>
    <w:rsid w:val="00800A80"/>
    <w:rsid w:val="00802ABB"/>
    <w:rsid w:val="008150CA"/>
    <w:rsid w:val="00821C4B"/>
    <w:rsid w:val="00835035"/>
    <w:rsid w:val="008500D3"/>
    <w:rsid w:val="00852668"/>
    <w:rsid w:val="00855F8D"/>
    <w:rsid w:val="008578BF"/>
    <w:rsid w:val="008660D6"/>
    <w:rsid w:val="00872C8F"/>
    <w:rsid w:val="00891016"/>
    <w:rsid w:val="00891C59"/>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645B"/>
    <w:rsid w:val="0094195D"/>
    <w:rsid w:val="0094381A"/>
    <w:rsid w:val="0094674B"/>
    <w:rsid w:val="0094684C"/>
    <w:rsid w:val="009526B5"/>
    <w:rsid w:val="009602BA"/>
    <w:rsid w:val="00961002"/>
    <w:rsid w:val="00966B66"/>
    <w:rsid w:val="009740A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246B"/>
    <w:rsid w:val="00AB4982"/>
    <w:rsid w:val="00AC3DB9"/>
    <w:rsid w:val="00AC4902"/>
    <w:rsid w:val="00AC687D"/>
    <w:rsid w:val="00AD0EF6"/>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9E3"/>
    <w:rsid w:val="00B31853"/>
    <w:rsid w:val="00B36260"/>
    <w:rsid w:val="00B473F6"/>
    <w:rsid w:val="00B50B07"/>
    <w:rsid w:val="00B57460"/>
    <w:rsid w:val="00B6659F"/>
    <w:rsid w:val="00B71058"/>
    <w:rsid w:val="00B7344C"/>
    <w:rsid w:val="00B73D5A"/>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B31A2"/>
    <w:rsid w:val="00BC0CFA"/>
    <w:rsid w:val="00BC462B"/>
    <w:rsid w:val="00BD14B3"/>
    <w:rsid w:val="00BD677A"/>
    <w:rsid w:val="00BD74AF"/>
    <w:rsid w:val="00BE233B"/>
    <w:rsid w:val="00BE68FA"/>
    <w:rsid w:val="00BE7A6E"/>
    <w:rsid w:val="00BF6E0F"/>
    <w:rsid w:val="00BF7961"/>
    <w:rsid w:val="00C0414E"/>
    <w:rsid w:val="00C04B7A"/>
    <w:rsid w:val="00C058C8"/>
    <w:rsid w:val="00C11C1F"/>
    <w:rsid w:val="00C127FA"/>
    <w:rsid w:val="00C17A86"/>
    <w:rsid w:val="00C20F80"/>
    <w:rsid w:val="00C249A6"/>
    <w:rsid w:val="00C40502"/>
    <w:rsid w:val="00C4326C"/>
    <w:rsid w:val="00C45025"/>
    <w:rsid w:val="00C52084"/>
    <w:rsid w:val="00C52EB6"/>
    <w:rsid w:val="00C56DD5"/>
    <w:rsid w:val="00C60A8D"/>
    <w:rsid w:val="00C631A4"/>
    <w:rsid w:val="00C63F7B"/>
    <w:rsid w:val="00C753C2"/>
    <w:rsid w:val="00C802FB"/>
    <w:rsid w:val="00C84524"/>
    <w:rsid w:val="00C85653"/>
    <w:rsid w:val="00C86874"/>
    <w:rsid w:val="00CA216C"/>
    <w:rsid w:val="00CA3262"/>
    <w:rsid w:val="00CA4BF9"/>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36653"/>
    <w:rsid w:val="00D40F51"/>
    <w:rsid w:val="00D4431A"/>
    <w:rsid w:val="00D45F61"/>
    <w:rsid w:val="00D46962"/>
    <w:rsid w:val="00D47741"/>
    <w:rsid w:val="00D53327"/>
    <w:rsid w:val="00D553D4"/>
    <w:rsid w:val="00D57210"/>
    <w:rsid w:val="00D57AED"/>
    <w:rsid w:val="00D57F74"/>
    <w:rsid w:val="00D6211C"/>
    <w:rsid w:val="00D81A9D"/>
    <w:rsid w:val="00D87739"/>
    <w:rsid w:val="00D901D7"/>
    <w:rsid w:val="00D92B4E"/>
    <w:rsid w:val="00D92BFE"/>
    <w:rsid w:val="00D96D23"/>
    <w:rsid w:val="00DA14E0"/>
    <w:rsid w:val="00DB195E"/>
    <w:rsid w:val="00DC1583"/>
    <w:rsid w:val="00DC2B31"/>
    <w:rsid w:val="00DD1866"/>
    <w:rsid w:val="00DD2DA4"/>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3D"/>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0BDB"/>
    <w:rsid w:val="00ED6373"/>
    <w:rsid w:val="00EE2FB1"/>
    <w:rsid w:val="00EE4D9C"/>
    <w:rsid w:val="00EE571A"/>
    <w:rsid w:val="00EE6265"/>
    <w:rsid w:val="00EE70BF"/>
    <w:rsid w:val="00EE7518"/>
    <w:rsid w:val="00EE7775"/>
    <w:rsid w:val="00EF03BA"/>
    <w:rsid w:val="00EF0C52"/>
    <w:rsid w:val="00EF193B"/>
    <w:rsid w:val="00F23D6E"/>
    <w:rsid w:val="00F241AD"/>
    <w:rsid w:val="00F30C33"/>
    <w:rsid w:val="00F32EBF"/>
    <w:rsid w:val="00F34A32"/>
    <w:rsid w:val="00F455F1"/>
    <w:rsid w:val="00F47F1D"/>
    <w:rsid w:val="00F50F2C"/>
    <w:rsid w:val="00F54CD7"/>
    <w:rsid w:val="00F570D3"/>
    <w:rsid w:val="00F62221"/>
    <w:rsid w:val="00F712EE"/>
    <w:rsid w:val="00F73BB1"/>
    <w:rsid w:val="00F814A4"/>
    <w:rsid w:val="00F8513C"/>
    <w:rsid w:val="00F939C4"/>
    <w:rsid w:val="00F97C38"/>
    <w:rsid w:val="00FA7ED5"/>
    <w:rsid w:val="00FB1441"/>
    <w:rsid w:val="00FB72DD"/>
    <w:rsid w:val="00FC0DAE"/>
    <w:rsid w:val="00FC1FC5"/>
    <w:rsid w:val="00FC6F08"/>
    <w:rsid w:val="00FC7CC7"/>
    <w:rsid w:val="00FE2955"/>
    <w:rsid w:val="00FE2FFB"/>
    <w:rsid w:val="00FE49AC"/>
    <w:rsid w:val="00FF2D02"/>
    <w:rsid w:val="00FF3E6C"/>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0D9D-0282-4CD0-A70C-15FC0EAE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6224</Words>
  <Characters>34237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4</cp:revision>
  <dcterms:created xsi:type="dcterms:W3CDTF">2024-08-27T18:23:00Z</dcterms:created>
  <dcterms:modified xsi:type="dcterms:W3CDTF">2024-10-22T21:52:00Z</dcterms:modified>
</cp:coreProperties>
</file>